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723E" w14:textId="77777777" w:rsidR="00D275D6" w:rsidRDefault="008E4EF3" w:rsidP="00D275D6">
      <w:pPr>
        <w:spacing w:line="48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0EB17FC4" wp14:editId="4A7F4393">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00D275D6">
        <w:rPr>
          <w:noProof/>
          <w:lang w:eastAsia="en-ZA"/>
        </w:rPr>
        <mc:AlternateContent>
          <mc:Choice Requires="wps">
            <w:drawing>
              <wp:inline distT="0" distB="0" distL="0" distR="0" wp14:anchorId="0F502FE9" wp14:editId="124AAA9B">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E58AE"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DV4cdu4AgAAxAUA&#10;AA4AAAAAAAAAAAAAAAAALgIAAGRycy9lMm9Eb2MueG1sUEsBAi0AFAAGAAgAAAAhAGg2l2jaAAAA&#10;AwEAAA8AAAAAAAAAAAAAAAAAEgUAAGRycy9kb3ducmV2LnhtbFBLBQYAAAAABAAEAPMAAAAZBgAA&#10;AAA=&#10;" filled="f" stroked="f">
                <o:lock v:ext="edit" aspectratio="t"/>
                <w10:anchorlock/>
              </v:rect>
            </w:pict>
          </mc:Fallback>
        </mc:AlternateContent>
      </w:r>
      <w:r w:rsidR="00D275D6" w:rsidRPr="00D275D6">
        <w:rPr>
          <w:rFonts w:ascii="Arial" w:hAnsi="Arial" w:cs="Arial"/>
          <w:b/>
          <w:noProof/>
          <w:sz w:val="24"/>
          <w:szCs w:val="24"/>
          <w:lang w:eastAsia="en-ZA"/>
        </w:rPr>
        <mc:AlternateContent>
          <mc:Choice Requires="wps">
            <w:drawing>
              <wp:inline distT="0" distB="0" distL="0" distR="0" wp14:anchorId="557FAF2F" wp14:editId="1E7084BA">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D53AA"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fUYXPrcCAADEBQAA&#10;DgAAAAAAAAAAAAAAAAAuAgAAZHJzL2Uyb0RvYy54bWxQSwECLQAUAAYACAAAACEAaDaXaNoAAAAD&#10;AQAADwAAAAAAAAAAAAAAAAARBQAAZHJzL2Rvd25yZXYueG1sUEsFBgAAAAAEAAQA8wAAABgGAAAA&#10;AA==&#10;" filled="f" stroked="f">
                <o:lock v:ext="edit" aspectratio="t"/>
                <w10:anchorlock/>
              </v:rect>
            </w:pict>
          </mc:Fallback>
        </mc:AlternateContent>
      </w:r>
    </w:p>
    <w:p w14:paraId="376D7ACF" w14:textId="77777777" w:rsidR="00183DAF" w:rsidRPr="002322FF" w:rsidRDefault="00183DAF" w:rsidP="00183DAF">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r w:rsidRPr="001C7088">
        <w:rPr>
          <w:rFonts w:ascii="Times New Roman" w:hAnsi="Times New Roman" w:cs="Times New Roman"/>
          <w:b/>
          <w:sz w:val="28"/>
          <w:szCs w:val="28"/>
          <w:bdr w:val="single" w:sz="4" w:space="0" w:color="auto"/>
          <w:lang w:val="en-GB"/>
        </w:rPr>
        <w:t>REPORTABLE</w:t>
      </w:r>
    </w:p>
    <w:p w14:paraId="7E0D1935" w14:textId="77777777" w:rsidR="00C95E68" w:rsidRPr="002322FF" w:rsidRDefault="00C95E68" w:rsidP="00D275D6">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sidR="0096630D">
        <w:rPr>
          <w:rFonts w:ascii="Arial" w:hAnsi="Arial" w:cs="Arial"/>
          <w:b/>
          <w:sz w:val="24"/>
          <w:szCs w:val="24"/>
        </w:rPr>
        <w:t>MAKHANDA</w:t>
      </w:r>
      <w:r w:rsidRPr="002322FF">
        <w:rPr>
          <w:rFonts w:ascii="Arial" w:hAnsi="Arial" w:cs="Arial"/>
          <w:b/>
          <w:sz w:val="24"/>
          <w:szCs w:val="24"/>
        </w:rPr>
        <w:t>)</w:t>
      </w:r>
    </w:p>
    <w:p w14:paraId="578D076E" w14:textId="77777777" w:rsidR="007142B6" w:rsidRPr="002322FF" w:rsidRDefault="00D275D6" w:rsidP="002322FF">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5862E67E" w14:textId="77777777" w:rsidR="007142B6" w:rsidRDefault="00C95E68" w:rsidP="002322FF">
      <w:pPr>
        <w:spacing w:line="600" w:lineRule="auto"/>
        <w:jc w:val="both"/>
        <w:rPr>
          <w:rFonts w:ascii="Arial" w:hAnsi="Arial" w:cs="Arial"/>
          <w:sz w:val="24"/>
          <w:szCs w:val="24"/>
        </w:rPr>
      </w:pPr>
      <w:r w:rsidRPr="002322FF">
        <w:rPr>
          <w:rFonts w:ascii="Arial" w:hAnsi="Arial" w:cs="Arial"/>
          <w:sz w:val="24"/>
          <w:szCs w:val="24"/>
        </w:rPr>
        <w:t xml:space="preserve">In </w:t>
      </w:r>
      <w:r w:rsidR="0069079B" w:rsidRPr="002322FF">
        <w:rPr>
          <w:rFonts w:ascii="Arial" w:hAnsi="Arial" w:cs="Arial"/>
          <w:sz w:val="24"/>
          <w:szCs w:val="24"/>
        </w:rPr>
        <w:t>the matter between:</w:t>
      </w:r>
      <w:r w:rsidR="0069079B" w:rsidRPr="002322FF">
        <w:rPr>
          <w:rFonts w:ascii="Arial" w:hAnsi="Arial" w:cs="Arial"/>
          <w:sz w:val="24"/>
          <w:szCs w:val="24"/>
        </w:rPr>
        <w:tab/>
      </w:r>
      <w:r w:rsidR="0069079B" w:rsidRPr="002322FF">
        <w:rPr>
          <w:rFonts w:ascii="Arial" w:hAnsi="Arial" w:cs="Arial"/>
          <w:sz w:val="24"/>
          <w:szCs w:val="24"/>
        </w:rPr>
        <w:tab/>
      </w:r>
      <w:r w:rsidR="0069079B" w:rsidRPr="002322FF">
        <w:rPr>
          <w:rFonts w:ascii="Arial" w:hAnsi="Arial" w:cs="Arial"/>
          <w:sz w:val="24"/>
          <w:szCs w:val="24"/>
        </w:rPr>
        <w:tab/>
      </w:r>
      <w:r w:rsidR="0069079B" w:rsidRPr="002322FF">
        <w:rPr>
          <w:rFonts w:ascii="Arial" w:hAnsi="Arial" w:cs="Arial"/>
          <w:sz w:val="24"/>
          <w:szCs w:val="24"/>
        </w:rPr>
        <w:tab/>
      </w:r>
      <w:r w:rsidR="0069079B" w:rsidRPr="002322FF">
        <w:rPr>
          <w:rFonts w:ascii="Arial" w:hAnsi="Arial" w:cs="Arial"/>
          <w:sz w:val="24"/>
          <w:szCs w:val="24"/>
        </w:rPr>
        <w:tab/>
        <w:t xml:space="preserve"> </w:t>
      </w:r>
      <w:r w:rsidR="00922CA2" w:rsidRPr="002322FF">
        <w:rPr>
          <w:rFonts w:ascii="Arial" w:hAnsi="Arial" w:cs="Arial"/>
          <w:sz w:val="24"/>
          <w:szCs w:val="24"/>
        </w:rPr>
        <w:t xml:space="preserve">         </w:t>
      </w:r>
      <w:r w:rsidR="007142B6" w:rsidRPr="002322FF">
        <w:rPr>
          <w:rFonts w:ascii="Arial" w:hAnsi="Arial" w:cs="Arial"/>
          <w:sz w:val="24"/>
          <w:szCs w:val="24"/>
        </w:rPr>
        <w:t xml:space="preserve">  </w:t>
      </w:r>
      <w:r w:rsidR="00922CA2" w:rsidRPr="002322FF">
        <w:rPr>
          <w:rFonts w:ascii="Arial" w:hAnsi="Arial" w:cs="Arial"/>
          <w:sz w:val="24"/>
          <w:szCs w:val="24"/>
        </w:rPr>
        <w:t xml:space="preserve"> </w:t>
      </w:r>
      <w:r w:rsidR="0096630D">
        <w:rPr>
          <w:rFonts w:ascii="Arial" w:hAnsi="Arial" w:cs="Arial"/>
          <w:sz w:val="24"/>
          <w:szCs w:val="24"/>
        </w:rPr>
        <w:t xml:space="preserve">   </w:t>
      </w:r>
      <w:r w:rsidR="00BC400A" w:rsidRPr="002322FF">
        <w:rPr>
          <w:rFonts w:ascii="Arial" w:hAnsi="Arial" w:cs="Arial"/>
          <w:sz w:val="24"/>
          <w:szCs w:val="24"/>
        </w:rPr>
        <w:t>Case No:</w:t>
      </w:r>
      <w:r w:rsidR="007142B6" w:rsidRPr="002322FF">
        <w:rPr>
          <w:rFonts w:ascii="Arial" w:hAnsi="Arial" w:cs="Arial"/>
          <w:sz w:val="24"/>
          <w:szCs w:val="24"/>
        </w:rPr>
        <w:t xml:space="preserve"> </w:t>
      </w:r>
      <w:r w:rsidR="0096630D">
        <w:rPr>
          <w:rFonts w:ascii="Arial" w:hAnsi="Arial" w:cs="Arial"/>
          <w:sz w:val="24"/>
          <w:szCs w:val="24"/>
        </w:rPr>
        <w:t>3630/2021</w:t>
      </w:r>
    </w:p>
    <w:p w14:paraId="65316050" w14:textId="77777777" w:rsidR="0052758A" w:rsidRDefault="0052758A" w:rsidP="0096630D">
      <w:pPr>
        <w:pStyle w:val="GW12"/>
        <w:tabs>
          <w:tab w:val="clear" w:pos="6048"/>
          <w:tab w:val="clear" w:pos="8640"/>
          <w:tab w:val="left" w:pos="4820"/>
          <w:tab w:val="right" w:pos="9072"/>
        </w:tabs>
        <w:ind w:right="-46"/>
        <w:jc w:val="left"/>
        <w:rPr>
          <w:rFonts w:ascii="Arial" w:hAnsi="Arial" w:cs="Arial"/>
          <w:b/>
          <w:szCs w:val="24"/>
        </w:rPr>
      </w:pPr>
      <w:r>
        <w:rPr>
          <w:rFonts w:ascii="Arial" w:hAnsi="Arial" w:cs="Arial"/>
          <w:b/>
          <w:szCs w:val="24"/>
        </w:rPr>
        <w:t xml:space="preserve">THE EASTERN CAPE PROVINICAL COUNCIL OF </w:t>
      </w:r>
      <w:r>
        <w:rPr>
          <w:rFonts w:ascii="Arial" w:hAnsi="Arial" w:cs="Arial"/>
          <w:b/>
          <w:szCs w:val="24"/>
        </w:rPr>
        <w:tab/>
      </w:r>
      <w:r w:rsidRPr="0052758A">
        <w:rPr>
          <w:rFonts w:ascii="Arial" w:hAnsi="Arial" w:cs="Arial"/>
          <w:bCs/>
          <w:szCs w:val="24"/>
        </w:rPr>
        <w:t>Applicant</w:t>
      </w:r>
    </w:p>
    <w:p w14:paraId="3248D686" w14:textId="77777777" w:rsidR="0096630D" w:rsidRPr="005E0A83" w:rsidRDefault="0052758A" w:rsidP="0096630D">
      <w:pPr>
        <w:pStyle w:val="GW12"/>
        <w:tabs>
          <w:tab w:val="clear" w:pos="6048"/>
          <w:tab w:val="clear" w:pos="8640"/>
          <w:tab w:val="left" w:pos="4820"/>
          <w:tab w:val="right" w:pos="9072"/>
        </w:tabs>
        <w:ind w:right="-46"/>
        <w:jc w:val="left"/>
        <w:rPr>
          <w:rFonts w:ascii="Arial" w:hAnsi="Arial" w:cs="Arial"/>
          <w:b/>
          <w:szCs w:val="24"/>
        </w:rPr>
      </w:pPr>
      <w:r>
        <w:rPr>
          <w:rFonts w:ascii="Arial" w:hAnsi="Arial" w:cs="Arial"/>
          <w:b/>
          <w:szCs w:val="24"/>
        </w:rPr>
        <w:t>THE SOUTH AFRICAN LEGAL PRACTICE COUNCIL</w:t>
      </w:r>
      <w:r w:rsidR="0096630D" w:rsidRPr="005E0A83">
        <w:rPr>
          <w:rFonts w:ascii="Arial" w:hAnsi="Arial" w:cs="Arial"/>
          <w:b/>
          <w:szCs w:val="24"/>
        </w:rPr>
        <w:t xml:space="preserve"> </w:t>
      </w:r>
      <w:r w:rsidR="0096630D" w:rsidRPr="005E0A83">
        <w:rPr>
          <w:rFonts w:ascii="Arial" w:hAnsi="Arial" w:cs="Arial"/>
          <w:b/>
          <w:szCs w:val="24"/>
        </w:rPr>
        <w:tab/>
        <w:t xml:space="preserve"> </w:t>
      </w:r>
      <w:r w:rsidR="0096630D" w:rsidRPr="005E0A83">
        <w:rPr>
          <w:rFonts w:ascii="Arial" w:hAnsi="Arial" w:cs="Arial"/>
          <w:b/>
          <w:szCs w:val="24"/>
        </w:rPr>
        <w:tab/>
      </w:r>
      <w:r w:rsidR="0096630D" w:rsidRPr="005E0A83">
        <w:rPr>
          <w:rFonts w:ascii="Arial" w:hAnsi="Arial" w:cs="Arial"/>
          <w:b/>
          <w:szCs w:val="24"/>
        </w:rPr>
        <w:tab/>
      </w:r>
      <w:r w:rsidR="0096630D" w:rsidRPr="005E0A83">
        <w:rPr>
          <w:rFonts w:ascii="Arial" w:hAnsi="Arial" w:cs="Arial"/>
          <w:b/>
          <w:szCs w:val="24"/>
        </w:rPr>
        <w:tab/>
      </w:r>
    </w:p>
    <w:p w14:paraId="2F5A9704" w14:textId="77777777" w:rsidR="0096630D" w:rsidRPr="005E0A83" w:rsidRDefault="0096630D" w:rsidP="0096630D">
      <w:pPr>
        <w:pStyle w:val="GW11"/>
        <w:rPr>
          <w:rFonts w:ascii="Arial" w:hAnsi="Arial" w:cs="Arial"/>
          <w:szCs w:val="24"/>
        </w:rPr>
      </w:pPr>
      <w:r w:rsidRPr="005E0A83">
        <w:rPr>
          <w:rFonts w:ascii="Arial" w:hAnsi="Arial" w:cs="Arial"/>
          <w:szCs w:val="24"/>
        </w:rPr>
        <w:t>and</w:t>
      </w:r>
    </w:p>
    <w:p w14:paraId="4160411B" w14:textId="77777777" w:rsidR="0096630D" w:rsidRPr="005E0A83" w:rsidRDefault="0096630D" w:rsidP="0096630D">
      <w:pPr>
        <w:pStyle w:val="GW12"/>
        <w:tabs>
          <w:tab w:val="clear" w:pos="8640"/>
          <w:tab w:val="right" w:pos="9072"/>
        </w:tabs>
        <w:ind w:right="471"/>
        <w:rPr>
          <w:rFonts w:ascii="Arial" w:hAnsi="Arial" w:cs="Arial"/>
          <w:b/>
          <w:szCs w:val="24"/>
        </w:rPr>
      </w:pPr>
      <w:r w:rsidRPr="005E0A83">
        <w:rPr>
          <w:rFonts w:ascii="Arial" w:hAnsi="Arial" w:cs="Arial"/>
          <w:b/>
          <w:szCs w:val="24"/>
        </w:rPr>
        <w:t xml:space="preserve"> </w:t>
      </w:r>
    </w:p>
    <w:p w14:paraId="24AE7BAE" w14:textId="77777777" w:rsidR="0096630D" w:rsidRPr="005E0A83" w:rsidRDefault="0052758A" w:rsidP="0096630D">
      <w:pPr>
        <w:pStyle w:val="GW12"/>
        <w:tabs>
          <w:tab w:val="clear" w:pos="6048"/>
          <w:tab w:val="clear" w:pos="8640"/>
          <w:tab w:val="right" w:pos="8931"/>
        </w:tabs>
        <w:ind w:right="-46"/>
        <w:rPr>
          <w:rFonts w:ascii="Arial" w:hAnsi="Arial" w:cs="Arial"/>
          <w:szCs w:val="24"/>
        </w:rPr>
      </w:pPr>
      <w:r>
        <w:rPr>
          <w:rFonts w:ascii="Arial" w:hAnsi="Arial" w:cs="Arial"/>
          <w:b/>
          <w:szCs w:val="24"/>
        </w:rPr>
        <w:t>JULIA MFUNDISI</w:t>
      </w:r>
      <w:r w:rsidR="0096630D" w:rsidRPr="005E0A83">
        <w:rPr>
          <w:rFonts w:ascii="Arial" w:hAnsi="Arial" w:cs="Arial"/>
          <w:b/>
          <w:szCs w:val="24"/>
        </w:rPr>
        <w:t xml:space="preserve">                                                   </w:t>
      </w:r>
      <w:r>
        <w:rPr>
          <w:rFonts w:ascii="Arial" w:hAnsi="Arial" w:cs="Arial"/>
          <w:b/>
          <w:szCs w:val="24"/>
        </w:rPr>
        <w:tab/>
      </w:r>
      <w:r w:rsidR="0096630D" w:rsidRPr="005E0A83">
        <w:rPr>
          <w:rFonts w:ascii="Arial" w:hAnsi="Arial" w:cs="Arial"/>
          <w:szCs w:val="24"/>
        </w:rPr>
        <w:t>Respondent</w:t>
      </w:r>
    </w:p>
    <w:p w14:paraId="54CB9801" w14:textId="77777777" w:rsidR="0096630D" w:rsidRPr="005E0A83" w:rsidRDefault="0096630D" w:rsidP="0096630D">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21933761" w14:textId="77777777" w:rsidR="0096630D" w:rsidRPr="005E0A83" w:rsidRDefault="0096630D" w:rsidP="0096630D">
      <w:pPr>
        <w:pStyle w:val="GW13"/>
        <w:tabs>
          <w:tab w:val="clear" w:pos="8640"/>
        </w:tabs>
        <w:spacing w:line="240" w:lineRule="auto"/>
        <w:ind w:right="-45"/>
        <w:jc w:val="center"/>
        <w:rPr>
          <w:rFonts w:ascii="Arial" w:hAnsi="Arial" w:cs="Arial"/>
          <w:b/>
          <w:szCs w:val="24"/>
        </w:rPr>
      </w:pPr>
    </w:p>
    <w:p w14:paraId="27C055FD" w14:textId="77777777" w:rsidR="0096630D" w:rsidRPr="005E0A83" w:rsidRDefault="0096630D" w:rsidP="0096630D">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r>
      <w:r w:rsidR="009D492A">
        <w:rPr>
          <w:rFonts w:ascii="Arial" w:hAnsi="Arial" w:cs="Arial"/>
          <w:szCs w:val="24"/>
        </w:rPr>
        <w:t xml:space="preserve">Lowe J </w:t>
      </w:r>
      <w:r w:rsidR="009D492A" w:rsidRPr="009D492A">
        <w:rPr>
          <w:rFonts w:ascii="Arial" w:hAnsi="Arial" w:cs="Arial"/>
          <w:i/>
          <w:iCs/>
          <w:szCs w:val="24"/>
        </w:rPr>
        <w:t>et</w:t>
      </w:r>
      <w:r w:rsidR="009D492A">
        <w:rPr>
          <w:rFonts w:ascii="Arial" w:hAnsi="Arial" w:cs="Arial"/>
          <w:szCs w:val="24"/>
        </w:rPr>
        <w:t xml:space="preserve"> </w:t>
      </w:r>
      <w:r w:rsidRPr="005E0A83">
        <w:rPr>
          <w:rFonts w:ascii="Arial" w:hAnsi="Arial" w:cs="Arial"/>
          <w:szCs w:val="24"/>
        </w:rPr>
        <w:t>Bands AJ</w:t>
      </w:r>
    </w:p>
    <w:p w14:paraId="18AF84E8" w14:textId="77777777" w:rsidR="0096630D" w:rsidRPr="005E0A83" w:rsidRDefault="0096630D" w:rsidP="0096630D">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t>21 July 2022</w:t>
      </w:r>
    </w:p>
    <w:p w14:paraId="208A8263" w14:textId="77777777" w:rsidR="0096630D" w:rsidRPr="005E0A83" w:rsidRDefault="0096630D" w:rsidP="0096630D">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sidR="00DA112F">
        <w:rPr>
          <w:rFonts w:ascii="Arial" w:hAnsi="Arial" w:cs="Arial"/>
          <w:szCs w:val="24"/>
        </w:rPr>
        <w:t>2</w:t>
      </w:r>
      <w:r w:rsidR="00321C27">
        <w:rPr>
          <w:rFonts w:ascii="Arial" w:hAnsi="Arial" w:cs="Arial"/>
          <w:szCs w:val="24"/>
        </w:rPr>
        <w:t>0</w:t>
      </w:r>
      <w:r w:rsidR="00DA112F">
        <w:rPr>
          <w:rFonts w:ascii="Arial" w:hAnsi="Arial" w:cs="Arial"/>
          <w:szCs w:val="24"/>
        </w:rPr>
        <w:t xml:space="preserve"> </w:t>
      </w:r>
      <w:r w:rsidR="00CE61F2">
        <w:rPr>
          <w:rFonts w:ascii="Arial" w:hAnsi="Arial" w:cs="Arial"/>
          <w:szCs w:val="24"/>
        </w:rPr>
        <w:t>October</w:t>
      </w:r>
      <w:r w:rsidR="00DA112F">
        <w:rPr>
          <w:rFonts w:ascii="Arial" w:hAnsi="Arial" w:cs="Arial"/>
          <w:szCs w:val="24"/>
        </w:rPr>
        <w:t xml:space="preserve"> 2022</w:t>
      </w:r>
    </w:p>
    <w:p w14:paraId="7CB8DC17" w14:textId="77777777" w:rsidR="0096630D" w:rsidRPr="005E0A83" w:rsidRDefault="0096630D" w:rsidP="0096630D">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5AE04D2C" w14:textId="77777777" w:rsidR="0096630D" w:rsidRPr="005E0A83" w:rsidRDefault="0096630D" w:rsidP="0096630D">
      <w:pPr>
        <w:pStyle w:val="GW13"/>
        <w:tabs>
          <w:tab w:val="clear" w:pos="8640"/>
        </w:tabs>
        <w:spacing w:line="240" w:lineRule="auto"/>
        <w:ind w:right="-45"/>
        <w:jc w:val="center"/>
        <w:rPr>
          <w:rFonts w:ascii="Arial" w:hAnsi="Arial" w:cs="Arial"/>
          <w:b/>
          <w:szCs w:val="24"/>
        </w:rPr>
      </w:pPr>
    </w:p>
    <w:p w14:paraId="69FD83B3" w14:textId="77777777" w:rsidR="0096630D" w:rsidRPr="005E0A83" w:rsidRDefault="0096630D" w:rsidP="0096630D">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3DB24763" w14:textId="77777777" w:rsidR="0096630D" w:rsidRPr="005E0A83" w:rsidRDefault="0096630D" w:rsidP="0096630D">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7B69873D" w14:textId="77777777" w:rsidR="0096630D" w:rsidRPr="005E0A83" w:rsidRDefault="0096630D" w:rsidP="0096630D">
      <w:pPr>
        <w:pStyle w:val="GW13"/>
        <w:tabs>
          <w:tab w:val="clear" w:pos="8640"/>
          <w:tab w:val="right" w:pos="9072"/>
        </w:tabs>
        <w:spacing w:line="480" w:lineRule="auto"/>
        <w:ind w:right="-46"/>
        <w:rPr>
          <w:rFonts w:ascii="Arial" w:hAnsi="Arial" w:cs="Arial"/>
          <w:b/>
          <w:szCs w:val="24"/>
        </w:rPr>
      </w:pPr>
    </w:p>
    <w:p w14:paraId="1A762D0B" w14:textId="77777777" w:rsidR="0096630D" w:rsidRPr="005E0A83" w:rsidRDefault="0096630D" w:rsidP="0096630D">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AJ:</w:t>
      </w:r>
    </w:p>
    <w:p w14:paraId="42AAB877" w14:textId="77777777" w:rsidR="0096630D" w:rsidRPr="005E0A83" w:rsidRDefault="0096630D" w:rsidP="0096630D">
      <w:pPr>
        <w:pStyle w:val="ListParagraph"/>
        <w:spacing w:after="0" w:line="480" w:lineRule="auto"/>
        <w:ind w:left="851"/>
        <w:jc w:val="both"/>
        <w:rPr>
          <w:rFonts w:ascii="Arial" w:hAnsi="Arial" w:cs="Arial"/>
          <w:sz w:val="24"/>
          <w:szCs w:val="24"/>
        </w:rPr>
      </w:pPr>
    </w:p>
    <w:p w14:paraId="2A739349" w14:textId="2AEF1172" w:rsidR="00AF4EEB"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r>
      <w:r w:rsidR="00ED73F4" w:rsidRPr="006938B3">
        <w:rPr>
          <w:rFonts w:ascii="Arial" w:hAnsi="Arial" w:cs="Arial"/>
          <w:sz w:val="24"/>
          <w:szCs w:val="24"/>
        </w:rPr>
        <w:t xml:space="preserve">At the cornerstone of the legal profession, is the ethical code of conduct which governs its members’ moral and professional duties, not only towards each </w:t>
      </w:r>
      <w:r w:rsidR="00ED73F4" w:rsidRPr="006938B3">
        <w:rPr>
          <w:rFonts w:ascii="Arial" w:hAnsi="Arial" w:cs="Arial"/>
          <w:sz w:val="24"/>
          <w:szCs w:val="24"/>
        </w:rPr>
        <w:lastRenderedPageBreak/>
        <w:t xml:space="preserve">other and </w:t>
      </w:r>
      <w:r w:rsidR="008D133C" w:rsidRPr="006938B3">
        <w:rPr>
          <w:rFonts w:ascii="Arial" w:hAnsi="Arial" w:cs="Arial"/>
          <w:sz w:val="24"/>
          <w:szCs w:val="24"/>
        </w:rPr>
        <w:t>towards the members’</w:t>
      </w:r>
      <w:r w:rsidR="00ED73F4" w:rsidRPr="006938B3">
        <w:rPr>
          <w:rFonts w:ascii="Arial" w:hAnsi="Arial" w:cs="Arial"/>
          <w:sz w:val="24"/>
          <w:szCs w:val="24"/>
        </w:rPr>
        <w:t xml:space="preserve"> clients, but also towards the </w:t>
      </w:r>
      <w:r w:rsidR="008D133C" w:rsidRPr="006938B3">
        <w:rPr>
          <w:rFonts w:ascii="Arial" w:hAnsi="Arial" w:cs="Arial"/>
          <w:sz w:val="24"/>
          <w:szCs w:val="24"/>
        </w:rPr>
        <w:t>c</w:t>
      </w:r>
      <w:r w:rsidR="00ED73F4" w:rsidRPr="006938B3">
        <w:rPr>
          <w:rFonts w:ascii="Arial" w:hAnsi="Arial" w:cs="Arial"/>
          <w:sz w:val="24"/>
          <w:szCs w:val="24"/>
        </w:rPr>
        <w:t xml:space="preserve">ourt.  </w:t>
      </w:r>
      <w:r w:rsidR="00AF4EEB" w:rsidRPr="006938B3">
        <w:rPr>
          <w:rFonts w:ascii="Arial" w:hAnsi="Arial" w:cs="Arial"/>
          <w:sz w:val="24"/>
          <w:szCs w:val="24"/>
        </w:rPr>
        <w:t xml:space="preserve">It is a </w:t>
      </w:r>
      <w:r w:rsidR="009820EA" w:rsidRPr="006938B3">
        <w:rPr>
          <w:rFonts w:ascii="Arial" w:hAnsi="Arial" w:cs="Arial"/>
          <w:sz w:val="24"/>
          <w:szCs w:val="24"/>
        </w:rPr>
        <w:t xml:space="preserve">respected and honourable profession, </w:t>
      </w:r>
      <w:r w:rsidR="008D133C" w:rsidRPr="006938B3">
        <w:rPr>
          <w:rFonts w:ascii="Arial" w:hAnsi="Arial" w:cs="Arial"/>
          <w:sz w:val="24"/>
          <w:szCs w:val="24"/>
        </w:rPr>
        <w:t>which</w:t>
      </w:r>
      <w:r w:rsidR="00AF4EEB" w:rsidRPr="006938B3">
        <w:rPr>
          <w:rFonts w:ascii="Arial" w:hAnsi="Arial" w:cs="Arial"/>
          <w:sz w:val="24"/>
          <w:szCs w:val="24"/>
        </w:rPr>
        <w:t xml:space="preserve"> demands </w:t>
      </w:r>
      <w:r w:rsidR="00007DE6" w:rsidRPr="006938B3">
        <w:rPr>
          <w:rFonts w:ascii="Arial" w:hAnsi="Arial" w:cs="Arial"/>
          <w:sz w:val="24"/>
          <w:szCs w:val="24"/>
        </w:rPr>
        <w:t>impeccable</w:t>
      </w:r>
      <w:r w:rsidR="00ED73F4" w:rsidRPr="006938B3">
        <w:rPr>
          <w:rFonts w:ascii="Arial" w:hAnsi="Arial" w:cs="Arial"/>
          <w:sz w:val="24"/>
          <w:szCs w:val="24"/>
        </w:rPr>
        <w:t xml:space="preserve"> standards of</w:t>
      </w:r>
      <w:r w:rsidR="009820EA" w:rsidRPr="006938B3">
        <w:rPr>
          <w:rFonts w:ascii="Arial" w:hAnsi="Arial" w:cs="Arial"/>
          <w:sz w:val="24"/>
          <w:szCs w:val="24"/>
        </w:rPr>
        <w:t xml:space="preserve"> honesty</w:t>
      </w:r>
      <w:r w:rsidR="00E71DAA" w:rsidRPr="006938B3">
        <w:rPr>
          <w:rFonts w:ascii="Arial" w:hAnsi="Arial" w:cs="Arial"/>
          <w:sz w:val="24"/>
          <w:szCs w:val="24"/>
        </w:rPr>
        <w:t>,</w:t>
      </w:r>
      <w:r w:rsidR="009820EA" w:rsidRPr="006938B3">
        <w:rPr>
          <w:rFonts w:ascii="Arial" w:hAnsi="Arial" w:cs="Arial"/>
          <w:sz w:val="24"/>
          <w:szCs w:val="24"/>
        </w:rPr>
        <w:t xml:space="preserve"> integrity</w:t>
      </w:r>
      <w:r w:rsidR="00E71DAA" w:rsidRPr="006938B3">
        <w:rPr>
          <w:rFonts w:ascii="Arial" w:hAnsi="Arial" w:cs="Arial"/>
          <w:sz w:val="24"/>
          <w:szCs w:val="24"/>
        </w:rPr>
        <w:t>, and reliability</w:t>
      </w:r>
      <w:r w:rsidR="009820EA" w:rsidRPr="006938B3">
        <w:rPr>
          <w:rFonts w:ascii="Arial" w:hAnsi="Arial" w:cs="Arial"/>
          <w:sz w:val="24"/>
          <w:szCs w:val="24"/>
        </w:rPr>
        <w:t xml:space="preserve"> from </w:t>
      </w:r>
      <w:r w:rsidR="00E71DAA" w:rsidRPr="006938B3">
        <w:rPr>
          <w:rFonts w:ascii="Arial" w:hAnsi="Arial" w:cs="Arial"/>
          <w:sz w:val="24"/>
          <w:szCs w:val="24"/>
        </w:rPr>
        <w:t xml:space="preserve">its members.  </w:t>
      </w:r>
      <w:r w:rsidR="008D133C" w:rsidRPr="006938B3">
        <w:rPr>
          <w:rFonts w:ascii="Arial" w:hAnsi="Arial" w:cs="Arial"/>
          <w:sz w:val="24"/>
          <w:szCs w:val="24"/>
        </w:rPr>
        <w:t>It is against this backdrop that the applicant has brought the respondent before court.</w:t>
      </w:r>
    </w:p>
    <w:p w14:paraId="2EE61A22" w14:textId="77777777" w:rsidR="00AF4EEB" w:rsidRDefault="00AF4EEB" w:rsidP="00AF4EEB">
      <w:pPr>
        <w:pStyle w:val="ListParagraph"/>
        <w:spacing w:after="0" w:line="480" w:lineRule="auto"/>
        <w:ind w:left="851"/>
        <w:jc w:val="both"/>
        <w:rPr>
          <w:rFonts w:ascii="Arial" w:hAnsi="Arial" w:cs="Arial"/>
          <w:sz w:val="24"/>
          <w:szCs w:val="24"/>
        </w:rPr>
      </w:pPr>
    </w:p>
    <w:p w14:paraId="4C85502F" w14:textId="18178730" w:rsidR="009B22C2"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8D133C" w:rsidRPr="006938B3">
        <w:rPr>
          <w:rFonts w:ascii="Arial" w:hAnsi="Arial" w:cs="Arial"/>
          <w:sz w:val="24"/>
          <w:szCs w:val="24"/>
        </w:rPr>
        <w:t xml:space="preserve">The </w:t>
      </w:r>
      <w:r w:rsidR="00572DAF" w:rsidRPr="006938B3">
        <w:rPr>
          <w:rFonts w:ascii="Arial" w:hAnsi="Arial" w:cs="Arial"/>
          <w:sz w:val="24"/>
          <w:szCs w:val="24"/>
        </w:rPr>
        <w:t xml:space="preserve">South African </w:t>
      </w:r>
      <w:r w:rsidR="007808DF" w:rsidRPr="006938B3">
        <w:rPr>
          <w:rFonts w:ascii="Arial" w:hAnsi="Arial" w:cs="Arial"/>
          <w:sz w:val="24"/>
          <w:szCs w:val="24"/>
        </w:rPr>
        <w:t xml:space="preserve">Legal Practice Council </w:t>
      </w:r>
      <w:r w:rsidR="00572DAF" w:rsidRPr="006938B3">
        <w:rPr>
          <w:rFonts w:ascii="Arial" w:hAnsi="Arial" w:cs="Arial"/>
          <w:sz w:val="24"/>
          <w:szCs w:val="24"/>
        </w:rPr>
        <w:t>(“</w:t>
      </w:r>
      <w:r w:rsidR="00572DAF" w:rsidRPr="006938B3">
        <w:rPr>
          <w:rFonts w:ascii="Arial" w:hAnsi="Arial" w:cs="Arial"/>
          <w:i/>
          <w:iCs/>
          <w:sz w:val="24"/>
          <w:szCs w:val="24"/>
        </w:rPr>
        <w:t>the Council</w:t>
      </w:r>
      <w:r w:rsidR="00572DAF" w:rsidRPr="006938B3">
        <w:rPr>
          <w:rFonts w:ascii="Arial" w:hAnsi="Arial" w:cs="Arial"/>
          <w:sz w:val="24"/>
          <w:szCs w:val="24"/>
        </w:rPr>
        <w:t xml:space="preserve">”) </w:t>
      </w:r>
      <w:r w:rsidR="008D133C" w:rsidRPr="006938B3">
        <w:rPr>
          <w:rFonts w:ascii="Arial" w:hAnsi="Arial" w:cs="Arial"/>
          <w:sz w:val="24"/>
          <w:szCs w:val="24"/>
        </w:rPr>
        <w:t>was established in terms of</w:t>
      </w:r>
      <w:r w:rsidR="00280036" w:rsidRPr="006938B3">
        <w:rPr>
          <w:rFonts w:ascii="Arial" w:hAnsi="Arial" w:cs="Arial"/>
          <w:sz w:val="24"/>
          <w:szCs w:val="24"/>
        </w:rPr>
        <w:t xml:space="preserve"> section </w:t>
      </w:r>
      <w:r w:rsidR="007808DF" w:rsidRPr="006938B3">
        <w:rPr>
          <w:rFonts w:ascii="Arial" w:hAnsi="Arial" w:cs="Arial"/>
          <w:sz w:val="24"/>
          <w:szCs w:val="24"/>
        </w:rPr>
        <w:t>4</w:t>
      </w:r>
      <w:r w:rsidR="00280036" w:rsidRPr="006938B3">
        <w:rPr>
          <w:rFonts w:ascii="Arial" w:hAnsi="Arial" w:cs="Arial"/>
          <w:sz w:val="24"/>
          <w:szCs w:val="24"/>
        </w:rPr>
        <w:t xml:space="preserve"> of</w:t>
      </w:r>
      <w:r w:rsidR="008D133C" w:rsidRPr="006938B3">
        <w:rPr>
          <w:rFonts w:ascii="Arial" w:hAnsi="Arial" w:cs="Arial"/>
          <w:sz w:val="24"/>
          <w:szCs w:val="24"/>
        </w:rPr>
        <w:t xml:space="preserve"> the Legal Practice Act, 28 of 2014</w:t>
      </w:r>
      <w:r w:rsidR="00614B92" w:rsidRPr="006938B3">
        <w:rPr>
          <w:rFonts w:ascii="Arial" w:hAnsi="Arial" w:cs="Arial"/>
          <w:sz w:val="24"/>
          <w:szCs w:val="24"/>
        </w:rPr>
        <w:t xml:space="preserve"> (“</w:t>
      </w:r>
      <w:r w:rsidR="00614B92" w:rsidRPr="006938B3">
        <w:rPr>
          <w:rFonts w:ascii="Arial" w:hAnsi="Arial" w:cs="Arial"/>
          <w:i/>
          <w:iCs/>
          <w:sz w:val="24"/>
          <w:szCs w:val="24"/>
        </w:rPr>
        <w:t>the LPA</w:t>
      </w:r>
      <w:r w:rsidR="00614B92" w:rsidRPr="006938B3">
        <w:rPr>
          <w:rFonts w:ascii="Arial" w:hAnsi="Arial" w:cs="Arial"/>
          <w:sz w:val="24"/>
          <w:szCs w:val="24"/>
        </w:rPr>
        <w:t>”).  Amongst its objects is</w:t>
      </w:r>
      <w:r w:rsidR="009B22C2" w:rsidRPr="006938B3">
        <w:rPr>
          <w:rFonts w:ascii="Arial" w:hAnsi="Arial" w:cs="Arial"/>
          <w:sz w:val="24"/>
          <w:szCs w:val="24"/>
        </w:rPr>
        <w:t xml:space="preserve"> (</w:t>
      </w:r>
      <w:proofErr w:type="spellStart"/>
      <w:r w:rsidR="009B22C2" w:rsidRPr="006938B3">
        <w:rPr>
          <w:rFonts w:ascii="Arial" w:hAnsi="Arial" w:cs="Arial"/>
          <w:sz w:val="24"/>
          <w:szCs w:val="24"/>
        </w:rPr>
        <w:t>i</w:t>
      </w:r>
      <w:proofErr w:type="spellEnd"/>
      <w:r w:rsidR="009B22C2" w:rsidRPr="006938B3">
        <w:rPr>
          <w:rFonts w:ascii="Arial" w:hAnsi="Arial" w:cs="Arial"/>
          <w:sz w:val="24"/>
          <w:szCs w:val="24"/>
        </w:rPr>
        <w:t>) the promotion and protection of the public interest;</w:t>
      </w:r>
      <w:r w:rsidR="00614B92" w:rsidRPr="006938B3">
        <w:rPr>
          <w:rFonts w:ascii="Arial" w:hAnsi="Arial" w:cs="Arial"/>
          <w:sz w:val="24"/>
          <w:szCs w:val="24"/>
        </w:rPr>
        <w:t xml:space="preserve"> </w:t>
      </w:r>
      <w:r w:rsidR="009B22C2" w:rsidRPr="006938B3">
        <w:rPr>
          <w:rFonts w:ascii="Arial" w:hAnsi="Arial" w:cs="Arial"/>
          <w:sz w:val="24"/>
          <w:szCs w:val="24"/>
        </w:rPr>
        <w:t xml:space="preserve">(ii) </w:t>
      </w:r>
      <w:r w:rsidR="00614B92" w:rsidRPr="006938B3">
        <w:rPr>
          <w:rFonts w:ascii="Arial" w:hAnsi="Arial" w:cs="Arial"/>
          <w:sz w:val="24"/>
          <w:szCs w:val="24"/>
        </w:rPr>
        <w:t>the regulation of all legal practitioners</w:t>
      </w:r>
      <w:r w:rsidR="009B22C2" w:rsidRPr="006938B3">
        <w:rPr>
          <w:rFonts w:ascii="Arial" w:hAnsi="Arial" w:cs="Arial"/>
          <w:sz w:val="24"/>
          <w:szCs w:val="24"/>
        </w:rPr>
        <w:t xml:space="preserve"> and candidate legal practitioners</w:t>
      </w:r>
      <w:r w:rsidR="00614B92" w:rsidRPr="006938B3">
        <w:rPr>
          <w:rFonts w:ascii="Arial" w:hAnsi="Arial" w:cs="Arial"/>
          <w:sz w:val="24"/>
          <w:szCs w:val="24"/>
        </w:rPr>
        <w:t>;</w:t>
      </w:r>
      <w:r w:rsidR="009B22C2" w:rsidRPr="006938B3">
        <w:rPr>
          <w:rFonts w:ascii="Arial" w:hAnsi="Arial" w:cs="Arial"/>
          <w:sz w:val="24"/>
          <w:szCs w:val="24"/>
        </w:rPr>
        <w:t xml:space="preserve"> (iii)</w:t>
      </w:r>
      <w:r w:rsidR="00614B92" w:rsidRPr="006938B3">
        <w:rPr>
          <w:rFonts w:ascii="Arial" w:hAnsi="Arial" w:cs="Arial"/>
          <w:sz w:val="24"/>
          <w:szCs w:val="24"/>
        </w:rPr>
        <w:t xml:space="preserve"> the enhancement and maintenance of the </w:t>
      </w:r>
      <w:r w:rsidR="00EA6487" w:rsidRPr="006938B3">
        <w:rPr>
          <w:rFonts w:ascii="Arial" w:hAnsi="Arial" w:cs="Arial"/>
          <w:sz w:val="24"/>
          <w:szCs w:val="24"/>
        </w:rPr>
        <w:t>i</w:t>
      </w:r>
      <w:r w:rsidR="00614B92" w:rsidRPr="006938B3">
        <w:rPr>
          <w:rFonts w:ascii="Arial" w:hAnsi="Arial" w:cs="Arial"/>
          <w:sz w:val="24"/>
          <w:szCs w:val="24"/>
        </w:rPr>
        <w:t>ntegrity and status of the legal profession</w:t>
      </w:r>
      <w:r w:rsidR="009B22C2" w:rsidRPr="006938B3">
        <w:rPr>
          <w:rFonts w:ascii="Arial" w:hAnsi="Arial" w:cs="Arial"/>
          <w:sz w:val="24"/>
          <w:szCs w:val="24"/>
        </w:rPr>
        <w:t>; and</w:t>
      </w:r>
      <w:r w:rsidR="00EA6487" w:rsidRPr="006938B3">
        <w:rPr>
          <w:rFonts w:ascii="Arial" w:hAnsi="Arial" w:cs="Arial"/>
          <w:sz w:val="24"/>
          <w:szCs w:val="24"/>
        </w:rPr>
        <w:t xml:space="preserve"> (iv)</w:t>
      </w:r>
      <w:r w:rsidR="009B22C2" w:rsidRPr="006938B3">
        <w:rPr>
          <w:rFonts w:ascii="Arial" w:hAnsi="Arial" w:cs="Arial"/>
          <w:sz w:val="24"/>
          <w:szCs w:val="24"/>
        </w:rPr>
        <w:t xml:space="preserve"> the determination, enhancement, and maintenance</w:t>
      </w:r>
      <w:r w:rsidR="00614B92" w:rsidRPr="006938B3">
        <w:rPr>
          <w:rFonts w:ascii="Arial" w:hAnsi="Arial" w:cs="Arial"/>
          <w:sz w:val="24"/>
          <w:szCs w:val="24"/>
        </w:rPr>
        <w:t xml:space="preserve"> </w:t>
      </w:r>
      <w:r w:rsidR="009B22C2" w:rsidRPr="006938B3">
        <w:rPr>
          <w:rFonts w:ascii="Arial" w:hAnsi="Arial" w:cs="Arial"/>
          <w:sz w:val="24"/>
          <w:szCs w:val="24"/>
        </w:rPr>
        <w:t xml:space="preserve">of the </w:t>
      </w:r>
      <w:r w:rsidR="00614B92" w:rsidRPr="006938B3">
        <w:rPr>
          <w:rFonts w:ascii="Arial" w:hAnsi="Arial" w:cs="Arial"/>
          <w:sz w:val="24"/>
          <w:szCs w:val="24"/>
        </w:rPr>
        <w:t>appropriate standards of professional practice and ethical conduct of all legal practitioners and all candidate legal practitioners</w:t>
      </w:r>
      <w:r w:rsidR="009B22C2" w:rsidRPr="006938B3">
        <w:rPr>
          <w:rFonts w:ascii="Arial" w:hAnsi="Arial" w:cs="Arial"/>
          <w:sz w:val="24"/>
          <w:szCs w:val="24"/>
        </w:rPr>
        <w:t>.</w:t>
      </w:r>
      <w:r w:rsidR="009B22C2">
        <w:rPr>
          <w:rStyle w:val="FootnoteReference"/>
          <w:rFonts w:ascii="Arial" w:hAnsi="Arial" w:cs="Arial"/>
          <w:sz w:val="24"/>
          <w:szCs w:val="24"/>
        </w:rPr>
        <w:footnoteReference w:id="1"/>
      </w:r>
    </w:p>
    <w:p w14:paraId="31620001" w14:textId="77777777" w:rsidR="000A1179" w:rsidRPr="000A1179" w:rsidRDefault="000A1179" w:rsidP="00E126F7">
      <w:pPr>
        <w:pStyle w:val="ListParagraph"/>
        <w:spacing w:after="0" w:line="480" w:lineRule="auto"/>
        <w:rPr>
          <w:rFonts w:ascii="Arial" w:hAnsi="Arial" w:cs="Arial"/>
          <w:sz w:val="24"/>
          <w:szCs w:val="24"/>
        </w:rPr>
      </w:pPr>
    </w:p>
    <w:p w14:paraId="17A6F38B" w14:textId="2E9531AC" w:rsidR="000A1179"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0A1179" w:rsidRPr="006938B3">
        <w:rPr>
          <w:rFonts w:ascii="Arial" w:hAnsi="Arial" w:cs="Arial"/>
          <w:sz w:val="24"/>
          <w:szCs w:val="24"/>
        </w:rPr>
        <w:t>In order to achieve these objects, the Council is empowered to do all things necessary for the proper and effective performance of its functions or the exercise of its powers.</w:t>
      </w:r>
      <w:r w:rsidR="000A1179">
        <w:rPr>
          <w:rStyle w:val="FootnoteReference"/>
          <w:rFonts w:ascii="Arial" w:hAnsi="Arial" w:cs="Arial"/>
          <w:sz w:val="24"/>
          <w:szCs w:val="24"/>
        </w:rPr>
        <w:footnoteReference w:id="2"/>
      </w:r>
      <w:r w:rsidR="000A1179" w:rsidRPr="006938B3">
        <w:rPr>
          <w:rFonts w:ascii="Arial" w:hAnsi="Arial" w:cs="Arial"/>
          <w:sz w:val="24"/>
          <w:szCs w:val="24"/>
        </w:rPr>
        <w:t xml:space="preserve">  Such powers include the power to institute or defend legal proceedings on behalf of the Council,</w:t>
      </w:r>
      <w:r w:rsidR="000A1179">
        <w:rPr>
          <w:rStyle w:val="FootnoteReference"/>
          <w:rFonts w:ascii="Arial" w:hAnsi="Arial" w:cs="Arial"/>
          <w:sz w:val="24"/>
          <w:szCs w:val="24"/>
        </w:rPr>
        <w:footnoteReference w:id="3"/>
      </w:r>
      <w:r w:rsidR="000A1179" w:rsidRPr="006938B3">
        <w:rPr>
          <w:rFonts w:ascii="Arial" w:hAnsi="Arial" w:cs="Arial"/>
          <w:sz w:val="24"/>
          <w:szCs w:val="24"/>
        </w:rPr>
        <w:t xml:space="preserve"> and to delegate any of its powers and its functions to its committees or </w:t>
      </w:r>
      <w:r w:rsidR="00AC12E4" w:rsidRPr="006938B3">
        <w:rPr>
          <w:rFonts w:ascii="Arial" w:hAnsi="Arial" w:cs="Arial"/>
          <w:sz w:val="24"/>
          <w:szCs w:val="24"/>
        </w:rPr>
        <w:t>P</w:t>
      </w:r>
      <w:r w:rsidR="000A1179" w:rsidRPr="006938B3">
        <w:rPr>
          <w:rFonts w:ascii="Arial" w:hAnsi="Arial" w:cs="Arial"/>
          <w:sz w:val="24"/>
          <w:szCs w:val="24"/>
        </w:rPr>
        <w:t xml:space="preserve">rovincial </w:t>
      </w:r>
      <w:r w:rsidR="00AC12E4" w:rsidRPr="006938B3">
        <w:rPr>
          <w:rFonts w:ascii="Arial" w:hAnsi="Arial" w:cs="Arial"/>
          <w:sz w:val="24"/>
          <w:szCs w:val="24"/>
        </w:rPr>
        <w:t>C</w:t>
      </w:r>
      <w:r w:rsidR="000A1179" w:rsidRPr="006938B3">
        <w:rPr>
          <w:rFonts w:ascii="Arial" w:hAnsi="Arial" w:cs="Arial"/>
          <w:sz w:val="24"/>
          <w:szCs w:val="24"/>
        </w:rPr>
        <w:t>ouncils</w:t>
      </w:r>
      <w:r w:rsidR="000A1179">
        <w:rPr>
          <w:rStyle w:val="FootnoteReference"/>
          <w:rFonts w:ascii="Arial" w:hAnsi="Arial" w:cs="Arial"/>
          <w:sz w:val="24"/>
          <w:szCs w:val="24"/>
        </w:rPr>
        <w:footnoteReference w:id="4"/>
      </w:r>
      <w:r w:rsidR="000A1179" w:rsidRPr="006938B3">
        <w:rPr>
          <w:rFonts w:ascii="Arial" w:hAnsi="Arial" w:cs="Arial"/>
          <w:sz w:val="24"/>
          <w:szCs w:val="24"/>
        </w:rPr>
        <w:t xml:space="preserve"> </w:t>
      </w:r>
      <w:r w:rsidR="00317BB1" w:rsidRPr="006938B3">
        <w:rPr>
          <w:rFonts w:ascii="Arial" w:hAnsi="Arial" w:cs="Arial"/>
          <w:sz w:val="24"/>
          <w:szCs w:val="24"/>
        </w:rPr>
        <w:t xml:space="preserve">established in terms of section 23 of the Act, </w:t>
      </w:r>
      <w:r w:rsidR="000A1179" w:rsidRPr="006938B3">
        <w:rPr>
          <w:rFonts w:ascii="Arial" w:hAnsi="Arial" w:cs="Arial"/>
          <w:sz w:val="24"/>
          <w:szCs w:val="24"/>
        </w:rPr>
        <w:t>such as the applicant herein.</w:t>
      </w:r>
      <w:r w:rsidR="00317BB1" w:rsidRPr="006938B3">
        <w:rPr>
          <w:rFonts w:ascii="Arial" w:hAnsi="Arial" w:cs="Arial"/>
          <w:sz w:val="24"/>
          <w:szCs w:val="24"/>
        </w:rPr>
        <w:t xml:space="preserve">  </w:t>
      </w:r>
    </w:p>
    <w:p w14:paraId="7AD9D26A" w14:textId="77777777" w:rsidR="000A1179" w:rsidRPr="000A1179" w:rsidRDefault="000A1179" w:rsidP="00E126F7">
      <w:pPr>
        <w:pStyle w:val="ListParagraph"/>
        <w:spacing w:after="0" w:line="480" w:lineRule="auto"/>
        <w:rPr>
          <w:rFonts w:ascii="Arial" w:hAnsi="Arial" w:cs="Arial"/>
          <w:sz w:val="24"/>
          <w:szCs w:val="24"/>
        </w:rPr>
      </w:pPr>
    </w:p>
    <w:p w14:paraId="116A322F" w14:textId="2D0CAFDB" w:rsidR="00445A48"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445237" w:rsidRPr="006938B3">
        <w:rPr>
          <w:rFonts w:ascii="Arial" w:hAnsi="Arial" w:cs="Arial"/>
          <w:sz w:val="24"/>
          <w:szCs w:val="24"/>
        </w:rPr>
        <w:t>By reason of the respondent’s conduct, which culminated in criminal proceedings against her in the Commercial Crimes Court, and which ultimately led to her conviction of fraud, the</w:t>
      </w:r>
      <w:r w:rsidR="007618C9" w:rsidRPr="006938B3">
        <w:rPr>
          <w:rFonts w:ascii="Arial" w:hAnsi="Arial" w:cs="Arial"/>
          <w:sz w:val="24"/>
          <w:szCs w:val="24"/>
        </w:rPr>
        <w:t xml:space="preserve"> </w:t>
      </w:r>
      <w:r w:rsidR="00E126F7" w:rsidRPr="006938B3">
        <w:rPr>
          <w:rFonts w:ascii="Arial" w:hAnsi="Arial" w:cs="Arial"/>
          <w:sz w:val="24"/>
          <w:szCs w:val="24"/>
        </w:rPr>
        <w:t>applicant</w:t>
      </w:r>
      <w:r w:rsidR="007618C9" w:rsidRPr="006938B3">
        <w:rPr>
          <w:rFonts w:ascii="Arial" w:hAnsi="Arial" w:cs="Arial"/>
          <w:sz w:val="24"/>
          <w:szCs w:val="24"/>
        </w:rPr>
        <w:t xml:space="preserve"> seeks an order in accordance with section 31(1)(a) of the Act; read </w:t>
      </w:r>
      <w:r w:rsidR="00445A48" w:rsidRPr="006938B3">
        <w:rPr>
          <w:rFonts w:ascii="Arial" w:hAnsi="Arial" w:cs="Arial"/>
          <w:sz w:val="24"/>
          <w:szCs w:val="24"/>
        </w:rPr>
        <w:t xml:space="preserve">together </w:t>
      </w:r>
      <w:r w:rsidR="007618C9" w:rsidRPr="006938B3">
        <w:rPr>
          <w:rFonts w:ascii="Arial" w:hAnsi="Arial" w:cs="Arial"/>
          <w:sz w:val="24"/>
          <w:szCs w:val="24"/>
        </w:rPr>
        <w:t>with section 44(1) thereof, striking the respondent’s name from the roll of attorneys</w:t>
      </w:r>
      <w:r w:rsidR="00552516" w:rsidRPr="006938B3">
        <w:rPr>
          <w:rFonts w:ascii="Arial" w:hAnsi="Arial" w:cs="Arial"/>
          <w:sz w:val="24"/>
          <w:szCs w:val="24"/>
        </w:rPr>
        <w:t>; alternatively, an order interdicting the respondent from practising as an attorney</w:t>
      </w:r>
      <w:r w:rsidR="00445237" w:rsidRPr="006938B3">
        <w:rPr>
          <w:rFonts w:ascii="Arial" w:hAnsi="Arial" w:cs="Arial"/>
          <w:sz w:val="24"/>
          <w:szCs w:val="24"/>
        </w:rPr>
        <w:t>.</w:t>
      </w:r>
      <w:r w:rsidR="00445A48">
        <w:rPr>
          <w:rStyle w:val="FootnoteReference"/>
          <w:rFonts w:ascii="Arial" w:hAnsi="Arial" w:cs="Arial"/>
          <w:sz w:val="24"/>
          <w:szCs w:val="24"/>
        </w:rPr>
        <w:footnoteReference w:id="5"/>
      </w:r>
      <w:r w:rsidR="00445A48" w:rsidRPr="006938B3">
        <w:rPr>
          <w:rFonts w:ascii="Arial" w:hAnsi="Arial" w:cs="Arial"/>
          <w:sz w:val="24"/>
          <w:szCs w:val="24"/>
        </w:rPr>
        <w:t xml:space="preserve"> </w:t>
      </w:r>
    </w:p>
    <w:p w14:paraId="3213EA59" w14:textId="77777777" w:rsidR="002751FA" w:rsidRPr="002751FA" w:rsidRDefault="002751FA" w:rsidP="00326F06">
      <w:pPr>
        <w:pStyle w:val="ListParagraph"/>
        <w:spacing w:after="0" w:line="480" w:lineRule="auto"/>
        <w:rPr>
          <w:rFonts w:ascii="Arial" w:hAnsi="Arial" w:cs="Arial"/>
          <w:sz w:val="24"/>
          <w:szCs w:val="24"/>
        </w:rPr>
      </w:pPr>
    </w:p>
    <w:p w14:paraId="411237CA" w14:textId="29D4B80D" w:rsidR="00326F06"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DD5EDD" w:rsidRPr="006938B3">
        <w:rPr>
          <w:rFonts w:ascii="Arial" w:hAnsi="Arial" w:cs="Arial"/>
          <w:sz w:val="24"/>
          <w:szCs w:val="24"/>
        </w:rPr>
        <w:t>On 10 August 2021, the respondent was interdicted</w:t>
      </w:r>
      <w:r w:rsidR="008E4A09" w:rsidRPr="006938B3">
        <w:rPr>
          <w:rFonts w:ascii="Arial" w:hAnsi="Arial" w:cs="Arial"/>
          <w:sz w:val="24"/>
          <w:szCs w:val="24"/>
        </w:rPr>
        <w:t xml:space="preserve"> </w:t>
      </w:r>
      <w:r w:rsidR="00DD5EDD" w:rsidRPr="006938B3">
        <w:rPr>
          <w:rFonts w:ascii="Arial" w:hAnsi="Arial" w:cs="Arial"/>
          <w:sz w:val="24"/>
          <w:szCs w:val="24"/>
        </w:rPr>
        <w:t xml:space="preserve">from practicing as an attorney of this court, pending the outcome of disciplinary proceedings against the respondent, as well as </w:t>
      </w:r>
      <w:r w:rsidR="008E4A09" w:rsidRPr="006938B3">
        <w:rPr>
          <w:rFonts w:ascii="Arial" w:hAnsi="Arial" w:cs="Arial"/>
          <w:sz w:val="24"/>
          <w:szCs w:val="24"/>
        </w:rPr>
        <w:t xml:space="preserve">the outcome of </w:t>
      </w:r>
      <w:r w:rsidR="00DD5EDD" w:rsidRPr="006938B3">
        <w:rPr>
          <w:rFonts w:ascii="Arial" w:hAnsi="Arial" w:cs="Arial"/>
          <w:sz w:val="24"/>
          <w:szCs w:val="24"/>
        </w:rPr>
        <w:t>these proceedings</w:t>
      </w:r>
      <w:r w:rsidR="009D5332" w:rsidRPr="006938B3">
        <w:rPr>
          <w:rFonts w:ascii="Arial" w:hAnsi="Arial" w:cs="Arial"/>
          <w:sz w:val="24"/>
          <w:szCs w:val="24"/>
        </w:rPr>
        <w:t xml:space="preserve"> (if any)</w:t>
      </w:r>
      <w:r w:rsidR="008E4A09" w:rsidRPr="006938B3">
        <w:rPr>
          <w:rFonts w:ascii="Arial" w:hAnsi="Arial" w:cs="Arial"/>
          <w:sz w:val="24"/>
          <w:szCs w:val="24"/>
        </w:rPr>
        <w:t>.</w:t>
      </w:r>
    </w:p>
    <w:p w14:paraId="72F329F4" w14:textId="77777777" w:rsidR="00326F06" w:rsidRPr="00326F06" w:rsidRDefault="00326F06" w:rsidP="000344D4">
      <w:pPr>
        <w:pStyle w:val="ListParagraph"/>
        <w:spacing w:after="0" w:line="480" w:lineRule="auto"/>
        <w:rPr>
          <w:rFonts w:ascii="Arial" w:hAnsi="Arial" w:cs="Arial"/>
          <w:sz w:val="24"/>
          <w:szCs w:val="24"/>
        </w:rPr>
      </w:pPr>
    </w:p>
    <w:p w14:paraId="759D7338" w14:textId="75EB3F08" w:rsidR="008E4A09"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8E4A09" w:rsidRPr="006938B3">
        <w:rPr>
          <w:rFonts w:ascii="Arial" w:hAnsi="Arial" w:cs="Arial"/>
          <w:sz w:val="24"/>
          <w:szCs w:val="24"/>
        </w:rPr>
        <w:t xml:space="preserve">It is apposite to mention, that the </w:t>
      </w:r>
      <w:r w:rsidR="009D5332" w:rsidRPr="006938B3">
        <w:rPr>
          <w:rFonts w:ascii="Arial" w:hAnsi="Arial" w:cs="Arial"/>
          <w:sz w:val="24"/>
          <w:szCs w:val="24"/>
        </w:rPr>
        <w:t xml:space="preserve">interdict proceedings </w:t>
      </w:r>
      <w:r w:rsidR="008E4A09" w:rsidRPr="006938B3">
        <w:rPr>
          <w:rFonts w:ascii="Arial" w:hAnsi="Arial" w:cs="Arial"/>
          <w:sz w:val="24"/>
          <w:szCs w:val="24"/>
        </w:rPr>
        <w:t xml:space="preserve">served before my colleague Lowe </w:t>
      </w:r>
      <w:proofErr w:type="gramStart"/>
      <w:r w:rsidR="008E4A09" w:rsidRPr="006938B3">
        <w:rPr>
          <w:rFonts w:ascii="Arial" w:hAnsi="Arial" w:cs="Arial"/>
          <w:sz w:val="24"/>
          <w:szCs w:val="24"/>
        </w:rPr>
        <w:t>J</w:t>
      </w:r>
      <w:r w:rsidR="00AE5DB1" w:rsidRPr="006938B3">
        <w:rPr>
          <w:rFonts w:ascii="Arial" w:hAnsi="Arial" w:cs="Arial"/>
          <w:sz w:val="24"/>
          <w:szCs w:val="24"/>
        </w:rPr>
        <w:t>;</w:t>
      </w:r>
      <w:proofErr w:type="gramEnd"/>
      <w:r w:rsidR="00AE5DB1" w:rsidRPr="006938B3">
        <w:rPr>
          <w:rFonts w:ascii="Arial" w:hAnsi="Arial" w:cs="Arial"/>
          <w:sz w:val="24"/>
          <w:szCs w:val="24"/>
        </w:rPr>
        <w:t xml:space="preserve"> sitting together with Kruger AJ,</w:t>
      </w:r>
      <w:r w:rsidR="009D5332" w:rsidRPr="006938B3">
        <w:rPr>
          <w:rFonts w:ascii="Arial" w:hAnsi="Arial" w:cs="Arial"/>
          <w:sz w:val="24"/>
          <w:szCs w:val="24"/>
        </w:rPr>
        <w:t xml:space="preserve"> on an</w:t>
      </w:r>
      <w:r w:rsidR="00084225" w:rsidRPr="006938B3">
        <w:rPr>
          <w:rFonts w:ascii="Arial" w:hAnsi="Arial" w:cs="Arial"/>
          <w:sz w:val="24"/>
          <w:szCs w:val="24"/>
        </w:rPr>
        <w:t xml:space="preserve"> uncontested opposed </w:t>
      </w:r>
      <w:r w:rsidR="009D5332" w:rsidRPr="006938B3">
        <w:rPr>
          <w:rFonts w:ascii="Arial" w:hAnsi="Arial" w:cs="Arial"/>
          <w:sz w:val="24"/>
          <w:szCs w:val="24"/>
        </w:rPr>
        <w:t>basis.  W</w:t>
      </w:r>
      <w:r w:rsidR="008E4A09" w:rsidRPr="006938B3">
        <w:rPr>
          <w:rFonts w:ascii="Arial" w:hAnsi="Arial" w:cs="Arial"/>
          <w:sz w:val="24"/>
          <w:szCs w:val="24"/>
        </w:rPr>
        <w:t xml:space="preserve">hilst the respondent had filed a notice of intention to oppose the </w:t>
      </w:r>
      <w:r w:rsidR="00084225" w:rsidRPr="006938B3">
        <w:rPr>
          <w:rFonts w:ascii="Arial" w:hAnsi="Arial" w:cs="Arial"/>
          <w:sz w:val="24"/>
          <w:szCs w:val="24"/>
        </w:rPr>
        <w:t xml:space="preserve">said </w:t>
      </w:r>
      <w:r w:rsidR="008E4A09" w:rsidRPr="006938B3">
        <w:rPr>
          <w:rFonts w:ascii="Arial" w:hAnsi="Arial" w:cs="Arial"/>
          <w:sz w:val="24"/>
          <w:szCs w:val="24"/>
        </w:rPr>
        <w:t>proceedings, she failed to file papers in opposition to the application</w:t>
      </w:r>
      <w:r w:rsidR="009D5332" w:rsidRPr="006938B3">
        <w:rPr>
          <w:rFonts w:ascii="Arial" w:hAnsi="Arial" w:cs="Arial"/>
          <w:sz w:val="24"/>
          <w:szCs w:val="24"/>
        </w:rPr>
        <w:t xml:space="preserve">.  On the date of hearing, neither her nor her attorney </w:t>
      </w:r>
      <w:r w:rsidR="00326F06" w:rsidRPr="006938B3">
        <w:rPr>
          <w:rFonts w:ascii="Arial" w:hAnsi="Arial" w:cs="Arial"/>
          <w:sz w:val="24"/>
          <w:szCs w:val="24"/>
        </w:rPr>
        <w:t xml:space="preserve">of record </w:t>
      </w:r>
      <w:r w:rsidR="009D5332" w:rsidRPr="006938B3">
        <w:rPr>
          <w:rFonts w:ascii="Arial" w:hAnsi="Arial" w:cs="Arial"/>
          <w:sz w:val="24"/>
          <w:szCs w:val="24"/>
        </w:rPr>
        <w:t>were present in court.</w:t>
      </w:r>
      <w:r w:rsidR="00750153" w:rsidRPr="006938B3">
        <w:rPr>
          <w:rFonts w:ascii="Arial" w:hAnsi="Arial" w:cs="Arial"/>
          <w:sz w:val="24"/>
          <w:szCs w:val="24"/>
        </w:rPr>
        <w:t xml:space="preserve">  Accordingly, the matter was determined on the applicant’s version only.</w:t>
      </w:r>
      <w:r w:rsidR="008E4A09" w:rsidRPr="006938B3">
        <w:rPr>
          <w:rFonts w:ascii="Arial" w:hAnsi="Arial" w:cs="Arial"/>
          <w:sz w:val="24"/>
          <w:szCs w:val="24"/>
        </w:rPr>
        <w:t xml:space="preserve"> </w:t>
      </w:r>
      <w:r w:rsidR="009D5332" w:rsidRPr="006938B3">
        <w:rPr>
          <w:rFonts w:ascii="Arial" w:hAnsi="Arial" w:cs="Arial"/>
          <w:sz w:val="24"/>
          <w:szCs w:val="24"/>
        </w:rPr>
        <w:t xml:space="preserve"> </w:t>
      </w:r>
      <w:r w:rsidR="008E4A09" w:rsidRPr="006938B3">
        <w:rPr>
          <w:rFonts w:ascii="Arial" w:hAnsi="Arial" w:cs="Arial"/>
          <w:sz w:val="24"/>
          <w:szCs w:val="24"/>
        </w:rPr>
        <w:t>Given my colleague’s</w:t>
      </w:r>
      <w:r w:rsidR="0039143E" w:rsidRPr="006938B3">
        <w:rPr>
          <w:rFonts w:ascii="Arial" w:hAnsi="Arial" w:cs="Arial"/>
          <w:sz w:val="24"/>
          <w:szCs w:val="24"/>
        </w:rPr>
        <w:t xml:space="preserve"> </w:t>
      </w:r>
      <w:r w:rsidR="009D5332" w:rsidRPr="006938B3">
        <w:rPr>
          <w:rFonts w:ascii="Arial" w:hAnsi="Arial" w:cs="Arial"/>
          <w:sz w:val="24"/>
          <w:szCs w:val="24"/>
        </w:rPr>
        <w:t>former</w:t>
      </w:r>
      <w:r w:rsidR="008E4A09" w:rsidRPr="006938B3">
        <w:rPr>
          <w:rFonts w:ascii="Arial" w:hAnsi="Arial" w:cs="Arial"/>
          <w:sz w:val="24"/>
          <w:szCs w:val="24"/>
        </w:rPr>
        <w:t xml:space="preserve"> involvement </w:t>
      </w:r>
      <w:r w:rsidR="00BF50CA" w:rsidRPr="006938B3">
        <w:rPr>
          <w:rFonts w:ascii="Arial" w:hAnsi="Arial" w:cs="Arial"/>
          <w:sz w:val="24"/>
          <w:szCs w:val="24"/>
        </w:rPr>
        <w:t>in the</w:t>
      </w:r>
      <w:r w:rsidR="006E4DBA" w:rsidRPr="006938B3">
        <w:rPr>
          <w:rFonts w:ascii="Arial" w:hAnsi="Arial" w:cs="Arial"/>
          <w:sz w:val="24"/>
          <w:szCs w:val="24"/>
        </w:rPr>
        <w:t xml:space="preserve"> interdict proceedings</w:t>
      </w:r>
      <w:r w:rsidR="00BF50CA" w:rsidRPr="006938B3">
        <w:rPr>
          <w:rFonts w:ascii="Arial" w:hAnsi="Arial" w:cs="Arial"/>
          <w:sz w:val="24"/>
          <w:szCs w:val="24"/>
        </w:rPr>
        <w:t xml:space="preserve"> </w:t>
      </w:r>
      <w:r w:rsidR="00676FB7" w:rsidRPr="006938B3">
        <w:rPr>
          <w:rFonts w:ascii="Arial" w:hAnsi="Arial" w:cs="Arial"/>
          <w:sz w:val="24"/>
          <w:szCs w:val="24"/>
        </w:rPr>
        <w:t>and being mindful of note 13(iv) of the Code of Judicial Conduct, the court, w</w:t>
      </w:r>
      <w:r w:rsidR="000F4F9D" w:rsidRPr="006938B3">
        <w:rPr>
          <w:rFonts w:ascii="Arial" w:hAnsi="Arial" w:cs="Arial"/>
          <w:sz w:val="24"/>
          <w:szCs w:val="24"/>
        </w:rPr>
        <w:t xml:space="preserve">hilst of the view that there existed no grounds for </w:t>
      </w:r>
      <w:r w:rsidR="00676FB7" w:rsidRPr="006938B3">
        <w:rPr>
          <w:rFonts w:ascii="Arial" w:hAnsi="Arial" w:cs="Arial"/>
          <w:sz w:val="24"/>
          <w:szCs w:val="24"/>
        </w:rPr>
        <w:t>Lowe J’s</w:t>
      </w:r>
      <w:r w:rsidR="000F4F9D" w:rsidRPr="006938B3">
        <w:rPr>
          <w:rFonts w:ascii="Arial" w:hAnsi="Arial" w:cs="Arial"/>
          <w:sz w:val="24"/>
          <w:szCs w:val="24"/>
        </w:rPr>
        <w:t xml:space="preserve"> recusal,</w:t>
      </w:r>
      <w:r w:rsidR="000F4F9D">
        <w:rPr>
          <w:rStyle w:val="FootnoteReference"/>
          <w:rFonts w:ascii="Arial" w:hAnsi="Arial" w:cs="Arial"/>
          <w:sz w:val="24"/>
          <w:szCs w:val="24"/>
        </w:rPr>
        <w:footnoteReference w:id="6"/>
      </w:r>
      <w:r w:rsidR="000F4F9D" w:rsidRPr="006938B3">
        <w:rPr>
          <w:rFonts w:ascii="Arial" w:hAnsi="Arial" w:cs="Arial"/>
          <w:sz w:val="24"/>
          <w:szCs w:val="24"/>
        </w:rPr>
        <w:t xml:space="preserve"> </w:t>
      </w:r>
      <w:r w:rsidR="009D5332" w:rsidRPr="006938B3">
        <w:rPr>
          <w:rFonts w:ascii="Arial" w:hAnsi="Arial" w:cs="Arial"/>
          <w:sz w:val="24"/>
          <w:szCs w:val="24"/>
        </w:rPr>
        <w:t>enquired from</w:t>
      </w:r>
      <w:r w:rsidR="008E4A09" w:rsidRPr="006938B3">
        <w:rPr>
          <w:rFonts w:ascii="Arial" w:hAnsi="Arial" w:cs="Arial"/>
          <w:sz w:val="24"/>
          <w:szCs w:val="24"/>
        </w:rPr>
        <w:t xml:space="preserve"> the respondent’s legal representative</w:t>
      </w:r>
      <w:r w:rsidR="00676FB7" w:rsidRPr="006938B3">
        <w:rPr>
          <w:rFonts w:ascii="Arial" w:hAnsi="Arial" w:cs="Arial"/>
          <w:sz w:val="24"/>
          <w:szCs w:val="24"/>
        </w:rPr>
        <w:t xml:space="preserve"> in open court</w:t>
      </w:r>
      <w:r w:rsidR="009D5332" w:rsidRPr="006938B3">
        <w:rPr>
          <w:rFonts w:ascii="Arial" w:hAnsi="Arial" w:cs="Arial"/>
          <w:sz w:val="24"/>
          <w:szCs w:val="24"/>
        </w:rPr>
        <w:t>, prior to the hearing of the matter, as to whether</w:t>
      </w:r>
      <w:r w:rsidR="0039143E" w:rsidRPr="006938B3">
        <w:rPr>
          <w:rFonts w:ascii="Arial" w:hAnsi="Arial" w:cs="Arial"/>
          <w:sz w:val="24"/>
          <w:szCs w:val="24"/>
        </w:rPr>
        <w:t xml:space="preserve"> the respondent </w:t>
      </w:r>
      <w:r w:rsidR="00977A3D" w:rsidRPr="006938B3">
        <w:rPr>
          <w:rFonts w:ascii="Arial" w:hAnsi="Arial" w:cs="Arial"/>
          <w:sz w:val="24"/>
          <w:szCs w:val="24"/>
        </w:rPr>
        <w:t xml:space="preserve">contended there to be a conflict of </w:t>
      </w:r>
      <w:r w:rsidR="00977A3D" w:rsidRPr="006938B3">
        <w:rPr>
          <w:rFonts w:ascii="Arial" w:hAnsi="Arial" w:cs="Arial"/>
          <w:sz w:val="24"/>
          <w:szCs w:val="24"/>
        </w:rPr>
        <w:lastRenderedPageBreak/>
        <w:t xml:space="preserve">interest </w:t>
      </w:r>
      <w:r w:rsidR="0078680C" w:rsidRPr="006938B3">
        <w:rPr>
          <w:rFonts w:ascii="Arial" w:hAnsi="Arial" w:cs="Arial"/>
          <w:sz w:val="24"/>
          <w:szCs w:val="24"/>
        </w:rPr>
        <w:t>and whether</w:t>
      </w:r>
      <w:r w:rsidR="00F82A8A" w:rsidRPr="006938B3">
        <w:rPr>
          <w:rFonts w:ascii="Arial" w:hAnsi="Arial" w:cs="Arial"/>
          <w:sz w:val="24"/>
          <w:szCs w:val="24"/>
        </w:rPr>
        <w:t xml:space="preserve"> the respondent </w:t>
      </w:r>
      <w:r w:rsidR="0078680C" w:rsidRPr="006938B3">
        <w:rPr>
          <w:rFonts w:ascii="Arial" w:hAnsi="Arial" w:cs="Arial"/>
          <w:sz w:val="24"/>
          <w:szCs w:val="24"/>
        </w:rPr>
        <w:t xml:space="preserve">intended seeking the </w:t>
      </w:r>
      <w:r w:rsidR="00977A3D" w:rsidRPr="006938B3">
        <w:rPr>
          <w:rFonts w:ascii="Arial" w:hAnsi="Arial" w:cs="Arial"/>
          <w:sz w:val="24"/>
          <w:szCs w:val="24"/>
        </w:rPr>
        <w:t xml:space="preserve">recusal of </w:t>
      </w:r>
      <w:r w:rsidR="005E68E6" w:rsidRPr="006938B3">
        <w:rPr>
          <w:rFonts w:ascii="Arial" w:hAnsi="Arial" w:cs="Arial"/>
          <w:sz w:val="24"/>
          <w:szCs w:val="24"/>
        </w:rPr>
        <w:t>Lowe J</w:t>
      </w:r>
      <w:r w:rsidR="009314A4" w:rsidRPr="006938B3">
        <w:rPr>
          <w:rFonts w:ascii="Arial" w:hAnsi="Arial" w:cs="Arial"/>
          <w:sz w:val="24"/>
          <w:szCs w:val="24"/>
        </w:rPr>
        <w:t xml:space="preserve">.  No such conflict was contended for.  </w:t>
      </w:r>
      <w:r w:rsidR="00D82E73" w:rsidRPr="006938B3">
        <w:rPr>
          <w:rFonts w:ascii="Arial" w:hAnsi="Arial" w:cs="Arial"/>
          <w:sz w:val="24"/>
          <w:szCs w:val="24"/>
        </w:rPr>
        <w:t xml:space="preserve">Moreover, the respondent’s attorney of record advised that the respondent had no intention of seeking the recusal of </w:t>
      </w:r>
      <w:r w:rsidR="003F0FDE" w:rsidRPr="006938B3">
        <w:rPr>
          <w:rFonts w:ascii="Arial" w:hAnsi="Arial" w:cs="Arial"/>
          <w:sz w:val="24"/>
          <w:szCs w:val="24"/>
        </w:rPr>
        <w:t>Lowe J.  T</w:t>
      </w:r>
      <w:r w:rsidR="009314A4" w:rsidRPr="006938B3">
        <w:rPr>
          <w:rFonts w:ascii="Arial" w:hAnsi="Arial" w:cs="Arial"/>
          <w:sz w:val="24"/>
          <w:szCs w:val="24"/>
        </w:rPr>
        <w:t>he matter</w:t>
      </w:r>
      <w:r w:rsidR="003F0FDE" w:rsidRPr="006938B3">
        <w:rPr>
          <w:rFonts w:ascii="Arial" w:hAnsi="Arial" w:cs="Arial"/>
          <w:sz w:val="24"/>
          <w:szCs w:val="24"/>
        </w:rPr>
        <w:t xml:space="preserve"> accordingly</w:t>
      </w:r>
      <w:r w:rsidR="009314A4" w:rsidRPr="006938B3">
        <w:rPr>
          <w:rFonts w:ascii="Arial" w:hAnsi="Arial" w:cs="Arial"/>
          <w:sz w:val="24"/>
          <w:szCs w:val="24"/>
        </w:rPr>
        <w:t xml:space="preserve"> proceeded with the court as constituted.</w:t>
      </w:r>
      <w:r w:rsidR="000A3ABB" w:rsidRPr="006938B3">
        <w:rPr>
          <w:rFonts w:ascii="Arial" w:hAnsi="Arial" w:cs="Arial"/>
          <w:sz w:val="24"/>
          <w:szCs w:val="24"/>
        </w:rPr>
        <w:t xml:space="preserve">  I now turn to the facts of the present dispute.</w:t>
      </w:r>
      <w:r w:rsidR="009314A4" w:rsidRPr="006938B3">
        <w:rPr>
          <w:rFonts w:ascii="Arial" w:hAnsi="Arial" w:cs="Arial"/>
          <w:sz w:val="24"/>
          <w:szCs w:val="24"/>
        </w:rPr>
        <w:t xml:space="preserve">  </w:t>
      </w:r>
    </w:p>
    <w:p w14:paraId="345A15AB" w14:textId="77777777" w:rsidR="008E4A09" w:rsidRPr="008E4A09" w:rsidRDefault="008E4A09" w:rsidP="00326F06">
      <w:pPr>
        <w:pStyle w:val="ListParagraph"/>
        <w:spacing w:after="0" w:line="480" w:lineRule="auto"/>
        <w:rPr>
          <w:rFonts w:ascii="Arial" w:hAnsi="Arial" w:cs="Arial"/>
          <w:sz w:val="24"/>
          <w:szCs w:val="24"/>
        </w:rPr>
      </w:pPr>
    </w:p>
    <w:p w14:paraId="7EFE115E" w14:textId="17839675" w:rsidR="002751FA"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2751FA" w:rsidRPr="006938B3">
        <w:rPr>
          <w:rFonts w:ascii="Arial" w:hAnsi="Arial" w:cs="Arial"/>
          <w:sz w:val="24"/>
          <w:szCs w:val="24"/>
        </w:rPr>
        <w:t>It is common cause that whilst the respondent</w:t>
      </w:r>
      <w:r w:rsidR="00641B07" w:rsidRPr="006938B3">
        <w:rPr>
          <w:rFonts w:ascii="Arial" w:hAnsi="Arial" w:cs="Arial"/>
          <w:sz w:val="24"/>
          <w:szCs w:val="24"/>
        </w:rPr>
        <w:t xml:space="preserve">, prior to the granting of the aforesaid interdict, practiced as an </w:t>
      </w:r>
      <w:r w:rsidR="002751FA" w:rsidRPr="006938B3">
        <w:rPr>
          <w:rFonts w:ascii="Arial" w:hAnsi="Arial" w:cs="Arial"/>
          <w:sz w:val="24"/>
          <w:szCs w:val="24"/>
        </w:rPr>
        <w:t xml:space="preserve">attorney of this court under the name and style of J </w:t>
      </w:r>
      <w:proofErr w:type="spellStart"/>
      <w:r w:rsidR="002751FA" w:rsidRPr="006938B3">
        <w:rPr>
          <w:rFonts w:ascii="Arial" w:hAnsi="Arial" w:cs="Arial"/>
          <w:sz w:val="24"/>
          <w:szCs w:val="24"/>
        </w:rPr>
        <w:t>Mfundisi</w:t>
      </w:r>
      <w:proofErr w:type="spellEnd"/>
      <w:r w:rsidR="002751FA" w:rsidRPr="006938B3">
        <w:rPr>
          <w:rFonts w:ascii="Arial" w:hAnsi="Arial" w:cs="Arial"/>
          <w:sz w:val="24"/>
          <w:szCs w:val="24"/>
        </w:rPr>
        <w:t xml:space="preserve"> Attorneys in </w:t>
      </w:r>
      <w:proofErr w:type="spellStart"/>
      <w:r w:rsidR="002751FA" w:rsidRPr="006938B3">
        <w:rPr>
          <w:rFonts w:ascii="Arial" w:hAnsi="Arial" w:cs="Arial"/>
          <w:sz w:val="24"/>
          <w:szCs w:val="24"/>
        </w:rPr>
        <w:t>Makhanda</w:t>
      </w:r>
      <w:proofErr w:type="spellEnd"/>
      <w:r w:rsidR="002751FA" w:rsidRPr="006938B3">
        <w:rPr>
          <w:rFonts w:ascii="Arial" w:hAnsi="Arial" w:cs="Arial"/>
          <w:sz w:val="24"/>
          <w:szCs w:val="24"/>
        </w:rPr>
        <w:t xml:space="preserve">, </w:t>
      </w:r>
      <w:r w:rsidR="00641B07" w:rsidRPr="006938B3">
        <w:rPr>
          <w:rFonts w:ascii="Arial" w:hAnsi="Arial" w:cs="Arial"/>
          <w:sz w:val="24"/>
          <w:szCs w:val="24"/>
        </w:rPr>
        <w:t xml:space="preserve">she, </w:t>
      </w:r>
      <w:r w:rsidR="002751FA" w:rsidRPr="006938B3">
        <w:rPr>
          <w:rFonts w:ascii="Arial" w:hAnsi="Arial" w:cs="Arial"/>
          <w:sz w:val="24"/>
          <w:szCs w:val="24"/>
        </w:rPr>
        <w:t xml:space="preserve">at the time of the commission of the </w:t>
      </w:r>
      <w:r w:rsidR="00C23CE7" w:rsidRPr="006938B3">
        <w:rPr>
          <w:rFonts w:ascii="Arial" w:hAnsi="Arial" w:cs="Arial"/>
          <w:sz w:val="24"/>
          <w:szCs w:val="24"/>
        </w:rPr>
        <w:t>offence</w:t>
      </w:r>
      <w:r w:rsidR="002751FA" w:rsidRPr="006938B3">
        <w:rPr>
          <w:rFonts w:ascii="Arial" w:hAnsi="Arial" w:cs="Arial"/>
          <w:sz w:val="24"/>
          <w:szCs w:val="24"/>
        </w:rPr>
        <w:t xml:space="preserve"> convicted of; was a non-practicing attorney.  </w:t>
      </w:r>
      <w:r w:rsidR="00E04217" w:rsidRPr="006938B3">
        <w:rPr>
          <w:rFonts w:ascii="Arial" w:hAnsi="Arial" w:cs="Arial"/>
          <w:sz w:val="24"/>
          <w:szCs w:val="24"/>
        </w:rPr>
        <w:t>N</w:t>
      </w:r>
      <w:r w:rsidR="002751FA" w:rsidRPr="006938B3">
        <w:rPr>
          <w:rFonts w:ascii="Arial" w:hAnsi="Arial" w:cs="Arial"/>
          <w:sz w:val="24"/>
          <w:szCs w:val="24"/>
        </w:rPr>
        <w:t>othing turns on this.</w:t>
      </w:r>
      <w:r w:rsidR="00793375">
        <w:rPr>
          <w:rStyle w:val="FootnoteReference"/>
          <w:rFonts w:ascii="Arial" w:hAnsi="Arial" w:cs="Arial"/>
          <w:sz w:val="24"/>
          <w:szCs w:val="24"/>
        </w:rPr>
        <w:footnoteReference w:id="7"/>
      </w:r>
    </w:p>
    <w:p w14:paraId="73ED3197" w14:textId="77777777" w:rsidR="00975E17" w:rsidRPr="00975E17" w:rsidRDefault="00975E17" w:rsidP="000344D4">
      <w:pPr>
        <w:pStyle w:val="ListParagraph"/>
        <w:spacing w:after="0" w:line="480" w:lineRule="auto"/>
        <w:rPr>
          <w:rFonts w:ascii="Arial" w:hAnsi="Arial" w:cs="Arial"/>
          <w:sz w:val="24"/>
          <w:szCs w:val="24"/>
        </w:rPr>
      </w:pPr>
    </w:p>
    <w:p w14:paraId="6D94642A" w14:textId="5A326FCD" w:rsidR="00975E17"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722D55" w:rsidRPr="006938B3">
        <w:rPr>
          <w:rFonts w:ascii="Arial" w:hAnsi="Arial" w:cs="Arial"/>
          <w:sz w:val="24"/>
          <w:szCs w:val="24"/>
        </w:rPr>
        <w:t xml:space="preserve">The chronology of </w:t>
      </w:r>
      <w:r w:rsidR="005926BD" w:rsidRPr="006938B3">
        <w:rPr>
          <w:rFonts w:ascii="Arial" w:hAnsi="Arial" w:cs="Arial"/>
          <w:sz w:val="24"/>
          <w:szCs w:val="24"/>
        </w:rPr>
        <w:t>the e</w:t>
      </w:r>
      <w:r w:rsidR="00722D55" w:rsidRPr="006938B3">
        <w:rPr>
          <w:rFonts w:ascii="Arial" w:hAnsi="Arial" w:cs="Arial"/>
          <w:sz w:val="24"/>
          <w:szCs w:val="24"/>
        </w:rPr>
        <w:t xml:space="preserve">vents leading to the respondent’s conviction and the institution of these proceedings, are as follows. </w:t>
      </w:r>
    </w:p>
    <w:p w14:paraId="70D39844" w14:textId="77777777" w:rsidR="00722D55" w:rsidRPr="00722D55" w:rsidRDefault="00722D55" w:rsidP="000344D4">
      <w:pPr>
        <w:pStyle w:val="ListParagraph"/>
        <w:spacing w:after="0" w:line="480" w:lineRule="auto"/>
        <w:rPr>
          <w:rFonts w:ascii="Arial" w:hAnsi="Arial" w:cs="Arial"/>
          <w:sz w:val="24"/>
          <w:szCs w:val="24"/>
        </w:rPr>
      </w:pPr>
    </w:p>
    <w:p w14:paraId="00855009" w14:textId="373B17DB" w:rsidR="00722D5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B948B7" w:rsidRPr="006938B3">
        <w:rPr>
          <w:rFonts w:ascii="Arial" w:hAnsi="Arial" w:cs="Arial"/>
          <w:sz w:val="24"/>
          <w:szCs w:val="24"/>
        </w:rPr>
        <w:t>The respondent was previously employed as a litigation officer by the Road Accident Fund (“</w:t>
      </w:r>
      <w:r w:rsidR="00B948B7" w:rsidRPr="006938B3">
        <w:rPr>
          <w:rFonts w:ascii="Arial" w:hAnsi="Arial" w:cs="Arial"/>
          <w:i/>
          <w:iCs/>
          <w:sz w:val="24"/>
          <w:szCs w:val="24"/>
        </w:rPr>
        <w:t>the RAF</w:t>
      </w:r>
      <w:r w:rsidR="00B948B7" w:rsidRPr="006938B3">
        <w:rPr>
          <w:rFonts w:ascii="Arial" w:hAnsi="Arial" w:cs="Arial"/>
          <w:sz w:val="24"/>
          <w:szCs w:val="24"/>
        </w:rPr>
        <w:t xml:space="preserve">”), at its East London offices.  </w:t>
      </w:r>
      <w:proofErr w:type="gramStart"/>
      <w:r w:rsidR="00B948B7" w:rsidRPr="006938B3">
        <w:rPr>
          <w:rFonts w:ascii="Arial" w:hAnsi="Arial" w:cs="Arial"/>
          <w:sz w:val="24"/>
          <w:szCs w:val="24"/>
        </w:rPr>
        <w:t>In order to</w:t>
      </w:r>
      <w:proofErr w:type="gramEnd"/>
      <w:r w:rsidR="00B948B7" w:rsidRPr="006938B3">
        <w:rPr>
          <w:rFonts w:ascii="Arial" w:hAnsi="Arial" w:cs="Arial"/>
          <w:sz w:val="24"/>
          <w:szCs w:val="24"/>
        </w:rPr>
        <w:t xml:space="preserve"> facilitate direct claims from members of the public who had been involved in motor vehicle accidents, the RAF created a roadshow, termed Project </w:t>
      </w:r>
      <w:proofErr w:type="spellStart"/>
      <w:r w:rsidR="00B948B7" w:rsidRPr="006938B3">
        <w:rPr>
          <w:rFonts w:ascii="Arial" w:hAnsi="Arial" w:cs="Arial"/>
          <w:sz w:val="24"/>
          <w:szCs w:val="24"/>
        </w:rPr>
        <w:t>Siyenza</w:t>
      </w:r>
      <w:proofErr w:type="spellEnd"/>
      <w:r w:rsidR="00B948B7" w:rsidRPr="006938B3">
        <w:rPr>
          <w:rFonts w:ascii="Arial" w:hAnsi="Arial" w:cs="Arial"/>
          <w:sz w:val="24"/>
          <w:szCs w:val="24"/>
        </w:rPr>
        <w:t xml:space="preserve">, to create awareness amongst the public regarding the RAF and to provide assistance to members of the public, without the need for such persons to </w:t>
      </w:r>
      <w:r w:rsidR="00B948B7" w:rsidRPr="006938B3">
        <w:rPr>
          <w:rFonts w:ascii="Arial" w:hAnsi="Arial" w:cs="Arial"/>
          <w:sz w:val="24"/>
          <w:szCs w:val="24"/>
        </w:rPr>
        <w:lastRenderedPageBreak/>
        <w:t xml:space="preserve">engage the services of an attorney.  The respondent was the co-ordinator of </w:t>
      </w:r>
      <w:r w:rsidR="003D16A0" w:rsidRPr="006938B3">
        <w:rPr>
          <w:rFonts w:ascii="Arial" w:hAnsi="Arial" w:cs="Arial"/>
          <w:sz w:val="24"/>
          <w:szCs w:val="24"/>
        </w:rPr>
        <w:t xml:space="preserve">Project </w:t>
      </w:r>
      <w:proofErr w:type="spellStart"/>
      <w:r w:rsidR="003D16A0" w:rsidRPr="006938B3">
        <w:rPr>
          <w:rFonts w:ascii="Arial" w:hAnsi="Arial" w:cs="Arial"/>
          <w:sz w:val="24"/>
          <w:szCs w:val="24"/>
        </w:rPr>
        <w:t>Siyenza</w:t>
      </w:r>
      <w:proofErr w:type="spellEnd"/>
      <w:r w:rsidR="003D16A0" w:rsidRPr="006938B3">
        <w:rPr>
          <w:rFonts w:ascii="Arial" w:hAnsi="Arial" w:cs="Arial"/>
          <w:sz w:val="24"/>
          <w:szCs w:val="24"/>
        </w:rPr>
        <w:t>.</w:t>
      </w:r>
    </w:p>
    <w:p w14:paraId="155C08F8" w14:textId="77777777" w:rsidR="00661DD1" w:rsidRPr="00661DD1" w:rsidRDefault="00661DD1" w:rsidP="00E533D4">
      <w:pPr>
        <w:pStyle w:val="ListParagraph"/>
        <w:spacing w:after="0" w:line="480" w:lineRule="auto"/>
        <w:rPr>
          <w:rFonts w:ascii="Arial" w:hAnsi="Arial" w:cs="Arial"/>
          <w:sz w:val="24"/>
          <w:szCs w:val="24"/>
        </w:rPr>
      </w:pPr>
    </w:p>
    <w:p w14:paraId="06D0BF35" w14:textId="0C4C67D0" w:rsidR="00661DD1"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61DD1" w:rsidRPr="006938B3">
        <w:rPr>
          <w:rFonts w:ascii="Arial" w:hAnsi="Arial" w:cs="Arial"/>
          <w:sz w:val="24"/>
          <w:szCs w:val="24"/>
        </w:rPr>
        <w:t xml:space="preserve">As a consequence of the incident arising in 2014, which I deal with in greater detail hereunder, the respondent was </w:t>
      </w:r>
      <w:r w:rsidR="00DC6486" w:rsidRPr="006938B3">
        <w:rPr>
          <w:rFonts w:ascii="Arial" w:hAnsi="Arial" w:cs="Arial"/>
          <w:sz w:val="24"/>
          <w:szCs w:val="24"/>
        </w:rPr>
        <w:t>arraigned before</w:t>
      </w:r>
      <w:r w:rsidR="00661DD1" w:rsidRPr="006938B3">
        <w:rPr>
          <w:rFonts w:ascii="Arial" w:hAnsi="Arial" w:cs="Arial"/>
          <w:sz w:val="24"/>
          <w:szCs w:val="24"/>
        </w:rPr>
        <w:t xml:space="preserve"> the Regional Court of the Eastern Cape in the Specialised Commercial Crimes Court, Port Elizabeth (as it then was), under case number CCC1/47/2015, </w:t>
      </w:r>
      <w:r w:rsidR="00DC6486" w:rsidRPr="006938B3">
        <w:rPr>
          <w:rFonts w:ascii="Arial" w:hAnsi="Arial" w:cs="Arial"/>
          <w:sz w:val="24"/>
          <w:szCs w:val="24"/>
        </w:rPr>
        <w:t>on</w:t>
      </w:r>
      <w:r w:rsidR="00661DD1" w:rsidRPr="006938B3">
        <w:rPr>
          <w:rFonts w:ascii="Arial" w:hAnsi="Arial" w:cs="Arial"/>
          <w:sz w:val="24"/>
          <w:szCs w:val="24"/>
        </w:rPr>
        <w:t xml:space="preserve"> a charge of fraud.</w:t>
      </w:r>
    </w:p>
    <w:p w14:paraId="1143FA35" w14:textId="77777777" w:rsidR="001B4947" w:rsidRDefault="001B4947" w:rsidP="001B4947">
      <w:pPr>
        <w:pStyle w:val="ListParagraph"/>
        <w:spacing w:after="0" w:line="480" w:lineRule="auto"/>
        <w:ind w:left="851"/>
        <w:jc w:val="both"/>
        <w:rPr>
          <w:rFonts w:ascii="Arial" w:hAnsi="Arial" w:cs="Arial"/>
          <w:sz w:val="24"/>
          <w:szCs w:val="24"/>
        </w:rPr>
      </w:pPr>
    </w:p>
    <w:p w14:paraId="77E289F2" w14:textId="51B02DA5" w:rsidR="001C2973"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435BD" w:rsidRPr="006938B3">
        <w:rPr>
          <w:rFonts w:ascii="Arial" w:hAnsi="Arial" w:cs="Arial"/>
          <w:sz w:val="24"/>
          <w:szCs w:val="24"/>
        </w:rPr>
        <w:t xml:space="preserve">The State’s case against the respondent was that on 26 July 2014, the complainant, Mr </w:t>
      </w:r>
      <w:proofErr w:type="spellStart"/>
      <w:r w:rsidR="00F435BD" w:rsidRPr="006938B3">
        <w:rPr>
          <w:rFonts w:ascii="Arial" w:hAnsi="Arial" w:cs="Arial"/>
          <w:sz w:val="24"/>
          <w:szCs w:val="24"/>
        </w:rPr>
        <w:t>Mncedi</w:t>
      </w:r>
      <w:proofErr w:type="spellEnd"/>
      <w:r w:rsidR="00F435BD" w:rsidRPr="006938B3">
        <w:rPr>
          <w:rFonts w:ascii="Arial" w:hAnsi="Arial" w:cs="Arial"/>
          <w:sz w:val="24"/>
          <w:szCs w:val="24"/>
        </w:rPr>
        <w:t xml:space="preserve"> </w:t>
      </w:r>
      <w:proofErr w:type="spellStart"/>
      <w:r w:rsidR="00F435BD" w:rsidRPr="006938B3">
        <w:rPr>
          <w:rFonts w:ascii="Arial" w:hAnsi="Arial" w:cs="Arial"/>
          <w:sz w:val="24"/>
          <w:szCs w:val="24"/>
        </w:rPr>
        <w:t>Dyosi</w:t>
      </w:r>
      <w:proofErr w:type="spellEnd"/>
      <w:r w:rsidR="00F435BD" w:rsidRPr="006938B3">
        <w:rPr>
          <w:rFonts w:ascii="Arial" w:hAnsi="Arial" w:cs="Arial"/>
          <w:sz w:val="24"/>
          <w:szCs w:val="24"/>
        </w:rPr>
        <w:t xml:space="preserve"> (“</w:t>
      </w:r>
      <w:proofErr w:type="spellStart"/>
      <w:r w:rsidR="00F435BD" w:rsidRPr="006938B3">
        <w:rPr>
          <w:rFonts w:ascii="Arial" w:hAnsi="Arial" w:cs="Arial"/>
          <w:i/>
          <w:iCs/>
          <w:sz w:val="24"/>
          <w:szCs w:val="24"/>
        </w:rPr>
        <w:t>Dyosi</w:t>
      </w:r>
      <w:proofErr w:type="spellEnd"/>
      <w:r w:rsidR="00F435BD" w:rsidRPr="006938B3">
        <w:rPr>
          <w:rFonts w:ascii="Arial" w:hAnsi="Arial" w:cs="Arial"/>
          <w:sz w:val="24"/>
          <w:szCs w:val="24"/>
        </w:rPr>
        <w:t xml:space="preserve">”), met the </w:t>
      </w:r>
      <w:r w:rsidR="00152B5D" w:rsidRPr="006938B3">
        <w:rPr>
          <w:rFonts w:ascii="Arial" w:hAnsi="Arial" w:cs="Arial"/>
          <w:sz w:val="24"/>
          <w:szCs w:val="24"/>
        </w:rPr>
        <w:t>r</w:t>
      </w:r>
      <w:r w:rsidR="00F435BD" w:rsidRPr="006938B3">
        <w:rPr>
          <w:rFonts w:ascii="Arial" w:hAnsi="Arial" w:cs="Arial"/>
          <w:sz w:val="24"/>
          <w:szCs w:val="24"/>
        </w:rPr>
        <w:t xml:space="preserve">espondent in </w:t>
      </w:r>
      <w:proofErr w:type="spellStart"/>
      <w:r w:rsidR="00F435BD" w:rsidRPr="006938B3">
        <w:rPr>
          <w:rFonts w:ascii="Arial" w:hAnsi="Arial" w:cs="Arial"/>
          <w:sz w:val="24"/>
          <w:szCs w:val="24"/>
        </w:rPr>
        <w:t>Zwelitsha</w:t>
      </w:r>
      <w:proofErr w:type="spellEnd"/>
      <w:r w:rsidR="00F435BD" w:rsidRPr="006938B3">
        <w:rPr>
          <w:rFonts w:ascii="Arial" w:hAnsi="Arial" w:cs="Arial"/>
          <w:sz w:val="24"/>
          <w:szCs w:val="24"/>
        </w:rPr>
        <w:t xml:space="preserve">, when he approached the RAF directly.  It was further contended that the respondent, unlawfully and falsely, with the intention to defraud </w:t>
      </w:r>
      <w:proofErr w:type="spellStart"/>
      <w:r w:rsidR="00F435BD" w:rsidRPr="006938B3">
        <w:rPr>
          <w:rFonts w:ascii="Arial" w:hAnsi="Arial" w:cs="Arial"/>
          <w:sz w:val="24"/>
          <w:szCs w:val="24"/>
        </w:rPr>
        <w:t>Dyosi</w:t>
      </w:r>
      <w:proofErr w:type="spellEnd"/>
      <w:r w:rsidR="00F435BD" w:rsidRPr="006938B3">
        <w:rPr>
          <w:rFonts w:ascii="Arial" w:hAnsi="Arial" w:cs="Arial"/>
          <w:sz w:val="24"/>
          <w:szCs w:val="24"/>
        </w:rPr>
        <w:t xml:space="preserve"> advised him that as a self-claimant, the RAF would not entertain a claim based on future loss of income</w:t>
      </w:r>
      <w:r w:rsidR="001C2973" w:rsidRPr="006938B3">
        <w:rPr>
          <w:rFonts w:ascii="Arial" w:hAnsi="Arial" w:cs="Arial"/>
          <w:sz w:val="24"/>
          <w:szCs w:val="24"/>
        </w:rPr>
        <w:t xml:space="preserve"> (in circumstance</w:t>
      </w:r>
      <w:r w:rsidR="00020758" w:rsidRPr="006938B3">
        <w:rPr>
          <w:rFonts w:ascii="Arial" w:hAnsi="Arial" w:cs="Arial"/>
          <w:sz w:val="24"/>
          <w:szCs w:val="24"/>
        </w:rPr>
        <w:t>s</w:t>
      </w:r>
      <w:r w:rsidR="001C2973" w:rsidRPr="006938B3">
        <w:rPr>
          <w:rFonts w:ascii="Arial" w:hAnsi="Arial" w:cs="Arial"/>
          <w:sz w:val="24"/>
          <w:szCs w:val="24"/>
        </w:rPr>
        <w:t xml:space="preserve"> where she knew this not to be true)</w:t>
      </w:r>
      <w:r w:rsidR="00F435BD" w:rsidRPr="006938B3">
        <w:rPr>
          <w:rFonts w:ascii="Arial" w:hAnsi="Arial" w:cs="Arial"/>
          <w:sz w:val="24"/>
          <w:szCs w:val="24"/>
        </w:rPr>
        <w:t xml:space="preserve">; and that by signing certain documentation, which </w:t>
      </w:r>
      <w:r w:rsidR="001C2973" w:rsidRPr="006938B3">
        <w:rPr>
          <w:rFonts w:ascii="Arial" w:hAnsi="Arial" w:cs="Arial"/>
          <w:sz w:val="24"/>
          <w:szCs w:val="24"/>
        </w:rPr>
        <w:t xml:space="preserve">the respondent </w:t>
      </w:r>
      <w:r w:rsidR="00F435BD" w:rsidRPr="006938B3">
        <w:rPr>
          <w:rFonts w:ascii="Arial" w:hAnsi="Arial" w:cs="Arial"/>
          <w:sz w:val="24"/>
          <w:szCs w:val="24"/>
        </w:rPr>
        <w:t xml:space="preserve">provided to him, she would assist </w:t>
      </w:r>
      <w:proofErr w:type="spellStart"/>
      <w:r w:rsidR="00F435BD" w:rsidRPr="006938B3">
        <w:rPr>
          <w:rFonts w:ascii="Arial" w:hAnsi="Arial" w:cs="Arial"/>
          <w:sz w:val="24"/>
          <w:szCs w:val="24"/>
        </w:rPr>
        <w:t>Dyosi</w:t>
      </w:r>
      <w:proofErr w:type="spellEnd"/>
      <w:r w:rsidR="00F435BD" w:rsidRPr="006938B3">
        <w:rPr>
          <w:rFonts w:ascii="Arial" w:hAnsi="Arial" w:cs="Arial"/>
          <w:sz w:val="24"/>
          <w:szCs w:val="24"/>
        </w:rPr>
        <w:t xml:space="preserve"> in</w:t>
      </w:r>
      <w:r w:rsidR="001C2973" w:rsidRPr="006938B3">
        <w:rPr>
          <w:rFonts w:ascii="Arial" w:hAnsi="Arial" w:cs="Arial"/>
          <w:sz w:val="24"/>
          <w:szCs w:val="24"/>
        </w:rPr>
        <w:t xml:space="preserve"> instituting a claim against the RAF.  </w:t>
      </w:r>
      <w:r w:rsidR="00F52F42" w:rsidRPr="006938B3">
        <w:rPr>
          <w:rFonts w:ascii="Arial" w:hAnsi="Arial" w:cs="Arial"/>
          <w:sz w:val="24"/>
          <w:szCs w:val="24"/>
        </w:rPr>
        <w:t xml:space="preserve">Unbeknown to </w:t>
      </w:r>
      <w:proofErr w:type="spellStart"/>
      <w:r w:rsidR="00F52F42" w:rsidRPr="006938B3">
        <w:rPr>
          <w:rFonts w:ascii="Arial" w:hAnsi="Arial" w:cs="Arial"/>
          <w:sz w:val="24"/>
          <w:szCs w:val="24"/>
        </w:rPr>
        <w:t>Dyosi</w:t>
      </w:r>
      <w:proofErr w:type="spellEnd"/>
      <w:r w:rsidR="00F52F42" w:rsidRPr="006938B3">
        <w:rPr>
          <w:rFonts w:ascii="Arial" w:hAnsi="Arial" w:cs="Arial"/>
          <w:sz w:val="24"/>
          <w:szCs w:val="24"/>
        </w:rPr>
        <w:t xml:space="preserve"> at the time of signature thereof, the said documentation served to terminate the RAFs mandate and in its stead, appointed B. </w:t>
      </w:r>
      <w:proofErr w:type="spellStart"/>
      <w:r w:rsidR="00F52F42" w:rsidRPr="006938B3">
        <w:rPr>
          <w:rFonts w:ascii="Arial" w:hAnsi="Arial" w:cs="Arial"/>
          <w:sz w:val="24"/>
          <w:szCs w:val="24"/>
        </w:rPr>
        <w:t>Bangani</w:t>
      </w:r>
      <w:proofErr w:type="spellEnd"/>
      <w:r w:rsidR="00F52F42" w:rsidRPr="006938B3">
        <w:rPr>
          <w:rFonts w:ascii="Arial" w:hAnsi="Arial" w:cs="Arial"/>
          <w:sz w:val="24"/>
          <w:szCs w:val="24"/>
        </w:rPr>
        <w:t xml:space="preserve"> Attorneys as his legal representative, subject to a contingency fee agreement in terms of which the attorneys would be entitled to procure 25% of any award obtained from the RAF, as fees.  </w:t>
      </w:r>
      <w:r w:rsidR="00020758" w:rsidRPr="006938B3">
        <w:rPr>
          <w:rFonts w:ascii="Arial" w:hAnsi="Arial" w:cs="Arial"/>
          <w:sz w:val="24"/>
          <w:szCs w:val="24"/>
        </w:rPr>
        <w:t>T</w:t>
      </w:r>
      <w:r w:rsidR="00F52F42" w:rsidRPr="006938B3">
        <w:rPr>
          <w:rFonts w:ascii="Arial" w:hAnsi="Arial" w:cs="Arial"/>
          <w:sz w:val="24"/>
          <w:szCs w:val="24"/>
        </w:rPr>
        <w:t xml:space="preserve">he respondent </w:t>
      </w:r>
      <w:r w:rsidR="00020758" w:rsidRPr="006938B3">
        <w:rPr>
          <w:rFonts w:ascii="Arial" w:hAnsi="Arial" w:cs="Arial"/>
          <w:sz w:val="24"/>
          <w:szCs w:val="24"/>
        </w:rPr>
        <w:t xml:space="preserve">thereafter </w:t>
      </w:r>
      <w:r w:rsidR="00F52F42" w:rsidRPr="006938B3">
        <w:rPr>
          <w:rFonts w:ascii="Arial" w:hAnsi="Arial" w:cs="Arial"/>
          <w:sz w:val="24"/>
          <w:szCs w:val="24"/>
        </w:rPr>
        <w:t>notified the RAF on 18 August 2014</w:t>
      </w:r>
      <w:r w:rsidR="00020758" w:rsidRPr="006938B3">
        <w:rPr>
          <w:rFonts w:ascii="Arial" w:hAnsi="Arial" w:cs="Arial"/>
          <w:sz w:val="24"/>
          <w:szCs w:val="24"/>
        </w:rPr>
        <w:t xml:space="preserve"> </w:t>
      </w:r>
      <w:r w:rsidR="00F52F42" w:rsidRPr="006938B3">
        <w:rPr>
          <w:rFonts w:ascii="Arial" w:hAnsi="Arial" w:cs="Arial"/>
          <w:sz w:val="24"/>
          <w:szCs w:val="24"/>
        </w:rPr>
        <w:t xml:space="preserve">that direct communication with </w:t>
      </w:r>
      <w:proofErr w:type="spellStart"/>
      <w:r w:rsidR="00F52F42" w:rsidRPr="006938B3">
        <w:rPr>
          <w:rFonts w:ascii="Arial" w:hAnsi="Arial" w:cs="Arial"/>
          <w:sz w:val="24"/>
          <w:szCs w:val="24"/>
        </w:rPr>
        <w:t>Dyosi</w:t>
      </w:r>
      <w:proofErr w:type="spellEnd"/>
      <w:r w:rsidR="00F52F42" w:rsidRPr="006938B3">
        <w:rPr>
          <w:rFonts w:ascii="Arial" w:hAnsi="Arial" w:cs="Arial"/>
          <w:sz w:val="24"/>
          <w:szCs w:val="24"/>
        </w:rPr>
        <w:t xml:space="preserve"> must cease, given that he was now legally represented</w:t>
      </w:r>
      <w:r w:rsidR="00020758" w:rsidRPr="006938B3">
        <w:rPr>
          <w:rFonts w:ascii="Arial" w:hAnsi="Arial" w:cs="Arial"/>
          <w:sz w:val="24"/>
          <w:szCs w:val="24"/>
        </w:rPr>
        <w:t xml:space="preserve">, and B </w:t>
      </w:r>
      <w:proofErr w:type="spellStart"/>
      <w:r w:rsidR="00020758" w:rsidRPr="006938B3">
        <w:rPr>
          <w:rFonts w:ascii="Arial" w:hAnsi="Arial" w:cs="Arial"/>
          <w:sz w:val="24"/>
          <w:szCs w:val="24"/>
        </w:rPr>
        <w:t>Bangani</w:t>
      </w:r>
      <w:proofErr w:type="spellEnd"/>
      <w:r w:rsidR="00020758" w:rsidRPr="006938B3">
        <w:rPr>
          <w:rFonts w:ascii="Arial" w:hAnsi="Arial" w:cs="Arial"/>
          <w:sz w:val="24"/>
          <w:szCs w:val="24"/>
        </w:rPr>
        <w:t xml:space="preserve"> Attorneys</w:t>
      </w:r>
      <w:r w:rsidR="00883C1F" w:rsidRPr="006938B3">
        <w:rPr>
          <w:rFonts w:ascii="Arial" w:hAnsi="Arial" w:cs="Arial"/>
          <w:sz w:val="24"/>
          <w:szCs w:val="24"/>
        </w:rPr>
        <w:t>,</w:t>
      </w:r>
      <w:r w:rsidR="00020758" w:rsidRPr="006938B3">
        <w:rPr>
          <w:rFonts w:ascii="Arial" w:hAnsi="Arial" w:cs="Arial"/>
          <w:sz w:val="24"/>
          <w:szCs w:val="24"/>
        </w:rPr>
        <w:t xml:space="preserve"> in turn, lodged a claim against the RAF.  </w:t>
      </w:r>
      <w:proofErr w:type="spellStart"/>
      <w:r w:rsidR="00981C84" w:rsidRPr="006938B3">
        <w:rPr>
          <w:rFonts w:ascii="Arial" w:hAnsi="Arial" w:cs="Arial"/>
          <w:sz w:val="24"/>
          <w:szCs w:val="24"/>
        </w:rPr>
        <w:t>Dyosi</w:t>
      </w:r>
      <w:proofErr w:type="spellEnd"/>
      <w:r w:rsidR="00981C84" w:rsidRPr="006938B3">
        <w:rPr>
          <w:rFonts w:ascii="Arial" w:hAnsi="Arial" w:cs="Arial"/>
          <w:sz w:val="24"/>
          <w:szCs w:val="24"/>
        </w:rPr>
        <w:t xml:space="preserve">, upon becoming aware of the true </w:t>
      </w:r>
      <w:proofErr w:type="gramStart"/>
      <w:r w:rsidR="00981C84" w:rsidRPr="006938B3">
        <w:rPr>
          <w:rFonts w:ascii="Arial" w:hAnsi="Arial" w:cs="Arial"/>
          <w:sz w:val="24"/>
          <w:szCs w:val="24"/>
        </w:rPr>
        <w:t>state of affairs</w:t>
      </w:r>
      <w:proofErr w:type="gramEnd"/>
      <w:r w:rsidR="00981C84" w:rsidRPr="006938B3">
        <w:rPr>
          <w:rFonts w:ascii="Arial" w:hAnsi="Arial" w:cs="Arial"/>
          <w:sz w:val="24"/>
          <w:szCs w:val="24"/>
        </w:rPr>
        <w:t xml:space="preserve">, immediately terminated the services of B </w:t>
      </w:r>
      <w:proofErr w:type="spellStart"/>
      <w:r w:rsidR="00981C84" w:rsidRPr="006938B3">
        <w:rPr>
          <w:rFonts w:ascii="Arial" w:hAnsi="Arial" w:cs="Arial"/>
          <w:sz w:val="24"/>
          <w:szCs w:val="24"/>
        </w:rPr>
        <w:t>Bangani</w:t>
      </w:r>
      <w:proofErr w:type="spellEnd"/>
      <w:r w:rsidR="00981C84" w:rsidRPr="006938B3">
        <w:rPr>
          <w:rFonts w:ascii="Arial" w:hAnsi="Arial" w:cs="Arial"/>
          <w:sz w:val="24"/>
          <w:szCs w:val="24"/>
        </w:rPr>
        <w:t xml:space="preserve"> Attorneys.</w:t>
      </w:r>
      <w:r w:rsidR="00342B96" w:rsidRPr="006938B3">
        <w:rPr>
          <w:rFonts w:ascii="Arial" w:hAnsi="Arial" w:cs="Arial"/>
          <w:sz w:val="24"/>
          <w:szCs w:val="24"/>
        </w:rPr>
        <w:t xml:space="preserve">  Evidence was </w:t>
      </w:r>
      <w:r w:rsidR="00342B96" w:rsidRPr="006938B3">
        <w:rPr>
          <w:rFonts w:ascii="Arial" w:hAnsi="Arial" w:cs="Arial"/>
          <w:sz w:val="24"/>
          <w:szCs w:val="24"/>
        </w:rPr>
        <w:lastRenderedPageBreak/>
        <w:t xml:space="preserve">further led on behalf of the State that on 2 September 2014, an official of the RAF requested a meeting with the respondent, following an investigation into </w:t>
      </w:r>
      <w:proofErr w:type="spellStart"/>
      <w:r w:rsidR="00342B96" w:rsidRPr="006938B3">
        <w:rPr>
          <w:rFonts w:ascii="Arial" w:hAnsi="Arial" w:cs="Arial"/>
          <w:sz w:val="24"/>
          <w:szCs w:val="24"/>
        </w:rPr>
        <w:t>Dyosi’s</w:t>
      </w:r>
      <w:proofErr w:type="spellEnd"/>
      <w:r w:rsidR="00342B96" w:rsidRPr="006938B3">
        <w:rPr>
          <w:rFonts w:ascii="Arial" w:hAnsi="Arial" w:cs="Arial"/>
          <w:sz w:val="24"/>
          <w:szCs w:val="24"/>
        </w:rPr>
        <w:t xml:space="preserve"> claim.  The respondent advised that she</w:t>
      </w:r>
      <w:r w:rsidR="00281411" w:rsidRPr="006938B3">
        <w:rPr>
          <w:rFonts w:ascii="Arial" w:hAnsi="Arial" w:cs="Arial"/>
          <w:sz w:val="24"/>
          <w:szCs w:val="24"/>
        </w:rPr>
        <w:t xml:space="preserve"> had left the building, without permission, and that she</w:t>
      </w:r>
      <w:r w:rsidR="00342B96" w:rsidRPr="006938B3">
        <w:rPr>
          <w:rFonts w:ascii="Arial" w:hAnsi="Arial" w:cs="Arial"/>
          <w:sz w:val="24"/>
          <w:szCs w:val="24"/>
        </w:rPr>
        <w:t xml:space="preserve"> was not available for the meeting </w:t>
      </w:r>
      <w:r w:rsidR="00281411" w:rsidRPr="006938B3">
        <w:rPr>
          <w:rFonts w:ascii="Arial" w:hAnsi="Arial" w:cs="Arial"/>
          <w:sz w:val="24"/>
          <w:szCs w:val="24"/>
        </w:rPr>
        <w:t xml:space="preserve">as she had a family crisis.  The respondent resigned on the </w:t>
      </w:r>
      <w:r w:rsidR="00342B96" w:rsidRPr="006938B3">
        <w:rPr>
          <w:rFonts w:ascii="Arial" w:hAnsi="Arial" w:cs="Arial"/>
          <w:sz w:val="24"/>
          <w:szCs w:val="24"/>
        </w:rPr>
        <w:t xml:space="preserve">afternoon of the same day, </w:t>
      </w:r>
      <w:r w:rsidR="00281411" w:rsidRPr="006938B3">
        <w:rPr>
          <w:rFonts w:ascii="Arial" w:hAnsi="Arial" w:cs="Arial"/>
          <w:sz w:val="24"/>
          <w:szCs w:val="24"/>
        </w:rPr>
        <w:t xml:space="preserve">and </w:t>
      </w:r>
      <w:r w:rsidR="00342B96" w:rsidRPr="006938B3">
        <w:rPr>
          <w:rFonts w:ascii="Arial" w:hAnsi="Arial" w:cs="Arial"/>
          <w:sz w:val="24"/>
          <w:szCs w:val="24"/>
        </w:rPr>
        <w:t>never return</w:t>
      </w:r>
      <w:r w:rsidR="00281411" w:rsidRPr="006938B3">
        <w:rPr>
          <w:rFonts w:ascii="Arial" w:hAnsi="Arial" w:cs="Arial"/>
          <w:sz w:val="24"/>
          <w:szCs w:val="24"/>
        </w:rPr>
        <w:t>ed</w:t>
      </w:r>
      <w:r w:rsidR="00342B96" w:rsidRPr="006938B3">
        <w:rPr>
          <w:rFonts w:ascii="Arial" w:hAnsi="Arial" w:cs="Arial"/>
          <w:sz w:val="24"/>
          <w:szCs w:val="24"/>
        </w:rPr>
        <w:t xml:space="preserve"> to her office.</w:t>
      </w:r>
      <w:r w:rsidR="00281411" w:rsidRPr="006938B3">
        <w:rPr>
          <w:rFonts w:ascii="Arial" w:hAnsi="Arial" w:cs="Arial"/>
          <w:sz w:val="24"/>
          <w:szCs w:val="24"/>
        </w:rPr>
        <w:t xml:space="preserve">  She subsequently began operating her firm on 14 September 2014.</w:t>
      </w:r>
      <w:r w:rsidR="00342B96" w:rsidRPr="006938B3">
        <w:rPr>
          <w:rFonts w:ascii="Arial" w:hAnsi="Arial" w:cs="Arial"/>
          <w:sz w:val="24"/>
          <w:szCs w:val="24"/>
        </w:rPr>
        <w:t xml:space="preserve">   </w:t>
      </w:r>
    </w:p>
    <w:p w14:paraId="48D3046F" w14:textId="77777777" w:rsidR="00F52F42" w:rsidRDefault="00F52F42" w:rsidP="00642A93">
      <w:pPr>
        <w:pStyle w:val="ListParagraph"/>
        <w:spacing w:after="0" w:line="480" w:lineRule="auto"/>
        <w:ind w:left="851"/>
        <w:jc w:val="both"/>
        <w:rPr>
          <w:rFonts w:ascii="Arial" w:hAnsi="Arial" w:cs="Arial"/>
          <w:sz w:val="24"/>
          <w:szCs w:val="24"/>
        </w:rPr>
      </w:pPr>
    </w:p>
    <w:p w14:paraId="625DEDC4" w14:textId="006A4855" w:rsidR="00F52F42"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52F42" w:rsidRPr="006938B3">
        <w:rPr>
          <w:rFonts w:ascii="Arial" w:hAnsi="Arial" w:cs="Arial"/>
          <w:sz w:val="24"/>
          <w:szCs w:val="24"/>
        </w:rPr>
        <w:t xml:space="preserve">The respondent pleaded not guilty to the charge against her.  At the end of the trial, the Commercial Crimes Court </w:t>
      </w:r>
      <w:r w:rsidR="00B8649E" w:rsidRPr="006938B3">
        <w:rPr>
          <w:rFonts w:ascii="Arial" w:hAnsi="Arial" w:cs="Arial"/>
          <w:sz w:val="24"/>
          <w:szCs w:val="24"/>
        </w:rPr>
        <w:t xml:space="preserve">accepted the evidence on behalf of </w:t>
      </w:r>
      <w:proofErr w:type="spellStart"/>
      <w:r w:rsidR="00B8649E" w:rsidRPr="006938B3">
        <w:rPr>
          <w:rFonts w:ascii="Arial" w:hAnsi="Arial" w:cs="Arial"/>
          <w:sz w:val="24"/>
          <w:szCs w:val="24"/>
        </w:rPr>
        <w:t>Dyosi</w:t>
      </w:r>
      <w:proofErr w:type="spellEnd"/>
      <w:r w:rsidR="00B8649E" w:rsidRPr="006938B3">
        <w:rPr>
          <w:rFonts w:ascii="Arial" w:hAnsi="Arial" w:cs="Arial"/>
          <w:sz w:val="24"/>
          <w:szCs w:val="24"/>
        </w:rPr>
        <w:t xml:space="preserve"> and </w:t>
      </w:r>
      <w:r w:rsidR="00F52F42" w:rsidRPr="006938B3">
        <w:rPr>
          <w:rFonts w:ascii="Arial" w:hAnsi="Arial" w:cs="Arial"/>
          <w:sz w:val="24"/>
          <w:szCs w:val="24"/>
        </w:rPr>
        <w:t>rejected the evidence adduced by the respondent</w:t>
      </w:r>
      <w:r w:rsidR="00B8649E" w:rsidRPr="006938B3">
        <w:rPr>
          <w:rFonts w:ascii="Arial" w:hAnsi="Arial" w:cs="Arial"/>
          <w:sz w:val="24"/>
          <w:szCs w:val="24"/>
        </w:rPr>
        <w:t xml:space="preserve">.  The respondent was </w:t>
      </w:r>
      <w:r w:rsidR="00F52F42" w:rsidRPr="006938B3">
        <w:rPr>
          <w:rFonts w:ascii="Arial" w:hAnsi="Arial" w:cs="Arial"/>
          <w:sz w:val="24"/>
          <w:szCs w:val="24"/>
        </w:rPr>
        <w:t>found guilty, beyond reasonable doubt.  The respondent did not impress the court as a witness</w:t>
      </w:r>
      <w:r w:rsidR="00901F75" w:rsidRPr="006938B3">
        <w:rPr>
          <w:rFonts w:ascii="Arial" w:hAnsi="Arial" w:cs="Arial"/>
          <w:sz w:val="24"/>
          <w:szCs w:val="24"/>
        </w:rPr>
        <w:t xml:space="preserve">, which </w:t>
      </w:r>
      <w:r w:rsidR="00F52F42" w:rsidRPr="006938B3">
        <w:rPr>
          <w:rFonts w:ascii="Arial" w:hAnsi="Arial" w:cs="Arial"/>
          <w:sz w:val="24"/>
          <w:szCs w:val="24"/>
        </w:rPr>
        <w:t>found that (</w:t>
      </w:r>
      <w:proofErr w:type="spellStart"/>
      <w:r w:rsidR="00F52F42" w:rsidRPr="006938B3">
        <w:rPr>
          <w:rFonts w:ascii="Arial" w:hAnsi="Arial" w:cs="Arial"/>
          <w:sz w:val="24"/>
          <w:szCs w:val="24"/>
        </w:rPr>
        <w:t>i</w:t>
      </w:r>
      <w:proofErr w:type="spellEnd"/>
      <w:r w:rsidR="00F52F42" w:rsidRPr="006938B3">
        <w:rPr>
          <w:rFonts w:ascii="Arial" w:hAnsi="Arial" w:cs="Arial"/>
          <w:sz w:val="24"/>
          <w:szCs w:val="24"/>
        </w:rPr>
        <w:t>) her version of events was improbable; (ii) she contradicted herself and her instructions with her advocate; (iii) she was evasive in answering pertinent questions; (iv) she did not hesitate to fabricate her evidence when “</w:t>
      </w:r>
      <w:r w:rsidR="00F52F42" w:rsidRPr="006938B3">
        <w:rPr>
          <w:rFonts w:ascii="Arial" w:hAnsi="Arial" w:cs="Arial"/>
          <w:i/>
          <w:iCs/>
          <w:sz w:val="24"/>
          <w:szCs w:val="24"/>
        </w:rPr>
        <w:t>painted into a corner</w:t>
      </w:r>
      <w:r w:rsidR="00F52F42" w:rsidRPr="006938B3">
        <w:rPr>
          <w:rFonts w:ascii="Arial" w:hAnsi="Arial" w:cs="Arial"/>
          <w:sz w:val="24"/>
          <w:szCs w:val="24"/>
        </w:rPr>
        <w:t xml:space="preserve">”; and (v) she contradicted herself on several aspects.   </w:t>
      </w:r>
    </w:p>
    <w:p w14:paraId="48775111" w14:textId="77777777" w:rsidR="00642A93" w:rsidRPr="00642A93" w:rsidRDefault="00642A93" w:rsidP="008A1927">
      <w:pPr>
        <w:pStyle w:val="ListParagraph"/>
        <w:spacing w:after="0" w:line="480" w:lineRule="auto"/>
        <w:rPr>
          <w:rFonts w:ascii="Arial" w:hAnsi="Arial" w:cs="Arial"/>
          <w:sz w:val="24"/>
          <w:szCs w:val="24"/>
        </w:rPr>
      </w:pPr>
    </w:p>
    <w:p w14:paraId="246DE35A" w14:textId="157E1A59" w:rsidR="005F167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F1675" w:rsidRPr="006938B3">
        <w:rPr>
          <w:rFonts w:ascii="Arial" w:hAnsi="Arial" w:cs="Arial"/>
          <w:sz w:val="24"/>
          <w:szCs w:val="24"/>
        </w:rPr>
        <w:t xml:space="preserve">The respondent was </w:t>
      </w:r>
      <w:r w:rsidR="008A1927" w:rsidRPr="006938B3">
        <w:rPr>
          <w:rFonts w:ascii="Arial" w:hAnsi="Arial" w:cs="Arial"/>
          <w:sz w:val="24"/>
          <w:szCs w:val="24"/>
        </w:rPr>
        <w:t xml:space="preserve">accordingly </w:t>
      </w:r>
      <w:r w:rsidR="005F1675" w:rsidRPr="006938B3">
        <w:rPr>
          <w:rFonts w:ascii="Arial" w:hAnsi="Arial" w:cs="Arial"/>
          <w:sz w:val="24"/>
          <w:szCs w:val="24"/>
        </w:rPr>
        <w:t>convicted as charged on 3 October 2016, whereafter she was sentenced</w:t>
      </w:r>
      <w:r w:rsidR="00715848" w:rsidRPr="006938B3">
        <w:rPr>
          <w:rFonts w:ascii="Arial" w:hAnsi="Arial" w:cs="Arial"/>
          <w:sz w:val="24"/>
          <w:szCs w:val="24"/>
        </w:rPr>
        <w:t>, on 4 January 2017,</w:t>
      </w:r>
      <w:r w:rsidR="005F1675" w:rsidRPr="006938B3">
        <w:rPr>
          <w:rFonts w:ascii="Arial" w:hAnsi="Arial" w:cs="Arial"/>
          <w:sz w:val="24"/>
          <w:szCs w:val="24"/>
        </w:rPr>
        <w:t xml:space="preserve"> to a fine of R100,000.00</w:t>
      </w:r>
      <w:r w:rsidR="00F435BD" w:rsidRPr="006938B3">
        <w:rPr>
          <w:rFonts w:ascii="Arial" w:hAnsi="Arial" w:cs="Arial"/>
          <w:sz w:val="24"/>
          <w:szCs w:val="24"/>
        </w:rPr>
        <w:t>;</w:t>
      </w:r>
      <w:r w:rsidR="005F1675" w:rsidRPr="006938B3">
        <w:rPr>
          <w:rFonts w:ascii="Arial" w:hAnsi="Arial" w:cs="Arial"/>
          <w:sz w:val="24"/>
          <w:szCs w:val="24"/>
        </w:rPr>
        <w:t xml:space="preserve"> alternative</w:t>
      </w:r>
      <w:r w:rsidR="00746E1D" w:rsidRPr="006938B3">
        <w:rPr>
          <w:rFonts w:ascii="Arial" w:hAnsi="Arial" w:cs="Arial"/>
          <w:sz w:val="24"/>
          <w:szCs w:val="24"/>
        </w:rPr>
        <w:t>ly,</w:t>
      </w:r>
      <w:r w:rsidR="005F1675" w:rsidRPr="006938B3">
        <w:rPr>
          <w:rFonts w:ascii="Arial" w:hAnsi="Arial" w:cs="Arial"/>
          <w:sz w:val="24"/>
          <w:szCs w:val="24"/>
        </w:rPr>
        <w:t xml:space="preserve"> </w:t>
      </w:r>
      <w:r w:rsidR="00715848" w:rsidRPr="006938B3">
        <w:rPr>
          <w:rFonts w:ascii="Arial" w:hAnsi="Arial" w:cs="Arial"/>
          <w:sz w:val="24"/>
          <w:szCs w:val="24"/>
        </w:rPr>
        <w:t>direct imprisonment for a period of three years.  Provision was made for the fine to be paid in monthly instalments in the amount of R10,000.00 per month.</w:t>
      </w:r>
    </w:p>
    <w:p w14:paraId="26B7B5EF" w14:textId="77777777" w:rsidR="005F1675" w:rsidRPr="005F1675" w:rsidRDefault="005F1675" w:rsidP="00F435BD">
      <w:pPr>
        <w:pStyle w:val="ListParagraph"/>
        <w:spacing w:after="0" w:line="480" w:lineRule="auto"/>
        <w:rPr>
          <w:rFonts w:ascii="Arial" w:hAnsi="Arial" w:cs="Arial"/>
          <w:sz w:val="24"/>
          <w:szCs w:val="24"/>
        </w:rPr>
      </w:pPr>
    </w:p>
    <w:p w14:paraId="70CB5B2D" w14:textId="1C70A86F" w:rsidR="00A303D8"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8A1927" w:rsidRPr="006938B3">
        <w:rPr>
          <w:rFonts w:ascii="Arial" w:hAnsi="Arial" w:cs="Arial"/>
          <w:sz w:val="24"/>
          <w:szCs w:val="24"/>
        </w:rPr>
        <w:t>The respondent applied to this</w:t>
      </w:r>
      <w:r w:rsidR="00746E1D" w:rsidRPr="006938B3">
        <w:rPr>
          <w:rFonts w:ascii="Arial" w:hAnsi="Arial" w:cs="Arial"/>
          <w:sz w:val="24"/>
          <w:szCs w:val="24"/>
        </w:rPr>
        <w:t xml:space="preserve"> Honourable Court </w:t>
      </w:r>
      <w:r w:rsidR="008A1927" w:rsidRPr="006938B3">
        <w:rPr>
          <w:rFonts w:ascii="Arial" w:hAnsi="Arial" w:cs="Arial"/>
          <w:sz w:val="24"/>
          <w:szCs w:val="24"/>
        </w:rPr>
        <w:t>for leave to appeal</w:t>
      </w:r>
      <w:r w:rsidR="00746E1D" w:rsidRPr="006938B3">
        <w:rPr>
          <w:rFonts w:ascii="Arial" w:hAnsi="Arial" w:cs="Arial"/>
          <w:sz w:val="24"/>
          <w:szCs w:val="24"/>
        </w:rPr>
        <w:t>, which application was dismissed on 13 October 2017.  She subsequently made application for leave to appeal</w:t>
      </w:r>
      <w:r w:rsidR="00E25A26" w:rsidRPr="006938B3">
        <w:rPr>
          <w:rFonts w:ascii="Arial" w:hAnsi="Arial" w:cs="Arial"/>
          <w:sz w:val="24"/>
          <w:szCs w:val="24"/>
        </w:rPr>
        <w:t xml:space="preserve"> to the Supreme Court of Appeal</w:t>
      </w:r>
      <w:r w:rsidR="00746E1D" w:rsidRPr="006938B3">
        <w:rPr>
          <w:rFonts w:ascii="Arial" w:hAnsi="Arial" w:cs="Arial"/>
          <w:sz w:val="24"/>
          <w:szCs w:val="24"/>
        </w:rPr>
        <w:t xml:space="preserve">, which application was also dismissed.  </w:t>
      </w:r>
      <w:r w:rsidR="00E25A26" w:rsidRPr="006938B3">
        <w:rPr>
          <w:rFonts w:ascii="Arial" w:hAnsi="Arial" w:cs="Arial"/>
          <w:sz w:val="24"/>
          <w:szCs w:val="24"/>
        </w:rPr>
        <w:t xml:space="preserve">Aggrieved by the aforesaid findings, the respondent applied for leave to appeal to </w:t>
      </w:r>
      <w:r w:rsidR="00746E1D" w:rsidRPr="006938B3">
        <w:rPr>
          <w:rFonts w:ascii="Arial" w:hAnsi="Arial" w:cs="Arial"/>
          <w:sz w:val="24"/>
          <w:szCs w:val="24"/>
        </w:rPr>
        <w:t>the Constitutional Court</w:t>
      </w:r>
      <w:r w:rsidR="00E25A26" w:rsidRPr="006938B3">
        <w:rPr>
          <w:rFonts w:ascii="Arial" w:hAnsi="Arial" w:cs="Arial"/>
          <w:sz w:val="24"/>
          <w:szCs w:val="24"/>
        </w:rPr>
        <w:t>, which</w:t>
      </w:r>
      <w:r w:rsidR="00746E1D" w:rsidRPr="006938B3">
        <w:rPr>
          <w:rFonts w:ascii="Arial" w:hAnsi="Arial" w:cs="Arial"/>
          <w:sz w:val="24"/>
          <w:szCs w:val="24"/>
        </w:rPr>
        <w:t xml:space="preserve"> dismissed the</w:t>
      </w:r>
      <w:r w:rsidR="00E25A26" w:rsidRPr="006938B3">
        <w:rPr>
          <w:rFonts w:ascii="Arial" w:hAnsi="Arial" w:cs="Arial"/>
          <w:sz w:val="24"/>
          <w:szCs w:val="24"/>
        </w:rPr>
        <w:t xml:space="preserve"> said application </w:t>
      </w:r>
      <w:r w:rsidR="00746E1D" w:rsidRPr="006938B3">
        <w:rPr>
          <w:rFonts w:ascii="Arial" w:hAnsi="Arial" w:cs="Arial"/>
          <w:sz w:val="24"/>
          <w:szCs w:val="24"/>
        </w:rPr>
        <w:t>on 6 June 2019.</w:t>
      </w:r>
    </w:p>
    <w:p w14:paraId="4475C6E2" w14:textId="77777777" w:rsidR="00D06652" w:rsidRDefault="00D06652" w:rsidP="00D06652">
      <w:pPr>
        <w:pStyle w:val="ListParagraph"/>
        <w:spacing w:after="0" w:line="480" w:lineRule="auto"/>
        <w:ind w:left="851"/>
        <w:jc w:val="both"/>
        <w:rPr>
          <w:rFonts w:ascii="Arial" w:hAnsi="Arial" w:cs="Arial"/>
          <w:sz w:val="24"/>
          <w:szCs w:val="24"/>
        </w:rPr>
      </w:pPr>
    </w:p>
    <w:p w14:paraId="755B978D" w14:textId="0B366B60" w:rsidR="00EE4291"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E4291" w:rsidRPr="006938B3">
        <w:rPr>
          <w:rFonts w:ascii="Arial" w:hAnsi="Arial" w:cs="Arial"/>
          <w:sz w:val="24"/>
          <w:szCs w:val="24"/>
        </w:rPr>
        <w:t xml:space="preserve">A complaint regarding the respondent’s conduct, having previously been lodged with the Cape Law Society, was </w:t>
      </w:r>
      <w:r w:rsidR="003D32D9" w:rsidRPr="006938B3">
        <w:rPr>
          <w:rFonts w:ascii="Arial" w:hAnsi="Arial" w:cs="Arial"/>
          <w:sz w:val="24"/>
          <w:szCs w:val="24"/>
        </w:rPr>
        <w:t xml:space="preserve">thereafter </w:t>
      </w:r>
      <w:r w:rsidR="006C6487" w:rsidRPr="006938B3">
        <w:rPr>
          <w:rFonts w:ascii="Arial" w:hAnsi="Arial" w:cs="Arial"/>
          <w:sz w:val="24"/>
          <w:szCs w:val="24"/>
        </w:rPr>
        <w:t xml:space="preserve">correctly </w:t>
      </w:r>
      <w:r w:rsidR="00EE4291" w:rsidRPr="006938B3">
        <w:rPr>
          <w:rFonts w:ascii="Arial" w:hAnsi="Arial" w:cs="Arial"/>
          <w:sz w:val="24"/>
          <w:szCs w:val="24"/>
        </w:rPr>
        <w:t>transferred to the applicant to attend to.</w:t>
      </w:r>
    </w:p>
    <w:p w14:paraId="55D1F90D" w14:textId="77777777" w:rsidR="00EE4291" w:rsidRPr="00EE4291" w:rsidRDefault="00EE4291" w:rsidP="00EE4291">
      <w:pPr>
        <w:pStyle w:val="ListParagraph"/>
        <w:spacing w:after="0" w:line="480" w:lineRule="auto"/>
        <w:rPr>
          <w:rFonts w:ascii="Arial" w:hAnsi="Arial" w:cs="Arial"/>
          <w:sz w:val="24"/>
          <w:szCs w:val="24"/>
        </w:rPr>
      </w:pPr>
    </w:p>
    <w:p w14:paraId="734C593C" w14:textId="1D17B0CF" w:rsidR="00DA0828"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A0828" w:rsidRPr="006938B3">
        <w:rPr>
          <w:rFonts w:ascii="Arial" w:hAnsi="Arial" w:cs="Arial"/>
          <w:sz w:val="24"/>
          <w:szCs w:val="24"/>
        </w:rPr>
        <w:t>Following the constitution of an investigation committee in terms of section 37(1) of the Act; read together with Rule 40 thereof, the committee investigated the circumstances surrounding the respondent’s conviction and prepared a written report and recommendation.  The extracts from part B of the report bear repetition herein:</w:t>
      </w:r>
    </w:p>
    <w:p w14:paraId="53085A1E" w14:textId="77777777" w:rsidR="000344D4" w:rsidRPr="000344D4" w:rsidRDefault="000344D4" w:rsidP="000344D4">
      <w:pPr>
        <w:pStyle w:val="ListParagraph"/>
        <w:spacing w:after="0" w:line="480" w:lineRule="auto"/>
        <w:rPr>
          <w:rFonts w:ascii="Arial" w:hAnsi="Arial" w:cs="Arial"/>
          <w:sz w:val="24"/>
          <w:szCs w:val="24"/>
        </w:rPr>
      </w:pPr>
    </w:p>
    <w:p w14:paraId="02760C8A" w14:textId="77777777" w:rsidR="00DA0828" w:rsidRPr="00DA0828" w:rsidRDefault="00DA0828" w:rsidP="00DA0828">
      <w:pPr>
        <w:pStyle w:val="ListParagraph"/>
        <w:spacing w:after="0" w:line="360" w:lineRule="auto"/>
        <w:ind w:left="1436" w:hanging="585"/>
        <w:jc w:val="both"/>
        <w:rPr>
          <w:rFonts w:ascii="Arial" w:hAnsi="Arial" w:cs="Arial"/>
          <w:i/>
          <w:iCs/>
          <w:sz w:val="20"/>
          <w:szCs w:val="20"/>
        </w:rPr>
      </w:pPr>
      <w:r w:rsidRPr="00DA0828">
        <w:rPr>
          <w:rFonts w:ascii="Arial" w:hAnsi="Arial" w:cs="Arial"/>
          <w:i/>
          <w:iCs/>
          <w:sz w:val="20"/>
          <w:szCs w:val="20"/>
        </w:rPr>
        <w:t>“6.</w:t>
      </w:r>
      <w:r w:rsidRPr="00DA0828">
        <w:rPr>
          <w:rFonts w:ascii="Arial" w:hAnsi="Arial" w:cs="Arial"/>
          <w:i/>
          <w:iCs/>
          <w:sz w:val="20"/>
          <w:szCs w:val="20"/>
        </w:rPr>
        <w:tab/>
        <w:t>Respondent has exploited all avenues to challenge the guilty verdict of Fraud.  She has failed each challenge.</w:t>
      </w:r>
    </w:p>
    <w:p w14:paraId="05CBC33B" w14:textId="77777777" w:rsidR="00DA0828" w:rsidRPr="00DA0828" w:rsidRDefault="00DA0828" w:rsidP="00DA0828">
      <w:pPr>
        <w:pStyle w:val="ListParagraph"/>
        <w:spacing w:after="0" w:line="360" w:lineRule="auto"/>
        <w:ind w:left="851"/>
        <w:jc w:val="both"/>
        <w:rPr>
          <w:rFonts w:ascii="Arial" w:hAnsi="Arial" w:cs="Arial"/>
          <w:i/>
          <w:iCs/>
          <w:sz w:val="20"/>
          <w:szCs w:val="20"/>
        </w:rPr>
      </w:pPr>
    </w:p>
    <w:p w14:paraId="750D71A5" w14:textId="77777777" w:rsidR="00DA0828" w:rsidRPr="00DA0828" w:rsidRDefault="00DA0828" w:rsidP="00DA0828">
      <w:pPr>
        <w:pStyle w:val="ListParagraph"/>
        <w:spacing w:after="0" w:line="360" w:lineRule="auto"/>
        <w:ind w:left="1436" w:hanging="585"/>
        <w:jc w:val="both"/>
        <w:rPr>
          <w:rFonts w:ascii="Arial" w:hAnsi="Arial" w:cs="Arial"/>
          <w:i/>
          <w:iCs/>
          <w:sz w:val="20"/>
          <w:szCs w:val="20"/>
        </w:rPr>
      </w:pPr>
      <w:r w:rsidRPr="00DA0828">
        <w:rPr>
          <w:rFonts w:ascii="Arial" w:hAnsi="Arial" w:cs="Arial"/>
          <w:i/>
          <w:iCs/>
          <w:sz w:val="20"/>
          <w:szCs w:val="20"/>
        </w:rPr>
        <w:t>7.</w:t>
      </w:r>
      <w:r w:rsidRPr="00DA0828">
        <w:rPr>
          <w:rFonts w:ascii="Arial" w:hAnsi="Arial" w:cs="Arial"/>
          <w:i/>
          <w:iCs/>
          <w:sz w:val="20"/>
          <w:szCs w:val="20"/>
        </w:rPr>
        <w:tab/>
        <w:t>Council has no alternative but to accept guilty verdict of fraud passed on 3 October 2016.</w:t>
      </w:r>
    </w:p>
    <w:p w14:paraId="1FCDB527" w14:textId="77777777" w:rsidR="003D32D9" w:rsidRDefault="003D32D9" w:rsidP="00DA0828">
      <w:pPr>
        <w:pStyle w:val="ListParagraph"/>
        <w:spacing w:after="0" w:line="360" w:lineRule="auto"/>
        <w:ind w:left="1436" w:hanging="585"/>
        <w:jc w:val="both"/>
        <w:rPr>
          <w:rFonts w:ascii="Arial" w:hAnsi="Arial" w:cs="Arial"/>
          <w:i/>
          <w:iCs/>
          <w:sz w:val="20"/>
          <w:szCs w:val="20"/>
        </w:rPr>
      </w:pPr>
    </w:p>
    <w:p w14:paraId="31AB6B37" w14:textId="77777777" w:rsidR="003D32D9" w:rsidRDefault="003D32D9" w:rsidP="00DA0828">
      <w:pPr>
        <w:pStyle w:val="ListParagraph"/>
        <w:spacing w:after="0" w:line="360" w:lineRule="auto"/>
        <w:ind w:left="1436" w:hanging="585"/>
        <w:jc w:val="both"/>
        <w:rPr>
          <w:rFonts w:ascii="Arial" w:hAnsi="Arial" w:cs="Arial"/>
          <w:i/>
          <w:iCs/>
          <w:sz w:val="20"/>
          <w:szCs w:val="20"/>
        </w:rPr>
      </w:pPr>
      <w:r>
        <w:rPr>
          <w:rFonts w:ascii="Arial" w:hAnsi="Arial" w:cs="Arial"/>
          <w:i/>
          <w:iCs/>
          <w:sz w:val="20"/>
          <w:szCs w:val="20"/>
        </w:rPr>
        <w:t>8.</w:t>
      </w:r>
      <w:r>
        <w:rPr>
          <w:rFonts w:ascii="Arial" w:hAnsi="Arial" w:cs="Arial"/>
          <w:i/>
          <w:iCs/>
          <w:sz w:val="20"/>
          <w:szCs w:val="20"/>
        </w:rPr>
        <w:tab/>
        <w:t>…</w:t>
      </w:r>
    </w:p>
    <w:p w14:paraId="183CF2DA" w14:textId="77777777" w:rsidR="003D32D9" w:rsidRDefault="003D32D9" w:rsidP="00DA0828">
      <w:pPr>
        <w:pStyle w:val="ListParagraph"/>
        <w:spacing w:after="0" w:line="360" w:lineRule="auto"/>
        <w:ind w:left="1436" w:hanging="585"/>
        <w:jc w:val="both"/>
        <w:rPr>
          <w:rFonts w:ascii="Arial" w:hAnsi="Arial" w:cs="Arial"/>
          <w:i/>
          <w:iCs/>
          <w:sz w:val="20"/>
          <w:szCs w:val="20"/>
        </w:rPr>
      </w:pPr>
    </w:p>
    <w:p w14:paraId="753D4ED0" w14:textId="77777777" w:rsidR="00DA0828" w:rsidRPr="00DA0828" w:rsidRDefault="00DA0828" w:rsidP="00DA0828">
      <w:pPr>
        <w:pStyle w:val="ListParagraph"/>
        <w:spacing w:after="0" w:line="360" w:lineRule="auto"/>
        <w:ind w:left="1436" w:hanging="585"/>
        <w:jc w:val="both"/>
        <w:rPr>
          <w:rFonts w:ascii="Arial" w:hAnsi="Arial" w:cs="Arial"/>
          <w:i/>
          <w:iCs/>
          <w:sz w:val="20"/>
          <w:szCs w:val="20"/>
        </w:rPr>
      </w:pPr>
      <w:r>
        <w:rPr>
          <w:rFonts w:ascii="Arial" w:hAnsi="Arial" w:cs="Arial"/>
          <w:i/>
          <w:iCs/>
          <w:sz w:val="20"/>
          <w:szCs w:val="20"/>
        </w:rPr>
        <w:t>9</w:t>
      </w:r>
      <w:r w:rsidRPr="00DA0828">
        <w:rPr>
          <w:rFonts w:ascii="Arial" w:hAnsi="Arial" w:cs="Arial"/>
          <w:i/>
          <w:iCs/>
          <w:sz w:val="20"/>
          <w:szCs w:val="20"/>
        </w:rPr>
        <w:t>.</w:t>
      </w:r>
      <w:r w:rsidRPr="00DA0828">
        <w:rPr>
          <w:rFonts w:ascii="Arial" w:hAnsi="Arial" w:cs="Arial"/>
          <w:i/>
          <w:iCs/>
          <w:sz w:val="20"/>
          <w:szCs w:val="20"/>
        </w:rPr>
        <w:tab/>
        <w:t xml:space="preserve">The Committee directs that Ms </w:t>
      </w:r>
      <w:proofErr w:type="spellStart"/>
      <w:r w:rsidRPr="00DA0828">
        <w:rPr>
          <w:rFonts w:ascii="Arial" w:hAnsi="Arial" w:cs="Arial"/>
          <w:i/>
          <w:iCs/>
          <w:sz w:val="20"/>
          <w:szCs w:val="20"/>
        </w:rPr>
        <w:t>Mfundisi</w:t>
      </w:r>
      <w:proofErr w:type="spellEnd"/>
      <w:r w:rsidRPr="00DA0828">
        <w:rPr>
          <w:rFonts w:ascii="Arial" w:hAnsi="Arial" w:cs="Arial"/>
          <w:i/>
          <w:iCs/>
          <w:sz w:val="20"/>
          <w:szCs w:val="20"/>
        </w:rPr>
        <w:t xml:space="preserve"> be required to respond to the charge that she was guilty of Unprofessional Conduct for contravening:</w:t>
      </w:r>
    </w:p>
    <w:p w14:paraId="4C05758D" w14:textId="77777777" w:rsidR="00DA0828" w:rsidRDefault="00DA0828" w:rsidP="00DA0828">
      <w:pPr>
        <w:pStyle w:val="ListParagraph"/>
        <w:spacing w:after="0" w:line="360" w:lineRule="auto"/>
        <w:ind w:left="851" w:firstLine="585"/>
        <w:jc w:val="both"/>
        <w:rPr>
          <w:rFonts w:ascii="Arial" w:hAnsi="Arial" w:cs="Arial"/>
          <w:i/>
          <w:iCs/>
          <w:sz w:val="20"/>
          <w:szCs w:val="20"/>
        </w:rPr>
      </w:pPr>
    </w:p>
    <w:p w14:paraId="087B82F5" w14:textId="77777777" w:rsidR="00DA0828" w:rsidRPr="00DA0828" w:rsidRDefault="00DA0828" w:rsidP="00DA0828">
      <w:pPr>
        <w:pStyle w:val="ListParagraph"/>
        <w:spacing w:after="0" w:line="360" w:lineRule="auto"/>
        <w:ind w:left="851" w:firstLine="585"/>
        <w:jc w:val="both"/>
        <w:rPr>
          <w:rFonts w:ascii="Arial" w:hAnsi="Arial" w:cs="Arial"/>
          <w:i/>
          <w:iCs/>
          <w:sz w:val="20"/>
          <w:szCs w:val="20"/>
        </w:rPr>
      </w:pPr>
      <w:r w:rsidRPr="00DA0828">
        <w:rPr>
          <w:rFonts w:ascii="Arial" w:hAnsi="Arial" w:cs="Arial"/>
          <w:i/>
          <w:iCs/>
          <w:sz w:val="20"/>
          <w:szCs w:val="20"/>
        </w:rPr>
        <w:t xml:space="preserve">(1) Rule 40:1 – Fail to maintain the highest standard of honesty and </w:t>
      </w:r>
      <w:proofErr w:type="gramStart"/>
      <w:r w:rsidRPr="00DA0828">
        <w:rPr>
          <w:rFonts w:ascii="Arial" w:hAnsi="Arial" w:cs="Arial"/>
          <w:i/>
          <w:iCs/>
          <w:sz w:val="20"/>
          <w:szCs w:val="20"/>
        </w:rPr>
        <w:t>integrity;</w:t>
      </w:r>
      <w:proofErr w:type="gramEnd"/>
    </w:p>
    <w:p w14:paraId="055BB797" w14:textId="77777777" w:rsidR="00DA0828" w:rsidRDefault="00DA0828" w:rsidP="00DA0828">
      <w:pPr>
        <w:pStyle w:val="ListParagraph"/>
        <w:spacing w:after="0" w:line="360" w:lineRule="auto"/>
        <w:ind w:left="851" w:firstLine="585"/>
        <w:jc w:val="both"/>
        <w:rPr>
          <w:rFonts w:ascii="Arial" w:hAnsi="Arial" w:cs="Arial"/>
          <w:i/>
          <w:iCs/>
          <w:sz w:val="20"/>
          <w:szCs w:val="20"/>
        </w:rPr>
      </w:pPr>
    </w:p>
    <w:p w14:paraId="2A9ED361" w14:textId="77777777" w:rsidR="00DA0828" w:rsidRDefault="00DA0828" w:rsidP="00DA0828">
      <w:pPr>
        <w:pStyle w:val="ListParagraph"/>
        <w:spacing w:after="0" w:line="360" w:lineRule="auto"/>
        <w:ind w:left="851" w:firstLine="585"/>
        <w:jc w:val="both"/>
        <w:rPr>
          <w:rFonts w:ascii="Arial" w:hAnsi="Arial" w:cs="Arial"/>
          <w:i/>
          <w:iCs/>
          <w:sz w:val="20"/>
          <w:szCs w:val="20"/>
        </w:rPr>
      </w:pPr>
      <w:r w:rsidRPr="00DA0828">
        <w:rPr>
          <w:rFonts w:ascii="Arial" w:hAnsi="Arial" w:cs="Arial"/>
          <w:i/>
          <w:iCs/>
          <w:sz w:val="20"/>
          <w:szCs w:val="20"/>
        </w:rPr>
        <w:lastRenderedPageBreak/>
        <w:t>(2) Read with Rule 40:14 – Bringing the profession into disrepute</w:t>
      </w:r>
      <w:r>
        <w:rPr>
          <w:rFonts w:ascii="Arial" w:hAnsi="Arial" w:cs="Arial"/>
          <w:i/>
          <w:iCs/>
          <w:sz w:val="20"/>
          <w:szCs w:val="20"/>
        </w:rPr>
        <w:t xml:space="preserve"> in that:</w:t>
      </w:r>
    </w:p>
    <w:p w14:paraId="2A1FFA92" w14:textId="77777777" w:rsidR="00DA0828" w:rsidRDefault="00DA0828" w:rsidP="00DA0828">
      <w:pPr>
        <w:pStyle w:val="ListParagraph"/>
        <w:spacing w:after="0" w:line="360" w:lineRule="auto"/>
        <w:ind w:left="851" w:firstLine="585"/>
        <w:jc w:val="both"/>
        <w:rPr>
          <w:rFonts w:ascii="Arial" w:hAnsi="Arial" w:cs="Arial"/>
          <w:i/>
          <w:iCs/>
          <w:sz w:val="20"/>
          <w:szCs w:val="20"/>
        </w:rPr>
      </w:pPr>
    </w:p>
    <w:p w14:paraId="27DC6DB6" w14:textId="77777777" w:rsidR="00DA0828" w:rsidRDefault="00DA0828" w:rsidP="00DA0828">
      <w:pPr>
        <w:pStyle w:val="ListParagraph"/>
        <w:spacing w:after="0" w:line="360" w:lineRule="auto"/>
        <w:ind w:left="851" w:firstLine="585"/>
        <w:jc w:val="both"/>
        <w:rPr>
          <w:rFonts w:ascii="Arial" w:hAnsi="Arial" w:cs="Arial"/>
          <w:i/>
          <w:iCs/>
          <w:sz w:val="20"/>
          <w:szCs w:val="20"/>
        </w:rPr>
      </w:pPr>
      <w:r>
        <w:rPr>
          <w:rFonts w:ascii="Arial" w:hAnsi="Arial" w:cs="Arial"/>
          <w:i/>
          <w:iCs/>
          <w:sz w:val="20"/>
          <w:szCs w:val="20"/>
        </w:rPr>
        <w:t>9.1</w:t>
      </w:r>
      <w:r>
        <w:rPr>
          <w:rFonts w:ascii="Arial" w:hAnsi="Arial" w:cs="Arial"/>
          <w:i/>
          <w:iCs/>
          <w:sz w:val="20"/>
          <w:szCs w:val="20"/>
        </w:rPr>
        <w:tab/>
        <w:t>…</w:t>
      </w:r>
    </w:p>
    <w:p w14:paraId="4E699B36" w14:textId="77777777" w:rsidR="00DA0828" w:rsidRDefault="00DA0828" w:rsidP="00DA0828">
      <w:pPr>
        <w:pStyle w:val="ListParagraph"/>
        <w:spacing w:after="0" w:line="360" w:lineRule="auto"/>
        <w:ind w:left="851" w:firstLine="585"/>
        <w:jc w:val="both"/>
        <w:rPr>
          <w:rFonts w:ascii="Arial" w:hAnsi="Arial" w:cs="Arial"/>
          <w:i/>
          <w:iCs/>
          <w:sz w:val="20"/>
          <w:szCs w:val="20"/>
        </w:rPr>
      </w:pPr>
      <w:r>
        <w:rPr>
          <w:rFonts w:ascii="Arial" w:hAnsi="Arial" w:cs="Arial"/>
          <w:i/>
          <w:iCs/>
          <w:sz w:val="20"/>
          <w:szCs w:val="20"/>
        </w:rPr>
        <w:t>9.2</w:t>
      </w:r>
      <w:r>
        <w:rPr>
          <w:rFonts w:ascii="Arial" w:hAnsi="Arial" w:cs="Arial"/>
          <w:i/>
          <w:iCs/>
          <w:sz w:val="20"/>
          <w:szCs w:val="20"/>
        </w:rPr>
        <w:tab/>
        <w:t>…</w:t>
      </w:r>
    </w:p>
    <w:p w14:paraId="44743405" w14:textId="77777777" w:rsidR="00DA0828" w:rsidRDefault="00DA0828" w:rsidP="00DA0828">
      <w:pPr>
        <w:pStyle w:val="ListParagraph"/>
        <w:spacing w:after="0" w:line="360" w:lineRule="auto"/>
        <w:ind w:left="851" w:firstLine="585"/>
        <w:jc w:val="both"/>
        <w:rPr>
          <w:rFonts w:ascii="Arial" w:hAnsi="Arial" w:cs="Arial"/>
          <w:i/>
          <w:iCs/>
          <w:sz w:val="20"/>
          <w:szCs w:val="20"/>
        </w:rPr>
      </w:pPr>
      <w:r>
        <w:rPr>
          <w:rFonts w:ascii="Arial" w:hAnsi="Arial" w:cs="Arial"/>
          <w:i/>
          <w:iCs/>
          <w:sz w:val="20"/>
          <w:szCs w:val="20"/>
        </w:rPr>
        <w:t>9.3</w:t>
      </w:r>
      <w:r>
        <w:rPr>
          <w:rFonts w:ascii="Arial" w:hAnsi="Arial" w:cs="Arial"/>
          <w:i/>
          <w:iCs/>
          <w:sz w:val="20"/>
          <w:szCs w:val="20"/>
        </w:rPr>
        <w:tab/>
        <w:t>…</w:t>
      </w:r>
    </w:p>
    <w:p w14:paraId="38FC6FA5" w14:textId="77777777" w:rsidR="00DA0828" w:rsidRDefault="00DA0828" w:rsidP="00DA0828">
      <w:pPr>
        <w:pStyle w:val="ListParagraph"/>
        <w:spacing w:after="0" w:line="360" w:lineRule="auto"/>
        <w:ind w:left="851" w:firstLine="585"/>
        <w:jc w:val="both"/>
        <w:rPr>
          <w:rFonts w:ascii="Arial" w:hAnsi="Arial" w:cs="Arial"/>
          <w:i/>
          <w:iCs/>
          <w:sz w:val="20"/>
          <w:szCs w:val="20"/>
        </w:rPr>
      </w:pPr>
      <w:r>
        <w:rPr>
          <w:rFonts w:ascii="Arial" w:hAnsi="Arial" w:cs="Arial"/>
          <w:i/>
          <w:iCs/>
          <w:sz w:val="20"/>
          <w:szCs w:val="20"/>
        </w:rPr>
        <w:t>9.4</w:t>
      </w:r>
      <w:r>
        <w:rPr>
          <w:rFonts w:ascii="Arial" w:hAnsi="Arial" w:cs="Arial"/>
          <w:i/>
          <w:iCs/>
          <w:sz w:val="20"/>
          <w:szCs w:val="20"/>
        </w:rPr>
        <w:tab/>
        <w:t>…</w:t>
      </w:r>
    </w:p>
    <w:p w14:paraId="4753DFE3" w14:textId="77777777" w:rsidR="00DA0828" w:rsidRDefault="00DA0828" w:rsidP="00DA0828">
      <w:pPr>
        <w:pStyle w:val="ListParagraph"/>
        <w:spacing w:after="0" w:line="360" w:lineRule="auto"/>
        <w:ind w:left="851" w:firstLine="585"/>
        <w:jc w:val="both"/>
        <w:rPr>
          <w:rFonts w:ascii="Arial" w:hAnsi="Arial" w:cs="Arial"/>
          <w:i/>
          <w:iCs/>
          <w:sz w:val="20"/>
          <w:szCs w:val="20"/>
        </w:rPr>
      </w:pPr>
      <w:r>
        <w:rPr>
          <w:rFonts w:ascii="Arial" w:hAnsi="Arial" w:cs="Arial"/>
          <w:i/>
          <w:iCs/>
          <w:sz w:val="20"/>
          <w:szCs w:val="20"/>
        </w:rPr>
        <w:t>9.5</w:t>
      </w:r>
      <w:r>
        <w:rPr>
          <w:rFonts w:ascii="Arial" w:hAnsi="Arial" w:cs="Arial"/>
          <w:i/>
          <w:iCs/>
          <w:sz w:val="20"/>
          <w:szCs w:val="20"/>
        </w:rPr>
        <w:tab/>
        <w:t>…</w:t>
      </w:r>
    </w:p>
    <w:p w14:paraId="77C0E439" w14:textId="77777777" w:rsidR="00DA0828" w:rsidRDefault="00DA0828" w:rsidP="00DA0828">
      <w:pPr>
        <w:pStyle w:val="ListParagraph"/>
        <w:spacing w:after="0" w:line="360" w:lineRule="auto"/>
        <w:ind w:left="2156" w:hanging="720"/>
        <w:jc w:val="both"/>
        <w:rPr>
          <w:rFonts w:ascii="Arial" w:hAnsi="Arial" w:cs="Arial"/>
          <w:i/>
          <w:iCs/>
          <w:sz w:val="20"/>
          <w:szCs w:val="20"/>
        </w:rPr>
      </w:pPr>
      <w:r>
        <w:rPr>
          <w:rFonts w:ascii="Arial" w:hAnsi="Arial" w:cs="Arial"/>
          <w:i/>
          <w:iCs/>
          <w:sz w:val="20"/>
          <w:szCs w:val="20"/>
        </w:rPr>
        <w:t>9.6</w:t>
      </w:r>
      <w:r>
        <w:rPr>
          <w:rFonts w:ascii="Arial" w:hAnsi="Arial" w:cs="Arial"/>
          <w:i/>
          <w:iCs/>
          <w:sz w:val="20"/>
          <w:szCs w:val="20"/>
        </w:rPr>
        <w:tab/>
        <w:t>She delayed finalisation of proceedings against her by exploiting every possible avenue through our Courts to continue to deny liability and guilt.</w:t>
      </w:r>
    </w:p>
    <w:p w14:paraId="3E0059F7" w14:textId="77777777" w:rsidR="00DA0828" w:rsidRDefault="00DA0828" w:rsidP="00DA0828">
      <w:pPr>
        <w:pStyle w:val="ListParagraph"/>
        <w:spacing w:after="0" w:line="360" w:lineRule="auto"/>
        <w:ind w:left="851" w:firstLine="585"/>
        <w:jc w:val="both"/>
        <w:rPr>
          <w:rFonts w:ascii="Arial" w:hAnsi="Arial" w:cs="Arial"/>
          <w:i/>
          <w:iCs/>
          <w:sz w:val="20"/>
          <w:szCs w:val="20"/>
        </w:rPr>
      </w:pPr>
      <w:r>
        <w:rPr>
          <w:rFonts w:ascii="Arial" w:hAnsi="Arial" w:cs="Arial"/>
          <w:i/>
          <w:iCs/>
          <w:sz w:val="20"/>
          <w:szCs w:val="20"/>
        </w:rPr>
        <w:t>9.7</w:t>
      </w:r>
      <w:r>
        <w:rPr>
          <w:rFonts w:ascii="Arial" w:hAnsi="Arial" w:cs="Arial"/>
          <w:i/>
          <w:iCs/>
          <w:sz w:val="20"/>
          <w:szCs w:val="20"/>
        </w:rPr>
        <w:tab/>
        <w:t>…</w:t>
      </w:r>
    </w:p>
    <w:p w14:paraId="2E882AEE" w14:textId="77777777" w:rsidR="00DA0828" w:rsidRDefault="00DA0828" w:rsidP="00DA0828">
      <w:pPr>
        <w:pStyle w:val="ListParagraph"/>
        <w:spacing w:after="0" w:line="360" w:lineRule="auto"/>
        <w:ind w:left="2156" w:hanging="720"/>
        <w:jc w:val="both"/>
        <w:rPr>
          <w:rFonts w:ascii="Arial" w:hAnsi="Arial" w:cs="Arial"/>
          <w:i/>
          <w:iCs/>
          <w:sz w:val="20"/>
          <w:szCs w:val="20"/>
        </w:rPr>
      </w:pPr>
      <w:r>
        <w:rPr>
          <w:rFonts w:ascii="Arial" w:hAnsi="Arial" w:cs="Arial"/>
          <w:i/>
          <w:iCs/>
          <w:sz w:val="20"/>
          <w:szCs w:val="20"/>
        </w:rPr>
        <w:t>9.8</w:t>
      </w:r>
      <w:r>
        <w:rPr>
          <w:rFonts w:ascii="Arial" w:hAnsi="Arial" w:cs="Arial"/>
          <w:i/>
          <w:iCs/>
          <w:sz w:val="20"/>
          <w:szCs w:val="20"/>
        </w:rPr>
        <w:tab/>
        <w:t>She showed no remorse to her action and the finding of guilty in respect of the fraud charges and in her letter to the Legal Practice Council dated 15</w:t>
      </w:r>
      <w:r w:rsidRPr="00DA0828">
        <w:rPr>
          <w:rFonts w:ascii="Arial" w:hAnsi="Arial" w:cs="Arial"/>
          <w:i/>
          <w:iCs/>
          <w:sz w:val="20"/>
          <w:szCs w:val="20"/>
          <w:vertAlign w:val="superscript"/>
        </w:rPr>
        <w:t>th</w:t>
      </w:r>
      <w:r>
        <w:rPr>
          <w:rFonts w:ascii="Arial" w:hAnsi="Arial" w:cs="Arial"/>
          <w:i/>
          <w:iCs/>
          <w:sz w:val="20"/>
          <w:szCs w:val="20"/>
        </w:rPr>
        <w:t xml:space="preserve"> December 2022, she submitted that because she paid the </w:t>
      </w:r>
      <w:proofErr w:type="gramStart"/>
      <w:r>
        <w:rPr>
          <w:rFonts w:ascii="Arial" w:hAnsi="Arial" w:cs="Arial"/>
          <w:i/>
          <w:iCs/>
          <w:sz w:val="20"/>
          <w:szCs w:val="20"/>
        </w:rPr>
        <w:t>aforementioned fine</w:t>
      </w:r>
      <w:proofErr w:type="gramEnd"/>
      <w:r>
        <w:rPr>
          <w:rFonts w:ascii="Arial" w:hAnsi="Arial" w:cs="Arial"/>
          <w:i/>
          <w:iCs/>
          <w:sz w:val="20"/>
          <w:szCs w:val="20"/>
        </w:rPr>
        <w:t xml:space="preserve"> in full, that no sanction should be imposed.  This demonstrates her lack of remorse and lack of accountability and responsibility towards the community at large.”</w:t>
      </w:r>
    </w:p>
    <w:p w14:paraId="38E3A9E7" w14:textId="77777777" w:rsidR="00DA0828" w:rsidRPr="00DA0828" w:rsidRDefault="00DA0828" w:rsidP="00AE5DB1">
      <w:pPr>
        <w:pStyle w:val="ListParagraph"/>
        <w:spacing w:after="0" w:line="480" w:lineRule="auto"/>
        <w:ind w:left="851" w:firstLine="585"/>
        <w:jc w:val="both"/>
        <w:rPr>
          <w:rFonts w:ascii="Arial" w:hAnsi="Arial" w:cs="Arial"/>
          <w:i/>
          <w:iCs/>
          <w:sz w:val="20"/>
          <w:szCs w:val="20"/>
        </w:rPr>
      </w:pPr>
    </w:p>
    <w:p w14:paraId="10F9DAAA" w14:textId="23A32EE2" w:rsidR="00AE5DB1"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AE5DB1" w:rsidRPr="006938B3">
        <w:rPr>
          <w:rFonts w:ascii="Arial" w:hAnsi="Arial" w:cs="Arial"/>
          <w:sz w:val="24"/>
          <w:szCs w:val="24"/>
        </w:rPr>
        <w:t xml:space="preserve">Part C of the report, which contains the proposed appropriate sanction of the investigation committee, records </w:t>
      </w:r>
      <w:r w:rsidR="00AE5DB1" w:rsidRPr="006938B3">
        <w:rPr>
          <w:rFonts w:ascii="Arial" w:hAnsi="Arial" w:cs="Arial"/>
          <w:i/>
          <w:iCs/>
          <w:sz w:val="24"/>
          <w:szCs w:val="24"/>
        </w:rPr>
        <w:t>inter alia,</w:t>
      </w:r>
      <w:r w:rsidR="00AE5DB1" w:rsidRPr="006938B3">
        <w:rPr>
          <w:rFonts w:ascii="Arial" w:hAnsi="Arial" w:cs="Arial"/>
          <w:sz w:val="24"/>
          <w:szCs w:val="24"/>
        </w:rPr>
        <w:t xml:space="preserve"> that the complaints and criminal charges and verdict of guilty against the respondent are of a very serious nature incorporating dishonesty and a breach of trust and accordingly recommends that proceedings against the respondent must be concluded against her “</w:t>
      </w:r>
      <w:r w:rsidR="00AE5DB1" w:rsidRPr="006938B3">
        <w:rPr>
          <w:rFonts w:ascii="Arial" w:hAnsi="Arial" w:cs="Arial"/>
          <w:i/>
          <w:iCs/>
          <w:sz w:val="24"/>
          <w:szCs w:val="24"/>
        </w:rPr>
        <w:t>soonest</w:t>
      </w:r>
      <w:r w:rsidR="00AE5DB1" w:rsidRPr="006938B3">
        <w:rPr>
          <w:rFonts w:ascii="Arial" w:hAnsi="Arial" w:cs="Arial"/>
          <w:sz w:val="24"/>
          <w:szCs w:val="24"/>
        </w:rPr>
        <w:t>”.  It was further recommended that an application must be made to this Honourable Court to suspend the respondent from practicing as an attorney, pending an application to have her name struck from the roll of attorneys.</w:t>
      </w:r>
    </w:p>
    <w:p w14:paraId="5C4653C5" w14:textId="77777777" w:rsidR="00AE5DB1" w:rsidRDefault="00AE5DB1" w:rsidP="00AE5DB1">
      <w:pPr>
        <w:pStyle w:val="ListParagraph"/>
        <w:spacing w:after="0" w:line="480" w:lineRule="auto"/>
        <w:ind w:left="851"/>
        <w:jc w:val="both"/>
        <w:rPr>
          <w:rFonts w:ascii="Arial" w:hAnsi="Arial" w:cs="Arial"/>
          <w:sz w:val="24"/>
          <w:szCs w:val="24"/>
        </w:rPr>
      </w:pPr>
    </w:p>
    <w:p w14:paraId="11088642" w14:textId="6B68D377" w:rsidR="005E3BD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E3BD5" w:rsidRPr="006938B3">
        <w:rPr>
          <w:rFonts w:ascii="Arial" w:hAnsi="Arial" w:cs="Arial"/>
          <w:sz w:val="24"/>
          <w:szCs w:val="24"/>
        </w:rPr>
        <w:t>The disciplinary process against the respondent, as envisaged in section 38 of the Act; read together with section 39 thereof, ran parallel to the interim interdict proceedings</w:t>
      </w:r>
      <w:r w:rsidR="003D32D9" w:rsidRPr="006938B3">
        <w:rPr>
          <w:rFonts w:ascii="Arial" w:hAnsi="Arial" w:cs="Arial"/>
          <w:sz w:val="24"/>
          <w:szCs w:val="24"/>
        </w:rPr>
        <w:t xml:space="preserve">, </w:t>
      </w:r>
      <w:r w:rsidR="0003072A" w:rsidRPr="006938B3">
        <w:rPr>
          <w:rFonts w:ascii="Arial" w:hAnsi="Arial" w:cs="Arial"/>
          <w:sz w:val="24"/>
          <w:szCs w:val="24"/>
        </w:rPr>
        <w:t>to which I have previously referred</w:t>
      </w:r>
      <w:r w:rsidR="006008AB" w:rsidRPr="006938B3">
        <w:rPr>
          <w:rFonts w:ascii="Arial" w:hAnsi="Arial" w:cs="Arial"/>
          <w:sz w:val="24"/>
          <w:szCs w:val="24"/>
        </w:rPr>
        <w:t>.</w:t>
      </w:r>
    </w:p>
    <w:p w14:paraId="0F1355B7" w14:textId="77777777" w:rsidR="005E3BD5" w:rsidRPr="005E3BD5" w:rsidRDefault="005E3BD5" w:rsidP="001F54D4">
      <w:pPr>
        <w:pStyle w:val="ListParagraph"/>
        <w:spacing w:after="0" w:line="480" w:lineRule="auto"/>
        <w:rPr>
          <w:rFonts w:ascii="Arial" w:hAnsi="Arial" w:cs="Arial"/>
          <w:sz w:val="24"/>
          <w:szCs w:val="24"/>
        </w:rPr>
      </w:pPr>
    </w:p>
    <w:p w14:paraId="73CC08BF" w14:textId="008B5602" w:rsidR="00DA0828"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AF31A0" w:rsidRPr="006938B3">
        <w:rPr>
          <w:rFonts w:ascii="Arial" w:hAnsi="Arial" w:cs="Arial"/>
          <w:sz w:val="24"/>
          <w:szCs w:val="24"/>
        </w:rPr>
        <w:t>A disciplinary hearing was held on 15 July 2021</w:t>
      </w:r>
      <w:r w:rsidR="00EE4291" w:rsidRPr="006938B3">
        <w:rPr>
          <w:rFonts w:ascii="Arial" w:hAnsi="Arial" w:cs="Arial"/>
          <w:sz w:val="24"/>
          <w:szCs w:val="24"/>
        </w:rPr>
        <w:t xml:space="preserve">, whereafter </w:t>
      </w:r>
      <w:r w:rsidR="00AF31A0" w:rsidRPr="006938B3">
        <w:rPr>
          <w:rFonts w:ascii="Arial" w:hAnsi="Arial" w:cs="Arial"/>
          <w:sz w:val="24"/>
          <w:szCs w:val="24"/>
        </w:rPr>
        <w:t>the disciplinary committee’s determination came to hand on 17 August 2021.  As previously stated, the interim interdict was granted on 10 August 2021.</w:t>
      </w:r>
      <w:r w:rsidR="00AE5DB1" w:rsidRPr="006938B3">
        <w:rPr>
          <w:rFonts w:ascii="Arial" w:hAnsi="Arial" w:cs="Arial"/>
          <w:sz w:val="24"/>
          <w:szCs w:val="24"/>
        </w:rPr>
        <w:t xml:space="preserve">  </w:t>
      </w:r>
      <w:r w:rsidR="00C06875" w:rsidRPr="006938B3">
        <w:rPr>
          <w:rFonts w:ascii="Arial" w:hAnsi="Arial" w:cs="Arial"/>
          <w:sz w:val="24"/>
          <w:szCs w:val="24"/>
        </w:rPr>
        <w:t>The</w:t>
      </w:r>
      <w:r w:rsidR="009E30E1" w:rsidRPr="006938B3">
        <w:rPr>
          <w:rFonts w:ascii="Arial" w:hAnsi="Arial" w:cs="Arial"/>
          <w:sz w:val="24"/>
          <w:szCs w:val="24"/>
        </w:rPr>
        <w:t xml:space="preserve"> significance of these dates becomes more apparent hereunder. </w:t>
      </w:r>
    </w:p>
    <w:p w14:paraId="75787B39" w14:textId="77777777" w:rsidR="00F452BA" w:rsidRDefault="00F452BA" w:rsidP="00F452BA">
      <w:pPr>
        <w:pStyle w:val="ListParagraph"/>
        <w:spacing w:after="0" w:line="480" w:lineRule="auto"/>
        <w:ind w:left="851"/>
        <w:jc w:val="both"/>
        <w:rPr>
          <w:rFonts w:ascii="Arial" w:hAnsi="Arial" w:cs="Arial"/>
          <w:sz w:val="24"/>
          <w:szCs w:val="24"/>
        </w:rPr>
      </w:pPr>
    </w:p>
    <w:p w14:paraId="2A1C3305" w14:textId="49501E42" w:rsidR="009E30E1"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E30E1" w:rsidRPr="006938B3">
        <w:rPr>
          <w:rFonts w:ascii="Arial" w:hAnsi="Arial" w:cs="Arial"/>
          <w:sz w:val="24"/>
          <w:szCs w:val="24"/>
        </w:rPr>
        <w:t xml:space="preserve">The disciplinary committee ultimately </w:t>
      </w:r>
      <w:r w:rsidR="00085C03" w:rsidRPr="006938B3">
        <w:rPr>
          <w:rFonts w:ascii="Arial" w:hAnsi="Arial" w:cs="Arial"/>
          <w:sz w:val="24"/>
          <w:szCs w:val="24"/>
        </w:rPr>
        <w:t>advised</w:t>
      </w:r>
      <w:r w:rsidR="009E30E1" w:rsidRPr="006938B3">
        <w:rPr>
          <w:rFonts w:ascii="Arial" w:hAnsi="Arial" w:cs="Arial"/>
          <w:sz w:val="24"/>
          <w:szCs w:val="24"/>
        </w:rPr>
        <w:t xml:space="preserve"> the applicant</w:t>
      </w:r>
      <w:r w:rsidR="00562D0D" w:rsidRPr="006938B3">
        <w:rPr>
          <w:rFonts w:ascii="Arial" w:hAnsi="Arial" w:cs="Arial"/>
          <w:sz w:val="24"/>
          <w:szCs w:val="24"/>
        </w:rPr>
        <w:t xml:space="preserve"> to</w:t>
      </w:r>
      <w:r w:rsidR="009E30E1" w:rsidRPr="006938B3">
        <w:rPr>
          <w:rFonts w:ascii="Arial" w:hAnsi="Arial" w:cs="Arial"/>
          <w:sz w:val="24"/>
          <w:szCs w:val="24"/>
        </w:rPr>
        <w:t xml:space="preserve"> approach this Honourable Court to apply for an order that the respondent be suspended from practicing for </w:t>
      </w:r>
      <w:r w:rsidR="006A557E" w:rsidRPr="006938B3">
        <w:rPr>
          <w:rFonts w:ascii="Arial" w:hAnsi="Arial" w:cs="Arial"/>
          <w:sz w:val="24"/>
          <w:szCs w:val="24"/>
        </w:rPr>
        <w:t xml:space="preserve">a period of </w:t>
      </w:r>
      <w:r w:rsidR="009E30E1" w:rsidRPr="006938B3">
        <w:rPr>
          <w:rFonts w:ascii="Arial" w:hAnsi="Arial" w:cs="Arial"/>
          <w:sz w:val="24"/>
          <w:szCs w:val="24"/>
        </w:rPr>
        <w:t>one year, which suspension</w:t>
      </w:r>
      <w:r w:rsidR="006A557E" w:rsidRPr="006938B3">
        <w:rPr>
          <w:rFonts w:ascii="Arial" w:hAnsi="Arial" w:cs="Arial"/>
          <w:sz w:val="24"/>
          <w:szCs w:val="24"/>
        </w:rPr>
        <w:t xml:space="preserve"> is to be </w:t>
      </w:r>
      <w:r w:rsidR="00857E4D" w:rsidRPr="006938B3">
        <w:rPr>
          <w:rFonts w:ascii="Arial" w:hAnsi="Arial" w:cs="Arial"/>
          <w:sz w:val="24"/>
          <w:szCs w:val="24"/>
        </w:rPr>
        <w:t xml:space="preserve">suspended for three years on condition that </w:t>
      </w:r>
      <w:r w:rsidR="00656BB0" w:rsidRPr="006938B3">
        <w:rPr>
          <w:rFonts w:ascii="Arial" w:hAnsi="Arial" w:cs="Arial"/>
          <w:sz w:val="24"/>
          <w:szCs w:val="24"/>
        </w:rPr>
        <w:t>the respondent</w:t>
      </w:r>
      <w:r w:rsidR="00857E4D" w:rsidRPr="006938B3">
        <w:rPr>
          <w:rFonts w:ascii="Arial" w:hAnsi="Arial" w:cs="Arial"/>
          <w:sz w:val="24"/>
          <w:szCs w:val="24"/>
        </w:rPr>
        <w:t xml:space="preserve"> is not found to have committed any dishonest conduct during the period of suspension.</w:t>
      </w:r>
      <w:r w:rsidR="009E30E1" w:rsidRPr="006938B3">
        <w:rPr>
          <w:rFonts w:ascii="Arial" w:hAnsi="Arial" w:cs="Arial"/>
          <w:sz w:val="24"/>
          <w:szCs w:val="24"/>
        </w:rPr>
        <w:t xml:space="preserve"> </w:t>
      </w:r>
    </w:p>
    <w:p w14:paraId="16DDFD4B" w14:textId="77777777" w:rsidR="009E30E1" w:rsidRPr="009E30E1" w:rsidRDefault="009E30E1" w:rsidP="006A557E">
      <w:pPr>
        <w:pStyle w:val="ListParagraph"/>
        <w:spacing w:after="0" w:line="480" w:lineRule="auto"/>
        <w:rPr>
          <w:rFonts w:ascii="Arial" w:hAnsi="Arial" w:cs="Arial"/>
          <w:sz w:val="24"/>
          <w:szCs w:val="24"/>
        </w:rPr>
      </w:pPr>
    </w:p>
    <w:p w14:paraId="5D4ADBBE" w14:textId="28C61DDE" w:rsidR="009B7DC3"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A6D0D" w:rsidRPr="006938B3">
        <w:rPr>
          <w:rFonts w:ascii="Arial" w:hAnsi="Arial" w:cs="Arial"/>
          <w:sz w:val="24"/>
          <w:szCs w:val="24"/>
        </w:rPr>
        <w:t xml:space="preserve">Apparent from the disciplinary committee’s </w:t>
      </w:r>
      <w:r w:rsidR="001A57F5" w:rsidRPr="006938B3">
        <w:rPr>
          <w:rFonts w:ascii="Arial" w:hAnsi="Arial" w:cs="Arial"/>
          <w:sz w:val="24"/>
          <w:szCs w:val="24"/>
        </w:rPr>
        <w:t>ruling</w:t>
      </w:r>
      <w:r w:rsidR="000A6D0D" w:rsidRPr="006938B3">
        <w:rPr>
          <w:rFonts w:ascii="Arial" w:hAnsi="Arial" w:cs="Arial"/>
          <w:sz w:val="24"/>
          <w:szCs w:val="24"/>
        </w:rPr>
        <w:t xml:space="preserve"> is that the respondent</w:t>
      </w:r>
      <w:r w:rsidR="009B7DC3" w:rsidRPr="006938B3">
        <w:rPr>
          <w:rFonts w:ascii="Arial" w:hAnsi="Arial" w:cs="Arial"/>
          <w:sz w:val="24"/>
          <w:szCs w:val="24"/>
        </w:rPr>
        <w:t>, despite asserting her innocence throughout the criminal proceedings,</w:t>
      </w:r>
      <w:r w:rsidR="000A6D0D" w:rsidRPr="006938B3">
        <w:rPr>
          <w:rFonts w:ascii="Arial" w:hAnsi="Arial" w:cs="Arial"/>
          <w:sz w:val="24"/>
          <w:szCs w:val="24"/>
        </w:rPr>
        <w:t xml:space="preserve"> elected to plead guilty </w:t>
      </w:r>
      <w:r w:rsidR="009B7DC3" w:rsidRPr="006938B3">
        <w:rPr>
          <w:rFonts w:ascii="Arial" w:hAnsi="Arial" w:cs="Arial"/>
          <w:sz w:val="24"/>
          <w:szCs w:val="24"/>
        </w:rPr>
        <w:t>to the charges of misconduct.</w:t>
      </w:r>
      <w:r w:rsidR="009E30E1" w:rsidRPr="006938B3">
        <w:rPr>
          <w:rFonts w:ascii="Arial" w:hAnsi="Arial" w:cs="Arial"/>
          <w:sz w:val="24"/>
          <w:szCs w:val="24"/>
        </w:rPr>
        <w:t xml:space="preserve">  </w:t>
      </w:r>
      <w:r w:rsidR="00656BB0" w:rsidRPr="006938B3">
        <w:rPr>
          <w:rFonts w:ascii="Arial" w:hAnsi="Arial" w:cs="Arial"/>
          <w:sz w:val="24"/>
          <w:szCs w:val="24"/>
        </w:rPr>
        <w:t>T</w:t>
      </w:r>
      <w:r w:rsidR="009E30E1" w:rsidRPr="006938B3">
        <w:rPr>
          <w:rFonts w:ascii="Arial" w:hAnsi="Arial" w:cs="Arial"/>
          <w:sz w:val="24"/>
          <w:szCs w:val="24"/>
        </w:rPr>
        <w:t>he respondent’s guilty plea was unqualified; it was accompanied by a full explanation of her personal circumstances at the time of the infraction; and the respondent expressed remorse.</w:t>
      </w:r>
      <w:r w:rsidR="00656BB0" w:rsidRPr="006938B3">
        <w:rPr>
          <w:rFonts w:ascii="Arial" w:hAnsi="Arial" w:cs="Arial"/>
          <w:sz w:val="24"/>
          <w:szCs w:val="24"/>
        </w:rPr>
        <w:t xml:space="preserve">  It is apparent, </w:t>
      </w:r>
      <w:r w:rsidR="00656BB0" w:rsidRPr="006938B3">
        <w:rPr>
          <w:rFonts w:ascii="Arial" w:hAnsi="Arial" w:cs="Arial"/>
          <w:i/>
          <w:iCs/>
          <w:sz w:val="24"/>
          <w:szCs w:val="24"/>
        </w:rPr>
        <w:t>ex facie</w:t>
      </w:r>
      <w:r w:rsidR="00656BB0" w:rsidRPr="006938B3">
        <w:rPr>
          <w:rFonts w:ascii="Arial" w:hAnsi="Arial" w:cs="Arial"/>
          <w:sz w:val="24"/>
          <w:szCs w:val="24"/>
        </w:rPr>
        <w:t xml:space="preserve"> the </w:t>
      </w:r>
      <w:r w:rsidR="009B07EE" w:rsidRPr="006938B3">
        <w:rPr>
          <w:rFonts w:ascii="Arial" w:hAnsi="Arial" w:cs="Arial"/>
          <w:sz w:val="24"/>
          <w:szCs w:val="24"/>
        </w:rPr>
        <w:t>finding</w:t>
      </w:r>
      <w:r w:rsidR="00656BB0" w:rsidRPr="006938B3">
        <w:rPr>
          <w:rFonts w:ascii="Arial" w:hAnsi="Arial" w:cs="Arial"/>
          <w:sz w:val="24"/>
          <w:szCs w:val="24"/>
        </w:rPr>
        <w:t>, that the respondent’s conduct in this regard weighed heavily in the committee’s determination of the appropriate sanction</w:t>
      </w:r>
      <w:r w:rsidR="00861C59" w:rsidRPr="006938B3">
        <w:rPr>
          <w:rFonts w:ascii="Arial" w:hAnsi="Arial" w:cs="Arial"/>
          <w:sz w:val="24"/>
          <w:szCs w:val="24"/>
        </w:rPr>
        <w:t>,</w:t>
      </w:r>
      <w:r w:rsidR="00656BB0" w:rsidRPr="006938B3">
        <w:rPr>
          <w:rFonts w:ascii="Arial" w:hAnsi="Arial" w:cs="Arial"/>
          <w:sz w:val="24"/>
          <w:szCs w:val="24"/>
        </w:rPr>
        <w:t xml:space="preserve"> being that of a suspension </w:t>
      </w:r>
      <w:r w:rsidR="00373417" w:rsidRPr="006938B3">
        <w:rPr>
          <w:rFonts w:ascii="Arial" w:hAnsi="Arial" w:cs="Arial"/>
          <w:sz w:val="24"/>
          <w:szCs w:val="24"/>
        </w:rPr>
        <w:t xml:space="preserve">(suspended) </w:t>
      </w:r>
      <w:r w:rsidR="00656BB0" w:rsidRPr="006938B3">
        <w:rPr>
          <w:rFonts w:ascii="Arial" w:hAnsi="Arial" w:cs="Arial"/>
          <w:sz w:val="24"/>
          <w:szCs w:val="24"/>
        </w:rPr>
        <w:t>as opposed to</w:t>
      </w:r>
      <w:r w:rsidR="001C7E4F" w:rsidRPr="006938B3">
        <w:rPr>
          <w:rFonts w:ascii="Arial" w:hAnsi="Arial" w:cs="Arial"/>
          <w:sz w:val="24"/>
          <w:szCs w:val="24"/>
        </w:rPr>
        <w:t xml:space="preserve"> one that was more</w:t>
      </w:r>
      <w:r w:rsidR="00656BB0" w:rsidRPr="006938B3">
        <w:rPr>
          <w:rFonts w:ascii="Arial" w:hAnsi="Arial" w:cs="Arial"/>
          <w:sz w:val="24"/>
          <w:szCs w:val="24"/>
        </w:rPr>
        <w:t xml:space="preserve"> onerous.</w:t>
      </w:r>
      <w:r w:rsidR="009B7DC3" w:rsidRPr="006938B3">
        <w:rPr>
          <w:rFonts w:ascii="Arial" w:hAnsi="Arial" w:cs="Arial"/>
          <w:sz w:val="24"/>
          <w:szCs w:val="24"/>
        </w:rPr>
        <w:t xml:space="preserve"> </w:t>
      </w:r>
      <w:r w:rsidR="00656BB0" w:rsidRPr="006938B3">
        <w:rPr>
          <w:rFonts w:ascii="Arial" w:hAnsi="Arial" w:cs="Arial"/>
          <w:sz w:val="24"/>
          <w:szCs w:val="24"/>
        </w:rPr>
        <w:t xml:space="preserve"> </w:t>
      </w:r>
      <w:r w:rsidR="009B7DC3" w:rsidRPr="006938B3">
        <w:rPr>
          <w:rFonts w:ascii="Arial" w:hAnsi="Arial" w:cs="Arial"/>
          <w:sz w:val="24"/>
          <w:szCs w:val="24"/>
        </w:rPr>
        <w:t>Whilst such about turn would, in certain circumstances,</w:t>
      </w:r>
      <w:r w:rsidR="00F21FFF" w:rsidRPr="006938B3">
        <w:rPr>
          <w:rFonts w:ascii="Arial" w:hAnsi="Arial" w:cs="Arial"/>
          <w:sz w:val="24"/>
          <w:szCs w:val="24"/>
        </w:rPr>
        <w:t xml:space="preserve"> </w:t>
      </w:r>
      <w:r w:rsidR="000B72D9" w:rsidRPr="006938B3">
        <w:rPr>
          <w:rFonts w:ascii="Arial" w:hAnsi="Arial" w:cs="Arial"/>
          <w:sz w:val="24"/>
          <w:szCs w:val="24"/>
        </w:rPr>
        <w:t>indicate</w:t>
      </w:r>
      <w:r w:rsidR="009B7DC3" w:rsidRPr="006938B3">
        <w:rPr>
          <w:rFonts w:ascii="Arial" w:hAnsi="Arial" w:cs="Arial"/>
          <w:sz w:val="24"/>
          <w:szCs w:val="24"/>
        </w:rPr>
        <w:t xml:space="preserve"> an acceptance by the respondent of the findings against her in the criminal proceedings</w:t>
      </w:r>
      <w:r w:rsidR="009B7DC3">
        <w:rPr>
          <w:rStyle w:val="FootnoteReference"/>
          <w:rFonts w:ascii="Arial" w:hAnsi="Arial" w:cs="Arial"/>
          <w:sz w:val="24"/>
          <w:szCs w:val="24"/>
        </w:rPr>
        <w:footnoteReference w:id="8"/>
      </w:r>
      <w:r w:rsidR="009B7DC3" w:rsidRPr="006938B3">
        <w:rPr>
          <w:rFonts w:ascii="Arial" w:hAnsi="Arial" w:cs="Arial"/>
          <w:sz w:val="24"/>
          <w:szCs w:val="24"/>
        </w:rPr>
        <w:t xml:space="preserve"> and the reformation of the applicant, </w:t>
      </w:r>
      <w:r w:rsidR="009B7DC3" w:rsidRPr="006938B3">
        <w:rPr>
          <w:rFonts w:ascii="Arial" w:hAnsi="Arial" w:cs="Arial"/>
          <w:sz w:val="24"/>
          <w:szCs w:val="24"/>
        </w:rPr>
        <w:lastRenderedPageBreak/>
        <w:t xml:space="preserve">it is regrettable that </w:t>
      </w:r>
      <w:r w:rsidR="00F21FFF" w:rsidRPr="006938B3">
        <w:rPr>
          <w:rFonts w:ascii="Arial" w:hAnsi="Arial" w:cs="Arial"/>
          <w:sz w:val="24"/>
          <w:szCs w:val="24"/>
        </w:rPr>
        <w:t xml:space="preserve">the respondent’s conduct, </w:t>
      </w:r>
      <w:proofErr w:type="gramStart"/>
      <w:r w:rsidR="00F21FFF" w:rsidRPr="006938B3">
        <w:rPr>
          <w:rFonts w:ascii="Arial" w:hAnsi="Arial" w:cs="Arial"/>
          <w:sz w:val="24"/>
          <w:szCs w:val="24"/>
        </w:rPr>
        <w:t>subsequent to</w:t>
      </w:r>
      <w:proofErr w:type="gramEnd"/>
      <w:r w:rsidR="00F21FFF" w:rsidRPr="006938B3">
        <w:rPr>
          <w:rFonts w:ascii="Arial" w:hAnsi="Arial" w:cs="Arial"/>
          <w:sz w:val="24"/>
          <w:szCs w:val="24"/>
        </w:rPr>
        <w:t xml:space="preserve"> the disciplinary proceedings, evidences the contrary.</w:t>
      </w:r>
      <w:r w:rsidR="009B7DC3" w:rsidRPr="006938B3">
        <w:rPr>
          <w:rFonts w:ascii="Arial" w:hAnsi="Arial" w:cs="Arial"/>
          <w:sz w:val="24"/>
          <w:szCs w:val="24"/>
        </w:rPr>
        <w:t xml:space="preserve"> </w:t>
      </w:r>
    </w:p>
    <w:p w14:paraId="1BDCFC64" w14:textId="77777777" w:rsidR="009B7DC3" w:rsidRPr="009B7DC3" w:rsidRDefault="009B7DC3" w:rsidP="009B7DC3">
      <w:pPr>
        <w:pStyle w:val="ListParagraph"/>
        <w:spacing w:after="0" w:line="480" w:lineRule="auto"/>
        <w:rPr>
          <w:rFonts w:ascii="Arial" w:hAnsi="Arial" w:cs="Arial"/>
          <w:sz w:val="24"/>
          <w:szCs w:val="24"/>
        </w:rPr>
      </w:pPr>
    </w:p>
    <w:p w14:paraId="07CB3F2E" w14:textId="5B496F30" w:rsidR="00E642B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F2314" w:rsidRPr="006938B3">
        <w:rPr>
          <w:rFonts w:ascii="Arial" w:hAnsi="Arial" w:cs="Arial"/>
          <w:sz w:val="24"/>
          <w:szCs w:val="24"/>
        </w:rPr>
        <w:t xml:space="preserve">Following </w:t>
      </w:r>
      <w:r w:rsidR="00A2705A" w:rsidRPr="006938B3">
        <w:rPr>
          <w:rFonts w:ascii="Arial" w:hAnsi="Arial" w:cs="Arial"/>
          <w:sz w:val="24"/>
          <w:szCs w:val="24"/>
        </w:rPr>
        <w:t xml:space="preserve">the granting of the interim interdict on 10 August 2021, the </w:t>
      </w:r>
      <w:r w:rsidR="00C820A1" w:rsidRPr="006938B3">
        <w:rPr>
          <w:rFonts w:ascii="Arial" w:hAnsi="Arial" w:cs="Arial"/>
          <w:sz w:val="24"/>
          <w:szCs w:val="24"/>
        </w:rPr>
        <w:t>respondent launched urgent proceedings in this court</w:t>
      </w:r>
      <w:r w:rsidR="00EE7567" w:rsidRPr="006938B3">
        <w:rPr>
          <w:rFonts w:ascii="Arial" w:hAnsi="Arial" w:cs="Arial"/>
          <w:sz w:val="24"/>
          <w:szCs w:val="24"/>
        </w:rPr>
        <w:t xml:space="preserve"> on 16 August 2021,</w:t>
      </w:r>
      <w:r w:rsidR="00C820A1" w:rsidRPr="006938B3">
        <w:rPr>
          <w:rFonts w:ascii="Arial" w:hAnsi="Arial" w:cs="Arial"/>
          <w:sz w:val="24"/>
          <w:szCs w:val="24"/>
        </w:rPr>
        <w:t xml:space="preserve"> in which she sought that the interim interdict be stayed and rescinded.</w:t>
      </w:r>
      <w:r w:rsidR="00835213" w:rsidRPr="006938B3">
        <w:rPr>
          <w:rFonts w:ascii="Arial" w:hAnsi="Arial" w:cs="Arial"/>
          <w:sz w:val="24"/>
          <w:szCs w:val="24"/>
        </w:rPr>
        <w:t xml:space="preserve">  I interpose to highlight that the application was launched one day prior to the date on which the committee’s </w:t>
      </w:r>
      <w:r w:rsidR="00B34F37" w:rsidRPr="006938B3">
        <w:rPr>
          <w:rFonts w:ascii="Arial" w:hAnsi="Arial" w:cs="Arial"/>
          <w:sz w:val="24"/>
          <w:szCs w:val="24"/>
        </w:rPr>
        <w:t>ruling</w:t>
      </w:r>
      <w:r w:rsidR="00835213" w:rsidRPr="006938B3">
        <w:rPr>
          <w:rFonts w:ascii="Arial" w:hAnsi="Arial" w:cs="Arial"/>
          <w:sz w:val="24"/>
          <w:szCs w:val="24"/>
        </w:rPr>
        <w:t xml:space="preserve"> was made available to the parties.</w:t>
      </w:r>
      <w:r w:rsidR="00C820A1" w:rsidRPr="006938B3">
        <w:rPr>
          <w:rFonts w:ascii="Arial" w:hAnsi="Arial" w:cs="Arial"/>
          <w:sz w:val="24"/>
          <w:szCs w:val="24"/>
        </w:rPr>
        <w:t xml:space="preserve">  </w:t>
      </w:r>
    </w:p>
    <w:p w14:paraId="1B4379B1" w14:textId="77777777" w:rsidR="00D06652" w:rsidRDefault="00D06652" w:rsidP="00D06652">
      <w:pPr>
        <w:pStyle w:val="ListParagraph"/>
        <w:spacing w:after="0" w:line="480" w:lineRule="auto"/>
        <w:ind w:left="851"/>
        <w:jc w:val="both"/>
        <w:rPr>
          <w:rFonts w:ascii="Arial" w:hAnsi="Arial" w:cs="Arial"/>
          <w:sz w:val="24"/>
          <w:szCs w:val="24"/>
        </w:rPr>
      </w:pPr>
    </w:p>
    <w:p w14:paraId="06A034B3" w14:textId="1CE42F4B" w:rsidR="00A2705A"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820A1" w:rsidRPr="006938B3">
        <w:rPr>
          <w:rFonts w:ascii="Arial" w:hAnsi="Arial" w:cs="Arial"/>
          <w:sz w:val="24"/>
          <w:szCs w:val="24"/>
        </w:rPr>
        <w:t>The urgent application was set down for hearing on 24 August 2021 and again on 7 September 2021.  On the first occasion, the matter was struck from the roll with the issue of costs reserved</w:t>
      </w:r>
      <w:r w:rsidR="00BA1427" w:rsidRPr="006938B3">
        <w:rPr>
          <w:rFonts w:ascii="Arial" w:hAnsi="Arial" w:cs="Arial"/>
          <w:sz w:val="24"/>
          <w:szCs w:val="24"/>
        </w:rPr>
        <w:t>,</w:t>
      </w:r>
      <w:r w:rsidR="00C820A1" w:rsidRPr="006938B3">
        <w:rPr>
          <w:rFonts w:ascii="Arial" w:hAnsi="Arial" w:cs="Arial"/>
          <w:sz w:val="24"/>
          <w:szCs w:val="24"/>
        </w:rPr>
        <w:t xml:space="preserve"> by reason of the late filing of papers.  On the second occasion, the matter was removed from the roll with the issue of costs reserved following a </w:t>
      </w:r>
      <w:r w:rsidR="00C820A1" w:rsidRPr="006938B3">
        <w:rPr>
          <w:rFonts w:ascii="Arial" w:hAnsi="Arial" w:cs="Arial"/>
          <w:i/>
          <w:iCs/>
          <w:sz w:val="24"/>
          <w:szCs w:val="24"/>
        </w:rPr>
        <w:t>prima facie</w:t>
      </w:r>
      <w:r w:rsidR="00C820A1" w:rsidRPr="006938B3">
        <w:rPr>
          <w:rFonts w:ascii="Arial" w:hAnsi="Arial" w:cs="Arial"/>
          <w:sz w:val="24"/>
          <w:szCs w:val="24"/>
        </w:rPr>
        <w:t xml:space="preserve"> view having been expressed by Brooks J, before whom the application served.  </w:t>
      </w:r>
      <w:r w:rsidR="0074609E" w:rsidRPr="006938B3">
        <w:rPr>
          <w:rFonts w:ascii="Arial" w:hAnsi="Arial" w:cs="Arial"/>
          <w:sz w:val="24"/>
          <w:szCs w:val="24"/>
        </w:rPr>
        <w:t>Subsequently, the respondent has</w:t>
      </w:r>
      <w:r w:rsidR="00E913D3" w:rsidRPr="006938B3">
        <w:rPr>
          <w:rFonts w:ascii="Arial" w:hAnsi="Arial" w:cs="Arial"/>
          <w:sz w:val="24"/>
          <w:szCs w:val="24"/>
        </w:rPr>
        <w:t xml:space="preserve"> made no further attempt to </w:t>
      </w:r>
      <w:r w:rsidR="00C820A1" w:rsidRPr="006938B3">
        <w:rPr>
          <w:rFonts w:ascii="Arial" w:hAnsi="Arial" w:cs="Arial"/>
          <w:sz w:val="24"/>
          <w:szCs w:val="24"/>
        </w:rPr>
        <w:t>pursue</w:t>
      </w:r>
      <w:r w:rsidR="00E913D3" w:rsidRPr="006938B3">
        <w:rPr>
          <w:rFonts w:ascii="Arial" w:hAnsi="Arial" w:cs="Arial"/>
          <w:sz w:val="24"/>
          <w:szCs w:val="24"/>
        </w:rPr>
        <w:t xml:space="preserve"> </w:t>
      </w:r>
      <w:r w:rsidR="0074609E" w:rsidRPr="006938B3">
        <w:rPr>
          <w:rFonts w:ascii="Arial" w:hAnsi="Arial" w:cs="Arial"/>
          <w:sz w:val="24"/>
          <w:szCs w:val="24"/>
        </w:rPr>
        <w:t>the application</w:t>
      </w:r>
      <w:r w:rsidR="00C820A1" w:rsidRPr="006938B3">
        <w:rPr>
          <w:rFonts w:ascii="Arial" w:hAnsi="Arial" w:cs="Arial"/>
          <w:sz w:val="24"/>
          <w:szCs w:val="24"/>
        </w:rPr>
        <w:t>.</w:t>
      </w:r>
    </w:p>
    <w:p w14:paraId="4B126FBF" w14:textId="77777777" w:rsidR="00BC46A7" w:rsidRDefault="00BC46A7" w:rsidP="00BC46A7">
      <w:pPr>
        <w:pStyle w:val="ListParagraph"/>
        <w:spacing w:after="0" w:line="480" w:lineRule="auto"/>
        <w:ind w:left="851"/>
        <w:jc w:val="both"/>
        <w:rPr>
          <w:rFonts w:ascii="Arial" w:hAnsi="Arial" w:cs="Arial"/>
          <w:sz w:val="24"/>
          <w:szCs w:val="24"/>
        </w:rPr>
      </w:pPr>
    </w:p>
    <w:p w14:paraId="1D55DF7C" w14:textId="28D12357" w:rsidR="00AE5ABB"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EE7567" w:rsidRPr="006938B3">
        <w:rPr>
          <w:rFonts w:ascii="Arial" w:hAnsi="Arial" w:cs="Arial"/>
          <w:sz w:val="24"/>
          <w:szCs w:val="24"/>
        </w:rPr>
        <w:t>Startlingly</w:t>
      </w:r>
      <w:r w:rsidR="00E06A64" w:rsidRPr="006938B3">
        <w:rPr>
          <w:rFonts w:ascii="Arial" w:hAnsi="Arial" w:cs="Arial"/>
          <w:sz w:val="24"/>
          <w:szCs w:val="24"/>
        </w:rPr>
        <w:t>, the entire basis of the respondent’s application was that “</w:t>
      </w:r>
      <w:r w:rsidR="00E06A64" w:rsidRPr="006938B3">
        <w:rPr>
          <w:rFonts w:ascii="Arial" w:hAnsi="Arial" w:cs="Arial"/>
          <w:i/>
          <w:iCs/>
          <w:sz w:val="24"/>
          <w:szCs w:val="24"/>
        </w:rPr>
        <w:t>the outcome of the disciplinary proceedings was a suspended fine namely R20 000.00 suspended for three years</w:t>
      </w:r>
      <w:r w:rsidR="00E06A64" w:rsidRPr="006938B3">
        <w:rPr>
          <w:rFonts w:ascii="Arial" w:hAnsi="Arial" w:cs="Arial"/>
          <w:sz w:val="24"/>
          <w:szCs w:val="24"/>
        </w:rPr>
        <w:t xml:space="preserve">” and that the applicant had failed to inform the court of </w:t>
      </w:r>
      <w:r w:rsidR="007C0E8A" w:rsidRPr="006938B3">
        <w:rPr>
          <w:rFonts w:ascii="Arial" w:hAnsi="Arial" w:cs="Arial"/>
          <w:sz w:val="24"/>
          <w:szCs w:val="24"/>
        </w:rPr>
        <w:t>this</w:t>
      </w:r>
      <w:r w:rsidR="00E06A64" w:rsidRPr="006938B3">
        <w:rPr>
          <w:rFonts w:ascii="Arial" w:hAnsi="Arial" w:cs="Arial"/>
          <w:sz w:val="24"/>
          <w:szCs w:val="24"/>
        </w:rPr>
        <w:t xml:space="preserve"> fact on </w:t>
      </w:r>
      <w:r w:rsidR="00AE5ABB" w:rsidRPr="006938B3">
        <w:rPr>
          <w:rFonts w:ascii="Arial" w:hAnsi="Arial" w:cs="Arial"/>
          <w:sz w:val="24"/>
          <w:szCs w:val="24"/>
        </w:rPr>
        <w:t>10 August 2021 when seeking interdictory relief.</w:t>
      </w:r>
    </w:p>
    <w:p w14:paraId="026B5D82" w14:textId="77777777" w:rsidR="00AE5ABB" w:rsidRPr="00AE5ABB" w:rsidRDefault="00AE5ABB" w:rsidP="00E260F2">
      <w:pPr>
        <w:pStyle w:val="ListParagraph"/>
        <w:spacing w:after="0" w:line="480" w:lineRule="auto"/>
        <w:rPr>
          <w:rFonts w:ascii="Arial" w:hAnsi="Arial" w:cs="Arial"/>
          <w:sz w:val="24"/>
          <w:szCs w:val="24"/>
        </w:rPr>
      </w:pPr>
    </w:p>
    <w:p w14:paraId="6BEF0650" w14:textId="13A72927" w:rsidR="00E260F2"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CA53D7" w:rsidRPr="006938B3">
        <w:rPr>
          <w:rFonts w:ascii="Arial" w:hAnsi="Arial" w:cs="Arial"/>
          <w:sz w:val="24"/>
          <w:szCs w:val="24"/>
        </w:rPr>
        <w:t xml:space="preserve">It is common cause, on the papers before </w:t>
      </w:r>
      <w:r w:rsidR="00E260F2" w:rsidRPr="006938B3">
        <w:rPr>
          <w:rFonts w:ascii="Arial" w:hAnsi="Arial" w:cs="Arial"/>
          <w:sz w:val="24"/>
          <w:szCs w:val="24"/>
        </w:rPr>
        <w:t xml:space="preserve">this </w:t>
      </w:r>
      <w:r w:rsidR="00CA53D7" w:rsidRPr="006938B3">
        <w:rPr>
          <w:rFonts w:ascii="Arial" w:hAnsi="Arial" w:cs="Arial"/>
          <w:sz w:val="24"/>
          <w:szCs w:val="24"/>
        </w:rPr>
        <w:t>court, that n</w:t>
      </w:r>
      <w:r w:rsidR="00E642B5" w:rsidRPr="006938B3">
        <w:rPr>
          <w:rFonts w:ascii="Arial" w:hAnsi="Arial" w:cs="Arial"/>
          <w:sz w:val="24"/>
          <w:szCs w:val="24"/>
        </w:rPr>
        <w:t xml:space="preserve">ot only had the </w:t>
      </w:r>
      <w:r w:rsidR="00627263" w:rsidRPr="006938B3">
        <w:rPr>
          <w:rFonts w:ascii="Arial" w:hAnsi="Arial" w:cs="Arial"/>
          <w:sz w:val="24"/>
          <w:szCs w:val="24"/>
        </w:rPr>
        <w:t>ruling</w:t>
      </w:r>
      <w:r w:rsidR="00E642B5" w:rsidRPr="006938B3">
        <w:rPr>
          <w:rFonts w:ascii="Arial" w:hAnsi="Arial" w:cs="Arial"/>
          <w:sz w:val="24"/>
          <w:szCs w:val="24"/>
        </w:rPr>
        <w:t xml:space="preserve"> from the disciplinary committee not yet come to hand at the time that the respondent launched </w:t>
      </w:r>
      <w:r w:rsidR="00CA53D7" w:rsidRPr="006938B3">
        <w:rPr>
          <w:rFonts w:ascii="Arial" w:hAnsi="Arial" w:cs="Arial"/>
          <w:sz w:val="24"/>
          <w:szCs w:val="24"/>
        </w:rPr>
        <w:t>her</w:t>
      </w:r>
      <w:r w:rsidR="00E642B5" w:rsidRPr="006938B3">
        <w:rPr>
          <w:rFonts w:ascii="Arial" w:hAnsi="Arial" w:cs="Arial"/>
          <w:sz w:val="24"/>
          <w:szCs w:val="24"/>
        </w:rPr>
        <w:t xml:space="preserve"> urgent application</w:t>
      </w:r>
      <w:r w:rsidR="00CA53D7" w:rsidRPr="006938B3">
        <w:rPr>
          <w:rFonts w:ascii="Arial" w:hAnsi="Arial" w:cs="Arial"/>
          <w:sz w:val="24"/>
          <w:szCs w:val="24"/>
        </w:rPr>
        <w:t>,</w:t>
      </w:r>
      <w:r w:rsidR="00E642B5" w:rsidRPr="006938B3">
        <w:rPr>
          <w:rFonts w:ascii="Arial" w:hAnsi="Arial" w:cs="Arial"/>
          <w:sz w:val="24"/>
          <w:szCs w:val="24"/>
        </w:rPr>
        <w:t xml:space="preserve"> </w:t>
      </w:r>
      <w:r w:rsidR="00CA53D7" w:rsidRPr="006938B3">
        <w:rPr>
          <w:rFonts w:ascii="Arial" w:hAnsi="Arial" w:cs="Arial"/>
          <w:sz w:val="24"/>
          <w:szCs w:val="24"/>
        </w:rPr>
        <w:t xml:space="preserve">but the outcome of such </w:t>
      </w:r>
      <w:r w:rsidR="00CA53D7" w:rsidRPr="006938B3">
        <w:rPr>
          <w:rFonts w:ascii="Arial" w:hAnsi="Arial" w:cs="Arial"/>
          <w:sz w:val="24"/>
          <w:szCs w:val="24"/>
        </w:rPr>
        <w:lastRenderedPageBreak/>
        <w:t xml:space="preserve">proceedings, </w:t>
      </w:r>
      <w:r w:rsidR="00E642B5" w:rsidRPr="006938B3">
        <w:rPr>
          <w:rFonts w:ascii="Arial" w:hAnsi="Arial" w:cs="Arial"/>
          <w:sz w:val="24"/>
          <w:szCs w:val="24"/>
        </w:rPr>
        <w:t>as contended for by the respondent, bear</w:t>
      </w:r>
      <w:r w:rsidR="00CA53D7" w:rsidRPr="006938B3">
        <w:rPr>
          <w:rFonts w:ascii="Arial" w:hAnsi="Arial" w:cs="Arial"/>
          <w:sz w:val="24"/>
          <w:szCs w:val="24"/>
        </w:rPr>
        <w:t>s</w:t>
      </w:r>
      <w:r w:rsidR="00E642B5" w:rsidRPr="006938B3">
        <w:rPr>
          <w:rFonts w:ascii="Arial" w:hAnsi="Arial" w:cs="Arial"/>
          <w:sz w:val="24"/>
          <w:szCs w:val="24"/>
        </w:rPr>
        <w:t xml:space="preserve"> no resemblance to the </w:t>
      </w:r>
      <w:r w:rsidR="00CA53D7" w:rsidRPr="006938B3">
        <w:rPr>
          <w:rFonts w:ascii="Arial" w:hAnsi="Arial" w:cs="Arial"/>
          <w:sz w:val="24"/>
          <w:szCs w:val="24"/>
        </w:rPr>
        <w:t xml:space="preserve">actual outcome </w:t>
      </w:r>
      <w:r w:rsidR="00E642B5" w:rsidRPr="006938B3">
        <w:rPr>
          <w:rFonts w:ascii="Arial" w:hAnsi="Arial" w:cs="Arial"/>
          <w:sz w:val="24"/>
          <w:szCs w:val="24"/>
        </w:rPr>
        <w:t>received from the disciplinary committee</w:t>
      </w:r>
      <w:r w:rsidR="00CA53D7" w:rsidRPr="006938B3">
        <w:rPr>
          <w:rFonts w:ascii="Arial" w:hAnsi="Arial" w:cs="Arial"/>
          <w:sz w:val="24"/>
          <w:szCs w:val="24"/>
        </w:rPr>
        <w:t xml:space="preserve"> on 17 August 2021.</w:t>
      </w:r>
      <w:r w:rsidR="00E260F2" w:rsidRPr="006938B3">
        <w:rPr>
          <w:rFonts w:ascii="Arial" w:hAnsi="Arial" w:cs="Arial"/>
          <w:sz w:val="24"/>
          <w:szCs w:val="24"/>
        </w:rPr>
        <w:t xml:space="preserve">  In the absence of any cogent explanation from the respondent for her conduct, it must be inferred that the respondent attempted to mislead the court in the urgent application, for self-serving purposes. </w:t>
      </w:r>
    </w:p>
    <w:p w14:paraId="4BD20CD9" w14:textId="77777777" w:rsidR="00F93F9D" w:rsidRDefault="00F93F9D" w:rsidP="00F93F9D">
      <w:pPr>
        <w:pStyle w:val="ListParagraph"/>
        <w:spacing w:after="0" w:line="480" w:lineRule="auto"/>
        <w:ind w:left="851"/>
        <w:jc w:val="both"/>
        <w:rPr>
          <w:rFonts w:ascii="Arial" w:hAnsi="Arial" w:cs="Arial"/>
          <w:sz w:val="24"/>
          <w:szCs w:val="24"/>
        </w:rPr>
      </w:pPr>
    </w:p>
    <w:p w14:paraId="5443ACE2" w14:textId="4B669205" w:rsidR="00D3433A"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7245CD" w:rsidRPr="006938B3">
        <w:rPr>
          <w:rFonts w:ascii="Arial" w:hAnsi="Arial" w:cs="Arial"/>
          <w:sz w:val="24"/>
          <w:szCs w:val="24"/>
        </w:rPr>
        <w:t>What is more, the respondent</w:t>
      </w:r>
      <w:r w:rsidR="00D3433A" w:rsidRPr="006938B3">
        <w:rPr>
          <w:rFonts w:ascii="Arial" w:hAnsi="Arial" w:cs="Arial"/>
          <w:sz w:val="24"/>
          <w:szCs w:val="24"/>
        </w:rPr>
        <w:t xml:space="preserve"> </w:t>
      </w:r>
      <w:proofErr w:type="gramStart"/>
      <w:r w:rsidR="00D3433A" w:rsidRPr="006938B3">
        <w:rPr>
          <w:rFonts w:ascii="Arial" w:hAnsi="Arial" w:cs="Arial"/>
          <w:sz w:val="24"/>
          <w:szCs w:val="24"/>
        </w:rPr>
        <w:t>in an effort to</w:t>
      </w:r>
      <w:proofErr w:type="gramEnd"/>
      <w:r w:rsidR="00D3433A" w:rsidRPr="006938B3">
        <w:rPr>
          <w:rFonts w:ascii="Arial" w:hAnsi="Arial" w:cs="Arial"/>
          <w:sz w:val="24"/>
          <w:szCs w:val="24"/>
        </w:rPr>
        <w:t xml:space="preserve"> persuade this court that she is a fit and proper person to remain on the </w:t>
      </w:r>
      <w:proofErr w:type="spellStart"/>
      <w:r w:rsidR="00D3433A" w:rsidRPr="006938B3">
        <w:rPr>
          <w:rFonts w:ascii="Arial" w:hAnsi="Arial" w:cs="Arial"/>
          <w:sz w:val="24"/>
          <w:szCs w:val="24"/>
        </w:rPr>
        <w:t>roll</w:t>
      </w:r>
      <w:proofErr w:type="spellEnd"/>
      <w:r w:rsidR="00D3433A" w:rsidRPr="006938B3">
        <w:rPr>
          <w:rFonts w:ascii="Arial" w:hAnsi="Arial" w:cs="Arial"/>
          <w:sz w:val="24"/>
          <w:szCs w:val="24"/>
        </w:rPr>
        <w:t xml:space="preserve"> of attorneys, once again asserts her innocence, notwithstanding the stance adopted by her in the disciplinary proceedings.  To this end, the respondent goes as far as to state that:</w:t>
      </w:r>
    </w:p>
    <w:p w14:paraId="434C41F4" w14:textId="77777777" w:rsidR="00D3433A" w:rsidRPr="00D3433A" w:rsidRDefault="00D3433A" w:rsidP="00E76B09">
      <w:pPr>
        <w:pStyle w:val="ListParagraph"/>
        <w:spacing w:after="0" w:line="480" w:lineRule="auto"/>
        <w:rPr>
          <w:rFonts w:ascii="Arial" w:hAnsi="Arial" w:cs="Arial"/>
          <w:sz w:val="24"/>
          <w:szCs w:val="24"/>
        </w:rPr>
      </w:pPr>
    </w:p>
    <w:p w14:paraId="5F8AFE09" w14:textId="77777777" w:rsidR="00D3433A" w:rsidRPr="00D3433A" w:rsidRDefault="00D3433A" w:rsidP="00D3433A">
      <w:pPr>
        <w:pStyle w:val="ListParagraph"/>
        <w:spacing w:after="0" w:line="360" w:lineRule="auto"/>
        <w:ind w:left="1435" w:hanging="584"/>
        <w:jc w:val="both"/>
        <w:rPr>
          <w:rFonts w:ascii="Arial" w:hAnsi="Arial" w:cs="Arial"/>
          <w:sz w:val="20"/>
          <w:szCs w:val="20"/>
        </w:rPr>
      </w:pPr>
      <w:r w:rsidRPr="00D3433A">
        <w:rPr>
          <w:rFonts w:ascii="Arial" w:hAnsi="Arial" w:cs="Arial"/>
          <w:sz w:val="20"/>
          <w:szCs w:val="20"/>
        </w:rPr>
        <w:t>“</w:t>
      </w:r>
      <w:r w:rsidRPr="00D3433A">
        <w:rPr>
          <w:rFonts w:ascii="Arial" w:hAnsi="Arial" w:cs="Arial"/>
          <w:i/>
          <w:iCs/>
          <w:sz w:val="20"/>
          <w:szCs w:val="20"/>
        </w:rPr>
        <w:t>4.6</w:t>
      </w:r>
      <w:r w:rsidRPr="00D3433A">
        <w:rPr>
          <w:rFonts w:ascii="Arial" w:hAnsi="Arial" w:cs="Arial"/>
          <w:i/>
          <w:iCs/>
          <w:sz w:val="20"/>
          <w:szCs w:val="20"/>
        </w:rPr>
        <w:tab/>
        <w:t xml:space="preserve">I must state categorically that there is nothing unlawful, </w:t>
      </w:r>
      <w:proofErr w:type="gramStart"/>
      <w:r w:rsidRPr="00D3433A">
        <w:rPr>
          <w:rFonts w:ascii="Arial" w:hAnsi="Arial" w:cs="Arial"/>
          <w:i/>
          <w:iCs/>
          <w:sz w:val="20"/>
          <w:szCs w:val="20"/>
        </w:rPr>
        <w:t>untoward</w:t>
      </w:r>
      <w:proofErr w:type="gramEnd"/>
      <w:r w:rsidRPr="00D3433A">
        <w:rPr>
          <w:rFonts w:ascii="Arial" w:hAnsi="Arial" w:cs="Arial"/>
          <w:i/>
          <w:iCs/>
          <w:sz w:val="20"/>
          <w:szCs w:val="20"/>
        </w:rPr>
        <w:t xml:space="preserve"> or irregular in all what I did.  My conduct is not even closure (sic) to committing fraud or any other offence for that matter</w:t>
      </w:r>
      <w:r w:rsidRPr="00D3433A">
        <w:rPr>
          <w:rFonts w:ascii="Arial" w:hAnsi="Arial" w:cs="Arial"/>
          <w:sz w:val="20"/>
          <w:szCs w:val="20"/>
        </w:rPr>
        <w:t>.”</w:t>
      </w:r>
    </w:p>
    <w:p w14:paraId="72409BA6" w14:textId="77777777" w:rsidR="00D3433A" w:rsidRPr="00D3433A" w:rsidRDefault="00D3433A" w:rsidP="00E76B09">
      <w:pPr>
        <w:pStyle w:val="ListParagraph"/>
        <w:spacing w:after="0" w:line="480" w:lineRule="auto"/>
        <w:rPr>
          <w:rFonts w:ascii="Arial" w:hAnsi="Arial" w:cs="Arial"/>
          <w:sz w:val="24"/>
          <w:szCs w:val="24"/>
        </w:rPr>
      </w:pPr>
    </w:p>
    <w:p w14:paraId="33A01D3A" w14:textId="4E9E01B9" w:rsidR="00D82756"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143F78" w:rsidRPr="006938B3">
        <w:rPr>
          <w:rFonts w:ascii="Arial" w:hAnsi="Arial" w:cs="Arial"/>
          <w:sz w:val="24"/>
          <w:szCs w:val="24"/>
        </w:rPr>
        <w:t>The stance adopted by the respondent is not only dishonest but is reprehensible in the extreme.</w:t>
      </w:r>
    </w:p>
    <w:p w14:paraId="208DFF88" w14:textId="77777777" w:rsidR="00BC46A7" w:rsidRDefault="00BC46A7" w:rsidP="00BC46A7">
      <w:pPr>
        <w:pStyle w:val="ListParagraph"/>
        <w:spacing w:after="0" w:line="480" w:lineRule="auto"/>
        <w:ind w:left="851"/>
        <w:jc w:val="both"/>
        <w:rPr>
          <w:rFonts w:ascii="Arial" w:hAnsi="Arial" w:cs="Arial"/>
          <w:sz w:val="24"/>
          <w:szCs w:val="24"/>
        </w:rPr>
      </w:pPr>
    </w:p>
    <w:p w14:paraId="0290C67F" w14:textId="4F1AC765" w:rsidR="00E76B09"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F34FE" w:rsidRPr="006938B3">
        <w:rPr>
          <w:rFonts w:ascii="Arial" w:hAnsi="Arial" w:cs="Arial"/>
          <w:sz w:val="24"/>
          <w:szCs w:val="24"/>
        </w:rPr>
        <w:t>T</w:t>
      </w:r>
      <w:r w:rsidR="009037D4" w:rsidRPr="006938B3">
        <w:rPr>
          <w:rFonts w:ascii="Arial" w:hAnsi="Arial" w:cs="Arial"/>
          <w:sz w:val="24"/>
          <w:szCs w:val="24"/>
        </w:rPr>
        <w:t>he</w:t>
      </w:r>
      <w:r w:rsidR="00E76B09" w:rsidRPr="006938B3">
        <w:rPr>
          <w:rFonts w:ascii="Arial" w:hAnsi="Arial" w:cs="Arial"/>
          <w:sz w:val="24"/>
          <w:szCs w:val="24"/>
        </w:rPr>
        <w:t xml:space="preserve"> version placed before this court by the respondent, albeit </w:t>
      </w:r>
      <w:r w:rsidR="00BD1B02" w:rsidRPr="006938B3">
        <w:rPr>
          <w:rFonts w:ascii="Arial" w:hAnsi="Arial" w:cs="Arial"/>
          <w:sz w:val="24"/>
          <w:szCs w:val="24"/>
        </w:rPr>
        <w:t>in less detail than in t</w:t>
      </w:r>
      <w:r w:rsidR="00E76B09" w:rsidRPr="006938B3">
        <w:rPr>
          <w:rFonts w:ascii="Arial" w:hAnsi="Arial" w:cs="Arial"/>
          <w:sz w:val="24"/>
          <w:szCs w:val="24"/>
        </w:rPr>
        <w:t xml:space="preserve">he criminal proceedings, is the </w:t>
      </w:r>
      <w:r w:rsidR="00F1580D" w:rsidRPr="006938B3">
        <w:rPr>
          <w:rFonts w:ascii="Arial" w:hAnsi="Arial" w:cs="Arial"/>
          <w:sz w:val="24"/>
          <w:szCs w:val="24"/>
        </w:rPr>
        <w:t xml:space="preserve">very </w:t>
      </w:r>
      <w:r w:rsidR="00E76B09" w:rsidRPr="006938B3">
        <w:rPr>
          <w:rFonts w:ascii="Arial" w:hAnsi="Arial" w:cs="Arial"/>
          <w:sz w:val="24"/>
          <w:szCs w:val="24"/>
        </w:rPr>
        <w:t>same version that was rejected by the Commercial Crimes Court.</w:t>
      </w:r>
      <w:r w:rsidR="00BC46A7" w:rsidRPr="006938B3">
        <w:rPr>
          <w:rFonts w:ascii="Arial" w:hAnsi="Arial" w:cs="Arial"/>
          <w:sz w:val="24"/>
          <w:szCs w:val="24"/>
        </w:rPr>
        <w:t xml:space="preserve"> </w:t>
      </w:r>
      <w:r w:rsidR="00971121" w:rsidRPr="006938B3">
        <w:rPr>
          <w:rFonts w:ascii="Arial" w:hAnsi="Arial" w:cs="Arial"/>
          <w:sz w:val="24"/>
          <w:szCs w:val="24"/>
        </w:rPr>
        <w:t xml:space="preserve"> </w:t>
      </w:r>
      <w:r w:rsidR="00BC46A7" w:rsidRPr="006938B3">
        <w:rPr>
          <w:rFonts w:ascii="Arial" w:hAnsi="Arial" w:cs="Arial"/>
          <w:sz w:val="24"/>
          <w:szCs w:val="24"/>
        </w:rPr>
        <w:t xml:space="preserve">It is not open to this court to revisit the </w:t>
      </w:r>
      <w:r w:rsidR="00971121" w:rsidRPr="006938B3">
        <w:rPr>
          <w:rFonts w:ascii="Arial" w:hAnsi="Arial" w:cs="Arial"/>
          <w:sz w:val="24"/>
          <w:szCs w:val="24"/>
        </w:rPr>
        <w:t xml:space="preserve">factual </w:t>
      </w:r>
      <w:r w:rsidR="00BC46A7" w:rsidRPr="006938B3">
        <w:rPr>
          <w:rFonts w:ascii="Arial" w:hAnsi="Arial" w:cs="Arial"/>
          <w:sz w:val="24"/>
          <w:szCs w:val="24"/>
        </w:rPr>
        <w:t>findings of the Commercial Crimes Court, which findings are final and binding.</w:t>
      </w:r>
      <w:r w:rsidR="00971121" w:rsidRPr="006938B3">
        <w:rPr>
          <w:rFonts w:ascii="Arial" w:hAnsi="Arial" w:cs="Arial"/>
          <w:sz w:val="24"/>
          <w:szCs w:val="24"/>
        </w:rPr>
        <w:t xml:space="preserve">  In the context of the present proceedings, it was the content of the </w:t>
      </w:r>
      <w:r w:rsidR="00971121" w:rsidRPr="006938B3">
        <w:rPr>
          <w:rFonts w:ascii="Arial" w:hAnsi="Arial" w:cs="Arial"/>
          <w:sz w:val="24"/>
          <w:szCs w:val="24"/>
        </w:rPr>
        <w:lastRenderedPageBreak/>
        <w:t>judgment which the respondent was required to answer,</w:t>
      </w:r>
      <w:r w:rsidR="0097726A">
        <w:rPr>
          <w:rStyle w:val="FootnoteReference"/>
          <w:rFonts w:ascii="Arial" w:hAnsi="Arial" w:cs="Arial"/>
          <w:sz w:val="24"/>
          <w:szCs w:val="24"/>
        </w:rPr>
        <w:footnoteReference w:id="9"/>
      </w:r>
      <w:r w:rsidR="00971121" w:rsidRPr="006938B3">
        <w:rPr>
          <w:rFonts w:ascii="Arial" w:hAnsi="Arial" w:cs="Arial"/>
          <w:sz w:val="24"/>
          <w:szCs w:val="24"/>
        </w:rPr>
        <w:t xml:space="preserve"> which she elected not to do. </w:t>
      </w:r>
    </w:p>
    <w:p w14:paraId="071BB18F" w14:textId="77777777" w:rsidR="00E76B09" w:rsidRDefault="00E76B09" w:rsidP="00E76B09">
      <w:pPr>
        <w:pStyle w:val="ListParagraph"/>
        <w:spacing w:after="0" w:line="480" w:lineRule="auto"/>
        <w:ind w:left="851"/>
        <w:jc w:val="both"/>
        <w:rPr>
          <w:rFonts w:ascii="Arial" w:hAnsi="Arial" w:cs="Arial"/>
          <w:sz w:val="24"/>
          <w:szCs w:val="24"/>
        </w:rPr>
      </w:pPr>
    </w:p>
    <w:p w14:paraId="4C777000" w14:textId="5D69EBE9" w:rsidR="008A1927"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D4C85" w:rsidRPr="006938B3">
        <w:rPr>
          <w:rFonts w:ascii="Arial" w:hAnsi="Arial" w:cs="Arial"/>
          <w:sz w:val="24"/>
          <w:szCs w:val="24"/>
        </w:rPr>
        <w:t xml:space="preserve">In addition to attacking the merits of the present application on the basis that she is a fit and proper person, the respondent has raised three technical points </w:t>
      </w:r>
      <w:r w:rsidR="00AD4C85" w:rsidRPr="006938B3">
        <w:rPr>
          <w:rFonts w:ascii="Arial" w:hAnsi="Arial" w:cs="Arial"/>
          <w:i/>
          <w:iCs/>
          <w:sz w:val="24"/>
          <w:szCs w:val="24"/>
        </w:rPr>
        <w:t xml:space="preserve">in </w:t>
      </w:r>
      <w:proofErr w:type="spellStart"/>
      <w:r w:rsidR="00AD4C85" w:rsidRPr="006938B3">
        <w:rPr>
          <w:rFonts w:ascii="Arial" w:hAnsi="Arial" w:cs="Arial"/>
          <w:i/>
          <w:iCs/>
          <w:sz w:val="24"/>
          <w:szCs w:val="24"/>
        </w:rPr>
        <w:t>limine</w:t>
      </w:r>
      <w:proofErr w:type="spellEnd"/>
      <w:r w:rsidR="00AD4C85" w:rsidRPr="006938B3">
        <w:rPr>
          <w:rFonts w:ascii="Arial" w:hAnsi="Arial" w:cs="Arial"/>
          <w:sz w:val="24"/>
          <w:szCs w:val="24"/>
        </w:rPr>
        <w:t>, in opposition to the relief sought.</w:t>
      </w:r>
      <w:r w:rsidR="003D7DCC" w:rsidRPr="006938B3">
        <w:rPr>
          <w:rFonts w:ascii="Arial" w:hAnsi="Arial" w:cs="Arial"/>
          <w:sz w:val="24"/>
          <w:szCs w:val="24"/>
        </w:rPr>
        <w:t xml:space="preserve">  I intend dealing with the points </w:t>
      </w:r>
      <w:r w:rsidR="003D7DCC" w:rsidRPr="006938B3">
        <w:rPr>
          <w:rFonts w:ascii="Arial" w:hAnsi="Arial" w:cs="Arial"/>
          <w:i/>
          <w:iCs/>
          <w:sz w:val="24"/>
          <w:szCs w:val="24"/>
        </w:rPr>
        <w:t xml:space="preserve">in </w:t>
      </w:r>
      <w:proofErr w:type="spellStart"/>
      <w:r w:rsidR="003D7DCC" w:rsidRPr="006938B3">
        <w:rPr>
          <w:rFonts w:ascii="Arial" w:hAnsi="Arial" w:cs="Arial"/>
          <w:i/>
          <w:iCs/>
          <w:sz w:val="24"/>
          <w:szCs w:val="24"/>
        </w:rPr>
        <w:t>limine</w:t>
      </w:r>
      <w:proofErr w:type="spellEnd"/>
      <w:r w:rsidR="003D7DCC" w:rsidRPr="006938B3">
        <w:rPr>
          <w:rFonts w:ascii="Arial" w:hAnsi="Arial" w:cs="Arial"/>
          <w:sz w:val="24"/>
          <w:szCs w:val="24"/>
        </w:rPr>
        <w:t xml:space="preserve"> first.</w:t>
      </w:r>
      <w:r w:rsidR="00AD4C85" w:rsidRPr="006938B3">
        <w:rPr>
          <w:rFonts w:ascii="Arial" w:hAnsi="Arial" w:cs="Arial"/>
          <w:sz w:val="24"/>
          <w:szCs w:val="24"/>
        </w:rPr>
        <w:t xml:space="preserve">      </w:t>
      </w:r>
    </w:p>
    <w:p w14:paraId="1D10918D" w14:textId="77777777" w:rsidR="00F452BA" w:rsidRDefault="00F452BA" w:rsidP="00833ADE">
      <w:pPr>
        <w:spacing w:after="0" w:line="480" w:lineRule="auto"/>
        <w:rPr>
          <w:rFonts w:ascii="Arial" w:hAnsi="Arial" w:cs="Arial"/>
          <w:b/>
          <w:bCs/>
          <w:sz w:val="24"/>
          <w:szCs w:val="24"/>
          <w:u w:val="single"/>
        </w:rPr>
      </w:pPr>
    </w:p>
    <w:p w14:paraId="1FAC8572" w14:textId="77777777" w:rsidR="00833ADE" w:rsidRPr="008D55A4" w:rsidRDefault="00833ADE" w:rsidP="00833ADE">
      <w:pPr>
        <w:spacing w:after="0" w:line="480" w:lineRule="auto"/>
        <w:rPr>
          <w:rFonts w:ascii="Arial" w:hAnsi="Arial" w:cs="Arial"/>
          <w:b/>
          <w:bCs/>
          <w:sz w:val="24"/>
          <w:szCs w:val="24"/>
          <w:u w:val="single"/>
        </w:rPr>
      </w:pPr>
      <w:r w:rsidRPr="008D55A4">
        <w:rPr>
          <w:rFonts w:ascii="Arial" w:hAnsi="Arial" w:cs="Arial"/>
          <w:b/>
          <w:bCs/>
          <w:sz w:val="24"/>
          <w:szCs w:val="24"/>
          <w:u w:val="single"/>
        </w:rPr>
        <w:t>Section 40(3)(a)(</w:t>
      </w:r>
      <w:proofErr w:type="spellStart"/>
      <w:r w:rsidRPr="008D55A4">
        <w:rPr>
          <w:rFonts w:ascii="Arial" w:hAnsi="Arial" w:cs="Arial"/>
          <w:b/>
          <w:bCs/>
          <w:sz w:val="24"/>
          <w:szCs w:val="24"/>
          <w:u w:val="single"/>
        </w:rPr>
        <w:t>i</w:t>
      </w:r>
      <w:proofErr w:type="spellEnd"/>
      <w:r w:rsidRPr="008D55A4">
        <w:rPr>
          <w:rFonts w:ascii="Arial" w:hAnsi="Arial" w:cs="Arial"/>
          <w:b/>
          <w:bCs/>
          <w:sz w:val="24"/>
          <w:szCs w:val="24"/>
          <w:u w:val="single"/>
        </w:rPr>
        <w:t xml:space="preserve">) of the Act </w:t>
      </w:r>
      <w:r w:rsidR="00EB49B7" w:rsidRPr="008D55A4">
        <w:rPr>
          <w:rFonts w:ascii="Arial" w:hAnsi="Arial" w:cs="Arial"/>
          <w:b/>
          <w:bCs/>
          <w:sz w:val="24"/>
          <w:szCs w:val="24"/>
          <w:u w:val="single"/>
        </w:rPr>
        <w:t>and</w:t>
      </w:r>
      <w:r w:rsidRPr="008D55A4">
        <w:rPr>
          <w:rFonts w:ascii="Arial" w:hAnsi="Arial" w:cs="Arial"/>
          <w:b/>
          <w:bCs/>
          <w:sz w:val="24"/>
          <w:szCs w:val="24"/>
          <w:u w:val="single"/>
        </w:rPr>
        <w:t xml:space="preserve"> the procedure envisaged therein</w:t>
      </w:r>
    </w:p>
    <w:p w14:paraId="38883B3C" w14:textId="77777777" w:rsidR="008D55A4" w:rsidRDefault="008D55A4" w:rsidP="008D55A4">
      <w:pPr>
        <w:pStyle w:val="ListParagraph"/>
        <w:spacing w:after="0" w:line="480" w:lineRule="auto"/>
        <w:ind w:left="851"/>
        <w:jc w:val="both"/>
        <w:rPr>
          <w:rFonts w:ascii="Arial" w:hAnsi="Arial" w:cs="Arial"/>
          <w:sz w:val="24"/>
          <w:szCs w:val="24"/>
        </w:rPr>
      </w:pPr>
    </w:p>
    <w:p w14:paraId="5D5537F3" w14:textId="4444AC62" w:rsidR="00D773C4"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BB194E" w:rsidRPr="006938B3">
        <w:rPr>
          <w:rFonts w:ascii="Arial" w:hAnsi="Arial" w:cs="Arial"/>
          <w:sz w:val="24"/>
          <w:szCs w:val="24"/>
        </w:rPr>
        <w:t>T</w:t>
      </w:r>
      <w:r w:rsidR="00AD4C85" w:rsidRPr="006938B3">
        <w:rPr>
          <w:rFonts w:ascii="Arial" w:hAnsi="Arial" w:cs="Arial"/>
          <w:sz w:val="24"/>
          <w:szCs w:val="24"/>
        </w:rPr>
        <w:t>he respondent</w:t>
      </w:r>
      <w:r w:rsidR="00DE7EEE" w:rsidRPr="006938B3">
        <w:rPr>
          <w:rFonts w:ascii="Arial" w:hAnsi="Arial" w:cs="Arial"/>
          <w:sz w:val="24"/>
          <w:szCs w:val="24"/>
        </w:rPr>
        <w:t>, relying on section 40(3)(a)(</w:t>
      </w:r>
      <w:proofErr w:type="spellStart"/>
      <w:r w:rsidR="00DE7EEE" w:rsidRPr="006938B3">
        <w:rPr>
          <w:rFonts w:ascii="Arial" w:hAnsi="Arial" w:cs="Arial"/>
          <w:sz w:val="24"/>
          <w:szCs w:val="24"/>
        </w:rPr>
        <w:t>i</w:t>
      </w:r>
      <w:proofErr w:type="spellEnd"/>
      <w:r w:rsidR="00DE7EEE" w:rsidRPr="006938B3">
        <w:rPr>
          <w:rFonts w:ascii="Arial" w:hAnsi="Arial" w:cs="Arial"/>
          <w:sz w:val="24"/>
          <w:szCs w:val="24"/>
        </w:rPr>
        <w:t xml:space="preserve">) of the Act, contends that the </w:t>
      </w:r>
      <w:r w:rsidR="006F2B89" w:rsidRPr="006938B3">
        <w:rPr>
          <w:rFonts w:ascii="Arial" w:hAnsi="Arial" w:cs="Arial"/>
          <w:sz w:val="24"/>
          <w:szCs w:val="24"/>
        </w:rPr>
        <w:t>“</w:t>
      </w:r>
      <w:r w:rsidR="00DE7EEE" w:rsidRPr="006938B3">
        <w:rPr>
          <w:rFonts w:ascii="Arial" w:hAnsi="Arial" w:cs="Arial"/>
          <w:i/>
          <w:iCs/>
          <w:sz w:val="24"/>
          <w:szCs w:val="24"/>
        </w:rPr>
        <w:t>punishment</w:t>
      </w:r>
      <w:r w:rsidR="006F2B89" w:rsidRPr="006938B3">
        <w:rPr>
          <w:rFonts w:ascii="Arial" w:hAnsi="Arial" w:cs="Arial"/>
          <w:sz w:val="24"/>
          <w:szCs w:val="24"/>
        </w:rPr>
        <w:t>”</w:t>
      </w:r>
      <w:r w:rsidR="00DE7EEE" w:rsidRPr="006938B3">
        <w:rPr>
          <w:rFonts w:ascii="Arial" w:hAnsi="Arial" w:cs="Arial"/>
          <w:sz w:val="24"/>
          <w:szCs w:val="24"/>
        </w:rPr>
        <w:t xml:space="preserve"> imposed by the disciplinary committee is not susceptible to being brought to court in the manner pursued by the applicant and accordingly the application ought to fail on this ground alone.  </w:t>
      </w:r>
    </w:p>
    <w:p w14:paraId="2950463C" w14:textId="77777777" w:rsidR="00D773C4" w:rsidRDefault="00D773C4" w:rsidP="00D773C4">
      <w:pPr>
        <w:pStyle w:val="ListParagraph"/>
        <w:spacing w:after="0" w:line="480" w:lineRule="auto"/>
        <w:ind w:left="851"/>
        <w:jc w:val="both"/>
        <w:rPr>
          <w:rFonts w:ascii="Arial" w:hAnsi="Arial" w:cs="Arial"/>
          <w:sz w:val="24"/>
          <w:szCs w:val="24"/>
        </w:rPr>
      </w:pPr>
    </w:p>
    <w:p w14:paraId="07A3474A" w14:textId="6A3A59BD" w:rsidR="000C269E"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DE7EEE" w:rsidRPr="006938B3">
        <w:rPr>
          <w:rFonts w:ascii="Arial" w:hAnsi="Arial" w:cs="Arial"/>
          <w:sz w:val="24"/>
          <w:szCs w:val="24"/>
        </w:rPr>
        <w:t xml:space="preserve">Put differently, </w:t>
      </w:r>
      <w:r w:rsidR="006C1EE1" w:rsidRPr="006938B3">
        <w:rPr>
          <w:rFonts w:ascii="Arial" w:hAnsi="Arial" w:cs="Arial"/>
          <w:sz w:val="24"/>
          <w:szCs w:val="24"/>
        </w:rPr>
        <w:t>the respondent’s complaint appears to lie in the relief sought by the applicant, contending same to be incompetent by virtue of section 40(3)(a)(</w:t>
      </w:r>
      <w:proofErr w:type="spellStart"/>
      <w:r w:rsidR="006C1EE1" w:rsidRPr="006938B3">
        <w:rPr>
          <w:rFonts w:ascii="Arial" w:hAnsi="Arial" w:cs="Arial"/>
          <w:sz w:val="24"/>
          <w:szCs w:val="24"/>
        </w:rPr>
        <w:t>i</w:t>
      </w:r>
      <w:proofErr w:type="spellEnd"/>
      <w:r w:rsidR="006C1EE1" w:rsidRPr="006938B3">
        <w:rPr>
          <w:rFonts w:ascii="Arial" w:hAnsi="Arial" w:cs="Arial"/>
          <w:sz w:val="24"/>
          <w:szCs w:val="24"/>
        </w:rPr>
        <w:t xml:space="preserve">) of the Act.  </w:t>
      </w:r>
    </w:p>
    <w:p w14:paraId="1DF28D0B" w14:textId="77777777" w:rsidR="000C269E" w:rsidRDefault="000C269E" w:rsidP="000C269E">
      <w:pPr>
        <w:pStyle w:val="ListParagraph"/>
        <w:spacing w:after="0" w:line="480" w:lineRule="auto"/>
        <w:ind w:left="851"/>
        <w:jc w:val="both"/>
        <w:rPr>
          <w:rFonts w:ascii="Arial" w:hAnsi="Arial" w:cs="Arial"/>
          <w:sz w:val="24"/>
          <w:szCs w:val="24"/>
        </w:rPr>
      </w:pPr>
    </w:p>
    <w:p w14:paraId="7D19AA72" w14:textId="20E80E85" w:rsidR="00AD4C8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C269E" w:rsidRPr="006938B3">
        <w:rPr>
          <w:rFonts w:ascii="Arial" w:hAnsi="Arial" w:cs="Arial"/>
          <w:sz w:val="24"/>
          <w:szCs w:val="24"/>
        </w:rPr>
        <w:t>S</w:t>
      </w:r>
      <w:r w:rsidR="00DE7EEE" w:rsidRPr="006938B3">
        <w:rPr>
          <w:rFonts w:ascii="Arial" w:hAnsi="Arial" w:cs="Arial"/>
          <w:sz w:val="24"/>
          <w:szCs w:val="24"/>
        </w:rPr>
        <w:t xml:space="preserve">ection </w:t>
      </w:r>
      <w:r w:rsidR="000C269E" w:rsidRPr="006938B3">
        <w:rPr>
          <w:rFonts w:ascii="Arial" w:hAnsi="Arial" w:cs="Arial"/>
          <w:sz w:val="24"/>
          <w:szCs w:val="24"/>
        </w:rPr>
        <w:t>40(3)(a)(</w:t>
      </w:r>
      <w:proofErr w:type="spellStart"/>
      <w:r w:rsidR="000C269E" w:rsidRPr="006938B3">
        <w:rPr>
          <w:rFonts w:ascii="Arial" w:hAnsi="Arial" w:cs="Arial"/>
          <w:sz w:val="24"/>
          <w:szCs w:val="24"/>
        </w:rPr>
        <w:t>i</w:t>
      </w:r>
      <w:proofErr w:type="spellEnd"/>
      <w:r w:rsidR="000C269E" w:rsidRPr="006938B3">
        <w:rPr>
          <w:rFonts w:ascii="Arial" w:hAnsi="Arial" w:cs="Arial"/>
          <w:sz w:val="24"/>
          <w:szCs w:val="24"/>
        </w:rPr>
        <w:t>) of the Act</w:t>
      </w:r>
      <w:r w:rsidR="00DE7EEE" w:rsidRPr="006938B3">
        <w:rPr>
          <w:rFonts w:ascii="Arial" w:hAnsi="Arial" w:cs="Arial"/>
          <w:sz w:val="24"/>
          <w:szCs w:val="24"/>
        </w:rPr>
        <w:t xml:space="preserve"> caters for </w:t>
      </w:r>
      <w:r w:rsidR="00A5092E" w:rsidRPr="006938B3">
        <w:rPr>
          <w:rFonts w:ascii="Arial" w:hAnsi="Arial" w:cs="Arial"/>
          <w:sz w:val="24"/>
          <w:szCs w:val="24"/>
        </w:rPr>
        <w:t>s</w:t>
      </w:r>
      <w:r w:rsidR="00DE7EEE" w:rsidRPr="006938B3">
        <w:rPr>
          <w:rFonts w:ascii="Arial" w:hAnsi="Arial" w:cs="Arial"/>
          <w:sz w:val="24"/>
          <w:szCs w:val="24"/>
        </w:rPr>
        <w:t>ituation</w:t>
      </w:r>
      <w:r w:rsidR="00A5092E" w:rsidRPr="006938B3">
        <w:rPr>
          <w:rFonts w:ascii="Arial" w:hAnsi="Arial" w:cs="Arial"/>
          <w:sz w:val="24"/>
          <w:szCs w:val="24"/>
        </w:rPr>
        <w:t>s</w:t>
      </w:r>
      <w:r w:rsidR="00DE7EEE" w:rsidRPr="006938B3">
        <w:rPr>
          <w:rFonts w:ascii="Arial" w:hAnsi="Arial" w:cs="Arial"/>
          <w:sz w:val="24"/>
          <w:szCs w:val="24"/>
        </w:rPr>
        <w:t xml:space="preserve"> in which the disciplinary committee finds a legal practitioner to be guilty of misconduct and imposes a sentence that the legal practitioner is to pay compensation, with or without interest to the complainant.  In such circumstances, the order is subject to </w:t>
      </w:r>
      <w:r w:rsidR="00DE7EEE" w:rsidRPr="006938B3">
        <w:rPr>
          <w:rFonts w:ascii="Arial" w:hAnsi="Arial" w:cs="Arial"/>
          <w:sz w:val="24"/>
          <w:szCs w:val="24"/>
        </w:rPr>
        <w:lastRenderedPageBreak/>
        <w:t xml:space="preserve">confirmation by an order of any court having jurisdiction, on application by the applicant.      </w:t>
      </w:r>
    </w:p>
    <w:p w14:paraId="5CACD43E" w14:textId="77777777" w:rsidR="007808DF" w:rsidRDefault="007808DF" w:rsidP="007808DF">
      <w:pPr>
        <w:pStyle w:val="ListParagraph"/>
        <w:spacing w:after="0" w:line="480" w:lineRule="auto"/>
        <w:ind w:left="851"/>
        <w:jc w:val="both"/>
        <w:rPr>
          <w:rFonts w:ascii="Arial" w:hAnsi="Arial" w:cs="Arial"/>
          <w:sz w:val="24"/>
          <w:szCs w:val="24"/>
        </w:rPr>
      </w:pPr>
    </w:p>
    <w:p w14:paraId="6D57400A" w14:textId="06019DEB" w:rsidR="000C269E"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0C269E" w:rsidRPr="006938B3">
        <w:rPr>
          <w:rFonts w:ascii="Arial" w:hAnsi="Arial" w:cs="Arial"/>
          <w:sz w:val="24"/>
          <w:szCs w:val="24"/>
        </w:rPr>
        <w:t xml:space="preserve">In the present instance, the </w:t>
      </w:r>
      <w:r w:rsidR="00831D4C" w:rsidRPr="006938B3">
        <w:rPr>
          <w:rFonts w:ascii="Arial" w:hAnsi="Arial" w:cs="Arial"/>
          <w:sz w:val="24"/>
          <w:szCs w:val="24"/>
        </w:rPr>
        <w:t xml:space="preserve">sanction imposed by </w:t>
      </w:r>
      <w:r w:rsidR="000C269E" w:rsidRPr="006938B3">
        <w:rPr>
          <w:rFonts w:ascii="Arial" w:hAnsi="Arial" w:cs="Arial"/>
          <w:sz w:val="24"/>
          <w:szCs w:val="24"/>
        </w:rPr>
        <w:t xml:space="preserve">the disciplinary committee falls within the ambit of section 40(3)(a)(iv) of the Act and is properly before court.  </w:t>
      </w:r>
    </w:p>
    <w:p w14:paraId="4740A097" w14:textId="77777777" w:rsidR="000C269E" w:rsidRDefault="000C269E" w:rsidP="000C269E">
      <w:pPr>
        <w:pStyle w:val="ListParagraph"/>
        <w:spacing w:after="0" w:line="480" w:lineRule="auto"/>
        <w:ind w:left="851"/>
        <w:jc w:val="both"/>
        <w:rPr>
          <w:rFonts w:ascii="Arial" w:hAnsi="Arial" w:cs="Arial"/>
          <w:sz w:val="24"/>
          <w:szCs w:val="24"/>
        </w:rPr>
      </w:pPr>
    </w:p>
    <w:p w14:paraId="155D9C7F" w14:textId="2E54A162" w:rsidR="000C269E"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0C269E" w:rsidRPr="006938B3">
        <w:rPr>
          <w:rFonts w:ascii="Arial" w:hAnsi="Arial" w:cs="Arial"/>
          <w:sz w:val="24"/>
          <w:szCs w:val="24"/>
        </w:rPr>
        <w:t xml:space="preserve">Accordingly, the </w:t>
      </w:r>
      <w:r w:rsidR="006C1EE1" w:rsidRPr="006938B3">
        <w:rPr>
          <w:rFonts w:ascii="Arial" w:hAnsi="Arial" w:cs="Arial"/>
          <w:sz w:val="24"/>
          <w:szCs w:val="24"/>
        </w:rPr>
        <w:t>respondent’s reliance on section 40(3)(a)(</w:t>
      </w:r>
      <w:proofErr w:type="spellStart"/>
      <w:r w:rsidR="006C1EE1" w:rsidRPr="006938B3">
        <w:rPr>
          <w:rFonts w:ascii="Arial" w:hAnsi="Arial" w:cs="Arial"/>
          <w:sz w:val="24"/>
          <w:szCs w:val="24"/>
        </w:rPr>
        <w:t>i</w:t>
      </w:r>
      <w:proofErr w:type="spellEnd"/>
      <w:r w:rsidR="006C1EE1" w:rsidRPr="006938B3">
        <w:rPr>
          <w:rFonts w:ascii="Arial" w:hAnsi="Arial" w:cs="Arial"/>
          <w:sz w:val="24"/>
          <w:szCs w:val="24"/>
        </w:rPr>
        <w:t>) of the Act is misguided and can accordingly be dismissed out of hand.</w:t>
      </w:r>
      <w:r w:rsidR="000C269E" w:rsidRPr="006938B3">
        <w:rPr>
          <w:rFonts w:ascii="Arial" w:hAnsi="Arial" w:cs="Arial"/>
          <w:sz w:val="24"/>
          <w:szCs w:val="24"/>
        </w:rPr>
        <w:t xml:space="preserve">  </w:t>
      </w:r>
    </w:p>
    <w:p w14:paraId="43496D3B" w14:textId="77777777" w:rsidR="000C269E" w:rsidRDefault="000C269E" w:rsidP="00A50E7E">
      <w:pPr>
        <w:spacing w:after="0" w:line="480" w:lineRule="auto"/>
        <w:jc w:val="both"/>
        <w:rPr>
          <w:rFonts w:ascii="Arial" w:hAnsi="Arial" w:cs="Arial"/>
          <w:sz w:val="24"/>
          <w:szCs w:val="24"/>
        </w:rPr>
      </w:pPr>
    </w:p>
    <w:p w14:paraId="72F05A01" w14:textId="77777777" w:rsidR="0030001F" w:rsidRPr="00FA0A97" w:rsidRDefault="0030001F" w:rsidP="00A50E7E">
      <w:pPr>
        <w:spacing w:after="0" w:line="480" w:lineRule="auto"/>
        <w:rPr>
          <w:rFonts w:ascii="Arial" w:hAnsi="Arial" w:cs="Arial"/>
          <w:b/>
          <w:bCs/>
          <w:sz w:val="24"/>
          <w:szCs w:val="24"/>
          <w:u w:val="single"/>
        </w:rPr>
      </w:pPr>
      <w:r w:rsidRPr="00FA0A97">
        <w:rPr>
          <w:rFonts w:ascii="Arial" w:hAnsi="Arial" w:cs="Arial"/>
          <w:b/>
          <w:bCs/>
          <w:sz w:val="24"/>
          <w:szCs w:val="24"/>
          <w:u w:val="single"/>
        </w:rPr>
        <w:t xml:space="preserve">The </w:t>
      </w:r>
      <w:r w:rsidR="00FA0A97">
        <w:rPr>
          <w:rFonts w:ascii="Arial" w:hAnsi="Arial" w:cs="Arial"/>
          <w:b/>
          <w:bCs/>
          <w:sz w:val="24"/>
          <w:szCs w:val="24"/>
          <w:u w:val="single"/>
        </w:rPr>
        <w:t>interpretation</w:t>
      </w:r>
      <w:r w:rsidRPr="00FA0A97">
        <w:rPr>
          <w:rFonts w:ascii="Arial" w:hAnsi="Arial" w:cs="Arial"/>
          <w:b/>
          <w:bCs/>
          <w:sz w:val="24"/>
          <w:szCs w:val="24"/>
          <w:u w:val="single"/>
        </w:rPr>
        <w:t xml:space="preserve"> of Section 40(8) of the Act</w:t>
      </w:r>
    </w:p>
    <w:p w14:paraId="09B9D5F2" w14:textId="77777777" w:rsidR="0030001F" w:rsidRPr="000C269E" w:rsidRDefault="0030001F" w:rsidP="00A50E7E">
      <w:pPr>
        <w:spacing w:after="0" w:line="480" w:lineRule="auto"/>
        <w:jc w:val="both"/>
        <w:rPr>
          <w:rFonts w:ascii="Arial" w:hAnsi="Arial" w:cs="Arial"/>
          <w:sz w:val="24"/>
          <w:szCs w:val="24"/>
        </w:rPr>
      </w:pPr>
    </w:p>
    <w:p w14:paraId="395168E0" w14:textId="4F7FC0A0" w:rsidR="006C1EE1"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CF6094" w:rsidRPr="006938B3">
        <w:rPr>
          <w:rFonts w:ascii="Arial" w:hAnsi="Arial" w:cs="Arial"/>
          <w:sz w:val="24"/>
          <w:szCs w:val="24"/>
        </w:rPr>
        <w:t xml:space="preserve">The respondent, placing reliance on section 40(8) of the Act, contends that the applicant is bound by the </w:t>
      </w:r>
      <w:r w:rsidR="00AC6D77" w:rsidRPr="006938B3">
        <w:rPr>
          <w:rFonts w:ascii="Arial" w:hAnsi="Arial" w:cs="Arial"/>
          <w:sz w:val="24"/>
          <w:szCs w:val="24"/>
        </w:rPr>
        <w:t xml:space="preserve">sanction of the </w:t>
      </w:r>
      <w:r w:rsidR="00CF6094" w:rsidRPr="006938B3">
        <w:rPr>
          <w:rFonts w:ascii="Arial" w:hAnsi="Arial" w:cs="Arial"/>
          <w:sz w:val="24"/>
          <w:szCs w:val="24"/>
        </w:rPr>
        <w:t>disciplinary committee and accordingly, the applicant is “</w:t>
      </w:r>
      <w:r w:rsidR="00CF6094" w:rsidRPr="006938B3">
        <w:rPr>
          <w:rFonts w:ascii="Arial" w:hAnsi="Arial" w:cs="Arial"/>
          <w:i/>
          <w:iCs/>
          <w:sz w:val="24"/>
          <w:szCs w:val="24"/>
        </w:rPr>
        <w:t xml:space="preserve">estopped from applying for a sanction different to that proposed” </w:t>
      </w:r>
      <w:r w:rsidR="00CF6094" w:rsidRPr="006938B3">
        <w:rPr>
          <w:rFonts w:ascii="Arial" w:hAnsi="Arial" w:cs="Arial"/>
          <w:sz w:val="24"/>
          <w:szCs w:val="24"/>
        </w:rPr>
        <w:t xml:space="preserve">by the said committee. </w:t>
      </w:r>
    </w:p>
    <w:p w14:paraId="0331298D" w14:textId="77777777" w:rsidR="00CF6094" w:rsidRDefault="00CF6094" w:rsidP="00A50E7E">
      <w:pPr>
        <w:pStyle w:val="ListParagraph"/>
        <w:spacing w:after="0" w:line="480" w:lineRule="auto"/>
        <w:ind w:left="851"/>
        <w:jc w:val="both"/>
        <w:rPr>
          <w:rFonts w:ascii="Arial" w:hAnsi="Arial" w:cs="Arial"/>
          <w:sz w:val="24"/>
          <w:szCs w:val="24"/>
        </w:rPr>
      </w:pPr>
    </w:p>
    <w:p w14:paraId="1013C757" w14:textId="0BB2B248" w:rsidR="00A50E7E"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[36]</w:t>
      </w:r>
      <w:r>
        <w:rPr>
          <w:rFonts w:ascii="Arial" w:hAnsi="Arial" w:cs="Arial"/>
          <w:sz w:val="24"/>
          <w:szCs w:val="24"/>
        </w:rPr>
        <w:tab/>
      </w:r>
      <w:r w:rsidR="007B24F2" w:rsidRPr="006938B3">
        <w:rPr>
          <w:rFonts w:ascii="Arial" w:hAnsi="Arial" w:cs="Arial"/>
          <w:sz w:val="24"/>
          <w:szCs w:val="24"/>
        </w:rPr>
        <w:t xml:space="preserve">Given the present lack of legal authority </w:t>
      </w:r>
      <w:r w:rsidR="00A50E7E" w:rsidRPr="006938B3">
        <w:rPr>
          <w:rFonts w:ascii="Arial" w:hAnsi="Arial" w:cs="Arial"/>
          <w:sz w:val="24"/>
          <w:szCs w:val="24"/>
        </w:rPr>
        <w:t>in respect of</w:t>
      </w:r>
      <w:r w:rsidR="007B24F2" w:rsidRPr="006938B3">
        <w:rPr>
          <w:rFonts w:ascii="Arial" w:hAnsi="Arial" w:cs="Arial"/>
          <w:sz w:val="24"/>
          <w:szCs w:val="24"/>
        </w:rPr>
        <w:t xml:space="preserve"> section 40(8) of the Act, the applicant requests that this court deal with the interpretation </w:t>
      </w:r>
      <w:r w:rsidR="00B213F1" w:rsidRPr="006938B3">
        <w:rPr>
          <w:rFonts w:ascii="Arial" w:hAnsi="Arial" w:cs="Arial"/>
          <w:sz w:val="24"/>
          <w:szCs w:val="24"/>
        </w:rPr>
        <w:t xml:space="preserve">of the section </w:t>
      </w:r>
      <w:r w:rsidR="007B24F2" w:rsidRPr="006938B3">
        <w:rPr>
          <w:rFonts w:ascii="Arial" w:hAnsi="Arial" w:cs="Arial"/>
          <w:sz w:val="24"/>
          <w:szCs w:val="24"/>
        </w:rPr>
        <w:t xml:space="preserve">to provide clarity.  </w:t>
      </w:r>
    </w:p>
    <w:p w14:paraId="61D3022A" w14:textId="77777777" w:rsidR="00A50E7E" w:rsidRPr="00A50E7E" w:rsidRDefault="00A50E7E" w:rsidP="00A50E7E">
      <w:pPr>
        <w:pStyle w:val="ListParagraph"/>
        <w:spacing w:after="0" w:line="480" w:lineRule="auto"/>
        <w:rPr>
          <w:rFonts w:ascii="Arial" w:hAnsi="Arial" w:cs="Arial"/>
          <w:sz w:val="24"/>
          <w:szCs w:val="24"/>
        </w:rPr>
      </w:pPr>
    </w:p>
    <w:p w14:paraId="7706E084" w14:textId="662B4B8B" w:rsidR="00D61299"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50E7E" w:rsidRPr="006938B3">
        <w:rPr>
          <w:rFonts w:ascii="Arial" w:hAnsi="Arial" w:cs="Arial"/>
          <w:sz w:val="24"/>
          <w:szCs w:val="24"/>
        </w:rPr>
        <w:t xml:space="preserve">It is necessary to begin by considering the court’s role in applications of this nature, </w:t>
      </w:r>
      <w:r w:rsidR="00D61299" w:rsidRPr="006938B3">
        <w:rPr>
          <w:rFonts w:ascii="Arial" w:hAnsi="Arial" w:cs="Arial"/>
          <w:sz w:val="24"/>
          <w:szCs w:val="24"/>
        </w:rPr>
        <w:t xml:space="preserve">as well as that of the applicant, </w:t>
      </w:r>
      <w:r w:rsidR="00A50E7E" w:rsidRPr="006938B3">
        <w:rPr>
          <w:rFonts w:ascii="Arial" w:hAnsi="Arial" w:cs="Arial"/>
          <w:sz w:val="24"/>
          <w:szCs w:val="24"/>
        </w:rPr>
        <w:t>as has been repeatedly articulated by the courts prior to the commencement of the Act.  I thereafter turn to consider, the impact, if any, that the Act has had on the above position</w:t>
      </w:r>
      <w:r w:rsidR="00D61299" w:rsidRPr="006938B3">
        <w:rPr>
          <w:rFonts w:ascii="Arial" w:hAnsi="Arial" w:cs="Arial"/>
          <w:sz w:val="24"/>
          <w:szCs w:val="24"/>
        </w:rPr>
        <w:t xml:space="preserve">, and more </w:t>
      </w:r>
      <w:r w:rsidR="00D61299" w:rsidRPr="006938B3">
        <w:rPr>
          <w:rFonts w:ascii="Arial" w:hAnsi="Arial" w:cs="Arial"/>
          <w:sz w:val="24"/>
          <w:szCs w:val="24"/>
        </w:rPr>
        <w:lastRenderedPageBreak/>
        <w:t>particularly, whether the applicant’s function has been circumscribed by section 40(8)</w:t>
      </w:r>
      <w:r w:rsidR="00A50E7E" w:rsidRPr="006938B3">
        <w:rPr>
          <w:rFonts w:ascii="Arial" w:hAnsi="Arial" w:cs="Arial"/>
          <w:sz w:val="24"/>
          <w:szCs w:val="24"/>
        </w:rPr>
        <w:t xml:space="preserve">.  </w:t>
      </w:r>
    </w:p>
    <w:p w14:paraId="5DE0314C" w14:textId="77777777" w:rsidR="00D61299" w:rsidRPr="00D61299" w:rsidRDefault="00D61299" w:rsidP="00CF4A10">
      <w:pPr>
        <w:pStyle w:val="ListParagraph"/>
        <w:spacing w:after="0" w:line="480" w:lineRule="auto"/>
        <w:rPr>
          <w:rFonts w:ascii="Arial" w:hAnsi="Arial" w:cs="Arial"/>
          <w:sz w:val="24"/>
          <w:szCs w:val="24"/>
        </w:rPr>
      </w:pPr>
    </w:p>
    <w:p w14:paraId="7CD0087F" w14:textId="25287BD9" w:rsidR="00824A6B"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031398" w:rsidRPr="006938B3">
        <w:rPr>
          <w:rFonts w:ascii="Arial" w:hAnsi="Arial" w:cs="Arial"/>
          <w:sz w:val="24"/>
          <w:szCs w:val="24"/>
        </w:rPr>
        <w:t>P</w:t>
      </w:r>
      <w:r w:rsidR="00824A6B" w:rsidRPr="006938B3">
        <w:rPr>
          <w:rFonts w:ascii="Arial" w:hAnsi="Arial" w:cs="Arial"/>
          <w:sz w:val="24"/>
          <w:szCs w:val="24"/>
        </w:rPr>
        <w:t xml:space="preserve">roceedings such as the present are not ordinary civil proceedings but are </w:t>
      </w:r>
      <w:r w:rsidR="00824A6B" w:rsidRPr="006938B3">
        <w:rPr>
          <w:rFonts w:ascii="Arial" w:hAnsi="Arial" w:cs="Arial"/>
          <w:i/>
          <w:iCs/>
          <w:sz w:val="24"/>
          <w:szCs w:val="24"/>
        </w:rPr>
        <w:t xml:space="preserve">sui generis </w:t>
      </w:r>
      <w:r w:rsidR="00824A6B" w:rsidRPr="006938B3">
        <w:rPr>
          <w:rFonts w:ascii="Arial" w:hAnsi="Arial" w:cs="Arial"/>
          <w:sz w:val="24"/>
          <w:szCs w:val="24"/>
        </w:rPr>
        <w:t xml:space="preserve">in nature.  In this regard, Kroon J at paragraph [4.1] of </w:t>
      </w:r>
      <w:r w:rsidR="00071E54" w:rsidRPr="006938B3">
        <w:rPr>
          <w:rFonts w:ascii="Arial" w:hAnsi="Arial" w:cs="Arial"/>
          <w:i/>
          <w:iCs/>
          <w:sz w:val="24"/>
          <w:szCs w:val="24"/>
        </w:rPr>
        <w:t>General Council of the Bar of South Africa v Matthys</w:t>
      </w:r>
      <w:r w:rsidR="00071E54" w:rsidRPr="006938B3">
        <w:rPr>
          <w:rFonts w:ascii="Arial" w:hAnsi="Arial" w:cs="Arial"/>
          <w:sz w:val="24"/>
          <w:szCs w:val="24"/>
        </w:rPr>
        <w:t>,</w:t>
      </w:r>
      <w:r w:rsidR="00071E54">
        <w:rPr>
          <w:rStyle w:val="FootnoteReference"/>
          <w:rFonts w:ascii="Arial" w:hAnsi="Arial" w:cs="Arial"/>
          <w:sz w:val="24"/>
          <w:szCs w:val="24"/>
        </w:rPr>
        <w:footnoteReference w:id="10"/>
      </w:r>
      <w:r w:rsidR="00071E54" w:rsidRPr="006938B3">
        <w:rPr>
          <w:rFonts w:ascii="Arial" w:hAnsi="Arial" w:cs="Arial"/>
          <w:sz w:val="24"/>
          <w:szCs w:val="24"/>
        </w:rPr>
        <w:t xml:space="preserve"> </w:t>
      </w:r>
      <w:r w:rsidR="00824A6B" w:rsidRPr="006938B3">
        <w:rPr>
          <w:rFonts w:ascii="Arial" w:hAnsi="Arial" w:cs="Arial"/>
          <w:sz w:val="24"/>
          <w:szCs w:val="24"/>
        </w:rPr>
        <w:t>stated as follows:</w:t>
      </w:r>
    </w:p>
    <w:p w14:paraId="53E2F2D0" w14:textId="77777777" w:rsidR="00824A6B" w:rsidRPr="00824A6B" w:rsidRDefault="00824A6B" w:rsidP="00CF4A10">
      <w:pPr>
        <w:pStyle w:val="ListParagraph"/>
        <w:spacing w:after="0" w:line="480" w:lineRule="auto"/>
        <w:rPr>
          <w:rFonts w:ascii="Arial" w:hAnsi="Arial" w:cs="Arial"/>
          <w:sz w:val="24"/>
          <w:szCs w:val="24"/>
        </w:rPr>
      </w:pPr>
    </w:p>
    <w:p w14:paraId="4489E702" w14:textId="77777777" w:rsidR="00A50E7E" w:rsidRPr="00824A6B" w:rsidRDefault="00824A6B" w:rsidP="00824A6B">
      <w:pPr>
        <w:pStyle w:val="ListParagraph"/>
        <w:spacing w:after="0" w:line="360" w:lineRule="auto"/>
        <w:ind w:left="851"/>
        <w:jc w:val="both"/>
        <w:rPr>
          <w:rFonts w:ascii="Arial" w:hAnsi="Arial" w:cs="Arial"/>
          <w:sz w:val="20"/>
          <w:szCs w:val="20"/>
        </w:rPr>
      </w:pPr>
      <w:r>
        <w:rPr>
          <w:rFonts w:ascii="Arial" w:hAnsi="Arial" w:cs="Arial"/>
          <w:sz w:val="20"/>
          <w:szCs w:val="20"/>
        </w:rPr>
        <w:t>“</w:t>
      </w:r>
      <w:r w:rsidRPr="00824A6B">
        <w:rPr>
          <w:rFonts w:ascii="Arial" w:hAnsi="Arial" w:cs="Arial"/>
          <w:i/>
          <w:iCs/>
          <w:sz w:val="20"/>
          <w:szCs w:val="20"/>
        </w:rPr>
        <w:t>The proceedings are not ordinary civil proceedings, but are sui generis in nature: they are proceedings, of a disciplinary nature, of the Court itself, not those of the parties; the Court exercises its inherent right to control and discipline the practitioners who practise within its jurisdiction; the applicant, in bringing the application, acts pursuant to its duty as custos</w:t>
      </w:r>
      <w:r w:rsidR="00F236E3">
        <w:rPr>
          <w:rFonts w:ascii="Arial" w:hAnsi="Arial" w:cs="Arial"/>
          <w:i/>
          <w:iCs/>
          <w:sz w:val="20"/>
          <w:szCs w:val="20"/>
        </w:rPr>
        <w:t xml:space="preserve"> </w:t>
      </w:r>
      <w:proofErr w:type="spellStart"/>
      <w:r w:rsidRPr="00824A6B">
        <w:rPr>
          <w:rFonts w:ascii="Arial" w:hAnsi="Arial" w:cs="Arial"/>
          <w:i/>
          <w:iCs/>
          <w:sz w:val="20"/>
          <w:szCs w:val="20"/>
        </w:rPr>
        <w:t>morum</w:t>
      </w:r>
      <w:proofErr w:type="spellEnd"/>
      <w:r w:rsidRPr="00824A6B">
        <w:rPr>
          <w:rFonts w:ascii="Arial" w:hAnsi="Arial" w:cs="Arial"/>
          <w:i/>
          <w:iCs/>
          <w:sz w:val="20"/>
          <w:szCs w:val="20"/>
        </w:rPr>
        <w:t xml:space="preserve"> of the profession; in the interests of the Court, the public at large and the profession, its role is to bring evidence of a practitioner's misconduct before the Court, for the latter to exercise its disciplinary powers; the proceedings are not subject to all the strict rules of the ordinary adversarial process.</w:t>
      </w:r>
      <w:r>
        <w:rPr>
          <w:rFonts w:ascii="Arial" w:hAnsi="Arial" w:cs="Arial"/>
          <w:sz w:val="20"/>
          <w:szCs w:val="20"/>
        </w:rPr>
        <w:t>”</w:t>
      </w:r>
    </w:p>
    <w:p w14:paraId="79702292" w14:textId="77777777" w:rsidR="00A50E7E" w:rsidRPr="00A50E7E" w:rsidRDefault="00A50E7E" w:rsidP="007A1DA1">
      <w:pPr>
        <w:pStyle w:val="ListParagraph"/>
        <w:spacing w:after="0" w:line="480" w:lineRule="auto"/>
        <w:rPr>
          <w:rFonts w:ascii="Arial" w:hAnsi="Arial" w:cs="Arial"/>
          <w:sz w:val="24"/>
          <w:szCs w:val="24"/>
        </w:rPr>
      </w:pPr>
    </w:p>
    <w:p w14:paraId="5DEB3BFD" w14:textId="43A01888" w:rsidR="00C762F0"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[39]</w:t>
      </w:r>
      <w:r>
        <w:rPr>
          <w:rFonts w:ascii="Arial" w:hAnsi="Arial" w:cs="Arial"/>
          <w:sz w:val="24"/>
          <w:szCs w:val="24"/>
        </w:rPr>
        <w:tab/>
      </w:r>
      <w:r w:rsidR="00C762F0" w:rsidRPr="006938B3">
        <w:rPr>
          <w:rFonts w:ascii="Arial" w:hAnsi="Arial" w:cs="Arial"/>
          <w:sz w:val="24"/>
          <w:szCs w:val="24"/>
        </w:rPr>
        <w:t>The applicant, in bringing such matters before court, does so in fulfilment of a public duty by bringing the conduct of a legal practitioner to the attention of the court to allow the court to exercise its supervisory functions over its officers.</w:t>
      </w:r>
      <w:r w:rsidR="000B5234" w:rsidRPr="006938B3">
        <w:rPr>
          <w:rFonts w:ascii="Arial" w:hAnsi="Arial" w:cs="Arial"/>
          <w:sz w:val="24"/>
          <w:szCs w:val="24"/>
        </w:rPr>
        <w:t xml:space="preserve">  In </w:t>
      </w:r>
      <w:r w:rsidR="000B5234" w:rsidRPr="006938B3">
        <w:rPr>
          <w:rFonts w:ascii="Arial" w:hAnsi="Arial" w:cs="Arial"/>
          <w:i/>
          <w:iCs/>
          <w:sz w:val="24"/>
          <w:szCs w:val="24"/>
        </w:rPr>
        <w:t>Van den Berg v General Council of the Bar of SA</w:t>
      </w:r>
      <w:r w:rsidR="000B5234">
        <w:rPr>
          <w:rStyle w:val="FootnoteReference"/>
          <w:rFonts w:ascii="Arial" w:hAnsi="Arial" w:cs="Arial"/>
          <w:sz w:val="24"/>
          <w:szCs w:val="24"/>
        </w:rPr>
        <w:footnoteReference w:id="11"/>
      </w:r>
      <w:r w:rsidR="000B5234" w:rsidRPr="006938B3">
        <w:rPr>
          <w:rFonts w:ascii="Arial" w:hAnsi="Arial" w:cs="Arial"/>
          <w:sz w:val="24"/>
          <w:szCs w:val="24"/>
        </w:rPr>
        <w:t xml:space="preserve"> Nugent JA, writing for the Supreme Court of Appeal, noted as follows at paragraph [2]: </w:t>
      </w:r>
      <w:r w:rsidR="00C762F0" w:rsidRPr="006938B3">
        <w:rPr>
          <w:rFonts w:ascii="Arial" w:hAnsi="Arial" w:cs="Arial"/>
          <w:sz w:val="24"/>
          <w:szCs w:val="24"/>
        </w:rPr>
        <w:t xml:space="preserve">  </w:t>
      </w:r>
    </w:p>
    <w:p w14:paraId="246949FB" w14:textId="77777777" w:rsidR="00C762F0" w:rsidRPr="00C762F0" w:rsidRDefault="00C762F0" w:rsidP="007A1DA1">
      <w:pPr>
        <w:pStyle w:val="ListParagraph"/>
        <w:spacing w:after="0" w:line="480" w:lineRule="auto"/>
        <w:ind w:left="851"/>
        <w:jc w:val="both"/>
        <w:rPr>
          <w:rFonts w:ascii="Arial" w:hAnsi="Arial" w:cs="Arial"/>
          <w:sz w:val="24"/>
          <w:szCs w:val="24"/>
        </w:rPr>
      </w:pPr>
    </w:p>
    <w:p w14:paraId="7647D954" w14:textId="77777777" w:rsidR="00FE2000" w:rsidRPr="00FE2000" w:rsidRDefault="00FE2000" w:rsidP="000B5234">
      <w:pPr>
        <w:pStyle w:val="ListParagraph"/>
        <w:spacing w:after="0" w:line="480" w:lineRule="auto"/>
        <w:ind w:left="851"/>
        <w:jc w:val="both"/>
        <w:rPr>
          <w:rFonts w:ascii="Arial" w:hAnsi="Arial" w:cs="Arial"/>
          <w:sz w:val="20"/>
          <w:szCs w:val="20"/>
        </w:rPr>
      </w:pPr>
      <w:r>
        <w:rPr>
          <w:rFonts w:ascii="Arial" w:hAnsi="Arial" w:cs="Arial"/>
          <w:sz w:val="20"/>
          <w:szCs w:val="20"/>
        </w:rPr>
        <w:t>“</w:t>
      </w:r>
      <w:r w:rsidRPr="00FE2000">
        <w:rPr>
          <w:rFonts w:ascii="Arial" w:hAnsi="Arial" w:cs="Arial"/>
          <w:i/>
          <w:iCs/>
          <w:sz w:val="20"/>
          <w:szCs w:val="20"/>
        </w:rPr>
        <w:t>The applicant’s role in bringing such proceedings is not that of an ordinary adversarial litigant but is rather to bring evidence of a practitioner’s misconduct to the attention of the court, in the interests of the court, the profession and the public at large, to enable a court to exercise its disciplinary powers.</w:t>
      </w:r>
      <w:r>
        <w:rPr>
          <w:rFonts w:ascii="Arial" w:hAnsi="Arial" w:cs="Arial"/>
          <w:sz w:val="20"/>
          <w:szCs w:val="20"/>
        </w:rPr>
        <w:t>”</w:t>
      </w:r>
    </w:p>
    <w:p w14:paraId="3D695FBB" w14:textId="77777777" w:rsidR="000B5234" w:rsidRDefault="000B5234" w:rsidP="000B5234">
      <w:pPr>
        <w:pStyle w:val="ListParagraph"/>
        <w:spacing w:after="0" w:line="480" w:lineRule="auto"/>
        <w:ind w:left="851"/>
        <w:jc w:val="both"/>
        <w:rPr>
          <w:rFonts w:ascii="Arial" w:hAnsi="Arial" w:cs="Arial"/>
          <w:sz w:val="24"/>
          <w:szCs w:val="24"/>
        </w:rPr>
      </w:pPr>
    </w:p>
    <w:p w14:paraId="0E8A5849" w14:textId="413AE7EE" w:rsidR="00A842D2" w:rsidRPr="006938B3" w:rsidRDefault="006938B3" w:rsidP="006938B3">
      <w:pPr>
        <w:spacing w:after="0" w:line="480" w:lineRule="auto"/>
        <w:ind w:left="851" w:hanging="851"/>
        <w:jc w:val="both"/>
        <w:rPr>
          <w:rFonts w:ascii="Arial" w:hAnsi="Arial" w:cs="Arial"/>
          <w:sz w:val="24"/>
          <w:szCs w:val="24"/>
        </w:rPr>
      </w:pPr>
      <w:r w:rsidRPr="00EB5471">
        <w:rPr>
          <w:rFonts w:ascii="Arial" w:hAnsi="Arial" w:cs="Arial"/>
          <w:sz w:val="24"/>
          <w:szCs w:val="24"/>
        </w:rPr>
        <w:lastRenderedPageBreak/>
        <w:t>[40]</w:t>
      </w:r>
      <w:r w:rsidRPr="00EB5471">
        <w:rPr>
          <w:rFonts w:ascii="Arial" w:hAnsi="Arial" w:cs="Arial"/>
          <w:sz w:val="24"/>
          <w:szCs w:val="24"/>
        </w:rPr>
        <w:tab/>
      </w:r>
      <w:r w:rsidR="005805CA" w:rsidRPr="006938B3">
        <w:rPr>
          <w:rFonts w:ascii="Arial" w:hAnsi="Arial" w:cs="Arial"/>
          <w:sz w:val="24"/>
          <w:szCs w:val="24"/>
        </w:rPr>
        <w:t>Accordingly, t</w:t>
      </w:r>
      <w:r w:rsidR="00A842D2" w:rsidRPr="006938B3">
        <w:rPr>
          <w:rFonts w:ascii="Arial" w:hAnsi="Arial" w:cs="Arial"/>
          <w:sz w:val="24"/>
          <w:szCs w:val="24"/>
        </w:rPr>
        <w:t>he exercise of the court’s supervisory powers over the conduct of legal practitioners is not only to discipline errant practitioners, but also to promote and protect the public interest.</w:t>
      </w:r>
      <w:r w:rsidR="00A842D2">
        <w:rPr>
          <w:rStyle w:val="FootnoteReference"/>
          <w:rFonts w:ascii="Arial" w:hAnsi="Arial" w:cs="Arial"/>
          <w:sz w:val="24"/>
          <w:szCs w:val="24"/>
        </w:rPr>
        <w:footnoteReference w:id="12"/>
      </w:r>
      <w:r w:rsidR="00A842D2" w:rsidRPr="006938B3">
        <w:rPr>
          <w:rFonts w:ascii="Arial" w:hAnsi="Arial" w:cs="Arial"/>
          <w:sz w:val="24"/>
          <w:szCs w:val="24"/>
        </w:rPr>
        <w:t xml:space="preserve">  </w:t>
      </w:r>
    </w:p>
    <w:p w14:paraId="6C69A9B4" w14:textId="77777777" w:rsidR="00A842D2" w:rsidRDefault="00A842D2" w:rsidP="000B5234">
      <w:pPr>
        <w:pStyle w:val="ListParagraph"/>
        <w:spacing w:after="0" w:line="480" w:lineRule="auto"/>
        <w:ind w:left="851"/>
        <w:jc w:val="both"/>
        <w:rPr>
          <w:rFonts w:ascii="Arial" w:hAnsi="Arial" w:cs="Arial"/>
          <w:sz w:val="24"/>
          <w:szCs w:val="24"/>
        </w:rPr>
      </w:pPr>
    </w:p>
    <w:p w14:paraId="2CA05FA5" w14:textId="629F03A4" w:rsidR="00C8057B"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C8057B" w:rsidRPr="006938B3">
        <w:rPr>
          <w:rFonts w:ascii="Arial" w:hAnsi="Arial" w:cs="Arial"/>
          <w:sz w:val="24"/>
          <w:szCs w:val="24"/>
        </w:rPr>
        <w:t xml:space="preserve">Corbett J, in </w:t>
      </w:r>
      <w:r w:rsidR="00C8057B" w:rsidRPr="006938B3">
        <w:rPr>
          <w:rFonts w:ascii="Arial" w:hAnsi="Arial" w:cs="Arial"/>
          <w:i/>
          <w:iCs/>
          <w:sz w:val="24"/>
          <w:szCs w:val="24"/>
        </w:rPr>
        <w:t>Law Society, Transvaal v Behrman</w:t>
      </w:r>
      <w:r w:rsidR="00C8057B" w:rsidRPr="006938B3">
        <w:rPr>
          <w:rFonts w:ascii="Arial" w:hAnsi="Arial" w:cs="Arial"/>
          <w:sz w:val="24"/>
          <w:szCs w:val="24"/>
        </w:rPr>
        <w:t xml:space="preserve"> emphasised that:</w:t>
      </w:r>
      <w:r w:rsidR="00C8057B">
        <w:rPr>
          <w:rStyle w:val="FootnoteReference"/>
          <w:rFonts w:ascii="Arial" w:hAnsi="Arial" w:cs="Arial"/>
          <w:sz w:val="24"/>
          <w:szCs w:val="24"/>
        </w:rPr>
        <w:footnoteReference w:id="13"/>
      </w:r>
    </w:p>
    <w:p w14:paraId="1F81FD28" w14:textId="77777777" w:rsidR="00C8057B" w:rsidRDefault="00C8057B" w:rsidP="00C8057B">
      <w:pPr>
        <w:spacing w:after="0" w:line="480" w:lineRule="auto"/>
        <w:jc w:val="both"/>
        <w:rPr>
          <w:rFonts w:ascii="Arial" w:hAnsi="Arial" w:cs="Arial"/>
          <w:sz w:val="24"/>
          <w:szCs w:val="24"/>
        </w:rPr>
      </w:pPr>
    </w:p>
    <w:p w14:paraId="58D9B48E" w14:textId="77777777" w:rsidR="00C8057B" w:rsidRPr="00C8057B" w:rsidRDefault="00C8057B" w:rsidP="00C8057B">
      <w:pPr>
        <w:pStyle w:val="ListParagraph"/>
        <w:spacing w:after="0" w:line="480" w:lineRule="auto"/>
        <w:ind w:left="851"/>
        <w:jc w:val="both"/>
        <w:rPr>
          <w:rFonts w:ascii="Arial" w:hAnsi="Arial" w:cs="Arial"/>
          <w:sz w:val="20"/>
          <w:szCs w:val="20"/>
        </w:rPr>
      </w:pPr>
      <w:r w:rsidRPr="00C8057B">
        <w:rPr>
          <w:rFonts w:ascii="Arial" w:hAnsi="Arial" w:cs="Arial"/>
          <w:sz w:val="20"/>
          <w:szCs w:val="20"/>
        </w:rPr>
        <w:t>“</w:t>
      </w:r>
      <w:r w:rsidRPr="00C8057B">
        <w:rPr>
          <w:rFonts w:ascii="Arial" w:hAnsi="Arial" w:cs="Arial"/>
          <w:i/>
          <w:iCs/>
          <w:sz w:val="20"/>
          <w:szCs w:val="20"/>
        </w:rPr>
        <w:t xml:space="preserve">Clearly the Law Society has an interest to ensure that persons who are admitted, or re-admitted, and enrolled as attorneys and who by practising become members of the Law Society are fit and proper persons to be so admitted or re-admitted.  The interest comprehends not only the relationship which is created between a member and Society but also the duties and responsibilities which the Law Society assumes </w:t>
      </w:r>
      <w:proofErr w:type="gramStart"/>
      <w:r w:rsidRPr="00C8057B">
        <w:rPr>
          <w:rFonts w:ascii="Arial" w:hAnsi="Arial" w:cs="Arial"/>
          <w:i/>
          <w:iCs/>
          <w:sz w:val="20"/>
          <w:szCs w:val="20"/>
        </w:rPr>
        <w:t>in regard to</w:t>
      </w:r>
      <w:proofErr w:type="gramEnd"/>
      <w:r w:rsidRPr="00C8057B">
        <w:rPr>
          <w:rFonts w:ascii="Arial" w:hAnsi="Arial" w:cs="Arial"/>
          <w:i/>
          <w:iCs/>
          <w:sz w:val="20"/>
          <w:szCs w:val="20"/>
        </w:rPr>
        <w:t xml:space="preserve"> members to the Court and to the general public</w:t>
      </w:r>
      <w:r w:rsidRPr="00C8057B">
        <w:rPr>
          <w:rFonts w:ascii="Arial" w:hAnsi="Arial" w:cs="Arial"/>
          <w:sz w:val="20"/>
          <w:szCs w:val="20"/>
        </w:rPr>
        <w:t>.”</w:t>
      </w:r>
    </w:p>
    <w:p w14:paraId="32F0A14D" w14:textId="77777777" w:rsidR="00C8057B" w:rsidRDefault="00C8057B" w:rsidP="00C8057B">
      <w:pPr>
        <w:pStyle w:val="ListParagraph"/>
        <w:spacing w:after="0" w:line="480" w:lineRule="auto"/>
        <w:ind w:left="851"/>
        <w:jc w:val="both"/>
        <w:rPr>
          <w:rFonts w:ascii="Arial" w:hAnsi="Arial" w:cs="Arial"/>
          <w:sz w:val="24"/>
          <w:szCs w:val="24"/>
        </w:rPr>
      </w:pPr>
    </w:p>
    <w:p w14:paraId="5468C829" w14:textId="4C09EF9B" w:rsidR="007A1DA1"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A1DA1" w:rsidRPr="006938B3">
        <w:rPr>
          <w:rFonts w:ascii="Arial" w:hAnsi="Arial" w:cs="Arial"/>
          <w:sz w:val="24"/>
          <w:szCs w:val="24"/>
        </w:rPr>
        <w:t xml:space="preserve">Insofar as </w:t>
      </w:r>
      <w:r w:rsidR="00DA0F9A" w:rsidRPr="006938B3">
        <w:rPr>
          <w:rFonts w:ascii="Arial" w:hAnsi="Arial" w:cs="Arial"/>
          <w:sz w:val="24"/>
          <w:szCs w:val="24"/>
        </w:rPr>
        <w:t>the</w:t>
      </w:r>
      <w:r w:rsidR="007A1DA1" w:rsidRPr="006938B3">
        <w:rPr>
          <w:rFonts w:ascii="Arial" w:hAnsi="Arial" w:cs="Arial"/>
          <w:sz w:val="24"/>
          <w:szCs w:val="24"/>
        </w:rPr>
        <w:t xml:space="preserve"> appropriate sanction is concerned, and whilst I deal with this aspect in greater detail later </w:t>
      </w:r>
      <w:r w:rsidR="00DA0F9A" w:rsidRPr="006938B3">
        <w:rPr>
          <w:rFonts w:ascii="Arial" w:hAnsi="Arial" w:cs="Arial"/>
          <w:sz w:val="24"/>
          <w:szCs w:val="24"/>
        </w:rPr>
        <w:t>in the context of the respondent cited herein</w:t>
      </w:r>
      <w:r w:rsidR="007A1DA1" w:rsidRPr="006938B3">
        <w:rPr>
          <w:rFonts w:ascii="Arial" w:hAnsi="Arial" w:cs="Arial"/>
          <w:sz w:val="24"/>
          <w:szCs w:val="24"/>
        </w:rPr>
        <w:t xml:space="preserve">, it suffices at this juncture to </w:t>
      </w:r>
      <w:r w:rsidR="006B6066" w:rsidRPr="006938B3">
        <w:rPr>
          <w:rFonts w:ascii="Arial" w:hAnsi="Arial" w:cs="Arial"/>
          <w:sz w:val="24"/>
          <w:szCs w:val="24"/>
        </w:rPr>
        <w:t>emphasise</w:t>
      </w:r>
      <w:r w:rsidR="007A1DA1" w:rsidRPr="006938B3">
        <w:rPr>
          <w:rFonts w:ascii="Arial" w:hAnsi="Arial" w:cs="Arial"/>
          <w:sz w:val="24"/>
          <w:szCs w:val="24"/>
        </w:rPr>
        <w:t xml:space="preserve"> that </w:t>
      </w:r>
      <w:r w:rsidR="0079727E" w:rsidRPr="006938B3">
        <w:rPr>
          <w:rFonts w:ascii="Arial" w:hAnsi="Arial" w:cs="Arial"/>
          <w:sz w:val="24"/>
          <w:szCs w:val="24"/>
        </w:rPr>
        <w:t xml:space="preserve">it is the </w:t>
      </w:r>
      <w:r w:rsidR="007A1DA1" w:rsidRPr="006938B3">
        <w:rPr>
          <w:rFonts w:ascii="Arial" w:hAnsi="Arial" w:cs="Arial"/>
          <w:sz w:val="24"/>
          <w:szCs w:val="24"/>
        </w:rPr>
        <w:t>court</w:t>
      </w:r>
      <w:r w:rsidR="0079727E" w:rsidRPr="006938B3">
        <w:rPr>
          <w:rFonts w:ascii="Arial" w:hAnsi="Arial" w:cs="Arial"/>
          <w:sz w:val="24"/>
          <w:szCs w:val="24"/>
        </w:rPr>
        <w:t xml:space="preserve"> which</w:t>
      </w:r>
      <w:r w:rsidR="007A1DA1" w:rsidRPr="006938B3">
        <w:rPr>
          <w:rFonts w:ascii="Arial" w:hAnsi="Arial" w:cs="Arial"/>
          <w:sz w:val="24"/>
          <w:szCs w:val="24"/>
        </w:rPr>
        <w:t xml:space="preserve"> remains the final arbiter, in the exercise of its discretion, as to whether a practitioner ought to be removed from the roll of attorneys or whether an order suspending the practitioner would be appropriate in the circumstances.  </w:t>
      </w:r>
    </w:p>
    <w:p w14:paraId="52D3A7C8" w14:textId="77777777" w:rsidR="007A1DA1" w:rsidRDefault="007A1DA1" w:rsidP="007A1DA1">
      <w:pPr>
        <w:pStyle w:val="ListParagraph"/>
        <w:spacing w:after="0" w:line="480" w:lineRule="auto"/>
        <w:ind w:left="851"/>
        <w:jc w:val="both"/>
        <w:rPr>
          <w:rFonts w:ascii="Arial" w:hAnsi="Arial" w:cs="Arial"/>
          <w:sz w:val="24"/>
          <w:szCs w:val="24"/>
        </w:rPr>
      </w:pPr>
      <w:r>
        <w:rPr>
          <w:rFonts w:ascii="Arial" w:hAnsi="Arial" w:cs="Arial"/>
          <w:sz w:val="24"/>
          <w:szCs w:val="24"/>
        </w:rPr>
        <w:t xml:space="preserve">   </w:t>
      </w:r>
    </w:p>
    <w:p w14:paraId="1CD88A29" w14:textId="2ECE0344" w:rsidR="00E956AE"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956AE" w:rsidRPr="006938B3">
        <w:rPr>
          <w:rFonts w:ascii="Arial" w:hAnsi="Arial" w:cs="Arial"/>
          <w:sz w:val="24"/>
          <w:szCs w:val="24"/>
        </w:rPr>
        <w:t>In terms of section 44(1) of the Act:</w:t>
      </w:r>
    </w:p>
    <w:p w14:paraId="3A390CF4" w14:textId="77777777" w:rsidR="00E956AE" w:rsidRPr="00A00DE3" w:rsidRDefault="00E956AE" w:rsidP="00E956AE">
      <w:pPr>
        <w:pStyle w:val="ListParagraph"/>
        <w:spacing w:after="0" w:line="480" w:lineRule="auto"/>
        <w:rPr>
          <w:rFonts w:ascii="Arial" w:hAnsi="Arial" w:cs="Arial"/>
          <w:sz w:val="24"/>
          <w:szCs w:val="24"/>
        </w:rPr>
      </w:pPr>
    </w:p>
    <w:p w14:paraId="39B2C01D" w14:textId="77777777" w:rsidR="00E956AE" w:rsidRPr="00A00DE3" w:rsidRDefault="00E956AE" w:rsidP="00E956AE">
      <w:pPr>
        <w:pStyle w:val="ListParagraph"/>
        <w:spacing w:after="0" w:line="360" w:lineRule="auto"/>
        <w:ind w:left="851"/>
        <w:jc w:val="both"/>
        <w:rPr>
          <w:rFonts w:ascii="Arial" w:hAnsi="Arial" w:cs="Arial"/>
          <w:i/>
          <w:iCs/>
          <w:sz w:val="20"/>
          <w:szCs w:val="20"/>
        </w:rPr>
      </w:pPr>
      <w:r>
        <w:rPr>
          <w:rFonts w:ascii="Arial" w:hAnsi="Arial" w:cs="Arial"/>
          <w:sz w:val="20"/>
          <w:szCs w:val="20"/>
        </w:rPr>
        <w:t>“</w:t>
      </w:r>
      <w:r w:rsidRPr="00A00DE3">
        <w:rPr>
          <w:rFonts w:ascii="Arial" w:hAnsi="Arial" w:cs="Arial"/>
          <w:i/>
          <w:iCs/>
          <w:sz w:val="20"/>
          <w:szCs w:val="20"/>
        </w:rPr>
        <w:t>The provisions of this Act do not derogate in any way from the power of the High Court to adjudicate upon and make orders in respect of matters concerning the conduct of a legal practitioner, candidate legal practitioner or a juristic entity.</w:t>
      </w:r>
      <w:r>
        <w:rPr>
          <w:rFonts w:ascii="Arial" w:hAnsi="Arial" w:cs="Arial"/>
          <w:sz w:val="20"/>
          <w:szCs w:val="20"/>
        </w:rPr>
        <w:t>”</w:t>
      </w:r>
      <w:r w:rsidRPr="00A00DE3">
        <w:rPr>
          <w:rFonts w:ascii="Arial" w:hAnsi="Arial" w:cs="Arial"/>
          <w:i/>
          <w:iCs/>
          <w:sz w:val="20"/>
          <w:szCs w:val="20"/>
        </w:rPr>
        <w:t xml:space="preserve"> </w:t>
      </w:r>
    </w:p>
    <w:p w14:paraId="1980D95A" w14:textId="5D7EA36A" w:rsidR="00E956AE"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[44]</w:t>
      </w:r>
      <w:r>
        <w:rPr>
          <w:rFonts w:ascii="Arial" w:hAnsi="Arial" w:cs="Arial"/>
          <w:sz w:val="24"/>
          <w:szCs w:val="24"/>
        </w:rPr>
        <w:tab/>
      </w:r>
      <w:r w:rsidR="00E956AE" w:rsidRPr="006938B3">
        <w:rPr>
          <w:rFonts w:ascii="Arial" w:hAnsi="Arial" w:cs="Arial"/>
          <w:sz w:val="24"/>
          <w:szCs w:val="24"/>
        </w:rPr>
        <w:t xml:space="preserve">Accordingly, and by virtue of the express provisions of section 44(1) of the Act, the court’s </w:t>
      </w:r>
      <w:r w:rsidR="00E9155F" w:rsidRPr="006938B3">
        <w:rPr>
          <w:rFonts w:ascii="Arial" w:hAnsi="Arial" w:cs="Arial"/>
          <w:sz w:val="24"/>
          <w:szCs w:val="24"/>
        </w:rPr>
        <w:t>role,</w:t>
      </w:r>
      <w:r w:rsidR="00E956AE" w:rsidRPr="006938B3">
        <w:rPr>
          <w:rFonts w:ascii="Arial" w:hAnsi="Arial" w:cs="Arial"/>
          <w:sz w:val="24"/>
          <w:szCs w:val="24"/>
        </w:rPr>
        <w:t xml:space="preserve"> and the powers that it has in adjudicating applications such as the present, remains unchanged notwithstanding the commencement of the Act.</w:t>
      </w:r>
    </w:p>
    <w:p w14:paraId="7F1F09BD" w14:textId="77777777" w:rsidR="00E956AE" w:rsidRDefault="00E956AE" w:rsidP="007A1DA1">
      <w:pPr>
        <w:pStyle w:val="ListParagraph"/>
        <w:spacing w:after="0" w:line="480" w:lineRule="auto"/>
        <w:ind w:left="851"/>
        <w:jc w:val="both"/>
        <w:rPr>
          <w:rFonts w:ascii="Arial" w:hAnsi="Arial" w:cs="Arial"/>
          <w:sz w:val="24"/>
          <w:szCs w:val="24"/>
        </w:rPr>
      </w:pPr>
    </w:p>
    <w:p w14:paraId="64C592C4" w14:textId="33ED9917" w:rsidR="005E5363"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[45]</w:t>
      </w:r>
      <w:r>
        <w:rPr>
          <w:rFonts w:ascii="Arial" w:hAnsi="Arial" w:cs="Arial"/>
          <w:sz w:val="24"/>
          <w:szCs w:val="24"/>
        </w:rPr>
        <w:tab/>
      </w:r>
      <w:r w:rsidR="0098563C" w:rsidRPr="006938B3">
        <w:rPr>
          <w:rFonts w:ascii="Arial" w:hAnsi="Arial" w:cs="Arial"/>
          <w:sz w:val="24"/>
          <w:szCs w:val="24"/>
        </w:rPr>
        <w:t xml:space="preserve">Section 40 of the Act, </w:t>
      </w:r>
      <w:r w:rsidR="005E5363" w:rsidRPr="006938B3">
        <w:rPr>
          <w:rFonts w:ascii="Arial" w:hAnsi="Arial" w:cs="Arial"/>
          <w:sz w:val="24"/>
          <w:szCs w:val="24"/>
        </w:rPr>
        <w:t>in broad terms,</w:t>
      </w:r>
      <w:r w:rsidR="00736DC4" w:rsidRPr="006938B3">
        <w:rPr>
          <w:rFonts w:ascii="Arial" w:hAnsi="Arial" w:cs="Arial"/>
          <w:sz w:val="24"/>
          <w:szCs w:val="24"/>
        </w:rPr>
        <w:t xml:space="preserve"> deals with the procedural aspects which follow disciplinary proceedings</w:t>
      </w:r>
      <w:r w:rsidR="005D6219" w:rsidRPr="006938B3">
        <w:rPr>
          <w:rFonts w:ascii="Arial" w:hAnsi="Arial" w:cs="Arial"/>
          <w:sz w:val="24"/>
          <w:szCs w:val="24"/>
        </w:rPr>
        <w:t xml:space="preserve"> pertaining to legal practitioners, candidate legal practitioners and juristic entities.  It includes the </w:t>
      </w:r>
      <w:r w:rsidR="00736DC4" w:rsidRPr="006938B3">
        <w:rPr>
          <w:rFonts w:ascii="Arial" w:hAnsi="Arial" w:cs="Arial"/>
          <w:sz w:val="24"/>
          <w:szCs w:val="24"/>
        </w:rPr>
        <w:t xml:space="preserve">duties </w:t>
      </w:r>
      <w:r w:rsidR="005E5363" w:rsidRPr="006938B3">
        <w:rPr>
          <w:rFonts w:ascii="Arial" w:hAnsi="Arial" w:cs="Arial"/>
          <w:sz w:val="24"/>
          <w:szCs w:val="24"/>
        </w:rPr>
        <w:t xml:space="preserve">and powers </w:t>
      </w:r>
      <w:r w:rsidR="00736DC4" w:rsidRPr="006938B3">
        <w:rPr>
          <w:rFonts w:ascii="Arial" w:hAnsi="Arial" w:cs="Arial"/>
          <w:sz w:val="24"/>
          <w:szCs w:val="24"/>
        </w:rPr>
        <w:t>of the disciplinary committee</w:t>
      </w:r>
      <w:r w:rsidR="005D6219" w:rsidRPr="006938B3">
        <w:rPr>
          <w:rFonts w:ascii="Arial" w:hAnsi="Arial" w:cs="Arial"/>
          <w:sz w:val="24"/>
          <w:szCs w:val="24"/>
        </w:rPr>
        <w:t>,</w:t>
      </w:r>
      <w:r w:rsidR="005E5363" w:rsidRPr="006938B3">
        <w:rPr>
          <w:rFonts w:ascii="Arial" w:hAnsi="Arial" w:cs="Arial"/>
          <w:sz w:val="24"/>
          <w:szCs w:val="24"/>
        </w:rPr>
        <w:t xml:space="preserve"> including those pertaining to sanction,</w:t>
      </w:r>
      <w:r w:rsidR="00736DC4" w:rsidRPr="006938B3">
        <w:rPr>
          <w:rFonts w:ascii="Arial" w:hAnsi="Arial" w:cs="Arial"/>
          <w:sz w:val="24"/>
          <w:szCs w:val="24"/>
        </w:rPr>
        <w:t xml:space="preserve"> following a finding</w:t>
      </w:r>
      <w:r w:rsidR="005D6219" w:rsidRPr="006938B3">
        <w:rPr>
          <w:rFonts w:ascii="Arial" w:hAnsi="Arial" w:cs="Arial"/>
          <w:sz w:val="24"/>
          <w:szCs w:val="24"/>
        </w:rPr>
        <w:t xml:space="preserve"> of misconduct, and the concomitant rights of such practitioner or legal entity, as the case may be</w:t>
      </w:r>
      <w:r w:rsidR="005E5363" w:rsidRPr="006938B3">
        <w:rPr>
          <w:rFonts w:ascii="Arial" w:hAnsi="Arial" w:cs="Arial"/>
          <w:sz w:val="24"/>
          <w:szCs w:val="24"/>
        </w:rPr>
        <w:t>, insofar as mitigation of sentence is concerned.</w:t>
      </w:r>
    </w:p>
    <w:p w14:paraId="0A9C53D4" w14:textId="77777777" w:rsidR="00A86121" w:rsidRDefault="00A86121" w:rsidP="00A86121">
      <w:pPr>
        <w:pStyle w:val="ListParagraph"/>
        <w:spacing w:after="0" w:line="480" w:lineRule="auto"/>
        <w:ind w:left="851"/>
        <w:jc w:val="both"/>
        <w:rPr>
          <w:rFonts w:ascii="Arial" w:hAnsi="Arial" w:cs="Arial"/>
          <w:sz w:val="24"/>
          <w:szCs w:val="24"/>
        </w:rPr>
      </w:pPr>
    </w:p>
    <w:p w14:paraId="2A48B1B3" w14:textId="3BDD3F1F" w:rsidR="00170AE0"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[46]</w:t>
      </w:r>
      <w:r>
        <w:rPr>
          <w:rFonts w:ascii="Arial" w:hAnsi="Arial" w:cs="Arial"/>
          <w:sz w:val="24"/>
          <w:szCs w:val="24"/>
        </w:rPr>
        <w:tab/>
      </w:r>
      <w:r w:rsidR="00170AE0" w:rsidRPr="006938B3">
        <w:rPr>
          <w:rFonts w:ascii="Arial" w:hAnsi="Arial" w:cs="Arial"/>
          <w:sz w:val="24"/>
          <w:szCs w:val="24"/>
        </w:rPr>
        <w:t>For present purposes, the provisions of section 40(3)(a)(iv) of the Act are of relevance:</w:t>
      </w:r>
    </w:p>
    <w:p w14:paraId="41D5F705" w14:textId="77777777" w:rsidR="00170AE0" w:rsidRPr="00170AE0" w:rsidRDefault="00170AE0" w:rsidP="000C332E">
      <w:pPr>
        <w:pStyle w:val="ListParagraph"/>
        <w:spacing w:after="0" w:line="480" w:lineRule="auto"/>
        <w:rPr>
          <w:rFonts w:ascii="Arial" w:hAnsi="Arial" w:cs="Arial"/>
          <w:sz w:val="24"/>
          <w:szCs w:val="24"/>
        </w:rPr>
      </w:pPr>
    </w:p>
    <w:p w14:paraId="4872503C" w14:textId="77777777" w:rsidR="00170AE0" w:rsidRPr="00170AE0" w:rsidRDefault="00170AE0" w:rsidP="00170AE0">
      <w:pPr>
        <w:pStyle w:val="ListParagraph"/>
        <w:spacing w:after="0" w:line="360" w:lineRule="auto"/>
        <w:ind w:left="851"/>
        <w:jc w:val="both"/>
        <w:rPr>
          <w:rFonts w:ascii="Arial" w:hAnsi="Arial" w:cs="Arial"/>
          <w:i/>
          <w:iCs/>
          <w:sz w:val="20"/>
          <w:szCs w:val="20"/>
        </w:rPr>
      </w:pPr>
      <w:r w:rsidRPr="00170AE0">
        <w:rPr>
          <w:rFonts w:ascii="Arial" w:hAnsi="Arial" w:cs="Arial"/>
          <w:i/>
          <w:iCs/>
          <w:sz w:val="24"/>
          <w:szCs w:val="24"/>
        </w:rPr>
        <w:t>“</w:t>
      </w:r>
      <w:r w:rsidRPr="00170AE0">
        <w:rPr>
          <w:rFonts w:ascii="Arial" w:hAnsi="Arial" w:cs="Arial"/>
          <w:i/>
          <w:iCs/>
          <w:sz w:val="20"/>
          <w:szCs w:val="20"/>
        </w:rPr>
        <w:t>(3)</w:t>
      </w:r>
      <w:r w:rsidRPr="00170AE0">
        <w:rPr>
          <w:rFonts w:ascii="Arial" w:hAnsi="Arial" w:cs="Arial"/>
          <w:i/>
          <w:iCs/>
          <w:sz w:val="20"/>
          <w:szCs w:val="20"/>
        </w:rPr>
        <w:tab/>
        <w:t xml:space="preserve">If found guilty of misconduct, the disciplinary committee concerned may call witnesses </w:t>
      </w:r>
      <w:r w:rsidRPr="00170AE0">
        <w:rPr>
          <w:rFonts w:ascii="Arial" w:hAnsi="Arial" w:cs="Arial"/>
          <w:i/>
          <w:iCs/>
          <w:sz w:val="20"/>
          <w:szCs w:val="20"/>
        </w:rPr>
        <w:br/>
        <w:t xml:space="preserve"> </w:t>
      </w:r>
      <w:r w:rsidRPr="00170AE0">
        <w:rPr>
          <w:rFonts w:ascii="Arial" w:hAnsi="Arial" w:cs="Arial"/>
          <w:i/>
          <w:iCs/>
          <w:sz w:val="20"/>
          <w:szCs w:val="20"/>
        </w:rPr>
        <w:tab/>
        <w:t>to give evidence in aggravation of sentence and may-</w:t>
      </w:r>
    </w:p>
    <w:p w14:paraId="647CEA55" w14:textId="77777777" w:rsidR="00170AE0" w:rsidRPr="00170AE0" w:rsidRDefault="00170AE0" w:rsidP="00170AE0">
      <w:pPr>
        <w:pStyle w:val="ListParagraph"/>
        <w:spacing w:after="0" w:line="360" w:lineRule="auto"/>
        <w:ind w:left="851"/>
        <w:jc w:val="both"/>
        <w:rPr>
          <w:rFonts w:ascii="Arial" w:hAnsi="Arial" w:cs="Arial"/>
          <w:i/>
          <w:iCs/>
          <w:sz w:val="20"/>
          <w:szCs w:val="20"/>
        </w:rPr>
      </w:pPr>
    </w:p>
    <w:p w14:paraId="2736A53C" w14:textId="1428BF5F" w:rsidR="00170AE0" w:rsidRPr="006938B3" w:rsidRDefault="006938B3" w:rsidP="006938B3">
      <w:pPr>
        <w:spacing w:after="0" w:line="360" w:lineRule="auto"/>
        <w:ind w:left="1436" w:hanging="585"/>
        <w:jc w:val="both"/>
        <w:rPr>
          <w:rFonts w:ascii="Arial" w:hAnsi="Arial" w:cs="Arial"/>
          <w:i/>
          <w:iCs/>
          <w:sz w:val="20"/>
          <w:szCs w:val="20"/>
        </w:rPr>
      </w:pPr>
      <w:r w:rsidRPr="00170AE0">
        <w:rPr>
          <w:rFonts w:ascii="Arial" w:hAnsi="Arial" w:cs="Arial"/>
          <w:i/>
          <w:iCs/>
          <w:sz w:val="20"/>
          <w:szCs w:val="20"/>
        </w:rPr>
        <w:t>(a)</w:t>
      </w:r>
      <w:r w:rsidRPr="00170AE0">
        <w:rPr>
          <w:rFonts w:ascii="Arial" w:hAnsi="Arial" w:cs="Arial"/>
          <w:i/>
          <w:iCs/>
          <w:sz w:val="20"/>
          <w:szCs w:val="20"/>
        </w:rPr>
        <w:tab/>
      </w:r>
      <w:r w:rsidR="00170AE0" w:rsidRPr="006938B3">
        <w:rPr>
          <w:rFonts w:ascii="Arial" w:hAnsi="Arial" w:cs="Arial"/>
          <w:i/>
          <w:iCs/>
          <w:sz w:val="20"/>
          <w:szCs w:val="20"/>
        </w:rPr>
        <w:t>in the case of a legal practitioner:</w:t>
      </w:r>
    </w:p>
    <w:p w14:paraId="766DA6EA" w14:textId="77777777" w:rsidR="00170AE0" w:rsidRDefault="00170AE0" w:rsidP="00170AE0">
      <w:pPr>
        <w:pStyle w:val="ListParagraph"/>
        <w:spacing w:after="0" w:line="360" w:lineRule="auto"/>
        <w:ind w:left="1436"/>
        <w:jc w:val="both"/>
        <w:rPr>
          <w:rFonts w:ascii="Arial" w:hAnsi="Arial" w:cs="Arial"/>
          <w:i/>
          <w:iCs/>
          <w:sz w:val="20"/>
          <w:szCs w:val="20"/>
        </w:rPr>
      </w:pPr>
    </w:p>
    <w:p w14:paraId="67A96115" w14:textId="0EAD8E0C" w:rsidR="00170AE0" w:rsidRPr="006938B3" w:rsidRDefault="006938B3" w:rsidP="006938B3">
      <w:pPr>
        <w:spacing w:after="0" w:line="360" w:lineRule="auto"/>
        <w:ind w:left="2156" w:hanging="720"/>
        <w:jc w:val="both"/>
        <w:rPr>
          <w:rFonts w:ascii="Arial" w:hAnsi="Arial" w:cs="Arial"/>
          <w:i/>
          <w:iCs/>
          <w:sz w:val="20"/>
          <w:szCs w:val="20"/>
        </w:rPr>
      </w:pPr>
      <w:r>
        <w:rPr>
          <w:rFonts w:ascii="Arial" w:hAnsi="Arial" w:cs="Arial"/>
          <w:i/>
          <w:iCs/>
          <w:sz w:val="20"/>
          <w:szCs w:val="20"/>
        </w:rPr>
        <w:t>(</w:t>
      </w:r>
      <w:proofErr w:type="spellStart"/>
      <w:r>
        <w:rPr>
          <w:rFonts w:ascii="Arial" w:hAnsi="Arial" w:cs="Arial"/>
          <w:i/>
          <w:iCs/>
          <w:sz w:val="20"/>
          <w:szCs w:val="20"/>
        </w:rPr>
        <w:t>i</w:t>
      </w:r>
      <w:proofErr w:type="spellEnd"/>
      <w:r>
        <w:rPr>
          <w:rFonts w:ascii="Arial" w:hAnsi="Arial" w:cs="Arial"/>
          <w:i/>
          <w:iCs/>
          <w:sz w:val="20"/>
          <w:szCs w:val="20"/>
        </w:rPr>
        <w:t>)</w:t>
      </w:r>
      <w:r>
        <w:rPr>
          <w:rFonts w:ascii="Arial" w:hAnsi="Arial" w:cs="Arial"/>
          <w:i/>
          <w:iCs/>
          <w:sz w:val="20"/>
          <w:szCs w:val="20"/>
        </w:rPr>
        <w:tab/>
      </w:r>
      <w:r w:rsidR="00170AE0" w:rsidRPr="006938B3">
        <w:rPr>
          <w:rFonts w:ascii="Arial" w:hAnsi="Arial" w:cs="Arial"/>
          <w:i/>
          <w:iCs/>
          <w:sz w:val="20"/>
          <w:szCs w:val="20"/>
        </w:rPr>
        <w:t>…</w:t>
      </w:r>
    </w:p>
    <w:p w14:paraId="67FE490E" w14:textId="7E36329D" w:rsidR="00170AE0" w:rsidRPr="006938B3" w:rsidRDefault="006938B3" w:rsidP="006938B3">
      <w:pPr>
        <w:spacing w:after="0" w:line="360" w:lineRule="auto"/>
        <w:ind w:left="2156" w:hanging="720"/>
        <w:jc w:val="both"/>
        <w:rPr>
          <w:rFonts w:ascii="Arial" w:hAnsi="Arial" w:cs="Arial"/>
          <w:i/>
          <w:iCs/>
          <w:sz w:val="20"/>
          <w:szCs w:val="20"/>
        </w:rPr>
      </w:pPr>
      <w:r>
        <w:rPr>
          <w:rFonts w:ascii="Arial" w:hAnsi="Arial" w:cs="Arial"/>
          <w:i/>
          <w:iCs/>
          <w:sz w:val="20"/>
          <w:szCs w:val="20"/>
        </w:rPr>
        <w:t>(ii)</w:t>
      </w:r>
      <w:r>
        <w:rPr>
          <w:rFonts w:ascii="Arial" w:hAnsi="Arial" w:cs="Arial"/>
          <w:i/>
          <w:iCs/>
          <w:sz w:val="20"/>
          <w:szCs w:val="20"/>
        </w:rPr>
        <w:tab/>
      </w:r>
      <w:r w:rsidR="00170AE0" w:rsidRPr="006938B3">
        <w:rPr>
          <w:rFonts w:ascii="Arial" w:hAnsi="Arial" w:cs="Arial"/>
          <w:i/>
          <w:iCs/>
          <w:sz w:val="20"/>
          <w:szCs w:val="20"/>
        </w:rPr>
        <w:t>…</w:t>
      </w:r>
    </w:p>
    <w:p w14:paraId="2145838B" w14:textId="27BBCE51" w:rsidR="00170AE0" w:rsidRPr="006938B3" w:rsidRDefault="006938B3" w:rsidP="006938B3">
      <w:pPr>
        <w:spacing w:after="0" w:line="360" w:lineRule="auto"/>
        <w:ind w:left="2156" w:hanging="720"/>
        <w:jc w:val="both"/>
        <w:rPr>
          <w:rFonts w:ascii="Arial" w:hAnsi="Arial" w:cs="Arial"/>
          <w:i/>
          <w:iCs/>
          <w:sz w:val="20"/>
          <w:szCs w:val="20"/>
        </w:rPr>
      </w:pPr>
      <w:r w:rsidRPr="00170AE0">
        <w:rPr>
          <w:rFonts w:ascii="Arial" w:hAnsi="Arial" w:cs="Arial"/>
          <w:i/>
          <w:iCs/>
          <w:sz w:val="20"/>
          <w:szCs w:val="20"/>
        </w:rPr>
        <w:t>(iii)</w:t>
      </w:r>
      <w:r w:rsidRPr="00170AE0">
        <w:rPr>
          <w:rFonts w:ascii="Arial" w:hAnsi="Arial" w:cs="Arial"/>
          <w:i/>
          <w:iCs/>
          <w:sz w:val="20"/>
          <w:szCs w:val="20"/>
        </w:rPr>
        <w:tab/>
      </w:r>
      <w:r w:rsidR="00170AE0" w:rsidRPr="006938B3">
        <w:rPr>
          <w:rFonts w:ascii="Arial" w:hAnsi="Arial" w:cs="Arial"/>
          <w:i/>
          <w:iCs/>
          <w:sz w:val="20"/>
          <w:szCs w:val="20"/>
        </w:rPr>
        <w:t>…</w:t>
      </w:r>
    </w:p>
    <w:p w14:paraId="02D41CBA" w14:textId="77777777" w:rsidR="00170AE0" w:rsidRPr="00170AE0" w:rsidRDefault="00170AE0" w:rsidP="00170AE0">
      <w:pPr>
        <w:pStyle w:val="ListParagraph"/>
        <w:spacing w:after="0" w:line="360" w:lineRule="auto"/>
        <w:ind w:left="1436"/>
        <w:jc w:val="both"/>
        <w:rPr>
          <w:rFonts w:ascii="Arial" w:hAnsi="Arial" w:cs="Arial"/>
          <w:i/>
          <w:iCs/>
          <w:sz w:val="20"/>
          <w:szCs w:val="20"/>
        </w:rPr>
      </w:pPr>
      <w:r w:rsidRPr="00170AE0">
        <w:rPr>
          <w:rFonts w:ascii="Arial" w:hAnsi="Arial" w:cs="Arial"/>
          <w:i/>
          <w:iCs/>
          <w:sz w:val="20"/>
          <w:szCs w:val="20"/>
        </w:rPr>
        <w:t xml:space="preserve">(iv) </w:t>
      </w:r>
      <w:r w:rsidRPr="00170AE0">
        <w:rPr>
          <w:rFonts w:ascii="Arial" w:hAnsi="Arial" w:cs="Arial"/>
          <w:i/>
          <w:iCs/>
          <w:sz w:val="20"/>
          <w:szCs w:val="20"/>
        </w:rPr>
        <w:tab/>
        <w:t>advise the Council to apply to the High Court for-</w:t>
      </w:r>
    </w:p>
    <w:p w14:paraId="1E5ECC03" w14:textId="77777777" w:rsidR="00170AE0" w:rsidRPr="00170AE0" w:rsidRDefault="00170AE0" w:rsidP="00170AE0">
      <w:pPr>
        <w:pStyle w:val="ListParagraph"/>
        <w:spacing w:after="0" w:line="360" w:lineRule="auto"/>
        <w:ind w:left="1436"/>
        <w:jc w:val="both"/>
        <w:rPr>
          <w:rFonts w:ascii="Arial" w:hAnsi="Arial" w:cs="Arial"/>
          <w:i/>
          <w:iCs/>
          <w:sz w:val="20"/>
          <w:szCs w:val="20"/>
        </w:rPr>
      </w:pPr>
      <w:r w:rsidRPr="00170AE0">
        <w:rPr>
          <w:rFonts w:ascii="Arial" w:hAnsi="Arial" w:cs="Arial"/>
          <w:i/>
          <w:iCs/>
          <w:sz w:val="20"/>
          <w:szCs w:val="20"/>
        </w:rPr>
        <w:tab/>
      </w:r>
      <w:r w:rsidRPr="00170AE0">
        <w:rPr>
          <w:rFonts w:ascii="Arial" w:hAnsi="Arial" w:cs="Arial"/>
          <w:i/>
          <w:iCs/>
          <w:sz w:val="20"/>
          <w:szCs w:val="20"/>
        </w:rPr>
        <w:tab/>
        <w:t>(aa)</w:t>
      </w:r>
      <w:r w:rsidRPr="00170AE0">
        <w:rPr>
          <w:rFonts w:ascii="Arial" w:hAnsi="Arial" w:cs="Arial"/>
          <w:i/>
          <w:iCs/>
          <w:sz w:val="20"/>
          <w:szCs w:val="20"/>
        </w:rPr>
        <w:tab/>
        <w:t xml:space="preserve">an order striking his or her name from the </w:t>
      </w:r>
      <w:proofErr w:type="gramStart"/>
      <w:r w:rsidRPr="00170AE0">
        <w:rPr>
          <w:rFonts w:ascii="Arial" w:hAnsi="Arial" w:cs="Arial"/>
          <w:i/>
          <w:iCs/>
          <w:sz w:val="20"/>
          <w:szCs w:val="20"/>
        </w:rPr>
        <w:t>Roll;</w:t>
      </w:r>
      <w:proofErr w:type="gramEnd"/>
    </w:p>
    <w:p w14:paraId="35C54AA9" w14:textId="77777777" w:rsidR="00170AE0" w:rsidRPr="00170AE0" w:rsidRDefault="00170AE0" w:rsidP="00170AE0">
      <w:pPr>
        <w:pStyle w:val="ListParagraph"/>
        <w:spacing w:after="0" w:line="360" w:lineRule="auto"/>
        <w:ind w:left="1436"/>
        <w:jc w:val="both"/>
        <w:rPr>
          <w:rFonts w:ascii="Arial" w:hAnsi="Arial" w:cs="Arial"/>
          <w:i/>
          <w:iCs/>
          <w:sz w:val="20"/>
          <w:szCs w:val="20"/>
        </w:rPr>
      </w:pPr>
      <w:r w:rsidRPr="00170AE0">
        <w:rPr>
          <w:rFonts w:ascii="Arial" w:hAnsi="Arial" w:cs="Arial"/>
          <w:i/>
          <w:iCs/>
          <w:sz w:val="20"/>
          <w:szCs w:val="20"/>
        </w:rPr>
        <w:tab/>
      </w:r>
      <w:r w:rsidRPr="00170AE0">
        <w:rPr>
          <w:rFonts w:ascii="Arial" w:hAnsi="Arial" w:cs="Arial"/>
          <w:i/>
          <w:iCs/>
          <w:sz w:val="20"/>
          <w:szCs w:val="20"/>
        </w:rPr>
        <w:tab/>
        <w:t>(bb)</w:t>
      </w:r>
      <w:r w:rsidRPr="00170AE0">
        <w:rPr>
          <w:rFonts w:ascii="Arial" w:hAnsi="Arial" w:cs="Arial"/>
          <w:i/>
          <w:iCs/>
          <w:sz w:val="20"/>
          <w:szCs w:val="20"/>
        </w:rPr>
        <w:tab/>
        <w:t xml:space="preserve">an order suspending him or her from </w:t>
      </w:r>
      <w:proofErr w:type="gramStart"/>
      <w:r w:rsidRPr="00170AE0">
        <w:rPr>
          <w:rFonts w:ascii="Arial" w:hAnsi="Arial" w:cs="Arial"/>
          <w:i/>
          <w:iCs/>
          <w:sz w:val="20"/>
          <w:szCs w:val="20"/>
        </w:rPr>
        <w:t>practice;</w:t>
      </w:r>
      <w:proofErr w:type="gramEnd"/>
    </w:p>
    <w:p w14:paraId="6CCE0F62" w14:textId="77777777" w:rsidR="00170AE0" w:rsidRPr="00170AE0" w:rsidRDefault="00170AE0" w:rsidP="00170AE0">
      <w:pPr>
        <w:pStyle w:val="ListParagraph"/>
        <w:spacing w:after="0" w:line="360" w:lineRule="auto"/>
        <w:ind w:left="1440" w:hanging="4"/>
        <w:jc w:val="both"/>
        <w:rPr>
          <w:rFonts w:ascii="Arial" w:hAnsi="Arial" w:cs="Arial"/>
          <w:i/>
          <w:iCs/>
          <w:sz w:val="20"/>
          <w:szCs w:val="20"/>
        </w:rPr>
      </w:pPr>
      <w:r w:rsidRPr="00170AE0">
        <w:rPr>
          <w:rFonts w:ascii="Arial" w:hAnsi="Arial" w:cs="Arial"/>
          <w:i/>
          <w:iCs/>
          <w:sz w:val="20"/>
          <w:szCs w:val="20"/>
        </w:rPr>
        <w:tab/>
      </w:r>
      <w:r w:rsidRPr="00170AE0">
        <w:rPr>
          <w:rFonts w:ascii="Arial" w:hAnsi="Arial" w:cs="Arial"/>
          <w:i/>
          <w:iCs/>
          <w:sz w:val="20"/>
          <w:szCs w:val="20"/>
        </w:rPr>
        <w:tab/>
        <w:t>(cc)</w:t>
      </w:r>
      <w:r w:rsidRPr="00170AE0">
        <w:rPr>
          <w:rFonts w:ascii="Arial" w:hAnsi="Arial" w:cs="Arial"/>
          <w:i/>
          <w:iCs/>
          <w:sz w:val="20"/>
          <w:szCs w:val="20"/>
        </w:rPr>
        <w:tab/>
        <w:t xml:space="preserve">an interdict prohibiting him or her from dealing with trust </w:t>
      </w:r>
      <w:r w:rsidRPr="00170AE0">
        <w:rPr>
          <w:rFonts w:ascii="Arial" w:hAnsi="Arial" w:cs="Arial"/>
          <w:i/>
          <w:iCs/>
          <w:sz w:val="20"/>
          <w:szCs w:val="20"/>
        </w:rPr>
        <w:br/>
        <w:t xml:space="preserve"> </w:t>
      </w:r>
      <w:r w:rsidRPr="00170AE0">
        <w:rPr>
          <w:rFonts w:ascii="Arial" w:hAnsi="Arial" w:cs="Arial"/>
          <w:i/>
          <w:iCs/>
          <w:sz w:val="20"/>
          <w:szCs w:val="20"/>
        </w:rPr>
        <w:tab/>
      </w:r>
      <w:r w:rsidRPr="00170AE0">
        <w:rPr>
          <w:rFonts w:ascii="Arial" w:hAnsi="Arial" w:cs="Arial"/>
          <w:i/>
          <w:iCs/>
          <w:sz w:val="20"/>
          <w:szCs w:val="20"/>
        </w:rPr>
        <w:tab/>
        <w:t>monies; or</w:t>
      </w:r>
    </w:p>
    <w:p w14:paraId="38310236" w14:textId="77777777" w:rsidR="00170AE0" w:rsidRDefault="00170AE0" w:rsidP="00170AE0">
      <w:pPr>
        <w:pStyle w:val="ListParagraph"/>
        <w:spacing w:after="0" w:line="360" w:lineRule="auto"/>
        <w:ind w:left="1436"/>
        <w:jc w:val="both"/>
        <w:rPr>
          <w:rFonts w:ascii="Arial" w:hAnsi="Arial" w:cs="Arial"/>
          <w:sz w:val="24"/>
          <w:szCs w:val="24"/>
        </w:rPr>
      </w:pPr>
      <w:r w:rsidRPr="00170AE0">
        <w:rPr>
          <w:rFonts w:ascii="Arial" w:hAnsi="Arial" w:cs="Arial"/>
          <w:i/>
          <w:iCs/>
          <w:sz w:val="20"/>
          <w:szCs w:val="20"/>
        </w:rPr>
        <w:tab/>
      </w:r>
      <w:r w:rsidRPr="00170AE0">
        <w:rPr>
          <w:rFonts w:ascii="Arial" w:hAnsi="Arial" w:cs="Arial"/>
          <w:i/>
          <w:iCs/>
          <w:sz w:val="20"/>
          <w:szCs w:val="20"/>
        </w:rPr>
        <w:tab/>
        <w:t>(dd)</w:t>
      </w:r>
      <w:r w:rsidRPr="00170AE0">
        <w:rPr>
          <w:rFonts w:ascii="Arial" w:hAnsi="Arial" w:cs="Arial"/>
          <w:i/>
          <w:iCs/>
          <w:sz w:val="20"/>
          <w:szCs w:val="20"/>
        </w:rPr>
        <w:tab/>
        <w:t>any other appropriate relief</w:t>
      </w:r>
      <w:r w:rsidRPr="00170AE0">
        <w:rPr>
          <w:rFonts w:ascii="Arial" w:hAnsi="Arial" w:cs="Arial"/>
          <w:sz w:val="20"/>
          <w:szCs w:val="20"/>
        </w:rPr>
        <w:t>.</w:t>
      </w:r>
      <w:r>
        <w:rPr>
          <w:rFonts w:ascii="Arial" w:hAnsi="Arial" w:cs="Arial"/>
          <w:sz w:val="24"/>
          <w:szCs w:val="24"/>
        </w:rPr>
        <w:t>”</w:t>
      </w:r>
    </w:p>
    <w:p w14:paraId="4B2EA2C4" w14:textId="77777777" w:rsidR="00170AE0" w:rsidRPr="00170AE0" w:rsidRDefault="00170AE0" w:rsidP="000C332E">
      <w:pPr>
        <w:pStyle w:val="ListParagraph"/>
        <w:spacing w:after="0" w:line="480" w:lineRule="auto"/>
        <w:rPr>
          <w:rFonts w:ascii="Arial" w:hAnsi="Arial" w:cs="Arial"/>
          <w:sz w:val="24"/>
          <w:szCs w:val="24"/>
        </w:rPr>
      </w:pPr>
    </w:p>
    <w:p w14:paraId="5727082D" w14:textId="3A999482" w:rsidR="00020D1D"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[47]</w:t>
      </w:r>
      <w:r>
        <w:rPr>
          <w:rFonts w:ascii="Arial" w:hAnsi="Arial" w:cs="Arial"/>
          <w:sz w:val="24"/>
          <w:szCs w:val="24"/>
        </w:rPr>
        <w:tab/>
      </w:r>
      <w:r w:rsidR="00020D1D" w:rsidRPr="006938B3">
        <w:rPr>
          <w:rFonts w:ascii="Arial" w:hAnsi="Arial" w:cs="Arial"/>
          <w:sz w:val="24"/>
          <w:szCs w:val="24"/>
        </w:rPr>
        <w:t xml:space="preserve">In the present instance, </w:t>
      </w:r>
      <w:r w:rsidR="001E2DD6" w:rsidRPr="006938B3">
        <w:rPr>
          <w:rFonts w:ascii="Arial" w:hAnsi="Arial" w:cs="Arial"/>
          <w:sz w:val="24"/>
          <w:szCs w:val="24"/>
        </w:rPr>
        <w:t xml:space="preserve">it is common cause that </w:t>
      </w:r>
      <w:r w:rsidR="00020D1D" w:rsidRPr="006938B3">
        <w:rPr>
          <w:rFonts w:ascii="Arial" w:hAnsi="Arial" w:cs="Arial"/>
          <w:sz w:val="24"/>
          <w:szCs w:val="24"/>
        </w:rPr>
        <w:t>the disciplinary committee</w:t>
      </w:r>
      <w:r w:rsidR="002558F6" w:rsidRPr="006938B3">
        <w:rPr>
          <w:rFonts w:ascii="Arial" w:hAnsi="Arial" w:cs="Arial"/>
          <w:sz w:val="24"/>
          <w:szCs w:val="24"/>
        </w:rPr>
        <w:t xml:space="preserve"> advised the Council to approach this court for relief in accordance with section </w:t>
      </w:r>
      <w:r w:rsidR="00020D1D" w:rsidRPr="006938B3">
        <w:rPr>
          <w:rFonts w:ascii="Arial" w:hAnsi="Arial" w:cs="Arial"/>
          <w:sz w:val="24"/>
          <w:szCs w:val="24"/>
        </w:rPr>
        <w:t>40(3)(a)(</w:t>
      </w:r>
      <w:proofErr w:type="gramStart"/>
      <w:r w:rsidR="00020D1D" w:rsidRPr="006938B3">
        <w:rPr>
          <w:rFonts w:ascii="Arial" w:hAnsi="Arial" w:cs="Arial"/>
          <w:sz w:val="24"/>
          <w:szCs w:val="24"/>
        </w:rPr>
        <w:t>iv)(</w:t>
      </w:r>
      <w:proofErr w:type="gramEnd"/>
      <w:r w:rsidR="00020D1D" w:rsidRPr="006938B3">
        <w:rPr>
          <w:rFonts w:ascii="Arial" w:hAnsi="Arial" w:cs="Arial"/>
          <w:sz w:val="24"/>
          <w:szCs w:val="24"/>
        </w:rPr>
        <w:t xml:space="preserve">bb) </w:t>
      </w:r>
      <w:r w:rsidR="002558F6" w:rsidRPr="006938B3">
        <w:rPr>
          <w:rFonts w:ascii="Arial" w:hAnsi="Arial" w:cs="Arial"/>
          <w:sz w:val="24"/>
          <w:szCs w:val="24"/>
        </w:rPr>
        <w:t xml:space="preserve">of the Act. </w:t>
      </w:r>
    </w:p>
    <w:p w14:paraId="0F71916C" w14:textId="77777777" w:rsidR="001E2DD6" w:rsidRPr="00020D1D" w:rsidRDefault="001E2DD6" w:rsidP="001E2DD6">
      <w:pPr>
        <w:pStyle w:val="ListParagraph"/>
        <w:spacing w:after="0" w:line="480" w:lineRule="auto"/>
        <w:ind w:left="851"/>
        <w:jc w:val="both"/>
        <w:rPr>
          <w:rFonts w:ascii="Arial" w:hAnsi="Arial" w:cs="Arial"/>
          <w:sz w:val="24"/>
          <w:szCs w:val="24"/>
        </w:rPr>
      </w:pPr>
    </w:p>
    <w:p w14:paraId="12E4A55E" w14:textId="11863DC6" w:rsidR="005E5363"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[48]</w:t>
      </w:r>
      <w:r>
        <w:rPr>
          <w:rFonts w:ascii="Arial" w:hAnsi="Arial" w:cs="Arial"/>
          <w:sz w:val="24"/>
          <w:szCs w:val="24"/>
        </w:rPr>
        <w:tab/>
      </w:r>
      <w:r w:rsidR="005E5363" w:rsidRPr="006938B3">
        <w:rPr>
          <w:rFonts w:ascii="Arial" w:hAnsi="Arial" w:cs="Arial"/>
          <w:sz w:val="24"/>
          <w:szCs w:val="24"/>
        </w:rPr>
        <w:t>Section 40(8) of the Act, reads as follows:</w:t>
      </w:r>
    </w:p>
    <w:p w14:paraId="68A8C569" w14:textId="77777777" w:rsidR="005E5363" w:rsidRPr="005E5363" w:rsidRDefault="005E5363" w:rsidP="00AC12E4">
      <w:pPr>
        <w:pStyle w:val="ListParagraph"/>
        <w:spacing w:after="0" w:line="480" w:lineRule="auto"/>
        <w:rPr>
          <w:rFonts w:ascii="Arial" w:hAnsi="Arial" w:cs="Arial"/>
          <w:sz w:val="24"/>
          <w:szCs w:val="24"/>
        </w:rPr>
      </w:pPr>
    </w:p>
    <w:p w14:paraId="2DAA4B2D" w14:textId="77777777" w:rsidR="005E5363" w:rsidRPr="00AC12E4" w:rsidRDefault="005E5363" w:rsidP="005E5363">
      <w:pPr>
        <w:pStyle w:val="ListParagraph"/>
        <w:spacing w:after="0" w:line="480" w:lineRule="auto"/>
        <w:ind w:left="851"/>
        <w:jc w:val="both"/>
        <w:rPr>
          <w:rFonts w:ascii="Arial" w:hAnsi="Arial" w:cs="Arial"/>
          <w:sz w:val="20"/>
          <w:szCs w:val="20"/>
        </w:rPr>
      </w:pPr>
      <w:r w:rsidRPr="00AC12E4">
        <w:rPr>
          <w:rFonts w:ascii="Arial" w:hAnsi="Arial" w:cs="Arial"/>
          <w:sz w:val="20"/>
          <w:szCs w:val="20"/>
        </w:rPr>
        <w:t>“</w:t>
      </w:r>
      <w:r w:rsidRPr="00AC12E4">
        <w:rPr>
          <w:rFonts w:ascii="Arial" w:hAnsi="Arial" w:cs="Arial"/>
          <w:i/>
          <w:iCs/>
          <w:sz w:val="20"/>
          <w:szCs w:val="20"/>
        </w:rPr>
        <w:t>The Council must give effect to the advice and decision of a disciplinary committee</w:t>
      </w:r>
      <w:r w:rsidRPr="00AC12E4">
        <w:rPr>
          <w:rFonts w:ascii="Arial" w:hAnsi="Arial" w:cs="Arial"/>
          <w:sz w:val="20"/>
          <w:szCs w:val="20"/>
        </w:rPr>
        <w:t>.”</w:t>
      </w:r>
    </w:p>
    <w:p w14:paraId="7912C4C0" w14:textId="77777777" w:rsidR="00C3655D" w:rsidRDefault="00C3655D" w:rsidP="00C3655D">
      <w:pPr>
        <w:pStyle w:val="ListParagraph"/>
        <w:spacing w:after="0" w:line="480" w:lineRule="auto"/>
        <w:ind w:left="851"/>
        <w:jc w:val="both"/>
        <w:rPr>
          <w:rFonts w:ascii="Arial" w:hAnsi="Arial" w:cs="Arial"/>
          <w:sz w:val="24"/>
          <w:szCs w:val="24"/>
        </w:rPr>
      </w:pPr>
    </w:p>
    <w:p w14:paraId="6012FDEC" w14:textId="4396A95D" w:rsidR="008A23C8"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[49]</w:t>
      </w:r>
      <w:r>
        <w:rPr>
          <w:rFonts w:ascii="Arial" w:hAnsi="Arial" w:cs="Arial"/>
          <w:sz w:val="24"/>
          <w:szCs w:val="24"/>
        </w:rPr>
        <w:tab/>
      </w:r>
      <w:r w:rsidR="00EC683D" w:rsidRPr="006938B3">
        <w:rPr>
          <w:rFonts w:ascii="Arial" w:hAnsi="Arial" w:cs="Arial"/>
          <w:sz w:val="24"/>
          <w:szCs w:val="24"/>
        </w:rPr>
        <w:t>The language used in section 40(8) is uncomplicated.</w:t>
      </w:r>
      <w:r w:rsidR="008A23C8" w:rsidRPr="006938B3">
        <w:rPr>
          <w:rFonts w:ascii="Arial" w:hAnsi="Arial" w:cs="Arial"/>
          <w:sz w:val="24"/>
          <w:szCs w:val="24"/>
        </w:rPr>
        <w:t xml:space="preserve">  The question which remains to be answered however, is whether section 40(8) precludes the Council, or the relevant Provincial Council as the case may be, from seeking relief outside of the </w:t>
      </w:r>
      <w:r w:rsidR="00D565A9" w:rsidRPr="006938B3">
        <w:rPr>
          <w:rFonts w:ascii="Arial" w:hAnsi="Arial" w:cs="Arial"/>
          <w:sz w:val="24"/>
          <w:szCs w:val="24"/>
        </w:rPr>
        <w:t>sanction deemed appropriate by the</w:t>
      </w:r>
      <w:r w:rsidR="008A23C8" w:rsidRPr="006938B3">
        <w:rPr>
          <w:rFonts w:ascii="Arial" w:hAnsi="Arial" w:cs="Arial"/>
          <w:sz w:val="24"/>
          <w:szCs w:val="24"/>
        </w:rPr>
        <w:t xml:space="preserve"> disciplinary committee.  The answer to this question must, of necessity, be </w:t>
      </w:r>
      <w:r w:rsidR="00C45520" w:rsidRPr="006938B3">
        <w:rPr>
          <w:rFonts w:ascii="Arial" w:hAnsi="Arial" w:cs="Arial"/>
          <w:sz w:val="24"/>
          <w:szCs w:val="24"/>
        </w:rPr>
        <w:t>no</w:t>
      </w:r>
      <w:r w:rsidR="008A23C8" w:rsidRPr="006938B3">
        <w:rPr>
          <w:rFonts w:ascii="Arial" w:hAnsi="Arial" w:cs="Arial"/>
          <w:sz w:val="24"/>
          <w:szCs w:val="24"/>
        </w:rPr>
        <w:t>.</w:t>
      </w:r>
      <w:r w:rsidR="00EC683D" w:rsidRPr="006938B3">
        <w:rPr>
          <w:rFonts w:ascii="Arial" w:hAnsi="Arial" w:cs="Arial"/>
          <w:sz w:val="24"/>
          <w:szCs w:val="24"/>
        </w:rPr>
        <w:t xml:space="preserve">  </w:t>
      </w:r>
    </w:p>
    <w:p w14:paraId="53A43075" w14:textId="77777777" w:rsidR="008A23C8" w:rsidRDefault="008A23C8" w:rsidP="008A23C8">
      <w:pPr>
        <w:pStyle w:val="ListParagraph"/>
        <w:spacing w:after="0" w:line="480" w:lineRule="auto"/>
        <w:ind w:left="851"/>
        <w:jc w:val="both"/>
        <w:rPr>
          <w:rFonts w:ascii="Arial" w:hAnsi="Arial" w:cs="Arial"/>
          <w:sz w:val="24"/>
          <w:szCs w:val="24"/>
        </w:rPr>
      </w:pPr>
    </w:p>
    <w:p w14:paraId="5CE3DDA8" w14:textId="23D62798" w:rsidR="00397AE5" w:rsidRPr="006938B3" w:rsidRDefault="006938B3" w:rsidP="006938B3">
      <w:pPr>
        <w:spacing w:after="0" w:line="480" w:lineRule="auto"/>
        <w:ind w:left="851" w:hanging="851"/>
        <w:jc w:val="both"/>
        <w:rPr>
          <w:rFonts w:ascii="Arial" w:hAnsi="Arial" w:cs="Arial"/>
          <w:sz w:val="24"/>
          <w:szCs w:val="24"/>
        </w:rPr>
      </w:pPr>
      <w:r w:rsidRPr="00C3655D">
        <w:rPr>
          <w:rFonts w:ascii="Arial" w:hAnsi="Arial" w:cs="Arial"/>
          <w:sz w:val="24"/>
          <w:szCs w:val="24"/>
        </w:rPr>
        <w:t>[50]</w:t>
      </w:r>
      <w:r w:rsidRPr="00C3655D">
        <w:rPr>
          <w:rFonts w:ascii="Arial" w:hAnsi="Arial" w:cs="Arial"/>
          <w:sz w:val="24"/>
          <w:szCs w:val="24"/>
        </w:rPr>
        <w:tab/>
      </w:r>
      <w:r w:rsidR="00397AE5" w:rsidRPr="006938B3">
        <w:rPr>
          <w:rFonts w:ascii="Arial" w:hAnsi="Arial" w:cs="Arial"/>
          <w:sz w:val="24"/>
          <w:szCs w:val="24"/>
        </w:rPr>
        <w:t xml:space="preserve">Our courts have over time, developed harmony, in the proper approach to the interpretation of documents.  As succinctly set out in </w:t>
      </w:r>
      <w:r w:rsidR="00397AE5" w:rsidRPr="006938B3">
        <w:rPr>
          <w:rFonts w:ascii="Arial" w:hAnsi="Arial" w:cs="Arial"/>
          <w:i/>
          <w:iCs/>
          <w:sz w:val="24"/>
          <w:szCs w:val="24"/>
        </w:rPr>
        <w:t xml:space="preserve">Natal Joint Municipal Pension Fund v </w:t>
      </w:r>
      <w:proofErr w:type="spellStart"/>
      <w:r w:rsidR="00397AE5" w:rsidRPr="006938B3">
        <w:rPr>
          <w:rFonts w:ascii="Arial" w:hAnsi="Arial" w:cs="Arial"/>
          <w:i/>
          <w:iCs/>
          <w:sz w:val="24"/>
          <w:szCs w:val="24"/>
        </w:rPr>
        <w:t>Endumeni</w:t>
      </w:r>
      <w:proofErr w:type="spellEnd"/>
      <w:r w:rsidR="00397AE5" w:rsidRPr="006938B3">
        <w:rPr>
          <w:rFonts w:ascii="Arial" w:hAnsi="Arial" w:cs="Arial"/>
          <w:i/>
          <w:iCs/>
          <w:sz w:val="24"/>
          <w:szCs w:val="24"/>
        </w:rPr>
        <w:t xml:space="preserve"> Municipality</w:t>
      </w:r>
      <w:r w:rsidR="00397AE5" w:rsidRPr="006938B3">
        <w:rPr>
          <w:rFonts w:ascii="Arial" w:hAnsi="Arial" w:cs="Arial"/>
          <w:sz w:val="24"/>
          <w:szCs w:val="24"/>
        </w:rPr>
        <w:t>:</w:t>
      </w:r>
      <w:r w:rsidR="00397AE5">
        <w:rPr>
          <w:rStyle w:val="FootnoteReference"/>
          <w:rFonts w:ascii="Arial" w:hAnsi="Arial" w:cs="Arial"/>
          <w:i/>
          <w:iCs/>
          <w:sz w:val="24"/>
          <w:szCs w:val="24"/>
        </w:rPr>
        <w:footnoteReference w:id="14"/>
      </w:r>
      <w:r w:rsidR="00397AE5" w:rsidRPr="006938B3">
        <w:rPr>
          <w:rFonts w:ascii="Arial" w:hAnsi="Arial" w:cs="Arial"/>
          <w:sz w:val="24"/>
          <w:szCs w:val="24"/>
        </w:rPr>
        <w:t xml:space="preserve"> </w:t>
      </w:r>
    </w:p>
    <w:p w14:paraId="2CBB581D" w14:textId="77777777" w:rsidR="00397AE5" w:rsidRDefault="00397AE5" w:rsidP="00397AE5">
      <w:pPr>
        <w:pStyle w:val="ListParagraph"/>
        <w:spacing w:after="0" w:line="480" w:lineRule="auto"/>
        <w:ind w:left="851"/>
        <w:jc w:val="both"/>
        <w:rPr>
          <w:rFonts w:ascii="Arial" w:hAnsi="Arial" w:cs="Arial"/>
          <w:sz w:val="20"/>
          <w:szCs w:val="20"/>
        </w:rPr>
      </w:pPr>
    </w:p>
    <w:p w14:paraId="2A302176" w14:textId="77777777" w:rsidR="00397AE5" w:rsidRPr="00F05A80" w:rsidRDefault="00397AE5" w:rsidP="00397AE5">
      <w:pPr>
        <w:pStyle w:val="ListParagraph"/>
        <w:spacing w:after="0" w:line="360" w:lineRule="auto"/>
        <w:ind w:left="851"/>
        <w:jc w:val="both"/>
        <w:rPr>
          <w:rFonts w:ascii="Arial" w:hAnsi="Arial" w:cs="Arial"/>
          <w:i/>
          <w:iCs/>
          <w:color w:val="242121"/>
          <w:sz w:val="20"/>
          <w:szCs w:val="20"/>
          <w:shd w:val="clear" w:color="auto" w:fill="FFFFFF"/>
        </w:rPr>
      </w:pPr>
      <w:r w:rsidRPr="00FB4601">
        <w:rPr>
          <w:rFonts w:ascii="Arial" w:hAnsi="Arial" w:cs="Arial"/>
          <w:sz w:val="20"/>
          <w:szCs w:val="20"/>
        </w:rPr>
        <w:t>“</w:t>
      </w:r>
      <w:r w:rsidRPr="00F05A80">
        <w:rPr>
          <w:rFonts w:ascii="Arial" w:hAnsi="Arial" w:cs="Arial"/>
          <w:i/>
          <w:iCs/>
          <w:sz w:val="20"/>
          <w:szCs w:val="20"/>
        </w:rPr>
        <w:t>[18]</w:t>
      </w:r>
      <w:r w:rsidRPr="00F05A80">
        <w:rPr>
          <w:rFonts w:ascii="Arial" w:hAnsi="Arial" w:cs="Arial"/>
          <w:i/>
          <w:iCs/>
          <w:sz w:val="20"/>
          <w:szCs w:val="20"/>
        </w:rPr>
        <w:tab/>
        <w:t>…</w:t>
      </w:r>
      <w:r w:rsidRPr="00F05A80">
        <w:rPr>
          <w:rFonts w:ascii="Arial" w:hAnsi="Arial" w:cs="Arial"/>
          <w:i/>
          <w:iCs/>
          <w:color w:val="242121"/>
          <w:sz w:val="20"/>
          <w:szCs w:val="20"/>
          <w:shd w:val="clear" w:color="auto" w:fill="FFFFFF"/>
        </w:rPr>
        <w:t xml:space="preserve"> 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w:t>
      </w:r>
      <w:proofErr w:type="gramStart"/>
      <w:r w:rsidRPr="00F05A80">
        <w:rPr>
          <w:rFonts w:ascii="Arial" w:hAnsi="Arial" w:cs="Arial"/>
          <w:i/>
          <w:iCs/>
          <w:color w:val="242121"/>
          <w:sz w:val="20"/>
          <w:szCs w:val="20"/>
          <w:shd w:val="clear" w:color="auto" w:fill="FFFFFF"/>
        </w:rPr>
        <w:t>directed</w:t>
      </w:r>
      <w:proofErr w:type="gramEnd"/>
      <w:r w:rsidRPr="00F05A80">
        <w:rPr>
          <w:rFonts w:ascii="Arial" w:hAnsi="Arial" w:cs="Arial"/>
          <w:i/>
          <w:iCs/>
          <w:color w:val="242121"/>
          <w:sz w:val="20"/>
          <w:szCs w:val="20"/>
          <w:shd w:val="clear" w:color="auto" w:fill="FFFFFF"/>
        </w:rPr>
        <w:t xml:space="preserve"> and the material known to those responsible for its production. Where more than one meaning is possible each possibility must be weighed in the light of all these factors.</w:t>
      </w:r>
      <w:r w:rsidRPr="00F05A80">
        <w:rPr>
          <w:rFonts w:ascii="Arial" w:hAnsi="Arial" w:cs="Arial"/>
          <w:i/>
          <w:iCs/>
          <w:color w:val="242121"/>
          <w:sz w:val="20"/>
          <w:szCs w:val="20"/>
          <w:shd w:val="clear" w:color="auto" w:fill="FFFFFF"/>
          <w:vertAlign w:val="superscript"/>
        </w:rPr>
        <w:t xml:space="preserve"> </w:t>
      </w:r>
      <w:r w:rsidRPr="00F05A80">
        <w:rPr>
          <w:rFonts w:ascii="Arial" w:hAnsi="Arial" w:cs="Arial"/>
          <w:i/>
          <w:iCs/>
          <w:color w:val="242121"/>
          <w:sz w:val="20"/>
          <w:szCs w:val="20"/>
          <w:shd w:val="clear" w:color="auto" w:fill="FFFFFF"/>
        </w:rPr>
        <w:t xml:space="preserve"> The process is objective not subjective. A sensible meaning is to be preferred to one </w:t>
      </w:r>
      <w:r w:rsidRPr="00F05A80">
        <w:rPr>
          <w:rFonts w:ascii="Arial" w:hAnsi="Arial" w:cs="Arial"/>
          <w:i/>
          <w:iCs/>
          <w:color w:val="242121"/>
          <w:sz w:val="20"/>
          <w:szCs w:val="20"/>
          <w:shd w:val="clear" w:color="auto" w:fill="FFFFFF"/>
        </w:rPr>
        <w:lastRenderedPageBreak/>
        <w:t xml:space="preserve">that leads to insensible or unbusinesslike results or undermines the apparent purpose of the document. Judges must be alert to, and guard against, the temptation to substitute what they regard as reasonable, </w:t>
      </w:r>
      <w:proofErr w:type="gramStart"/>
      <w:r w:rsidRPr="00F05A80">
        <w:rPr>
          <w:rFonts w:ascii="Arial" w:hAnsi="Arial" w:cs="Arial"/>
          <w:i/>
          <w:iCs/>
          <w:color w:val="242121"/>
          <w:sz w:val="20"/>
          <w:szCs w:val="20"/>
          <w:shd w:val="clear" w:color="auto" w:fill="FFFFFF"/>
        </w:rPr>
        <w:t>sensible</w:t>
      </w:r>
      <w:proofErr w:type="gramEnd"/>
      <w:r w:rsidRPr="00F05A80">
        <w:rPr>
          <w:rFonts w:ascii="Arial" w:hAnsi="Arial" w:cs="Arial"/>
          <w:i/>
          <w:iCs/>
          <w:color w:val="242121"/>
          <w:sz w:val="20"/>
          <w:szCs w:val="20"/>
          <w:shd w:val="clear" w:color="auto" w:fill="FFFFFF"/>
        </w:rPr>
        <w:t xml:space="preserve"> or </w:t>
      </w:r>
      <w:proofErr w:type="spellStart"/>
      <w:r w:rsidRPr="00F05A80">
        <w:rPr>
          <w:rFonts w:ascii="Arial" w:hAnsi="Arial" w:cs="Arial"/>
          <w:i/>
          <w:iCs/>
          <w:color w:val="242121"/>
          <w:sz w:val="20"/>
          <w:szCs w:val="20"/>
          <w:shd w:val="clear" w:color="auto" w:fill="FFFFFF"/>
        </w:rPr>
        <w:t>businesslike</w:t>
      </w:r>
      <w:proofErr w:type="spellEnd"/>
      <w:r w:rsidRPr="00F05A80">
        <w:rPr>
          <w:rFonts w:ascii="Arial" w:hAnsi="Arial" w:cs="Arial"/>
          <w:i/>
          <w:iCs/>
          <w:color w:val="242121"/>
          <w:sz w:val="20"/>
          <w:szCs w:val="20"/>
          <w:shd w:val="clear" w:color="auto" w:fill="FFFFFF"/>
        </w:rPr>
        <w:t xml:space="preserve"> for the words actually used. To do so </w:t>
      </w:r>
      <w:proofErr w:type="gramStart"/>
      <w:r w:rsidRPr="00F05A80">
        <w:rPr>
          <w:rFonts w:ascii="Arial" w:hAnsi="Arial" w:cs="Arial"/>
          <w:i/>
          <w:iCs/>
          <w:color w:val="242121"/>
          <w:sz w:val="20"/>
          <w:szCs w:val="20"/>
          <w:shd w:val="clear" w:color="auto" w:fill="FFFFFF"/>
        </w:rPr>
        <w:t>in regard to</w:t>
      </w:r>
      <w:proofErr w:type="gramEnd"/>
      <w:r w:rsidRPr="00F05A80">
        <w:rPr>
          <w:rFonts w:ascii="Arial" w:hAnsi="Arial" w:cs="Arial"/>
          <w:i/>
          <w:iCs/>
          <w:color w:val="242121"/>
          <w:sz w:val="20"/>
          <w:szCs w:val="20"/>
          <w:shd w:val="clear" w:color="auto" w:fill="FFFFFF"/>
        </w:rPr>
        <w:t xml:space="preserve"> a statute or statutory instrument is to cross the divide between interpretation and legislation. </w:t>
      </w:r>
    </w:p>
    <w:p w14:paraId="138065F1" w14:textId="77777777" w:rsidR="00397AE5" w:rsidRPr="00F05A80" w:rsidRDefault="00397AE5" w:rsidP="00397AE5">
      <w:pPr>
        <w:pStyle w:val="ListParagraph"/>
        <w:spacing w:after="0" w:line="360" w:lineRule="auto"/>
        <w:ind w:left="851"/>
        <w:jc w:val="both"/>
        <w:rPr>
          <w:rFonts w:ascii="Arial" w:hAnsi="Arial" w:cs="Arial"/>
          <w:i/>
          <w:iCs/>
          <w:color w:val="242121"/>
          <w:sz w:val="20"/>
          <w:szCs w:val="20"/>
          <w:shd w:val="clear" w:color="auto" w:fill="FFFFFF"/>
        </w:rPr>
      </w:pPr>
      <w:r w:rsidRPr="00F05A80">
        <w:rPr>
          <w:rFonts w:ascii="Arial" w:hAnsi="Arial" w:cs="Arial"/>
          <w:i/>
          <w:iCs/>
          <w:color w:val="242121"/>
          <w:sz w:val="20"/>
          <w:szCs w:val="20"/>
          <w:shd w:val="clear" w:color="auto" w:fill="FFFFFF"/>
        </w:rPr>
        <w:t>…</w:t>
      </w:r>
    </w:p>
    <w:p w14:paraId="3FD37943" w14:textId="77777777" w:rsidR="00397AE5" w:rsidRPr="00F05A80" w:rsidRDefault="00397AE5" w:rsidP="00397AE5">
      <w:pPr>
        <w:pStyle w:val="western"/>
        <w:shd w:val="clear" w:color="auto" w:fill="FFFFFF"/>
        <w:spacing w:before="0" w:beforeAutospacing="0" w:after="0" w:afterAutospacing="0" w:line="360" w:lineRule="auto"/>
        <w:ind w:left="851"/>
        <w:jc w:val="both"/>
        <w:rPr>
          <w:rFonts w:ascii="Arial" w:hAnsi="Arial" w:cs="Arial"/>
          <w:i/>
          <w:iCs/>
          <w:color w:val="242121"/>
          <w:sz w:val="20"/>
          <w:szCs w:val="20"/>
        </w:rPr>
      </w:pPr>
      <w:r w:rsidRPr="00F05A80">
        <w:rPr>
          <w:rFonts w:ascii="Arial" w:hAnsi="Arial" w:cs="Arial"/>
          <w:i/>
          <w:iCs/>
          <w:color w:val="242121"/>
          <w:sz w:val="20"/>
          <w:szCs w:val="20"/>
        </w:rPr>
        <w:t xml:space="preserve">[19] All this is consistent with the ‘emerging trend in statutory construction’. It clearly adopts as the proper approach to the interpretation of documents the second of the two possible approaches mentioned by Schreiner JA in Jaga v </w:t>
      </w:r>
      <w:proofErr w:type="spellStart"/>
      <w:r w:rsidRPr="00F05A80">
        <w:rPr>
          <w:rFonts w:ascii="Arial" w:hAnsi="Arial" w:cs="Arial"/>
          <w:i/>
          <w:iCs/>
          <w:color w:val="242121"/>
          <w:sz w:val="20"/>
          <w:szCs w:val="20"/>
        </w:rPr>
        <w:t>Dönges</w:t>
      </w:r>
      <w:proofErr w:type="spellEnd"/>
      <w:r w:rsidRPr="00F05A80">
        <w:rPr>
          <w:rFonts w:ascii="Arial" w:hAnsi="Arial" w:cs="Arial"/>
          <w:i/>
          <w:iCs/>
          <w:color w:val="242121"/>
          <w:sz w:val="20"/>
          <w:szCs w:val="20"/>
        </w:rPr>
        <w:t xml:space="preserve"> NO and another, namely that from the outset one considers the context and the language together, with neither predominating over the other. This is the approach that courts in South Africa should now follow, without the need to cite authorities from an earlier era that are not necessarily consistent and frequently reflect an approach to interpretation that is no longer appropriate. The path that Schreiner JA pointed to is now received wisdom elsewhere. </w:t>
      </w:r>
      <w:proofErr w:type="gramStart"/>
      <w:r w:rsidRPr="00F05A80">
        <w:rPr>
          <w:rFonts w:ascii="Arial" w:hAnsi="Arial" w:cs="Arial"/>
          <w:i/>
          <w:iCs/>
          <w:color w:val="242121"/>
          <w:sz w:val="20"/>
          <w:szCs w:val="20"/>
        </w:rPr>
        <w:t>Thus</w:t>
      </w:r>
      <w:proofErr w:type="gramEnd"/>
      <w:r w:rsidRPr="00F05A80">
        <w:rPr>
          <w:rFonts w:ascii="Arial" w:hAnsi="Arial" w:cs="Arial"/>
          <w:i/>
          <w:iCs/>
          <w:color w:val="242121"/>
          <w:sz w:val="20"/>
          <w:szCs w:val="20"/>
        </w:rPr>
        <w:t xml:space="preserve"> Sir Anthony Mason CJ said:</w:t>
      </w:r>
    </w:p>
    <w:p w14:paraId="2EDFC759" w14:textId="77777777" w:rsidR="00397AE5" w:rsidRPr="00F05A80" w:rsidRDefault="00397AE5" w:rsidP="00397AE5">
      <w:pPr>
        <w:pStyle w:val="western"/>
        <w:shd w:val="clear" w:color="auto" w:fill="FFFFFF"/>
        <w:spacing w:before="0" w:beforeAutospacing="0" w:after="0" w:afterAutospacing="0" w:line="360" w:lineRule="auto"/>
        <w:ind w:left="1418"/>
        <w:jc w:val="both"/>
        <w:rPr>
          <w:rFonts w:ascii="Arial" w:hAnsi="Arial" w:cs="Arial"/>
          <w:i/>
          <w:iCs/>
          <w:color w:val="242121"/>
          <w:sz w:val="20"/>
          <w:szCs w:val="20"/>
          <w:lang w:val="en-GB"/>
        </w:rPr>
      </w:pPr>
      <w:r w:rsidRPr="00F05A80">
        <w:rPr>
          <w:rFonts w:ascii="Arial" w:hAnsi="Arial" w:cs="Arial"/>
          <w:i/>
          <w:iCs/>
          <w:color w:val="242121"/>
          <w:sz w:val="20"/>
          <w:szCs w:val="20"/>
          <w:lang w:val="en-GB"/>
        </w:rPr>
        <w:t>‘</w:t>
      </w:r>
      <w:r w:rsidRPr="00F05A80">
        <w:rPr>
          <w:rFonts w:ascii="Arial" w:hAnsi="Arial" w:cs="Arial"/>
          <w:i/>
          <w:iCs/>
          <w:color w:val="242121"/>
          <w:sz w:val="20"/>
          <w:szCs w:val="20"/>
        </w:rPr>
        <w:t>Problems of legal interpretation are not solved satisfactorily by ritual incantations which emphasise the clarity of meaning which words have when viewed in isolation, divorced from their context. The modern approach to interpretation insists that context be considered in the first instance, especially in the case of general words, and not merely at some later stage when ambiguity might be thought to arise.’</w:t>
      </w:r>
    </w:p>
    <w:p w14:paraId="59EF6A29" w14:textId="77777777" w:rsidR="00397AE5" w:rsidRPr="00F05A80" w:rsidRDefault="00397AE5" w:rsidP="00397AE5">
      <w:pPr>
        <w:pStyle w:val="ListParagraph"/>
        <w:spacing w:after="0" w:line="360" w:lineRule="auto"/>
        <w:ind w:left="851"/>
        <w:jc w:val="both"/>
        <w:rPr>
          <w:rFonts w:ascii="Arial" w:hAnsi="Arial" w:cs="Arial"/>
          <w:i/>
          <w:iCs/>
          <w:sz w:val="20"/>
          <w:szCs w:val="20"/>
        </w:rPr>
      </w:pPr>
      <w:r w:rsidRPr="00F05A80">
        <w:rPr>
          <w:rFonts w:ascii="Arial" w:hAnsi="Arial" w:cs="Arial"/>
          <w:i/>
          <w:iCs/>
          <w:sz w:val="20"/>
          <w:szCs w:val="20"/>
        </w:rPr>
        <w:t>…</w:t>
      </w:r>
    </w:p>
    <w:p w14:paraId="50C89603" w14:textId="77777777" w:rsidR="00397AE5" w:rsidRPr="00F05A80" w:rsidRDefault="00397AE5" w:rsidP="00397AE5">
      <w:pPr>
        <w:pStyle w:val="ListParagraph"/>
        <w:spacing w:after="0" w:line="360" w:lineRule="auto"/>
        <w:ind w:left="851"/>
        <w:jc w:val="both"/>
        <w:rPr>
          <w:rFonts w:ascii="Arial" w:hAnsi="Arial" w:cs="Arial"/>
          <w:i/>
          <w:iCs/>
          <w:sz w:val="20"/>
          <w:szCs w:val="20"/>
        </w:rPr>
      </w:pPr>
      <w:r w:rsidRPr="00F05A80">
        <w:rPr>
          <w:rFonts w:ascii="Arial" w:hAnsi="Arial" w:cs="Arial"/>
          <w:i/>
          <w:iCs/>
          <w:sz w:val="20"/>
          <w:szCs w:val="20"/>
        </w:rPr>
        <w:t xml:space="preserve">[23] … </w:t>
      </w:r>
      <w:r w:rsidRPr="00F05A80">
        <w:rPr>
          <w:rFonts w:ascii="Arial" w:hAnsi="Arial" w:cs="Arial"/>
          <w:i/>
          <w:iCs/>
          <w:color w:val="242121"/>
          <w:sz w:val="20"/>
          <w:szCs w:val="20"/>
          <w:shd w:val="clear" w:color="auto" w:fill="FFFFFF"/>
        </w:rPr>
        <w:t>If interpretation is, as all agree it is, an exercise in ascertaining the meaning of the words used in the statute and is objective in form, it is unrelated to whatever intention those responsible for the words may have had at the time they selected them. Their purpose is something different from their intention, as is their contemplation of the problem to which the words were addressed.</w:t>
      </w:r>
    </w:p>
    <w:p w14:paraId="3A2FD93E" w14:textId="77777777" w:rsidR="00397AE5" w:rsidRPr="00F05A80" w:rsidRDefault="00397AE5" w:rsidP="00397AE5">
      <w:pPr>
        <w:pStyle w:val="ListParagraph"/>
        <w:rPr>
          <w:rFonts w:ascii="Arial" w:hAnsi="Arial" w:cs="Arial"/>
          <w:i/>
          <w:iCs/>
          <w:sz w:val="24"/>
          <w:szCs w:val="24"/>
        </w:rPr>
      </w:pPr>
    </w:p>
    <w:p w14:paraId="58ADE56E" w14:textId="77777777" w:rsidR="00397AE5" w:rsidRDefault="00397AE5" w:rsidP="00397AE5">
      <w:pPr>
        <w:pStyle w:val="ListParagraph"/>
        <w:spacing w:after="0" w:line="360" w:lineRule="auto"/>
        <w:ind w:left="851"/>
        <w:jc w:val="both"/>
        <w:rPr>
          <w:rFonts w:ascii="Arial" w:hAnsi="Arial" w:cs="Arial"/>
          <w:sz w:val="20"/>
          <w:szCs w:val="20"/>
        </w:rPr>
      </w:pPr>
      <w:r w:rsidRPr="00F05A80">
        <w:rPr>
          <w:rFonts w:ascii="Arial" w:hAnsi="Arial" w:cs="Arial"/>
          <w:i/>
          <w:iCs/>
          <w:sz w:val="20"/>
          <w:szCs w:val="20"/>
        </w:rPr>
        <w:t xml:space="preserve">[25] … [W]hen the provision is read in context, that is the appropriate meaning to give to the language used. At the other extreme, where the context makes it plain that adhering to the meaning suggested by apparently plain language would lead to glaring absurdity, the court will ascribe a meaning to the language that avoids the absurdity. This is said to involve a departure from the plain meaning of the words used. More accurately it is either a restriction or extension of the language used by the adoption of a narrow or broad meaning of the words, the selection of a less immediately apparent meaning or sometimes the correction of an apparent error in the language </w:t>
      </w:r>
      <w:proofErr w:type="gramStart"/>
      <w:r w:rsidRPr="00F05A80">
        <w:rPr>
          <w:rFonts w:ascii="Arial" w:hAnsi="Arial" w:cs="Arial"/>
          <w:i/>
          <w:iCs/>
          <w:sz w:val="20"/>
          <w:szCs w:val="20"/>
        </w:rPr>
        <w:t>in order to</w:t>
      </w:r>
      <w:proofErr w:type="gramEnd"/>
      <w:r w:rsidRPr="00F05A80">
        <w:rPr>
          <w:rFonts w:ascii="Arial" w:hAnsi="Arial" w:cs="Arial"/>
          <w:i/>
          <w:iCs/>
          <w:sz w:val="20"/>
          <w:szCs w:val="20"/>
        </w:rPr>
        <w:t xml:space="preserve"> avoid the identified absurdity</w:t>
      </w:r>
      <w:r>
        <w:rPr>
          <w:rFonts w:ascii="Arial" w:hAnsi="Arial" w:cs="Arial"/>
          <w:sz w:val="20"/>
          <w:szCs w:val="20"/>
        </w:rPr>
        <w:t>.”</w:t>
      </w:r>
    </w:p>
    <w:p w14:paraId="224798DC" w14:textId="77777777" w:rsidR="00397AE5" w:rsidRDefault="00397AE5" w:rsidP="00397AE5">
      <w:pPr>
        <w:pStyle w:val="ListParagraph"/>
        <w:spacing w:after="0" w:line="480" w:lineRule="auto"/>
        <w:ind w:left="851"/>
        <w:jc w:val="both"/>
        <w:rPr>
          <w:rFonts w:ascii="Arial" w:hAnsi="Arial" w:cs="Arial"/>
          <w:sz w:val="24"/>
          <w:szCs w:val="24"/>
        </w:rPr>
      </w:pPr>
    </w:p>
    <w:p w14:paraId="2FBFF8FA" w14:textId="18530900" w:rsidR="00397AE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97AE5" w:rsidRPr="006938B3">
        <w:rPr>
          <w:rFonts w:ascii="Arial" w:hAnsi="Arial" w:cs="Arial"/>
          <w:sz w:val="24"/>
          <w:szCs w:val="24"/>
        </w:rPr>
        <w:t xml:space="preserve">The Supreme Court of Appeal, in </w:t>
      </w:r>
      <w:r w:rsidR="00397AE5" w:rsidRPr="006938B3">
        <w:rPr>
          <w:rFonts w:ascii="Arial" w:hAnsi="Arial" w:cs="Arial"/>
          <w:i/>
          <w:iCs/>
          <w:sz w:val="24"/>
          <w:szCs w:val="24"/>
        </w:rPr>
        <w:t>Capitec Bank Holdings Limited and another v Coral Lagoon Investments 194 (Pty) Ltd and others</w:t>
      </w:r>
      <w:r w:rsidR="00397AE5" w:rsidRPr="006938B3">
        <w:rPr>
          <w:rFonts w:ascii="Arial" w:hAnsi="Arial" w:cs="Arial"/>
          <w:sz w:val="24"/>
          <w:szCs w:val="24"/>
        </w:rPr>
        <w:t>,</w:t>
      </w:r>
      <w:r w:rsidR="00397AE5">
        <w:rPr>
          <w:rStyle w:val="FootnoteReference"/>
          <w:rFonts w:ascii="Arial" w:hAnsi="Arial" w:cs="Arial"/>
          <w:sz w:val="24"/>
          <w:szCs w:val="24"/>
        </w:rPr>
        <w:footnoteReference w:id="15"/>
      </w:r>
      <w:r w:rsidR="00397AE5" w:rsidRPr="006938B3">
        <w:rPr>
          <w:rFonts w:ascii="Arial" w:hAnsi="Arial" w:cs="Arial"/>
          <w:sz w:val="24"/>
          <w:szCs w:val="24"/>
        </w:rPr>
        <w:t xml:space="preserve"> cautioned against </w:t>
      </w:r>
      <w:r w:rsidR="00397AE5" w:rsidRPr="006938B3">
        <w:rPr>
          <w:rFonts w:ascii="Arial" w:hAnsi="Arial" w:cs="Arial"/>
          <w:sz w:val="24"/>
          <w:szCs w:val="24"/>
        </w:rPr>
        <w:lastRenderedPageBreak/>
        <w:t xml:space="preserve">utilising the principals enunciated in </w:t>
      </w:r>
      <w:proofErr w:type="spellStart"/>
      <w:r w:rsidR="00397AE5" w:rsidRPr="006938B3">
        <w:rPr>
          <w:rFonts w:ascii="Arial" w:hAnsi="Arial" w:cs="Arial"/>
          <w:i/>
          <w:iCs/>
          <w:sz w:val="24"/>
          <w:szCs w:val="24"/>
        </w:rPr>
        <w:t>Endumeni</w:t>
      </w:r>
      <w:proofErr w:type="spellEnd"/>
      <w:r w:rsidR="00397AE5" w:rsidRPr="006938B3">
        <w:rPr>
          <w:rFonts w:ascii="Arial" w:hAnsi="Arial" w:cs="Arial"/>
          <w:i/>
          <w:iCs/>
          <w:sz w:val="24"/>
          <w:szCs w:val="24"/>
        </w:rPr>
        <w:t xml:space="preserve"> Municipality</w:t>
      </w:r>
      <w:r w:rsidR="00397AE5" w:rsidRPr="006938B3">
        <w:rPr>
          <w:rFonts w:ascii="Arial" w:hAnsi="Arial" w:cs="Arial"/>
          <w:sz w:val="24"/>
          <w:szCs w:val="24"/>
        </w:rPr>
        <w:t xml:space="preserve"> as an open-ended permission to pursue undisciplined and self-serving interpretations.  </w:t>
      </w:r>
      <w:proofErr w:type="spellStart"/>
      <w:r w:rsidR="00397AE5" w:rsidRPr="006938B3">
        <w:rPr>
          <w:rFonts w:ascii="Arial" w:hAnsi="Arial" w:cs="Arial"/>
          <w:sz w:val="24"/>
          <w:szCs w:val="24"/>
        </w:rPr>
        <w:t>Unterhalter</w:t>
      </w:r>
      <w:proofErr w:type="spellEnd"/>
      <w:r w:rsidR="00397AE5" w:rsidRPr="006938B3">
        <w:rPr>
          <w:rFonts w:ascii="Arial" w:hAnsi="Arial" w:cs="Arial"/>
          <w:sz w:val="24"/>
          <w:szCs w:val="24"/>
        </w:rPr>
        <w:t xml:space="preserve"> AJA went on further to state at paragraph [50] that:</w:t>
      </w:r>
    </w:p>
    <w:p w14:paraId="72BF6C7A" w14:textId="77777777" w:rsidR="00397AE5" w:rsidRDefault="00397AE5" w:rsidP="00397AE5">
      <w:pPr>
        <w:spacing w:after="0" w:line="480" w:lineRule="auto"/>
        <w:jc w:val="both"/>
        <w:rPr>
          <w:rFonts w:ascii="Arial" w:hAnsi="Arial" w:cs="Arial"/>
          <w:sz w:val="24"/>
          <w:szCs w:val="24"/>
        </w:rPr>
      </w:pPr>
    </w:p>
    <w:p w14:paraId="34B18679" w14:textId="77777777" w:rsidR="00397AE5" w:rsidRPr="00237E75" w:rsidRDefault="00397AE5" w:rsidP="00397AE5">
      <w:pPr>
        <w:pStyle w:val="ListParagraph"/>
        <w:spacing w:after="0" w:line="360" w:lineRule="auto"/>
        <w:ind w:left="851"/>
        <w:jc w:val="both"/>
        <w:rPr>
          <w:rFonts w:ascii="Arial" w:hAnsi="Arial" w:cs="Arial"/>
          <w:sz w:val="20"/>
          <w:szCs w:val="20"/>
        </w:rPr>
      </w:pPr>
      <w:r>
        <w:rPr>
          <w:rFonts w:ascii="Arial" w:hAnsi="Arial" w:cs="Arial"/>
          <w:sz w:val="20"/>
          <w:szCs w:val="20"/>
        </w:rPr>
        <w:t>“</w:t>
      </w:r>
      <w:proofErr w:type="spellStart"/>
      <w:r w:rsidRPr="00237E75">
        <w:rPr>
          <w:rFonts w:ascii="Arial" w:hAnsi="Arial" w:cs="Arial"/>
          <w:i/>
          <w:iCs/>
          <w:sz w:val="20"/>
          <w:szCs w:val="20"/>
        </w:rPr>
        <w:t>Endumeni</w:t>
      </w:r>
      <w:proofErr w:type="spellEnd"/>
      <w:r w:rsidRPr="00237E75">
        <w:rPr>
          <w:rFonts w:ascii="Arial" w:hAnsi="Arial" w:cs="Arial"/>
          <w:i/>
          <w:iCs/>
          <w:sz w:val="20"/>
          <w:szCs w:val="20"/>
        </w:rPr>
        <w:t> simply gives expression to the view that the words and concepts used in a contract and their relationship to the external world are not self-defining. The case and its progeny emphasise that the meaning of a contested term of a contract (or provision in a statute) is properly understood not simply by selecting standard definitions of particular words, often taken from dictionaries, but by understanding the words and sentences that comprise the contested term as they fit into the larger structure of the agreement, its context and purpose. Meaning is ultimately the most compelling and coherent account the interpreter can provide, making use of these sources of interpretation. It is not a partial selection of interpretational materials directed at a predetermined result.</w:t>
      </w:r>
      <w:r>
        <w:rPr>
          <w:rFonts w:ascii="Arial" w:hAnsi="Arial" w:cs="Arial"/>
          <w:sz w:val="20"/>
          <w:szCs w:val="20"/>
        </w:rPr>
        <w:t>”</w:t>
      </w:r>
    </w:p>
    <w:p w14:paraId="19809711" w14:textId="77777777" w:rsidR="00397AE5" w:rsidRPr="00237E75" w:rsidRDefault="00397AE5" w:rsidP="00397AE5">
      <w:pPr>
        <w:pStyle w:val="ListParagraph"/>
        <w:spacing w:after="0" w:line="480" w:lineRule="auto"/>
        <w:ind w:left="851"/>
        <w:jc w:val="both"/>
        <w:rPr>
          <w:rFonts w:ascii="Arial" w:hAnsi="Arial" w:cs="Arial"/>
          <w:sz w:val="24"/>
          <w:szCs w:val="24"/>
        </w:rPr>
      </w:pPr>
    </w:p>
    <w:p w14:paraId="7530291C" w14:textId="736C7D3D" w:rsidR="00397AE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97AE5" w:rsidRPr="006938B3">
        <w:rPr>
          <w:rFonts w:ascii="Arial" w:hAnsi="Arial" w:cs="Arial"/>
          <w:sz w:val="24"/>
          <w:szCs w:val="24"/>
        </w:rPr>
        <w:t xml:space="preserve">At paragraph [51] </w:t>
      </w:r>
      <w:proofErr w:type="spellStart"/>
      <w:r w:rsidR="00397AE5" w:rsidRPr="006938B3">
        <w:rPr>
          <w:rFonts w:ascii="Arial" w:hAnsi="Arial" w:cs="Arial"/>
          <w:sz w:val="24"/>
          <w:szCs w:val="24"/>
        </w:rPr>
        <w:t>Unterhalter</w:t>
      </w:r>
      <w:proofErr w:type="spellEnd"/>
      <w:r w:rsidR="00397AE5" w:rsidRPr="006938B3">
        <w:rPr>
          <w:rFonts w:ascii="Arial" w:hAnsi="Arial" w:cs="Arial"/>
          <w:sz w:val="24"/>
          <w:szCs w:val="24"/>
        </w:rPr>
        <w:t xml:space="preserve"> AJA, commented, in the context of contracts, that:</w:t>
      </w:r>
    </w:p>
    <w:p w14:paraId="53A61161" w14:textId="77777777" w:rsidR="00397AE5" w:rsidRDefault="00397AE5" w:rsidP="00397AE5">
      <w:pPr>
        <w:pStyle w:val="ListParagraph"/>
        <w:spacing w:after="0" w:line="480" w:lineRule="auto"/>
        <w:ind w:left="851"/>
        <w:jc w:val="both"/>
        <w:rPr>
          <w:rFonts w:ascii="Arial" w:hAnsi="Arial" w:cs="Arial"/>
          <w:sz w:val="24"/>
          <w:szCs w:val="24"/>
        </w:rPr>
      </w:pPr>
    </w:p>
    <w:p w14:paraId="24F599F8" w14:textId="77777777" w:rsidR="00397AE5" w:rsidRPr="0013784C" w:rsidRDefault="00397AE5" w:rsidP="00397AE5">
      <w:pPr>
        <w:pStyle w:val="ListParagraph"/>
        <w:spacing w:after="0" w:line="360" w:lineRule="auto"/>
        <w:ind w:left="851"/>
        <w:jc w:val="both"/>
        <w:rPr>
          <w:rFonts w:ascii="Arial" w:hAnsi="Arial" w:cs="Arial"/>
          <w:sz w:val="20"/>
          <w:szCs w:val="20"/>
        </w:rPr>
      </w:pPr>
      <w:r>
        <w:rPr>
          <w:rFonts w:ascii="Arial" w:hAnsi="Arial" w:cs="Arial"/>
          <w:sz w:val="20"/>
          <w:szCs w:val="20"/>
        </w:rPr>
        <w:t>“</w:t>
      </w:r>
      <w:r w:rsidRPr="0013784C">
        <w:rPr>
          <w:rFonts w:ascii="Arial" w:hAnsi="Arial" w:cs="Arial"/>
          <w:i/>
          <w:iCs/>
          <w:sz w:val="20"/>
          <w:szCs w:val="20"/>
        </w:rPr>
        <w:t>Most contracts, and particularly commercial contracts, are constructed with a design in mind, and their architects choose words and concepts to give effect to that design. For this reason, interpretation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Pr>
          <w:rFonts w:ascii="Arial" w:hAnsi="Arial" w:cs="Arial"/>
          <w:sz w:val="20"/>
          <w:szCs w:val="20"/>
        </w:rPr>
        <w:t>”</w:t>
      </w:r>
    </w:p>
    <w:p w14:paraId="7D208FDD" w14:textId="77777777" w:rsidR="00397AE5" w:rsidRPr="0013784C" w:rsidRDefault="00397AE5" w:rsidP="00397AE5">
      <w:pPr>
        <w:pStyle w:val="ListParagraph"/>
        <w:spacing w:after="0" w:line="480" w:lineRule="auto"/>
        <w:ind w:left="851"/>
        <w:jc w:val="both"/>
        <w:rPr>
          <w:rFonts w:ascii="Arial" w:hAnsi="Arial" w:cs="Arial"/>
          <w:sz w:val="24"/>
          <w:szCs w:val="24"/>
        </w:rPr>
      </w:pPr>
    </w:p>
    <w:p w14:paraId="653C0A24" w14:textId="54B38B2D" w:rsidR="00397AE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[53]</w:t>
      </w:r>
      <w:r>
        <w:rPr>
          <w:rFonts w:ascii="Arial" w:hAnsi="Arial" w:cs="Arial"/>
          <w:sz w:val="24"/>
          <w:szCs w:val="24"/>
        </w:rPr>
        <w:tab/>
      </w:r>
      <w:r w:rsidR="00397AE5" w:rsidRPr="006938B3">
        <w:rPr>
          <w:rFonts w:ascii="Arial" w:hAnsi="Arial" w:cs="Arial"/>
          <w:sz w:val="24"/>
          <w:szCs w:val="24"/>
        </w:rPr>
        <w:t>The same can be said regarding the drafters of legislation and</w:t>
      </w:r>
      <w:r w:rsidR="0014221E" w:rsidRPr="006938B3">
        <w:rPr>
          <w:rFonts w:ascii="Arial" w:hAnsi="Arial" w:cs="Arial"/>
          <w:sz w:val="24"/>
          <w:szCs w:val="24"/>
        </w:rPr>
        <w:t xml:space="preserve"> </w:t>
      </w:r>
      <w:r w:rsidR="00397AE5" w:rsidRPr="006938B3">
        <w:rPr>
          <w:rFonts w:ascii="Arial" w:hAnsi="Arial" w:cs="Arial"/>
          <w:sz w:val="24"/>
          <w:szCs w:val="24"/>
        </w:rPr>
        <w:t>statutory interpretation.</w:t>
      </w:r>
    </w:p>
    <w:p w14:paraId="4B5E06D5" w14:textId="77777777" w:rsidR="001D0200" w:rsidRDefault="001D0200" w:rsidP="001D0200">
      <w:pPr>
        <w:pStyle w:val="ListParagraph"/>
        <w:spacing w:after="0" w:line="480" w:lineRule="auto"/>
        <w:ind w:left="851"/>
        <w:jc w:val="both"/>
        <w:rPr>
          <w:rFonts w:ascii="Arial" w:hAnsi="Arial" w:cs="Arial"/>
          <w:sz w:val="24"/>
          <w:szCs w:val="24"/>
        </w:rPr>
      </w:pPr>
    </w:p>
    <w:p w14:paraId="7138E79A" w14:textId="24364572" w:rsidR="008A23C8" w:rsidRPr="006938B3" w:rsidRDefault="006938B3" w:rsidP="006938B3">
      <w:pPr>
        <w:spacing w:after="0" w:line="480" w:lineRule="auto"/>
        <w:ind w:left="851" w:hanging="851"/>
        <w:jc w:val="both"/>
        <w:rPr>
          <w:rFonts w:ascii="Arial" w:hAnsi="Arial" w:cs="Arial"/>
          <w:sz w:val="24"/>
          <w:szCs w:val="24"/>
        </w:rPr>
      </w:pPr>
      <w:r w:rsidRPr="001D0200">
        <w:rPr>
          <w:rFonts w:ascii="Arial" w:hAnsi="Arial" w:cs="Arial"/>
          <w:sz w:val="24"/>
          <w:szCs w:val="24"/>
        </w:rPr>
        <w:t>[54]</w:t>
      </w:r>
      <w:r w:rsidRPr="001D0200">
        <w:rPr>
          <w:rFonts w:ascii="Arial" w:hAnsi="Arial" w:cs="Arial"/>
          <w:sz w:val="24"/>
          <w:szCs w:val="24"/>
        </w:rPr>
        <w:tab/>
      </w:r>
      <w:r w:rsidR="008A23C8" w:rsidRPr="006938B3">
        <w:rPr>
          <w:rFonts w:ascii="Arial" w:hAnsi="Arial" w:cs="Arial"/>
          <w:sz w:val="24"/>
          <w:szCs w:val="24"/>
        </w:rPr>
        <w:t>The disciplinary committee is a disciplinary body,</w:t>
      </w:r>
      <w:r w:rsidR="008A23C8">
        <w:rPr>
          <w:rStyle w:val="FootnoteReference"/>
          <w:rFonts w:ascii="Arial" w:hAnsi="Arial" w:cs="Arial"/>
          <w:sz w:val="24"/>
          <w:szCs w:val="24"/>
        </w:rPr>
        <w:footnoteReference w:id="16"/>
      </w:r>
      <w:r w:rsidR="008A23C8" w:rsidRPr="006938B3">
        <w:rPr>
          <w:rFonts w:ascii="Arial" w:hAnsi="Arial" w:cs="Arial"/>
          <w:sz w:val="24"/>
          <w:szCs w:val="24"/>
        </w:rPr>
        <w:t xml:space="preserve"> established by the Council in terms of section 37 of the Act and is tasked with the conduct of disciplinary </w:t>
      </w:r>
      <w:r w:rsidR="008A23C8" w:rsidRPr="006938B3">
        <w:rPr>
          <w:rFonts w:ascii="Arial" w:hAnsi="Arial" w:cs="Arial"/>
          <w:sz w:val="24"/>
          <w:szCs w:val="24"/>
        </w:rPr>
        <w:lastRenderedPageBreak/>
        <w:t xml:space="preserve">hearings subject to the provisions of section 39 of the Act and the rules determined by the Council.  </w:t>
      </w:r>
    </w:p>
    <w:p w14:paraId="2F19F110" w14:textId="77777777" w:rsidR="008A23C8" w:rsidRPr="006B5749" w:rsidRDefault="008A23C8" w:rsidP="008A23C8">
      <w:pPr>
        <w:pStyle w:val="ListParagraph"/>
        <w:spacing w:after="0" w:line="480" w:lineRule="auto"/>
        <w:rPr>
          <w:rFonts w:ascii="Arial" w:hAnsi="Arial" w:cs="Arial"/>
          <w:sz w:val="24"/>
          <w:szCs w:val="24"/>
        </w:rPr>
      </w:pPr>
    </w:p>
    <w:p w14:paraId="1141BEDE" w14:textId="51A8932C" w:rsidR="008A23C8"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[55]</w:t>
      </w:r>
      <w:r>
        <w:rPr>
          <w:rFonts w:ascii="Arial" w:hAnsi="Arial" w:cs="Arial"/>
          <w:sz w:val="24"/>
          <w:szCs w:val="24"/>
        </w:rPr>
        <w:tab/>
      </w:r>
      <w:r w:rsidR="008A23C8" w:rsidRPr="006938B3">
        <w:rPr>
          <w:rFonts w:ascii="Arial" w:hAnsi="Arial" w:cs="Arial"/>
          <w:sz w:val="24"/>
          <w:szCs w:val="24"/>
        </w:rPr>
        <w:t xml:space="preserve">It is the Council that is the statutory, regulatory authority, and which acts as the </w:t>
      </w:r>
      <w:r w:rsidR="008A23C8" w:rsidRPr="006938B3">
        <w:rPr>
          <w:rFonts w:ascii="Arial" w:hAnsi="Arial" w:cs="Arial"/>
          <w:i/>
          <w:iCs/>
          <w:sz w:val="24"/>
          <w:szCs w:val="24"/>
        </w:rPr>
        <w:t xml:space="preserve">custos </w:t>
      </w:r>
      <w:proofErr w:type="spellStart"/>
      <w:r w:rsidR="008A23C8" w:rsidRPr="006938B3">
        <w:rPr>
          <w:rFonts w:ascii="Arial" w:hAnsi="Arial" w:cs="Arial"/>
          <w:i/>
          <w:iCs/>
          <w:sz w:val="24"/>
          <w:szCs w:val="24"/>
        </w:rPr>
        <w:t>morum</w:t>
      </w:r>
      <w:proofErr w:type="spellEnd"/>
      <w:r w:rsidR="008A23C8" w:rsidRPr="006938B3">
        <w:rPr>
          <w:rFonts w:ascii="Arial" w:hAnsi="Arial" w:cs="Arial"/>
          <w:sz w:val="24"/>
          <w:szCs w:val="24"/>
        </w:rPr>
        <w:t xml:space="preserve"> of the profession and accordingly it is the Council that has the power to institute legal proceedings to </w:t>
      </w:r>
      <w:r w:rsidR="008A23C8" w:rsidRPr="006938B3">
        <w:rPr>
          <w:rFonts w:ascii="Arial" w:hAnsi="Arial" w:cs="Arial"/>
          <w:i/>
          <w:iCs/>
          <w:sz w:val="24"/>
          <w:szCs w:val="24"/>
        </w:rPr>
        <w:t>inter alia</w:t>
      </w:r>
      <w:r w:rsidR="008A23C8" w:rsidRPr="006938B3">
        <w:rPr>
          <w:rFonts w:ascii="Arial" w:hAnsi="Arial" w:cs="Arial"/>
          <w:sz w:val="24"/>
          <w:szCs w:val="24"/>
        </w:rPr>
        <w:t xml:space="preserve">, achieve its objects set out in section 5 of the Act, which as previously stated, includes the promotion and protection of the public interest; the regulation of all legal practitioners; and the enhancement and maintenance of the integrity and status of the legal profession.  </w:t>
      </w:r>
    </w:p>
    <w:p w14:paraId="22440C23" w14:textId="77777777" w:rsidR="008A23C8" w:rsidRPr="008A23C8" w:rsidRDefault="008A23C8" w:rsidP="008A23C8">
      <w:pPr>
        <w:pStyle w:val="ListParagraph"/>
        <w:spacing w:after="0" w:line="480" w:lineRule="auto"/>
        <w:rPr>
          <w:rFonts w:ascii="Arial" w:hAnsi="Arial" w:cs="Arial"/>
          <w:sz w:val="24"/>
          <w:szCs w:val="24"/>
        </w:rPr>
      </w:pPr>
    </w:p>
    <w:p w14:paraId="27926B1D" w14:textId="35126097" w:rsidR="00397AE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[56]</w:t>
      </w:r>
      <w:r>
        <w:rPr>
          <w:rFonts w:ascii="Arial" w:hAnsi="Arial" w:cs="Arial"/>
          <w:sz w:val="24"/>
          <w:szCs w:val="24"/>
        </w:rPr>
        <w:tab/>
      </w:r>
      <w:r w:rsidR="00DD6F5D" w:rsidRPr="006938B3">
        <w:rPr>
          <w:rFonts w:ascii="Arial" w:hAnsi="Arial" w:cs="Arial"/>
          <w:sz w:val="24"/>
          <w:szCs w:val="24"/>
        </w:rPr>
        <w:t xml:space="preserve">If regard is had to the </w:t>
      </w:r>
      <w:r w:rsidR="008A23C8" w:rsidRPr="006938B3">
        <w:rPr>
          <w:rFonts w:ascii="Arial" w:hAnsi="Arial" w:cs="Arial"/>
          <w:sz w:val="24"/>
          <w:szCs w:val="24"/>
        </w:rPr>
        <w:t>wording of section 40(8)</w:t>
      </w:r>
      <w:r w:rsidR="00DD6F5D" w:rsidRPr="006938B3">
        <w:rPr>
          <w:rFonts w:ascii="Arial" w:hAnsi="Arial" w:cs="Arial"/>
          <w:sz w:val="24"/>
          <w:szCs w:val="24"/>
        </w:rPr>
        <w:t xml:space="preserve">, due consideration being had to the factors enunciated in </w:t>
      </w:r>
      <w:r w:rsidR="00DD6F5D" w:rsidRPr="006938B3">
        <w:rPr>
          <w:rFonts w:ascii="Arial" w:hAnsi="Arial" w:cs="Arial"/>
          <w:i/>
          <w:iCs/>
          <w:sz w:val="24"/>
          <w:szCs w:val="24"/>
          <w:lang w:val="en-GB"/>
        </w:rPr>
        <w:t xml:space="preserve">Natal Joint Municipal Pension Fund v </w:t>
      </w:r>
      <w:proofErr w:type="spellStart"/>
      <w:r w:rsidR="00DD6F5D" w:rsidRPr="006938B3">
        <w:rPr>
          <w:rFonts w:ascii="Arial" w:hAnsi="Arial" w:cs="Arial"/>
          <w:i/>
          <w:iCs/>
          <w:sz w:val="24"/>
          <w:szCs w:val="24"/>
          <w:lang w:val="en-GB"/>
        </w:rPr>
        <w:t>Endumeni</w:t>
      </w:r>
      <w:proofErr w:type="spellEnd"/>
      <w:r w:rsidR="00DD6F5D" w:rsidRPr="006938B3">
        <w:rPr>
          <w:rFonts w:ascii="Arial" w:hAnsi="Arial" w:cs="Arial"/>
          <w:i/>
          <w:iCs/>
          <w:sz w:val="24"/>
          <w:szCs w:val="24"/>
          <w:lang w:val="en-GB"/>
        </w:rPr>
        <w:t xml:space="preserve"> Municipality </w:t>
      </w:r>
      <w:r w:rsidR="00DD6F5D" w:rsidRPr="006938B3">
        <w:rPr>
          <w:rFonts w:ascii="Arial" w:hAnsi="Arial" w:cs="Arial"/>
          <w:sz w:val="24"/>
          <w:szCs w:val="24"/>
          <w:lang w:val="en-GB"/>
        </w:rPr>
        <w:t xml:space="preserve">and </w:t>
      </w:r>
      <w:r w:rsidR="00DD6F5D" w:rsidRPr="006938B3">
        <w:rPr>
          <w:rFonts w:ascii="Arial" w:hAnsi="Arial" w:cs="Arial"/>
          <w:i/>
          <w:iCs/>
          <w:sz w:val="24"/>
          <w:szCs w:val="24"/>
        </w:rPr>
        <w:t>Capitec Bank Holdings Limited and another v Coral Lagoon Investments 194 (Pty) Ltd and others</w:t>
      </w:r>
      <w:r w:rsidR="00DD6F5D" w:rsidRPr="006938B3">
        <w:rPr>
          <w:rFonts w:ascii="Arial" w:hAnsi="Arial" w:cs="Arial"/>
          <w:sz w:val="24"/>
          <w:szCs w:val="24"/>
        </w:rPr>
        <w:t xml:space="preserve">, </w:t>
      </w:r>
      <w:proofErr w:type="gramStart"/>
      <w:r w:rsidR="008A23C8" w:rsidRPr="006938B3">
        <w:rPr>
          <w:rFonts w:ascii="Arial" w:hAnsi="Arial" w:cs="Arial"/>
          <w:sz w:val="24"/>
          <w:szCs w:val="24"/>
        </w:rPr>
        <w:t>it is clear that the</w:t>
      </w:r>
      <w:proofErr w:type="gramEnd"/>
      <w:r w:rsidR="008A23C8" w:rsidRPr="006938B3">
        <w:rPr>
          <w:rFonts w:ascii="Arial" w:hAnsi="Arial" w:cs="Arial"/>
          <w:sz w:val="24"/>
          <w:szCs w:val="24"/>
        </w:rPr>
        <w:t xml:space="preserve"> purpose of the said section is to ensure that the Council acts upon all infr</w:t>
      </w:r>
      <w:r w:rsidR="008238BB" w:rsidRPr="006938B3">
        <w:rPr>
          <w:rFonts w:ascii="Arial" w:hAnsi="Arial" w:cs="Arial"/>
          <w:sz w:val="24"/>
          <w:szCs w:val="24"/>
        </w:rPr>
        <w:t>a</w:t>
      </w:r>
      <w:r w:rsidR="008A23C8" w:rsidRPr="006938B3">
        <w:rPr>
          <w:rFonts w:ascii="Arial" w:hAnsi="Arial" w:cs="Arial"/>
          <w:sz w:val="24"/>
          <w:szCs w:val="24"/>
        </w:rPr>
        <w:t>ctions</w:t>
      </w:r>
      <w:r w:rsidR="00E450C3" w:rsidRPr="006938B3">
        <w:rPr>
          <w:rFonts w:ascii="Arial" w:hAnsi="Arial" w:cs="Arial"/>
          <w:sz w:val="24"/>
          <w:szCs w:val="24"/>
        </w:rPr>
        <w:t>, as determined by the disciplinary committee</w:t>
      </w:r>
      <w:r w:rsidR="008A23C8" w:rsidRPr="006938B3">
        <w:rPr>
          <w:rFonts w:ascii="Arial" w:hAnsi="Arial" w:cs="Arial"/>
          <w:sz w:val="24"/>
          <w:szCs w:val="24"/>
        </w:rPr>
        <w:t>.</w:t>
      </w:r>
    </w:p>
    <w:p w14:paraId="37240D8E" w14:textId="77777777" w:rsidR="00397AE5" w:rsidRPr="00397AE5" w:rsidRDefault="00397AE5" w:rsidP="00B0785B">
      <w:pPr>
        <w:pStyle w:val="ListParagraph"/>
        <w:spacing w:after="0" w:line="480" w:lineRule="auto"/>
        <w:rPr>
          <w:rFonts w:ascii="Arial" w:hAnsi="Arial" w:cs="Arial"/>
          <w:sz w:val="24"/>
          <w:szCs w:val="24"/>
        </w:rPr>
      </w:pPr>
    </w:p>
    <w:p w14:paraId="7D28C824" w14:textId="6A4E0A41" w:rsidR="00397AE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[57]</w:t>
      </w:r>
      <w:r>
        <w:rPr>
          <w:rFonts w:ascii="Arial" w:hAnsi="Arial" w:cs="Arial"/>
          <w:sz w:val="24"/>
          <w:szCs w:val="24"/>
        </w:rPr>
        <w:tab/>
      </w:r>
      <w:r w:rsidR="00397AE5" w:rsidRPr="006938B3">
        <w:rPr>
          <w:rFonts w:ascii="Arial" w:hAnsi="Arial" w:cs="Arial"/>
          <w:sz w:val="24"/>
          <w:szCs w:val="24"/>
        </w:rPr>
        <w:t>Nowhere in the sub-section under consideration, or in the broader context of section 40, does the legislation make the content of the ruling</w:t>
      </w:r>
      <w:r w:rsidR="00357057" w:rsidRPr="006938B3">
        <w:rPr>
          <w:rFonts w:ascii="Arial" w:hAnsi="Arial" w:cs="Arial"/>
          <w:sz w:val="24"/>
          <w:szCs w:val="24"/>
        </w:rPr>
        <w:t>, and the sanction deemed to be appropriate by</w:t>
      </w:r>
      <w:r w:rsidR="00397AE5" w:rsidRPr="006938B3">
        <w:rPr>
          <w:rFonts w:ascii="Arial" w:hAnsi="Arial" w:cs="Arial"/>
          <w:sz w:val="24"/>
          <w:szCs w:val="24"/>
        </w:rPr>
        <w:t xml:space="preserve"> the disciplinary committee final and binding on the Council.</w:t>
      </w:r>
    </w:p>
    <w:p w14:paraId="2092F8D4" w14:textId="77777777" w:rsidR="00397AE5" w:rsidRPr="00397AE5" w:rsidRDefault="00397AE5" w:rsidP="00B0785B">
      <w:pPr>
        <w:pStyle w:val="ListParagraph"/>
        <w:spacing w:after="0" w:line="480" w:lineRule="auto"/>
        <w:rPr>
          <w:rFonts w:ascii="Arial" w:hAnsi="Arial" w:cs="Arial"/>
          <w:sz w:val="24"/>
          <w:szCs w:val="24"/>
        </w:rPr>
      </w:pPr>
    </w:p>
    <w:p w14:paraId="41609849" w14:textId="1EBBC7C3" w:rsidR="00397AE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[58]</w:t>
      </w:r>
      <w:r>
        <w:rPr>
          <w:rFonts w:ascii="Arial" w:hAnsi="Arial" w:cs="Arial"/>
          <w:sz w:val="24"/>
          <w:szCs w:val="24"/>
        </w:rPr>
        <w:tab/>
      </w:r>
      <w:r w:rsidR="00397AE5" w:rsidRPr="006938B3">
        <w:rPr>
          <w:rFonts w:ascii="Arial" w:hAnsi="Arial" w:cs="Arial"/>
          <w:sz w:val="24"/>
          <w:szCs w:val="24"/>
        </w:rPr>
        <w:t>In the event that section 40(8) was to be given the meaning ascribed to it by the respondent, same would lead to absurd results as cautioned against by the Supreme Court of Appeal.</w:t>
      </w:r>
    </w:p>
    <w:p w14:paraId="31BEF5FF" w14:textId="77777777" w:rsidR="00397AE5" w:rsidRPr="00397AE5" w:rsidRDefault="00397AE5" w:rsidP="00F06C64">
      <w:pPr>
        <w:pStyle w:val="ListParagraph"/>
        <w:spacing w:after="0" w:line="480" w:lineRule="auto"/>
        <w:contextualSpacing w:val="0"/>
        <w:rPr>
          <w:rFonts w:ascii="Arial" w:hAnsi="Arial" w:cs="Arial"/>
          <w:sz w:val="24"/>
          <w:szCs w:val="24"/>
        </w:rPr>
      </w:pPr>
    </w:p>
    <w:p w14:paraId="05F00A70" w14:textId="062BD930" w:rsidR="00170AE0"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[59]</w:t>
      </w:r>
      <w:r>
        <w:rPr>
          <w:rFonts w:ascii="Arial" w:hAnsi="Arial" w:cs="Arial"/>
          <w:sz w:val="24"/>
          <w:szCs w:val="24"/>
        </w:rPr>
        <w:tab/>
      </w:r>
      <w:r w:rsidR="00F06C64" w:rsidRPr="006938B3">
        <w:rPr>
          <w:rFonts w:ascii="Arial" w:hAnsi="Arial" w:cs="Arial"/>
          <w:sz w:val="24"/>
          <w:szCs w:val="24"/>
        </w:rPr>
        <w:t xml:space="preserve">By way of illustration, if on a consideration of the facts </w:t>
      </w:r>
      <w:r w:rsidR="00750FDA" w:rsidRPr="006938B3">
        <w:rPr>
          <w:rFonts w:ascii="Arial" w:hAnsi="Arial" w:cs="Arial"/>
          <w:sz w:val="24"/>
          <w:szCs w:val="24"/>
        </w:rPr>
        <w:t>of</w:t>
      </w:r>
      <w:r w:rsidR="00F06C64" w:rsidRPr="006938B3">
        <w:rPr>
          <w:rFonts w:ascii="Arial" w:hAnsi="Arial" w:cs="Arial"/>
          <w:sz w:val="24"/>
          <w:szCs w:val="24"/>
        </w:rPr>
        <w:t xml:space="preserve"> a particular matter, there is no doubt that a suspension from practice is entirely incompatible with the finding that a particular person was not a fit and proper </w:t>
      </w:r>
      <w:r w:rsidR="00170AE0" w:rsidRPr="006938B3">
        <w:rPr>
          <w:rFonts w:ascii="Arial" w:hAnsi="Arial" w:cs="Arial"/>
          <w:sz w:val="24"/>
          <w:szCs w:val="24"/>
        </w:rPr>
        <w:t>person to continue practising</w:t>
      </w:r>
      <w:r w:rsidR="00F06C64" w:rsidRPr="006938B3">
        <w:rPr>
          <w:rFonts w:ascii="Arial" w:hAnsi="Arial" w:cs="Arial"/>
          <w:sz w:val="24"/>
          <w:szCs w:val="24"/>
        </w:rPr>
        <w:t xml:space="preserve">, but the disciplinary committee incorrectly ruled that the sanction ought to be one of suspension, which in itself was suspended, it would result in </w:t>
      </w:r>
      <w:r w:rsidR="00170AE0" w:rsidRPr="006938B3">
        <w:rPr>
          <w:rFonts w:ascii="Arial" w:hAnsi="Arial" w:cs="Arial"/>
          <w:sz w:val="24"/>
          <w:szCs w:val="24"/>
        </w:rPr>
        <w:t>the anomalous situation</w:t>
      </w:r>
      <w:r w:rsidR="00F06C64" w:rsidRPr="006938B3">
        <w:rPr>
          <w:rFonts w:ascii="Arial" w:hAnsi="Arial" w:cs="Arial"/>
          <w:sz w:val="24"/>
          <w:szCs w:val="24"/>
        </w:rPr>
        <w:t xml:space="preserve"> that the Council, or the Provincial Council as the case may be, would be bound to seek an order in line with the</w:t>
      </w:r>
      <w:r w:rsidR="00750FDA" w:rsidRPr="006938B3">
        <w:rPr>
          <w:rFonts w:ascii="Arial" w:hAnsi="Arial" w:cs="Arial"/>
          <w:sz w:val="24"/>
          <w:szCs w:val="24"/>
        </w:rPr>
        <w:t xml:space="preserve"> committee’s</w:t>
      </w:r>
      <w:r w:rsidR="00F06C64" w:rsidRPr="006938B3">
        <w:rPr>
          <w:rFonts w:ascii="Arial" w:hAnsi="Arial" w:cs="Arial"/>
          <w:sz w:val="24"/>
          <w:szCs w:val="24"/>
        </w:rPr>
        <w:t xml:space="preserve"> ruling in </w:t>
      </w:r>
      <w:r w:rsidR="00750FDA" w:rsidRPr="006938B3">
        <w:rPr>
          <w:rFonts w:ascii="Arial" w:hAnsi="Arial" w:cs="Arial"/>
          <w:sz w:val="24"/>
          <w:szCs w:val="24"/>
        </w:rPr>
        <w:t xml:space="preserve">relation to a </w:t>
      </w:r>
      <w:r w:rsidR="00F06C64" w:rsidRPr="006938B3">
        <w:rPr>
          <w:rFonts w:ascii="Arial" w:hAnsi="Arial" w:cs="Arial"/>
          <w:sz w:val="24"/>
          <w:szCs w:val="24"/>
        </w:rPr>
        <w:t>person</w:t>
      </w:r>
      <w:r w:rsidR="00170AE0" w:rsidRPr="006938B3">
        <w:rPr>
          <w:rFonts w:ascii="Arial" w:hAnsi="Arial" w:cs="Arial"/>
          <w:sz w:val="24"/>
          <w:szCs w:val="24"/>
        </w:rPr>
        <w:t xml:space="preserve"> who </w:t>
      </w:r>
      <w:r w:rsidR="00F06C64" w:rsidRPr="006938B3">
        <w:rPr>
          <w:rFonts w:ascii="Arial" w:hAnsi="Arial" w:cs="Arial"/>
          <w:sz w:val="24"/>
          <w:szCs w:val="24"/>
        </w:rPr>
        <w:t xml:space="preserve">is </w:t>
      </w:r>
      <w:r w:rsidR="00170AE0" w:rsidRPr="006938B3">
        <w:rPr>
          <w:rFonts w:ascii="Arial" w:hAnsi="Arial" w:cs="Arial"/>
          <w:sz w:val="24"/>
          <w:szCs w:val="24"/>
        </w:rPr>
        <w:t xml:space="preserve">explicitly unfit to </w:t>
      </w:r>
      <w:r w:rsidR="00F06C64" w:rsidRPr="006938B3">
        <w:rPr>
          <w:rFonts w:ascii="Arial" w:hAnsi="Arial" w:cs="Arial"/>
          <w:sz w:val="24"/>
          <w:szCs w:val="24"/>
        </w:rPr>
        <w:t xml:space="preserve">continue practising as an attorney. </w:t>
      </w:r>
    </w:p>
    <w:p w14:paraId="64CD1326" w14:textId="77777777" w:rsidR="00750FDA" w:rsidRPr="00750FDA" w:rsidRDefault="00750FDA" w:rsidP="00750FDA">
      <w:pPr>
        <w:pStyle w:val="ListParagraph"/>
        <w:spacing w:after="0" w:line="480" w:lineRule="auto"/>
        <w:rPr>
          <w:rFonts w:ascii="Arial" w:hAnsi="Arial" w:cs="Arial"/>
          <w:sz w:val="24"/>
          <w:szCs w:val="24"/>
        </w:rPr>
      </w:pPr>
    </w:p>
    <w:p w14:paraId="2A6475F1" w14:textId="488B1A50" w:rsidR="00750FDA"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[60]</w:t>
      </w:r>
      <w:r>
        <w:rPr>
          <w:rFonts w:ascii="Arial" w:hAnsi="Arial" w:cs="Arial"/>
          <w:sz w:val="24"/>
          <w:szCs w:val="24"/>
        </w:rPr>
        <w:tab/>
      </w:r>
      <w:r w:rsidR="00750FDA" w:rsidRPr="006938B3">
        <w:rPr>
          <w:rFonts w:ascii="Arial" w:hAnsi="Arial" w:cs="Arial"/>
          <w:sz w:val="24"/>
          <w:szCs w:val="24"/>
        </w:rPr>
        <w:t>Moreover, circumscribing the relief that the Council can seek</w:t>
      </w:r>
      <w:r w:rsidR="00E020C5" w:rsidRPr="006938B3">
        <w:rPr>
          <w:rFonts w:ascii="Arial" w:hAnsi="Arial" w:cs="Arial"/>
          <w:sz w:val="24"/>
          <w:szCs w:val="24"/>
        </w:rPr>
        <w:t>,</w:t>
      </w:r>
      <w:r w:rsidR="00750FDA" w:rsidRPr="006938B3">
        <w:rPr>
          <w:rFonts w:ascii="Arial" w:hAnsi="Arial" w:cs="Arial"/>
          <w:sz w:val="24"/>
          <w:szCs w:val="24"/>
        </w:rPr>
        <w:t xml:space="preserve"> in proceedings such as the present</w:t>
      </w:r>
      <w:r w:rsidR="00E020C5" w:rsidRPr="006938B3">
        <w:rPr>
          <w:rFonts w:ascii="Arial" w:hAnsi="Arial" w:cs="Arial"/>
          <w:sz w:val="24"/>
          <w:szCs w:val="24"/>
        </w:rPr>
        <w:t>,</w:t>
      </w:r>
      <w:r w:rsidR="00750FDA" w:rsidRPr="006938B3">
        <w:rPr>
          <w:rFonts w:ascii="Arial" w:hAnsi="Arial" w:cs="Arial"/>
          <w:sz w:val="24"/>
          <w:szCs w:val="24"/>
        </w:rPr>
        <w:t xml:space="preserve"> would serve to have no practical effect</w:t>
      </w:r>
      <w:r w:rsidR="00A22C0A" w:rsidRPr="006938B3">
        <w:rPr>
          <w:rFonts w:ascii="Arial" w:hAnsi="Arial" w:cs="Arial"/>
          <w:sz w:val="24"/>
          <w:szCs w:val="24"/>
        </w:rPr>
        <w:t xml:space="preserve">, in that it is the </w:t>
      </w:r>
      <w:r w:rsidR="00750FDA" w:rsidRPr="006938B3">
        <w:rPr>
          <w:rFonts w:ascii="Arial" w:hAnsi="Arial" w:cs="Arial"/>
          <w:sz w:val="24"/>
          <w:szCs w:val="24"/>
        </w:rPr>
        <w:t>court which</w:t>
      </w:r>
      <w:r w:rsidR="00E020C5" w:rsidRPr="006938B3">
        <w:rPr>
          <w:rFonts w:ascii="Arial" w:hAnsi="Arial" w:cs="Arial"/>
          <w:sz w:val="24"/>
          <w:szCs w:val="24"/>
        </w:rPr>
        <w:t xml:space="preserve"> ultimately</w:t>
      </w:r>
      <w:r w:rsidR="00750FDA" w:rsidRPr="006938B3">
        <w:rPr>
          <w:rFonts w:ascii="Arial" w:hAnsi="Arial" w:cs="Arial"/>
          <w:sz w:val="24"/>
          <w:szCs w:val="24"/>
        </w:rPr>
        <w:t xml:space="preserve"> determines the appropriate sanction </w:t>
      </w:r>
      <w:r w:rsidR="00E020C5" w:rsidRPr="006938B3">
        <w:rPr>
          <w:rFonts w:ascii="Arial" w:hAnsi="Arial" w:cs="Arial"/>
          <w:sz w:val="24"/>
          <w:szCs w:val="24"/>
        </w:rPr>
        <w:t>in each case.</w:t>
      </w:r>
    </w:p>
    <w:p w14:paraId="6B0D6FEC" w14:textId="77777777" w:rsidR="007727B8" w:rsidRPr="007727B8" w:rsidRDefault="007727B8" w:rsidP="007727B8">
      <w:pPr>
        <w:pStyle w:val="ListParagraph"/>
        <w:spacing w:after="0" w:line="480" w:lineRule="auto"/>
        <w:rPr>
          <w:rFonts w:ascii="Arial" w:hAnsi="Arial" w:cs="Arial"/>
          <w:sz w:val="24"/>
          <w:szCs w:val="24"/>
        </w:rPr>
      </w:pPr>
    </w:p>
    <w:p w14:paraId="7D8B949C" w14:textId="27743CF5" w:rsidR="007727B8"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[61]</w:t>
      </w:r>
      <w:r>
        <w:rPr>
          <w:rFonts w:ascii="Arial" w:hAnsi="Arial" w:cs="Arial"/>
          <w:sz w:val="24"/>
          <w:szCs w:val="24"/>
        </w:rPr>
        <w:tab/>
      </w:r>
      <w:r w:rsidR="007727B8" w:rsidRPr="006938B3">
        <w:rPr>
          <w:rFonts w:ascii="Arial" w:hAnsi="Arial" w:cs="Arial"/>
          <w:sz w:val="24"/>
          <w:szCs w:val="24"/>
        </w:rPr>
        <w:t xml:space="preserve">Having determined the interpretation of section 40(8) as aforesaid, the respondent’s second point </w:t>
      </w:r>
      <w:r w:rsidR="007727B8" w:rsidRPr="006938B3">
        <w:rPr>
          <w:rFonts w:ascii="Arial" w:hAnsi="Arial" w:cs="Arial"/>
          <w:i/>
          <w:iCs/>
          <w:sz w:val="24"/>
          <w:szCs w:val="24"/>
        </w:rPr>
        <w:t xml:space="preserve">in </w:t>
      </w:r>
      <w:proofErr w:type="spellStart"/>
      <w:r w:rsidR="007727B8" w:rsidRPr="006938B3">
        <w:rPr>
          <w:rFonts w:ascii="Arial" w:hAnsi="Arial" w:cs="Arial"/>
          <w:i/>
          <w:iCs/>
          <w:sz w:val="24"/>
          <w:szCs w:val="24"/>
        </w:rPr>
        <w:t>limine</w:t>
      </w:r>
      <w:proofErr w:type="spellEnd"/>
      <w:r w:rsidR="007727B8" w:rsidRPr="006938B3">
        <w:rPr>
          <w:rFonts w:ascii="Arial" w:hAnsi="Arial" w:cs="Arial"/>
          <w:sz w:val="24"/>
          <w:szCs w:val="24"/>
        </w:rPr>
        <w:t xml:space="preserve"> must fail.</w:t>
      </w:r>
    </w:p>
    <w:p w14:paraId="6ED129D1" w14:textId="77777777" w:rsidR="00B81EE4" w:rsidRDefault="00B81EE4" w:rsidP="007727B8">
      <w:pPr>
        <w:spacing w:after="0" w:line="480" w:lineRule="auto"/>
        <w:rPr>
          <w:rFonts w:ascii="Arial" w:hAnsi="Arial" w:cs="Arial"/>
          <w:sz w:val="24"/>
          <w:szCs w:val="24"/>
        </w:rPr>
      </w:pPr>
    </w:p>
    <w:p w14:paraId="693E2E96" w14:textId="77777777" w:rsidR="007154FB" w:rsidRPr="00FA0A97" w:rsidRDefault="002F6242" w:rsidP="007727B8">
      <w:pPr>
        <w:spacing w:after="0" w:line="480" w:lineRule="auto"/>
        <w:rPr>
          <w:rFonts w:ascii="Arial" w:hAnsi="Arial" w:cs="Arial"/>
          <w:b/>
          <w:bCs/>
          <w:sz w:val="24"/>
          <w:szCs w:val="24"/>
          <w:u w:val="single"/>
        </w:rPr>
      </w:pPr>
      <w:r w:rsidRPr="00FA0A97">
        <w:rPr>
          <w:rFonts w:ascii="Arial" w:hAnsi="Arial" w:cs="Arial"/>
          <w:b/>
          <w:bCs/>
          <w:sz w:val="24"/>
          <w:szCs w:val="24"/>
          <w:u w:val="single"/>
        </w:rPr>
        <w:t>Notice in terms of Uniform Rule 7</w:t>
      </w:r>
    </w:p>
    <w:p w14:paraId="118E0D7B" w14:textId="77777777" w:rsidR="00B81EE4" w:rsidRPr="00B81EE4" w:rsidRDefault="00B81EE4" w:rsidP="007727B8">
      <w:pPr>
        <w:spacing w:after="0" w:line="480" w:lineRule="auto"/>
        <w:rPr>
          <w:rFonts w:ascii="Arial" w:hAnsi="Arial" w:cs="Arial"/>
          <w:sz w:val="24"/>
          <w:szCs w:val="24"/>
        </w:rPr>
      </w:pPr>
    </w:p>
    <w:p w14:paraId="11A7EB1F" w14:textId="3688EF37" w:rsidR="00EC5F4D"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[62]</w:t>
      </w:r>
      <w:r>
        <w:rPr>
          <w:rFonts w:ascii="Arial" w:hAnsi="Arial" w:cs="Arial"/>
          <w:sz w:val="24"/>
          <w:szCs w:val="24"/>
        </w:rPr>
        <w:tab/>
      </w:r>
      <w:r w:rsidR="00EC5F4D" w:rsidRPr="006938B3">
        <w:rPr>
          <w:rFonts w:ascii="Arial" w:hAnsi="Arial" w:cs="Arial"/>
          <w:sz w:val="24"/>
          <w:szCs w:val="24"/>
        </w:rPr>
        <w:t xml:space="preserve">The respondent, haphazardly, raises her third point </w:t>
      </w:r>
      <w:r w:rsidR="00EC5F4D" w:rsidRPr="006938B3">
        <w:rPr>
          <w:rFonts w:ascii="Arial" w:hAnsi="Arial" w:cs="Arial"/>
          <w:i/>
          <w:iCs/>
          <w:sz w:val="24"/>
          <w:szCs w:val="24"/>
        </w:rPr>
        <w:t xml:space="preserve">in </w:t>
      </w:r>
      <w:proofErr w:type="spellStart"/>
      <w:r w:rsidR="00EC5F4D" w:rsidRPr="006938B3">
        <w:rPr>
          <w:rFonts w:ascii="Arial" w:hAnsi="Arial" w:cs="Arial"/>
          <w:i/>
          <w:iCs/>
          <w:sz w:val="24"/>
          <w:szCs w:val="24"/>
        </w:rPr>
        <w:t>limine</w:t>
      </w:r>
      <w:proofErr w:type="spellEnd"/>
      <w:r w:rsidR="00EC5F4D" w:rsidRPr="006938B3">
        <w:rPr>
          <w:rFonts w:ascii="Arial" w:hAnsi="Arial" w:cs="Arial"/>
          <w:sz w:val="24"/>
          <w:szCs w:val="24"/>
        </w:rPr>
        <w:t xml:space="preserve"> by (</w:t>
      </w:r>
      <w:proofErr w:type="spellStart"/>
      <w:r w:rsidR="00EC5F4D" w:rsidRPr="006938B3">
        <w:rPr>
          <w:rFonts w:ascii="Arial" w:hAnsi="Arial" w:cs="Arial"/>
          <w:sz w:val="24"/>
          <w:szCs w:val="24"/>
        </w:rPr>
        <w:t>i</w:t>
      </w:r>
      <w:proofErr w:type="spellEnd"/>
      <w:r w:rsidR="00EC5F4D" w:rsidRPr="006938B3">
        <w:rPr>
          <w:rFonts w:ascii="Arial" w:hAnsi="Arial" w:cs="Arial"/>
          <w:sz w:val="24"/>
          <w:szCs w:val="24"/>
        </w:rPr>
        <w:t xml:space="preserve">) disputing that the deponent to the applicant’s founding papers is the chairperson of the </w:t>
      </w:r>
      <w:r w:rsidR="00EC5F4D" w:rsidRPr="006938B3">
        <w:rPr>
          <w:rFonts w:ascii="Arial" w:hAnsi="Arial" w:cs="Arial"/>
          <w:sz w:val="24"/>
          <w:szCs w:val="24"/>
        </w:rPr>
        <w:lastRenderedPageBreak/>
        <w:t>applicant and that she has the requisite authority to depose to the founding papers and institute the proceedings; and (ii) by contending that the applicant, in this regard, ha</w:t>
      </w:r>
      <w:r w:rsidR="00487E8E" w:rsidRPr="006938B3">
        <w:rPr>
          <w:rFonts w:ascii="Arial" w:hAnsi="Arial" w:cs="Arial"/>
          <w:sz w:val="24"/>
          <w:szCs w:val="24"/>
        </w:rPr>
        <w:t>s</w:t>
      </w:r>
      <w:r w:rsidR="00EC5F4D" w:rsidRPr="006938B3">
        <w:rPr>
          <w:rFonts w:ascii="Arial" w:hAnsi="Arial" w:cs="Arial"/>
          <w:sz w:val="24"/>
          <w:szCs w:val="24"/>
        </w:rPr>
        <w:t xml:space="preserve"> failed to respond to the respondent’s notice in terms of Uniform Rule 7.</w:t>
      </w:r>
    </w:p>
    <w:p w14:paraId="71F3CA04" w14:textId="77777777" w:rsidR="00487E8E" w:rsidRDefault="00487E8E" w:rsidP="00487E8E">
      <w:pPr>
        <w:pStyle w:val="ListParagraph"/>
        <w:spacing w:after="0" w:line="480" w:lineRule="auto"/>
        <w:ind w:left="851"/>
        <w:contextualSpacing w:val="0"/>
        <w:jc w:val="both"/>
        <w:rPr>
          <w:rFonts w:ascii="Arial" w:hAnsi="Arial" w:cs="Arial"/>
          <w:sz w:val="24"/>
          <w:szCs w:val="24"/>
        </w:rPr>
      </w:pPr>
    </w:p>
    <w:p w14:paraId="3099FFC7" w14:textId="0370D349" w:rsidR="00487E8E"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[63]</w:t>
      </w:r>
      <w:r>
        <w:rPr>
          <w:rFonts w:ascii="Arial" w:hAnsi="Arial" w:cs="Arial"/>
          <w:sz w:val="24"/>
          <w:szCs w:val="24"/>
        </w:rPr>
        <w:tab/>
      </w:r>
      <w:r w:rsidR="00487E8E" w:rsidRPr="006938B3">
        <w:rPr>
          <w:rFonts w:ascii="Arial" w:hAnsi="Arial" w:cs="Arial"/>
          <w:sz w:val="24"/>
          <w:szCs w:val="24"/>
        </w:rPr>
        <w:t xml:space="preserve">The respondent’s use of the procedure envisaged in Uniform Rule 7 is misplaced.  </w:t>
      </w:r>
      <w:r w:rsidR="00E531A2" w:rsidRPr="006938B3">
        <w:rPr>
          <w:rFonts w:ascii="Arial" w:hAnsi="Arial" w:cs="Arial"/>
          <w:sz w:val="24"/>
          <w:szCs w:val="24"/>
        </w:rPr>
        <w:t xml:space="preserve">The authority contemplated by Uniform Rule 7 is the authority given by a client to his or her attorney to authorise the attorney to institute or defend proceedings on his or her behalf.  </w:t>
      </w:r>
      <w:r w:rsidR="001601EE" w:rsidRPr="006938B3">
        <w:rPr>
          <w:rFonts w:ascii="Arial" w:hAnsi="Arial" w:cs="Arial"/>
          <w:sz w:val="24"/>
          <w:szCs w:val="24"/>
        </w:rPr>
        <w:t>It does not contemplate a general authority by one person to another to represent him or her in legal proceedings.  In the latter instance, if the attorney is authorised so to act on behalf of such party, there is no need for any other person, whether he or she is a witness or someone who becomes involved, to be additionally authorised.</w:t>
      </w:r>
      <w:r w:rsidR="001601EE">
        <w:rPr>
          <w:rStyle w:val="FootnoteReference"/>
          <w:rFonts w:ascii="Arial" w:hAnsi="Arial" w:cs="Arial"/>
          <w:sz w:val="24"/>
          <w:szCs w:val="24"/>
        </w:rPr>
        <w:footnoteReference w:id="17"/>
      </w:r>
      <w:r w:rsidR="001601EE" w:rsidRPr="006938B3">
        <w:rPr>
          <w:rFonts w:ascii="Arial" w:hAnsi="Arial" w:cs="Arial"/>
          <w:sz w:val="24"/>
          <w:szCs w:val="24"/>
        </w:rPr>
        <w:t xml:space="preserve"> </w:t>
      </w:r>
    </w:p>
    <w:p w14:paraId="1EF646BE" w14:textId="77777777" w:rsidR="001601EE" w:rsidRPr="001601EE" w:rsidRDefault="001601EE" w:rsidP="007727B8">
      <w:pPr>
        <w:pStyle w:val="ListParagraph"/>
        <w:spacing w:after="0" w:line="480" w:lineRule="auto"/>
        <w:rPr>
          <w:rFonts w:ascii="Arial" w:hAnsi="Arial" w:cs="Arial"/>
          <w:sz w:val="24"/>
          <w:szCs w:val="24"/>
        </w:rPr>
      </w:pPr>
    </w:p>
    <w:p w14:paraId="6904AB81" w14:textId="50B93C35" w:rsidR="001601EE"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[64]</w:t>
      </w:r>
      <w:r>
        <w:rPr>
          <w:rFonts w:ascii="Arial" w:hAnsi="Arial" w:cs="Arial"/>
          <w:sz w:val="24"/>
          <w:szCs w:val="24"/>
        </w:rPr>
        <w:tab/>
      </w:r>
      <w:r w:rsidR="00AF000D" w:rsidRPr="006938B3">
        <w:rPr>
          <w:rFonts w:ascii="Arial" w:hAnsi="Arial" w:cs="Arial"/>
          <w:sz w:val="24"/>
          <w:szCs w:val="24"/>
        </w:rPr>
        <w:t>T</w:t>
      </w:r>
      <w:r w:rsidR="001601EE" w:rsidRPr="006938B3">
        <w:rPr>
          <w:rFonts w:ascii="Arial" w:hAnsi="Arial" w:cs="Arial"/>
          <w:sz w:val="24"/>
          <w:szCs w:val="24"/>
        </w:rPr>
        <w:t xml:space="preserve">he applicant in any event, </w:t>
      </w:r>
      <w:r w:rsidR="001601EE" w:rsidRPr="006938B3">
        <w:rPr>
          <w:rFonts w:ascii="Arial" w:hAnsi="Arial" w:cs="Arial"/>
          <w:i/>
          <w:iCs/>
          <w:sz w:val="24"/>
          <w:szCs w:val="24"/>
        </w:rPr>
        <w:t xml:space="preserve">ex </w:t>
      </w:r>
      <w:proofErr w:type="spellStart"/>
      <w:r w:rsidR="001601EE" w:rsidRPr="006938B3">
        <w:rPr>
          <w:rFonts w:ascii="Arial" w:hAnsi="Arial" w:cs="Arial"/>
          <w:i/>
          <w:iCs/>
          <w:sz w:val="24"/>
          <w:szCs w:val="24"/>
        </w:rPr>
        <w:t>abundante</w:t>
      </w:r>
      <w:proofErr w:type="spellEnd"/>
      <w:r w:rsidR="001601EE" w:rsidRPr="006938B3">
        <w:rPr>
          <w:rFonts w:ascii="Arial" w:hAnsi="Arial" w:cs="Arial"/>
          <w:i/>
          <w:iCs/>
          <w:sz w:val="24"/>
          <w:szCs w:val="24"/>
        </w:rPr>
        <w:t xml:space="preserve"> cautela</w:t>
      </w:r>
      <w:r w:rsidR="001601EE" w:rsidRPr="006938B3">
        <w:rPr>
          <w:rFonts w:ascii="Arial" w:hAnsi="Arial" w:cs="Arial"/>
          <w:sz w:val="24"/>
          <w:szCs w:val="24"/>
        </w:rPr>
        <w:t xml:space="preserve">, filed an affidavit in reply dealing with the deponent’s </w:t>
      </w:r>
      <w:r w:rsidR="00C10ADE" w:rsidRPr="006938B3">
        <w:rPr>
          <w:rFonts w:ascii="Arial" w:hAnsi="Arial" w:cs="Arial"/>
          <w:sz w:val="24"/>
          <w:szCs w:val="24"/>
        </w:rPr>
        <w:t xml:space="preserve">designation and her authority </w:t>
      </w:r>
      <w:r w:rsidR="00AF000D" w:rsidRPr="006938B3">
        <w:rPr>
          <w:rFonts w:ascii="Arial" w:hAnsi="Arial" w:cs="Arial"/>
          <w:sz w:val="24"/>
          <w:szCs w:val="24"/>
        </w:rPr>
        <w:t xml:space="preserve">to </w:t>
      </w:r>
      <w:r w:rsidR="00C10ADE" w:rsidRPr="006938B3">
        <w:rPr>
          <w:rFonts w:ascii="Arial" w:hAnsi="Arial" w:cs="Arial"/>
          <w:sz w:val="24"/>
          <w:szCs w:val="24"/>
        </w:rPr>
        <w:t>launch the application and depose to all necessary affidavit</w:t>
      </w:r>
      <w:r w:rsidR="00AF000D" w:rsidRPr="006938B3">
        <w:rPr>
          <w:rFonts w:ascii="Arial" w:hAnsi="Arial" w:cs="Arial"/>
          <w:sz w:val="24"/>
          <w:szCs w:val="24"/>
        </w:rPr>
        <w:t>s,</w:t>
      </w:r>
      <w:r w:rsidR="001601EE" w:rsidRPr="006938B3">
        <w:rPr>
          <w:rFonts w:ascii="Arial" w:hAnsi="Arial" w:cs="Arial"/>
          <w:sz w:val="24"/>
          <w:szCs w:val="24"/>
        </w:rPr>
        <w:t xml:space="preserve"> which is permissible in the circumstances</w:t>
      </w:r>
      <w:r w:rsidR="00AF000D" w:rsidRPr="006938B3">
        <w:rPr>
          <w:rFonts w:ascii="Arial" w:hAnsi="Arial" w:cs="Arial"/>
          <w:sz w:val="24"/>
          <w:szCs w:val="24"/>
        </w:rPr>
        <w:t>.</w:t>
      </w:r>
      <w:r w:rsidR="00644212">
        <w:rPr>
          <w:rStyle w:val="FootnoteReference"/>
          <w:rFonts w:ascii="Arial" w:hAnsi="Arial" w:cs="Arial"/>
          <w:sz w:val="24"/>
          <w:szCs w:val="24"/>
        </w:rPr>
        <w:footnoteReference w:id="18"/>
      </w:r>
      <w:r w:rsidR="001601EE" w:rsidRPr="006938B3">
        <w:rPr>
          <w:rFonts w:ascii="Arial" w:hAnsi="Arial" w:cs="Arial"/>
          <w:sz w:val="24"/>
          <w:szCs w:val="24"/>
        </w:rPr>
        <w:t xml:space="preserve"> </w:t>
      </w:r>
    </w:p>
    <w:p w14:paraId="733474D0" w14:textId="77777777" w:rsidR="00307D95" w:rsidRPr="00307D95" w:rsidRDefault="00307D95" w:rsidP="007727B8">
      <w:pPr>
        <w:pStyle w:val="ListParagraph"/>
        <w:spacing w:after="0" w:line="480" w:lineRule="auto"/>
        <w:rPr>
          <w:rFonts w:ascii="Arial" w:hAnsi="Arial" w:cs="Arial"/>
          <w:sz w:val="24"/>
          <w:szCs w:val="24"/>
        </w:rPr>
      </w:pPr>
    </w:p>
    <w:p w14:paraId="3E72408E" w14:textId="19CAC607" w:rsidR="00307D9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[65]</w:t>
      </w:r>
      <w:r>
        <w:rPr>
          <w:rFonts w:ascii="Arial" w:hAnsi="Arial" w:cs="Arial"/>
          <w:sz w:val="24"/>
          <w:szCs w:val="24"/>
        </w:rPr>
        <w:tab/>
      </w:r>
      <w:r w:rsidR="007727B8" w:rsidRPr="006938B3">
        <w:rPr>
          <w:rFonts w:ascii="Arial" w:hAnsi="Arial" w:cs="Arial"/>
          <w:sz w:val="24"/>
          <w:szCs w:val="24"/>
        </w:rPr>
        <w:t xml:space="preserve">Accordingly, there is no merit in the </w:t>
      </w:r>
      <w:r w:rsidR="00307D95" w:rsidRPr="006938B3">
        <w:rPr>
          <w:rFonts w:ascii="Arial" w:hAnsi="Arial" w:cs="Arial"/>
          <w:sz w:val="24"/>
          <w:szCs w:val="24"/>
        </w:rPr>
        <w:t>objection raised to the deponent’s authority</w:t>
      </w:r>
      <w:r w:rsidR="007727B8" w:rsidRPr="006938B3">
        <w:rPr>
          <w:rFonts w:ascii="Arial" w:hAnsi="Arial" w:cs="Arial"/>
          <w:sz w:val="24"/>
          <w:szCs w:val="24"/>
        </w:rPr>
        <w:t>.</w:t>
      </w:r>
      <w:r w:rsidR="00307D95" w:rsidRPr="006938B3">
        <w:rPr>
          <w:rFonts w:ascii="Arial" w:hAnsi="Arial" w:cs="Arial"/>
          <w:sz w:val="24"/>
          <w:szCs w:val="24"/>
        </w:rPr>
        <w:t xml:space="preserve"> </w:t>
      </w:r>
    </w:p>
    <w:p w14:paraId="40235E21" w14:textId="0BDC8295" w:rsidR="00865CD3"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[66]</w:t>
      </w:r>
      <w:r>
        <w:rPr>
          <w:rFonts w:ascii="Arial" w:hAnsi="Arial" w:cs="Arial"/>
          <w:sz w:val="24"/>
          <w:szCs w:val="24"/>
        </w:rPr>
        <w:tab/>
      </w:r>
      <w:r w:rsidR="00EC5F4D" w:rsidRPr="006938B3">
        <w:rPr>
          <w:rFonts w:ascii="Arial" w:hAnsi="Arial" w:cs="Arial"/>
          <w:sz w:val="24"/>
          <w:szCs w:val="24"/>
        </w:rPr>
        <w:t xml:space="preserve">Belatedly, the respondent in her heads of argument, contends that it is the Council that has the requisite </w:t>
      </w:r>
      <w:r w:rsidR="00EC5F4D" w:rsidRPr="006938B3">
        <w:rPr>
          <w:rFonts w:ascii="Arial" w:hAnsi="Arial" w:cs="Arial"/>
          <w:i/>
          <w:iCs/>
          <w:sz w:val="24"/>
          <w:szCs w:val="24"/>
        </w:rPr>
        <w:t>locus standi</w:t>
      </w:r>
      <w:r w:rsidR="00EC5F4D" w:rsidRPr="006938B3">
        <w:rPr>
          <w:rFonts w:ascii="Arial" w:hAnsi="Arial" w:cs="Arial"/>
          <w:sz w:val="24"/>
          <w:szCs w:val="24"/>
        </w:rPr>
        <w:t xml:space="preserve"> to institute the present proceedings and not the Provincial Council.</w:t>
      </w:r>
      <w:r w:rsidR="00865CD3" w:rsidRPr="006938B3">
        <w:rPr>
          <w:rFonts w:ascii="Arial" w:hAnsi="Arial" w:cs="Arial"/>
          <w:sz w:val="24"/>
          <w:szCs w:val="24"/>
        </w:rPr>
        <w:t xml:space="preserve">  Without dealing with the irregular </w:t>
      </w:r>
      <w:proofErr w:type="gramStart"/>
      <w:r w:rsidR="00865CD3" w:rsidRPr="006938B3">
        <w:rPr>
          <w:rFonts w:ascii="Arial" w:hAnsi="Arial" w:cs="Arial"/>
          <w:sz w:val="24"/>
          <w:szCs w:val="24"/>
        </w:rPr>
        <w:t>manner in which</w:t>
      </w:r>
      <w:proofErr w:type="gramEnd"/>
      <w:r w:rsidR="00865CD3" w:rsidRPr="006938B3">
        <w:rPr>
          <w:rFonts w:ascii="Arial" w:hAnsi="Arial" w:cs="Arial"/>
          <w:sz w:val="24"/>
          <w:szCs w:val="24"/>
        </w:rPr>
        <w:t xml:space="preserve"> the point </w:t>
      </w:r>
      <w:r w:rsidR="00865CD3" w:rsidRPr="006938B3">
        <w:rPr>
          <w:rFonts w:ascii="Arial" w:hAnsi="Arial" w:cs="Arial"/>
          <w:i/>
          <w:iCs/>
          <w:sz w:val="24"/>
          <w:szCs w:val="24"/>
        </w:rPr>
        <w:t xml:space="preserve">in </w:t>
      </w:r>
      <w:proofErr w:type="spellStart"/>
      <w:r w:rsidR="00865CD3" w:rsidRPr="006938B3">
        <w:rPr>
          <w:rFonts w:ascii="Arial" w:hAnsi="Arial" w:cs="Arial"/>
          <w:i/>
          <w:iCs/>
          <w:sz w:val="24"/>
          <w:szCs w:val="24"/>
        </w:rPr>
        <w:t>limine</w:t>
      </w:r>
      <w:proofErr w:type="spellEnd"/>
      <w:r w:rsidR="00865CD3" w:rsidRPr="006938B3">
        <w:rPr>
          <w:rFonts w:ascii="Arial" w:hAnsi="Arial" w:cs="Arial"/>
          <w:sz w:val="24"/>
          <w:szCs w:val="24"/>
        </w:rPr>
        <w:t xml:space="preserve"> was raised, it suffices to point out that the Council, as repeatedly stated herein, is empowered by the Act to delegate any of its powers to a Provincial Council</w:t>
      </w:r>
      <w:r w:rsidR="00865CD3">
        <w:rPr>
          <w:rStyle w:val="FootnoteReference"/>
          <w:rFonts w:ascii="Arial" w:hAnsi="Arial" w:cs="Arial"/>
          <w:sz w:val="24"/>
          <w:szCs w:val="24"/>
        </w:rPr>
        <w:footnoteReference w:id="19"/>
      </w:r>
      <w:r w:rsidR="00865CD3" w:rsidRPr="006938B3">
        <w:rPr>
          <w:rFonts w:ascii="Arial" w:hAnsi="Arial" w:cs="Arial"/>
          <w:sz w:val="24"/>
          <w:szCs w:val="24"/>
        </w:rPr>
        <w:t xml:space="preserve"> and accordingly I need not deal with this aspect any further.</w:t>
      </w:r>
    </w:p>
    <w:p w14:paraId="27DEE9F6" w14:textId="77777777" w:rsidR="007727B8" w:rsidRPr="007727B8" w:rsidRDefault="007727B8" w:rsidP="007727B8">
      <w:pPr>
        <w:pStyle w:val="ListParagraph"/>
        <w:spacing w:after="0" w:line="480" w:lineRule="auto"/>
        <w:rPr>
          <w:rFonts w:ascii="Arial" w:hAnsi="Arial" w:cs="Arial"/>
          <w:sz w:val="24"/>
          <w:szCs w:val="24"/>
        </w:rPr>
      </w:pPr>
    </w:p>
    <w:p w14:paraId="2DC25145" w14:textId="1A682C1C" w:rsidR="007727B8"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[67]</w:t>
      </w:r>
      <w:r>
        <w:rPr>
          <w:rFonts w:ascii="Arial" w:hAnsi="Arial" w:cs="Arial"/>
          <w:sz w:val="24"/>
          <w:szCs w:val="24"/>
        </w:rPr>
        <w:tab/>
      </w:r>
      <w:r w:rsidR="007727B8" w:rsidRPr="006938B3">
        <w:rPr>
          <w:rFonts w:ascii="Arial" w:hAnsi="Arial" w:cs="Arial"/>
          <w:sz w:val="24"/>
          <w:szCs w:val="24"/>
        </w:rPr>
        <w:t xml:space="preserve">Having disposed of the respondent’s points </w:t>
      </w:r>
      <w:r w:rsidR="007727B8" w:rsidRPr="006938B3">
        <w:rPr>
          <w:rFonts w:ascii="Arial" w:hAnsi="Arial" w:cs="Arial"/>
          <w:i/>
          <w:iCs/>
          <w:sz w:val="24"/>
          <w:szCs w:val="24"/>
        </w:rPr>
        <w:t xml:space="preserve">in </w:t>
      </w:r>
      <w:proofErr w:type="spellStart"/>
      <w:r w:rsidR="007727B8" w:rsidRPr="006938B3">
        <w:rPr>
          <w:rFonts w:ascii="Arial" w:hAnsi="Arial" w:cs="Arial"/>
          <w:i/>
          <w:iCs/>
          <w:sz w:val="24"/>
          <w:szCs w:val="24"/>
        </w:rPr>
        <w:t>limine</w:t>
      </w:r>
      <w:proofErr w:type="spellEnd"/>
      <w:r w:rsidR="007727B8" w:rsidRPr="006938B3">
        <w:rPr>
          <w:rFonts w:ascii="Arial" w:hAnsi="Arial" w:cs="Arial"/>
          <w:sz w:val="24"/>
          <w:szCs w:val="24"/>
        </w:rPr>
        <w:t xml:space="preserve">, I now turn to deal with the main enquiry before this court, being the enquiry into </w:t>
      </w:r>
      <w:proofErr w:type="gramStart"/>
      <w:r w:rsidR="007727B8" w:rsidRPr="006938B3">
        <w:rPr>
          <w:rFonts w:ascii="Arial" w:hAnsi="Arial" w:cs="Arial"/>
          <w:sz w:val="24"/>
          <w:szCs w:val="24"/>
        </w:rPr>
        <w:t>whether</w:t>
      </w:r>
      <w:r w:rsidR="001954E4" w:rsidRPr="006938B3">
        <w:rPr>
          <w:rFonts w:ascii="Arial" w:hAnsi="Arial" w:cs="Arial"/>
          <w:sz w:val="24"/>
          <w:szCs w:val="24"/>
        </w:rPr>
        <w:t xml:space="preserve"> or not</w:t>
      </w:r>
      <w:proofErr w:type="gramEnd"/>
      <w:r w:rsidR="007727B8" w:rsidRPr="006938B3">
        <w:rPr>
          <w:rFonts w:ascii="Arial" w:hAnsi="Arial" w:cs="Arial"/>
          <w:sz w:val="24"/>
          <w:szCs w:val="24"/>
        </w:rPr>
        <w:t xml:space="preserve"> the respondent </w:t>
      </w:r>
      <w:r w:rsidR="001954E4" w:rsidRPr="006938B3">
        <w:rPr>
          <w:rFonts w:ascii="Arial" w:hAnsi="Arial" w:cs="Arial"/>
          <w:sz w:val="24"/>
          <w:szCs w:val="24"/>
        </w:rPr>
        <w:t>is a fit and proper person to practice as an attorney of this court.</w:t>
      </w:r>
    </w:p>
    <w:p w14:paraId="12B481CF" w14:textId="77777777" w:rsidR="00A86121" w:rsidRDefault="00A86121" w:rsidP="001954E4">
      <w:pPr>
        <w:rPr>
          <w:rFonts w:ascii="Arial" w:hAnsi="Arial" w:cs="Arial"/>
          <w:b/>
          <w:bCs/>
          <w:sz w:val="24"/>
          <w:szCs w:val="24"/>
          <w:u w:val="single"/>
        </w:rPr>
      </w:pPr>
    </w:p>
    <w:p w14:paraId="31E4AF74" w14:textId="77777777" w:rsidR="007727B8" w:rsidRPr="00FA0A97" w:rsidRDefault="001954E4" w:rsidP="001954E4">
      <w:pPr>
        <w:rPr>
          <w:rFonts w:ascii="Arial" w:hAnsi="Arial" w:cs="Arial"/>
          <w:b/>
          <w:bCs/>
          <w:sz w:val="24"/>
          <w:szCs w:val="24"/>
          <w:u w:val="single"/>
        </w:rPr>
      </w:pPr>
      <w:r w:rsidRPr="00FA0A97">
        <w:rPr>
          <w:rFonts w:ascii="Arial" w:hAnsi="Arial" w:cs="Arial"/>
          <w:b/>
          <w:bCs/>
          <w:sz w:val="24"/>
          <w:szCs w:val="24"/>
          <w:u w:val="single"/>
        </w:rPr>
        <w:t>Merits of the enquiry before the court</w:t>
      </w:r>
    </w:p>
    <w:p w14:paraId="2D2BB308" w14:textId="77777777" w:rsidR="007727B8" w:rsidRDefault="007727B8" w:rsidP="001954E4">
      <w:pPr>
        <w:pStyle w:val="ListParagraph"/>
        <w:spacing w:after="0" w:line="480" w:lineRule="auto"/>
        <w:ind w:left="851"/>
        <w:contextualSpacing w:val="0"/>
        <w:jc w:val="both"/>
        <w:rPr>
          <w:rFonts w:ascii="Arial" w:hAnsi="Arial" w:cs="Arial"/>
          <w:sz w:val="24"/>
          <w:szCs w:val="24"/>
        </w:rPr>
      </w:pPr>
    </w:p>
    <w:p w14:paraId="00801519" w14:textId="22DFC86F" w:rsidR="001954E4"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[68]</w:t>
      </w:r>
      <w:r>
        <w:rPr>
          <w:rFonts w:ascii="Arial" w:hAnsi="Arial" w:cs="Arial"/>
          <w:sz w:val="24"/>
          <w:szCs w:val="24"/>
        </w:rPr>
        <w:tab/>
      </w:r>
      <w:r w:rsidR="001954E4" w:rsidRPr="006938B3">
        <w:rPr>
          <w:rFonts w:ascii="Arial" w:hAnsi="Arial" w:cs="Arial"/>
          <w:sz w:val="24"/>
          <w:szCs w:val="24"/>
        </w:rPr>
        <w:t>The enquiry before court contemplates a three-stage enquiry and can be summarised as follows:</w:t>
      </w:r>
      <w:r w:rsidR="001954E4">
        <w:rPr>
          <w:rStyle w:val="FootnoteReference"/>
          <w:rFonts w:ascii="Arial" w:hAnsi="Arial" w:cs="Arial"/>
          <w:sz w:val="24"/>
          <w:szCs w:val="24"/>
        </w:rPr>
        <w:footnoteReference w:id="20"/>
      </w:r>
    </w:p>
    <w:p w14:paraId="4CB615BB" w14:textId="77777777" w:rsidR="00FA0A97" w:rsidRDefault="00FA0A97" w:rsidP="00FA0A97">
      <w:pPr>
        <w:pStyle w:val="ListParagraph"/>
        <w:spacing w:after="0" w:line="480" w:lineRule="auto"/>
        <w:ind w:left="851"/>
        <w:jc w:val="both"/>
        <w:rPr>
          <w:rFonts w:ascii="Arial" w:hAnsi="Arial" w:cs="Arial"/>
          <w:i/>
          <w:iCs/>
          <w:sz w:val="20"/>
          <w:szCs w:val="20"/>
        </w:rPr>
      </w:pPr>
    </w:p>
    <w:p w14:paraId="006C82E0" w14:textId="77777777" w:rsidR="001954E4" w:rsidRPr="00FA0A97" w:rsidRDefault="00FA0A97" w:rsidP="00FA0A97">
      <w:pPr>
        <w:pStyle w:val="ListParagraph"/>
        <w:spacing w:after="0" w:line="360" w:lineRule="auto"/>
        <w:ind w:left="851"/>
        <w:jc w:val="both"/>
        <w:rPr>
          <w:rFonts w:ascii="Arial" w:hAnsi="Arial" w:cs="Arial"/>
          <w:i/>
          <w:iCs/>
          <w:sz w:val="20"/>
          <w:szCs w:val="20"/>
        </w:rPr>
      </w:pPr>
      <w:r w:rsidRPr="00FA0A97">
        <w:rPr>
          <w:rFonts w:ascii="Arial" w:hAnsi="Arial" w:cs="Arial"/>
          <w:i/>
          <w:iCs/>
          <w:sz w:val="20"/>
          <w:szCs w:val="20"/>
        </w:rPr>
        <w:t>“</w:t>
      </w:r>
      <w:r w:rsidR="00F9422D">
        <w:rPr>
          <w:rFonts w:ascii="Arial" w:hAnsi="Arial" w:cs="Arial"/>
          <w:i/>
          <w:iCs/>
          <w:sz w:val="20"/>
          <w:szCs w:val="20"/>
          <w:lang w:val="en-US"/>
        </w:rPr>
        <w:t>T</w:t>
      </w:r>
      <w:r w:rsidR="00F9422D" w:rsidRPr="00F9422D">
        <w:rPr>
          <w:rFonts w:ascii="Arial" w:hAnsi="Arial" w:cs="Arial"/>
          <w:i/>
          <w:iCs/>
          <w:sz w:val="20"/>
          <w:szCs w:val="20"/>
          <w:lang w:val="en-US"/>
        </w:rPr>
        <w:t xml:space="preserve">he test to determine whether a person is fit and proper is well established and needs no further elaboration. </w:t>
      </w:r>
      <w:r w:rsidR="00F9422D">
        <w:rPr>
          <w:rFonts w:ascii="Arial" w:hAnsi="Arial" w:cs="Arial"/>
          <w:i/>
          <w:iCs/>
          <w:sz w:val="20"/>
          <w:szCs w:val="20"/>
          <w:lang w:val="en-US"/>
        </w:rPr>
        <w:t xml:space="preserve"> </w:t>
      </w:r>
      <w:r w:rsidR="00F9422D" w:rsidRPr="00F9422D">
        <w:rPr>
          <w:rFonts w:ascii="Arial" w:hAnsi="Arial" w:cs="Arial"/>
          <w:i/>
          <w:iCs/>
          <w:sz w:val="20"/>
          <w:szCs w:val="20"/>
          <w:lang w:val="en-US"/>
        </w:rPr>
        <w:t xml:space="preserve">The first </w:t>
      </w:r>
      <w:r w:rsidR="00F9422D">
        <w:rPr>
          <w:rFonts w:ascii="Arial" w:hAnsi="Arial" w:cs="Arial"/>
          <w:i/>
          <w:iCs/>
          <w:sz w:val="20"/>
          <w:szCs w:val="20"/>
          <w:lang w:val="en-US"/>
        </w:rPr>
        <w:t>e</w:t>
      </w:r>
      <w:r w:rsidR="00F9422D" w:rsidRPr="00F9422D">
        <w:rPr>
          <w:rFonts w:ascii="Arial" w:hAnsi="Arial" w:cs="Arial"/>
          <w:i/>
          <w:iCs/>
          <w:sz w:val="20"/>
          <w:szCs w:val="20"/>
          <w:lang w:val="en-US"/>
        </w:rPr>
        <w:t>nquiry is to determine whether the offending conduct has been proven on a balance of probabilities.</w:t>
      </w:r>
      <w:r w:rsidR="00F9422D">
        <w:rPr>
          <w:rFonts w:ascii="Arial" w:hAnsi="Arial" w:cs="Arial"/>
          <w:i/>
          <w:iCs/>
          <w:sz w:val="20"/>
          <w:szCs w:val="20"/>
          <w:lang w:val="en-US"/>
        </w:rPr>
        <w:t xml:space="preserve"> </w:t>
      </w:r>
      <w:r w:rsidR="00F9422D" w:rsidRPr="00F9422D">
        <w:rPr>
          <w:rFonts w:ascii="Arial" w:hAnsi="Arial" w:cs="Arial"/>
          <w:i/>
          <w:iCs/>
          <w:sz w:val="20"/>
          <w:szCs w:val="20"/>
          <w:lang w:val="en-US"/>
        </w:rPr>
        <w:t xml:space="preserve"> Once this is shown, the second </w:t>
      </w:r>
      <w:r w:rsidR="00F9422D">
        <w:rPr>
          <w:rFonts w:ascii="Arial" w:hAnsi="Arial" w:cs="Arial"/>
          <w:i/>
          <w:iCs/>
          <w:sz w:val="20"/>
          <w:szCs w:val="20"/>
          <w:lang w:val="en-US"/>
        </w:rPr>
        <w:t>e</w:t>
      </w:r>
      <w:r w:rsidR="00F9422D" w:rsidRPr="00F9422D">
        <w:rPr>
          <w:rFonts w:ascii="Arial" w:hAnsi="Arial" w:cs="Arial"/>
          <w:i/>
          <w:iCs/>
          <w:sz w:val="20"/>
          <w:szCs w:val="20"/>
          <w:lang w:val="en-US"/>
        </w:rPr>
        <w:t xml:space="preserve">nquiry is to determine whether the person is fit and proper </w:t>
      </w:r>
      <w:proofErr w:type="gramStart"/>
      <w:r w:rsidR="00F9422D" w:rsidRPr="00F9422D">
        <w:rPr>
          <w:rFonts w:ascii="Arial" w:hAnsi="Arial" w:cs="Arial"/>
          <w:i/>
          <w:iCs/>
          <w:sz w:val="20"/>
          <w:szCs w:val="20"/>
          <w:lang w:val="en-US"/>
        </w:rPr>
        <w:t>tak</w:t>
      </w:r>
      <w:r w:rsidR="005404DA">
        <w:rPr>
          <w:rFonts w:ascii="Arial" w:hAnsi="Arial" w:cs="Arial"/>
          <w:i/>
          <w:iCs/>
          <w:sz w:val="20"/>
          <w:szCs w:val="20"/>
          <w:lang w:val="en-US"/>
        </w:rPr>
        <w:t>ing</w:t>
      </w:r>
      <w:r w:rsidR="00F9422D" w:rsidRPr="00F9422D">
        <w:rPr>
          <w:rFonts w:ascii="Arial" w:hAnsi="Arial" w:cs="Arial"/>
          <w:i/>
          <w:iCs/>
          <w:sz w:val="20"/>
          <w:szCs w:val="20"/>
          <w:lang w:val="en-US"/>
        </w:rPr>
        <w:t xml:space="preserve"> into account</w:t>
      </w:r>
      <w:proofErr w:type="gramEnd"/>
      <w:r w:rsidR="00F9422D" w:rsidRPr="00F9422D">
        <w:rPr>
          <w:rFonts w:ascii="Arial" w:hAnsi="Arial" w:cs="Arial"/>
          <w:i/>
          <w:iCs/>
          <w:sz w:val="20"/>
          <w:szCs w:val="20"/>
          <w:lang w:val="en-US"/>
        </w:rPr>
        <w:t xml:space="preserve"> the proven misconduct. </w:t>
      </w:r>
      <w:r w:rsidR="005404DA">
        <w:rPr>
          <w:rFonts w:ascii="Arial" w:hAnsi="Arial" w:cs="Arial"/>
          <w:i/>
          <w:iCs/>
          <w:sz w:val="20"/>
          <w:szCs w:val="20"/>
          <w:lang w:val="en-US"/>
        </w:rPr>
        <w:t xml:space="preserve"> </w:t>
      </w:r>
      <w:r w:rsidR="00F9422D" w:rsidRPr="00F9422D">
        <w:rPr>
          <w:rFonts w:ascii="Arial" w:hAnsi="Arial" w:cs="Arial"/>
          <w:i/>
          <w:iCs/>
          <w:sz w:val="20"/>
          <w:szCs w:val="20"/>
          <w:lang w:val="en-US"/>
        </w:rPr>
        <w:t xml:space="preserve">The final </w:t>
      </w:r>
      <w:r w:rsidR="005404DA">
        <w:rPr>
          <w:rFonts w:ascii="Arial" w:hAnsi="Arial" w:cs="Arial"/>
          <w:i/>
          <w:iCs/>
          <w:sz w:val="20"/>
          <w:szCs w:val="20"/>
          <w:lang w:val="en-US"/>
        </w:rPr>
        <w:t>e</w:t>
      </w:r>
      <w:r w:rsidR="00F9422D" w:rsidRPr="00F9422D">
        <w:rPr>
          <w:rFonts w:ascii="Arial" w:hAnsi="Arial" w:cs="Arial"/>
          <w:i/>
          <w:iCs/>
          <w:sz w:val="20"/>
          <w:szCs w:val="20"/>
          <w:lang w:val="en-US"/>
        </w:rPr>
        <w:t>nquiry is to determine whether the person concerned should be suspended from practice for a fixed</w:t>
      </w:r>
      <w:r w:rsidR="005404DA">
        <w:rPr>
          <w:rFonts w:ascii="Arial" w:hAnsi="Arial" w:cs="Arial"/>
          <w:i/>
          <w:iCs/>
          <w:sz w:val="20"/>
          <w:szCs w:val="20"/>
          <w:lang w:val="en-US"/>
        </w:rPr>
        <w:t xml:space="preserve"> period or should </w:t>
      </w:r>
      <w:r w:rsidR="00F9422D" w:rsidRPr="00F9422D">
        <w:rPr>
          <w:rFonts w:ascii="Arial" w:hAnsi="Arial" w:cs="Arial"/>
          <w:i/>
          <w:iCs/>
          <w:sz w:val="20"/>
          <w:szCs w:val="20"/>
          <w:lang w:val="en-US"/>
        </w:rPr>
        <w:t>be struck off the rol</w:t>
      </w:r>
      <w:r w:rsidR="005404DA">
        <w:rPr>
          <w:rFonts w:ascii="Arial" w:hAnsi="Arial" w:cs="Arial"/>
          <w:i/>
          <w:iCs/>
          <w:sz w:val="20"/>
          <w:szCs w:val="20"/>
          <w:lang w:val="en-US"/>
        </w:rPr>
        <w:t>l</w:t>
      </w:r>
      <w:r w:rsidR="00F9422D" w:rsidRPr="00F9422D">
        <w:rPr>
          <w:rFonts w:ascii="Arial" w:hAnsi="Arial" w:cs="Arial"/>
          <w:i/>
          <w:iCs/>
          <w:sz w:val="20"/>
          <w:szCs w:val="20"/>
          <w:lang w:val="en-US"/>
        </w:rPr>
        <w:t xml:space="preserve">. </w:t>
      </w:r>
      <w:r w:rsidR="005404DA">
        <w:rPr>
          <w:rFonts w:ascii="Arial" w:hAnsi="Arial" w:cs="Arial"/>
          <w:i/>
          <w:iCs/>
          <w:sz w:val="20"/>
          <w:szCs w:val="20"/>
          <w:lang w:val="en-US"/>
        </w:rPr>
        <w:t xml:space="preserve"> </w:t>
      </w:r>
      <w:r w:rsidR="00F9422D" w:rsidRPr="00F9422D">
        <w:rPr>
          <w:rFonts w:ascii="Arial" w:hAnsi="Arial" w:cs="Arial"/>
          <w:i/>
          <w:iCs/>
          <w:sz w:val="20"/>
          <w:szCs w:val="20"/>
          <w:lang w:val="en-US"/>
        </w:rPr>
        <w:t xml:space="preserve">The last two </w:t>
      </w:r>
      <w:r w:rsidR="005404DA">
        <w:rPr>
          <w:rFonts w:ascii="Arial" w:hAnsi="Arial" w:cs="Arial"/>
          <w:i/>
          <w:iCs/>
          <w:sz w:val="20"/>
          <w:szCs w:val="20"/>
          <w:lang w:val="en-US"/>
        </w:rPr>
        <w:t>e</w:t>
      </w:r>
      <w:r w:rsidR="00F9422D" w:rsidRPr="00F9422D">
        <w:rPr>
          <w:rFonts w:ascii="Arial" w:hAnsi="Arial" w:cs="Arial"/>
          <w:i/>
          <w:iCs/>
          <w:sz w:val="20"/>
          <w:szCs w:val="20"/>
          <w:lang w:val="en-US"/>
        </w:rPr>
        <w:t>nquiries are matters for the discretion of the court, which involve a value judgment</w:t>
      </w:r>
      <w:r w:rsidR="00F9422D">
        <w:rPr>
          <w:rFonts w:ascii="Arial" w:hAnsi="Arial" w:cs="Arial"/>
          <w:i/>
          <w:iCs/>
          <w:sz w:val="20"/>
          <w:szCs w:val="20"/>
          <w:lang w:val="en-US"/>
        </w:rPr>
        <w:t>.</w:t>
      </w:r>
      <w:r w:rsidR="001954E4" w:rsidRPr="00FA0A97">
        <w:rPr>
          <w:rFonts w:ascii="Arial" w:hAnsi="Arial" w:cs="Arial"/>
          <w:i/>
          <w:iCs/>
          <w:sz w:val="20"/>
          <w:szCs w:val="20"/>
        </w:rPr>
        <w:t xml:space="preserve"> </w:t>
      </w:r>
    </w:p>
    <w:p w14:paraId="5DE58571" w14:textId="7C4716C0" w:rsidR="001954E4"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[69]</w:t>
      </w:r>
      <w:r>
        <w:rPr>
          <w:rFonts w:ascii="Arial" w:hAnsi="Arial" w:cs="Arial"/>
          <w:sz w:val="24"/>
          <w:szCs w:val="24"/>
        </w:rPr>
        <w:tab/>
      </w:r>
      <w:r w:rsidR="00FA0A97" w:rsidRPr="006938B3">
        <w:rPr>
          <w:rFonts w:ascii="Arial" w:hAnsi="Arial" w:cs="Arial"/>
          <w:sz w:val="24"/>
          <w:szCs w:val="24"/>
        </w:rPr>
        <w:t xml:space="preserve">The aforesaid requirements are dealt with </w:t>
      </w:r>
      <w:r w:rsidR="00FA0A97" w:rsidRPr="006938B3">
        <w:rPr>
          <w:rFonts w:ascii="Arial" w:hAnsi="Arial" w:cs="Arial"/>
          <w:i/>
          <w:iCs/>
          <w:sz w:val="24"/>
          <w:szCs w:val="24"/>
        </w:rPr>
        <w:t>ad seriatim</w:t>
      </w:r>
      <w:r w:rsidR="00FA0A97" w:rsidRPr="006938B3">
        <w:rPr>
          <w:rFonts w:ascii="Arial" w:hAnsi="Arial" w:cs="Arial"/>
          <w:sz w:val="24"/>
          <w:szCs w:val="24"/>
        </w:rPr>
        <w:t xml:space="preserve"> below.</w:t>
      </w:r>
    </w:p>
    <w:p w14:paraId="493D377D" w14:textId="77777777" w:rsidR="00FA0A97" w:rsidRDefault="00FA0A97" w:rsidP="00FA0A97">
      <w:pPr>
        <w:spacing w:after="0" w:line="480" w:lineRule="auto"/>
        <w:jc w:val="both"/>
        <w:rPr>
          <w:rFonts w:ascii="Arial" w:hAnsi="Arial" w:cs="Arial"/>
          <w:sz w:val="24"/>
          <w:szCs w:val="24"/>
        </w:rPr>
      </w:pPr>
    </w:p>
    <w:p w14:paraId="4C8689E1" w14:textId="77777777" w:rsidR="00FA0A97" w:rsidRPr="00FA0A97" w:rsidRDefault="00FA0A97" w:rsidP="00FA0A97">
      <w:pPr>
        <w:spacing w:after="0" w:line="480" w:lineRule="auto"/>
        <w:jc w:val="both"/>
        <w:rPr>
          <w:rFonts w:ascii="Arial" w:hAnsi="Arial" w:cs="Arial"/>
          <w:i/>
          <w:iCs/>
          <w:sz w:val="24"/>
          <w:szCs w:val="24"/>
          <w:u w:val="single"/>
        </w:rPr>
      </w:pPr>
      <w:r w:rsidRPr="00FA0A97">
        <w:rPr>
          <w:rFonts w:ascii="Arial" w:hAnsi="Arial" w:cs="Arial"/>
          <w:i/>
          <w:iCs/>
          <w:sz w:val="24"/>
          <w:szCs w:val="24"/>
          <w:u w:val="single"/>
        </w:rPr>
        <w:t>Has the alleged offending conduct been established on a preponderance of probabilities?</w:t>
      </w:r>
    </w:p>
    <w:p w14:paraId="606463EA" w14:textId="77777777" w:rsidR="00FA0A97" w:rsidRDefault="00FA0A97" w:rsidP="00FA0A97">
      <w:pPr>
        <w:pStyle w:val="ListParagraph"/>
        <w:spacing w:after="0" w:line="480" w:lineRule="auto"/>
        <w:ind w:left="851"/>
        <w:contextualSpacing w:val="0"/>
        <w:jc w:val="both"/>
        <w:rPr>
          <w:rFonts w:ascii="Arial" w:hAnsi="Arial" w:cs="Arial"/>
          <w:sz w:val="24"/>
          <w:szCs w:val="24"/>
        </w:rPr>
      </w:pPr>
    </w:p>
    <w:p w14:paraId="0659E66C" w14:textId="6D94C881" w:rsidR="00FA0339"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[70]</w:t>
      </w:r>
      <w:r>
        <w:rPr>
          <w:rFonts w:ascii="Arial" w:hAnsi="Arial" w:cs="Arial"/>
          <w:sz w:val="24"/>
          <w:szCs w:val="24"/>
        </w:rPr>
        <w:tab/>
      </w:r>
      <w:r w:rsidR="00895592" w:rsidRPr="006938B3">
        <w:rPr>
          <w:rFonts w:ascii="Arial" w:hAnsi="Arial" w:cs="Arial"/>
          <w:sz w:val="24"/>
          <w:szCs w:val="24"/>
        </w:rPr>
        <w:t xml:space="preserve">The respondent stands convicted of fraud, a crime with an element of dishonesty.  </w:t>
      </w:r>
      <w:r w:rsidR="000F58CA" w:rsidRPr="006938B3">
        <w:rPr>
          <w:rFonts w:ascii="Arial" w:hAnsi="Arial" w:cs="Arial"/>
          <w:sz w:val="24"/>
          <w:szCs w:val="24"/>
        </w:rPr>
        <w:t xml:space="preserve">Such conviction is final and binding and cannot be revisited.  </w:t>
      </w:r>
      <w:r w:rsidR="00895592" w:rsidRPr="006938B3">
        <w:rPr>
          <w:rFonts w:ascii="Arial" w:hAnsi="Arial" w:cs="Arial"/>
          <w:sz w:val="24"/>
          <w:szCs w:val="24"/>
        </w:rPr>
        <w:t>The respondent’s conduct leading up to her conviction, and thereafter, has been set out in detail.</w:t>
      </w:r>
      <w:r w:rsidR="000B5927" w:rsidRPr="006938B3">
        <w:rPr>
          <w:rFonts w:ascii="Arial" w:hAnsi="Arial" w:cs="Arial"/>
          <w:sz w:val="24"/>
          <w:szCs w:val="24"/>
        </w:rPr>
        <w:t xml:space="preserve">  </w:t>
      </w:r>
    </w:p>
    <w:p w14:paraId="41E96B9D" w14:textId="77777777" w:rsidR="000F58CA" w:rsidRDefault="000F58CA" w:rsidP="000F58CA">
      <w:pPr>
        <w:pStyle w:val="ListParagraph"/>
        <w:spacing w:after="0" w:line="480" w:lineRule="auto"/>
        <w:ind w:left="851"/>
        <w:contextualSpacing w:val="0"/>
        <w:jc w:val="both"/>
        <w:rPr>
          <w:rFonts w:ascii="Arial" w:hAnsi="Arial" w:cs="Arial"/>
          <w:sz w:val="24"/>
          <w:szCs w:val="24"/>
        </w:rPr>
      </w:pPr>
    </w:p>
    <w:p w14:paraId="32D25096" w14:textId="5AEB4641" w:rsidR="00FA0A97"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[71]</w:t>
      </w:r>
      <w:r>
        <w:rPr>
          <w:rFonts w:ascii="Arial" w:hAnsi="Arial" w:cs="Arial"/>
          <w:sz w:val="24"/>
          <w:szCs w:val="24"/>
        </w:rPr>
        <w:tab/>
      </w:r>
      <w:r w:rsidR="005275A8" w:rsidRPr="006938B3">
        <w:rPr>
          <w:rFonts w:ascii="Arial" w:hAnsi="Arial" w:cs="Arial"/>
          <w:sz w:val="24"/>
          <w:szCs w:val="24"/>
        </w:rPr>
        <w:t xml:space="preserve">Where an attorney is convicted of an offence, which is of a seriously sufficient nature, such conviction serves as prima </w:t>
      </w:r>
      <w:r w:rsidR="005275A8" w:rsidRPr="006938B3">
        <w:rPr>
          <w:rFonts w:ascii="Arial" w:hAnsi="Arial" w:cs="Arial"/>
          <w:i/>
          <w:iCs/>
          <w:sz w:val="24"/>
          <w:szCs w:val="24"/>
        </w:rPr>
        <w:t>facie proof</w:t>
      </w:r>
      <w:r w:rsidR="005275A8" w:rsidRPr="006938B3">
        <w:rPr>
          <w:rFonts w:ascii="Arial" w:hAnsi="Arial" w:cs="Arial"/>
          <w:sz w:val="24"/>
          <w:szCs w:val="24"/>
        </w:rPr>
        <w:t xml:space="preserve"> that he or she is unfit to be on the </w:t>
      </w:r>
      <w:proofErr w:type="spellStart"/>
      <w:r w:rsidR="005275A8" w:rsidRPr="006938B3">
        <w:rPr>
          <w:rFonts w:ascii="Arial" w:hAnsi="Arial" w:cs="Arial"/>
          <w:sz w:val="24"/>
          <w:szCs w:val="24"/>
        </w:rPr>
        <w:t>roll</w:t>
      </w:r>
      <w:proofErr w:type="spellEnd"/>
      <w:r w:rsidR="005275A8" w:rsidRPr="006938B3">
        <w:rPr>
          <w:rFonts w:ascii="Arial" w:hAnsi="Arial" w:cs="Arial"/>
          <w:sz w:val="24"/>
          <w:szCs w:val="24"/>
        </w:rPr>
        <w:t xml:space="preserve"> of attorneys.</w:t>
      </w:r>
      <w:r w:rsidR="005275A8">
        <w:rPr>
          <w:rStyle w:val="FootnoteReference"/>
          <w:rFonts w:ascii="Arial" w:hAnsi="Arial" w:cs="Arial"/>
          <w:sz w:val="24"/>
          <w:szCs w:val="24"/>
        </w:rPr>
        <w:footnoteReference w:id="21"/>
      </w:r>
      <w:r w:rsidR="00C7545E" w:rsidRPr="006938B3">
        <w:rPr>
          <w:rFonts w:ascii="Arial" w:hAnsi="Arial" w:cs="Arial"/>
          <w:sz w:val="24"/>
          <w:szCs w:val="24"/>
        </w:rPr>
        <w:t xml:space="preserve">  </w:t>
      </w:r>
      <w:r w:rsidR="005275A8" w:rsidRPr="006938B3">
        <w:rPr>
          <w:rFonts w:ascii="Arial" w:hAnsi="Arial" w:cs="Arial"/>
          <w:sz w:val="24"/>
          <w:szCs w:val="24"/>
        </w:rPr>
        <w:t xml:space="preserve"> </w:t>
      </w:r>
    </w:p>
    <w:p w14:paraId="496A4935" w14:textId="77777777" w:rsidR="00637825" w:rsidRPr="00637825" w:rsidRDefault="00637825" w:rsidP="00637825">
      <w:pPr>
        <w:pStyle w:val="ListParagraph"/>
        <w:spacing w:after="0" w:line="480" w:lineRule="auto"/>
        <w:rPr>
          <w:rFonts w:ascii="Arial" w:hAnsi="Arial" w:cs="Arial"/>
          <w:sz w:val="24"/>
          <w:szCs w:val="24"/>
        </w:rPr>
      </w:pPr>
    </w:p>
    <w:p w14:paraId="0D87515F" w14:textId="0C2D3E01" w:rsidR="00FE1F08"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[72]</w:t>
      </w:r>
      <w:r>
        <w:rPr>
          <w:rFonts w:ascii="Arial" w:hAnsi="Arial" w:cs="Arial"/>
          <w:sz w:val="24"/>
          <w:szCs w:val="24"/>
        </w:rPr>
        <w:tab/>
      </w:r>
      <w:r w:rsidR="00637825" w:rsidRPr="006938B3">
        <w:rPr>
          <w:rFonts w:ascii="Arial" w:hAnsi="Arial" w:cs="Arial"/>
          <w:sz w:val="24"/>
          <w:szCs w:val="24"/>
        </w:rPr>
        <w:t xml:space="preserve">The respondent, as highlighted by the investigation committee, delayed the finalisation of the criminal proceedings through every possible avenue for the purposes of delaying the inevitable.  </w:t>
      </w:r>
      <w:r w:rsidR="00351A6F" w:rsidRPr="006938B3">
        <w:rPr>
          <w:rFonts w:ascii="Arial" w:hAnsi="Arial" w:cs="Arial"/>
          <w:sz w:val="24"/>
          <w:szCs w:val="24"/>
        </w:rPr>
        <w:t>Her delay tactics continued by the launch of the urgent rescission proceedings in relation to the interim interdict granted on 10 August 2021.</w:t>
      </w:r>
      <w:r w:rsidR="00217625" w:rsidRPr="006938B3">
        <w:rPr>
          <w:rFonts w:ascii="Arial" w:hAnsi="Arial" w:cs="Arial"/>
          <w:sz w:val="24"/>
          <w:szCs w:val="24"/>
        </w:rPr>
        <w:t xml:space="preserve">  The assertions made by the respondent in the rescission proceedings evidences her continued lack of integrity and dishonesty and a clear lack of reformation since the </w:t>
      </w:r>
      <w:r w:rsidR="00EA2052" w:rsidRPr="006938B3">
        <w:rPr>
          <w:rFonts w:ascii="Arial" w:hAnsi="Arial" w:cs="Arial"/>
          <w:sz w:val="24"/>
          <w:szCs w:val="24"/>
        </w:rPr>
        <w:t xml:space="preserve">commission of the fraudulent </w:t>
      </w:r>
      <w:r w:rsidR="00217625" w:rsidRPr="006938B3">
        <w:rPr>
          <w:rFonts w:ascii="Arial" w:hAnsi="Arial" w:cs="Arial"/>
          <w:sz w:val="24"/>
          <w:szCs w:val="24"/>
        </w:rPr>
        <w:t xml:space="preserve">incident in 2014. </w:t>
      </w:r>
      <w:r w:rsidR="00637825" w:rsidRPr="006938B3">
        <w:rPr>
          <w:rFonts w:ascii="Arial" w:hAnsi="Arial" w:cs="Arial"/>
          <w:sz w:val="24"/>
          <w:szCs w:val="24"/>
        </w:rPr>
        <w:t xml:space="preserve">  </w:t>
      </w:r>
    </w:p>
    <w:p w14:paraId="1B495832" w14:textId="77777777" w:rsidR="00FE1F08" w:rsidRPr="00FE1F08" w:rsidRDefault="00FE1F08" w:rsidP="002A70D6">
      <w:pPr>
        <w:pStyle w:val="ListParagraph"/>
        <w:spacing w:after="0" w:line="480" w:lineRule="auto"/>
        <w:rPr>
          <w:rFonts w:ascii="Arial" w:hAnsi="Arial" w:cs="Arial"/>
          <w:sz w:val="24"/>
          <w:szCs w:val="24"/>
        </w:rPr>
      </w:pPr>
    </w:p>
    <w:p w14:paraId="67C92FDB" w14:textId="6A63AED3" w:rsidR="0063782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[73]</w:t>
      </w:r>
      <w:r>
        <w:rPr>
          <w:rFonts w:ascii="Arial" w:hAnsi="Arial" w:cs="Arial"/>
          <w:sz w:val="24"/>
          <w:szCs w:val="24"/>
        </w:rPr>
        <w:tab/>
      </w:r>
      <w:r w:rsidR="00637825" w:rsidRPr="006938B3">
        <w:rPr>
          <w:rFonts w:ascii="Arial" w:hAnsi="Arial" w:cs="Arial"/>
          <w:sz w:val="24"/>
          <w:szCs w:val="24"/>
        </w:rPr>
        <w:t>Despite the finding of the Commercial Crimes Court, and notwithstanding the respondent’s plea of guilty before the disciplinary committee, she has</w:t>
      </w:r>
      <w:r w:rsidR="00DC6B91" w:rsidRPr="006938B3">
        <w:rPr>
          <w:rFonts w:ascii="Arial" w:hAnsi="Arial" w:cs="Arial"/>
          <w:sz w:val="24"/>
          <w:szCs w:val="24"/>
        </w:rPr>
        <w:t>, in the present proceedings,</w:t>
      </w:r>
      <w:r w:rsidR="00637825" w:rsidRPr="006938B3">
        <w:rPr>
          <w:rFonts w:ascii="Arial" w:hAnsi="Arial" w:cs="Arial"/>
          <w:sz w:val="24"/>
          <w:szCs w:val="24"/>
        </w:rPr>
        <w:t xml:space="preserve"> once again </w:t>
      </w:r>
      <w:r w:rsidR="00A312AB" w:rsidRPr="006938B3">
        <w:rPr>
          <w:rFonts w:ascii="Arial" w:hAnsi="Arial" w:cs="Arial"/>
          <w:sz w:val="24"/>
          <w:szCs w:val="24"/>
        </w:rPr>
        <w:t>continued to protest her innocence</w:t>
      </w:r>
      <w:r w:rsidR="00DC6B91" w:rsidRPr="006938B3">
        <w:rPr>
          <w:rFonts w:ascii="Arial" w:hAnsi="Arial" w:cs="Arial"/>
          <w:sz w:val="24"/>
          <w:szCs w:val="24"/>
        </w:rPr>
        <w:t>,</w:t>
      </w:r>
      <w:r w:rsidR="00637825" w:rsidRPr="006938B3">
        <w:rPr>
          <w:rFonts w:ascii="Arial" w:hAnsi="Arial" w:cs="Arial"/>
          <w:sz w:val="24"/>
          <w:szCs w:val="24"/>
        </w:rPr>
        <w:t xml:space="preserve"> and unscrupulously denie</w:t>
      </w:r>
      <w:r w:rsidR="00DC6B91" w:rsidRPr="006938B3">
        <w:rPr>
          <w:rFonts w:ascii="Arial" w:hAnsi="Arial" w:cs="Arial"/>
          <w:sz w:val="24"/>
          <w:szCs w:val="24"/>
        </w:rPr>
        <w:t>s</w:t>
      </w:r>
      <w:r w:rsidR="00DE012E" w:rsidRPr="006938B3">
        <w:rPr>
          <w:rFonts w:ascii="Arial" w:hAnsi="Arial" w:cs="Arial"/>
          <w:sz w:val="24"/>
          <w:szCs w:val="24"/>
        </w:rPr>
        <w:t>, without any basis,</w:t>
      </w:r>
      <w:r w:rsidR="00637825" w:rsidRPr="006938B3">
        <w:rPr>
          <w:rFonts w:ascii="Arial" w:hAnsi="Arial" w:cs="Arial"/>
          <w:sz w:val="24"/>
          <w:szCs w:val="24"/>
        </w:rPr>
        <w:t xml:space="preserve"> that her conduct was unlawful.</w:t>
      </w:r>
      <w:r w:rsidR="002C1A9E" w:rsidRPr="006938B3">
        <w:rPr>
          <w:rFonts w:ascii="Arial" w:hAnsi="Arial" w:cs="Arial"/>
          <w:sz w:val="24"/>
          <w:szCs w:val="24"/>
        </w:rPr>
        <w:t xml:space="preserve">  The respondent shows no remorse for her actions</w:t>
      </w:r>
      <w:r w:rsidR="008647C9" w:rsidRPr="006938B3">
        <w:rPr>
          <w:rFonts w:ascii="Arial" w:hAnsi="Arial" w:cs="Arial"/>
          <w:sz w:val="24"/>
          <w:szCs w:val="24"/>
        </w:rPr>
        <w:t xml:space="preserve"> and demonstrates no appreciation for her wrongful conduct</w:t>
      </w:r>
      <w:r w:rsidR="002C1A9E" w:rsidRPr="006938B3">
        <w:rPr>
          <w:rFonts w:ascii="Arial" w:hAnsi="Arial" w:cs="Arial"/>
          <w:sz w:val="24"/>
          <w:szCs w:val="24"/>
        </w:rPr>
        <w:t>.</w:t>
      </w:r>
    </w:p>
    <w:p w14:paraId="2C3DDF84" w14:textId="77777777" w:rsidR="00481802" w:rsidRPr="00481802" w:rsidRDefault="00481802" w:rsidP="002A70D6">
      <w:pPr>
        <w:pStyle w:val="ListParagraph"/>
        <w:spacing w:after="0" w:line="480" w:lineRule="auto"/>
        <w:rPr>
          <w:rFonts w:ascii="Arial" w:hAnsi="Arial" w:cs="Arial"/>
          <w:sz w:val="24"/>
          <w:szCs w:val="24"/>
        </w:rPr>
      </w:pPr>
    </w:p>
    <w:p w14:paraId="5CB4A790" w14:textId="0D65F7CC" w:rsidR="00481802"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[74]</w:t>
      </w:r>
      <w:r>
        <w:rPr>
          <w:rFonts w:ascii="Arial" w:hAnsi="Arial" w:cs="Arial"/>
          <w:sz w:val="24"/>
          <w:szCs w:val="24"/>
        </w:rPr>
        <w:tab/>
      </w:r>
      <w:r w:rsidR="00481802" w:rsidRPr="006938B3">
        <w:rPr>
          <w:rFonts w:ascii="Arial" w:hAnsi="Arial" w:cs="Arial"/>
          <w:sz w:val="24"/>
          <w:szCs w:val="24"/>
        </w:rPr>
        <w:t>It is expected of a respondent in proceedings of this nature, to make a full disclosure to enable the court to assess his or her motives and conduct.  The respondent’s conduct herein falls far short of the degree of disclosure and openness required of an attorney.</w:t>
      </w:r>
      <w:r w:rsidR="00481802">
        <w:rPr>
          <w:rStyle w:val="FootnoteReference"/>
          <w:rFonts w:ascii="Arial" w:hAnsi="Arial" w:cs="Arial"/>
          <w:sz w:val="24"/>
          <w:szCs w:val="24"/>
        </w:rPr>
        <w:footnoteReference w:id="22"/>
      </w:r>
      <w:r w:rsidR="00481802" w:rsidRPr="006938B3">
        <w:rPr>
          <w:rFonts w:ascii="Arial" w:hAnsi="Arial" w:cs="Arial"/>
          <w:sz w:val="24"/>
          <w:szCs w:val="24"/>
        </w:rPr>
        <w:t xml:space="preserve"> </w:t>
      </w:r>
    </w:p>
    <w:p w14:paraId="198D2CA3" w14:textId="77777777" w:rsidR="00481802" w:rsidRPr="00481802" w:rsidRDefault="00481802" w:rsidP="00FB7420">
      <w:pPr>
        <w:pStyle w:val="ListParagraph"/>
        <w:spacing w:after="0" w:line="480" w:lineRule="auto"/>
        <w:rPr>
          <w:rFonts w:ascii="Arial" w:hAnsi="Arial" w:cs="Arial"/>
          <w:sz w:val="24"/>
          <w:szCs w:val="24"/>
        </w:rPr>
      </w:pPr>
    </w:p>
    <w:p w14:paraId="57F61D37" w14:textId="11A5D8F3" w:rsidR="00176382"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[75]</w:t>
      </w:r>
      <w:r>
        <w:rPr>
          <w:rFonts w:ascii="Arial" w:hAnsi="Arial" w:cs="Arial"/>
          <w:sz w:val="24"/>
          <w:szCs w:val="24"/>
        </w:rPr>
        <w:tab/>
      </w:r>
      <w:r w:rsidR="002A70D6" w:rsidRPr="006938B3">
        <w:rPr>
          <w:rFonts w:ascii="Arial" w:hAnsi="Arial" w:cs="Arial"/>
          <w:sz w:val="24"/>
          <w:szCs w:val="24"/>
        </w:rPr>
        <w:t>There can accordingly be no doubt that alleged offending conduct has been established on a preponderance of probabilities.</w:t>
      </w:r>
    </w:p>
    <w:p w14:paraId="17CBA312" w14:textId="77777777" w:rsidR="002A70D6" w:rsidRPr="002A70D6" w:rsidRDefault="002A70D6" w:rsidP="00FB7420">
      <w:pPr>
        <w:pStyle w:val="ListParagraph"/>
        <w:spacing w:after="0" w:line="480" w:lineRule="auto"/>
        <w:rPr>
          <w:rFonts w:ascii="Arial" w:hAnsi="Arial" w:cs="Arial"/>
          <w:sz w:val="24"/>
          <w:szCs w:val="24"/>
        </w:rPr>
      </w:pPr>
    </w:p>
    <w:p w14:paraId="7A3BA614" w14:textId="77777777" w:rsidR="002A70D6" w:rsidRPr="002A70D6" w:rsidRDefault="002A70D6" w:rsidP="00FB7420">
      <w:pPr>
        <w:spacing w:after="0" w:line="480" w:lineRule="auto"/>
        <w:jc w:val="both"/>
        <w:rPr>
          <w:rFonts w:ascii="Arial" w:hAnsi="Arial" w:cs="Arial"/>
          <w:i/>
          <w:iCs/>
          <w:sz w:val="24"/>
          <w:szCs w:val="24"/>
          <w:u w:val="single"/>
        </w:rPr>
      </w:pPr>
      <w:r w:rsidRPr="002A70D6">
        <w:rPr>
          <w:rFonts w:ascii="Arial" w:hAnsi="Arial" w:cs="Arial"/>
          <w:i/>
          <w:iCs/>
          <w:sz w:val="24"/>
          <w:szCs w:val="24"/>
          <w:u w:val="single"/>
        </w:rPr>
        <w:t xml:space="preserve">Is the respondent a fit and proper person </w:t>
      </w:r>
      <w:proofErr w:type="gramStart"/>
      <w:r w:rsidRPr="002A70D6">
        <w:rPr>
          <w:rFonts w:ascii="Arial" w:hAnsi="Arial" w:cs="Arial"/>
          <w:i/>
          <w:iCs/>
          <w:sz w:val="24"/>
          <w:szCs w:val="24"/>
          <w:u w:val="single"/>
        </w:rPr>
        <w:t>taking into account</w:t>
      </w:r>
      <w:proofErr w:type="gramEnd"/>
      <w:r w:rsidRPr="002A70D6">
        <w:rPr>
          <w:rFonts w:ascii="Arial" w:hAnsi="Arial" w:cs="Arial"/>
          <w:i/>
          <w:iCs/>
          <w:sz w:val="24"/>
          <w:szCs w:val="24"/>
          <w:u w:val="single"/>
        </w:rPr>
        <w:t xml:space="preserve"> the proven misconduct</w:t>
      </w:r>
    </w:p>
    <w:p w14:paraId="5D5F447A" w14:textId="77777777" w:rsidR="002A70D6" w:rsidRPr="002A70D6" w:rsidRDefault="002A70D6" w:rsidP="00FB7420">
      <w:pPr>
        <w:pStyle w:val="ListParagraph"/>
        <w:spacing w:after="0" w:line="480" w:lineRule="auto"/>
        <w:rPr>
          <w:rFonts w:ascii="Arial" w:hAnsi="Arial" w:cs="Arial"/>
          <w:sz w:val="24"/>
          <w:szCs w:val="24"/>
        </w:rPr>
      </w:pPr>
    </w:p>
    <w:p w14:paraId="2AD2D5DC" w14:textId="7C1DAC49" w:rsidR="002A70D6"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[76]</w:t>
      </w:r>
      <w:r>
        <w:rPr>
          <w:rFonts w:ascii="Arial" w:hAnsi="Arial" w:cs="Arial"/>
          <w:sz w:val="24"/>
          <w:szCs w:val="24"/>
        </w:rPr>
        <w:tab/>
      </w:r>
      <w:r w:rsidR="002A70D6" w:rsidRPr="006938B3">
        <w:rPr>
          <w:rFonts w:ascii="Arial" w:hAnsi="Arial" w:cs="Arial"/>
          <w:sz w:val="24"/>
          <w:szCs w:val="24"/>
        </w:rPr>
        <w:t>In answering this question, the conduct of the respondent must be weighed against that which is expected from an attorney of this court.</w:t>
      </w:r>
    </w:p>
    <w:p w14:paraId="75633515" w14:textId="77777777" w:rsidR="002A70D6" w:rsidRDefault="002A70D6" w:rsidP="00FB7420">
      <w:pPr>
        <w:pStyle w:val="ListParagraph"/>
        <w:spacing w:after="0" w:line="480" w:lineRule="auto"/>
        <w:ind w:left="851"/>
        <w:contextualSpacing w:val="0"/>
        <w:jc w:val="both"/>
        <w:rPr>
          <w:rFonts w:ascii="Arial" w:hAnsi="Arial" w:cs="Arial"/>
          <w:sz w:val="24"/>
          <w:szCs w:val="24"/>
        </w:rPr>
      </w:pPr>
      <w:r>
        <w:rPr>
          <w:rFonts w:ascii="Arial" w:hAnsi="Arial" w:cs="Arial"/>
          <w:sz w:val="24"/>
          <w:szCs w:val="24"/>
        </w:rPr>
        <w:t xml:space="preserve"> </w:t>
      </w:r>
    </w:p>
    <w:p w14:paraId="79F85080" w14:textId="7ECDBEB6" w:rsidR="008647C9"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[77]</w:t>
      </w:r>
      <w:r>
        <w:rPr>
          <w:rFonts w:ascii="Arial" w:hAnsi="Arial" w:cs="Arial"/>
          <w:sz w:val="24"/>
          <w:szCs w:val="24"/>
        </w:rPr>
        <w:tab/>
      </w:r>
      <w:r w:rsidR="008647C9" w:rsidRPr="006938B3">
        <w:rPr>
          <w:rFonts w:ascii="Arial" w:hAnsi="Arial" w:cs="Arial"/>
          <w:sz w:val="24"/>
          <w:szCs w:val="24"/>
        </w:rPr>
        <w:t xml:space="preserve">The Supreme Court of Appeal has repeatedly emphasised that the attorneys’ profession in an honourable one which demands complete honesty, </w:t>
      </w:r>
      <w:proofErr w:type="gramStart"/>
      <w:r w:rsidR="008647C9" w:rsidRPr="006938B3">
        <w:rPr>
          <w:rFonts w:ascii="Arial" w:hAnsi="Arial" w:cs="Arial"/>
          <w:sz w:val="24"/>
          <w:szCs w:val="24"/>
        </w:rPr>
        <w:t>reliability</w:t>
      </w:r>
      <w:proofErr w:type="gramEnd"/>
      <w:r w:rsidR="008647C9" w:rsidRPr="006938B3">
        <w:rPr>
          <w:rFonts w:ascii="Arial" w:hAnsi="Arial" w:cs="Arial"/>
          <w:sz w:val="24"/>
          <w:szCs w:val="24"/>
        </w:rPr>
        <w:t xml:space="preserve"> and integrity from its members.</w:t>
      </w:r>
      <w:r w:rsidR="008647C9">
        <w:rPr>
          <w:rStyle w:val="FootnoteReference"/>
          <w:rFonts w:ascii="Arial" w:hAnsi="Arial" w:cs="Arial"/>
          <w:sz w:val="24"/>
          <w:szCs w:val="24"/>
        </w:rPr>
        <w:footnoteReference w:id="23"/>
      </w:r>
    </w:p>
    <w:p w14:paraId="463531AA" w14:textId="45BAF154" w:rsidR="00637825"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lastRenderedPageBreak/>
        <w:t>[78]</w:t>
      </w:r>
      <w:r>
        <w:rPr>
          <w:rFonts w:ascii="Arial" w:hAnsi="Arial" w:cs="Arial"/>
          <w:sz w:val="24"/>
          <w:szCs w:val="24"/>
        </w:rPr>
        <w:tab/>
      </w:r>
      <w:r w:rsidR="00FB7420" w:rsidRPr="006938B3">
        <w:rPr>
          <w:rFonts w:ascii="Arial" w:hAnsi="Arial" w:cs="Arial"/>
          <w:sz w:val="24"/>
          <w:szCs w:val="24"/>
        </w:rPr>
        <w:t xml:space="preserve">In </w:t>
      </w:r>
      <w:r w:rsidR="00FB7420" w:rsidRPr="006938B3">
        <w:rPr>
          <w:rFonts w:ascii="Arial" w:hAnsi="Arial" w:cs="Arial"/>
          <w:i/>
          <w:iCs/>
          <w:sz w:val="24"/>
          <w:szCs w:val="24"/>
        </w:rPr>
        <w:t xml:space="preserve">General Council of the Bar of South Africa v </w:t>
      </w:r>
      <w:proofErr w:type="spellStart"/>
      <w:r w:rsidR="00FB7420" w:rsidRPr="006938B3">
        <w:rPr>
          <w:rFonts w:ascii="Arial" w:hAnsi="Arial" w:cs="Arial"/>
          <w:i/>
          <w:iCs/>
          <w:sz w:val="24"/>
          <w:szCs w:val="24"/>
        </w:rPr>
        <w:t>Geach</w:t>
      </w:r>
      <w:proofErr w:type="spellEnd"/>
      <w:r w:rsidR="00FB7420" w:rsidRPr="006938B3">
        <w:rPr>
          <w:rFonts w:ascii="Arial" w:hAnsi="Arial" w:cs="Arial"/>
          <w:i/>
          <w:iCs/>
          <w:sz w:val="24"/>
          <w:szCs w:val="24"/>
        </w:rPr>
        <w:t xml:space="preserve"> &amp; Others</w:t>
      </w:r>
      <w:r w:rsidR="00FB7420" w:rsidRPr="006938B3">
        <w:rPr>
          <w:rFonts w:ascii="Arial" w:hAnsi="Arial" w:cs="Arial"/>
          <w:sz w:val="24"/>
          <w:szCs w:val="24"/>
        </w:rPr>
        <w:t>,</w:t>
      </w:r>
      <w:r w:rsidR="00FB7420">
        <w:rPr>
          <w:rStyle w:val="FootnoteReference"/>
          <w:rFonts w:ascii="Arial" w:hAnsi="Arial" w:cs="Arial"/>
          <w:sz w:val="24"/>
          <w:szCs w:val="24"/>
        </w:rPr>
        <w:footnoteReference w:id="24"/>
      </w:r>
      <w:r w:rsidR="00FB7420" w:rsidRPr="006938B3">
        <w:rPr>
          <w:rFonts w:ascii="Arial" w:hAnsi="Arial" w:cs="Arial"/>
          <w:sz w:val="24"/>
          <w:szCs w:val="24"/>
        </w:rPr>
        <w:t xml:space="preserve"> </w:t>
      </w:r>
      <w:proofErr w:type="spellStart"/>
      <w:r w:rsidR="00FB7420" w:rsidRPr="006938B3">
        <w:rPr>
          <w:rFonts w:ascii="Arial" w:hAnsi="Arial" w:cs="Arial"/>
          <w:sz w:val="24"/>
          <w:szCs w:val="24"/>
        </w:rPr>
        <w:t>Ponnan</w:t>
      </w:r>
      <w:proofErr w:type="spellEnd"/>
      <w:r w:rsidR="00FB7420" w:rsidRPr="006938B3">
        <w:rPr>
          <w:rFonts w:ascii="Arial" w:hAnsi="Arial" w:cs="Arial"/>
          <w:sz w:val="24"/>
          <w:szCs w:val="24"/>
        </w:rPr>
        <w:t xml:space="preserve"> JA commented as follows:</w:t>
      </w:r>
    </w:p>
    <w:p w14:paraId="01BF27A5" w14:textId="77777777" w:rsidR="00637825" w:rsidRDefault="00637825" w:rsidP="00956C7E">
      <w:pPr>
        <w:pStyle w:val="ListParagraph"/>
        <w:spacing w:after="0" w:line="480" w:lineRule="auto"/>
        <w:rPr>
          <w:rFonts w:ascii="Arial" w:hAnsi="Arial" w:cs="Arial"/>
          <w:sz w:val="24"/>
          <w:szCs w:val="24"/>
        </w:rPr>
      </w:pPr>
    </w:p>
    <w:p w14:paraId="1D60931A" w14:textId="77777777" w:rsidR="00FB7420" w:rsidRPr="00FB7420" w:rsidRDefault="00FB7420" w:rsidP="00FB7420">
      <w:pPr>
        <w:pStyle w:val="ListParagraph"/>
        <w:spacing w:after="0" w:line="360" w:lineRule="auto"/>
        <w:ind w:left="851"/>
        <w:jc w:val="both"/>
        <w:rPr>
          <w:rFonts w:ascii="Arial" w:hAnsi="Arial" w:cs="Arial"/>
          <w:sz w:val="20"/>
          <w:szCs w:val="20"/>
        </w:rPr>
      </w:pPr>
      <w:r>
        <w:rPr>
          <w:rFonts w:ascii="Arial" w:hAnsi="Arial" w:cs="Arial"/>
          <w:color w:val="242121"/>
          <w:sz w:val="20"/>
          <w:szCs w:val="20"/>
          <w:shd w:val="clear" w:color="auto" w:fill="FFFFFF"/>
        </w:rPr>
        <w:t>“</w:t>
      </w:r>
      <w:r w:rsidRPr="00FB7420">
        <w:rPr>
          <w:rFonts w:ascii="Arial" w:hAnsi="Arial" w:cs="Arial"/>
          <w:i/>
          <w:iCs/>
          <w:color w:val="242121"/>
          <w:sz w:val="20"/>
          <w:szCs w:val="20"/>
          <w:shd w:val="clear" w:color="auto" w:fill="FFFFFF"/>
        </w:rPr>
        <w:t xml:space="preserve">After all they are the beneficiaries of a rich heritage and the mantle of responsibility that they bear as the protectors of our </w:t>
      </w:r>
      <w:proofErr w:type="gramStart"/>
      <w:r w:rsidRPr="00FB7420">
        <w:rPr>
          <w:rFonts w:ascii="Arial" w:hAnsi="Arial" w:cs="Arial"/>
          <w:i/>
          <w:iCs/>
          <w:color w:val="242121"/>
          <w:sz w:val="20"/>
          <w:szCs w:val="20"/>
          <w:shd w:val="clear" w:color="auto" w:fill="FFFFFF"/>
        </w:rPr>
        <w:t>hard won</w:t>
      </w:r>
      <w:proofErr w:type="gramEnd"/>
      <w:r w:rsidRPr="00FB7420">
        <w:rPr>
          <w:rFonts w:ascii="Arial" w:hAnsi="Arial" w:cs="Arial"/>
          <w:i/>
          <w:iCs/>
          <w:color w:val="242121"/>
          <w:sz w:val="20"/>
          <w:szCs w:val="20"/>
          <w:shd w:val="clear" w:color="auto" w:fill="FFFFFF"/>
        </w:rPr>
        <w:t xml:space="preserve"> freedoms is without parallel. As officers of our courts lawyers play a vital role in upholding the Constitution and ensuring that our system of justice is both efficient and effective. It therefore stands to reason that absolute personal integrity and scrupulous honesty are demanded of each of them.</w:t>
      </w:r>
      <w:r>
        <w:rPr>
          <w:rFonts w:ascii="Arial" w:hAnsi="Arial" w:cs="Arial"/>
          <w:i/>
          <w:iCs/>
          <w:color w:val="242121"/>
          <w:sz w:val="20"/>
          <w:szCs w:val="20"/>
          <w:shd w:val="clear" w:color="auto" w:fill="FFFFFF"/>
          <w:vertAlign w:val="superscript"/>
        </w:rPr>
        <w:t xml:space="preserve"> </w:t>
      </w:r>
      <w:r w:rsidRPr="00FB7420">
        <w:rPr>
          <w:rFonts w:ascii="Arial" w:hAnsi="Arial" w:cs="Arial"/>
          <w:i/>
          <w:iCs/>
          <w:color w:val="242121"/>
          <w:sz w:val="20"/>
          <w:szCs w:val="20"/>
          <w:shd w:val="clear" w:color="auto" w:fill="FFFFFF"/>
        </w:rPr>
        <w:t> It follows that generally a practitioner who is found to be dishonest should in the absence of exceptional circumstances expect to have his name struck from the roll</w:t>
      </w:r>
      <w:r>
        <w:rPr>
          <w:rFonts w:ascii="Arial" w:hAnsi="Arial" w:cs="Arial"/>
          <w:color w:val="242121"/>
          <w:sz w:val="20"/>
          <w:szCs w:val="20"/>
          <w:shd w:val="clear" w:color="auto" w:fill="FFFFFF"/>
        </w:rPr>
        <w:t>.”</w:t>
      </w:r>
    </w:p>
    <w:p w14:paraId="1CF7FBBB" w14:textId="77777777" w:rsidR="00FB7420" w:rsidRPr="00637825" w:rsidRDefault="00FB7420" w:rsidP="00FB7420">
      <w:pPr>
        <w:pStyle w:val="ListParagraph"/>
        <w:spacing w:after="0" w:line="480" w:lineRule="auto"/>
        <w:rPr>
          <w:rFonts w:ascii="Arial" w:hAnsi="Arial" w:cs="Arial"/>
          <w:sz w:val="24"/>
          <w:szCs w:val="24"/>
        </w:rPr>
      </w:pPr>
    </w:p>
    <w:p w14:paraId="7080F0A6" w14:textId="0B3C46BA" w:rsidR="00956C7E"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[79]</w:t>
      </w:r>
      <w:r>
        <w:rPr>
          <w:rFonts w:ascii="Arial" w:hAnsi="Arial" w:cs="Arial"/>
          <w:sz w:val="24"/>
          <w:szCs w:val="24"/>
        </w:rPr>
        <w:tab/>
      </w:r>
      <w:r w:rsidR="00FB7420" w:rsidRPr="006938B3">
        <w:rPr>
          <w:rFonts w:ascii="Arial" w:hAnsi="Arial" w:cs="Arial"/>
          <w:sz w:val="24"/>
          <w:szCs w:val="24"/>
        </w:rPr>
        <w:t xml:space="preserve">The respondent’s conduct displays </w:t>
      </w:r>
      <w:r w:rsidR="00D33D86" w:rsidRPr="006938B3">
        <w:rPr>
          <w:rFonts w:ascii="Arial" w:hAnsi="Arial" w:cs="Arial"/>
          <w:sz w:val="24"/>
          <w:szCs w:val="24"/>
        </w:rPr>
        <w:t xml:space="preserve">a complete lack of integrity and dishonesty and is contemptuous of the applicant, being the regulatory authority of the profession, and of this court.  The respondent is unrepentant.  I am accordingly satisfied that the respondent is not a fit and proper person </w:t>
      </w:r>
      <w:r w:rsidR="00956C7E" w:rsidRPr="006938B3">
        <w:rPr>
          <w:rFonts w:ascii="Arial" w:hAnsi="Arial" w:cs="Arial"/>
          <w:sz w:val="24"/>
          <w:szCs w:val="24"/>
        </w:rPr>
        <w:t>to practise as an attorney.</w:t>
      </w:r>
    </w:p>
    <w:p w14:paraId="1D9D0798" w14:textId="77777777" w:rsidR="00956C7E" w:rsidRDefault="00956C7E" w:rsidP="00956C7E">
      <w:pPr>
        <w:spacing w:after="0" w:line="480" w:lineRule="auto"/>
        <w:jc w:val="both"/>
        <w:rPr>
          <w:rFonts w:ascii="Arial" w:hAnsi="Arial" w:cs="Arial"/>
          <w:sz w:val="24"/>
          <w:szCs w:val="24"/>
        </w:rPr>
      </w:pPr>
    </w:p>
    <w:p w14:paraId="2C390C4A" w14:textId="77777777" w:rsidR="00956C7E" w:rsidRPr="00F37EF7" w:rsidRDefault="00F37EF7" w:rsidP="00956C7E">
      <w:pPr>
        <w:spacing w:after="0" w:line="480" w:lineRule="auto"/>
        <w:jc w:val="both"/>
        <w:rPr>
          <w:rFonts w:ascii="Arial" w:hAnsi="Arial" w:cs="Arial"/>
          <w:i/>
          <w:iCs/>
          <w:sz w:val="24"/>
          <w:szCs w:val="24"/>
          <w:u w:val="single"/>
        </w:rPr>
      </w:pPr>
      <w:r>
        <w:rPr>
          <w:rFonts w:ascii="Arial" w:hAnsi="Arial" w:cs="Arial"/>
          <w:i/>
          <w:iCs/>
          <w:sz w:val="24"/>
          <w:szCs w:val="24"/>
          <w:u w:val="single"/>
        </w:rPr>
        <w:t xml:space="preserve">Should the respondent </w:t>
      </w:r>
      <w:r w:rsidR="00956C7E" w:rsidRPr="00F37EF7">
        <w:rPr>
          <w:rFonts w:ascii="Arial" w:hAnsi="Arial" w:cs="Arial"/>
          <w:i/>
          <w:iCs/>
          <w:sz w:val="24"/>
          <w:szCs w:val="24"/>
          <w:u w:val="single"/>
        </w:rPr>
        <w:t>be suspended from practice for a fixed period</w:t>
      </w:r>
      <w:r>
        <w:rPr>
          <w:rFonts w:ascii="Arial" w:hAnsi="Arial" w:cs="Arial"/>
          <w:i/>
          <w:iCs/>
          <w:sz w:val="24"/>
          <w:szCs w:val="24"/>
          <w:u w:val="single"/>
        </w:rPr>
        <w:t xml:space="preserve"> (such suspension to be suspended)</w:t>
      </w:r>
      <w:r w:rsidR="00956C7E" w:rsidRPr="00F37EF7">
        <w:rPr>
          <w:rFonts w:ascii="Arial" w:hAnsi="Arial" w:cs="Arial"/>
          <w:i/>
          <w:iCs/>
          <w:sz w:val="24"/>
          <w:szCs w:val="24"/>
          <w:u w:val="single"/>
        </w:rPr>
        <w:t xml:space="preserve"> or should </w:t>
      </w:r>
      <w:r>
        <w:rPr>
          <w:rFonts w:ascii="Arial" w:hAnsi="Arial" w:cs="Arial"/>
          <w:i/>
          <w:iCs/>
          <w:sz w:val="24"/>
          <w:szCs w:val="24"/>
          <w:u w:val="single"/>
        </w:rPr>
        <w:t xml:space="preserve">she </w:t>
      </w:r>
      <w:r w:rsidR="00956C7E" w:rsidRPr="00F37EF7">
        <w:rPr>
          <w:rFonts w:ascii="Arial" w:hAnsi="Arial" w:cs="Arial"/>
          <w:i/>
          <w:iCs/>
          <w:sz w:val="24"/>
          <w:szCs w:val="24"/>
          <w:u w:val="single"/>
        </w:rPr>
        <w:t>be struck off the roll</w:t>
      </w:r>
    </w:p>
    <w:p w14:paraId="239943F5" w14:textId="77777777" w:rsidR="00956C7E" w:rsidRDefault="00956C7E" w:rsidP="00F37EF7">
      <w:pPr>
        <w:pStyle w:val="ListParagraph"/>
        <w:spacing w:after="0" w:line="480" w:lineRule="auto"/>
        <w:ind w:left="851"/>
        <w:contextualSpacing w:val="0"/>
        <w:jc w:val="both"/>
        <w:rPr>
          <w:rFonts w:ascii="Arial" w:hAnsi="Arial" w:cs="Arial"/>
          <w:sz w:val="24"/>
          <w:szCs w:val="24"/>
        </w:rPr>
      </w:pPr>
    </w:p>
    <w:p w14:paraId="49D0D602" w14:textId="4C1380FE" w:rsidR="003338EA"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[80]</w:t>
      </w:r>
      <w:r>
        <w:rPr>
          <w:rFonts w:ascii="Arial" w:hAnsi="Arial" w:cs="Arial"/>
          <w:sz w:val="24"/>
          <w:szCs w:val="24"/>
        </w:rPr>
        <w:tab/>
      </w:r>
      <w:r w:rsidR="003338EA" w:rsidRPr="006938B3">
        <w:rPr>
          <w:rFonts w:ascii="Arial" w:hAnsi="Arial" w:cs="Arial"/>
          <w:sz w:val="24"/>
          <w:szCs w:val="24"/>
        </w:rPr>
        <w:t xml:space="preserve">In </w:t>
      </w:r>
      <w:proofErr w:type="spellStart"/>
      <w:r w:rsidR="003338EA" w:rsidRPr="006938B3">
        <w:rPr>
          <w:rFonts w:ascii="Arial" w:hAnsi="Arial" w:cs="Arial"/>
          <w:i/>
          <w:iCs/>
          <w:sz w:val="24"/>
          <w:szCs w:val="24"/>
        </w:rPr>
        <w:t>Jasat</w:t>
      </w:r>
      <w:proofErr w:type="spellEnd"/>
      <w:r w:rsidR="003338EA" w:rsidRPr="006938B3">
        <w:rPr>
          <w:rFonts w:ascii="Arial" w:hAnsi="Arial" w:cs="Arial"/>
          <w:i/>
          <w:iCs/>
          <w:sz w:val="24"/>
          <w:szCs w:val="24"/>
        </w:rPr>
        <w:t xml:space="preserve"> v Natal Law Society</w:t>
      </w:r>
      <w:r w:rsidR="003338EA">
        <w:rPr>
          <w:rStyle w:val="FootnoteReference"/>
          <w:rFonts w:ascii="Arial" w:hAnsi="Arial" w:cs="Arial"/>
          <w:sz w:val="24"/>
          <w:szCs w:val="24"/>
        </w:rPr>
        <w:footnoteReference w:id="25"/>
      </w:r>
      <w:r w:rsidR="003338EA" w:rsidRPr="006938B3">
        <w:rPr>
          <w:rFonts w:ascii="Arial" w:hAnsi="Arial" w:cs="Arial"/>
          <w:sz w:val="24"/>
          <w:szCs w:val="24"/>
        </w:rPr>
        <w:t xml:space="preserve"> </w:t>
      </w:r>
      <w:r w:rsidR="00D0249F" w:rsidRPr="006938B3">
        <w:rPr>
          <w:rFonts w:ascii="Arial" w:hAnsi="Arial" w:cs="Arial"/>
          <w:sz w:val="24"/>
          <w:szCs w:val="24"/>
        </w:rPr>
        <w:t>the court stated that:</w:t>
      </w:r>
    </w:p>
    <w:p w14:paraId="6BAEF9EB" w14:textId="77777777" w:rsidR="00D0249F" w:rsidRDefault="00D0249F" w:rsidP="00D0249F">
      <w:pPr>
        <w:pStyle w:val="ListParagraph"/>
        <w:spacing w:after="0" w:line="480" w:lineRule="auto"/>
        <w:ind w:left="851"/>
        <w:contextualSpacing w:val="0"/>
        <w:jc w:val="both"/>
        <w:rPr>
          <w:rFonts w:ascii="Arial" w:hAnsi="Arial" w:cs="Arial"/>
          <w:sz w:val="24"/>
          <w:szCs w:val="24"/>
        </w:rPr>
      </w:pPr>
    </w:p>
    <w:p w14:paraId="32B69B7E" w14:textId="77777777" w:rsidR="00D0249F" w:rsidRPr="003338EA" w:rsidRDefault="00D0249F" w:rsidP="00D0249F">
      <w:pPr>
        <w:pStyle w:val="ListParagraph"/>
        <w:spacing w:after="0" w:line="360" w:lineRule="auto"/>
        <w:ind w:left="851"/>
        <w:contextualSpacing w:val="0"/>
        <w:jc w:val="both"/>
        <w:rPr>
          <w:rFonts w:ascii="Arial" w:hAnsi="Arial" w:cs="Arial"/>
          <w:sz w:val="24"/>
          <w:szCs w:val="24"/>
        </w:rPr>
      </w:pPr>
      <w:r>
        <w:rPr>
          <w:rFonts w:ascii="Arial" w:hAnsi="Arial" w:cs="Arial"/>
          <w:sz w:val="24"/>
          <w:szCs w:val="24"/>
        </w:rPr>
        <w:t>“</w:t>
      </w:r>
      <w:r w:rsidRPr="00D0249F">
        <w:rPr>
          <w:rFonts w:ascii="Arial" w:hAnsi="Arial" w:cs="Arial"/>
          <w:i/>
          <w:iCs/>
          <w:sz w:val="20"/>
          <w:szCs w:val="20"/>
        </w:rPr>
        <w:t>W</w:t>
      </w:r>
      <w:proofErr w:type="spellStart"/>
      <w:r w:rsidRPr="00D0249F">
        <w:rPr>
          <w:rFonts w:ascii="Arial" w:hAnsi="Arial" w:cs="Arial"/>
          <w:i/>
          <w:iCs/>
          <w:sz w:val="20"/>
          <w:szCs w:val="20"/>
          <w:lang w:val="en-US"/>
        </w:rPr>
        <w:t>hether</w:t>
      </w:r>
      <w:proofErr w:type="spellEnd"/>
      <w:r w:rsidRPr="00D0249F">
        <w:rPr>
          <w:rFonts w:ascii="Arial" w:hAnsi="Arial" w:cs="Arial"/>
          <w:i/>
          <w:iCs/>
          <w:sz w:val="20"/>
          <w:szCs w:val="20"/>
          <w:lang w:val="en-US"/>
        </w:rPr>
        <w:t xml:space="preserve"> a court will adopt the one course or the other will depend upon such factors as the nature of the conduct complained </w:t>
      </w:r>
      <w:proofErr w:type="gramStart"/>
      <w:r w:rsidRPr="00D0249F">
        <w:rPr>
          <w:rFonts w:ascii="Arial" w:hAnsi="Arial" w:cs="Arial"/>
          <w:i/>
          <w:iCs/>
          <w:sz w:val="20"/>
          <w:szCs w:val="20"/>
          <w:lang w:val="en-US"/>
        </w:rPr>
        <w:t>of,</w:t>
      </w:r>
      <w:proofErr w:type="gramEnd"/>
      <w:r w:rsidRPr="00D0249F">
        <w:rPr>
          <w:rFonts w:ascii="Arial" w:hAnsi="Arial" w:cs="Arial"/>
          <w:i/>
          <w:iCs/>
          <w:sz w:val="20"/>
          <w:szCs w:val="20"/>
          <w:lang w:val="en-US"/>
        </w:rPr>
        <w:t xml:space="preserve"> the extent to which it reflects upon the person's character or shows him to be unworthy to remain in the ranks of an </w:t>
      </w:r>
      <w:proofErr w:type="spellStart"/>
      <w:r w:rsidRPr="00D0249F">
        <w:rPr>
          <w:rFonts w:ascii="Arial" w:hAnsi="Arial" w:cs="Arial"/>
          <w:i/>
          <w:iCs/>
          <w:sz w:val="20"/>
          <w:szCs w:val="20"/>
          <w:lang w:val="en-US"/>
        </w:rPr>
        <w:t>honourable</w:t>
      </w:r>
      <w:proofErr w:type="spellEnd"/>
      <w:r w:rsidRPr="00D0249F">
        <w:rPr>
          <w:rFonts w:ascii="Arial" w:hAnsi="Arial" w:cs="Arial"/>
          <w:i/>
          <w:iCs/>
          <w:sz w:val="20"/>
          <w:szCs w:val="20"/>
          <w:lang w:val="en-US"/>
        </w:rPr>
        <w:t xml:space="preserve"> profession… the </w:t>
      </w:r>
      <w:r w:rsidRPr="00D0249F">
        <w:rPr>
          <w:rFonts w:ascii="Arial" w:hAnsi="Arial" w:cs="Arial"/>
          <w:i/>
          <w:iCs/>
          <w:sz w:val="20"/>
          <w:szCs w:val="20"/>
          <w:lang w:val="en-US"/>
        </w:rPr>
        <w:lastRenderedPageBreak/>
        <w:t>likelihood or otherwise of a repetition of such conduct and the need to protect the public.  Ultimately it is a question of degree.</w:t>
      </w:r>
      <w:r>
        <w:rPr>
          <w:rFonts w:ascii="Arial" w:hAnsi="Arial" w:cs="Arial"/>
          <w:sz w:val="24"/>
          <w:szCs w:val="24"/>
          <w:lang w:val="en-US"/>
        </w:rPr>
        <w:t>”</w:t>
      </w:r>
    </w:p>
    <w:p w14:paraId="2277F2A3" w14:textId="77777777" w:rsidR="003338EA" w:rsidRDefault="003338EA" w:rsidP="00D0249F">
      <w:pPr>
        <w:pStyle w:val="ListParagraph"/>
        <w:spacing w:after="0" w:line="480" w:lineRule="auto"/>
        <w:ind w:left="851"/>
        <w:contextualSpacing w:val="0"/>
        <w:jc w:val="both"/>
        <w:rPr>
          <w:rFonts w:ascii="Arial" w:hAnsi="Arial" w:cs="Arial"/>
          <w:sz w:val="24"/>
          <w:szCs w:val="24"/>
        </w:rPr>
      </w:pPr>
    </w:p>
    <w:p w14:paraId="6EA42417" w14:textId="791A76AF" w:rsidR="00D0249F"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[81]</w:t>
      </w:r>
      <w:r>
        <w:rPr>
          <w:rFonts w:ascii="Arial" w:hAnsi="Arial" w:cs="Arial"/>
          <w:sz w:val="24"/>
          <w:szCs w:val="24"/>
        </w:rPr>
        <w:tab/>
      </w:r>
      <w:r w:rsidR="00D0249F" w:rsidRPr="006938B3">
        <w:rPr>
          <w:rFonts w:ascii="Arial" w:hAnsi="Arial" w:cs="Arial"/>
          <w:sz w:val="24"/>
          <w:szCs w:val="24"/>
        </w:rPr>
        <w:t>I have dealt with the respondent’s conduct at length.</w:t>
      </w:r>
    </w:p>
    <w:p w14:paraId="2A096E22" w14:textId="77777777" w:rsidR="00D0249F" w:rsidRDefault="00D0249F" w:rsidP="00D0249F">
      <w:pPr>
        <w:pStyle w:val="ListParagraph"/>
        <w:spacing w:after="0" w:line="480" w:lineRule="auto"/>
        <w:ind w:left="851"/>
        <w:contextualSpacing w:val="0"/>
        <w:jc w:val="both"/>
        <w:rPr>
          <w:rFonts w:ascii="Arial" w:hAnsi="Arial" w:cs="Arial"/>
          <w:sz w:val="24"/>
          <w:szCs w:val="24"/>
        </w:rPr>
      </w:pPr>
    </w:p>
    <w:p w14:paraId="46D2D7DB" w14:textId="3F6A1017" w:rsidR="00DA7911"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[82]</w:t>
      </w:r>
      <w:r>
        <w:rPr>
          <w:rFonts w:ascii="Arial" w:hAnsi="Arial" w:cs="Arial"/>
          <w:sz w:val="24"/>
          <w:szCs w:val="24"/>
        </w:rPr>
        <w:tab/>
      </w:r>
      <w:r w:rsidR="00A66DFA" w:rsidRPr="006938B3">
        <w:rPr>
          <w:rFonts w:ascii="Arial" w:hAnsi="Arial" w:cs="Arial"/>
          <w:sz w:val="24"/>
          <w:szCs w:val="24"/>
        </w:rPr>
        <w:t>Logic dictates that once a court finds that a person is not a fit and proper person to practice an attorney, it must follow that his or her name be struck from the roll of attorneys.  An order suspending the respondent from practice, wholly suspended, is wholly incompatible with the above finding.</w:t>
      </w:r>
    </w:p>
    <w:p w14:paraId="21AFCDAB" w14:textId="77777777" w:rsidR="00DA7911" w:rsidRDefault="00DA7911" w:rsidP="00DA7911">
      <w:pPr>
        <w:pStyle w:val="ListParagraph"/>
        <w:spacing w:after="0" w:line="480" w:lineRule="auto"/>
        <w:ind w:left="851"/>
        <w:contextualSpacing w:val="0"/>
        <w:jc w:val="both"/>
        <w:rPr>
          <w:rFonts w:ascii="Arial" w:hAnsi="Arial" w:cs="Arial"/>
          <w:sz w:val="24"/>
          <w:szCs w:val="24"/>
        </w:rPr>
      </w:pPr>
    </w:p>
    <w:p w14:paraId="7071DC2E" w14:textId="65FDC8D2" w:rsidR="00DA7911"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[83]</w:t>
      </w:r>
      <w:r>
        <w:rPr>
          <w:rFonts w:ascii="Arial" w:hAnsi="Arial" w:cs="Arial"/>
          <w:sz w:val="24"/>
          <w:szCs w:val="24"/>
        </w:rPr>
        <w:tab/>
      </w:r>
      <w:r w:rsidR="00DA7911" w:rsidRPr="006938B3">
        <w:rPr>
          <w:rFonts w:ascii="Arial" w:hAnsi="Arial" w:cs="Arial"/>
          <w:sz w:val="24"/>
          <w:szCs w:val="24"/>
        </w:rPr>
        <w:t xml:space="preserve">In this regard, the Supreme Court of Appeal in </w:t>
      </w:r>
      <w:r w:rsidR="00DA7911" w:rsidRPr="006938B3">
        <w:rPr>
          <w:rFonts w:ascii="Arial" w:hAnsi="Arial" w:cs="Arial"/>
          <w:i/>
          <w:iCs/>
          <w:sz w:val="24"/>
          <w:szCs w:val="24"/>
        </w:rPr>
        <w:t>Law Society of the Cape of</w:t>
      </w:r>
      <w:r w:rsidR="00DA7911" w:rsidRPr="006938B3">
        <w:rPr>
          <w:rFonts w:ascii="Arial" w:hAnsi="Arial" w:cs="Arial"/>
          <w:sz w:val="24"/>
          <w:szCs w:val="24"/>
        </w:rPr>
        <w:t xml:space="preserve"> </w:t>
      </w:r>
      <w:r w:rsidR="00DA7911" w:rsidRPr="006938B3">
        <w:rPr>
          <w:rFonts w:ascii="Arial" w:hAnsi="Arial" w:cs="Arial"/>
          <w:i/>
          <w:iCs/>
          <w:sz w:val="24"/>
          <w:szCs w:val="24"/>
        </w:rPr>
        <w:t xml:space="preserve">Good Hope v </w:t>
      </w:r>
      <w:proofErr w:type="spellStart"/>
      <w:r w:rsidR="00DA7911" w:rsidRPr="006938B3">
        <w:rPr>
          <w:rFonts w:ascii="Arial" w:hAnsi="Arial" w:cs="Arial"/>
          <w:i/>
          <w:iCs/>
          <w:sz w:val="24"/>
          <w:szCs w:val="24"/>
        </w:rPr>
        <w:t>Budricks</w:t>
      </w:r>
      <w:proofErr w:type="spellEnd"/>
      <w:r w:rsidR="00DA7911" w:rsidRPr="006938B3">
        <w:rPr>
          <w:rFonts w:ascii="Arial" w:hAnsi="Arial" w:cs="Arial"/>
          <w:sz w:val="24"/>
          <w:szCs w:val="24"/>
        </w:rPr>
        <w:t xml:space="preserve"> (supra) stated as follows at paragraph [7]:</w:t>
      </w:r>
    </w:p>
    <w:p w14:paraId="5B18C05A" w14:textId="77777777" w:rsidR="00DA7911" w:rsidRDefault="00DA7911" w:rsidP="00DA7911">
      <w:pPr>
        <w:pStyle w:val="ListParagraph"/>
        <w:spacing w:after="0" w:line="480" w:lineRule="auto"/>
        <w:rPr>
          <w:rFonts w:ascii="Arial" w:hAnsi="Arial" w:cs="Arial"/>
          <w:sz w:val="24"/>
          <w:szCs w:val="24"/>
        </w:rPr>
      </w:pPr>
    </w:p>
    <w:p w14:paraId="5F982F69" w14:textId="77777777" w:rsidR="00DA7911" w:rsidRDefault="00DA7911" w:rsidP="00DA7911">
      <w:pPr>
        <w:pStyle w:val="ListParagraph"/>
        <w:spacing w:after="0" w:line="360" w:lineRule="auto"/>
        <w:ind w:left="851"/>
        <w:jc w:val="both"/>
        <w:rPr>
          <w:rFonts w:ascii="Arial" w:hAnsi="Arial" w:cs="Arial"/>
          <w:color w:val="242121"/>
          <w:sz w:val="20"/>
          <w:szCs w:val="20"/>
          <w:shd w:val="clear" w:color="auto" w:fill="FFFFFF"/>
        </w:rPr>
      </w:pPr>
      <w:r>
        <w:rPr>
          <w:rFonts w:ascii="Arial" w:hAnsi="Arial" w:cs="Arial"/>
          <w:color w:val="242121"/>
          <w:sz w:val="20"/>
          <w:szCs w:val="20"/>
          <w:shd w:val="clear" w:color="auto" w:fill="FFFFFF"/>
        </w:rPr>
        <w:t>“…</w:t>
      </w:r>
      <w:r w:rsidRPr="00DA7911">
        <w:rPr>
          <w:rFonts w:ascii="Arial" w:hAnsi="Arial" w:cs="Arial"/>
          <w:i/>
          <w:iCs/>
          <w:color w:val="242121"/>
          <w:sz w:val="20"/>
          <w:szCs w:val="20"/>
          <w:shd w:val="clear" w:color="auto" w:fill="FFFFFF"/>
        </w:rPr>
        <w:t>The suspension of his suspension from practice is entirely incompatible with the finding that he was not a fit and proper person to continue practising and resulted in the anomalous situation that a person who had explicitly been pronounced unfit to do so, was allowed to continue his practice. (Logically, a striking off order or an order of suspension from practice should only be suspended if the court finds that the attorney concerned is a fit and proper person to continue to practice but still wishes to penalize him</w:t>
      </w:r>
      <w:r>
        <w:rPr>
          <w:rFonts w:ascii="Arial" w:hAnsi="Arial" w:cs="Arial"/>
          <w:i/>
          <w:iCs/>
          <w:color w:val="242121"/>
          <w:sz w:val="20"/>
          <w:szCs w:val="20"/>
          <w:shd w:val="clear" w:color="auto" w:fill="FFFFFF"/>
        </w:rPr>
        <w:t>..</w:t>
      </w:r>
      <w:r w:rsidRPr="00DA7911">
        <w:rPr>
          <w:rFonts w:ascii="Arial" w:hAnsi="Arial" w:cs="Arial"/>
          <w:i/>
          <w:iCs/>
          <w:color w:val="242121"/>
          <w:sz w:val="20"/>
          <w:szCs w:val="20"/>
          <w:shd w:val="clear" w:color="auto" w:fill="FFFFFF"/>
        </w:rPr>
        <w:t>.</w:t>
      </w:r>
      <w:r>
        <w:rPr>
          <w:rFonts w:ascii="Arial" w:hAnsi="Arial" w:cs="Arial"/>
          <w:color w:val="242121"/>
          <w:sz w:val="20"/>
          <w:szCs w:val="20"/>
          <w:shd w:val="clear" w:color="auto" w:fill="FFFFFF"/>
        </w:rPr>
        <w:t>”</w:t>
      </w:r>
    </w:p>
    <w:p w14:paraId="6C5FAC81" w14:textId="77777777" w:rsidR="00D0249F" w:rsidRDefault="00D0249F" w:rsidP="00D0249F">
      <w:pPr>
        <w:pStyle w:val="ListParagraph"/>
        <w:spacing w:after="0" w:line="480" w:lineRule="auto"/>
        <w:ind w:left="851"/>
        <w:jc w:val="both"/>
        <w:rPr>
          <w:rFonts w:ascii="Arial" w:hAnsi="Arial" w:cs="Arial"/>
          <w:color w:val="242121"/>
          <w:sz w:val="20"/>
          <w:szCs w:val="20"/>
          <w:shd w:val="clear" w:color="auto" w:fill="FFFFFF"/>
        </w:rPr>
      </w:pPr>
    </w:p>
    <w:p w14:paraId="2D69B724" w14:textId="3333FDD9" w:rsidR="00D0249F"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[84]</w:t>
      </w:r>
      <w:r>
        <w:rPr>
          <w:rFonts w:ascii="Arial" w:hAnsi="Arial" w:cs="Arial"/>
          <w:sz w:val="24"/>
          <w:szCs w:val="24"/>
        </w:rPr>
        <w:tab/>
      </w:r>
      <w:r w:rsidR="00D0249F" w:rsidRPr="006938B3">
        <w:rPr>
          <w:rFonts w:ascii="Arial" w:hAnsi="Arial" w:cs="Arial"/>
          <w:sz w:val="24"/>
          <w:szCs w:val="24"/>
        </w:rPr>
        <w:t>In light of the aforesaid, there exists no other appropriate order other than to strike the respondent’s name from the roll.</w:t>
      </w:r>
    </w:p>
    <w:p w14:paraId="4BA3B7AB" w14:textId="77777777" w:rsidR="00D0249F" w:rsidRDefault="00D0249F" w:rsidP="00D0249F">
      <w:pPr>
        <w:pStyle w:val="ListParagraph"/>
        <w:spacing w:after="0" w:line="480" w:lineRule="auto"/>
        <w:ind w:left="851"/>
        <w:contextualSpacing w:val="0"/>
        <w:jc w:val="both"/>
        <w:rPr>
          <w:rFonts w:ascii="Arial" w:hAnsi="Arial" w:cs="Arial"/>
          <w:sz w:val="24"/>
          <w:szCs w:val="24"/>
        </w:rPr>
      </w:pPr>
    </w:p>
    <w:p w14:paraId="62CA01EC" w14:textId="2B33429E" w:rsidR="00D0249F" w:rsidRPr="006938B3" w:rsidRDefault="006938B3" w:rsidP="006938B3">
      <w:pPr>
        <w:spacing w:after="0" w:line="480" w:lineRule="auto"/>
        <w:ind w:left="851" w:hanging="851"/>
        <w:jc w:val="both"/>
        <w:rPr>
          <w:rFonts w:ascii="Arial" w:hAnsi="Arial" w:cs="Arial"/>
          <w:sz w:val="24"/>
          <w:szCs w:val="24"/>
        </w:rPr>
      </w:pPr>
      <w:r>
        <w:rPr>
          <w:rFonts w:ascii="Arial" w:hAnsi="Arial" w:cs="Arial"/>
          <w:sz w:val="24"/>
          <w:szCs w:val="24"/>
        </w:rPr>
        <w:t>[85]</w:t>
      </w:r>
      <w:r>
        <w:rPr>
          <w:rFonts w:ascii="Arial" w:hAnsi="Arial" w:cs="Arial"/>
          <w:sz w:val="24"/>
          <w:szCs w:val="24"/>
        </w:rPr>
        <w:tab/>
      </w:r>
      <w:r w:rsidR="00D0249F" w:rsidRPr="006938B3">
        <w:rPr>
          <w:rFonts w:ascii="Arial" w:hAnsi="Arial" w:cs="Arial"/>
          <w:sz w:val="24"/>
          <w:szCs w:val="24"/>
        </w:rPr>
        <w:t>In the result, I make the following order:</w:t>
      </w:r>
    </w:p>
    <w:p w14:paraId="7AB89CAA" w14:textId="77777777" w:rsidR="00DA7911" w:rsidRPr="00DA7911" w:rsidRDefault="00DA7911" w:rsidP="00D0249F">
      <w:pPr>
        <w:pStyle w:val="ListParagraph"/>
        <w:spacing w:after="0" w:line="480" w:lineRule="auto"/>
        <w:rPr>
          <w:rFonts w:ascii="Arial" w:hAnsi="Arial" w:cs="Arial"/>
          <w:sz w:val="24"/>
          <w:szCs w:val="24"/>
        </w:rPr>
      </w:pPr>
    </w:p>
    <w:p w14:paraId="175F0F1C" w14:textId="0836ACCD" w:rsidR="00FC7226"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FC7226" w:rsidRPr="006938B3">
        <w:rPr>
          <w:rFonts w:ascii="Arial" w:hAnsi="Arial" w:cs="Arial"/>
          <w:sz w:val="24"/>
          <w:szCs w:val="24"/>
        </w:rPr>
        <w:t>The respondent’s name be and is hereby struck from the roll of attorneys.</w:t>
      </w:r>
    </w:p>
    <w:p w14:paraId="34D367A2" w14:textId="77777777" w:rsidR="00FC7226" w:rsidRDefault="00FC7226" w:rsidP="00FC7226">
      <w:pPr>
        <w:pStyle w:val="ListParagraph"/>
        <w:spacing w:after="0" w:line="480" w:lineRule="auto"/>
        <w:ind w:left="1418"/>
        <w:jc w:val="both"/>
        <w:rPr>
          <w:rFonts w:ascii="Arial" w:hAnsi="Arial" w:cs="Arial"/>
          <w:sz w:val="24"/>
          <w:szCs w:val="24"/>
        </w:rPr>
      </w:pPr>
    </w:p>
    <w:p w14:paraId="2D3B901D" w14:textId="2CA92C50" w:rsidR="00FC7226"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365D20" w:rsidRPr="006938B3">
        <w:rPr>
          <w:rFonts w:ascii="Arial" w:hAnsi="Arial" w:cs="Arial"/>
          <w:sz w:val="24"/>
          <w:szCs w:val="24"/>
        </w:rPr>
        <w:t>The applicant is directed to cancel</w:t>
      </w:r>
      <w:r w:rsidR="00134D1C" w:rsidRPr="006938B3">
        <w:rPr>
          <w:rFonts w:ascii="Arial" w:hAnsi="Arial" w:cs="Arial"/>
          <w:sz w:val="24"/>
          <w:szCs w:val="24"/>
        </w:rPr>
        <w:t xml:space="preserve"> </w:t>
      </w:r>
      <w:r w:rsidR="00DC2D9B" w:rsidRPr="006938B3">
        <w:rPr>
          <w:rFonts w:ascii="Arial" w:hAnsi="Arial" w:cs="Arial"/>
          <w:sz w:val="24"/>
          <w:szCs w:val="24"/>
        </w:rPr>
        <w:t>the enrolment of the r</w:t>
      </w:r>
      <w:r w:rsidR="00365D20" w:rsidRPr="006938B3">
        <w:rPr>
          <w:rFonts w:ascii="Arial" w:hAnsi="Arial" w:cs="Arial"/>
          <w:sz w:val="24"/>
          <w:szCs w:val="24"/>
        </w:rPr>
        <w:t>espondent as an attorney as envisaged in Section 31(1)(a) of the Legal Practice Act 28 of 2014 (“</w:t>
      </w:r>
      <w:r w:rsidR="00365D20" w:rsidRPr="006938B3">
        <w:rPr>
          <w:rFonts w:ascii="Arial" w:hAnsi="Arial" w:cs="Arial"/>
          <w:i/>
          <w:iCs/>
          <w:sz w:val="24"/>
          <w:szCs w:val="24"/>
        </w:rPr>
        <w:t>The LPA</w:t>
      </w:r>
      <w:r w:rsidR="00365D20" w:rsidRPr="006938B3">
        <w:rPr>
          <w:rFonts w:ascii="Arial" w:hAnsi="Arial" w:cs="Arial"/>
          <w:sz w:val="24"/>
          <w:szCs w:val="24"/>
        </w:rPr>
        <w:t>”)</w:t>
      </w:r>
      <w:r w:rsidR="00FC7226" w:rsidRPr="006938B3">
        <w:rPr>
          <w:rFonts w:ascii="Arial" w:hAnsi="Arial" w:cs="Arial"/>
          <w:sz w:val="24"/>
          <w:szCs w:val="24"/>
        </w:rPr>
        <w:t>.</w:t>
      </w:r>
    </w:p>
    <w:p w14:paraId="61146F57" w14:textId="77777777" w:rsidR="00365D20" w:rsidRPr="00365D20" w:rsidRDefault="00365D20" w:rsidP="00134D1C">
      <w:pPr>
        <w:pStyle w:val="ListParagraph"/>
        <w:spacing w:after="0" w:line="480" w:lineRule="auto"/>
        <w:rPr>
          <w:rFonts w:ascii="Arial" w:hAnsi="Arial" w:cs="Arial"/>
          <w:sz w:val="24"/>
          <w:szCs w:val="24"/>
        </w:rPr>
      </w:pPr>
    </w:p>
    <w:p w14:paraId="68004F65" w14:textId="59E2F7A4" w:rsidR="00365D20"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365D20" w:rsidRPr="006938B3">
        <w:rPr>
          <w:rFonts w:ascii="Arial" w:hAnsi="Arial" w:cs="Arial"/>
          <w:sz w:val="24"/>
          <w:szCs w:val="24"/>
        </w:rPr>
        <w:t xml:space="preserve">The respondent shall surrender and deliver to the Registrar of this Court </w:t>
      </w:r>
      <w:r w:rsidR="00AF02BF" w:rsidRPr="006938B3">
        <w:rPr>
          <w:rFonts w:ascii="Arial" w:hAnsi="Arial" w:cs="Arial"/>
          <w:sz w:val="24"/>
          <w:szCs w:val="24"/>
        </w:rPr>
        <w:t>her</w:t>
      </w:r>
      <w:r w:rsidR="00365D20" w:rsidRPr="006938B3">
        <w:rPr>
          <w:rFonts w:ascii="Arial" w:hAnsi="Arial" w:cs="Arial"/>
          <w:sz w:val="24"/>
          <w:szCs w:val="24"/>
        </w:rPr>
        <w:t xml:space="preserve"> certificate of enrolment as an attorney.</w:t>
      </w:r>
    </w:p>
    <w:p w14:paraId="6EF2BA05" w14:textId="77777777" w:rsidR="00365D20" w:rsidRPr="00365D20" w:rsidRDefault="00365D20" w:rsidP="00134D1C">
      <w:pPr>
        <w:pStyle w:val="ListParagraph"/>
        <w:spacing w:after="0" w:line="480" w:lineRule="auto"/>
        <w:rPr>
          <w:rFonts w:ascii="Arial" w:hAnsi="Arial" w:cs="Arial"/>
          <w:sz w:val="24"/>
          <w:szCs w:val="24"/>
        </w:rPr>
      </w:pPr>
    </w:p>
    <w:p w14:paraId="70D733F8" w14:textId="1BA24EFD" w:rsidR="00365D20"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365D20" w:rsidRPr="006938B3">
        <w:rPr>
          <w:rFonts w:ascii="Arial" w:hAnsi="Arial" w:cs="Arial"/>
          <w:sz w:val="24"/>
          <w:szCs w:val="24"/>
        </w:rPr>
        <w:t>Should the respondent fail to comply with the provisions of the preceding paragraph of this order within 2 (two) weeks from date hereof, the Sheriff of the District</w:t>
      </w:r>
      <w:r w:rsidR="006F3F8B" w:rsidRPr="006938B3">
        <w:rPr>
          <w:rFonts w:ascii="Arial" w:hAnsi="Arial" w:cs="Arial"/>
          <w:sz w:val="24"/>
          <w:szCs w:val="24"/>
        </w:rPr>
        <w:t>,</w:t>
      </w:r>
      <w:r w:rsidR="00365D20" w:rsidRPr="006938B3">
        <w:rPr>
          <w:rFonts w:ascii="Arial" w:hAnsi="Arial" w:cs="Arial"/>
          <w:sz w:val="24"/>
          <w:szCs w:val="24"/>
        </w:rPr>
        <w:t xml:space="preserve"> in which such certificate of enrolment is, is empowered and directed to take possession of and deliver the same to the Registrar of this Court.</w:t>
      </w:r>
    </w:p>
    <w:p w14:paraId="0AF1AF80" w14:textId="77777777" w:rsidR="00365D20" w:rsidRPr="00365D20" w:rsidRDefault="00365D20" w:rsidP="00134D1C">
      <w:pPr>
        <w:pStyle w:val="ListParagraph"/>
        <w:spacing w:after="0" w:line="480" w:lineRule="auto"/>
        <w:rPr>
          <w:rFonts w:ascii="Arial" w:hAnsi="Arial" w:cs="Arial"/>
          <w:sz w:val="24"/>
          <w:szCs w:val="24"/>
        </w:rPr>
      </w:pPr>
    </w:p>
    <w:p w14:paraId="74E68575" w14:textId="2E014F76" w:rsidR="00365D20"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365D20" w:rsidRPr="006938B3">
        <w:rPr>
          <w:rFonts w:ascii="Arial" w:hAnsi="Arial" w:cs="Arial"/>
          <w:sz w:val="24"/>
          <w:szCs w:val="24"/>
        </w:rPr>
        <w:t xml:space="preserve">The respondent shall deliver </w:t>
      </w:r>
      <w:r w:rsidR="00AF02BF" w:rsidRPr="006938B3">
        <w:rPr>
          <w:rFonts w:ascii="Arial" w:hAnsi="Arial" w:cs="Arial"/>
          <w:sz w:val="24"/>
          <w:szCs w:val="24"/>
        </w:rPr>
        <w:t>her</w:t>
      </w:r>
      <w:r w:rsidR="00365D20" w:rsidRPr="006938B3">
        <w:rPr>
          <w:rFonts w:ascii="Arial" w:hAnsi="Arial" w:cs="Arial"/>
          <w:sz w:val="24"/>
          <w:szCs w:val="24"/>
        </w:rPr>
        <w:t xml:space="preserve"> books of account, records, </w:t>
      </w:r>
      <w:proofErr w:type="gramStart"/>
      <w:r w:rsidR="00365D20" w:rsidRPr="006938B3">
        <w:rPr>
          <w:rFonts w:ascii="Arial" w:hAnsi="Arial" w:cs="Arial"/>
          <w:sz w:val="24"/>
          <w:szCs w:val="24"/>
        </w:rPr>
        <w:t>files</w:t>
      </w:r>
      <w:proofErr w:type="gramEnd"/>
      <w:r w:rsidR="00365D20" w:rsidRPr="006938B3">
        <w:rPr>
          <w:rFonts w:ascii="Arial" w:hAnsi="Arial" w:cs="Arial"/>
          <w:sz w:val="24"/>
          <w:szCs w:val="24"/>
        </w:rPr>
        <w:t xml:space="preserve"> and documents containing particulars and information relevant to:</w:t>
      </w:r>
    </w:p>
    <w:p w14:paraId="4A9AD00A" w14:textId="77777777" w:rsidR="00365D20" w:rsidRDefault="00365D20" w:rsidP="00134D1C">
      <w:pPr>
        <w:pStyle w:val="ListParagraph"/>
        <w:spacing w:after="0" w:line="480" w:lineRule="auto"/>
        <w:ind w:left="1418"/>
        <w:rPr>
          <w:rFonts w:ascii="Arial" w:hAnsi="Arial" w:cs="Arial"/>
          <w:sz w:val="24"/>
          <w:szCs w:val="24"/>
        </w:rPr>
      </w:pPr>
    </w:p>
    <w:p w14:paraId="302BF743" w14:textId="7CD257FC" w:rsidR="00365D20"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65D20" w:rsidRPr="006938B3">
        <w:rPr>
          <w:rFonts w:ascii="Arial" w:hAnsi="Arial" w:cs="Arial"/>
          <w:sz w:val="24"/>
          <w:szCs w:val="24"/>
        </w:rPr>
        <w:t xml:space="preserve">any moneys received, held or paid by the respondent from or on account of any </w:t>
      </w:r>
      <w:proofErr w:type="gramStart"/>
      <w:r w:rsidR="00365D20" w:rsidRPr="006938B3">
        <w:rPr>
          <w:rFonts w:ascii="Arial" w:hAnsi="Arial" w:cs="Arial"/>
          <w:sz w:val="24"/>
          <w:szCs w:val="24"/>
        </w:rPr>
        <w:t>person;</w:t>
      </w:r>
      <w:proofErr w:type="gramEnd"/>
    </w:p>
    <w:p w14:paraId="21B980D6" w14:textId="77777777" w:rsidR="003F69E6" w:rsidRDefault="003F69E6" w:rsidP="003F69E6">
      <w:pPr>
        <w:pStyle w:val="ListParagraph"/>
        <w:spacing w:after="0" w:line="480" w:lineRule="auto"/>
        <w:ind w:left="2153"/>
        <w:jc w:val="both"/>
        <w:rPr>
          <w:rFonts w:ascii="Arial" w:hAnsi="Arial" w:cs="Arial"/>
          <w:sz w:val="24"/>
          <w:szCs w:val="24"/>
        </w:rPr>
      </w:pPr>
    </w:p>
    <w:p w14:paraId="64904DC2" w14:textId="7F370F6C" w:rsidR="00365D20"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65D20" w:rsidRPr="006938B3">
        <w:rPr>
          <w:rFonts w:ascii="Arial" w:hAnsi="Arial" w:cs="Arial"/>
          <w:sz w:val="24"/>
          <w:szCs w:val="24"/>
        </w:rPr>
        <w:t>any moneys invested by the respondent in terms of section</w:t>
      </w:r>
      <w:r w:rsidR="00081B2E" w:rsidRPr="006938B3">
        <w:rPr>
          <w:rFonts w:ascii="Arial" w:hAnsi="Arial" w:cs="Arial"/>
          <w:sz w:val="24"/>
          <w:szCs w:val="24"/>
        </w:rPr>
        <w:t>s</w:t>
      </w:r>
      <w:r w:rsidR="00365D20" w:rsidRPr="006938B3">
        <w:rPr>
          <w:rFonts w:ascii="Arial" w:hAnsi="Arial" w:cs="Arial"/>
          <w:sz w:val="24"/>
          <w:szCs w:val="24"/>
        </w:rPr>
        <w:t xml:space="preserve"> 78(1), 78(2) and/or section 78(2A) of Act No. 53 of 1979 and section</w:t>
      </w:r>
      <w:r w:rsidR="00081B2E" w:rsidRPr="006938B3">
        <w:rPr>
          <w:rFonts w:ascii="Arial" w:hAnsi="Arial" w:cs="Arial"/>
          <w:sz w:val="24"/>
          <w:szCs w:val="24"/>
        </w:rPr>
        <w:t>s</w:t>
      </w:r>
      <w:r w:rsidR="00365D20" w:rsidRPr="006938B3">
        <w:rPr>
          <w:rFonts w:ascii="Arial" w:hAnsi="Arial" w:cs="Arial"/>
          <w:sz w:val="24"/>
          <w:szCs w:val="24"/>
        </w:rPr>
        <w:t xml:space="preserve"> 86(2), 86(3) and section 86(4) of the </w:t>
      </w:r>
      <w:proofErr w:type="gramStart"/>
      <w:r w:rsidR="00365D20" w:rsidRPr="006938B3">
        <w:rPr>
          <w:rFonts w:ascii="Arial" w:hAnsi="Arial" w:cs="Arial"/>
          <w:sz w:val="24"/>
          <w:szCs w:val="24"/>
        </w:rPr>
        <w:t>LPA;</w:t>
      </w:r>
      <w:proofErr w:type="gramEnd"/>
    </w:p>
    <w:p w14:paraId="0F03F847" w14:textId="77777777" w:rsidR="003F69E6" w:rsidRDefault="003F69E6" w:rsidP="003F69E6">
      <w:pPr>
        <w:pStyle w:val="ListParagraph"/>
        <w:spacing w:after="0" w:line="480" w:lineRule="auto"/>
        <w:ind w:left="2153"/>
        <w:jc w:val="both"/>
        <w:rPr>
          <w:rFonts w:ascii="Arial" w:hAnsi="Arial" w:cs="Arial"/>
          <w:sz w:val="24"/>
          <w:szCs w:val="24"/>
        </w:rPr>
      </w:pPr>
    </w:p>
    <w:p w14:paraId="26586561" w14:textId="16C8E1B1" w:rsidR="00365D20"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5.3</w:t>
      </w:r>
      <w:r>
        <w:rPr>
          <w:rFonts w:ascii="Arial" w:hAnsi="Arial" w:cs="Arial"/>
          <w:sz w:val="24"/>
          <w:szCs w:val="24"/>
        </w:rPr>
        <w:tab/>
      </w:r>
      <w:r w:rsidR="00365D20" w:rsidRPr="006938B3">
        <w:rPr>
          <w:rFonts w:ascii="Arial" w:hAnsi="Arial" w:cs="Arial"/>
          <w:sz w:val="24"/>
          <w:szCs w:val="24"/>
        </w:rPr>
        <w:t>any interest or moneys so invested</w:t>
      </w:r>
      <w:r w:rsidR="003F69E6" w:rsidRPr="006938B3">
        <w:rPr>
          <w:rFonts w:ascii="Arial" w:hAnsi="Arial" w:cs="Arial"/>
          <w:sz w:val="24"/>
          <w:szCs w:val="24"/>
        </w:rPr>
        <w:t>,</w:t>
      </w:r>
      <w:r w:rsidR="00365D20" w:rsidRPr="006938B3">
        <w:rPr>
          <w:rFonts w:ascii="Arial" w:hAnsi="Arial" w:cs="Arial"/>
          <w:sz w:val="24"/>
          <w:szCs w:val="24"/>
        </w:rPr>
        <w:t xml:space="preserve"> which was paid over or credited to the </w:t>
      </w:r>
      <w:proofErr w:type="gramStart"/>
      <w:r w:rsidR="00365D20" w:rsidRPr="006938B3">
        <w:rPr>
          <w:rFonts w:ascii="Arial" w:hAnsi="Arial" w:cs="Arial"/>
          <w:sz w:val="24"/>
          <w:szCs w:val="24"/>
        </w:rPr>
        <w:t>respondent;</w:t>
      </w:r>
      <w:proofErr w:type="gramEnd"/>
    </w:p>
    <w:p w14:paraId="28360CD0" w14:textId="57B56C7D" w:rsidR="00365D20"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365D20" w:rsidRPr="006938B3">
        <w:rPr>
          <w:rFonts w:ascii="Arial" w:hAnsi="Arial" w:cs="Arial"/>
          <w:sz w:val="24"/>
          <w:szCs w:val="24"/>
        </w:rPr>
        <w:t xml:space="preserve">any estate of a deceased person, or any insolvent estate, or any estate placed under curatorship of which the respondent is the executor, </w:t>
      </w:r>
      <w:proofErr w:type="gramStart"/>
      <w:r w:rsidR="00365D20" w:rsidRPr="006938B3">
        <w:rPr>
          <w:rFonts w:ascii="Arial" w:hAnsi="Arial" w:cs="Arial"/>
          <w:sz w:val="24"/>
          <w:szCs w:val="24"/>
        </w:rPr>
        <w:t>trustee</w:t>
      </w:r>
      <w:proofErr w:type="gramEnd"/>
      <w:r w:rsidR="00365D20" w:rsidRPr="006938B3">
        <w:rPr>
          <w:rFonts w:ascii="Arial" w:hAnsi="Arial" w:cs="Arial"/>
          <w:sz w:val="24"/>
          <w:szCs w:val="24"/>
        </w:rPr>
        <w:t xml:space="preserve"> or curator or which the respondent is administering on behalf of the executor, trustee or curator of such estate; and </w:t>
      </w:r>
    </w:p>
    <w:p w14:paraId="3C96417C" w14:textId="77777777" w:rsidR="003F69E6" w:rsidRDefault="003F69E6" w:rsidP="003F69E6">
      <w:pPr>
        <w:pStyle w:val="ListParagraph"/>
        <w:spacing w:after="0" w:line="480" w:lineRule="auto"/>
        <w:ind w:left="2153"/>
        <w:jc w:val="both"/>
        <w:rPr>
          <w:rFonts w:ascii="Arial" w:hAnsi="Arial" w:cs="Arial"/>
          <w:sz w:val="24"/>
          <w:szCs w:val="24"/>
        </w:rPr>
      </w:pPr>
    </w:p>
    <w:p w14:paraId="6B5AF52E" w14:textId="276E4C40" w:rsidR="00365D20"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5.5</w:t>
      </w:r>
      <w:r>
        <w:rPr>
          <w:rFonts w:ascii="Arial" w:hAnsi="Arial" w:cs="Arial"/>
          <w:sz w:val="24"/>
          <w:szCs w:val="24"/>
        </w:rPr>
        <w:tab/>
      </w:r>
      <w:r w:rsidR="00365D20" w:rsidRPr="006938B3">
        <w:rPr>
          <w:rFonts w:ascii="Arial" w:hAnsi="Arial" w:cs="Arial"/>
          <w:sz w:val="24"/>
          <w:szCs w:val="24"/>
        </w:rPr>
        <w:t xml:space="preserve">the respondent’s practice as an </w:t>
      </w:r>
      <w:proofErr w:type="gramStart"/>
      <w:r w:rsidR="00FF63F5" w:rsidRPr="006938B3">
        <w:rPr>
          <w:rFonts w:ascii="Arial" w:hAnsi="Arial" w:cs="Arial"/>
          <w:sz w:val="24"/>
          <w:szCs w:val="24"/>
        </w:rPr>
        <w:t>a</w:t>
      </w:r>
      <w:r w:rsidR="00365D20" w:rsidRPr="006938B3">
        <w:rPr>
          <w:rFonts w:ascii="Arial" w:hAnsi="Arial" w:cs="Arial"/>
          <w:sz w:val="24"/>
          <w:szCs w:val="24"/>
        </w:rPr>
        <w:t>ttorney;</w:t>
      </w:r>
      <w:proofErr w:type="gramEnd"/>
    </w:p>
    <w:p w14:paraId="1B7CDC53" w14:textId="77777777" w:rsidR="00FF63F5" w:rsidRDefault="00FF63F5" w:rsidP="00134D1C">
      <w:pPr>
        <w:spacing w:after="0" w:line="480" w:lineRule="auto"/>
        <w:ind w:left="1418"/>
        <w:jc w:val="both"/>
        <w:rPr>
          <w:rFonts w:ascii="Arial" w:hAnsi="Arial" w:cs="Arial"/>
          <w:sz w:val="24"/>
          <w:szCs w:val="24"/>
        </w:rPr>
      </w:pPr>
    </w:p>
    <w:p w14:paraId="201D2450" w14:textId="77777777" w:rsidR="00365D20" w:rsidRPr="00365D20" w:rsidRDefault="00365D20" w:rsidP="00134D1C">
      <w:pPr>
        <w:spacing w:after="0" w:line="480" w:lineRule="auto"/>
        <w:ind w:left="1418"/>
        <w:jc w:val="both"/>
        <w:rPr>
          <w:rFonts w:ascii="Arial" w:hAnsi="Arial" w:cs="Arial"/>
          <w:sz w:val="24"/>
          <w:szCs w:val="24"/>
        </w:rPr>
      </w:pPr>
      <w:r>
        <w:rPr>
          <w:rFonts w:ascii="Arial" w:hAnsi="Arial" w:cs="Arial"/>
          <w:sz w:val="24"/>
          <w:szCs w:val="24"/>
        </w:rPr>
        <w:t>to the curator appointed hereunder, provided that as far as such books of account, records, files and documents are concerned, the respondent shall be entitled to have access to them, but always subject to the supervision of such curator or a nominee of such curator and provided that such curator shall be and is authori</w:t>
      </w:r>
      <w:r w:rsidR="00FB3250">
        <w:rPr>
          <w:rFonts w:ascii="Arial" w:hAnsi="Arial" w:cs="Arial"/>
          <w:sz w:val="24"/>
          <w:szCs w:val="24"/>
        </w:rPr>
        <w:t>s</w:t>
      </w:r>
      <w:r>
        <w:rPr>
          <w:rFonts w:ascii="Arial" w:hAnsi="Arial" w:cs="Arial"/>
          <w:sz w:val="24"/>
          <w:szCs w:val="24"/>
        </w:rPr>
        <w:t>ed and directed to release such books of account, records, files and documents upon production to him</w:t>
      </w:r>
      <w:r w:rsidR="00F20A15">
        <w:rPr>
          <w:rFonts w:ascii="Arial" w:hAnsi="Arial" w:cs="Arial"/>
          <w:sz w:val="24"/>
          <w:szCs w:val="24"/>
        </w:rPr>
        <w:t>/her</w:t>
      </w:r>
      <w:r>
        <w:rPr>
          <w:rFonts w:ascii="Arial" w:hAnsi="Arial" w:cs="Arial"/>
          <w:sz w:val="24"/>
          <w:szCs w:val="24"/>
        </w:rPr>
        <w:t xml:space="preserve"> of the certificate referred to in paragraph 3 above.</w:t>
      </w:r>
    </w:p>
    <w:p w14:paraId="1906C178" w14:textId="77777777" w:rsidR="00195BB2" w:rsidRDefault="00195BB2" w:rsidP="00195BB2">
      <w:pPr>
        <w:pStyle w:val="ListParagraph"/>
        <w:spacing w:after="0" w:line="480" w:lineRule="auto"/>
        <w:ind w:left="1418"/>
        <w:jc w:val="both"/>
        <w:rPr>
          <w:rFonts w:ascii="Arial" w:hAnsi="Arial" w:cs="Arial"/>
          <w:sz w:val="24"/>
          <w:szCs w:val="24"/>
        </w:rPr>
      </w:pPr>
    </w:p>
    <w:p w14:paraId="3338D91C" w14:textId="0268F766" w:rsidR="00365D20"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365D20" w:rsidRPr="006938B3">
        <w:rPr>
          <w:rFonts w:ascii="Arial" w:hAnsi="Arial" w:cs="Arial"/>
          <w:sz w:val="24"/>
          <w:szCs w:val="24"/>
        </w:rPr>
        <w:t>Should the respondent fail to comply with the provisions of the preceding paragraph of this order within 1 (one) week after service</w:t>
      </w:r>
      <w:r w:rsidR="00195BB2" w:rsidRPr="006938B3">
        <w:rPr>
          <w:rFonts w:ascii="Arial" w:hAnsi="Arial" w:cs="Arial"/>
          <w:sz w:val="24"/>
          <w:szCs w:val="24"/>
        </w:rPr>
        <w:t xml:space="preserve"> thereof u</w:t>
      </w:r>
      <w:r w:rsidR="00365D20" w:rsidRPr="006938B3">
        <w:rPr>
          <w:rFonts w:ascii="Arial" w:hAnsi="Arial" w:cs="Arial"/>
          <w:sz w:val="24"/>
          <w:szCs w:val="24"/>
        </w:rPr>
        <w:t>pon h</w:t>
      </w:r>
      <w:r w:rsidR="00195BB2" w:rsidRPr="006938B3">
        <w:rPr>
          <w:rFonts w:ascii="Arial" w:hAnsi="Arial" w:cs="Arial"/>
          <w:sz w:val="24"/>
          <w:szCs w:val="24"/>
        </w:rPr>
        <w:t>er</w:t>
      </w:r>
      <w:r w:rsidR="00365D20" w:rsidRPr="006938B3">
        <w:rPr>
          <w:rFonts w:ascii="Arial" w:hAnsi="Arial" w:cs="Arial"/>
          <w:sz w:val="24"/>
          <w:szCs w:val="24"/>
        </w:rPr>
        <w:t xml:space="preserve"> or after a return by the person entrusted with the service thereof that he</w:t>
      </w:r>
      <w:r w:rsidR="00F20A15" w:rsidRPr="006938B3">
        <w:rPr>
          <w:rFonts w:ascii="Arial" w:hAnsi="Arial" w:cs="Arial"/>
          <w:sz w:val="24"/>
          <w:szCs w:val="24"/>
        </w:rPr>
        <w:t>/she</w:t>
      </w:r>
      <w:r w:rsidR="00365D20" w:rsidRPr="006938B3">
        <w:rPr>
          <w:rFonts w:ascii="Arial" w:hAnsi="Arial" w:cs="Arial"/>
          <w:sz w:val="24"/>
          <w:szCs w:val="24"/>
        </w:rPr>
        <w:t xml:space="preserve"> has been unable to effect service thereof on the respondent, as the ca</w:t>
      </w:r>
      <w:r w:rsidR="00081B2E" w:rsidRPr="006938B3">
        <w:rPr>
          <w:rFonts w:ascii="Arial" w:hAnsi="Arial" w:cs="Arial"/>
          <w:sz w:val="24"/>
          <w:szCs w:val="24"/>
        </w:rPr>
        <w:t>se may be, the Sheriff for the D</w:t>
      </w:r>
      <w:r w:rsidR="00365D20" w:rsidRPr="006938B3">
        <w:rPr>
          <w:rFonts w:ascii="Arial" w:hAnsi="Arial" w:cs="Arial"/>
          <w:sz w:val="24"/>
          <w:szCs w:val="24"/>
        </w:rPr>
        <w:t xml:space="preserve">istrict in which such books of account, records, files and documents are, is empowered to take possession of and deliver them to such curator. </w:t>
      </w:r>
    </w:p>
    <w:p w14:paraId="26EDC9B6" w14:textId="77777777" w:rsidR="00081B2E" w:rsidRDefault="00081B2E" w:rsidP="00134D1C">
      <w:pPr>
        <w:pStyle w:val="ListParagraph"/>
        <w:spacing w:after="0" w:line="480" w:lineRule="auto"/>
        <w:ind w:left="1418"/>
        <w:jc w:val="both"/>
        <w:rPr>
          <w:rFonts w:ascii="Arial" w:hAnsi="Arial" w:cs="Arial"/>
          <w:sz w:val="24"/>
          <w:szCs w:val="24"/>
        </w:rPr>
      </w:pPr>
    </w:p>
    <w:p w14:paraId="0B6009FC" w14:textId="5A24367C" w:rsidR="00365D20"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sidR="00365D20" w:rsidRPr="006938B3">
        <w:rPr>
          <w:rFonts w:ascii="Arial" w:hAnsi="Arial" w:cs="Arial"/>
          <w:sz w:val="24"/>
          <w:szCs w:val="24"/>
        </w:rPr>
        <w:t>The curator is entitled and is directed to:</w:t>
      </w:r>
    </w:p>
    <w:p w14:paraId="7E6BCB3B" w14:textId="00A88402" w:rsidR="00FE1425"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lastRenderedPageBreak/>
        <w:t>7.1</w:t>
      </w:r>
      <w:r>
        <w:rPr>
          <w:rFonts w:ascii="Arial" w:hAnsi="Arial" w:cs="Arial"/>
          <w:sz w:val="24"/>
          <w:szCs w:val="24"/>
        </w:rPr>
        <w:tab/>
      </w:r>
      <w:r w:rsidR="00FE1425" w:rsidRPr="006938B3">
        <w:rPr>
          <w:rFonts w:ascii="Arial" w:hAnsi="Arial" w:cs="Arial"/>
          <w:sz w:val="24"/>
          <w:szCs w:val="24"/>
        </w:rPr>
        <w:t xml:space="preserve">hand over to the persons entitled thereto all such records, files and </w:t>
      </w:r>
      <w:proofErr w:type="gramStart"/>
      <w:r w:rsidR="00FE1425" w:rsidRPr="006938B3">
        <w:rPr>
          <w:rFonts w:ascii="Arial" w:hAnsi="Arial" w:cs="Arial"/>
          <w:sz w:val="24"/>
          <w:szCs w:val="24"/>
        </w:rPr>
        <w:t>documents;</w:t>
      </w:r>
      <w:proofErr w:type="gramEnd"/>
    </w:p>
    <w:p w14:paraId="0860899A" w14:textId="77777777" w:rsidR="00F02222" w:rsidRDefault="00F02222" w:rsidP="00F02222">
      <w:pPr>
        <w:pStyle w:val="ListParagraph"/>
        <w:spacing w:after="0" w:line="480" w:lineRule="auto"/>
        <w:ind w:left="2153"/>
        <w:jc w:val="both"/>
        <w:rPr>
          <w:rFonts w:ascii="Arial" w:hAnsi="Arial" w:cs="Arial"/>
          <w:sz w:val="24"/>
          <w:szCs w:val="24"/>
        </w:rPr>
      </w:pPr>
    </w:p>
    <w:p w14:paraId="7A8B9376" w14:textId="33CE70FD" w:rsidR="00FE1425"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7.2</w:t>
      </w:r>
      <w:r>
        <w:rPr>
          <w:rFonts w:ascii="Arial" w:hAnsi="Arial" w:cs="Arial"/>
          <w:sz w:val="24"/>
          <w:szCs w:val="24"/>
        </w:rPr>
        <w:tab/>
      </w:r>
      <w:r w:rsidR="00FE1425" w:rsidRPr="006938B3">
        <w:rPr>
          <w:rFonts w:ascii="Arial" w:hAnsi="Arial" w:cs="Arial"/>
          <w:sz w:val="24"/>
          <w:szCs w:val="24"/>
        </w:rPr>
        <w:t xml:space="preserve">hand over all such records, </w:t>
      </w:r>
      <w:proofErr w:type="gramStart"/>
      <w:r w:rsidR="00FE1425" w:rsidRPr="006938B3">
        <w:rPr>
          <w:rFonts w:ascii="Arial" w:hAnsi="Arial" w:cs="Arial"/>
          <w:sz w:val="24"/>
          <w:szCs w:val="24"/>
        </w:rPr>
        <w:t>files</w:t>
      </w:r>
      <w:proofErr w:type="gramEnd"/>
      <w:r w:rsidR="00FE1425" w:rsidRPr="006938B3">
        <w:rPr>
          <w:rFonts w:ascii="Arial" w:hAnsi="Arial" w:cs="Arial"/>
          <w:sz w:val="24"/>
          <w:szCs w:val="24"/>
        </w:rPr>
        <w:t xml:space="preserve"> and documents over which the respondent exercised a </w:t>
      </w:r>
      <w:r w:rsidR="00FE1425" w:rsidRPr="006938B3">
        <w:rPr>
          <w:rFonts w:ascii="Arial" w:hAnsi="Arial" w:cs="Arial"/>
          <w:i/>
          <w:sz w:val="24"/>
          <w:szCs w:val="24"/>
        </w:rPr>
        <w:t>lien</w:t>
      </w:r>
      <w:r w:rsidR="00FE1425" w:rsidRPr="006938B3">
        <w:rPr>
          <w:rFonts w:ascii="Arial" w:hAnsi="Arial" w:cs="Arial"/>
          <w:sz w:val="24"/>
          <w:szCs w:val="24"/>
        </w:rPr>
        <w:t xml:space="preserve"> to the persons en</w:t>
      </w:r>
      <w:r w:rsidR="00081B2E" w:rsidRPr="006938B3">
        <w:rPr>
          <w:rFonts w:ascii="Arial" w:hAnsi="Arial" w:cs="Arial"/>
          <w:sz w:val="24"/>
          <w:szCs w:val="24"/>
        </w:rPr>
        <w:t>titled thereto as soon as he</w:t>
      </w:r>
      <w:r w:rsidR="00F20A15" w:rsidRPr="006938B3">
        <w:rPr>
          <w:rFonts w:ascii="Arial" w:hAnsi="Arial" w:cs="Arial"/>
          <w:sz w:val="24"/>
          <w:szCs w:val="24"/>
        </w:rPr>
        <w:t>/her</w:t>
      </w:r>
      <w:r w:rsidR="00081B2E" w:rsidRPr="006938B3">
        <w:rPr>
          <w:rFonts w:ascii="Arial" w:hAnsi="Arial" w:cs="Arial"/>
          <w:sz w:val="24"/>
          <w:szCs w:val="24"/>
        </w:rPr>
        <w:t xml:space="preserve"> has</w:t>
      </w:r>
      <w:r w:rsidR="00FE1425" w:rsidRPr="006938B3">
        <w:rPr>
          <w:rFonts w:ascii="Arial" w:hAnsi="Arial" w:cs="Arial"/>
          <w:sz w:val="24"/>
          <w:szCs w:val="24"/>
        </w:rPr>
        <w:t xml:space="preserve"> satisfied himself</w:t>
      </w:r>
      <w:r w:rsidR="00F20A15" w:rsidRPr="006938B3">
        <w:rPr>
          <w:rFonts w:ascii="Arial" w:hAnsi="Arial" w:cs="Arial"/>
          <w:sz w:val="24"/>
          <w:szCs w:val="24"/>
        </w:rPr>
        <w:t>/herself</w:t>
      </w:r>
      <w:r w:rsidR="00FE1425" w:rsidRPr="006938B3">
        <w:rPr>
          <w:rFonts w:ascii="Arial" w:hAnsi="Arial" w:cs="Arial"/>
          <w:sz w:val="24"/>
          <w:szCs w:val="24"/>
        </w:rPr>
        <w:t xml:space="preserve"> that the fees and disbursements in connection therewith, if any, have been paid or secured, or in the event of any dispute as to the provisions of security, in his</w:t>
      </w:r>
      <w:r w:rsidR="00F20A15" w:rsidRPr="006938B3">
        <w:rPr>
          <w:rFonts w:ascii="Arial" w:hAnsi="Arial" w:cs="Arial"/>
          <w:sz w:val="24"/>
          <w:szCs w:val="24"/>
        </w:rPr>
        <w:t>/her</w:t>
      </w:r>
      <w:r w:rsidR="00FE1425" w:rsidRPr="006938B3">
        <w:rPr>
          <w:rFonts w:ascii="Arial" w:hAnsi="Arial" w:cs="Arial"/>
          <w:sz w:val="24"/>
          <w:szCs w:val="24"/>
        </w:rPr>
        <w:t xml:space="preserve"> discretion.</w:t>
      </w:r>
    </w:p>
    <w:p w14:paraId="57A510C0" w14:textId="77777777" w:rsidR="00081B2E" w:rsidRDefault="00081B2E" w:rsidP="00134D1C">
      <w:pPr>
        <w:pStyle w:val="ListParagraph"/>
        <w:spacing w:after="0" w:line="480" w:lineRule="auto"/>
        <w:ind w:left="2153"/>
        <w:jc w:val="both"/>
        <w:rPr>
          <w:rFonts w:ascii="Arial" w:hAnsi="Arial" w:cs="Arial"/>
          <w:sz w:val="24"/>
          <w:szCs w:val="24"/>
        </w:rPr>
      </w:pPr>
    </w:p>
    <w:p w14:paraId="72806B64" w14:textId="3E9F9D3F" w:rsidR="00FE1425"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8.</w:t>
      </w:r>
      <w:r>
        <w:rPr>
          <w:rFonts w:ascii="Arial" w:hAnsi="Arial" w:cs="Arial"/>
          <w:sz w:val="24"/>
          <w:szCs w:val="24"/>
        </w:rPr>
        <w:tab/>
      </w:r>
      <w:r w:rsidR="00FE1425" w:rsidRPr="006938B3">
        <w:rPr>
          <w:rFonts w:ascii="Arial" w:hAnsi="Arial" w:cs="Arial"/>
          <w:sz w:val="24"/>
          <w:szCs w:val="24"/>
        </w:rPr>
        <w:t>A written undertaking by a person to whom the records, files and documents referred to in paragraph 5 above are handed</w:t>
      </w:r>
      <w:r w:rsidR="00334684" w:rsidRPr="006938B3">
        <w:rPr>
          <w:rFonts w:ascii="Arial" w:hAnsi="Arial" w:cs="Arial"/>
          <w:sz w:val="24"/>
          <w:szCs w:val="24"/>
        </w:rPr>
        <w:t>,</w:t>
      </w:r>
      <w:r w:rsidR="00FE1425" w:rsidRPr="006938B3">
        <w:rPr>
          <w:rFonts w:ascii="Arial" w:hAnsi="Arial" w:cs="Arial"/>
          <w:sz w:val="24"/>
          <w:szCs w:val="24"/>
        </w:rPr>
        <w:t xml:space="preserve"> to pay such amount as may be due to the respondent, either on taxation or by agreement, shall be deemed to be satisfactory security for the purposes of the preceding paragraph hereof provided that such written undertaking incorporates a </w:t>
      </w:r>
      <w:proofErr w:type="spellStart"/>
      <w:r w:rsidR="00FE1425" w:rsidRPr="006938B3">
        <w:rPr>
          <w:rFonts w:ascii="Arial" w:hAnsi="Arial" w:cs="Arial"/>
          <w:i/>
          <w:sz w:val="24"/>
          <w:szCs w:val="24"/>
        </w:rPr>
        <w:t>domicilium</w:t>
      </w:r>
      <w:proofErr w:type="spellEnd"/>
      <w:r w:rsidR="00FE1425" w:rsidRPr="006938B3">
        <w:rPr>
          <w:rFonts w:ascii="Arial" w:hAnsi="Arial" w:cs="Arial"/>
          <w:i/>
          <w:sz w:val="24"/>
          <w:szCs w:val="24"/>
        </w:rPr>
        <w:t xml:space="preserve"> </w:t>
      </w:r>
      <w:proofErr w:type="spellStart"/>
      <w:r w:rsidR="00FE1425" w:rsidRPr="006938B3">
        <w:rPr>
          <w:rFonts w:ascii="Arial" w:hAnsi="Arial" w:cs="Arial"/>
          <w:i/>
          <w:sz w:val="24"/>
          <w:szCs w:val="24"/>
        </w:rPr>
        <w:t>citandi</w:t>
      </w:r>
      <w:proofErr w:type="spellEnd"/>
      <w:r w:rsidR="00FE1425" w:rsidRPr="006938B3">
        <w:rPr>
          <w:rFonts w:ascii="Arial" w:hAnsi="Arial" w:cs="Arial"/>
          <w:i/>
          <w:sz w:val="24"/>
          <w:szCs w:val="24"/>
        </w:rPr>
        <w:t xml:space="preserve"> et </w:t>
      </w:r>
      <w:proofErr w:type="spellStart"/>
      <w:r w:rsidR="00FE1425" w:rsidRPr="006938B3">
        <w:rPr>
          <w:rFonts w:ascii="Arial" w:hAnsi="Arial" w:cs="Arial"/>
          <w:i/>
          <w:sz w:val="24"/>
          <w:szCs w:val="24"/>
        </w:rPr>
        <w:t>executandi</w:t>
      </w:r>
      <w:proofErr w:type="spellEnd"/>
      <w:r w:rsidR="00FE1425" w:rsidRPr="006938B3">
        <w:rPr>
          <w:rFonts w:ascii="Arial" w:hAnsi="Arial" w:cs="Arial"/>
          <w:sz w:val="24"/>
          <w:szCs w:val="24"/>
        </w:rPr>
        <w:t xml:space="preserve"> of such person.</w:t>
      </w:r>
    </w:p>
    <w:p w14:paraId="43A4CCC5" w14:textId="77777777" w:rsidR="00081B2E" w:rsidRDefault="00081B2E" w:rsidP="00134D1C">
      <w:pPr>
        <w:pStyle w:val="ListParagraph"/>
        <w:spacing w:after="0" w:line="480" w:lineRule="auto"/>
        <w:ind w:left="1418"/>
        <w:jc w:val="both"/>
        <w:rPr>
          <w:rFonts w:ascii="Arial" w:hAnsi="Arial" w:cs="Arial"/>
          <w:sz w:val="24"/>
          <w:szCs w:val="24"/>
        </w:rPr>
      </w:pPr>
    </w:p>
    <w:p w14:paraId="24507BB5" w14:textId="44B65A3F" w:rsidR="00081B2E"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00FE1425" w:rsidRPr="006938B3">
        <w:rPr>
          <w:rFonts w:ascii="Arial" w:hAnsi="Arial" w:cs="Arial"/>
          <w:sz w:val="24"/>
          <w:szCs w:val="24"/>
        </w:rPr>
        <w:t>Such curator is authorised and directed to require that any such file, the contents of which he</w:t>
      </w:r>
      <w:r w:rsidR="00F20A15" w:rsidRPr="006938B3">
        <w:rPr>
          <w:rFonts w:ascii="Arial" w:hAnsi="Arial" w:cs="Arial"/>
          <w:sz w:val="24"/>
          <w:szCs w:val="24"/>
        </w:rPr>
        <w:t>/she</w:t>
      </w:r>
      <w:r w:rsidR="00FE1425" w:rsidRPr="006938B3">
        <w:rPr>
          <w:rFonts w:ascii="Arial" w:hAnsi="Arial" w:cs="Arial"/>
          <w:sz w:val="24"/>
          <w:szCs w:val="24"/>
        </w:rPr>
        <w:t xml:space="preserve"> may consider to be relevant to a claim, or possible or anticipated claim, against him</w:t>
      </w:r>
      <w:r w:rsidR="00F20A15" w:rsidRPr="006938B3">
        <w:rPr>
          <w:rFonts w:ascii="Arial" w:hAnsi="Arial" w:cs="Arial"/>
          <w:sz w:val="24"/>
          <w:szCs w:val="24"/>
        </w:rPr>
        <w:t>/her</w:t>
      </w:r>
      <w:r w:rsidR="00FE1425" w:rsidRPr="006938B3">
        <w:rPr>
          <w:rFonts w:ascii="Arial" w:hAnsi="Arial" w:cs="Arial"/>
          <w:sz w:val="24"/>
          <w:szCs w:val="24"/>
        </w:rPr>
        <w:t xml:space="preserve"> and/or the respondent and/or the respondent’s clients and/or the Legal Practitioners Fidelity Fund (“</w:t>
      </w:r>
      <w:r w:rsidR="00FE1425" w:rsidRPr="006938B3">
        <w:rPr>
          <w:rFonts w:ascii="Arial" w:hAnsi="Arial" w:cs="Arial"/>
          <w:i/>
          <w:iCs/>
          <w:sz w:val="24"/>
          <w:szCs w:val="24"/>
        </w:rPr>
        <w:t>The Fund</w:t>
      </w:r>
      <w:r w:rsidR="00FE1425" w:rsidRPr="006938B3">
        <w:rPr>
          <w:rFonts w:ascii="Arial" w:hAnsi="Arial" w:cs="Arial"/>
          <w:sz w:val="24"/>
          <w:szCs w:val="24"/>
        </w:rPr>
        <w:t xml:space="preserve">”) in respect of money and/or other property entrusted to the </w:t>
      </w:r>
      <w:r w:rsidR="00F20A15" w:rsidRPr="006938B3">
        <w:rPr>
          <w:rFonts w:ascii="Arial" w:hAnsi="Arial" w:cs="Arial"/>
          <w:sz w:val="24"/>
          <w:szCs w:val="24"/>
        </w:rPr>
        <w:t>r</w:t>
      </w:r>
      <w:r w:rsidR="00FE1425" w:rsidRPr="006938B3">
        <w:rPr>
          <w:rFonts w:ascii="Arial" w:hAnsi="Arial" w:cs="Arial"/>
          <w:sz w:val="24"/>
          <w:szCs w:val="24"/>
        </w:rPr>
        <w:t xml:space="preserve">espondent, be re-delivered to such curator. </w:t>
      </w:r>
    </w:p>
    <w:p w14:paraId="3EA695F0" w14:textId="77777777" w:rsidR="00081B2E" w:rsidRPr="00081B2E" w:rsidRDefault="00081B2E" w:rsidP="00134D1C">
      <w:pPr>
        <w:pStyle w:val="ListParagraph"/>
        <w:spacing w:after="0" w:line="480" w:lineRule="auto"/>
        <w:rPr>
          <w:rFonts w:ascii="Arial" w:hAnsi="Arial" w:cs="Arial"/>
          <w:sz w:val="24"/>
          <w:szCs w:val="24"/>
        </w:rPr>
      </w:pPr>
    </w:p>
    <w:p w14:paraId="17D2E118" w14:textId="71C0258D" w:rsidR="00FE1425"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FE1425" w:rsidRPr="006938B3">
        <w:rPr>
          <w:rFonts w:ascii="Arial" w:hAnsi="Arial" w:cs="Arial"/>
          <w:sz w:val="24"/>
          <w:szCs w:val="24"/>
        </w:rPr>
        <w:t>The respondent is interdicted and prohibited from operating on h</w:t>
      </w:r>
      <w:r w:rsidR="00F20A15" w:rsidRPr="006938B3">
        <w:rPr>
          <w:rFonts w:ascii="Arial" w:hAnsi="Arial" w:cs="Arial"/>
          <w:sz w:val="24"/>
          <w:szCs w:val="24"/>
        </w:rPr>
        <w:t>er</w:t>
      </w:r>
      <w:r w:rsidR="00FE1425" w:rsidRPr="006938B3">
        <w:rPr>
          <w:rFonts w:ascii="Arial" w:hAnsi="Arial" w:cs="Arial"/>
          <w:sz w:val="24"/>
          <w:szCs w:val="24"/>
        </w:rPr>
        <w:t xml:space="preserve"> trust account(s). </w:t>
      </w:r>
    </w:p>
    <w:p w14:paraId="10122572" w14:textId="77777777" w:rsidR="00081B2E" w:rsidRPr="00081B2E" w:rsidRDefault="00081B2E" w:rsidP="00134D1C">
      <w:pPr>
        <w:spacing w:after="0" w:line="480" w:lineRule="auto"/>
        <w:jc w:val="both"/>
        <w:rPr>
          <w:rFonts w:ascii="Arial" w:hAnsi="Arial" w:cs="Arial"/>
          <w:sz w:val="24"/>
          <w:szCs w:val="24"/>
        </w:rPr>
      </w:pPr>
    </w:p>
    <w:p w14:paraId="23334415" w14:textId="57FF3B7E" w:rsidR="00FE1425"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E1425" w:rsidRPr="006938B3">
        <w:rPr>
          <w:rFonts w:ascii="Arial" w:hAnsi="Arial" w:cs="Arial"/>
          <w:sz w:val="24"/>
          <w:szCs w:val="24"/>
        </w:rPr>
        <w:t>The Director, failing whom, the Acting Director, failing whom, the Deputy Director, failing whom, the Acting Deputy Director, failing whom, the Assistant Director, failing whom, the Act</w:t>
      </w:r>
      <w:r w:rsidR="00081B2E" w:rsidRPr="006938B3">
        <w:rPr>
          <w:rFonts w:ascii="Arial" w:hAnsi="Arial" w:cs="Arial"/>
          <w:sz w:val="24"/>
          <w:szCs w:val="24"/>
        </w:rPr>
        <w:t>ing Assistant Director for the t</w:t>
      </w:r>
      <w:r w:rsidR="00FE1425" w:rsidRPr="006938B3">
        <w:rPr>
          <w:rFonts w:ascii="Arial" w:hAnsi="Arial" w:cs="Arial"/>
          <w:sz w:val="24"/>
          <w:szCs w:val="24"/>
        </w:rPr>
        <w:t xml:space="preserve">ime being of the </w:t>
      </w:r>
      <w:r w:rsidR="00377201" w:rsidRPr="006938B3">
        <w:rPr>
          <w:rFonts w:ascii="Arial" w:hAnsi="Arial" w:cs="Arial"/>
          <w:sz w:val="24"/>
          <w:szCs w:val="24"/>
        </w:rPr>
        <w:t>a</w:t>
      </w:r>
      <w:r w:rsidR="00FE1425" w:rsidRPr="006938B3">
        <w:rPr>
          <w:rFonts w:ascii="Arial" w:hAnsi="Arial" w:cs="Arial"/>
          <w:sz w:val="24"/>
          <w:szCs w:val="24"/>
        </w:rPr>
        <w:t xml:space="preserve">pplicant, is appointed as curator to administer and control the trust account of the respondent comprising the separate banking accounts opened and kept by the respondent at a bank in terms of Section 86(2) of the LPA and/or any separate saving or interest-bearing accounts as contemplated by Section 86(3) and/or 86(4) of the LPA, in which money from such trust banking accounts have been invested by virtue of the provisions of the said subsection/s or in which moneys in any manner have been deposited or credited (the said account(s) being herein </w:t>
      </w:r>
      <w:r w:rsidR="00CF5CA1" w:rsidRPr="006938B3">
        <w:rPr>
          <w:rFonts w:ascii="Arial" w:hAnsi="Arial" w:cs="Arial"/>
          <w:sz w:val="24"/>
          <w:szCs w:val="24"/>
        </w:rPr>
        <w:t xml:space="preserve">after </w:t>
      </w:r>
      <w:r w:rsidR="00FE1425" w:rsidRPr="006938B3">
        <w:rPr>
          <w:rFonts w:ascii="Arial" w:hAnsi="Arial" w:cs="Arial"/>
          <w:sz w:val="24"/>
          <w:szCs w:val="24"/>
        </w:rPr>
        <w:t>referred to as “</w:t>
      </w:r>
      <w:r w:rsidR="00FE1425" w:rsidRPr="006938B3">
        <w:rPr>
          <w:rFonts w:ascii="Arial" w:hAnsi="Arial" w:cs="Arial"/>
          <w:i/>
          <w:iCs/>
          <w:sz w:val="24"/>
          <w:szCs w:val="24"/>
        </w:rPr>
        <w:t>trust account(s)</w:t>
      </w:r>
      <w:r w:rsidR="00FE1425" w:rsidRPr="006938B3">
        <w:rPr>
          <w:rFonts w:ascii="Arial" w:hAnsi="Arial" w:cs="Arial"/>
          <w:sz w:val="24"/>
          <w:szCs w:val="24"/>
        </w:rPr>
        <w:t xml:space="preserve">”), with the </w:t>
      </w:r>
      <w:r w:rsidR="005A6852" w:rsidRPr="006938B3">
        <w:rPr>
          <w:rFonts w:ascii="Arial" w:hAnsi="Arial" w:cs="Arial"/>
          <w:sz w:val="24"/>
          <w:szCs w:val="24"/>
        </w:rPr>
        <w:t>f</w:t>
      </w:r>
      <w:r w:rsidR="00FE1425" w:rsidRPr="006938B3">
        <w:rPr>
          <w:rFonts w:ascii="Arial" w:hAnsi="Arial" w:cs="Arial"/>
          <w:sz w:val="24"/>
          <w:szCs w:val="24"/>
        </w:rPr>
        <w:t>ollowing powers and duties:</w:t>
      </w:r>
    </w:p>
    <w:p w14:paraId="00C79FEA" w14:textId="77777777" w:rsidR="00081B2E" w:rsidRPr="00081B2E" w:rsidRDefault="00081B2E" w:rsidP="00134D1C">
      <w:pPr>
        <w:spacing w:after="0" w:line="480" w:lineRule="auto"/>
        <w:jc w:val="both"/>
        <w:rPr>
          <w:rFonts w:ascii="Arial" w:hAnsi="Arial" w:cs="Arial"/>
          <w:sz w:val="24"/>
          <w:szCs w:val="24"/>
        </w:rPr>
      </w:pPr>
    </w:p>
    <w:p w14:paraId="054E9606" w14:textId="6C761C24" w:rsidR="005A6852"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5A6852" w:rsidRPr="006938B3">
        <w:rPr>
          <w:rFonts w:ascii="Arial" w:hAnsi="Arial" w:cs="Arial"/>
          <w:sz w:val="24"/>
          <w:szCs w:val="24"/>
        </w:rPr>
        <w:t>subject to the approval of the Legal Practitioners’ Fidelity Fund Board (“</w:t>
      </w:r>
      <w:r w:rsidR="005A6852" w:rsidRPr="006938B3">
        <w:rPr>
          <w:rFonts w:ascii="Arial" w:hAnsi="Arial" w:cs="Arial"/>
          <w:i/>
          <w:iCs/>
          <w:sz w:val="24"/>
          <w:szCs w:val="24"/>
        </w:rPr>
        <w:t>the Board</w:t>
      </w:r>
      <w:r w:rsidR="005A6852" w:rsidRPr="006938B3">
        <w:rPr>
          <w:rFonts w:ascii="Arial" w:hAnsi="Arial" w:cs="Arial"/>
          <w:sz w:val="24"/>
          <w:szCs w:val="24"/>
        </w:rPr>
        <w:t xml:space="preserve">”), to sign and endorse cheques and/or withdrawal forms and generally to operate upon the trust account(s), but only to such extent and for such purpose as may be necessary to bring to completion current transactions in which the respondent was acting at the date of this </w:t>
      </w:r>
      <w:proofErr w:type="gramStart"/>
      <w:r w:rsidR="005A6852" w:rsidRPr="006938B3">
        <w:rPr>
          <w:rFonts w:ascii="Arial" w:hAnsi="Arial" w:cs="Arial"/>
          <w:sz w:val="24"/>
          <w:szCs w:val="24"/>
        </w:rPr>
        <w:t>order</w:t>
      </w:r>
      <w:r w:rsidR="00AB493E" w:rsidRPr="006938B3">
        <w:rPr>
          <w:rFonts w:ascii="Arial" w:hAnsi="Arial" w:cs="Arial"/>
          <w:sz w:val="24"/>
          <w:szCs w:val="24"/>
        </w:rPr>
        <w:t>;</w:t>
      </w:r>
      <w:proofErr w:type="gramEnd"/>
    </w:p>
    <w:p w14:paraId="32DE18A2" w14:textId="77777777" w:rsidR="00AB493E" w:rsidRDefault="00AB493E" w:rsidP="00AB493E">
      <w:pPr>
        <w:pStyle w:val="ListParagraph"/>
        <w:spacing w:after="0" w:line="480" w:lineRule="auto"/>
        <w:ind w:left="2153"/>
        <w:jc w:val="both"/>
        <w:rPr>
          <w:rFonts w:ascii="Arial" w:hAnsi="Arial" w:cs="Arial"/>
          <w:sz w:val="24"/>
          <w:szCs w:val="24"/>
        </w:rPr>
      </w:pPr>
    </w:p>
    <w:p w14:paraId="0D63C386" w14:textId="342C87ED" w:rsidR="005A6852"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lastRenderedPageBreak/>
        <w:t>11.2</w:t>
      </w:r>
      <w:r>
        <w:rPr>
          <w:rFonts w:ascii="Arial" w:hAnsi="Arial" w:cs="Arial"/>
          <w:sz w:val="24"/>
          <w:szCs w:val="24"/>
        </w:rPr>
        <w:tab/>
      </w:r>
      <w:r w:rsidR="005A6852" w:rsidRPr="006938B3">
        <w:rPr>
          <w:rFonts w:ascii="Arial" w:hAnsi="Arial" w:cs="Arial"/>
          <w:sz w:val="24"/>
          <w:szCs w:val="24"/>
        </w:rPr>
        <w:t>subject to the approval and control of the Board, to recover and receive and, if necessary in the interest</w:t>
      </w:r>
      <w:r w:rsidR="00AB493E" w:rsidRPr="006938B3">
        <w:rPr>
          <w:rFonts w:ascii="Arial" w:hAnsi="Arial" w:cs="Arial"/>
          <w:sz w:val="24"/>
          <w:szCs w:val="24"/>
        </w:rPr>
        <w:t>s</w:t>
      </w:r>
      <w:r w:rsidR="005A6852" w:rsidRPr="006938B3">
        <w:rPr>
          <w:rFonts w:ascii="Arial" w:hAnsi="Arial" w:cs="Arial"/>
          <w:sz w:val="24"/>
          <w:szCs w:val="24"/>
        </w:rPr>
        <w:t xml:space="preserve"> of persons having lawful claims upon the trust account(s) and/or against the respondent in respect of money held, received and/or invested by the respondent in terms of section</w:t>
      </w:r>
      <w:r w:rsidR="00AD1729" w:rsidRPr="006938B3">
        <w:rPr>
          <w:rFonts w:ascii="Arial" w:hAnsi="Arial" w:cs="Arial"/>
          <w:sz w:val="24"/>
          <w:szCs w:val="24"/>
        </w:rPr>
        <w:t>s</w:t>
      </w:r>
      <w:r w:rsidR="005A6852" w:rsidRPr="006938B3">
        <w:rPr>
          <w:rFonts w:ascii="Arial" w:hAnsi="Arial" w:cs="Arial"/>
          <w:sz w:val="24"/>
          <w:szCs w:val="24"/>
        </w:rPr>
        <w:t xml:space="preserve"> 78(1), 78(2) and/or section 78(2A) of Act No. 53 of 1979 and sections 86(2), 86(3) and 86(4) of the LPA (“</w:t>
      </w:r>
      <w:r w:rsidR="005A6852" w:rsidRPr="006938B3">
        <w:rPr>
          <w:rFonts w:ascii="Arial" w:hAnsi="Arial" w:cs="Arial"/>
          <w:i/>
          <w:iCs/>
          <w:sz w:val="24"/>
          <w:szCs w:val="24"/>
        </w:rPr>
        <w:t>trust moneys</w:t>
      </w:r>
      <w:r w:rsidR="005A6852" w:rsidRPr="006938B3">
        <w:rPr>
          <w:rFonts w:ascii="Arial" w:hAnsi="Arial" w:cs="Arial"/>
          <w:sz w:val="24"/>
          <w:szCs w:val="24"/>
        </w:rPr>
        <w:t>”), to take legal proceedings which may be necessary for the recovery of money which may be due to such persons in respect of incomplete transactions in which the respondent may have been concerned and which may have been wrongfully and unlawfully paid from the trust account(s) and to receive such moneys and to pay the same to the credit of the trust account(s);</w:t>
      </w:r>
    </w:p>
    <w:p w14:paraId="47509680" w14:textId="77777777" w:rsidR="00A2513E" w:rsidRDefault="00A2513E" w:rsidP="00A2513E">
      <w:pPr>
        <w:pStyle w:val="ListParagraph"/>
        <w:spacing w:after="0" w:line="480" w:lineRule="auto"/>
        <w:ind w:left="2153"/>
        <w:jc w:val="both"/>
        <w:rPr>
          <w:rFonts w:ascii="Arial" w:hAnsi="Arial" w:cs="Arial"/>
          <w:sz w:val="24"/>
          <w:szCs w:val="24"/>
        </w:rPr>
      </w:pPr>
    </w:p>
    <w:p w14:paraId="79AA9223" w14:textId="011FB24E" w:rsidR="005A6852"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5A6852" w:rsidRPr="006938B3">
        <w:rPr>
          <w:rFonts w:ascii="Arial" w:hAnsi="Arial" w:cs="Arial"/>
          <w:sz w:val="24"/>
          <w:szCs w:val="24"/>
        </w:rPr>
        <w:t>to ascertain from the respondent’s books of account the names of all persons on whose account the respondent appears to hold or to have received trust moneys (“</w:t>
      </w:r>
      <w:r w:rsidR="005A6852" w:rsidRPr="006938B3">
        <w:rPr>
          <w:rFonts w:ascii="Arial" w:hAnsi="Arial" w:cs="Arial"/>
          <w:i/>
          <w:iCs/>
          <w:sz w:val="24"/>
          <w:szCs w:val="24"/>
        </w:rPr>
        <w:t>trust creditors</w:t>
      </w:r>
      <w:r w:rsidR="005A6852" w:rsidRPr="006938B3">
        <w:rPr>
          <w:rFonts w:ascii="Arial" w:hAnsi="Arial" w:cs="Arial"/>
          <w:sz w:val="24"/>
          <w:szCs w:val="24"/>
        </w:rPr>
        <w:t>”) and to call upon the respondent to furnish him</w:t>
      </w:r>
      <w:r w:rsidR="00E82AFC" w:rsidRPr="006938B3">
        <w:rPr>
          <w:rFonts w:ascii="Arial" w:hAnsi="Arial" w:cs="Arial"/>
          <w:sz w:val="24"/>
          <w:szCs w:val="24"/>
        </w:rPr>
        <w:t>/her</w:t>
      </w:r>
      <w:r w:rsidR="005A6852" w:rsidRPr="006938B3">
        <w:rPr>
          <w:rFonts w:ascii="Arial" w:hAnsi="Arial" w:cs="Arial"/>
          <w:sz w:val="24"/>
          <w:szCs w:val="24"/>
        </w:rPr>
        <w:t>, within 30 (thirty) days of the date of this Order or such further period as he</w:t>
      </w:r>
      <w:r w:rsidR="00E82AFC" w:rsidRPr="006938B3">
        <w:rPr>
          <w:rFonts w:ascii="Arial" w:hAnsi="Arial" w:cs="Arial"/>
          <w:sz w:val="24"/>
          <w:szCs w:val="24"/>
        </w:rPr>
        <w:t>/she</w:t>
      </w:r>
      <w:r w:rsidR="005A6852" w:rsidRPr="006938B3">
        <w:rPr>
          <w:rFonts w:ascii="Arial" w:hAnsi="Arial" w:cs="Arial"/>
          <w:sz w:val="24"/>
          <w:szCs w:val="24"/>
        </w:rPr>
        <w:t xml:space="preserve"> may agree to in writing, with the names, addresses of</w:t>
      </w:r>
      <w:r w:rsidR="00A2513E" w:rsidRPr="006938B3">
        <w:rPr>
          <w:rFonts w:ascii="Arial" w:hAnsi="Arial" w:cs="Arial"/>
          <w:sz w:val="24"/>
          <w:szCs w:val="24"/>
        </w:rPr>
        <w:t>,</w:t>
      </w:r>
      <w:r w:rsidR="005A6852" w:rsidRPr="006938B3">
        <w:rPr>
          <w:rFonts w:ascii="Arial" w:hAnsi="Arial" w:cs="Arial"/>
          <w:sz w:val="24"/>
          <w:szCs w:val="24"/>
        </w:rPr>
        <w:t xml:space="preserve"> an</w:t>
      </w:r>
      <w:r w:rsidR="00A2513E" w:rsidRPr="006938B3">
        <w:rPr>
          <w:rFonts w:ascii="Arial" w:hAnsi="Arial" w:cs="Arial"/>
          <w:sz w:val="24"/>
          <w:szCs w:val="24"/>
        </w:rPr>
        <w:t>d</w:t>
      </w:r>
      <w:r w:rsidR="005A6852" w:rsidRPr="006938B3">
        <w:rPr>
          <w:rFonts w:ascii="Arial" w:hAnsi="Arial" w:cs="Arial"/>
          <w:sz w:val="24"/>
          <w:szCs w:val="24"/>
        </w:rPr>
        <w:t xml:space="preserve"> amounts due to all trust </w:t>
      </w:r>
      <w:proofErr w:type="gramStart"/>
      <w:r w:rsidR="005A6852" w:rsidRPr="006938B3">
        <w:rPr>
          <w:rFonts w:ascii="Arial" w:hAnsi="Arial" w:cs="Arial"/>
          <w:sz w:val="24"/>
          <w:szCs w:val="24"/>
        </w:rPr>
        <w:t>creditors;</w:t>
      </w:r>
      <w:proofErr w:type="gramEnd"/>
    </w:p>
    <w:p w14:paraId="1FB544F3" w14:textId="77777777" w:rsidR="0008379D" w:rsidRDefault="0008379D" w:rsidP="0008379D">
      <w:pPr>
        <w:pStyle w:val="ListParagraph"/>
        <w:spacing w:after="0" w:line="480" w:lineRule="auto"/>
        <w:ind w:left="2153"/>
        <w:jc w:val="both"/>
        <w:rPr>
          <w:rFonts w:ascii="Arial" w:hAnsi="Arial" w:cs="Arial"/>
          <w:sz w:val="24"/>
          <w:szCs w:val="24"/>
        </w:rPr>
      </w:pPr>
    </w:p>
    <w:p w14:paraId="0822D80D" w14:textId="18507993" w:rsidR="005A6852"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5A6852" w:rsidRPr="006938B3">
        <w:rPr>
          <w:rFonts w:ascii="Arial" w:hAnsi="Arial" w:cs="Arial"/>
          <w:sz w:val="24"/>
          <w:szCs w:val="24"/>
        </w:rPr>
        <w:t>to call upon such trust creditors to furnish such proof, information and affidavits as he</w:t>
      </w:r>
      <w:r w:rsidR="00E82AFC" w:rsidRPr="006938B3">
        <w:rPr>
          <w:rFonts w:ascii="Arial" w:hAnsi="Arial" w:cs="Arial"/>
          <w:sz w:val="24"/>
          <w:szCs w:val="24"/>
        </w:rPr>
        <w:t>/she</w:t>
      </w:r>
      <w:r w:rsidR="005A6852" w:rsidRPr="006938B3">
        <w:rPr>
          <w:rFonts w:ascii="Arial" w:hAnsi="Arial" w:cs="Arial"/>
          <w:sz w:val="24"/>
          <w:szCs w:val="24"/>
        </w:rPr>
        <w:t xml:space="preserve"> may require </w:t>
      </w:r>
      <w:proofErr w:type="gramStart"/>
      <w:r w:rsidR="005A6852" w:rsidRPr="006938B3">
        <w:rPr>
          <w:rFonts w:ascii="Arial" w:hAnsi="Arial" w:cs="Arial"/>
          <w:sz w:val="24"/>
          <w:szCs w:val="24"/>
        </w:rPr>
        <w:t>to enable</w:t>
      </w:r>
      <w:proofErr w:type="gramEnd"/>
      <w:r w:rsidR="005A6852" w:rsidRPr="006938B3">
        <w:rPr>
          <w:rFonts w:ascii="Arial" w:hAnsi="Arial" w:cs="Arial"/>
          <w:sz w:val="24"/>
          <w:szCs w:val="24"/>
        </w:rPr>
        <w:t xml:space="preserve"> him</w:t>
      </w:r>
      <w:r w:rsidR="00E82AFC" w:rsidRPr="006938B3">
        <w:rPr>
          <w:rFonts w:ascii="Arial" w:hAnsi="Arial" w:cs="Arial"/>
          <w:sz w:val="24"/>
          <w:szCs w:val="24"/>
        </w:rPr>
        <w:t>/her</w:t>
      </w:r>
      <w:r w:rsidR="005A6852" w:rsidRPr="006938B3">
        <w:rPr>
          <w:rFonts w:ascii="Arial" w:hAnsi="Arial" w:cs="Arial"/>
          <w:sz w:val="24"/>
          <w:szCs w:val="24"/>
        </w:rPr>
        <w:t xml:space="preserve">, acting in consultation with, and subject to the requirements of the Board, </w:t>
      </w:r>
      <w:r w:rsidR="005A6852" w:rsidRPr="006938B3">
        <w:rPr>
          <w:rFonts w:ascii="Arial" w:hAnsi="Arial" w:cs="Arial"/>
          <w:sz w:val="24"/>
          <w:szCs w:val="24"/>
        </w:rPr>
        <w:lastRenderedPageBreak/>
        <w:t>to determine whether any such trust creditor has a claim in respect of money in the trust account(s) and, if so, the amount of such claim;</w:t>
      </w:r>
    </w:p>
    <w:p w14:paraId="3BC71FEC" w14:textId="77777777" w:rsidR="007B40B7" w:rsidRDefault="007B40B7" w:rsidP="007B40B7">
      <w:pPr>
        <w:pStyle w:val="ListParagraph"/>
        <w:spacing w:after="0" w:line="480" w:lineRule="auto"/>
        <w:ind w:left="2153"/>
        <w:jc w:val="both"/>
        <w:rPr>
          <w:rFonts w:ascii="Arial" w:hAnsi="Arial" w:cs="Arial"/>
          <w:sz w:val="24"/>
          <w:szCs w:val="24"/>
        </w:rPr>
      </w:pPr>
    </w:p>
    <w:p w14:paraId="61207939" w14:textId="0DEF5456" w:rsidR="00AA23C9"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11.5</w:t>
      </w:r>
      <w:r>
        <w:rPr>
          <w:rFonts w:ascii="Arial" w:hAnsi="Arial" w:cs="Arial"/>
          <w:sz w:val="24"/>
          <w:szCs w:val="24"/>
        </w:rPr>
        <w:tab/>
      </w:r>
      <w:r w:rsidR="005A6852" w:rsidRPr="006938B3">
        <w:rPr>
          <w:rFonts w:ascii="Arial" w:hAnsi="Arial" w:cs="Arial"/>
          <w:sz w:val="24"/>
          <w:szCs w:val="24"/>
        </w:rPr>
        <w:t xml:space="preserve">to admit or reject, in whole or in part, subject to the approval of the Board, the claims of any such trust creditor, without </w:t>
      </w:r>
      <w:r w:rsidR="00AA23C9" w:rsidRPr="006938B3">
        <w:rPr>
          <w:rFonts w:ascii="Arial" w:hAnsi="Arial" w:cs="Arial"/>
          <w:sz w:val="24"/>
          <w:szCs w:val="24"/>
        </w:rPr>
        <w:t xml:space="preserve">prejudice to such trust creditor’s rights of access to the civil </w:t>
      </w:r>
      <w:proofErr w:type="gramStart"/>
      <w:r w:rsidR="00AA23C9" w:rsidRPr="006938B3">
        <w:rPr>
          <w:rFonts w:ascii="Arial" w:hAnsi="Arial" w:cs="Arial"/>
          <w:sz w:val="24"/>
          <w:szCs w:val="24"/>
        </w:rPr>
        <w:t>courts;</w:t>
      </w:r>
      <w:proofErr w:type="gramEnd"/>
    </w:p>
    <w:p w14:paraId="35D76D67" w14:textId="77777777" w:rsidR="007B40B7" w:rsidRDefault="007B40B7" w:rsidP="007B40B7">
      <w:pPr>
        <w:pStyle w:val="ListParagraph"/>
        <w:spacing w:after="0" w:line="480" w:lineRule="auto"/>
        <w:ind w:left="2153"/>
        <w:jc w:val="both"/>
        <w:rPr>
          <w:rFonts w:ascii="Arial" w:hAnsi="Arial" w:cs="Arial"/>
          <w:sz w:val="24"/>
          <w:szCs w:val="24"/>
        </w:rPr>
      </w:pPr>
    </w:p>
    <w:p w14:paraId="248CDF43" w14:textId="5C1CF8F8" w:rsidR="00AA23C9"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AA23C9" w:rsidRPr="006938B3">
        <w:rPr>
          <w:rFonts w:ascii="Arial" w:hAnsi="Arial" w:cs="Arial"/>
          <w:sz w:val="24"/>
          <w:szCs w:val="24"/>
        </w:rPr>
        <w:t>having determined the amounts which he</w:t>
      </w:r>
      <w:r w:rsidR="00E82AFC" w:rsidRPr="006938B3">
        <w:rPr>
          <w:rFonts w:ascii="Arial" w:hAnsi="Arial" w:cs="Arial"/>
          <w:sz w:val="24"/>
          <w:szCs w:val="24"/>
        </w:rPr>
        <w:t>/she</w:t>
      </w:r>
      <w:r w:rsidR="00AA23C9" w:rsidRPr="006938B3">
        <w:rPr>
          <w:rFonts w:ascii="Arial" w:hAnsi="Arial" w:cs="Arial"/>
          <w:sz w:val="24"/>
          <w:szCs w:val="24"/>
        </w:rPr>
        <w:t xml:space="preserve"> considers are lawfully due to trust creditors, to pay such claims in full, but subject always to the approval of the </w:t>
      </w:r>
      <w:proofErr w:type="gramStart"/>
      <w:r w:rsidR="00AA23C9" w:rsidRPr="006938B3">
        <w:rPr>
          <w:rFonts w:ascii="Arial" w:hAnsi="Arial" w:cs="Arial"/>
          <w:sz w:val="24"/>
          <w:szCs w:val="24"/>
        </w:rPr>
        <w:t>Board;</w:t>
      </w:r>
      <w:proofErr w:type="gramEnd"/>
    </w:p>
    <w:p w14:paraId="4B5DD4D2" w14:textId="77777777" w:rsidR="007B40B7" w:rsidRDefault="007B40B7" w:rsidP="007B40B7">
      <w:pPr>
        <w:pStyle w:val="ListParagraph"/>
        <w:spacing w:after="0" w:line="480" w:lineRule="auto"/>
        <w:ind w:left="2153"/>
        <w:jc w:val="both"/>
        <w:rPr>
          <w:rFonts w:ascii="Arial" w:hAnsi="Arial" w:cs="Arial"/>
          <w:sz w:val="24"/>
          <w:szCs w:val="24"/>
        </w:rPr>
      </w:pPr>
    </w:p>
    <w:p w14:paraId="69BA6111" w14:textId="498E5068" w:rsidR="00AA23C9"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11.7</w:t>
      </w:r>
      <w:r>
        <w:rPr>
          <w:rFonts w:ascii="Arial" w:hAnsi="Arial" w:cs="Arial"/>
          <w:sz w:val="24"/>
          <w:szCs w:val="24"/>
        </w:rPr>
        <w:tab/>
      </w:r>
      <w:r w:rsidR="00AA23C9" w:rsidRPr="006938B3">
        <w:rPr>
          <w:rFonts w:ascii="Arial" w:hAnsi="Arial" w:cs="Arial"/>
          <w:sz w:val="24"/>
          <w:szCs w:val="24"/>
        </w:rPr>
        <w:t xml:space="preserve">in the event of there being any surplus in the trust account(s) after payment of the admitted claims of all trust creditors in full, to utilise such surplus to settle or reduce, as the case may be, firstly, any claim of the Fund in terms of Section 86(5)(a) of the LPA in respect of any interest therein referred to and, secondly, without prejudice to the rights of the creditors of the respondent, the costs, fees and expenses as envisaged in this Order, or such portion thereof as has not already been separately paid by the respondent to the applicant, and, if there is any balance left after payment in full of such claims, costs, fees and expenses, to pay such balance, subject to the approval of the Board, to the respondent, if </w:t>
      </w:r>
      <w:r w:rsidR="00E82AFC" w:rsidRPr="006938B3">
        <w:rPr>
          <w:rFonts w:ascii="Arial" w:hAnsi="Arial" w:cs="Arial"/>
          <w:sz w:val="24"/>
          <w:szCs w:val="24"/>
        </w:rPr>
        <w:t xml:space="preserve">she </w:t>
      </w:r>
      <w:r w:rsidR="00AA23C9" w:rsidRPr="006938B3">
        <w:rPr>
          <w:rFonts w:ascii="Arial" w:hAnsi="Arial" w:cs="Arial"/>
          <w:sz w:val="24"/>
          <w:szCs w:val="24"/>
        </w:rPr>
        <w:t>is solvent, or, if the respondent is insolvent, to the trustee(s) of the respondent’s insolvent estate;</w:t>
      </w:r>
    </w:p>
    <w:p w14:paraId="2E2AAEC8" w14:textId="5FAA8DB3" w:rsidR="00081B2E" w:rsidRPr="006938B3" w:rsidRDefault="006938B3" w:rsidP="006938B3">
      <w:pPr>
        <w:spacing w:after="0" w:line="480" w:lineRule="auto"/>
        <w:ind w:left="2153" w:hanging="735"/>
        <w:jc w:val="both"/>
        <w:rPr>
          <w:rFonts w:ascii="Arial" w:hAnsi="Arial" w:cs="Arial"/>
          <w:sz w:val="24"/>
          <w:szCs w:val="24"/>
        </w:rPr>
      </w:pPr>
      <w:r w:rsidRPr="00081B2E">
        <w:rPr>
          <w:rFonts w:ascii="Arial" w:hAnsi="Arial" w:cs="Arial"/>
          <w:sz w:val="24"/>
          <w:szCs w:val="24"/>
        </w:rPr>
        <w:lastRenderedPageBreak/>
        <w:t>11.8</w:t>
      </w:r>
      <w:r w:rsidRPr="00081B2E">
        <w:rPr>
          <w:rFonts w:ascii="Arial" w:hAnsi="Arial" w:cs="Arial"/>
          <w:sz w:val="24"/>
          <w:szCs w:val="24"/>
        </w:rPr>
        <w:tab/>
      </w:r>
      <w:r w:rsidR="00AA23C9" w:rsidRPr="006938B3">
        <w:rPr>
          <w:rFonts w:ascii="Arial" w:hAnsi="Arial" w:cs="Arial"/>
          <w:sz w:val="24"/>
          <w:szCs w:val="24"/>
        </w:rPr>
        <w:t xml:space="preserve">in the event of there being insufficient moneys in the trust banking account(s) opened by the respondent as referred to above from which to pay the claims of trust creditors in full and after taking reasonable steps to ascertain the identities of such creditors and the amounts due to them to distribute </w:t>
      </w:r>
      <w:r w:rsidR="00AA23C9" w:rsidRPr="006938B3">
        <w:rPr>
          <w:rFonts w:ascii="Arial" w:hAnsi="Arial" w:cs="Arial"/>
          <w:i/>
          <w:sz w:val="24"/>
          <w:szCs w:val="24"/>
        </w:rPr>
        <w:t>pro rata</w:t>
      </w:r>
      <w:r w:rsidR="00AA23C9" w:rsidRPr="006938B3">
        <w:rPr>
          <w:rFonts w:ascii="Arial" w:hAnsi="Arial" w:cs="Arial"/>
          <w:sz w:val="24"/>
          <w:szCs w:val="24"/>
        </w:rPr>
        <w:t xml:space="preserve"> among creditors whose claims have been proved or admitted, the amount(s) reflected by the credit balance(s) in said account(s) provided that the curator shall pay to trust creditors whose funds are held in separate accounts in terms of sections 86(2) and/or 86(3) and/or 86(4) of the LPA who satisfy him</w:t>
      </w:r>
      <w:r w:rsidR="00E82AFC" w:rsidRPr="006938B3">
        <w:rPr>
          <w:rFonts w:ascii="Arial" w:hAnsi="Arial" w:cs="Arial"/>
          <w:sz w:val="24"/>
          <w:szCs w:val="24"/>
        </w:rPr>
        <w:t>/her</w:t>
      </w:r>
      <w:r w:rsidR="00AA23C9" w:rsidRPr="006938B3">
        <w:rPr>
          <w:rFonts w:ascii="Arial" w:hAnsi="Arial" w:cs="Arial"/>
          <w:sz w:val="24"/>
          <w:szCs w:val="24"/>
        </w:rPr>
        <w:t xml:space="preserve"> that they are entitled to such funds, the amounts due to such creditors;</w:t>
      </w:r>
    </w:p>
    <w:p w14:paraId="367FEDD2" w14:textId="77777777" w:rsidR="007B40B7" w:rsidRDefault="007B40B7" w:rsidP="007B40B7">
      <w:pPr>
        <w:pStyle w:val="ListParagraph"/>
        <w:spacing w:after="0" w:line="480" w:lineRule="auto"/>
        <w:ind w:left="3119"/>
        <w:jc w:val="both"/>
        <w:rPr>
          <w:rFonts w:ascii="Arial" w:hAnsi="Arial" w:cs="Arial"/>
          <w:sz w:val="24"/>
          <w:szCs w:val="24"/>
        </w:rPr>
      </w:pPr>
    </w:p>
    <w:p w14:paraId="64D36FD9" w14:textId="065B3877" w:rsidR="00AA23C9" w:rsidRPr="006938B3" w:rsidRDefault="006938B3" w:rsidP="006938B3">
      <w:pPr>
        <w:spacing w:after="0" w:line="480" w:lineRule="auto"/>
        <w:ind w:left="3119" w:hanging="992"/>
        <w:jc w:val="both"/>
        <w:rPr>
          <w:rFonts w:ascii="Arial" w:hAnsi="Arial" w:cs="Arial"/>
          <w:sz w:val="24"/>
          <w:szCs w:val="24"/>
        </w:rPr>
      </w:pPr>
      <w:r>
        <w:rPr>
          <w:rFonts w:ascii="Arial" w:hAnsi="Arial" w:cs="Arial"/>
          <w:sz w:val="24"/>
          <w:szCs w:val="24"/>
        </w:rPr>
        <w:t>11.8.1</w:t>
      </w:r>
      <w:r>
        <w:rPr>
          <w:rFonts w:ascii="Arial" w:hAnsi="Arial" w:cs="Arial"/>
          <w:sz w:val="24"/>
          <w:szCs w:val="24"/>
        </w:rPr>
        <w:tab/>
      </w:r>
      <w:r w:rsidR="00AA23C9" w:rsidRPr="006938B3">
        <w:rPr>
          <w:rFonts w:ascii="Arial" w:hAnsi="Arial" w:cs="Arial"/>
          <w:sz w:val="24"/>
          <w:szCs w:val="24"/>
        </w:rPr>
        <w:t xml:space="preserve">subject to the approval of the Board, to close the trust account(s) and pay the credit balance(s) to the Fund and to require the credit balance(s) to be placed to the credit of a special trust suspense account in the name of the respondent in the Fund’s </w:t>
      </w:r>
      <w:proofErr w:type="gramStart"/>
      <w:r w:rsidR="00AA23C9" w:rsidRPr="006938B3">
        <w:rPr>
          <w:rFonts w:ascii="Arial" w:hAnsi="Arial" w:cs="Arial"/>
          <w:sz w:val="24"/>
          <w:szCs w:val="24"/>
        </w:rPr>
        <w:t>books;</w:t>
      </w:r>
      <w:proofErr w:type="gramEnd"/>
    </w:p>
    <w:p w14:paraId="1E76BA84" w14:textId="77777777" w:rsidR="002B5D13" w:rsidRDefault="002B5D13" w:rsidP="002B5D13">
      <w:pPr>
        <w:pStyle w:val="ListParagraph"/>
        <w:spacing w:after="0" w:line="480" w:lineRule="auto"/>
        <w:ind w:left="3119"/>
        <w:jc w:val="both"/>
        <w:rPr>
          <w:rFonts w:ascii="Arial" w:hAnsi="Arial" w:cs="Arial"/>
          <w:sz w:val="24"/>
          <w:szCs w:val="24"/>
        </w:rPr>
      </w:pPr>
    </w:p>
    <w:p w14:paraId="4BDE15E5" w14:textId="45B4E9EF" w:rsidR="00AA23C9" w:rsidRPr="006938B3" w:rsidRDefault="006938B3" w:rsidP="006938B3">
      <w:pPr>
        <w:spacing w:after="0" w:line="480" w:lineRule="auto"/>
        <w:ind w:left="3119" w:hanging="992"/>
        <w:jc w:val="both"/>
        <w:rPr>
          <w:rFonts w:ascii="Arial" w:hAnsi="Arial" w:cs="Arial"/>
          <w:sz w:val="24"/>
          <w:szCs w:val="24"/>
        </w:rPr>
      </w:pPr>
      <w:r>
        <w:rPr>
          <w:rFonts w:ascii="Arial" w:hAnsi="Arial" w:cs="Arial"/>
          <w:sz w:val="24"/>
          <w:szCs w:val="24"/>
        </w:rPr>
        <w:t>11.8.2</w:t>
      </w:r>
      <w:r>
        <w:rPr>
          <w:rFonts w:ascii="Arial" w:hAnsi="Arial" w:cs="Arial"/>
          <w:sz w:val="24"/>
          <w:szCs w:val="24"/>
        </w:rPr>
        <w:tab/>
      </w:r>
      <w:r w:rsidR="00AA23C9" w:rsidRPr="006938B3">
        <w:rPr>
          <w:rFonts w:ascii="Arial" w:hAnsi="Arial" w:cs="Arial"/>
          <w:sz w:val="24"/>
          <w:szCs w:val="24"/>
        </w:rPr>
        <w:t xml:space="preserve">to refer the claims of all trust creditors to the Board to be dealt with in terms of the provisions of the </w:t>
      </w:r>
      <w:proofErr w:type="gramStart"/>
      <w:r w:rsidR="00AA23C9" w:rsidRPr="006938B3">
        <w:rPr>
          <w:rFonts w:ascii="Arial" w:hAnsi="Arial" w:cs="Arial"/>
          <w:sz w:val="24"/>
          <w:szCs w:val="24"/>
        </w:rPr>
        <w:t>LPA;</w:t>
      </w:r>
      <w:proofErr w:type="gramEnd"/>
    </w:p>
    <w:p w14:paraId="21FAD805" w14:textId="77777777" w:rsidR="002B5D13" w:rsidRDefault="002B5D13" w:rsidP="002B5D13">
      <w:pPr>
        <w:pStyle w:val="ListParagraph"/>
        <w:spacing w:after="0" w:line="480" w:lineRule="auto"/>
        <w:ind w:left="3119"/>
        <w:jc w:val="both"/>
        <w:rPr>
          <w:rFonts w:ascii="Arial" w:hAnsi="Arial" w:cs="Arial"/>
          <w:sz w:val="24"/>
          <w:szCs w:val="24"/>
        </w:rPr>
      </w:pPr>
    </w:p>
    <w:p w14:paraId="2F3E0BE3" w14:textId="0B432AEF" w:rsidR="00AD1729" w:rsidRPr="006938B3" w:rsidRDefault="006938B3" w:rsidP="006938B3">
      <w:pPr>
        <w:spacing w:after="0" w:line="480" w:lineRule="auto"/>
        <w:ind w:left="3119" w:hanging="992"/>
        <w:jc w:val="both"/>
        <w:rPr>
          <w:rFonts w:ascii="Arial" w:hAnsi="Arial" w:cs="Arial"/>
          <w:sz w:val="24"/>
          <w:szCs w:val="24"/>
        </w:rPr>
      </w:pPr>
      <w:r>
        <w:rPr>
          <w:rFonts w:ascii="Arial" w:hAnsi="Arial" w:cs="Arial"/>
          <w:sz w:val="24"/>
          <w:szCs w:val="24"/>
        </w:rPr>
        <w:t>11.8.3</w:t>
      </w:r>
      <w:r>
        <w:rPr>
          <w:rFonts w:ascii="Arial" w:hAnsi="Arial" w:cs="Arial"/>
          <w:sz w:val="24"/>
          <w:szCs w:val="24"/>
        </w:rPr>
        <w:tab/>
      </w:r>
      <w:r w:rsidR="00AA23C9" w:rsidRPr="006938B3">
        <w:rPr>
          <w:rFonts w:ascii="Arial" w:hAnsi="Arial" w:cs="Arial"/>
          <w:sz w:val="24"/>
          <w:szCs w:val="24"/>
        </w:rPr>
        <w:t xml:space="preserve">to authorise the Board to credit the credit balance(s) referred to in 11.8.1 above to its “Paid Claims Account” when the Fund has paid, in terms of Section 55 of the LPA, admitted claims of the trust creditors in excess of </w:t>
      </w:r>
      <w:r w:rsidR="00AA23C9" w:rsidRPr="006938B3">
        <w:rPr>
          <w:rFonts w:ascii="Arial" w:hAnsi="Arial" w:cs="Arial"/>
          <w:sz w:val="24"/>
          <w:szCs w:val="24"/>
        </w:rPr>
        <w:lastRenderedPageBreak/>
        <w:t>such credit balance(s)</w:t>
      </w:r>
      <w:r w:rsidR="00DC2D9B" w:rsidRPr="006938B3">
        <w:rPr>
          <w:rFonts w:ascii="Arial" w:hAnsi="Arial" w:cs="Arial"/>
          <w:sz w:val="24"/>
          <w:szCs w:val="24"/>
        </w:rPr>
        <w:t>, provided that, notwithstanding the afore</w:t>
      </w:r>
      <w:r w:rsidR="002B5D13" w:rsidRPr="006938B3">
        <w:rPr>
          <w:rFonts w:ascii="Arial" w:hAnsi="Arial" w:cs="Arial"/>
          <w:sz w:val="24"/>
          <w:szCs w:val="24"/>
        </w:rPr>
        <w:t xml:space="preserve"> </w:t>
      </w:r>
      <w:r w:rsidR="00DC2D9B" w:rsidRPr="006938B3">
        <w:rPr>
          <w:rFonts w:ascii="Arial" w:hAnsi="Arial" w:cs="Arial"/>
          <w:sz w:val="24"/>
          <w:szCs w:val="24"/>
        </w:rPr>
        <w:t>going, the said Board shall be entitled, in its discretion, to transfer to its “Paid Claims Account” the amount of moneys of any claim or claims as and when admitted and paid by it;</w:t>
      </w:r>
    </w:p>
    <w:p w14:paraId="7A5AD5A8" w14:textId="77777777" w:rsidR="00AA23C9" w:rsidRDefault="00AA23C9" w:rsidP="007B40B7">
      <w:pPr>
        <w:pStyle w:val="ListParagraph"/>
        <w:spacing w:after="0" w:line="480" w:lineRule="auto"/>
        <w:ind w:left="3119" w:hanging="992"/>
        <w:jc w:val="both"/>
        <w:rPr>
          <w:rFonts w:ascii="Arial" w:hAnsi="Arial" w:cs="Arial"/>
          <w:sz w:val="24"/>
          <w:szCs w:val="24"/>
        </w:rPr>
      </w:pPr>
      <w:r>
        <w:rPr>
          <w:rFonts w:ascii="Arial" w:hAnsi="Arial" w:cs="Arial"/>
          <w:sz w:val="24"/>
          <w:szCs w:val="24"/>
        </w:rPr>
        <w:t xml:space="preserve"> </w:t>
      </w:r>
    </w:p>
    <w:p w14:paraId="09C39834" w14:textId="11934AC5" w:rsidR="00DC2D9B"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11.9</w:t>
      </w:r>
      <w:r>
        <w:rPr>
          <w:rFonts w:ascii="Arial" w:hAnsi="Arial" w:cs="Arial"/>
          <w:sz w:val="24"/>
          <w:szCs w:val="24"/>
        </w:rPr>
        <w:tab/>
      </w:r>
      <w:r w:rsidR="005A6852" w:rsidRPr="006938B3">
        <w:rPr>
          <w:rFonts w:ascii="Arial" w:hAnsi="Arial" w:cs="Arial"/>
          <w:sz w:val="24"/>
          <w:szCs w:val="24"/>
        </w:rPr>
        <w:t xml:space="preserve"> </w:t>
      </w:r>
      <w:r w:rsidR="00DC2D9B" w:rsidRPr="006938B3">
        <w:rPr>
          <w:rFonts w:ascii="Arial" w:hAnsi="Arial" w:cs="Arial"/>
          <w:sz w:val="24"/>
          <w:szCs w:val="24"/>
        </w:rPr>
        <w:t>subject to the approval of the Chairman of the Board, to appoint nominees or representatives and/or consult with and/or engage the services of attorneys and/or counsel, and/or accountants and/or other persons, where considered necessary, to assist such curator in carrying out the duties of a curator; and to render from time to time, as curator, returns to the Board showing how the trust account(s) has (have) been dealt with, until such time as the said Board notifies him</w:t>
      </w:r>
      <w:r w:rsidR="00E82AFC" w:rsidRPr="006938B3">
        <w:rPr>
          <w:rFonts w:ascii="Arial" w:hAnsi="Arial" w:cs="Arial"/>
          <w:sz w:val="24"/>
          <w:szCs w:val="24"/>
        </w:rPr>
        <w:t>/her</w:t>
      </w:r>
      <w:r w:rsidR="00DC2D9B" w:rsidRPr="006938B3">
        <w:rPr>
          <w:rFonts w:ascii="Arial" w:hAnsi="Arial" w:cs="Arial"/>
          <w:sz w:val="24"/>
          <w:szCs w:val="24"/>
        </w:rPr>
        <w:t xml:space="preserve"> that he</w:t>
      </w:r>
      <w:r w:rsidR="00E82AFC" w:rsidRPr="006938B3">
        <w:rPr>
          <w:rFonts w:ascii="Arial" w:hAnsi="Arial" w:cs="Arial"/>
          <w:sz w:val="24"/>
          <w:szCs w:val="24"/>
        </w:rPr>
        <w:t>/she</w:t>
      </w:r>
      <w:r w:rsidR="00DC2D9B" w:rsidRPr="006938B3">
        <w:rPr>
          <w:rFonts w:ascii="Arial" w:hAnsi="Arial" w:cs="Arial"/>
          <w:sz w:val="24"/>
          <w:szCs w:val="24"/>
        </w:rPr>
        <w:t xml:space="preserve"> may regard his</w:t>
      </w:r>
      <w:r w:rsidR="00E82AFC" w:rsidRPr="006938B3">
        <w:rPr>
          <w:rFonts w:ascii="Arial" w:hAnsi="Arial" w:cs="Arial"/>
          <w:sz w:val="24"/>
          <w:szCs w:val="24"/>
        </w:rPr>
        <w:t>/her</w:t>
      </w:r>
      <w:r w:rsidR="00DC2D9B" w:rsidRPr="006938B3">
        <w:rPr>
          <w:rFonts w:ascii="Arial" w:hAnsi="Arial" w:cs="Arial"/>
          <w:sz w:val="24"/>
          <w:szCs w:val="24"/>
        </w:rPr>
        <w:t xml:space="preserve"> duties as terminated.</w:t>
      </w:r>
    </w:p>
    <w:p w14:paraId="2FB2B445" w14:textId="77777777" w:rsidR="00081B2E" w:rsidRPr="00DC2D9B" w:rsidRDefault="00081B2E" w:rsidP="00134D1C">
      <w:pPr>
        <w:pStyle w:val="ListParagraph"/>
        <w:spacing w:after="0" w:line="480" w:lineRule="auto"/>
        <w:ind w:left="2153"/>
        <w:jc w:val="both"/>
        <w:rPr>
          <w:rFonts w:ascii="Arial" w:hAnsi="Arial" w:cs="Arial"/>
          <w:sz w:val="24"/>
          <w:szCs w:val="24"/>
        </w:rPr>
      </w:pPr>
    </w:p>
    <w:p w14:paraId="75BA8970" w14:textId="6D28A974" w:rsidR="005A6852" w:rsidRPr="006938B3" w:rsidRDefault="006938B3" w:rsidP="006938B3">
      <w:pPr>
        <w:spacing w:after="0" w:line="480" w:lineRule="auto"/>
        <w:ind w:left="1418"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C2D9B" w:rsidRPr="006938B3">
        <w:rPr>
          <w:rFonts w:ascii="Arial" w:hAnsi="Arial" w:cs="Arial"/>
          <w:sz w:val="24"/>
          <w:szCs w:val="24"/>
        </w:rPr>
        <w:t>The respondent is directed:</w:t>
      </w:r>
    </w:p>
    <w:p w14:paraId="10378DBE" w14:textId="77777777" w:rsidR="00081B2E" w:rsidRDefault="00081B2E" w:rsidP="00134D1C">
      <w:pPr>
        <w:pStyle w:val="ListParagraph"/>
        <w:spacing w:after="0" w:line="480" w:lineRule="auto"/>
        <w:ind w:left="1418"/>
        <w:jc w:val="both"/>
        <w:rPr>
          <w:rFonts w:ascii="Arial" w:hAnsi="Arial" w:cs="Arial"/>
          <w:sz w:val="24"/>
          <w:szCs w:val="24"/>
        </w:rPr>
      </w:pPr>
    </w:p>
    <w:p w14:paraId="3E4575D5" w14:textId="588E7561" w:rsidR="00DC2D9B"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DC2D9B" w:rsidRPr="006938B3">
        <w:rPr>
          <w:rFonts w:ascii="Arial" w:hAnsi="Arial" w:cs="Arial"/>
          <w:sz w:val="24"/>
          <w:szCs w:val="24"/>
        </w:rPr>
        <w:t xml:space="preserve">to pay the fees and expenses of the curator, such fees to be assessed at the rate of R850.00 per hour, including travelling </w:t>
      </w:r>
      <w:proofErr w:type="gramStart"/>
      <w:r w:rsidR="00DC2D9B" w:rsidRPr="006938B3">
        <w:rPr>
          <w:rFonts w:ascii="Arial" w:hAnsi="Arial" w:cs="Arial"/>
          <w:sz w:val="24"/>
          <w:szCs w:val="24"/>
        </w:rPr>
        <w:t>time;</w:t>
      </w:r>
      <w:proofErr w:type="gramEnd"/>
    </w:p>
    <w:p w14:paraId="09C654FC" w14:textId="77777777" w:rsidR="00383D99" w:rsidRDefault="00383D99" w:rsidP="00383D99">
      <w:pPr>
        <w:pStyle w:val="ListParagraph"/>
        <w:spacing w:after="0" w:line="480" w:lineRule="auto"/>
        <w:ind w:left="2153"/>
        <w:jc w:val="both"/>
        <w:rPr>
          <w:rFonts w:ascii="Arial" w:hAnsi="Arial" w:cs="Arial"/>
          <w:sz w:val="24"/>
          <w:szCs w:val="24"/>
        </w:rPr>
      </w:pPr>
    </w:p>
    <w:p w14:paraId="18B6EA8B" w14:textId="2A0B7896" w:rsidR="00DC2D9B"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DC2D9B" w:rsidRPr="006938B3">
        <w:rPr>
          <w:rFonts w:ascii="Arial" w:hAnsi="Arial" w:cs="Arial"/>
          <w:sz w:val="24"/>
          <w:szCs w:val="24"/>
        </w:rPr>
        <w:t xml:space="preserve">to pay the reasonable fees and expenses charged by any person(s) consulted and/or engaged by the curator as </w:t>
      </w:r>
      <w:proofErr w:type="gramStart"/>
      <w:r w:rsidR="00DC2D9B" w:rsidRPr="006938B3">
        <w:rPr>
          <w:rFonts w:ascii="Arial" w:hAnsi="Arial" w:cs="Arial"/>
          <w:sz w:val="24"/>
          <w:szCs w:val="24"/>
        </w:rPr>
        <w:t>aforesaid;</w:t>
      </w:r>
      <w:proofErr w:type="gramEnd"/>
    </w:p>
    <w:p w14:paraId="3C50834E" w14:textId="76ED2200" w:rsidR="00DC2D9B"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lastRenderedPageBreak/>
        <w:t>12.3</w:t>
      </w:r>
      <w:r>
        <w:rPr>
          <w:rFonts w:ascii="Arial" w:hAnsi="Arial" w:cs="Arial"/>
          <w:sz w:val="24"/>
          <w:szCs w:val="24"/>
        </w:rPr>
        <w:tab/>
      </w:r>
      <w:r w:rsidR="00DC2D9B" w:rsidRPr="006938B3">
        <w:rPr>
          <w:rFonts w:ascii="Arial" w:hAnsi="Arial" w:cs="Arial"/>
          <w:sz w:val="24"/>
          <w:szCs w:val="24"/>
        </w:rPr>
        <w:t xml:space="preserve">to pay the costs of and incidental to this application on a scale as between an attorney and </w:t>
      </w:r>
      <w:proofErr w:type="gramStart"/>
      <w:r w:rsidR="00DC2D9B" w:rsidRPr="006938B3">
        <w:rPr>
          <w:rFonts w:ascii="Arial" w:hAnsi="Arial" w:cs="Arial"/>
          <w:sz w:val="24"/>
          <w:szCs w:val="24"/>
        </w:rPr>
        <w:t>client;</w:t>
      </w:r>
      <w:proofErr w:type="gramEnd"/>
    </w:p>
    <w:p w14:paraId="77CA12A3" w14:textId="77777777" w:rsidR="00383D99" w:rsidRDefault="00383D99" w:rsidP="00383D99">
      <w:pPr>
        <w:pStyle w:val="ListParagraph"/>
        <w:spacing w:after="0" w:line="480" w:lineRule="auto"/>
        <w:ind w:left="2153"/>
        <w:jc w:val="both"/>
        <w:rPr>
          <w:rFonts w:ascii="Arial" w:hAnsi="Arial" w:cs="Arial"/>
          <w:sz w:val="24"/>
          <w:szCs w:val="24"/>
        </w:rPr>
      </w:pPr>
    </w:p>
    <w:p w14:paraId="1E39E61C" w14:textId="738178E7" w:rsidR="00DC2D9B" w:rsidRPr="006938B3" w:rsidRDefault="006938B3" w:rsidP="006938B3">
      <w:pPr>
        <w:spacing w:after="0" w:line="480" w:lineRule="auto"/>
        <w:ind w:left="2153" w:hanging="735"/>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DC2D9B" w:rsidRPr="006938B3">
        <w:rPr>
          <w:rFonts w:ascii="Arial" w:hAnsi="Arial" w:cs="Arial"/>
          <w:sz w:val="24"/>
          <w:szCs w:val="24"/>
        </w:rPr>
        <w:t xml:space="preserve">within 1 (one) year of </w:t>
      </w:r>
      <w:r w:rsidR="00E82AFC" w:rsidRPr="006938B3">
        <w:rPr>
          <w:rFonts w:ascii="Arial" w:hAnsi="Arial" w:cs="Arial"/>
          <w:sz w:val="24"/>
          <w:szCs w:val="24"/>
        </w:rPr>
        <w:t>her</w:t>
      </w:r>
      <w:r w:rsidR="00DC2D9B" w:rsidRPr="006938B3">
        <w:rPr>
          <w:rFonts w:ascii="Arial" w:hAnsi="Arial" w:cs="Arial"/>
          <w:sz w:val="24"/>
          <w:szCs w:val="24"/>
        </w:rPr>
        <w:t xml:space="preserve"> having been requested to do so by the curator, or within such longer period as the curator may agree to in writing, to satisfy the curator, by means of the submission of taxed bills of costs, or otherwise, of the amount of the fees and disbursements due (to the respondent), in respect of </w:t>
      </w:r>
      <w:r w:rsidR="00E82AFC" w:rsidRPr="006938B3">
        <w:rPr>
          <w:rFonts w:ascii="Arial" w:hAnsi="Arial" w:cs="Arial"/>
          <w:sz w:val="24"/>
          <w:szCs w:val="24"/>
        </w:rPr>
        <w:t>her</w:t>
      </w:r>
      <w:r w:rsidR="00DC2D9B" w:rsidRPr="006938B3">
        <w:rPr>
          <w:rFonts w:ascii="Arial" w:hAnsi="Arial" w:cs="Arial"/>
          <w:sz w:val="24"/>
          <w:szCs w:val="24"/>
        </w:rPr>
        <w:t xml:space="preserve"> former practice. And should </w:t>
      </w:r>
      <w:r w:rsidR="00E82AFC" w:rsidRPr="006938B3">
        <w:rPr>
          <w:rFonts w:ascii="Arial" w:hAnsi="Arial" w:cs="Arial"/>
          <w:sz w:val="24"/>
          <w:szCs w:val="24"/>
        </w:rPr>
        <w:t>she</w:t>
      </w:r>
      <w:r w:rsidR="00DC2D9B" w:rsidRPr="006938B3">
        <w:rPr>
          <w:rFonts w:ascii="Arial" w:hAnsi="Arial" w:cs="Arial"/>
          <w:sz w:val="24"/>
          <w:szCs w:val="24"/>
        </w:rPr>
        <w:t xml:space="preserve"> fail to do so, </w:t>
      </w:r>
      <w:r w:rsidR="00E82AFC" w:rsidRPr="006938B3">
        <w:rPr>
          <w:rFonts w:ascii="Arial" w:hAnsi="Arial" w:cs="Arial"/>
          <w:sz w:val="24"/>
          <w:szCs w:val="24"/>
        </w:rPr>
        <w:t>she</w:t>
      </w:r>
      <w:r w:rsidR="00DC2D9B" w:rsidRPr="006938B3">
        <w:rPr>
          <w:rFonts w:ascii="Arial" w:hAnsi="Arial" w:cs="Arial"/>
          <w:sz w:val="24"/>
          <w:szCs w:val="24"/>
        </w:rPr>
        <w:t xml:space="preserve"> shall not be entitled to recover such fees and disbursements from the curator without prejudice, however to such rights, if any, as </w:t>
      </w:r>
      <w:r w:rsidR="00E82AFC" w:rsidRPr="006938B3">
        <w:rPr>
          <w:rFonts w:ascii="Arial" w:hAnsi="Arial" w:cs="Arial"/>
          <w:sz w:val="24"/>
          <w:szCs w:val="24"/>
        </w:rPr>
        <w:t>she</w:t>
      </w:r>
      <w:r w:rsidR="00DC2D9B" w:rsidRPr="006938B3">
        <w:rPr>
          <w:rFonts w:ascii="Arial" w:hAnsi="Arial" w:cs="Arial"/>
          <w:sz w:val="24"/>
          <w:szCs w:val="24"/>
        </w:rPr>
        <w:t xml:space="preserve"> may have against the trust creditor(s) concerned for payment or recovery thereof.</w:t>
      </w:r>
    </w:p>
    <w:p w14:paraId="2E3D936B" w14:textId="77777777" w:rsidR="00DC2D9B" w:rsidRPr="00DC2D9B" w:rsidRDefault="00DC2D9B" w:rsidP="00134D1C">
      <w:pPr>
        <w:spacing w:after="0" w:line="480" w:lineRule="auto"/>
        <w:ind w:left="851"/>
        <w:jc w:val="both"/>
        <w:rPr>
          <w:rFonts w:ascii="Arial" w:hAnsi="Arial" w:cs="Arial"/>
          <w:sz w:val="24"/>
          <w:szCs w:val="24"/>
        </w:rPr>
      </w:pPr>
    </w:p>
    <w:p w14:paraId="0B4D4225" w14:textId="77777777" w:rsidR="00D0249F" w:rsidRDefault="00D0249F" w:rsidP="00AD058C">
      <w:pPr>
        <w:spacing w:after="0" w:line="360" w:lineRule="auto"/>
        <w:jc w:val="both"/>
        <w:rPr>
          <w:noProof/>
          <w:lang w:eastAsia="en-ZA"/>
        </w:rPr>
      </w:pPr>
    </w:p>
    <w:p w14:paraId="2DEF49DA" w14:textId="77777777" w:rsidR="00EF1EB5" w:rsidRDefault="00EF1EB5" w:rsidP="00AD058C">
      <w:pPr>
        <w:spacing w:after="0" w:line="360" w:lineRule="auto"/>
        <w:jc w:val="both"/>
        <w:rPr>
          <w:noProof/>
          <w:lang w:eastAsia="en-ZA"/>
        </w:rPr>
      </w:pPr>
    </w:p>
    <w:p w14:paraId="4FF103D1" w14:textId="77777777" w:rsidR="00EF1EB5" w:rsidRDefault="00EF1EB5" w:rsidP="00AD058C">
      <w:pPr>
        <w:spacing w:after="0" w:line="360" w:lineRule="auto"/>
        <w:jc w:val="both"/>
        <w:rPr>
          <w:rStyle w:val="Hyperlink"/>
          <w:rFonts w:ascii="Arial" w:hAnsi="Arial" w:cs="Arial"/>
          <w:i/>
          <w:iCs/>
          <w:sz w:val="24"/>
          <w:szCs w:val="24"/>
        </w:rPr>
      </w:pPr>
    </w:p>
    <w:p w14:paraId="6C2C37AC" w14:textId="77777777" w:rsidR="00D0249F" w:rsidRPr="00D0249F" w:rsidRDefault="00D0249F" w:rsidP="00AD058C">
      <w:pPr>
        <w:spacing w:after="0" w:line="360" w:lineRule="auto"/>
        <w:jc w:val="both"/>
        <w:rPr>
          <w:rStyle w:val="Hyperlink"/>
          <w:rFonts w:ascii="Arial" w:hAnsi="Arial" w:cs="Arial"/>
          <w:i/>
          <w:iCs/>
          <w:color w:val="auto"/>
          <w:sz w:val="24"/>
          <w:szCs w:val="24"/>
        </w:rPr>
      </w:pPr>
      <w:r w:rsidRPr="00D0249F">
        <w:rPr>
          <w:rStyle w:val="Hyperlink"/>
          <w:rFonts w:ascii="Arial" w:hAnsi="Arial" w:cs="Arial"/>
          <w:i/>
          <w:iCs/>
          <w:color w:val="auto"/>
          <w:sz w:val="24"/>
          <w:szCs w:val="24"/>
        </w:rPr>
        <w:t>________________________________</w:t>
      </w:r>
    </w:p>
    <w:p w14:paraId="7760BE03" w14:textId="77777777" w:rsidR="00D0249F" w:rsidRPr="005E0A83" w:rsidRDefault="00D0249F" w:rsidP="00D0249F">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55667518" w14:textId="77777777" w:rsidR="00D0249F" w:rsidRPr="005E0A83" w:rsidRDefault="00D0249F" w:rsidP="00D0249F">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56A70B3C" w14:textId="77777777" w:rsidR="00C12147" w:rsidRDefault="00C12147" w:rsidP="00D0249F">
      <w:pPr>
        <w:spacing w:after="0" w:line="480" w:lineRule="auto"/>
        <w:jc w:val="both"/>
        <w:rPr>
          <w:rFonts w:ascii="Arial" w:hAnsi="Arial" w:cs="Arial"/>
          <w:sz w:val="24"/>
          <w:szCs w:val="24"/>
        </w:rPr>
      </w:pPr>
    </w:p>
    <w:p w14:paraId="6166DDC1" w14:textId="77777777" w:rsidR="00D0249F" w:rsidRDefault="00FC7226" w:rsidP="00D0249F">
      <w:pPr>
        <w:spacing w:after="0" w:line="480" w:lineRule="auto"/>
        <w:jc w:val="both"/>
        <w:rPr>
          <w:rFonts w:ascii="Arial" w:hAnsi="Arial" w:cs="Arial"/>
          <w:sz w:val="24"/>
          <w:szCs w:val="24"/>
        </w:rPr>
      </w:pPr>
      <w:r>
        <w:rPr>
          <w:rFonts w:ascii="Arial" w:hAnsi="Arial" w:cs="Arial"/>
          <w:sz w:val="24"/>
          <w:szCs w:val="24"/>
        </w:rPr>
        <w:t>I agree:</w:t>
      </w:r>
    </w:p>
    <w:p w14:paraId="4256109A" w14:textId="77777777" w:rsidR="00FC7226" w:rsidRDefault="00FC7226" w:rsidP="00AD058C">
      <w:pPr>
        <w:spacing w:after="0" w:line="360" w:lineRule="auto"/>
        <w:jc w:val="both"/>
        <w:rPr>
          <w:rFonts w:ascii="Arial" w:hAnsi="Arial" w:cs="Arial"/>
          <w:sz w:val="24"/>
          <w:szCs w:val="24"/>
        </w:rPr>
      </w:pPr>
    </w:p>
    <w:p w14:paraId="7AC7B577" w14:textId="77777777" w:rsidR="00AD058C" w:rsidRDefault="00AD058C" w:rsidP="00AD058C">
      <w:pPr>
        <w:spacing w:after="0" w:line="360" w:lineRule="auto"/>
        <w:jc w:val="both"/>
        <w:rPr>
          <w:rFonts w:ascii="Arial" w:hAnsi="Arial" w:cs="Arial"/>
          <w:sz w:val="24"/>
          <w:szCs w:val="24"/>
        </w:rPr>
      </w:pPr>
    </w:p>
    <w:p w14:paraId="5A89880C" w14:textId="77777777" w:rsidR="00FC7226" w:rsidRPr="00D0249F" w:rsidRDefault="00FC7226" w:rsidP="00AD058C">
      <w:pPr>
        <w:spacing w:after="0" w:line="360" w:lineRule="auto"/>
        <w:jc w:val="both"/>
        <w:rPr>
          <w:rStyle w:val="Hyperlink"/>
          <w:rFonts w:ascii="Arial" w:hAnsi="Arial" w:cs="Arial"/>
          <w:i/>
          <w:iCs/>
          <w:color w:val="auto"/>
          <w:sz w:val="24"/>
          <w:szCs w:val="24"/>
        </w:rPr>
      </w:pPr>
      <w:r w:rsidRPr="00D0249F">
        <w:rPr>
          <w:rStyle w:val="Hyperlink"/>
          <w:rFonts w:ascii="Arial" w:hAnsi="Arial" w:cs="Arial"/>
          <w:i/>
          <w:iCs/>
          <w:color w:val="auto"/>
          <w:sz w:val="24"/>
          <w:szCs w:val="24"/>
        </w:rPr>
        <w:t>________________________________</w:t>
      </w:r>
    </w:p>
    <w:p w14:paraId="69350AE6" w14:textId="77777777" w:rsidR="00FC7226" w:rsidRPr="005E0A83" w:rsidRDefault="00FC7226" w:rsidP="00FC7226">
      <w:pPr>
        <w:spacing w:after="0" w:line="480" w:lineRule="auto"/>
        <w:jc w:val="both"/>
        <w:rPr>
          <w:rFonts w:ascii="Arial" w:hAnsi="Arial" w:cs="Arial"/>
          <w:b/>
          <w:bCs/>
          <w:sz w:val="24"/>
          <w:szCs w:val="24"/>
        </w:rPr>
      </w:pPr>
      <w:r>
        <w:rPr>
          <w:rFonts w:ascii="Arial" w:hAnsi="Arial" w:cs="Arial"/>
          <w:b/>
          <w:bCs/>
          <w:sz w:val="24"/>
          <w:szCs w:val="24"/>
        </w:rPr>
        <w:t>M LOWE</w:t>
      </w:r>
    </w:p>
    <w:p w14:paraId="32F011E4" w14:textId="77777777" w:rsidR="00FC7226" w:rsidRPr="005E0A83" w:rsidRDefault="00FC7226" w:rsidP="00FC7226">
      <w:pPr>
        <w:spacing w:after="0" w:line="480" w:lineRule="auto"/>
        <w:jc w:val="both"/>
        <w:rPr>
          <w:rFonts w:ascii="Arial" w:hAnsi="Arial" w:cs="Arial"/>
          <w:b/>
          <w:bCs/>
          <w:sz w:val="24"/>
          <w:szCs w:val="24"/>
        </w:rPr>
      </w:pPr>
      <w:r w:rsidRPr="005E0A83">
        <w:rPr>
          <w:rFonts w:ascii="Arial" w:hAnsi="Arial" w:cs="Arial"/>
          <w:b/>
          <w:bCs/>
          <w:sz w:val="24"/>
          <w:szCs w:val="24"/>
        </w:rPr>
        <w:t xml:space="preserve">JUDGE OF THE HIGH COURT </w:t>
      </w:r>
    </w:p>
    <w:p w14:paraId="3EEB26BA" w14:textId="77777777" w:rsidR="00B65C46" w:rsidRDefault="00B65C46" w:rsidP="00D0249F">
      <w:pPr>
        <w:spacing w:after="0" w:line="480" w:lineRule="auto"/>
        <w:jc w:val="both"/>
        <w:rPr>
          <w:rFonts w:ascii="Arial" w:hAnsi="Arial" w:cs="Arial"/>
          <w:b/>
          <w:bCs/>
          <w:sz w:val="24"/>
          <w:szCs w:val="24"/>
        </w:rPr>
      </w:pPr>
    </w:p>
    <w:p w14:paraId="5E3991AC" w14:textId="77777777" w:rsidR="00D0249F" w:rsidRPr="005E0A83" w:rsidRDefault="00D0249F" w:rsidP="00D0249F">
      <w:pPr>
        <w:spacing w:after="0" w:line="480" w:lineRule="auto"/>
        <w:jc w:val="both"/>
        <w:rPr>
          <w:rFonts w:ascii="Arial" w:hAnsi="Arial" w:cs="Arial"/>
          <w:b/>
          <w:bCs/>
          <w:sz w:val="24"/>
          <w:szCs w:val="24"/>
        </w:rPr>
      </w:pPr>
      <w:r w:rsidRPr="005E0A83">
        <w:rPr>
          <w:rFonts w:ascii="Arial" w:hAnsi="Arial" w:cs="Arial"/>
          <w:b/>
          <w:bCs/>
          <w:sz w:val="24"/>
          <w:szCs w:val="24"/>
        </w:rPr>
        <w:lastRenderedPageBreak/>
        <w:t xml:space="preserve">Appearances: </w:t>
      </w:r>
    </w:p>
    <w:p w14:paraId="61966719" w14:textId="77777777" w:rsidR="00D0249F" w:rsidRDefault="00D0249F" w:rsidP="00D0249F">
      <w:pPr>
        <w:spacing w:after="0" w:line="360" w:lineRule="auto"/>
        <w:jc w:val="both"/>
        <w:rPr>
          <w:rFonts w:ascii="Arial" w:hAnsi="Arial" w:cs="Arial"/>
          <w:sz w:val="24"/>
          <w:szCs w:val="24"/>
        </w:rPr>
      </w:pPr>
      <w:r w:rsidRPr="005E0A83">
        <w:rPr>
          <w:rFonts w:ascii="Arial" w:hAnsi="Arial" w:cs="Arial"/>
          <w:sz w:val="24"/>
          <w:szCs w:val="24"/>
        </w:rPr>
        <w:t xml:space="preserve">For the </w:t>
      </w:r>
      <w:r w:rsidR="00FC7226">
        <w:rPr>
          <w:rFonts w:ascii="Arial" w:hAnsi="Arial" w:cs="Arial"/>
          <w:sz w:val="24"/>
          <w:szCs w:val="24"/>
        </w:rPr>
        <w:t xml:space="preserve">Applicant: </w:t>
      </w:r>
      <w:r w:rsidR="00FC7226">
        <w:rPr>
          <w:rFonts w:ascii="Arial" w:hAnsi="Arial" w:cs="Arial"/>
          <w:sz w:val="24"/>
          <w:szCs w:val="24"/>
        </w:rPr>
        <w:tab/>
      </w:r>
      <w:r w:rsidR="00FC7226">
        <w:rPr>
          <w:rFonts w:ascii="Arial" w:hAnsi="Arial" w:cs="Arial"/>
          <w:sz w:val="24"/>
          <w:szCs w:val="24"/>
        </w:rPr>
        <w:tab/>
      </w:r>
      <w:r w:rsidR="00FC7226">
        <w:rPr>
          <w:rFonts w:ascii="Arial" w:hAnsi="Arial" w:cs="Arial"/>
          <w:sz w:val="24"/>
          <w:szCs w:val="24"/>
        </w:rPr>
        <w:tab/>
        <w:t>K.L. Watt</w:t>
      </w:r>
      <w:r w:rsidR="00FC7226">
        <w:rPr>
          <w:rFonts w:ascii="Arial" w:hAnsi="Arial" w:cs="Arial"/>
          <w:sz w:val="24"/>
          <w:szCs w:val="24"/>
        </w:rPr>
        <w:tab/>
      </w:r>
      <w:r w:rsidR="00FC7226">
        <w:rPr>
          <w:rFonts w:ascii="Arial" w:hAnsi="Arial" w:cs="Arial"/>
          <w:sz w:val="24"/>
          <w:szCs w:val="24"/>
        </w:rPr>
        <w:tab/>
      </w:r>
    </w:p>
    <w:p w14:paraId="61FE0E56" w14:textId="77777777" w:rsidR="00D0249F" w:rsidRDefault="00D0249F" w:rsidP="00D0249F">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FC7226">
        <w:rPr>
          <w:rFonts w:ascii="Arial" w:hAnsi="Arial" w:cs="Arial"/>
          <w:sz w:val="24"/>
          <w:szCs w:val="24"/>
        </w:rPr>
        <w:t xml:space="preserve">N.N. </w:t>
      </w:r>
      <w:proofErr w:type="spellStart"/>
      <w:r w:rsidR="00FC7226">
        <w:rPr>
          <w:rFonts w:ascii="Arial" w:hAnsi="Arial" w:cs="Arial"/>
          <w:sz w:val="24"/>
          <w:szCs w:val="24"/>
        </w:rPr>
        <w:t>Dullabh</w:t>
      </w:r>
      <w:proofErr w:type="spellEnd"/>
      <w:r w:rsidR="00FC7226">
        <w:rPr>
          <w:rFonts w:ascii="Arial" w:hAnsi="Arial" w:cs="Arial"/>
          <w:sz w:val="24"/>
          <w:szCs w:val="24"/>
        </w:rPr>
        <w:t xml:space="preserve"> &amp; Co.</w:t>
      </w:r>
    </w:p>
    <w:p w14:paraId="6A78D46D" w14:textId="77777777" w:rsidR="00D0249F" w:rsidRDefault="00FC7226" w:rsidP="00D0249F">
      <w:pPr>
        <w:spacing w:after="0" w:line="360" w:lineRule="auto"/>
        <w:ind w:left="2880" w:firstLine="720"/>
        <w:jc w:val="both"/>
        <w:rPr>
          <w:rFonts w:ascii="Arial" w:hAnsi="Arial" w:cs="Arial"/>
          <w:sz w:val="24"/>
          <w:szCs w:val="24"/>
        </w:rPr>
      </w:pPr>
      <w:r>
        <w:rPr>
          <w:rFonts w:ascii="Arial" w:hAnsi="Arial" w:cs="Arial"/>
          <w:sz w:val="24"/>
          <w:szCs w:val="24"/>
        </w:rPr>
        <w:t>5 Bertram Street</w:t>
      </w:r>
      <w:r w:rsidR="00D0249F">
        <w:rPr>
          <w:rFonts w:ascii="Arial" w:hAnsi="Arial" w:cs="Arial"/>
          <w:sz w:val="24"/>
          <w:szCs w:val="24"/>
        </w:rPr>
        <w:t xml:space="preserve">, </w:t>
      </w:r>
      <w:proofErr w:type="spellStart"/>
      <w:r w:rsidR="00D0249F">
        <w:rPr>
          <w:rFonts w:ascii="Arial" w:hAnsi="Arial" w:cs="Arial"/>
          <w:sz w:val="24"/>
          <w:szCs w:val="24"/>
        </w:rPr>
        <w:t>Makhanda</w:t>
      </w:r>
      <w:proofErr w:type="spellEnd"/>
    </w:p>
    <w:p w14:paraId="387A5BF9" w14:textId="77777777" w:rsidR="00D0249F" w:rsidRDefault="00D0249F" w:rsidP="00D0249F">
      <w:pPr>
        <w:spacing w:after="0" w:line="360" w:lineRule="auto"/>
        <w:jc w:val="both"/>
        <w:rPr>
          <w:rFonts w:ascii="Arial" w:hAnsi="Arial" w:cs="Arial"/>
          <w:sz w:val="24"/>
          <w:szCs w:val="24"/>
        </w:rPr>
      </w:pPr>
    </w:p>
    <w:p w14:paraId="49273B65" w14:textId="77777777" w:rsidR="00D0249F" w:rsidRPr="005E0A83" w:rsidRDefault="00D0249F" w:rsidP="00D0249F">
      <w:pPr>
        <w:spacing w:after="0" w:line="360" w:lineRule="auto"/>
        <w:jc w:val="both"/>
        <w:rPr>
          <w:rFonts w:ascii="Arial" w:hAnsi="Arial" w:cs="Arial"/>
          <w:sz w:val="24"/>
          <w:szCs w:val="24"/>
        </w:rPr>
      </w:pPr>
      <w:r w:rsidRPr="005E0A83">
        <w:rPr>
          <w:rFonts w:ascii="Arial" w:hAnsi="Arial" w:cs="Arial"/>
          <w:sz w:val="24"/>
          <w:szCs w:val="24"/>
        </w:rPr>
        <w:t>For the</w:t>
      </w:r>
      <w:r>
        <w:rPr>
          <w:rFonts w:ascii="Arial" w:hAnsi="Arial" w:cs="Arial"/>
          <w:sz w:val="24"/>
          <w:szCs w:val="24"/>
        </w:rPr>
        <w:t xml:space="preserve"> </w:t>
      </w:r>
      <w:proofErr w:type="gramStart"/>
      <w:r>
        <w:rPr>
          <w:rFonts w:ascii="Arial" w:hAnsi="Arial" w:cs="Arial"/>
          <w:sz w:val="24"/>
          <w:szCs w:val="24"/>
        </w:rPr>
        <w:t>Respondent</w:t>
      </w:r>
      <w:r w:rsidRPr="005E0A83">
        <w:rPr>
          <w:rFonts w:ascii="Arial" w:hAnsi="Arial" w:cs="Arial"/>
          <w:sz w:val="24"/>
          <w:szCs w:val="24"/>
        </w:rPr>
        <w:t>:</w:t>
      </w:r>
      <w:r w:rsidRPr="005E0A83">
        <w:rPr>
          <w:rFonts w:ascii="Arial" w:hAnsi="Arial" w:cs="Arial"/>
          <w:sz w:val="24"/>
          <w:szCs w:val="24"/>
        </w:rPr>
        <w:tab/>
      </w:r>
      <w:r w:rsidRPr="005E0A83">
        <w:rPr>
          <w:rFonts w:ascii="Arial" w:hAnsi="Arial" w:cs="Arial"/>
          <w:sz w:val="24"/>
          <w:szCs w:val="24"/>
        </w:rPr>
        <w:tab/>
      </w:r>
      <w:r w:rsidR="00FC7226">
        <w:rPr>
          <w:rFonts w:ascii="Arial" w:hAnsi="Arial" w:cs="Arial"/>
          <w:sz w:val="24"/>
          <w:szCs w:val="24"/>
        </w:rPr>
        <w:t>T.M</w:t>
      </w:r>
      <w:proofErr w:type="gramEnd"/>
      <w:r w:rsidR="00FC7226">
        <w:rPr>
          <w:rFonts w:ascii="Arial" w:hAnsi="Arial" w:cs="Arial"/>
          <w:sz w:val="24"/>
          <w:szCs w:val="24"/>
        </w:rPr>
        <w:t xml:space="preserve"> </w:t>
      </w:r>
      <w:proofErr w:type="spellStart"/>
      <w:r w:rsidR="00FC7226">
        <w:rPr>
          <w:rFonts w:ascii="Arial" w:hAnsi="Arial" w:cs="Arial"/>
          <w:sz w:val="24"/>
          <w:szCs w:val="24"/>
        </w:rPr>
        <w:t>Jikwana</w:t>
      </w:r>
      <w:proofErr w:type="spellEnd"/>
    </w:p>
    <w:p w14:paraId="011E66AA" w14:textId="77777777" w:rsidR="00D0249F" w:rsidRDefault="00D0249F" w:rsidP="00D0249F">
      <w:pPr>
        <w:spacing w:after="0" w:line="360" w:lineRule="auto"/>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FC7226">
        <w:rPr>
          <w:rFonts w:ascii="Arial" w:hAnsi="Arial" w:cs="Arial"/>
        </w:rPr>
        <w:t>Yokwana</w:t>
      </w:r>
      <w:proofErr w:type="spellEnd"/>
      <w:r>
        <w:rPr>
          <w:rFonts w:ascii="Arial" w:hAnsi="Arial" w:cs="Arial"/>
        </w:rPr>
        <w:t xml:space="preserve"> Attorneys</w:t>
      </w:r>
    </w:p>
    <w:p w14:paraId="06553A7D" w14:textId="77777777" w:rsidR="004F0B95" w:rsidRPr="00F452BA" w:rsidRDefault="00D0249F" w:rsidP="00F452BA">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C7226">
        <w:rPr>
          <w:rFonts w:ascii="Arial" w:hAnsi="Arial" w:cs="Arial"/>
        </w:rPr>
        <w:t xml:space="preserve">10 New Street, </w:t>
      </w:r>
      <w:proofErr w:type="spellStart"/>
      <w:r>
        <w:rPr>
          <w:rFonts w:ascii="Arial" w:hAnsi="Arial" w:cs="Arial"/>
        </w:rPr>
        <w:t>Makhanda</w:t>
      </w:r>
      <w:proofErr w:type="spellEnd"/>
    </w:p>
    <w:sectPr w:rsidR="004F0B95" w:rsidRPr="00F452BA"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7A9A" w14:textId="77777777" w:rsidR="00EC59DD" w:rsidRDefault="00EC59DD" w:rsidP="00EA2C86">
      <w:pPr>
        <w:spacing w:after="0" w:line="240" w:lineRule="auto"/>
      </w:pPr>
      <w:r>
        <w:separator/>
      </w:r>
    </w:p>
  </w:endnote>
  <w:endnote w:type="continuationSeparator" w:id="0">
    <w:p w14:paraId="58FAA871" w14:textId="77777777" w:rsidR="00EC59DD" w:rsidRDefault="00EC59DD" w:rsidP="00EA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D7DA" w14:textId="77777777" w:rsidR="005A6852" w:rsidRDefault="005A6852"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7800" w14:textId="77777777" w:rsidR="00EC59DD" w:rsidRDefault="00EC59DD" w:rsidP="00EA2C86">
      <w:pPr>
        <w:spacing w:after="0" w:line="240" w:lineRule="auto"/>
      </w:pPr>
      <w:r>
        <w:separator/>
      </w:r>
    </w:p>
  </w:footnote>
  <w:footnote w:type="continuationSeparator" w:id="0">
    <w:p w14:paraId="70B3A3C4" w14:textId="77777777" w:rsidR="00EC59DD" w:rsidRDefault="00EC59DD" w:rsidP="00EA2C86">
      <w:pPr>
        <w:spacing w:after="0" w:line="240" w:lineRule="auto"/>
      </w:pPr>
      <w:r>
        <w:continuationSeparator/>
      </w:r>
    </w:p>
  </w:footnote>
  <w:footnote w:id="1">
    <w:p w14:paraId="4EE07156" w14:textId="77777777" w:rsidR="005A6852" w:rsidRPr="00A47409" w:rsidRDefault="005A6852" w:rsidP="00A47409">
      <w:pPr>
        <w:pStyle w:val="FootnoteText"/>
        <w:spacing w:line="360" w:lineRule="auto"/>
        <w:rPr>
          <w:rFonts w:ascii="Arial" w:hAnsi="Arial" w:cs="Arial"/>
        </w:rPr>
      </w:pPr>
      <w:r w:rsidRPr="00A47409">
        <w:rPr>
          <w:rStyle w:val="FootnoteReference"/>
          <w:rFonts w:ascii="Arial" w:hAnsi="Arial" w:cs="Arial"/>
        </w:rPr>
        <w:footnoteRef/>
      </w:r>
      <w:r w:rsidRPr="00A47409">
        <w:rPr>
          <w:rFonts w:ascii="Arial" w:hAnsi="Arial" w:cs="Arial"/>
        </w:rPr>
        <w:t xml:space="preserve"> Section 5 of the Act, and more particularly, sub-sections (c); (d); (f); and (g).</w:t>
      </w:r>
    </w:p>
  </w:footnote>
  <w:footnote w:id="2">
    <w:p w14:paraId="1368D46D" w14:textId="77777777" w:rsidR="005A6852" w:rsidRPr="00A47409" w:rsidRDefault="005A6852" w:rsidP="00A47409">
      <w:pPr>
        <w:pStyle w:val="FootnoteText"/>
        <w:spacing w:line="360" w:lineRule="auto"/>
        <w:rPr>
          <w:rFonts w:ascii="Arial" w:hAnsi="Arial" w:cs="Arial"/>
        </w:rPr>
      </w:pPr>
      <w:r w:rsidRPr="00A47409">
        <w:rPr>
          <w:rStyle w:val="FootnoteReference"/>
          <w:rFonts w:ascii="Arial" w:hAnsi="Arial" w:cs="Arial"/>
        </w:rPr>
        <w:footnoteRef/>
      </w:r>
      <w:r w:rsidRPr="00A47409">
        <w:rPr>
          <w:rFonts w:ascii="Arial" w:hAnsi="Arial" w:cs="Arial"/>
        </w:rPr>
        <w:t xml:space="preserve"> Section 6(1)(b)(iii) of the Act.</w:t>
      </w:r>
    </w:p>
  </w:footnote>
  <w:footnote w:id="3">
    <w:p w14:paraId="37AA0774" w14:textId="77777777" w:rsidR="005A6852" w:rsidRPr="00A47409" w:rsidRDefault="005A6852" w:rsidP="00A47409">
      <w:pPr>
        <w:pStyle w:val="FootnoteText"/>
        <w:spacing w:line="360" w:lineRule="auto"/>
        <w:rPr>
          <w:rFonts w:ascii="Arial" w:hAnsi="Arial" w:cs="Arial"/>
        </w:rPr>
      </w:pPr>
      <w:r w:rsidRPr="00A47409">
        <w:rPr>
          <w:rStyle w:val="FootnoteReference"/>
          <w:rFonts w:ascii="Arial" w:hAnsi="Arial" w:cs="Arial"/>
        </w:rPr>
        <w:footnoteRef/>
      </w:r>
      <w:r w:rsidRPr="00A47409">
        <w:rPr>
          <w:rFonts w:ascii="Arial" w:hAnsi="Arial" w:cs="Arial"/>
        </w:rPr>
        <w:t xml:space="preserve"> Section 6(1)(a)(v) of the Act.</w:t>
      </w:r>
    </w:p>
  </w:footnote>
  <w:footnote w:id="4">
    <w:p w14:paraId="10ECCD47" w14:textId="77777777" w:rsidR="005A6852" w:rsidRPr="00A47409" w:rsidRDefault="005A6852" w:rsidP="00A47409">
      <w:pPr>
        <w:pStyle w:val="FootnoteText"/>
        <w:spacing w:line="360" w:lineRule="auto"/>
        <w:rPr>
          <w:rFonts w:ascii="Arial" w:hAnsi="Arial" w:cs="Arial"/>
        </w:rPr>
      </w:pPr>
      <w:r w:rsidRPr="00A47409">
        <w:rPr>
          <w:rStyle w:val="FootnoteReference"/>
          <w:rFonts w:ascii="Arial" w:hAnsi="Arial" w:cs="Arial"/>
        </w:rPr>
        <w:footnoteRef/>
      </w:r>
      <w:r w:rsidRPr="00A47409">
        <w:rPr>
          <w:rFonts w:ascii="Arial" w:hAnsi="Arial" w:cs="Arial"/>
        </w:rPr>
        <w:t xml:space="preserve"> Section 6(1)(a)(x) of the Act.</w:t>
      </w:r>
    </w:p>
  </w:footnote>
  <w:footnote w:id="5">
    <w:p w14:paraId="678BD1FD" w14:textId="77777777" w:rsidR="005A6852" w:rsidRPr="00353241" w:rsidRDefault="005A6852" w:rsidP="00353241">
      <w:pPr>
        <w:pStyle w:val="FootnoteText"/>
        <w:spacing w:line="360" w:lineRule="auto"/>
        <w:rPr>
          <w:rFonts w:ascii="Arial" w:hAnsi="Arial" w:cs="Arial"/>
        </w:rPr>
      </w:pPr>
      <w:r w:rsidRPr="00353241">
        <w:rPr>
          <w:rStyle w:val="FootnoteReference"/>
          <w:rFonts w:ascii="Arial" w:hAnsi="Arial" w:cs="Arial"/>
        </w:rPr>
        <w:footnoteRef/>
      </w:r>
      <w:r w:rsidRPr="00353241">
        <w:rPr>
          <w:rFonts w:ascii="Arial" w:hAnsi="Arial" w:cs="Arial"/>
        </w:rPr>
        <w:t xml:space="preserve"> And other ancillary relief.</w:t>
      </w:r>
    </w:p>
  </w:footnote>
  <w:footnote w:id="6">
    <w:p w14:paraId="7A03D5C3" w14:textId="77777777" w:rsidR="005A6852" w:rsidRPr="000F4F9D" w:rsidRDefault="005A6852" w:rsidP="000F4F9D">
      <w:pPr>
        <w:pStyle w:val="FootnoteText"/>
        <w:spacing w:line="360" w:lineRule="auto"/>
        <w:rPr>
          <w:rFonts w:ascii="Arial" w:hAnsi="Arial" w:cs="Arial"/>
        </w:rPr>
      </w:pPr>
      <w:r w:rsidRPr="000F4F9D">
        <w:rPr>
          <w:rStyle w:val="FootnoteReference"/>
          <w:rFonts w:ascii="Arial" w:hAnsi="Arial" w:cs="Arial"/>
        </w:rPr>
        <w:footnoteRef/>
      </w:r>
      <w:r w:rsidRPr="000F4F9D">
        <w:rPr>
          <w:rFonts w:ascii="Arial" w:hAnsi="Arial" w:cs="Arial"/>
        </w:rPr>
        <w:t xml:space="preserve"> In that the Court was satisfied that there existed no real or reasonably perceived conflict of interest; nor did there exist a reasonable suspicion of bias based upon objective facts</w:t>
      </w:r>
      <w:r>
        <w:rPr>
          <w:rFonts w:ascii="Arial" w:hAnsi="Arial" w:cs="Arial"/>
        </w:rPr>
        <w:t xml:space="preserve"> as envisaged in </w:t>
      </w:r>
      <w:r w:rsidRPr="000F4F9D">
        <w:rPr>
          <w:rFonts w:ascii="Arial" w:hAnsi="Arial" w:cs="Arial"/>
        </w:rPr>
        <w:t>article 13 of the Code of Judicial Conduct GG 35802 of 18 October 2012</w:t>
      </w:r>
      <w:r>
        <w:rPr>
          <w:rFonts w:ascii="Arial" w:hAnsi="Arial" w:cs="Arial"/>
        </w:rPr>
        <w:t>.</w:t>
      </w:r>
    </w:p>
  </w:footnote>
  <w:footnote w:id="7">
    <w:p w14:paraId="002C878A" w14:textId="77777777" w:rsidR="005A6852" w:rsidRPr="00F94D1F" w:rsidRDefault="005A6852" w:rsidP="00F94D1F">
      <w:pPr>
        <w:pStyle w:val="FootnoteText"/>
        <w:spacing w:line="360" w:lineRule="auto"/>
        <w:jc w:val="both"/>
        <w:rPr>
          <w:rFonts w:ascii="Arial" w:hAnsi="Arial" w:cs="Arial"/>
        </w:rPr>
      </w:pPr>
      <w:r w:rsidRPr="00F94D1F">
        <w:rPr>
          <w:rStyle w:val="FootnoteReference"/>
          <w:rFonts w:ascii="Arial" w:hAnsi="Arial" w:cs="Arial"/>
        </w:rPr>
        <w:footnoteRef/>
      </w:r>
      <w:r w:rsidRPr="00F94D1F">
        <w:rPr>
          <w:rFonts w:ascii="Arial" w:hAnsi="Arial" w:cs="Arial"/>
        </w:rPr>
        <w:t xml:space="preserve"> It was conceded on behalf of the respondent that whilst the court</w:t>
      </w:r>
      <w:r>
        <w:rPr>
          <w:rFonts w:ascii="Arial" w:hAnsi="Arial" w:cs="Arial"/>
        </w:rPr>
        <w:t>, in this case,</w:t>
      </w:r>
      <w:r w:rsidRPr="00F94D1F">
        <w:rPr>
          <w:rFonts w:ascii="Arial" w:hAnsi="Arial" w:cs="Arial"/>
        </w:rPr>
        <w:t xml:space="preserve"> was not concerned with misconduct committed by the respondent in her professional capacity as an attorney, the court </w:t>
      </w:r>
      <w:r>
        <w:rPr>
          <w:rFonts w:ascii="Arial" w:hAnsi="Arial" w:cs="Arial"/>
        </w:rPr>
        <w:t>will in a proper case remove an attorney from the roll where he or she has been convicted of a crime which was not committed in his or her professional capacity.</w:t>
      </w:r>
    </w:p>
    <w:p w14:paraId="4758699C" w14:textId="77777777" w:rsidR="005A6852" w:rsidRPr="00F94D1F" w:rsidRDefault="005A6852" w:rsidP="00F94D1F">
      <w:pPr>
        <w:pStyle w:val="FootnoteText"/>
        <w:spacing w:line="360" w:lineRule="auto"/>
        <w:jc w:val="both"/>
        <w:rPr>
          <w:rFonts w:ascii="Arial" w:hAnsi="Arial" w:cs="Arial"/>
        </w:rPr>
      </w:pPr>
      <w:r w:rsidRPr="00F94D1F">
        <w:rPr>
          <w:rFonts w:ascii="Arial" w:hAnsi="Arial" w:cs="Arial"/>
        </w:rPr>
        <w:t xml:space="preserve">See: </w:t>
      </w:r>
      <w:r w:rsidRPr="00F94D1F">
        <w:rPr>
          <w:rFonts w:ascii="Arial" w:hAnsi="Arial" w:cs="Arial"/>
          <w:i/>
          <w:iCs/>
        </w:rPr>
        <w:t>Incorporated Law Society v Transvaal v Mandela</w:t>
      </w:r>
      <w:r w:rsidRPr="00F94D1F">
        <w:rPr>
          <w:rFonts w:ascii="Arial" w:hAnsi="Arial" w:cs="Arial"/>
        </w:rPr>
        <w:t xml:space="preserve"> 1954 (3) SA 102 at 107 B-H.</w:t>
      </w:r>
    </w:p>
    <w:p w14:paraId="25D87385" w14:textId="77777777" w:rsidR="005A6852" w:rsidRPr="00F94D1F" w:rsidRDefault="005A6852" w:rsidP="00F94D1F">
      <w:pPr>
        <w:pStyle w:val="FootnoteText"/>
        <w:spacing w:line="360" w:lineRule="auto"/>
        <w:jc w:val="both"/>
        <w:rPr>
          <w:rFonts w:ascii="Arial" w:hAnsi="Arial" w:cs="Arial"/>
        </w:rPr>
      </w:pPr>
      <w:r w:rsidRPr="00F94D1F">
        <w:rPr>
          <w:rFonts w:ascii="Arial" w:hAnsi="Arial" w:cs="Arial"/>
        </w:rPr>
        <w:t xml:space="preserve"> </w:t>
      </w:r>
    </w:p>
  </w:footnote>
  <w:footnote w:id="8">
    <w:p w14:paraId="7BD4821D" w14:textId="77777777" w:rsidR="005A6852" w:rsidRPr="001B4947" w:rsidRDefault="005A6852" w:rsidP="001B4947">
      <w:pPr>
        <w:pStyle w:val="FootnoteText"/>
        <w:spacing w:line="360" w:lineRule="auto"/>
        <w:rPr>
          <w:rFonts w:ascii="Arial" w:hAnsi="Arial" w:cs="Arial"/>
        </w:rPr>
      </w:pPr>
      <w:r w:rsidRPr="001B4947">
        <w:rPr>
          <w:rStyle w:val="FootnoteReference"/>
          <w:rFonts w:ascii="Arial" w:hAnsi="Arial" w:cs="Arial"/>
        </w:rPr>
        <w:footnoteRef/>
      </w:r>
      <w:r w:rsidRPr="001B4947">
        <w:rPr>
          <w:rFonts w:ascii="Arial" w:hAnsi="Arial" w:cs="Arial"/>
        </w:rPr>
        <w:t xml:space="preserve"> In the Commercial Crimes Court, which were duly upheld by this Honourable Court; the Supreme Court of Appeal; and the Constitutional Court.</w:t>
      </w:r>
    </w:p>
  </w:footnote>
  <w:footnote w:id="9">
    <w:p w14:paraId="229099B5" w14:textId="77777777" w:rsidR="005A6852" w:rsidRPr="002F6948" w:rsidRDefault="005A6852" w:rsidP="002F6948">
      <w:pPr>
        <w:pStyle w:val="FootnoteText"/>
        <w:spacing w:line="360" w:lineRule="auto"/>
        <w:jc w:val="both"/>
        <w:rPr>
          <w:rFonts w:ascii="Arial" w:hAnsi="Arial" w:cs="Arial"/>
        </w:rPr>
      </w:pPr>
      <w:r w:rsidRPr="002F6948">
        <w:rPr>
          <w:rStyle w:val="FootnoteReference"/>
          <w:rFonts w:ascii="Arial" w:hAnsi="Arial" w:cs="Arial"/>
        </w:rPr>
        <w:footnoteRef/>
      </w:r>
      <w:r w:rsidRPr="002F6948">
        <w:rPr>
          <w:rFonts w:ascii="Arial" w:hAnsi="Arial" w:cs="Arial"/>
        </w:rPr>
        <w:t xml:space="preserve"> </w:t>
      </w:r>
      <w:r w:rsidRPr="00043A16">
        <w:rPr>
          <w:rFonts w:ascii="Arial" w:hAnsi="Arial" w:cs="Arial"/>
          <w:i/>
          <w:iCs/>
        </w:rPr>
        <w:t>Legal Practice Council v Beverley Ann Carruthers</w:t>
      </w:r>
      <w:r w:rsidRPr="002F6948">
        <w:rPr>
          <w:rFonts w:ascii="Arial" w:hAnsi="Arial" w:cs="Arial"/>
        </w:rPr>
        <w:t>, unreported judgment of this Honourable Court, delivered on 16 September 2021, by Roberson J (</w:t>
      </w:r>
      <w:proofErr w:type="spellStart"/>
      <w:r w:rsidRPr="002F6948">
        <w:rPr>
          <w:rFonts w:ascii="Arial" w:hAnsi="Arial" w:cs="Arial"/>
        </w:rPr>
        <w:t>Pakati</w:t>
      </w:r>
      <w:proofErr w:type="spellEnd"/>
      <w:r w:rsidRPr="002F6948">
        <w:rPr>
          <w:rFonts w:ascii="Arial" w:hAnsi="Arial" w:cs="Arial"/>
        </w:rPr>
        <w:t xml:space="preserve"> J concurring), under case number 1473/2021</w:t>
      </w:r>
      <w:r>
        <w:rPr>
          <w:rFonts w:ascii="Arial" w:hAnsi="Arial" w:cs="Arial"/>
        </w:rPr>
        <w:t>.</w:t>
      </w:r>
    </w:p>
  </w:footnote>
  <w:footnote w:id="10">
    <w:p w14:paraId="2065824F" w14:textId="77777777" w:rsidR="005A6852" w:rsidRPr="00B8350D" w:rsidRDefault="005A6852" w:rsidP="00B8350D">
      <w:pPr>
        <w:pStyle w:val="FootnoteText"/>
        <w:jc w:val="both"/>
        <w:rPr>
          <w:rFonts w:ascii="Arial" w:hAnsi="Arial" w:cs="Arial"/>
        </w:rPr>
      </w:pPr>
      <w:r w:rsidRPr="00B8350D">
        <w:rPr>
          <w:rStyle w:val="FootnoteReference"/>
          <w:rFonts w:ascii="Arial" w:hAnsi="Arial" w:cs="Arial"/>
        </w:rPr>
        <w:footnoteRef/>
      </w:r>
      <w:r w:rsidRPr="00B8350D">
        <w:rPr>
          <w:rFonts w:ascii="Arial" w:hAnsi="Arial" w:cs="Arial"/>
        </w:rPr>
        <w:t xml:space="preserve"> 2002 (5) SA 1 (E) at paragraph 4(1).</w:t>
      </w:r>
    </w:p>
  </w:footnote>
  <w:footnote w:id="11">
    <w:p w14:paraId="7144C419" w14:textId="77777777" w:rsidR="005A6852" w:rsidRPr="00B75415" w:rsidRDefault="005A6852" w:rsidP="00B75415">
      <w:pPr>
        <w:pStyle w:val="FootnoteText"/>
        <w:spacing w:line="360" w:lineRule="auto"/>
        <w:jc w:val="both"/>
        <w:rPr>
          <w:rFonts w:ascii="Arial" w:hAnsi="Arial" w:cs="Arial"/>
        </w:rPr>
      </w:pPr>
      <w:r w:rsidRPr="00B75415">
        <w:rPr>
          <w:rStyle w:val="FootnoteReference"/>
          <w:rFonts w:ascii="Arial" w:hAnsi="Arial" w:cs="Arial"/>
        </w:rPr>
        <w:footnoteRef/>
      </w:r>
      <w:r w:rsidRPr="00B75415">
        <w:rPr>
          <w:rFonts w:ascii="Arial" w:hAnsi="Arial" w:cs="Arial"/>
        </w:rPr>
        <w:t xml:space="preserve"> </w:t>
      </w:r>
      <w:r>
        <w:rPr>
          <w:rFonts w:ascii="Arial" w:hAnsi="Arial" w:cs="Arial"/>
        </w:rPr>
        <w:t xml:space="preserve">[2007] </w:t>
      </w:r>
      <w:r w:rsidRPr="00B75415">
        <w:rPr>
          <w:rFonts w:ascii="Arial" w:hAnsi="Arial" w:cs="Arial"/>
        </w:rPr>
        <w:t>2 All SA 499 (SCA) at paragraph 2.</w:t>
      </w:r>
    </w:p>
  </w:footnote>
  <w:footnote w:id="12">
    <w:p w14:paraId="7623E425" w14:textId="77777777" w:rsidR="005A6852" w:rsidRDefault="005A6852" w:rsidP="00B75415">
      <w:pPr>
        <w:pStyle w:val="FootnoteText"/>
        <w:spacing w:line="360" w:lineRule="auto"/>
        <w:jc w:val="both"/>
        <w:rPr>
          <w:rFonts w:ascii="Arial" w:hAnsi="Arial" w:cs="Arial"/>
        </w:rPr>
      </w:pPr>
      <w:r w:rsidRPr="00B75415">
        <w:rPr>
          <w:rStyle w:val="FootnoteReference"/>
          <w:rFonts w:ascii="Arial" w:hAnsi="Arial" w:cs="Arial"/>
        </w:rPr>
        <w:footnoteRef/>
      </w:r>
      <w:r w:rsidRPr="00B75415">
        <w:rPr>
          <w:rFonts w:ascii="Arial" w:hAnsi="Arial" w:cs="Arial"/>
        </w:rPr>
        <w:t xml:space="preserve"> </w:t>
      </w:r>
      <w:r w:rsidRPr="00B75415">
        <w:rPr>
          <w:rFonts w:ascii="Arial" w:hAnsi="Arial" w:cs="Arial"/>
          <w:i/>
          <w:iCs/>
        </w:rPr>
        <w:t xml:space="preserve">Law Society of the Cape of Good Hope v </w:t>
      </w:r>
      <w:proofErr w:type="spellStart"/>
      <w:r w:rsidRPr="00B75415">
        <w:rPr>
          <w:rFonts w:ascii="Arial" w:hAnsi="Arial" w:cs="Arial"/>
          <w:i/>
          <w:iCs/>
        </w:rPr>
        <w:t>Budricks</w:t>
      </w:r>
      <w:proofErr w:type="spellEnd"/>
      <w:r w:rsidRPr="00B75415">
        <w:rPr>
          <w:rFonts w:ascii="Arial" w:hAnsi="Arial" w:cs="Arial"/>
        </w:rPr>
        <w:t xml:space="preserve"> [2002] 4 All SA 441 (SCA) at paragraph 7.</w:t>
      </w:r>
    </w:p>
    <w:p w14:paraId="59F46364" w14:textId="77777777" w:rsidR="005A6852" w:rsidRPr="00B75415" w:rsidRDefault="005A6852" w:rsidP="00B75415">
      <w:pPr>
        <w:pStyle w:val="FootnoteText"/>
        <w:spacing w:line="360" w:lineRule="auto"/>
        <w:jc w:val="both"/>
        <w:rPr>
          <w:rFonts w:ascii="Arial" w:hAnsi="Arial" w:cs="Arial"/>
        </w:rPr>
      </w:pPr>
      <w:r>
        <w:rPr>
          <w:rFonts w:ascii="Arial" w:hAnsi="Arial" w:cs="Arial"/>
        </w:rPr>
        <w:t xml:space="preserve">See also: </w:t>
      </w:r>
      <w:r w:rsidRPr="00AD270A">
        <w:rPr>
          <w:rFonts w:ascii="Arial" w:hAnsi="Arial" w:cs="Arial"/>
          <w:i/>
          <w:iCs/>
        </w:rPr>
        <w:t xml:space="preserve">Johannesburg Society of Advocates &amp; Another v </w:t>
      </w:r>
      <w:proofErr w:type="spellStart"/>
      <w:r w:rsidRPr="00AD270A">
        <w:rPr>
          <w:rFonts w:ascii="Arial" w:hAnsi="Arial" w:cs="Arial"/>
          <w:i/>
          <w:iCs/>
        </w:rPr>
        <w:t>Nthati</w:t>
      </w:r>
      <w:proofErr w:type="spellEnd"/>
      <w:r w:rsidRPr="00AD270A">
        <w:rPr>
          <w:rFonts w:ascii="Arial" w:hAnsi="Arial" w:cs="Arial"/>
          <w:i/>
          <w:iCs/>
        </w:rPr>
        <w:t xml:space="preserve"> &amp; Others</w:t>
      </w:r>
      <w:r>
        <w:rPr>
          <w:rFonts w:ascii="Arial" w:hAnsi="Arial" w:cs="Arial"/>
        </w:rPr>
        <w:t xml:space="preserve"> 2021 (2) SA 434 (SCA).</w:t>
      </w:r>
    </w:p>
  </w:footnote>
  <w:footnote w:id="13">
    <w:p w14:paraId="0F95C83A" w14:textId="77777777" w:rsidR="005A6852" w:rsidRPr="00B75415" w:rsidRDefault="005A6852" w:rsidP="00B75415">
      <w:pPr>
        <w:pStyle w:val="FootnoteText"/>
        <w:spacing w:line="360" w:lineRule="auto"/>
        <w:jc w:val="both"/>
        <w:rPr>
          <w:rFonts w:ascii="Arial" w:hAnsi="Arial" w:cs="Arial"/>
        </w:rPr>
      </w:pPr>
      <w:r w:rsidRPr="00B75415">
        <w:rPr>
          <w:rStyle w:val="FootnoteReference"/>
          <w:rFonts w:ascii="Arial" w:hAnsi="Arial" w:cs="Arial"/>
        </w:rPr>
        <w:footnoteRef/>
      </w:r>
      <w:r w:rsidRPr="00B75415">
        <w:rPr>
          <w:rFonts w:ascii="Arial" w:hAnsi="Arial" w:cs="Arial"/>
        </w:rPr>
        <w:t xml:space="preserve"> 1981(4) SA 538 (AD) at 551 E-F.</w:t>
      </w:r>
    </w:p>
  </w:footnote>
  <w:footnote w:id="14">
    <w:p w14:paraId="002F04D5" w14:textId="77777777" w:rsidR="005A6852" w:rsidRPr="00662EEA" w:rsidRDefault="005A6852" w:rsidP="00397AE5">
      <w:pPr>
        <w:pStyle w:val="FootnoteText"/>
        <w:rPr>
          <w:rFonts w:ascii="Arial" w:hAnsi="Arial" w:cs="Arial"/>
        </w:rPr>
      </w:pPr>
      <w:r w:rsidRPr="00662EEA">
        <w:rPr>
          <w:rStyle w:val="FootnoteReference"/>
          <w:rFonts w:ascii="Arial" w:hAnsi="Arial" w:cs="Arial"/>
        </w:rPr>
        <w:footnoteRef/>
      </w:r>
      <w:r w:rsidRPr="00662EEA">
        <w:rPr>
          <w:rFonts w:ascii="Arial" w:hAnsi="Arial" w:cs="Arial"/>
        </w:rPr>
        <w:t xml:space="preserve"> 2012 (4) SA 593 (SCA).</w:t>
      </w:r>
    </w:p>
  </w:footnote>
  <w:footnote w:id="15">
    <w:p w14:paraId="26D915DB" w14:textId="77777777" w:rsidR="005A6852" w:rsidRPr="001D0200" w:rsidRDefault="005A6852" w:rsidP="00397AE5">
      <w:pPr>
        <w:pStyle w:val="FootnoteText"/>
        <w:rPr>
          <w:rFonts w:ascii="Arial" w:hAnsi="Arial" w:cs="Arial"/>
        </w:rPr>
      </w:pPr>
      <w:r w:rsidRPr="001D0200">
        <w:rPr>
          <w:rStyle w:val="FootnoteReference"/>
          <w:rFonts w:ascii="Arial" w:hAnsi="Arial" w:cs="Arial"/>
        </w:rPr>
        <w:footnoteRef/>
      </w:r>
      <w:r w:rsidRPr="001D0200">
        <w:rPr>
          <w:rFonts w:ascii="Arial" w:hAnsi="Arial" w:cs="Arial"/>
        </w:rPr>
        <w:t xml:space="preserve"> (470/2020) [2021] ZASCA 99 (09 July 2021) at paragraph [49].</w:t>
      </w:r>
    </w:p>
  </w:footnote>
  <w:footnote w:id="16">
    <w:p w14:paraId="7128280E" w14:textId="77777777" w:rsidR="005A6852" w:rsidRPr="00397AE5" w:rsidRDefault="005A6852" w:rsidP="00397AE5">
      <w:pPr>
        <w:pStyle w:val="FootnoteText"/>
        <w:spacing w:line="360" w:lineRule="auto"/>
        <w:rPr>
          <w:rFonts w:ascii="Arial" w:hAnsi="Arial" w:cs="Arial"/>
        </w:rPr>
      </w:pPr>
      <w:r w:rsidRPr="00397AE5">
        <w:rPr>
          <w:rStyle w:val="FootnoteReference"/>
          <w:rFonts w:ascii="Arial" w:hAnsi="Arial" w:cs="Arial"/>
        </w:rPr>
        <w:footnoteRef/>
      </w:r>
      <w:r w:rsidRPr="00397AE5">
        <w:rPr>
          <w:rFonts w:ascii="Arial" w:hAnsi="Arial" w:cs="Arial"/>
        </w:rPr>
        <w:t xml:space="preserve"> Section 1 of the Act.</w:t>
      </w:r>
    </w:p>
  </w:footnote>
  <w:footnote w:id="17">
    <w:p w14:paraId="2C95A3D6" w14:textId="77777777" w:rsidR="005A6852" w:rsidRPr="00644212" w:rsidRDefault="005A6852" w:rsidP="00644212">
      <w:pPr>
        <w:pStyle w:val="FootnoteText"/>
        <w:spacing w:line="360" w:lineRule="auto"/>
        <w:rPr>
          <w:rFonts w:ascii="Arial" w:hAnsi="Arial" w:cs="Arial"/>
        </w:rPr>
      </w:pPr>
      <w:r w:rsidRPr="00644212">
        <w:rPr>
          <w:rStyle w:val="FootnoteReference"/>
          <w:rFonts w:ascii="Arial" w:hAnsi="Arial" w:cs="Arial"/>
        </w:rPr>
        <w:footnoteRef/>
      </w:r>
      <w:r w:rsidRPr="00644212">
        <w:rPr>
          <w:rFonts w:ascii="Arial" w:hAnsi="Arial" w:cs="Arial"/>
        </w:rPr>
        <w:t xml:space="preserve"> Erasmus, Superior Court Practice, Juta.  B1-59 [Service 41, 2013] and the authorities cited therein at </w:t>
      </w:r>
      <w:proofErr w:type="spellStart"/>
      <w:r w:rsidRPr="00644212">
        <w:rPr>
          <w:rFonts w:ascii="Arial" w:hAnsi="Arial" w:cs="Arial"/>
        </w:rPr>
        <w:t>fn’s</w:t>
      </w:r>
      <w:proofErr w:type="spellEnd"/>
      <w:r w:rsidRPr="00644212">
        <w:rPr>
          <w:rFonts w:ascii="Arial" w:hAnsi="Arial" w:cs="Arial"/>
        </w:rPr>
        <w:t xml:space="preserve"> </w:t>
      </w:r>
      <w:r>
        <w:rPr>
          <w:rFonts w:ascii="Arial" w:hAnsi="Arial" w:cs="Arial"/>
        </w:rPr>
        <w:t>4</w:t>
      </w:r>
      <w:r w:rsidRPr="00644212">
        <w:rPr>
          <w:rFonts w:ascii="Arial" w:hAnsi="Arial" w:cs="Arial"/>
        </w:rPr>
        <w:t xml:space="preserve"> and 5.</w:t>
      </w:r>
    </w:p>
  </w:footnote>
  <w:footnote w:id="18">
    <w:p w14:paraId="03BB213D" w14:textId="77777777" w:rsidR="005A6852" w:rsidRPr="00644212" w:rsidRDefault="005A6852" w:rsidP="00644212">
      <w:pPr>
        <w:pStyle w:val="FootnoteText"/>
        <w:spacing w:line="360" w:lineRule="auto"/>
        <w:rPr>
          <w:rFonts w:ascii="Arial" w:hAnsi="Arial" w:cs="Arial"/>
        </w:rPr>
      </w:pPr>
      <w:r w:rsidRPr="00644212">
        <w:rPr>
          <w:rStyle w:val="FootnoteReference"/>
          <w:rFonts w:ascii="Arial" w:hAnsi="Arial" w:cs="Arial"/>
        </w:rPr>
        <w:footnoteRef/>
      </w:r>
      <w:r w:rsidRPr="00644212">
        <w:rPr>
          <w:rFonts w:ascii="Arial" w:hAnsi="Arial" w:cs="Arial"/>
        </w:rPr>
        <w:t xml:space="preserve"> </w:t>
      </w:r>
      <w:proofErr w:type="spellStart"/>
      <w:r w:rsidRPr="00644212">
        <w:rPr>
          <w:rFonts w:ascii="Arial" w:hAnsi="Arial" w:cs="Arial"/>
          <w:i/>
          <w:iCs/>
        </w:rPr>
        <w:t>Moosa</w:t>
      </w:r>
      <w:proofErr w:type="spellEnd"/>
      <w:r w:rsidRPr="00644212">
        <w:rPr>
          <w:rFonts w:ascii="Arial" w:hAnsi="Arial" w:cs="Arial"/>
          <w:i/>
          <w:iCs/>
        </w:rPr>
        <w:t xml:space="preserve"> and </w:t>
      </w:r>
      <w:proofErr w:type="spellStart"/>
      <w:r w:rsidRPr="00644212">
        <w:rPr>
          <w:rFonts w:ascii="Arial" w:hAnsi="Arial" w:cs="Arial"/>
          <w:i/>
          <w:iCs/>
        </w:rPr>
        <w:t>Cassim</w:t>
      </w:r>
      <w:proofErr w:type="spellEnd"/>
      <w:r w:rsidRPr="00644212">
        <w:rPr>
          <w:rFonts w:ascii="Arial" w:hAnsi="Arial" w:cs="Arial"/>
          <w:i/>
          <w:iCs/>
        </w:rPr>
        <w:t xml:space="preserve"> NNO v Community Development Board</w:t>
      </w:r>
      <w:r w:rsidRPr="00644212">
        <w:rPr>
          <w:rFonts w:ascii="Arial" w:hAnsi="Arial" w:cs="Arial"/>
        </w:rPr>
        <w:t xml:space="preserve"> 1990</w:t>
      </w:r>
      <w:r>
        <w:rPr>
          <w:rFonts w:ascii="Arial" w:hAnsi="Arial" w:cs="Arial"/>
        </w:rPr>
        <w:t xml:space="preserve"> </w:t>
      </w:r>
      <w:r w:rsidRPr="00644212">
        <w:rPr>
          <w:rFonts w:ascii="Arial" w:hAnsi="Arial" w:cs="Arial"/>
        </w:rPr>
        <w:t>(3) SA 175 (A) at 180H – 181C.</w:t>
      </w:r>
    </w:p>
  </w:footnote>
  <w:footnote w:id="19">
    <w:p w14:paraId="3CF6C221" w14:textId="77777777" w:rsidR="005A6852" w:rsidRPr="00644212" w:rsidRDefault="005A6852" w:rsidP="00644212">
      <w:pPr>
        <w:pStyle w:val="FootnoteText"/>
        <w:spacing w:line="360" w:lineRule="auto"/>
        <w:rPr>
          <w:rFonts w:ascii="Arial" w:hAnsi="Arial" w:cs="Arial"/>
        </w:rPr>
      </w:pPr>
      <w:r w:rsidRPr="00644212">
        <w:rPr>
          <w:rStyle w:val="FootnoteReference"/>
          <w:rFonts w:ascii="Arial" w:hAnsi="Arial" w:cs="Arial"/>
        </w:rPr>
        <w:footnoteRef/>
      </w:r>
      <w:r w:rsidRPr="00644212">
        <w:rPr>
          <w:rFonts w:ascii="Arial" w:hAnsi="Arial" w:cs="Arial"/>
        </w:rPr>
        <w:t xml:space="preserve"> Section 6(1)(a)(x) of the Act; read with section 21(1)(d) of the Act.</w:t>
      </w:r>
    </w:p>
  </w:footnote>
  <w:footnote w:id="20">
    <w:p w14:paraId="618242D4" w14:textId="77777777" w:rsidR="005A6852" w:rsidRPr="003F1F0C" w:rsidRDefault="005A6852" w:rsidP="001954E4">
      <w:pPr>
        <w:pStyle w:val="Heading2"/>
        <w:shd w:val="clear" w:color="auto" w:fill="FFFFFF"/>
        <w:spacing w:before="0" w:beforeAutospacing="0" w:after="0" w:afterAutospacing="0" w:line="360" w:lineRule="auto"/>
        <w:jc w:val="both"/>
        <w:rPr>
          <w:rFonts w:ascii="Arial" w:hAnsi="Arial" w:cs="Arial"/>
          <w:b w:val="0"/>
          <w:bCs w:val="0"/>
          <w:sz w:val="20"/>
          <w:szCs w:val="20"/>
        </w:rPr>
      </w:pPr>
      <w:r w:rsidRPr="003F1F0C">
        <w:rPr>
          <w:rStyle w:val="FootnoteReference"/>
          <w:rFonts w:ascii="Arial" w:hAnsi="Arial" w:cs="Arial"/>
          <w:sz w:val="20"/>
          <w:szCs w:val="20"/>
        </w:rPr>
        <w:footnoteRef/>
      </w:r>
      <w:r w:rsidRPr="003F1F0C">
        <w:rPr>
          <w:rFonts w:ascii="Arial" w:hAnsi="Arial" w:cs="Arial"/>
          <w:sz w:val="20"/>
          <w:szCs w:val="20"/>
        </w:rPr>
        <w:t xml:space="preserve"> </w:t>
      </w:r>
      <w:proofErr w:type="spellStart"/>
      <w:r w:rsidRPr="003F1F0C">
        <w:rPr>
          <w:rFonts w:ascii="Arial" w:hAnsi="Arial" w:cs="Arial"/>
          <w:b w:val="0"/>
          <w:bCs w:val="0"/>
          <w:i/>
          <w:iCs/>
          <w:sz w:val="20"/>
          <w:szCs w:val="20"/>
        </w:rPr>
        <w:t>Hewetson</w:t>
      </w:r>
      <w:proofErr w:type="spellEnd"/>
      <w:r w:rsidRPr="003F1F0C">
        <w:rPr>
          <w:rFonts w:ascii="Arial" w:hAnsi="Arial" w:cs="Arial"/>
          <w:b w:val="0"/>
          <w:bCs w:val="0"/>
          <w:i/>
          <w:iCs/>
          <w:sz w:val="20"/>
          <w:szCs w:val="20"/>
        </w:rPr>
        <w:t xml:space="preserve"> v The Law Society of the Free State</w:t>
      </w:r>
      <w:r w:rsidRPr="003F1F0C">
        <w:rPr>
          <w:rFonts w:ascii="Arial" w:hAnsi="Arial" w:cs="Arial"/>
          <w:b w:val="0"/>
          <w:bCs w:val="0"/>
          <w:sz w:val="20"/>
          <w:szCs w:val="20"/>
        </w:rPr>
        <w:t xml:space="preserve"> [2020] ZASCA 49 (5 May 2020) at paragraph [4].</w:t>
      </w:r>
    </w:p>
    <w:p w14:paraId="5D4AACDC" w14:textId="77777777" w:rsidR="005A6852" w:rsidRPr="003F1F0C" w:rsidRDefault="005A6852" w:rsidP="001954E4">
      <w:pPr>
        <w:pStyle w:val="Heading2"/>
        <w:shd w:val="clear" w:color="auto" w:fill="FFFFFF"/>
        <w:spacing w:before="0" w:beforeAutospacing="0" w:after="0" w:afterAutospacing="0" w:line="360" w:lineRule="auto"/>
        <w:jc w:val="both"/>
        <w:rPr>
          <w:rFonts w:ascii="Arial" w:hAnsi="Arial" w:cs="Arial"/>
          <w:sz w:val="20"/>
          <w:szCs w:val="20"/>
        </w:rPr>
      </w:pPr>
      <w:r w:rsidRPr="003F1F0C">
        <w:rPr>
          <w:rFonts w:ascii="Arial" w:hAnsi="Arial" w:cs="Arial"/>
          <w:b w:val="0"/>
          <w:bCs w:val="0"/>
          <w:sz w:val="20"/>
          <w:szCs w:val="20"/>
        </w:rPr>
        <w:t xml:space="preserve">See also: </w:t>
      </w:r>
      <w:r w:rsidRPr="003F1F0C">
        <w:rPr>
          <w:rFonts w:ascii="Arial" w:hAnsi="Arial" w:cs="Arial"/>
          <w:b w:val="0"/>
          <w:bCs w:val="0"/>
          <w:i/>
          <w:iCs/>
          <w:sz w:val="20"/>
          <w:szCs w:val="20"/>
        </w:rPr>
        <w:t>Botha v Law Society, Northern Provinces</w:t>
      </w:r>
      <w:r w:rsidRPr="003F1F0C">
        <w:rPr>
          <w:rFonts w:ascii="Arial" w:hAnsi="Arial" w:cs="Arial"/>
          <w:b w:val="0"/>
          <w:bCs w:val="0"/>
          <w:sz w:val="20"/>
          <w:szCs w:val="20"/>
        </w:rPr>
        <w:t> 2009 (1) SA 227 (SCA) at paragraph [2]; </w:t>
      </w:r>
      <w:r w:rsidRPr="003F1F0C">
        <w:rPr>
          <w:rFonts w:ascii="Arial" w:hAnsi="Arial" w:cs="Arial"/>
          <w:b w:val="0"/>
          <w:bCs w:val="0"/>
          <w:i/>
          <w:iCs/>
          <w:sz w:val="20"/>
          <w:szCs w:val="20"/>
        </w:rPr>
        <w:t>Malan and Another v Law Society of the Northern Provinces</w:t>
      </w:r>
      <w:r w:rsidRPr="003F1F0C">
        <w:rPr>
          <w:rFonts w:ascii="Arial" w:hAnsi="Arial" w:cs="Arial"/>
          <w:b w:val="0"/>
          <w:bCs w:val="0"/>
          <w:sz w:val="20"/>
          <w:szCs w:val="20"/>
        </w:rPr>
        <w:t> 2009 (1) SA 216 (SCA) at paragraph [4].</w:t>
      </w:r>
    </w:p>
    <w:p w14:paraId="14D658B4" w14:textId="77777777" w:rsidR="005A6852" w:rsidRPr="001954E4" w:rsidRDefault="005A6852" w:rsidP="001954E4">
      <w:pPr>
        <w:pStyle w:val="FootnoteText"/>
        <w:spacing w:line="360" w:lineRule="auto"/>
        <w:jc w:val="both"/>
        <w:rPr>
          <w:rFonts w:ascii="Arial" w:hAnsi="Arial" w:cs="Arial"/>
        </w:rPr>
      </w:pPr>
    </w:p>
  </w:footnote>
  <w:footnote w:id="21">
    <w:p w14:paraId="7E15B0A0" w14:textId="77777777" w:rsidR="005A6852" w:rsidRPr="003F1F0C" w:rsidRDefault="005A6852" w:rsidP="00C7545E">
      <w:pPr>
        <w:pStyle w:val="Heading2"/>
        <w:shd w:val="clear" w:color="auto" w:fill="FFFFFF"/>
        <w:spacing w:after="0" w:afterAutospacing="0" w:line="360" w:lineRule="auto"/>
        <w:rPr>
          <w:rFonts w:ascii="Arial" w:hAnsi="Arial" w:cs="Arial"/>
          <w:b w:val="0"/>
          <w:bCs w:val="0"/>
          <w:sz w:val="20"/>
          <w:szCs w:val="20"/>
        </w:rPr>
      </w:pPr>
      <w:r w:rsidRPr="003F1F0C">
        <w:rPr>
          <w:rStyle w:val="FootnoteReference"/>
          <w:rFonts w:ascii="Arial" w:hAnsi="Arial" w:cs="Arial"/>
          <w:b w:val="0"/>
          <w:bCs w:val="0"/>
          <w:sz w:val="20"/>
          <w:szCs w:val="20"/>
        </w:rPr>
        <w:footnoteRef/>
      </w:r>
      <w:r w:rsidRPr="003F1F0C">
        <w:rPr>
          <w:rFonts w:ascii="Arial" w:hAnsi="Arial" w:cs="Arial"/>
          <w:b w:val="0"/>
          <w:bCs w:val="0"/>
          <w:sz w:val="20"/>
          <w:szCs w:val="20"/>
        </w:rPr>
        <w:t xml:space="preserve"> </w:t>
      </w:r>
      <w:r w:rsidRPr="003F1F0C">
        <w:rPr>
          <w:rFonts w:ascii="Arial" w:hAnsi="Arial" w:cs="Arial"/>
          <w:b w:val="0"/>
          <w:bCs w:val="0"/>
          <w:i/>
          <w:iCs/>
          <w:sz w:val="20"/>
          <w:szCs w:val="20"/>
        </w:rPr>
        <w:t>Kwazulu-Natal Law Society v Veronica Singh</w:t>
      </w:r>
      <w:r w:rsidRPr="003F1F0C">
        <w:rPr>
          <w:rFonts w:ascii="Arial" w:hAnsi="Arial" w:cs="Arial"/>
          <w:b w:val="0"/>
          <w:bCs w:val="0"/>
          <w:sz w:val="20"/>
          <w:szCs w:val="20"/>
        </w:rPr>
        <w:t xml:space="preserve"> (1526/2010) [2011] ZAKZPHC 12 (25 March 2011).</w:t>
      </w:r>
    </w:p>
    <w:p w14:paraId="2125F605" w14:textId="77777777" w:rsidR="005A6852" w:rsidRDefault="005A6852">
      <w:pPr>
        <w:pStyle w:val="FootnoteText"/>
      </w:pPr>
    </w:p>
  </w:footnote>
  <w:footnote w:id="22">
    <w:p w14:paraId="485BD616" w14:textId="77777777" w:rsidR="005A6852" w:rsidRPr="00481802" w:rsidRDefault="005A6852" w:rsidP="00481802">
      <w:pPr>
        <w:pStyle w:val="FootnoteText"/>
        <w:spacing w:line="360" w:lineRule="auto"/>
        <w:rPr>
          <w:rFonts w:ascii="Arial" w:hAnsi="Arial" w:cs="Arial"/>
        </w:rPr>
      </w:pPr>
      <w:r w:rsidRPr="00481802">
        <w:rPr>
          <w:rStyle w:val="FootnoteReference"/>
          <w:rFonts w:ascii="Arial" w:hAnsi="Arial" w:cs="Arial"/>
        </w:rPr>
        <w:footnoteRef/>
      </w:r>
      <w:r w:rsidRPr="00481802">
        <w:rPr>
          <w:rFonts w:ascii="Arial" w:hAnsi="Arial" w:cs="Arial"/>
        </w:rPr>
        <w:t xml:space="preserve"> </w:t>
      </w:r>
      <w:r w:rsidRPr="00481802">
        <w:rPr>
          <w:rFonts w:ascii="Arial" w:hAnsi="Arial" w:cs="Arial"/>
          <w:i/>
          <w:iCs/>
        </w:rPr>
        <w:t>Botha and other v Law Society, Northern Provinces</w:t>
      </w:r>
      <w:r w:rsidRPr="00481802">
        <w:rPr>
          <w:rFonts w:ascii="Arial" w:hAnsi="Arial" w:cs="Arial"/>
        </w:rPr>
        <w:t xml:space="preserve"> 2009 (3) SA 329 (SCA) at paragraph [18].</w:t>
      </w:r>
    </w:p>
  </w:footnote>
  <w:footnote w:id="23">
    <w:p w14:paraId="0630F3A5" w14:textId="77777777" w:rsidR="005A6852" w:rsidRPr="002D7CCB" w:rsidRDefault="005A6852" w:rsidP="00481802">
      <w:pPr>
        <w:pStyle w:val="Heading2"/>
        <w:shd w:val="clear" w:color="auto" w:fill="FFFFFF"/>
        <w:spacing w:before="0" w:beforeAutospacing="0" w:after="0" w:afterAutospacing="0" w:line="360" w:lineRule="auto"/>
        <w:contextualSpacing/>
        <w:rPr>
          <w:rFonts w:ascii="Arial" w:hAnsi="Arial" w:cs="Arial"/>
          <w:b w:val="0"/>
          <w:bCs w:val="0"/>
          <w:sz w:val="20"/>
          <w:szCs w:val="20"/>
        </w:rPr>
      </w:pPr>
      <w:r w:rsidRPr="002D7CCB">
        <w:rPr>
          <w:rFonts w:ascii="Arial" w:hAnsi="Arial" w:cs="Arial"/>
          <w:b w:val="0"/>
          <w:bCs w:val="0"/>
          <w:i/>
          <w:iCs/>
          <w:sz w:val="20"/>
          <w:szCs w:val="20"/>
        </w:rPr>
        <w:t xml:space="preserve">South African Legal Practice Council v </w:t>
      </w:r>
      <w:proofErr w:type="spellStart"/>
      <w:r w:rsidRPr="002D7CCB">
        <w:rPr>
          <w:rFonts w:ascii="Arial" w:hAnsi="Arial" w:cs="Arial"/>
          <w:b w:val="0"/>
          <w:bCs w:val="0"/>
          <w:i/>
          <w:iCs/>
          <w:sz w:val="20"/>
          <w:szCs w:val="20"/>
        </w:rPr>
        <w:t>Bobotyana</w:t>
      </w:r>
      <w:proofErr w:type="spellEnd"/>
      <w:r>
        <w:rPr>
          <w:rFonts w:ascii="Arial" w:hAnsi="Arial" w:cs="Arial"/>
          <w:b w:val="0"/>
          <w:bCs w:val="0"/>
          <w:sz w:val="20"/>
          <w:szCs w:val="20"/>
        </w:rPr>
        <w:t xml:space="preserve"> [2020] 4 All SA 827 (ECG) at paragraph [76].</w:t>
      </w:r>
    </w:p>
    <w:p w14:paraId="1EFFB8C4" w14:textId="77777777" w:rsidR="005A6852" w:rsidRPr="00481802" w:rsidRDefault="005A6852" w:rsidP="00134D1C">
      <w:pPr>
        <w:pStyle w:val="Heading2"/>
        <w:shd w:val="clear" w:color="auto" w:fill="FFFFFF"/>
        <w:spacing w:before="0" w:beforeAutospacing="0" w:after="0" w:afterAutospacing="0" w:line="360" w:lineRule="auto"/>
        <w:contextualSpacing/>
        <w:rPr>
          <w:rFonts w:ascii="Arial" w:hAnsi="Arial" w:cs="Arial"/>
          <w:b w:val="0"/>
          <w:bCs w:val="0"/>
          <w:sz w:val="20"/>
          <w:szCs w:val="20"/>
        </w:rPr>
      </w:pPr>
      <w:r w:rsidRPr="00481802">
        <w:rPr>
          <w:rStyle w:val="FootnoteReference"/>
          <w:rFonts w:ascii="Arial" w:hAnsi="Arial" w:cs="Arial"/>
          <w:b w:val="0"/>
          <w:bCs w:val="0"/>
          <w:sz w:val="20"/>
          <w:szCs w:val="20"/>
        </w:rPr>
        <w:footnoteRef/>
      </w:r>
      <w:r w:rsidRPr="00481802">
        <w:rPr>
          <w:rFonts w:ascii="Arial" w:hAnsi="Arial" w:cs="Arial"/>
          <w:sz w:val="20"/>
          <w:szCs w:val="20"/>
        </w:rPr>
        <w:t xml:space="preserve"> </w:t>
      </w:r>
      <w:r w:rsidRPr="00481802">
        <w:rPr>
          <w:rFonts w:ascii="Arial" w:hAnsi="Arial" w:cs="Arial"/>
          <w:b w:val="0"/>
          <w:bCs w:val="0"/>
          <w:i/>
          <w:iCs/>
          <w:sz w:val="20"/>
          <w:szCs w:val="20"/>
        </w:rPr>
        <w:t>Law Society of the Cape of Good Hope v Randell</w:t>
      </w:r>
      <w:r w:rsidRPr="00481802">
        <w:rPr>
          <w:rFonts w:ascii="Arial" w:hAnsi="Arial" w:cs="Arial"/>
          <w:b w:val="0"/>
          <w:bCs w:val="0"/>
          <w:sz w:val="20"/>
          <w:szCs w:val="20"/>
        </w:rPr>
        <w:t xml:space="preserve"> [2015] 4 All SA 173 (ECG).</w:t>
      </w:r>
    </w:p>
    <w:p w14:paraId="535FF70B" w14:textId="77777777" w:rsidR="005A6852" w:rsidRPr="00481802" w:rsidRDefault="005A6852" w:rsidP="00134D1C">
      <w:pPr>
        <w:pStyle w:val="Heading2"/>
        <w:shd w:val="clear" w:color="auto" w:fill="FFFFFF"/>
        <w:spacing w:before="0" w:beforeAutospacing="0" w:after="0" w:afterAutospacing="0" w:line="360" w:lineRule="auto"/>
        <w:contextualSpacing/>
        <w:rPr>
          <w:rFonts w:ascii="Arial" w:hAnsi="Arial" w:cs="Arial"/>
          <w:b w:val="0"/>
          <w:bCs w:val="0"/>
          <w:sz w:val="20"/>
          <w:szCs w:val="20"/>
        </w:rPr>
      </w:pPr>
      <w:proofErr w:type="spellStart"/>
      <w:r w:rsidRPr="00481802">
        <w:rPr>
          <w:rFonts w:ascii="Arial" w:hAnsi="Arial" w:cs="Arial"/>
          <w:b w:val="0"/>
          <w:bCs w:val="0"/>
          <w:i/>
          <w:iCs/>
          <w:sz w:val="20"/>
          <w:szCs w:val="20"/>
        </w:rPr>
        <w:t>Vassan</w:t>
      </w:r>
      <w:proofErr w:type="spellEnd"/>
      <w:r w:rsidRPr="00481802">
        <w:rPr>
          <w:rFonts w:ascii="Arial" w:hAnsi="Arial" w:cs="Arial"/>
          <w:b w:val="0"/>
          <w:bCs w:val="0"/>
          <w:i/>
          <w:iCs/>
          <w:sz w:val="20"/>
          <w:szCs w:val="20"/>
        </w:rPr>
        <w:t xml:space="preserve"> v Law Society of the Cape of Good Hope</w:t>
      </w:r>
      <w:r w:rsidRPr="00481802">
        <w:rPr>
          <w:rFonts w:ascii="Arial" w:hAnsi="Arial" w:cs="Arial"/>
          <w:b w:val="0"/>
          <w:bCs w:val="0"/>
          <w:sz w:val="20"/>
          <w:szCs w:val="20"/>
        </w:rPr>
        <w:t xml:space="preserve"> 1998 (4) SA 532 (SCA) at 538 G-I.</w:t>
      </w:r>
    </w:p>
    <w:p w14:paraId="2395318C" w14:textId="77777777" w:rsidR="005A6852" w:rsidRPr="00FB7420" w:rsidRDefault="005A6852" w:rsidP="00134D1C">
      <w:pPr>
        <w:pStyle w:val="Heading2"/>
        <w:shd w:val="clear" w:color="auto" w:fill="FFFFFF"/>
        <w:spacing w:before="0" w:beforeAutospacing="0" w:after="0" w:afterAutospacing="0" w:line="360" w:lineRule="auto"/>
        <w:contextualSpacing/>
        <w:rPr>
          <w:rFonts w:ascii="Arial" w:hAnsi="Arial" w:cs="Arial"/>
          <w:b w:val="0"/>
          <w:bCs w:val="0"/>
          <w:sz w:val="20"/>
          <w:szCs w:val="20"/>
        </w:rPr>
      </w:pPr>
      <w:r w:rsidRPr="00481802">
        <w:rPr>
          <w:rFonts w:ascii="Arial" w:hAnsi="Arial" w:cs="Arial"/>
          <w:b w:val="0"/>
          <w:bCs w:val="0"/>
          <w:i/>
          <w:iCs/>
          <w:sz w:val="20"/>
          <w:szCs w:val="20"/>
        </w:rPr>
        <w:t xml:space="preserve">General Council of the Bar of South Africa v </w:t>
      </w:r>
      <w:proofErr w:type="spellStart"/>
      <w:r w:rsidRPr="00481802">
        <w:rPr>
          <w:rFonts w:ascii="Arial" w:hAnsi="Arial" w:cs="Arial"/>
          <w:b w:val="0"/>
          <w:bCs w:val="0"/>
          <w:i/>
          <w:iCs/>
          <w:sz w:val="20"/>
          <w:szCs w:val="20"/>
        </w:rPr>
        <w:t>Geach</w:t>
      </w:r>
      <w:proofErr w:type="spellEnd"/>
      <w:r w:rsidRPr="00481802">
        <w:rPr>
          <w:rFonts w:ascii="Arial" w:hAnsi="Arial" w:cs="Arial"/>
          <w:b w:val="0"/>
          <w:bCs w:val="0"/>
          <w:i/>
          <w:iCs/>
          <w:sz w:val="20"/>
          <w:szCs w:val="20"/>
        </w:rPr>
        <w:t xml:space="preserve"> &amp; Others</w:t>
      </w:r>
      <w:r w:rsidRPr="00481802">
        <w:rPr>
          <w:rFonts w:ascii="Arial" w:hAnsi="Arial" w:cs="Arial"/>
          <w:b w:val="0"/>
          <w:bCs w:val="0"/>
          <w:sz w:val="20"/>
          <w:szCs w:val="20"/>
        </w:rPr>
        <w:t xml:space="preserve"> 2013 (2) SA 52 (SCA).</w:t>
      </w:r>
    </w:p>
  </w:footnote>
  <w:footnote w:id="24">
    <w:p w14:paraId="2D9A8574" w14:textId="77777777" w:rsidR="005A6852" w:rsidRPr="00FB7420" w:rsidRDefault="005A6852" w:rsidP="00134D1C">
      <w:pPr>
        <w:pStyle w:val="FootnoteText"/>
        <w:spacing w:line="360" w:lineRule="auto"/>
        <w:rPr>
          <w:rFonts w:ascii="Arial" w:hAnsi="Arial" w:cs="Arial"/>
        </w:rPr>
      </w:pPr>
      <w:r w:rsidRPr="00FB7420">
        <w:rPr>
          <w:rStyle w:val="FootnoteReference"/>
          <w:rFonts w:ascii="Arial" w:hAnsi="Arial" w:cs="Arial"/>
        </w:rPr>
        <w:footnoteRef/>
      </w:r>
      <w:r w:rsidRPr="00FB7420">
        <w:rPr>
          <w:rFonts w:ascii="Arial" w:hAnsi="Arial" w:cs="Arial"/>
        </w:rPr>
        <w:t xml:space="preserve"> </w:t>
      </w:r>
      <w:r w:rsidRPr="00FB7420">
        <w:rPr>
          <w:rFonts w:ascii="Arial" w:hAnsi="Arial" w:cs="Arial"/>
          <w:i/>
          <w:iCs/>
        </w:rPr>
        <w:t>Supra</w:t>
      </w:r>
      <w:r w:rsidRPr="00FB7420">
        <w:rPr>
          <w:rFonts w:ascii="Arial" w:hAnsi="Arial" w:cs="Arial"/>
        </w:rPr>
        <w:t xml:space="preserve"> at paragraph [87].</w:t>
      </w:r>
    </w:p>
  </w:footnote>
  <w:footnote w:id="25">
    <w:p w14:paraId="1BFE7275" w14:textId="77777777" w:rsidR="005A6852" w:rsidRPr="00D0249F" w:rsidRDefault="005A6852" w:rsidP="00134D1C">
      <w:pPr>
        <w:pStyle w:val="FootnoteText"/>
        <w:spacing w:line="360" w:lineRule="auto"/>
        <w:rPr>
          <w:rFonts w:ascii="Arial" w:hAnsi="Arial" w:cs="Arial"/>
        </w:rPr>
      </w:pPr>
      <w:r w:rsidRPr="00D0249F">
        <w:rPr>
          <w:rStyle w:val="FootnoteReference"/>
          <w:rFonts w:ascii="Arial" w:hAnsi="Arial" w:cs="Arial"/>
        </w:rPr>
        <w:footnoteRef/>
      </w:r>
      <w:r w:rsidRPr="00D0249F">
        <w:rPr>
          <w:rFonts w:ascii="Arial" w:hAnsi="Arial" w:cs="Arial"/>
        </w:rPr>
        <w:t xml:space="preserve"> 2000 (3) 44 (SCA) at 51 H-I.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Content>
      <w:p w14:paraId="2D4AF3E6" w14:textId="77777777" w:rsidR="005A6852" w:rsidRDefault="005A6852">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2AD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2AD7">
          <w:rPr>
            <w:b/>
            <w:bCs/>
            <w:noProof/>
          </w:rPr>
          <w:t>37</w:t>
        </w:r>
        <w:r>
          <w:rPr>
            <w:b/>
            <w:bCs/>
            <w:sz w:val="24"/>
            <w:szCs w:val="24"/>
          </w:rPr>
          <w:fldChar w:fldCharType="end"/>
        </w:r>
      </w:p>
    </w:sdtContent>
  </w:sdt>
  <w:p w14:paraId="2F7B861D" w14:textId="77777777" w:rsidR="005A6852" w:rsidRDefault="005A6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149"/>
    <w:multiLevelType w:val="hybridMultilevel"/>
    <w:tmpl w:val="04580DA4"/>
    <w:lvl w:ilvl="0" w:tplc="F8685C2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CD45970"/>
    <w:multiLevelType w:val="hybridMultilevel"/>
    <w:tmpl w:val="99C8330A"/>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9B4CC6"/>
    <w:multiLevelType w:val="hybridMultilevel"/>
    <w:tmpl w:val="F8522C8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407C4A"/>
    <w:multiLevelType w:val="multilevel"/>
    <w:tmpl w:val="BEA0A490"/>
    <w:lvl w:ilvl="0">
      <w:start w:val="1"/>
      <w:numFmt w:val="decimal"/>
      <w:lvlText w:val="%1."/>
      <w:lvlJc w:val="left"/>
      <w:pPr>
        <w:ind w:left="1211" w:hanging="360"/>
      </w:pPr>
      <w:rPr>
        <w:rFonts w:hint="default"/>
      </w:rPr>
    </w:lvl>
    <w:lvl w:ilvl="1">
      <w:start w:val="1"/>
      <w:numFmt w:val="decimal"/>
      <w:isLgl/>
      <w:lvlText w:val="%1.%2"/>
      <w:lvlJc w:val="left"/>
      <w:pPr>
        <w:ind w:left="2153" w:hanging="735"/>
      </w:pPr>
      <w:rPr>
        <w:rFonts w:hint="default"/>
      </w:rPr>
    </w:lvl>
    <w:lvl w:ilvl="2">
      <w:start w:val="1"/>
      <w:numFmt w:val="decimal"/>
      <w:isLgl/>
      <w:lvlText w:val="%1.%2.%3"/>
      <w:lvlJc w:val="left"/>
      <w:pPr>
        <w:ind w:left="2720" w:hanging="735"/>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7187" w:hanging="1800"/>
      </w:pPr>
      <w:rPr>
        <w:rFonts w:hint="default"/>
      </w:rPr>
    </w:lvl>
  </w:abstractNum>
  <w:abstractNum w:abstractNumId="4" w15:restartNumberingAfterBreak="0">
    <w:nsid w:val="1AFE25A8"/>
    <w:multiLevelType w:val="hybridMultilevel"/>
    <w:tmpl w:val="020E21C8"/>
    <w:lvl w:ilvl="0" w:tplc="C5CE18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7D556AB"/>
    <w:multiLevelType w:val="hybridMultilevel"/>
    <w:tmpl w:val="FF7842AE"/>
    <w:lvl w:ilvl="0" w:tplc="EB8262EA">
      <w:start w:val="1"/>
      <w:numFmt w:val="lowerLetter"/>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247FF1"/>
    <w:multiLevelType w:val="hybridMultilevel"/>
    <w:tmpl w:val="BC0807BC"/>
    <w:lvl w:ilvl="0" w:tplc="A42831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D645922"/>
    <w:multiLevelType w:val="multilevel"/>
    <w:tmpl w:val="4CE0B766"/>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45675639"/>
    <w:multiLevelType w:val="hybridMultilevel"/>
    <w:tmpl w:val="16503C44"/>
    <w:lvl w:ilvl="0" w:tplc="FCC809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03C59"/>
    <w:multiLevelType w:val="multilevel"/>
    <w:tmpl w:val="E312E3D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497841F2"/>
    <w:multiLevelType w:val="multilevel"/>
    <w:tmpl w:val="D7C42C1C"/>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12" w15:restartNumberingAfterBreak="0">
    <w:nsid w:val="57E53A1A"/>
    <w:multiLevelType w:val="hybridMultilevel"/>
    <w:tmpl w:val="F3AA5BD8"/>
    <w:lvl w:ilvl="0" w:tplc="DD6C159C">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7F10C17"/>
    <w:multiLevelType w:val="hybridMultilevel"/>
    <w:tmpl w:val="E10AE284"/>
    <w:lvl w:ilvl="0" w:tplc="6854DD50">
      <w:start w:val="5"/>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A1C350F"/>
    <w:multiLevelType w:val="hybridMultilevel"/>
    <w:tmpl w:val="29840226"/>
    <w:lvl w:ilvl="0" w:tplc="EE2836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1E14BC6"/>
    <w:multiLevelType w:val="hybridMultilevel"/>
    <w:tmpl w:val="5B6CC62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3394186"/>
    <w:multiLevelType w:val="hybridMultilevel"/>
    <w:tmpl w:val="33A000B4"/>
    <w:lvl w:ilvl="0" w:tplc="A23A104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3433ED6"/>
    <w:multiLevelType w:val="hybridMultilevel"/>
    <w:tmpl w:val="F9BE8C44"/>
    <w:lvl w:ilvl="0" w:tplc="EF2E3F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88D28BA"/>
    <w:multiLevelType w:val="hybridMultilevel"/>
    <w:tmpl w:val="EFB452E0"/>
    <w:lvl w:ilvl="0" w:tplc="C2DE4068">
      <w:start w:val="1"/>
      <w:numFmt w:val="decimal"/>
      <w:lvlText w:val="[%1]"/>
      <w:lvlJc w:val="left"/>
      <w:pPr>
        <w:ind w:left="720" w:hanging="360"/>
      </w:pPr>
      <w:rPr>
        <w:rFonts w:hint="default"/>
        <w:b w:val="0"/>
        <w:bCs w:val="0"/>
        <w:i w:val="0"/>
        <w:i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25902E6"/>
    <w:multiLevelType w:val="hybridMultilevel"/>
    <w:tmpl w:val="B0462414"/>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51A42E1"/>
    <w:multiLevelType w:val="hybridMultilevel"/>
    <w:tmpl w:val="DC4A9AFC"/>
    <w:lvl w:ilvl="0" w:tplc="FCC809DA">
      <w:start w:val="1"/>
      <w:numFmt w:val="decimal"/>
      <w:lvlText w:val="[%1]"/>
      <w:lvlJc w:val="left"/>
      <w:pPr>
        <w:ind w:left="1440" w:hanging="360"/>
      </w:pPr>
      <w:rPr>
        <w:rFonts w:ascii="Arial" w:hAnsi="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75C677CE"/>
    <w:multiLevelType w:val="hybridMultilevel"/>
    <w:tmpl w:val="F2AE8A6E"/>
    <w:lvl w:ilvl="0" w:tplc="D4EE250E">
      <w:start w:val="1"/>
      <w:numFmt w:val="lowerRoman"/>
      <w:lvlText w:val="(%1)"/>
      <w:lvlJc w:val="left"/>
      <w:pPr>
        <w:ind w:left="2156" w:hanging="72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num w:numId="1" w16cid:durableId="2130591087">
    <w:abstractNumId w:val="2"/>
  </w:num>
  <w:num w:numId="2" w16cid:durableId="2069525334">
    <w:abstractNumId w:val="17"/>
  </w:num>
  <w:num w:numId="3" w16cid:durableId="888957335">
    <w:abstractNumId w:val="7"/>
  </w:num>
  <w:num w:numId="4" w16cid:durableId="2086802807">
    <w:abstractNumId w:val="19"/>
  </w:num>
  <w:num w:numId="5" w16cid:durableId="2035225351">
    <w:abstractNumId w:val="12"/>
  </w:num>
  <w:num w:numId="6" w16cid:durableId="1338728069">
    <w:abstractNumId w:val="16"/>
  </w:num>
  <w:num w:numId="7" w16cid:durableId="219097920">
    <w:abstractNumId w:val="20"/>
  </w:num>
  <w:num w:numId="8" w16cid:durableId="1306818686">
    <w:abstractNumId w:val="11"/>
  </w:num>
  <w:num w:numId="9" w16cid:durableId="1637954682">
    <w:abstractNumId w:val="4"/>
  </w:num>
  <w:num w:numId="10" w16cid:durableId="1468009676">
    <w:abstractNumId w:val="0"/>
  </w:num>
  <w:num w:numId="11" w16cid:durableId="1305700875">
    <w:abstractNumId w:val="10"/>
  </w:num>
  <w:num w:numId="12" w16cid:durableId="2059162660">
    <w:abstractNumId w:val="13"/>
  </w:num>
  <w:num w:numId="13" w16cid:durableId="789478125">
    <w:abstractNumId w:val="8"/>
  </w:num>
  <w:num w:numId="14" w16cid:durableId="1887715501">
    <w:abstractNumId w:val="14"/>
  </w:num>
  <w:num w:numId="15" w16cid:durableId="509101551">
    <w:abstractNumId w:val="9"/>
  </w:num>
  <w:num w:numId="16" w16cid:durableId="201985584">
    <w:abstractNumId w:val="15"/>
  </w:num>
  <w:num w:numId="17" w16cid:durableId="54278474">
    <w:abstractNumId w:val="6"/>
  </w:num>
  <w:num w:numId="18" w16cid:durableId="581181478">
    <w:abstractNumId w:val="18"/>
  </w:num>
  <w:num w:numId="19" w16cid:durableId="700404161">
    <w:abstractNumId w:val="1"/>
  </w:num>
  <w:num w:numId="20" w16cid:durableId="101073681">
    <w:abstractNumId w:val="5"/>
  </w:num>
  <w:num w:numId="21" w16cid:durableId="1412972352">
    <w:abstractNumId w:val="21"/>
  </w:num>
  <w:num w:numId="22" w16cid:durableId="1582522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ZA" w:vendorID="64" w:dllVersion="6" w:nlCheck="1" w:checkStyle="0"/>
  <w:activeWritingStyle w:appName="MSWord" w:lang="en-AU"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NjEyMTQyMzY1sDBS0lEKTi0uzszPAykwsqgFABgAJFstAAAA"/>
    <w:docVar w:name="dgnword-docGUID" w:val="{89F2D742-7A22-4444-B823-4E7CD158579C}"/>
    <w:docVar w:name="dgnword-eventsink" w:val="91131536"/>
  </w:docVars>
  <w:rsids>
    <w:rsidRoot w:val="00727FFE"/>
    <w:rsid w:val="00001A3B"/>
    <w:rsid w:val="00007DE6"/>
    <w:rsid w:val="00011D76"/>
    <w:rsid w:val="00020758"/>
    <w:rsid w:val="00020D1D"/>
    <w:rsid w:val="0003072A"/>
    <w:rsid w:val="00031398"/>
    <w:rsid w:val="000344D4"/>
    <w:rsid w:val="00034853"/>
    <w:rsid w:val="0003645F"/>
    <w:rsid w:val="00037386"/>
    <w:rsid w:val="000430C7"/>
    <w:rsid w:val="00043A16"/>
    <w:rsid w:val="00053383"/>
    <w:rsid w:val="00055EE2"/>
    <w:rsid w:val="00061107"/>
    <w:rsid w:val="00061153"/>
    <w:rsid w:val="000636A6"/>
    <w:rsid w:val="00071E54"/>
    <w:rsid w:val="000778F3"/>
    <w:rsid w:val="00081B2E"/>
    <w:rsid w:val="0008379D"/>
    <w:rsid w:val="00083C8B"/>
    <w:rsid w:val="00084225"/>
    <w:rsid w:val="00085C03"/>
    <w:rsid w:val="0009417B"/>
    <w:rsid w:val="000A1179"/>
    <w:rsid w:val="000A3ABB"/>
    <w:rsid w:val="000A40E5"/>
    <w:rsid w:val="000A50B9"/>
    <w:rsid w:val="000A54C9"/>
    <w:rsid w:val="000A6D0D"/>
    <w:rsid w:val="000A73DE"/>
    <w:rsid w:val="000A7D35"/>
    <w:rsid w:val="000B1C22"/>
    <w:rsid w:val="000B1DD1"/>
    <w:rsid w:val="000B30F1"/>
    <w:rsid w:val="000B5234"/>
    <w:rsid w:val="000B5927"/>
    <w:rsid w:val="000B6C83"/>
    <w:rsid w:val="000B72D9"/>
    <w:rsid w:val="000C10DC"/>
    <w:rsid w:val="000C2194"/>
    <w:rsid w:val="000C269E"/>
    <w:rsid w:val="000C332E"/>
    <w:rsid w:val="000C36E2"/>
    <w:rsid w:val="000C52C9"/>
    <w:rsid w:val="000C7629"/>
    <w:rsid w:val="000D469B"/>
    <w:rsid w:val="000D4CAA"/>
    <w:rsid w:val="000E051B"/>
    <w:rsid w:val="000E3B5D"/>
    <w:rsid w:val="000E4BE9"/>
    <w:rsid w:val="000E52D4"/>
    <w:rsid w:val="000E5BF1"/>
    <w:rsid w:val="000F4F9D"/>
    <w:rsid w:val="000F58CA"/>
    <w:rsid w:val="000F62E3"/>
    <w:rsid w:val="0010143F"/>
    <w:rsid w:val="00104A64"/>
    <w:rsid w:val="00111F52"/>
    <w:rsid w:val="0011612E"/>
    <w:rsid w:val="00121554"/>
    <w:rsid w:val="00123291"/>
    <w:rsid w:val="0012486B"/>
    <w:rsid w:val="00133706"/>
    <w:rsid w:val="00134D1C"/>
    <w:rsid w:val="0013784C"/>
    <w:rsid w:val="0014221E"/>
    <w:rsid w:val="00143A8F"/>
    <w:rsid w:val="00143F78"/>
    <w:rsid w:val="00152B5D"/>
    <w:rsid w:val="001601EE"/>
    <w:rsid w:val="00166B3E"/>
    <w:rsid w:val="00170AE0"/>
    <w:rsid w:val="00170FBF"/>
    <w:rsid w:val="00176382"/>
    <w:rsid w:val="00176BAC"/>
    <w:rsid w:val="00177396"/>
    <w:rsid w:val="00183DAF"/>
    <w:rsid w:val="001909A8"/>
    <w:rsid w:val="00193F83"/>
    <w:rsid w:val="001954E4"/>
    <w:rsid w:val="00195BB2"/>
    <w:rsid w:val="001A57F5"/>
    <w:rsid w:val="001B14D2"/>
    <w:rsid w:val="001B4947"/>
    <w:rsid w:val="001B5889"/>
    <w:rsid w:val="001C2973"/>
    <w:rsid w:val="001C6478"/>
    <w:rsid w:val="001C79FB"/>
    <w:rsid w:val="001C7E4F"/>
    <w:rsid w:val="001D0200"/>
    <w:rsid w:val="001D3FB4"/>
    <w:rsid w:val="001E2DD6"/>
    <w:rsid w:val="001E6BDA"/>
    <w:rsid w:val="001E74AE"/>
    <w:rsid w:val="001F114C"/>
    <w:rsid w:val="001F24A5"/>
    <w:rsid w:val="001F42CD"/>
    <w:rsid w:val="001F54D4"/>
    <w:rsid w:val="00201D73"/>
    <w:rsid w:val="0020519F"/>
    <w:rsid w:val="00211EB2"/>
    <w:rsid w:val="002158B5"/>
    <w:rsid w:val="00216FC6"/>
    <w:rsid w:val="00217459"/>
    <w:rsid w:val="00217625"/>
    <w:rsid w:val="00222B27"/>
    <w:rsid w:val="002322FF"/>
    <w:rsid w:val="002335F2"/>
    <w:rsid w:val="00233D16"/>
    <w:rsid w:val="00234E34"/>
    <w:rsid w:val="00237E75"/>
    <w:rsid w:val="0024654E"/>
    <w:rsid w:val="00253634"/>
    <w:rsid w:val="002558F6"/>
    <w:rsid w:val="002566C1"/>
    <w:rsid w:val="00257133"/>
    <w:rsid w:val="0026097D"/>
    <w:rsid w:val="00261C99"/>
    <w:rsid w:val="00266467"/>
    <w:rsid w:val="002751FA"/>
    <w:rsid w:val="0027638A"/>
    <w:rsid w:val="002779FB"/>
    <w:rsid w:val="00280036"/>
    <w:rsid w:val="00281411"/>
    <w:rsid w:val="0028362F"/>
    <w:rsid w:val="002906D2"/>
    <w:rsid w:val="00292635"/>
    <w:rsid w:val="002928DD"/>
    <w:rsid w:val="00292DEB"/>
    <w:rsid w:val="0029310D"/>
    <w:rsid w:val="00293928"/>
    <w:rsid w:val="00294353"/>
    <w:rsid w:val="00295F34"/>
    <w:rsid w:val="002975F7"/>
    <w:rsid w:val="002A70D6"/>
    <w:rsid w:val="002A7429"/>
    <w:rsid w:val="002B2755"/>
    <w:rsid w:val="002B5D13"/>
    <w:rsid w:val="002C08A1"/>
    <w:rsid w:val="002C1A9E"/>
    <w:rsid w:val="002C5A82"/>
    <w:rsid w:val="002C651B"/>
    <w:rsid w:val="002D51B4"/>
    <w:rsid w:val="002D7CCB"/>
    <w:rsid w:val="002E0798"/>
    <w:rsid w:val="002E0CDF"/>
    <w:rsid w:val="002F2CC2"/>
    <w:rsid w:val="002F6242"/>
    <w:rsid w:val="002F6948"/>
    <w:rsid w:val="002F6ACF"/>
    <w:rsid w:val="002F7C48"/>
    <w:rsid w:val="0030001F"/>
    <w:rsid w:val="00301610"/>
    <w:rsid w:val="00307D95"/>
    <w:rsid w:val="00315589"/>
    <w:rsid w:val="00316118"/>
    <w:rsid w:val="00317BB1"/>
    <w:rsid w:val="00321C27"/>
    <w:rsid w:val="00323EC0"/>
    <w:rsid w:val="00326F06"/>
    <w:rsid w:val="003300B1"/>
    <w:rsid w:val="00332DE7"/>
    <w:rsid w:val="003338EA"/>
    <w:rsid w:val="00334149"/>
    <w:rsid w:val="00334684"/>
    <w:rsid w:val="00337E71"/>
    <w:rsid w:val="0034287D"/>
    <w:rsid w:val="00342B96"/>
    <w:rsid w:val="00343956"/>
    <w:rsid w:val="00351A6F"/>
    <w:rsid w:val="00353241"/>
    <w:rsid w:val="00357057"/>
    <w:rsid w:val="00362EFE"/>
    <w:rsid w:val="00365D20"/>
    <w:rsid w:val="003724AB"/>
    <w:rsid w:val="00373417"/>
    <w:rsid w:val="00377201"/>
    <w:rsid w:val="00381616"/>
    <w:rsid w:val="00383D99"/>
    <w:rsid w:val="003862F8"/>
    <w:rsid w:val="0039143E"/>
    <w:rsid w:val="003918C4"/>
    <w:rsid w:val="00395989"/>
    <w:rsid w:val="003966DF"/>
    <w:rsid w:val="00397AE5"/>
    <w:rsid w:val="003A04D0"/>
    <w:rsid w:val="003B050B"/>
    <w:rsid w:val="003B121F"/>
    <w:rsid w:val="003B4A2F"/>
    <w:rsid w:val="003C328E"/>
    <w:rsid w:val="003D16A0"/>
    <w:rsid w:val="003D1A97"/>
    <w:rsid w:val="003D32D9"/>
    <w:rsid w:val="003D7DCC"/>
    <w:rsid w:val="003E0116"/>
    <w:rsid w:val="003E02F9"/>
    <w:rsid w:val="003E2EB5"/>
    <w:rsid w:val="003E61E5"/>
    <w:rsid w:val="003E7EA9"/>
    <w:rsid w:val="003F0FDE"/>
    <w:rsid w:val="003F1F0C"/>
    <w:rsid w:val="003F69E6"/>
    <w:rsid w:val="003F7577"/>
    <w:rsid w:val="0041591A"/>
    <w:rsid w:val="0041756A"/>
    <w:rsid w:val="00425370"/>
    <w:rsid w:val="004330AD"/>
    <w:rsid w:val="00433C9F"/>
    <w:rsid w:val="0043732E"/>
    <w:rsid w:val="00444F64"/>
    <w:rsid w:val="00445237"/>
    <w:rsid w:val="00445A48"/>
    <w:rsid w:val="00447024"/>
    <w:rsid w:val="00451023"/>
    <w:rsid w:val="004678E9"/>
    <w:rsid w:val="004719D7"/>
    <w:rsid w:val="0047241C"/>
    <w:rsid w:val="004756E1"/>
    <w:rsid w:val="004810AA"/>
    <w:rsid w:val="00481802"/>
    <w:rsid w:val="00482D50"/>
    <w:rsid w:val="00485F9F"/>
    <w:rsid w:val="00486F09"/>
    <w:rsid w:val="00487E8E"/>
    <w:rsid w:val="004A3360"/>
    <w:rsid w:val="004A4A6C"/>
    <w:rsid w:val="004A5563"/>
    <w:rsid w:val="004A6EF3"/>
    <w:rsid w:val="004A7272"/>
    <w:rsid w:val="004B5CD4"/>
    <w:rsid w:val="004B79A3"/>
    <w:rsid w:val="004C180A"/>
    <w:rsid w:val="004C1883"/>
    <w:rsid w:val="004C1C3C"/>
    <w:rsid w:val="004C52CF"/>
    <w:rsid w:val="004D0831"/>
    <w:rsid w:val="004D3450"/>
    <w:rsid w:val="004D3A85"/>
    <w:rsid w:val="004E117F"/>
    <w:rsid w:val="004E1FB2"/>
    <w:rsid w:val="004E33EA"/>
    <w:rsid w:val="004E7574"/>
    <w:rsid w:val="004F0B95"/>
    <w:rsid w:val="005078BE"/>
    <w:rsid w:val="00515652"/>
    <w:rsid w:val="00517792"/>
    <w:rsid w:val="00521BE5"/>
    <w:rsid w:val="005245F3"/>
    <w:rsid w:val="0052758A"/>
    <w:rsid w:val="005275A8"/>
    <w:rsid w:val="00533254"/>
    <w:rsid w:val="005347AE"/>
    <w:rsid w:val="005404DA"/>
    <w:rsid w:val="00542DE9"/>
    <w:rsid w:val="00546EA3"/>
    <w:rsid w:val="00550FF5"/>
    <w:rsid w:val="00552177"/>
    <w:rsid w:val="00552516"/>
    <w:rsid w:val="0055272A"/>
    <w:rsid w:val="00553404"/>
    <w:rsid w:val="0055363B"/>
    <w:rsid w:val="00554CC6"/>
    <w:rsid w:val="005551AC"/>
    <w:rsid w:val="00560890"/>
    <w:rsid w:val="00560A70"/>
    <w:rsid w:val="00562D0D"/>
    <w:rsid w:val="005645CC"/>
    <w:rsid w:val="00572DAF"/>
    <w:rsid w:val="005736C6"/>
    <w:rsid w:val="005805CA"/>
    <w:rsid w:val="00585D1B"/>
    <w:rsid w:val="005926BD"/>
    <w:rsid w:val="005A17C8"/>
    <w:rsid w:val="005A3051"/>
    <w:rsid w:val="005A6852"/>
    <w:rsid w:val="005B4CB6"/>
    <w:rsid w:val="005C6CD2"/>
    <w:rsid w:val="005C7C45"/>
    <w:rsid w:val="005D1425"/>
    <w:rsid w:val="005D34FC"/>
    <w:rsid w:val="005D6219"/>
    <w:rsid w:val="005E0A21"/>
    <w:rsid w:val="005E15B6"/>
    <w:rsid w:val="005E35A9"/>
    <w:rsid w:val="005E3BD5"/>
    <w:rsid w:val="005E5363"/>
    <w:rsid w:val="005E6732"/>
    <w:rsid w:val="005E68E6"/>
    <w:rsid w:val="005F130A"/>
    <w:rsid w:val="005F1675"/>
    <w:rsid w:val="005F1835"/>
    <w:rsid w:val="005F6D40"/>
    <w:rsid w:val="006008AB"/>
    <w:rsid w:val="00605A60"/>
    <w:rsid w:val="00605B2D"/>
    <w:rsid w:val="006076BE"/>
    <w:rsid w:val="00614B92"/>
    <w:rsid w:val="00615A0D"/>
    <w:rsid w:val="006167B4"/>
    <w:rsid w:val="006219F6"/>
    <w:rsid w:val="00621CFB"/>
    <w:rsid w:val="00622328"/>
    <w:rsid w:val="00625F5F"/>
    <w:rsid w:val="0062699A"/>
    <w:rsid w:val="00627263"/>
    <w:rsid w:val="006319F8"/>
    <w:rsid w:val="00631EC0"/>
    <w:rsid w:val="00637825"/>
    <w:rsid w:val="006415E9"/>
    <w:rsid w:val="00641B07"/>
    <w:rsid w:val="00642A93"/>
    <w:rsid w:val="00644212"/>
    <w:rsid w:val="006460DD"/>
    <w:rsid w:val="00650337"/>
    <w:rsid w:val="00653C61"/>
    <w:rsid w:val="00656BB0"/>
    <w:rsid w:val="0066114C"/>
    <w:rsid w:val="0066131B"/>
    <w:rsid w:val="00661DD1"/>
    <w:rsid w:val="00662526"/>
    <w:rsid w:val="00662A3F"/>
    <w:rsid w:val="00662EEA"/>
    <w:rsid w:val="0066787D"/>
    <w:rsid w:val="00671758"/>
    <w:rsid w:val="00675029"/>
    <w:rsid w:val="00676FB7"/>
    <w:rsid w:val="0068109C"/>
    <w:rsid w:val="00682535"/>
    <w:rsid w:val="00682F48"/>
    <w:rsid w:val="0068535F"/>
    <w:rsid w:val="006864DA"/>
    <w:rsid w:val="0069079B"/>
    <w:rsid w:val="00691F89"/>
    <w:rsid w:val="00692539"/>
    <w:rsid w:val="006938B3"/>
    <w:rsid w:val="006A557E"/>
    <w:rsid w:val="006B0934"/>
    <w:rsid w:val="006B5749"/>
    <w:rsid w:val="006B6066"/>
    <w:rsid w:val="006B7E32"/>
    <w:rsid w:val="006B7EF3"/>
    <w:rsid w:val="006C1EE1"/>
    <w:rsid w:val="006C6487"/>
    <w:rsid w:val="006D17AE"/>
    <w:rsid w:val="006E106A"/>
    <w:rsid w:val="006E3BA4"/>
    <w:rsid w:val="006E4DBA"/>
    <w:rsid w:val="006E54A1"/>
    <w:rsid w:val="006F2B89"/>
    <w:rsid w:val="006F3F8B"/>
    <w:rsid w:val="00713124"/>
    <w:rsid w:val="007142B6"/>
    <w:rsid w:val="007154FB"/>
    <w:rsid w:val="00715848"/>
    <w:rsid w:val="00715CC1"/>
    <w:rsid w:val="00715E73"/>
    <w:rsid w:val="007219D1"/>
    <w:rsid w:val="00722D55"/>
    <w:rsid w:val="007245CD"/>
    <w:rsid w:val="00727FFE"/>
    <w:rsid w:val="00736DC4"/>
    <w:rsid w:val="007371B8"/>
    <w:rsid w:val="00742608"/>
    <w:rsid w:val="0074609E"/>
    <w:rsid w:val="00746E1D"/>
    <w:rsid w:val="00750153"/>
    <w:rsid w:val="00750FDA"/>
    <w:rsid w:val="00751E8D"/>
    <w:rsid w:val="00752AD7"/>
    <w:rsid w:val="007614C0"/>
    <w:rsid w:val="007618C9"/>
    <w:rsid w:val="00761BBE"/>
    <w:rsid w:val="00771388"/>
    <w:rsid w:val="007727B8"/>
    <w:rsid w:val="007765C5"/>
    <w:rsid w:val="007808DF"/>
    <w:rsid w:val="00784664"/>
    <w:rsid w:val="0078680C"/>
    <w:rsid w:val="00792786"/>
    <w:rsid w:val="00793375"/>
    <w:rsid w:val="0079727E"/>
    <w:rsid w:val="007A1DA1"/>
    <w:rsid w:val="007A21D6"/>
    <w:rsid w:val="007A529E"/>
    <w:rsid w:val="007A5CE9"/>
    <w:rsid w:val="007A5E4D"/>
    <w:rsid w:val="007B24F2"/>
    <w:rsid w:val="007B40B7"/>
    <w:rsid w:val="007B5CC4"/>
    <w:rsid w:val="007C0E8A"/>
    <w:rsid w:val="007C171E"/>
    <w:rsid w:val="007F00FB"/>
    <w:rsid w:val="007F1D70"/>
    <w:rsid w:val="007F34FE"/>
    <w:rsid w:val="00802804"/>
    <w:rsid w:val="00817031"/>
    <w:rsid w:val="0082219E"/>
    <w:rsid w:val="008235BA"/>
    <w:rsid w:val="008238BB"/>
    <w:rsid w:val="00823B7D"/>
    <w:rsid w:val="008244FA"/>
    <w:rsid w:val="00824A6B"/>
    <w:rsid w:val="008265BB"/>
    <w:rsid w:val="00831D4C"/>
    <w:rsid w:val="00833ADE"/>
    <w:rsid w:val="00835213"/>
    <w:rsid w:val="00840E2F"/>
    <w:rsid w:val="0084216B"/>
    <w:rsid w:val="00842757"/>
    <w:rsid w:val="00844035"/>
    <w:rsid w:val="008509CF"/>
    <w:rsid w:val="008535C8"/>
    <w:rsid w:val="0085651E"/>
    <w:rsid w:val="00857E4D"/>
    <w:rsid w:val="00861C59"/>
    <w:rsid w:val="008647C9"/>
    <w:rsid w:val="00865148"/>
    <w:rsid w:val="0086518B"/>
    <w:rsid w:val="00865CD3"/>
    <w:rsid w:val="00874156"/>
    <w:rsid w:val="00883C1F"/>
    <w:rsid w:val="008846B7"/>
    <w:rsid w:val="00890AE9"/>
    <w:rsid w:val="00895592"/>
    <w:rsid w:val="008A1927"/>
    <w:rsid w:val="008A23C8"/>
    <w:rsid w:val="008A2E72"/>
    <w:rsid w:val="008B1B6F"/>
    <w:rsid w:val="008B232F"/>
    <w:rsid w:val="008B3A52"/>
    <w:rsid w:val="008C02A6"/>
    <w:rsid w:val="008C107A"/>
    <w:rsid w:val="008C48BD"/>
    <w:rsid w:val="008C7421"/>
    <w:rsid w:val="008C7C33"/>
    <w:rsid w:val="008D133C"/>
    <w:rsid w:val="008D207C"/>
    <w:rsid w:val="008D55A4"/>
    <w:rsid w:val="008E1752"/>
    <w:rsid w:val="008E4A09"/>
    <w:rsid w:val="008E4EF3"/>
    <w:rsid w:val="008E634F"/>
    <w:rsid w:val="008F2B76"/>
    <w:rsid w:val="00901F75"/>
    <w:rsid w:val="00903629"/>
    <w:rsid w:val="009037D4"/>
    <w:rsid w:val="00907532"/>
    <w:rsid w:val="00907B5C"/>
    <w:rsid w:val="00916453"/>
    <w:rsid w:val="0091733C"/>
    <w:rsid w:val="0092000D"/>
    <w:rsid w:val="00922CA2"/>
    <w:rsid w:val="00923769"/>
    <w:rsid w:val="00926870"/>
    <w:rsid w:val="009313F7"/>
    <w:rsid w:val="009314A4"/>
    <w:rsid w:val="00933AD6"/>
    <w:rsid w:val="009406FC"/>
    <w:rsid w:val="00940876"/>
    <w:rsid w:val="00954918"/>
    <w:rsid w:val="00956C7E"/>
    <w:rsid w:val="00960545"/>
    <w:rsid w:val="00965904"/>
    <w:rsid w:val="0096630D"/>
    <w:rsid w:val="00971121"/>
    <w:rsid w:val="00973658"/>
    <w:rsid w:val="00975E17"/>
    <w:rsid w:val="0097726A"/>
    <w:rsid w:val="00977A3D"/>
    <w:rsid w:val="00981C84"/>
    <w:rsid w:val="009820EA"/>
    <w:rsid w:val="00982F05"/>
    <w:rsid w:val="0098563C"/>
    <w:rsid w:val="009875ED"/>
    <w:rsid w:val="00990075"/>
    <w:rsid w:val="00994B91"/>
    <w:rsid w:val="009950B9"/>
    <w:rsid w:val="00996358"/>
    <w:rsid w:val="009967D6"/>
    <w:rsid w:val="00997035"/>
    <w:rsid w:val="009974FA"/>
    <w:rsid w:val="009A0327"/>
    <w:rsid w:val="009A269C"/>
    <w:rsid w:val="009A2D27"/>
    <w:rsid w:val="009B0730"/>
    <w:rsid w:val="009B07EE"/>
    <w:rsid w:val="009B1A4D"/>
    <w:rsid w:val="009B217E"/>
    <w:rsid w:val="009B22C2"/>
    <w:rsid w:val="009B7DC3"/>
    <w:rsid w:val="009C344C"/>
    <w:rsid w:val="009C349F"/>
    <w:rsid w:val="009C43EA"/>
    <w:rsid w:val="009C611A"/>
    <w:rsid w:val="009C6B3F"/>
    <w:rsid w:val="009C7FD1"/>
    <w:rsid w:val="009D492A"/>
    <w:rsid w:val="009D512F"/>
    <w:rsid w:val="009D5332"/>
    <w:rsid w:val="009E06F8"/>
    <w:rsid w:val="009E2B2F"/>
    <w:rsid w:val="009E30E1"/>
    <w:rsid w:val="009E4085"/>
    <w:rsid w:val="009E4C8A"/>
    <w:rsid w:val="009F2314"/>
    <w:rsid w:val="009F433C"/>
    <w:rsid w:val="009F4A2F"/>
    <w:rsid w:val="009F5269"/>
    <w:rsid w:val="009F5977"/>
    <w:rsid w:val="009F63DB"/>
    <w:rsid w:val="009F76B7"/>
    <w:rsid w:val="00A00DE3"/>
    <w:rsid w:val="00A10B78"/>
    <w:rsid w:val="00A163C4"/>
    <w:rsid w:val="00A173D7"/>
    <w:rsid w:val="00A22C0A"/>
    <w:rsid w:val="00A2513E"/>
    <w:rsid w:val="00A252D2"/>
    <w:rsid w:val="00A2705A"/>
    <w:rsid w:val="00A303D8"/>
    <w:rsid w:val="00A312AB"/>
    <w:rsid w:val="00A3522E"/>
    <w:rsid w:val="00A3554D"/>
    <w:rsid w:val="00A37EEB"/>
    <w:rsid w:val="00A40467"/>
    <w:rsid w:val="00A46DBE"/>
    <w:rsid w:val="00A47409"/>
    <w:rsid w:val="00A5092E"/>
    <w:rsid w:val="00A50E7E"/>
    <w:rsid w:val="00A66DFA"/>
    <w:rsid w:val="00A75C16"/>
    <w:rsid w:val="00A842D2"/>
    <w:rsid w:val="00A86121"/>
    <w:rsid w:val="00A87E14"/>
    <w:rsid w:val="00A96294"/>
    <w:rsid w:val="00AA13AC"/>
    <w:rsid w:val="00AA23C9"/>
    <w:rsid w:val="00AB2653"/>
    <w:rsid w:val="00AB493E"/>
    <w:rsid w:val="00AC12E4"/>
    <w:rsid w:val="00AC696E"/>
    <w:rsid w:val="00AC6D77"/>
    <w:rsid w:val="00AD03C0"/>
    <w:rsid w:val="00AD058C"/>
    <w:rsid w:val="00AD1729"/>
    <w:rsid w:val="00AD270A"/>
    <w:rsid w:val="00AD4C85"/>
    <w:rsid w:val="00AD58D4"/>
    <w:rsid w:val="00AE5ABB"/>
    <w:rsid w:val="00AE5DB1"/>
    <w:rsid w:val="00AE750B"/>
    <w:rsid w:val="00AE7EEA"/>
    <w:rsid w:val="00AF000D"/>
    <w:rsid w:val="00AF02BF"/>
    <w:rsid w:val="00AF31A0"/>
    <w:rsid w:val="00AF4EEB"/>
    <w:rsid w:val="00B00088"/>
    <w:rsid w:val="00B01804"/>
    <w:rsid w:val="00B06B37"/>
    <w:rsid w:val="00B0785B"/>
    <w:rsid w:val="00B1246F"/>
    <w:rsid w:val="00B213F1"/>
    <w:rsid w:val="00B22F73"/>
    <w:rsid w:val="00B26813"/>
    <w:rsid w:val="00B34DD9"/>
    <w:rsid w:val="00B34F37"/>
    <w:rsid w:val="00B375C1"/>
    <w:rsid w:val="00B375F0"/>
    <w:rsid w:val="00B404FE"/>
    <w:rsid w:val="00B41F53"/>
    <w:rsid w:val="00B42DA2"/>
    <w:rsid w:val="00B46F3C"/>
    <w:rsid w:val="00B5020C"/>
    <w:rsid w:val="00B511F3"/>
    <w:rsid w:val="00B65C46"/>
    <w:rsid w:val="00B7177A"/>
    <w:rsid w:val="00B731E7"/>
    <w:rsid w:val="00B75415"/>
    <w:rsid w:val="00B75BD1"/>
    <w:rsid w:val="00B81EE4"/>
    <w:rsid w:val="00B8350D"/>
    <w:rsid w:val="00B8649E"/>
    <w:rsid w:val="00B948B7"/>
    <w:rsid w:val="00BA1427"/>
    <w:rsid w:val="00BA4523"/>
    <w:rsid w:val="00BA6832"/>
    <w:rsid w:val="00BB03DF"/>
    <w:rsid w:val="00BB194E"/>
    <w:rsid w:val="00BB206B"/>
    <w:rsid w:val="00BC0BDE"/>
    <w:rsid w:val="00BC400A"/>
    <w:rsid w:val="00BC46A7"/>
    <w:rsid w:val="00BC5FA5"/>
    <w:rsid w:val="00BC72AB"/>
    <w:rsid w:val="00BD1B02"/>
    <w:rsid w:val="00BD4287"/>
    <w:rsid w:val="00BE1C96"/>
    <w:rsid w:val="00BE42C3"/>
    <w:rsid w:val="00BF50CA"/>
    <w:rsid w:val="00C06875"/>
    <w:rsid w:val="00C10ADE"/>
    <w:rsid w:val="00C10C87"/>
    <w:rsid w:val="00C12147"/>
    <w:rsid w:val="00C23CE7"/>
    <w:rsid w:val="00C23DDF"/>
    <w:rsid w:val="00C250CB"/>
    <w:rsid w:val="00C36221"/>
    <w:rsid w:val="00C3655D"/>
    <w:rsid w:val="00C37C62"/>
    <w:rsid w:val="00C45520"/>
    <w:rsid w:val="00C46FE7"/>
    <w:rsid w:val="00C477FA"/>
    <w:rsid w:val="00C5351E"/>
    <w:rsid w:val="00C6078A"/>
    <w:rsid w:val="00C62AB0"/>
    <w:rsid w:val="00C72CF3"/>
    <w:rsid w:val="00C747EF"/>
    <w:rsid w:val="00C7545E"/>
    <w:rsid w:val="00C762F0"/>
    <w:rsid w:val="00C77AD0"/>
    <w:rsid w:val="00C8057B"/>
    <w:rsid w:val="00C820A1"/>
    <w:rsid w:val="00C82F79"/>
    <w:rsid w:val="00C84F5B"/>
    <w:rsid w:val="00C8656A"/>
    <w:rsid w:val="00C90295"/>
    <w:rsid w:val="00C90BAA"/>
    <w:rsid w:val="00C929F2"/>
    <w:rsid w:val="00C95E68"/>
    <w:rsid w:val="00CA53D7"/>
    <w:rsid w:val="00CB1437"/>
    <w:rsid w:val="00CB4D2D"/>
    <w:rsid w:val="00CD2C8D"/>
    <w:rsid w:val="00CD63A3"/>
    <w:rsid w:val="00CE1702"/>
    <w:rsid w:val="00CE4DBB"/>
    <w:rsid w:val="00CE61F2"/>
    <w:rsid w:val="00CF13B2"/>
    <w:rsid w:val="00CF4A10"/>
    <w:rsid w:val="00CF5CA1"/>
    <w:rsid w:val="00CF6094"/>
    <w:rsid w:val="00CF7778"/>
    <w:rsid w:val="00D0249F"/>
    <w:rsid w:val="00D06652"/>
    <w:rsid w:val="00D11E0A"/>
    <w:rsid w:val="00D126E4"/>
    <w:rsid w:val="00D12980"/>
    <w:rsid w:val="00D154BB"/>
    <w:rsid w:val="00D16FDF"/>
    <w:rsid w:val="00D24F26"/>
    <w:rsid w:val="00D275D6"/>
    <w:rsid w:val="00D311CE"/>
    <w:rsid w:val="00D329F3"/>
    <w:rsid w:val="00D32E67"/>
    <w:rsid w:val="00D33AB5"/>
    <w:rsid w:val="00D33D86"/>
    <w:rsid w:val="00D3433A"/>
    <w:rsid w:val="00D3554B"/>
    <w:rsid w:val="00D40985"/>
    <w:rsid w:val="00D419AB"/>
    <w:rsid w:val="00D44DA3"/>
    <w:rsid w:val="00D46B70"/>
    <w:rsid w:val="00D513E5"/>
    <w:rsid w:val="00D52BF9"/>
    <w:rsid w:val="00D565A9"/>
    <w:rsid w:val="00D57266"/>
    <w:rsid w:val="00D61299"/>
    <w:rsid w:val="00D73E90"/>
    <w:rsid w:val="00D76549"/>
    <w:rsid w:val="00D773C4"/>
    <w:rsid w:val="00D77770"/>
    <w:rsid w:val="00D8231B"/>
    <w:rsid w:val="00D82756"/>
    <w:rsid w:val="00D82E73"/>
    <w:rsid w:val="00D90973"/>
    <w:rsid w:val="00D949E7"/>
    <w:rsid w:val="00D94D67"/>
    <w:rsid w:val="00D96829"/>
    <w:rsid w:val="00D972CC"/>
    <w:rsid w:val="00DA0828"/>
    <w:rsid w:val="00DA0F9A"/>
    <w:rsid w:val="00DA112F"/>
    <w:rsid w:val="00DA1FC4"/>
    <w:rsid w:val="00DA7911"/>
    <w:rsid w:val="00DB20D4"/>
    <w:rsid w:val="00DC2D9B"/>
    <w:rsid w:val="00DC4DE8"/>
    <w:rsid w:val="00DC6486"/>
    <w:rsid w:val="00DC6B91"/>
    <w:rsid w:val="00DD4EC8"/>
    <w:rsid w:val="00DD571D"/>
    <w:rsid w:val="00DD5EDD"/>
    <w:rsid w:val="00DD6F5D"/>
    <w:rsid w:val="00DE012E"/>
    <w:rsid w:val="00DE7EEE"/>
    <w:rsid w:val="00DF01DC"/>
    <w:rsid w:val="00DF02EB"/>
    <w:rsid w:val="00DF4CB1"/>
    <w:rsid w:val="00E020C5"/>
    <w:rsid w:val="00E04217"/>
    <w:rsid w:val="00E04D2A"/>
    <w:rsid w:val="00E05666"/>
    <w:rsid w:val="00E06A64"/>
    <w:rsid w:val="00E126F7"/>
    <w:rsid w:val="00E25A26"/>
    <w:rsid w:val="00E260F2"/>
    <w:rsid w:val="00E261B3"/>
    <w:rsid w:val="00E358D5"/>
    <w:rsid w:val="00E3613A"/>
    <w:rsid w:val="00E36DBF"/>
    <w:rsid w:val="00E40435"/>
    <w:rsid w:val="00E44518"/>
    <w:rsid w:val="00E448CD"/>
    <w:rsid w:val="00E450C3"/>
    <w:rsid w:val="00E519F2"/>
    <w:rsid w:val="00E51F62"/>
    <w:rsid w:val="00E531A2"/>
    <w:rsid w:val="00E533D4"/>
    <w:rsid w:val="00E54719"/>
    <w:rsid w:val="00E55583"/>
    <w:rsid w:val="00E642B5"/>
    <w:rsid w:val="00E71DAA"/>
    <w:rsid w:val="00E76B09"/>
    <w:rsid w:val="00E77CBB"/>
    <w:rsid w:val="00E8232C"/>
    <w:rsid w:val="00E82AFC"/>
    <w:rsid w:val="00E833ED"/>
    <w:rsid w:val="00E87326"/>
    <w:rsid w:val="00E874ED"/>
    <w:rsid w:val="00E913D3"/>
    <w:rsid w:val="00E9155F"/>
    <w:rsid w:val="00E956AE"/>
    <w:rsid w:val="00EA2052"/>
    <w:rsid w:val="00EA28F6"/>
    <w:rsid w:val="00EA2C86"/>
    <w:rsid w:val="00EA6487"/>
    <w:rsid w:val="00EB4280"/>
    <w:rsid w:val="00EB49B7"/>
    <w:rsid w:val="00EB5471"/>
    <w:rsid w:val="00EB5DCD"/>
    <w:rsid w:val="00EC02C8"/>
    <w:rsid w:val="00EC59DD"/>
    <w:rsid w:val="00EC5F4D"/>
    <w:rsid w:val="00EC6429"/>
    <w:rsid w:val="00EC683D"/>
    <w:rsid w:val="00ED2D15"/>
    <w:rsid w:val="00ED72B1"/>
    <w:rsid w:val="00ED73F4"/>
    <w:rsid w:val="00ED76CE"/>
    <w:rsid w:val="00EE0852"/>
    <w:rsid w:val="00EE1DB4"/>
    <w:rsid w:val="00EE2E76"/>
    <w:rsid w:val="00EE4291"/>
    <w:rsid w:val="00EE4754"/>
    <w:rsid w:val="00EE7567"/>
    <w:rsid w:val="00EE794E"/>
    <w:rsid w:val="00EF1EB5"/>
    <w:rsid w:val="00EF4FD8"/>
    <w:rsid w:val="00EF504F"/>
    <w:rsid w:val="00F02222"/>
    <w:rsid w:val="00F0401A"/>
    <w:rsid w:val="00F06C64"/>
    <w:rsid w:val="00F072F3"/>
    <w:rsid w:val="00F11C80"/>
    <w:rsid w:val="00F1274E"/>
    <w:rsid w:val="00F1580D"/>
    <w:rsid w:val="00F20A15"/>
    <w:rsid w:val="00F21FFF"/>
    <w:rsid w:val="00F226B2"/>
    <w:rsid w:val="00F22DCA"/>
    <w:rsid w:val="00F236E3"/>
    <w:rsid w:val="00F26D2E"/>
    <w:rsid w:val="00F34A93"/>
    <w:rsid w:val="00F3646F"/>
    <w:rsid w:val="00F37299"/>
    <w:rsid w:val="00F37EF7"/>
    <w:rsid w:val="00F40422"/>
    <w:rsid w:val="00F42CF6"/>
    <w:rsid w:val="00F435BD"/>
    <w:rsid w:val="00F43DC4"/>
    <w:rsid w:val="00F452BA"/>
    <w:rsid w:val="00F46CCB"/>
    <w:rsid w:val="00F52F42"/>
    <w:rsid w:val="00F574AC"/>
    <w:rsid w:val="00F61115"/>
    <w:rsid w:val="00F64AAA"/>
    <w:rsid w:val="00F70740"/>
    <w:rsid w:val="00F718C6"/>
    <w:rsid w:val="00F74DB9"/>
    <w:rsid w:val="00F74E5A"/>
    <w:rsid w:val="00F8129E"/>
    <w:rsid w:val="00F81998"/>
    <w:rsid w:val="00F82A8A"/>
    <w:rsid w:val="00F83564"/>
    <w:rsid w:val="00F866B4"/>
    <w:rsid w:val="00F866BA"/>
    <w:rsid w:val="00F87774"/>
    <w:rsid w:val="00F87C03"/>
    <w:rsid w:val="00F930DB"/>
    <w:rsid w:val="00F93F9D"/>
    <w:rsid w:val="00F9422D"/>
    <w:rsid w:val="00F94D1F"/>
    <w:rsid w:val="00FA0339"/>
    <w:rsid w:val="00FA0A97"/>
    <w:rsid w:val="00FA4FB8"/>
    <w:rsid w:val="00FB3250"/>
    <w:rsid w:val="00FB4A45"/>
    <w:rsid w:val="00FB7420"/>
    <w:rsid w:val="00FC146F"/>
    <w:rsid w:val="00FC508F"/>
    <w:rsid w:val="00FC7226"/>
    <w:rsid w:val="00FD0283"/>
    <w:rsid w:val="00FE1425"/>
    <w:rsid w:val="00FE1F08"/>
    <w:rsid w:val="00FE2000"/>
    <w:rsid w:val="00FE7AD5"/>
    <w:rsid w:val="00FF424E"/>
    <w:rsid w:val="00FF63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42CBA"/>
  <w15:docId w15:val="{55BE6107-3CD3-45B6-A849-3CFA548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078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1601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2C86"/>
    <w:pPr>
      <w:spacing w:after="0" w:line="240" w:lineRule="auto"/>
    </w:pPr>
    <w:rPr>
      <w:sz w:val="20"/>
      <w:szCs w:val="20"/>
    </w:rPr>
  </w:style>
  <w:style w:type="character" w:customStyle="1" w:styleId="FootnoteTextChar">
    <w:name w:val="Footnote Text Char"/>
    <w:basedOn w:val="DefaultParagraphFont"/>
    <w:link w:val="FootnoteText"/>
    <w:uiPriority w:val="99"/>
    <w:rsid w:val="00EA2C86"/>
    <w:rPr>
      <w:sz w:val="20"/>
      <w:szCs w:val="20"/>
    </w:rPr>
  </w:style>
  <w:style w:type="character" w:styleId="FootnoteReference">
    <w:name w:val="footnote reference"/>
    <w:basedOn w:val="DefaultParagraphFont"/>
    <w:uiPriority w:val="99"/>
    <w:semiHidden/>
    <w:unhideWhenUsed/>
    <w:rsid w:val="00EA2C86"/>
    <w:rPr>
      <w:vertAlign w:val="superscript"/>
    </w:rPr>
  </w:style>
  <w:style w:type="paragraph" w:styleId="ListParagraph">
    <w:name w:val="List Paragraph"/>
    <w:basedOn w:val="Normal"/>
    <w:link w:val="ListParagraphChar"/>
    <w:uiPriority w:val="34"/>
    <w:qFormat/>
    <w:rsid w:val="00EA2C86"/>
    <w:pPr>
      <w:ind w:left="720"/>
      <w:contextualSpacing/>
    </w:pPr>
  </w:style>
  <w:style w:type="paragraph" w:styleId="Header">
    <w:name w:val="header"/>
    <w:basedOn w:val="Normal"/>
    <w:link w:val="HeaderChar"/>
    <w:uiPriority w:val="99"/>
    <w:unhideWhenUsed/>
    <w:rsid w:val="0053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54"/>
  </w:style>
  <w:style w:type="paragraph" w:styleId="Footer">
    <w:name w:val="footer"/>
    <w:basedOn w:val="Normal"/>
    <w:link w:val="FooterChar"/>
    <w:uiPriority w:val="99"/>
    <w:unhideWhenUsed/>
    <w:rsid w:val="0053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54"/>
  </w:style>
  <w:style w:type="character" w:styleId="Hyperlink">
    <w:name w:val="Hyperlink"/>
    <w:basedOn w:val="DefaultParagraphFont"/>
    <w:uiPriority w:val="99"/>
    <w:unhideWhenUsed/>
    <w:rsid w:val="00D275D6"/>
    <w:rPr>
      <w:color w:val="0000FF" w:themeColor="hyperlink"/>
      <w:u w:val="single"/>
    </w:rPr>
  </w:style>
  <w:style w:type="paragraph" w:styleId="BalloonText">
    <w:name w:val="Balloon Text"/>
    <w:basedOn w:val="Normal"/>
    <w:link w:val="BalloonTextChar"/>
    <w:uiPriority w:val="99"/>
    <w:semiHidden/>
    <w:unhideWhenUsed/>
    <w:rsid w:val="00D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D6"/>
    <w:rPr>
      <w:rFonts w:ascii="Tahoma" w:hAnsi="Tahoma" w:cs="Tahoma"/>
      <w:sz w:val="16"/>
      <w:szCs w:val="16"/>
    </w:rPr>
  </w:style>
  <w:style w:type="paragraph" w:customStyle="1" w:styleId="GW11">
    <w:name w:val="GW1.1"/>
    <w:basedOn w:val="Normal"/>
    <w:rsid w:val="0096630D"/>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96630D"/>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96630D"/>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96630D"/>
  </w:style>
  <w:style w:type="character" w:styleId="Emphasis">
    <w:name w:val="Emphasis"/>
    <w:basedOn w:val="DefaultParagraphFont"/>
    <w:uiPriority w:val="20"/>
    <w:qFormat/>
    <w:rsid w:val="00ED73F4"/>
    <w:rPr>
      <w:i/>
      <w:iCs/>
    </w:rPr>
  </w:style>
  <w:style w:type="paragraph" w:customStyle="1" w:styleId="western">
    <w:name w:val="western"/>
    <w:basedOn w:val="Normal"/>
    <w:rsid w:val="00C3655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C6078A"/>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semiHidden/>
    <w:rsid w:val="001601E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954E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919">
      <w:bodyDiv w:val="1"/>
      <w:marLeft w:val="0"/>
      <w:marRight w:val="0"/>
      <w:marTop w:val="0"/>
      <w:marBottom w:val="0"/>
      <w:divBdr>
        <w:top w:val="none" w:sz="0" w:space="0" w:color="auto"/>
        <w:left w:val="none" w:sz="0" w:space="0" w:color="auto"/>
        <w:bottom w:val="none" w:sz="0" w:space="0" w:color="auto"/>
        <w:right w:val="none" w:sz="0" w:space="0" w:color="auto"/>
      </w:divBdr>
    </w:div>
    <w:div w:id="152181937">
      <w:bodyDiv w:val="1"/>
      <w:marLeft w:val="0"/>
      <w:marRight w:val="0"/>
      <w:marTop w:val="0"/>
      <w:marBottom w:val="0"/>
      <w:divBdr>
        <w:top w:val="none" w:sz="0" w:space="0" w:color="auto"/>
        <w:left w:val="none" w:sz="0" w:space="0" w:color="auto"/>
        <w:bottom w:val="none" w:sz="0" w:space="0" w:color="auto"/>
        <w:right w:val="none" w:sz="0" w:space="0" w:color="auto"/>
      </w:divBdr>
    </w:div>
    <w:div w:id="593441824">
      <w:bodyDiv w:val="1"/>
      <w:marLeft w:val="0"/>
      <w:marRight w:val="0"/>
      <w:marTop w:val="0"/>
      <w:marBottom w:val="0"/>
      <w:divBdr>
        <w:top w:val="none" w:sz="0" w:space="0" w:color="auto"/>
        <w:left w:val="none" w:sz="0" w:space="0" w:color="auto"/>
        <w:bottom w:val="none" w:sz="0" w:space="0" w:color="auto"/>
        <w:right w:val="none" w:sz="0" w:space="0" w:color="auto"/>
      </w:divBdr>
    </w:div>
    <w:div w:id="689599237">
      <w:bodyDiv w:val="1"/>
      <w:marLeft w:val="0"/>
      <w:marRight w:val="0"/>
      <w:marTop w:val="0"/>
      <w:marBottom w:val="0"/>
      <w:divBdr>
        <w:top w:val="none" w:sz="0" w:space="0" w:color="auto"/>
        <w:left w:val="none" w:sz="0" w:space="0" w:color="auto"/>
        <w:bottom w:val="none" w:sz="0" w:space="0" w:color="auto"/>
        <w:right w:val="none" w:sz="0" w:space="0" w:color="auto"/>
      </w:divBdr>
    </w:div>
    <w:div w:id="975373293">
      <w:bodyDiv w:val="1"/>
      <w:marLeft w:val="0"/>
      <w:marRight w:val="0"/>
      <w:marTop w:val="0"/>
      <w:marBottom w:val="0"/>
      <w:divBdr>
        <w:top w:val="none" w:sz="0" w:space="0" w:color="auto"/>
        <w:left w:val="none" w:sz="0" w:space="0" w:color="auto"/>
        <w:bottom w:val="none" w:sz="0" w:space="0" w:color="auto"/>
        <w:right w:val="none" w:sz="0" w:space="0" w:color="auto"/>
      </w:divBdr>
    </w:div>
    <w:div w:id="1025522765">
      <w:bodyDiv w:val="1"/>
      <w:marLeft w:val="0"/>
      <w:marRight w:val="0"/>
      <w:marTop w:val="0"/>
      <w:marBottom w:val="0"/>
      <w:divBdr>
        <w:top w:val="none" w:sz="0" w:space="0" w:color="auto"/>
        <w:left w:val="none" w:sz="0" w:space="0" w:color="auto"/>
        <w:bottom w:val="none" w:sz="0" w:space="0" w:color="auto"/>
        <w:right w:val="none" w:sz="0" w:space="0" w:color="auto"/>
      </w:divBdr>
    </w:div>
    <w:div w:id="1354067170">
      <w:bodyDiv w:val="1"/>
      <w:marLeft w:val="0"/>
      <w:marRight w:val="0"/>
      <w:marTop w:val="0"/>
      <w:marBottom w:val="0"/>
      <w:divBdr>
        <w:top w:val="none" w:sz="0" w:space="0" w:color="auto"/>
        <w:left w:val="none" w:sz="0" w:space="0" w:color="auto"/>
        <w:bottom w:val="none" w:sz="0" w:space="0" w:color="auto"/>
        <w:right w:val="none" w:sz="0" w:space="0" w:color="auto"/>
      </w:divBdr>
    </w:div>
    <w:div w:id="2013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B0EE-A315-4CDD-8102-B69397B3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7586</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Charlome Scholtz</dc:creator>
  <cp:lastModifiedBy>Mariana Anguelov</cp:lastModifiedBy>
  <cp:revision>3</cp:revision>
  <cp:lastPrinted>2022-10-21T06:48:00Z</cp:lastPrinted>
  <dcterms:created xsi:type="dcterms:W3CDTF">2022-10-26T09:06:00Z</dcterms:created>
  <dcterms:modified xsi:type="dcterms:W3CDTF">2022-10-29T06:49:00Z</dcterms:modified>
</cp:coreProperties>
</file>