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6067" w14:textId="77777777" w:rsidR="00D839D1" w:rsidRDefault="00D839D1">
      <w:pPr>
        <w:rPr>
          <w:rFonts w:ascii="Arial" w:hAnsi="Arial" w:cs="Arial"/>
          <w:b/>
        </w:rPr>
      </w:pPr>
    </w:p>
    <w:p w14:paraId="559B3F49" w14:textId="77777777" w:rsidR="00BC2071" w:rsidRDefault="00BC2071" w:rsidP="00BC2071">
      <w:pPr>
        <w:jc w:val="center"/>
        <w:rPr>
          <w:lang w:val="en-GB"/>
        </w:rPr>
      </w:pPr>
      <w:r>
        <w:rPr>
          <w:noProof/>
          <w:lang w:eastAsia="en-ZA"/>
        </w:rPr>
        <w:drawing>
          <wp:inline distT="0" distB="0" distL="0" distR="0" wp14:anchorId="00B4DB72" wp14:editId="35534D07">
            <wp:extent cx="14668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3FD7B4A0" w14:textId="77777777" w:rsidR="00BC2071" w:rsidRDefault="00BC2071" w:rsidP="00BC2071">
      <w:pPr>
        <w:jc w:val="center"/>
        <w:rPr>
          <w:b/>
          <w:bCs/>
          <w:lang w:val="en-GB"/>
        </w:rPr>
      </w:pPr>
      <w:r>
        <w:rPr>
          <w:b/>
          <w:bCs/>
          <w:lang w:val="en-GB"/>
        </w:rPr>
        <w:t>IN THE HIGH COURT OF SOUTH AFRICA</w:t>
      </w:r>
    </w:p>
    <w:p w14:paraId="5139478C" w14:textId="77777777" w:rsidR="006A1EE5" w:rsidRDefault="00BC2071" w:rsidP="00BC2071">
      <w:pPr>
        <w:jc w:val="center"/>
        <w:rPr>
          <w:b/>
          <w:bCs/>
          <w:lang w:val="en-GB"/>
        </w:rPr>
      </w:pPr>
      <w:r>
        <w:rPr>
          <w:b/>
          <w:bCs/>
          <w:lang w:val="en-GB"/>
        </w:rPr>
        <w:t>EASTERN CAPE DIVISION, MAKHANDA</w:t>
      </w:r>
    </w:p>
    <w:p w14:paraId="1D7AB581" w14:textId="77777777" w:rsidR="00BC2071" w:rsidRDefault="00BC2071" w:rsidP="00BC2071">
      <w:pPr>
        <w:jc w:val="center"/>
        <w:rPr>
          <w:rFonts w:ascii="Arial" w:hAnsi="Arial" w:cs="Arial"/>
          <w:b/>
        </w:rPr>
      </w:pPr>
    </w:p>
    <w:p w14:paraId="0791E212" w14:textId="77777777" w:rsidR="00D839D1" w:rsidRDefault="00D839D1" w:rsidP="008870AB">
      <w:pPr>
        <w:ind w:left="3600" w:firstLine="720"/>
        <w:jc w:val="right"/>
        <w:rPr>
          <w:rFonts w:ascii="Arial" w:hAnsi="Arial" w:cs="Arial"/>
          <w:b/>
        </w:rPr>
      </w:pPr>
      <w:r>
        <w:rPr>
          <w:rFonts w:ascii="Arial" w:hAnsi="Arial" w:cs="Arial"/>
          <w:b/>
        </w:rPr>
        <w:t>CASE NO</w:t>
      </w:r>
      <w:r w:rsidR="008D65B0">
        <w:rPr>
          <w:rFonts w:ascii="Arial" w:hAnsi="Arial" w:cs="Arial"/>
          <w:b/>
        </w:rPr>
        <w:t>.</w:t>
      </w:r>
      <w:r>
        <w:rPr>
          <w:rFonts w:ascii="Arial" w:hAnsi="Arial" w:cs="Arial"/>
          <w:b/>
        </w:rPr>
        <w:t>:</w:t>
      </w:r>
      <w:r w:rsidR="008D65B0">
        <w:rPr>
          <w:rFonts w:ascii="Arial" w:hAnsi="Arial" w:cs="Arial"/>
          <w:b/>
        </w:rPr>
        <w:t xml:space="preserve"> </w:t>
      </w:r>
      <w:r w:rsidR="008870AB">
        <w:rPr>
          <w:rFonts w:ascii="Arial" w:hAnsi="Arial" w:cs="Arial"/>
          <w:b/>
        </w:rPr>
        <w:t xml:space="preserve"> CA</w:t>
      </w:r>
      <w:r w:rsidR="00BC2071">
        <w:rPr>
          <w:rFonts w:ascii="Arial" w:hAnsi="Arial" w:cs="Arial"/>
          <w:b/>
        </w:rPr>
        <w:t xml:space="preserve"> </w:t>
      </w:r>
      <w:r w:rsidR="008870AB">
        <w:rPr>
          <w:rFonts w:ascii="Arial" w:hAnsi="Arial" w:cs="Arial"/>
          <w:b/>
        </w:rPr>
        <w:t>117/2021</w:t>
      </w:r>
      <w:r w:rsidR="008D65B0">
        <w:rPr>
          <w:rFonts w:ascii="Arial" w:hAnsi="Arial" w:cs="Arial"/>
          <w:b/>
        </w:rPr>
        <w:t xml:space="preserve"> </w:t>
      </w:r>
      <w:r w:rsidR="00476B87">
        <w:rPr>
          <w:rFonts w:ascii="Arial" w:hAnsi="Arial" w:cs="Arial"/>
          <w:b/>
        </w:rPr>
        <w:t xml:space="preserve">  </w:t>
      </w:r>
    </w:p>
    <w:p w14:paraId="029A759B" w14:textId="77777777" w:rsidR="006A1EE5" w:rsidRDefault="006A1EE5" w:rsidP="0048085B">
      <w:pPr>
        <w:rPr>
          <w:rFonts w:ascii="Arial" w:hAnsi="Arial" w:cs="Arial"/>
          <w:b/>
        </w:rPr>
      </w:pPr>
    </w:p>
    <w:p w14:paraId="7A9E5D19" w14:textId="77777777" w:rsidR="00D839D1" w:rsidRDefault="00D839D1" w:rsidP="00D839D1">
      <w:pPr>
        <w:jc w:val="both"/>
        <w:rPr>
          <w:rFonts w:ascii="Arial" w:hAnsi="Arial" w:cs="Arial"/>
        </w:rPr>
      </w:pPr>
      <w:r>
        <w:rPr>
          <w:rFonts w:ascii="Arial" w:hAnsi="Arial" w:cs="Arial"/>
        </w:rPr>
        <w:t>In the matter between:</w:t>
      </w:r>
    </w:p>
    <w:p w14:paraId="28668537" w14:textId="77777777" w:rsidR="006A1EE5" w:rsidRDefault="006A1EE5" w:rsidP="00D839D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9A4AF3" w14:paraId="4A8CFF41" w14:textId="77777777" w:rsidTr="008870AB">
        <w:tc>
          <w:tcPr>
            <w:tcW w:w="4644" w:type="dxa"/>
          </w:tcPr>
          <w:p w14:paraId="00116693" w14:textId="77777777" w:rsidR="009A4AF3" w:rsidRPr="009A4AF3" w:rsidRDefault="008870AB" w:rsidP="00D839D1">
            <w:pPr>
              <w:ind w:left="-105"/>
              <w:jc w:val="both"/>
              <w:rPr>
                <w:rFonts w:ascii="Arial" w:hAnsi="Arial" w:cs="Arial"/>
                <w:b/>
              </w:rPr>
            </w:pPr>
            <w:r>
              <w:rPr>
                <w:rFonts w:ascii="Arial" w:hAnsi="Arial" w:cs="Arial"/>
                <w:b/>
              </w:rPr>
              <w:t>MINISTER OF POLICE</w:t>
            </w:r>
          </w:p>
        </w:tc>
        <w:tc>
          <w:tcPr>
            <w:tcW w:w="4598" w:type="dxa"/>
          </w:tcPr>
          <w:p w14:paraId="3698D5D7" w14:textId="77777777" w:rsidR="008870AB" w:rsidRDefault="008870AB" w:rsidP="009A4AF3">
            <w:pPr>
              <w:jc w:val="right"/>
              <w:rPr>
                <w:rFonts w:ascii="Arial" w:hAnsi="Arial" w:cs="Arial"/>
              </w:rPr>
            </w:pPr>
            <w:r>
              <w:rPr>
                <w:rFonts w:ascii="Arial" w:hAnsi="Arial" w:cs="Arial"/>
              </w:rPr>
              <w:t xml:space="preserve">Appellant/Respondent in respect of </w:t>
            </w:r>
          </w:p>
          <w:p w14:paraId="20507B0A" w14:textId="77777777" w:rsidR="009A4AF3" w:rsidRDefault="008870AB" w:rsidP="009A4AF3">
            <w:pPr>
              <w:jc w:val="right"/>
              <w:rPr>
                <w:rFonts w:ascii="Arial" w:hAnsi="Arial" w:cs="Arial"/>
              </w:rPr>
            </w:pPr>
            <w:r>
              <w:rPr>
                <w:rFonts w:ascii="Arial" w:hAnsi="Arial" w:cs="Arial"/>
              </w:rPr>
              <w:t xml:space="preserve"> Cross-Appeal</w:t>
            </w:r>
          </w:p>
        </w:tc>
      </w:tr>
    </w:tbl>
    <w:p w14:paraId="1E294B8A" w14:textId="77777777" w:rsidR="006A1EE5" w:rsidRDefault="006A1EE5" w:rsidP="00D839D1">
      <w:pPr>
        <w:jc w:val="both"/>
        <w:rPr>
          <w:rFonts w:ascii="Arial" w:hAnsi="Arial" w:cs="Arial"/>
        </w:rPr>
      </w:pPr>
    </w:p>
    <w:p w14:paraId="3143A854" w14:textId="77777777" w:rsidR="00D839D1" w:rsidRDefault="00D839D1" w:rsidP="00D839D1">
      <w:pPr>
        <w:jc w:val="both"/>
        <w:rPr>
          <w:rFonts w:ascii="Arial" w:hAnsi="Arial" w:cs="Arial"/>
        </w:rPr>
      </w:pPr>
      <w:r>
        <w:rPr>
          <w:rFonts w:ascii="Arial" w:hAnsi="Arial" w:cs="Arial"/>
        </w:rPr>
        <w:t>and</w:t>
      </w:r>
    </w:p>
    <w:p w14:paraId="0B9D6507" w14:textId="77777777" w:rsidR="006A1EE5" w:rsidRDefault="006A1EE5" w:rsidP="00D839D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46"/>
      </w:tblGrid>
      <w:tr w:rsidR="009A4AF3" w14:paraId="3451C764" w14:textId="77777777" w:rsidTr="009A4AF3">
        <w:tc>
          <w:tcPr>
            <w:tcW w:w="4621" w:type="dxa"/>
          </w:tcPr>
          <w:p w14:paraId="30396E19" w14:textId="77777777" w:rsidR="009A4AF3" w:rsidRDefault="008870AB" w:rsidP="0048085B">
            <w:pPr>
              <w:ind w:left="-105"/>
              <w:rPr>
                <w:rFonts w:ascii="Arial" w:hAnsi="Arial" w:cs="Arial"/>
                <w:b/>
              </w:rPr>
            </w:pPr>
            <w:r>
              <w:rPr>
                <w:rFonts w:ascii="Arial" w:hAnsi="Arial" w:cs="Arial"/>
                <w:b/>
              </w:rPr>
              <w:t>RYAN SYCE</w:t>
            </w:r>
          </w:p>
        </w:tc>
        <w:tc>
          <w:tcPr>
            <w:tcW w:w="4621" w:type="dxa"/>
          </w:tcPr>
          <w:p w14:paraId="26418389" w14:textId="77777777" w:rsidR="009A4AF3" w:rsidRDefault="006D2853" w:rsidP="009A4AF3">
            <w:pPr>
              <w:jc w:val="right"/>
              <w:rPr>
                <w:rFonts w:ascii="Arial" w:hAnsi="Arial" w:cs="Arial"/>
              </w:rPr>
            </w:pPr>
            <w:r>
              <w:rPr>
                <w:rFonts w:ascii="Arial" w:hAnsi="Arial" w:cs="Arial"/>
              </w:rPr>
              <w:t xml:space="preserve">First </w:t>
            </w:r>
            <w:r w:rsidR="008870AB">
              <w:rPr>
                <w:rFonts w:ascii="Arial" w:hAnsi="Arial" w:cs="Arial"/>
              </w:rPr>
              <w:t xml:space="preserve">Respondent/Appellant in respect of </w:t>
            </w:r>
            <w:r w:rsidR="00BC2071">
              <w:rPr>
                <w:rFonts w:ascii="Arial" w:hAnsi="Arial" w:cs="Arial"/>
              </w:rPr>
              <w:t>C</w:t>
            </w:r>
            <w:r w:rsidR="008870AB">
              <w:rPr>
                <w:rFonts w:ascii="Arial" w:hAnsi="Arial" w:cs="Arial"/>
              </w:rPr>
              <w:t>r</w:t>
            </w:r>
            <w:r w:rsidR="00BC2071">
              <w:rPr>
                <w:rFonts w:ascii="Arial" w:hAnsi="Arial" w:cs="Arial"/>
              </w:rPr>
              <w:t>oss</w:t>
            </w:r>
            <w:r w:rsidR="008870AB">
              <w:rPr>
                <w:rFonts w:ascii="Arial" w:hAnsi="Arial" w:cs="Arial"/>
              </w:rPr>
              <w:t>-Appeal</w:t>
            </w:r>
          </w:p>
          <w:p w14:paraId="3A5FD910" w14:textId="77777777" w:rsidR="006D2853" w:rsidRDefault="006D2853" w:rsidP="009A4AF3">
            <w:pPr>
              <w:jc w:val="right"/>
              <w:rPr>
                <w:rFonts w:ascii="Arial" w:hAnsi="Arial" w:cs="Arial"/>
              </w:rPr>
            </w:pPr>
          </w:p>
          <w:p w14:paraId="0A1720CB" w14:textId="77777777" w:rsidR="006D2853" w:rsidRPr="005B7295" w:rsidRDefault="006D2853" w:rsidP="009A4AF3">
            <w:pPr>
              <w:jc w:val="right"/>
              <w:rPr>
                <w:rFonts w:ascii="Arial" w:hAnsi="Arial" w:cs="Arial"/>
              </w:rPr>
            </w:pPr>
          </w:p>
        </w:tc>
      </w:tr>
    </w:tbl>
    <w:p w14:paraId="405B1148" w14:textId="77777777" w:rsidR="00D839D1" w:rsidRDefault="006D2853" w:rsidP="00D839D1">
      <w:pPr>
        <w:jc w:val="both"/>
        <w:rPr>
          <w:rFonts w:ascii="Arial" w:hAnsi="Arial" w:cs="Arial"/>
          <w:b/>
        </w:rPr>
      </w:pPr>
      <w:r>
        <w:rPr>
          <w:rFonts w:ascii="Arial" w:hAnsi="Arial" w:cs="Arial"/>
          <w:b/>
        </w:rPr>
        <w:t xml:space="preserve">SEBASTIAN CARL BLIGNAUT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6D2853">
        <w:rPr>
          <w:rFonts w:ascii="Arial" w:hAnsi="Arial" w:cs="Arial"/>
        </w:rPr>
        <w:t>Second Respondent</w:t>
      </w:r>
    </w:p>
    <w:p w14:paraId="00B2DBB7" w14:textId="77777777" w:rsidR="00D839D1" w:rsidRDefault="00D839D1" w:rsidP="008870AB">
      <w:pPr>
        <w:spacing w:line="240" w:lineRule="auto"/>
        <w:jc w:val="both"/>
        <w:rPr>
          <w:rFonts w:ascii="Arial" w:hAnsi="Arial" w:cs="Arial"/>
        </w:rPr>
      </w:pPr>
      <w:r>
        <w:rPr>
          <w:rFonts w:ascii="Arial" w:hAnsi="Arial" w:cs="Arial"/>
        </w:rPr>
        <w:t>___________________________________________________________________</w:t>
      </w:r>
    </w:p>
    <w:p w14:paraId="68A3A5D0" w14:textId="77777777" w:rsidR="008870AB" w:rsidRDefault="008870AB" w:rsidP="008870AB">
      <w:pPr>
        <w:spacing w:line="240" w:lineRule="auto"/>
        <w:jc w:val="center"/>
        <w:rPr>
          <w:rFonts w:ascii="Arial" w:hAnsi="Arial" w:cs="Arial"/>
          <w:b/>
        </w:rPr>
      </w:pPr>
    </w:p>
    <w:p w14:paraId="691D0E74" w14:textId="77777777" w:rsidR="0048085B" w:rsidRPr="00BC2CF9" w:rsidRDefault="0048085B" w:rsidP="0048085B">
      <w:pPr>
        <w:spacing w:line="240" w:lineRule="auto"/>
        <w:rPr>
          <w:rFonts w:ascii="Arial" w:hAnsi="Arial" w:cs="Arial"/>
          <w:b/>
        </w:rPr>
      </w:pPr>
      <w:r w:rsidRPr="00BC2CF9">
        <w:rPr>
          <w:rFonts w:ascii="Arial" w:hAnsi="Arial" w:cs="Arial"/>
          <w:b/>
        </w:rPr>
        <w:t>Coram:</w:t>
      </w:r>
      <w:r w:rsidRPr="00BC2CF9">
        <w:rPr>
          <w:rFonts w:ascii="Arial" w:hAnsi="Arial" w:cs="Arial"/>
          <w:b/>
        </w:rPr>
        <w:tab/>
      </w:r>
      <w:r w:rsidRPr="00BC2CF9">
        <w:rPr>
          <w:rFonts w:ascii="Arial" w:hAnsi="Arial" w:cs="Arial"/>
          <w:b/>
        </w:rPr>
        <w:tab/>
      </w:r>
      <w:r w:rsidR="00BC2CF9">
        <w:rPr>
          <w:rFonts w:ascii="Arial" w:hAnsi="Arial" w:cs="Arial"/>
          <w:b/>
        </w:rPr>
        <w:t xml:space="preserve">D </w:t>
      </w:r>
      <w:r w:rsidRPr="00BC2CF9">
        <w:rPr>
          <w:rFonts w:ascii="Arial" w:hAnsi="Arial" w:cs="Arial"/>
          <w:b/>
        </w:rPr>
        <w:t xml:space="preserve">van Zyl DJP &amp; Ah </w:t>
      </w:r>
      <w:proofErr w:type="spellStart"/>
      <w:r w:rsidRPr="00BC2CF9">
        <w:rPr>
          <w:rFonts w:ascii="Arial" w:hAnsi="Arial" w:cs="Arial"/>
          <w:b/>
        </w:rPr>
        <w:t>Shene</w:t>
      </w:r>
      <w:proofErr w:type="spellEnd"/>
      <w:r w:rsidRPr="00BC2CF9">
        <w:rPr>
          <w:rFonts w:ascii="Arial" w:hAnsi="Arial" w:cs="Arial"/>
          <w:b/>
        </w:rPr>
        <w:t xml:space="preserve"> AJ</w:t>
      </w:r>
    </w:p>
    <w:p w14:paraId="1AC0610B" w14:textId="77777777" w:rsidR="0048085B" w:rsidRPr="00BC2CF9" w:rsidRDefault="0048085B" w:rsidP="0048085B">
      <w:pPr>
        <w:spacing w:line="240" w:lineRule="auto"/>
        <w:rPr>
          <w:rFonts w:ascii="Arial" w:hAnsi="Arial" w:cs="Arial"/>
          <w:b/>
        </w:rPr>
      </w:pPr>
    </w:p>
    <w:p w14:paraId="6157A1DC" w14:textId="77777777" w:rsidR="0048085B" w:rsidRPr="00BC2CF9" w:rsidRDefault="0048085B" w:rsidP="0048085B">
      <w:pPr>
        <w:spacing w:line="240" w:lineRule="auto"/>
        <w:rPr>
          <w:rFonts w:ascii="Arial" w:hAnsi="Arial" w:cs="Arial"/>
          <w:b/>
        </w:rPr>
      </w:pPr>
      <w:r w:rsidRPr="00BC2CF9">
        <w:rPr>
          <w:rFonts w:ascii="Arial" w:hAnsi="Arial" w:cs="Arial"/>
          <w:b/>
        </w:rPr>
        <w:t>Dates heard:</w:t>
      </w:r>
      <w:r w:rsidR="002A72C1">
        <w:rPr>
          <w:rFonts w:ascii="Arial" w:hAnsi="Arial" w:cs="Arial"/>
          <w:b/>
        </w:rPr>
        <w:tab/>
        <w:t>20 May 2022</w:t>
      </w:r>
    </w:p>
    <w:p w14:paraId="79E95DF8" w14:textId="77777777" w:rsidR="0048085B" w:rsidRPr="00BC2CF9" w:rsidRDefault="0048085B" w:rsidP="0048085B">
      <w:pPr>
        <w:spacing w:line="240" w:lineRule="auto"/>
        <w:rPr>
          <w:rFonts w:ascii="Arial" w:hAnsi="Arial" w:cs="Arial"/>
          <w:b/>
        </w:rPr>
      </w:pPr>
    </w:p>
    <w:p w14:paraId="08C6E643" w14:textId="77777777" w:rsidR="0048085B" w:rsidRPr="00BC2CF9" w:rsidRDefault="0048085B" w:rsidP="0048085B">
      <w:pPr>
        <w:spacing w:line="240" w:lineRule="auto"/>
        <w:rPr>
          <w:rFonts w:ascii="Arial" w:hAnsi="Arial" w:cs="Arial"/>
          <w:b/>
        </w:rPr>
      </w:pPr>
      <w:r w:rsidRPr="00BC2CF9">
        <w:rPr>
          <w:rFonts w:ascii="Arial" w:hAnsi="Arial" w:cs="Arial"/>
          <w:b/>
        </w:rPr>
        <w:t>Delivered:</w:t>
      </w:r>
      <w:r w:rsidR="00BC2CF9">
        <w:rPr>
          <w:rFonts w:ascii="Arial" w:hAnsi="Arial" w:cs="Arial"/>
          <w:b/>
        </w:rPr>
        <w:tab/>
      </w:r>
      <w:r w:rsidR="00BC2CF9">
        <w:rPr>
          <w:rFonts w:ascii="Arial" w:hAnsi="Arial" w:cs="Arial"/>
          <w:b/>
        </w:rPr>
        <w:tab/>
        <w:t>4 October 2022</w:t>
      </w:r>
    </w:p>
    <w:p w14:paraId="517C52DC" w14:textId="77777777" w:rsidR="0048085B" w:rsidRPr="0048085B" w:rsidRDefault="0048085B" w:rsidP="0048085B">
      <w:pPr>
        <w:spacing w:line="240" w:lineRule="auto"/>
        <w:rPr>
          <w:rFonts w:ascii="Arial" w:hAnsi="Arial" w:cs="Arial"/>
        </w:rPr>
      </w:pPr>
      <w:r w:rsidRPr="0048085B">
        <w:rPr>
          <w:rFonts w:ascii="Arial" w:hAnsi="Arial" w:cs="Arial"/>
        </w:rPr>
        <w:t>___________________________________________________________________</w:t>
      </w:r>
    </w:p>
    <w:p w14:paraId="29839671" w14:textId="77777777" w:rsidR="008870AB" w:rsidRDefault="008870AB" w:rsidP="008870AB">
      <w:pPr>
        <w:spacing w:line="240" w:lineRule="auto"/>
        <w:jc w:val="center"/>
        <w:rPr>
          <w:rFonts w:ascii="Arial" w:hAnsi="Arial" w:cs="Arial"/>
          <w:b/>
        </w:rPr>
      </w:pPr>
    </w:p>
    <w:p w14:paraId="382F42B2" w14:textId="77777777" w:rsidR="00D839D1" w:rsidRDefault="008870AB" w:rsidP="008870AB">
      <w:pPr>
        <w:spacing w:line="240" w:lineRule="auto"/>
        <w:jc w:val="center"/>
        <w:rPr>
          <w:rFonts w:ascii="Arial" w:hAnsi="Arial" w:cs="Arial"/>
          <w:b/>
        </w:rPr>
      </w:pPr>
      <w:r>
        <w:rPr>
          <w:rFonts w:ascii="Arial" w:hAnsi="Arial" w:cs="Arial"/>
          <w:b/>
        </w:rPr>
        <w:t>APPEAL JUDGMENT</w:t>
      </w:r>
    </w:p>
    <w:p w14:paraId="081E71BF" w14:textId="77777777" w:rsidR="00D839D1" w:rsidRDefault="00D839D1" w:rsidP="0048085B">
      <w:pPr>
        <w:spacing w:line="240" w:lineRule="auto"/>
        <w:rPr>
          <w:rFonts w:ascii="Arial" w:hAnsi="Arial" w:cs="Arial"/>
        </w:rPr>
      </w:pPr>
      <w:r>
        <w:rPr>
          <w:rFonts w:ascii="Arial" w:hAnsi="Arial" w:cs="Arial"/>
        </w:rPr>
        <w:t>___________________________________________________________________</w:t>
      </w:r>
    </w:p>
    <w:p w14:paraId="12FE6004" w14:textId="77777777" w:rsidR="008870AB" w:rsidRPr="008870AB" w:rsidRDefault="008870AB" w:rsidP="008870AB">
      <w:pPr>
        <w:spacing w:line="480" w:lineRule="auto"/>
        <w:jc w:val="both"/>
        <w:rPr>
          <w:rFonts w:ascii="Arial" w:hAnsi="Arial" w:cs="Arial"/>
        </w:rPr>
      </w:pPr>
    </w:p>
    <w:p w14:paraId="43B632B3" w14:textId="77777777" w:rsidR="008870AB" w:rsidRPr="0048085B" w:rsidRDefault="008870AB" w:rsidP="008870AB">
      <w:pPr>
        <w:jc w:val="both"/>
        <w:rPr>
          <w:rFonts w:ascii="Arial" w:hAnsi="Arial" w:cs="Arial"/>
          <w:b/>
        </w:rPr>
      </w:pPr>
      <w:r w:rsidRPr="0048085B">
        <w:rPr>
          <w:rFonts w:ascii="Arial" w:hAnsi="Arial" w:cs="Arial"/>
          <w:b/>
        </w:rPr>
        <w:t>AH SHENE AJ</w:t>
      </w:r>
      <w:r w:rsidRPr="0048085B">
        <w:rPr>
          <w:rFonts w:ascii="Arial" w:hAnsi="Arial" w:cs="Arial"/>
          <w:b/>
        </w:rPr>
        <w:tab/>
      </w:r>
      <w:r w:rsidRPr="0048085B">
        <w:rPr>
          <w:rFonts w:ascii="Arial" w:hAnsi="Arial" w:cs="Arial"/>
          <w:b/>
        </w:rPr>
        <w:br/>
      </w:r>
    </w:p>
    <w:p w14:paraId="3FC3CE2D" w14:textId="77777777" w:rsidR="008870AB" w:rsidRPr="00BC2071" w:rsidRDefault="008870AB" w:rsidP="008870AB">
      <w:pPr>
        <w:jc w:val="both"/>
        <w:rPr>
          <w:rFonts w:ascii="Arial" w:hAnsi="Arial" w:cs="Arial"/>
          <w:b/>
          <w:bCs/>
          <w:u w:val="single"/>
        </w:rPr>
      </w:pPr>
      <w:r w:rsidRPr="00BC2071">
        <w:rPr>
          <w:rFonts w:ascii="Arial" w:hAnsi="Arial" w:cs="Arial"/>
          <w:b/>
          <w:bCs/>
          <w:u w:val="single"/>
        </w:rPr>
        <w:t>INTRODUCTION</w:t>
      </w:r>
      <w:r w:rsidRPr="00BC2071">
        <w:rPr>
          <w:rFonts w:ascii="Arial" w:hAnsi="Arial" w:cs="Arial"/>
          <w:b/>
          <w:bCs/>
          <w:u w:val="single"/>
        </w:rPr>
        <w:br/>
      </w:r>
    </w:p>
    <w:p w14:paraId="55C96352" w14:textId="51313368" w:rsidR="00D839D1" w:rsidRPr="00F27338" w:rsidRDefault="00F27338" w:rsidP="00F27338">
      <w:pPr>
        <w:ind w:left="567" w:hanging="567"/>
        <w:jc w:val="both"/>
        <w:rPr>
          <w:rFonts w:ascii="Arial" w:hAnsi="Arial" w:cs="Arial"/>
        </w:rPr>
      </w:pPr>
      <w:r w:rsidRPr="00BC08A0">
        <w:rPr>
          <w:rFonts w:ascii="Arial" w:hAnsi="Arial" w:cs="Arial"/>
        </w:rPr>
        <w:lastRenderedPageBreak/>
        <w:t>[1]</w:t>
      </w:r>
      <w:r w:rsidRPr="00BC08A0">
        <w:rPr>
          <w:rFonts w:ascii="Arial" w:hAnsi="Arial" w:cs="Arial"/>
        </w:rPr>
        <w:tab/>
      </w:r>
      <w:r w:rsidR="00BC2071" w:rsidRPr="00F27338">
        <w:rPr>
          <w:rFonts w:ascii="Arial" w:hAnsi="Arial" w:cs="Arial"/>
        </w:rPr>
        <w:t xml:space="preserve">This is an appeal against the decision of the Magistrate’s Court for the district of Port Elizabeth (now known as </w:t>
      </w:r>
      <w:proofErr w:type="spellStart"/>
      <w:r w:rsidR="00BC2071" w:rsidRPr="00F27338">
        <w:rPr>
          <w:rFonts w:ascii="Arial" w:hAnsi="Arial" w:cs="Arial"/>
        </w:rPr>
        <w:t>Gqeberha</w:t>
      </w:r>
      <w:proofErr w:type="spellEnd"/>
      <w:r w:rsidR="00BC2071" w:rsidRPr="00F27338">
        <w:rPr>
          <w:rFonts w:ascii="Arial" w:hAnsi="Arial" w:cs="Arial"/>
        </w:rPr>
        <w:t xml:space="preserve">).  The </w:t>
      </w:r>
      <w:r w:rsidR="0060355C" w:rsidRPr="00F27338">
        <w:rPr>
          <w:rFonts w:ascii="Arial" w:hAnsi="Arial" w:cs="Arial"/>
        </w:rPr>
        <w:t xml:space="preserve">first </w:t>
      </w:r>
      <w:r w:rsidR="00BC2071" w:rsidRPr="00F27338">
        <w:rPr>
          <w:rFonts w:ascii="Arial" w:hAnsi="Arial" w:cs="Arial"/>
        </w:rPr>
        <w:t xml:space="preserve">respondent instituted action for damages against the appellant arising out of a claim for unlawful arrest and detention and a further claim for an unlawful search conducted by members of the </w:t>
      </w:r>
      <w:r w:rsidR="0060355C" w:rsidRPr="00F27338">
        <w:rPr>
          <w:rFonts w:ascii="Arial" w:hAnsi="Arial" w:cs="Arial"/>
        </w:rPr>
        <w:t>South African Police Services</w:t>
      </w:r>
      <w:r w:rsidR="00BC2071" w:rsidRPr="00F27338">
        <w:rPr>
          <w:rFonts w:ascii="Arial" w:hAnsi="Arial" w:cs="Arial"/>
        </w:rPr>
        <w:t xml:space="preserve">.  </w:t>
      </w:r>
      <w:r w:rsidR="007B5C7F" w:rsidRPr="00F27338">
        <w:rPr>
          <w:rFonts w:ascii="Arial" w:hAnsi="Arial" w:cs="Arial"/>
        </w:rPr>
        <w:t>The second re</w:t>
      </w:r>
      <w:r w:rsidR="00A65A42" w:rsidRPr="00F27338">
        <w:rPr>
          <w:rFonts w:ascii="Arial" w:hAnsi="Arial" w:cs="Arial"/>
        </w:rPr>
        <w:t>spondent’s claim was limited to</w:t>
      </w:r>
      <w:r w:rsidR="007B5C7F" w:rsidRPr="00F27338">
        <w:rPr>
          <w:rFonts w:ascii="Arial" w:hAnsi="Arial" w:cs="Arial"/>
        </w:rPr>
        <w:t xml:space="preserve"> what he alleged was an unlawful search of his person by the same police officers.  </w:t>
      </w:r>
      <w:r w:rsidR="00BC2071" w:rsidRPr="00F27338">
        <w:rPr>
          <w:rFonts w:ascii="Arial" w:hAnsi="Arial" w:cs="Arial"/>
        </w:rPr>
        <w:t>The M</w:t>
      </w:r>
      <w:r w:rsidR="008870AB" w:rsidRPr="00F27338">
        <w:rPr>
          <w:rFonts w:ascii="Arial" w:hAnsi="Arial" w:cs="Arial"/>
        </w:rPr>
        <w:t>agistrate delivered judgment</w:t>
      </w:r>
      <w:r w:rsidR="00BC2071" w:rsidRPr="00F27338">
        <w:rPr>
          <w:rFonts w:ascii="Arial" w:hAnsi="Arial" w:cs="Arial"/>
        </w:rPr>
        <w:t>,</w:t>
      </w:r>
      <w:r w:rsidR="008870AB" w:rsidRPr="00F27338">
        <w:rPr>
          <w:rFonts w:ascii="Arial" w:hAnsi="Arial" w:cs="Arial"/>
        </w:rPr>
        <w:t xml:space="preserve"> pursuant to which she dismissed the </w:t>
      </w:r>
      <w:r w:rsidR="0060355C" w:rsidRPr="00F27338">
        <w:rPr>
          <w:rFonts w:ascii="Arial" w:hAnsi="Arial" w:cs="Arial"/>
        </w:rPr>
        <w:t xml:space="preserve">first </w:t>
      </w:r>
      <w:r w:rsidR="008870AB" w:rsidRPr="00F27338">
        <w:rPr>
          <w:rFonts w:ascii="Arial" w:hAnsi="Arial" w:cs="Arial"/>
        </w:rPr>
        <w:t>respondent’s claim for unlawful arrest</w:t>
      </w:r>
      <w:r w:rsidR="00306063" w:rsidRPr="00F27338">
        <w:rPr>
          <w:rFonts w:ascii="Arial" w:hAnsi="Arial" w:cs="Arial"/>
        </w:rPr>
        <w:t xml:space="preserve"> and detention, with no order as to costs. </w:t>
      </w:r>
      <w:r w:rsidR="0060355C" w:rsidRPr="00F27338">
        <w:rPr>
          <w:rFonts w:ascii="Arial" w:hAnsi="Arial" w:cs="Arial"/>
        </w:rPr>
        <w:t>Both t</w:t>
      </w:r>
      <w:r w:rsidR="00306063" w:rsidRPr="00F27338">
        <w:rPr>
          <w:rFonts w:ascii="Arial" w:hAnsi="Arial" w:cs="Arial"/>
        </w:rPr>
        <w:t>he respondent</w:t>
      </w:r>
      <w:r w:rsidR="0060355C" w:rsidRPr="00F27338">
        <w:rPr>
          <w:rFonts w:ascii="Arial" w:hAnsi="Arial" w:cs="Arial"/>
        </w:rPr>
        <w:t>s</w:t>
      </w:r>
      <w:r w:rsidR="00306063" w:rsidRPr="00F27338">
        <w:rPr>
          <w:rFonts w:ascii="Arial" w:hAnsi="Arial" w:cs="Arial"/>
        </w:rPr>
        <w:t xml:space="preserve"> w</w:t>
      </w:r>
      <w:r w:rsidR="0060355C" w:rsidRPr="00F27338">
        <w:rPr>
          <w:rFonts w:ascii="Arial" w:hAnsi="Arial" w:cs="Arial"/>
        </w:rPr>
        <w:t>ere</w:t>
      </w:r>
      <w:r w:rsidR="0034669C" w:rsidRPr="00F27338">
        <w:rPr>
          <w:rFonts w:ascii="Arial" w:hAnsi="Arial" w:cs="Arial"/>
        </w:rPr>
        <w:t xml:space="preserve"> </w:t>
      </w:r>
      <w:r w:rsidR="00F22945" w:rsidRPr="00F27338">
        <w:rPr>
          <w:rFonts w:ascii="Arial" w:hAnsi="Arial" w:cs="Arial"/>
        </w:rPr>
        <w:t>successful in their</w:t>
      </w:r>
      <w:r w:rsidR="00306063" w:rsidRPr="00F27338">
        <w:rPr>
          <w:rFonts w:ascii="Arial" w:hAnsi="Arial" w:cs="Arial"/>
        </w:rPr>
        <w:t xml:space="preserve"> claim</w:t>
      </w:r>
      <w:r w:rsidR="00F22945" w:rsidRPr="00F27338">
        <w:rPr>
          <w:rFonts w:ascii="Arial" w:hAnsi="Arial" w:cs="Arial"/>
        </w:rPr>
        <w:t>s</w:t>
      </w:r>
      <w:r w:rsidR="00306063" w:rsidRPr="00F27338">
        <w:rPr>
          <w:rFonts w:ascii="Arial" w:hAnsi="Arial" w:cs="Arial"/>
        </w:rPr>
        <w:t xml:space="preserve"> for an unlawful search</w:t>
      </w:r>
      <w:r w:rsidR="00BC2071" w:rsidRPr="00F27338">
        <w:rPr>
          <w:rFonts w:ascii="Arial" w:hAnsi="Arial" w:cs="Arial"/>
        </w:rPr>
        <w:t>,</w:t>
      </w:r>
      <w:r w:rsidR="00306063" w:rsidRPr="00F27338">
        <w:rPr>
          <w:rFonts w:ascii="Arial" w:hAnsi="Arial" w:cs="Arial"/>
        </w:rPr>
        <w:t xml:space="preserve"> </w:t>
      </w:r>
      <w:r w:rsidR="00BC2071" w:rsidRPr="00F27338">
        <w:rPr>
          <w:rFonts w:ascii="Arial" w:hAnsi="Arial" w:cs="Arial"/>
        </w:rPr>
        <w:t xml:space="preserve">for which </w:t>
      </w:r>
      <w:r w:rsidR="0060355C" w:rsidRPr="00F27338">
        <w:rPr>
          <w:rFonts w:ascii="Arial" w:hAnsi="Arial" w:cs="Arial"/>
        </w:rPr>
        <w:t>t</w:t>
      </w:r>
      <w:r w:rsidR="00BC2071" w:rsidRPr="00F27338">
        <w:rPr>
          <w:rFonts w:ascii="Arial" w:hAnsi="Arial" w:cs="Arial"/>
        </w:rPr>
        <w:t>he</w:t>
      </w:r>
      <w:r w:rsidR="0060355C" w:rsidRPr="00F27338">
        <w:rPr>
          <w:rFonts w:ascii="Arial" w:hAnsi="Arial" w:cs="Arial"/>
        </w:rPr>
        <w:t>y</w:t>
      </w:r>
      <w:r w:rsidR="00BC2071" w:rsidRPr="00F27338">
        <w:rPr>
          <w:rFonts w:ascii="Arial" w:hAnsi="Arial" w:cs="Arial"/>
        </w:rPr>
        <w:t xml:space="preserve"> </w:t>
      </w:r>
      <w:r w:rsidR="00306063" w:rsidRPr="00F27338">
        <w:rPr>
          <w:rFonts w:ascii="Arial" w:hAnsi="Arial" w:cs="Arial"/>
        </w:rPr>
        <w:t>w</w:t>
      </w:r>
      <w:r w:rsidR="0060355C" w:rsidRPr="00F27338">
        <w:rPr>
          <w:rFonts w:ascii="Arial" w:hAnsi="Arial" w:cs="Arial"/>
        </w:rPr>
        <w:t>ere</w:t>
      </w:r>
      <w:r w:rsidR="00306063" w:rsidRPr="00F27338">
        <w:rPr>
          <w:rFonts w:ascii="Arial" w:hAnsi="Arial" w:cs="Arial"/>
        </w:rPr>
        <w:t xml:space="preserve"> </w:t>
      </w:r>
      <w:r w:rsidR="008870AB" w:rsidRPr="00F27338">
        <w:rPr>
          <w:rFonts w:ascii="Arial" w:hAnsi="Arial" w:cs="Arial"/>
        </w:rPr>
        <w:t>awarded R30 000.00 in damages</w:t>
      </w:r>
      <w:r w:rsidR="0060355C" w:rsidRPr="00F27338">
        <w:rPr>
          <w:rFonts w:ascii="Arial" w:hAnsi="Arial" w:cs="Arial"/>
        </w:rPr>
        <w:t xml:space="preserve"> each</w:t>
      </w:r>
      <w:r w:rsidR="008870AB" w:rsidRPr="00F27338">
        <w:rPr>
          <w:rFonts w:ascii="Arial" w:hAnsi="Arial" w:cs="Arial"/>
        </w:rPr>
        <w:t xml:space="preserve"> plus costs</w:t>
      </w:r>
      <w:r w:rsidR="00306063" w:rsidRPr="00F27338">
        <w:rPr>
          <w:rFonts w:ascii="Arial" w:hAnsi="Arial" w:cs="Arial"/>
        </w:rPr>
        <w:t>, with interest running from</w:t>
      </w:r>
      <w:r w:rsidR="00BC2071" w:rsidRPr="00F27338">
        <w:rPr>
          <w:rFonts w:ascii="Arial" w:hAnsi="Arial" w:cs="Arial"/>
        </w:rPr>
        <w:t xml:space="preserve"> the</w:t>
      </w:r>
      <w:r w:rsidR="00306063" w:rsidRPr="00F27338">
        <w:rPr>
          <w:rFonts w:ascii="Arial" w:hAnsi="Arial" w:cs="Arial"/>
        </w:rPr>
        <w:t xml:space="preserve"> date of summons.</w:t>
      </w:r>
      <w:r w:rsidR="00BC08A0" w:rsidRPr="00F27338">
        <w:rPr>
          <w:rFonts w:ascii="Arial" w:hAnsi="Arial" w:cs="Arial"/>
        </w:rPr>
        <w:t xml:space="preserve"> These orders form the basis of the appeal and cross appeal by the</w:t>
      </w:r>
      <w:r w:rsidR="00F22945" w:rsidRPr="00F27338">
        <w:rPr>
          <w:rFonts w:ascii="Arial" w:hAnsi="Arial" w:cs="Arial"/>
        </w:rPr>
        <w:t xml:space="preserve"> first</w:t>
      </w:r>
      <w:r w:rsidR="00BC08A0" w:rsidRPr="00F27338">
        <w:rPr>
          <w:rFonts w:ascii="Arial" w:hAnsi="Arial" w:cs="Arial"/>
        </w:rPr>
        <w:t xml:space="preserve"> respondent.</w:t>
      </w:r>
    </w:p>
    <w:p w14:paraId="29F42BDD" w14:textId="77777777" w:rsidR="00306063" w:rsidRDefault="00306063" w:rsidP="00306063">
      <w:pPr>
        <w:pStyle w:val="ListParagraph"/>
        <w:ind w:left="567"/>
        <w:jc w:val="both"/>
        <w:rPr>
          <w:rFonts w:ascii="Arial" w:hAnsi="Arial" w:cs="Arial"/>
        </w:rPr>
      </w:pPr>
    </w:p>
    <w:p w14:paraId="1743866B" w14:textId="77777777" w:rsidR="00306063" w:rsidRPr="00BC2071" w:rsidRDefault="00BC08A0" w:rsidP="00306063">
      <w:pPr>
        <w:jc w:val="both"/>
        <w:rPr>
          <w:rFonts w:ascii="Arial" w:hAnsi="Arial" w:cs="Arial"/>
          <w:b/>
          <w:bCs/>
          <w:u w:val="single"/>
        </w:rPr>
      </w:pPr>
      <w:r w:rsidRPr="00BC2071">
        <w:rPr>
          <w:rFonts w:ascii="Arial" w:hAnsi="Arial" w:cs="Arial"/>
          <w:b/>
          <w:bCs/>
          <w:u w:val="single"/>
        </w:rPr>
        <w:t>APPELLANT</w:t>
      </w:r>
      <w:r w:rsidR="001263B9" w:rsidRPr="00BC2071">
        <w:rPr>
          <w:rFonts w:ascii="Arial" w:hAnsi="Arial" w:cs="Arial"/>
          <w:b/>
          <w:bCs/>
          <w:u w:val="single"/>
        </w:rPr>
        <w:t>’</w:t>
      </w:r>
      <w:r w:rsidRPr="00BC2071">
        <w:rPr>
          <w:rFonts w:ascii="Arial" w:hAnsi="Arial" w:cs="Arial"/>
          <w:b/>
          <w:bCs/>
          <w:u w:val="single"/>
        </w:rPr>
        <w:t>S GROUNDS OF APPEAL</w:t>
      </w:r>
    </w:p>
    <w:p w14:paraId="14887524" w14:textId="77777777" w:rsidR="00BC08A0" w:rsidRPr="00306063" w:rsidRDefault="00BC08A0" w:rsidP="00306063">
      <w:pPr>
        <w:jc w:val="both"/>
        <w:rPr>
          <w:rFonts w:ascii="Arial" w:hAnsi="Arial" w:cs="Arial"/>
        </w:rPr>
      </w:pPr>
    </w:p>
    <w:p w14:paraId="52029761" w14:textId="1B495BB9" w:rsidR="00306063" w:rsidRPr="00F27338" w:rsidRDefault="00F27338" w:rsidP="00F27338">
      <w:pPr>
        <w:ind w:left="567" w:hanging="567"/>
        <w:jc w:val="both"/>
        <w:rPr>
          <w:rFonts w:ascii="Arial" w:hAnsi="Arial" w:cs="Arial"/>
        </w:rPr>
      </w:pPr>
      <w:r>
        <w:rPr>
          <w:rFonts w:ascii="Arial" w:hAnsi="Arial" w:cs="Arial"/>
        </w:rPr>
        <w:t>[2]</w:t>
      </w:r>
      <w:r>
        <w:rPr>
          <w:rFonts w:ascii="Arial" w:hAnsi="Arial" w:cs="Arial"/>
        </w:rPr>
        <w:tab/>
      </w:r>
      <w:r w:rsidR="008870AB" w:rsidRPr="00F27338">
        <w:rPr>
          <w:rFonts w:ascii="Arial" w:hAnsi="Arial" w:cs="Arial"/>
        </w:rPr>
        <w:t xml:space="preserve">The appellant contends that the court erred in </w:t>
      </w:r>
      <w:r w:rsidR="00306063" w:rsidRPr="00F27338">
        <w:rPr>
          <w:rFonts w:ascii="Arial" w:hAnsi="Arial" w:cs="Arial"/>
        </w:rPr>
        <w:t xml:space="preserve">the following respects: </w:t>
      </w:r>
    </w:p>
    <w:p w14:paraId="48765202" w14:textId="77777777" w:rsidR="00306063" w:rsidRDefault="00306063" w:rsidP="00306063">
      <w:pPr>
        <w:pStyle w:val="ListParagraph"/>
        <w:ind w:left="567"/>
        <w:jc w:val="both"/>
        <w:rPr>
          <w:rFonts w:ascii="Arial" w:hAnsi="Arial" w:cs="Arial"/>
        </w:rPr>
      </w:pPr>
    </w:p>
    <w:p w14:paraId="7E34F489" w14:textId="77777777" w:rsidR="00306063" w:rsidRDefault="00306063" w:rsidP="001263B9">
      <w:pPr>
        <w:pStyle w:val="ListParagraph"/>
        <w:ind w:left="1418" w:hanging="851"/>
        <w:jc w:val="both"/>
        <w:rPr>
          <w:rFonts w:ascii="Arial" w:hAnsi="Arial" w:cs="Arial"/>
        </w:rPr>
      </w:pPr>
      <w:r>
        <w:rPr>
          <w:rFonts w:ascii="Arial" w:hAnsi="Arial" w:cs="Arial"/>
        </w:rPr>
        <w:t xml:space="preserve">[2.1.]  </w:t>
      </w:r>
      <w:r w:rsidR="001263B9">
        <w:rPr>
          <w:rFonts w:ascii="Arial" w:hAnsi="Arial" w:cs="Arial"/>
        </w:rPr>
        <w:tab/>
      </w:r>
      <w:r w:rsidR="00BC2071">
        <w:rPr>
          <w:rFonts w:ascii="Arial" w:hAnsi="Arial" w:cs="Arial"/>
        </w:rPr>
        <w:t xml:space="preserve">by </w:t>
      </w:r>
      <w:r w:rsidR="008870AB">
        <w:rPr>
          <w:rFonts w:ascii="Arial" w:hAnsi="Arial" w:cs="Arial"/>
        </w:rPr>
        <w:t>awarding interest in respect of the unlawful search, from</w:t>
      </w:r>
      <w:r w:rsidR="00BC2071">
        <w:rPr>
          <w:rFonts w:ascii="Arial" w:hAnsi="Arial" w:cs="Arial"/>
        </w:rPr>
        <w:t xml:space="preserve"> the</w:t>
      </w:r>
      <w:r w:rsidR="008870AB">
        <w:rPr>
          <w:rFonts w:ascii="Arial" w:hAnsi="Arial" w:cs="Arial"/>
        </w:rPr>
        <w:t xml:space="preserve"> date of summons</w:t>
      </w:r>
      <w:r w:rsidR="0096461E">
        <w:rPr>
          <w:rFonts w:ascii="Arial" w:hAnsi="Arial" w:cs="Arial"/>
        </w:rPr>
        <w:t>,</w:t>
      </w:r>
      <w:r w:rsidR="008870AB">
        <w:rPr>
          <w:rFonts w:ascii="Arial" w:hAnsi="Arial" w:cs="Arial"/>
        </w:rPr>
        <w:t xml:space="preserve"> and should have ordered that interest run from </w:t>
      </w:r>
      <w:r w:rsidR="00BC2071">
        <w:rPr>
          <w:rFonts w:ascii="Arial" w:hAnsi="Arial" w:cs="Arial"/>
        </w:rPr>
        <w:t xml:space="preserve">the </w:t>
      </w:r>
      <w:r w:rsidR="008870AB">
        <w:rPr>
          <w:rFonts w:ascii="Arial" w:hAnsi="Arial" w:cs="Arial"/>
        </w:rPr>
        <w:t xml:space="preserve">date of judgment since damages were </w:t>
      </w:r>
      <w:r w:rsidR="0096461E">
        <w:rPr>
          <w:rFonts w:ascii="Arial" w:hAnsi="Arial" w:cs="Arial"/>
        </w:rPr>
        <w:t>assessed at its</w:t>
      </w:r>
      <w:r w:rsidR="008870AB">
        <w:rPr>
          <w:rFonts w:ascii="Arial" w:hAnsi="Arial" w:cs="Arial"/>
        </w:rPr>
        <w:t xml:space="preserve"> present value at</w:t>
      </w:r>
      <w:r w:rsidR="00BC2071">
        <w:rPr>
          <w:rFonts w:ascii="Arial" w:hAnsi="Arial" w:cs="Arial"/>
        </w:rPr>
        <w:t xml:space="preserve"> the</w:t>
      </w:r>
      <w:r w:rsidR="008870AB">
        <w:rPr>
          <w:rFonts w:ascii="Arial" w:hAnsi="Arial" w:cs="Arial"/>
        </w:rPr>
        <w:t xml:space="preserve"> date of judgment</w:t>
      </w:r>
      <w:r>
        <w:rPr>
          <w:rFonts w:ascii="Arial" w:hAnsi="Arial" w:cs="Arial"/>
        </w:rPr>
        <w:t>;</w:t>
      </w:r>
      <w:r w:rsidR="00A65A42">
        <w:rPr>
          <w:rFonts w:ascii="Arial" w:hAnsi="Arial" w:cs="Arial"/>
        </w:rPr>
        <w:t xml:space="preserve"> and</w:t>
      </w:r>
    </w:p>
    <w:p w14:paraId="5096157E" w14:textId="77777777" w:rsidR="00306063" w:rsidRDefault="00306063" w:rsidP="00306063">
      <w:pPr>
        <w:pStyle w:val="ListParagraph"/>
        <w:ind w:left="567"/>
        <w:jc w:val="both"/>
        <w:rPr>
          <w:rFonts w:ascii="Arial" w:hAnsi="Arial" w:cs="Arial"/>
        </w:rPr>
      </w:pPr>
    </w:p>
    <w:p w14:paraId="28C36801" w14:textId="77777777" w:rsidR="00306063" w:rsidRDefault="00306063" w:rsidP="001263B9">
      <w:pPr>
        <w:pStyle w:val="ListParagraph"/>
        <w:ind w:left="1418" w:hanging="851"/>
        <w:jc w:val="both"/>
        <w:rPr>
          <w:rFonts w:ascii="Arial" w:hAnsi="Arial" w:cs="Arial"/>
        </w:rPr>
      </w:pPr>
      <w:r>
        <w:rPr>
          <w:rFonts w:ascii="Arial" w:hAnsi="Arial" w:cs="Arial"/>
        </w:rPr>
        <w:t xml:space="preserve">[2.2.] </w:t>
      </w:r>
      <w:r w:rsidR="001263B9">
        <w:rPr>
          <w:rFonts w:ascii="Arial" w:hAnsi="Arial" w:cs="Arial"/>
        </w:rPr>
        <w:tab/>
      </w:r>
      <w:r w:rsidR="00BC2071">
        <w:rPr>
          <w:rFonts w:ascii="Arial" w:hAnsi="Arial" w:cs="Arial"/>
        </w:rPr>
        <w:t xml:space="preserve">by </w:t>
      </w:r>
      <w:r>
        <w:rPr>
          <w:rFonts w:ascii="Arial" w:hAnsi="Arial" w:cs="Arial"/>
        </w:rPr>
        <w:t>failing to award costs in favour of the appellant in respect of the unlawful arrest and detention claim</w:t>
      </w:r>
      <w:r w:rsidR="00BC2071">
        <w:rPr>
          <w:rFonts w:ascii="Arial" w:hAnsi="Arial" w:cs="Arial"/>
        </w:rPr>
        <w:t>.</w:t>
      </w:r>
    </w:p>
    <w:p w14:paraId="6B79B10C" w14:textId="77777777" w:rsidR="008870AB" w:rsidRPr="00BC2071" w:rsidRDefault="008870AB" w:rsidP="00C251D6">
      <w:pPr>
        <w:jc w:val="both"/>
        <w:rPr>
          <w:rFonts w:ascii="Arial" w:hAnsi="Arial" w:cs="Arial"/>
          <w:b/>
          <w:bCs/>
          <w:u w:val="single"/>
        </w:rPr>
      </w:pPr>
      <w:r w:rsidRPr="00306063">
        <w:rPr>
          <w:rFonts w:ascii="Arial" w:hAnsi="Arial" w:cs="Arial"/>
        </w:rPr>
        <w:tab/>
      </w:r>
      <w:r w:rsidRPr="008870AB">
        <w:rPr>
          <w:rFonts w:ascii="Arial" w:hAnsi="Arial" w:cs="Arial"/>
        </w:rPr>
        <w:br/>
      </w:r>
      <w:r w:rsidR="00BC08A0" w:rsidRPr="00BC2071">
        <w:rPr>
          <w:rFonts w:ascii="Arial" w:hAnsi="Arial" w:cs="Arial"/>
          <w:b/>
          <w:bCs/>
          <w:u w:val="single"/>
        </w:rPr>
        <w:t xml:space="preserve">GROUNDS OF THE CROSS APPEAL BY THE </w:t>
      </w:r>
      <w:r w:rsidR="0060355C">
        <w:rPr>
          <w:rFonts w:ascii="Arial" w:hAnsi="Arial" w:cs="Arial"/>
          <w:b/>
          <w:bCs/>
          <w:u w:val="single"/>
        </w:rPr>
        <w:t xml:space="preserve">FIRST </w:t>
      </w:r>
      <w:r w:rsidR="00BC08A0" w:rsidRPr="00BC2071">
        <w:rPr>
          <w:rFonts w:ascii="Arial" w:hAnsi="Arial" w:cs="Arial"/>
          <w:b/>
          <w:bCs/>
          <w:u w:val="single"/>
        </w:rPr>
        <w:t>RESPONDENT</w:t>
      </w:r>
    </w:p>
    <w:p w14:paraId="368A0C86" w14:textId="77777777" w:rsidR="00BC08A0" w:rsidRPr="008870AB" w:rsidRDefault="00BC08A0" w:rsidP="00C251D6">
      <w:pPr>
        <w:jc w:val="both"/>
        <w:rPr>
          <w:rFonts w:ascii="Arial" w:hAnsi="Arial" w:cs="Arial"/>
        </w:rPr>
      </w:pPr>
    </w:p>
    <w:p w14:paraId="690F518F" w14:textId="692A356A" w:rsidR="008870AB" w:rsidRPr="00F27338" w:rsidRDefault="00F27338" w:rsidP="00F27338">
      <w:pPr>
        <w:ind w:left="567" w:hanging="567"/>
        <w:jc w:val="both"/>
        <w:rPr>
          <w:rFonts w:ascii="Arial" w:hAnsi="Arial" w:cs="Arial"/>
        </w:rPr>
      </w:pPr>
      <w:r w:rsidRPr="00BC08A0">
        <w:rPr>
          <w:rFonts w:ascii="Arial" w:hAnsi="Arial" w:cs="Arial"/>
        </w:rPr>
        <w:t>[3]</w:t>
      </w:r>
      <w:r w:rsidRPr="00BC08A0">
        <w:rPr>
          <w:rFonts w:ascii="Arial" w:hAnsi="Arial" w:cs="Arial"/>
        </w:rPr>
        <w:tab/>
      </w:r>
      <w:r w:rsidR="00C251D6" w:rsidRPr="00F27338">
        <w:rPr>
          <w:rFonts w:ascii="Arial" w:hAnsi="Arial" w:cs="Arial"/>
        </w:rPr>
        <w:t>The</w:t>
      </w:r>
      <w:r w:rsidR="0060355C" w:rsidRPr="00F27338">
        <w:rPr>
          <w:rFonts w:ascii="Arial" w:hAnsi="Arial" w:cs="Arial"/>
        </w:rPr>
        <w:t xml:space="preserve"> first</w:t>
      </w:r>
      <w:r w:rsidR="00C251D6" w:rsidRPr="00F27338">
        <w:rPr>
          <w:rFonts w:ascii="Arial" w:hAnsi="Arial" w:cs="Arial"/>
        </w:rPr>
        <w:t xml:space="preserve"> respondent</w:t>
      </w:r>
      <w:r w:rsidR="00BC2071" w:rsidRPr="00F27338">
        <w:rPr>
          <w:rFonts w:ascii="Arial" w:hAnsi="Arial" w:cs="Arial"/>
        </w:rPr>
        <w:t>’s</w:t>
      </w:r>
      <w:r w:rsidR="00C251D6" w:rsidRPr="00F27338">
        <w:rPr>
          <w:rFonts w:ascii="Arial" w:hAnsi="Arial" w:cs="Arial"/>
        </w:rPr>
        <w:t xml:space="preserve"> cross-appeal </w:t>
      </w:r>
      <w:r w:rsidR="00D1617C" w:rsidRPr="00F27338">
        <w:rPr>
          <w:rFonts w:ascii="Arial" w:hAnsi="Arial" w:cs="Arial"/>
        </w:rPr>
        <w:t xml:space="preserve">pertains to </w:t>
      </w:r>
      <w:r w:rsidR="005A099C" w:rsidRPr="00F27338">
        <w:rPr>
          <w:rFonts w:ascii="Arial" w:hAnsi="Arial" w:cs="Arial"/>
        </w:rPr>
        <w:t>the trial court’s (the court)</w:t>
      </w:r>
      <w:r w:rsidR="00C251D6" w:rsidRPr="00F27338">
        <w:rPr>
          <w:rFonts w:ascii="Arial" w:hAnsi="Arial" w:cs="Arial"/>
          <w:i/>
          <w:iCs/>
        </w:rPr>
        <w:t xml:space="preserve"> </w:t>
      </w:r>
      <w:r w:rsidR="00C251D6" w:rsidRPr="00F27338">
        <w:rPr>
          <w:rFonts w:ascii="Arial" w:hAnsi="Arial" w:cs="Arial"/>
        </w:rPr>
        <w:t>finding that the arrest and detention were lawful</w:t>
      </w:r>
      <w:r w:rsidR="0096461E" w:rsidRPr="00F27338">
        <w:rPr>
          <w:rFonts w:ascii="Arial" w:hAnsi="Arial" w:cs="Arial"/>
        </w:rPr>
        <w:t>, and t</w:t>
      </w:r>
      <w:r w:rsidR="00BC08A0" w:rsidRPr="00F27338">
        <w:rPr>
          <w:rFonts w:ascii="Arial" w:hAnsi="Arial" w:cs="Arial"/>
        </w:rPr>
        <w:t xml:space="preserve">he </w:t>
      </w:r>
      <w:r w:rsidR="008870AB" w:rsidRPr="00F27338">
        <w:rPr>
          <w:rFonts w:ascii="Arial" w:hAnsi="Arial" w:cs="Arial"/>
        </w:rPr>
        <w:t>grounds of appeal can be summarised as follows:</w:t>
      </w:r>
      <w:r w:rsidR="008870AB" w:rsidRPr="00F27338">
        <w:rPr>
          <w:rFonts w:ascii="Arial" w:hAnsi="Arial" w:cs="Arial"/>
        </w:rPr>
        <w:tab/>
      </w:r>
      <w:r w:rsidR="008870AB" w:rsidRPr="00F27338">
        <w:rPr>
          <w:rFonts w:ascii="Arial" w:hAnsi="Arial" w:cs="Arial"/>
        </w:rPr>
        <w:br/>
      </w:r>
    </w:p>
    <w:p w14:paraId="0BB8D5D6" w14:textId="6C85C01A" w:rsidR="00D1617C" w:rsidRDefault="001263B9" w:rsidP="001263B9">
      <w:pPr>
        <w:ind w:left="1304" w:hanging="737"/>
        <w:jc w:val="both"/>
        <w:rPr>
          <w:rFonts w:ascii="Arial" w:hAnsi="Arial" w:cs="Arial"/>
        </w:rPr>
      </w:pPr>
      <w:r>
        <w:rPr>
          <w:rFonts w:ascii="Arial" w:hAnsi="Arial" w:cs="Arial"/>
        </w:rPr>
        <w:t>[3.1]</w:t>
      </w:r>
      <w:r>
        <w:rPr>
          <w:rFonts w:ascii="Arial" w:hAnsi="Arial" w:cs="Arial"/>
        </w:rPr>
        <w:tab/>
      </w:r>
      <w:r w:rsidR="008870AB" w:rsidRPr="001263B9">
        <w:rPr>
          <w:rFonts w:ascii="Arial" w:hAnsi="Arial" w:cs="Arial"/>
        </w:rPr>
        <w:t xml:space="preserve">that the Magistrate misdirected herself in finding that the </w:t>
      </w:r>
      <w:r w:rsidR="008D22AC">
        <w:rPr>
          <w:rFonts w:ascii="Arial" w:hAnsi="Arial" w:cs="Arial"/>
        </w:rPr>
        <w:t xml:space="preserve">first </w:t>
      </w:r>
      <w:r w:rsidR="008870AB" w:rsidRPr="001263B9">
        <w:rPr>
          <w:rFonts w:ascii="Arial" w:hAnsi="Arial" w:cs="Arial"/>
        </w:rPr>
        <w:t xml:space="preserve">respondent’s arrest and detention was lawful and </w:t>
      </w:r>
      <w:proofErr w:type="gramStart"/>
      <w:r w:rsidR="008870AB" w:rsidRPr="001263B9">
        <w:rPr>
          <w:rFonts w:ascii="Arial" w:hAnsi="Arial" w:cs="Arial"/>
        </w:rPr>
        <w:t>justified;</w:t>
      </w:r>
      <w:proofErr w:type="gramEnd"/>
    </w:p>
    <w:p w14:paraId="4CF02205" w14:textId="77777777" w:rsidR="008870AB" w:rsidRDefault="008870AB" w:rsidP="001263B9">
      <w:pPr>
        <w:ind w:left="1304" w:hanging="737"/>
        <w:jc w:val="both"/>
        <w:rPr>
          <w:rFonts w:ascii="Arial" w:hAnsi="Arial" w:cs="Arial"/>
        </w:rPr>
      </w:pPr>
      <w:r w:rsidRPr="001263B9">
        <w:rPr>
          <w:rFonts w:ascii="Arial" w:hAnsi="Arial" w:cs="Arial"/>
        </w:rPr>
        <w:tab/>
      </w:r>
    </w:p>
    <w:p w14:paraId="33560B42" w14:textId="77777777" w:rsidR="008870AB" w:rsidRDefault="001263B9" w:rsidP="001263B9">
      <w:pPr>
        <w:ind w:left="1304" w:hanging="737"/>
        <w:jc w:val="both"/>
        <w:rPr>
          <w:rFonts w:ascii="Arial" w:hAnsi="Arial" w:cs="Arial"/>
        </w:rPr>
      </w:pPr>
      <w:r>
        <w:rPr>
          <w:rFonts w:ascii="Arial" w:hAnsi="Arial" w:cs="Arial"/>
        </w:rPr>
        <w:lastRenderedPageBreak/>
        <w:t>[3.2]</w:t>
      </w:r>
      <w:r>
        <w:rPr>
          <w:rFonts w:ascii="Arial" w:hAnsi="Arial" w:cs="Arial"/>
        </w:rPr>
        <w:tab/>
      </w:r>
      <w:r w:rsidR="008870AB">
        <w:rPr>
          <w:rFonts w:ascii="Arial" w:hAnsi="Arial" w:cs="Arial"/>
        </w:rPr>
        <w:t xml:space="preserve">the Magistrate erred in failing to deal with the issue of </w:t>
      </w:r>
      <w:proofErr w:type="gramStart"/>
      <w:r w:rsidR="008870AB">
        <w:rPr>
          <w:rFonts w:ascii="Arial" w:hAnsi="Arial" w:cs="Arial"/>
        </w:rPr>
        <w:t>discretion</w:t>
      </w:r>
      <w:r w:rsidR="00D9342A">
        <w:rPr>
          <w:rFonts w:ascii="Arial" w:hAnsi="Arial" w:cs="Arial"/>
        </w:rPr>
        <w:t>;</w:t>
      </w:r>
      <w:proofErr w:type="gramEnd"/>
    </w:p>
    <w:p w14:paraId="06FABCF8" w14:textId="77777777" w:rsidR="00D1617C" w:rsidRDefault="00D1617C" w:rsidP="001263B9">
      <w:pPr>
        <w:ind w:left="1304" w:hanging="737"/>
        <w:jc w:val="both"/>
        <w:rPr>
          <w:rFonts w:ascii="Arial" w:hAnsi="Arial" w:cs="Arial"/>
        </w:rPr>
      </w:pPr>
    </w:p>
    <w:p w14:paraId="5C302F56" w14:textId="2BCF0691" w:rsidR="00D9342A" w:rsidRDefault="001263B9" w:rsidP="001263B9">
      <w:pPr>
        <w:ind w:left="1304" w:hanging="737"/>
        <w:jc w:val="both"/>
        <w:rPr>
          <w:rFonts w:ascii="Arial" w:hAnsi="Arial" w:cs="Arial"/>
        </w:rPr>
      </w:pPr>
      <w:r>
        <w:rPr>
          <w:rFonts w:ascii="Arial" w:hAnsi="Arial" w:cs="Arial"/>
        </w:rPr>
        <w:t>[3.3]</w:t>
      </w:r>
      <w:r>
        <w:rPr>
          <w:rFonts w:ascii="Arial" w:hAnsi="Arial" w:cs="Arial"/>
        </w:rPr>
        <w:tab/>
      </w:r>
      <w:r w:rsidR="008870AB">
        <w:rPr>
          <w:rFonts w:ascii="Arial" w:hAnsi="Arial" w:cs="Arial"/>
        </w:rPr>
        <w:t>the arrest was wrongful</w:t>
      </w:r>
      <w:r w:rsidR="00D1617C">
        <w:rPr>
          <w:rFonts w:ascii="Arial" w:hAnsi="Arial" w:cs="Arial"/>
        </w:rPr>
        <w:t>,</w:t>
      </w:r>
      <w:r w:rsidR="008870AB">
        <w:rPr>
          <w:rFonts w:ascii="Arial" w:hAnsi="Arial" w:cs="Arial"/>
        </w:rPr>
        <w:t xml:space="preserve"> </w:t>
      </w:r>
      <w:r w:rsidR="00D1617C">
        <w:rPr>
          <w:rFonts w:ascii="Arial" w:hAnsi="Arial" w:cs="Arial"/>
        </w:rPr>
        <w:t>in that</w:t>
      </w:r>
      <w:r w:rsidR="008870AB">
        <w:rPr>
          <w:rFonts w:ascii="Arial" w:hAnsi="Arial" w:cs="Arial"/>
        </w:rPr>
        <w:t xml:space="preserve"> </w:t>
      </w:r>
      <w:r w:rsidR="00D9342A">
        <w:rPr>
          <w:rFonts w:ascii="Arial" w:hAnsi="Arial" w:cs="Arial"/>
        </w:rPr>
        <w:t xml:space="preserve">the </w:t>
      </w:r>
      <w:r w:rsidR="008870AB">
        <w:rPr>
          <w:rFonts w:ascii="Arial" w:hAnsi="Arial" w:cs="Arial"/>
        </w:rPr>
        <w:t>arresting officer</w:t>
      </w:r>
      <w:r w:rsidR="00D9342A">
        <w:rPr>
          <w:rFonts w:ascii="Arial" w:hAnsi="Arial" w:cs="Arial"/>
        </w:rPr>
        <w:t xml:space="preserve"> </w:t>
      </w:r>
      <w:proofErr w:type="gramStart"/>
      <w:r w:rsidR="00D9342A">
        <w:rPr>
          <w:rFonts w:ascii="Arial" w:hAnsi="Arial" w:cs="Arial"/>
        </w:rPr>
        <w:t>faile</w:t>
      </w:r>
      <w:r w:rsidR="00D1617C">
        <w:rPr>
          <w:rFonts w:ascii="Arial" w:hAnsi="Arial" w:cs="Arial"/>
        </w:rPr>
        <w:t>d</w:t>
      </w:r>
      <w:r w:rsidR="00D9342A">
        <w:rPr>
          <w:rFonts w:ascii="Arial" w:hAnsi="Arial" w:cs="Arial"/>
        </w:rPr>
        <w:t xml:space="preserve"> </w:t>
      </w:r>
      <w:r w:rsidR="008870AB">
        <w:rPr>
          <w:rFonts w:ascii="Arial" w:hAnsi="Arial" w:cs="Arial"/>
        </w:rPr>
        <w:t xml:space="preserve"> to</w:t>
      </w:r>
      <w:proofErr w:type="gramEnd"/>
      <w:r w:rsidR="008870AB">
        <w:rPr>
          <w:rFonts w:ascii="Arial" w:hAnsi="Arial" w:cs="Arial"/>
        </w:rPr>
        <w:t xml:space="preserve"> read </w:t>
      </w:r>
      <w:r w:rsidR="00D1617C">
        <w:rPr>
          <w:rFonts w:ascii="Arial" w:hAnsi="Arial" w:cs="Arial"/>
        </w:rPr>
        <w:t>t</w:t>
      </w:r>
      <w:r w:rsidR="008870AB">
        <w:rPr>
          <w:rFonts w:ascii="Arial" w:hAnsi="Arial" w:cs="Arial"/>
        </w:rPr>
        <w:t>h</w:t>
      </w:r>
      <w:r w:rsidR="00D1617C">
        <w:rPr>
          <w:rFonts w:ascii="Arial" w:hAnsi="Arial" w:cs="Arial"/>
        </w:rPr>
        <w:t>e</w:t>
      </w:r>
      <w:r w:rsidR="008870AB">
        <w:rPr>
          <w:rFonts w:ascii="Arial" w:hAnsi="Arial" w:cs="Arial"/>
        </w:rPr>
        <w:t xml:space="preserve"> </w:t>
      </w:r>
      <w:r w:rsidR="008D22AC">
        <w:rPr>
          <w:rFonts w:ascii="Arial" w:hAnsi="Arial" w:cs="Arial"/>
        </w:rPr>
        <w:t xml:space="preserve">first </w:t>
      </w:r>
      <w:r w:rsidR="00D1617C">
        <w:rPr>
          <w:rFonts w:ascii="Arial" w:hAnsi="Arial" w:cs="Arial"/>
        </w:rPr>
        <w:t>respondent’s C</w:t>
      </w:r>
      <w:r w:rsidR="008870AB">
        <w:rPr>
          <w:rFonts w:ascii="Arial" w:hAnsi="Arial" w:cs="Arial"/>
        </w:rPr>
        <w:t xml:space="preserve">onstitutional rights to him at the time of </w:t>
      </w:r>
      <w:r w:rsidR="00D1617C">
        <w:rPr>
          <w:rFonts w:ascii="Arial" w:hAnsi="Arial" w:cs="Arial"/>
        </w:rPr>
        <w:t>his</w:t>
      </w:r>
      <w:r w:rsidR="008870AB">
        <w:rPr>
          <w:rFonts w:ascii="Arial" w:hAnsi="Arial" w:cs="Arial"/>
        </w:rPr>
        <w:t xml:space="preserve"> arrest</w:t>
      </w:r>
      <w:r w:rsidR="00D1617C">
        <w:rPr>
          <w:rFonts w:ascii="Arial" w:hAnsi="Arial" w:cs="Arial"/>
        </w:rPr>
        <w:t>, and that t</w:t>
      </w:r>
      <w:r w:rsidR="008870AB">
        <w:rPr>
          <w:rFonts w:ascii="Arial" w:hAnsi="Arial" w:cs="Arial"/>
        </w:rPr>
        <w:t>he</w:t>
      </w:r>
      <w:r w:rsidR="00D1617C">
        <w:rPr>
          <w:rFonts w:ascii="Arial" w:hAnsi="Arial" w:cs="Arial"/>
        </w:rPr>
        <w:t xml:space="preserve"> Magistrate</w:t>
      </w:r>
      <w:r w:rsidR="008870AB">
        <w:rPr>
          <w:rFonts w:ascii="Arial" w:hAnsi="Arial" w:cs="Arial"/>
        </w:rPr>
        <w:t xml:space="preserve"> failed to place sufficient weight on the versions, improbabilities and contradictions contained in the evidence of the witnesses</w:t>
      </w:r>
      <w:r w:rsidR="00D9342A">
        <w:rPr>
          <w:rFonts w:ascii="Arial" w:hAnsi="Arial" w:cs="Arial"/>
        </w:rPr>
        <w:t>;</w:t>
      </w:r>
    </w:p>
    <w:p w14:paraId="3F94EDC1" w14:textId="77777777" w:rsidR="00D1617C" w:rsidRDefault="00D1617C" w:rsidP="001263B9">
      <w:pPr>
        <w:ind w:left="1304" w:hanging="737"/>
        <w:jc w:val="both"/>
        <w:rPr>
          <w:rFonts w:ascii="Arial" w:hAnsi="Arial" w:cs="Arial"/>
        </w:rPr>
      </w:pPr>
    </w:p>
    <w:p w14:paraId="4F71D416" w14:textId="65A79F0C" w:rsidR="008870AB" w:rsidRPr="00D9342A" w:rsidRDefault="001263B9" w:rsidP="001263B9">
      <w:pPr>
        <w:ind w:left="1304" w:hanging="737"/>
        <w:jc w:val="both"/>
        <w:rPr>
          <w:rFonts w:ascii="Arial" w:hAnsi="Arial" w:cs="Arial"/>
        </w:rPr>
      </w:pPr>
      <w:r>
        <w:rPr>
          <w:rFonts w:ascii="Arial" w:hAnsi="Arial" w:cs="Arial"/>
        </w:rPr>
        <w:t>[3.4]</w:t>
      </w:r>
      <w:r>
        <w:rPr>
          <w:rFonts w:ascii="Arial" w:hAnsi="Arial" w:cs="Arial"/>
        </w:rPr>
        <w:tab/>
        <w:t>a</w:t>
      </w:r>
      <w:r w:rsidR="00BC08A0" w:rsidRPr="00D9342A">
        <w:rPr>
          <w:rFonts w:ascii="Arial" w:hAnsi="Arial" w:cs="Arial"/>
        </w:rPr>
        <w:t xml:space="preserve">lternatively, </w:t>
      </w:r>
      <w:r w:rsidR="00D1617C">
        <w:rPr>
          <w:rFonts w:ascii="Arial" w:hAnsi="Arial" w:cs="Arial"/>
        </w:rPr>
        <w:t xml:space="preserve">in the event of a finding by this Court </w:t>
      </w:r>
      <w:r w:rsidR="004B581A" w:rsidRPr="00D9342A">
        <w:rPr>
          <w:rFonts w:ascii="Arial" w:hAnsi="Arial" w:cs="Arial"/>
        </w:rPr>
        <w:t xml:space="preserve">that the initial arrest and detention was lawful, that the Magistrate erred </w:t>
      </w:r>
      <w:r w:rsidR="00D1617C">
        <w:rPr>
          <w:rFonts w:ascii="Arial" w:hAnsi="Arial" w:cs="Arial"/>
        </w:rPr>
        <w:t>in</w:t>
      </w:r>
      <w:r w:rsidR="004B581A" w:rsidRPr="00D9342A">
        <w:rPr>
          <w:rFonts w:ascii="Arial" w:hAnsi="Arial" w:cs="Arial"/>
        </w:rPr>
        <w:t xml:space="preserve"> finding that the </w:t>
      </w:r>
      <w:r w:rsidR="008D22AC">
        <w:rPr>
          <w:rFonts w:ascii="Arial" w:hAnsi="Arial" w:cs="Arial"/>
        </w:rPr>
        <w:t xml:space="preserve">first </w:t>
      </w:r>
      <w:r w:rsidR="004B581A" w:rsidRPr="00D9342A">
        <w:rPr>
          <w:rFonts w:ascii="Arial" w:hAnsi="Arial" w:cs="Arial"/>
        </w:rPr>
        <w:t>respondent’s detention for the entire period in police custody was lawful and justified.</w:t>
      </w:r>
      <w:r w:rsidR="008870AB" w:rsidRPr="00D9342A">
        <w:rPr>
          <w:rFonts w:ascii="Arial" w:hAnsi="Arial" w:cs="Arial"/>
        </w:rPr>
        <w:tab/>
      </w:r>
      <w:r w:rsidR="008870AB" w:rsidRPr="00D9342A">
        <w:rPr>
          <w:rFonts w:ascii="Arial" w:hAnsi="Arial" w:cs="Arial"/>
        </w:rPr>
        <w:br/>
      </w:r>
    </w:p>
    <w:p w14:paraId="5CE23B10" w14:textId="77777777" w:rsidR="008870AB" w:rsidRPr="00D1617C" w:rsidRDefault="004B581A" w:rsidP="004B581A">
      <w:pPr>
        <w:jc w:val="both"/>
        <w:rPr>
          <w:rFonts w:ascii="Arial" w:hAnsi="Arial" w:cs="Arial"/>
          <w:b/>
          <w:bCs/>
          <w:u w:val="single"/>
        </w:rPr>
      </w:pPr>
      <w:r w:rsidRPr="00D1617C">
        <w:rPr>
          <w:rFonts w:ascii="Arial" w:hAnsi="Arial" w:cs="Arial"/>
          <w:b/>
          <w:bCs/>
          <w:u w:val="single"/>
        </w:rPr>
        <w:t>THE PLEADINGS</w:t>
      </w:r>
      <w:r w:rsidRPr="00D1617C">
        <w:rPr>
          <w:rFonts w:ascii="Arial" w:hAnsi="Arial" w:cs="Arial"/>
          <w:b/>
          <w:bCs/>
        </w:rPr>
        <w:tab/>
      </w:r>
      <w:r w:rsidRPr="00D1617C">
        <w:rPr>
          <w:rFonts w:ascii="Arial" w:hAnsi="Arial" w:cs="Arial"/>
          <w:b/>
          <w:bCs/>
          <w:u w:val="single"/>
        </w:rPr>
        <w:br/>
      </w:r>
    </w:p>
    <w:p w14:paraId="6E00C44E" w14:textId="1443471C" w:rsidR="009B1A50" w:rsidRPr="00F27338" w:rsidRDefault="00F27338" w:rsidP="00F27338">
      <w:pPr>
        <w:ind w:left="567" w:hanging="567"/>
        <w:jc w:val="both"/>
        <w:rPr>
          <w:rFonts w:ascii="Arial" w:hAnsi="Arial" w:cs="Arial"/>
        </w:rPr>
      </w:pPr>
      <w:r>
        <w:rPr>
          <w:rFonts w:ascii="Arial" w:hAnsi="Arial" w:cs="Arial"/>
        </w:rPr>
        <w:t>[4]</w:t>
      </w:r>
      <w:r>
        <w:rPr>
          <w:rFonts w:ascii="Arial" w:hAnsi="Arial" w:cs="Arial"/>
        </w:rPr>
        <w:tab/>
      </w:r>
      <w:r w:rsidR="009B1A50" w:rsidRPr="00F27338">
        <w:rPr>
          <w:rFonts w:ascii="Arial" w:hAnsi="Arial" w:cs="Arial"/>
        </w:rPr>
        <w:t xml:space="preserve">At paragraph 14 of the particulars of claim, the </w:t>
      </w:r>
      <w:r w:rsidR="007B5C7F" w:rsidRPr="00F27338">
        <w:rPr>
          <w:rFonts w:ascii="Arial" w:hAnsi="Arial" w:cs="Arial"/>
        </w:rPr>
        <w:t xml:space="preserve">first </w:t>
      </w:r>
      <w:r w:rsidR="00F22945" w:rsidRPr="00F27338">
        <w:rPr>
          <w:rFonts w:ascii="Arial" w:hAnsi="Arial" w:cs="Arial"/>
        </w:rPr>
        <w:t>respondent pleaded</w:t>
      </w:r>
      <w:r w:rsidR="009B1A50" w:rsidRPr="00F27338">
        <w:rPr>
          <w:rFonts w:ascii="Arial" w:hAnsi="Arial" w:cs="Arial"/>
        </w:rPr>
        <w:t xml:space="preserve"> as follows:</w:t>
      </w:r>
    </w:p>
    <w:p w14:paraId="2E77C8F7" w14:textId="77777777" w:rsidR="009B1A50" w:rsidRDefault="009B1A50" w:rsidP="009B1A50">
      <w:pPr>
        <w:jc w:val="both"/>
        <w:rPr>
          <w:rFonts w:ascii="Arial" w:hAnsi="Arial" w:cs="Arial"/>
        </w:rPr>
      </w:pPr>
    </w:p>
    <w:p w14:paraId="44658379" w14:textId="77777777" w:rsidR="009B1A50" w:rsidRPr="00A758A7" w:rsidRDefault="009B1A50" w:rsidP="009B1A50">
      <w:pPr>
        <w:spacing w:line="240" w:lineRule="auto"/>
        <w:ind w:left="567"/>
        <w:jc w:val="both"/>
        <w:rPr>
          <w:rFonts w:ascii="Arial" w:hAnsi="Arial" w:cs="Arial"/>
          <w:b/>
          <w:i/>
          <w:iCs/>
          <w:sz w:val="20"/>
          <w:szCs w:val="20"/>
        </w:rPr>
      </w:pPr>
      <w:r w:rsidRPr="00A758A7">
        <w:rPr>
          <w:rFonts w:ascii="Arial" w:hAnsi="Arial" w:cs="Arial"/>
          <w:b/>
          <w:sz w:val="20"/>
          <w:szCs w:val="20"/>
        </w:rPr>
        <w:t>“</w:t>
      </w:r>
      <w:r w:rsidRPr="00A758A7">
        <w:rPr>
          <w:rFonts w:ascii="Arial" w:hAnsi="Arial" w:cs="Arial"/>
          <w:b/>
          <w:i/>
          <w:iCs/>
          <w:sz w:val="20"/>
          <w:szCs w:val="20"/>
        </w:rPr>
        <w:t>14.</w:t>
      </w:r>
      <w:r w:rsidRPr="00A758A7">
        <w:rPr>
          <w:rFonts w:ascii="Arial" w:hAnsi="Arial" w:cs="Arial"/>
          <w:b/>
          <w:i/>
          <w:iCs/>
          <w:sz w:val="20"/>
          <w:szCs w:val="20"/>
        </w:rPr>
        <w:tab/>
        <w:t xml:space="preserve">Plaintiff’s arrest was wrongful, </w:t>
      </w:r>
      <w:proofErr w:type="gramStart"/>
      <w:r w:rsidRPr="00A758A7">
        <w:rPr>
          <w:rFonts w:ascii="Arial" w:hAnsi="Arial" w:cs="Arial"/>
          <w:b/>
          <w:i/>
          <w:iCs/>
          <w:sz w:val="20"/>
          <w:szCs w:val="20"/>
        </w:rPr>
        <w:t>unlawful</w:t>
      </w:r>
      <w:proofErr w:type="gramEnd"/>
      <w:r w:rsidRPr="00A758A7">
        <w:rPr>
          <w:rFonts w:ascii="Arial" w:hAnsi="Arial" w:cs="Arial"/>
          <w:b/>
          <w:i/>
          <w:iCs/>
          <w:sz w:val="20"/>
          <w:szCs w:val="20"/>
        </w:rPr>
        <w:t xml:space="preserve"> and malicious in that, inter alia:</w:t>
      </w:r>
    </w:p>
    <w:p w14:paraId="05718756" w14:textId="77777777" w:rsidR="00D1617C" w:rsidRPr="00A758A7" w:rsidRDefault="00D1617C" w:rsidP="009B1A50">
      <w:pPr>
        <w:spacing w:line="240" w:lineRule="auto"/>
        <w:ind w:left="567"/>
        <w:jc w:val="both"/>
        <w:rPr>
          <w:rFonts w:ascii="Arial" w:hAnsi="Arial" w:cs="Arial"/>
          <w:b/>
          <w:i/>
          <w:iCs/>
          <w:sz w:val="20"/>
          <w:szCs w:val="20"/>
        </w:rPr>
      </w:pPr>
    </w:p>
    <w:p w14:paraId="6F61A191" w14:textId="77777777" w:rsidR="009B1A50" w:rsidRPr="00A758A7" w:rsidRDefault="009B1A50" w:rsidP="009B1A50">
      <w:pPr>
        <w:spacing w:line="240" w:lineRule="auto"/>
        <w:ind w:left="567"/>
        <w:jc w:val="both"/>
        <w:rPr>
          <w:rFonts w:ascii="Arial" w:hAnsi="Arial" w:cs="Arial"/>
          <w:b/>
          <w:i/>
          <w:iCs/>
          <w:sz w:val="20"/>
          <w:szCs w:val="20"/>
        </w:rPr>
      </w:pPr>
      <w:r w:rsidRPr="00A758A7">
        <w:rPr>
          <w:rFonts w:ascii="Arial" w:hAnsi="Arial" w:cs="Arial"/>
          <w:b/>
          <w:i/>
          <w:iCs/>
          <w:sz w:val="20"/>
          <w:szCs w:val="20"/>
        </w:rPr>
        <w:tab/>
      </w:r>
      <w:r w:rsidRPr="00A758A7">
        <w:rPr>
          <w:rFonts w:ascii="Arial" w:hAnsi="Arial" w:cs="Arial"/>
          <w:b/>
          <w:i/>
          <w:iCs/>
          <w:sz w:val="20"/>
          <w:szCs w:val="20"/>
        </w:rPr>
        <w:tab/>
        <w:t>14.1</w:t>
      </w:r>
      <w:r w:rsidRPr="00A758A7">
        <w:rPr>
          <w:rFonts w:ascii="Arial" w:hAnsi="Arial" w:cs="Arial"/>
          <w:b/>
          <w:i/>
          <w:iCs/>
          <w:sz w:val="20"/>
          <w:szCs w:val="20"/>
        </w:rPr>
        <w:tab/>
        <w:t xml:space="preserve">he did not commit an offence in the presence of a peace </w:t>
      </w:r>
      <w:proofErr w:type="gramStart"/>
      <w:r w:rsidRPr="00A758A7">
        <w:rPr>
          <w:rFonts w:ascii="Arial" w:hAnsi="Arial" w:cs="Arial"/>
          <w:b/>
          <w:i/>
          <w:iCs/>
          <w:sz w:val="20"/>
          <w:szCs w:val="20"/>
        </w:rPr>
        <w:t>officer;</w:t>
      </w:r>
      <w:proofErr w:type="gramEnd"/>
    </w:p>
    <w:p w14:paraId="0F8021C7" w14:textId="77777777" w:rsidR="00D1617C" w:rsidRPr="00A758A7" w:rsidRDefault="00D1617C" w:rsidP="009B1A50">
      <w:pPr>
        <w:spacing w:line="240" w:lineRule="auto"/>
        <w:ind w:left="567"/>
        <w:jc w:val="both"/>
        <w:rPr>
          <w:rFonts w:ascii="Arial" w:hAnsi="Arial" w:cs="Arial"/>
          <w:b/>
          <w:i/>
          <w:iCs/>
          <w:sz w:val="20"/>
          <w:szCs w:val="20"/>
        </w:rPr>
      </w:pPr>
    </w:p>
    <w:p w14:paraId="419C8A90" w14:textId="77777777" w:rsidR="009B1A50" w:rsidRPr="00A758A7" w:rsidRDefault="009B1A50" w:rsidP="009B1A50">
      <w:pPr>
        <w:spacing w:line="240" w:lineRule="auto"/>
        <w:ind w:left="2157" w:hanging="717"/>
        <w:jc w:val="both"/>
        <w:rPr>
          <w:rFonts w:ascii="Arial" w:hAnsi="Arial" w:cs="Arial"/>
          <w:b/>
          <w:i/>
          <w:iCs/>
          <w:sz w:val="20"/>
          <w:szCs w:val="20"/>
        </w:rPr>
      </w:pPr>
      <w:r w:rsidRPr="00A758A7">
        <w:rPr>
          <w:rFonts w:ascii="Arial" w:hAnsi="Arial" w:cs="Arial"/>
          <w:b/>
          <w:i/>
          <w:iCs/>
          <w:sz w:val="20"/>
          <w:szCs w:val="20"/>
        </w:rPr>
        <w:t>14.2</w:t>
      </w:r>
      <w:r w:rsidRPr="00A758A7">
        <w:rPr>
          <w:rFonts w:ascii="Arial" w:hAnsi="Arial" w:cs="Arial"/>
          <w:b/>
          <w:i/>
          <w:iCs/>
          <w:sz w:val="20"/>
          <w:szCs w:val="20"/>
        </w:rPr>
        <w:tab/>
        <w:t xml:space="preserve">there was no reasonable suspicion that he had committed a schedule one </w:t>
      </w:r>
      <w:proofErr w:type="gramStart"/>
      <w:r w:rsidRPr="00A758A7">
        <w:rPr>
          <w:rFonts w:ascii="Arial" w:hAnsi="Arial" w:cs="Arial"/>
          <w:b/>
          <w:i/>
          <w:iCs/>
          <w:sz w:val="20"/>
          <w:szCs w:val="20"/>
        </w:rPr>
        <w:t>offence;</w:t>
      </w:r>
      <w:proofErr w:type="gramEnd"/>
    </w:p>
    <w:p w14:paraId="2D7C83CA" w14:textId="77777777" w:rsidR="00D1617C" w:rsidRPr="00A758A7" w:rsidRDefault="00D1617C" w:rsidP="009B1A50">
      <w:pPr>
        <w:spacing w:line="240" w:lineRule="auto"/>
        <w:ind w:left="2157" w:hanging="717"/>
        <w:jc w:val="both"/>
        <w:rPr>
          <w:rFonts w:ascii="Arial" w:hAnsi="Arial" w:cs="Arial"/>
          <w:b/>
          <w:i/>
          <w:iCs/>
          <w:sz w:val="20"/>
          <w:szCs w:val="20"/>
        </w:rPr>
      </w:pPr>
    </w:p>
    <w:p w14:paraId="1CD8AF2E" w14:textId="77777777" w:rsidR="009B1A50" w:rsidRPr="00A758A7" w:rsidRDefault="009B1A50" w:rsidP="009B1A50">
      <w:pPr>
        <w:spacing w:line="240" w:lineRule="auto"/>
        <w:ind w:left="2157" w:hanging="717"/>
        <w:jc w:val="both"/>
        <w:rPr>
          <w:rFonts w:ascii="Arial" w:hAnsi="Arial" w:cs="Arial"/>
          <w:b/>
          <w:i/>
          <w:iCs/>
          <w:sz w:val="20"/>
          <w:szCs w:val="20"/>
        </w:rPr>
      </w:pPr>
      <w:r w:rsidRPr="00A758A7">
        <w:rPr>
          <w:rFonts w:ascii="Arial" w:hAnsi="Arial" w:cs="Arial"/>
          <w:b/>
          <w:i/>
          <w:iCs/>
          <w:sz w:val="20"/>
          <w:szCs w:val="20"/>
        </w:rPr>
        <w:t>14.3</w:t>
      </w:r>
      <w:r w:rsidRPr="00A758A7">
        <w:rPr>
          <w:rFonts w:ascii="Arial" w:hAnsi="Arial" w:cs="Arial"/>
          <w:b/>
          <w:i/>
          <w:iCs/>
          <w:sz w:val="20"/>
          <w:szCs w:val="20"/>
        </w:rPr>
        <w:tab/>
        <w:t>the arresting officer failed to explain plaintiff’s constitutional rights to him; and</w:t>
      </w:r>
    </w:p>
    <w:p w14:paraId="3FC54689" w14:textId="77777777" w:rsidR="00D1617C" w:rsidRPr="00A758A7" w:rsidRDefault="00D1617C" w:rsidP="009B1A50">
      <w:pPr>
        <w:spacing w:line="240" w:lineRule="auto"/>
        <w:ind w:left="2157" w:hanging="717"/>
        <w:jc w:val="both"/>
        <w:rPr>
          <w:rFonts w:ascii="Arial" w:hAnsi="Arial" w:cs="Arial"/>
          <w:b/>
          <w:i/>
          <w:iCs/>
          <w:sz w:val="20"/>
          <w:szCs w:val="20"/>
        </w:rPr>
      </w:pPr>
    </w:p>
    <w:p w14:paraId="0E2FD2E9" w14:textId="77777777" w:rsidR="009B1A50" w:rsidRPr="00A758A7" w:rsidRDefault="009B1A50" w:rsidP="009B1A50">
      <w:pPr>
        <w:spacing w:line="240" w:lineRule="auto"/>
        <w:ind w:left="2157" w:hanging="717"/>
        <w:jc w:val="both"/>
        <w:rPr>
          <w:rFonts w:ascii="Arial" w:hAnsi="Arial" w:cs="Arial"/>
          <w:b/>
          <w:i/>
          <w:iCs/>
          <w:sz w:val="20"/>
          <w:szCs w:val="20"/>
        </w:rPr>
      </w:pPr>
      <w:r w:rsidRPr="00A758A7">
        <w:rPr>
          <w:rFonts w:ascii="Arial" w:hAnsi="Arial" w:cs="Arial"/>
          <w:b/>
          <w:i/>
          <w:iCs/>
          <w:sz w:val="20"/>
          <w:szCs w:val="20"/>
        </w:rPr>
        <w:t>14.4</w:t>
      </w:r>
      <w:r w:rsidRPr="00A758A7">
        <w:rPr>
          <w:rFonts w:ascii="Arial" w:hAnsi="Arial" w:cs="Arial"/>
          <w:b/>
          <w:i/>
          <w:iCs/>
          <w:sz w:val="20"/>
          <w:szCs w:val="20"/>
        </w:rPr>
        <w:tab/>
        <w:t>the arresting officer failed to comply with sections 4(8) of the Police Standing Order G341.</w:t>
      </w:r>
    </w:p>
    <w:p w14:paraId="5BBADFA7" w14:textId="77777777" w:rsidR="009B1A50" w:rsidRPr="00A758A7" w:rsidRDefault="009B1A50" w:rsidP="009B1A50">
      <w:pPr>
        <w:spacing w:line="240" w:lineRule="auto"/>
        <w:ind w:left="2157" w:hanging="717"/>
        <w:jc w:val="both"/>
        <w:rPr>
          <w:rFonts w:ascii="Arial" w:hAnsi="Arial" w:cs="Arial"/>
          <w:b/>
          <w:i/>
          <w:iCs/>
          <w:sz w:val="20"/>
          <w:szCs w:val="20"/>
        </w:rPr>
      </w:pPr>
    </w:p>
    <w:p w14:paraId="2B22ED8D" w14:textId="77777777" w:rsidR="009B1A50" w:rsidRPr="00A758A7" w:rsidRDefault="009B1A50" w:rsidP="009B1A50">
      <w:pPr>
        <w:spacing w:line="240" w:lineRule="auto"/>
        <w:ind w:left="1418" w:hanging="851"/>
        <w:jc w:val="both"/>
        <w:rPr>
          <w:rFonts w:ascii="Arial" w:hAnsi="Arial" w:cs="Arial"/>
          <w:b/>
          <w:i/>
          <w:iCs/>
          <w:sz w:val="20"/>
          <w:szCs w:val="20"/>
        </w:rPr>
      </w:pPr>
      <w:r w:rsidRPr="00A758A7">
        <w:rPr>
          <w:rFonts w:ascii="Arial" w:hAnsi="Arial" w:cs="Arial"/>
          <w:b/>
          <w:i/>
          <w:iCs/>
          <w:sz w:val="20"/>
          <w:szCs w:val="20"/>
        </w:rPr>
        <w:t>15.</w:t>
      </w:r>
      <w:r w:rsidRPr="00A758A7">
        <w:rPr>
          <w:rFonts w:ascii="Arial" w:hAnsi="Arial" w:cs="Arial"/>
          <w:b/>
          <w:i/>
          <w:iCs/>
          <w:sz w:val="20"/>
          <w:szCs w:val="20"/>
        </w:rPr>
        <w:tab/>
        <w:t>After plaintiff’s arrest, without a warrant, he was detained arbitrarily and without just c</w:t>
      </w:r>
      <w:r w:rsidR="00D1617C" w:rsidRPr="00A758A7">
        <w:rPr>
          <w:rFonts w:ascii="Arial" w:hAnsi="Arial" w:cs="Arial"/>
          <w:b/>
          <w:i/>
          <w:iCs/>
          <w:sz w:val="20"/>
          <w:szCs w:val="20"/>
        </w:rPr>
        <w:t xml:space="preserve">ause at the </w:t>
      </w:r>
      <w:proofErr w:type="spellStart"/>
      <w:r w:rsidR="00D1617C" w:rsidRPr="00A758A7">
        <w:rPr>
          <w:rFonts w:ascii="Arial" w:hAnsi="Arial" w:cs="Arial"/>
          <w:b/>
          <w:i/>
          <w:iCs/>
          <w:sz w:val="20"/>
          <w:szCs w:val="20"/>
        </w:rPr>
        <w:t>Walmer</w:t>
      </w:r>
      <w:proofErr w:type="spellEnd"/>
      <w:r w:rsidR="00D1617C" w:rsidRPr="00A758A7">
        <w:rPr>
          <w:rFonts w:ascii="Arial" w:hAnsi="Arial" w:cs="Arial"/>
          <w:b/>
          <w:i/>
          <w:iCs/>
          <w:sz w:val="20"/>
          <w:szCs w:val="20"/>
        </w:rPr>
        <w:t xml:space="preserve"> Police Station</w:t>
      </w:r>
      <w:r w:rsidRPr="00A758A7">
        <w:rPr>
          <w:rFonts w:ascii="Arial" w:hAnsi="Arial" w:cs="Arial"/>
          <w:b/>
          <w:i/>
          <w:iCs/>
          <w:sz w:val="20"/>
          <w:szCs w:val="20"/>
        </w:rPr>
        <w:t xml:space="preserve"> on the said charge under </w:t>
      </w:r>
      <w:proofErr w:type="spellStart"/>
      <w:r w:rsidRPr="00A758A7">
        <w:rPr>
          <w:rFonts w:ascii="Arial" w:hAnsi="Arial" w:cs="Arial"/>
          <w:b/>
          <w:i/>
          <w:iCs/>
          <w:sz w:val="20"/>
          <w:szCs w:val="20"/>
        </w:rPr>
        <w:t>Walmer</w:t>
      </w:r>
      <w:proofErr w:type="spellEnd"/>
      <w:r w:rsidRPr="00A758A7">
        <w:rPr>
          <w:rFonts w:ascii="Arial" w:hAnsi="Arial" w:cs="Arial"/>
          <w:b/>
          <w:i/>
          <w:iCs/>
          <w:sz w:val="20"/>
          <w:szCs w:val="20"/>
        </w:rPr>
        <w:t xml:space="preserve"> CAS99/12/2014.</w:t>
      </w:r>
    </w:p>
    <w:p w14:paraId="75FFF291" w14:textId="77777777" w:rsidR="009B1A50" w:rsidRPr="00A758A7" w:rsidRDefault="009B1A50" w:rsidP="009B1A50">
      <w:pPr>
        <w:spacing w:line="240" w:lineRule="auto"/>
        <w:ind w:left="1418" w:hanging="851"/>
        <w:jc w:val="both"/>
        <w:rPr>
          <w:rFonts w:ascii="Arial" w:hAnsi="Arial" w:cs="Arial"/>
          <w:b/>
          <w:i/>
          <w:iCs/>
          <w:sz w:val="20"/>
          <w:szCs w:val="20"/>
        </w:rPr>
      </w:pPr>
    </w:p>
    <w:p w14:paraId="7709954A" w14:textId="77777777" w:rsidR="007B5C7F" w:rsidRPr="00A758A7" w:rsidRDefault="009B1A50" w:rsidP="007B5C7F">
      <w:pPr>
        <w:spacing w:line="240" w:lineRule="auto"/>
        <w:ind w:left="1418" w:hanging="851"/>
        <w:jc w:val="both"/>
        <w:rPr>
          <w:rFonts w:ascii="Arial" w:hAnsi="Arial" w:cs="Arial"/>
          <w:b/>
          <w:sz w:val="20"/>
          <w:szCs w:val="20"/>
        </w:rPr>
      </w:pPr>
      <w:r w:rsidRPr="00A758A7">
        <w:rPr>
          <w:rFonts w:ascii="Arial" w:hAnsi="Arial" w:cs="Arial"/>
          <w:b/>
          <w:i/>
          <w:iCs/>
          <w:sz w:val="20"/>
          <w:szCs w:val="20"/>
        </w:rPr>
        <w:t>16.</w:t>
      </w:r>
      <w:r w:rsidRPr="00A758A7">
        <w:rPr>
          <w:rFonts w:ascii="Arial" w:hAnsi="Arial" w:cs="Arial"/>
          <w:b/>
          <w:i/>
          <w:iCs/>
          <w:sz w:val="20"/>
          <w:szCs w:val="20"/>
        </w:rPr>
        <w:tab/>
        <w:t xml:space="preserve">On 7 December 2014, plaintiff was eventually released from custody at the </w:t>
      </w:r>
      <w:proofErr w:type="spellStart"/>
      <w:r w:rsidRPr="00A758A7">
        <w:rPr>
          <w:rFonts w:ascii="Arial" w:hAnsi="Arial" w:cs="Arial"/>
          <w:b/>
          <w:i/>
          <w:iCs/>
          <w:sz w:val="20"/>
          <w:szCs w:val="20"/>
        </w:rPr>
        <w:t>Walmer</w:t>
      </w:r>
      <w:proofErr w:type="spellEnd"/>
      <w:r w:rsidRPr="00A758A7">
        <w:rPr>
          <w:rFonts w:ascii="Arial" w:hAnsi="Arial" w:cs="Arial"/>
          <w:b/>
          <w:i/>
          <w:iCs/>
          <w:sz w:val="20"/>
          <w:szCs w:val="20"/>
        </w:rPr>
        <w:t xml:space="preserve"> Police Station on a SAP496 and warned to appear in court on 6 July 2015.</w:t>
      </w:r>
      <w:r w:rsidRPr="00A758A7">
        <w:rPr>
          <w:rFonts w:ascii="Arial" w:hAnsi="Arial" w:cs="Arial"/>
          <w:b/>
          <w:sz w:val="20"/>
          <w:szCs w:val="20"/>
        </w:rPr>
        <w:t>”</w:t>
      </w:r>
      <w:r w:rsidRPr="00A758A7">
        <w:rPr>
          <w:rFonts w:ascii="Arial" w:hAnsi="Arial" w:cs="Arial"/>
          <w:b/>
          <w:sz w:val="20"/>
          <w:szCs w:val="20"/>
        </w:rPr>
        <w:tab/>
      </w:r>
    </w:p>
    <w:p w14:paraId="45B13863" w14:textId="77777777" w:rsidR="009B1A50" w:rsidRPr="00A758A7" w:rsidRDefault="009B1A50" w:rsidP="007B5C7F">
      <w:pPr>
        <w:spacing w:line="240" w:lineRule="auto"/>
        <w:ind w:left="1418" w:hanging="851"/>
        <w:jc w:val="both"/>
        <w:rPr>
          <w:rFonts w:ascii="Arial" w:hAnsi="Arial" w:cs="Arial"/>
          <w:b/>
          <w:sz w:val="20"/>
          <w:szCs w:val="20"/>
        </w:rPr>
      </w:pPr>
      <w:r w:rsidRPr="00A758A7">
        <w:rPr>
          <w:rFonts w:ascii="Arial" w:hAnsi="Arial" w:cs="Arial"/>
          <w:b/>
          <w:sz w:val="20"/>
          <w:szCs w:val="20"/>
        </w:rPr>
        <w:br/>
      </w:r>
    </w:p>
    <w:p w14:paraId="3ACCF539" w14:textId="1054187A" w:rsidR="004B581A" w:rsidRPr="00F27338" w:rsidRDefault="00F27338" w:rsidP="00F27338">
      <w:pPr>
        <w:ind w:left="567" w:hanging="567"/>
        <w:jc w:val="both"/>
        <w:rPr>
          <w:rFonts w:ascii="Arial" w:hAnsi="Arial" w:cs="Arial"/>
        </w:rPr>
      </w:pPr>
      <w:r w:rsidRPr="00A65A42">
        <w:rPr>
          <w:rFonts w:ascii="Arial" w:hAnsi="Arial" w:cs="Arial"/>
        </w:rPr>
        <w:t>[5]</w:t>
      </w:r>
      <w:r w:rsidRPr="00A65A42">
        <w:rPr>
          <w:rFonts w:ascii="Arial" w:hAnsi="Arial" w:cs="Arial"/>
        </w:rPr>
        <w:tab/>
      </w:r>
      <w:r w:rsidR="00295715" w:rsidRPr="00F27338">
        <w:rPr>
          <w:rFonts w:ascii="Arial" w:hAnsi="Arial" w:cs="Arial"/>
        </w:rPr>
        <w:t>T</w:t>
      </w:r>
      <w:r w:rsidR="004B581A" w:rsidRPr="00F27338">
        <w:rPr>
          <w:rFonts w:ascii="Arial" w:hAnsi="Arial" w:cs="Arial"/>
        </w:rPr>
        <w:t xml:space="preserve">he </w:t>
      </w:r>
      <w:r w:rsidR="007B5C7F" w:rsidRPr="00F27338">
        <w:rPr>
          <w:rFonts w:ascii="Arial" w:hAnsi="Arial" w:cs="Arial"/>
        </w:rPr>
        <w:t xml:space="preserve">first </w:t>
      </w:r>
      <w:r w:rsidR="004B581A" w:rsidRPr="00F27338">
        <w:rPr>
          <w:rFonts w:ascii="Arial" w:hAnsi="Arial" w:cs="Arial"/>
        </w:rPr>
        <w:t>respondent</w:t>
      </w:r>
      <w:r w:rsidR="00295715" w:rsidRPr="00F27338">
        <w:rPr>
          <w:rFonts w:ascii="Arial" w:hAnsi="Arial" w:cs="Arial"/>
        </w:rPr>
        <w:t xml:space="preserve"> fur</w:t>
      </w:r>
      <w:r w:rsidR="00F22945" w:rsidRPr="00F27338">
        <w:rPr>
          <w:rFonts w:ascii="Arial" w:hAnsi="Arial" w:cs="Arial"/>
        </w:rPr>
        <w:t>ther pleaded</w:t>
      </w:r>
      <w:r w:rsidR="00295715" w:rsidRPr="00F27338">
        <w:rPr>
          <w:rFonts w:ascii="Arial" w:hAnsi="Arial" w:cs="Arial"/>
        </w:rPr>
        <w:t xml:space="preserve"> </w:t>
      </w:r>
      <w:r w:rsidR="004B581A" w:rsidRPr="00F27338">
        <w:rPr>
          <w:rFonts w:ascii="Arial" w:hAnsi="Arial" w:cs="Arial"/>
        </w:rPr>
        <w:t xml:space="preserve">that the plaintiff’s detention and incarceration at the </w:t>
      </w:r>
      <w:proofErr w:type="spellStart"/>
      <w:r w:rsidR="004B581A" w:rsidRPr="00F27338">
        <w:rPr>
          <w:rFonts w:ascii="Arial" w:hAnsi="Arial" w:cs="Arial"/>
        </w:rPr>
        <w:t>Walmer</w:t>
      </w:r>
      <w:proofErr w:type="spellEnd"/>
      <w:r w:rsidR="004B581A" w:rsidRPr="00F27338">
        <w:rPr>
          <w:rFonts w:ascii="Arial" w:hAnsi="Arial" w:cs="Arial"/>
        </w:rPr>
        <w:t xml:space="preserve"> Police Station was wrongful, </w:t>
      </w:r>
      <w:proofErr w:type="gramStart"/>
      <w:r w:rsidR="004B581A" w:rsidRPr="00F27338">
        <w:rPr>
          <w:rFonts w:ascii="Arial" w:hAnsi="Arial" w:cs="Arial"/>
        </w:rPr>
        <w:t>unlawful</w:t>
      </w:r>
      <w:proofErr w:type="gramEnd"/>
      <w:r w:rsidR="004B581A" w:rsidRPr="00F27338">
        <w:rPr>
          <w:rFonts w:ascii="Arial" w:hAnsi="Arial" w:cs="Arial"/>
        </w:rPr>
        <w:t xml:space="preserve"> and malicious and under the prevailing circumstances, </w:t>
      </w:r>
      <w:r w:rsidR="004B581A" w:rsidRPr="00F27338">
        <w:rPr>
          <w:rFonts w:ascii="Arial" w:hAnsi="Arial" w:cs="Arial"/>
          <w:i/>
          <w:iCs/>
        </w:rPr>
        <w:t>inter alia</w:t>
      </w:r>
      <w:r w:rsidR="004B581A" w:rsidRPr="00F27338">
        <w:rPr>
          <w:rFonts w:ascii="Arial" w:hAnsi="Arial" w:cs="Arial"/>
        </w:rPr>
        <w:t>:</w:t>
      </w:r>
      <w:r w:rsidR="004B581A" w:rsidRPr="00F27338">
        <w:rPr>
          <w:rFonts w:ascii="Arial" w:hAnsi="Arial" w:cs="Arial"/>
        </w:rPr>
        <w:tab/>
      </w:r>
    </w:p>
    <w:p w14:paraId="63E85B94" w14:textId="77777777" w:rsidR="004B581A" w:rsidRPr="00A758A7" w:rsidRDefault="004B581A" w:rsidP="004B581A">
      <w:pPr>
        <w:spacing w:line="240" w:lineRule="auto"/>
        <w:ind w:left="1437" w:hanging="870"/>
        <w:jc w:val="both"/>
        <w:rPr>
          <w:rFonts w:ascii="Arial" w:hAnsi="Arial" w:cs="Arial"/>
          <w:b/>
          <w:i/>
          <w:iCs/>
          <w:sz w:val="20"/>
          <w:szCs w:val="20"/>
        </w:rPr>
      </w:pPr>
      <w:r w:rsidRPr="00A758A7">
        <w:rPr>
          <w:rFonts w:ascii="Arial" w:hAnsi="Arial" w:cs="Arial"/>
          <w:b/>
          <w:sz w:val="20"/>
          <w:szCs w:val="20"/>
        </w:rPr>
        <w:lastRenderedPageBreak/>
        <w:t>“</w:t>
      </w:r>
      <w:r w:rsidRPr="00A758A7">
        <w:rPr>
          <w:rFonts w:ascii="Arial" w:hAnsi="Arial" w:cs="Arial"/>
          <w:b/>
          <w:i/>
          <w:iCs/>
          <w:sz w:val="20"/>
          <w:szCs w:val="20"/>
        </w:rPr>
        <w:t>17.1</w:t>
      </w:r>
      <w:r w:rsidRPr="00A758A7">
        <w:rPr>
          <w:rFonts w:ascii="Arial" w:hAnsi="Arial" w:cs="Arial"/>
          <w:b/>
          <w:i/>
          <w:iCs/>
          <w:sz w:val="20"/>
          <w:szCs w:val="20"/>
        </w:rPr>
        <w:tab/>
        <w:t xml:space="preserve">There was no reasonable and/or objective grounds justifying plaintiff’s subsequent detention after his blood was drawn at the hospital and his personal particulars were obtained by the arresting </w:t>
      </w:r>
      <w:proofErr w:type="gramStart"/>
      <w:r w:rsidRPr="00A758A7">
        <w:rPr>
          <w:rFonts w:ascii="Arial" w:hAnsi="Arial" w:cs="Arial"/>
          <w:b/>
          <w:i/>
          <w:iCs/>
          <w:sz w:val="20"/>
          <w:szCs w:val="20"/>
        </w:rPr>
        <w:t>officer;</w:t>
      </w:r>
      <w:proofErr w:type="gramEnd"/>
    </w:p>
    <w:p w14:paraId="640E2EBB" w14:textId="77777777" w:rsidR="00D1617C" w:rsidRPr="00A758A7" w:rsidRDefault="00D1617C" w:rsidP="004B581A">
      <w:pPr>
        <w:spacing w:line="240" w:lineRule="auto"/>
        <w:ind w:left="1437" w:hanging="870"/>
        <w:jc w:val="both"/>
        <w:rPr>
          <w:rFonts w:ascii="Arial" w:hAnsi="Arial" w:cs="Arial"/>
          <w:b/>
          <w:i/>
          <w:iCs/>
          <w:sz w:val="20"/>
          <w:szCs w:val="20"/>
        </w:rPr>
      </w:pPr>
    </w:p>
    <w:p w14:paraId="0F23A057" w14:textId="77777777" w:rsidR="004B581A" w:rsidRPr="00A758A7" w:rsidRDefault="004B581A" w:rsidP="004B581A">
      <w:pPr>
        <w:spacing w:line="240" w:lineRule="auto"/>
        <w:ind w:left="1437" w:hanging="870"/>
        <w:jc w:val="both"/>
        <w:rPr>
          <w:rFonts w:ascii="Arial" w:hAnsi="Arial" w:cs="Arial"/>
          <w:b/>
          <w:i/>
          <w:iCs/>
          <w:sz w:val="20"/>
          <w:szCs w:val="20"/>
        </w:rPr>
      </w:pPr>
      <w:r w:rsidRPr="00A758A7">
        <w:rPr>
          <w:rFonts w:ascii="Arial" w:hAnsi="Arial" w:cs="Arial"/>
          <w:b/>
          <w:i/>
          <w:iCs/>
          <w:sz w:val="20"/>
          <w:szCs w:val="20"/>
        </w:rPr>
        <w:t>17.2</w:t>
      </w:r>
      <w:r w:rsidRPr="00A758A7">
        <w:rPr>
          <w:rFonts w:ascii="Arial" w:hAnsi="Arial" w:cs="Arial"/>
          <w:b/>
          <w:i/>
          <w:iCs/>
          <w:sz w:val="20"/>
          <w:szCs w:val="20"/>
        </w:rPr>
        <w:tab/>
        <w:t xml:space="preserve">The arresting officer, as well as the police officers at the </w:t>
      </w:r>
      <w:proofErr w:type="spellStart"/>
      <w:r w:rsidRPr="00A758A7">
        <w:rPr>
          <w:rFonts w:ascii="Arial" w:hAnsi="Arial" w:cs="Arial"/>
          <w:b/>
          <w:i/>
          <w:iCs/>
          <w:sz w:val="20"/>
          <w:szCs w:val="20"/>
        </w:rPr>
        <w:t>Walmer</w:t>
      </w:r>
      <w:proofErr w:type="spellEnd"/>
      <w:r w:rsidRPr="00A758A7">
        <w:rPr>
          <w:rFonts w:ascii="Arial" w:hAnsi="Arial" w:cs="Arial"/>
          <w:b/>
          <w:i/>
          <w:iCs/>
          <w:sz w:val="20"/>
          <w:szCs w:val="20"/>
        </w:rPr>
        <w:t xml:space="preserve"> Police Station, failed to apply their minds, in respect of the plaintiff’s detention and circumstances relating thereto; and</w:t>
      </w:r>
    </w:p>
    <w:p w14:paraId="64CAEC5D" w14:textId="77777777" w:rsidR="00D1617C" w:rsidRPr="00A758A7" w:rsidRDefault="00D1617C" w:rsidP="004B581A">
      <w:pPr>
        <w:spacing w:line="240" w:lineRule="auto"/>
        <w:ind w:left="1437" w:hanging="870"/>
        <w:jc w:val="both"/>
        <w:rPr>
          <w:rFonts w:ascii="Arial" w:hAnsi="Arial" w:cs="Arial"/>
          <w:b/>
          <w:i/>
          <w:iCs/>
          <w:sz w:val="20"/>
          <w:szCs w:val="20"/>
        </w:rPr>
      </w:pPr>
    </w:p>
    <w:p w14:paraId="57DAA5EB" w14:textId="77777777" w:rsidR="004B581A" w:rsidRPr="004B581A" w:rsidRDefault="004B581A" w:rsidP="004B581A">
      <w:pPr>
        <w:spacing w:line="240" w:lineRule="auto"/>
        <w:ind w:left="1437" w:hanging="870"/>
        <w:jc w:val="both"/>
        <w:rPr>
          <w:rFonts w:ascii="Arial" w:hAnsi="Arial" w:cs="Arial"/>
        </w:rPr>
      </w:pPr>
      <w:r w:rsidRPr="00A758A7">
        <w:rPr>
          <w:rFonts w:ascii="Arial" w:hAnsi="Arial" w:cs="Arial"/>
          <w:b/>
          <w:i/>
          <w:iCs/>
          <w:sz w:val="20"/>
          <w:szCs w:val="20"/>
        </w:rPr>
        <w:t>17.3</w:t>
      </w:r>
      <w:r w:rsidRPr="00A758A7">
        <w:rPr>
          <w:rFonts w:ascii="Arial" w:hAnsi="Arial" w:cs="Arial"/>
          <w:b/>
          <w:i/>
          <w:iCs/>
          <w:sz w:val="20"/>
          <w:szCs w:val="20"/>
        </w:rPr>
        <w:tab/>
        <w:t>He was not promptly informed of his right to institute bail proceedings, as required by Section 50(1)(b) of the Criminal Procedure Act, 51 of 1997.</w:t>
      </w:r>
      <w:r w:rsidRPr="00A758A7">
        <w:rPr>
          <w:rFonts w:ascii="Arial" w:hAnsi="Arial" w:cs="Arial"/>
          <w:b/>
          <w:sz w:val="20"/>
          <w:szCs w:val="20"/>
        </w:rPr>
        <w:t>”</w:t>
      </w:r>
      <w:r w:rsidRPr="00A758A7">
        <w:rPr>
          <w:rFonts w:ascii="Arial" w:hAnsi="Arial" w:cs="Arial"/>
          <w:b/>
          <w:sz w:val="20"/>
          <w:szCs w:val="20"/>
        </w:rPr>
        <w:br/>
      </w:r>
    </w:p>
    <w:p w14:paraId="7A1C050E" w14:textId="77777777" w:rsidR="00725DD5" w:rsidRPr="00776EA3" w:rsidRDefault="00725DD5" w:rsidP="00725DD5">
      <w:pPr>
        <w:jc w:val="both"/>
        <w:rPr>
          <w:rFonts w:ascii="Arial" w:hAnsi="Arial" w:cs="Arial"/>
          <w:b/>
          <w:bCs/>
        </w:rPr>
      </w:pPr>
      <w:r w:rsidRPr="00776EA3">
        <w:rPr>
          <w:rFonts w:ascii="Arial" w:hAnsi="Arial" w:cs="Arial"/>
          <w:b/>
          <w:bCs/>
        </w:rPr>
        <w:tab/>
      </w:r>
    </w:p>
    <w:p w14:paraId="1FFADE60" w14:textId="125AD835" w:rsidR="0097277D" w:rsidRPr="00F27338" w:rsidRDefault="00F27338" w:rsidP="00F27338">
      <w:pPr>
        <w:ind w:left="567" w:hanging="567"/>
        <w:jc w:val="both"/>
        <w:rPr>
          <w:rFonts w:ascii="Arial" w:hAnsi="Arial" w:cs="Arial"/>
        </w:rPr>
      </w:pPr>
      <w:r>
        <w:rPr>
          <w:rFonts w:ascii="Arial" w:hAnsi="Arial" w:cs="Arial"/>
        </w:rPr>
        <w:t>[6]</w:t>
      </w:r>
      <w:r>
        <w:rPr>
          <w:rFonts w:ascii="Arial" w:hAnsi="Arial" w:cs="Arial"/>
        </w:rPr>
        <w:tab/>
      </w:r>
      <w:r w:rsidR="007B5C7F" w:rsidRPr="00F27338">
        <w:rPr>
          <w:rFonts w:ascii="Arial" w:hAnsi="Arial" w:cs="Arial"/>
        </w:rPr>
        <w:t>During the course of the trial after the conclusion of the first respondent’s evidence in chief,</w:t>
      </w:r>
      <w:r w:rsidR="0096461E" w:rsidRPr="00F27338">
        <w:rPr>
          <w:rFonts w:ascii="Arial" w:hAnsi="Arial" w:cs="Arial"/>
        </w:rPr>
        <w:t xml:space="preserve"> the attorney for the </w:t>
      </w:r>
      <w:r w:rsidR="007B5C7F" w:rsidRPr="00F27338">
        <w:rPr>
          <w:rFonts w:ascii="Arial" w:hAnsi="Arial" w:cs="Arial"/>
        </w:rPr>
        <w:t xml:space="preserve">first </w:t>
      </w:r>
      <w:r w:rsidR="0096461E" w:rsidRPr="00F27338">
        <w:rPr>
          <w:rFonts w:ascii="Arial" w:hAnsi="Arial" w:cs="Arial"/>
        </w:rPr>
        <w:t>respondent asked</w:t>
      </w:r>
      <w:r w:rsidR="0097277D" w:rsidRPr="00F27338">
        <w:rPr>
          <w:rFonts w:ascii="Arial" w:hAnsi="Arial" w:cs="Arial"/>
        </w:rPr>
        <w:t xml:space="preserve"> for an amendment to the particulars of claim deleting par</w:t>
      </w:r>
      <w:r w:rsidR="001263B9" w:rsidRPr="00F27338">
        <w:rPr>
          <w:rFonts w:ascii="Arial" w:hAnsi="Arial" w:cs="Arial"/>
        </w:rPr>
        <w:t>agraphs</w:t>
      </w:r>
      <w:r w:rsidR="0097277D" w:rsidRPr="00F27338">
        <w:rPr>
          <w:rFonts w:ascii="Arial" w:hAnsi="Arial" w:cs="Arial"/>
        </w:rPr>
        <w:t xml:space="preserve"> 14.1 and 14.2. </w:t>
      </w:r>
      <w:r w:rsidR="00A54283" w:rsidRPr="00F27338">
        <w:rPr>
          <w:rFonts w:ascii="Arial" w:hAnsi="Arial" w:cs="Arial"/>
        </w:rPr>
        <w:t>and replacing it</w:t>
      </w:r>
      <w:r w:rsidR="0097277D" w:rsidRPr="00F27338">
        <w:rPr>
          <w:rFonts w:ascii="Arial" w:hAnsi="Arial" w:cs="Arial"/>
        </w:rPr>
        <w:t xml:space="preserve"> with the following: </w:t>
      </w:r>
    </w:p>
    <w:p w14:paraId="7631DF1D" w14:textId="77777777" w:rsidR="00D1617C" w:rsidRDefault="00D1617C" w:rsidP="00D1617C">
      <w:pPr>
        <w:pStyle w:val="ListParagraph"/>
        <w:ind w:left="567"/>
        <w:jc w:val="both"/>
        <w:rPr>
          <w:rFonts w:ascii="Arial" w:hAnsi="Arial" w:cs="Arial"/>
        </w:rPr>
      </w:pPr>
    </w:p>
    <w:p w14:paraId="72495E5B" w14:textId="77777777" w:rsidR="0097277D" w:rsidRPr="00A758A7" w:rsidRDefault="0097277D" w:rsidP="001263B9">
      <w:pPr>
        <w:pStyle w:val="ListParagraph"/>
        <w:spacing w:line="240" w:lineRule="auto"/>
        <w:ind w:left="1418" w:hanging="851"/>
        <w:jc w:val="both"/>
        <w:rPr>
          <w:rFonts w:ascii="Arial" w:hAnsi="Arial" w:cs="Arial"/>
          <w:b/>
          <w:iCs/>
          <w:sz w:val="20"/>
          <w:szCs w:val="20"/>
        </w:rPr>
      </w:pPr>
      <w:proofErr w:type="gramStart"/>
      <w:r w:rsidRPr="00A758A7">
        <w:rPr>
          <w:rFonts w:ascii="Arial" w:hAnsi="Arial" w:cs="Arial"/>
          <w:b/>
          <w:iCs/>
          <w:sz w:val="20"/>
          <w:szCs w:val="20"/>
        </w:rPr>
        <w:t>“ 14.1</w:t>
      </w:r>
      <w:proofErr w:type="gramEnd"/>
      <w:r w:rsidRPr="00A758A7">
        <w:rPr>
          <w:rFonts w:ascii="Arial" w:hAnsi="Arial" w:cs="Arial"/>
          <w:b/>
          <w:iCs/>
          <w:sz w:val="20"/>
          <w:szCs w:val="20"/>
        </w:rPr>
        <w:t xml:space="preserve"> </w:t>
      </w:r>
      <w:r w:rsidR="001263B9" w:rsidRPr="00A758A7">
        <w:rPr>
          <w:rFonts w:ascii="Arial" w:hAnsi="Arial" w:cs="Arial"/>
          <w:b/>
          <w:iCs/>
          <w:sz w:val="20"/>
          <w:szCs w:val="20"/>
        </w:rPr>
        <w:tab/>
      </w:r>
      <w:r w:rsidRPr="00A758A7">
        <w:rPr>
          <w:rFonts w:ascii="Arial" w:hAnsi="Arial" w:cs="Arial"/>
          <w:b/>
          <w:iCs/>
          <w:sz w:val="20"/>
          <w:szCs w:val="20"/>
        </w:rPr>
        <w:t xml:space="preserve">the plaintiff’s arrest is wrongful, unlawful and malicious in that inter alia, </w:t>
      </w:r>
      <w:r w:rsidR="00691330" w:rsidRPr="00A758A7">
        <w:rPr>
          <w:rFonts w:ascii="Arial" w:hAnsi="Arial" w:cs="Arial"/>
          <w:b/>
          <w:iCs/>
          <w:sz w:val="20"/>
          <w:szCs w:val="20"/>
        </w:rPr>
        <w:t xml:space="preserve">   </w:t>
      </w:r>
      <w:r w:rsidRPr="00A758A7">
        <w:rPr>
          <w:rFonts w:ascii="Arial" w:hAnsi="Arial" w:cs="Arial"/>
          <w:b/>
          <w:iCs/>
          <w:sz w:val="20"/>
          <w:szCs w:val="20"/>
        </w:rPr>
        <w:t>the arresting officer informed the plaintiff that he was obliged to arrest him</w:t>
      </w:r>
      <w:r w:rsidR="001263B9" w:rsidRPr="00A758A7">
        <w:rPr>
          <w:rFonts w:ascii="Arial" w:hAnsi="Arial" w:cs="Arial"/>
          <w:b/>
          <w:iCs/>
          <w:sz w:val="20"/>
          <w:szCs w:val="20"/>
        </w:rPr>
        <w:t>;</w:t>
      </w:r>
    </w:p>
    <w:p w14:paraId="03B5CEF6" w14:textId="77777777" w:rsidR="00D1617C" w:rsidRPr="00A758A7" w:rsidRDefault="00D1617C" w:rsidP="001263B9">
      <w:pPr>
        <w:pStyle w:val="ListParagraph"/>
        <w:spacing w:line="240" w:lineRule="auto"/>
        <w:ind w:left="1418" w:hanging="851"/>
        <w:jc w:val="both"/>
        <w:rPr>
          <w:rFonts w:ascii="Arial" w:hAnsi="Arial" w:cs="Arial"/>
          <w:b/>
          <w:iCs/>
          <w:sz w:val="20"/>
          <w:szCs w:val="20"/>
        </w:rPr>
      </w:pPr>
    </w:p>
    <w:p w14:paraId="70D15741" w14:textId="77777777" w:rsidR="0097277D" w:rsidRPr="00A758A7" w:rsidRDefault="0097277D" w:rsidP="001263B9">
      <w:pPr>
        <w:pStyle w:val="ListParagraph"/>
        <w:spacing w:line="240" w:lineRule="auto"/>
        <w:ind w:left="1418" w:hanging="709"/>
        <w:jc w:val="both"/>
        <w:rPr>
          <w:rFonts w:ascii="Arial" w:hAnsi="Arial" w:cs="Arial"/>
          <w:b/>
          <w:iCs/>
          <w:sz w:val="20"/>
          <w:szCs w:val="20"/>
        </w:rPr>
      </w:pPr>
      <w:r w:rsidRPr="00A758A7">
        <w:rPr>
          <w:rFonts w:ascii="Arial" w:hAnsi="Arial" w:cs="Arial"/>
          <w:b/>
          <w:iCs/>
          <w:sz w:val="20"/>
          <w:szCs w:val="20"/>
        </w:rPr>
        <w:t xml:space="preserve">14.2. </w:t>
      </w:r>
      <w:r w:rsidR="001263B9" w:rsidRPr="00A758A7">
        <w:rPr>
          <w:rFonts w:ascii="Arial" w:hAnsi="Arial" w:cs="Arial"/>
          <w:b/>
          <w:iCs/>
          <w:sz w:val="20"/>
          <w:szCs w:val="20"/>
        </w:rPr>
        <w:tab/>
      </w:r>
      <w:r w:rsidRPr="00A758A7">
        <w:rPr>
          <w:rFonts w:ascii="Arial" w:hAnsi="Arial" w:cs="Arial"/>
          <w:b/>
          <w:iCs/>
          <w:sz w:val="20"/>
          <w:szCs w:val="20"/>
        </w:rPr>
        <w:t>the arresting officer refused to listen to the plaintiff</w:t>
      </w:r>
      <w:r w:rsidR="001263B9" w:rsidRPr="00A758A7">
        <w:rPr>
          <w:rFonts w:ascii="Arial" w:hAnsi="Arial" w:cs="Arial"/>
          <w:b/>
          <w:iCs/>
          <w:sz w:val="20"/>
          <w:szCs w:val="20"/>
        </w:rPr>
        <w:t>’s</w:t>
      </w:r>
      <w:r w:rsidRPr="00A758A7">
        <w:rPr>
          <w:rFonts w:ascii="Arial" w:hAnsi="Arial" w:cs="Arial"/>
          <w:b/>
          <w:iCs/>
          <w:sz w:val="20"/>
          <w:szCs w:val="20"/>
        </w:rPr>
        <w:t xml:space="preserve"> </w:t>
      </w:r>
      <w:r w:rsidR="00691330" w:rsidRPr="00A758A7">
        <w:rPr>
          <w:rFonts w:ascii="Arial" w:hAnsi="Arial" w:cs="Arial"/>
          <w:b/>
          <w:iCs/>
          <w:sz w:val="20"/>
          <w:szCs w:val="20"/>
        </w:rPr>
        <w:t xml:space="preserve">request that he be allowed to walk to the third </w:t>
      </w:r>
      <w:r w:rsidR="007B5C7F" w:rsidRPr="00A758A7">
        <w:rPr>
          <w:rFonts w:ascii="Arial" w:hAnsi="Arial" w:cs="Arial"/>
          <w:b/>
          <w:iCs/>
          <w:sz w:val="20"/>
          <w:szCs w:val="20"/>
        </w:rPr>
        <w:t xml:space="preserve">(sic) </w:t>
      </w:r>
      <w:r w:rsidR="00691330" w:rsidRPr="00A758A7">
        <w:rPr>
          <w:rFonts w:ascii="Arial" w:hAnsi="Arial" w:cs="Arial"/>
          <w:b/>
          <w:iCs/>
          <w:sz w:val="20"/>
          <w:szCs w:val="20"/>
        </w:rPr>
        <w:t xml:space="preserve">plaintiff’s home, leave his vehicle at the garage, not the scene, at the nearest petrol station “ </w:t>
      </w:r>
    </w:p>
    <w:p w14:paraId="2A0D590B" w14:textId="77777777" w:rsidR="001263B9" w:rsidRDefault="001263B9" w:rsidP="001263B9">
      <w:pPr>
        <w:pStyle w:val="ListParagraph"/>
        <w:spacing w:line="240" w:lineRule="auto"/>
        <w:ind w:left="1418" w:hanging="709"/>
        <w:jc w:val="both"/>
        <w:rPr>
          <w:rFonts w:ascii="Arial" w:hAnsi="Arial" w:cs="Arial"/>
          <w:i/>
          <w:iCs/>
        </w:rPr>
      </w:pPr>
    </w:p>
    <w:p w14:paraId="5D1DBB5C" w14:textId="77777777" w:rsidR="001263B9" w:rsidRPr="00691330" w:rsidRDefault="001263B9" w:rsidP="001263B9">
      <w:pPr>
        <w:pStyle w:val="ListParagraph"/>
        <w:spacing w:line="240" w:lineRule="auto"/>
        <w:ind w:left="1418" w:hanging="709"/>
        <w:jc w:val="both"/>
        <w:rPr>
          <w:rFonts w:ascii="Arial" w:hAnsi="Arial" w:cs="Arial"/>
          <w:i/>
          <w:iCs/>
        </w:rPr>
      </w:pPr>
    </w:p>
    <w:p w14:paraId="58A99362" w14:textId="77777777" w:rsidR="0097277D" w:rsidRPr="00D1617C" w:rsidRDefault="0097277D" w:rsidP="0097277D">
      <w:pPr>
        <w:jc w:val="both"/>
        <w:rPr>
          <w:rFonts w:ascii="Arial" w:hAnsi="Arial" w:cs="Arial"/>
          <w:b/>
          <w:bCs/>
          <w:u w:val="single"/>
        </w:rPr>
      </w:pPr>
      <w:r w:rsidRPr="00D1617C">
        <w:rPr>
          <w:rFonts w:ascii="Arial" w:hAnsi="Arial" w:cs="Arial"/>
          <w:b/>
          <w:bCs/>
          <w:u w:val="single"/>
        </w:rPr>
        <w:t>TRIAL PROCEEDINGS</w:t>
      </w:r>
    </w:p>
    <w:p w14:paraId="7C880412" w14:textId="77777777" w:rsidR="00D9342A" w:rsidRPr="0097277D" w:rsidRDefault="00D9342A" w:rsidP="0097277D">
      <w:pPr>
        <w:jc w:val="both"/>
        <w:rPr>
          <w:rFonts w:ascii="Arial" w:hAnsi="Arial" w:cs="Arial"/>
        </w:rPr>
      </w:pPr>
    </w:p>
    <w:p w14:paraId="09110ED8" w14:textId="456EC536" w:rsidR="00725DD5" w:rsidRPr="00F27338" w:rsidRDefault="00F27338" w:rsidP="00F27338">
      <w:pPr>
        <w:ind w:left="567" w:hanging="567"/>
        <w:jc w:val="both"/>
        <w:rPr>
          <w:rFonts w:ascii="Arial" w:hAnsi="Arial" w:cs="Arial"/>
        </w:rPr>
      </w:pPr>
      <w:r w:rsidRPr="00A45356">
        <w:rPr>
          <w:rFonts w:ascii="Arial" w:hAnsi="Arial" w:cs="Arial"/>
        </w:rPr>
        <w:t>[7]</w:t>
      </w:r>
      <w:r w:rsidRPr="00A45356">
        <w:rPr>
          <w:rFonts w:ascii="Arial" w:hAnsi="Arial" w:cs="Arial"/>
        </w:rPr>
        <w:tab/>
      </w:r>
      <w:r w:rsidR="00682F39" w:rsidRPr="00F27338">
        <w:rPr>
          <w:rFonts w:ascii="Arial" w:hAnsi="Arial" w:cs="Arial"/>
        </w:rPr>
        <w:t xml:space="preserve">The evidence relevant to this appeal is briefly summarised. </w:t>
      </w:r>
      <w:r w:rsidR="00725DD5" w:rsidRPr="00F27338">
        <w:rPr>
          <w:rFonts w:ascii="Arial" w:hAnsi="Arial" w:cs="Arial"/>
        </w:rPr>
        <w:t>Constable Tom, the arresting officer, testified on behalf of the appellant.  She and Constable Gri</w:t>
      </w:r>
      <w:r w:rsidR="00016037" w:rsidRPr="00F27338">
        <w:rPr>
          <w:rFonts w:ascii="Arial" w:hAnsi="Arial" w:cs="Arial"/>
        </w:rPr>
        <w:t>m</w:t>
      </w:r>
      <w:r w:rsidR="00725DD5" w:rsidRPr="00F27338">
        <w:rPr>
          <w:rFonts w:ascii="Arial" w:hAnsi="Arial" w:cs="Arial"/>
        </w:rPr>
        <w:t>sel</w:t>
      </w:r>
      <w:r w:rsidR="00A65A42" w:rsidRPr="00F27338">
        <w:rPr>
          <w:rFonts w:ascii="Arial" w:hAnsi="Arial" w:cs="Arial"/>
        </w:rPr>
        <w:t>,</w:t>
      </w:r>
      <w:r w:rsidR="00725DD5" w:rsidRPr="00F27338">
        <w:rPr>
          <w:rFonts w:ascii="Arial" w:hAnsi="Arial" w:cs="Arial"/>
        </w:rPr>
        <w:t xml:space="preserve"> </w:t>
      </w:r>
      <w:r w:rsidR="008A55C5" w:rsidRPr="00F27338">
        <w:rPr>
          <w:rFonts w:ascii="Arial" w:hAnsi="Arial" w:cs="Arial"/>
        </w:rPr>
        <w:t xml:space="preserve">on 6 December 2014, </w:t>
      </w:r>
      <w:r w:rsidR="00725DD5" w:rsidRPr="00F27338">
        <w:rPr>
          <w:rFonts w:ascii="Arial" w:hAnsi="Arial" w:cs="Arial"/>
        </w:rPr>
        <w:t>were patrolling</w:t>
      </w:r>
      <w:r w:rsidR="00A54283" w:rsidRPr="00F27338">
        <w:rPr>
          <w:rFonts w:ascii="Arial" w:hAnsi="Arial" w:cs="Arial"/>
        </w:rPr>
        <w:t xml:space="preserve"> in</w:t>
      </w:r>
      <w:r w:rsidR="00725DD5" w:rsidRPr="00F27338">
        <w:rPr>
          <w:rFonts w:ascii="Arial" w:hAnsi="Arial" w:cs="Arial"/>
        </w:rPr>
        <w:t xml:space="preserve"> the </w:t>
      </w:r>
      <w:proofErr w:type="spellStart"/>
      <w:r w:rsidR="00725DD5" w:rsidRPr="00F27338">
        <w:rPr>
          <w:rFonts w:ascii="Arial" w:hAnsi="Arial" w:cs="Arial"/>
        </w:rPr>
        <w:t>Walmer</w:t>
      </w:r>
      <w:proofErr w:type="spellEnd"/>
      <w:r w:rsidR="00725DD5" w:rsidRPr="00F27338">
        <w:rPr>
          <w:rFonts w:ascii="Arial" w:hAnsi="Arial" w:cs="Arial"/>
        </w:rPr>
        <w:t xml:space="preserve"> area</w:t>
      </w:r>
      <w:r w:rsidR="00A54283" w:rsidRPr="00F27338">
        <w:rPr>
          <w:rFonts w:ascii="Arial" w:hAnsi="Arial" w:cs="Arial"/>
        </w:rPr>
        <w:t xml:space="preserve"> of </w:t>
      </w:r>
      <w:proofErr w:type="spellStart"/>
      <w:r w:rsidR="00A54283" w:rsidRPr="00F27338">
        <w:rPr>
          <w:rFonts w:ascii="Arial" w:hAnsi="Arial" w:cs="Arial"/>
        </w:rPr>
        <w:t>Gqeberha</w:t>
      </w:r>
      <w:proofErr w:type="spellEnd"/>
      <w:r w:rsidR="00725DD5" w:rsidRPr="00F27338">
        <w:rPr>
          <w:rFonts w:ascii="Arial" w:hAnsi="Arial" w:cs="Arial"/>
        </w:rPr>
        <w:t xml:space="preserve">, when they received information on the </w:t>
      </w:r>
      <w:r w:rsidR="00A54283" w:rsidRPr="00F27338">
        <w:rPr>
          <w:rFonts w:ascii="Arial" w:hAnsi="Arial" w:cs="Arial"/>
        </w:rPr>
        <w:t xml:space="preserve">police </w:t>
      </w:r>
      <w:r w:rsidR="00725DD5" w:rsidRPr="00F27338">
        <w:rPr>
          <w:rFonts w:ascii="Arial" w:hAnsi="Arial" w:cs="Arial"/>
        </w:rPr>
        <w:t>radio that a silver VW Polo</w:t>
      </w:r>
      <w:r w:rsidR="00D1617C" w:rsidRPr="00F27338">
        <w:rPr>
          <w:rFonts w:ascii="Arial" w:hAnsi="Arial" w:cs="Arial"/>
        </w:rPr>
        <w:t>,</w:t>
      </w:r>
      <w:r w:rsidR="00725DD5" w:rsidRPr="00F27338">
        <w:rPr>
          <w:rFonts w:ascii="Arial" w:hAnsi="Arial" w:cs="Arial"/>
        </w:rPr>
        <w:t xml:space="preserve"> with no registration number</w:t>
      </w:r>
      <w:r w:rsidR="00D1617C" w:rsidRPr="00F27338">
        <w:rPr>
          <w:rFonts w:ascii="Arial" w:hAnsi="Arial" w:cs="Arial"/>
        </w:rPr>
        <w:t>,</w:t>
      </w:r>
      <w:r w:rsidR="00725DD5" w:rsidRPr="00F27338">
        <w:rPr>
          <w:rFonts w:ascii="Arial" w:hAnsi="Arial" w:cs="Arial"/>
        </w:rPr>
        <w:t xml:space="preserve"> was transporting drugs in and around the Fig Tree Centre.  </w:t>
      </w:r>
      <w:r w:rsidR="00016037" w:rsidRPr="00F27338">
        <w:rPr>
          <w:rFonts w:ascii="Arial" w:hAnsi="Arial" w:cs="Arial"/>
        </w:rPr>
        <w:t xml:space="preserve">Constables </w:t>
      </w:r>
      <w:r w:rsidR="00725DD5" w:rsidRPr="00F27338">
        <w:rPr>
          <w:rFonts w:ascii="Arial" w:hAnsi="Arial" w:cs="Arial"/>
        </w:rPr>
        <w:t>Tom and Gri</w:t>
      </w:r>
      <w:r w:rsidR="00016037" w:rsidRPr="00F27338">
        <w:rPr>
          <w:rFonts w:ascii="Arial" w:hAnsi="Arial" w:cs="Arial"/>
        </w:rPr>
        <w:t>m</w:t>
      </w:r>
      <w:r w:rsidR="00725DD5" w:rsidRPr="00F27338">
        <w:rPr>
          <w:rFonts w:ascii="Arial" w:hAnsi="Arial" w:cs="Arial"/>
        </w:rPr>
        <w:t>sel stopped the vehicle and approached the driver.  They introduced themselves and advised the</w:t>
      </w:r>
      <w:r w:rsidR="00776EA3" w:rsidRPr="00F27338">
        <w:rPr>
          <w:rFonts w:ascii="Arial" w:hAnsi="Arial" w:cs="Arial"/>
        </w:rPr>
        <w:t xml:space="preserve"> </w:t>
      </w:r>
      <w:r w:rsidR="007B5C7F" w:rsidRPr="00F27338">
        <w:rPr>
          <w:rFonts w:ascii="Arial" w:hAnsi="Arial" w:cs="Arial"/>
        </w:rPr>
        <w:t xml:space="preserve">first </w:t>
      </w:r>
      <w:r w:rsidR="00A65A42" w:rsidRPr="00F27338">
        <w:rPr>
          <w:rFonts w:ascii="Arial" w:hAnsi="Arial" w:cs="Arial"/>
        </w:rPr>
        <w:t>respondent</w:t>
      </w:r>
      <w:r w:rsidR="00776EA3" w:rsidRPr="00F27338">
        <w:rPr>
          <w:rFonts w:ascii="Arial" w:hAnsi="Arial" w:cs="Arial"/>
        </w:rPr>
        <w:t xml:space="preserve"> who was the</w:t>
      </w:r>
      <w:r w:rsidR="00725DD5" w:rsidRPr="00F27338">
        <w:rPr>
          <w:rFonts w:ascii="Arial" w:hAnsi="Arial" w:cs="Arial"/>
        </w:rPr>
        <w:t xml:space="preserve"> driver</w:t>
      </w:r>
      <w:r w:rsidR="003E6F66" w:rsidRPr="00F27338">
        <w:rPr>
          <w:rFonts w:ascii="Arial" w:hAnsi="Arial" w:cs="Arial"/>
        </w:rPr>
        <w:t xml:space="preserve"> of the said vehicle, </w:t>
      </w:r>
      <w:r w:rsidR="00A65A42" w:rsidRPr="00F27338">
        <w:rPr>
          <w:rFonts w:ascii="Arial" w:hAnsi="Arial" w:cs="Arial"/>
        </w:rPr>
        <w:t xml:space="preserve">that they </w:t>
      </w:r>
      <w:r w:rsidR="003E6F66" w:rsidRPr="00F27338">
        <w:rPr>
          <w:rFonts w:ascii="Arial" w:hAnsi="Arial" w:cs="Arial"/>
        </w:rPr>
        <w:t>had received</w:t>
      </w:r>
      <w:r w:rsidR="00725DD5" w:rsidRPr="00F27338">
        <w:rPr>
          <w:rFonts w:ascii="Arial" w:hAnsi="Arial" w:cs="Arial"/>
        </w:rPr>
        <w:t xml:space="preserve"> information that </w:t>
      </w:r>
      <w:r w:rsidR="00776EA3" w:rsidRPr="00F27338">
        <w:rPr>
          <w:rFonts w:ascii="Arial" w:hAnsi="Arial" w:cs="Arial"/>
        </w:rPr>
        <w:t xml:space="preserve">a </w:t>
      </w:r>
      <w:r w:rsidR="00725DD5" w:rsidRPr="00F27338">
        <w:rPr>
          <w:rFonts w:ascii="Arial" w:hAnsi="Arial" w:cs="Arial"/>
        </w:rPr>
        <w:t>silver Polo was</w:t>
      </w:r>
      <w:r w:rsidR="00D1617C" w:rsidRPr="00F27338">
        <w:rPr>
          <w:rFonts w:ascii="Arial" w:hAnsi="Arial" w:cs="Arial"/>
        </w:rPr>
        <w:t>,</w:t>
      </w:r>
      <w:r w:rsidR="00725DD5" w:rsidRPr="00F27338">
        <w:rPr>
          <w:rFonts w:ascii="Arial" w:hAnsi="Arial" w:cs="Arial"/>
        </w:rPr>
        <w:t xml:space="preserve"> transporting drugs</w:t>
      </w:r>
      <w:r w:rsidR="00D1617C" w:rsidRPr="00F27338">
        <w:rPr>
          <w:rFonts w:ascii="Arial" w:hAnsi="Arial" w:cs="Arial"/>
        </w:rPr>
        <w:t>.  They enquired from the driver if they could</w:t>
      </w:r>
      <w:r w:rsidR="00725DD5" w:rsidRPr="00F27338">
        <w:rPr>
          <w:rFonts w:ascii="Arial" w:hAnsi="Arial" w:cs="Arial"/>
        </w:rPr>
        <w:t xml:space="preserve"> search the vehicle.</w:t>
      </w:r>
      <w:r w:rsidR="00776EA3" w:rsidRPr="00F27338">
        <w:rPr>
          <w:rFonts w:ascii="Arial" w:hAnsi="Arial" w:cs="Arial"/>
        </w:rPr>
        <w:t xml:space="preserve"> </w:t>
      </w:r>
      <w:r w:rsidR="00A65A42" w:rsidRPr="00F27338">
        <w:rPr>
          <w:rFonts w:ascii="Arial" w:hAnsi="Arial" w:cs="Arial"/>
        </w:rPr>
        <w:t>Constable Tom</w:t>
      </w:r>
      <w:r w:rsidR="00725DD5" w:rsidRPr="00F27338">
        <w:rPr>
          <w:rFonts w:ascii="Arial" w:hAnsi="Arial" w:cs="Arial"/>
        </w:rPr>
        <w:t xml:space="preserve"> could smell alcohol on his breath</w:t>
      </w:r>
      <w:r w:rsidR="00A45356" w:rsidRPr="00F27338">
        <w:rPr>
          <w:rFonts w:ascii="Arial" w:hAnsi="Arial" w:cs="Arial"/>
        </w:rPr>
        <w:t xml:space="preserve"> and </w:t>
      </w:r>
      <w:r w:rsidR="003E6F66" w:rsidRPr="00F27338">
        <w:rPr>
          <w:rFonts w:ascii="Arial" w:hAnsi="Arial" w:cs="Arial"/>
        </w:rPr>
        <w:t>t</w:t>
      </w:r>
      <w:r w:rsidR="00A45356" w:rsidRPr="00F27338">
        <w:rPr>
          <w:rFonts w:ascii="Arial" w:hAnsi="Arial" w:cs="Arial"/>
        </w:rPr>
        <w:t>he</w:t>
      </w:r>
      <w:r w:rsidR="003E6F66" w:rsidRPr="00F27338">
        <w:rPr>
          <w:rFonts w:ascii="Arial" w:hAnsi="Arial" w:cs="Arial"/>
        </w:rPr>
        <w:t xml:space="preserve"> </w:t>
      </w:r>
      <w:r w:rsidR="00A65A42" w:rsidRPr="00F27338">
        <w:rPr>
          <w:rFonts w:ascii="Arial" w:hAnsi="Arial" w:cs="Arial"/>
        </w:rPr>
        <w:t xml:space="preserve">first </w:t>
      </w:r>
      <w:r w:rsidR="003E6F66" w:rsidRPr="00F27338">
        <w:rPr>
          <w:rFonts w:ascii="Arial" w:hAnsi="Arial" w:cs="Arial"/>
        </w:rPr>
        <w:t>respondent</w:t>
      </w:r>
      <w:r w:rsidR="00A45356" w:rsidRPr="00F27338">
        <w:rPr>
          <w:rFonts w:ascii="Arial" w:hAnsi="Arial" w:cs="Arial"/>
        </w:rPr>
        <w:t xml:space="preserve"> admitted to having</w:t>
      </w:r>
      <w:r w:rsidR="003E6F66" w:rsidRPr="00F27338">
        <w:rPr>
          <w:rFonts w:ascii="Arial" w:hAnsi="Arial" w:cs="Arial"/>
        </w:rPr>
        <w:t xml:space="preserve"> consumed</w:t>
      </w:r>
      <w:r w:rsidR="00A45356" w:rsidRPr="00F27338">
        <w:rPr>
          <w:rFonts w:ascii="Arial" w:hAnsi="Arial" w:cs="Arial"/>
        </w:rPr>
        <w:t xml:space="preserve"> </w:t>
      </w:r>
      <w:r w:rsidR="00A54283" w:rsidRPr="00F27338">
        <w:rPr>
          <w:rFonts w:ascii="Arial" w:hAnsi="Arial" w:cs="Arial"/>
        </w:rPr>
        <w:t>alcohol</w:t>
      </w:r>
      <w:r w:rsidR="00A45356" w:rsidRPr="00F27338">
        <w:rPr>
          <w:rFonts w:ascii="Arial" w:hAnsi="Arial" w:cs="Arial"/>
        </w:rPr>
        <w:t>.</w:t>
      </w:r>
      <w:r w:rsidR="00725DD5" w:rsidRPr="00F27338">
        <w:rPr>
          <w:rFonts w:ascii="Arial" w:hAnsi="Arial" w:cs="Arial"/>
        </w:rPr>
        <w:t xml:space="preserve">  As a result, she administered a breathalyser test</w:t>
      </w:r>
      <w:r w:rsidR="00A45356" w:rsidRPr="00F27338">
        <w:rPr>
          <w:rFonts w:ascii="Arial" w:hAnsi="Arial" w:cs="Arial"/>
        </w:rPr>
        <w:t xml:space="preserve">, </w:t>
      </w:r>
      <w:r w:rsidR="00A54283" w:rsidRPr="00F27338">
        <w:rPr>
          <w:rFonts w:ascii="Arial" w:hAnsi="Arial" w:cs="Arial"/>
        </w:rPr>
        <w:t xml:space="preserve">which </w:t>
      </w:r>
      <w:r w:rsidR="00A45356" w:rsidRPr="00F27338">
        <w:rPr>
          <w:rFonts w:ascii="Arial" w:hAnsi="Arial" w:cs="Arial"/>
        </w:rPr>
        <w:t>yield</w:t>
      </w:r>
      <w:r w:rsidR="00A54283" w:rsidRPr="00F27338">
        <w:rPr>
          <w:rFonts w:ascii="Arial" w:hAnsi="Arial" w:cs="Arial"/>
        </w:rPr>
        <w:t>ed</w:t>
      </w:r>
      <w:r w:rsidR="00A45356" w:rsidRPr="00F27338">
        <w:rPr>
          <w:rFonts w:ascii="Arial" w:hAnsi="Arial" w:cs="Arial"/>
        </w:rPr>
        <w:t xml:space="preserve"> a result of </w:t>
      </w:r>
      <w:r w:rsidR="00725DD5" w:rsidRPr="00F27338">
        <w:rPr>
          <w:rFonts w:ascii="Arial" w:hAnsi="Arial" w:cs="Arial"/>
        </w:rPr>
        <w:t>0.45 mg</w:t>
      </w:r>
      <w:r w:rsidR="00776EA3" w:rsidRPr="00F27338">
        <w:rPr>
          <w:rFonts w:ascii="Arial" w:hAnsi="Arial" w:cs="Arial"/>
        </w:rPr>
        <w:t xml:space="preserve">. </w:t>
      </w:r>
      <w:r w:rsidR="00725DD5" w:rsidRPr="00F27338">
        <w:rPr>
          <w:rFonts w:ascii="Arial" w:hAnsi="Arial" w:cs="Arial"/>
        </w:rPr>
        <w:t xml:space="preserve">She then </w:t>
      </w:r>
      <w:r w:rsidR="00A45356" w:rsidRPr="00F27338">
        <w:rPr>
          <w:rFonts w:ascii="Arial" w:hAnsi="Arial" w:cs="Arial"/>
        </w:rPr>
        <w:t xml:space="preserve">advised the </w:t>
      </w:r>
      <w:r w:rsidR="00A65A42" w:rsidRPr="00F27338">
        <w:rPr>
          <w:rFonts w:ascii="Arial" w:hAnsi="Arial" w:cs="Arial"/>
        </w:rPr>
        <w:t xml:space="preserve">first </w:t>
      </w:r>
      <w:r w:rsidR="00A45356" w:rsidRPr="00F27338">
        <w:rPr>
          <w:rFonts w:ascii="Arial" w:hAnsi="Arial" w:cs="Arial"/>
        </w:rPr>
        <w:t xml:space="preserve">respondent of her intention to arrest him and </w:t>
      </w:r>
      <w:r w:rsidR="00D9342A" w:rsidRPr="00F27338">
        <w:rPr>
          <w:rFonts w:ascii="Arial" w:hAnsi="Arial" w:cs="Arial"/>
        </w:rPr>
        <w:t xml:space="preserve">explained </w:t>
      </w:r>
      <w:r w:rsidR="00D1617C" w:rsidRPr="00F27338">
        <w:rPr>
          <w:rFonts w:ascii="Arial" w:hAnsi="Arial" w:cs="Arial"/>
        </w:rPr>
        <w:t>his</w:t>
      </w:r>
      <w:r w:rsidR="00725DD5" w:rsidRPr="00F27338">
        <w:rPr>
          <w:rFonts w:ascii="Arial" w:hAnsi="Arial" w:cs="Arial"/>
        </w:rPr>
        <w:t xml:space="preserve"> </w:t>
      </w:r>
      <w:r w:rsidR="00D1617C" w:rsidRPr="00F27338">
        <w:rPr>
          <w:rFonts w:ascii="Arial" w:hAnsi="Arial" w:cs="Arial"/>
        </w:rPr>
        <w:t>C</w:t>
      </w:r>
      <w:r w:rsidR="00725DD5" w:rsidRPr="00F27338">
        <w:rPr>
          <w:rFonts w:ascii="Arial" w:hAnsi="Arial" w:cs="Arial"/>
        </w:rPr>
        <w:t>onstitutional rights</w:t>
      </w:r>
      <w:r w:rsidR="00A45356" w:rsidRPr="00F27338">
        <w:rPr>
          <w:rFonts w:ascii="Arial" w:hAnsi="Arial" w:cs="Arial"/>
        </w:rPr>
        <w:t xml:space="preserve"> to him</w:t>
      </w:r>
      <w:r w:rsidR="00725DD5" w:rsidRPr="00F27338">
        <w:rPr>
          <w:rFonts w:ascii="Arial" w:hAnsi="Arial" w:cs="Arial"/>
        </w:rPr>
        <w:t>.</w:t>
      </w:r>
      <w:r w:rsidR="00725DD5" w:rsidRPr="00F27338">
        <w:rPr>
          <w:rFonts w:ascii="Arial" w:hAnsi="Arial" w:cs="Arial"/>
        </w:rPr>
        <w:tab/>
      </w:r>
      <w:r w:rsidR="00725DD5" w:rsidRPr="00F27338">
        <w:rPr>
          <w:rFonts w:ascii="Arial" w:hAnsi="Arial" w:cs="Arial"/>
        </w:rPr>
        <w:br/>
      </w:r>
    </w:p>
    <w:p w14:paraId="6E7321F3" w14:textId="744F3BE9" w:rsidR="00725DD5" w:rsidRPr="00F27338" w:rsidRDefault="00F27338" w:rsidP="00F27338">
      <w:pPr>
        <w:ind w:left="567" w:hanging="567"/>
        <w:jc w:val="both"/>
        <w:rPr>
          <w:rFonts w:ascii="Arial" w:hAnsi="Arial" w:cs="Arial"/>
        </w:rPr>
      </w:pPr>
      <w:r>
        <w:rPr>
          <w:rFonts w:ascii="Arial" w:hAnsi="Arial" w:cs="Arial"/>
        </w:rPr>
        <w:lastRenderedPageBreak/>
        <w:t>[8]</w:t>
      </w:r>
      <w:r>
        <w:rPr>
          <w:rFonts w:ascii="Arial" w:hAnsi="Arial" w:cs="Arial"/>
        </w:rPr>
        <w:tab/>
      </w:r>
      <w:r w:rsidR="00725DD5" w:rsidRPr="00F27338">
        <w:rPr>
          <w:rFonts w:ascii="Arial" w:hAnsi="Arial" w:cs="Arial"/>
        </w:rPr>
        <w:t xml:space="preserve">The </w:t>
      </w:r>
      <w:r w:rsidR="007B5C7F" w:rsidRPr="00F27338">
        <w:rPr>
          <w:rFonts w:ascii="Arial" w:hAnsi="Arial" w:cs="Arial"/>
        </w:rPr>
        <w:t xml:space="preserve">first </w:t>
      </w:r>
      <w:r w:rsidR="00A45356" w:rsidRPr="00F27338">
        <w:rPr>
          <w:rFonts w:ascii="Arial" w:hAnsi="Arial" w:cs="Arial"/>
        </w:rPr>
        <w:t xml:space="preserve">respondent </w:t>
      </w:r>
      <w:r w:rsidR="00725DD5" w:rsidRPr="00F27338">
        <w:rPr>
          <w:rFonts w:ascii="Arial" w:hAnsi="Arial" w:cs="Arial"/>
        </w:rPr>
        <w:t xml:space="preserve">was </w:t>
      </w:r>
      <w:r w:rsidR="008A55C5" w:rsidRPr="00F27338">
        <w:rPr>
          <w:rFonts w:ascii="Arial" w:hAnsi="Arial" w:cs="Arial"/>
        </w:rPr>
        <w:t xml:space="preserve">arrested, </w:t>
      </w:r>
      <w:r w:rsidR="00A65A42" w:rsidRPr="00F27338">
        <w:rPr>
          <w:rFonts w:ascii="Arial" w:hAnsi="Arial" w:cs="Arial"/>
        </w:rPr>
        <w:t xml:space="preserve">taken to the </w:t>
      </w:r>
      <w:proofErr w:type="spellStart"/>
      <w:r w:rsidR="00A65A42" w:rsidRPr="00F27338">
        <w:rPr>
          <w:rFonts w:ascii="Arial" w:hAnsi="Arial" w:cs="Arial"/>
        </w:rPr>
        <w:t>Walmer</w:t>
      </w:r>
      <w:proofErr w:type="spellEnd"/>
      <w:r w:rsidR="00A65A42" w:rsidRPr="00F27338">
        <w:rPr>
          <w:rFonts w:ascii="Arial" w:hAnsi="Arial" w:cs="Arial"/>
        </w:rPr>
        <w:t xml:space="preserve"> P</w:t>
      </w:r>
      <w:r w:rsidR="00725DD5" w:rsidRPr="00F27338">
        <w:rPr>
          <w:rFonts w:ascii="Arial" w:hAnsi="Arial" w:cs="Arial"/>
        </w:rPr>
        <w:t>olice station</w:t>
      </w:r>
      <w:r w:rsidR="00A65A42" w:rsidRPr="00F27338">
        <w:rPr>
          <w:rFonts w:ascii="Arial" w:hAnsi="Arial" w:cs="Arial"/>
        </w:rPr>
        <w:t>, and</w:t>
      </w:r>
      <w:r w:rsidR="00D1617C" w:rsidRPr="00F27338">
        <w:rPr>
          <w:rFonts w:ascii="Arial" w:hAnsi="Arial" w:cs="Arial"/>
        </w:rPr>
        <w:t xml:space="preserve"> thereafter</w:t>
      </w:r>
      <w:r w:rsidR="00776EA3" w:rsidRPr="00F27338">
        <w:rPr>
          <w:rFonts w:ascii="Arial" w:hAnsi="Arial" w:cs="Arial"/>
        </w:rPr>
        <w:t xml:space="preserve"> to </w:t>
      </w:r>
      <w:r w:rsidR="00725DD5" w:rsidRPr="00F27338">
        <w:rPr>
          <w:rFonts w:ascii="Arial" w:hAnsi="Arial" w:cs="Arial"/>
        </w:rPr>
        <w:t xml:space="preserve">Livingstone Hospital </w:t>
      </w:r>
      <w:r w:rsidR="00A45356" w:rsidRPr="00F27338">
        <w:rPr>
          <w:rFonts w:ascii="Arial" w:hAnsi="Arial" w:cs="Arial"/>
        </w:rPr>
        <w:t xml:space="preserve">for a </w:t>
      </w:r>
      <w:r w:rsidR="00725DD5" w:rsidRPr="00F27338">
        <w:rPr>
          <w:rFonts w:ascii="Arial" w:hAnsi="Arial" w:cs="Arial"/>
        </w:rPr>
        <w:t>blood test</w:t>
      </w:r>
      <w:r w:rsidR="00A45356" w:rsidRPr="00F27338">
        <w:rPr>
          <w:rFonts w:ascii="Arial" w:hAnsi="Arial" w:cs="Arial"/>
        </w:rPr>
        <w:t xml:space="preserve"> to be </w:t>
      </w:r>
      <w:r w:rsidR="00776EA3" w:rsidRPr="00F27338">
        <w:rPr>
          <w:rFonts w:ascii="Arial" w:hAnsi="Arial" w:cs="Arial"/>
        </w:rPr>
        <w:t>administered</w:t>
      </w:r>
      <w:r w:rsidR="008A55C5" w:rsidRPr="00F27338">
        <w:rPr>
          <w:rFonts w:ascii="Arial" w:hAnsi="Arial" w:cs="Arial"/>
        </w:rPr>
        <w:t xml:space="preserve">. </w:t>
      </w:r>
      <w:r w:rsidR="00D9342A" w:rsidRPr="00F27338">
        <w:rPr>
          <w:rFonts w:ascii="Arial" w:hAnsi="Arial" w:cs="Arial"/>
        </w:rPr>
        <w:t xml:space="preserve"> </w:t>
      </w:r>
      <w:r w:rsidR="008A55C5" w:rsidRPr="00F27338">
        <w:rPr>
          <w:rFonts w:ascii="Arial" w:hAnsi="Arial" w:cs="Arial"/>
        </w:rPr>
        <w:t xml:space="preserve">He was later </w:t>
      </w:r>
      <w:r w:rsidR="00725DD5" w:rsidRPr="00F27338">
        <w:rPr>
          <w:rFonts w:ascii="Arial" w:hAnsi="Arial" w:cs="Arial"/>
        </w:rPr>
        <w:t xml:space="preserve">detained at the </w:t>
      </w:r>
      <w:proofErr w:type="spellStart"/>
      <w:r w:rsidR="00725DD5" w:rsidRPr="00F27338">
        <w:rPr>
          <w:rFonts w:ascii="Arial" w:hAnsi="Arial" w:cs="Arial"/>
        </w:rPr>
        <w:t>Walmer</w:t>
      </w:r>
      <w:proofErr w:type="spellEnd"/>
      <w:r w:rsidR="00725DD5" w:rsidRPr="00F27338">
        <w:rPr>
          <w:rFonts w:ascii="Arial" w:hAnsi="Arial" w:cs="Arial"/>
        </w:rPr>
        <w:t xml:space="preserve"> police cells</w:t>
      </w:r>
      <w:r w:rsidR="008A55C5" w:rsidRPr="00F27338">
        <w:rPr>
          <w:rFonts w:ascii="Arial" w:hAnsi="Arial" w:cs="Arial"/>
        </w:rPr>
        <w:t xml:space="preserve"> </w:t>
      </w:r>
      <w:r w:rsidR="00725DD5" w:rsidRPr="00F27338">
        <w:rPr>
          <w:rFonts w:ascii="Arial" w:hAnsi="Arial" w:cs="Arial"/>
        </w:rPr>
        <w:t xml:space="preserve">and released on </w:t>
      </w:r>
      <w:r w:rsidR="008A55C5" w:rsidRPr="00F27338">
        <w:rPr>
          <w:rFonts w:ascii="Arial" w:hAnsi="Arial" w:cs="Arial"/>
        </w:rPr>
        <w:t>warning at 12h10, the following day</w:t>
      </w:r>
      <w:r w:rsidR="00A65A42" w:rsidRPr="00F27338">
        <w:rPr>
          <w:rFonts w:ascii="Arial" w:hAnsi="Arial" w:cs="Arial"/>
        </w:rPr>
        <w:t>, being</w:t>
      </w:r>
      <w:r w:rsidR="00725DD5" w:rsidRPr="00F27338">
        <w:rPr>
          <w:rFonts w:ascii="Arial" w:hAnsi="Arial" w:cs="Arial"/>
        </w:rPr>
        <w:t xml:space="preserve"> 7 December 2014</w:t>
      </w:r>
      <w:r w:rsidR="008A55C5" w:rsidRPr="00F27338">
        <w:rPr>
          <w:rFonts w:ascii="Arial" w:hAnsi="Arial" w:cs="Arial"/>
        </w:rPr>
        <w:t>.</w:t>
      </w:r>
      <w:r w:rsidR="00725DD5" w:rsidRPr="00F27338">
        <w:rPr>
          <w:rFonts w:ascii="Arial" w:hAnsi="Arial" w:cs="Arial"/>
        </w:rPr>
        <w:t xml:space="preserve"> </w:t>
      </w:r>
      <w:r w:rsidR="00725DD5" w:rsidRPr="00F27338">
        <w:rPr>
          <w:rFonts w:ascii="Arial" w:hAnsi="Arial" w:cs="Arial"/>
        </w:rPr>
        <w:tab/>
      </w:r>
      <w:r w:rsidR="00725DD5" w:rsidRPr="00F27338">
        <w:rPr>
          <w:rFonts w:ascii="Arial" w:hAnsi="Arial" w:cs="Arial"/>
        </w:rPr>
        <w:br/>
      </w:r>
    </w:p>
    <w:p w14:paraId="51EA4AEE" w14:textId="0F68C618" w:rsidR="00725DD5" w:rsidRPr="00F27338" w:rsidRDefault="00F27338" w:rsidP="00F27338">
      <w:pPr>
        <w:ind w:left="567" w:hanging="567"/>
        <w:jc w:val="both"/>
        <w:rPr>
          <w:rFonts w:ascii="Arial" w:hAnsi="Arial" w:cs="Arial"/>
        </w:rPr>
      </w:pPr>
      <w:r>
        <w:rPr>
          <w:rFonts w:ascii="Arial" w:hAnsi="Arial" w:cs="Arial"/>
        </w:rPr>
        <w:t>[9]</w:t>
      </w:r>
      <w:r>
        <w:rPr>
          <w:rFonts w:ascii="Arial" w:hAnsi="Arial" w:cs="Arial"/>
        </w:rPr>
        <w:tab/>
      </w:r>
      <w:r w:rsidR="00725DD5" w:rsidRPr="00F27338">
        <w:rPr>
          <w:rFonts w:ascii="Arial" w:hAnsi="Arial" w:cs="Arial"/>
        </w:rPr>
        <w:t>Under cross-examination,</w:t>
      </w:r>
      <w:r w:rsidR="00CA1E72" w:rsidRPr="00F27338">
        <w:rPr>
          <w:rFonts w:ascii="Arial" w:hAnsi="Arial" w:cs="Arial"/>
        </w:rPr>
        <w:t xml:space="preserve"> </w:t>
      </w:r>
      <w:r w:rsidR="00016037" w:rsidRPr="00F27338">
        <w:rPr>
          <w:rFonts w:ascii="Arial" w:hAnsi="Arial" w:cs="Arial"/>
        </w:rPr>
        <w:t xml:space="preserve">Constable </w:t>
      </w:r>
      <w:r w:rsidR="00725DD5" w:rsidRPr="00F27338">
        <w:rPr>
          <w:rFonts w:ascii="Arial" w:hAnsi="Arial" w:cs="Arial"/>
        </w:rPr>
        <w:t>Tom was questioned abou</w:t>
      </w:r>
      <w:r w:rsidR="00A45356" w:rsidRPr="00F27338">
        <w:rPr>
          <w:rFonts w:ascii="Arial" w:hAnsi="Arial" w:cs="Arial"/>
        </w:rPr>
        <w:t xml:space="preserve">t her </w:t>
      </w:r>
      <w:r w:rsidR="00725DD5" w:rsidRPr="00F27338">
        <w:rPr>
          <w:rFonts w:ascii="Arial" w:hAnsi="Arial" w:cs="Arial"/>
        </w:rPr>
        <w:t>discretion to arrest</w:t>
      </w:r>
      <w:r w:rsidR="00CA1E72" w:rsidRPr="00F27338">
        <w:rPr>
          <w:rFonts w:ascii="Arial" w:hAnsi="Arial" w:cs="Arial"/>
        </w:rPr>
        <w:t xml:space="preserve"> </w:t>
      </w:r>
      <w:r w:rsidR="008A55C5" w:rsidRPr="00F27338">
        <w:rPr>
          <w:rFonts w:ascii="Arial" w:hAnsi="Arial" w:cs="Arial"/>
        </w:rPr>
        <w:t>t</w:t>
      </w:r>
      <w:r w:rsidR="008E29EF" w:rsidRPr="00F27338">
        <w:rPr>
          <w:rFonts w:ascii="Arial" w:hAnsi="Arial" w:cs="Arial"/>
        </w:rPr>
        <w:t xml:space="preserve">he </w:t>
      </w:r>
      <w:r w:rsidR="00A65A42" w:rsidRPr="00F27338">
        <w:rPr>
          <w:rFonts w:ascii="Arial" w:hAnsi="Arial" w:cs="Arial"/>
        </w:rPr>
        <w:t xml:space="preserve">first </w:t>
      </w:r>
      <w:r w:rsidR="008E29EF" w:rsidRPr="00F27338">
        <w:rPr>
          <w:rFonts w:ascii="Arial" w:hAnsi="Arial" w:cs="Arial"/>
        </w:rPr>
        <w:t>respondent</w:t>
      </w:r>
      <w:r w:rsidR="00CA1E72" w:rsidRPr="00F27338">
        <w:rPr>
          <w:rFonts w:ascii="Arial" w:hAnsi="Arial" w:cs="Arial"/>
        </w:rPr>
        <w:t xml:space="preserve"> </w:t>
      </w:r>
      <w:r w:rsidR="00A65A42" w:rsidRPr="00F27338">
        <w:rPr>
          <w:rFonts w:ascii="Arial" w:hAnsi="Arial" w:cs="Arial"/>
        </w:rPr>
        <w:t xml:space="preserve">given that </w:t>
      </w:r>
      <w:r w:rsidR="00CA1E72" w:rsidRPr="00F27338">
        <w:rPr>
          <w:rFonts w:ascii="Arial" w:hAnsi="Arial" w:cs="Arial"/>
        </w:rPr>
        <w:t>he</w:t>
      </w:r>
      <w:r w:rsidR="00A65A42" w:rsidRPr="00F27338">
        <w:rPr>
          <w:rFonts w:ascii="Arial" w:hAnsi="Arial" w:cs="Arial"/>
        </w:rPr>
        <w:t xml:space="preserve"> had</w:t>
      </w:r>
      <w:r w:rsidR="008E29EF" w:rsidRPr="00F27338">
        <w:rPr>
          <w:rFonts w:ascii="Arial" w:hAnsi="Arial" w:cs="Arial"/>
        </w:rPr>
        <w:t xml:space="preserve"> </w:t>
      </w:r>
      <w:r w:rsidR="00725DD5" w:rsidRPr="00F27338">
        <w:rPr>
          <w:rFonts w:ascii="Arial" w:hAnsi="Arial" w:cs="Arial"/>
        </w:rPr>
        <w:t xml:space="preserve">requested not </w:t>
      </w:r>
      <w:r w:rsidR="00CA1E72" w:rsidRPr="00F27338">
        <w:rPr>
          <w:rFonts w:ascii="Arial" w:hAnsi="Arial" w:cs="Arial"/>
        </w:rPr>
        <w:t xml:space="preserve">to </w:t>
      </w:r>
      <w:r w:rsidR="008A55C5" w:rsidRPr="00F27338">
        <w:rPr>
          <w:rFonts w:ascii="Arial" w:hAnsi="Arial" w:cs="Arial"/>
        </w:rPr>
        <w:t>be arrested</w:t>
      </w:r>
      <w:r w:rsidR="00CA1E72" w:rsidRPr="00F27338">
        <w:rPr>
          <w:rFonts w:ascii="Arial" w:hAnsi="Arial" w:cs="Arial"/>
        </w:rPr>
        <w:t>.</w:t>
      </w:r>
      <w:r w:rsidR="008A55C5" w:rsidRPr="00F27338">
        <w:rPr>
          <w:rFonts w:ascii="Arial" w:hAnsi="Arial" w:cs="Arial"/>
        </w:rPr>
        <w:t xml:space="preserve"> </w:t>
      </w:r>
      <w:r w:rsidR="00CA1E72" w:rsidRPr="00F27338">
        <w:rPr>
          <w:rFonts w:ascii="Arial" w:hAnsi="Arial" w:cs="Arial"/>
        </w:rPr>
        <w:t>H</w:t>
      </w:r>
      <w:r w:rsidR="00725DD5" w:rsidRPr="00F27338">
        <w:rPr>
          <w:rFonts w:ascii="Arial" w:hAnsi="Arial" w:cs="Arial"/>
        </w:rPr>
        <w:t>e could walk</w:t>
      </w:r>
      <w:r w:rsidR="008E29EF" w:rsidRPr="00F27338">
        <w:rPr>
          <w:rFonts w:ascii="Arial" w:hAnsi="Arial" w:cs="Arial"/>
        </w:rPr>
        <w:t xml:space="preserve"> to a </w:t>
      </w:r>
      <w:r w:rsidR="00682F39" w:rsidRPr="00F27338">
        <w:rPr>
          <w:rFonts w:ascii="Arial" w:hAnsi="Arial" w:cs="Arial"/>
        </w:rPr>
        <w:t>friend’s</w:t>
      </w:r>
      <w:r w:rsidR="008E29EF" w:rsidRPr="00F27338">
        <w:rPr>
          <w:rFonts w:ascii="Arial" w:hAnsi="Arial" w:cs="Arial"/>
        </w:rPr>
        <w:t xml:space="preserve"> house</w:t>
      </w:r>
      <w:r w:rsidR="008A55C5" w:rsidRPr="00F27338">
        <w:rPr>
          <w:rFonts w:ascii="Arial" w:hAnsi="Arial" w:cs="Arial"/>
        </w:rPr>
        <w:t xml:space="preserve"> </w:t>
      </w:r>
      <w:r w:rsidR="00682F39" w:rsidRPr="00F27338">
        <w:rPr>
          <w:rFonts w:ascii="Arial" w:hAnsi="Arial" w:cs="Arial"/>
        </w:rPr>
        <w:t>close by</w:t>
      </w:r>
      <w:r w:rsidR="00725DD5" w:rsidRPr="00F27338">
        <w:rPr>
          <w:rFonts w:ascii="Arial" w:hAnsi="Arial" w:cs="Arial"/>
        </w:rPr>
        <w:t xml:space="preserve"> and leave his vehicle at the </w:t>
      </w:r>
      <w:r w:rsidR="005A099C" w:rsidRPr="00F27338">
        <w:rPr>
          <w:rFonts w:ascii="Arial" w:hAnsi="Arial" w:cs="Arial"/>
        </w:rPr>
        <w:t>petrol station</w:t>
      </w:r>
      <w:r w:rsidR="00725DD5" w:rsidRPr="00F27338">
        <w:rPr>
          <w:rFonts w:ascii="Arial" w:hAnsi="Arial" w:cs="Arial"/>
        </w:rPr>
        <w:t xml:space="preserve">.  The witness stated that such a request was never made to her but in any event </w:t>
      </w:r>
      <w:r w:rsidR="00725DD5" w:rsidRPr="00F27338">
        <w:rPr>
          <w:rFonts w:ascii="Arial" w:hAnsi="Arial" w:cs="Arial"/>
          <w:b/>
          <w:i/>
          <w:sz w:val="20"/>
          <w:szCs w:val="20"/>
        </w:rPr>
        <w:t>“</w:t>
      </w:r>
      <w:r w:rsidR="00725DD5" w:rsidRPr="00F27338">
        <w:rPr>
          <w:rFonts w:ascii="Arial" w:hAnsi="Arial" w:cs="Arial"/>
          <w:b/>
          <w:i/>
          <w:iCs/>
          <w:sz w:val="20"/>
          <w:szCs w:val="20"/>
        </w:rPr>
        <w:t>he had alcohol in his body</w:t>
      </w:r>
      <w:r w:rsidR="00725DD5" w:rsidRPr="00F27338">
        <w:rPr>
          <w:rFonts w:ascii="Arial" w:hAnsi="Arial" w:cs="Arial"/>
          <w:b/>
          <w:i/>
          <w:sz w:val="20"/>
          <w:szCs w:val="20"/>
        </w:rPr>
        <w:t>”.</w:t>
      </w:r>
      <w:r w:rsidR="00725DD5" w:rsidRPr="00F27338">
        <w:rPr>
          <w:rFonts w:ascii="Arial" w:hAnsi="Arial" w:cs="Arial"/>
        </w:rPr>
        <w:tab/>
      </w:r>
      <w:r w:rsidR="00725DD5" w:rsidRPr="00F27338">
        <w:rPr>
          <w:rFonts w:ascii="Arial" w:hAnsi="Arial" w:cs="Arial"/>
        </w:rPr>
        <w:br/>
      </w:r>
    </w:p>
    <w:p w14:paraId="24497CC8" w14:textId="2D901180" w:rsidR="00725DD5" w:rsidRPr="00F27338" w:rsidRDefault="00F27338" w:rsidP="00F27338">
      <w:pPr>
        <w:ind w:left="567" w:hanging="567"/>
        <w:jc w:val="both"/>
        <w:rPr>
          <w:rFonts w:ascii="Arial" w:hAnsi="Arial" w:cs="Arial"/>
        </w:rPr>
      </w:pPr>
      <w:r>
        <w:rPr>
          <w:rFonts w:ascii="Arial" w:hAnsi="Arial" w:cs="Arial"/>
        </w:rPr>
        <w:t>[10]</w:t>
      </w:r>
      <w:r>
        <w:rPr>
          <w:rFonts w:ascii="Arial" w:hAnsi="Arial" w:cs="Arial"/>
        </w:rPr>
        <w:tab/>
      </w:r>
      <w:r w:rsidR="00305706" w:rsidRPr="00F27338">
        <w:rPr>
          <w:rFonts w:ascii="Arial" w:hAnsi="Arial" w:cs="Arial"/>
        </w:rPr>
        <w:t xml:space="preserve">Sergeant </w:t>
      </w:r>
      <w:r w:rsidR="00725DD5" w:rsidRPr="00F27338">
        <w:rPr>
          <w:rFonts w:ascii="Arial" w:hAnsi="Arial" w:cs="Arial"/>
        </w:rPr>
        <w:t xml:space="preserve">Theron was not present </w:t>
      </w:r>
      <w:r w:rsidR="00CD0858" w:rsidRPr="00F27338">
        <w:rPr>
          <w:rFonts w:ascii="Arial" w:hAnsi="Arial" w:cs="Arial"/>
        </w:rPr>
        <w:t xml:space="preserve">at the time of </w:t>
      </w:r>
      <w:r w:rsidR="00725DD5" w:rsidRPr="00F27338">
        <w:rPr>
          <w:rFonts w:ascii="Arial" w:hAnsi="Arial" w:cs="Arial"/>
        </w:rPr>
        <w:t>the arrest</w:t>
      </w:r>
      <w:r w:rsidR="00CD0858" w:rsidRPr="00F27338">
        <w:rPr>
          <w:rFonts w:ascii="Arial" w:hAnsi="Arial" w:cs="Arial"/>
        </w:rPr>
        <w:t>.</w:t>
      </w:r>
      <w:r w:rsidR="00725DD5" w:rsidRPr="00F27338">
        <w:rPr>
          <w:rFonts w:ascii="Arial" w:hAnsi="Arial" w:cs="Arial"/>
        </w:rPr>
        <w:t xml:space="preserve"> </w:t>
      </w:r>
      <w:r w:rsidR="00CD0858" w:rsidRPr="00F27338">
        <w:rPr>
          <w:rFonts w:ascii="Arial" w:hAnsi="Arial" w:cs="Arial"/>
        </w:rPr>
        <w:t xml:space="preserve">Constable </w:t>
      </w:r>
      <w:r w:rsidR="00725DD5" w:rsidRPr="00F27338">
        <w:rPr>
          <w:rFonts w:ascii="Arial" w:hAnsi="Arial" w:cs="Arial"/>
        </w:rPr>
        <w:t>Gri</w:t>
      </w:r>
      <w:r w:rsidR="00016037" w:rsidRPr="00F27338">
        <w:rPr>
          <w:rFonts w:ascii="Arial" w:hAnsi="Arial" w:cs="Arial"/>
        </w:rPr>
        <w:t>m</w:t>
      </w:r>
      <w:r w:rsidR="00725DD5" w:rsidRPr="00F27338">
        <w:rPr>
          <w:rFonts w:ascii="Arial" w:hAnsi="Arial" w:cs="Arial"/>
        </w:rPr>
        <w:t xml:space="preserve">sel testified that he was doing duty with Constable Tom, when they received a description of a silver Polo </w:t>
      </w:r>
      <w:r w:rsidR="007B5C7F" w:rsidRPr="00F27338">
        <w:rPr>
          <w:rFonts w:ascii="Arial" w:hAnsi="Arial" w:cs="Arial"/>
        </w:rPr>
        <w:t xml:space="preserve">motor vehicle </w:t>
      </w:r>
      <w:r w:rsidR="00725DD5" w:rsidRPr="00F27338">
        <w:rPr>
          <w:rFonts w:ascii="Arial" w:hAnsi="Arial" w:cs="Arial"/>
        </w:rPr>
        <w:t xml:space="preserve">that had been parking in the area known as </w:t>
      </w:r>
      <w:r w:rsidR="00A54283" w:rsidRPr="00F27338">
        <w:rPr>
          <w:rFonts w:ascii="Arial" w:hAnsi="Arial" w:cs="Arial"/>
        </w:rPr>
        <w:t xml:space="preserve">the </w:t>
      </w:r>
      <w:r w:rsidR="00725DD5" w:rsidRPr="00F27338">
        <w:rPr>
          <w:rFonts w:ascii="Arial" w:hAnsi="Arial" w:cs="Arial"/>
        </w:rPr>
        <w:t>Fig Tree</w:t>
      </w:r>
      <w:r w:rsidR="00CD0858" w:rsidRPr="00F27338">
        <w:rPr>
          <w:rFonts w:ascii="Arial" w:hAnsi="Arial" w:cs="Arial"/>
        </w:rPr>
        <w:t xml:space="preserve">. This vehicle </w:t>
      </w:r>
      <w:r w:rsidR="00725DD5" w:rsidRPr="00F27338">
        <w:rPr>
          <w:rFonts w:ascii="Arial" w:hAnsi="Arial" w:cs="Arial"/>
        </w:rPr>
        <w:t xml:space="preserve">was possibly involved in </w:t>
      </w:r>
      <w:r w:rsidR="003E6F66" w:rsidRPr="00F27338">
        <w:rPr>
          <w:rFonts w:ascii="Arial" w:hAnsi="Arial" w:cs="Arial"/>
        </w:rPr>
        <w:t xml:space="preserve">the transportation of </w:t>
      </w:r>
      <w:r w:rsidR="00A65A42" w:rsidRPr="00F27338">
        <w:rPr>
          <w:rFonts w:ascii="Arial" w:hAnsi="Arial" w:cs="Arial"/>
        </w:rPr>
        <w:t>drugs.</w:t>
      </w:r>
      <w:r w:rsidR="00A65A42" w:rsidRPr="00F27338">
        <w:rPr>
          <w:rFonts w:ascii="Arial" w:hAnsi="Arial" w:cs="Arial"/>
        </w:rPr>
        <w:tab/>
      </w:r>
    </w:p>
    <w:p w14:paraId="3244C2D9" w14:textId="19A6CA38" w:rsidR="009B6BD6" w:rsidRPr="00F27338" w:rsidRDefault="00F27338" w:rsidP="00F27338">
      <w:pPr>
        <w:ind w:left="567" w:hanging="567"/>
        <w:jc w:val="both"/>
        <w:rPr>
          <w:rFonts w:ascii="Arial" w:hAnsi="Arial" w:cs="Arial"/>
        </w:rPr>
      </w:pPr>
      <w:r>
        <w:rPr>
          <w:rFonts w:ascii="Arial" w:hAnsi="Arial" w:cs="Arial"/>
        </w:rPr>
        <w:t>[11]</w:t>
      </w:r>
      <w:r>
        <w:rPr>
          <w:rFonts w:ascii="Arial" w:hAnsi="Arial" w:cs="Arial"/>
        </w:rPr>
        <w:tab/>
      </w:r>
      <w:r w:rsidR="00725DD5" w:rsidRPr="00F27338">
        <w:rPr>
          <w:rFonts w:ascii="Arial" w:hAnsi="Arial" w:cs="Arial"/>
        </w:rPr>
        <w:t>The</w:t>
      </w:r>
      <w:r w:rsidR="00CD0858" w:rsidRPr="00F27338">
        <w:rPr>
          <w:rFonts w:ascii="Arial" w:hAnsi="Arial" w:cs="Arial"/>
        </w:rPr>
        <w:t xml:space="preserve">y approached </w:t>
      </w:r>
      <w:r w:rsidR="00725DD5" w:rsidRPr="00F27338">
        <w:rPr>
          <w:rFonts w:ascii="Arial" w:hAnsi="Arial" w:cs="Arial"/>
        </w:rPr>
        <w:t>the silver VW Polo</w:t>
      </w:r>
      <w:r w:rsidR="00B4313E" w:rsidRPr="00F27338">
        <w:rPr>
          <w:rFonts w:ascii="Arial" w:hAnsi="Arial" w:cs="Arial"/>
        </w:rPr>
        <w:t xml:space="preserve"> vehicle</w:t>
      </w:r>
      <w:r w:rsidR="00CD0858" w:rsidRPr="00F27338">
        <w:rPr>
          <w:rFonts w:ascii="Arial" w:hAnsi="Arial" w:cs="Arial"/>
        </w:rPr>
        <w:t xml:space="preserve">, </w:t>
      </w:r>
      <w:r w:rsidR="00725DD5" w:rsidRPr="00F27338">
        <w:rPr>
          <w:rFonts w:ascii="Arial" w:hAnsi="Arial" w:cs="Arial"/>
        </w:rPr>
        <w:t xml:space="preserve">pulled </w:t>
      </w:r>
      <w:r w:rsidR="00CD0858" w:rsidRPr="00F27338">
        <w:rPr>
          <w:rFonts w:ascii="Arial" w:hAnsi="Arial" w:cs="Arial"/>
        </w:rPr>
        <w:t xml:space="preserve">it </w:t>
      </w:r>
      <w:r w:rsidR="00725DD5" w:rsidRPr="00F27338">
        <w:rPr>
          <w:rFonts w:ascii="Arial" w:hAnsi="Arial" w:cs="Arial"/>
        </w:rPr>
        <w:t xml:space="preserve">off </w:t>
      </w:r>
      <w:r w:rsidR="003E6F66" w:rsidRPr="00F27338">
        <w:rPr>
          <w:rFonts w:ascii="Arial" w:hAnsi="Arial" w:cs="Arial"/>
        </w:rPr>
        <w:t xml:space="preserve">the road </w:t>
      </w:r>
      <w:r w:rsidR="00725DD5" w:rsidRPr="00F27338">
        <w:rPr>
          <w:rFonts w:ascii="Arial" w:hAnsi="Arial" w:cs="Arial"/>
        </w:rPr>
        <w:t xml:space="preserve">and </w:t>
      </w:r>
      <w:r w:rsidR="00CD0858" w:rsidRPr="00F27338">
        <w:rPr>
          <w:rFonts w:ascii="Arial" w:hAnsi="Arial" w:cs="Arial"/>
        </w:rPr>
        <w:t xml:space="preserve">asked the driver if a </w:t>
      </w:r>
      <w:r w:rsidR="00725DD5" w:rsidRPr="00F27338">
        <w:rPr>
          <w:rFonts w:ascii="Arial" w:hAnsi="Arial" w:cs="Arial"/>
        </w:rPr>
        <w:t xml:space="preserve">search </w:t>
      </w:r>
      <w:r w:rsidR="00CD0858" w:rsidRPr="00F27338">
        <w:rPr>
          <w:rFonts w:ascii="Arial" w:hAnsi="Arial" w:cs="Arial"/>
        </w:rPr>
        <w:t xml:space="preserve">could be conducted. After having obtained </w:t>
      </w:r>
      <w:r w:rsidR="003E6F66" w:rsidRPr="00F27338">
        <w:rPr>
          <w:rFonts w:ascii="Arial" w:hAnsi="Arial" w:cs="Arial"/>
        </w:rPr>
        <w:t xml:space="preserve">the driver’s </w:t>
      </w:r>
      <w:r w:rsidR="00CD0858" w:rsidRPr="00F27338">
        <w:rPr>
          <w:rFonts w:ascii="Arial" w:hAnsi="Arial" w:cs="Arial"/>
        </w:rPr>
        <w:t>consent</w:t>
      </w:r>
      <w:r w:rsidR="00E91F94" w:rsidRPr="00F27338">
        <w:rPr>
          <w:rFonts w:ascii="Arial" w:hAnsi="Arial" w:cs="Arial"/>
        </w:rPr>
        <w:t xml:space="preserve">, the vehicle was searched. </w:t>
      </w:r>
      <w:r w:rsidR="00A65A42" w:rsidRPr="00F27338">
        <w:rPr>
          <w:rFonts w:ascii="Arial" w:hAnsi="Arial" w:cs="Arial"/>
        </w:rPr>
        <w:t>Sergeant Theron</w:t>
      </w:r>
      <w:r w:rsidR="00725DD5" w:rsidRPr="00F27338">
        <w:rPr>
          <w:rFonts w:ascii="Arial" w:hAnsi="Arial" w:cs="Arial"/>
        </w:rPr>
        <w:t xml:space="preserve"> confirmed that Constable Tom was the arresting officer.  He </w:t>
      </w:r>
      <w:r w:rsidR="00E91F94" w:rsidRPr="00F27338">
        <w:rPr>
          <w:rFonts w:ascii="Arial" w:hAnsi="Arial" w:cs="Arial"/>
        </w:rPr>
        <w:t>too smelt</w:t>
      </w:r>
      <w:r w:rsidR="00725DD5" w:rsidRPr="00F27338">
        <w:rPr>
          <w:rFonts w:ascii="Arial" w:hAnsi="Arial" w:cs="Arial"/>
        </w:rPr>
        <w:t xml:space="preserve"> alcohol on the </w:t>
      </w:r>
      <w:r w:rsidR="00B4313E" w:rsidRPr="00F27338">
        <w:rPr>
          <w:rFonts w:ascii="Arial" w:hAnsi="Arial" w:cs="Arial"/>
        </w:rPr>
        <w:t xml:space="preserve">first </w:t>
      </w:r>
      <w:r w:rsidR="00725DD5" w:rsidRPr="00F27338">
        <w:rPr>
          <w:rFonts w:ascii="Arial" w:hAnsi="Arial" w:cs="Arial"/>
        </w:rPr>
        <w:t xml:space="preserve">respondent’s breath and confirmed that Tom administered a breathalyser test.  </w:t>
      </w:r>
      <w:r w:rsidR="003E6F66" w:rsidRPr="00F27338">
        <w:rPr>
          <w:rFonts w:ascii="Arial" w:hAnsi="Arial" w:cs="Arial"/>
        </w:rPr>
        <w:t>He further testified that a breathalyser test is only administered when a person is suspected of having been drinking.</w:t>
      </w:r>
    </w:p>
    <w:p w14:paraId="12F3CF88" w14:textId="77777777" w:rsidR="00682F39" w:rsidRPr="00691330" w:rsidRDefault="00682F39" w:rsidP="00682F39">
      <w:pPr>
        <w:pStyle w:val="ListParagraph"/>
        <w:ind w:left="567"/>
        <w:jc w:val="both"/>
        <w:rPr>
          <w:rFonts w:ascii="Arial" w:hAnsi="Arial" w:cs="Arial"/>
        </w:rPr>
      </w:pPr>
    </w:p>
    <w:p w14:paraId="2E6D5FEF" w14:textId="77777777" w:rsidR="009B6BD6" w:rsidRDefault="009B6BD6" w:rsidP="009B6BD6">
      <w:pPr>
        <w:jc w:val="both"/>
        <w:rPr>
          <w:rFonts w:ascii="Arial" w:hAnsi="Arial" w:cs="Arial"/>
          <w:b/>
          <w:bCs/>
          <w:u w:val="single"/>
        </w:rPr>
      </w:pPr>
      <w:r w:rsidRPr="003E6F66">
        <w:rPr>
          <w:rFonts w:ascii="Arial" w:hAnsi="Arial" w:cs="Arial"/>
          <w:b/>
          <w:bCs/>
          <w:u w:val="single"/>
        </w:rPr>
        <w:t>ANALYSIS</w:t>
      </w:r>
    </w:p>
    <w:p w14:paraId="35063143" w14:textId="77777777" w:rsidR="005A099C" w:rsidRPr="003E6F66" w:rsidRDefault="005A099C" w:rsidP="009B6BD6">
      <w:pPr>
        <w:jc w:val="both"/>
        <w:rPr>
          <w:rFonts w:ascii="Arial" w:hAnsi="Arial" w:cs="Arial"/>
          <w:b/>
          <w:bCs/>
          <w:u w:val="single"/>
        </w:rPr>
      </w:pPr>
    </w:p>
    <w:p w14:paraId="499C9E39" w14:textId="77777777" w:rsidR="00725DD5" w:rsidRPr="008E29EF" w:rsidRDefault="009B6BD6" w:rsidP="00725DD5">
      <w:pPr>
        <w:jc w:val="both"/>
        <w:rPr>
          <w:rFonts w:ascii="Arial" w:hAnsi="Arial" w:cs="Arial"/>
          <w:b/>
          <w:bCs/>
        </w:rPr>
      </w:pPr>
      <w:r w:rsidRPr="003E6F66">
        <w:rPr>
          <w:rFonts w:ascii="Arial" w:hAnsi="Arial" w:cs="Arial"/>
          <w:b/>
          <w:bCs/>
          <w:u w:val="single"/>
        </w:rPr>
        <w:t xml:space="preserve">Cross Appeal by </w:t>
      </w:r>
      <w:r w:rsidR="00A65A42">
        <w:rPr>
          <w:rFonts w:ascii="Arial" w:hAnsi="Arial" w:cs="Arial"/>
          <w:b/>
          <w:bCs/>
          <w:u w:val="single"/>
        </w:rPr>
        <w:t xml:space="preserve">the first </w:t>
      </w:r>
      <w:r w:rsidRPr="003E6F66">
        <w:rPr>
          <w:rFonts w:ascii="Arial" w:hAnsi="Arial" w:cs="Arial"/>
          <w:b/>
          <w:bCs/>
          <w:u w:val="single"/>
        </w:rPr>
        <w:t>respondent</w:t>
      </w:r>
      <w:r w:rsidR="00725DD5">
        <w:rPr>
          <w:rFonts w:ascii="Arial" w:hAnsi="Arial" w:cs="Arial"/>
          <w:b/>
        </w:rPr>
        <w:tab/>
      </w:r>
      <w:r w:rsidR="00725DD5" w:rsidRPr="005208B7">
        <w:rPr>
          <w:rFonts w:ascii="Arial" w:hAnsi="Arial" w:cs="Arial"/>
        </w:rPr>
        <w:br/>
      </w:r>
    </w:p>
    <w:p w14:paraId="186EC41B" w14:textId="0647AAF4" w:rsidR="005B4E8F" w:rsidRPr="00F27338" w:rsidRDefault="00F27338" w:rsidP="00F27338">
      <w:pPr>
        <w:ind w:left="567" w:hanging="567"/>
        <w:jc w:val="both"/>
        <w:rPr>
          <w:rFonts w:ascii="Arial" w:hAnsi="Arial" w:cs="Arial"/>
        </w:rPr>
      </w:pPr>
      <w:r>
        <w:rPr>
          <w:rFonts w:ascii="Arial" w:hAnsi="Arial" w:cs="Arial"/>
        </w:rPr>
        <w:t>[12]</w:t>
      </w:r>
      <w:r>
        <w:rPr>
          <w:rFonts w:ascii="Arial" w:hAnsi="Arial" w:cs="Arial"/>
        </w:rPr>
        <w:tab/>
      </w:r>
      <w:r w:rsidR="00776EA3" w:rsidRPr="00F27338">
        <w:rPr>
          <w:rFonts w:ascii="Arial" w:hAnsi="Arial" w:cs="Arial"/>
        </w:rPr>
        <w:t>The appellant</w:t>
      </w:r>
      <w:r w:rsidR="00306336" w:rsidRPr="00F27338">
        <w:rPr>
          <w:rFonts w:ascii="Arial" w:hAnsi="Arial" w:cs="Arial"/>
        </w:rPr>
        <w:t xml:space="preserve"> </w:t>
      </w:r>
      <w:r w:rsidR="00776EA3" w:rsidRPr="00F27338">
        <w:rPr>
          <w:rFonts w:ascii="Arial" w:hAnsi="Arial" w:cs="Arial"/>
        </w:rPr>
        <w:t>plea</w:t>
      </w:r>
      <w:r w:rsidR="00306336" w:rsidRPr="00F27338">
        <w:rPr>
          <w:rFonts w:ascii="Arial" w:hAnsi="Arial" w:cs="Arial"/>
        </w:rPr>
        <w:t>ded</w:t>
      </w:r>
      <w:r w:rsidR="00776EA3" w:rsidRPr="00F27338">
        <w:rPr>
          <w:rFonts w:ascii="Arial" w:hAnsi="Arial" w:cs="Arial"/>
        </w:rPr>
        <w:t xml:space="preserve"> </w:t>
      </w:r>
      <w:r w:rsidR="00075083" w:rsidRPr="00F27338">
        <w:rPr>
          <w:rFonts w:ascii="Arial" w:hAnsi="Arial" w:cs="Arial"/>
        </w:rPr>
        <w:t xml:space="preserve">that the </w:t>
      </w:r>
      <w:r w:rsidR="00B4313E" w:rsidRPr="00F27338">
        <w:rPr>
          <w:rFonts w:ascii="Arial" w:hAnsi="Arial" w:cs="Arial"/>
        </w:rPr>
        <w:t xml:space="preserve">first </w:t>
      </w:r>
      <w:r w:rsidR="00075083" w:rsidRPr="00F27338">
        <w:rPr>
          <w:rFonts w:ascii="Arial" w:hAnsi="Arial" w:cs="Arial"/>
        </w:rPr>
        <w:t>respondent</w:t>
      </w:r>
      <w:r w:rsidR="00306336" w:rsidRPr="00F27338">
        <w:rPr>
          <w:rFonts w:ascii="Arial" w:hAnsi="Arial" w:cs="Arial"/>
        </w:rPr>
        <w:t xml:space="preserve"> was arrested in terms of </w:t>
      </w:r>
      <w:r w:rsidR="00725DD5" w:rsidRPr="00F27338">
        <w:rPr>
          <w:rFonts w:ascii="Arial" w:hAnsi="Arial" w:cs="Arial"/>
        </w:rPr>
        <w:t>Section 40(1)(a),</w:t>
      </w:r>
      <w:r w:rsidR="005B4E8F" w:rsidRPr="00F27338">
        <w:rPr>
          <w:rFonts w:ascii="Arial" w:hAnsi="Arial" w:cs="Arial"/>
        </w:rPr>
        <w:t xml:space="preserve"> </w:t>
      </w:r>
      <w:r w:rsidR="00306336" w:rsidRPr="00F27338">
        <w:rPr>
          <w:rFonts w:ascii="Arial" w:hAnsi="Arial" w:cs="Arial"/>
        </w:rPr>
        <w:t xml:space="preserve">alternatively </w:t>
      </w:r>
      <w:r w:rsidR="005B4E8F" w:rsidRPr="00F27338">
        <w:rPr>
          <w:rFonts w:ascii="Arial" w:hAnsi="Arial" w:cs="Arial"/>
        </w:rPr>
        <w:t xml:space="preserve">section </w:t>
      </w:r>
      <w:r w:rsidR="00306336" w:rsidRPr="00F27338">
        <w:rPr>
          <w:rFonts w:ascii="Arial" w:hAnsi="Arial" w:cs="Arial"/>
        </w:rPr>
        <w:t>40(1)(b)</w:t>
      </w:r>
      <w:r w:rsidR="00B4313E" w:rsidRPr="00F27338">
        <w:rPr>
          <w:rFonts w:ascii="Arial" w:hAnsi="Arial" w:cs="Arial"/>
        </w:rPr>
        <w:t xml:space="preserve"> of the Criminal Procedure Act (the CPA)</w:t>
      </w:r>
      <w:r w:rsidR="00A65A42" w:rsidRPr="00F27338">
        <w:rPr>
          <w:rFonts w:ascii="Arial" w:hAnsi="Arial" w:cs="Arial"/>
        </w:rPr>
        <w:t>.</w:t>
      </w:r>
      <w:r w:rsidR="00B4313E">
        <w:rPr>
          <w:rStyle w:val="FootnoteReference"/>
          <w:rFonts w:ascii="Arial" w:hAnsi="Arial" w:cs="Arial"/>
        </w:rPr>
        <w:footnoteReference w:id="1"/>
      </w:r>
      <w:r w:rsidR="005B4E8F" w:rsidRPr="00F27338">
        <w:rPr>
          <w:rFonts w:ascii="Arial" w:hAnsi="Arial" w:cs="Arial"/>
        </w:rPr>
        <w:t xml:space="preserve"> The magistrate in the court, based her judgment on section 40(1)(b).</w:t>
      </w:r>
    </w:p>
    <w:p w14:paraId="6C65F9A7" w14:textId="77777777" w:rsidR="005B4E8F" w:rsidRDefault="00725DD5" w:rsidP="005B4E8F">
      <w:pPr>
        <w:pStyle w:val="ListParagraph"/>
        <w:ind w:left="567"/>
        <w:jc w:val="both"/>
        <w:rPr>
          <w:rFonts w:ascii="Arial" w:hAnsi="Arial" w:cs="Arial"/>
        </w:rPr>
      </w:pPr>
      <w:r>
        <w:rPr>
          <w:rFonts w:ascii="Arial" w:hAnsi="Arial" w:cs="Arial"/>
        </w:rPr>
        <w:t xml:space="preserve"> </w:t>
      </w:r>
    </w:p>
    <w:p w14:paraId="1F275E33" w14:textId="5BF495A9" w:rsidR="00725DD5" w:rsidRPr="00F27338" w:rsidRDefault="00F27338" w:rsidP="00F27338">
      <w:pPr>
        <w:ind w:left="567" w:hanging="567"/>
        <w:jc w:val="both"/>
        <w:rPr>
          <w:rFonts w:ascii="Arial" w:hAnsi="Arial" w:cs="Arial"/>
        </w:rPr>
      </w:pPr>
      <w:r>
        <w:rPr>
          <w:rFonts w:ascii="Arial" w:hAnsi="Arial" w:cs="Arial"/>
        </w:rPr>
        <w:lastRenderedPageBreak/>
        <w:t>[13]</w:t>
      </w:r>
      <w:r>
        <w:rPr>
          <w:rFonts w:ascii="Arial" w:hAnsi="Arial" w:cs="Arial"/>
        </w:rPr>
        <w:tab/>
      </w:r>
      <w:r w:rsidR="005B4E8F" w:rsidRPr="00F27338">
        <w:rPr>
          <w:rFonts w:ascii="Arial" w:hAnsi="Arial" w:cs="Arial"/>
        </w:rPr>
        <w:t>P</w:t>
      </w:r>
      <w:r w:rsidR="00725DD5" w:rsidRPr="00F27338">
        <w:rPr>
          <w:rFonts w:ascii="Arial" w:hAnsi="Arial" w:cs="Arial"/>
        </w:rPr>
        <w:t xml:space="preserve">olice officers are given extraordinary powers of arrest.  An arrest is always an infringement of liberty and human dignity unless, of course, it is justified.  </w:t>
      </w:r>
      <w:r w:rsidR="00725DD5" w:rsidRPr="00F27338">
        <w:rPr>
          <w:rFonts w:ascii="Arial" w:hAnsi="Arial" w:cs="Arial"/>
        </w:rPr>
        <w:tab/>
      </w:r>
      <w:r w:rsidR="00725DD5" w:rsidRPr="00F27338">
        <w:rPr>
          <w:rFonts w:ascii="Arial" w:hAnsi="Arial" w:cs="Arial"/>
        </w:rPr>
        <w:br/>
      </w:r>
    </w:p>
    <w:p w14:paraId="44559EF9" w14:textId="2E593D55" w:rsidR="00725DD5" w:rsidRPr="00F27338" w:rsidRDefault="00F27338" w:rsidP="00F27338">
      <w:pPr>
        <w:ind w:left="567" w:hanging="567"/>
        <w:jc w:val="both"/>
        <w:rPr>
          <w:rFonts w:ascii="Arial" w:hAnsi="Arial" w:cs="Arial"/>
        </w:rPr>
      </w:pPr>
      <w:r w:rsidRPr="00B34271">
        <w:rPr>
          <w:rFonts w:ascii="Arial" w:hAnsi="Arial" w:cs="Arial"/>
        </w:rPr>
        <w:t>[14]</w:t>
      </w:r>
      <w:r w:rsidRPr="00B34271">
        <w:rPr>
          <w:rFonts w:ascii="Arial" w:hAnsi="Arial" w:cs="Arial"/>
        </w:rPr>
        <w:tab/>
      </w:r>
      <w:r w:rsidR="00725DD5" w:rsidRPr="00F27338">
        <w:rPr>
          <w:rFonts w:ascii="Arial" w:hAnsi="Arial" w:cs="Arial"/>
        </w:rPr>
        <w:t xml:space="preserve">In </w:t>
      </w:r>
      <w:proofErr w:type="gramStart"/>
      <w:r w:rsidR="00725DD5" w:rsidRPr="00F27338">
        <w:rPr>
          <w:rFonts w:ascii="Arial" w:hAnsi="Arial" w:cs="Arial"/>
          <w:i/>
        </w:rPr>
        <w:t>The</w:t>
      </w:r>
      <w:proofErr w:type="gramEnd"/>
      <w:r w:rsidR="00725DD5" w:rsidRPr="00F27338">
        <w:rPr>
          <w:rFonts w:ascii="Arial" w:hAnsi="Arial" w:cs="Arial"/>
          <w:i/>
        </w:rPr>
        <w:t xml:space="preserve"> Minister of Safety &amp; Security v Van Niekerk</w:t>
      </w:r>
      <w:r w:rsidR="00725DD5">
        <w:rPr>
          <w:rStyle w:val="FootnoteReference"/>
          <w:rFonts w:ascii="Arial" w:hAnsi="Arial" w:cs="Arial"/>
          <w:i/>
          <w:u w:val="single"/>
        </w:rPr>
        <w:footnoteReference w:id="2"/>
      </w:r>
      <w:r w:rsidR="00725DD5" w:rsidRPr="00F27338">
        <w:rPr>
          <w:rFonts w:ascii="Arial" w:hAnsi="Arial" w:cs="Arial"/>
          <w:i/>
        </w:rPr>
        <w:t xml:space="preserve"> </w:t>
      </w:r>
      <w:r w:rsidR="00725DD5" w:rsidRPr="00F27338">
        <w:rPr>
          <w:rFonts w:ascii="Arial" w:hAnsi="Arial" w:cs="Arial"/>
        </w:rPr>
        <w:t xml:space="preserve">the court held that nuanced guidelines exist as to when to arrest without a warrant and when not to.  This must be read </w:t>
      </w:r>
      <w:proofErr w:type="gramStart"/>
      <w:r w:rsidR="00725DD5" w:rsidRPr="00F27338">
        <w:rPr>
          <w:rFonts w:ascii="Arial" w:hAnsi="Arial" w:cs="Arial"/>
        </w:rPr>
        <w:t>in light of</w:t>
      </w:r>
      <w:proofErr w:type="gramEnd"/>
      <w:r w:rsidR="00725DD5" w:rsidRPr="00F27338">
        <w:rPr>
          <w:rFonts w:ascii="Arial" w:hAnsi="Arial" w:cs="Arial"/>
        </w:rPr>
        <w:t xml:space="preserve"> </w:t>
      </w:r>
      <w:r w:rsidR="00725DD5" w:rsidRPr="00F27338">
        <w:rPr>
          <w:rFonts w:ascii="Arial" w:hAnsi="Arial" w:cs="Arial"/>
          <w:i/>
        </w:rPr>
        <w:t>MR v Minister of Safety and Security</w:t>
      </w:r>
      <w:r w:rsidR="00725DD5">
        <w:rPr>
          <w:rStyle w:val="FootnoteReference"/>
          <w:rFonts w:ascii="Arial" w:hAnsi="Arial" w:cs="Arial"/>
          <w:i/>
          <w:u w:val="single"/>
        </w:rPr>
        <w:footnoteReference w:id="3"/>
      </w:r>
      <w:r w:rsidR="00725DD5" w:rsidRPr="00F27338">
        <w:rPr>
          <w:rFonts w:ascii="Arial" w:hAnsi="Arial" w:cs="Arial"/>
        </w:rPr>
        <w:t xml:space="preserve"> and </w:t>
      </w:r>
      <w:r w:rsidR="00725DD5" w:rsidRPr="00F27338">
        <w:rPr>
          <w:rFonts w:ascii="Arial" w:hAnsi="Arial" w:cs="Arial"/>
          <w:i/>
        </w:rPr>
        <w:t xml:space="preserve">Minister </w:t>
      </w:r>
      <w:r w:rsidR="00075083" w:rsidRPr="00F27338">
        <w:rPr>
          <w:rFonts w:ascii="Arial" w:hAnsi="Arial" w:cs="Arial"/>
          <w:i/>
        </w:rPr>
        <w:t xml:space="preserve">of Safety and Security v </w:t>
      </w:r>
      <w:proofErr w:type="spellStart"/>
      <w:r w:rsidR="00075083" w:rsidRPr="00F27338">
        <w:rPr>
          <w:rFonts w:ascii="Arial" w:hAnsi="Arial" w:cs="Arial"/>
          <w:i/>
        </w:rPr>
        <w:t>Sekhoto</w:t>
      </w:r>
      <w:proofErr w:type="spellEnd"/>
      <w:r w:rsidR="00A65A42" w:rsidRPr="00F27338">
        <w:rPr>
          <w:rFonts w:ascii="Arial" w:hAnsi="Arial" w:cs="Arial"/>
          <w:i/>
        </w:rPr>
        <w:t>.</w:t>
      </w:r>
      <w:r w:rsidR="00725DD5" w:rsidRPr="00CC5181">
        <w:rPr>
          <w:rStyle w:val="FootnoteReference"/>
          <w:rFonts w:ascii="Arial" w:hAnsi="Arial" w:cs="Arial"/>
          <w:i/>
        </w:rPr>
        <w:footnoteReference w:id="4"/>
      </w:r>
      <w:r w:rsidR="00725DD5" w:rsidRPr="00F27338">
        <w:rPr>
          <w:rFonts w:ascii="Arial" w:hAnsi="Arial" w:cs="Arial"/>
        </w:rPr>
        <w:tab/>
      </w:r>
      <w:r w:rsidR="00725DD5" w:rsidRPr="00F27338">
        <w:rPr>
          <w:rFonts w:ascii="Arial" w:hAnsi="Arial" w:cs="Arial"/>
        </w:rPr>
        <w:br/>
      </w:r>
    </w:p>
    <w:p w14:paraId="23C08522" w14:textId="7F629741" w:rsidR="00BC2CF9" w:rsidRPr="00F27338" w:rsidRDefault="00F27338" w:rsidP="00F27338">
      <w:pPr>
        <w:spacing w:line="480" w:lineRule="auto"/>
        <w:ind w:left="567" w:hanging="567"/>
        <w:jc w:val="both"/>
        <w:rPr>
          <w:rFonts w:ascii="Arial" w:hAnsi="Arial" w:cs="Arial"/>
        </w:rPr>
      </w:pPr>
      <w:r w:rsidRPr="009D773E">
        <w:rPr>
          <w:rFonts w:ascii="Arial" w:hAnsi="Arial" w:cs="Arial"/>
        </w:rPr>
        <w:t>[15]</w:t>
      </w:r>
      <w:r w:rsidRPr="009D773E">
        <w:rPr>
          <w:rFonts w:ascii="Arial" w:hAnsi="Arial" w:cs="Arial"/>
        </w:rPr>
        <w:tab/>
      </w:r>
      <w:r w:rsidR="00725DD5" w:rsidRPr="00F27338">
        <w:rPr>
          <w:rFonts w:ascii="Arial" w:hAnsi="Arial" w:cs="Arial"/>
        </w:rPr>
        <w:t>In re</w:t>
      </w:r>
      <w:r w:rsidR="005B4E8F" w:rsidRPr="00F27338">
        <w:rPr>
          <w:rFonts w:ascii="Arial" w:hAnsi="Arial" w:cs="Arial"/>
        </w:rPr>
        <w:t>spect of s</w:t>
      </w:r>
      <w:r w:rsidR="00725DD5" w:rsidRPr="00F27338">
        <w:rPr>
          <w:rFonts w:ascii="Arial" w:hAnsi="Arial" w:cs="Arial"/>
        </w:rPr>
        <w:t>ection 40(1)(b), the position is set out as follows</w:t>
      </w:r>
      <w:r w:rsidR="00075083" w:rsidRPr="00F27338">
        <w:rPr>
          <w:rFonts w:ascii="Arial" w:hAnsi="Arial" w:cs="Arial"/>
        </w:rPr>
        <w:t xml:space="preserve"> in </w:t>
      </w:r>
      <w:r w:rsidR="00075083" w:rsidRPr="00F27338">
        <w:rPr>
          <w:rFonts w:ascii="Arial" w:hAnsi="Arial" w:cs="Arial"/>
          <w:i/>
        </w:rPr>
        <w:t xml:space="preserve">Minister of Police v </w:t>
      </w:r>
      <w:proofErr w:type="spellStart"/>
      <w:r w:rsidR="00075083" w:rsidRPr="00F27338">
        <w:rPr>
          <w:rFonts w:ascii="Arial" w:hAnsi="Arial" w:cs="Arial"/>
          <w:i/>
        </w:rPr>
        <w:t>Dhali</w:t>
      </w:r>
      <w:proofErr w:type="spellEnd"/>
      <w:r w:rsidR="006F49D0" w:rsidRPr="00F27338">
        <w:rPr>
          <w:rFonts w:ascii="Arial" w:hAnsi="Arial" w:cs="Arial"/>
          <w:i/>
        </w:rPr>
        <w:t>:</w:t>
      </w:r>
      <w:r w:rsidR="006F49D0" w:rsidRPr="009D773E">
        <w:rPr>
          <w:rStyle w:val="FootnoteReference"/>
          <w:rFonts w:ascii="Arial" w:hAnsi="Arial" w:cs="Arial"/>
          <w:i/>
        </w:rPr>
        <w:footnoteReference w:id="5"/>
      </w:r>
      <w:r w:rsidR="00075083" w:rsidRPr="00F27338">
        <w:rPr>
          <w:rFonts w:ascii="Arial" w:hAnsi="Arial" w:cs="Arial"/>
        </w:rPr>
        <w:t xml:space="preserve"> </w:t>
      </w:r>
    </w:p>
    <w:p w14:paraId="2BC0388D" w14:textId="77777777" w:rsidR="006F49D0" w:rsidRPr="006F49D0" w:rsidRDefault="006F49D0" w:rsidP="006F49D0">
      <w:pPr>
        <w:pStyle w:val="ListParagraph"/>
        <w:spacing w:line="480" w:lineRule="auto"/>
        <w:ind w:left="567"/>
        <w:jc w:val="both"/>
        <w:rPr>
          <w:rFonts w:ascii="Arial" w:hAnsi="Arial" w:cs="Arial"/>
        </w:rPr>
      </w:pPr>
    </w:p>
    <w:p w14:paraId="084652D7" w14:textId="77777777" w:rsidR="00725DD5" w:rsidRPr="00CC5181" w:rsidRDefault="00725DD5" w:rsidP="00CC5181">
      <w:pPr>
        <w:spacing w:line="240" w:lineRule="auto"/>
        <w:ind w:left="1440"/>
        <w:jc w:val="both"/>
        <w:rPr>
          <w:rFonts w:ascii="Arial" w:hAnsi="Arial" w:cs="Arial"/>
          <w:i/>
          <w:sz w:val="20"/>
          <w:szCs w:val="20"/>
        </w:rPr>
      </w:pPr>
      <w:r w:rsidRPr="00CC5181">
        <w:rPr>
          <w:rFonts w:ascii="Arial" w:hAnsi="Arial" w:cs="Arial"/>
          <w:sz w:val="20"/>
          <w:szCs w:val="20"/>
        </w:rPr>
        <w:t>"</w:t>
      </w:r>
      <w:r w:rsidRPr="00CC5181">
        <w:rPr>
          <w:rFonts w:ascii="Arial" w:hAnsi="Arial" w:cs="Arial"/>
          <w:i/>
          <w:sz w:val="20"/>
          <w:szCs w:val="20"/>
        </w:rPr>
        <w:t>In Duncan v The Minister of Law and Order</w:t>
      </w:r>
      <w:r w:rsidRPr="00CC5181">
        <w:rPr>
          <w:rStyle w:val="FootnoteReference"/>
          <w:rFonts w:ascii="Arial" w:hAnsi="Arial" w:cs="Arial"/>
          <w:i/>
          <w:sz w:val="20"/>
          <w:szCs w:val="20"/>
        </w:rPr>
        <w:footnoteReference w:id="6"/>
      </w:r>
      <w:r w:rsidRPr="00CC5181">
        <w:rPr>
          <w:rFonts w:ascii="Arial" w:hAnsi="Arial" w:cs="Arial"/>
          <w:i/>
          <w:sz w:val="20"/>
          <w:szCs w:val="20"/>
        </w:rPr>
        <w:t>, it was held that the jurisdictional facts for a section 4</w:t>
      </w:r>
      <w:r w:rsidR="00075083" w:rsidRPr="00CC5181">
        <w:rPr>
          <w:rFonts w:ascii="Arial" w:hAnsi="Arial" w:cs="Arial"/>
          <w:i/>
          <w:sz w:val="20"/>
          <w:szCs w:val="20"/>
        </w:rPr>
        <w:t>0(</w:t>
      </w:r>
      <w:r w:rsidRPr="00CC5181">
        <w:rPr>
          <w:rFonts w:ascii="Arial" w:hAnsi="Arial" w:cs="Arial"/>
          <w:i/>
          <w:sz w:val="20"/>
          <w:szCs w:val="20"/>
        </w:rPr>
        <w:t>1</w:t>
      </w:r>
      <w:r w:rsidR="00075083" w:rsidRPr="00CC5181">
        <w:rPr>
          <w:rFonts w:ascii="Arial" w:hAnsi="Arial" w:cs="Arial"/>
          <w:i/>
          <w:sz w:val="20"/>
          <w:szCs w:val="20"/>
        </w:rPr>
        <w:t>)</w:t>
      </w:r>
      <w:r w:rsidRPr="00CC5181">
        <w:rPr>
          <w:rFonts w:ascii="Arial" w:hAnsi="Arial" w:cs="Arial"/>
          <w:i/>
          <w:sz w:val="20"/>
          <w:szCs w:val="20"/>
        </w:rPr>
        <w:t>(b) defence are that:</w:t>
      </w:r>
    </w:p>
    <w:p w14:paraId="0CE4BEE0" w14:textId="77777777" w:rsidR="00075083" w:rsidRPr="00CC5181" w:rsidRDefault="00075083" w:rsidP="00CC5181">
      <w:pPr>
        <w:spacing w:line="240" w:lineRule="auto"/>
        <w:ind w:left="1440"/>
        <w:jc w:val="both"/>
        <w:rPr>
          <w:rFonts w:ascii="Arial" w:hAnsi="Arial" w:cs="Arial"/>
          <w:i/>
          <w:sz w:val="20"/>
          <w:szCs w:val="20"/>
        </w:rPr>
      </w:pPr>
    </w:p>
    <w:p w14:paraId="3E7B56C4" w14:textId="77777777" w:rsidR="00725DD5" w:rsidRPr="00CC5181" w:rsidRDefault="00725DD5" w:rsidP="00CC5181">
      <w:pPr>
        <w:spacing w:line="240" w:lineRule="auto"/>
        <w:ind w:left="1440"/>
        <w:jc w:val="both"/>
        <w:rPr>
          <w:rFonts w:ascii="Arial" w:hAnsi="Arial" w:cs="Arial"/>
          <w:i/>
          <w:sz w:val="20"/>
          <w:szCs w:val="20"/>
        </w:rPr>
      </w:pPr>
      <w:r w:rsidRPr="00CC5181">
        <w:rPr>
          <w:rFonts w:ascii="Arial" w:hAnsi="Arial" w:cs="Arial"/>
          <w:i/>
          <w:sz w:val="20"/>
          <w:szCs w:val="20"/>
        </w:rPr>
        <w:t>(</w:t>
      </w:r>
      <w:proofErr w:type="spellStart"/>
      <w:r w:rsidRPr="00CC5181">
        <w:rPr>
          <w:rFonts w:ascii="Arial" w:hAnsi="Arial" w:cs="Arial"/>
          <w:i/>
          <w:sz w:val="20"/>
          <w:szCs w:val="20"/>
        </w:rPr>
        <w:t>i</w:t>
      </w:r>
      <w:proofErr w:type="spellEnd"/>
      <w:r w:rsidRPr="00CC5181">
        <w:rPr>
          <w:rFonts w:ascii="Arial" w:hAnsi="Arial" w:cs="Arial"/>
          <w:i/>
          <w:sz w:val="20"/>
          <w:szCs w:val="20"/>
        </w:rPr>
        <w:t>)</w:t>
      </w:r>
      <w:r w:rsidRPr="00CC5181">
        <w:rPr>
          <w:rFonts w:ascii="Arial" w:hAnsi="Arial" w:cs="Arial"/>
          <w:i/>
          <w:sz w:val="20"/>
          <w:szCs w:val="20"/>
        </w:rPr>
        <w:tab/>
        <w:t xml:space="preserve">the arrestor must be a peace </w:t>
      </w:r>
      <w:proofErr w:type="gramStart"/>
      <w:r w:rsidRPr="00CC5181">
        <w:rPr>
          <w:rFonts w:ascii="Arial" w:hAnsi="Arial" w:cs="Arial"/>
          <w:i/>
          <w:sz w:val="20"/>
          <w:szCs w:val="20"/>
        </w:rPr>
        <w:t>officer;</w:t>
      </w:r>
      <w:proofErr w:type="gramEnd"/>
    </w:p>
    <w:p w14:paraId="1CBC6A4F" w14:textId="77777777" w:rsidR="00725DD5" w:rsidRPr="00CC5181" w:rsidRDefault="00725DD5" w:rsidP="00CC5181">
      <w:pPr>
        <w:spacing w:line="240" w:lineRule="auto"/>
        <w:ind w:left="1440"/>
        <w:jc w:val="both"/>
        <w:rPr>
          <w:rFonts w:ascii="Arial" w:hAnsi="Arial" w:cs="Arial"/>
          <w:i/>
          <w:sz w:val="20"/>
          <w:szCs w:val="20"/>
        </w:rPr>
      </w:pPr>
      <w:r w:rsidRPr="00CC5181">
        <w:rPr>
          <w:rFonts w:ascii="Arial" w:hAnsi="Arial" w:cs="Arial"/>
          <w:i/>
          <w:sz w:val="20"/>
          <w:szCs w:val="20"/>
        </w:rPr>
        <w:t>(ii)</w:t>
      </w:r>
      <w:r w:rsidRPr="00CC5181">
        <w:rPr>
          <w:rFonts w:ascii="Arial" w:hAnsi="Arial" w:cs="Arial"/>
          <w:i/>
          <w:sz w:val="20"/>
          <w:szCs w:val="20"/>
        </w:rPr>
        <w:tab/>
        <w:t xml:space="preserve">the arrestor must entertain a </w:t>
      </w:r>
      <w:proofErr w:type="gramStart"/>
      <w:r w:rsidRPr="00CC5181">
        <w:rPr>
          <w:rFonts w:ascii="Arial" w:hAnsi="Arial" w:cs="Arial"/>
          <w:i/>
          <w:sz w:val="20"/>
          <w:szCs w:val="20"/>
        </w:rPr>
        <w:t>suspicion;</w:t>
      </w:r>
      <w:proofErr w:type="gramEnd"/>
    </w:p>
    <w:p w14:paraId="034708A8" w14:textId="77777777" w:rsidR="00725DD5" w:rsidRPr="00CC5181" w:rsidRDefault="00725DD5" w:rsidP="00CC5181">
      <w:pPr>
        <w:spacing w:line="240" w:lineRule="auto"/>
        <w:ind w:left="2310" w:hanging="870"/>
        <w:jc w:val="both"/>
        <w:rPr>
          <w:rFonts w:ascii="Arial" w:hAnsi="Arial" w:cs="Arial"/>
          <w:i/>
          <w:sz w:val="20"/>
          <w:szCs w:val="20"/>
        </w:rPr>
      </w:pPr>
      <w:r w:rsidRPr="00CC5181">
        <w:rPr>
          <w:rFonts w:ascii="Arial" w:hAnsi="Arial" w:cs="Arial"/>
          <w:i/>
          <w:sz w:val="20"/>
          <w:szCs w:val="20"/>
        </w:rPr>
        <w:t>(ii)</w:t>
      </w:r>
      <w:r w:rsidR="00CC5181">
        <w:rPr>
          <w:rFonts w:ascii="Arial" w:hAnsi="Arial" w:cs="Arial"/>
          <w:i/>
          <w:sz w:val="20"/>
          <w:szCs w:val="20"/>
        </w:rPr>
        <w:t xml:space="preserve">      </w:t>
      </w:r>
      <w:r w:rsidRPr="00CC5181">
        <w:rPr>
          <w:rFonts w:ascii="Arial" w:hAnsi="Arial" w:cs="Arial"/>
          <w:i/>
          <w:sz w:val="20"/>
          <w:szCs w:val="20"/>
        </w:rPr>
        <w:t>the suspicion must be that the suspect (the</w:t>
      </w:r>
      <w:r w:rsidR="00CC5181">
        <w:rPr>
          <w:rFonts w:ascii="Arial" w:hAnsi="Arial" w:cs="Arial"/>
          <w:i/>
          <w:sz w:val="20"/>
          <w:szCs w:val="20"/>
        </w:rPr>
        <w:t xml:space="preserve"> arrestee) committed an offence </w:t>
      </w:r>
      <w:r w:rsidRPr="00CC5181">
        <w:rPr>
          <w:rFonts w:ascii="Arial" w:hAnsi="Arial" w:cs="Arial"/>
          <w:i/>
          <w:sz w:val="20"/>
          <w:szCs w:val="20"/>
        </w:rPr>
        <w:t xml:space="preserve">referred to in Schedule 1, and </w:t>
      </w:r>
    </w:p>
    <w:p w14:paraId="5723D219" w14:textId="77777777" w:rsidR="00725DD5" w:rsidRDefault="00725DD5" w:rsidP="00CC5181">
      <w:pPr>
        <w:spacing w:line="240" w:lineRule="auto"/>
        <w:ind w:left="1440"/>
        <w:jc w:val="both"/>
        <w:rPr>
          <w:rFonts w:ascii="Arial" w:hAnsi="Arial" w:cs="Arial"/>
        </w:rPr>
      </w:pPr>
      <w:r w:rsidRPr="00CC5181">
        <w:rPr>
          <w:rFonts w:ascii="Arial" w:hAnsi="Arial" w:cs="Arial"/>
          <w:i/>
          <w:sz w:val="20"/>
          <w:szCs w:val="20"/>
        </w:rPr>
        <w:t>(iv)</w:t>
      </w:r>
      <w:r w:rsidRPr="00CC5181">
        <w:rPr>
          <w:rFonts w:ascii="Arial" w:hAnsi="Arial" w:cs="Arial"/>
          <w:i/>
          <w:sz w:val="20"/>
          <w:szCs w:val="20"/>
        </w:rPr>
        <w:tab/>
        <w:t>the suspicion must rest on reasonable grounds.</w:t>
      </w:r>
      <w:r w:rsidRPr="00CC5181">
        <w:rPr>
          <w:rFonts w:ascii="Arial" w:hAnsi="Arial" w:cs="Arial"/>
          <w:sz w:val="20"/>
          <w:szCs w:val="20"/>
        </w:rPr>
        <w:t>"</w:t>
      </w:r>
      <w:r w:rsidRPr="00927E66">
        <w:rPr>
          <w:rFonts w:ascii="Arial" w:hAnsi="Arial" w:cs="Arial"/>
        </w:rPr>
        <w:tab/>
      </w:r>
      <w:r w:rsidRPr="005208B7">
        <w:rPr>
          <w:rFonts w:ascii="Arial" w:hAnsi="Arial" w:cs="Arial"/>
        </w:rPr>
        <w:br/>
      </w:r>
    </w:p>
    <w:p w14:paraId="143FE45A" w14:textId="77777777" w:rsidR="00725DD5" w:rsidRPr="005208B7" w:rsidRDefault="00725DD5" w:rsidP="00725DD5">
      <w:pPr>
        <w:spacing w:line="240" w:lineRule="auto"/>
        <w:ind w:left="567"/>
        <w:jc w:val="both"/>
        <w:rPr>
          <w:rFonts w:ascii="Arial" w:hAnsi="Arial" w:cs="Arial"/>
        </w:rPr>
      </w:pPr>
    </w:p>
    <w:p w14:paraId="7227FDF3" w14:textId="2E7BF96A" w:rsidR="007662CB" w:rsidRPr="00F27338" w:rsidRDefault="00F27338" w:rsidP="00F27338">
      <w:pPr>
        <w:ind w:left="567" w:hanging="567"/>
        <w:jc w:val="both"/>
        <w:rPr>
          <w:rFonts w:ascii="Arial" w:hAnsi="Arial" w:cs="Arial"/>
        </w:rPr>
      </w:pPr>
      <w:r>
        <w:rPr>
          <w:rFonts w:ascii="Arial" w:hAnsi="Arial" w:cs="Arial"/>
        </w:rPr>
        <w:t>[16]</w:t>
      </w:r>
      <w:r>
        <w:rPr>
          <w:rFonts w:ascii="Arial" w:hAnsi="Arial" w:cs="Arial"/>
        </w:rPr>
        <w:tab/>
      </w:r>
      <w:r w:rsidR="00951A4B" w:rsidRPr="00F27338">
        <w:rPr>
          <w:rFonts w:ascii="Arial" w:hAnsi="Arial" w:cs="Arial"/>
        </w:rPr>
        <w:t>W</w:t>
      </w:r>
      <w:r w:rsidR="007662CB" w:rsidRPr="00F27338">
        <w:rPr>
          <w:rFonts w:ascii="Arial" w:hAnsi="Arial" w:cs="Arial"/>
        </w:rPr>
        <w:t xml:space="preserve">hether or not a </w:t>
      </w:r>
      <w:r w:rsidR="00951A4B" w:rsidRPr="00F27338">
        <w:rPr>
          <w:rFonts w:ascii="Arial" w:hAnsi="Arial" w:cs="Arial"/>
        </w:rPr>
        <w:t>suspicion is reasonably entertained within the meaning of section 40(1)(b</w:t>
      </w:r>
      <w:r w:rsidR="00246C69" w:rsidRPr="00F27338">
        <w:rPr>
          <w:rFonts w:ascii="Arial" w:hAnsi="Arial" w:cs="Arial"/>
        </w:rPr>
        <w:t>)</w:t>
      </w:r>
      <w:r w:rsidR="00951A4B" w:rsidRPr="00F27338">
        <w:rPr>
          <w:rFonts w:ascii="Arial" w:hAnsi="Arial" w:cs="Arial"/>
        </w:rPr>
        <w:t xml:space="preserve"> of the CPA is an objective test.</w:t>
      </w:r>
      <w:r w:rsidR="00951A4B" w:rsidRPr="00246C69">
        <w:rPr>
          <w:rStyle w:val="FootnoteReference"/>
          <w:rFonts w:ascii="Arial" w:hAnsi="Arial" w:cs="Arial"/>
        </w:rPr>
        <w:footnoteReference w:id="7"/>
      </w:r>
    </w:p>
    <w:p w14:paraId="03464865" w14:textId="77777777" w:rsidR="00B34271" w:rsidRPr="00246C69" w:rsidRDefault="00B34271" w:rsidP="00B34271">
      <w:pPr>
        <w:pStyle w:val="ListParagraph"/>
        <w:ind w:left="567"/>
        <w:jc w:val="both"/>
        <w:rPr>
          <w:rFonts w:ascii="Arial" w:hAnsi="Arial" w:cs="Arial"/>
        </w:rPr>
      </w:pPr>
    </w:p>
    <w:p w14:paraId="3A53FA92" w14:textId="36476BBF" w:rsidR="00246C69" w:rsidRPr="00F27338" w:rsidRDefault="00F27338" w:rsidP="00F27338">
      <w:pPr>
        <w:ind w:left="567" w:hanging="567"/>
        <w:jc w:val="both"/>
        <w:rPr>
          <w:rFonts w:ascii="Arial" w:hAnsi="Arial" w:cs="Arial"/>
        </w:rPr>
      </w:pPr>
      <w:r>
        <w:rPr>
          <w:rFonts w:ascii="Arial" w:hAnsi="Arial" w:cs="Arial"/>
        </w:rPr>
        <w:t>[17]</w:t>
      </w:r>
      <w:r>
        <w:rPr>
          <w:rFonts w:ascii="Arial" w:hAnsi="Arial" w:cs="Arial"/>
        </w:rPr>
        <w:tab/>
      </w:r>
      <w:r w:rsidR="00D87E6D" w:rsidRPr="00F27338">
        <w:rPr>
          <w:rFonts w:ascii="Arial" w:hAnsi="Arial" w:cs="Arial"/>
        </w:rPr>
        <w:t xml:space="preserve">In </w:t>
      </w:r>
      <w:proofErr w:type="spellStart"/>
      <w:r w:rsidR="00D87E6D" w:rsidRPr="00F27338">
        <w:rPr>
          <w:rFonts w:ascii="Arial" w:hAnsi="Arial" w:cs="Arial"/>
          <w:i/>
          <w:iCs/>
        </w:rPr>
        <w:t>M</w:t>
      </w:r>
      <w:r w:rsidR="00246C69" w:rsidRPr="00F27338">
        <w:rPr>
          <w:rFonts w:ascii="Arial" w:hAnsi="Arial" w:cs="Arial"/>
          <w:i/>
          <w:iCs/>
        </w:rPr>
        <w:t>vu</w:t>
      </w:r>
      <w:proofErr w:type="spellEnd"/>
      <w:r w:rsidR="00D87E6D" w:rsidRPr="00F27338">
        <w:rPr>
          <w:rFonts w:ascii="Arial" w:hAnsi="Arial" w:cs="Arial"/>
          <w:i/>
          <w:iCs/>
        </w:rPr>
        <w:t xml:space="preserve"> v Minister of Safety and Security</w:t>
      </w:r>
      <w:r w:rsidR="00D87E6D" w:rsidRPr="00F27338">
        <w:rPr>
          <w:rFonts w:ascii="Arial" w:hAnsi="Arial" w:cs="Arial"/>
        </w:rPr>
        <w:t xml:space="preserve"> </w:t>
      </w:r>
      <w:r w:rsidR="00D87E6D" w:rsidRPr="00246C69">
        <w:rPr>
          <w:rStyle w:val="FootnoteReference"/>
          <w:rFonts w:ascii="Arial" w:hAnsi="Arial" w:cs="Arial"/>
        </w:rPr>
        <w:footnoteReference w:id="8"/>
      </w:r>
      <w:r w:rsidR="00D87E6D" w:rsidRPr="00F27338">
        <w:rPr>
          <w:rFonts w:ascii="Arial" w:hAnsi="Arial" w:cs="Arial"/>
        </w:rPr>
        <w:t xml:space="preserve"> the court </w:t>
      </w:r>
      <w:r w:rsidR="00246C69" w:rsidRPr="00F27338">
        <w:rPr>
          <w:rFonts w:ascii="Arial" w:hAnsi="Arial" w:cs="Arial"/>
        </w:rPr>
        <w:t xml:space="preserve">stipulated: </w:t>
      </w:r>
    </w:p>
    <w:p w14:paraId="42C08F81" w14:textId="77777777" w:rsidR="00075083" w:rsidRDefault="00075083" w:rsidP="00B34271">
      <w:pPr>
        <w:pStyle w:val="ListParagraph"/>
        <w:spacing w:line="240" w:lineRule="auto"/>
        <w:ind w:left="567"/>
        <w:jc w:val="both"/>
        <w:rPr>
          <w:rFonts w:ascii="Arial" w:hAnsi="Arial" w:cs="Arial"/>
          <w:i/>
          <w:iCs/>
        </w:rPr>
      </w:pPr>
    </w:p>
    <w:p w14:paraId="704E17E2" w14:textId="77777777" w:rsidR="00725DD5" w:rsidRPr="00CC5181" w:rsidRDefault="00381AE3" w:rsidP="00CC5181">
      <w:pPr>
        <w:pStyle w:val="ListParagraph"/>
        <w:spacing w:line="240" w:lineRule="auto"/>
        <w:ind w:left="1440"/>
        <w:jc w:val="both"/>
        <w:rPr>
          <w:rFonts w:ascii="Arial" w:hAnsi="Arial" w:cs="Arial"/>
          <w:sz w:val="20"/>
          <w:szCs w:val="20"/>
        </w:rPr>
      </w:pPr>
      <w:r w:rsidRPr="00927E66">
        <w:rPr>
          <w:rFonts w:ascii="Arial" w:hAnsi="Arial" w:cs="Arial"/>
          <w:b/>
          <w:i/>
          <w:iCs/>
          <w:sz w:val="20"/>
          <w:szCs w:val="20"/>
        </w:rPr>
        <w:t>“</w:t>
      </w:r>
      <w:r w:rsidR="00246C69" w:rsidRPr="00CC5181">
        <w:rPr>
          <w:rFonts w:ascii="Arial" w:hAnsi="Arial" w:cs="Arial"/>
          <w:i/>
          <w:iCs/>
          <w:sz w:val="20"/>
          <w:szCs w:val="20"/>
        </w:rPr>
        <w:t xml:space="preserve">the fourth requirement </w:t>
      </w:r>
      <w:proofErr w:type="spellStart"/>
      <w:r w:rsidR="00246C69" w:rsidRPr="00CC5181">
        <w:rPr>
          <w:rFonts w:ascii="Arial" w:hAnsi="Arial" w:cs="Arial"/>
          <w:i/>
          <w:iCs/>
          <w:sz w:val="20"/>
          <w:szCs w:val="20"/>
        </w:rPr>
        <w:t>ie</w:t>
      </w:r>
      <w:proofErr w:type="spellEnd"/>
      <w:r w:rsidR="00246C69" w:rsidRPr="00CC5181">
        <w:rPr>
          <w:rFonts w:ascii="Arial" w:hAnsi="Arial" w:cs="Arial"/>
          <w:i/>
          <w:iCs/>
          <w:sz w:val="20"/>
          <w:szCs w:val="20"/>
        </w:rPr>
        <w:t xml:space="preserve"> that the suspicion must rest on reasonable grounds is objectively justifiable: </w:t>
      </w:r>
      <w:proofErr w:type="gramStart"/>
      <w:r w:rsidR="00246C69" w:rsidRPr="00CC5181">
        <w:rPr>
          <w:rFonts w:ascii="Arial" w:hAnsi="Arial" w:cs="Arial"/>
          <w:i/>
          <w:iCs/>
          <w:sz w:val="20"/>
          <w:szCs w:val="20"/>
        </w:rPr>
        <w:t>“ the</w:t>
      </w:r>
      <w:proofErr w:type="gramEnd"/>
      <w:r w:rsidR="00246C69" w:rsidRPr="00CC5181">
        <w:rPr>
          <w:rFonts w:ascii="Arial" w:hAnsi="Arial" w:cs="Arial"/>
          <w:i/>
          <w:iCs/>
          <w:sz w:val="20"/>
          <w:szCs w:val="20"/>
        </w:rPr>
        <w:t xml:space="preserve"> test is not whether a policeman believes that he has a reason to suspect, but whether on the objective approach he in fact has reasonable grounds for his suspicion.</w:t>
      </w:r>
      <w:r w:rsidRPr="00CC5181">
        <w:rPr>
          <w:rFonts w:ascii="Arial" w:hAnsi="Arial" w:cs="Arial"/>
          <w:i/>
          <w:iCs/>
          <w:sz w:val="20"/>
          <w:szCs w:val="20"/>
        </w:rPr>
        <w:t>”</w:t>
      </w:r>
      <w:r w:rsidR="00246C69" w:rsidRPr="00CC5181">
        <w:rPr>
          <w:rFonts w:ascii="Arial" w:hAnsi="Arial" w:cs="Arial"/>
          <w:i/>
          <w:iCs/>
          <w:sz w:val="20"/>
          <w:szCs w:val="20"/>
        </w:rPr>
        <w:t xml:space="preserve"> </w:t>
      </w:r>
    </w:p>
    <w:p w14:paraId="7EF73900" w14:textId="77777777" w:rsidR="00075083" w:rsidRPr="00CC5181" w:rsidRDefault="00075083" w:rsidP="009B1A50">
      <w:pPr>
        <w:jc w:val="both"/>
        <w:rPr>
          <w:rFonts w:ascii="Arial" w:hAnsi="Arial" w:cs="Arial"/>
          <w:bCs/>
          <w:u w:val="single"/>
        </w:rPr>
      </w:pPr>
    </w:p>
    <w:p w14:paraId="6D52B799" w14:textId="0B378172" w:rsidR="009B1A50" w:rsidRPr="00F27338" w:rsidRDefault="00F27338" w:rsidP="00F27338">
      <w:pPr>
        <w:ind w:left="567" w:hanging="567"/>
        <w:jc w:val="both"/>
        <w:rPr>
          <w:rFonts w:ascii="Verdana" w:hAnsi="Verdana"/>
          <w:color w:val="242121"/>
          <w:lang w:val="en-GB"/>
        </w:rPr>
      </w:pPr>
      <w:r w:rsidRPr="006E2B1F">
        <w:rPr>
          <w:rFonts w:ascii="Arial" w:hAnsi="Arial" w:cs="Arial"/>
          <w:color w:val="242121"/>
          <w:lang w:val="en-GB"/>
        </w:rPr>
        <w:t>[18]</w:t>
      </w:r>
      <w:r w:rsidRPr="006E2B1F">
        <w:rPr>
          <w:rFonts w:ascii="Arial" w:hAnsi="Arial" w:cs="Arial"/>
          <w:color w:val="242121"/>
          <w:lang w:val="en-GB"/>
        </w:rPr>
        <w:tab/>
      </w:r>
      <w:r w:rsidR="0003014D" w:rsidRPr="00F27338">
        <w:rPr>
          <w:rFonts w:ascii="Arial" w:hAnsi="Arial" w:cs="Arial"/>
        </w:rPr>
        <w:t>Justification for the detention after an arrest, until the first appearance, continues to rest on the police.</w:t>
      </w:r>
      <w:r w:rsidR="006F49D0">
        <w:rPr>
          <w:rStyle w:val="FootnoteReference"/>
          <w:rFonts w:ascii="Arial" w:hAnsi="Arial" w:cs="Arial"/>
        </w:rPr>
        <w:footnoteReference w:id="9"/>
      </w:r>
      <w:r w:rsidR="0003014D" w:rsidRPr="00F27338">
        <w:rPr>
          <w:rFonts w:ascii="Arial" w:hAnsi="Arial" w:cs="Arial"/>
        </w:rPr>
        <w:tab/>
      </w:r>
      <w:r w:rsidR="009B1A50" w:rsidRPr="00F27338">
        <w:rPr>
          <w:rFonts w:ascii="Arial" w:hAnsi="Arial" w:cs="Arial"/>
        </w:rPr>
        <w:t xml:space="preserve">It is trite that a trial </w:t>
      </w:r>
      <w:r w:rsidR="00B30D64" w:rsidRPr="00F27338">
        <w:rPr>
          <w:rFonts w:ascii="Arial" w:hAnsi="Arial" w:cs="Arial"/>
        </w:rPr>
        <w:t>court</w:t>
      </w:r>
      <w:r w:rsidR="00B34271" w:rsidRPr="00F27338">
        <w:rPr>
          <w:rFonts w:ascii="Arial" w:hAnsi="Arial" w:cs="Arial"/>
        </w:rPr>
        <w:t xml:space="preserve">’s </w:t>
      </w:r>
      <w:r w:rsidR="009B1A50" w:rsidRPr="00F27338">
        <w:rPr>
          <w:rFonts w:ascii="Arial" w:hAnsi="Arial" w:cs="Arial"/>
        </w:rPr>
        <w:t xml:space="preserve">findings of fact and credibility </w:t>
      </w:r>
      <w:r w:rsidR="009B1A50" w:rsidRPr="00F27338">
        <w:rPr>
          <w:rFonts w:ascii="Arial" w:hAnsi="Arial" w:cs="Arial"/>
        </w:rPr>
        <w:lastRenderedPageBreak/>
        <w:t>are presumed to be correct because the trial court ha</w:t>
      </w:r>
      <w:r w:rsidR="00075083" w:rsidRPr="00F27338">
        <w:rPr>
          <w:rFonts w:ascii="Arial" w:hAnsi="Arial" w:cs="Arial"/>
        </w:rPr>
        <w:t>s</w:t>
      </w:r>
      <w:r w:rsidR="009B1A50" w:rsidRPr="00F27338">
        <w:rPr>
          <w:rFonts w:ascii="Arial" w:hAnsi="Arial" w:cs="Arial"/>
        </w:rPr>
        <w:t xml:space="preserve"> had the advantage of seeing and hearing the witnesses and </w:t>
      </w:r>
      <w:r w:rsidR="00075083" w:rsidRPr="00F27338">
        <w:rPr>
          <w:rFonts w:ascii="Arial" w:hAnsi="Arial" w:cs="Arial"/>
        </w:rPr>
        <w:t>is</w:t>
      </w:r>
      <w:r w:rsidR="009B1A50" w:rsidRPr="00F27338">
        <w:rPr>
          <w:rFonts w:ascii="Arial" w:hAnsi="Arial" w:cs="Arial"/>
        </w:rPr>
        <w:t xml:space="preserve"> in the best position to determine where the truth lies.</w:t>
      </w:r>
      <w:r w:rsidR="009B1A50">
        <w:rPr>
          <w:rStyle w:val="FootnoteReference"/>
          <w:rFonts w:ascii="Arial" w:hAnsi="Arial" w:cs="Arial"/>
        </w:rPr>
        <w:footnoteReference w:id="10"/>
      </w:r>
      <w:r w:rsidR="009B1A50" w:rsidRPr="00F27338">
        <w:rPr>
          <w:rFonts w:ascii="Arial" w:hAnsi="Arial" w:cs="Arial"/>
        </w:rPr>
        <w:tab/>
      </w:r>
      <w:r w:rsidR="009B1A50" w:rsidRPr="00F27338">
        <w:rPr>
          <w:rFonts w:ascii="Arial" w:hAnsi="Arial" w:cs="Arial"/>
        </w:rPr>
        <w:br/>
      </w:r>
    </w:p>
    <w:p w14:paraId="195A5980" w14:textId="54BD6081" w:rsidR="009B1A50" w:rsidRPr="00F27338" w:rsidRDefault="00F27338" w:rsidP="00F27338">
      <w:pPr>
        <w:ind w:left="567" w:hanging="567"/>
        <w:jc w:val="both"/>
        <w:rPr>
          <w:rFonts w:ascii="Arial" w:hAnsi="Arial" w:cs="Arial"/>
        </w:rPr>
      </w:pPr>
      <w:r>
        <w:rPr>
          <w:rFonts w:ascii="Arial" w:hAnsi="Arial" w:cs="Arial"/>
        </w:rPr>
        <w:t>[19]</w:t>
      </w:r>
      <w:r>
        <w:rPr>
          <w:rFonts w:ascii="Arial" w:hAnsi="Arial" w:cs="Arial"/>
        </w:rPr>
        <w:tab/>
      </w:r>
      <w:r w:rsidR="005A3C42" w:rsidRPr="00F27338">
        <w:rPr>
          <w:rFonts w:ascii="Arial" w:hAnsi="Arial" w:cs="Arial"/>
        </w:rPr>
        <w:t>A pertinent feature of the evidence led before the court was the</w:t>
      </w:r>
      <w:r w:rsidR="00486EDE" w:rsidRPr="00F27338">
        <w:rPr>
          <w:rFonts w:ascii="Arial" w:hAnsi="Arial" w:cs="Arial"/>
        </w:rPr>
        <w:t xml:space="preserve"> first</w:t>
      </w:r>
      <w:r w:rsidR="005A3C42" w:rsidRPr="00F27338">
        <w:rPr>
          <w:rFonts w:ascii="Arial" w:hAnsi="Arial" w:cs="Arial"/>
        </w:rPr>
        <w:t xml:space="preserve"> respondent’s admission that he consumed </w:t>
      </w:r>
      <w:r w:rsidR="00201B2D" w:rsidRPr="00F27338">
        <w:rPr>
          <w:rFonts w:ascii="Arial" w:hAnsi="Arial" w:cs="Arial"/>
        </w:rPr>
        <w:t>alcohol earlier</w:t>
      </w:r>
      <w:r w:rsidR="005A3C42" w:rsidRPr="00F27338">
        <w:rPr>
          <w:rFonts w:ascii="Arial" w:hAnsi="Arial" w:cs="Arial"/>
        </w:rPr>
        <w:t xml:space="preserve">. This, along with the breathalyser test, confirmed Constable Tom’s suspicion that </w:t>
      </w:r>
      <w:r w:rsidR="00075083" w:rsidRPr="00F27338">
        <w:rPr>
          <w:rFonts w:ascii="Arial" w:hAnsi="Arial" w:cs="Arial"/>
        </w:rPr>
        <w:t xml:space="preserve">the </w:t>
      </w:r>
      <w:r w:rsidR="00486EDE" w:rsidRPr="00F27338">
        <w:rPr>
          <w:rFonts w:ascii="Arial" w:hAnsi="Arial" w:cs="Arial"/>
        </w:rPr>
        <w:t xml:space="preserve">first </w:t>
      </w:r>
      <w:r w:rsidR="00075083" w:rsidRPr="00F27338">
        <w:rPr>
          <w:rFonts w:ascii="Arial" w:hAnsi="Arial" w:cs="Arial"/>
        </w:rPr>
        <w:t>respondent was</w:t>
      </w:r>
      <w:r w:rsidR="005A3C42" w:rsidRPr="00F27338">
        <w:rPr>
          <w:rFonts w:ascii="Arial" w:hAnsi="Arial" w:cs="Arial"/>
        </w:rPr>
        <w:t xml:space="preserve"> under the influence of alcohol</w:t>
      </w:r>
      <w:r w:rsidR="00075083" w:rsidRPr="00F27338">
        <w:rPr>
          <w:rFonts w:ascii="Arial" w:hAnsi="Arial" w:cs="Arial"/>
        </w:rPr>
        <w:t xml:space="preserve"> whilst driving </w:t>
      </w:r>
      <w:r w:rsidR="00B30D64" w:rsidRPr="00F27338">
        <w:rPr>
          <w:rFonts w:ascii="Arial" w:hAnsi="Arial" w:cs="Arial"/>
        </w:rPr>
        <w:t>and therefore based on objective facts, she entertained a reasonable suspicion</w:t>
      </w:r>
      <w:r w:rsidR="00F01D4D" w:rsidRPr="00F27338">
        <w:rPr>
          <w:rFonts w:ascii="Arial" w:hAnsi="Arial" w:cs="Arial"/>
        </w:rPr>
        <w:t xml:space="preserve"> that the </w:t>
      </w:r>
      <w:r w:rsidR="00486EDE" w:rsidRPr="00F27338">
        <w:rPr>
          <w:rFonts w:ascii="Arial" w:hAnsi="Arial" w:cs="Arial"/>
        </w:rPr>
        <w:t xml:space="preserve">first </w:t>
      </w:r>
      <w:r w:rsidR="00F01D4D" w:rsidRPr="00F27338">
        <w:rPr>
          <w:rFonts w:ascii="Arial" w:hAnsi="Arial" w:cs="Arial"/>
        </w:rPr>
        <w:t>respondent had committed an offence referred to in Schedule 1</w:t>
      </w:r>
      <w:r w:rsidR="00A65A42" w:rsidRPr="00F27338">
        <w:rPr>
          <w:rFonts w:ascii="Arial" w:hAnsi="Arial" w:cs="Arial"/>
        </w:rPr>
        <w:t>,</w:t>
      </w:r>
      <w:r w:rsidR="00F01D4D" w:rsidRPr="00F27338">
        <w:rPr>
          <w:rFonts w:ascii="Arial" w:hAnsi="Arial" w:cs="Arial"/>
        </w:rPr>
        <w:t xml:space="preserve"> which led</w:t>
      </w:r>
      <w:r w:rsidR="00B30D64" w:rsidRPr="00F27338">
        <w:rPr>
          <w:rFonts w:ascii="Arial" w:hAnsi="Arial" w:cs="Arial"/>
        </w:rPr>
        <w:t xml:space="preserve"> to</w:t>
      </w:r>
      <w:r w:rsidR="00F01D4D" w:rsidRPr="00F27338">
        <w:rPr>
          <w:rFonts w:ascii="Arial" w:hAnsi="Arial" w:cs="Arial"/>
        </w:rPr>
        <w:t xml:space="preserve"> his</w:t>
      </w:r>
      <w:r w:rsidR="00B30D64" w:rsidRPr="00F27338">
        <w:rPr>
          <w:rFonts w:ascii="Arial" w:hAnsi="Arial" w:cs="Arial"/>
        </w:rPr>
        <w:t xml:space="preserve"> arrest. The </w:t>
      </w:r>
      <w:r w:rsidR="005A099C" w:rsidRPr="00F27338">
        <w:rPr>
          <w:rFonts w:ascii="Arial" w:hAnsi="Arial" w:cs="Arial"/>
        </w:rPr>
        <w:t>Magistrate</w:t>
      </w:r>
      <w:r w:rsidR="00B30D64" w:rsidRPr="00F27338">
        <w:rPr>
          <w:rFonts w:ascii="Arial" w:hAnsi="Arial" w:cs="Arial"/>
        </w:rPr>
        <w:t xml:space="preserve"> cannot be </w:t>
      </w:r>
      <w:r w:rsidR="00A65A42" w:rsidRPr="00F27338">
        <w:rPr>
          <w:rFonts w:ascii="Arial" w:hAnsi="Arial" w:cs="Arial"/>
        </w:rPr>
        <w:t>criticis</w:t>
      </w:r>
      <w:r w:rsidR="00BC4BD8" w:rsidRPr="00F27338">
        <w:rPr>
          <w:rFonts w:ascii="Arial" w:hAnsi="Arial" w:cs="Arial"/>
        </w:rPr>
        <w:t>ed for coming to this conclusion.</w:t>
      </w:r>
    </w:p>
    <w:p w14:paraId="3A285326" w14:textId="77777777" w:rsidR="00B30D64" w:rsidRPr="00B30D64" w:rsidRDefault="00B30D64" w:rsidP="00B30D64">
      <w:pPr>
        <w:pStyle w:val="ListParagraph"/>
        <w:ind w:left="567"/>
        <w:jc w:val="both"/>
        <w:rPr>
          <w:rFonts w:ascii="Arial" w:hAnsi="Arial" w:cs="Arial"/>
        </w:rPr>
      </w:pPr>
    </w:p>
    <w:p w14:paraId="380AB5DE" w14:textId="7E2FFE31" w:rsidR="00E24AA0" w:rsidRPr="00F27338" w:rsidRDefault="00F27338" w:rsidP="00F27338">
      <w:pPr>
        <w:ind w:left="567" w:hanging="567"/>
        <w:jc w:val="both"/>
        <w:rPr>
          <w:rFonts w:ascii="Arial" w:hAnsi="Arial" w:cs="Arial"/>
        </w:rPr>
      </w:pPr>
      <w:r w:rsidRPr="00821C2E">
        <w:rPr>
          <w:rFonts w:ascii="Arial" w:hAnsi="Arial" w:cs="Arial"/>
        </w:rPr>
        <w:t>[20]</w:t>
      </w:r>
      <w:r w:rsidRPr="00821C2E">
        <w:rPr>
          <w:rFonts w:ascii="Arial" w:hAnsi="Arial" w:cs="Arial"/>
        </w:rPr>
        <w:tab/>
      </w:r>
      <w:r w:rsidR="00951A4B" w:rsidRPr="00F27338">
        <w:rPr>
          <w:rFonts w:ascii="Arial" w:hAnsi="Arial" w:cs="Arial"/>
        </w:rPr>
        <w:t xml:space="preserve">I now turn to </w:t>
      </w:r>
      <w:r w:rsidR="009B1A50" w:rsidRPr="00F27338">
        <w:rPr>
          <w:rFonts w:ascii="Arial" w:hAnsi="Arial" w:cs="Arial"/>
        </w:rPr>
        <w:t>whether the magistrate considered the issue of discretion</w:t>
      </w:r>
      <w:r w:rsidR="0051277C" w:rsidRPr="00F27338">
        <w:rPr>
          <w:rFonts w:ascii="Arial" w:hAnsi="Arial" w:cs="Arial"/>
        </w:rPr>
        <w:t>.</w:t>
      </w:r>
      <w:r w:rsidR="00201B2D" w:rsidRPr="00F27338">
        <w:rPr>
          <w:rFonts w:ascii="Arial" w:hAnsi="Arial" w:cs="Arial"/>
        </w:rPr>
        <w:t xml:space="preserve"> </w:t>
      </w:r>
      <w:proofErr w:type="gramStart"/>
      <w:r w:rsidR="00201B2D" w:rsidRPr="00F27338">
        <w:rPr>
          <w:rFonts w:ascii="Arial" w:hAnsi="Arial" w:cs="Arial"/>
        </w:rPr>
        <w:t>On  a</w:t>
      </w:r>
      <w:proofErr w:type="gramEnd"/>
      <w:r w:rsidR="00201B2D" w:rsidRPr="00F27338">
        <w:rPr>
          <w:rFonts w:ascii="Arial" w:hAnsi="Arial" w:cs="Arial"/>
        </w:rPr>
        <w:t xml:space="preserve"> reading of section 40(1)(b) it has two separate and distinct issues each with its own onus of proof.  The first issue deals with the existence of the power to effect an arrest in the circumstances contemplated in the section.  </w:t>
      </w:r>
      <w:r w:rsidR="005A099C" w:rsidRPr="00F27338">
        <w:rPr>
          <w:rFonts w:ascii="Arial" w:hAnsi="Arial" w:cs="Arial"/>
        </w:rPr>
        <w:t xml:space="preserve">The power to arrest arises when the four jurisdictional facts referred to in paragraph [15] above are found to be present.  </w:t>
      </w:r>
      <w:r w:rsidR="00201B2D" w:rsidRPr="00F27338">
        <w:rPr>
          <w:rFonts w:ascii="Arial" w:hAnsi="Arial" w:cs="Arial"/>
        </w:rPr>
        <w:t>The second issue deals with the exercise of that po</w:t>
      </w:r>
      <w:r w:rsidR="00486EDE" w:rsidRPr="00F27338">
        <w:rPr>
          <w:rFonts w:ascii="Arial" w:hAnsi="Arial" w:cs="Arial"/>
        </w:rPr>
        <w:t>wer.  The arresting officer “may</w:t>
      </w:r>
      <w:r w:rsidR="00201B2D" w:rsidRPr="00F27338">
        <w:rPr>
          <w:rFonts w:ascii="Arial" w:hAnsi="Arial" w:cs="Arial"/>
        </w:rPr>
        <w:t>” arrest, that is, he has discretion to exercise his power of arrest without a warrant once it is found that the four jurisdictional facts are present</w:t>
      </w:r>
      <w:r w:rsidR="005A3C42" w:rsidRPr="00F27338">
        <w:rPr>
          <w:rFonts w:ascii="Arial" w:hAnsi="Arial" w:cs="Arial"/>
        </w:rPr>
        <w:t>.</w:t>
      </w:r>
      <w:r w:rsidR="005A3C42">
        <w:rPr>
          <w:rStyle w:val="FootnoteReference"/>
          <w:rFonts w:ascii="Arial" w:hAnsi="Arial" w:cs="Arial"/>
        </w:rPr>
        <w:footnoteReference w:id="11"/>
      </w:r>
      <w:r w:rsidR="005A3C42" w:rsidRPr="00F27338">
        <w:rPr>
          <w:rFonts w:ascii="Arial" w:hAnsi="Arial" w:cs="Arial"/>
        </w:rPr>
        <w:t xml:space="preserve"> </w:t>
      </w:r>
      <w:r w:rsidR="00735209" w:rsidRPr="00F27338">
        <w:rPr>
          <w:rFonts w:ascii="Arial" w:hAnsi="Arial" w:cs="Arial"/>
        </w:rPr>
        <w:t xml:space="preserve"> </w:t>
      </w:r>
      <w:r w:rsidR="00201B2D" w:rsidRPr="00F27338">
        <w:rPr>
          <w:rFonts w:ascii="Arial" w:hAnsi="Arial" w:cs="Arial"/>
        </w:rPr>
        <w:t xml:space="preserve">Unlike in the case of the existence of the power to arrest, </w:t>
      </w:r>
      <w:r w:rsidR="00A54283" w:rsidRPr="00F27338">
        <w:rPr>
          <w:rFonts w:ascii="Arial" w:hAnsi="Arial" w:cs="Arial"/>
        </w:rPr>
        <w:t>t</w:t>
      </w:r>
      <w:r w:rsidR="00E24AA0" w:rsidRPr="00F27338">
        <w:rPr>
          <w:rFonts w:ascii="Arial" w:hAnsi="Arial" w:cs="Arial"/>
        </w:rPr>
        <w:t xml:space="preserve">he onus is on the </w:t>
      </w:r>
      <w:r w:rsidR="00A65A42" w:rsidRPr="00F27338">
        <w:rPr>
          <w:rFonts w:ascii="Arial" w:hAnsi="Arial" w:cs="Arial"/>
        </w:rPr>
        <w:t xml:space="preserve">first </w:t>
      </w:r>
      <w:r w:rsidR="00E24AA0" w:rsidRPr="00F27338">
        <w:rPr>
          <w:rFonts w:ascii="Arial" w:hAnsi="Arial" w:cs="Arial"/>
        </w:rPr>
        <w:t xml:space="preserve">respondent to prove that the arresting officer failed to </w:t>
      </w:r>
      <w:r w:rsidR="00A54283" w:rsidRPr="00F27338">
        <w:rPr>
          <w:rFonts w:ascii="Arial" w:hAnsi="Arial" w:cs="Arial"/>
        </w:rPr>
        <w:t xml:space="preserve">properly </w:t>
      </w:r>
      <w:r w:rsidR="00E24AA0" w:rsidRPr="00F27338">
        <w:rPr>
          <w:rFonts w:ascii="Arial" w:hAnsi="Arial" w:cs="Arial"/>
        </w:rPr>
        <w:t>exercise her discretion in arresting the</w:t>
      </w:r>
      <w:r w:rsidR="00A65A42" w:rsidRPr="00F27338">
        <w:rPr>
          <w:rFonts w:ascii="Arial" w:hAnsi="Arial" w:cs="Arial"/>
        </w:rPr>
        <w:t xml:space="preserve"> first</w:t>
      </w:r>
      <w:r w:rsidR="00E24AA0" w:rsidRPr="00F27338">
        <w:rPr>
          <w:rFonts w:ascii="Arial" w:hAnsi="Arial" w:cs="Arial"/>
        </w:rPr>
        <w:t xml:space="preserve"> respondent. </w:t>
      </w:r>
      <w:r w:rsidR="00E24AA0" w:rsidRPr="00F27338">
        <w:rPr>
          <w:rFonts w:ascii="Arial" w:hAnsi="Arial" w:cs="Arial"/>
          <w:color w:val="242121"/>
          <w:lang w:val="en-GB"/>
        </w:rPr>
        <w:t>In</w:t>
      </w:r>
      <w:r w:rsidR="00E24AA0" w:rsidRPr="00F27338">
        <w:rPr>
          <w:rStyle w:val="apple-converted-space"/>
          <w:rFonts w:ascii="Arial" w:hAnsi="Arial" w:cs="Arial"/>
          <w:color w:val="242121"/>
          <w:lang w:val="en-GB"/>
        </w:rPr>
        <w:t> </w:t>
      </w:r>
      <w:r w:rsidR="00E24AA0" w:rsidRPr="00F27338">
        <w:rPr>
          <w:rFonts w:ascii="Arial" w:hAnsi="Arial" w:cs="Arial"/>
          <w:i/>
          <w:iCs/>
          <w:color w:val="242121"/>
          <w:lang w:val="en-GB"/>
        </w:rPr>
        <w:t xml:space="preserve">Minister of Safety and Security v </w:t>
      </w:r>
      <w:proofErr w:type="spellStart"/>
      <w:r w:rsidR="00E24AA0" w:rsidRPr="00F27338">
        <w:rPr>
          <w:rFonts w:ascii="Arial" w:hAnsi="Arial" w:cs="Arial"/>
          <w:i/>
          <w:iCs/>
          <w:color w:val="242121"/>
          <w:lang w:val="en-GB"/>
        </w:rPr>
        <w:t>Sekhoto</w:t>
      </w:r>
      <w:proofErr w:type="spellEnd"/>
      <w:r w:rsidR="00E24AA0" w:rsidRPr="00F27338">
        <w:rPr>
          <w:rFonts w:ascii="Arial" w:hAnsi="Arial" w:cs="Arial"/>
          <w:i/>
          <w:iCs/>
          <w:color w:val="242121"/>
          <w:lang w:val="en-GB"/>
        </w:rPr>
        <w:t xml:space="preserve"> and Another</w:t>
      </w:r>
      <w:r w:rsidR="00E24AA0" w:rsidRPr="00F27338">
        <w:rPr>
          <w:rFonts w:ascii="Arial" w:hAnsi="Arial" w:cs="Arial"/>
          <w:color w:val="242121"/>
          <w:lang w:val="en-GB"/>
        </w:rPr>
        <w:t>,</w:t>
      </w:r>
      <w:r w:rsidR="00E24AA0">
        <w:rPr>
          <w:rStyle w:val="FootnoteReference"/>
          <w:rFonts w:ascii="Arial" w:hAnsi="Arial" w:cs="Arial"/>
          <w:color w:val="242121"/>
          <w:lang w:val="en-GB"/>
        </w:rPr>
        <w:footnoteReference w:id="12"/>
      </w:r>
      <w:r w:rsidR="00E24AA0" w:rsidRPr="00F27338">
        <w:rPr>
          <w:rFonts w:ascii="Arial" w:hAnsi="Arial" w:cs="Arial"/>
          <w:i/>
          <w:iCs/>
          <w:color w:val="242121"/>
          <w:lang w:val="en-GB"/>
        </w:rPr>
        <w:t xml:space="preserve"> Harms</w:t>
      </w:r>
      <w:r w:rsidR="00E24AA0" w:rsidRPr="00F27338">
        <w:rPr>
          <w:rStyle w:val="apple-converted-space"/>
          <w:rFonts w:ascii="Arial" w:hAnsi="Arial" w:cs="Arial"/>
          <w:i/>
          <w:iCs/>
          <w:color w:val="242121"/>
          <w:lang w:val="en-GB"/>
        </w:rPr>
        <w:t> </w:t>
      </w:r>
      <w:r w:rsidR="00E24AA0" w:rsidRPr="00F27338">
        <w:rPr>
          <w:rFonts w:ascii="Arial" w:hAnsi="Arial" w:cs="Arial"/>
          <w:color w:val="242121"/>
          <w:lang w:val="en-GB"/>
        </w:rPr>
        <w:t>DP at para 49 stated that:</w:t>
      </w:r>
    </w:p>
    <w:p w14:paraId="0DEFD00E" w14:textId="77777777" w:rsidR="00821C2E" w:rsidRPr="00821C2E" w:rsidRDefault="00821C2E" w:rsidP="00821C2E">
      <w:pPr>
        <w:pStyle w:val="ListParagraph"/>
        <w:rPr>
          <w:rFonts w:ascii="Arial" w:hAnsi="Arial" w:cs="Arial"/>
        </w:rPr>
      </w:pPr>
    </w:p>
    <w:p w14:paraId="440D6AB9" w14:textId="77777777" w:rsidR="00821C2E" w:rsidRPr="00CC5181" w:rsidRDefault="00821C2E" w:rsidP="00CC5181">
      <w:pPr>
        <w:pStyle w:val="NormalWeb"/>
        <w:spacing w:before="144" w:beforeAutospacing="0" w:after="288" w:afterAutospacing="0"/>
        <w:ind w:left="1440"/>
        <w:jc w:val="both"/>
        <w:rPr>
          <w:rFonts w:ascii="Arial" w:hAnsi="Arial" w:cs="Arial"/>
          <w:i/>
          <w:iCs/>
          <w:color w:val="242121"/>
          <w:sz w:val="20"/>
          <w:szCs w:val="20"/>
          <w:lang w:val="en-GB"/>
        </w:rPr>
      </w:pPr>
      <w:r w:rsidRPr="00CC5181">
        <w:rPr>
          <w:rFonts w:ascii="Arial" w:hAnsi="Arial" w:cs="Arial"/>
          <w:i/>
          <w:color w:val="242121"/>
          <w:sz w:val="20"/>
          <w:szCs w:val="20"/>
        </w:rPr>
        <w:t>“</w:t>
      </w:r>
      <w:r w:rsidRPr="00CC5181">
        <w:rPr>
          <w:rFonts w:ascii="Arial" w:hAnsi="Arial" w:cs="Arial"/>
          <w:i/>
          <w:iCs/>
          <w:color w:val="242121"/>
          <w:sz w:val="20"/>
          <w:szCs w:val="20"/>
          <w:lang w:val="en-GB"/>
        </w:rPr>
        <w:t>A party who alleges that a constitutional right has been infringed bears the onus. </w:t>
      </w:r>
      <w:r w:rsidRPr="00CC5181">
        <w:rPr>
          <w:rStyle w:val="apple-converted-space"/>
          <w:rFonts w:ascii="Arial" w:hAnsi="Arial" w:cs="Arial"/>
          <w:i/>
          <w:iCs/>
          <w:color w:val="242121"/>
          <w:sz w:val="20"/>
          <w:szCs w:val="20"/>
          <w:lang w:val="en-GB"/>
        </w:rPr>
        <w:t> </w:t>
      </w:r>
      <w:r w:rsidRPr="00CC5181">
        <w:rPr>
          <w:rFonts w:ascii="Arial" w:hAnsi="Arial" w:cs="Arial"/>
          <w:i/>
          <w:iCs/>
          <w:color w:val="242121"/>
          <w:sz w:val="20"/>
          <w:szCs w:val="20"/>
          <w:lang w:val="en-GB"/>
        </w:rPr>
        <w:t xml:space="preserve">The general rule is also that a party who attacks the exercise of discretion, where the jurisdictional facts are present, bears the onus of proof.  This is the position </w:t>
      </w:r>
      <w:proofErr w:type="gramStart"/>
      <w:r w:rsidRPr="00CC5181">
        <w:rPr>
          <w:rFonts w:ascii="Arial" w:hAnsi="Arial" w:cs="Arial"/>
          <w:i/>
          <w:iCs/>
          <w:color w:val="242121"/>
          <w:sz w:val="20"/>
          <w:szCs w:val="20"/>
          <w:lang w:val="en-GB"/>
        </w:rPr>
        <w:t>whether or not</w:t>
      </w:r>
      <w:proofErr w:type="gramEnd"/>
      <w:r w:rsidRPr="00CC5181">
        <w:rPr>
          <w:rFonts w:ascii="Arial" w:hAnsi="Arial" w:cs="Arial"/>
          <w:i/>
          <w:iCs/>
          <w:color w:val="242121"/>
          <w:sz w:val="20"/>
          <w:szCs w:val="20"/>
          <w:lang w:val="en-GB"/>
        </w:rPr>
        <w:t xml:space="preserve"> the right to freedom is compromised</w:t>
      </w:r>
      <w:r w:rsidRPr="00CC5181">
        <w:rPr>
          <w:rFonts w:ascii="Arial" w:hAnsi="Arial" w:cs="Arial"/>
          <w:bCs/>
          <w:i/>
          <w:iCs/>
          <w:color w:val="242121"/>
          <w:sz w:val="20"/>
          <w:szCs w:val="20"/>
          <w:lang w:val="en-GB"/>
        </w:rPr>
        <w:t>.</w:t>
      </w:r>
      <w:r w:rsidRPr="00CC5181">
        <w:rPr>
          <w:rFonts w:ascii="Arial" w:hAnsi="Arial" w:cs="Arial"/>
          <w:i/>
          <w:iCs/>
          <w:color w:val="242121"/>
          <w:sz w:val="20"/>
          <w:szCs w:val="20"/>
          <w:lang w:val="en-GB"/>
        </w:rPr>
        <w:t>  For instance, someone who wishes to attack an adverse parole decision bears the onus of showing that the exercise of discretion was unlawful.  The same would apply when the refusal of a presidential pardon is in issue.”</w:t>
      </w:r>
    </w:p>
    <w:p w14:paraId="51C4198A" w14:textId="77777777" w:rsidR="00821C2E" w:rsidRPr="00821C2E" w:rsidRDefault="00821C2E" w:rsidP="00821C2E">
      <w:pPr>
        <w:rPr>
          <w:rFonts w:ascii="Arial" w:hAnsi="Arial" w:cs="Arial"/>
        </w:rPr>
      </w:pPr>
    </w:p>
    <w:p w14:paraId="6B14B745" w14:textId="2656E1EC" w:rsidR="00821C2E" w:rsidRPr="00F27338" w:rsidRDefault="00F27338" w:rsidP="00F27338">
      <w:pPr>
        <w:ind w:left="567" w:hanging="567"/>
        <w:jc w:val="both"/>
        <w:rPr>
          <w:rFonts w:ascii="Arial" w:hAnsi="Arial" w:cs="Arial"/>
        </w:rPr>
      </w:pPr>
      <w:r w:rsidRPr="00821C2E">
        <w:rPr>
          <w:rFonts w:ascii="Arial" w:hAnsi="Arial" w:cs="Arial"/>
        </w:rPr>
        <w:lastRenderedPageBreak/>
        <w:t>[21]</w:t>
      </w:r>
      <w:r w:rsidRPr="00821C2E">
        <w:rPr>
          <w:rFonts w:ascii="Arial" w:hAnsi="Arial" w:cs="Arial"/>
        </w:rPr>
        <w:tab/>
      </w:r>
      <w:r w:rsidR="00821C2E" w:rsidRPr="00F27338">
        <w:rPr>
          <w:rFonts w:ascii="Arial" w:hAnsi="Arial" w:cs="Arial"/>
        </w:rPr>
        <w:t xml:space="preserve">Not unlike any other exercise </w:t>
      </w:r>
      <w:r w:rsidR="00BC2CF9" w:rsidRPr="00F27338">
        <w:rPr>
          <w:rFonts w:ascii="Arial" w:hAnsi="Arial" w:cs="Arial"/>
        </w:rPr>
        <w:t xml:space="preserve">of </w:t>
      </w:r>
      <w:r w:rsidR="00821C2E" w:rsidRPr="00F27338">
        <w:rPr>
          <w:rFonts w:ascii="Arial" w:hAnsi="Arial" w:cs="Arial"/>
        </w:rPr>
        <w:t xml:space="preserve">a discretionary power, the power to arrest must be exercised </w:t>
      </w:r>
      <w:r w:rsidR="00821C2E" w:rsidRPr="00F27338">
        <w:rPr>
          <w:rFonts w:ascii="Arial" w:hAnsi="Arial" w:cs="Arial"/>
          <w:i/>
        </w:rPr>
        <w:t>inter alia</w:t>
      </w:r>
      <w:r w:rsidR="00821C2E" w:rsidRPr="00F27338">
        <w:rPr>
          <w:rFonts w:ascii="Arial" w:hAnsi="Arial" w:cs="Arial"/>
        </w:rPr>
        <w:t xml:space="preserve"> in good faith, rationally and not arbitrarily</w:t>
      </w:r>
      <w:r w:rsidR="00A65A42" w:rsidRPr="00F27338">
        <w:rPr>
          <w:rFonts w:ascii="Arial" w:hAnsi="Arial" w:cs="Arial"/>
        </w:rPr>
        <w:t>.</w:t>
      </w:r>
      <w:r w:rsidR="00821C2E">
        <w:rPr>
          <w:rStyle w:val="FootnoteReference"/>
          <w:rFonts w:ascii="Arial" w:hAnsi="Arial" w:cs="Arial"/>
        </w:rPr>
        <w:footnoteReference w:id="13"/>
      </w:r>
      <w:r w:rsidR="00821C2E" w:rsidRPr="00F27338">
        <w:rPr>
          <w:rFonts w:ascii="Arial" w:hAnsi="Arial" w:cs="Arial"/>
        </w:rPr>
        <w:t xml:space="preserve"> </w:t>
      </w:r>
      <w:r w:rsidR="00821C2E" w:rsidRPr="00F27338">
        <w:rPr>
          <w:rFonts w:ascii="Arial" w:hAnsi="Arial" w:cs="Arial"/>
          <w:lang w:val="en-GB"/>
        </w:rPr>
        <w:t xml:space="preserve">As stated by Harms DP in </w:t>
      </w:r>
      <w:proofErr w:type="spellStart"/>
      <w:r w:rsidR="00821C2E" w:rsidRPr="00F27338">
        <w:rPr>
          <w:rFonts w:ascii="Arial" w:hAnsi="Arial" w:cs="Arial"/>
          <w:i/>
          <w:lang w:val="en-GB"/>
        </w:rPr>
        <w:t>Sekhoto</w:t>
      </w:r>
      <w:proofErr w:type="spellEnd"/>
      <w:r w:rsidR="008C6D04" w:rsidRPr="00F27338">
        <w:rPr>
          <w:rFonts w:ascii="Arial" w:hAnsi="Arial" w:cs="Arial"/>
          <w:i/>
          <w:lang w:val="en-GB"/>
        </w:rPr>
        <w:t>,</w:t>
      </w:r>
      <w:r w:rsidR="00821C2E">
        <w:rPr>
          <w:rStyle w:val="FootnoteReference"/>
          <w:rFonts w:ascii="Arial" w:hAnsi="Arial" w:cs="Arial"/>
          <w:lang w:val="en-GB"/>
        </w:rPr>
        <w:footnoteReference w:id="14"/>
      </w:r>
      <w:r w:rsidR="00821C2E" w:rsidRPr="00F27338">
        <w:rPr>
          <w:rFonts w:ascii="Arial" w:hAnsi="Arial" w:cs="Arial"/>
          <w:lang w:val="en-GB"/>
        </w:rPr>
        <w:t xml:space="preserve"> the principle of litigation fairness demands not only that the ground(s) on which it is contended there had been an improper exercise of a discretion must be pleaded, but the specific facts on which those grounds are based must be stated, </w:t>
      </w:r>
      <w:r w:rsidR="00821C2E" w:rsidRPr="00F27338">
        <w:rPr>
          <w:rFonts w:ascii="Arial" w:hAnsi="Arial" w:cs="Arial"/>
          <w:b/>
          <w:sz w:val="20"/>
          <w:szCs w:val="20"/>
          <w:lang w:val="en-GB"/>
        </w:rPr>
        <w:t>“</w:t>
      </w:r>
      <w:r w:rsidR="00821C2E" w:rsidRPr="00F27338">
        <w:rPr>
          <w:rFonts w:ascii="Arial" w:hAnsi="Arial" w:cs="Arial"/>
          <w:b/>
          <w:i/>
          <w:sz w:val="20"/>
          <w:szCs w:val="20"/>
          <w:lang w:val="en-GB"/>
        </w:rPr>
        <w:t>It cannot be expected of a defendant … to deal effectively, in a plea or in evidence, with unsubstantiated averments of mala fides and the like, without the specific facts on which they are based being stated.</w:t>
      </w:r>
      <w:r w:rsidR="00821C2E" w:rsidRPr="00F27338">
        <w:rPr>
          <w:rFonts w:ascii="Arial" w:hAnsi="Arial" w:cs="Arial"/>
          <w:b/>
          <w:sz w:val="20"/>
          <w:szCs w:val="20"/>
          <w:lang w:val="en-GB"/>
        </w:rPr>
        <w:t>”</w:t>
      </w:r>
      <w:r w:rsidR="00821C2E" w:rsidRPr="00A758A7">
        <w:rPr>
          <w:rStyle w:val="FootnoteReference"/>
          <w:rFonts w:ascii="Arial" w:hAnsi="Arial" w:cs="Arial"/>
          <w:b/>
          <w:sz w:val="20"/>
          <w:szCs w:val="20"/>
          <w:lang w:val="en-GB"/>
        </w:rPr>
        <w:footnoteReference w:id="15"/>
      </w:r>
      <w:r w:rsidR="00821C2E" w:rsidRPr="00F27338">
        <w:rPr>
          <w:rFonts w:ascii="Arial" w:hAnsi="Arial" w:cs="Arial"/>
          <w:lang w:val="en-GB"/>
        </w:rPr>
        <w:t xml:space="preserve">  Harms DP referred with approval to the pronouncements of </w:t>
      </w:r>
      <w:proofErr w:type="spellStart"/>
      <w:r w:rsidR="00821C2E" w:rsidRPr="00F27338">
        <w:rPr>
          <w:rFonts w:ascii="Arial" w:hAnsi="Arial" w:cs="Arial"/>
          <w:lang w:val="en-GB"/>
        </w:rPr>
        <w:t>Hefer</w:t>
      </w:r>
      <w:proofErr w:type="spellEnd"/>
      <w:r w:rsidR="00821C2E" w:rsidRPr="00F27338">
        <w:rPr>
          <w:rFonts w:ascii="Arial" w:hAnsi="Arial" w:cs="Arial"/>
          <w:lang w:val="en-GB"/>
        </w:rPr>
        <w:t xml:space="preserve"> JA in </w:t>
      </w:r>
      <w:r w:rsidR="00821C2E" w:rsidRPr="00F27338">
        <w:rPr>
          <w:rFonts w:ascii="Arial" w:hAnsi="Arial" w:cs="Arial"/>
          <w:i/>
          <w:lang w:val="en-GB"/>
        </w:rPr>
        <w:t>Minister of Law and Order v Dempsey</w:t>
      </w:r>
      <w:r w:rsidR="00821C2E">
        <w:rPr>
          <w:rStyle w:val="FootnoteReference"/>
          <w:rFonts w:ascii="Arial" w:hAnsi="Arial" w:cs="Arial"/>
          <w:lang w:val="en-GB"/>
        </w:rPr>
        <w:footnoteReference w:id="16"/>
      </w:r>
      <w:r w:rsidR="00821C2E" w:rsidRPr="00F27338">
        <w:rPr>
          <w:rFonts w:ascii="Arial" w:hAnsi="Arial" w:cs="Arial"/>
          <w:lang w:val="en-GB"/>
        </w:rPr>
        <w:t xml:space="preserve"> with regard to the drawing of a distinction between jurisdictional facts for the existence of a power, and the improper exercise of that power once found to exist.  This, </w:t>
      </w:r>
      <w:proofErr w:type="spellStart"/>
      <w:r w:rsidR="00821C2E" w:rsidRPr="00F27338">
        <w:rPr>
          <w:rFonts w:ascii="Arial" w:hAnsi="Arial" w:cs="Arial"/>
          <w:lang w:val="en-GB"/>
        </w:rPr>
        <w:t>Hefer</w:t>
      </w:r>
      <w:proofErr w:type="spellEnd"/>
      <w:r w:rsidR="00821C2E" w:rsidRPr="00F27338">
        <w:rPr>
          <w:rFonts w:ascii="Arial" w:hAnsi="Arial" w:cs="Arial"/>
          <w:lang w:val="en-GB"/>
        </w:rPr>
        <w:t xml:space="preserve"> JA stated, means that there are two separate and distinct issues, each having its own onus.  </w:t>
      </w:r>
    </w:p>
    <w:p w14:paraId="14C7C0BD" w14:textId="77777777" w:rsidR="00821C2E" w:rsidRPr="00821C2E" w:rsidRDefault="00821C2E" w:rsidP="00821C2E">
      <w:pPr>
        <w:pStyle w:val="ListParagraph"/>
        <w:ind w:left="567"/>
        <w:jc w:val="both"/>
        <w:rPr>
          <w:rFonts w:ascii="Arial" w:hAnsi="Arial" w:cs="Arial"/>
        </w:rPr>
      </w:pPr>
    </w:p>
    <w:p w14:paraId="4E39D113" w14:textId="38263DC0" w:rsidR="00735209" w:rsidRPr="00F27338" w:rsidRDefault="00F27338" w:rsidP="00F27338">
      <w:pPr>
        <w:ind w:left="567" w:hanging="567"/>
        <w:jc w:val="both"/>
        <w:rPr>
          <w:rFonts w:ascii="Arial" w:hAnsi="Arial" w:cs="Arial"/>
        </w:rPr>
      </w:pPr>
      <w:r w:rsidRPr="00821C2E">
        <w:rPr>
          <w:rFonts w:ascii="Arial" w:hAnsi="Arial" w:cs="Arial"/>
        </w:rPr>
        <w:t>[22]</w:t>
      </w:r>
      <w:r w:rsidRPr="00821C2E">
        <w:rPr>
          <w:rFonts w:ascii="Arial" w:hAnsi="Arial" w:cs="Arial"/>
        </w:rPr>
        <w:tab/>
      </w:r>
      <w:r w:rsidR="00735209" w:rsidRPr="00F27338">
        <w:rPr>
          <w:rFonts w:ascii="Arial" w:hAnsi="Arial" w:cs="Arial"/>
          <w:lang w:val="en-GB"/>
        </w:rPr>
        <w:t>In the present matter</w:t>
      </w:r>
      <w:r w:rsidR="001D11C7" w:rsidRPr="00F27338">
        <w:rPr>
          <w:rFonts w:ascii="Arial" w:hAnsi="Arial" w:cs="Arial"/>
          <w:lang w:val="en-GB"/>
        </w:rPr>
        <w:t>,</w:t>
      </w:r>
      <w:r w:rsidR="00735209" w:rsidRPr="00F27338">
        <w:rPr>
          <w:rFonts w:ascii="Arial" w:hAnsi="Arial" w:cs="Arial"/>
          <w:lang w:val="en-GB"/>
        </w:rPr>
        <w:t xml:space="preserve"> the </w:t>
      </w:r>
      <w:r w:rsidR="00A65A42" w:rsidRPr="00F27338">
        <w:rPr>
          <w:rFonts w:ascii="Arial" w:hAnsi="Arial" w:cs="Arial"/>
          <w:lang w:val="en-GB"/>
        </w:rPr>
        <w:t xml:space="preserve">first </w:t>
      </w:r>
      <w:r w:rsidR="00735209" w:rsidRPr="00F27338">
        <w:rPr>
          <w:rFonts w:ascii="Arial" w:hAnsi="Arial" w:cs="Arial"/>
          <w:lang w:val="en-GB"/>
        </w:rPr>
        <w:t xml:space="preserve">respondent had failed to pertinently allege an improper exercise of a discretion, or the grounds on which such an improper exercise of a </w:t>
      </w:r>
      <w:r w:rsidR="00486EDE" w:rsidRPr="00F27338">
        <w:rPr>
          <w:rFonts w:ascii="Arial" w:hAnsi="Arial" w:cs="Arial"/>
          <w:lang w:val="en-GB"/>
        </w:rPr>
        <w:t>discretion</w:t>
      </w:r>
      <w:r w:rsidR="00735209" w:rsidRPr="00F27338">
        <w:rPr>
          <w:rFonts w:ascii="Arial" w:hAnsi="Arial" w:cs="Arial"/>
          <w:lang w:val="en-GB"/>
        </w:rPr>
        <w:t xml:space="preserve"> is based.  The amended pleading goes no further than that the arrest was wrongful, unlawful and malicious in that the arresting officer told the </w:t>
      </w:r>
      <w:r w:rsidR="00A65A42" w:rsidRPr="00F27338">
        <w:rPr>
          <w:rFonts w:ascii="Arial" w:hAnsi="Arial" w:cs="Arial"/>
          <w:lang w:val="en-GB"/>
        </w:rPr>
        <w:t xml:space="preserve">first </w:t>
      </w:r>
      <w:r w:rsidR="00735209" w:rsidRPr="00F27338">
        <w:rPr>
          <w:rFonts w:ascii="Arial" w:hAnsi="Arial" w:cs="Arial"/>
          <w:lang w:val="en-GB"/>
        </w:rPr>
        <w:t xml:space="preserve">respondent that she was obliged to arrest </w:t>
      </w:r>
      <w:proofErr w:type="gramStart"/>
      <w:r w:rsidR="00735209" w:rsidRPr="00F27338">
        <w:rPr>
          <w:rFonts w:ascii="Arial" w:hAnsi="Arial" w:cs="Arial"/>
          <w:lang w:val="en-GB"/>
        </w:rPr>
        <w:t>him, and</w:t>
      </w:r>
      <w:proofErr w:type="gramEnd"/>
      <w:r w:rsidR="00735209" w:rsidRPr="00F27338">
        <w:rPr>
          <w:rFonts w:ascii="Arial" w:hAnsi="Arial" w:cs="Arial"/>
          <w:lang w:val="en-GB"/>
        </w:rPr>
        <w:t xml:space="preserve"> did not listen to him when he asked to be allowed to walk home.  The first aspect was not substantia</w:t>
      </w:r>
      <w:r w:rsidR="00486EDE" w:rsidRPr="00F27338">
        <w:rPr>
          <w:rFonts w:ascii="Arial" w:hAnsi="Arial" w:cs="Arial"/>
          <w:lang w:val="en-GB"/>
        </w:rPr>
        <w:t>ted</w:t>
      </w:r>
      <w:r w:rsidR="00735209" w:rsidRPr="00F27338">
        <w:rPr>
          <w:rFonts w:ascii="Arial" w:hAnsi="Arial" w:cs="Arial"/>
          <w:lang w:val="en-GB"/>
        </w:rPr>
        <w:t xml:space="preserve"> by the evidence, and the second aspect cannot be said to have raised the issue of the improper exercise of the power to arrest with the required clarity and specificity </w:t>
      </w:r>
      <w:proofErr w:type="gramStart"/>
      <w:r w:rsidR="00735209" w:rsidRPr="00F27338">
        <w:rPr>
          <w:rFonts w:ascii="Arial" w:hAnsi="Arial" w:cs="Arial"/>
          <w:lang w:val="en-GB"/>
        </w:rPr>
        <w:t>so as to</w:t>
      </w:r>
      <w:proofErr w:type="gramEnd"/>
      <w:r w:rsidR="00735209" w:rsidRPr="00F27338">
        <w:rPr>
          <w:rFonts w:ascii="Arial" w:hAnsi="Arial" w:cs="Arial"/>
          <w:lang w:val="en-GB"/>
        </w:rPr>
        <w:t xml:space="preserve"> </w:t>
      </w:r>
      <w:r w:rsidR="00486EDE" w:rsidRPr="00F27338">
        <w:rPr>
          <w:rFonts w:ascii="Arial" w:hAnsi="Arial" w:cs="Arial"/>
          <w:lang w:val="en-GB"/>
        </w:rPr>
        <w:t>alert</w:t>
      </w:r>
      <w:r w:rsidR="006E0A21" w:rsidRPr="00F27338">
        <w:rPr>
          <w:rFonts w:ascii="Arial" w:hAnsi="Arial" w:cs="Arial"/>
          <w:lang w:val="en-GB"/>
        </w:rPr>
        <w:t xml:space="preserve"> the </w:t>
      </w:r>
      <w:r w:rsidR="00A65A42" w:rsidRPr="00F27338">
        <w:rPr>
          <w:rFonts w:ascii="Arial" w:hAnsi="Arial" w:cs="Arial"/>
          <w:lang w:val="en-GB"/>
        </w:rPr>
        <w:t>appellant</w:t>
      </w:r>
      <w:r w:rsidR="006E0A21" w:rsidRPr="00F27338">
        <w:rPr>
          <w:rFonts w:ascii="Arial" w:hAnsi="Arial" w:cs="Arial"/>
          <w:lang w:val="en-GB"/>
        </w:rPr>
        <w:t xml:space="preserve"> thereto.  The result was that the evidence in chief and the cross-examination </w:t>
      </w:r>
      <w:r w:rsidR="005A099C" w:rsidRPr="00F27338">
        <w:rPr>
          <w:rFonts w:ascii="Arial" w:hAnsi="Arial" w:cs="Arial"/>
          <w:lang w:val="en-GB"/>
        </w:rPr>
        <w:t>of</w:t>
      </w:r>
      <w:r w:rsidR="006E0A21" w:rsidRPr="00F27338">
        <w:rPr>
          <w:rFonts w:ascii="Arial" w:hAnsi="Arial" w:cs="Arial"/>
          <w:lang w:val="en-GB"/>
        </w:rPr>
        <w:t xml:space="preserve"> Constable Tom </w:t>
      </w:r>
      <w:r w:rsidR="005A099C" w:rsidRPr="00F27338">
        <w:rPr>
          <w:rFonts w:ascii="Arial" w:hAnsi="Arial" w:cs="Arial"/>
          <w:lang w:val="en-GB"/>
        </w:rPr>
        <w:t xml:space="preserve">shows that she </w:t>
      </w:r>
      <w:r w:rsidR="006E0A21" w:rsidRPr="00F27338">
        <w:rPr>
          <w:rFonts w:ascii="Arial" w:hAnsi="Arial" w:cs="Arial"/>
          <w:lang w:val="en-GB"/>
        </w:rPr>
        <w:t>was</w:t>
      </w:r>
      <w:r w:rsidR="00486EDE" w:rsidRPr="00F27338">
        <w:rPr>
          <w:rFonts w:ascii="Arial" w:hAnsi="Arial" w:cs="Arial"/>
          <w:lang w:val="en-GB"/>
        </w:rPr>
        <w:t xml:space="preserve"> ill</w:t>
      </w:r>
      <w:r w:rsidR="006E0A21" w:rsidRPr="00F27338">
        <w:rPr>
          <w:rFonts w:ascii="Arial" w:hAnsi="Arial" w:cs="Arial"/>
          <w:lang w:val="en-GB"/>
        </w:rPr>
        <w:t xml:space="preserve"> prepared to deal with the issue of an exercise of a discretion.  She clearly did not understand the questions put to her and an attempt by her to seek clarity on the nature of the issue that was raised with her, was effectively rebuffed.</w:t>
      </w:r>
    </w:p>
    <w:p w14:paraId="1B16AB82" w14:textId="77777777" w:rsidR="00821C2E" w:rsidRPr="00821C2E" w:rsidRDefault="00821C2E" w:rsidP="00821C2E">
      <w:pPr>
        <w:pStyle w:val="ListParagraph"/>
        <w:rPr>
          <w:rFonts w:ascii="Arial" w:hAnsi="Arial" w:cs="Arial"/>
        </w:rPr>
      </w:pPr>
    </w:p>
    <w:p w14:paraId="4FBE5964" w14:textId="1E8C8438" w:rsidR="00230AAE" w:rsidRPr="00F27338" w:rsidRDefault="00F27338" w:rsidP="00F27338">
      <w:pPr>
        <w:ind w:left="567" w:hanging="567"/>
        <w:jc w:val="both"/>
        <w:rPr>
          <w:rFonts w:ascii="Arial" w:hAnsi="Arial" w:cs="Arial"/>
        </w:rPr>
      </w:pPr>
      <w:r>
        <w:rPr>
          <w:rFonts w:ascii="Arial" w:hAnsi="Arial" w:cs="Arial"/>
        </w:rPr>
        <w:lastRenderedPageBreak/>
        <w:t>[23]</w:t>
      </w:r>
      <w:r>
        <w:rPr>
          <w:rFonts w:ascii="Arial" w:hAnsi="Arial" w:cs="Arial"/>
        </w:rPr>
        <w:tab/>
      </w:r>
      <w:r w:rsidR="00CD535B" w:rsidRPr="00F27338">
        <w:rPr>
          <w:rFonts w:ascii="Arial" w:hAnsi="Arial" w:cs="Arial"/>
        </w:rPr>
        <w:t>T</w:t>
      </w:r>
      <w:r w:rsidR="00486EDE" w:rsidRPr="00F27338">
        <w:rPr>
          <w:rFonts w:ascii="Arial" w:hAnsi="Arial" w:cs="Arial"/>
        </w:rPr>
        <w:t>he onus wa</w:t>
      </w:r>
      <w:r w:rsidR="00E76E93" w:rsidRPr="00F27338">
        <w:rPr>
          <w:rFonts w:ascii="Arial" w:hAnsi="Arial" w:cs="Arial"/>
        </w:rPr>
        <w:t xml:space="preserve">s on the </w:t>
      </w:r>
      <w:r w:rsidR="00486EDE" w:rsidRPr="00F27338">
        <w:rPr>
          <w:rFonts w:ascii="Arial" w:hAnsi="Arial" w:cs="Arial"/>
        </w:rPr>
        <w:t xml:space="preserve">first </w:t>
      </w:r>
      <w:r w:rsidR="00E76E93" w:rsidRPr="00F27338">
        <w:rPr>
          <w:rFonts w:ascii="Arial" w:hAnsi="Arial" w:cs="Arial"/>
        </w:rPr>
        <w:t>respondent to show that the arresting</w:t>
      </w:r>
      <w:r w:rsidR="002D518A" w:rsidRPr="00F27338">
        <w:rPr>
          <w:rFonts w:ascii="Arial" w:hAnsi="Arial" w:cs="Arial"/>
        </w:rPr>
        <w:t xml:space="preserve"> officer’s exercise of her di</w:t>
      </w:r>
      <w:r w:rsidR="00A65A42" w:rsidRPr="00F27338">
        <w:rPr>
          <w:rFonts w:ascii="Arial" w:hAnsi="Arial" w:cs="Arial"/>
        </w:rPr>
        <w:t>scre</w:t>
      </w:r>
      <w:r w:rsidR="005A099C" w:rsidRPr="00F27338">
        <w:rPr>
          <w:rFonts w:ascii="Arial" w:hAnsi="Arial" w:cs="Arial"/>
        </w:rPr>
        <w:t>tion</w:t>
      </w:r>
      <w:r w:rsidR="002D518A" w:rsidRPr="00F27338">
        <w:rPr>
          <w:rFonts w:ascii="Arial" w:hAnsi="Arial" w:cs="Arial"/>
        </w:rPr>
        <w:t xml:space="preserve"> was improper on </w:t>
      </w:r>
      <w:r w:rsidR="00486EDE" w:rsidRPr="00F27338">
        <w:rPr>
          <w:rFonts w:ascii="Arial" w:hAnsi="Arial" w:cs="Arial"/>
        </w:rPr>
        <w:t>any of the specific</w:t>
      </w:r>
      <w:r w:rsidR="002D518A" w:rsidRPr="00F27338">
        <w:rPr>
          <w:rFonts w:ascii="Arial" w:hAnsi="Arial" w:cs="Arial"/>
        </w:rPr>
        <w:t xml:space="preserve"> grounds</w:t>
      </w:r>
      <w:r w:rsidR="00486EDE" w:rsidRPr="00F27338">
        <w:rPr>
          <w:rFonts w:ascii="Arial" w:hAnsi="Arial" w:cs="Arial"/>
        </w:rPr>
        <w:t xml:space="preserve"> such as</w:t>
      </w:r>
      <w:r w:rsidR="002D518A" w:rsidRPr="00F27338">
        <w:rPr>
          <w:rFonts w:ascii="Arial" w:hAnsi="Arial" w:cs="Arial"/>
        </w:rPr>
        <w:t xml:space="preserve"> irrationality, </w:t>
      </w:r>
      <w:proofErr w:type="gramStart"/>
      <w:r w:rsidR="002D518A" w:rsidRPr="00F27338">
        <w:rPr>
          <w:rFonts w:ascii="Arial" w:hAnsi="Arial" w:cs="Arial"/>
        </w:rPr>
        <w:t>arbitra</w:t>
      </w:r>
      <w:r w:rsidR="003A7542" w:rsidRPr="00F27338">
        <w:rPr>
          <w:rFonts w:ascii="Arial" w:hAnsi="Arial" w:cs="Arial"/>
        </w:rPr>
        <w:t>ri</w:t>
      </w:r>
      <w:r w:rsidR="002D518A" w:rsidRPr="00F27338">
        <w:rPr>
          <w:rFonts w:ascii="Arial" w:hAnsi="Arial" w:cs="Arial"/>
        </w:rPr>
        <w:t>ness</w:t>
      </w:r>
      <w:proofErr w:type="gramEnd"/>
      <w:r w:rsidR="002D518A" w:rsidRPr="00F27338">
        <w:rPr>
          <w:rFonts w:ascii="Arial" w:hAnsi="Arial" w:cs="Arial"/>
        </w:rPr>
        <w:t xml:space="preserve"> or </w:t>
      </w:r>
      <w:r w:rsidR="002D518A" w:rsidRPr="00F27338">
        <w:rPr>
          <w:rFonts w:ascii="Arial" w:hAnsi="Arial" w:cs="Arial"/>
          <w:i/>
        </w:rPr>
        <w:t>mala fides</w:t>
      </w:r>
      <w:r w:rsidR="00E76E93" w:rsidRPr="00F27338">
        <w:rPr>
          <w:rFonts w:ascii="Arial" w:hAnsi="Arial" w:cs="Arial"/>
        </w:rPr>
        <w:t xml:space="preserve">. No evidence of that nature was elicited. The evidence does not show that Constable Tom had any </w:t>
      </w:r>
      <w:r w:rsidR="00CD535B" w:rsidRPr="00F27338">
        <w:rPr>
          <w:rFonts w:ascii="Arial" w:hAnsi="Arial" w:cs="Arial"/>
        </w:rPr>
        <w:t xml:space="preserve">other </w:t>
      </w:r>
      <w:r w:rsidR="00E76E93" w:rsidRPr="00F27338">
        <w:rPr>
          <w:rFonts w:ascii="Arial" w:hAnsi="Arial" w:cs="Arial"/>
        </w:rPr>
        <w:t>objective</w:t>
      </w:r>
      <w:r w:rsidR="00CD535B" w:rsidRPr="00F27338">
        <w:rPr>
          <w:rFonts w:ascii="Arial" w:hAnsi="Arial" w:cs="Arial"/>
        </w:rPr>
        <w:t>,</w:t>
      </w:r>
      <w:r w:rsidR="00E76E93" w:rsidRPr="00F27338">
        <w:rPr>
          <w:rFonts w:ascii="Arial" w:hAnsi="Arial" w:cs="Arial"/>
        </w:rPr>
        <w:t xml:space="preserve"> other to ensure that the </w:t>
      </w:r>
      <w:r w:rsidR="00486EDE" w:rsidRPr="00F27338">
        <w:rPr>
          <w:rFonts w:ascii="Arial" w:hAnsi="Arial" w:cs="Arial"/>
        </w:rPr>
        <w:t xml:space="preserve">first </w:t>
      </w:r>
      <w:r w:rsidR="00E76E93" w:rsidRPr="00F27338">
        <w:rPr>
          <w:rFonts w:ascii="Arial" w:hAnsi="Arial" w:cs="Arial"/>
        </w:rPr>
        <w:t xml:space="preserve">respondent was brought to justice. </w:t>
      </w:r>
      <w:r w:rsidR="00230AAE" w:rsidRPr="00F27338">
        <w:rPr>
          <w:rFonts w:ascii="Arial" w:hAnsi="Arial" w:cs="Arial"/>
        </w:rPr>
        <w:t>The</w:t>
      </w:r>
      <w:r w:rsidR="00486EDE" w:rsidRPr="00F27338">
        <w:rPr>
          <w:rFonts w:ascii="Arial" w:hAnsi="Arial" w:cs="Arial"/>
        </w:rPr>
        <w:t xml:space="preserve"> first</w:t>
      </w:r>
      <w:r w:rsidR="00230AAE" w:rsidRPr="00F27338">
        <w:rPr>
          <w:rFonts w:ascii="Arial" w:hAnsi="Arial" w:cs="Arial"/>
        </w:rPr>
        <w:t xml:space="preserve"> respondent testified that he was close to his destination, Fairview Links</w:t>
      </w:r>
      <w:r w:rsidR="00486EDE" w:rsidRPr="00F27338">
        <w:rPr>
          <w:rFonts w:ascii="Arial" w:hAnsi="Arial" w:cs="Arial"/>
        </w:rPr>
        <w:t>,</w:t>
      </w:r>
      <w:r w:rsidR="00230AAE" w:rsidRPr="00F27338">
        <w:rPr>
          <w:rFonts w:ascii="Arial" w:hAnsi="Arial" w:cs="Arial"/>
        </w:rPr>
        <w:t xml:space="preserve"> and that it was in walking distance from</w:t>
      </w:r>
      <w:r w:rsidR="00486EDE" w:rsidRPr="00F27338">
        <w:rPr>
          <w:rFonts w:ascii="Arial" w:hAnsi="Arial" w:cs="Arial"/>
        </w:rPr>
        <w:t xml:space="preserve"> the</w:t>
      </w:r>
      <w:r w:rsidR="00230AAE" w:rsidRPr="00F27338">
        <w:rPr>
          <w:rFonts w:ascii="Arial" w:hAnsi="Arial" w:cs="Arial"/>
        </w:rPr>
        <w:t xml:space="preserve"> Figtree where he was arrested.</w:t>
      </w:r>
      <w:r w:rsidR="003A7542" w:rsidRPr="00F27338">
        <w:rPr>
          <w:rFonts w:ascii="Arial" w:hAnsi="Arial" w:cs="Arial"/>
        </w:rPr>
        <w:t xml:space="preserve">  The fact is that a blood sample of the</w:t>
      </w:r>
      <w:r w:rsidR="00F531C7" w:rsidRPr="00F27338">
        <w:rPr>
          <w:rFonts w:ascii="Arial" w:hAnsi="Arial" w:cs="Arial"/>
        </w:rPr>
        <w:t xml:space="preserve"> first</w:t>
      </w:r>
      <w:r w:rsidR="003A7542" w:rsidRPr="00F27338">
        <w:rPr>
          <w:rFonts w:ascii="Arial" w:hAnsi="Arial" w:cs="Arial"/>
        </w:rPr>
        <w:t xml:space="preserve"> respondent had to be obtained.  </w:t>
      </w:r>
      <w:r w:rsidR="004F294B" w:rsidRPr="00F27338">
        <w:rPr>
          <w:rFonts w:ascii="Arial" w:hAnsi="Arial" w:cs="Arial"/>
        </w:rPr>
        <w:t xml:space="preserve">There was no evidence that the </w:t>
      </w:r>
      <w:r w:rsidR="00F531C7" w:rsidRPr="00F27338">
        <w:rPr>
          <w:rFonts w:ascii="Arial" w:hAnsi="Arial" w:cs="Arial"/>
        </w:rPr>
        <w:t xml:space="preserve">first </w:t>
      </w:r>
      <w:r w:rsidR="004F294B" w:rsidRPr="00F27338">
        <w:rPr>
          <w:rFonts w:ascii="Arial" w:hAnsi="Arial" w:cs="Arial"/>
        </w:rPr>
        <w:t>r</w:t>
      </w:r>
      <w:r w:rsidR="003A7542" w:rsidRPr="00F27338">
        <w:rPr>
          <w:rFonts w:ascii="Arial" w:hAnsi="Arial" w:cs="Arial"/>
        </w:rPr>
        <w:t>espondent volunteered to accompany the police to the hospital for that purpose and that he would agree to give such a sample, without him being placed under arrest, or that he would accompany them to the police station for him to be formally charged</w:t>
      </w:r>
      <w:r w:rsidR="00230AAE" w:rsidRPr="00F27338">
        <w:rPr>
          <w:rFonts w:ascii="Arial" w:hAnsi="Arial" w:cs="Arial"/>
        </w:rPr>
        <w:t>.</w:t>
      </w:r>
    </w:p>
    <w:p w14:paraId="54782FE3" w14:textId="77777777" w:rsidR="00230AAE" w:rsidRPr="00821C2E" w:rsidRDefault="00230AAE" w:rsidP="00821C2E">
      <w:pPr>
        <w:jc w:val="both"/>
        <w:rPr>
          <w:rFonts w:ascii="Arial" w:hAnsi="Arial" w:cs="Arial"/>
        </w:rPr>
      </w:pPr>
    </w:p>
    <w:p w14:paraId="21D1FA26" w14:textId="5F33F0E9" w:rsidR="00821C2E" w:rsidRPr="00F27338" w:rsidRDefault="00F27338" w:rsidP="00F27338">
      <w:pPr>
        <w:ind w:left="567" w:hanging="567"/>
        <w:jc w:val="both"/>
        <w:rPr>
          <w:rFonts w:ascii="Arial" w:hAnsi="Arial" w:cs="Arial"/>
        </w:rPr>
      </w:pPr>
      <w:r w:rsidRPr="00821C2E">
        <w:rPr>
          <w:rFonts w:ascii="Arial" w:hAnsi="Arial" w:cs="Arial"/>
        </w:rPr>
        <w:t>[24]</w:t>
      </w:r>
      <w:r w:rsidRPr="00821C2E">
        <w:rPr>
          <w:rFonts w:ascii="Arial" w:hAnsi="Arial" w:cs="Arial"/>
        </w:rPr>
        <w:tab/>
      </w:r>
      <w:r w:rsidR="00E76E93" w:rsidRPr="00F27338">
        <w:rPr>
          <w:rFonts w:ascii="Arial" w:hAnsi="Arial" w:cs="Arial"/>
        </w:rPr>
        <w:t xml:space="preserve">The suggestion that the arresting officer did not have to arrest the </w:t>
      </w:r>
      <w:r w:rsidR="00486EDE" w:rsidRPr="00F27338">
        <w:rPr>
          <w:rFonts w:ascii="Arial" w:hAnsi="Arial" w:cs="Arial"/>
        </w:rPr>
        <w:t xml:space="preserve">first </w:t>
      </w:r>
      <w:r w:rsidR="00E76E93" w:rsidRPr="00F27338">
        <w:rPr>
          <w:rFonts w:ascii="Arial" w:hAnsi="Arial" w:cs="Arial"/>
        </w:rPr>
        <w:t>respondent, but could have released him prior to the blood test, was untenable</w:t>
      </w:r>
      <w:r w:rsidR="007D63A4" w:rsidRPr="00F27338">
        <w:rPr>
          <w:rFonts w:ascii="Arial" w:hAnsi="Arial" w:cs="Arial"/>
        </w:rPr>
        <w:t>. Releasing him, witho</w:t>
      </w:r>
      <w:r w:rsidR="004F294B" w:rsidRPr="00F27338">
        <w:rPr>
          <w:rFonts w:ascii="Arial" w:hAnsi="Arial" w:cs="Arial"/>
        </w:rPr>
        <w:t>ut taking the blood sample</w:t>
      </w:r>
      <w:r w:rsidR="007D63A4" w:rsidRPr="00F27338">
        <w:rPr>
          <w:rFonts w:ascii="Arial" w:hAnsi="Arial" w:cs="Arial"/>
        </w:rPr>
        <w:t xml:space="preserve"> would be a clear dereliction of her duty as a police officer. </w:t>
      </w:r>
      <w:r w:rsidR="00E76E93" w:rsidRPr="00F27338">
        <w:rPr>
          <w:rFonts w:ascii="Arial" w:hAnsi="Arial" w:cs="Arial"/>
        </w:rPr>
        <w:t xml:space="preserve">The decision to arrest must </w:t>
      </w:r>
      <w:r w:rsidR="00486EDE" w:rsidRPr="00F27338">
        <w:rPr>
          <w:rFonts w:ascii="Arial" w:hAnsi="Arial" w:cs="Arial"/>
        </w:rPr>
        <w:t>be found to</w:t>
      </w:r>
      <w:r w:rsidR="00230AAE" w:rsidRPr="00F27338">
        <w:rPr>
          <w:rFonts w:ascii="Arial" w:hAnsi="Arial" w:cs="Arial"/>
        </w:rPr>
        <w:t xml:space="preserve"> </w:t>
      </w:r>
      <w:r w:rsidR="00E76E93" w:rsidRPr="00F27338">
        <w:rPr>
          <w:rFonts w:ascii="Arial" w:hAnsi="Arial" w:cs="Arial"/>
        </w:rPr>
        <w:t>fall within the bounds of rationality.</w:t>
      </w:r>
      <w:r w:rsidR="00FF7AAB" w:rsidRPr="00F27338">
        <w:rPr>
          <w:rFonts w:ascii="Arial" w:hAnsi="Arial" w:cs="Arial"/>
        </w:rPr>
        <w:t xml:space="preserve"> Taking into account the facts she was faced </w:t>
      </w:r>
      <w:proofErr w:type="gramStart"/>
      <w:r w:rsidR="00FF7AAB" w:rsidRPr="00F27338">
        <w:rPr>
          <w:rFonts w:ascii="Arial" w:hAnsi="Arial" w:cs="Arial"/>
        </w:rPr>
        <w:t>with,</w:t>
      </w:r>
      <w:proofErr w:type="gramEnd"/>
      <w:r w:rsidR="00E76E93" w:rsidRPr="00F27338">
        <w:rPr>
          <w:rFonts w:ascii="Arial" w:hAnsi="Arial" w:cs="Arial"/>
        </w:rPr>
        <w:t xml:space="preserve"> </w:t>
      </w:r>
      <w:r w:rsidR="00486EDE" w:rsidRPr="00F27338">
        <w:rPr>
          <w:rFonts w:ascii="Arial" w:hAnsi="Arial" w:cs="Arial"/>
        </w:rPr>
        <w:t>C</w:t>
      </w:r>
      <w:r w:rsidR="00E76E93" w:rsidRPr="00F27338">
        <w:rPr>
          <w:rFonts w:ascii="Arial" w:hAnsi="Arial" w:cs="Arial"/>
        </w:rPr>
        <w:t>onstable Tom cannot be faulted for arrest</w:t>
      </w:r>
      <w:r w:rsidR="003A7542" w:rsidRPr="00F27338">
        <w:rPr>
          <w:rFonts w:ascii="Arial" w:hAnsi="Arial" w:cs="Arial"/>
        </w:rPr>
        <w:t xml:space="preserve">ing the </w:t>
      </w:r>
      <w:r w:rsidR="00486EDE" w:rsidRPr="00F27338">
        <w:rPr>
          <w:rFonts w:ascii="Arial" w:hAnsi="Arial" w:cs="Arial"/>
        </w:rPr>
        <w:t xml:space="preserve">first </w:t>
      </w:r>
      <w:r w:rsidR="003A7542" w:rsidRPr="00F27338">
        <w:rPr>
          <w:rFonts w:ascii="Arial" w:hAnsi="Arial" w:cs="Arial"/>
        </w:rPr>
        <w:t>respondent at the time.</w:t>
      </w:r>
    </w:p>
    <w:p w14:paraId="0F763FC0" w14:textId="77777777" w:rsidR="00E76E93" w:rsidRPr="00E76E93" w:rsidRDefault="00E76E93" w:rsidP="00E76E93">
      <w:pPr>
        <w:pStyle w:val="ListParagraph"/>
        <w:rPr>
          <w:rFonts w:ascii="Arial" w:hAnsi="Arial" w:cs="Arial"/>
        </w:rPr>
      </w:pPr>
    </w:p>
    <w:p w14:paraId="46786837" w14:textId="588C6496" w:rsidR="00F22945" w:rsidRPr="00F27338" w:rsidRDefault="00F27338" w:rsidP="00F27338">
      <w:pPr>
        <w:ind w:left="567" w:hanging="567"/>
        <w:jc w:val="both"/>
        <w:rPr>
          <w:rFonts w:ascii="Arial" w:hAnsi="Arial" w:cs="Arial"/>
        </w:rPr>
      </w:pPr>
      <w:r>
        <w:rPr>
          <w:rFonts w:ascii="Arial" w:hAnsi="Arial" w:cs="Arial"/>
        </w:rPr>
        <w:t>[25]</w:t>
      </w:r>
      <w:r>
        <w:rPr>
          <w:rFonts w:ascii="Arial" w:hAnsi="Arial" w:cs="Arial"/>
        </w:rPr>
        <w:tab/>
      </w:r>
      <w:r w:rsidR="00997FB2" w:rsidRPr="00F27338">
        <w:rPr>
          <w:rFonts w:ascii="Arial" w:hAnsi="Arial" w:cs="Arial"/>
        </w:rPr>
        <w:t>Given the totality of evidence before the magistrate, I am satisfied that she did not misdirect herself in this regard as the</w:t>
      </w:r>
      <w:r w:rsidR="00486EDE" w:rsidRPr="00F27338">
        <w:rPr>
          <w:rFonts w:ascii="Arial" w:hAnsi="Arial" w:cs="Arial"/>
        </w:rPr>
        <w:t xml:space="preserve"> first </w:t>
      </w:r>
      <w:r w:rsidR="00997FB2" w:rsidRPr="00F27338">
        <w:rPr>
          <w:rFonts w:ascii="Arial" w:hAnsi="Arial" w:cs="Arial"/>
        </w:rPr>
        <w:t xml:space="preserve">respondent </w:t>
      </w:r>
      <w:r w:rsidR="001C2C51" w:rsidRPr="00F27338">
        <w:rPr>
          <w:rFonts w:ascii="Arial" w:hAnsi="Arial" w:cs="Arial"/>
        </w:rPr>
        <w:t xml:space="preserve">not only </w:t>
      </w:r>
      <w:r w:rsidR="00997FB2" w:rsidRPr="00F27338">
        <w:rPr>
          <w:rFonts w:ascii="Arial" w:hAnsi="Arial" w:cs="Arial"/>
        </w:rPr>
        <w:t xml:space="preserve">failed to </w:t>
      </w:r>
      <w:proofErr w:type="gramStart"/>
      <w:r w:rsidR="00486EDE" w:rsidRPr="00F27338">
        <w:rPr>
          <w:rFonts w:ascii="Arial" w:hAnsi="Arial" w:cs="Arial"/>
        </w:rPr>
        <w:t xml:space="preserve">properly </w:t>
      </w:r>
      <w:r w:rsidR="001C6731" w:rsidRPr="00F27338">
        <w:rPr>
          <w:rFonts w:ascii="Arial" w:hAnsi="Arial" w:cs="Arial"/>
        </w:rPr>
        <w:t xml:space="preserve"> raise</w:t>
      </w:r>
      <w:proofErr w:type="gramEnd"/>
      <w:r w:rsidR="001C6731" w:rsidRPr="00F27338">
        <w:rPr>
          <w:rFonts w:ascii="Arial" w:hAnsi="Arial" w:cs="Arial"/>
        </w:rPr>
        <w:t xml:space="preserve"> the issue for determination, </w:t>
      </w:r>
      <w:r w:rsidR="00012021" w:rsidRPr="00F27338">
        <w:rPr>
          <w:rFonts w:ascii="Arial" w:hAnsi="Arial" w:cs="Arial"/>
        </w:rPr>
        <w:t>but</w:t>
      </w:r>
      <w:r w:rsidR="00F22945" w:rsidRPr="00F27338">
        <w:rPr>
          <w:rFonts w:ascii="Arial" w:hAnsi="Arial" w:cs="Arial"/>
        </w:rPr>
        <w:t xml:space="preserve"> must on the facts b</w:t>
      </w:r>
      <w:r w:rsidR="001C6731" w:rsidRPr="00F27338">
        <w:rPr>
          <w:rFonts w:ascii="Arial" w:hAnsi="Arial" w:cs="Arial"/>
        </w:rPr>
        <w:t xml:space="preserve">e found to have failed </w:t>
      </w:r>
      <w:r w:rsidR="004F294B" w:rsidRPr="00F27338">
        <w:rPr>
          <w:rFonts w:ascii="Arial" w:hAnsi="Arial" w:cs="Arial"/>
        </w:rPr>
        <w:t xml:space="preserve">to </w:t>
      </w:r>
      <w:r w:rsidR="00997FB2" w:rsidRPr="00F27338">
        <w:rPr>
          <w:rFonts w:ascii="Arial" w:hAnsi="Arial" w:cs="Arial"/>
        </w:rPr>
        <w:t xml:space="preserve">discharge the onus of proof in relation to the issue of discretion. </w:t>
      </w:r>
    </w:p>
    <w:p w14:paraId="1442DA0E" w14:textId="77777777" w:rsidR="00F22945" w:rsidRPr="00F22945" w:rsidRDefault="00F22945" w:rsidP="00F22945">
      <w:pPr>
        <w:pStyle w:val="ListParagraph"/>
        <w:rPr>
          <w:rFonts w:ascii="Arial" w:hAnsi="Arial" w:cs="Arial"/>
        </w:rPr>
      </w:pPr>
    </w:p>
    <w:p w14:paraId="63B3F6EB" w14:textId="0569C911" w:rsidR="009577E3" w:rsidRPr="00F27338" w:rsidRDefault="00F27338" w:rsidP="00F27338">
      <w:pPr>
        <w:ind w:left="567" w:hanging="567"/>
        <w:jc w:val="both"/>
        <w:rPr>
          <w:rFonts w:ascii="Arial" w:hAnsi="Arial" w:cs="Arial"/>
        </w:rPr>
      </w:pPr>
      <w:r>
        <w:rPr>
          <w:rFonts w:ascii="Arial" w:hAnsi="Arial" w:cs="Arial"/>
        </w:rPr>
        <w:t>[26]</w:t>
      </w:r>
      <w:r>
        <w:rPr>
          <w:rFonts w:ascii="Arial" w:hAnsi="Arial" w:cs="Arial"/>
        </w:rPr>
        <w:tab/>
      </w:r>
      <w:r w:rsidR="00837B7C" w:rsidRPr="00F27338">
        <w:rPr>
          <w:rFonts w:ascii="Arial" w:hAnsi="Arial" w:cs="Arial"/>
        </w:rPr>
        <w:t>Mr McKenzie</w:t>
      </w:r>
      <w:r w:rsidR="005F66E0" w:rsidRPr="00F27338">
        <w:rPr>
          <w:rFonts w:ascii="Arial" w:hAnsi="Arial" w:cs="Arial"/>
        </w:rPr>
        <w:t>,</w:t>
      </w:r>
      <w:r w:rsidR="00837B7C" w:rsidRPr="00F27338">
        <w:rPr>
          <w:rFonts w:ascii="Arial" w:hAnsi="Arial" w:cs="Arial"/>
        </w:rPr>
        <w:t xml:space="preserve"> </w:t>
      </w:r>
      <w:r w:rsidR="001C2C51" w:rsidRPr="00F27338">
        <w:rPr>
          <w:rFonts w:ascii="Arial" w:hAnsi="Arial" w:cs="Arial"/>
        </w:rPr>
        <w:t>for the first respondent</w:t>
      </w:r>
      <w:r w:rsidR="00012021" w:rsidRPr="00F27338">
        <w:rPr>
          <w:rFonts w:ascii="Arial" w:hAnsi="Arial" w:cs="Arial"/>
        </w:rPr>
        <w:t>,</w:t>
      </w:r>
      <w:r w:rsidR="001C2C51" w:rsidRPr="00F27338">
        <w:rPr>
          <w:rFonts w:ascii="Arial" w:hAnsi="Arial" w:cs="Arial"/>
        </w:rPr>
        <w:t xml:space="preserve"> </w:t>
      </w:r>
      <w:r w:rsidR="006E2B1F" w:rsidRPr="00F27338">
        <w:rPr>
          <w:rFonts w:ascii="Arial" w:hAnsi="Arial" w:cs="Arial"/>
        </w:rPr>
        <w:t xml:space="preserve">however argued </w:t>
      </w:r>
      <w:r w:rsidR="00837B7C" w:rsidRPr="00F27338">
        <w:rPr>
          <w:rFonts w:ascii="Arial" w:hAnsi="Arial" w:cs="Arial"/>
        </w:rPr>
        <w:t xml:space="preserve">that </w:t>
      </w:r>
      <w:r w:rsidR="006E2B1F" w:rsidRPr="00F27338">
        <w:rPr>
          <w:rFonts w:ascii="Arial" w:hAnsi="Arial" w:cs="Arial"/>
        </w:rPr>
        <w:t xml:space="preserve">should </w:t>
      </w:r>
      <w:r w:rsidR="00486EDE" w:rsidRPr="00F27338">
        <w:rPr>
          <w:rFonts w:ascii="Arial" w:hAnsi="Arial" w:cs="Arial"/>
        </w:rPr>
        <w:t xml:space="preserve">it be found </w:t>
      </w:r>
      <w:r w:rsidR="006E2B1F" w:rsidRPr="00F27338">
        <w:rPr>
          <w:rFonts w:ascii="Arial" w:hAnsi="Arial" w:cs="Arial"/>
        </w:rPr>
        <w:t xml:space="preserve">that the arrest and initial detention was lawful, it should find that </w:t>
      </w:r>
      <w:r w:rsidR="00837B7C" w:rsidRPr="00F27338">
        <w:rPr>
          <w:rFonts w:ascii="Arial" w:hAnsi="Arial" w:cs="Arial"/>
        </w:rPr>
        <w:t xml:space="preserve">the detention at the </w:t>
      </w:r>
      <w:proofErr w:type="spellStart"/>
      <w:r w:rsidR="00837B7C" w:rsidRPr="00F27338">
        <w:rPr>
          <w:rFonts w:ascii="Arial" w:hAnsi="Arial" w:cs="Arial"/>
        </w:rPr>
        <w:t>Walmer</w:t>
      </w:r>
      <w:proofErr w:type="spellEnd"/>
      <w:r w:rsidR="00837B7C" w:rsidRPr="00F27338">
        <w:rPr>
          <w:rFonts w:ascii="Arial" w:hAnsi="Arial" w:cs="Arial"/>
        </w:rPr>
        <w:t xml:space="preserve"> Police Station after </w:t>
      </w:r>
      <w:r w:rsidR="006E2B1F" w:rsidRPr="00F27338">
        <w:rPr>
          <w:rFonts w:ascii="Arial" w:hAnsi="Arial" w:cs="Arial"/>
        </w:rPr>
        <w:t xml:space="preserve">the </w:t>
      </w:r>
      <w:r w:rsidR="00837B7C" w:rsidRPr="00F27338">
        <w:rPr>
          <w:rFonts w:ascii="Arial" w:hAnsi="Arial" w:cs="Arial"/>
        </w:rPr>
        <w:t>blood was drawn and</w:t>
      </w:r>
      <w:r w:rsidR="00486EDE" w:rsidRPr="00F27338">
        <w:rPr>
          <w:rFonts w:ascii="Arial" w:hAnsi="Arial" w:cs="Arial"/>
        </w:rPr>
        <w:t xml:space="preserve"> the first respondent’s </w:t>
      </w:r>
      <w:r w:rsidR="00837B7C" w:rsidRPr="00F27338">
        <w:rPr>
          <w:rFonts w:ascii="Arial" w:hAnsi="Arial" w:cs="Arial"/>
        </w:rPr>
        <w:t xml:space="preserve">personal particulars were obtained, was wrongful and unlawful. </w:t>
      </w:r>
      <w:r w:rsidR="004F7111" w:rsidRPr="00F27338">
        <w:rPr>
          <w:rFonts w:ascii="Arial" w:hAnsi="Arial" w:cs="Arial"/>
        </w:rPr>
        <w:t xml:space="preserve">The grounds </w:t>
      </w:r>
      <w:r w:rsidR="009577E3" w:rsidRPr="00F27338">
        <w:rPr>
          <w:rFonts w:ascii="Arial" w:hAnsi="Arial" w:cs="Arial"/>
        </w:rPr>
        <w:t xml:space="preserve">upon which it is </w:t>
      </w:r>
      <w:r w:rsidR="004F7111" w:rsidRPr="00F27338">
        <w:rPr>
          <w:rFonts w:ascii="Arial" w:hAnsi="Arial" w:cs="Arial"/>
        </w:rPr>
        <w:t xml:space="preserve">contended that the detention was unlawful, </w:t>
      </w:r>
      <w:r w:rsidR="009577E3" w:rsidRPr="00F27338">
        <w:rPr>
          <w:rFonts w:ascii="Arial" w:hAnsi="Arial" w:cs="Arial"/>
        </w:rPr>
        <w:t xml:space="preserve">were </w:t>
      </w:r>
      <w:r w:rsidR="00F22945" w:rsidRPr="00F27338">
        <w:rPr>
          <w:rFonts w:ascii="Arial" w:hAnsi="Arial" w:cs="Arial"/>
        </w:rPr>
        <w:t xml:space="preserve">in my view </w:t>
      </w:r>
      <w:r w:rsidR="005A099C" w:rsidRPr="00F27338">
        <w:rPr>
          <w:rFonts w:ascii="Arial" w:hAnsi="Arial" w:cs="Arial"/>
        </w:rPr>
        <w:t>not adequately pleaded, and even if it was, there is no evidence on which to base a finding that his arrest became unjustifiable and unlawful.</w:t>
      </w:r>
    </w:p>
    <w:p w14:paraId="0A14792E" w14:textId="77777777" w:rsidR="005814B4" w:rsidRPr="00825627" w:rsidRDefault="005814B4" w:rsidP="00825627">
      <w:pPr>
        <w:jc w:val="both"/>
        <w:rPr>
          <w:rFonts w:ascii="Arial" w:hAnsi="Arial" w:cs="Arial"/>
        </w:rPr>
      </w:pPr>
    </w:p>
    <w:p w14:paraId="4E798B17" w14:textId="27F890AE" w:rsidR="0002533B" w:rsidRPr="00F27338" w:rsidRDefault="00F27338" w:rsidP="00F27338">
      <w:pPr>
        <w:ind w:left="567" w:hanging="567"/>
        <w:jc w:val="both"/>
        <w:rPr>
          <w:rFonts w:ascii="Arial" w:hAnsi="Arial" w:cs="Arial"/>
        </w:rPr>
      </w:pPr>
      <w:r w:rsidRPr="004F294B">
        <w:rPr>
          <w:rFonts w:ascii="Arial" w:hAnsi="Arial" w:cs="Arial"/>
        </w:rPr>
        <w:lastRenderedPageBreak/>
        <w:t>[27]</w:t>
      </w:r>
      <w:r w:rsidRPr="004F294B">
        <w:rPr>
          <w:rFonts w:ascii="Arial" w:hAnsi="Arial" w:cs="Arial"/>
        </w:rPr>
        <w:tab/>
      </w:r>
      <w:r w:rsidR="00960379" w:rsidRPr="00F27338">
        <w:rPr>
          <w:rFonts w:ascii="Arial" w:hAnsi="Arial" w:cs="Arial"/>
          <w:color w:val="242121"/>
          <w:shd w:val="clear" w:color="auto" w:fill="FFFFFF"/>
        </w:rPr>
        <w:t xml:space="preserve">As stated, </w:t>
      </w:r>
      <w:r w:rsidR="00BC2CF9" w:rsidRPr="00F27338">
        <w:rPr>
          <w:rFonts w:ascii="Arial" w:hAnsi="Arial" w:cs="Arial"/>
          <w:color w:val="242121"/>
          <w:shd w:val="clear" w:color="auto" w:fill="FFFFFF"/>
        </w:rPr>
        <w:t xml:space="preserve">the onus to justify the detention of a person rested on the appellant.  </w:t>
      </w:r>
      <w:proofErr w:type="gramStart"/>
      <w:r w:rsidR="00BC2CF9" w:rsidRPr="00F27338">
        <w:rPr>
          <w:rFonts w:ascii="Arial" w:hAnsi="Arial" w:cs="Arial"/>
          <w:color w:val="242121"/>
          <w:shd w:val="clear" w:color="auto" w:fill="FFFFFF"/>
        </w:rPr>
        <w:t>However</w:t>
      </w:r>
      <w:proofErr w:type="gramEnd"/>
      <w:r w:rsidR="00BC2CF9" w:rsidRPr="00F27338">
        <w:rPr>
          <w:rFonts w:ascii="Arial" w:hAnsi="Arial" w:cs="Arial"/>
          <w:color w:val="242121"/>
          <w:shd w:val="clear" w:color="auto" w:fill="FFFFFF"/>
        </w:rPr>
        <w:t xml:space="preserve"> t</w:t>
      </w:r>
      <w:r w:rsidR="00B21F9F" w:rsidRPr="00F27338">
        <w:rPr>
          <w:rFonts w:ascii="Arial" w:hAnsi="Arial" w:cs="Arial"/>
          <w:color w:val="242121"/>
          <w:shd w:val="clear" w:color="auto" w:fill="FFFFFF"/>
        </w:rPr>
        <w:t>he issue of the lawfulness of the continued detention of an arrested person will only arise when it is pleaded</w:t>
      </w:r>
      <w:r w:rsidR="00B21F9F" w:rsidRPr="00F27338">
        <w:rPr>
          <w:rFonts w:ascii="Arial" w:hAnsi="Arial" w:cs="Arial"/>
          <w:b/>
          <w:color w:val="242121"/>
          <w:shd w:val="clear" w:color="auto" w:fill="FFFFFF"/>
        </w:rPr>
        <w:t xml:space="preserve">.  </w:t>
      </w:r>
      <w:r w:rsidR="00F22945" w:rsidRPr="00F27338">
        <w:rPr>
          <w:rFonts w:ascii="Arial" w:hAnsi="Arial" w:cs="Arial"/>
          <w:b/>
          <w:color w:val="242121"/>
          <w:sz w:val="20"/>
          <w:szCs w:val="20"/>
          <w:shd w:val="clear" w:color="auto" w:fill="FFFFFF"/>
        </w:rPr>
        <w:t>“The onus can arise only after the</w:t>
      </w:r>
      <w:r w:rsidR="00F22945" w:rsidRPr="00F27338">
        <w:rPr>
          <w:rFonts w:ascii="Arial" w:hAnsi="Arial" w:cs="Arial"/>
          <w:b/>
          <w:color w:val="242121"/>
          <w:shd w:val="clear" w:color="auto" w:fill="FFFFFF"/>
        </w:rPr>
        <w:t xml:space="preserve"> issue </w:t>
      </w:r>
      <w:r w:rsidR="00F22945" w:rsidRPr="00F27338">
        <w:rPr>
          <w:rFonts w:ascii="Arial" w:hAnsi="Arial" w:cs="Arial"/>
          <w:b/>
          <w:color w:val="242121"/>
          <w:sz w:val="20"/>
          <w:szCs w:val="20"/>
          <w:shd w:val="clear" w:color="auto" w:fill="FFFFFF"/>
        </w:rPr>
        <w:t>itself has arisen.”</w:t>
      </w:r>
      <w:r w:rsidR="00F22945">
        <w:rPr>
          <w:rStyle w:val="FootnoteReference"/>
          <w:rFonts w:ascii="Arial" w:hAnsi="Arial" w:cs="Arial"/>
          <w:color w:val="242121"/>
          <w:shd w:val="clear" w:color="auto" w:fill="FFFFFF"/>
        </w:rPr>
        <w:footnoteReference w:id="17"/>
      </w:r>
      <w:r w:rsidR="00F22945" w:rsidRPr="00F27338">
        <w:rPr>
          <w:rFonts w:ascii="Arial" w:hAnsi="Arial" w:cs="Arial"/>
          <w:color w:val="242121"/>
          <w:shd w:val="clear" w:color="auto" w:fill="FFFFFF"/>
        </w:rPr>
        <w:t xml:space="preserve"> </w:t>
      </w:r>
      <w:r w:rsidR="00B21F9F" w:rsidRPr="00F27338">
        <w:rPr>
          <w:rFonts w:ascii="Arial" w:hAnsi="Arial" w:cs="Arial"/>
          <w:color w:val="242121"/>
          <w:shd w:val="clear" w:color="auto" w:fill="FFFFFF"/>
        </w:rPr>
        <w:t>This means that the grounds on which it is based must be pleaded.  It should at least be made clear</w:t>
      </w:r>
      <w:r w:rsidR="001C6731" w:rsidRPr="00F27338">
        <w:rPr>
          <w:rFonts w:ascii="Arial" w:hAnsi="Arial" w:cs="Arial"/>
          <w:color w:val="242121"/>
          <w:shd w:val="clear" w:color="auto" w:fill="FFFFFF"/>
        </w:rPr>
        <w:t xml:space="preserve"> in the pleadings</w:t>
      </w:r>
      <w:r w:rsidR="00B21F9F" w:rsidRPr="00F27338">
        <w:rPr>
          <w:rFonts w:ascii="Arial" w:hAnsi="Arial" w:cs="Arial"/>
          <w:color w:val="242121"/>
          <w:shd w:val="clear" w:color="auto" w:fill="FFFFFF"/>
        </w:rPr>
        <w:t xml:space="preserve"> when and at what stage it is contended that the detention of the arrested person become unlawful.  A failure to do so m</w:t>
      </w:r>
      <w:r w:rsidR="004F294B" w:rsidRPr="00F27338">
        <w:rPr>
          <w:rFonts w:ascii="Arial" w:hAnsi="Arial" w:cs="Arial"/>
          <w:color w:val="242121"/>
          <w:shd w:val="clear" w:color="auto" w:fill="FFFFFF"/>
        </w:rPr>
        <w:t>a</w:t>
      </w:r>
      <w:r w:rsidR="00B21F9F" w:rsidRPr="00F27338">
        <w:rPr>
          <w:rFonts w:ascii="Arial" w:hAnsi="Arial" w:cs="Arial"/>
          <w:color w:val="242121"/>
          <w:shd w:val="clear" w:color="auto" w:fill="FFFFFF"/>
        </w:rPr>
        <w:t>y result in trial prejudice.</w:t>
      </w:r>
      <w:r w:rsidR="00BC2CF9">
        <w:rPr>
          <w:rStyle w:val="FootnoteReference"/>
          <w:rFonts w:ascii="Arial" w:hAnsi="Arial" w:cs="Arial"/>
          <w:color w:val="242121"/>
          <w:shd w:val="clear" w:color="auto" w:fill="FFFFFF"/>
        </w:rPr>
        <w:footnoteReference w:id="18"/>
      </w:r>
      <w:r w:rsidR="00B21F9F" w:rsidRPr="00F27338">
        <w:rPr>
          <w:rFonts w:ascii="Arial" w:hAnsi="Arial" w:cs="Arial"/>
          <w:color w:val="242121"/>
          <w:shd w:val="clear" w:color="auto" w:fill="FFFFFF"/>
        </w:rPr>
        <w:t xml:space="preserve"> In </w:t>
      </w:r>
      <w:r w:rsidR="00B21F9F" w:rsidRPr="00F27338">
        <w:rPr>
          <w:rFonts w:ascii="Arial" w:hAnsi="Arial" w:cs="Arial"/>
          <w:i/>
          <w:color w:val="242121"/>
          <w:shd w:val="clear" w:color="auto" w:fill="FFFFFF"/>
        </w:rPr>
        <w:t>Sandi v Minister and Security and Another</w:t>
      </w:r>
      <w:r w:rsidR="00B21F9F" w:rsidRPr="00F27338">
        <w:rPr>
          <w:rFonts w:ascii="Arial" w:hAnsi="Arial" w:cs="Arial"/>
          <w:color w:val="242121"/>
          <w:shd w:val="clear" w:color="auto" w:fill="FFFFFF"/>
        </w:rPr>
        <w:t>, Eksteen J said the following:</w:t>
      </w:r>
    </w:p>
    <w:p w14:paraId="27D9BFBB" w14:textId="77777777" w:rsidR="00F22945" w:rsidRDefault="00F22945" w:rsidP="00F22945">
      <w:pPr>
        <w:rPr>
          <w:rFonts w:ascii="Arial" w:hAnsi="Arial" w:cs="Arial"/>
        </w:rPr>
      </w:pPr>
    </w:p>
    <w:p w14:paraId="679D429F" w14:textId="77777777" w:rsidR="00F22945" w:rsidRPr="00CC5181" w:rsidRDefault="00F22945" w:rsidP="00CC5181">
      <w:pPr>
        <w:pStyle w:val="ListParagraph"/>
        <w:ind w:left="1440"/>
        <w:jc w:val="both"/>
        <w:rPr>
          <w:rFonts w:ascii="Arial" w:hAnsi="Arial" w:cs="Arial"/>
          <w:i/>
          <w:sz w:val="20"/>
          <w:szCs w:val="20"/>
        </w:rPr>
      </w:pPr>
      <w:r w:rsidRPr="00B21F9F">
        <w:rPr>
          <w:rFonts w:ascii="Arial" w:hAnsi="Arial" w:cs="Arial"/>
          <w:i/>
        </w:rPr>
        <w:t>“</w:t>
      </w:r>
      <w:r w:rsidRPr="00CC5181">
        <w:rPr>
          <w:rFonts w:ascii="Arial" w:hAnsi="Arial" w:cs="Arial"/>
          <w:i/>
          <w:sz w:val="20"/>
          <w:szCs w:val="20"/>
        </w:rPr>
        <w:t>The grounds upon which it is contended that the detention is unlawful must therefore be pleaded in order to alert the defendant to the issue in respect of which the defendant bears the onus.”</w:t>
      </w:r>
    </w:p>
    <w:p w14:paraId="1711B7DD" w14:textId="77777777" w:rsidR="0089692D" w:rsidRDefault="0089692D" w:rsidP="00F22945">
      <w:pPr>
        <w:pStyle w:val="ListParagraph"/>
        <w:ind w:left="567"/>
        <w:jc w:val="both"/>
        <w:rPr>
          <w:rFonts w:ascii="Arial" w:hAnsi="Arial" w:cs="Arial"/>
          <w:i/>
        </w:rPr>
      </w:pPr>
    </w:p>
    <w:p w14:paraId="1DC7548E" w14:textId="77777777" w:rsidR="0089692D" w:rsidRPr="00CA1C0C" w:rsidRDefault="0089692D" w:rsidP="00F22945">
      <w:pPr>
        <w:pStyle w:val="ListParagraph"/>
        <w:ind w:left="567"/>
        <w:jc w:val="both"/>
        <w:rPr>
          <w:rFonts w:ascii="Arial" w:hAnsi="Arial" w:cs="Arial"/>
        </w:rPr>
      </w:pPr>
      <w:r>
        <w:rPr>
          <w:rFonts w:ascii="Arial" w:hAnsi="Arial" w:cs="Arial"/>
        </w:rPr>
        <w:t>As stated by E</w:t>
      </w:r>
      <w:r w:rsidR="00CA1C0C">
        <w:rPr>
          <w:rFonts w:ascii="Arial" w:hAnsi="Arial" w:cs="Arial"/>
        </w:rPr>
        <w:t>kst</w:t>
      </w:r>
      <w:r>
        <w:rPr>
          <w:rFonts w:ascii="Arial" w:hAnsi="Arial" w:cs="Arial"/>
        </w:rPr>
        <w:t xml:space="preserve">een J in </w:t>
      </w:r>
      <w:r w:rsidRPr="004F294B">
        <w:rPr>
          <w:rFonts w:ascii="Arial" w:hAnsi="Arial" w:cs="Arial"/>
          <w:i/>
        </w:rPr>
        <w:t>Jacobs v Minister of Safety and Security</w:t>
      </w:r>
      <w:r>
        <w:rPr>
          <w:rFonts w:ascii="Arial" w:hAnsi="Arial" w:cs="Arial"/>
        </w:rPr>
        <w:t>,</w:t>
      </w:r>
      <w:r w:rsidR="00CA1C0C">
        <w:rPr>
          <w:rStyle w:val="FootnoteReference"/>
          <w:rFonts w:ascii="Arial" w:hAnsi="Arial" w:cs="Arial"/>
        </w:rPr>
        <w:footnoteReference w:id="19"/>
      </w:r>
      <w:r>
        <w:rPr>
          <w:rFonts w:ascii="Arial" w:hAnsi="Arial" w:cs="Arial"/>
        </w:rPr>
        <w:t xml:space="preserve"> once the initial arrest and detention is found to be lawful, it must follow </w:t>
      </w:r>
      <w:r w:rsidRPr="0089692D">
        <w:rPr>
          <w:rFonts w:ascii="Arial" w:hAnsi="Arial" w:cs="Arial"/>
          <w:i/>
        </w:rPr>
        <w:t xml:space="preserve">ex </w:t>
      </w:r>
      <w:proofErr w:type="spellStart"/>
      <w:r w:rsidRPr="0089692D">
        <w:rPr>
          <w:rFonts w:ascii="Arial" w:hAnsi="Arial" w:cs="Arial"/>
          <w:i/>
        </w:rPr>
        <w:t>lege</w:t>
      </w:r>
      <w:proofErr w:type="spellEnd"/>
      <w:r>
        <w:rPr>
          <w:rFonts w:ascii="Arial" w:hAnsi="Arial" w:cs="Arial"/>
        </w:rPr>
        <w:t xml:space="preserve"> </w:t>
      </w:r>
      <w:r w:rsidRPr="00D86F79">
        <w:rPr>
          <w:rFonts w:ascii="Arial" w:hAnsi="Arial" w:cs="Arial"/>
          <w:b/>
          <w:sz w:val="20"/>
          <w:szCs w:val="20"/>
        </w:rPr>
        <w:t>“that the ensuing detention was lawful unless and until it becomes unlawful for some other reason.  If the appellant, on the facts of this case, wished to rely on extraneous circumstances, outside of the arrest itself, for the contention that the detention became unlawful at some subsequent stage it was incumbent upon the appellant to plead this.”</w:t>
      </w:r>
      <w:r w:rsidR="00CA1C0C" w:rsidRPr="00D86F79">
        <w:rPr>
          <w:rFonts w:ascii="Arial" w:hAnsi="Arial" w:cs="Arial"/>
          <w:b/>
          <w:sz w:val="20"/>
          <w:szCs w:val="20"/>
        </w:rPr>
        <w:t xml:space="preserve"> </w:t>
      </w:r>
      <w:r w:rsidR="00CA1C0C">
        <w:rPr>
          <w:rFonts w:ascii="Arial" w:hAnsi="Arial" w:cs="Arial"/>
          <w:b/>
        </w:rPr>
        <w:t xml:space="preserve"> </w:t>
      </w:r>
      <w:r w:rsidR="00CA1C0C">
        <w:rPr>
          <w:rFonts w:ascii="Arial" w:hAnsi="Arial" w:cs="Arial"/>
        </w:rPr>
        <w:t>A failure to plead this issue with</w:t>
      </w:r>
      <w:r w:rsidR="00960379">
        <w:rPr>
          <w:rFonts w:ascii="Arial" w:hAnsi="Arial" w:cs="Arial"/>
        </w:rPr>
        <w:t xml:space="preserve"> the required particularity would otherwise result</w:t>
      </w:r>
      <w:r w:rsidR="00D13CC5">
        <w:rPr>
          <w:rFonts w:ascii="Arial" w:hAnsi="Arial" w:cs="Arial"/>
        </w:rPr>
        <w:t xml:space="preserve"> in</w:t>
      </w:r>
      <w:r w:rsidR="00960379">
        <w:rPr>
          <w:rFonts w:ascii="Arial" w:hAnsi="Arial" w:cs="Arial"/>
        </w:rPr>
        <w:t xml:space="preserve"> </w:t>
      </w:r>
      <w:r w:rsidR="00CA1C0C">
        <w:rPr>
          <w:rFonts w:ascii="Arial" w:hAnsi="Arial" w:cs="Arial"/>
        </w:rPr>
        <w:t>the untenable situation that the appellant would be required to prove fact</w:t>
      </w:r>
      <w:r w:rsidR="00960379">
        <w:rPr>
          <w:rFonts w:ascii="Arial" w:hAnsi="Arial" w:cs="Arial"/>
        </w:rPr>
        <w:t>s which justify the entire dura</w:t>
      </w:r>
      <w:r w:rsidR="00CA1C0C">
        <w:rPr>
          <w:rFonts w:ascii="Arial" w:hAnsi="Arial" w:cs="Arial"/>
        </w:rPr>
        <w:t xml:space="preserve">tion of the detention. </w:t>
      </w:r>
    </w:p>
    <w:p w14:paraId="03039911" w14:textId="77777777" w:rsidR="00F22945" w:rsidRPr="00F22945" w:rsidRDefault="00F22945" w:rsidP="00F22945">
      <w:pPr>
        <w:rPr>
          <w:rFonts w:ascii="Arial" w:hAnsi="Arial" w:cs="Arial"/>
        </w:rPr>
      </w:pPr>
    </w:p>
    <w:p w14:paraId="3C13CD9C" w14:textId="7A918C68" w:rsidR="00AE5840" w:rsidRPr="00F27338" w:rsidRDefault="00F27338" w:rsidP="00F27338">
      <w:pPr>
        <w:ind w:left="567" w:hanging="567"/>
        <w:jc w:val="both"/>
        <w:rPr>
          <w:rFonts w:ascii="Arial" w:hAnsi="Arial" w:cs="Arial"/>
        </w:rPr>
      </w:pPr>
      <w:r>
        <w:rPr>
          <w:rFonts w:ascii="Arial" w:hAnsi="Arial" w:cs="Arial"/>
        </w:rPr>
        <w:t>[28]</w:t>
      </w:r>
      <w:r>
        <w:rPr>
          <w:rFonts w:ascii="Arial" w:hAnsi="Arial" w:cs="Arial"/>
        </w:rPr>
        <w:tab/>
      </w:r>
      <w:r w:rsidR="00AE5840" w:rsidRPr="00F27338">
        <w:rPr>
          <w:rFonts w:ascii="Arial" w:hAnsi="Arial" w:cs="Arial"/>
        </w:rPr>
        <w:t xml:space="preserve">It is trite that an arrested person must be brought before a lower court as soon as reasonably possible, but not later than 48 hours after the arrest. The </w:t>
      </w:r>
      <w:r w:rsidR="004F294B" w:rsidRPr="00F27338">
        <w:rPr>
          <w:rFonts w:ascii="Arial" w:hAnsi="Arial" w:cs="Arial"/>
        </w:rPr>
        <w:t xml:space="preserve">first </w:t>
      </w:r>
      <w:r w:rsidR="00AE5840" w:rsidRPr="00F27338">
        <w:rPr>
          <w:rFonts w:ascii="Arial" w:hAnsi="Arial" w:cs="Arial"/>
        </w:rPr>
        <w:t>respondent was released on 7 December at 12h10, 16 hours after his arrest and well before the expiry of the 48 hours. It is not clear from the pleadings when exactly during the 16 hours the first respondent contended his detention bec</w:t>
      </w:r>
      <w:r w:rsidR="008D22AC" w:rsidRPr="00F27338">
        <w:rPr>
          <w:rFonts w:ascii="Arial" w:hAnsi="Arial" w:cs="Arial"/>
        </w:rPr>
        <w:t>a</w:t>
      </w:r>
      <w:r w:rsidR="00AE5840" w:rsidRPr="00F27338">
        <w:rPr>
          <w:rFonts w:ascii="Arial" w:hAnsi="Arial" w:cs="Arial"/>
        </w:rPr>
        <w:t>me unlawful, save for alleging that his further detention was not justified after his blood was drawn and his personal particulars were obtained.</w:t>
      </w:r>
    </w:p>
    <w:p w14:paraId="5EC3A87F" w14:textId="77777777" w:rsidR="00AE5840" w:rsidRDefault="00AE5840" w:rsidP="00AE5840">
      <w:pPr>
        <w:pStyle w:val="ListParagraph"/>
        <w:ind w:left="567"/>
        <w:jc w:val="both"/>
        <w:rPr>
          <w:rFonts w:ascii="Arial" w:hAnsi="Arial" w:cs="Arial"/>
        </w:rPr>
      </w:pPr>
    </w:p>
    <w:p w14:paraId="13240447" w14:textId="362E8384" w:rsidR="0028228F" w:rsidRPr="00F27338" w:rsidRDefault="00F27338" w:rsidP="00F27338">
      <w:pPr>
        <w:ind w:left="567" w:hanging="567"/>
        <w:jc w:val="both"/>
        <w:rPr>
          <w:rFonts w:ascii="Arial" w:hAnsi="Arial" w:cs="Arial"/>
        </w:rPr>
      </w:pPr>
      <w:r>
        <w:rPr>
          <w:rFonts w:ascii="Arial" w:hAnsi="Arial" w:cs="Arial"/>
        </w:rPr>
        <w:lastRenderedPageBreak/>
        <w:t>[29]</w:t>
      </w:r>
      <w:r>
        <w:rPr>
          <w:rFonts w:ascii="Arial" w:hAnsi="Arial" w:cs="Arial"/>
        </w:rPr>
        <w:tab/>
      </w:r>
      <w:r w:rsidR="00F22945" w:rsidRPr="00F27338">
        <w:rPr>
          <w:rFonts w:ascii="Arial" w:hAnsi="Arial" w:cs="Arial"/>
        </w:rPr>
        <w:t>The purpose of an arrest is to bring the arrestee to justice.</w:t>
      </w:r>
      <w:r w:rsidR="002A1A8E">
        <w:rPr>
          <w:rStyle w:val="FootnoteReference"/>
          <w:rFonts w:ascii="Arial" w:hAnsi="Arial" w:cs="Arial"/>
        </w:rPr>
        <w:footnoteReference w:id="20"/>
      </w:r>
      <w:r w:rsidR="00F22945" w:rsidRPr="00F27338">
        <w:rPr>
          <w:rFonts w:ascii="Arial" w:hAnsi="Arial" w:cs="Arial"/>
        </w:rPr>
        <w:t xml:space="preserve">  It is for the court or a </w:t>
      </w:r>
      <w:r w:rsidR="002A1A8E" w:rsidRPr="00F27338">
        <w:rPr>
          <w:rFonts w:ascii="Arial" w:hAnsi="Arial" w:cs="Arial"/>
        </w:rPr>
        <w:t>police officer of</w:t>
      </w:r>
      <w:r w:rsidR="00942DF9" w:rsidRPr="00F27338">
        <w:rPr>
          <w:rFonts w:ascii="Arial" w:hAnsi="Arial" w:cs="Arial"/>
        </w:rPr>
        <w:t>,</w:t>
      </w:r>
      <w:r w:rsidR="002A1A8E" w:rsidRPr="00F27338">
        <w:rPr>
          <w:rFonts w:ascii="Arial" w:hAnsi="Arial" w:cs="Arial"/>
        </w:rPr>
        <w:t xml:space="preserve"> or above the rank of non-</w:t>
      </w:r>
      <w:r w:rsidR="00F22945" w:rsidRPr="00F27338">
        <w:rPr>
          <w:rFonts w:ascii="Arial" w:hAnsi="Arial" w:cs="Arial"/>
        </w:rPr>
        <w:t>commissioned officer as contemplated in sections 59 and 72 of the CPA</w:t>
      </w:r>
      <w:r w:rsidR="00942DF9" w:rsidRPr="00F27338">
        <w:rPr>
          <w:rFonts w:ascii="Arial" w:hAnsi="Arial" w:cs="Arial"/>
        </w:rPr>
        <w:t>,</w:t>
      </w:r>
      <w:r w:rsidR="00F22945" w:rsidRPr="00F27338">
        <w:rPr>
          <w:rFonts w:ascii="Arial" w:hAnsi="Arial" w:cs="Arial"/>
        </w:rPr>
        <w:t xml:space="preserve"> to determine whether the arrestee should be detained pending his or her trial</w:t>
      </w:r>
      <w:r w:rsidR="002A1A8E" w:rsidRPr="00F27338">
        <w:rPr>
          <w:rFonts w:ascii="Arial" w:hAnsi="Arial" w:cs="Arial"/>
        </w:rPr>
        <w:t>.</w:t>
      </w:r>
      <w:r w:rsidR="002A1A8E">
        <w:rPr>
          <w:rStyle w:val="FootnoteReference"/>
          <w:rFonts w:ascii="Arial" w:hAnsi="Arial" w:cs="Arial"/>
        </w:rPr>
        <w:footnoteReference w:id="21"/>
      </w:r>
      <w:r w:rsidR="002A1A8E" w:rsidRPr="00F27338">
        <w:rPr>
          <w:rFonts w:ascii="Arial" w:hAnsi="Arial" w:cs="Arial"/>
        </w:rPr>
        <w:t xml:space="preserve">  </w:t>
      </w:r>
      <w:r w:rsidR="0028228F" w:rsidRPr="00F27338">
        <w:rPr>
          <w:rFonts w:ascii="Arial" w:hAnsi="Arial" w:cs="Arial"/>
        </w:rPr>
        <w:t xml:space="preserve">It </w:t>
      </w:r>
      <w:r w:rsidR="0028228F" w:rsidRPr="00F27338">
        <w:rPr>
          <w:rFonts w:ascii="Arial" w:hAnsi="Arial" w:cs="Arial"/>
          <w:b/>
          <w:sz w:val="20"/>
          <w:szCs w:val="20"/>
        </w:rPr>
        <w:t>“is the role of the court (or in some cases a senior officer)”</w:t>
      </w:r>
      <w:r w:rsidR="0028228F" w:rsidRPr="00F27338">
        <w:rPr>
          <w:rFonts w:ascii="Arial" w:hAnsi="Arial" w:cs="Arial"/>
        </w:rPr>
        <w:t xml:space="preserve"> to determine whether the suspect ought to be detained pending his or her trial.</w:t>
      </w:r>
      <w:r w:rsidR="0089692D">
        <w:rPr>
          <w:rStyle w:val="FootnoteReference"/>
          <w:rFonts w:ascii="Arial" w:hAnsi="Arial" w:cs="Arial"/>
        </w:rPr>
        <w:footnoteReference w:id="22"/>
      </w:r>
      <w:r w:rsidR="0028228F" w:rsidRPr="00F27338">
        <w:rPr>
          <w:rFonts w:ascii="Arial" w:hAnsi="Arial" w:cs="Arial"/>
        </w:rPr>
        <w:t xml:space="preserve">  This is not a matter when subsequent to the arrest of the arrestee it became evident that there was insufficient evidence to charge him or her, that is, that the purpose of the arrest had fallen away.  What the first respondent in essence is attempting to allege is that a determination whether the </w:t>
      </w:r>
      <w:proofErr w:type="gramStart"/>
      <w:r w:rsidR="0028228F" w:rsidRPr="00F27338">
        <w:rPr>
          <w:rFonts w:ascii="Arial" w:hAnsi="Arial" w:cs="Arial"/>
        </w:rPr>
        <w:t>first  respondent</w:t>
      </w:r>
      <w:proofErr w:type="gramEnd"/>
      <w:r w:rsidR="0028228F" w:rsidRPr="00F27338">
        <w:rPr>
          <w:rFonts w:ascii="Arial" w:hAnsi="Arial" w:cs="Arial"/>
        </w:rPr>
        <w:t xml:space="preserve"> ought to be detained pending his trial co</w:t>
      </w:r>
      <w:r w:rsidR="004F294B" w:rsidRPr="00F27338">
        <w:rPr>
          <w:rFonts w:ascii="Arial" w:hAnsi="Arial" w:cs="Arial"/>
        </w:rPr>
        <w:t>uld reasonably</w:t>
      </w:r>
      <w:r w:rsidR="0089692D" w:rsidRPr="00F27338">
        <w:rPr>
          <w:rFonts w:ascii="Arial" w:hAnsi="Arial" w:cs="Arial"/>
        </w:rPr>
        <w:t xml:space="preserve"> have been made so</w:t>
      </w:r>
      <w:r w:rsidR="0028228F" w:rsidRPr="00F27338">
        <w:rPr>
          <w:rFonts w:ascii="Arial" w:hAnsi="Arial" w:cs="Arial"/>
        </w:rPr>
        <w:t>me time earlier before his actual release in terms of the relevant section of the CPA by the police officer concerned.</w:t>
      </w:r>
      <w:r w:rsidR="0089692D">
        <w:rPr>
          <w:rStyle w:val="FootnoteReference"/>
          <w:rFonts w:ascii="Arial" w:hAnsi="Arial" w:cs="Arial"/>
        </w:rPr>
        <w:footnoteReference w:id="23"/>
      </w:r>
      <w:r w:rsidR="0028228F" w:rsidRPr="00F27338">
        <w:rPr>
          <w:rFonts w:ascii="Arial" w:hAnsi="Arial" w:cs="Arial"/>
        </w:rPr>
        <w:t xml:space="preserve">  </w:t>
      </w:r>
    </w:p>
    <w:p w14:paraId="67C4E019" w14:textId="77777777" w:rsidR="0028228F" w:rsidRPr="0028228F" w:rsidRDefault="0028228F" w:rsidP="0028228F">
      <w:pPr>
        <w:pStyle w:val="ListParagraph"/>
        <w:rPr>
          <w:rFonts w:ascii="Arial" w:hAnsi="Arial" w:cs="Arial"/>
        </w:rPr>
      </w:pPr>
    </w:p>
    <w:p w14:paraId="06D603CA" w14:textId="6B5177F1" w:rsidR="00F22945" w:rsidRPr="00F27338" w:rsidRDefault="00F27338" w:rsidP="00F27338">
      <w:pPr>
        <w:ind w:left="567" w:hanging="567"/>
        <w:jc w:val="both"/>
        <w:rPr>
          <w:rFonts w:ascii="Arial" w:hAnsi="Arial" w:cs="Arial"/>
        </w:rPr>
      </w:pPr>
      <w:r>
        <w:rPr>
          <w:rFonts w:ascii="Arial" w:hAnsi="Arial" w:cs="Arial"/>
        </w:rPr>
        <w:t>[30]</w:t>
      </w:r>
      <w:r>
        <w:rPr>
          <w:rFonts w:ascii="Arial" w:hAnsi="Arial" w:cs="Arial"/>
        </w:rPr>
        <w:tab/>
      </w:r>
      <w:r w:rsidR="0028228F" w:rsidRPr="00F27338">
        <w:rPr>
          <w:rFonts w:ascii="Arial" w:hAnsi="Arial" w:cs="Arial"/>
        </w:rPr>
        <w:t>On the assumption that an unreasonable delay before a determination is made as contemplated may render the continued detention of an arrestee unlawful, I am not convinced that such a finding is justified</w:t>
      </w:r>
      <w:r w:rsidR="00E70D09" w:rsidRPr="00F27338">
        <w:rPr>
          <w:rFonts w:ascii="Arial" w:hAnsi="Arial" w:cs="Arial"/>
        </w:rPr>
        <w:t xml:space="preserve"> on the evi</w:t>
      </w:r>
      <w:r w:rsidR="0089692D" w:rsidRPr="00F27338">
        <w:rPr>
          <w:rFonts w:ascii="Arial" w:hAnsi="Arial" w:cs="Arial"/>
        </w:rPr>
        <w:t>dence placed before the court. I</w:t>
      </w:r>
      <w:r w:rsidR="00E70D09" w:rsidRPr="00F27338">
        <w:rPr>
          <w:rFonts w:ascii="Arial" w:hAnsi="Arial" w:cs="Arial"/>
        </w:rPr>
        <w:t xml:space="preserve">t is a factual question </w:t>
      </w:r>
      <w:r w:rsidR="004F294B" w:rsidRPr="00F27338">
        <w:rPr>
          <w:rFonts w:ascii="Arial" w:hAnsi="Arial" w:cs="Arial"/>
        </w:rPr>
        <w:t>which must</w:t>
      </w:r>
      <w:r w:rsidR="00E70D09" w:rsidRPr="00F27338">
        <w:rPr>
          <w:rFonts w:ascii="Arial" w:hAnsi="Arial" w:cs="Arial"/>
        </w:rPr>
        <w:t xml:space="preserve"> be determined on the facts of each case and with the purpose for which the period of detention after arrest is used in mind.</w:t>
      </w:r>
      <w:r w:rsidR="0089692D">
        <w:rPr>
          <w:rStyle w:val="FootnoteReference"/>
          <w:rFonts w:ascii="Arial" w:hAnsi="Arial" w:cs="Arial"/>
        </w:rPr>
        <w:footnoteReference w:id="24"/>
      </w:r>
      <w:r w:rsidR="00E70D09" w:rsidRPr="00F27338">
        <w:rPr>
          <w:rFonts w:ascii="Arial" w:hAnsi="Arial" w:cs="Arial"/>
        </w:rPr>
        <w:t xml:space="preserve"> </w:t>
      </w:r>
      <w:r w:rsidR="0028228F" w:rsidRPr="00F27338">
        <w:rPr>
          <w:rFonts w:ascii="Arial" w:hAnsi="Arial" w:cs="Arial"/>
        </w:rPr>
        <w:t xml:space="preserve"> </w:t>
      </w:r>
      <w:r w:rsidR="00F22945" w:rsidRPr="00F27338">
        <w:rPr>
          <w:rFonts w:ascii="Arial" w:hAnsi="Arial" w:cs="Arial"/>
        </w:rPr>
        <w:t>The</w:t>
      </w:r>
      <w:r w:rsidR="002A1A8E" w:rsidRPr="00F27338">
        <w:rPr>
          <w:rFonts w:ascii="Arial" w:hAnsi="Arial" w:cs="Arial"/>
        </w:rPr>
        <w:t xml:space="preserve"> evidence shows that the</w:t>
      </w:r>
      <w:r w:rsidR="00F22945" w:rsidRPr="00F27338">
        <w:rPr>
          <w:rFonts w:ascii="Arial" w:hAnsi="Arial" w:cs="Arial"/>
        </w:rPr>
        <w:t xml:space="preserve"> first respondent was detained for a relatively short period of time during which </w:t>
      </w:r>
      <w:proofErr w:type="gramStart"/>
      <w:r w:rsidR="00F22945" w:rsidRPr="00F27338">
        <w:rPr>
          <w:rFonts w:ascii="Arial" w:hAnsi="Arial" w:cs="Arial"/>
        </w:rPr>
        <w:t>a number of</w:t>
      </w:r>
      <w:proofErr w:type="gramEnd"/>
      <w:r w:rsidR="00F22945" w:rsidRPr="00F27338">
        <w:rPr>
          <w:rFonts w:ascii="Arial" w:hAnsi="Arial" w:cs="Arial"/>
        </w:rPr>
        <w:t xml:space="preserve"> steps were taken before his release on warning in terms of section 72 of the CPA.  He was arrested after 8 pm on the Friday.  After his arrest he was taken to a hospital for his blood to be drawn.  It was after 9 pm that he was detained at the </w:t>
      </w:r>
      <w:proofErr w:type="spellStart"/>
      <w:r w:rsidR="00F22945" w:rsidRPr="00F27338">
        <w:rPr>
          <w:rFonts w:ascii="Arial" w:hAnsi="Arial" w:cs="Arial"/>
        </w:rPr>
        <w:t>Walmer</w:t>
      </w:r>
      <w:proofErr w:type="spellEnd"/>
      <w:r w:rsidR="00F22945" w:rsidRPr="00F27338">
        <w:rPr>
          <w:rFonts w:ascii="Arial" w:hAnsi="Arial" w:cs="Arial"/>
        </w:rPr>
        <w:t xml:space="preserve"> Police Station.  </w:t>
      </w:r>
      <w:r w:rsidR="00CA1C0C" w:rsidRPr="00F27338">
        <w:rPr>
          <w:rFonts w:ascii="Arial" w:hAnsi="Arial" w:cs="Arial"/>
        </w:rPr>
        <w:t>That same evening</w:t>
      </w:r>
      <w:r w:rsidR="004F294B" w:rsidRPr="00F27338">
        <w:rPr>
          <w:rFonts w:ascii="Arial" w:hAnsi="Arial" w:cs="Arial"/>
        </w:rPr>
        <w:t>,</w:t>
      </w:r>
      <w:r w:rsidR="00CA1C0C" w:rsidRPr="00F27338">
        <w:rPr>
          <w:rFonts w:ascii="Arial" w:hAnsi="Arial" w:cs="Arial"/>
        </w:rPr>
        <w:t xml:space="preserve"> he was advised of his rights as a detainee in writing by the completion of a document known as </w:t>
      </w:r>
      <w:r w:rsidR="00CA1C0C" w:rsidRPr="00F27338">
        <w:rPr>
          <w:rFonts w:ascii="Arial" w:hAnsi="Arial" w:cs="Arial"/>
          <w:b/>
        </w:rPr>
        <w:t>“Notice of Rights</w:t>
      </w:r>
      <w:r w:rsidR="00960379" w:rsidRPr="00F27338">
        <w:rPr>
          <w:rFonts w:ascii="Arial" w:hAnsi="Arial" w:cs="Arial"/>
          <w:b/>
        </w:rPr>
        <w:t xml:space="preserve"> in T</w:t>
      </w:r>
      <w:r w:rsidR="00CA1C0C" w:rsidRPr="00F27338">
        <w:rPr>
          <w:rFonts w:ascii="Arial" w:hAnsi="Arial" w:cs="Arial"/>
          <w:b/>
        </w:rPr>
        <w:t>erms of the Constitution</w:t>
      </w:r>
      <w:r w:rsidR="00960379" w:rsidRPr="00F27338">
        <w:rPr>
          <w:rFonts w:ascii="Arial" w:hAnsi="Arial" w:cs="Arial"/>
          <w:b/>
        </w:rPr>
        <w:t>,</w:t>
      </w:r>
      <w:r w:rsidR="00CA1C0C" w:rsidRPr="00F27338">
        <w:rPr>
          <w:rFonts w:ascii="Arial" w:hAnsi="Arial" w:cs="Arial"/>
          <w:b/>
        </w:rPr>
        <w:t>”</w:t>
      </w:r>
      <w:r w:rsidR="00CA1C0C" w:rsidRPr="00F27338">
        <w:rPr>
          <w:rFonts w:ascii="Arial" w:hAnsi="Arial" w:cs="Arial"/>
        </w:rPr>
        <w:t xml:space="preserve"> which the first respondent acknowledged by signing a certificate to that effect.</w:t>
      </w:r>
      <w:r w:rsidR="00960379" w:rsidRPr="00F27338">
        <w:rPr>
          <w:rFonts w:ascii="Arial" w:hAnsi="Arial" w:cs="Arial"/>
        </w:rPr>
        <w:t xml:space="preserve">  </w:t>
      </w:r>
      <w:r w:rsidR="00F22945" w:rsidRPr="00F27338">
        <w:rPr>
          <w:rFonts w:ascii="Arial" w:hAnsi="Arial" w:cs="Arial"/>
        </w:rPr>
        <w:t xml:space="preserve">The next morning at 8 am his </w:t>
      </w:r>
      <w:r w:rsidR="00CA1C0C" w:rsidRPr="00F27338">
        <w:rPr>
          <w:rFonts w:ascii="Arial" w:hAnsi="Arial" w:cs="Arial"/>
        </w:rPr>
        <w:t>warning statement was taken by an</w:t>
      </w:r>
      <w:r w:rsidR="00F22945" w:rsidRPr="00F27338">
        <w:rPr>
          <w:rFonts w:ascii="Arial" w:hAnsi="Arial" w:cs="Arial"/>
        </w:rPr>
        <w:t xml:space="preserve"> investigating officer</w:t>
      </w:r>
      <w:r w:rsidR="00CA1C0C" w:rsidRPr="00F27338">
        <w:rPr>
          <w:rFonts w:ascii="Arial" w:hAnsi="Arial" w:cs="Arial"/>
        </w:rPr>
        <w:t xml:space="preserve"> to which the matter must have been allocated</w:t>
      </w:r>
      <w:r w:rsidR="00960379" w:rsidRPr="00F27338">
        <w:rPr>
          <w:rFonts w:ascii="Arial" w:hAnsi="Arial" w:cs="Arial"/>
        </w:rPr>
        <w:t xml:space="preserve"> in the meantime</w:t>
      </w:r>
      <w:r w:rsidR="00F22945" w:rsidRPr="00F27338">
        <w:rPr>
          <w:rFonts w:ascii="Arial" w:hAnsi="Arial" w:cs="Arial"/>
        </w:rPr>
        <w:t>.  Sho</w:t>
      </w:r>
      <w:r w:rsidR="00960379" w:rsidRPr="00F27338">
        <w:rPr>
          <w:rFonts w:ascii="Arial" w:hAnsi="Arial" w:cs="Arial"/>
        </w:rPr>
        <w:t>rtly after 12 pm on the same day</w:t>
      </w:r>
      <w:r w:rsidR="004F294B" w:rsidRPr="00F27338">
        <w:rPr>
          <w:rFonts w:ascii="Arial" w:hAnsi="Arial" w:cs="Arial"/>
        </w:rPr>
        <w:t>,</w:t>
      </w:r>
      <w:r w:rsidR="00F22945" w:rsidRPr="00F27338">
        <w:rPr>
          <w:rFonts w:ascii="Arial" w:hAnsi="Arial" w:cs="Arial"/>
        </w:rPr>
        <w:t xml:space="preserve"> </w:t>
      </w:r>
      <w:r w:rsidR="00CA1C0C" w:rsidRPr="00F27338">
        <w:rPr>
          <w:rFonts w:ascii="Arial" w:hAnsi="Arial" w:cs="Arial"/>
        </w:rPr>
        <w:t>t</w:t>
      </w:r>
      <w:r w:rsidR="00F22945" w:rsidRPr="00F27338">
        <w:rPr>
          <w:rFonts w:ascii="Arial" w:hAnsi="Arial" w:cs="Arial"/>
        </w:rPr>
        <w:t>he</w:t>
      </w:r>
      <w:r w:rsidR="00CA1C0C" w:rsidRPr="00F27338">
        <w:rPr>
          <w:rFonts w:ascii="Arial" w:hAnsi="Arial" w:cs="Arial"/>
        </w:rPr>
        <w:t xml:space="preserve"> first respondent</w:t>
      </w:r>
      <w:r w:rsidR="00F22945" w:rsidRPr="00F27338">
        <w:rPr>
          <w:rFonts w:ascii="Arial" w:hAnsi="Arial" w:cs="Arial"/>
        </w:rPr>
        <w:t xml:space="preserve"> was </w:t>
      </w:r>
      <w:r w:rsidR="00F22945" w:rsidRPr="00F27338">
        <w:rPr>
          <w:rFonts w:ascii="Arial" w:hAnsi="Arial" w:cs="Arial"/>
        </w:rPr>
        <w:lastRenderedPageBreak/>
        <w:t>released on warning</w:t>
      </w:r>
      <w:r w:rsidR="00366C73" w:rsidRPr="00F27338">
        <w:rPr>
          <w:rFonts w:ascii="Arial" w:hAnsi="Arial" w:cs="Arial"/>
        </w:rPr>
        <w:t>.</w:t>
      </w:r>
      <w:r w:rsidR="00930100" w:rsidRPr="00F27338">
        <w:rPr>
          <w:rFonts w:ascii="Arial" w:hAnsi="Arial" w:cs="Arial"/>
        </w:rPr>
        <w:t xml:space="preserve">  The facts do not speak to </w:t>
      </w:r>
      <w:proofErr w:type="gramStart"/>
      <w:r w:rsidR="00960379" w:rsidRPr="00F27338">
        <w:rPr>
          <w:rFonts w:ascii="Arial" w:hAnsi="Arial" w:cs="Arial"/>
        </w:rPr>
        <w:t>their</w:t>
      </w:r>
      <w:proofErr w:type="gramEnd"/>
      <w:r w:rsidR="00930100" w:rsidRPr="00F27338">
        <w:rPr>
          <w:rFonts w:ascii="Arial" w:hAnsi="Arial" w:cs="Arial"/>
        </w:rPr>
        <w:t xml:space="preserve"> having been an unreasonable delay.</w:t>
      </w:r>
      <w:r w:rsidR="00012021">
        <w:rPr>
          <w:rStyle w:val="FootnoteReference"/>
          <w:rFonts w:ascii="Arial" w:hAnsi="Arial" w:cs="Arial"/>
        </w:rPr>
        <w:footnoteReference w:id="25"/>
      </w:r>
    </w:p>
    <w:p w14:paraId="5B5C14A7" w14:textId="77777777" w:rsidR="00CA1C0C" w:rsidRPr="00CA1C0C" w:rsidRDefault="00CA1C0C" w:rsidP="00CA1C0C">
      <w:pPr>
        <w:jc w:val="both"/>
        <w:rPr>
          <w:rFonts w:ascii="Arial" w:hAnsi="Arial" w:cs="Arial"/>
        </w:rPr>
      </w:pPr>
    </w:p>
    <w:p w14:paraId="3A358F3E" w14:textId="29E5390F" w:rsidR="0073510B" w:rsidRPr="00F27338" w:rsidRDefault="00F27338" w:rsidP="00F27338">
      <w:pPr>
        <w:ind w:left="567" w:hanging="567"/>
        <w:jc w:val="both"/>
        <w:rPr>
          <w:rFonts w:ascii="Arial" w:hAnsi="Arial" w:cs="Arial"/>
        </w:rPr>
      </w:pPr>
      <w:r w:rsidRPr="0073510B">
        <w:rPr>
          <w:rFonts w:ascii="Arial" w:hAnsi="Arial" w:cs="Arial"/>
        </w:rPr>
        <w:t>[31]</w:t>
      </w:r>
      <w:r w:rsidRPr="0073510B">
        <w:rPr>
          <w:rFonts w:ascii="Arial" w:hAnsi="Arial" w:cs="Arial"/>
        </w:rPr>
        <w:tab/>
      </w:r>
      <w:r w:rsidR="00930100" w:rsidRPr="00F27338">
        <w:rPr>
          <w:rFonts w:ascii="Arial" w:hAnsi="Arial" w:cs="Arial"/>
        </w:rPr>
        <w:t>Finally</w:t>
      </w:r>
      <w:r w:rsidR="00771786" w:rsidRPr="00F27338">
        <w:rPr>
          <w:rFonts w:ascii="Arial" w:hAnsi="Arial" w:cs="Arial"/>
        </w:rPr>
        <w:t xml:space="preserve">, </w:t>
      </w:r>
      <w:r w:rsidR="00343A49" w:rsidRPr="00F27338">
        <w:rPr>
          <w:rFonts w:ascii="Arial" w:hAnsi="Arial" w:cs="Arial"/>
        </w:rPr>
        <w:t xml:space="preserve">concerning the fact that the police failed to inform </w:t>
      </w:r>
      <w:r w:rsidR="00D82E60" w:rsidRPr="00F27338">
        <w:rPr>
          <w:rFonts w:ascii="Arial" w:hAnsi="Arial" w:cs="Arial"/>
        </w:rPr>
        <w:t>the</w:t>
      </w:r>
      <w:r w:rsidR="0089692D" w:rsidRPr="00F27338">
        <w:rPr>
          <w:rFonts w:ascii="Arial" w:hAnsi="Arial" w:cs="Arial"/>
        </w:rPr>
        <w:t xml:space="preserve"> first</w:t>
      </w:r>
      <w:r w:rsidR="00D82E60" w:rsidRPr="00F27338">
        <w:rPr>
          <w:rFonts w:ascii="Arial" w:hAnsi="Arial" w:cs="Arial"/>
        </w:rPr>
        <w:t xml:space="preserve"> respondent</w:t>
      </w:r>
      <w:r w:rsidR="00343A49" w:rsidRPr="00F27338">
        <w:rPr>
          <w:rFonts w:ascii="Arial" w:hAnsi="Arial" w:cs="Arial"/>
        </w:rPr>
        <w:t xml:space="preserve"> of his</w:t>
      </w:r>
      <w:r w:rsidR="00CC3CF4" w:rsidRPr="00F27338">
        <w:rPr>
          <w:rFonts w:ascii="Arial" w:hAnsi="Arial" w:cs="Arial"/>
        </w:rPr>
        <w:t xml:space="preserve"> C</w:t>
      </w:r>
      <w:r w:rsidR="00771786" w:rsidRPr="00F27338">
        <w:rPr>
          <w:rFonts w:ascii="Arial" w:hAnsi="Arial" w:cs="Arial"/>
        </w:rPr>
        <w:t>onstitutional</w:t>
      </w:r>
      <w:r w:rsidR="00343A49" w:rsidRPr="00F27338">
        <w:rPr>
          <w:rFonts w:ascii="Arial" w:hAnsi="Arial" w:cs="Arial"/>
        </w:rPr>
        <w:t xml:space="preserve"> rights,</w:t>
      </w:r>
      <w:r w:rsidR="00D61A61" w:rsidRPr="00F27338">
        <w:rPr>
          <w:rFonts w:ascii="Arial" w:hAnsi="Arial" w:cs="Arial"/>
        </w:rPr>
        <w:t xml:space="preserve"> t</w:t>
      </w:r>
      <w:r w:rsidR="0073510B" w:rsidRPr="00F27338">
        <w:rPr>
          <w:rFonts w:ascii="Arial" w:hAnsi="Arial" w:cs="Arial"/>
        </w:rPr>
        <w:t xml:space="preserve">he </w:t>
      </w:r>
      <w:r w:rsidR="00CC3CF4" w:rsidRPr="00F27338">
        <w:rPr>
          <w:rFonts w:ascii="Arial" w:hAnsi="Arial" w:cs="Arial"/>
        </w:rPr>
        <w:t>M</w:t>
      </w:r>
      <w:r w:rsidR="00FC282C" w:rsidRPr="00F27338">
        <w:rPr>
          <w:rFonts w:ascii="Arial" w:hAnsi="Arial" w:cs="Arial"/>
        </w:rPr>
        <w:t>a</w:t>
      </w:r>
      <w:r w:rsidR="0073510B" w:rsidRPr="00F27338">
        <w:rPr>
          <w:rFonts w:ascii="Arial" w:hAnsi="Arial" w:cs="Arial"/>
        </w:rPr>
        <w:t>gistrate</w:t>
      </w:r>
      <w:r w:rsidR="00FC282C" w:rsidRPr="00F27338">
        <w:rPr>
          <w:rFonts w:ascii="Arial" w:hAnsi="Arial" w:cs="Arial"/>
        </w:rPr>
        <w:t xml:space="preserve"> </w:t>
      </w:r>
      <w:r w:rsidR="0073510B" w:rsidRPr="00F27338">
        <w:rPr>
          <w:rFonts w:ascii="Arial" w:hAnsi="Arial" w:cs="Arial"/>
        </w:rPr>
        <w:t xml:space="preserve">would have had the advantage of seeing and hearing the evidence. Constable Tom’s evidence was that she read the constitutional rights to the first respondent at the time of the arrest and later at the police station. This was corroborated by Constable Grimsel. The first respondent contended that his rights were never explained to him. </w:t>
      </w:r>
      <w:r w:rsidR="001C2C51" w:rsidRPr="00F27338">
        <w:rPr>
          <w:rFonts w:ascii="Arial" w:hAnsi="Arial" w:cs="Arial"/>
        </w:rPr>
        <w:t>That his right</w:t>
      </w:r>
      <w:r w:rsidR="00012021" w:rsidRPr="00F27338">
        <w:rPr>
          <w:rFonts w:ascii="Arial" w:hAnsi="Arial" w:cs="Arial"/>
        </w:rPr>
        <w:t>s</w:t>
      </w:r>
      <w:r w:rsidR="001C2C51" w:rsidRPr="00F27338">
        <w:rPr>
          <w:rFonts w:ascii="Arial" w:hAnsi="Arial" w:cs="Arial"/>
        </w:rPr>
        <w:t xml:space="preserve"> were explained by him at the police station is borne out by the declaration signed by </w:t>
      </w:r>
      <w:r w:rsidR="00012021" w:rsidRPr="00F27338">
        <w:rPr>
          <w:rFonts w:ascii="Arial" w:hAnsi="Arial" w:cs="Arial"/>
        </w:rPr>
        <w:t xml:space="preserve">him </w:t>
      </w:r>
      <w:r w:rsidR="001C2C51" w:rsidRPr="00F27338">
        <w:rPr>
          <w:rFonts w:ascii="Arial" w:hAnsi="Arial" w:cs="Arial"/>
        </w:rPr>
        <w:t xml:space="preserve">as referred to in the previous paragraph.  </w:t>
      </w:r>
      <w:r w:rsidR="0073510B" w:rsidRPr="00F27338">
        <w:rPr>
          <w:rFonts w:ascii="Arial" w:hAnsi="Arial" w:cs="Arial"/>
        </w:rPr>
        <w:t>Having considered all the evidence, the court also concluded that the witnesses were reliable and truthful. The court was therefore in the best position to determine this issue</w:t>
      </w:r>
      <w:r w:rsidR="0073510B">
        <w:rPr>
          <w:rStyle w:val="FootnoteReference"/>
          <w:rFonts w:ascii="Arial" w:hAnsi="Arial" w:cs="Arial"/>
        </w:rPr>
        <w:footnoteReference w:id="26"/>
      </w:r>
      <w:r w:rsidR="0073510B" w:rsidRPr="00F27338">
        <w:rPr>
          <w:rFonts w:ascii="Arial" w:hAnsi="Arial" w:cs="Arial"/>
        </w:rPr>
        <w:t xml:space="preserve"> and therefore, could only have accepted that the rights were adequately explained to the first respondent. Having considered the conspectus of evidence before</w:t>
      </w:r>
      <w:r w:rsidR="001C2C51" w:rsidRPr="00F27338">
        <w:rPr>
          <w:rFonts w:ascii="Arial" w:hAnsi="Arial" w:cs="Arial"/>
        </w:rPr>
        <w:t>,</w:t>
      </w:r>
      <w:r w:rsidR="0073510B" w:rsidRPr="00F27338">
        <w:rPr>
          <w:rFonts w:ascii="Arial" w:hAnsi="Arial" w:cs="Arial"/>
        </w:rPr>
        <w:t xml:space="preserve"> the </w:t>
      </w:r>
      <w:r w:rsidR="001C2C51" w:rsidRPr="00F27338">
        <w:rPr>
          <w:rFonts w:ascii="Arial" w:hAnsi="Arial" w:cs="Arial"/>
        </w:rPr>
        <w:t>Magistrate</w:t>
      </w:r>
      <w:r w:rsidR="0073510B" w:rsidRPr="00F27338">
        <w:rPr>
          <w:rFonts w:ascii="Arial" w:hAnsi="Arial" w:cs="Arial"/>
        </w:rPr>
        <w:t xml:space="preserve">, this court has no reason to conclude that the </w:t>
      </w:r>
      <w:r w:rsidR="001C2C51" w:rsidRPr="00F27338">
        <w:rPr>
          <w:rFonts w:ascii="Arial" w:hAnsi="Arial" w:cs="Arial"/>
        </w:rPr>
        <w:t xml:space="preserve">first respondent’s </w:t>
      </w:r>
      <w:r w:rsidR="0073510B" w:rsidRPr="00F27338">
        <w:rPr>
          <w:rFonts w:ascii="Arial" w:hAnsi="Arial" w:cs="Arial"/>
        </w:rPr>
        <w:t xml:space="preserve">constitutional rights </w:t>
      </w:r>
      <w:r w:rsidR="001C2C51" w:rsidRPr="00F27338">
        <w:rPr>
          <w:rFonts w:ascii="Arial" w:hAnsi="Arial" w:cs="Arial"/>
        </w:rPr>
        <w:t>were not explained to him</w:t>
      </w:r>
      <w:r w:rsidR="0073510B" w:rsidRPr="00F27338">
        <w:rPr>
          <w:rFonts w:ascii="Arial" w:hAnsi="Arial" w:cs="Arial"/>
        </w:rPr>
        <w:t xml:space="preserve">. </w:t>
      </w:r>
    </w:p>
    <w:p w14:paraId="2B4F41B9" w14:textId="77777777" w:rsidR="0073510B" w:rsidRPr="0073510B" w:rsidRDefault="0073510B" w:rsidP="0073510B">
      <w:pPr>
        <w:pStyle w:val="ListParagraph"/>
        <w:rPr>
          <w:rFonts w:ascii="Arial" w:hAnsi="Arial" w:cs="Arial"/>
        </w:rPr>
      </w:pPr>
    </w:p>
    <w:p w14:paraId="74278611" w14:textId="77777777" w:rsidR="0073510B" w:rsidRPr="0073510B" w:rsidRDefault="0073510B" w:rsidP="0073510B">
      <w:pPr>
        <w:pStyle w:val="ListParagraph"/>
        <w:ind w:left="567"/>
        <w:jc w:val="both"/>
        <w:rPr>
          <w:rFonts w:ascii="Arial" w:hAnsi="Arial" w:cs="Arial"/>
        </w:rPr>
      </w:pPr>
    </w:p>
    <w:p w14:paraId="40C577F3" w14:textId="7FBDBFCB" w:rsidR="00CC40BC" w:rsidRPr="00F27338" w:rsidRDefault="00F27338" w:rsidP="00F27338">
      <w:pPr>
        <w:ind w:left="567" w:hanging="567"/>
        <w:jc w:val="both"/>
        <w:rPr>
          <w:rFonts w:ascii="Arial" w:hAnsi="Arial" w:cs="Arial"/>
        </w:rPr>
      </w:pPr>
      <w:r>
        <w:rPr>
          <w:rFonts w:ascii="Arial" w:hAnsi="Arial" w:cs="Arial"/>
        </w:rPr>
        <w:t>[32]</w:t>
      </w:r>
      <w:r>
        <w:rPr>
          <w:rFonts w:ascii="Arial" w:hAnsi="Arial" w:cs="Arial"/>
        </w:rPr>
        <w:tab/>
      </w:r>
      <w:r w:rsidR="00CC40BC" w:rsidRPr="00F27338">
        <w:rPr>
          <w:rFonts w:ascii="Arial" w:hAnsi="Arial" w:cs="Arial"/>
        </w:rPr>
        <w:t>The cross-appeal must therefore fail.</w:t>
      </w:r>
    </w:p>
    <w:p w14:paraId="72977CCA" w14:textId="77777777" w:rsidR="00CC40BC" w:rsidRDefault="00CC40BC" w:rsidP="00CC40BC">
      <w:pPr>
        <w:pStyle w:val="ListParagraph"/>
        <w:ind w:left="567"/>
        <w:jc w:val="both"/>
        <w:rPr>
          <w:rFonts w:ascii="Arial" w:hAnsi="Arial" w:cs="Arial"/>
        </w:rPr>
      </w:pPr>
    </w:p>
    <w:p w14:paraId="389B5795" w14:textId="77777777" w:rsidR="00F22945" w:rsidRPr="00F22945" w:rsidRDefault="00F22945" w:rsidP="00F22945">
      <w:pPr>
        <w:jc w:val="both"/>
        <w:rPr>
          <w:rFonts w:ascii="Arial" w:hAnsi="Arial" w:cs="Arial"/>
        </w:rPr>
      </w:pPr>
    </w:p>
    <w:p w14:paraId="3A7BAEE5" w14:textId="77777777" w:rsidR="006A1D1A" w:rsidRPr="00CC3CF4" w:rsidRDefault="006A1D1A" w:rsidP="006A1D1A">
      <w:pPr>
        <w:jc w:val="both"/>
        <w:rPr>
          <w:rFonts w:ascii="Arial" w:hAnsi="Arial" w:cs="Arial"/>
          <w:b/>
          <w:bCs/>
          <w:u w:val="single"/>
        </w:rPr>
      </w:pPr>
      <w:r w:rsidRPr="00CC3CF4">
        <w:rPr>
          <w:rFonts w:ascii="Arial" w:hAnsi="Arial" w:cs="Arial"/>
          <w:b/>
          <w:bCs/>
          <w:u w:val="single"/>
        </w:rPr>
        <w:t xml:space="preserve">Appeal </w:t>
      </w:r>
    </w:p>
    <w:p w14:paraId="35F150C6" w14:textId="77777777" w:rsidR="006A1D1A" w:rsidRPr="006A1D1A" w:rsidRDefault="006A1D1A" w:rsidP="006A1D1A">
      <w:pPr>
        <w:jc w:val="both"/>
        <w:rPr>
          <w:rFonts w:ascii="Arial" w:hAnsi="Arial" w:cs="Arial"/>
          <w:b/>
          <w:bCs/>
        </w:rPr>
      </w:pPr>
    </w:p>
    <w:p w14:paraId="05B47DA5" w14:textId="0267F78D" w:rsidR="006A1D1A" w:rsidRPr="00F27338" w:rsidRDefault="00F27338" w:rsidP="00F27338">
      <w:pPr>
        <w:ind w:left="567" w:hanging="567"/>
        <w:jc w:val="both"/>
        <w:rPr>
          <w:rFonts w:ascii="Arial" w:hAnsi="Arial" w:cs="Arial"/>
        </w:rPr>
      </w:pPr>
      <w:r>
        <w:rPr>
          <w:rFonts w:ascii="Arial" w:hAnsi="Arial" w:cs="Arial"/>
        </w:rPr>
        <w:t>[33]</w:t>
      </w:r>
      <w:r>
        <w:rPr>
          <w:rFonts w:ascii="Arial" w:hAnsi="Arial" w:cs="Arial"/>
        </w:rPr>
        <w:tab/>
      </w:r>
      <w:r w:rsidR="006A1D1A" w:rsidRPr="00F27338">
        <w:rPr>
          <w:rFonts w:ascii="Arial" w:hAnsi="Arial" w:cs="Arial"/>
        </w:rPr>
        <w:t>I</w:t>
      </w:r>
      <w:r w:rsidR="00930100" w:rsidRPr="00F27338">
        <w:rPr>
          <w:rFonts w:ascii="Arial" w:hAnsi="Arial" w:cs="Arial"/>
        </w:rPr>
        <w:t xml:space="preserve"> now</w:t>
      </w:r>
      <w:r w:rsidR="006A1D1A" w:rsidRPr="00F27338">
        <w:rPr>
          <w:rFonts w:ascii="Arial" w:hAnsi="Arial" w:cs="Arial"/>
        </w:rPr>
        <w:t xml:space="preserve"> turn to the </w:t>
      </w:r>
      <w:r w:rsidR="005F66E0" w:rsidRPr="00F27338">
        <w:rPr>
          <w:rFonts w:ascii="Arial" w:hAnsi="Arial" w:cs="Arial"/>
        </w:rPr>
        <w:t>a</w:t>
      </w:r>
      <w:r w:rsidR="006A1D1A" w:rsidRPr="00F27338">
        <w:rPr>
          <w:rFonts w:ascii="Arial" w:hAnsi="Arial" w:cs="Arial"/>
        </w:rPr>
        <w:t>ppellant</w:t>
      </w:r>
      <w:r w:rsidR="005F66E0" w:rsidRPr="00F27338">
        <w:rPr>
          <w:rFonts w:ascii="Arial" w:hAnsi="Arial" w:cs="Arial"/>
        </w:rPr>
        <w:t>’</w:t>
      </w:r>
      <w:r w:rsidR="006A1D1A" w:rsidRPr="00F27338">
        <w:rPr>
          <w:rFonts w:ascii="Arial" w:hAnsi="Arial" w:cs="Arial"/>
        </w:rPr>
        <w:t xml:space="preserve">s submissions in respect of the two grounds of appeal raised. </w:t>
      </w:r>
    </w:p>
    <w:p w14:paraId="7844E1E1" w14:textId="77777777" w:rsidR="0089692D" w:rsidRPr="0089692D" w:rsidRDefault="0089692D" w:rsidP="0089692D">
      <w:pPr>
        <w:jc w:val="both"/>
        <w:rPr>
          <w:rFonts w:ascii="Arial" w:hAnsi="Arial" w:cs="Arial"/>
        </w:rPr>
      </w:pPr>
    </w:p>
    <w:p w14:paraId="059A64C3" w14:textId="650E9CFD" w:rsidR="00BE4E51" w:rsidRPr="00F27338" w:rsidRDefault="00F27338" w:rsidP="00F27338">
      <w:pPr>
        <w:ind w:left="567" w:hanging="567"/>
        <w:jc w:val="both"/>
        <w:rPr>
          <w:rFonts w:ascii="Arial" w:hAnsi="Arial" w:cs="Arial"/>
        </w:rPr>
      </w:pPr>
      <w:r>
        <w:rPr>
          <w:rFonts w:ascii="Arial" w:hAnsi="Arial" w:cs="Arial"/>
        </w:rPr>
        <w:t>[34]</w:t>
      </w:r>
      <w:r>
        <w:rPr>
          <w:rFonts w:ascii="Arial" w:hAnsi="Arial" w:cs="Arial"/>
        </w:rPr>
        <w:tab/>
      </w:r>
      <w:r w:rsidR="00BE4E51" w:rsidRPr="00F27338">
        <w:rPr>
          <w:rFonts w:ascii="Arial" w:hAnsi="Arial" w:cs="Arial"/>
        </w:rPr>
        <w:t>With regard to the a</w:t>
      </w:r>
      <w:r w:rsidR="004F294B" w:rsidRPr="00F27338">
        <w:rPr>
          <w:rFonts w:ascii="Arial" w:hAnsi="Arial" w:cs="Arial"/>
        </w:rPr>
        <w:t>ppeal against the order of the M</w:t>
      </w:r>
      <w:r w:rsidR="00BE4E51" w:rsidRPr="00F27338">
        <w:rPr>
          <w:rFonts w:ascii="Arial" w:hAnsi="Arial" w:cs="Arial"/>
        </w:rPr>
        <w:t xml:space="preserve">agistrate that the interest was to run on the amounts of compensation awarded to the respondents from the </w:t>
      </w:r>
      <w:r w:rsidR="00B705B8" w:rsidRPr="00F27338">
        <w:rPr>
          <w:rFonts w:ascii="Arial" w:hAnsi="Arial" w:cs="Arial"/>
        </w:rPr>
        <w:t xml:space="preserve">date of service </w:t>
      </w:r>
      <w:r w:rsidR="00BE4E51" w:rsidRPr="00F27338">
        <w:rPr>
          <w:rFonts w:ascii="Arial" w:hAnsi="Arial" w:cs="Arial"/>
        </w:rPr>
        <w:t xml:space="preserve">of summons, in </w:t>
      </w:r>
      <w:r w:rsidR="00BE4E51" w:rsidRPr="00F27338">
        <w:rPr>
          <w:rFonts w:ascii="Arial" w:hAnsi="Arial" w:cs="Arial"/>
          <w:i/>
        </w:rPr>
        <w:t>Minister of Police and Another v Muller</w:t>
      </w:r>
      <w:r w:rsidR="00B705B8">
        <w:rPr>
          <w:rStyle w:val="FootnoteReference"/>
          <w:rFonts w:ascii="Arial" w:hAnsi="Arial" w:cs="Arial"/>
        </w:rPr>
        <w:footnoteReference w:id="27"/>
      </w:r>
      <w:r w:rsidR="00B705B8" w:rsidRPr="00F27338">
        <w:rPr>
          <w:rFonts w:ascii="Arial" w:hAnsi="Arial" w:cs="Arial"/>
        </w:rPr>
        <w:t xml:space="preserve"> </w:t>
      </w:r>
      <w:r w:rsidR="00BE4E51" w:rsidRPr="00F27338">
        <w:rPr>
          <w:rFonts w:ascii="Arial" w:hAnsi="Arial" w:cs="Arial"/>
        </w:rPr>
        <w:t>the court stated the following:</w:t>
      </w:r>
    </w:p>
    <w:p w14:paraId="0F182F3C" w14:textId="77777777" w:rsidR="00BE4E51" w:rsidRPr="00A758A7" w:rsidRDefault="00BE4E51" w:rsidP="00BE4E51">
      <w:pPr>
        <w:pStyle w:val="ListParagraph"/>
        <w:rPr>
          <w:rFonts w:ascii="Arial" w:hAnsi="Arial" w:cs="Arial"/>
          <w:b/>
          <w:sz w:val="20"/>
          <w:szCs w:val="20"/>
        </w:rPr>
      </w:pPr>
    </w:p>
    <w:p w14:paraId="2DD8D296" w14:textId="77777777" w:rsidR="00BE4E51" w:rsidRPr="00CC5181" w:rsidRDefault="00BE4E51" w:rsidP="00CC5181">
      <w:pPr>
        <w:pStyle w:val="ListParagraph"/>
        <w:ind w:left="1440"/>
        <w:jc w:val="both"/>
        <w:rPr>
          <w:rFonts w:ascii="Arial" w:hAnsi="Arial" w:cs="Arial"/>
          <w:sz w:val="20"/>
          <w:szCs w:val="20"/>
        </w:rPr>
      </w:pPr>
      <w:r w:rsidRPr="00CC5181">
        <w:rPr>
          <w:rFonts w:ascii="Arial" w:hAnsi="Arial" w:cs="Arial"/>
          <w:sz w:val="20"/>
          <w:szCs w:val="20"/>
        </w:rPr>
        <w:t>“</w:t>
      </w:r>
      <w:r w:rsidR="00A758A7" w:rsidRPr="00CC5181">
        <w:rPr>
          <w:rFonts w:ascii="Arial" w:hAnsi="Arial" w:cs="Arial"/>
          <w:sz w:val="20"/>
          <w:szCs w:val="20"/>
        </w:rPr>
        <w:t>….. In matters where a plaintiff successful</w:t>
      </w:r>
      <w:r w:rsidR="00F135B7" w:rsidRPr="00CC5181">
        <w:rPr>
          <w:rFonts w:ascii="Arial" w:hAnsi="Arial" w:cs="Arial"/>
          <w:sz w:val="20"/>
          <w:szCs w:val="20"/>
        </w:rPr>
        <w:t>ly</w:t>
      </w:r>
      <w:r w:rsidR="00A758A7" w:rsidRPr="00CC5181">
        <w:rPr>
          <w:rFonts w:ascii="Arial" w:hAnsi="Arial" w:cs="Arial"/>
          <w:sz w:val="20"/>
          <w:szCs w:val="20"/>
        </w:rPr>
        <w:t xml:space="preserve"> sues in delict, generally the claim is for an unliquidated amount as and for damages.  The damages ultimately awarded was for a non-pecuniary loss.  That kind of damages is generally assessed at the time of judgment.  This case is no different.  </w:t>
      </w:r>
      <w:proofErr w:type="gramStart"/>
      <w:r w:rsidR="00A758A7" w:rsidRPr="00CC5181">
        <w:rPr>
          <w:rFonts w:ascii="Arial" w:hAnsi="Arial" w:cs="Arial"/>
          <w:sz w:val="20"/>
          <w:szCs w:val="20"/>
        </w:rPr>
        <w:t>Therefore</w:t>
      </w:r>
      <w:proofErr w:type="gramEnd"/>
      <w:r w:rsidR="00A758A7" w:rsidRPr="00CC5181">
        <w:rPr>
          <w:rFonts w:ascii="Arial" w:hAnsi="Arial" w:cs="Arial"/>
          <w:sz w:val="20"/>
          <w:szCs w:val="20"/>
        </w:rPr>
        <w:t xml:space="preserve"> interest ought to run from the date of judgment.”</w:t>
      </w:r>
    </w:p>
    <w:p w14:paraId="72138A66" w14:textId="77777777" w:rsidR="00BE4E51" w:rsidRDefault="00BE4E51" w:rsidP="00BE4E51">
      <w:pPr>
        <w:pStyle w:val="ListParagraph"/>
        <w:ind w:left="567"/>
        <w:jc w:val="both"/>
        <w:rPr>
          <w:rFonts w:ascii="Arial" w:hAnsi="Arial" w:cs="Arial"/>
        </w:rPr>
      </w:pPr>
    </w:p>
    <w:p w14:paraId="72B156F3" w14:textId="77777777" w:rsidR="00BE4E51" w:rsidRDefault="00BE4E51" w:rsidP="00BE4E51">
      <w:pPr>
        <w:pStyle w:val="ListParagraph"/>
        <w:ind w:left="567"/>
        <w:jc w:val="both"/>
        <w:rPr>
          <w:rFonts w:ascii="Arial" w:hAnsi="Arial" w:cs="Arial"/>
        </w:rPr>
      </w:pPr>
      <w:r>
        <w:rPr>
          <w:rFonts w:ascii="Arial" w:hAnsi="Arial" w:cs="Arial"/>
        </w:rPr>
        <w:t xml:space="preserve">Damages in matters such as the present are assessed at the date of judgment according to present values, and not in depreciated currency.  The effect is that the respondents did not suffer any loss which required as a matter of justice </w:t>
      </w:r>
      <w:r w:rsidR="004F294B">
        <w:rPr>
          <w:rFonts w:ascii="Arial" w:hAnsi="Arial" w:cs="Arial"/>
        </w:rPr>
        <w:t xml:space="preserve">that </w:t>
      </w:r>
      <w:r>
        <w:rPr>
          <w:rFonts w:ascii="Arial" w:hAnsi="Arial" w:cs="Arial"/>
        </w:rPr>
        <w:t>they be compensated by an order that interest should run from the date of service of summons.</w:t>
      </w:r>
    </w:p>
    <w:p w14:paraId="186197B3" w14:textId="77777777" w:rsidR="006A1D1A" w:rsidRPr="00B705B8" w:rsidRDefault="006A1D1A" w:rsidP="00B705B8">
      <w:pPr>
        <w:jc w:val="both"/>
        <w:rPr>
          <w:rFonts w:ascii="Arial" w:hAnsi="Arial" w:cs="Arial"/>
        </w:rPr>
      </w:pPr>
      <w:r w:rsidRPr="00B705B8">
        <w:rPr>
          <w:rFonts w:ascii="Arial" w:hAnsi="Arial" w:cs="Arial"/>
        </w:rPr>
        <w:t xml:space="preserve"> </w:t>
      </w:r>
    </w:p>
    <w:p w14:paraId="73056566" w14:textId="2BF76D63" w:rsidR="00314CE4" w:rsidRPr="00F27338" w:rsidRDefault="00F27338" w:rsidP="00F27338">
      <w:pPr>
        <w:ind w:left="567" w:hanging="567"/>
        <w:jc w:val="both"/>
        <w:rPr>
          <w:rFonts w:ascii="Arial" w:hAnsi="Arial" w:cs="Arial"/>
        </w:rPr>
      </w:pPr>
      <w:r>
        <w:rPr>
          <w:rFonts w:ascii="Arial" w:hAnsi="Arial" w:cs="Arial"/>
        </w:rPr>
        <w:t>[35]</w:t>
      </w:r>
      <w:r>
        <w:rPr>
          <w:rFonts w:ascii="Arial" w:hAnsi="Arial" w:cs="Arial"/>
        </w:rPr>
        <w:tab/>
      </w:r>
      <w:r w:rsidR="006A1D1A" w:rsidRPr="00F27338">
        <w:rPr>
          <w:rFonts w:ascii="Arial" w:hAnsi="Arial" w:cs="Arial"/>
        </w:rPr>
        <w:t>In respect of the second ground of appeal,</w:t>
      </w:r>
      <w:r w:rsidR="0072287C" w:rsidRPr="00F27338">
        <w:rPr>
          <w:rFonts w:ascii="Arial" w:hAnsi="Arial" w:cs="Arial"/>
        </w:rPr>
        <w:t xml:space="preserve"> namely</w:t>
      </w:r>
      <w:r w:rsidR="004F294B" w:rsidRPr="00F27338">
        <w:rPr>
          <w:rFonts w:ascii="Arial" w:hAnsi="Arial" w:cs="Arial"/>
        </w:rPr>
        <w:t xml:space="preserve"> that the M</w:t>
      </w:r>
      <w:r w:rsidR="006A1D1A" w:rsidRPr="00F27338">
        <w:rPr>
          <w:rFonts w:ascii="Arial" w:hAnsi="Arial" w:cs="Arial"/>
        </w:rPr>
        <w:t>agistrate erred in fa</w:t>
      </w:r>
      <w:r w:rsidR="00723BB5" w:rsidRPr="00F27338">
        <w:rPr>
          <w:rFonts w:ascii="Arial" w:hAnsi="Arial" w:cs="Arial"/>
        </w:rPr>
        <w:t>i</w:t>
      </w:r>
      <w:r w:rsidR="006A1D1A" w:rsidRPr="00F27338">
        <w:rPr>
          <w:rFonts w:ascii="Arial" w:hAnsi="Arial" w:cs="Arial"/>
        </w:rPr>
        <w:t xml:space="preserve">ling to award costs to the </w:t>
      </w:r>
      <w:r w:rsidR="006E0A21" w:rsidRPr="00F27338">
        <w:rPr>
          <w:rFonts w:ascii="Arial" w:hAnsi="Arial" w:cs="Arial"/>
        </w:rPr>
        <w:t>appellant,</w:t>
      </w:r>
      <w:r w:rsidR="009D2E0D" w:rsidRPr="00F27338">
        <w:rPr>
          <w:rFonts w:ascii="Arial" w:hAnsi="Arial" w:cs="Arial"/>
        </w:rPr>
        <w:t xml:space="preserve"> as </w:t>
      </w:r>
      <w:r w:rsidR="006A1D1A" w:rsidRPr="00F27338">
        <w:rPr>
          <w:rFonts w:ascii="Arial" w:hAnsi="Arial" w:cs="Arial"/>
        </w:rPr>
        <w:t>he</w:t>
      </w:r>
      <w:r w:rsidR="009D2E0D" w:rsidRPr="00F27338">
        <w:rPr>
          <w:rFonts w:ascii="Arial" w:hAnsi="Arial" w:cs="Arial"/>
        </w:rPr>
        <w:t xml:space="preserve"> was</w:t>
      </w:r>
      <w:r w:rsidR="006A1D1A" w:rsidRPr="00F27338">
        <w:rPr>
          <w:rFonts w:ascii="Arial" w:hAnsi="Arial" w:cs="Arial"/>
        </w:rPr>
        <w:t xml:space="preserve"> </w:t>
      </w:r>
      <w:r w:rsidR="00CC3CF4" w:rsidRPr="00F27338">
        <w:rPr>
          <w:rFonts w:ascii="Arial" w:hAnsi="Arial" w:cs="Arial"/>
        </w:rPr>
        <w:t xml:space="preserve">the </w:t>
      </w:r>
      <w:r w:rsidR="006A1D1A" w:rsidRPr="00F27338">
        <w:rPr>
          <w:rFonts w:ascii="Arial" w:hAnsi="Arial" w:cs="Arial"/>
        </w:rPr>
        <w:t xml:space="preserve">successful litigant in respect of the </w:t>
      </w:r>
      <w:r w:rsidR="00723BB5" w:rsidRPr="00F27338">
        <w:rPr>
          <w:rFonts w:ascii="Arial" w:hAnsi="Arial" w:cs="Arial"/>
        </w:rPr>
        <w:t>unlawful arrest and detention claim</w:t>
      </w:r>
      <w:r w:rsidR="001071F0" w:rsidRPr="00F27338">
        <w:rPr>
          <w:rFonts w:ascii="Arial" w:hAnsi="Arial" w:cs="Arial"/>
        </w:rPr>
        <w:t>, i</w:t>
      </w:r>
      <w:r w:rsidR="00723BB5" w:rsidRPr="00F27338">
        <w:rPr>
          <w:rFonts w:ascii="Arial" w:hAnsi="Arial" w:cs="Arial"/>
        </w:rPr>
        <w:t xml:space="preserve">t is trite that a court has a discretion </w:t>
      </w:r>
      <w:proofErr w:type="gramStart"/>
      <w:r w:rsidR="00723BB5" w:rsidRPr="00F27338">
        <w:rPr>
          <w:rFonts w:ascii="Arial" w:hAnsi="Arial" w:cs="Arial"/>
        </w:rPr>
        <w:t>whether or not</w:t>
      </w:r>
      <w:proofErr w:type="gramEnd"/>
      <w:r w:rsidR="00723BB5" w:rsidRPr="00F27338">
        <w:rPr>
          <w:rFonts w:ascii="Arial" w:hAnsi="Arial" w:cs="Arial"/>
        </w:rPr>
        <w:t xml:space="preserve"> to award costs.</w:t>
      </w:r>
      <w:r w:rsidR="0091314C" w:rsidRPr="00F27338">
        <w:rPr>
          <w:rFonts w:ascii="Arial" w:hAnsi="Arial" w:cs="Arial"/>
        </w:rPr>
        <w:t xml:space="preserve"> </w:t>
      </w:r>
      <w:r w:rsidR="007800A1" w:rsidRPr="00F27338">
        <w:rPr>
          <w:rFonts w:ascii="Arial" w:hAnsi="Arial" w:cs="Arial"/>
        </w:rPr>
        <w:t>The power of an appeal court to interfere with a costs order is limited to cases of vitiation by misdirection or irregularity or absence of grounds on which a court, acting reasonably could have made such an order.</w:t>
      </w:r>
      <w:r w:rsidR="007800A1">
        <w:rPr>
          <w:rStyle w:val="FootnoteReference"/>
          <w:rFonts w:ascii="Arial" w:hAnsi="Arial" w:cs="Arial"/>
        </w:rPr>
        <w:footnoteReference w:id="28"/>
      </w:r>
      <w:r w:rsidR="007800A1" w:rsidRPr="00F27338">
        <w:rPr>
          <w:rFonts w:ascii="Arial" w:hAnsi="Arial" w:cs="Arial"/>
        </w:rPr>
        <w:t xml:space="preserve"> </w:t>
      </w:r>
      <w:r w:rsidR="00B705B8" w:rsidRPr="00F27338">
        <w:rPr>
          <w:rFonts w:ascii="Arial" w:hAnsi="Arial" w:cs="Arial"/>
        </w:rPr>
        <w:t xml:space="preserve"> The fact that the appeal court would not have made the same order, is not a ground for interference with a costs order of the trial court.</w:t>
      </w:r>
      <w:r w:rsidR="00B705B8">
        <w:rPr>
          <w:rStyle w:val="FootnoteReference"/>
          <w:rFonts w:ascii="Arial" w:hAnsi="Arial" w:cs="Arial"/>
        </w:rPr>
        <w:footnoteReference w:id="29"/>
      </w:r>
      <w:r w:rsidR="00B705B8" w:rsidRPr="00F27338">
        <w:rPr>
          <w:rFonts w:ascii="Arial" w:hAnsi="Arial" w:cs="Arial"/>
        </w:rPr>
        <w:t xml:space="preserve">  The respondents were substantially successful in their claims, and </w:t>
      </w:r>
      <w:r w:rsidR="00111C08" w:rsidRPr="00F27338">
        <w:rPr>
          <w:rFonts w:ascii="Arial" w:hAnsi="Arial" w:cs="Arial"/>
        </w:rPr>
        <w:t>I see no reason to interfere with the order</w:t>
      </w:r>
      <w:r w:rsidR="007800A1" w:rsidRPr="00F27338">
        <w:rPr>
          <w:rFonts w:ascii="Arial" w:hAnsi="Arial" w:cs="Arial"/>
        </w:rPr>
        <w:t xml:space="preserve"> of the court</w:t>
      </w:r>
      <w:r w:rsidR="00B705B8" w:rsidRPr="00F27338">
        <w:rPr>
          <w:rFonts w:ascii="Arial" w:hAnsi="Arial" w:cs="Arial"/>
        </w:rPr>
        <w:t xml:space="preserve"> made in the exercise of its judicial discretion</w:t>
      </w:r>
      <w:r w:rsidR="0061221E" w:rsidRPr="00F27338">
        <w:rPr>
          <w:rFonts w:ascii="Arial" w:hAnsi="Arial" w:cs="Arial"/>
        </w:rPr>
        <w:t xml:space="preserve">. </w:t>
      </w:r>
    </w:p>
    <w:p w14:paraId="310FDCD0" w14:textId="77777777" w:rsidR="007D464D" w:rsidRDefault="007D464D" w:rsidP="007D464D">
      <w:pPr>
        <w:pStyle w:val="ListParagraph"/>
        <w:ind w:left="567"/>
        <w:jc w:val="both"/>
        <w:rPr>
          <w:rFonts w:ascii="Arial" w:hAnsi="Arial" w:cs="Arial"/>
        </w:rPr>
      </w:pPr>
    </w:p>
    <w:p w14:paraId="4896DAA0" w14:textId="17CE9608" w:rsidR="007D464D" w:rsidRPr="00F27338" w:rsidRDefault="00F27338" w:rsidP="00F27338">
      <w:pPr>
        <w:ind w:left="567" w:hanging="567"/>
        <w:jc w:val="both"/>
        <w:rPr>
          <w:rFonts w:ascii="Arial" w:hAnsi="Arial" w:cs="Arial"/>
        </w:rPr>
      </w:pPr>
      <w:r w:rsidRPr="006A33BE">
        <w:rPr>
          <w:rFonts w:ascii="Arial" w:hAnsi="Arial" w:cs="Arial"/>
        </w:rPr>
        <w:t>[36]</w:t>
      </w:r>
      <w:r w:rsidRPr="006A33BE">
        <w:rPr>
          <w:rFonts w:ascii="Arial" w:hAnsi="Arial" w:cs="Arial"/>
        </w:rPr>
        <w:tab/>
      </w:r>
      <w:r w:rsidR="0061221E" w:rsidRPr="00F27338">
        <w:rPr>
          <w:rFonts w:ascii="Arial" w:hAnsi="Arial" w:cs="Arial"/>
        </w:rPr>
        <w:t xml:space="preserve">In respect of </w:t>
      </w:r>
      <w:r w:rsidR="007D464D" w:rsidRPr="00F27338">
        <w:rPr>
          <w:rFonts w:ascii="Arial" w:hAnsi="Arial" w:cs="Arial"/>
        </w:rPr>
        <w:t xml:space="preserve">the costs of this appeal, </w:t>
      </w:r>
      <w:r w:rsidR="0061221E" w:rsidRPr="00F27338">
        <w:rPr>
          <w:rFonts w:ascii="Arial" w:hAnsi="Arial" w:cs="Arial"/>
        </w:rPr>
        <w:t xml:space="preserve">there are no </w:t>
      </w:r>
      <w:r w:rsidR="007D464D" w:rsidRPr="00F27338">
        <w:rPr>
          <w:rFonts w:ascii="Arial" w:hAnsi="Arial" w:cs="Arial"/>
        </w:rPr>
        <w:t>reason</w:t>
      </w:r>
      <w:r w:rsidR="0061221E" w:rsidRPr="00F27338">
        <w:rPr>
          <w:rFonts w:ascii="Arial" w:hAnsi="Arial" w:cs="Arial"/>
        </w:rPr>
        <w:t>s</w:t>
      </w:r>
      <w:r w:rsidR="007D464D" w:rsidRPr="00F27338">
        <w:rPr>
          <w:rFonts w:ascii="Arial" w:hAnsi="Arial" w:cs="Arial"/>
        </w:rPr>
        <w:t xml:space="preserve"> to depart from the general rule that costs follow the result.</w:t>
      </w:r>
      <w:r w:rsidR="00813884" w:rsidRPr="00F27338">
        <w:rPr>
          <w:rFonts w:ascii="Arial" w:hAnsi="Arial" w:cs="Arial"/>
        </w:rPr>
        <w:t xml:space="preserve"> The appellant</w:t>
      </w:r>
      <w:r w:rsidR="005F66E0" w:rsidRPr="00F27338">
        <w:rPr>
          <w:rFonts w:ascii="Arial" w:hAnsi="Arial" w:cs="Arial"/>
        </w:rPr>
        <w:t>,</w:t>
      </w:r>
      <w:r w:rsidR="00813884" w:rsidRPr="00F27338">
        <w:rPr>
          <w:rFonts w:ascii="Arial" w:hAnsi="Arial" w:cs="Arial"/>
        </w:rPr>
        <w:t xml:space="preserve"> who is the respondent for</w:t>
      </w:r>
      <w:r w:rsidR="00BC6ED1" w:rsidRPr="00F27338">
        <w:rPr>
          <w:rFonts w:ascii="Arial" w:hAnsi="Arial" w:cs="Arial"/>
        </w:rPr>
        <w:t xml:space="preserve"> the</w:t>
      </w:r>
      <w:r w:rsidR="00B705B8" w:rsidRPr="00F27338">
        <w:rPr>
          <w:rFonts w:ascii="Arial" w:hAnsi="Arial" w:cs="Arial"/>
        </w:rPr>
        <w:t xml:space="preserve"> purposes of the cross-</w:t>
      </w:r>
      <w:r w:rsidR="00813884" w:rsidRPr="00F27338">
        <w:rPr>
          <w:rFonts w:ascii="Arial" w:hAnsi="Arial" w:cs="Arial"/>
        </w:rPr>
        <w:t>appeal</w:t>
      </w:r>
      <w:r w:rsidR="005F66E0" w:rsidRPr="00F27338">
        <w:rPr>
          <w:rFonts w:ascii="Arial" w:hAnsi="Arial" w:cs="Arial"/>
        </w:rPr>
        <w:t>,</w:t>
      </w:r>
      <w:r w:rsidR="00813884" w:rsidRPr="00F27338">
        <w:rPr>
          <w:rFonts w:ascii="Arial" w:hAnsi="Arial" w:cs="Arial"/>
        </w:rPr>
        <w:t xml:space="preserve"> is entitled to the costs of the </w:t>
      </w:r>
      <w:r w:rsidR="00B705B8" w:rsidRPr="00F27338">
        <w:rPr>
          <w:rFonts w:ascii="Arial" w:hAnsi="Arial" w:cs="Arial"/>
        </w:rPr>
        <w:t>cross-</w:t>
      </w:r>
      <w:r w:rsidR="00813884" w:rsidRPr="00F27338">
        <w:rPr>
          <w:rFonts w:ascii="Arial" w:hAnsi="Arial" w:cs="Arial"/>
        </w:rPr>
        <w:t>appeal</w:t>
      </w:r>
      <w:r w:rsidR="0061221E" w:rsidRPr="00F27338">
        <w:rPr>
          <w:rFonts w:ascii="Arial" w:hAnsi="Arial" w:cs="Arial"/>
        </w:rPr>
        <w:t>.</w:t>
      </w:r>
    </w:p>
    <w:p w14:paraId="5E4DF567" w14:textId="77777777" w:rsidR="00FC282C" w:rsidRPr="00FC282C" w:rsidRDefault="00FC282C" w:rsidP="00FC282C">
      <w:pPr>
        <w:pStyle w:val="ListParagraph"/>
        <w:rPr>
          <w:rFonts w:ascii="Arial" w:hAnsi="Arial" w:cs="Arial"/>
          <w:highlight w:val="yellow"/>
        </w:rPr>
      </w:pPr>
    </w:p>
    <w:p w14:paraId="6FCC62FB" w14:textId="435A4303" w:rsidR="00096E6D" w:rsidRPr="00F27338" w:rsidRDefault="00F27338" w:rsidP="00F27338">
      <w:pPr>
        <w:ind w:left="567" w:hanging="567"/>
        <w:jc w:val="both"/>
        <w:rPr>
          <w:rFonts w:ascii="Arial" w:hAnsi="Arial" w:cs="Arial"/>
        </w:rPr>
      </w:pPr>
      <w:r w:rsidRPr="00CC40BC">
        <w:rPr>
          <w:rFonts w:ascii="Arial" w:hAnsi="Arial" w:cs="Arial"/>
        </w:rPr>
        <w:t>[37]</w:t>
      </w:r>
      <w:r w:rsidRPr="00CC40BC">
        <w:rPr>
          <w:rFonts w:ascii="Arial" w:hAnsi="Arial" w:cs="Arial"/>
        </w:rPr>
        <w:tab/>
      </w:r>
      <w:r w:rsidR="00FC282C" w:rsidRPr="00F27338">
        <w:rPr>
          <w:rFonts w:ascii="Arial" w:hAnsi="Arial" w:cs="Arial"/>
        </w:rPr>
        <w:t>In conclusion, I make the following order:</w:t>
      </w:r>
    </w:p>
    <w:p w14:paraId="0EFE2CF9" w14:textId="311AB777" w:rsidR="00CF47A0" w:rsidRPr="00CC40BC" w:rsidRDefault="00F27338" w:rsidP="00F27338">
      <w:pPr>
        <w:pStyle w:val="NormalWeb"/>
        <w:spacing w:before="144" w:beforeAutospacing="0" w:after="0" w:afterAutospacing="0" w:line="360" w:lineRule="atLeast"/>
        <w:ind w:left="927" w:hanging="360"/>
        <w:rPr>
          <w:rFonts w:ascii="Verdana" w:hAnsi="Verdana"/>
          <w:color w:val="242121"/>
        </w:rPr>
      </w:pPr>
      <w:r w:rsidRPr="00CC40BC">
        <w:rPr>
          <w:rFonts w:ascii="Arial" w:hAnsi="Arial" w:cs="Arial"/>
          <w:color w:val="242121"/>
        </w:rPr>
        <w:t>1.</w:t>
      </w:r>
      <w:r w:rsidRPr="00CC40BC">
        <w:rPr>
          <w:rFonts w:ascii="Arial" w:hAnsi="Arial" w:cs="Arial"/>
          <w:color w:val="242121"/>
        </w:rPr>
        <w:tab/>
      </w:r>
      <w:r w:rsidR="00813884">
        <w:rPr>
          <w:rFonts w:ascii="Arial" w:hAnsi="Arial" w:cs="Arial"/>
          <w:color w:val="242121"/>
        </w:rPr>
        <w:t xml:space="preserve"> The appeal is upheld</w:t>
      </w:r>
      <w:r w:rsidR="002636D9">
        <w:rPr>
          <w:rFonts w:ascii="Arial" w:hAnsi="Arial" w:cs="Arial"/>
          <w:color w:val="242121"/>
        </w:rPr>
        <w:t xml:space="preserve"> </w:t>
      </w:r>
      <w:r w:rsidR="009D2E0D">
        <w:rPr>
          <w:rFonts w:ascii="Arial" w:hAnsi="Arial" w:cs="Arial"/>
          <w:color w:val="242121"/>
        </w:rPr>
        <w:t>with costs</w:t>
      </w:r>
      <w:r w:rsidR="00930100">
        <w:rPr>
          <w:rFonts w:ascii="Arial" w:hAnsi="Arial" w:cs="Arial"/>
          <w:color w:val="242121"/>
        </w:rPr>
        <w:t>.</w:t>
      </w:r>
      <w:r w:rsidR="002636D9">
        <w:rPr>
          <w:rFonts w:ascii="Arial" w:hAnsi="Arial" w:cs="Arial"/>
          <w:color w:val="242121"/>
        </w:rPr>
        <w:t xml:space="preserve"> </w:t>
      </w:r>
      <w:r w:rsidR="00813884">
        <w:rPr>
          <w:rFonts w:ascii="Arial" w:hAnsi="Arial" w:cs="Arial"/>
          <w:color w:val="242121"/>
        </w:rPr>
        <w:t xml:space="preserve"> </w:t>
      </w:r>
    </w:p>
    <w:p w14:paraId="4810149D" w14:textId="77777777" w:rsidR="00CC40BC" w:rsidRPr="00CC40BC" w:rsidRDefault="00CC40BC" w:rsidP="00CC40BC">
      <w:pPr>
        <w:pStyle w:val="NormalWeb"/>
        <w:spacing w:before="144" w:beforeAutospacing="0" w:after="0" w:afterAutospacing="0" w:line="360" w:lineRule="atLeast"/>
        <w:ind w:left="927"/>
        <w:rPr>
          <w:rFonts w:ascii="Verdana" w:hAnsi="Verdana"/>
          <w:color w:val="242121"/>
        </w:rPr>
      </w:pPr>
    </w:p>
    <w:p w14:paraId="2BF3A1CE" w14:textId="2F3576C9" w:rsidR="00CC40BC" w:rsidRPr="00A758A7" w:rsidRDefault="00F27338" w:rsidP="00F27338">
      <w:pPr>
        <w:pStyle w:val="NormalWeb"/>
        <w:spacing w:before="144" w:beforeAutospacing="0" w:after="0" w:afterAutospacing="0" w:line="360" w:lineRule="atLeast"/>
        <w:ind w:left="927" w:hanging="360"/>
        <w:rPr>
          <w:rFonts w:ascii="Verdana" w:hAnsi="Verdana"/>
          <w:color w:val="242121"/>
        </w:rPr>
      </w:pPr>
      <w:r w:rsidRPr="00A758A7">
        <w:rPr>
          <w:rFonts w:ascii="Arial" w:hAnsi="Arial" w:cs="Arial"/>
          <w:color w:val="242121"/>
        </w:rPr>
        <w:lastRenderedPageBreak/>
        <w:t>2.</w:t>
      </w:r>
      <w:r w:rsidRPr="00A758A7">
        <w:rPr>
          <w:rFonts w:ascii="Arial" w:hAnsi="Arial" w:cs="Arial"/>
          <w:color w:val="242121"/>
        </w:rPr>
        <w:tab/>
      </w:r>
      <w:r w:rsidR="00CC40BC">
        <w:rPr>
          <w:rFonts w:ascii="Arial" w:hAnsi="Arial" w:cs="Arial"/>
          <w:color w:val="242121"/>
        </w:rPr>
        <w:t>The orders of the Magistrate with regard</w:t>
      </w:r>
      <w:r w:rsidR="004F294B">
        <w:rPr>
          <w:rFonts w:ascii="Arial" w:hAnsi="Arial" w:cs="Arial"/>
          <w:color w:val="242121"/>
        </w:rPr>
        <w:t>s</w:t>
      </w:r>
      <w:r w:rsidR="00CC40BC">
        <w:rPr>
          <w:rFonts w:ascii="Arial" w:hAnsi="Arial" w:cs="Arial"/>
          <w:color w:val="242121"/>
        </w:rPr>
        <w:t xml:space="preserve"> to the interest awarded to the two respondents are set aside, and substituted with an order in respect of each respondent that: </w:t>
      </w:r>
    </w:p>
    <w:p w14:paraId="3C931C5A" w14:textId="77777777" w:rsidR="00A758A7" w:rsidRPr="00CC40BC" w:rsidRDefault="00A758A7" w:rsidP="00A758A7">
      <w:pPr>
        <w:pStyle w:val="NormalWeb"/>
        <w:spacing w:before="144" w:beforeAutospacing="0" w:after="0" w:afterAutospacing="0" w:line="360" w:lineRule="atLeast"/>
        <w:rPr>
          <w:rFonts w:ascii="Verdana" w:hAnsi="Verdana"/>
          <w:color w:val="242121"/>
        </w:rPr>
      </w:pPr>
    </w:p>
    <w:p w14:paraId="72B36B3B" w14:textId="77777777" w:rsidR="00096E6D" w:rsidRPr="00A758A7" w:rsidRDefault="00CC40BC" w:rsidP="00CC40BC">
      <w:pPr>
        <w:pStyle w:val="NormalWeb"/>
        <w:spacing w:before="144" w:beforeAutospacing="0" w:after="0" w:afterAutospacing="0" w:line="360" w:lineRule="atLeast"/>
        <w:ind w:left="927"/>
        <w:jc w:val="both"/>
        <w:rPr>
          <w:rFonts w:ascii="Arial" w:hAnsi="Arial" w:cs="Arial"/>
          <w:b/>
          <w:iCs/>
          <w:color w:val="242121"/>
          <w:sz w:val="20"/>
          <w:szCs w:val="20"/>
        </w:rPr>
      </w:pPr>
      <w:r w:rsidRPr="00A758A7">
        <w:rPr>
          <w:rFonts w:ascii="Arial" w:hAnsi="Arial" w:cs="Arial"/>
          <w:b/>
          <w:iCs/>
          <w:color w:val="242121"/>
          <w:sz w:val="20"/>
          <w:szCs w:val="20"/>
        </w:rPr>
        <w:t>“The defendant is directed to pay interest on the amount of R30 000.00 to be calculated at the prescribed rate of interest from a date fourteen days after the date of judgment to date of payment.”</w:t>
      </w:r>
    </w:p>
    <w:p w14:paraId="68259BA9" w14:textId="77777777" w:rsidR="00CC40BC" w:rsidRPr="00CC40BC" w:rsidRDefault="00CC40BC" w:rsidP="00CC40BC">
      <w:pPr>
        <w:pStyle w:val="NormalWeb"/>
        <w:spacing w:before="144" w:beforeAutospacing="0" w:after="0" w:afterAutospacing="0" w:line="360" w:lineRule="atLeast"/>
        <w:jc w:val="both"/>
        <w:rPr>
          <w:rFonts w:ascii="Arial" w:hAnsi="Arial" w:cs="Arial"/>
          <w:i/>
          <w:iCs/>
          <w:color w:val="242121"/>
        </w:rPr>
      </w:pPr>
    </w:p>
    <w:p w14:paraId="05D18B86" w14:textId="2C435C37" w:rsidR="000D5213" w:rsidRPr="00096E6D" w:rsidRDefault="00F27338" w:rsidP="00F27338">
      <w:pPr>
        <w:pStyle w:val="NormalWeb"/>
        <w:spacing w:before="144" w:beforeAutospacing="0" w:after="0" w:afterAutospacing="0" w:line="360" w:lineRule="atLeast"/>
        <w:ind w:left="927" w:hanging="360"/>
        <w:rPr>
          <w:rFonts w:ascii="Arial" w:hAnsi="Arial" w:cs="Arial"/>
          <w:i/>
          <w:iCs/>
          <w:color w:val="242121"/>
        </w:rPr>
      </w:pPr>
      <w:r w:rsidRPr="00096E6D">
        <w:rPr>
          <w:rFonts w:ascii="Arial" w:hAnsi="Arial" w:cs="Arial"/>
          <w:i/>
          <w:iCs/>
          <w:color w:val="242121"/>
        </w:rPr>
        <w:t>3.</w:t>
      </w:r>
      <w:r w:rsidRPr="00096E6D">
        <w:rPr>
          <w:rFonts w:ascii="Arial" w:hAnsi="Arial" w:cs="Arial"/>
          <w:i/>
          <w:iCs/>
          <w:color w:val="242121"/>
        </w:rPr>
        <w:tab/>
      </w:r>
      <w:r w:rsidR="00C55C60">
        <w:rPr>
          <w:rFonts w:ascii="Arial" w:hAnsi="Arial" w:cs="Arial"/>
          <w:color w:val="242121"/>
        </w:rPr>
        <w:t>The appeal in respect of the costs</w:t>
      </w:r>
      <w:r w:rsidR="004F294B">
        <w:rPr>
          <w:rFonts w:ascii="Arial" w:hAnsi="Arial" w:cs="Arial"/>
          <w:color w:val="242121"/>
        </w:rPr>
        <w:t xml:space="preserve"> of the action</w:t>
      </w:r>
      <w:r w:rsidR="00C55C60">
        <w:rPr>
          <w:rFonts w:ascii="Arial" w:hAnsi="Arial" w:cs="Arial"/>
          <w:color w:val="242121"/>
        </w:rPr>
        <w:t xml:space="preserve"> is dismissed. </w:t>
      </w:r>
    </w:p>
    <w:p w14:paraId="52E24116" w14:textId="77777777" w:rsidR="00096E6D" w:rsidRPr="00C55C60" w:rsidRDefault="00096E6D" w:rsidP="00096E6D">
      <w:pPr>
        <w:pStyle w:val="NormalWeb"/>
        <w:spacing w:before="144" w:beforeAutospacing="0" w:after="0" w:afterAutospacing="0" w:line="360" w:lineRule="atLeast"/>
        <w:ind w:left="927"/>
        <w:rPr>
          <w:rFonts w:ascii="Arial" w:hAnsi="Arial" w:cs="Arial"/>
          <w:i/>
          <w:iCs/>
          <w:color w:val="242121"/>
        </w:rPr>
      </w:pPr>
    </w:p>
    <w:p w14:paraId="4CE7C5AE" w14:textId="50717932" w:rsidR="000D5213" w:rsidRPr="000D5213" w:rsidRDefault="00F27338" w:rsidP="00F27338">
      <w:pPr>
        <w:pStyle w:val="NormalWeb"/>
        <w:spacing w:before="144" w:beforeAutospacing="0" w:after="0" w:afterAutospacing="0" w:line="360" w:lineRule="atLeast"/>
        <w:ind w:left="927" w:hanging="360"/>
        <w:rPr>
          <w:rFonts w:ascii="Arial" w:hAnsi="Arial" w:cs="Arial"/>
          <w:color w:val="242121"/>
        </w:rPr>
      </w:pPr>
      <w:r w:rsidRPr="000D5213">
        <w:rPr>
          <w:rFonts w:ascii="Arial" w:hAnsi="Arial" w:cs="Arial"/>
          <w:color w:val="242121"/>
        </w:rPr>
        <w:t>4.</w:t>
      </w:r>
      <w:r w:rsidRPr="000D5213">
        <w:rPr>
          <w:rFonts w:ascii="Arial" w:hAnsi="Arial" w:cs="Arial"/>
          <w:color w:val="242121"/>
        </w:rPr>
        <w:tab/>
      </w:r>
      <w:r w:rsidR="000D5213" w:rsidRPr="000D5213">
        <w:rPr>
          <w:rFonts w:ascii="Arial" w:hAnsi="Arial" w:cs="Arial"/>
          <w:color w:val="242121"/>
        </w:rPr>
        <w:t xml:space="preserve">The </w:t>
      </w:r>
      <w:r w:rsidR="009D2E0D">
        <w:rPr>
          <w:rFonts w:ascii="Arial" w:hAnsi="Arial" w:cs="Arial"/>
          <w:color w:val="242121"/>
        </w:rPr>
        <w:t>first r</w:t>
      </w:r>
      <w:r w:rsidR="004F7111">
        <w:rPr>
          <w:rFonts w:ascii="Arial" w:hAnsi="Arial" w:cs="Arial"/>
          <w:color w:val="242121"/>
        </w:rPr>
        <w:t xml:space="preserve">espondent’s </w:t>
      </w:r>
      <w:r w:rsidR="00CC40BC">
        <w:rPr>
          <w:rFonts w:ascii="Arial" w:hAnsi="Arial" w:cs="Arial"/>
          <w:color w:val="242121"/>
        </w:rPr>
        <w:t>cross-</w:t>
      </w:r>
      <w:r w:rsidR="000D5213" w:rsidRPr="000D5213">
        <w:rPr>
          <w:rFonts w:ascii="Arial" w:hAnsi="Arial" w:cs="Arial"/>
          <w:color w:val="242121"/>
        </w:rPr>
        <w:t>appeal is dismissed with costs.</w:t>
      </w:r>
    </w:p>
    <w:p w14:paraId="72977222" w14:textId="77777777" w:rsidR="00FC282C" w:rsidRPr="00FC282C" w:rsidRDefault="00FC282C" w:rsidP="00FC282C">
      <w:pPr>
        <w:pStyle w:val="ListParagraph"/>
        <w:rPr>
          <w:rFonts w:ascii="Arial" w:hAnsi="Arial" w:cs="Arial"/>
          <w:highlight w:val="yellow"/>
        </w:rPr>
      </w:pPr>
    </w:p>
    <w:p w14:paraId="75CD598A" w14:textId="0A3CCAFB" w:rsidR="004C2792" w:rsidRDefault="004C2792" w:rsidP="004C2792">
      <w:pPr>
        <w:jc w:val="both"/>
        <w:rPr>
          <w:rFonts w:ascii="Arial" w:hAnsi="Arial" w:cs="Arial"/>
        </w:rPr>
      </w:pPr>
    </w:p>
    <w:p w14:paraId="5943B31C" w14:textId="7D39F208" w:rsidR="00570EAA" w:rsidRDefault="00570EAA" w:rsidP="004C2792">
      <w:pPr>
        <w:jc w:val="both"/>
        <w:rPr>
          <w:rFonts w:ascii="Arial" w:hAnsi="Arial" w:cs="Arial"/>
        </w:rPr>
      </w:pPr>
    </w:p>
    <w:p w14:paraId="3307219B" w14:textId="5ECBA09D" w:rsidR="00570EAA" w:rsidRDefault="00570EAA" w:rsidP="004C2792">
      <w:pPr>
        <w:jc w:val="both"/>
        <w:rPr>
          <w:rFonts w:ascii="Arial" w:hAnsi="Arial" w:cs="Arial"/>
        </w:rPr>
      </w:pPr>
    </w:p>
    <w:p w14:paraId="44DD7DBA" w14:textId="0E37286B" w:rsidR="00570EAA" w:rsidRDefault="00BD2080" w:rsidP="004C2792">
      <w:pPr>
        <w:jc w:val="both"/>
        <w:rPr>
          <w:rFonts w:ascii="Arial" w:hAnsi="Arial" w:cs="Arial"/>
        </w:rPr>
      </w:pPr>
      <w:r>
        <w:rPr>
          <w:rFonts w:ascii="Arial" w:hAnsi="Arial" w:cs="Arial"/>
        </w:rPr>
        <w:t>SIGNED</w:t>
      </w:r>
    </w:p>
    <w:p w14:paraId="61F0E97C" w14:textId="77777777" w:rsidR="004C2792" w:rsidRDefault="00E03BD2" w:rsidP="004C2792">
      <w:pPr>
        <w:jc w:val="both"/>
        <w:rPr>
          <w:rFonts w:ascii="Arial" w:hAnsi="Arial" w:cs="Arial"/>
        </w:rPr>
      </w:pPr>
      <w:r>
        <w:rPr>
          <w:rFonts w:ascii="Arial" w:hAnsi="Arial" w:cs="Arial"/>
        </w:rPr>
        <w:t>___________________________</w:t>
      </w:r>
    </w:p>
    <w:p w14:paraId="723A18AE" w14:textId="77777777" w:rsidR="004C2792" w:rsidRPr="00E80A88" w:rsidRDefault="004C2792" w:rsidP="001B2282">
      <w:pPr>
        <w:spacing w:line="240" w:lineRule="auto"/>
        <w:jc w:val="both"/>
        <w:rPr>
          <w:rFonts w:ascii="Arial" w:hAnsi="Arial" w:cs="Arial"/>
          <w:b/>
        </w:rPr>
      </w:pPr>
      <w:r w:rsidRPr="00E80A88">
        <w:rPr>
          <w:rFonts w:ascii="Arial" w:hAnsi="Arial" w:cs="Arial"/>
          <w:b/>
        </w:rPr>
        <w:t>L. AH SHENE</w:t>
      </w:r>
    </w:p>
    <w:p w14:paraId="39D1B4DC" w14:textId="77777777" w:rsidR="00E03BD2" w:rsidRPr="004F294B" w:rsidRDefault="004C2792" w:rsidP="004F294B">
      <w:pPr>
        <w:spacing w:line="240" w:lineRule="auto"/>
        <w:jc w:val="both"/>
        <w:rPr>
          <w:rFonts w:ascii="Arial" w:hAnsi="Arial" w:cs="Arial"/>
          <w:b/>
        </w:rPr>
      </w:pPr>
      <w:r w:rsidRPr="004941F8">
        <w:rPr>
          <w:rFonts w:ascii="Arial" w:hAnsi="Arial" w:cs="Arial"/>
          <w:b/>
        </w:rPr>
        <w:t>ACTING JUDGE OF THE HIGH COURT</w:t>
      </w:r>
    </w:p>
    <w:p w14:paraId="3D143A42" w14:textId="77777777" w:rsidR="003D6618" w:rsidRDefault="003D6618" w:rsidP="00E03BD2">
      <w:pPr>
        <w:spacing w:line="480" w:lineRule="auto"/>
        <w:rPr>
          <w:sz w:val="28"/>
          <w:szCs w:val="28"/>
          <w:lang w:val="en-GB"/>
        </w:rPr>
      </w:pPr>
    </w:p>
    <w:p w14:paraId="4C0BC3C0" w14:textId="77777777" w:rsidR="00E03BD2" w:rsidRDefault="00E03BD2" w:rsidP="00E03BD2">
      <w:pPr>
        <w:spacing w:line="480" w:lineRule="auto"/>
        <w:rPr>
          <w:sz w:val="28"/>
          <w:szCs w:val="28"/>
          <w:lang w:val="en-GB"/>
        </w:rPr>
      </w:pPr>
      <w:r>
        <w:rPr>
          <w:sz w:val="28"/>
          <w:szCs w:val="28"/>
          <w:lang w:val="en-GB"/>
        </w:rPr>
        <w:t>I agree:</w:t>
      </w:r>
    </w:p>
    <w:p w14:paraId="64C20E37" w14:textId="77777777" w:rsidR="00BD2080" w:rsidRDefault="00BD2080" w:rsidP="00E03BD2">
      <w:pPr>
        <w:spacing w:line="480" w:lineRule="auto"/>
        <w:jc w:val="both"/>
        <w:rPr>
          <w:sz w:val="28"/>
          <w:szCs w:val="28"/>
          <w:lang w:val="en-GB"/>
        </w:rPr>
      </w:pPr>
    </w:p>
    <w:p w14:paraId="7A618B6A" w14:textId="61E31881" w:rsidR="00E03BD2" w:rsidRPr="00A35589" w:rsidRDefault="00BD2080" w:rsidP="00E03BD2">
      <w:pPr>
        <w:spacing w:line="480" w:lineRule="auto"/>
        <w:jc w:val="both"/>
        <w:rPr>
          <w:sz w:val="28"/>
          <w:szCs w:val="28"/>
          <w:lang w:val="en-GB"/>
        </w:rPr>
      </w:pPr>
      <w:r>
        <w:rPr>
          <w:sz w:val="28"/>
          <w:szCs w:val="28"/>
          <w:lang w:val="en-GB"/>
        </w:rPr>
        <w:t>SIGNED</w:t>
      </w:r>
      <w:r w:rsidR="00E03BD2" w:rsidRPr="00A35589">
        <w:rPr>
          <w:sz w:val="28"/>
          <w:szCs w:val="28"/>
          <w:lang w:val="en-GB"/>
        </w:rPr>
        <w:tab/>
      </w:r>
      <w:r w:rsidR="00E03BD2" w:rsidRPr="00A35589">
        <w:rPr>
          <w:sz w:val="28"/>
          <w:szCs w:val="28"/>
          <w:lang w:val="en-GB"/>
        </w:rPr>
        <w:tab/>
      </w:r>
      <w:r w:rsidR="00E03BD2" w:rsidRPr="00A35589">
        <w:rPr>
          <w:sz w:val="28"/>
          <w:szCs w:val="28"/>
          <w:lang w:val="en-GB"/>
        </w:rPr>
        <w:tab/>
      </w:r>
      <w:r w:rsidR="00E03BD2" w:rsidRPr="00A35589">
        <w:rPr>
          <w:sz w:val="28"/>
          <w:szCs w:val="28"/>
          <w:lang w:val="en-GB"/>
        </w:rPr>
        <w:tab/>
      </w:r>
      <w:r w:rsidR="00E03BD2" w:rsidRPr="00A35589">
        <w:rPr>
          <w:sz w:val="28"/>
          <w:szCs w:val="28"/>
          <w:lang w:val="en-GB"/>
        </w:rPr>
        <w:tab/>
      </w:r>
      <w:r w:rsidR="00E03BD2" w:rsidRPr="00A35589">
        <w:rPr>
          <w:sz w:val="28"/>
          <w:szCs w:val="28"/>
          <w:lang w:val="en-GB"/>
        </w:rPr>
        <w:tab/>
      </w:r>
    </w:p>
    <w:p w14:paraId="0B2E6C94" w14:textId="77777777" w:rsidR="00E03BD2" w:rsidRDefault="00E03BD2" w:rsidP="00E03BD2">
      <w:pPr>
        <w:spacing w:line="240" w:lineRule="auto"/>
        <w:jc w:val="both"/>
        <w:rPr>
          <w:b/>
          <w:bCs/>
          <w:sz w:val="28"/>
          <w:szCs w:val="28"/>
          <w:lang w:val="en-GB"/>
        </w:rPr>
      </w:pPr>
      <w:r>
        <w:rPr>
          <w:b/>
          <w:bCs/>
          <w:sz w:val="28"/>
          <w:szCs w:val="28"/>
          <w:lang w:val="en-GB"/>
        </w:rPr>
        <w:t>_________________________</w:t>
      </w:r>
    </w:p>
    <w:p w14:paraId="0F08220A" w14:textId="77777777" w:rsidR="00E03BD2" w:rsidRPr="00A35589" w:rsidRDefault="00E03BD2" w:rsidP="00E03BD2">
      <w:pPr>
        <w:spacing w:line="240" w:lineRule="auto"/>
        <w:jc w:val="both"/>
        <w:rPr>
          <w:b/>
          <w:bCs/>
          <w:sz w:val="28"/>
          <w:szCs w:val="28"/>
          <w:lang w:val="en-GB"/>
        </w:rPr>
      </w:pPr>
      <w:r>
        <w:rPr>
          <w:b/>
          <w:bCs/>
          <w:sz w:val="28"/>
          <w:szCs w:val="28"/>
          <w:lang w:val="en-GB"/>
        </w:rPr>
        <w:t>D</w:t>
      </w:r>
      <w:r w:rsidR="004941F8">
        <w:rPr>
          <w:b/>
          <w:bCs/>
          <w:sz w:val="28"/>
          <w:szCs w:val="28"/>
          <w:lang w:val="en-GB"/>
        </w:rPr>
        <w:t>.</w:t>
      </w:r>
      <w:r>
        <w:rPr>
          <w:b/>
          <w:bCs/>
          <w:sz w:val="28"/>
          <w:szCs w:val="28"/>
          <w:lang w:val="en-GB"/>
        </w:rPr>
        <w:t xml:space="preserve"> VAN ZYL</w:t>
      </w:r>
      <w:r w:rsidRPr="00A35589">
        <w:rPr>
          <w:b/>
          <w:bCs/>
          <w:sz w:val="28"/>
          <w:szCs w:val="28"/>
          <w:lang w:val="en-GB"/>
        </w:rPr>
        <w:t xml:space="preserve">                                                                                                                                                      </w:t>
      </w:r>
    </w:p>
    <w:p w14:paraId="460E9CEB" w14:textId="77777777" w:rsidR="001B2282" w:rsidRDefault="00E03BD2" w:rsidP="00E03BD2">
      <w:pPr>
        <w:spacing w:line="480" w:lineRule="auto"/>
        <w:jc w:val="both"/>
        <w:rPr>
          <w:rFonts w:ascii="Arial" w:hAnsi="Arial" w:cs="Arial"/>
        </w:rPr>
      </w:pPr>
      <w:r w:rsidRPr="00A35589">
        <w:rPr>
          <w:b/>
          <w:bCs/>
          <w:sz w:val="28"/>
          <w:szCs w:val="28"/>
          <w:lang w:val="en-GB"/>
        </w:rPr>
        <w:t>JUDGE OF THE HIGH COURT</w:t>
      </w:r>
    </w:p>
    <w:p w14:paraId="39A6C18F" w14:textId="4868AAE6" w:rsidR="007931BA" w:rsidRDefault="007931BA" w:rsidP="004C2792">
      <w:pPr>
        <w:spacing w:line="480" w:lineRule="auto"/>
        <w:jc w:val="both"/>
        <w:rPr>
          <w:rFonts w:ascii="Arial" w:hAnsi="Arial" w:cs="Arial"/>
        </w:rPr>
      </w:pPr>
    </w:p>
    <w:p w14:paraId="72711FAE" w14:textId="754C66BA" w:rsidR="001C2C51" w:rsidRDefault="001C2C51" w:rsidP="004C2792">
      <w:pPr>
        <w:spacing w:line="480" w:lineRule="auto"/>
        <w:jc w:val="both"/>
        <w:rPr>
          <w:rFonts w:ascii="Arial" w:hAnsi="Arial" w:cs="Arial"/>
        </w:rPr>
      </w:pPr>
    </w:p>
    <w:p w14:paraId="0F0DDF64" w14:textId="5E89FCB6" w:rsidR="001C2C51" w:rsidRDefault="001C2C51" w:rsidP="004C2792">
      <w:pPr>
        <w:spacing w:line="480" w:lineRule="auto"/>
        <w:jc w:val="both"/>
        <w:rPr>
          <w:rFonts w:ascii="Arial" w:hAnsi="Arial" w:cs="Arial"/>
        </w:rPr>
      </w:pPr>
    </w:p>
    <w:p w14:paraId="6EB0CC66" w14:textId="760023AF" w:rsidR="001C2C51" w:rsidRDefault="001C2C51" w:rsidP="004C2792">
      <w:pPr>
        <w:spacing w:line="480" w:lineRule="auto"/>
        <w:jc w:val="both"/>
        <w:rPr>
          <w:rFonts w:ascii="Arial" w:hAnsi="Arial" w:cs="Arial"/>
        </w:rPr>
      </w:pPr>
    </w:p>
    <w:p w14:paraId="452E3445" w14:textId="7B2444EC" w:rsidR="001C2C51" w:rsidRDefault="001C2C51" w:rsidP="004C2792">
      <w:pPr>
        <w:spacing w:line="480" w:lineRule="auto"/>
        <w:jc w:val="both"/>
        <w:rPr>
          <w:rFonts w:ascii="Arial" w:hAnsi="Arial" w:cs="Arial"/>
        </w:rPr>
      </w:pPr>
    </w:p>
    <w:p w14:paraId="4D5C4ACA" w14:textId="77777777" w:rsidR="004C2792" w:rsidRDefault="004C2792" w:rsidP="004C2792">
      <w:pPr>
        <w:spacing w:line="480" w:lineRule="auto"/>
        <w:jc w:val="both"/>
        <w:rPr>
          <w:rFonts w:ascii="Arial" w:hAnsi="Arial" w:cs="Arial"/>
        </w:rPr>
      </w:pPr>
      <w:r>
        <w:rPr>
          <w:rFonts w:ascii="Arial" w:hAnsi="Arial" w:cs="Arial"/>
        </w:rPr>
        <w:t xml:space="preserve">Appearance: </w:t>
      </w:r>
    </w:p>
    <w:p w14:paraId="68ADF7EE" w14:textId="77777777" w:rsidR="004C2792" w:rsidRDefault="004C2792" w:rsidP="004C2792">
      <w:pPr>
        <w:spacing w:line="480" w:lineRule="auto"/>
        <w:jc w:val="both"/>
        <w:rPr>
          <w:rFonts w:ascii="Arial" w:hAnsi="Arial" w:cs="Arial"/>
        </w:rPr>
      </w:pPr>
      <w:r>
        <w:rPr>
          <w:rFonts w:ascii="Arial" w:hAnsi="Arial" w:cs="Arial"/>
        </w:rPr>
        <w:t>For Appellant:</w:t>
      </w:r>
      <w:r>
        <w:rPr>
          <w:rFonts w:ascii="Arial" w:hAnsi="Arial" w:cs="Arial"/>
        </w:rPr>
        <w:tab/>
      </w:r>
      <w:r>
        <w:rPr>
          <w:rFonts w:ascii="Arial" w:hAnsi="Arial" w:cs="Arial"/>
        </w:rPr>
        <w:tab/>
      </w:r>
      <w:r w:rsidR="00872761">
        <w:rPr>
          <w:rFonts w:ascii="Arial" w:hAnsi="Arial" w:cs="Arial"/>
        </w:rPr>
        <w:tab/>
        <w:t xml:space="preserve">Adv </w:t>
      </w:r>
      <w:proofErr w:type="spellStart"/>
      <w:r w:rsidR="00872761">
        <w:rPr>
          <w:rFonts w:ascii="Arial" w:hAnsi="Arial" w:cs="Arial"/>
        </w:rPr>
        <w:t>Hesselman</w:t>
      </w:r>
      <w:proofErr w:type="spellEnd"/>
    </w:p>
    <w:p w14:paraId="750D496A" w14:textId="77777777" w:rsidR="00F1646C" w:rsidRDefault="00F1646C" w:rsidP="004C2792">
      <w:pPr>
        <w:spacing w:line="480" w:lineRule="auto"/>
        <w:jc w:val="both"/>
        <w:rPr>
          <w:rFonts w:ascii="Arial" w:hAnsi="Arial" w:cs="Arial"/>
        </w:rPr>
      </w:pPr>
      <w:r>
        <w:rPr>
          <w:rFonts w:ascii="Arial" w:hAnsi="Arial" w:cs="Arial"/>
        </w:rPr>
        <w:t>Instructed by:</w:t>
      </w:r>
      <w:r w:rsidR="0032669E">
        <w:rPr>
          <w:rFonts w:ascii="Arial" w:hAnsi="Arial" w:cs="Arial"/>
        </w:rPr>
        <w:tab/>
      </w:r>
      <w:r w:rsidR="0032669E">
        <w:rPr>
          <w:rFonts w:ascii="Arial" w:hAnsi="Arial" w:cs="Arial"/>
        </w:rPr>
        <w:tab/>
      </w:r>
      <w:r w:rsidR="0032669E">
        <w:rPr>
          <w:rFonts w:ascii="Arial" w:hAnsi="Arial" w:cs="Arial"/>
        </w:rPr>
        <w:tab/>
        <w:t>State Attorney – Port Elizabeth</w:t>
      </w:r>
      <w:r w:rsidR="0032669E">
        <w:rPr>
          <w:rFonts w:ascii="Arial" w:hAnsi="Arial" w:cs="Arial"/>
        </w:rPr>
        <w:tab/>
      </w:r>
      <w:r w:rsidR="0032669E">
        <w:rPr>
          <w:rFonts w:ascii="Arial" w:hAnsi="Arial" w:cs="Arial"/>
        </w:rPr>
        <w:tab/>
      </w:r>
      <w:r w:rsidR="0032669E">
        <w:rPr>
          <w:rFonts w:ascii="Arial" w:hAnsi="Arial" w:cs="Arial"/>
        </w:rPr>
        <w:tab/>
      </w:r>
    </w:p>
    <w:p w14:paraId="19C64D30" w14:textId="77777777" w:rsidR="004C2792"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 </w:t>
      </w:r>
      <w:proofErr w:type="spellStart"/>
      <w:r>
        <w:rPr>
          <w:rFonts w:ascii="Arial" w:hAnsi="Arial" w:cs="Arial"/>
        </w:rPr>
        <w:t>Whitesides</w:t>
      </w:r>
      <w:proofErr w:type="spellEnd"/>
      <w:r>
        <w:rPr>
          <w:rFonts w:ascii="Arial" w:hAnsi="Arial" w:cs="Arial"/>
        </w:rPr>
        <w:t xml:space="preserve"> Attorneys</w:t>
      </w:r>
    </w:p>
    <w:p w14:paraId="678BF0A5"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 African Street</w:t>
      </w:r>
    </w:p>
    <w:p w14:paraId="7E9BCB58"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GRAHAMSTOWN</w:t>
      </w:r>
    </w:p>
    <w:p w14:paraId="39D4F444"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046 - 6227117</w:t>
      </w:r>
    </w:p>
    <w:p w14:paraId="39ABB3F0" w14:textId="77777777" w:rsidR="004C2792" w:rsidRDefault="004C2792" w:rsidP="004C2792">
      <w:pPr>
        <w:spacing w:line="480" w:lineRule="auto"/>
        <w:jc w:val="both"/>
        <w:rPr>
          <w:rFonts w:ascii="Arial" w:hAnsi="Arial" w:cs="Arial"/>
        </w:rPr>
      </w:pPr>
    </w:p>
    <w:p w14:paraId="0B22D2DC" w14:textId="77777777" w:rsidR="004C2792" w:rsidRDefault="004C2792" w:rsidP="004C2792">
      <w:pPr>
        <w:spacing w:line="480" w:lineRule="auto"/>
        <w:jc w:val="both"/>
        <w:rPr>
          <w:rFonts w:ascii="Arial" w:hAnsi="Arial" w:cs="Arial"/>
        </w:rPr>
      </w:pPr>
      <w:r>
        <w:rPr>
          <w:rFonts w:ascii="Arial" w:hAnsi="Arial" w:cs="Arial"/>
        </w:rPr>
        <w:t>For the Respondent:</w:t>
      </w:r>
      <w:r>
        <w:rPr>
          <w:rFonts w:ascii="Arial" w:hAnsi="Arial" w:cs="Arial"/>
        </w:rPr>
        <w:tab/>
      </w:r>
      <w:r w:rsidR="0032669E">
        <w:rPr>
          <w:rFonts w:ascii="Arial" w:hAnsi="Arial" w:cs="Arial"/>
        </w:rPr>
        <w:tab/>
        <w:t>Mr</w:t>
      </w:r>
      <w:r w:rsidR="00872761">
        <w:rPr>
          <w:rFonts w:ascii="Arial" w:hAnsi="Arial" w:cs="Arial"/>
        </w:rPr>
        <w:t xml:space="preserve"> McKenzie</w:t>
      </w:r>
    </w:p>
    <w:p w14:paraId="51FFFF23" w14:textId="77777777" w:rsidR="004C2792" w:rsidRDefault="00F1646C" w:rsidP="004C2792">
      <w:pPr>
        <w:spacing w:line="480" w:lineRule="auto"/>
        <w:jc w:val="both"/>
        <w:rPr>
          <w:rFonts w:ascii="Arial" w:hAnsi="Arial" w:cs="Arial"/>
        </w:rPr>
      </w:pPr>
      <w:r>
        <w:rPr>
          <w:rFonts w:ascii="Arial" w:hAnsi="Arial" w:cs="Arial"/>
        </w:rPr>
        <w:t>Instructed by:</w:t>
      </w:r>
      <w:r w:rsidR="0032669E">
        <w:rPr>
          <w:rFonts w:ascii="Arial" w:hAnsi="Arial" w:cs="Arial"/>
        </w:rPr>
        <w:tab/>
      </w:r>
      <w:r w:rsidR="0032669E">
        <w:rPr>
          <w:rFonts w:ascii="Arial" w:hAnsi="Arial" w:cs="Arial"/>
        </w:rPr>
        <w:tab/>
      </w:r>
      <w:r w:rsidR="0032669E">
        <w:rPr>
          <w:rFonts w:ascii="Arial" w:hAnsi="Arial" w:cs="Arial"/>
        </w:rPr>
        <w:tab/>
        <w:t>Peter McKenzie Attorneys</w:t>
      </w:r>
    </w:p>
    <w:p w14:paraId="64EBCAEA"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 </w:t>
      </w:r>
      <w:proofErr w:type="spellStart"/>
      <w:r>
        <w:rPr>
          <w:rFonts w:ascii="Arial" w:hAnsi="Arial" w:cs="Arial"/>
        </w:rPr>
        <w:t>Dold</w:t>
      </w:r>
      <w:proofErr w:type="spellEnd"/>
      <w:r>
        <w:rPr>
          <w:rFonts w:ascii="Arial" w:hAnsi="Arial" w:cs="Arial"/>
        </w:rPr>
        <w:t xml:space="preserve"> &amp; Stone Attorneys</w:t>
      </w:r>
    </w:p>
    <w:p w14:paraId="44D44DBF"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African street</w:t>
      </w:r>
    </w:p>
    <w:p w14:paraId="1FB770F4"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GRAHAMSTOWN</w:t>
      </w:r>
    </w:p>
    <w:p w14:paraId="5B750EF0" w14:textId="77777777" w:rsidR="0032669E" w:rsidRDefault="0032669E" w:rsidP="004C2792">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  046 - 6222348  </w:t>
      </w:r>
    </w:p>
    <w:p w14:paraId="34CB0646" w14:textId="77777777" w:rsidR="004C2792" w:rsidRDefault="004C2792" w:rsidP="004C2792">
      <w:pPr>
        <w:spacing w:line="480" w:lineRule="auto"/>
        <w:jc w:val="both"/>
        <w:rPr>
          <w:rFonts w:ascii="Arial" w:hAnsi="Arial" w:cs="Arial"/>
        </w:rPr>
      </w:pPr>
    </w:p>
    <w:p w14:paraId="6BBC7349" w14:textId="77777777" w:rsidR="004C2792" w:rsidRDefault="004C2792" w:rsidP="004C2792">
      <w:pPr>
        <w:spacing w:line="480" w:lineRule="auto"/>
        <w:jc w:val="both"/>
        <w:rPr>
          <w:rFonts w:ascii="Arial" w:hAnsi="Arial" w:cs="Arial"/>
        </w:rPr>
      </w:pPr>
      <w:r>
        <w:rPr>
          <w:rFonts w:ascii="Arial" w:hAnsi="Arial" w:cs="Arial"/>
        </w:rPr>
        <w:t>Date heard:</w:t>
      </w:r>
      <w:r>
        <w:rPr>
          <w:rFonts w:ascii="Arial" w:hAnsi="Arial" w:cs="Arial"/>
        </w:rPr>
        <w:tab/>
      </w:r>
      <w:r>
        <w:rPr>
          <w:rFonts w:ascii="Arial" w:hAnsi="Arial" w:cs="Arial"/>
        </w:rPr>
        <w:tab/>
      </w:r>
      <w:r w:rsidR="00872761">
        <w:rPr>
          <w:rFonts w:ascii="Arial" w:hAnsi="Arial" w:cs="Arial"/>
        </w:rPr>
        <w:tab/>
      </w:r>
      <w:r w:rsidR="00872761">
        <w:rPr>
          <w:rFonts w:ascii="Arial" w:hAnsi="Arial" w:cs="Arial"/>
        </w:rPr>
        <w:tab/>
        <w:t>20 May 2022</w:t>
      </w:r>
      <w:r>
        <w:rPr>
          <w:rFonts w:ascii="Arial" w:hAnsi="Arial" w:cs="Arial"/>
        </w:rPr>
        <w:tab/>
      </w:r>
    </w:p>
    <w:p w14:paraId="379F98C7" w14:textId="77777777" w:rsidR="004C2792" w:rsidRPr="004C2792" w:rsidRDefault="004C2792" w:rsidP="005F66E0">
      <w:pPr>
        <w:spacing w:line="480" w:lineRule="auto"/>
        <w:jc w:val="both"/>
        <w:rPr>
          <w:rFonts w:ascii="Arial" w:hAnsi="Arial" w:cs="Arial"/>
        </w:rPr>
      </w:pPr>
      <w:r>
        <w:rPr>
          <w:rFonts w:ascii="Arial" w:hAnsi="Arial" w:cs="Arial"/>
        </w:rPr>
        <w:t>Date delivered:</w:t>
      </w:r>
      <w:r>
        <w:rPr>
          <w:rFonts w:ascii="Arial" w:hAnsi="Arial" w:cs="Arial"/>
        </w:rPr>
        <w:tab/>
      </w:r>
      <w:r w:rsidR="00F1646C">
        <w:rPr>
          <w:rFonts w:ascii="Arial" w:hAnsi="Arial" w:cs="Arial"/>
        </w:rPr>
        <w:tab/>
      </w:r>
      <w:r w:rsidR="00F1646C">
        <w:rPr>
          <w:rFonts w:ascii="Arial" w:hAnsi="Arial" w:cs="Arial"/>
        </w:rPr>
        <w:tab/>
        <w:t>4 October 2022</w:t>
      </w:r>
    </w:p>
    <w:sectPr w:rsidR="004C2792" w:rsidRPr="004C2792" w:rsidSect="008C0C5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D29F" w14:textId="77777777" w:rsidR="00EC547E" w:rsidRDefault="00EC547E" w:rsidP="008C0C50">
      <w:pPr>
        <w:spacing w:line="240" w:lineRule="auto"/>
      </w:pPr>
      <w:r>
        <w:separator/>
      </w:r>
    </w:p>
  </w:endnote>
  <w:endnote w:type="continuationSeparator" w:id="0">
    <w:p w14:paraId="2EE7DDA9" w14:textId="77777777" w:rsidR="00EC547E" w:rsidRDefault="00EC547E" w:rsidP="008C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8CD8" w14:textId="77777777" w:rsidR="00EC547E" w:rsidRDefault="00EC547E" w:rsidP="008C0C50">
      <w:pPr>
        <w:spacing w:line="240" w:lineRule="auto"/>
      </w:pPr>
      <w:r>
        <w:separator/>
      </w:r>
    </w:p>
  </w:footnote>
  <w:footnote w:type="continuationSeparator" w:id="0">
    <w:p w14:paraId="5E22C4F1" w14:textId="77777777" w:rsidR="00EC547E" w:rsidRDefault="00EC547E" w:rsidP="008C0C50">
      <w:pPr>
        <w:spacing w:line="240" w:lineRule="auto"/>
      </w:pPr>
      <w:r>
        <w:continuationSeparator/>
      </w:r>
    </w:p>
  </w:footnote>
  <w:footnote w:id="1">
    <w:p w14:paraId="064422E1" w14:textId="77777777" w:rsidR="00B4313E" w:rsidRPr="00B4313E" w:rsidRDefault="00B4313E">
      <w:pPr>
        <w:pStyle w:val="FootnoteText"/>
        <w:rPr>
          <w:lang w:val="en-GB"/>
        </w:rPr>
      </w:pPr>
      <w:r>
        <w:rPr>
          <w:rStyle w:val="FootnoteReference"/>
        </w:rPr>
        <w:footnoteRef/>
      </w:r>
      <w:r>
        <w:t xml:space="preserve"> </w:t>
      </w:r>
      <w:r>
        <w:rPr>
          <w:lang w:val="en-GB"/>
        </w:rPr>
        <w:t>Act 51 of 1977.</w:t>
      </w:r>
    </w:p>
  </w:footnote>
  <w:footnote w:id="2">
    <w:p w14:paraId="7EFACEA7" w14:textId="77777777" w:rsidR="00725DD5" w:rsidRDefault="00725DD5" w:rsidP="00725DD5">
      <w:pPr>
        <w:pStyle w:val="FootnoteText"/>
      </w:pPr>
      <w:r>
        <w:rPr>
          <w:rStyle w:val="FootnoteReference"/>
        </w:rPr>
        <w:footnoteRef/>
      </w:r>
      <w:r>
        <w:t xml:space="preserve"> 2008 (1) SACR 56 (CC)</w:t>
      </w:r>
      <w:r w:rsidR="00BC2CF9">
        <w:t>.</w:t>
      </w:r>
    </w:p>
  </w:footnote>
  <w:footnote w:id="3">
    <w:p w14:paraId="76D6D05B" w14:textId="77777777" w:rsidR="00725DD5" w:rsidRDefault="00725DD5" w:rsidP="00725DD5">
      <w:pPr>
        <w:pStyle w:val="FootnoteText"/>
      </w:pPr>
      <w:r>
        <w:rPr>
          <w:rStyle w:val="FootnoteReference"/>
        </w:rPr>
        <w:footnoteRef/>
      </w:r>
      <w:r>
        <w:t xml:space="preserve"> 2016 (2) SACR 550</w:t>
      </w:r>
      <w:r w:rsidR="009D773E">
        <w:t xml:space="preserve"> (CC)</w:t>
      </w:r>
      <w:r w:rsidR="00BC2CF9">
        <w:t>.</w:t>
      </w:r>
    </w:p>
  </w:footnote>
  <w:footnote w:id="4">
    <w:p w14:paraId="2A041E48" w14:textId="77777777" w:rsidR="00725DD5" w:rsidRDefault="00725DD5" w:rsidP="00725DD5">
      <w:pPr>
        <w:pStyle w:val="FootnoteText"/>
      </w:pPr>
      <w:r>
        <w:rPr>
          <w:rStyle w:val="FootnoteReference"/>
        </w:rPr>
        <w:footnoteRef/>
      </w:r>
      <w:r>
        <w:t xml:space="preserve"> 2010 (1) SACR 388</w:t>
      </w:r>
      <w:r w:rsidR="00075083">
        <w:t xml:space="preserve"> (FB)</w:t>
      </w:r>
      <w:r w:rsidR="00BC2CF9">
        <w:t>.</w:t>
      </w:r>
    </w:p>
  </w:footnote>
  <w:footnote w:id="5">
    <w:p w14:paraId="7B0A874B" w14:textId="77777777" w:rsidR="006F49D0" w:rsidRPr="006F49D0" w:rsidRDefault="006F49D0">
      <w:pPr>
        <w:pStyle w:val="FootnoteText"/>
        <w:rPr>
          <w:lang w:val="en-GB"/>
        </w:rPr>
      </w:pPr>
      <w:r>
        <w:rPr>
          <w:rStyle w:val="FootnoteReference"/>
        </w:rPr>
        <w:footnoteRef/>
      </w:r>
      <w:r>
        <w:t xml:space="preserve"> </w:t>
      </w:r>
      <w:r>
        <w:rPr>
          <w:lang w:val="en-GB"/>
        </w:rPr>
        <w:t>(unreported ECD CA 327/2017 delivered on 26 February 2019.</w:t>
      </w:r>
    </w:p>
  </w:footnote>
  <w:footnote w:id="6">
    <w:p w14:paraId="5DF551F6" w14:textId="77777777" w:rsidR="00725DD5" w:rsidRDefault="00725DD5" w:rsidP="00725DD5">
      <w:pPr>
        <w:pStyle w:val="FootnoteText"/>
      </w:pPr>
      <w:r>
        <w:rPr>
          <w:rStyle w:val="FootnoteReference"/>
        </w:rPr>
        <w:footnoteRef/>
      </w:r>
      <w:r>
        <w:t xml:space="preserve"> 1986 (2) SA 805 (A)</w:t>
      </w:r>
      <w:r w:rsidR="00BC2CF9">
        <w:t>.</w:t>
      </w:r>
    </w:p>
  </w:footnote>
  <w:footnote w:id="7">
    <w:p w14:paraId="2756452D" w14:textId="77777777" w:rsidR="00951A4B" w:rsidRPr="00951A4B" w:rsidRDefault="00951A4B">
      <w:pPr>
        <w:pStyle w:val="FootnoteText"/>
        <w:rPr>
          <w:lang w:val="en-US"/>
        </w:rPr>
      </w:pPr>
      <w:r>
        <w:rPr>
          <w:rStyle w:val="FootnoteReference"/>
        </w:rPr>
        <w:footnoteRef/>
      </w:r>
      <w:r>
        <w:t xml:space="preserve"> </w:t>
      </w:r>
      <w:r>
        <w:rPr>
          <w:lang w:val="en-US"/>
        </w:rPr>
        <w:t xml:space="preserve">Minister of Safety and Security v Swarts 2012(2) SA SACR 226 (SCA) at </w:t>
      </w:r>
      <w:r w:rsidR="00927E66">
        <w:rPr>
          <w:lang w:val="en-US"/>
        </w:rPr>
        <w:t xml:space="preserve">para </w:t>
      </w:r>
      <w:r>
        <w:rPr>
          <w:lang w:val="en-US"/>
        </w:rPr>
        <w:t>[20]</w:t>
      </w:r>
      <w:r w:rsidR="00BC2CF9">
        <w:rPr>
          <w:lang w:val="en-US"/>
        </w:rPr>
        <w:t>.</w:t>
      </w:r>
    </w:p>
  </w:footnote>
  <w:footnote w:id="8">
    <w:p w14:paraId="33A89E06" w14:textId="77777777" w:rsidR="00D87E6D" w:rsidRPr="00D87E6D" w:rsidRDefault="00D87E6D">
      <w:pPr>
        <w:pStyle w:val="FootnoteText"/>
        <w:rPr>
          <w:lang w:val="en-US"/>
        </w:rPr>
      </w:pPr>
      <w:r>
        <w:rPr>
          <w:rStyle w:val="FootnoteReference"/>
        </w:rPr>
        <w:footnoteRef/>
      </w:r>
      <w:r>
        <w:t xml:space="preserve"> </w:t>
      </w:r>
      <w:r>
        <w:rPr>
          <w:lang w:val="en-US"/>
        </w:rPr>
        <w:t xml:space="preserve">2009 (2) SACR 291 SACR </w:t>
      </w:r>
      <w:r w:rsidR="00246C69">
        <w:rPr>
          <w:lang w:val="en-US"/>
        </w:rPr>
        <w:t>(</w:t>
      </w:r>
      <w:r>
        <w:rPr>
          <w:lang w:val="en-US"/>
        </w:rPr>
        <w:t>GSJ)</w:t>
      </w:r>
      <w:r w:rsidR="0061514A">
        <w:rPr>
          <w:lang w:val="en-US"/>
        </w:rPr>
        <w:t xml:space="preserve"> at para [9], and the authorities referred to in fn 16</w:t>
      </w:r>
      <w:r w:rsidR="00BC2CF9">
        <w:rPr>
          <w:lang w:val="en-US"/>
        </w:rPr>
        <w:t>.</w:t>
      </w:r>
    </w:p>
  </w:footnote>
  <w:footnote w:id="9">
    <w:p w14:paraId="66C31B60" w14:textId="77777777" w:rsidR="006F49D0" w:rsidRPr="006F49D0" w:rsidRDefault="006F49D0">
      <w:pPr>
        <w:pStyle w:val="FootnoteText"/>
        <w:rPr>
          <w:lang w:val="en-GB"/>
        </w:rPr>
      </w:pPr>
      <w:r>
        <w:rPr>
          <w:rStyle w:val="FootnoteReference"/>
        </w:rPr>
        <w:footnoteRef/>
      </w:r>
      <w:r>
        <w:t xml:space="preserve"> </w:t>
      </w:r>
      <w:r>
        <w:rPr>
          <w:lang w:val="en-GB"/>
        </w:rPr>
        <w:t>Minister of Police v Du Plessis 2014 (1) SACR 217 (SCA) at</w:t>
      </w:r>
      <w:r w:rsidR="00927E66">
        <w:rPr>
          <w:lang w:val="en-GB"/>
        </w:rPr>
        <w:t xml:space="preserve"> para</w:t>
      </w:r>
      <w:r>
        <w:rPr>
          <w:lang w:val="en-GB"/>
        </w:rPr>
        <w:t xml:space="preserve"> [17].</w:t>
      </w:r>
    </w:p>
  </w:footnote>
  <w:footnote w:id="10">
    <w:p w14:paraId="65FE31DA" w14:textId="77777777" w:rsidR="009B1A50" w:rsidRPr="009B1A50" w:rsidRDefault="009B1A50" w:rsidP="00BC2CF9">
      <w:pPr>
        <w:pStyle w:val="FootnoteText"/>
        <w:jc w:val="both"/>
        <w:rPr>
          <w:lang w:val="en-US"/>
        </w:rPr>
      </w:pPr>
      <w:r>
        <w:rPr>
          <w:rStyle w:val="FootnoteReference"/>
        </w:rPr>
        <w:footnoteRef/>
      </w:r>
      <w:r>
        <w:t xml:space="preserve"> </w:t>
      </w:r>
      <w:r w:rsidRPr="00CC5181">
        <w:rPr>
          <w:i/>
          <w:iCs/>
          <w:lang w:val="en-US"/>
        </w:rPr>
        <w:t>Rex v Dhlumayo</w:t>
      </w:r>
      <w:r w:rsidR="00CC5181">
        <w:rPr>
          <w:lang w:val="en-US"/>
        </w:rPr>
        <w:t xml:space="preserve"> 1948 (2) SA 677 (A) 705; </w:t>
      </w:r>
      <w:r w:rsidRPr="00CC5181">
        <w:rPr>
          <w:i/>
          <w:iCs/>
          <w:lang w:val="en-US"/>
        </w:rPr>
        <w:t>S v Hadebe</w:t>
      </w:r>
      <w:r w:rsidRPr="00927E66">
        <w:rPr>
          <w:lang w:val="en-US"/>
        </w:rPr>
        <w:t xml:space="preserve"> 19</w:t>
      </w:r>
      <w:r>
        <w:rPr>
          <w:lang w:val="en-US"/>
        </w:rPr>
        <w:t>97 (2) SACR 641 (SCA)</w:t>
      </w:r>
      <w:r w:rsidR="00BC2CF9">
        <w:rPr>
          <w:lang w:val="en-US"/>
        </w:rPr>
        <w:t>.</w:t>
      </w:r>
    </w:p>
  </w:footnote>
  <w:footnote w:id="11">
    <w:p w14:paraId="63CB5B53" w14:textId="77777777" w:rsidR="005A3C42" w:rsidRPr="004C2792" w:rsidRDefault="005A3C42" w:rsidP="00BC2CF9">
      <w:pPr>
        <w:pStyle w:val="FootnoteText"/>
        <w:jc w:val="both"/>
        <w:rPr>
          <w:lang w:val="en-US"/>
        </w:rPr>
      </w:pPr>
      <w:r>
        <w:rPr>
          <w:rStyle w:val="FootnoteReference"/>
        </w:rPr>
        <w:footnoteRef/>
      </w:r>
      <w:r>
        <w:t xml:space="preserve"> </w:t>
      </w:r>
      <w:r w:rsidR="00927E66">
        <w:rPr>
          <w:lang w:val="en-US"/>
        </w:rPr>
        <w:t>Supra at fn</w:t>
      </w:r>
      <w:r w:rsidR="008F5F40">
        <w:rPr>
          <w:lang w:val="en-US"/>
        </w:rPr>
        <w:t xml:space="preserve"> 4 </w:t>
      </w:r>
      <w:r>
        <w:rPr>
          <w:lang w:val="en-US"/>
        </w:rPr>
        <w:t>at para [25]</w:t>
      </w:r>
      <w:r w:rsidR="00BC2CF9">
        <w:rPr>
          <w:lang w:val="en-US"/>
        </w:rPr>
        <w:t>.</w:t>
      </w:r>
    </w:p>
  </w:footnote>
  <w:footnote w:id="12">
    <w:p w14:paraId="0B7B64E9" w14:textId="77777777" w:rsidR="00E24AA0" w:rsidRPr="00CA6F94" w:rsidRDefault="00E24AA0" w:rsidP="00BC2CF9">
      <w:pPr>
        <w:pStyle w:val="FootnoteText"/>
        <w:jc w:val="both"/>
        <w:rPr>
          <w:i/>
          <w:iCs/>
          <w:lang w:val="en-US"/>
        </w:rPr>
      </w:pPr>
      <w:r>
        <w:rPr>
          <w:rStyle w:val="FootnoteReference"/>
        </w:rPr>
        <w:footnoteRef/>
      </w:r>
      <w:r>
        <w:t xml:space="preserve"> </w:t>
      </w:r>
      <w:r w:rsidRPr="00CA6F94">
        <w:rPr>
          <w:i/>
          <w:iCs/>
          <w:lang w:val="en-US"/>
        </w:rPr>
        <w:t>Supra</w:t>
      </w:r>
      <w:r w:rsidR="00BC2CF9">
        <w:rPr>
          <w:i/>
          <w:iCs/>
          <w:lang w:val="en-US"/>
        </w:rPr>
        <w:t>.</w:t>
      </w:r>
      <w:r w:rsidRPr="00CA6F94">
        <w:rPr>
          <w:i/>
          <w:iCs/>
          <w:lang w:val="en-US"/>
        </w:rPr>
        <w:t xml:space="preserve"> </w:t>
      </w:r>
    </w:p>
  </w:footnote>
  <w:footnote w:id="13">
    <w:p w14:paraId="17DAE563" w14:textId="77777777" w:rsidR="00821C2E" w:rsidRPr="00486EDE" w:rsidRDefault="00821C2E" w:rsidP="00BC2CF9">
      <w:pPr>
        <w:pStyle w:val="FootnoteText"/>
        <w:jc w:val="both"/>
        <w:rPr>
          <w:lang w:val="en-GB"/>
        </w:rPr>
      </w:pPr>
      <w:r>
        <w:rPr>
          <w:rStyle w:val="FootnoteReference"/>
        </w:rPr>
        <w:footnoteRef/>
      </w:r>
      <w:r>
        <w:t xml:space="preserve"> </w:t>
      </w:r>
      <w:r>
        <w:rPr>
          <w:lang w:val="en-GB"/>
        </w:rPr>
        <w:t>The grounds are the tradition</w:t>
      </w:r>
      <w:r w:rsidR="00BC2CF9">
        <w:rPr>
          <w:lang w:val="en-GB"/>
        </w:rPr>
        <w:t>al common law grounds of review</w:t>
      </w:r>
      <w:r>
        <w:rPr>
          <w:lang w:val="en-GB"/>
        </w:rPr>
        <w:t xml:space="preserve"> and the Constitutional principle of rationality.</w:t>
      </w:r>
      <w:r w:rsidR="00BC2CF9">
        <w:rPr>
          <w:lang w:val="en-GB"/>
        </w:rPr>
        <w:t xml:space="preserve">  Sekhoto supra at paras [32] to [36] and Naidoo v Minister of Police and Others 2016 (1) SACR 468 (SCA) at paras [40] to [41].</w:t>
      </w:r>
    </w:p>
  </w:footnote>
  <w:footnote w:id="14">
    <w:p w14:paraId="439EB6EB" w14:textId="77777777" w:rsidR="00821C2E" w:rsidRPr="00486EDE" w:rsidRDefault="00821C2E" w:rsidP="00BC2CF9">
      <w:pPr>
        <w:pStyle w:val="FootnoteText"/>
        <w:jc w:val="both"/>
        <w:rPr>
          <w:lang w:val="en-GB"/>
        </w:rPr>
      </w:pPr>
      <w:r>
        <w:rPr>
          <w:rStyle w:val="FootnoteReference"/>
        </w:rPr>
        <w:footnoteRef/>
      </w:r>
      <w:r>
        <w:t xml:space="preserve"> </w:t>
      </w:r>
      <w:r>
        <w:rPr>
          <w:lang w:val="en-GB"/>
        </w:rPr>
        <w:t>Supra.</w:t>
      </w:r>
    </w:p>
  </w:footnote>
  <w:footnote w:id="15">
    <w:p w14:paraId="3ADC38CD" w14:textId="77777777" w:rsidR="00821C2E" w:rsidRPr="00486EDE" w:rsidRDefault="00821C2E" w:rsidP="00BC2CF9">
      <w:pPr>
        <w:pStyle w:val="FootnoteText"/>
        <w:jc w:val="both"/>
        <w:rPr>
          <w:lang w:val="en-GB"/>
        </w:rPr>
      </w:pPr>
      <w:r>
        <w:rPr>
          <w:rStyle w:val="FootnoteReference"/>
        </w:rPr>
        <w:footnoteRef/>
      </w:r>
      <w:r>
        <w:t xml:space="preserve"> </w:t>
      </w:r>
      <w:r w:rsidR="001D11C7">
        <w:rPr>
          <w:lang w:val="en-GB"/>
        </w:rPr>
        <w:t>Supra a</w:t>
      </w:r>
      <w:r>
        <w:rPr>
          <w:lang w:val="en-GB"/>
        </w:rPr>
        <w:t>t para [50].</w:t>
      </w:r>
    </w:p>
  </w:footnote>
  <w:footnote w:id="16">
    <w:p w14:paraId="2D7BEBBD" w14:textId="77777777" w:rsidR="00821C2E" w:rsidRPr="00486EDE" w:rsidRDefault="00821C2E" w:rsidP="00BC2CF9">
      <w:pPr>
        <w:pStyle w:val="FootnoteText"/>
        <w:jc w:val="both"/>
        <w:rPr>
          <w:lang w:val="en-GB"/>
        </w:rPr>
      </w:pPr>
      <w:r>
        <w:rPr>
          <w:rStyle w:val="FootnoteReference"/>
        </w:rPr>
        <w:footnoteRef/>
      </w:r>
      <w:r>
        <w:t xml:space="preserve"> </w:t>
      </w:r>
      <w:r>
        <w:rPr>
          <w:lang w:val="en-GB"/>
        </w:rPr>
        <w:t>1988 (3) SA 19 (A) at 37 B – 39 F.</w:t>
      </w:r>
    </w:p>
  </w:footnote>
  <w:footnote w:id="17">
    <w:p w14:paraId="060F6E48" w14:textId="77777777" w:rsidR="00F22945" w:rsidRPr="00F22945" w:rsidRDefault="00F22945">
      <w:pPr>
        <w:pStyle w:val="FootnoteText"/>
        <w:rPr>
          <w:lang w:val="en-GB"/>
        </w:rPr>
      </w:pPr>
      <w:r>
        <w:rPr>
          <w:rStyle w:val="FootnoteReference"/>
        </w:rPr>
        <w:footnoteRef/>
      </w:r>
      <w:r>
        <w:t xml:space="preserve"> </w:t>
      </w:r>
      <w:r>
        <w:rPr>
          <w:lang w:val="en-GB"/>
        </w:rPr>
        <w:t>Minister of safety and Security v Slabbert [2010] 2 All SA 474 (SCA) at para [21].</w:t>
      </w:r>
    </w:p>
  </w:footnote>
  <w:footnote w:id="18">
    <w:p w14:paraId="1906719D" w14:textId="77777777" w:rsidR="00BC2CF9" w:rsidRPr="00BC2CF9" w:rsidRDefault="00BC2CF9">
      <w:pPr>
        <w:pStyle w:val="FootnoteText"/>
        <w:rPr>
          <w:lang w:val="en-GB"/>
        </w:rPr>
      </w:pPr>
      <w:r>
        <w:rPr>
          <w:rStyle w:val="FootnoteReference"/>
        </w:rPr>
        <w:footnoteRef/>
      </w:r>
      <w:r>
        <w:t xml:space="preserve"> </w:t>
      </w:r>
      <w:r w:rsidR="0089692D">
        <w:rPr>
          <w:lang w:val="en-GB"/>
        </w:rPr>
        <w:t xml:space="preserve">With regard to the function of pleadings, </w:t>
      </w:r>
      <w:r w:rsidR="00CA1C0C">
        <w:rPr>
          <w:lang w:val="en-GB"/>
        </w:rPr>
        <w:t>s</w:t>
      </w:r>
      <w:r w:rsidR="0089692D">
        <w:rPr>
          <w:lang w:val="en-GB"/>
        </w:rPr>
        <w:t>ee Imprefed (Pty) Ltd v National Transport Commission 1993 (3) SA 94 (A) at 107 C – E.</w:t>
      </w:r>
    </w:p>
  </w:footnote>
  <w:footnote w:id="19">
    <w:p w14:paraId="27414304" w14:textId="77777777" w:rsidR="00CA1C0C" w:rsidRPr="00CA1C0C" w:rsidRDefault="00CA1C0C">
      <w:pPr>
        <w:pStyle w:val="FootnoteText"/>
        <w:rPr>
          <w:lang w:val="en-GB"/>
        </w:rPr>
      </w:pPr>
      <w:r>
        <w:rPr>
          <w:rStyle w:val="FootnoteReference"/>
        </w:rPr>
        <w:footnoteRef/>
      </w:r>
      <w:r>
        <w:t xml:space="preserve"> </w:t>
      </w:r>
      <w:r>
        <w:rPr>
          <w:lang w:val="en-GB"/>
        </w:rPr>
        <w:t xml:space="preserve">(Case no CA 327/2012) </w:t>
      </w:r>
      <w:r w:rsidR="003F54A4">
        <w:rPr>
          <w:lang w:val="en-GB"/>
        </w:rPr>
        <w:t xml:space="preserve">[2013] ZAECHGHC 95 </w:t>
      </w:r>
      <w:r>
        <w:rPr>
          <w:lang w:val="en-GB"/>
        </w:rPr>
        <w:t>(23 September 2013).</w:t>
      </w:r>
    </w:p>
  </w:footnote>
  <w:footnote w:id="20">
    <w:p w14:paraId="0DB4C606" w14:textId="77777777" w:rsidR="002A1A8E" w:rsidRPr="002A1A8E" w:rsidRDefault="002A1A8E">
      <w:pPr>
        <w:pStyle w:val="FootnoteText"/>
        <w:rPr>
          <w:lang w:val="en-GB"/>
        </w:rPr>
      </w:pPr>
      <w:r>
        <w:rPr>
          <w:rStyle w:val="FootnoteReference"/>
        </w:rPr>
        <w:footnoteRef/>
      </w:r>
      <w:r>
        <w:t xml:space="preserve"> </w:t>
      </w:r>
      <w:r>
        <w:rPr>
          <w:lang w:val="en-GB"/>
        </w:rPr>
        <w:t>Sekhoto supra at para [42].</w:t>
      </w:r>
    </w:p>
  </w:footnote>
  <w:footnote w:id="21">
    <w:p w14:paraId="6B1D984A" w14:textId="77777777" w:rsidR="002A1A8E" w:rsidRPr="002A1A8E" w:rsidRDefault="002A1A8E">
      <w:pPr>
        <w:pStyle w:val="FootnoteText"/>
        <w:rPr>
          <w:lang w:val="en-GB"/>
        </w:rPr>
      </w:pPr>
      <w:r>
        <w:rPr>
          <w:rStyle w:val="FootnoteReference"/>
        </w:rPr>
        <w:footnoteRef/>
      </w:r>
      <w:r>
        <w:t xml:space="preserve"> </w:t>
      </w:r>
      <w:r>
        <w:rPr>
          <w:lang w:val="en-GB"/>
        </w:rPr>
        <w:t>Sekhoto supra at para [44].</w:t>
      </w:r>
    </w:p>
  </w:footnote>
  <w:footnote w:id="22">
    <w:p w14:paraId="69682CFE" w14:textId="77777777" w:rsidR="0089692D" w:rsidRPr="0089692D" w:rsidRDefault="0089692D">
      <w:pPr>
        <w:pStyle w:val="FootnoteText"/>
        <w:rPr>
          <w:lang w:val="en-GB"/>
        </w:rPr>
      </w:pPr>
      <w:r>
        <w:rPr>
          <w:rStyle w:val="FootnoteReference"/>
        </w:rPr>
        <w:footnoteRef/>
      </w:r>
      <w:r>
        <w:t xml:space="preserve"> </w:t>
      </w:r>
      <w:r>
        <w:rPr>
          <w:lang w:val="en-GB"/>
        </w:rPr>
        <w:t>Sekhoto supra at para [44].</w:t>
      </w:r>
    </w:p>
  </w:footnote>
  <w:footnote w:id="23">
    <w:p w14:paraId="5C92EB82" w14:textId="77777777" w:rsidR="0089692D" w:rsidRPr="0089692D" w:rsidRDefault="0089692D">
      <w:pPr>
        <w:pStyle w:val="FootnoteText"/>
        <w:rPr>
          <w:lang w:val="en-GB"/>
        </w:rPr>
      </w:pPr>
      <w:r>
        <w:rPr>
          <w:rStyle w:val="FootnoteReference"/>
        </w:rPr>
        <w:footnoteRef/>
      </w:r>
      <w:r>
        <w:t xml:space="preserve"> </w:t>
      </w:r>
      <w:r>
        <w:rPr>
          <w:lang w:val="en-GB"/>
        </w:rPr>
        <w:t>See for example Rensburg v the Minister of Police and Another (557/2021) [2022] ZASCA 105 (29 June 2022).</w:t>
      </w:r>
    </w:p>
  </w:footnote>
  <w:footnote w:id="24">
    <w:p w14:paraId="0B61AEE6" w14:textId="77777777" w:rsidR="0089692D" w:rsidRPr="0089692D" w:rsidRDefault="0089692D">
      <w:pPr>
        <w:pStyle w:val="FootnoteText"/>
        <w:rPr>
          <w:lang w:val="en-GB"/>
        </w:rPr>
      </w:pPr>
      <w:r>
        <w:rPr>
          <w:rStyle w:val="FootnoteReference"/>
        </w:rPr>
        <w:footnoteRef/>
      </w:r>
      <w:r>
        <w:t xml:space="preserve"> </w:t>
      </w:r>
      <w:r>
        <w:rPr>
          <w:lang w:val="en-GB"/>
        </w:rPr>
        <w:t>Rensburg supra at paras [23] to [24].</w:t>
      </w:r>
    </w:p>
  </w:footnote>
  <w:footnote w:id="25">
    <w:p w14:paraId="1F5D67E0" w14:textId="56C76ADB" w:rsidR="00012021" w:rsidRPr="00012021" w:rsidRDefault="00012021">
      <w:pPr>
        <w:pStyle w:val="FootnoteText"/>
        <w:rPr>
          <w:lang w:val="en-GB"/>
        </w:rPr>
      </w:pPr>
      <w:r>
        <w:rPr>
          <w:rStyle w:val="FootnoteReference"/>
        </w:rPr>
        <w:footnoteRef/>
      </w:r>
      <w:r>
        <w:t xml:space="preserve"> </w:t>
      </w:r>
      <w:r>
        <w:rPr>
          <w:lang w:val="en-GB"/>
        </w:rPr>
        <w:t>Rensburg v The Minister of Police at para [24].</w:t>
      </w:r>
    </w:p>
  </w:footnote>
  <w:footnote w:id="26">
    <w:p w14:paraId="52321BC8" w14:textId="369C3F59" w:rsidR="0073510B" w:rsidRPr="0073510B" w:rsidRDefault="0073510B">
      <w:pPr>
        <w:pStyle w:val="FootnoteText"/>
        <w:rPr>
          <w:lang w:val="en-US"/>
        </w:rPr>
      </w:pPr>
      <w:r>
        <w:rPr>
          <w:rStyle w:val="FootnoteReference"/>
        </w:rPr>
        <w:footnoteRef/>
      </w:r>
      <w:r>
        <w:t xml:space="preserve"> </w:t>
      </w:r>
      <w:r>
        <w:rPr>
          <w:lang w:val="en-US"/>
        </w:rPr>
        <w:t>Supra at fn10 at para [18]</w:t>
      </w:r>
    </w:p>
  </w:footnote>
  <w:footnote w:id="27">
    <w:p w14:paraId="3D7F6AC6" w14:textId="77777777" w:rsidR="00B705B8" w:rsidRPr="006F1E52" w:rsidRDefault="00B705B8" w:rsidP="00B705B8">
      <w:pPr>
        <w:pStyle w:val="FootnoteText"/>
        <w:rPr>
          <w:lang w:val="en-GB"/>
        </w:rPr>
      </w:pPr>
      <w:r>
        <w:rPr>
          <w:rStyle w:val="FootnoteReference"/>
        </w:rPr>
        <w:footnoteRef/>
      </w:r>
      <w:r>
        <w:t xml:space="preserve"> </w:t>
      </w:r>
      <w:r>
        <w:rPr>
          <w:lang w:val="en-GB"/>
        </w:rPr>
        <w:t>(Case No.  CA148/2017) GHTZA (3 May 2018).</w:t>
      </w:r>
    </w:p>
  </w:footnote>
  <w:footnote w:id="28">
    <w:p w14:paraId="5C2FF0C4" w14:textId="77777777" w:rsidR="007800A1" w:rsidRPr="007800A1" w:rsidRDefault="007800A1">
      <w:pPr>
        <w:pStyle w:val="FootnoteText"/>
        <w:rPr>
          <w:lang w:val="en-US"/>
        </w:rPr>
      </w:pPr>
      <w:r>
        <w:rPr>
          <w:rStyle w:val="FootnoteReference"/>
        </w:rPr>
        <w:footnoteRef/>
      </w:r>
      <w:r>
        <w:t xml:space="preserve"> </w:t>
      </w:r>
      <w:r>
        <w:rPr>
          <w:lang w:val="en-US"/>
        </w:rPr>
        <w:t>Attorney General Eastern Cape v Blom 1988 (4) SA 645 (A) at 670 D-F</w:t>
      </w:r>
    </w:p>
  </w:footnote>
  <w:footnote w:id="29">
    <w:p w14:paraId="363469F1" w14:textId="77777777" w:rsidR="00B705B8" w:rsidRPr="00B705B8" w:rsidRDefault="00B705B8">
      <w:pPr>
        <w:pStyle w:val="FootnoteText"/>
        <w:rPr>
          <w:lang w:val="en-GB"/>
        </w:rPr>
      </w:pPr>
      <w:r>
        <w:rPr>
          <w:rStyle w:val="FootnoteReference"/>
        </w:rPr>
        <w:footnoteRef/>
      </w:r>
      <w:r>
        <w:t xml:space="preserve"> </w:t>
      </w:r>
      <w:r>
        <w:rPr>
          <w:lang w:val="en-GB"/>
        </w:rPr>
        <w:t>Protea Assurance Co. Ltd v Matinise 1978 (1) SA 963 (A) at 976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43747"/>
      <w:docPartObj>
        <w:docPartGallery w:val="Page Numbers (Top of Page)"/>
        <w:docPartUnique/>
      </w:docPartObj>
    </w:sdtPr>
    <w:sdtEndPr>
      <w:rPr>
        <w:noProof/>
      </w:rPr>
    </w:sdtEndPr>
    <w:sdtContent>
      <w:p w14:paraId="5EAE5D6E" w14:textId="641EFD5D" w:rsidR="008C0C50" w:rsidRDefault="008C0C50">
        <w:pPr>
          <w:pStyle w:val="Header"/>
          <w:jc w:val="center"/>
        </w:pPr>
        <w:r>
          <w:fldChar w:fldCharType="begin"/>
        </w:r>
        <w:r>
          <w:instrText xml:space="preserve"> PAGE   \* MERGEFORMAT </w:instrText>
        </w:r>
        <w:r>
          <w:fldChar w:fldCharType="separate"/>
        </w:r>
        <w:r w:rsidR="00A8229E">
          <w:rPr>
            <w:noProof/>
          </w:rPr>
          <w:t>4</w:t>
        </w:r>
        <w:r>
          <w:rPr>
            <w:noProof/>
          </w:rPr>
          <w:fldChar w:fldCharType="end"/>
        </w:r>
      </w:p>
    </w:sdtContent>
  </w:sdt>
  <w:p w14:paraId="624320BF" w14:textId="77777777" w:rsidR="008C0C50" w:rsidRDefault="008C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776"/>
    <w:multiLevelType w:val="hybridMultilevel"/>
    <w:tmpl w:val="A6E89E48"/>
    <w:lvl w:ilvl="0" w:tplc="05D62B5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D34632"/>
    <w:multiLevelType w:val="hybridMultilevel"/>
    <w:tmpl w:val="F47CE422"/>
    <w:lvl w:ilvl="0" w:tplc="AAEA44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6EC704BE"/>
    <w:multiLevelType w:val="multilevel"/>
    <w:tmpl w:val="46AE0568"/>
    <w:lvl w:ilvl="0">
      <w:start w:val="1"/>
      <w:numFmt w:val="decimal"/>
      <w:lvlText w:val="[%1]"/>
      <w:lvlJc w:val="left"/>
      <w:pPr>
        <w:ind w:left="567" w:hanging="567"/>
      </w:pPr>
      <w:rPr>
        <w:rFonts w:ascii="Arial" w:hAnsi="Arial" w:cs="Arial" w:hint="default"/>
        <w:i w:val="0"/>
        <w:iCs w:val="0"/>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155" w:hanging="851"/>
      </w:pPr>
      <w:rPr>
        <w:rFonts w:hint="default"/>
      </w:rPr>
    </w:lvl>
    <w:lvl w:ilvl="3">
      <w:start w:val="1"/>
      <w:numFmt w:val="decimal"/>
      <w:lvlText w:val="%1.%2.%3.%4."/>
      <w:lvlJc w:val="left"/>
      <w:pPr>
        <w:ind w:left="2835"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7332C70"/>
    <w:multiLevelType w:val="hybridMultilevel"/>
    <w:tmpl w:val="556477FA"/>
    <w:lvl w:ilvl="0" w:tplc="946C7AD8">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7716F19"/>
    <w:multiLevelType w:val="hybridMultilevel"/>
    <w:tmpl w:val="A6B4DB44"/>
    <w:lvl w:ilvl="0" w:tplc="9ADC62D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67928067">
    <w:abstractNumId w:val="2"/>
  </w:num>
  <w:num w:numId="2" w16cid:durableId="1231383248">
    <w:abstractNumId w:val="0"/>
  </w:num>
  <w:num w:numId="3" w16cid:durableId="604264544">
    <w:abstractNumId w:val="1"/>
  </w:num>
  <w:num w:numId="4" w16cid:durableId="2099016843">
    <w:abstractNumId w:val="4"/>
  </w:num>
  <w:num w:numId="5" w16cid:durableId="165205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D1"/>
    <w:rsid w:val="00012021"/>
    <w:rsid w:val="00016037"/>
    <w:rsid w:val="0002533B"/>
    <w:rsid w:val="0003014D"/>
    <w:rsid w:val="000545E0"/>
    <w:rsid w:val="00075083"/>
    <w:rsid w:val="00096E6D"/>
    <w:rsid w:val="000A7916"/>
    <w:rsid w:val="000D5213"/>
    <w:rsid w:val="000E29D8"/>
    <w:rsid w:val="001071F0"/>
    <w:rsid w:val="00111C08"/>
    <w:rsid w:val="001222DA"/>
    <w:rsid w:val="001263B9"/>
    <w:rsid w:val="00142445"/>
    <w:rsid w:val="0014375A"/>
    <w:rsid w:val="00185678"/>
    <w:rsid w:val="001A6B90"/>
    <w:rsid w:val="001B2282"/>
    <w:rsid w:val="001C2C51"/>
    <w:rsid w:val="001C6731"/>
    <w:rsid w:val="001D11C7"/>
    <w:rsid w:val="001E386D"/>
    <w:rsid w:val="00201B2D"/>
    <w:rsid w:val="00230AAE"/>
    <w:rsid w:val="00232194"/>
    <w:rsid w:val="00246C69"/>
    <w:rsid w:val="00255BEF"/>
    <w:rsid w:val="002636D9"/>
    <w:rsid w:val="00270426"/>
    <w:rsid w:val="00274F8C"/>
    <w:rsid w:val="0028228F"/>
    <w:rsid w:val="00295715"/>
    <w:rsid w:val="002A1A8E"/>
    <w:rsid w:val="002A72C1"/>
    <w:rsid w:val="002D518A"/>
    <w:rsid w:val="002D78FD"/>
    <w:rsid w:val="002F0E61"/>
    <w:rsid w:val="002F6AF8"/>
    <w:rsid w:val="00305706"/>
    <w:rsid w:val="00306063"/>
    <w:rsid w:val="00306336"/>
    <w:rsid w:val="00314CE4"/>
    <w:rsid w:val="0032297E"/>
    <w:rsid w:val="0032669E"/>
    <w:rsid w:val="00334652"/>
    <w:rsid w:val="00340393"/>
    <w:rsid w:val="003412A3"/>
    <w:rsid w:val="00343A49"/>
    <w:rsid w:val="0034669C"/>
    <w:rsid w:val="0034705F"/>
    <w:rsid w:val="003601A1"/>
    <w:rsid w:val="00362E3C"/>
    <w:rsid w:val="00366C73"/>
    <w:rsid w:val="00381AE3"/>
    <w:rsid w:val="003857FF"/>
    <w:rsid w:val="00391C1C"/>
    <w:rsid w:val="003A7542"/>
    <w:rsid w:val="003C06CA"/>
    <w:rsid w:val="003C45F8"/>
    <w:rsid w:val="003D3232"/>
    <w:rsid w:val="003D6618"/>
    <w:rsid w:val="003D7031"/>
    <w:rsid w:val="003E1153"/>
    <w:rsid w:val="003E6F66"/>
    <w:rsid w:val="003F4752"/>
    <w:rsid w:val="003F54A4"/>
    <w:rsid w:val="00413CB9"/>
    <w:rsid w:val="00422569"/>
    <w:rsid w:val="0042397E"/>
    <w:rsid w:val="00462858"/>
    <w:rsid w:val="00476B87"/>
    <w:rsid w:val="0048085B"/>
    <w:rsid w:val="00486EDE"/>
    <w:rsid w:val="004941F8"/>
    <w:rsid w:val="004A37AB"/>
    <w:rsid w:val="004B0A40"/>
    <w:rsid w:val="004B581A"/>
    <w:rsid w:val="004B5A8F"/>
    <w:rsid w:val="004B5AD6"/>
    <w:rsid w:val="004C2792"/>
    <w:rsid w:val="004C3152"/>
    <w:rsid w:val="004F294B"/>
    <w:rsid w:val="004F7111"/>
    <w:rsid w:val="005015FE"/>
    <w:rsid w:val="0051277C"/>
    <w:rsid w:val="00514FF4"/>
    <w:rsid w:val="00554F09"/>
    <w:rsid w:val="00567A1A"/>
    <w:rsid w:val="00570EAA"/>
    <w:rsid w:val="005814B4"/>
    <w:rsid w:val="00583332"/>
    <w:rsid w:val="0058454B"/>
    <w:rsid w:val="005A099C"/>
    <w:rsid w:val="005A3C42"/>
    <w:rsid w:val="005B33B1"/>
    <w:rsid w:val="005B4E8F"/>
    <w:rsid w:val="005B7295"/>
    <w:rsid w:val="005C3984"/>
    <w:rsid w:val="005F66E0"/>
    <w:rsid w:val="0060355C"/>
    <w:rsid w:val="00607600"/>
    <w:rsid w:val="0061221E"/>
    <w:rsid w:val="00613D98"/>
    <w:rsid w:val="0061514A"/>
    <w:rsid w:val="0061581C"/>
    <w:rsid w:val="00682F39"/>
    <w:rsid w:val="00690CB2"/>
    <w:rsid w:val="00691330"/>
    <w:rsid w:val="006A1D1A"/>
    <w:rsid w:val="006A1EE5"/>
    <w:rsid w:val="006A33BE"/>
    <w:rsid w:val="006D2853"/>
    <w:rsid w:val="006E0A21"/>
    <w:rsid w:val="006E2B1F"/>
    <w:rsid w:val="006F1E52"/>
    <w:rsid w:val="006F36D4"/>
    <w:rsid w:val="006F49D0"/>
    <w:rsid w:val="00706052"/>
    <w:rsid w:val="0072287C"/>
    <w:rsid w:val="00723BB5"/>
    <w:rsid w:val="00725DD5"/>
    <w:rsid w:val="0073510B"/>
    <w:rsid w:val="00735209"/>
    <w:rsid w:val="007662CB"/>
    <w:rsid w:val="00771786"/>
    <w:rsid w:val="00771E3C"/>
    <w:rsid w:val="00776EA3"/>
    <w:rsid w:val="007800A1"/>
    <w:rsid w:val="007931BA"/>
    <w:rsid w:val="007B1D91"/>
    <w:rsid w:val="007B5C7F"/>
    <w:rsid w:val="007D464D"/>
    <w:rsid w:val="007D63A4"/>
    <w:rsid w:val="007D7F61"/>
    <w:rsid w:val="00801F77"/>
    <w:rsid w:val="00813884"/>
    <w:rsid w:val="00821C2E"/>
    <w:rsid w:val="00825627"/>
    <w:rsid w:val="008304A4"/>
    <w:rsid w:val="00832C2A"/>
    <w:rsid w:val="008364CC"/>
    <w:rsid w:val="00837B7C"/>
    <w:rsid w:val="0086039C"/>
    <w:rsid w:val="00864FDF"/>
    <w:rsid w:val="00871616"/>
    <w:rsid w:val="00872761"/>
    <w:rsid w:val="00876CBC"/>
    <w:rsid w:val="00877008"/>
    <w:rsid w:val="008870AB"/>
    <w:rsid w:val="008873B6"/>
    <w:rsid w:val="0089692D"/>
    <w:rsid w:val="008A55C5"/>
    <w:rsid w:val="008A6C87"/>
    <w:rsid w:val="008B30EA"/>
    <w:rsid w:val="008C0BCA"/>
    <w:rsid w:val="008C0C50"/>
    <w:rsid w:val="008C6D04"/>
    <w:rsid w:val="008D22AC"/>
    <w:rsid w:val="008D459E"/>
    <w:rsid w:val="008D4924"/>
    <w:rsid w:val="008D5CEC"/>
    <w:rsid w:val="008D65B0"/>
    <w:rsid w:val="008E29EF"/>
    <w:rsid w:val="008E43E8"/>
    <w:rsid w:val="008F5F40"/>
    <w:rsid w:val="0091314C"/>
    <w:rsid w:val="00914586"/>
    <w:rsid w:val="00916D41"/>
    <w:rsid w:val="00926A0F"/>
    <w:rsid w:val="00927E66"/>
    <w:rsid w:val="00930100"/>
    <w:rsid w:val="00935AF8"/>
    <w:rsid w:val="00942DF9"/>
    <w:rsid w:val="00951A4B"/>
    <w:rsid w:val="009577E3"/>
    <w:rsid w:val="00960379"/>
    <w:rsid w:val="00962705"/>
    <w:rsid w:val="0096461E"/>
    <w:rsid w:val="0097277D"/>
    <w:rsid w:val="00981E1B"/>
    <w:rsid w:val="0098565A"/>
    <w:rsid w:val="00997FB2"/>
    <w:rsid w:val="009A4AF3"/>
    <w:rsid w:val="009B1A50"/>
    <w:rsid w:val="009B6BD6"/>
    <w:rsid w:val="009D2E0D"/>
    <w:rsid w:val="009D4E54"/>
    <w:rsid w:val="009D773E"/>
    <w:rsid w:val="009D7FED"/>
    <w:rsid w:val="009E5E65"/>
    <w:rsid w:val="00A017AB"/>
    <w:rsid w:val="00A36C99"/>
    <w:rsid w:val="00A40D62"/>
    <w:rsid w:val="00A45356"/>
    <w:rsid w:val="00A45D7B"/>
    <w:rsid w:val="00A54283"/>
    <w:rsid w:val="00A65A42"/>
    <w:rsid w:val="00A758A7"/>
    <w:rsid w:val="00A76285"/>
    <w:rsid w:val="00A8229E"/>
    <w:rsid w:val="00A83E45"/>
    <w:rsid w:val="00AB7FD9"/>
    <w:rsid w:val="00AC06C2"/>
    <w:rsid w:val="00AD163F"/>
    <w:rsid w:val="00AE5840"/>
    <w:rsid w:val="00AF1CC0"/>
    <w:rsid w:val="00AF3DD4"/>
    <w:rsid w:val="00B04700"/>
    <w:rsid w:val="00B15A55"/>
    <w:rsid w:val="00B20102"/>
    <w:rsid w:val="00B214A3"/>
    <w:rsid w:val="00B21F9F"/>
    <w:rsid w:val="00B27FB8"/>
    <w:rsid w:val="00B30D64"/>
    <w:rsid w:val="00B34271"/>
    <w:rsid w:val="00B35414"/>
    <w:rsid w:val="00B37632"/>
    <w:rsid w:val="00B4313E"/>
    <w:rsid w:val="00B47FB0"/>
    <w:rsid w:val="00B67D6E"/>
    <w:rsid w:val="00B705B8"/>
    <w:rsid w:val="00B778FC"/>
    <w:rsid w:val="00B83849"/>
    <w:rsid w:val="00B90020"/>
    <w:rsid w:val="00B945A0"/>
    <w:rsid w:val="00B95DDB"/>
    <w:rsid w:val="00BA758F"/>
    <w:rsid w:val="00BC08A0"/>
    <w:rsid w:val="00BC2071"/>
    <w:rsid w:val="00BC2CF9"/>
    <w:rsid w:val="00BC4BD8"/>
    <w:rsid w:val="00BC6ED1"/>
    <w:rsid w:val="00BD2080"/>
    <w:rsid w:val="00BE475A"/>
    <w:rsid w:val="00BE4E51"/>
    <w:rsid w:val="00C251D6"/>
    <w:rsid w:val="00C36B58"/>
    <w:rsid w:val="00C549CC"/>
    <w:rsid w:val="00C55C60"/>
    <w:rsid w:val="00C83C0C"/>
    <w:rsid w:val="00CA1C0C"/>
    <w:rsid w:val="00CA1E72"/>
    <w:rsid w:val="00CA6F94"/>
    <w:rsid w:val="00CB0786"/>
    <w:rsid w:val="00CB4AC0"/>
    <w:rsid w:val="00CC3CF4"/>
    <w:rsid w:val="00CC40BC"/>
    <w:rsid w:val="00CC5181"/>
    <w:rsid w:val="00CD0858"/>
    <w:rsid w:val="00CD535B"/>
    <w:rsid w:val="00CD7183"/>
    <w:rsid w:val="00CE559C"/>
    <w:rsid w:val="00CF47A0"/>
    <w:rsid w:val="00D01C2A"/>
    <w:rsid w:val="00D10211"/>
    <w:rsid w:val="00D119E4"/>
    <w:rsid w:val="00D13CC5"/>
    <w:rsid w:val="00D1617C"/>
    <w:rsid w:val="00D37F2E"/>
    <w:rsid w:val="00D434E5"/>
    <w:rsid w:val="00D61A61"/>
    <w:rsid w:val="00D774F1"/>
    <w:rsid w:val="00D82E60"/>
    <w:rsid w:val="00D839D1"/>
    <w:rsid w:val="00D86F79"/>
    <w:rsid w:val="00D87E6D"/>
    <w:rsid w:val="00D9342A"/>
    <w:rsid w:val="00DA0A22"/>
    <w:rsid w:val="00DA1051"/>
    <w:rsid w:val="00DF194A"/>
    <w:rsid w:val="00E03BD2"/>
    <w:rsid w:val="00E13770"/>
    <w:rsid w:val="00E24AA0"/>
    <w:rsid w:val="00E52BEA"/>
    <w:rsid w:val="00E57E3A"/>
    <w:rsid w:val="00E70D09"/>
    <w:rsid w:val="00E76E93"/>
    <w:rsid w:val="00E85993"/>
    <w:rsid w:val="00E91F94"/>
    <w:rsid w:val="00E976BC"/>
    <w:rsid w:val="00EC4FDB"/>
    <w:rsid w:val="00EC547E"/>
    <w:rsid w:val="00ED69B7"/>
    <w:rsid w:val="00EE0D61"/>
    <w:rsid w:val="00EE7E1F"/>
    <w:rsid w:val="00F01D4D"/>
    <w:rsid w:val="00F10DAC"/>
    <w:rsid w:val="00F135B7"/>
    <w:rsid w:val="00F1646C"/>
    <w:rsid w:val="00F22945"/>
    <w:rsid w:val="00F27338"/>
    <w:rsid w:val="00F531C7"/>
    <w:rsid w:val="00F8220B"/>
    <w:rsid w:val="00F85903"/>
    <w:rsid w:val="00F92144"/>
    <w:rsid w:val="00FB7DFE"/>
    <w:rsid w:val="00FC282C"/>
    <w:rsid w:val="00FF7A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A340"/>
  <w15:docId w15:val="{2DB8E802-3A8F-4E5C-A4DF-332780FC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C50"/>
    <w:pPr>
      <w:tabs>
        <w:tab w:val="center" w:pos="4513"/>
        <w:tab w:val="right" w:pos="9026"/>
      </w:tabs>
      <w:spacing w:line="240" w:lineRule="auto"/>
    </w:pPr>
  </w:style>
  <w:style w:type="character" w:customStyle="1" w:styleId="HeaderChar">
    <w:name w:val="Header Char"/>
    <w:basedOn w:val="DefaultParagraphFont"/>
    <w:link w:val="Header"/>
    <w:uiPriority w:val="99"/>
    <w:rsid w:val="008C0C50"/>
  </w:style>
  <w:style w:type="paragraph" w:styleId="Footer">
    <w:name w:val="footer"/>
    <w:basedOn w:val="Normal"/>
    <w:link w:val="FooterChar"/>
    <w:uiPriority w:val="99"/>
    <w:unhideWhenUsed/>
    <w:rsid w:val="008C0C50"/>
    <w:pPr>
      <w:tabs>
        <w:tab w:val="center" w:pos="4513"/>
        <w:tab w:val="right" w:pos="9026"/>
      </w:tabs>
      <w:spacing w:line="240" w:lineRule="auto"/>
    </w:pPr>
  </w:style>
  <w:style w:type="character" w:customStyle="1" w:styleId="FooterChar">
    <w:name w:val="Footer Char"/>
    <w:basedOn w:val="DefaultParagraphFont"/>
    <w:link w:val="Footer"/>
    <w:uiPriority w:val="99"/>
    <w:rsid w:val="008C0C50"/>
  </w:style>
  <w:style w:type="paragraph" w:styleId="ListParagraph">
    <w:name w:val="List Paragraph"/>
    <w:basedOn w:val="Normal"/>
    <w:uiPriority w:val="34"/>
    <w:qFormat/>
    <w:rsid w:val="005C3984"/>
    <w:pPr>
      <w:ind w:left="720"/>
      <w:contextualSpacing/>
    </w:pPr>
  </w:style>
  <w:style w:type="paragraph" w:styleId="FootnoteText">
    <w:name w:val="footnote text"/>
    <w:basedOn w:val="Normal"/>
    <w:link w:val="FootnoteTextChar"/>
    <w:uiPriority w:val="99"/>
    <w:semiHidden/>
    <w:unhideWhenUsed/>
    <w:rsid w:val="009B1A50"/>
    <w:pPr>
      <w:spacing w:line="240" w:lineRule="auto"/>
    </w:pPr>
    <w:rPr>
      <w:sz w:val="20"/>
      <w:szCs w:val="20"/>
    </w:rPr>
  </w:style>
  <w:style w:type="character" w:customStyle="1" w:styleId="FootnoteTextChar">
    <w:name w:val="Footnote Text Char"/>
    <w:basedOn w:val="DefaultParagraphFont"/>
    <w:link w:val="FootnoteText"/>
    <w:uiPriority w:val="99"/>
    <w:semiHidden/>
    <w:rsid w:val="009B1A50"/>
    <w:rPr>
      <w:sz w:val="20"/>
      <w:szCs w:val="20"/>
    </w:rPr>
  </w:style>
  <w:style w:type="character" w:styleId="FootnoteReference">
    <w:name w:val="footnote reference"/>
    <w:basedOn w:val="DefaultParagraphFont"/>
    <w:uiPriority w:val="99"/>
    <w:semiHidden/>
    <w:unhideWhenUsed/>
    <w:rsid w:val="009B1A50"/>
    <w:rPr>
      <w:vertAlign w:val="superscript"/>
    </w:rPr>
  </w:style>
  <w:style w:type="paragraph" w:styleId="NormalWeb">
    <w:name w:val="Normal (Web)"/>
    <w:basedOn w:val="Normal"/>
    <w:uiPriority w:val="99"/>
    <w:unhideWhenUsed/>
    <w:rsid w:val="00B778FC"/>
    <w:pPr>
      <w:spacing w:before="100" w:beforeAutospacing="1" w:after="100" w:afterAutospacing="1" w:line="240" w:lineRule="auto"/>
    </w:pPr>
    <w:rPr>
      <w:rFonts w:eastAsia="Times New Roman"/>
      <w:lang w:eastAsia="en-GB"/>
    </w:rPr>
  </w:style>
  <w:style w:type="character" w:customStyle="1" w:styleId="apple-converted-space">
    <w:name w:val="apple-converted-space"/>
    <w:basedOn w:val="DefaultParagraphFont"/>
    <w:rsid w:val="00B778FC"/>
  </w:style>
  <w:style w:type="character" w:styleId="Hyperlink">
    <w:name w:val="Hyperlink"/>
    <w:basedOn w:val="DefaultParagraphFont"/>
    <w:uiPriority w:val="99"/>
    <w:semiHidden/>
    <w:unhideWhenUsed/>
    <w:rsid w:val="00B778FC"/>
    <w:rPr>
      <w:color w:val="0000FF"/>
      <w:u w:val="single"/>
    </w:rPr>
  </w:style>
  <w:style w:type="paragraph" w:customStyle="1" w:styleId="Default">
    <w:name w:val="Default"/>
    <w:rsid w:val="00B90020"/>
    <w:pPr>
      <w:autoSpaceDE w:val="0"/>
      <w:autoSpaceDN w:val="0"/>
      <w:adjustRightInd w:val="0"/>
      <w:spacing w:line="240" w:lineRule="auto"/>
    </w:pPr>
    <w:rPr>
      <w:color w:val="000000"/>
      <w:lang w:val="en-GB"/>
    </w:rPr>
  </w:style>
  <w:style w:type="paragraph" w:customStyle="1" w:styleId="western">
    <w:name w:val="western"/>
    <w:basedOn w:val="Normal"/>
    <w:rsid w:val="009B6BD6"/>
    <w:pPr>
      <w:spacing w:before="100" w:beforeAutospacing="1" w:after="100" w:afterAutospacing="1" w:line="240" w:lineRule="auto"/>
    </w:pPr>
    <w:rPr>
      <w:rFonts w:eastAsia="Times New Roman"/>
      <w:lang w:eastAsia="en-GB"/>
    </w:rPr>
  </w:style>
  <w:style w:type="character" w:styleId="FollowedHyperlink">
    <w:name w:val="FollowedHyperlink"/>
    <w:basedOn w:val="DefaultParagraphFont"/>
    <w:uiPriority w:val="99"/>
    <w:semiHidden/>
    <w:unhideWhenUsed/>
    <w:rsid w:val="005814B4"/>
    <w:rPr>
      <w:color w:val="800080" w:themeColor="followedHyperlink"/>
      <w:u w:val="single"/>
    </w:rPr>
  </w:style>
  <w:style w:type="paragraph" w:styleId="BalloonText">
    <w:name w:val="Balloon Text"/>
    <w:basedOn w:val="Normal"/>
    <w:link w:val="BalloonTextChar"/>
    <w:uiPriority w:val="99"/>
    <w:semiHidden/>
    <w:unhideWhenUsed/>
    <w:rsid w:val="00CF47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177">
      <w:bodyDiv w:val="1"/>
      <w:marLeft w:val="0"/>
      <w:marRight w:val="0"/>
      <w:marTop w:val="0"/>
      <w:marBottom w:val="0"/>
      <w:divBdr>
        <w:top w:val="none" w:sz="0" w:space="0" w:color="auto"/>
        <w:left w:val="none" w:sz="0" w:space="0" w:color="auto"/>
        <w:bottom w:val="none" w:sz="0" w:space="0" w:color="auto"/>
        <w:right w:val="none" w:sz="0" w:space="0" w:color="auto"/>
      </w:divBdr>
    </w:div>
    <w:div w:id="403065663">
      <w:bodyDiv w:val="1"/>
      <w:marLeft w:val="0"/>
      <w:marRight w:val="0"/>
      <w:marTop w:val="0"/>
      <w:marBottom w:val="0"/>
      <w:divBdr>
        <w:top w:val="none" w:sz="0" w:space="0" w:color="auto"/>
        <w:left w:val="none" w:sz="0" w:space="0" w:color="auto"/>
        <w:bottom w:val="none" w:sz="0" w:space="0" w:color="auto"/>
        <w:right w:val="none" w:sz="0" w:space="0" w:color="auto"/>
      </w:divBdr>
    </w:div>
    <w:div w:id="491604855">
      <w:bodyDiv w:val="1"/>
      <w:marLeft w:val="0"/>
      <w:marRight w:val="0"/>
      <w:marTop w:val="0"/>
      <w:marBottom w:val="0"/>
      <w:divBdr>
        <w:top w:val="none" w:sz="0" w:space="0" w:color="auto"/>
        <w:left w:val="none" w:sz="0" w:space="0" w:color="auto"/>
        <w:bottom w:val="none" w:sz="0" w:space="0" w:color="auto"/>
        <w:right w:val="none" w:sz="0" w:space="0" w:color="auto"/>
      </w:divBdr>
    </w:div>
    <w:div w:id="792795419">
      <w:bodyDiv w:val="1"/>
      <w:marLeft w:val="0"/>
      <w:marRight w:val="0"/>
      <w:marTop w:val="0"/>
      <w:marBottom w:val="0"/>
      <w:divBdr>
        <w:top w:val="none" w:sz="0" w:space="0" w:color="auto"/>
        <w:left w:val="none" w:sz="0" w:space="0" w:color="auto"/>
        <w:bottom w:val="none" w:sz="0" w:space="0" w:color="auto"/>
        <w:right w:val="none" w:sz="0" w:space="0" w:color="auto"/>
      </w:divBdr>
    </w:div>
    <w:div w:id="794369125">
      <w:bodyDiv w:val="1"/>
      <w:marLeft w:val="0"/>
      <w:marRight w:val="0"/>
      <w:marTop w:val="0"/>
      <w:marBottom w:val="0"/>
      <w:divBdr>
        <w:top w:val="none" w:sz="0" w:space="0" w:color="auto"/>
        <w:left w:val="none" w:sz="0" w:space="0" w:color="auto"/>
        <w:bottom w:val="none" w:sz="0" w:space="0" w:color="auto"/>
        <w:right w:val="none" w:sz="0" w:space="0" w:color="auto"/>
      </w:divBdr>
    </w:div>
    <w:div w:id="1129402156">
      <w:bodyDiv w:val="1"/>
      <w:marLeft w:val="0"/>
      <w:marRight w:val="0"/>
      <w:marTop w:val="0"/>
      <w:marBottom w:val="0"/>
      <w:divBdr>
        <w:top w:val="none" w:sz="0" w:space="0" w:color="auto"/>
        <w:left w:val="none" w:sz="0" w:space="0" w:color="auto"/>
        <w:bottom w:val="none" w:sz="0" w:space="0" w:color="auto"/>
        <w:right w:val="none" w:sz="0" w:space="0" w:color="auto"/>
      </w:divBdr>
    </w:div>
    <w:div w:id="1804612504">
      <w:bodyDiv w:val="1"/>
      <w:marLeft w:val="0"/>
      <w:marRight w:val="0"/>
      <w:marTop w:val="0"/>
      <w:marBottom w:val="0"/>
      <w:divBdr>
        <w:top w:val="none" w:sz="0" w:space="0" w:color="auto"/>
        <w:left w:val="none" w:sz="0" w:space="0" w:color="auto"/>
        <w:bottom w:val="none" w:sz="0" w:space="0" w:color="auto"/>
        <w:right w:val="none" w:sz="0" w:space="0" w:color="auto"/>
      </w:divBdr>
    </w:div>
    <w:div w:id="18762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CA80-D524-4B38-962A-5EC9F7D8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Mariana Anguelov</cp:lastModifiedBy>
  <cp:revision>3</cp:revision>
  <cp:lastPrinted>2022-10-03T11:24:00Z</cp:lastPrinted>
  <dcterms:created xsi:type="dcterms:W3CDTF">2022-10-27T07:12:00Z</dcterms:created>
  <dcterms:modified xsi:type="dcterms:W3CDTF">2022-10-29T07:02:00Z</dcterms:modified>
</cp:coreProperties>
</file>