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BB490" w14:textId="77777777" w:rsidR="00E17765" w:rsidRDefault="00E17765" w:rsidP="00E17765">
      <w:pPr>
        <w:spacing w:line="360" w:lineRule="auto"/>
        <w:jc w:val="center"/>
        <w:rPr>
          <w:rFonts w:ascii="Times New Roman" w:hAnsi="Times New Roman" w:cs="Times New Roman"/>
          <w:sz w:val="28"/>
          <w:szCs w:val="28"/>
        </w:rPr>
      </w:pPr>
      <w:r>
        <w:rPr>
          <w:noProof/>
          <w:lang w:eastAsia="en-ZA"/>
        </w:rPr>
        <w:drawing>
          <wp:inline distT="0" distB="0" distL="0" distR="0" wp14:anchorId="4670745F" wp14:editId="632D4643">
            <wp:extent cx="1225550" cy="12096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225550" cy="1209675"/>
                    </a:xfrm>
                    <a:prstGeom prst="rect">
                      <a:avLst/>
                    </a:prstGeom>
                    <a:noFill/>
                    <a:ln>
                      <a:noFill/>
                    </a:ln>
                  </pic:spPr>
                </pic:pic>
              </a:graphicData>
            </a:graphic>
          </wp:inline>
        </w:drawing>
      </w:r>
    </w:p>
    <w:p w14:paraId="639ACB68" w14:textId="77777777" w:rsidR="00E17765" w:rsidRDefault="00E17765" w:rsidP="00E17765">
      <w:pPr>
        <w:spacing w:line="360" w:lineRule="auto"/>
        <w:jc w:val="center"/>
        <w:rPr>
          <w:rFonts w:ascii="Times New Roman" w:hAnsi="Times New Roman" w:cs="Times New Roman"/>
          <w:sz w:val="28"/>
          <w:szCs w:val="28"/>
        </w:rPr>
      </w:pPr>
    </w:p>
    <w:p w14:paraId="447A3F7B" w14:textId="77777777" w:rsidR="00E17765" w:rsidRPr="00701B17" w:rsidRDefault="00E17765" w:rsidP="00E17765">
      <w:pPr>
        <w:spacing w:line="360" w:lineRule="auto"/>
        <w:jc w:val="center"/>
        <w:rPr>
          <w:rFonts w:ascii="Times New Roman" w:hAnsi="Times New Roman" w:cs="Times New Roman"/>
          <w:b/>
          <w:sz w:val="28"/>
          <w:szCs w:val="28"/>
        </w:rPr>
      </w:pPr>
      <w:r w:rsidRPr="00701B17">
        <w:rPr>
          <w:rFonts w:ascii="Times New Roman" w:hAnsi="Times New Roman" w:cs="Times New Roman"/>
          <w:b/>
          <w:sz w:val="28"/>
          <w:szCs w:val="28"/>
        </w:rPr>
        <w:t>IN THE HIGH COURT OF SOUTH AFRICA</w:t>
      </w:r>
    </w:p>
    <w:p w14:paraId="20E21E56" w14:textId="77777777" w:rsidR="00E17765" w:rsidRPr="00701B17" w:rsidRDefault="00E17765" w:rsidP="00E17765">
      <w:pPr>
        <w:spacing w:line="360" w:lineRule="auto"/>
        <w:jc w:val="center"/>
        <w:rPr>
          <w:rFonts w:ascii="Times New Roman" w:hAnsi="Times New Roman" w:cs="Times New Roman"/>
          <w:b/>
          <w:sz w:val="28"/>
          <w:szCs w:val="28"/>
        </w:rPr>
      </w:pPr>
      <w:r w:rsidRPr="00701B17">
        <w:rPr>
          <w:rFonts w:ascii="Times New Roman" w:hAnsi="Times New Roman" w:cs="Times New Roman"/>
          <w:b/>
          <w:sz w:val="28"/>
          <w:szCs w:val="28"/>
        </w:rPr>
        <w:t>EASTERN CAPE DIVISION, MAKHANDA</w:t>
      </w:r>
    </w:p>
    <w:p w14:paraId="1DB29C1E" w14:textId="77777777" w:rsidR="00E17765" w:rsidRDefault="00E17765" w:rsidP="00E17765">
      <w:pPr>
        <w:spacing w:line="360" w:lineRule="auto"/>
        <w:ind w:left="720" w:firstLine="720"/>
        <w:jc w:val="both"/>
        <w:rPr>
          <w:rFonts w:ascii="Times New Roman" w:hAnsi="Times New Roman" w:cs="Times New Roman"/>
          <w:b/>
          <w:sz w:val="28"/>
          <w:szCs w:val="28"/>
        </w:rPr>
      </w:pPr>
      <w:r w:rsidRPr="00701B17">
        <w:rPr>
          <w:rFonts w:ascii="Times New Roman" w:hAnsi="Times New Roman" w:cs="Times New Roman"/>
          <w:b/>
          <w:sz w:val="28"/>
          <w:szCs w:val="28"/>
        </w:rPr>
        <w:t xml:space="preserve"> </w:t>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t xml:space="preserve">      </w:t>
      </w:r>
    </w:p>
    <w:p w14:paraId="681BDA53" w14:textId="77777777" w:rsidR="00E17765" w:rsidRPr="00701B17" w:rsidRDefault="00E17765" w:rsidP="00E17765">
      <w:pPr>
        <w:spacing w:line="360" w:lineRule="auto"/>
        <w:ind w:left="5040"/>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 xml:space="preserve">     </w:t>
      </w:r>
      <w:r>
        <w:rPr>
          <w:rFonts w:ascii="Times New Roman" w:hAnsi="Times New Roman" w:cs="Times New Roman"/>
          <w:b/>
          <w:sz w:val="28"/>
          <w:szCs w:val="28"/>
        </w:rPr>
        <w:tab/>
        <w:t xml:space="preserve">  </w:t>
      </w:r>
      <w:r w:rsidRPr="00701B17">
        <w:rPr>
          <w:rFonts w:ascii="Times New Roman" w:hAnsi="Times New Roman" w:cs="Times New Roman"/>
          <w:b/>
          <w:sz w:val="28"/>
          <w:szCs w:val="28"/>
        </w:rPr>
        <w:t xml:space="preserve">CASE NO. </w:t>
      </w:r>
      <w:r>
        <w:rPr>
          <w:rFonts w:ascii="Times New Roman" w:hAnsi="Times New Roman" w:cs="Times New Roman"/>
          <w:b/>
          <w:sz w:val="28"/>
          <w:szCs w:val="28"/>
        </w:rPr>
        <w:t>307/2020</w:t>
      </w:r>
    </w:p>
    <w:p w14:paraId="0F93A189" w14:textId="77777777" w:rsidR="00E17765" w:rsidRDefault="00E17765" w:rsidP="00E17765">
      <w:pPr>
        <w:spacing w:line="36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2DA8B028" w14:textId="77777777" w:rsidR="00E17765" w:rsidRDefault="00E17765" w:rsidP="00E17765">
      <w:pPr>
        <w:spacing w:line="360" w:lineRule="auto"/>
        <w:jc w:val="both"/>
        <w:rPr>
          <w:rFonts w:ascii="Times New Roman" w:hAnsi="Times New Roman" w:cs="Times New Roman"/>
          <w:sz w:val="28"/>
          <w:szCs w:val="28"/>
        </w:rPr>
      </w:pPr>
    </w:p>
    <w:p w14:paraId="3B7AA887" w14:textId="77777777" w:rsidR="00E17765" w:rsidRDefault="00E17765" w:rsidP="00E17765">
      <w:pPr>
        <w:spacing w:line="360" w:lineRule="auto"/>
        <w:jc w:val="both"/>
        <w:rPr>
          <w:rFonts w:ascii="Times New Roman" w:hAnsi="Times New Roman" w:cs="Times New Roman"/>
          <w:sz w:val="28"/>
          <w:szCs w:val="28"/>
        </w:rPr>
      </w:pPr>
      <w:r>
        <w:rPr>
          <w:rFonts w:ascii="Times New Roman" w:hAnsi="Times New Roman" w:cs="Times New Roman"/>
          <w:b/>
          <w:sz w:val="28"/>
          <w:szCs w:val="28"/>
        </w:rPr>
        <w:t>SIYABULELA MZENDANA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Applicant</w:t>
      </w:r>
    </w:p>
    <w:p w14:paraId="6BA00D25" w14:textId="77777777" w:rsidR="00E17765" w:rsidRDefault="00E17765" w:rsidP="00E17765">
      <w:pPr>
        <w:spacing w:line="360" w:lineRule="auto"/>
        <w:jc w:val="both"/>
        <w:rPr>
          <w:rFonts w:ascii="Times New Roman" w:hAnsi="Times New Roman" w:cs="Times New Roman"/>
          <w:sz w:val="28"/>
          <w:szCs w:val="28"/>
        </w:rPr>
      </w:pPr>
    </w:p>
    <w:p w14:paraId="762536EE" w14:textId="77777777" w:rsidR="00E17765" w:rsidRDefault="00E17765" w:rsidP="00E17765">
      <w:pPr>
        <w:spacing w:line="360" w:lineRule="auto"/>
        <w:jc w:val="both"/>
        <w:rPr>
          <w:rFonts w:ascii="Times New Roman" w:hAnsi="Times New Roman" w:cs="Times New Roman"/>
          <w:sz w:val="28"/>
          <w:szCs w:val="28"/>
        </w:rPr>
      </w:pPr>
      <w:r>
        <w:rPr>
          <w:rFonts w:ascii="Times New Roman" w:hAnsi="Times New Roman" w:cs="Times New Roman"/>
          <w:sz w:val="28"/>
          <w:szCs w:val="28"/>
        </w:rPr>
        <w:t>and</w:t>
      </w:r>
    </w:p>
    <w:p w14:paraId="0CB93749" w14:textId="77777777" w:rsidR="00E17765" w:rsidRDefault="00E17765" w:rsidP="00E17765">
      <w:pPr>
        <w:spacing w:line="360" w:lineRule="auto"/>
        <w:jc w:val="both"/>
        <w:rPr>
          <w:rFonts w:ascii="Times New Roman" w:hAnsi="Times New Roman" w:cs="Times New Roman"/>
          <w:sz w:val="28"/>
          <w:szCs w:val="28"/>
        </w:rPr>
      </w:pPr>
    </w:p>
    <w:p w14:paraId="388A9182" w14:textId="77777777" w:rsidR="00E17765" w:rsidRDefault="00E17765" w:rsidP="00E17765">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THE MAGISTRATE: Ms MULLER </w:t>
      </w:r>
      <w:r>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         </w:t>
      </w:r>
      <w:r w:rsidRPr="009203BC">
        <w:rPr>
          <w:rFonts w:ascii="Times New Roman" w:hAnsi="Times New Roman" w:cs="Times New Roman"/>
          <w:sz w:val="28"/>
          <w:szCs w:val="28"/>
        </w:rPr>
        <w:t>First Respondent</w:t>
      </w:r>
    </w:p>
    <w:p w14:paraId="36FD0597" w14:textId="77777777" w:rsidR="00E17765" w:rsidRDefault="00E17765" w:rsidP="00E17765">
      <w:pPr>
        <w:spacing w:line="360" w:lineRule="auto"/>
        <w:jc w:val="both"/>
        <w:rPr>
          <w:rFonts w:ascii="Times New Roman" w:hAnsi="Times New Roman" w:cs="Times New Roman"/>
          <w:sz w:val="28"/>
          <w:szCs w:val="28"/>
        </w:rPr>
      </w:pPr>
    </w:p>
    <w:p w14:paraId="23CC31C5" w14:textId="77777777" w:rsidR="00E17765" w:rsidRPr="006A4681" w:rsidRDefault="00E17765" w:rsidP="00E17765">
      <w:pPr>
        <w:spacing w:line="360" w:lineRule="auto"/>
        <w:jc w:val="both"/>
        <w:rPr>
          <w:rFonts w:ascii="Times New Roman" w:hAnsi="Times New Roman" w:cs="Times New Roman"/>
          <w:sz w:val="28"/>
          <w:szCs w:val="28"/>
        </w:rPr>
      </w:pPr>
      <w:r w:rsidRPr="00EF70C2">
        <w:rPr>
          <w:rFonts w:ascii="Times New Roman" w:hAnsi="Times New Roman" w:cs="Times New Roman"/>
          <w:b/>
          <w:sz w:val="28"/>
          <w:szCs w:val="28"/>
        </w:rPr>
        <w:t>THE</w:t>
      </w:r>
      <w:r w:rsidRPr="00E17765">
        <w:rPr>
          <w:rFonts w:ascii="Times New Roman" w:hAnsi="Times New Roman" w:cs="Times New Roman"/>
          <w:b/>
          <w:sz w:val="28"/>
          <w:szCs w:val="28"/>
        </w:rPr>
        <w:t xml:space="preserve"> </w:t>
      </w:r>
      <w:r>
        <w:rPr>
          <w:rFonts w:ascii="Times New Roman" w:hAnsi="Times New Roman" w:cs="Times New Roman"/>
          <w:b/>
          <w:sz w:val="28"/>
          <w:szCs w:val="28"/>
        </w:rPr>
        <w:t>DIRECTOR OF PUBLIC PROSECUTIONS</w:t>
      </w:r>
      <w:r>
        <w:rPr>
          <w:rFonts w:ascii="Times New Roman" w:hAnsi="Times New Roman" w:cs="Times New Roman"/>
          <w:sz w:val="28"/>
          <w:szCs w:val="28"/>
        </w:rPr>
        <w:tab/>
        <w:t xml:space="preserve">    Second Respondent</w:t>
      </w:r>
    </w:p>
    <w:p w14:paraId="6B9E2A15" w14:textId="77777777" w:rsidR="00354A12" w:rsidRPr="003328A3" w:rsidRDefault="00354A12" w:rsidP="003C3BAD">
      <w:pPr>
        <w:spacing w:line="360" w:lineRule="auto"/>
        <w:jc w:val="both"/>
        <w:rPr>
          <w:rFonts w:ascii="Times New Roman" w:hAnsi="Times New Roman" w:cs="Times New Roman"/>
          <w:sz w:val="28"/>
          <w:szCs w:val="28"/>
        </w:rPr>
      </w:pPr>
    </w:p>
    <w:p w14:paraId="2DC14777" w14:textId="77777777" w:rsidR="00354A12" w:rsidRPr="003328A3" w:rsidRDefault="00354A12" w:rsidP="00354A12">
      <w:pPr>
        <w:pBdr>
          <w:bottom w:val="single" w:sz="12" w:space="1" w:color="auto"/>
        </w:pBdr>
        <w:spacing w:line="240" w:lineRule="auto"/>
        <w:jc w:val="both"/>
        <w:rPr>
          <w:rFonts w:ascii="Times New Roman" w:hAnsi="Times New Roman" w:cs="Times New Roman"/>
          <w:sz w:val="28"/>
          <w:szCs w:val="28"/>
        </w:rPr>
      </w:pPr>
    </w:p>
    <w:p w14:paraId="6ADF5FFE" w14:textId="77777777" w:rsidR="00354A12" w:rsidRPr="003328A3" w:rsidRDefault="00354A12" w:rsidP="00354A12">
      <w:pPr>
        <w:spacing w:line="240" w:lineRule="auto"/>
        <w:jc w:val="both"/>
        <w:rPr>
          <w:rFonts w:ascii="Times New Roman" w:hAnsi="Times New Roman" w:cs="Times New Roman"/>
          <w:sz w:val="28"/>
          <w:szCs w:val="28"/>
        </w:rPr>
      </w:pPr>
    </w:p>
    <w:p w14:paraId="16728338" w14:textId="77777777" w:rsidR="00354A12" w:rsidRPr="003328A3" w:rsidRDefault="00354A12" w:rsidP="00354A12">
      <w:pPr>
        <w:pBdr>
          <w:bottom w:val="single" w:sz="12" w:space="1" w:color="auto"/>
        </w:pBdr>
        <w:spacing w:line="240" w:lineRule="auto"/>
        <w:jc w:val="center"/>
        <w:rPr>
          <w:rFonts w:ascii="Times New Roman" w:hAnsi="Times New Roman" w:cs="Times New Roman"/>
          <w:b/>
          <w:sz w:val="28"/>
          <w:szCs w:val="28"/>
        </w:rPr>
      </w:pPr>
      <w:r w:rsidRPr="003328A3">
        <w:rPr>
          <w:rFonts w:ascii="Times New Roman" w:hAnsi="Times New Roman" w:cs="Times New Roman"/>
          <w:b/>
          <w:sz w:val="28"/>
          <w:szCs w:val="28"/>
        </w:rPr>
        <w:t>JUDGMENT</w:t>
      </w:r>
    </w:p>
    <w:p w14:paraId="4220BD35" w14:textId="77777777" w:rsidR="00354A12" w:rsidRPr="003328A3" w:rsidRDefault="00354A12" w:rsidP="00354A12">
      <w:pPr>
        <w:pBdr>
          <w:bottom w:val="single" w:sz="12" w:space="1" w:color="auto"/>
        </w:pBdr>
        <w:spacing w:line="240" w:lineRule="auto"/>
        <w:jc w:val="both"/>
        <w:rPr>
          <w:rFonts w:ascii="Times New Roman" w:hAnsi="Times New Roman" w:cs="Times New Roman"/>
          <w:sz w:val="28"/>
          <w:szCs w:val="28"/>
        </w:rPr>
      </w:pPr>
    </w:p>
    <w:p w14:paraId="7D076720" w14:textId="77777777" w:rsidR="00354A12" w:rsidRPr="003328A3" w:rsidRDefault="00354A12" w:rsidP="00354A12">
      <w:pPr>
        <w:spacing w:line="240" w:lineRule="auto"/>
        <w:jc w:val="both"/>
        <w:rPr>
          <w:rFonts w:ascii="Times New Roman" w:hAnsi="Times New Roman" w:cs="Times New Roman"/>
          <w:sz w:val="28"/>
          <w:szCs w:val="28"/>
        </w:rPr>
      </w:pPr>
    </w:p>
    <w:p w14:paraId="200C44C4" w14:textId="77777777" w:rsidR="00354A12" w:rsidRPr="003328A3" w:rsidRDefault="00354A12" w:rsidP="00354A12">
      <w:pPr>
        <w:spacing w:line="360" w:lineRule="auto"/>
        <w:jc w:val="both"/>
        <w:rPr>
          <w:rFonts w:ascii="Times New Roman" w:hAnsi="Times New Roman" w:cs="Times New Roman"/>
          <w:b/>
          <w:sz w:val="28"/>
          <w:szCs w:val="28"/>
        </w:rPr>
      </w:pPr>
    </w:p>
    <w:p w14:paraId="11B6DCB6" w14:textId="77777777" w:rsidR="00354A12" w:rsidRPr="003328A3" w:rsidRDefault="00B27EF5" w:rsidP="00354A12">
      <w:pPr>
        <w:spacing w:line="360" w:lineRule="auto"/>
        <w:jc w:val="both"/>
        <w:rPr>
          <w:rFonts w:ascii="Times New Roman" w:hAnsi="Times New Roman" w:cs="Times New Roman"/>
          <w:b/>
          <w:sz w:val="28"/>
          <w:szCs w:val="28"/>
        </w:rPr>
      </w:pPr>
      <w:r>
        <w:rPr>
          <w:rFonts w:ascii="Times New Roman" w:hAnsi="Times New Roman" w:cs="Times New Roman"/>
          <w:b/>
          <w:sz w:val="28"/>
          <w:szCs w:val="28"/>
        </w:rPr>
        <w:t>RUGUNANAN J</w:t>
      </w:r>
    </w:p>
    <w:p w14:paraId="2F3DECDD" w14:textId="77777777" w:rsidR="00354A12" w:rsidRPr="003328A3" w:rsidRDefault="00354A12" w:rsidP="00354A12">
      <w:pPr>
        <w:spacing w:line="360" w:lineRule="auto"/>
        <w:jc w:val="both"/>
        <w:rPr>
          <w:rFonts w:ascii="Times New Roman" w:hAnsi="Times New Roman" w:cs="Times New Roman"/>
          <w:b/>
          <w:sz w:val="28"/>
          <w:szCs w:val="28"/>
        </w:rPr>
      </w:pPr>
    </w:p>
    <w:p w14:paraId="75B49D58" w14:textId="1ACA80C3" w:rsidR="00B27EF5" w:rsidRDefault="00A64163" w:rsidP="00A64163">
      <w:pPr>
        <w:pStyle w:val="LegalList1"/>
        <w:spacing w:line="360" w:lineRule="auto"/>
        <w:ind w:left="851" w:hanging="851"/>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9F0875">
        <w:rPr>
          <w:rFonts w:ascii="Times New Roman" w:hAnsi="Times New Roman"/>
          <w:sz w:val="28"/>
          <w:szCs w:val="28"/>
        </w:rPr>
        <w:t xml:space="preserve">This is an application for review emanating from the </w:t>
      </w:r>
      <w:r w:rsidR="008E5655">
        <w:rPr>
          <w:rFonts w:ascii="Times New Roman" w:hAnsi="Times New Roman"/>
          <w:sz w:val="28"/>
          <w:szCs w:val="28"/>
        </w:rPr>
        <w:t xml:space="preserve">district </w:t>
      </w:r>
      <w:r w:rsidR="00C32970">
        <w:rPr>
          <w:rFonts w:ascii="Times New Roman" w:hAnsi="Times New Roman"/>
          <w:sz w:val="28"/>
          <w:szCs w:val="28"/>
        </w:rPr>
        <w:t>m</w:t>
      </w:r>
      <w:r w:rsidR="009F0875">
        <w:rPr>
          <w:rFonts w:ascii="Times New Roman" w:hAnsi="Times New Roman"/>
          <w:sz w:val="28"/>
          <w:szCs w:val="28"/>
        </w:rPr>
        <w:t>agistrate</w:t>
      </w:r>
      <w:r w:rsidR="00A14B17">
        <w:rPr>
          <w:rFonts w:ascii="Times New Roman" w:hAnsi="Times New Roman"/>
          <w:sz w:val="28"/>
          <w:szCs w:val="28"/>
        </w:rPr>
        <w:t>s’</w:t>
      </w:r>
      <w:r w:rsidR="009F0875">
        <w:rPr>
          <w:rFonts w:ascii="Times New Roman" w:hAnsi="Times New Roman"/>
          <w:sz w:val="28"/>
          <w:szCs w:val="28"/>
        </w:rPr>
        <w:t xml:space="preserve"> </w:t>
      </w:r>
      <w:r w:rsidR="00C32970">
        <w:rPr>
          <w:rFonts w:ascii="Times New Roman" w:hAnsi="Times New Roman"/>
          <w:sz w:val="28"/>
          <w:szCs w:val="28"/>
        </w:rPr>
        <w:t>c</w:t>
      </w:r>
      <w:r w:rsidR="009F0875">
        <w:rPr>
          <w:rFonts w:ascii="Times New Roman" w:hAnsi="Times New Roman"/>
          <w:sz w:val="28"/>
          <w:szCs w:val="28"/>
        </w:rPr>
        <w:t>ourt in Stutterheim.</w:t>
      </w:r>
      <w:r w:rsidR="00BB06C7">
        <w:rPr>
          <w:rFonts w:ascii="Times New Roman" w:hAnsi="Times New Roman"/>
          <w:sz w:val="28"/>
          <w:szCs w:val="28"/>
        </w:rPr>
        <w:t xml:space="preserve"> The applicant seeks order</w:t>
      </w:r>
      <w:r w:rsidR="006F6D36">
        <w:rPr>
          <w:rFonts w:ascii="Times New Roman" w:hAnsi="Times New Roman"/>
          <w:sz w:val="28"/>
          <w:szCs w:val="28"/>
        </w:rPr>
        <w:t>s</w:t>
      </w:r>
      <w:r w:rsidR="00BB06C7">
        <w:rPr>
          <w:rFonts w:ascii="Times New Roman" w:hAnsi="Times New Roman"/>
          <w:sz w:val="28"/>
          <w:szCs w:val="28"/>
        </w:rPr>
        <w:t xml:space="preserve"> reviewing and setting aside the first respondent’s decision refusing and/or</w:t>
      </w:r>
      <w:r w:rsidR="00F36CC1">
        <w:rPr>
          <w:rFonts w:ascii="Times New Roman" w:hAnsi="Times New Roman"/>
          <w:sz w:val="28"/>
          <w:szCs w:val="28"/>
        </w:rPr>
        <w:t xml:space="preserve"> dismissing the </w:t>
      </w:r>
      <w:r w:rsidR="00F36CC1">
        <w:rPr>
          <w:rFonts w:ascii="Times New Roman" w:hAnsi="Times New Roman"/>
          <w:sz w:val="28"/>
          <w:szCs w:val="28"/>
        </w:rPr>
        <w:lastRenderedPageBreak/>
        <w:t xml:space="preserve">applicant’s recusal application in criminal proceedings pending before the first </w:t>
      </w:r>
      <w:proofErr w:type="gramStart"/>
      <w:r w:rsidR="00F36CC1">
        <w:rPr>
          <w:rFonts w:ascii="Times New Roman" w:hAnsi="Times New Roman"/>
          <w:sz w:val="28"/>
          <w:szCs w:val="28"/>
        </w:rPr>
        <w:t>respondent</w:t>
      </w:r>
      <w:r w:rsidR="00E12EA4">
        <w:rPr>
          <w:rFonts w:ascii="Times New Roman" w:hAnsi="Times New Roman"/>
          <w:sz w:val="28"/>
          <w:szCs w:val="28"/>
        </w:rPr>
        <w:t xml:space="preserve">, </w:t>
      </w:r>
      <w:r w:rsidR="006F6D36">
        <w:rPr>
          <w:rFonts w:ascii="Times New Roman" w:hAnsi="Times New Roman"/>
          <w:sz w:val="28"/>
          <w:szCs w:val="28"/>
        </w:rPr>
        <w:t>and</w:t>
      </w:r>
      <w:proofErr w:type="gramEnd"/>
      <w:r w:rsidR="006F6D36">
        <w:rPr>
          <w:rFonts w:ascii="Times New Roman" w:hAnsi="Times New Roman"/>
          <w:sz w:val="28"/>
          <w:szCs w:val="28"/>
        </w:rPr>
        <w:t xml:space="preserve"> directing that the matter proceed </w:t>
      </w:r>
      <w:r w:rsidR="006F6D36" w:rsidRPr="002E3C07">
        <w:rPr>
          <w:rFonts w:ascii="Times New Roman" w:hAnsi="Times New Roman"/>
          <w:i/>
          <w:sz w:val="28"/>
          <w:szCs w:val="28"/>
        </w:rPr>
        <w:t>de novo</w:t>
      </w:r>
      <w:r w:rsidR="006F6D36">
        <w:rPr>
          <w:rFonts w:ascii="Times New Roman" w:hAnsi="Times New Roman"/>
          <w:sz w:val="28"/>
          <w:szCs w:val="28"/>
        </w:rPr>
        <w:t xml:space="preserve"> before another magistrate.</w:t>
      </w:r>
      <w:r w:rsidR="008B01ED">
        <w:rPr>
          <w:rFonts w:ascii="Times New Roman" w:hAnsi="Times New Roman"/>
          <w:sz w:val="28"/>
          <w:szCs w:val="28"/>
        </w:rPr>
        <w:t xml:space="preserve"> The applicant is an accused in criminal proceedings in which he faces a charge of reckless or negligent driving.</w:t>
      </w:r>
      <w:r w:rsidR="00E12EA4">
        <w:rPr>
          <w:rFonts w:ascii="Times New Roman" w:hAnsi="Times New Roman"/>
          <w:sz w:val="28"/>
          <w:szCs w:val="28"/>
        </w:rPr>
        <w:t xml:space="preserve"> The first respondent is the magistrate who presided in the criminal proceedings and the second respondent is the Director of Public Prosecutions.</w:t>
      </w:r>
    </w:p>
    <w:p w14:paraId="2D05289D" w14:textId="50C46E5B" w:rsidR="00B27EF5" w:rsidRDefault="00A64163" w:rsidP="00A64163">
      <w:pPr>
        <w:pStyle w:val="LegalList1"/>
        <w:spacing w:line="360" w:lineRule="auto"/>
        <w:ind w:left="851" w:hanging="851"/>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6F6D36">
        <w:rPr>
          <w:rFonts w:ascii="Times New Roman" w:hAnsi="Times New Roman"/>
          <w:sz w:val="28"/>
          <w:szCs w:val="28"/>
        </w:rPr>
        <w:t xml:space="preserve">The application is </w:t>
      </w:r>
      <w:r w:rsidR="00373C17">
        <w:rPr>
          <w:rFonts w:ascii="Times New Roman" w:hAnsi="Times New Roman"/>
          <w:sz w:val="28"/>
          <w:szCs w:val="28"/>
        </w:rPr>
        <w:t xml:space="preserve">founded </w:t>
      </w:r>
      <w:r w:rsidR="006F6D36">
        <w:rPr>
          <w:rFonts w:ascii="Times New Roman" w:hAnsi="Times New Roman"/>
          <w:sz w:val="28"/>
          <w:szCs w:val="28"/>
        </w:rPr>
        <w:t>on section 22(1)</w:t>
      </w:r>
      <w:r w:rsidR="002E3C07">
        <w:rPr>
          <w:rFonts w:ascii="Times New Roman" w:hAnsi="Times New Roman"/>
          <w:sz w:val="28"/>
          <w:szCs w:val="28"/>
        </w:rPr>
        <w:t>(b) of the Superior Courts Act 10 of 2013</w:t>
      </w:r>
      <w:r w:rsidR="00373C17">
        <w:rPr>
          <w:rFonts w:ascii="Times New Roman" w:hAnsi="Times New Roman"/>
          <w:sz w:val="28"/>
          <w:szCs w:val="28"/>
        </w:rPr>
        <w:t xml:space="preserve">, </w:t>
      </w:r>
      <w:r w:rsidR="00144033">
        <w:rPr>
          <w:rFonts w:ascii="Times New Roman" w:hAnsi="Times New Roman"/>
          <w:sz w:val="28"/>
          <w:szCs w:val="28"/>
        </w:rPr>
        <w:t xml:space="preserve">which will </w:t>
      </w:r>
      <w:r w:rsidR="00932D23">
        <w:rPr>
          <w:rFonts w:ascii="Times New Roman" w:hAnsi="Times New Roman"/>
          <w:sz w:val="28"/>
          <w:szCs w:val="28"/>
        </w:rPr>
        <w:t>be referred</w:t>
      </w:r>
      <w:r w:rsidR="00144033">
        <w:rPr>
          <w:rFonts w:ascii="Times New Roman" w:hAnsi="Times New Roman"/>
          <w:sz w:val="28"/>
          <w:szCs w:val="28"/>
        </w:rPr>
        <w:t xml:space="preserve"> to later in this judgment. </w:t>
      </w:r>
    </w:p>
    <w:p w14:paraId="39F3DB63" w14:textId="1A15C8C8" w:rsidR="00862D9C" w:rsidRDefault="00A64163" w:rsidP="00A64163">
      <w:pPr>
        <w:pStyle w:val="LegalList1"/>
        <w:spacing w:line="360" w:lineRule="auto"/>
        <w:ind w:left="851" w:hanging="851"/>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F70637">
        <w:rPr>
          <w:rFonts w:ascii="Times New Roman" w:hAnsi="Times New Roman"/>
          <w:sz w:val="28"/>
          <w:szCs w:val="28"/>
        </w:rPr>
        <w:t>The first and second respondents have oppos</w:t>
      </w:r>
      <w:r w:rsidR="00F23F42">
        <w:rPr>
          <w:rFonts w:ascii="Times New Roman" w:hAnsi="Times New Roman"/>
          <w:sz w:val="28"/>
          <w:szCs w:val="28"/>
        </w:rPr>
        <w:t>ed</w:t>
      </w:r>
      <w:r w:rsidR="00F70637">
        <w:rPr>
          <w:rFonts w:ascii="Times New Roman" w:hAnsi="Times New Roman"/>
          <w:sz w:val="28"/>
          <w:szCs w:val="28"/>
        </w:rPr>
        <w:t xml:space="preserve"> these proceedings and have sworn out answering affidavits in opposition thereto.</w:t>
      </w:r>
      <w:r w:rsidR="00F23F42">
        <w:rPr>
          <w:rFonts w:ascii="Times New Roman" w:hAnsi="Times New Roman"/>
          <w:sz w:val="28"/>
          <w:szCs w:val="28"/>
        </w:rPr>
        <w:t xml:space="preserve"> Both respondents have made common cause in their opposition to the merits of this application</w:t>
      </w:r>
      <w:r w:rsidR="008C006B">
        <w:rPr>
          <w:rFonts w:ascii="Times New Roman" w:hAnsi="Times New Roman"/>
          <w:sz w:val="28"/>
          <w:szCs w:val="28"/>
        </w:rPr>
        <w:t xml:space="preserve"> </w:t>
      </w:r>
      <w:r w:rsidR="00F23F42">
        <w:rPr>
          <w:rFonts w:ascii="Times New Roman" w:hAnsi="Times New Roman"/>
          <w:sz w:val="28"/>
          <w:szCs w:val="28"/>
        </w:rPr>
        <w:t xml:space="preserve">and in raising the point </w:t>
      </w:r>
      <w:r w:rsidR="00F23F42" w:rsidRPr="00932D23">
        <w:rPr>
          <w:rFonts w:ascii="Times New Roman" w:hAnsi="Times New Roman"/>
          <w:i/>
          <w:sz w:val="28"/>
          <w:szCs w:val="28"/>
        </w:rPr>
        <w:t xml:space="preserve">in </w:t>
      </w:r>
      <w:proofErr w:type="spellStart"/>
      <w:r w:rsidR="00F23F42" w:rsidRPr="00932D23">
        <w:rPr>
          <w:rFonts w:ascii="Times New Roman" w:hAnsi="Times New Roman"/>
          <w:i/>
          <w:sz w:val="28"/>
          <w:szCs w:val="28"/>
        </w:rPr>
        <w:t>limine</w:t>
      </w:r>
      <w:proofErr w:type="spellEnd"/>
      <w:r w:rsidR="00112361">
        <w:rPr>
          <w:rFonts w:ascii="Times New Roman" w:hAnsi="Times New Roman"/>
          <w:sz w:val="28"/>
          <w:szCs w:val="28"/>
        </w:rPr>
        <w:t xml:space="preserve"> that the applicant has unreasonably delayed </w:t>
      </w:r>
      <w:r w:rsidR="000F53C7">
        <w:rPr>
          <w:rFonts w:ascii="Times New Roman" w:hAnsi="Times New Roman"/>
          <w:sz w:val="28"/>
          <w:szCs w:val="28"/>
        </w:rPr>
        <w:t xml:space="preserve">by </w:t>
      </w:r>
      <w:r w:rsidR="00491092">
        <w:rPr>
          <w:rFonts w:ascii="Times New Roman" w:hAnsi="Times New Roman"/>
          <w:sz w:val="28"/>
          <w:szCs w:val="28"/>
        </w:rPr>
        <w:t xml:space="preserve">more than </w:t>
      </w:r>
      <w:r w:rsidR="000F53C7">
        <w:rPr>
          <w:rFonts w:ascii="Times New Roman" w:hAnsi="Times New Roman"/>
          <w:sz w:val="28"/>
          <w:szCs w:val="28"/>
        </w:rPr>
        <w:t xml:space="preserve">a year </w:t>
      </w:r>
      <w:r w:rsidR="00112361">
        <w:rPr>
          <w:rFonts w:ascii="Times New Roman" w:hAnsi="Times New Roman"/>
          <w:sz w:val="28"/>
          <w:szCs w:val="28"/>
        </w:rPr>
        <w:t>in bringing these proceedings.</w:t>
      </w:r>
      <w:r w:rsidR="00862D9C" w:rsidRPr="00862D9C">
        <w:rPr>
          <w:rFonts w:ascii="Times New Roman" w:hAnsi="Times New Roman"/>
          <w:sz w:val="28"/>
          <w:szCs w:val="28"/>
        </w:rPr>
        <w:t xml:space="preserve"> </w:t>
      </w:r>
      <w:r w:rsidR="00EA20D1">
        <w:rPr>
          <w:rFonts w:ascii="Times New Roman" w:hAnsi="Times New Roman"/>
          <w:sz w:val="28"/>
          <w:szCs w:val="28"/>
        </w:rPr>
        <w:t xml:space="preserve">Although </w:t>
      </w:r>
      <w:r w:rsidR="00203AB6">
        <w:rPr>
          <w:rFonts w:ascii="Times New Roman" w:hAnsi="Times New Roman"/>
          <w:sz w:val="28"/>
          <w:szCs w:val="28"/>
        </w:rPr>
        <w:t xml:space="preserve">in his papers </w:t>
      </w:r>
      <w:r w:rsidR="00EA20D1">
        <w:rPr>
          <w:rFonts w:ascii="Times New Roman" w:hAnsi="Times New Roman"/>
          <w:sz w:val="28"/>
          <w:szCs w:val="28"/>
        </w:rPr>
        <w:t>t</w:t>
      </w:r>
      <w:r w:rsidR="00F449CC">
        <w:rPr>
          <w:rFonts w:ascii="Times New Roman" w:hAnsi="Times New Roman"/>
          <w:sz w:val="28"/>
          <w:szCs w:val="28"/>
        </w:rPr>
        <w:t>he applicant simultaneously too</w:t>
      </w:r>
      <w:r w:rsidR="00862D9C">
        <w:rPr>
          <w:rFonts w:ascii="Times New Roman" w:hAnsi="Times New Roman"/>
          <w:sz w:val="28"/>
          <w:szCs w:val="28"/>
        </w:rPr>
        <w:t xml:space="preserve">k the point that the respondents have not sought condonation for their delay approximating some </w:t>
      </w:r>
      <w:r w:rsidR="002E0880">
        <w:rPr>
          <w:rFonts w:ascii="Times New Roman" w:hAnsi="Times New Roman"/>
          <w:sz w:val="28"/>
          <w:szCs w:val="28"/>
        </w:rPr>
        <w:t xml:space="preserve">10 </w:t>
      </w:r>
      <w:r w:rsidR="00862D9C">
        <w:rPr>
          <w:rFonts w:ascii="Times New Roman" w:hAnsi="Times New Roman"/>
          <w:sz w:val="28"/>
          <w:szCs w:val="28"/>
        </w:rPr>
        <w:t>months in filing their</w:t>
      </w:r>
      <w:r w:rsidR="00F449CC">
        <w:rPr>
          <w:rFonts w:ascii="Times New Roman" w:hAnsi="Times New Roman"/>
          <w:sz w:val="28"/>
          <w:szCs w:val="28"/>
        </w:rPr>
        <w:t xml:space="preserve"> answering affidavits, this aspect was</w:t>
      </w:r>
      <w:r w:rsidR="00203AB6">
        <w:rPr>
          <w:rFonts w:ascii="Times New Roman" w:hAnsi="Times New Roman"/>
          <w:sz w:val="28"/>
          <w:szCs w:val="28"/>
        </w:rPr>
        <w:t>,</w:t>
      </w:r>
      <w:r w:rsidR="00F449CC">
        <w:rPr>
          <w:rFonts w:ascii="Times New Roman" w:hAnsi="Times New Roman"/>
          <w:sz w:val="28"/>
          <w:szCs w:val="28"/>
        </w:rPr>
        <w:t xml:space="preserve"> </w:t>
      </w:r>
      <w:r w:rsidR="00203AB6">
        <w:rPr>
          <w:rFonts w:ascii="Times New Roman" w:hAnsi="Times New Roman"/>
          <w:sz w:val="28"/>
          <w:szCs w:val="28"/>
        </w:rPr>
        <w:t xml:space="preserve">in the interests of expedition and finality, </w:t>
      </w:r>
      <w:r w:rsidR="00F449CC">
        <w:rPr>
          <w:rFonts w:ascii="Times New Roman" w:hAnsi="Times New Roman"/>
          <w:sz w:val="28"/>
          <w:szCs w:val="28"/>
        </w:rPr>
        <w:t>not pursued with in argument.</w:t>
      </w:r>
    </w:p>
    <w:p w14:paraId="5B344253" w14:textId="26F4D82C" w:rsidR="00C33261" w:rsidRDefault="00A64163" w:rsidP="00A64163">
      <w:pPr>
        <w:pStyle w:val="LegalList1"/>
        <w:spacing w:line="360" w:lineRule="auto"/>
        <w:ind w:left="851" w:hanging="851"/>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C33261">
        <w:rPr>
          <w:rFonts w:ascii="Times New Roman" w:hAnsi="Times New Roman"/>
          <w:sz w:val="28"/>
          <w:szCs w:val="28"/>
        </w:rPr>
        <w:t>The decision on which the review application is posited was made on 28</w:t>
      </w:r>
      <w:r w:rsidR="00706D25">
        <w:rPr>
          <w:rFonts w:ascii="Times New Roman" w:hAnsi="Times New Roman"/>
          <w:sz w:val="28"/>
          <w:szCs w:val="28"/>
        </w:rPr>
        <w:t> </w:t>
      </w:r>
      <w:r w:rsidR="00C33261">
        <w:rPr>
          <w:rFonts w:ascii="Times New Roman" w:hAnsi="Times New Roman"/>
          <w:sz w:val="28"/>
          <w:szCs w:val="28"/>
        </w:rPr>
        <w:t>January 2019 and the proceedings were instituted on 11 February 2020</w:t>
      </w:r>
      <w:r w:rsidR="00E12EA4">
        <w:rPr>
          <w:rFonts w:ascii="Times New Roman" w:hAnsi="Times New Roman"/>
          <w:sz w:val="28"/>
          <w:szCs w:val="28"/>
        </w:rPr>
        <w:t>, almost 1</w:t>
      </w:r>
      <w:r w:rsidR="007D0C19">
        <w:rPr>
          <w:rFonts w:ascii="Times New Roman" w:hAnsi="Times New Roman"/>
          <w:sz w:val="28"/>
          <w:szCs w:val="28"/>
        </w:rPr>
        <w:t>3</w:t>
      </w:r>
      <w:r w:rsidR="00E12EA4">
        <w:rPr>
          <w:rFonts w:ascii="Times New Roman" w:hAnsi="Times New Roman"/>
          <w:sz w:val="28"/>
          <w:szCs w:val="28"/>
        </w:rPr>
        <w:t xml:space="preserve"> months</w:t>
      </w:r>
      <w:r w:rsidR="00995B8C">
        <w:rPr>
          <w:rFonts w:ascii="Times New Roman" w:hAnsi="Times New Roman"/>
          <w:sz w:val="28"/>
          <w:szCs w:val="28"/>
        </w:rPr>
        <w:t xml:space="preserve"> after the first respondent’s refusal to recuse herself.</w:t>
      </w:r>
    </w:p>
    <w:p w14:paraId="7EE1506D" w14:textId="28E6526D" w:rsidR="00B27EF5" w:rsidRDefault="00A64163" w:rsidP="00A64163">
      <w:pPr>
        <w:pStyle w:val="LegalList1"/>
        <w:spacing w:line="360" w:lineRule="auto"/>
        <w:ind w:left="851" w:hanging="851"/>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112361">
        <w:rPr>
          <w:rFonts w:ascii="Times New Roman" w:hAnsi="Times New Roman"/>
          <w:sz w:val="28"/>
          <w:szCs w:val="28"/>
        </w:rPr>
        <w:t xml:space="preserve">I </w:t>
      </w:r>
      <w:r w:rsidR="009F794E">
        <w:rPr>
          <w:rFonts w:ascii="Times New Roman" w:hAnsi="Times New Roman"/>
          <w:sz w:val="28"/>
          <w:szCs w:val="28"/>
        </w:rPr>
        <w:t>should</w:t>
      </w:r>
      <w:r w:rsidR="00112361">
        <w:rPr>
          <w:rFonts w:ascii="Times New Roman" w:hAnsi="Times New Roman"/>
          <w:sz w:val="28"/>
          <w:szCs w:val="28"/>
        </w:rPr>
        <w:t xml:space="preserve"> add that the</w:t>
      </w:r>
      <w:r w:rsidR="000F53C7">
        <w:rPr>
          <w:rFonts w:ascii="Times New Roman" w:hAnsi="Times New Roman"/>
          <w:sz w:val="28"/>
          <w:szCs w:val="28"/>
        </w:rPr>
        <w:t xml:space="preserve"> respondents’</w:t>
      </w:r>
      <w:r w:rsidR="00112361">
        <w:rPr>
          <w:rFonts w:ascii="Times New Roman" w:hAnsi="Times New Roman"/>
          <w:sz w:val="28"/>
          <w:szCs w:val="28"/>
        </w:rPr>
        <w:t xml:space="preserve"> point </w:t>
      </w:r>
      <w:r w:rsidR="00112361" w:rsidRPr="00932D23">
        <w:rPr>
          <w:rFonts w:ascii="Times New Roman" w:hAnsi="Times New Roman"/>
          <w:i/>
          <w:sz w:val="28"/>
          <w:szCs w:val="28"/>
        </w:rPr>
        <w:t xml:space="preserve">in </w:t>
      </w:r>
      <w:proofErr w:type="spellStart"/>
      <w:r w:rsidR="00112361" w:rsidRPr="00932D23">
        <w:rPr>
          <w:rFonts w:ascii="Times New Roman" w:hAnsi="Times New Roman"/>
          <w:i/>
          <w:sz w:val="28"/>
          <w:szCs w:val="28"/>
        </w:rPr>
        <w:t>limine</w:t>
      </w:r>
      <w:proofErr w:type="spellEnd"/>
      <w:r w:rsidR="00112361">
        <w:rPr>
          <w:rFonts w:ascii="Times New Roman" w:hAnsi="Times New Roman"/>
          <w:sz w:val="28"/>
          <w:szCs w:val="28"/>
        </w:rPr>
        <w:t xml:space="preserve"> </w:t>
      </w:r>
      <w:r w:rsidR="009056F9">
        <w:rPr>
          <w:rFonts w:ascii="Times New Roman" w:hAnsi="Times New Roman"/>
          <w:sz w:val="28"/>
          <w:szCs w:val="28"/>
        </w:rPr>
        <w:t xml:space="preserve">is </w:t>
      </w:r>
      <w:r w:rsidR="00112361">
        <w:rPr>
          <w:rFonts w:ascii="Times New Roman" w:hAnsi="Times New Roman"/>
          <w:sz w:val="28"/>
          <w:szCs w:val="28"/>
        </w:rPr>
        <w:t xml:space="preserve">taken in circumstances in which the </w:t>
      </w:r>
      <w:r w:rsidR="0036791F">
        <w:rPr>
          <w:rFonts w:ascii="Times New Roman" w:hAnsi="Times New Roman"/>
          <w:sz w:val="28"/>
          <w:szCs w:val="28"/>
        </w:rPr>
        <w:t xml:space="preserve">applicant’s </w:t>
      </w:r>
      <w:r w:rsidR="00112361">
        <w:rPr>
          <w:rFonts w:ascii="Times New Roman" w:hAnsi="Times New Roman"/>
          <w:sz w:val="28"/>
          <w:szCs w:val="28"/>
        </w:rPr>
        <w:t>founding affidavit does not at all address</w:t>
      </w:r>
      <w:r w:rsidR="007D3C20">
        <w:rPr>
          <w:rFonts w:ascii="Times New Roman" w:hAnsi="Times New Roman"/>
          <w:sz w:val="28"/>
          <w:szCs w:val="28"/>
        </w:rPr>
        <w:t xml:space="preserve"> the delay </w:t>
      </w:r>
      <w:r w:rsidR="00BB1A96">
        <w:rPr>
          <w:rFonts w:ascii="Times New Roman" w:hAnsi="Times New Roman"/>
          <w:sz w:val="28"/>
          <w:szCs w:val="28"/>
        </w:rPr>
        <w:t xml:space="preserve">in </w:t>
      </w:r>
      <w:r w:rsidR="007D3C20">
        <w:rPr>
          <w:rFonts w:ascii="Times New Roman" w:hAnsi="Times New Roman"/>
          <w:sz w:val="28"/>
          <w:szCs w:val="28"/>
        </w:rPr>
        <w:t>launching the</w:t>
      </w:r>
      <w:r w:rsidR="00BA6731">
        <w:rPr>
          <w:rFonts w:ascii="Times New Roman" w:hAnsi="Times New Roman"/>
          <w:sz w:val="28"/>
          <w:szCs w:val="28"/>
        </w:rPr>
        <w:t>se</w:t>
      </w:r>
      <w:r w:rsidR="007D3C20">
        <w:rPr>
          <w:rFonts w:ascii="Times New Roman" w:hAnsi="Times New Roman"/>
          <w:sz w:val="28"/>
          <w:szCs w:val="28"/>
        </w:rPr>
        <w:t xml:space="preserve"> proceedings. </w:t>
      </w:r>
      <w:r w:rsidR="00B31F05">
        <w:rPr>
          <w:rFonts w:ascii="Times New Roman" w:hAnsi="Times New Roman"/>
          <w:sz w:val="28"/>
          <w:szCs w:val="28"/>
        </w:rPr>
        <w:t xml:space="preserve">Seeking to address the issue in reply, </w:t>
      </w:r>
      <w:r w:rsidR="00375DF0">
        <w:rPr>
          <w:rFonts w:ascii="Times New Roman" w:hAnsi="Times New Roman"/>
          <w:sz w:val="28"/>
          <w:szCs w:val="28"/>
        </w:rPr>
        <w:t xml:space="preserve">the scant detail proffered by the applicant is limited to the averment </w:t>
      </w:r>
      <w:r w:rsidR="00375DF0">
        <w:rPr>
          <w:rFonts w:ascii="Times New Roman" w:hAnsi="Times New Roman"/>
          <w:sz w:val="28"/>
          <w:szCs w:val="28"/>
        </w:rPr>
        <w:lastRenderedPageBreak/>
        <w:t>that the record was made available to his attorneys in dribs and drabs</w:t>
      </w:r>
      <w:r w:rsidR="00862D9C">
        <w:rPr>
          <w:rFonts w:ascii="Times New Roman" w:hAnsi="Times New Roman"/>
          <w:sz w:val="28"/>
          <w:szCs w:val="28"/>
        </w:rPr>
        <w:t xml:space="preserve"> until 20 September 2019</w:t>
      </w:r>
      <w:r w:rsidR="00E3042E">
        <w:rPr>
          <w:rFonts w:ascii="Times New Roman" w:hAnsi="Times New Roman"/>
          <w:sz w:val="28"/>
          <w:szCs w:val="28"/>
        </w:rPr>
        <w:t>,</w:t>
      </w:r>
      <w:r w:rsidR="00862D9C">
        <w:rPr>
          <w:rFonts w:ascii="Times New Roman" w:hAnsi="Times New Roman"/>
          <w:sz w:val="28"/>
          <w:szCs w:val="28"/>
        </w:rPr>
        <w:t xml:space="preserve"> </w:t>
      </w:r>
      <w:r w:rsidR="00213F87">
        <w:rPr>
          <w:rFonts w:ascii="Times New Roman" w:hAnsi="Times New Roman"/>
          <w:sz w:val="28"/>
          <w:szCs w:val="28"/>
        </w:rPr>
        <w:t xml:space="preserve">whereafter it was wholly transcribed </w:t>
      </w:r>
      <w:r w:rsidR="00B577E5">
        <w:rPr>
          <w:rFonts w:ascii="Times New Roman" w:hAnsi="Times New Roman"/>
          <w:sz w:val="28"/>
          <w:szCs w:val="28"/>
        </w:rPr>
        <w:t xml:space="preserve">as a complete copy </w:t>
      </w:r>
      <w:r w:rsidR="00213F87">
        <w:rPr>
          <w:rFonts w:ascii="Times New Roman" w:hAnsi="Times New Roman"/>
          <w:sz w:val="28"/>
          <w:szCs w:val="28"/>
        </w:rPr>
        <w:t>on 9 January 2020</w:t>
      </w:r>
      <w:r w:rsidR="00E3042E">
        <w:rPr>
          <w:rFonts w:ascii="Times New Roman" w:hAnsi="Times New Roman"/>
          <w:sz w:val="28"/>
          <w:szCs w:val="28"/>
        </w:rPr>
        <w:t>.</w:t>
      </w:r>
      <w:r w:rsidR="00862D9C">
        <w:rPr>
          <w:rFonts w:ascii="Times New Roman" w:hAnsi="Times New Roman"/>
          <w:sz w:val="28"/>
          <w:szCs w:val="28"/>
        </w:rPr>
        <w:t xml:space="preserve"> </w:t>
      </w:r>
    </w:p>
    <w:p w14:paraId="24D7637B" w14:textId="7503ABE4" w:rsidR="00BB1A96" w:rsidRPr="00BB1A96" w:rsidRDefault="00A64163" w:rsidP="00A64163">
      <w:pPr>
        <w:pStyle w:val="LegalList1"/>
        <w:spacing w:line="360" w:lineRule="auto"/>
        <w:ind w:left="851" w:hanging="851"/>
        <w:rPr>
          <w:rFonts w:ascii="Times New Roman" w:hAnsi="Times New Roman"/>
          <w:sz w:val="28"/>
          <w:szCs w:val="28"/>
        </w:rPr>
      </w:pPr>
      <w:r w:rsidRPr="00BB1A96">
        <w:rPr>
          <w:rFonts w:ascii="Times New Roman" w:hAnsi="Times New Roman"/>
          <w:sz w:val="28"/>
          <w:szCs w:val="28"/>
        </w:rPr>
        <w:t>[6]</w:t>
      </w:r>
      <w:r w:rsidRPr="00BB1A96">
        <w:rPr>
          <w:rFonts w:ascii="Times New Roman" w:hAnsi="Times New Roman"/>
          <w:sz w:val="28"/>
          <w:szCs w:val="28"/>
        </w:rPr>
        <w:tab/>
      </w:r>
      <w:r w:rsidR="00BB1A96" w:rsidRPr="00BB1A96">
        <w:rPr>
          <w:rFonts w:ascii="Times New Roman" w:hAnsi="Times New Roman"/>
          <w:sz w:val="28"/>
          <w:szCs w:val="28"/>
        </w:rPr>
        <w:t xml:space="preserve">In </w:t>
      </w:r>
      <w:proofErr w:type="spellStart"/>
      <w:r w:rsidR="00BB1A96" w:rsidRPr="00BB1A96">
        <w:rPr>
          <w:rFonts w:ascii="Times New Roman" w:hAnsi="Times New Roman"/>
          <w:i/>
          <w:sz w:val="28"/>
          <w:szCs w:val="28"/>
        </w:rPr>
        <w:t>Valor</w:t>
      </w:r>
      <w:proofErr w:type="spellEnd"/>
      <w:r w:rsidR="00BB1A96" w:rsidRPr="00BB1A96">
        <w:rPr>
          <w:rFonts w:ascii="Times New Roman" w:hAnsi="Times New Roman"/>
          <w:i/>
          <w:sz w:val="28"/>
          <w:szCs w:val="28"/>
        </w:rPr>
        <w:t xml:space="preserve"> IT v Premier, </w:t>
      </w:r>
      <w:proofErr w:type="gramStart"/>
      <w:r w:rsidR="00BB1A96" w:rsidRPr="00BB1A96">
        <w:rPr>
          <w:rFonts w:ascii="Times New Roman" w:hAnsi="Times New Roman"/>
          <w:i/>
          <w:sz w:val="28"/>
          <w:szCs w:val="28"/>
        </w:rPr>
        <w:t>North West</w:t>
      </w:r>
      <w:proofErr w:type="gramEnd"/>
      <w:r w:rsidR="00BB1A96" w:rsidRPr="00BB1A96">
        <w:rPr>
          <w:rFonts w:ascii="Times New Roman" w:hAnsi="Times New Roman"/>
          <w:i/>
          <w:sz w:val="28"/>
          <w:szCs w:val="28"/>
        </w:rPr>
        <w:t xml:space="preserve"> Province and Others</w:t>
      </w:r>
      <w:r w:rsidR="00BB1A96">
        <w:rPr>
          <w:rStyle w:val="FootnoteReference"/>
          <w:rFonts w:ascii="Times New Roman" w:hAnsi="Times New Roman"/>
          <w:sz w:val="28"/>
          <w:szCs w:val="28"/>
        </w:rPr>
        <w:footnoteReference w:id="1"/>
      </w:r>
      <w:r w:rsidR="00BB1A96" w:rsidRPr="00BB1A96">
        <w:rPr>
          <w:rFonts w:ascii="Times New Roman" w:hAnsi="Times New Roman"/>
          <w:sz w:val="28"/>
          <w:szCs w:val="28"/>
        </w:rPr>
        <w:t xml:space="preserve"> the approach to the question of delay - and a court’s discretion to condone it - was put as follows:</w:t>
      </w:r>
    </w:p>
    <w:p w14:paraId="76101F27" w14:textId="77777777" w:rsidR="00BB1A96" w:rsidRPr="00290358" w:rsidRDefault="00290358" w:rsidP="00290358">
      <w:pPr>
        <w:pStyle w:val="LegalList1"/>
        <w:spacing w:line="360" w:lineRule="auto"/>
        <w:ind w:left="851"/>
        <w:rPr>
          <w:rFonts w:ascii="Times New Roman" w:hAnsi="Times New Roman"/>
        </w:rPr>
      </w:pPr>
      <w:r w:rsidRPr="00290358">
        <w:rPr>
          <w:rFonts w:ascii="Times New Roman" w:hAnsi="Times New Roman"/>
        </w:rPr>
        <w:t>‘</w:t>
      </w:r>
      <w:r w:rsidR="00BB1A96" w:rsidRPr="00290358">
        <w:rPr>
          <w:rFonts w:ascii="Times New Roman" w:hAnsi="Times New Roman"/>
        </w:rPr>
        <w:t xml:space="preserve">Whether a delay is unreasonable is a factual issue that involves the making of a value judgment. Whether, in the event of the delay being found to be unreasonable, condonation should be granted involves a </w:t>
      </w:r>
      <w:r>
        <w:rPr>
          <w:rFonts w:ascii="Times New Roman" w:hAnsi="Times New Roman"/>
        </w:rPr>
        <w:t>“</w:t>
      </w:r>
      <w:r w:rsidR="00BB1A96" w:rsidRPr="00290358">
        <w:rPr>
          <w:rFonts w:ascii="Times New Roman" w:hAnsi="Times New Roman"/>
        </w:rPr>
        <w:t>factual, mult</w:t>
      </w:r>
      <w:r>
        <w:rPr>
          <w:rFonts w:ascii="Times New Roman" w:hAnsi="Times New Roman"/>
        </w:rPr>
        <w:t xml:space="preserve">i-factor and context-sensitive” </w:t>
      </w:r>
      <w:r w:rsidR="00BB1A96" w:rsidRPr="00290358">
        <w:rPr>
          <w:rFonts w:ascii="Times New Roman" w:hAnsi="Times New Roman"/>
        </w:rPr>
        <w:t xml:space="preserve">enquiry in which a range of factors – the length of the delay, the reasons for it, the prejudice to the parties that it may cause, the fullness of the explanation, the prospects of success on the merits – are all considered and weighed before a discretion is </w:t>
      </w:r>
      <w:r w:rsidRPr="00290358">
        <w:rPr>
          <w:rFonts w:ascii="Times New Roman" w:hAnsi="Times New Roman"/>
        </w:rPr>
        <w:t>exercised one way or the other.’</w:t>
      </w:r>
    </w:p>
    <w:p w14:paraId="63880138" w14:textId="30101BB5" w:rsidR="00105359" w:rsidRPr="00105359" w:rsidRDefault="00A64163" w:rsidP="00A64163">
      <w:pPr>
        <w:pStyle w:val="LegalList1"/>
        <w:spacing w:line="360" w:lineRule="auto"/>
        <w:ind w:left="851" w:hanging="851"/>
        <w:rPr>
          <w:rFonts w:ascii="Times New Roman" w:hAnsi="Times New Roman"/>
          <w:sz w:val="28"/>
          <w:szCs w:val="28"/>
        </w:rPr>
      </w:pPr>
      <w:r w:rsidRPr="00105359">
        <w:rPr>
          <w:rFonts w:ascii="Times New Roman" w:hAnsi="Times New Roman"/>
          <w:sz w:val="28"/>
          <w:szCs w:val="28"/>
        </w:rPr>
        <w:t>[7]</w:t>
      </w:r>
      <w:r w:rsidRPr="00105359">
        <w:rPr>
          <w:rFonts w:ascii="Times New Roman" w:hAnsi="Times New Roman"/>
          <w:sz w:val="28"/>
          <w:szCs w:val="28"/>
        </w:rPr>
        <w:tab/>
      </w:r>
      <w:r w:rsidR="00105359" w:rsidRPr="00105359">
        <w:rPr>
          <w:rFonts w:ascii="Times New Roman" w:hAnsi="Times New Roman"/>
          <w:sz w:val="28"/>
          <w:szCs w:val="28"/>
        </w:rPr>
        <w:t>In their sweep, the factors suggest that the exercise is not undertaken in a vacuum.</w:t>
      </w:r>
      <w:r w:rsidR="00105359">
        <w:rPr>
          <w:rStyle w:val="FootnoteReference"/>
          <w:rFonts w:ascii="Times New Roman" w:hAnsi="Times New Roman"/>
          <w:sz w:val="28"/>
          <w:szCs w:val="28"/>
        </w:rPr>
        <w:footnoteReference w:id="2"/>
      </w:r>
      <w:r w:rsidR="00105359" w:rsidRPr="00105359">
        <w:rPr>
          <w:rFonts w:ascii="Times New Roman" w:hAnsi="Times New Roman"/>
          <w:sz w:val="28"/>
          <w:szCs w:val="28"/>
        </w:rPr>
        <w:t xml:space="preserve"> The ‘factual, multi-factor, context-sensitive’ framework broadens the scope of the exercise, and although in certain circumstances some factors may justifiably be left out of consideration</w:t>
      </w:r>
      <w:r w:rsidR="00105359">
        <w:rPr>
          <w:rStyle w:val="FootnoteReference"/>
          <w:rFonts w:ascii="Times New Roman" w:hAnsi="Times New Roman"/>
          <w:sz w:val="28"/>
          <w:szCs w:val="28"/>
        </w:rPr>
        <w:footnoteReference w:id="3"/>
      </w:r>
      <w:r w:rsidR="00105359" w:rsidRPr="00105359">
        <w:rPr>
          <w:rFonts w:ascii="Times New Roman" w:hAnsi="Times New Roman"/>
          <w:sz w:val="28"/>
          <w:szCs w:val="28"/>
        </w:rPr>
        <w:t>, the advised framework renders the inquiry flexible.</w:t>
      </w:r>
      <w:r w:rsidR="00105359">
        <w:rPr>
          <w:rStyle w:val="FootnoteReference"/>
          <w:rFonts w:ascii="Times New Roman" w:hAnsi="Times New Roman"/>
          <w:sz w:val="28"/>
          <w:szCs w:val="28"/>
        </w:rPr>
        <w:footnoteReference w:id="4"/>
      </w:r>
      <w:r w:rsidR="00105359" w:rsidRPr="00105359">
        <w:rPr>
          <w:rFonts w:ascii="Times New Roman" w:hAnsi="Times New Roman"/>
          <w:sz w:val="28"/>
          <w:szCs w:val="28"/>
        </w:rPr>
        <w:t xml:space="preserve"> </w:t>
      </w:r>
    </w:p>
    <w:p w14:paraId="73A3AA77" w14:textId="2734CFAE" w:rsidR="00B27EF5" w:rsidRPr="00CF64EF" w:rsidRDefault="00A64163" w:rsidP="00A64163">
      <w:pPr>
        <w:pStyle w:val="LegalList1"/>
        <w:spacing w:line="360" w:lineRule="auto"/>
        <w:ind w:left="851" w:hanging="851"/>
        <w:rPr>
          <w:rFonts w:ascii="Times New Roman" w:hAnsi="Times New Roman"/>
          <w:sz w:val="28"/>
          <w:szCs w:val="28"/>
        </w:rPr>
      </w:pPr>
      <w:r w:rsidRPr="00CF64EF">
        <w:rPr>
          <w:rFonts w:ascii="Times New Roman" w:hAnsi="Times New Roman"/>
          <w:sz w:val="28"/>
          <w:szCs w:val="28"/>
        </w:rPr>
        <w:t>[8]</w:t>
      </w:r>
      <w:r w:rsidRPr="00CF64EF">
        <w:rPr>
          <w:rFonts w:ascii="Times New Roman" w:hAnsi="Times New Roman"/>
          <w:sz w:val="28"/>
          <w:szCs w:val="28"/>
        </w:rPr>
        <w:tab/>
      </w:r>
      <w:r w:rsidR="00E3042E">
        <w:rPr>
          <w:rFonts w:ascii="Times New Roman" w:hAnsi="Times New Roman"/>
          <w:sz w:val="28"/>
          <w:szCs w:val="28"/>
        </w:rPr>
        <w:t>In the present case the</w:t>
      </w:r>
      <w:r w:rsidR="00346B53">
        <w:rPr>
          <w:rFonts w:ascii="Times New Roman" w:hAnsi="Times New Roman"/>
          <w:sz w:val="28"/>
          <w:szCs w:val="28"/>
        </w:rPr>
        <w:t xml:space="preserve"> applicant’s prospects of success on the merits, as a</w:t>
      </w:r>
      <w:r w:rsidR="001C653F">
        <w:rPr>
          <w:rFonts w:ascii="Times New Roman" w:hAnsi="Times New Roman"/>
          <w:sz w:val="28"/>
          <w:szCs w:val="28"/>
        </w:rPr>
        <w:t xml:space="preserve"> particular </w:t>
      </w:r>
      <w:r w:rsidR="00346B53">
        <w:rPr>
          <w:rFonts w:ascii="Times New Roman" w:hAnsi="Times New Roman"/>
          <w:sz w:val="28"/>
          <w:szCs w:val="28"/>
        </w:rPr>
        <w:t xml:space="preserve">attribute of the inquiry, </w:t>
      </w:r>
      <w:r w:rsidR="00CF64EF" w:rsidRPr="00CF64EF">
        <w:rPr>
          <w:rFonts w:ascii="Times New Roman" w:hAnsi="Times New Roman"/>
          <w:sz w:val="28"/>
          <w:szCs w:val="28"/>
        </w:rPr>
        <w:t xml:space="preserve">renders it unnecessary to labour this judgment by </w:t>
      </w:r>
      <w:r w:rsidR="00B31F05" w:rsidRPr="00CF64EF">
        <w:rPr>
          <w:rFonts w:ascii="Times New Roman" w:hAnsi="Times New Roman"/>
          <w:sz w:val="28"/>
          <w:szCs w:val="28"/>
        </w:rPr>
        <w:t xml:space="preserve">dealing with the preliminary issues in any </w:t>
      </w:r>
      <w:proofErr w:type="gramStart"/>
      <w:r w:rsidR="00B31F05" w:rsidRPr="00CF64EF">
        <w:rPr>
          <w:rFonts w:ascii="Times New Roman" w:hAnsi="Times New Roman"/>
          <w:sz w:val="28"/>
          <w:szCs w:val="28"/>
        </w:rPr>
        <w:t>particular detail</w:t>
      </w:r>
      <w:proofErr w:type="gramEnd"/>
      <w:r w:rsidR="00B31F05" w:rsidRPr="00CF64EF">
        <w:rPr>
          <w:rFonts w:ascii="Times New Roman" w:hAnsi="Times New Roman"/>
          <w:sz w:val="28"/>
          <w:szCs w:val="28"/>
        </w:rPr>
        <w:t xml:space="preserve">. </w:t>
      </w:r>
      <w:r w:rsidR="00580057" w:rsidRPr="00CF64EF">
        <w:rPr>
          <w:rFonts w:ascii="Times New Roman" w:hAnsi="Times New Roman"/>
          <w:sz w:val="28"/>
          <w:szCs w:val="28"/>
        </w:rPr>
        <w:t>While I consider the delay</w:t>
      </w:r>
      <w:r w:rsidR="00B93B13">
        <w:rPr>
          <w:rFonts w:ascii="Times New Roman" w:hAnsi="Times New Roman"/>
          <w:sz w:val="28"/>
          <w:szCs w:val="28"/>
        </w:rPr>
        <w:t xml:space="preserve"> by the parties to be culpable (this having been correctly conceded </w:t>
      </w:r>
      <w:r w:rsidR="00203AB6">
        <w:rPr>
          <w:rFonts w:ascii="Times New Roman" w:hAnsi="Times New Roman"/>
          <w:sz w:val="28"/>
          <w:szCs w:val="28"/>
        </w:rPr>
        <w:t xml:space="preserve">for the </w:t>
      </w:r>
      <w:r w:rsidR="00B93B13">
        <w:rPr>
          <w:rFonts w:ascii="Times New Roman" w:hAnsi="Times New Roman"/>
          <w:sz w:val="28"/>
          <w:szCs w:val="28"/>
        </w:rPr>
        <w:t>applicant</w:t>
      </w:r>
      <w:r w:rsidR="00203AB6">
        <w:rPr>
          <w:rFonts w:ascii="Times New Roman" w:hAnsi="Times New Roman"/>
          <w:sz w:val="28"/>
          <w:szCs w:val="28"/>
        </w:rPr>
        <w:t xml:space="preserve"> by his </w:t>
      </w:r>
      <w:r w:rsidR="00B93B13">
        <w:rPr>
          <w:rFonts w:ascii="Times New Roman" w:hAnsi="Times New Roman"/>
          <w:sz w:val="28"/>
          <w:szCs w:val="28"/>
        </w:rPr>
        <w:t>counsel)</w:t>
      </w:r>
      <w:r w:rsidR="00995B8C">
        <w:rPr>
          <w:rFonts w:ascii="Times New Roman" w:hAnsi="Times New Roman"/>
          <w:sz w:val="28"/>
          <w:szCs w:val="28"/>
        </w:rPr>
        <w:t>,</w:t>
      </w:r>
      <w:r w:rsidR="00B93B13">
        <w:rPr>
          <w:rFonts w:ascii="Times New Roman" w:hAnsi="Times New Roman"/>
          <w:sz w:val="28"/>
          <w:szCs w:val="28"/>
        </w:rPr>
        <w:t xml:space="preserve"> </w:t>
      </w:r>
      <w:r w:rsidR="00580057" w:rsidRPr="00CF64EF">
        <w:rPr>
          <w:rFonts w:ascii="Times New Roman" w:hAnsi="Times New Roman"/>
          <w:sz w:val="28"/>
          <w:szCs w:val="28"/>
        </w:rPr>
        <w:t xml:space="preserve">it affords neither of </w:t>
      </w:r>
      <w:r w:rsidR="00580057" w:rsidRPr="00CF64EF">
        <w:rPr>
          <w:rFonts w:ascii="Times New Roman" w:hAnsi="Times New Roman"/>
          <w:sz w:val="28"/>
          <w:szCs w:val="28"/>
        </w:rPr>
        <w:lastRenderedPageBreak/>
        <w:t xml:space="preserve">them any substantial advantage. </w:t>
      </w:r>
      <w:r w:rsidR="00B31F05" w:rsidRPr="00CF64EF">
        <w:rPr>
          <w:rFonts w:ascii="Times New Roman" w:hAnsi="Times New Roman"/>
          <w:sz w:val="28"/>
          <w:szCs w:val="28"/>
        </w:rPr>
        <w:t>The papers</w:t>
      </w:r>
      <w:r w:rsidR="00094253" w:rsidRPr="00CF64EF">
        <w:rPr>
          <w:rFonts w:ascii="Times New Roman" w:hAnsi="Times New Roman"/>
          <w:sz w:val="28"/>
          <w:szCs w:val="28"/>
        </w:rPr>
        <w:t xml:space="preserve"> are</w:t>
      </w:r>
      <w:r w:rsidR="00F03B54" w:rsidRPr="00CF64EF">
        <w:rPr>
          <w:rFonts w:ascii="Times New Roman" w:hAnsi="Times New Roman"/>
          <w:sz w:val="28"/>
          <w:szCs w:val="28"/>
        </w:rPr>
        <w:t>, in any event,</w:t>
      </w:r>
      <w:r w:rsidR="00094253" w:rsidRPr="00CF64EF">
        <w:rPr>
          <w:rFonts w:ascii="Times New Roman" w:hAnsi="Times New Roman"/>
          <w:sz w:val="28"/>
          <w:szCs w:val="28"/>
        </w:rPr>
        <w:t xml:space="preserve"> not voluminous</w:t>
      </w:r>
      <w:r w:rsidR="00F03B54" w:rsidRPr="00CF64EF">
        <w:rPr>
          <w:rFonts w:ascii="Times New Roman" w:hAnsi="Times New Roman"/>
          <w:sz w:val="28"/>
          <w:szCs w:val="28"/>
        </w:rPr>
        <w:t xml:space="preserve"> – </w:t>
      </w:r>
      <w:r w:rsidR="00094253" w:rsidRPr="00CF64EF">
        <w:rPr>
          <w:rFonts w:ascii="Times New Roman" w:hAnsi="Times New Roman"/>
          <w:sz w:val="28"/>
          <w:szCs w:val="28"/>
        </w:rPr>
        <w:t>and the conclusion reached in this judgment</w:t>
      </w:r>
      <w:r w:rsidR="00047F65" w:rsidRPr="00CF64EF">
        <w:rPr>
          <w:rFonts w:ascii="Times New Roman" w:hAnsi="Times New Roman"/>
          <w:sz w:val="28"/>
          <w:szCs w:val="28"/>
        </w:rPr>
        <w:t>,</w:t>
      </w:r>
      <w:r w:rsidR="00094253" w:rsidRPr="00CF64EF">
        <w:rPr>
          <w:rFonts w:ascii="Times New Roman" w:hAnsi="Times New Roman"/>
          <w:sz w:val="28"/>
          <w:szCs w:val="28"/>
        </w:rPr>
        <w:t xml:space="preserve"> </w:t>
      </w:r>
      <w:r w:rsidR="0009654F" w:rsidRPr="00CF64EF">
        <w:rPr>
          <w:rFonts w:ascii="Times New Roman" w:hAnsi="Times New Roman"/>
          <w:sz w:val="28"/>
          <w:szCs w:val="28"/>
        </w:rPr>
        <w:t>quite sensibly</w:t>
      </w:r>
      <w:r w:rsidR="00047F65" w:rsidRPr="00CF64EF">
        <w:rPr>
          <w:rFonts w:ascii="Times New Roman" w:hAnsi="Times New Roman"/>
          <w:sz w:val="28"/>
          <w:szCs w:val="28"/>
        </w:rPr>
        <w:t>,</w:t>
      </w:r>
      <w:r w:rsidR="0009654F" w:rsidRPr="00CF64EF">
        <w:rPr>
          <w:rFonts w:ascii="Times New Roman" w:hAnsi="Times New Roman"/>
          <w:sz w:val="28"/>
          <w:szCs w:val="28"/>
        </w:rPr>
        <w:t xml:space="preserve"> </w:t>
      </w:r>
      <w:r w:rsidR="00094253" w:rsidRPr="00CF64EF">
        <w:rPr>
          <w:rFonts w:ascii="Times New Roman" w:hAnsi="Times New Roman"/>
          <w:sz w:val="28"/>
          <w:szCs w:val="28"/>
        </w:rPr>
        <w:t>necessitates that this matter be disposed of as expediently as possible and in the interests of justice.</w:t>
      </w:r>
      <w:r w:rsidR="00A73AFE" w:rsidRPr="00CF64EF">
        <w:rPr>
          <w:rFonts w:ascii="Times New Roman" w:hAnsi="Times New Roman"/>
          <w:sz w:val="28"/>
          <w:szCs w:val="28"/>
        </w:rPr>
        <w:t xml:space="preserve"> I hasten to </w:t>
      </w:r>
      <w:r w:rsidR="00B710F0" w:rsidRPr="00CF64EF">
        <w:rPr>
          <w:rFonts w:ascii="Times New Roman" w:hAnsi="Times New Roman"/>
          <w:sz w:val="28"/>
          <w:szCs w:val="28"/>
        </w:rPr>
        <w:t xml:space="preserve">add </w:t>
      </w:r>
      <w:r w:rsidR="00A73AFE" w:rsidRPr="00CF64EF">
        <w:rPr>
          <w:rFonts w:ascii="Times New Roman" w:hAnsi="Times New Roman"/>
          <w:sz w:val="28"/>
          <w:szCs w:val="28"/>
        </w:rPr>
        <w:t xml:space="preserve">that </w:t>
      </w:r>
      <w:r w:rsidR="00287A31" w:rsidRPr="00CF64EF">
        <w:rPr>
          <w:rFonts w:ascii="Times New Roman" w:hAnsi="Times New Roman"/>
          <w:sz w:val="28"/>
          <w:szCs w:val="28"/>
        </w:rPr>
        <w:t xml:space="preserve">future </w:t>
      </w:r>
      <w:r w:rsidR="00A73AFE" w:rsidRPr="00CF64EF">
        <w:rPr>
          <w:rFonts w:ascii="Times New Roman" w:hAnsi="Times New Roman"/>
          <w:sz w:val="28"/>
          <w:szCs w:val="28"/>
        </w:rPr>
        <w:t xml:space="preserve">litigants approaching this court </w:t>
      </w:r>
      <w:r w:rsidR="0031603C" w:rsidRPr="00CF64EF">
        <w:rPr>
          <w:rFonts w:ascii="Times New Roman" w:hAnsi="Times New Roman"/>
          <w:sz w:val="28"/>
          <w:szCs w:val="28"/>
        </w:rPr>
        <w:t xml:space="preserve">in </w:t>
      </w:r>
      <w:r w:rsidR="00654318" w:rsidRPr="00CF64EF">
        <w:rPr>
          <w:rFonts w:ascii="Times New Roman" w:hAnsi="Times New Roman"/>
          <w:sz w:val="28"/>
          <w:szCs w:val="28"/>
        </w:rPr>
        <w:t xml:space="preserve">review </w:t>
      </w:r>
      <w:r w:rsidR="0031603C" w:rsidRPr="00CF64EF">
        <w:rPr>
          <w:rFonts w:ascii="Times New Roman" w:hAnsi="Times New Roman"/>
          <w:sz w:val="28"/>
          <w:szCs w:val="28"/>
        </w:rPr>
        <w:t xml:space="preserve">matters </w:t>
      </w:r>
      <w:r w:rsidR="00047F65" w:rsidRPr="00CF64EF">
        <w:rPr>
          <w:rFonts w:ascii="Times New Roman" w:hAnsi="Times New Roman"/>
          <w:sz w:val="28"/>
          <w:szCs w:val="28"/>
        </w:rPr>
        <w:t>emanating from the lower courts</w:t>
      </w:r>
      <w:r w:rsidR="0031603C" w:rsidRPr="00CF64EF">
        <w:rPr>
          <w:rFonts w:ascii="Times New Roman" w:hAnsi="Times New Roman"/>
          <w:sz w:val="28"/>
          <w:szCs w:val="28"/>
        </w:rPr>
        <w:t xml:space="preserve"> should </w:t>
      </w:r>
      <w:r w:rsidR="00EE4688" w:rsidRPr="00CF64EF">
        <w:rPr>
          <w:rFonts w:ascii="Times New Roman" w:hAnsi="Times New Roman"/>
          <w:sz w:val="28"/>
          <w:szCs w:val="28"/>
        </w:rPr>
        <w:t xml:space="preserve">not presume </w:t>
      </w:r>
      <w:r w:rsidR="0031603C" w:rsidRPr="00CF64EF">
        <w:rPr>
          <w:rFonts w:ascii="Times New Roman" w:hAnsi="Times New Roman"/>
          <w:sz w:val="28"/>
          <w:szCs w:val="28"/>
        </w:rPr>
        <w:t xml:space="preserve">that this court will adopt an indulgent attitude in circumstances of delay. </w:t>
      </w:r>
      <w:r w:rsidR="00B1556D" w:rsidRPr="00CF64EF">
        <w:rPr>
          <w:rFonts w:ascii="Times New Roman" w:hAnsi="Times New Roman"/>
          <w:sz w:val="28"/>
          <w:szCs w:val="28"/>
        </w:rPr>
        <w:t>In this matter</w:t>
      </w:r>
      <w:r w:rsidR="000D515A" w:rsidRPr="00CF64EF">
        <w:rPr>
          <w:rFonts w:ascii="Times New Roman" w:hAnsi="Times New Roman"/>
          <w:sz w:val="28"/>
          <w:szCs w:val="28"/>
        </w:rPr>
        <w:t>,</w:t>
      </w:r>
      <w:r w:rsidR="00B1556D" w:rsidRPr="00CF64EF">
        <w:rPr>
          <w:rFonts w:ascii="Times New Roman" w:hAnsi="Times New Roman"/>
          <w:sz w:val="28"/>
          <w:szCs w:val="28"/>
        </w:rPr>
        <w:t xml:space="preserve"> t</w:t>
      </w:r>
      <w:r w:rsidR="0031603C" w:rsidRPr="00CF64EF">
        <w:rPr>
          <w:rFonts w:ascii="Times New Roman" w:hAnsi="Times New Roman"/>
          <w:sz w:val="28"/>
          <w:szCs w:val="28"/>
        </w:rPr>
        <w:t xml:space="preserve">he </w:t>
      </w:r>
      <w:r w:rsidR="00654318" w:rsidRPr="00CF64EF">
        <w:rPr>
          <w:rFonts w:ascii="Times New Roman" w:hAnsi="Times New Roman"/>
          <w:sz w:val="28"/>
          <w:szCs w:val="28"/>
        </w:rPr>
        <w:t xml:space="preserve">approach adopted </w:t>
      </w:r>
      <w:r w:rsidR="00B1556D" w:rsidRPr="00CF64EF">
        <w:rPr>
          <w:rFonts w:ascii="Times New Roman" w:hAnsi="Times New Roman"/>
          <w:sz w:val="28"/>
          <w:szCs w:val="28"/>
        </w:rPr>
        <w:t xml:space="preserve">should </w:t>
      </w:r>
      <w:r w:rsidR="00654318" w:rsidRPr="00CF64EF">
        <w:rPr>
          <w:rFonts w:ascii="Times New Roman" w:hAnsi="Times New Roman"/>
          <w:sz w:val="28"/>
          <w:szCs w:val="28"/>
        </w:rPr>
        <w:t xml:space="preserve">be seen as the exception rather than the norm. </w:t>
      </w:r>
    </w:p>
    <w:p w14:paraId="68CF915D" w14:textId="69CAE15E" w:rsidR="00B27EF5" w:rsidRDefault="00A64163" w:rsidP="00A64163">
      <w:pPr>
        <w:pStyle w:val="LegalList1"/>
        <w:spacing w:line="360" w:lineRule="auto"/>
        <w:ind w:left="851" w:hanging="851"/>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000D515A">
        <w:rPr>
          <w:rFonts w:ascii="Times New Roman" w:hAnsi="Times New Roman"/>
          <w:sz w:val="28"/>
          <w:szCs w:val="28"/>
        </w:rPr>
        <w:t>I now turn to address the merits of the review application</w:t>
      </w:r>
      <w:r w:rsidR="00EC5BF3">
        <w:rPr>
          <w:rFonts w:ascii="Times New Roman" w:hAnsi="Times New Roman"/>
          <w:sz w:val="28"/>
          <w:szCs w:val="28"/>
        </w:rPr>
        <w:t xml:space="preserve"> and its legal framework.</w:t>
      </w:r>
    </w:p>
    <w:p w14:paraId="7E08799E" w14:textId="5CBA152A" w:rsidR="000D515A" w:rsidRDefault="00A64163" w:rsidP="00A64163">
      <w:pPr>
        <w:pStyle w:val="LegalList1"/>
        <w:spacing w:line="360" w:lineRule="auto"/>
        <w:ind w:left="851" w:hanging="851"/>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r>
      <w:r w:rsidR="00BE12A8">
        <w:rPr>
          <w:rFonts w:ascii="Times New Roman" w:hAnsi="Times New Roman"/>
          <w:sz w:val="28"/>
          <w:szCs w:val="28"/>
        </w:rPr>
        <w:t>The point of substance in the applicant’s argument is that the first respondent</w:t>
      </w:r>
      <w:r w:rsidR="00995B8C">
        <w:rPr>
          <w:rFonts w:ascii="Times New Roman" w:hAnsi="Times New Roman"/>
          <w:sz w:val="28"/>
          <w:szCs w:val="28"/>
        </w:rPr>
        <w:t xml:space="preserve"> </w:t>
      </w:r>
      <w:r w:rsidR="00BE12A8">
        <w:rPr>
          <w:rFonts w:ascii="Times New Roman" w:hAnsi="Times New Roman"/>
          <w:sz w:val="28"/>
          <w:szCs w:val="28"/>
        </w:rPr>
        <w:t xml:space="preserve">was biased </w:t>
      </w:r>
      <w:r w:rsidR="00995B8C">
        <w:rPr>
          <w:rFonts w:ascii="Times New Roman" w:hAnsi="Times New Roman"/>
          <w:sz w:val="28"/>
          <w:szCs w:val="28"/>
        </w:rPr>
        <w:t xml:space="preserve">in favour of </w:t>
      </w:r>
      <w:r w:rsidR="00BE12A8">
        <w:rPr>
          <w:rFonts w:ascii="Times New Roman" w:hAnsi="Times New Roman"/>
          <w:sz w:val="28"/>
          <w:szCs w:val="28"/>
        </w:rPr>
        <w:t>the State.</w:t>
      </w:r>
      <w:r w:rsidR="00DF7769">
        <w:rPr>
          <w:rFonts w:ascii="Times New Roman" w:hAnsi="Times New Roman"/>
          <w:sz w:val="28"/>
          <w:szCs w:val="28"/>
        </w:rPr>
        <w:t xml:space="preserve"> The factual matrix occasioning the applicant’s cause for complaint is set out as follows.</w:t>
      </w:r>
    </w:p>
    <w:p w14:paraId="262EA4A0" w14:textId="6C7196FB" w:rsidR="00DF7769" w:rsidRDefault="00A64163" w:rsidP="00A64163">
      <w:pPr>
        <w:pStyle w:val="LegalList1"/>
        <w:spacing w:line="360" w:lineRule="auto"/>
        <w:ind w:left="851" w:hanging="851"/>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00DF7769">
        <w:rPr>
          <w:rFonts w:ascii="Times New Roman" w:hAnsi="Times New Roman"/>
          <w:sz w:val="28"/>
          <w:szCs w:val="28"/>
        </w:rPr>
        <w:t>The trial commenced on 3 August 2017. On 28 January 2019,</w:t>
      </w:r>
      <w:r w:rsidR="001D3542">
        <w:rPr>
          <w:rFonts w:ascii="Times New Roman" w:hAnsi="Times New Roman"/>
          <w:sz w:val="28"/>
          <w:szCs w:val="28"/>
        </w:rPr>
        <w:t xml:space="preserve"> being the date on which the application for recusal was made, the </w:t>
      </w:r>
      <w:r w:rsidR="007310A6">
        <w:rPr>
          <w:rFonts w:ascii="Times New Roman" w:hAnsi="Times New Roman"/>
          <w:sz w:val="28"/>
          <w:szCs w:val="28"/>
        </w:rPr>
        <w:t>S</w:t>
      </w:r>
      <w:r w:rsidR="001D3542">
        <w:rPr>
          <w:rFonts w:ascii="Times New Roman" w:hAnsi="Times New Roman"/>
          <w:sz w:val="28"/>
          <w:szCs w:val="28"/>
        </w:rPr>
        <w:t>tate had already called and disposed of the evidence of two witnesses</w:t>
      </w:r>
      <w:r w:rsidR="00995B8C">
        <w:rPr>
          <w:rFonts w:ascii="Times New Roman" w:hAnsi="Times New Roman"/>
          <w:sz w:val="28"/>
          <w:szCs w:val="28"/>
        </w:rPr>
        <w:t>. T</w:t>
      </w:r>
      <w:r w:rsidR="001D3542">
        <w:rPr>
          <w:rFonts w:ascii="Times New Roman" w:hAnsi="Times New Roman"/>
          <w:sz w:val="28"/>
          <w:szCs w:val="28"/>
        </w:rPr>
        <w:t>he third witness was still under cross-examination by the applicant’s legal representative</w:t>
      </w:r>
      <w:r w:rsidR="00995B8C">
        <w:rPr>
          <w:rFonts w:ascii="Times New Roman" w:hAnsi="Times New Roman"/>
          <w:sz w:val="28"/>
          <w:szCs w:val="28"/>
        </w:rPr>
        <w:t xml:space="preserve"> when the application for recusal was made</w:t>
      </w:r>
      <w:r w:rsidR="001D3542">
        <w:rPr>
          <w:rFonts w:ascii="Times New Roman" w:hAnsi="Times New Roman"/>
          <w:sz w:val="28"/>
          <w:szCs w:val="28"/>
        </w:rPr>
        <w:t>.</w:t>
      </w:r>
    </w:p>
    <w:p w14:paraId="666E5C46" w14:textId="2B796DAF" w:rsidR="00B27EF5" w:rsidRDefault="00A64163" w:rsidP="00A64163">
      <w:pPr>
        <w:pStyle w:val="LegalList1"/>
        <w:spacing w:line="360" w:lineRule="auto"/>
        <w:ind w:left="851" w:hanging="851"/>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00696088">
        <w:rPr>
          <w:rFonts w:ascii="Times New Roman" w:hAnsi="Times New Roman"/>
          <w:sz w:val="28"/>
          <w:szCs w:val="28"/>
        </w:rPr>
        <w:t xml:space="preserve">Relying on excerpts from the transcript of the proceedings before the first </w:t>
      </w:r>
      <w:proofErr w:type="gramStart"/>
      <w:r w:rsidR="00696088">
        <w:rPr>
          <w:rFonts w:ascii="Times New Roman" w:hAnsi="Times New Roman"/>
          <w:sz w:val="28"/>
          <w:szCs w:val="28"/>
        </w:rPr>
        <w:t>respondent, and</w:t>
      </w:r>
      <w:proofErr w:type="gramEnd"/>
      <w:r w:rsidR="00696088">
        <w:rPr>
          <w:rFonts w:ascii="Times New Roman" w:hAnsi="Times New Roman"/>
          <w:sz w:val="28"/>
          <w:szCs w:val="28"/>
        </w:rPr>
        <w:t xml:space="preserve"> quoted at length in the applicant’s heads of argument, the submission is made that the material at the very least is indicative of an apprehension of bias </w:t>
      </w:r>
      <w:r w:rsidR="008A69AB">
        <w:rPr>
          <w:rFonts w:ascii="Times New Roman" w:hAnsi="Times New Roman"/>
          <w:sz w:val="28"/>
          <w:szCs w:val="28"/>
        </w:rPr>
        <w:t xml:space="preserve">on the part of </w:t>
      </w:r>
      <w:r w:rsidR="00696088">
        <w:rPr>
          <w:rFonts w:ascii="Times New Roman" w:hAnsi="Times New Roman"/>
          <w:sz w:val="28"/>
          <w:szCs w:val="28"/>
        </w:rPr>
        <w:t>the first respondent.</w:t>
      </w:r>
      <w:r w:rsidR="00780584">
        <w:rPr>
          <w:rFonts w:ascii="Times New Roman" w:hAnsi="Times New Roman"/>
          <w:sz w:val="28"/>
          <w:szCs w:val="28"/>
        </w:rPr>
        <w:t xml:space="preserve"> It is contended for the applicant that the clarity seeking questions posed by the first respondent</w:t>
      </w:r>
      <w:r w:rsidR="005C2F29">
        <w:rPr>
          <w:rFonts w:ascii="Times New Roman" w:hAnsi="Times New Roman"/>
          <w:sz w:val="28"/>
          <w:szCs w:val="28"/>
        </w:rPr>
        <w:t xml:space="preserve"> </w:t>
      </w:r>
      <w:r w:rsidR="00103B80">
        <w:rPr>
          <w:rFonts w:ascii="Times New Roman" w:hAnsi="Times New Roman"/>
          <w:sz w:val="28"/>
          <w:szCs w:val="28"/>
        </w:rPr>
        <w:t xml:space="preserve">are problematic because they were leading in </w:t>
      </w:r>
      <w:proofErr w:type="gramStart"/>
      <w:r w:rsidR="00103B80">
        <w:rPr>
          <w:rFonts w:ascii="Times New Roman" w:hAnsi="Times New Roman"/>
          <w:sz w:val="28"/>
          <w:szCs w:val="28"/>
        </w:rPr>
        <w:t>nature</w:t>
      </w:r>
      <w:proofErr w:type="gramEnd"/>
      <w:r w:rsidR="00103B80">
        <w:rPr>
          <w:rFonts w:ascii="Times New Roman" w:hAnsi="Times New Roman"/>
          <w:sz w:val="28"/>
          <w:szCs w:val="28"/>
        </w:rPr>
        <w:t xml:space="preserve"> and some were on aspects that had not been raised in examination in chief nor during cross-examination. In amplification</w:t>
      </w:r>
      <w:r w:rsidR="00F17800">
        <w:rPr>
          <w:rFonts w:ascii="Times New Roman" w:hAnsi="Times New Roman"/>
          <w:sz w:val="28"/>
          <w:szCs w:val="28"/>
        </w:rPr>
        <w:t>,</w:t>
      </w:r>
      <w:r w:rsidR="00103B80">
        <w:rPr>
          <w:rFonts w:ascii="Times New Roman" w:hAnsi="Times New Roman"/>
          <w:sz w:val="28"/>
          <w:szCs w:val="28"/>
        </w:rPr>
        <w:t xml:space="preserve"> it was contended that in some </w:t>
      </w:r>
      <w:r w:rsidR="00103B80">
        <w:rPr>
          <w:rFonts w:ascii="Times New Roman" w:hAnsi="Times New Roman"/>
          <w:sz w:val="28"/>
          <w:szCs w:val="28"/>
        </w:rPr>
        <w:lastRenderedPageBreak/>
        <w:t xml:space="preserve">instances the effect of questioning </w:t>
      </w:r>
      <w:r w:rsidR="007310A6">
        <w:rPr>
          <w:rFonts w:ascii="Times New Roman" w:hAnsi="Times New Roman"/>
          <w:sz w:val="28"/>
          <w:szCs w:val="28"/>
        </w:rPr>
        <w:t xml:space="preserve">by the first respondent </w:t>
      </w:r>
      <w:r w:rsidR="00103B80">
        <w:rPr>
          <w:rFonts w:ascii="Times New Roman" w:hAnsi="Times New Roman"/>
          <w:sz w:val="28"/>
          <w:szCs w:val="28"/>
        </w:rPr>
        <w:t xml:space="preserve">was that of </w:t>
      </w:r>
      <w:r w:rsidR="00F17800">
        <w:rPr>
          <w:rFonts w:ascii="Times New Roman" w:hAnsi="Times New Roman"/>
          <w:sz w:val="28"/>
          <w:szCs w:val="28"/>
        </w:rPr>
        <w:t>augmenting</w:t>
      </w:r>
      <w:r w:rsidR="00103B80">
        <w:rPr>
          <w:rFonts w:ascii="Times New Roman" w:hAnsi="Times New Roman"/>
          <w:sz w:val="28"/>
          <w:szCs w:val="28"/>
        </w:rPr>
        <w:t xml:space="preserve"> the case for the </w:t>
      </w:r>
      <w:r w:rsidR="007310A6">
        <w:rPr>
          <w:rFonts w:ascii="Times New Roman" w:hAnsi="Times New Roman"/>
          <w:sz w:val="28"/>
          <w:szCs w:val="28"/>
        </w:rPr>
        <w:t>S</w:t>
      </w:r>
      <w:r w:rsidR="00103B80">
        <w:rPr>
          <w:rFonts w:ascii="Times New Roman" w:hAnsi="Times New Roman"/>
          <w:sz w:val="28"/>
          <w:szCs w:val="28"/>
        </w:rPr>
        <w:t>tate on issues that were left out in the evidence in chief by the prosecutor. In short</w:t>
      </w:r>
      <w:r w:rsidR="00F17800">
        <w:rPr>
          <w:rFonts w:ascii="Times New Roman" w:hAnsi="Times New Roman"/>
          <w:sz w:val="28"/>
          <w:szCs w:val="28"/>
        </w:rPr>
        <w:t>,</w:t>
      </w:r>
      <w:r w:rsidR="00103B80">
        <w:rPr>
          <w:rFonts w:ascii="Times New Roman" w:hAnsi="Times New Roman"/>
          <w:sz w:val="28"/>
          <w:szCs w:val="28"/>
        </w:rPr>
        <w:t xml:space="preserve"> it was argued for the applicant that the first respondent had donned the</w:t>
      </w:r>
      <w:r w:rsidR="00090267">
        <w:rPr>
          <w:rFonts w:ascii="Times New Roman" w:hAnsi="Times New Roman"/>
          <w:sz w:val="28"/>
          <w:szCs w:val="28"/>
        </w:rPr>
        <w:t xml:space="preserve"> </w:t>
      </w:r>
      <w:r w:rsidR="00F22546">
        <w:rPr>
          <w:rFonts w:ascii="Times New Roman" w:hAnsi="Times New Roman"/>
          <w:sz w:val="28"/>
          <w:szCs w:val="28"/>
        </w:rPr>
        <w:t>cap</w:t>
      </w:r>
      <w:r w:rsidR="00090267">
        <w:rPr>
          <w:rFonts w:ascii="Times New Roman" w:hAnsi="Times New Roman"/>
          <w:sz w:val="28"/>
          <w:szCs w:val="28"/>
        </w:rPr>
        <w:t xml:space="preserve"> </w:t>
      </w:r>
      <w:r w:rsidR="003963D9">
        <w:rPr>
          <w:rFonts w:ascii="Times New Roman" w:hAnsi="Times New Roman"/>
          <w:sz w:val="28"/>
          <w:szCs w:val="28"/>
        </w:rPr>
        <w:t>o</w:t>
      </w:r>
      <w:r w:rsidR="00103B80">
        <w:rPr>
          <w:rFonts w:ascii="Times New Roman" w:hAnsi="Times New Roman"/>
          <w:sz w:val="28"/>
          <w:szCs w:val="28"/>
        </w:rPr>
        <w:t>f the prosecution</w:t>
      </w:r>
      <w:r w:rsidR="003963D9">
        <w:rPr>
          <w:rFonts w:ascii="Times New Roman" w:hAnsi="Times New Roman"/>
          <w:sz w:val="28"/>
          <w:szCs w:val="28"/>
        </w:rPr>
        <w:t xml:space="preserve"> and effecti</w:t>
      </w:r>
      <w:r w:rsidR="008A69AB">
        <w:rPr>
          <w:rFonts w:ascii="Times New Roman" w:hAnsi="Times New Roman"/>
          <w:sz w:val="28"/>
          <w:szCs w:val="28"/>
        </w:rPr>
        <w:t>vely enhanced the case for the S</w:t>
      </w:r>
      <w:r w:rsidR="003963D9">
        <w:rPr>
          <w:rFonts w:ascii="Times New Roman" w:hAnsi="Times New Roman"/>
          <w:sz w:val="28"/>
          <w:szCs w:val="28"/>
        </w:rPr>
        <w:t>tate.</w:t>
      </w:r>
    </w:p>
    <w:p w14:paraId="32D6D494" w14:textId="1C63607D" w:rsidR="00144033" w:rsidRDefault="00A64163" w:rsidP="00A64163">
      <w:pPr>
        <w:pStyle w:val="LegalList1"/>
        <w:spacing w:line="360" w:lineRule="auto"/>
        <w:ind w:left="851" w:hanging="851"/>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sidR="00EC5BF3">
        <w:rPr>
          <w:rFonts w:ascii="Times New Roman" w:hAnsi="Times New Roman"/>
          <w:sz w:val="28"/>
          <w:szCs w:val="28"/>
        </w:rPr>
        <w:t>S</w:t>
      </w:r>
      <w:r w:rsidR="00144033">
        <w:rPr>
          <w:rFonts w:ascii="Times New Roman" w:hAnsi="Times New Roman"/>
          <w:sz w:val="28"/>
          <w:szCs w:val="28"/>
        </w:rPr>
        <w:t xml:space="preserve">ection 22(1)(b) of the Superior Courts Act, provides that the grounds upon which the proceedings in any </w:t>
      </w:r>
      <w:r w:rsidR="005F7DFC">
        <w:rPr>
          <w:rFonts w:ascii="Times New Roman" w:hAnsi="Times New Roman"/>
          <w:sz w:val="28"/>
          <w:szCs w:val="28"/>
        </w:rPr>
        <w:t>M</w:t>
      </w:r>
      <w:r w:rsidR="00144033">
        <w:rPr>
          <w:rFonts w:ascii="Times New Roman" w:hAnsi="Times New Roman"/>
          <w:sz w:val="28"/>
          <w:szCs w:val="28"/>
        </w:rPr>
        <w:t xml:space="preserve">agistrates’ </w:t>
      </w:r>
      <w:r w:rsidR="005F7DFC">
        <w:rPr>
          <w:rFonts w:ascii="Times New Roman" w:hAnsi="Times New Roman"/>
          <w:sz w:val="28"/>
          <w:szCs w:val="28"/>
        </w:rPr>
        <w:t>C</w:t>
      </w:r>
      <w:r w:rsidR="00144033">
        <w:rPr>
          <w:rFonts w:ascii="Times New Roman" w:hAnsi="Times New Roman"/>
          <w:sz w:val="28"/>
          <w:szCs w:val="28"/>
        </w:rPr>
        <w:t>ourt may be brought under review before a court of a Division are ‘interest in the cause, bias malice or corruption on the part of the presiding judicial officer’.</w:t>
      </w:r>
    </w:p>
    <w:p w14:paraId="76A601DC" w14:textId="3D41B256" w:rsidR="00B27EF5" w:rsidRDefault="00A64163" w:rsidP="00A64163">
      <w:pPr>
        <w:pStyle w:val="LegalList1"/>
        <w:spacing w:line="360" w:lineRule="auto"/>
        <w:ind w:left="851" w:hanging="851"/>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r>
      <w:r w:rsidR="00EC5BF3">
        <w:rPr>
          <w:rFonts w:ascii="Times New Roman" w:hAnsi="Times New Roman"/>
          <w:sz w:val="28"/>
          <w:szCs w:val="28"/>
        </w:rPr>
        <w:t>Bias in the judicial sense has been said to mean</w:t>
      </w:r>
      <w:r w:rsidR="00FC1215">
        <w:rPr>
          <w:rFonts w:ascii="Times New Roman" w:hAnsi="Times New Roman"/>
          <w:sz w:val="28"/>
          <w:szCs w:val="28"/>
        </w:rPr>
        <w:t xml:space="preserve"> – </w:t>
      </w:r>
      <w:r w:rsidR="00EC5BF3">
        <w:rPr>
          <w:rFonts w:ascii="Times New Roman" w:hAnsi="Times New Roman"/>
          <w:sz w:val="28"/>
          <w:szCs w:val="28"/>
        </w:rPr>
        <w:t>‘a departure from the standard of even-handed justice which the law requires from those who occupy judicial office’</w:t>
      </w:r>
      <w:r w:rsidR="00A14A2E">
        <w:rPr>
          <w:rFonts w:ascii="Times New Roman" w:hAnsi="Times New Roman"/>
          <w:sz w:val="28"/>
          <w:szCs w:val="28"/>
        </w:rPr>
        <w:t>.</w:t>
      </w:r>
      <w:r w:rsidR="007F5642">
        <w:rPr>
          <w:rStyle w:val="FootnoteReference"/>
          <w:rFonts w:ascii="Times New Roman" w:hAnsi="Times New Roman"/>
          <w:sz w:val="28"/>
          <w:szCs w:val="28"/>
        </w:rPr>
        <w:footnoteReference w:id="5"/>
      </w:r>
    </w:p>
    <w:p w14:paraId="59A25BCB" w14:textId="6C34B647" w:rsidR="00FC1215" w:rsidRDefault="00A64163" w:rsidP="00A64163">
      <w:pPr>
        <w:pStyle w:val="LegalList1"/>
        <w:spacing w:line="360" w:lineRule="auto"/>
        <w:ind w:left="851" w:hanging="851"/>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r>
      <w:r w:rsidR="00FC1215">
        <w:rPr>
          <w:rFonts w:ascii="Times New Roman" w:hAnsi="Times New Roman"/>
          <w:sz w:val="28"/>
          <w:szCs w:val="28"/>
        </w:rPr>
        <w:t>Not only does the law require a judicial officer to conduct a trial</w:t>
      </w:r>
      <w:r w:rsidR="00AC32DC">
        <w:rPr>
          <w:rFonts w:ascii="Times New Roman" w:hAnsi="Times New Roman"/>
          <w:sz w:val="28"/>
          <w:szCs w:val="28"/>
        </w:rPr>
        <w:t xml:space="preserve"> open-mindedly, </w:t>
      </w:r>
      <w:proofErr w:type="gramStart"/>
      <w:r w:rsidR="00AC32DC">
        <w:rPr>
          <w:rFonts w:ascii="Times New Roman" w:hAnsi="Times New Roman"/>
          <w:sz w:val="28"/>
          <w:szCs w:val="28"/>
        </w:rPr>
        <w:t>impartially</w:t>
      </w:r>
      <w:proofErr w:type="gramEnd"/>
      <w:r w:rsidR="00AC32DC">
        <w:rPr>
          <w:rFonts w:ascii="Times New Roman" w:hAnsi="Times New Roman"/>
          <w:sz w:val="28"/>
          <w:szCs w:val="28"/>
        </w:rPr>
        <w:t xml:space="preserve"> and fairly</w:t>
      </w:r>
      <w:r w:rsidR="00667A55">
        <w:rPr>
          <w:rFonts w:ascii="Times New Roman" w:hAnsi="Times New Roman"/>
          <w:sz w:val="28"/>
          <w:szCs w:val="28"/>
        </w:rPr>
        <w:t>,</w:t>
      </w:r>
      <w:r w:rsidR="00AC32DC">
        <w:rPr>
          <w:rFonts w:ascii="Times New Roman" w:hAnsi="Times New Roman"/>
          <w:sz w:val="28"/>
          <w:szCs w:val="28"/>
        </w:rPr>
        <w:t xml:space="preserve"> but such conduct must be – ‘manifest </w:t>
      </w:r>
      <w:r w:rsidR="00DF1734">
        <w:rPr>
          <w:rFonts w:ascii="Times New Roman" w:hAnsi="Times New Roman"/>
          <w:sz w:val="28"/>
          <w:szCs w:val="28"/>
        </w:rPr>
        <w:t>to all those who are concerned in the trial and its outcome, especially the accused’.</w:t>
      </w:r>
      <w:r w:rsidR="00A14A2E">
        <w:rPr>
          <w:rStyle w:val="FootnoteReference"/>
          <w:rFonts w:ascii="Times New Roman" w:hAnsi="Times New Roman"/>
          <w:sz w:val="28"/>
          <w:szCs w:val="28"/>
        </w:rPr>
        <w:footnoteReference w:id="6"/>
      </w:r>
    </w:p>
    <w:p w14:paraId="44A852C9" w14:textId="3A6267CB" w:rsidR="00D147B9" w:rsidRDefault="00A64163" w:rsidP="00A64163">
      <w:pPr>
        <w:pStyle w:val="LegalList1"/>
        <w:spacing w:line="360" w:lineRule="auto"/>
        <w:ind w:left="851" w:hanging="851"/>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r>
      <w:r w:rsidR="00D147B9">
        <w:rPr>
          <w:rFonts w:ascii="Times New Roman" w:hAnsi="Times New Roman"/>
          <w:sz w:val="28"/>
          <w:szCs w:val="28"/>
        </w:rPr>
        <w:t>It is settled law that not only</w:t>
      </w:r>
      <w:r w:rsidR="006F45C8">
        <w:rPr>
          <w:rFonts w:ascii="Times New Roman" w:hAnsi="Times New Roman"/>
          <w:sz w:val="28"/>
          <w:szCs w:val="28"/>
        </w:rPr>
        <w:t xml:space="preserve"> actual bias but also the appearance of bias disqualifies a judicial officer from presiding</w:t>
      </w:r>
      <w:r w:rsidR="003E40B6">
        <w:rPr>
          <w:rFonts w:ascii="Times New Roman" w:hAnsi="Times New Roman"/>
          <w:sz w:val="28"/>
          <w:szCs w:val="28"/>
        </w:rPr>
        <w:t xml:space="preserve"> (or continuing to preside) over judicial proceedings.</w:t>
      </w:r>
      <w:r w:rsidR="00AA1CA6">
        <w:rPr>
          <w:rStyle w:val="FootnoteReference"/>
          <w:rFonts w:ascii="Times New Roman" w:hAnsi="Times New Roman"/>
          <w:sz w:val="28"/>
          <w:szCs w:val="28"/>
        </w:rPr>
        <w:footnoteReference w:id="7"/>
      </w:r>
    </w:p>
    <w:p w14:paraId="087CD346" w14:textId="7E05AA47" w:rsidR="003E40B6" w:rsidRDefault="00A64163" w:rsidP="00A64163">
      <w:pPr>
        <w:pStyle w:val="LegalList1"/>
        <w:spacing w:line="360" w:lineRule="auto"/>
        <w:ind w:left="851" w:hanging="851"/>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ab/>
      </w:r>
      <w:r w:rsidR="003E40B6">
        <w:rPr>
          <w:rFonts w:ascii="Times New Roman" w:hAnsi="Times New Roman"/>
          <w:sz w:val="28"/>
          <w:szCs w:val="28"/>
        </w:rPr>
        <w:t xml:space="preserve">The above principles are so well established that they are now </w:t>
      </w:r>
      <w:r w:rsidR="00532AED">
        <w:rPr>
          <w:rFonts w:ascii="Times New Roman" w:hAnsi="Times New Roman"/>
          <w:sz w:val="28"/>
          <w:szCs w:val="28"/>
        </w:rPr>
        <w:t>locked in</w:t>
      </w:r>
      <w:r w:rsidR="00812C85">
        <w:rPr>
          <w:rFonts w:ascii="Times New Roman" w:hAnsi="Times New Roman"/>
          <w:sz w:val="28"/>
          <w:szCs w:val="28"/>
        </w:rPr>
        <w:t>to</w:t>
      </w:r>
      <w:r w:rsidR="00532AED">
        <w:rPr>
          <w:rFonts w:ascii="Times New Roman" w:hAnsi="Times New Roman"/>
          <w:sz w:val="28"/>
          <w:szCs w:val="28"/>
        </w:rPr>
        <w:t xml:space="preserve"> section 165(2) of the Constitution</w:t>
      </w:r>
      <w:r w:rsidR="00C53D13">
        <w:rPr>
          <w:rStyle w:val="FootnoteReference"/>
          <w:rFonts w:ascii="Times New Roman" w:hAnsi="Times New Roman"/>
          <w:sz w:val="28"/>
          <w:szCs w:val="28"/>
        </w:rPr>
        <w:footnoteReference w:id="8"/>
      </w:r>
      <w:r w:rsidR="00532AED">
        <w:rPr>
          <w:rFonts w:ascii="Times New Roman" w:hAnsi="Times New Roman"/>
          <w:sz w:val="28"/>
          <w:szCs w:val="28"/>
        </w:rPr>
        <w:t xml:space="preserve"> which provides that ‘the courts are independent and subject only to the Constitution and the law</w:t>
      </w:r>
      <w:r w:rsidR="007E5D3D">
        <w:rPr>
          <w:rFonts w:ascii="Times New Roman" w:hAnsi="Times New Roman"/>
          <w:sz w:val="28"/>
          <w:szCs w:val="28"/>
        </w:rPr>
        <w:t xml:space="preserve">, which they </w:t>
      </w:r>
      <w:r w:rsidR="007E5D3D">
        <w:rPr>
          <w:rFonts w:ascii="Times New Roman" w:hAnsi="Times New Roman"/>
          <w:sz w:val="28"/>
          <w:szCs w:val="28"/>
        </w:rPr>
        <w:lastRenderedPageBreak/>
        <w:t xml:space="preserve">must apply impartially and without fear, favour or prejudice’. Viewed objectively, a judicial officer </w:t>
      </w:r>
      <w:r w:rsidR="00F94B5A">
        <w:rPr>
          <w:rFonts w:ascii="Times New Roman" w:hAnsi="Times New Roman"/>
          <w:sz w:val="28"/>
          <w:szCs w:val="28"/>
        </w:rPr>
        <w:t xml:space="preserve">who thus sits on a case in which he or she should not be sitting, is either </w:t>
      </w:r>
      <w:proofErr w:type="gramStart"/>
      <w:r w:rsidR="00F94B5A">
        <w:rPr>
          <w:rFonts w:ascii="Times New Roman" w:hAnsi="Times New Roman"/>
          <w:sz w:val="28"/>
          <w:szCs w:val="28"/>
        </w:rPr>
        <w:t>actually biased</w:t>
      </w:r>
      <w:proofErr w:type="gramEnd"/>
      <w:r w:rsidR="00F94B5A">
        <w:rPr>
          <w:rFonts w:ascii="Times New Roman" w:hAnsi="Times New Roman"/>
          <w:sz w:val="28"/>
          <w:szCs w:val="28"/>
        </w:rPr>
        <w:t xml:space="preserve"> or there exists a reasonable apprehension</w:t>
      </w:r>
      <w:r w:rsidR="00C62311">
        <w:rPr>
          <w:rFonts w:ascii="Times New Roman" w:hAnsi="Times New Roman"/>
          <w:sz w:val="28"/>
          <w:szCs w:val="28"/>
        </w:rPr>
        <w:t xml:space="preserve"> </w:t>
      </w:r>
      <w:r w:rsidR="00B12189">
        <w:rPr>
          <w:rFonts w:ascii="Times New Roman" w:hAnsi="Times New Roman"/>
          <w:sz w:val="28"/>
          <w:szCs w:val="28"/>
        </w:rPr>
        <w:t>of bias.</w:t>
      </w:r>
      <w:r w:rsidR="00B12189">
        <w:rPr>
          <w:rStyle w:val="FootnoteReference"/>
          <w:rFonts w:ascii="Times New Roman" w:hAnsi="Times New Roman"/>
          <w:sz w:val="28"/>
          <w:szCs w:val="28"/>
        </w:rPr>
        <w:footnoteReference w:id="9"/>
      </w:r>
      <w:r w:rsidR="00C62311">
        <w:rPr>
          <w:rFonts w:ascii="Times New Roman" w:hAnsi="Times New Roman"/>
          <w:sz w:val="28"/>
          <w:szCs w:val="28"/>
        </w:rPr>
        <w:t xml:space="preserve"> </w:t>
      </w:r>
    </w:p>
    <w:p w14:paraId="37C1C746" w14:textId="1F2C354E" w:rsidR="00B27EF5" w:rsidRDefault="00A64163" w:rsidP="00A64163">
      <w:pPr>
        <w:pStyle w:val="LegalList1"/>
        <w:spacing w:line="360" w:lineRule="auto"/>
        <w:ind w:left="851" w:hanging="851"/>
        <w:rPr>
          <w:rFonts w:ascii="Times New Roman" w:hAnsi="Times New Roman"/>
          <w:sz w:val="28"/>
          <w:szCs w:val="28"/>
        </w:rPr>
      </w:pPr>
      <w:r>
        <w:rPr>
          <w:rFonts w:ascii="Times New Roman" w:hAnsi="Times New Roman"/>
          <w:sz w:val="28"/>
          <w:szCs w:val="28"/>
        </w:rPr>
        <w:t>[18]</w:t>
      </w:r>
      <w:r>
        <w:rPr>
          <w:rFonts w:ascii="Times New Roman" w:hAnsi="Times New Roman"/>
          <w:sz w:val="28"/>
          <w:szCs w:val="28"/>
        </w:rPr>
        <w:tab/>
      </w:r>
      <w:r w:rsidR="00683A17">
        <w:rPr>
          <w:rFonts w:ascii="Times New Roman" w:hAnsi="Times New Roman"/>
          <w:sz w:val="28"/>
          <w:szCs w:val="28"/>
        </w:rPr>
        <w:t xml:space="preserve">In </w:t>
      </w:r>
      <w:r w:rsidR="00683A17" w:rsidRPr="003F279A">
        <w:rPr>
          <w:rFonts w:ascii="Times New Roman" w:hAnsi="Times New Roman"/>
          <w:i/>
          <w:sz w:val="28"/>
          <w:szCs w:val="28"/>
        </w:rPr>
        <w:t>President of the Republic of South Africa and others v South African Rugby Football Union and others</w:t>
      </w:r>
      <w:r w:rsidR="00F41C10">
        <w:rPr>
          <w:rStyle w:val="FootnoteReference"/>
          <w:rFonts w:ascii="Times New Roman" w:hAnsi="Times New Roman"/>
          <w:i/>
          <w:sz w:val="28"/>
          <w:szCs w:val="28"/>
        </w:rPr>
        <w:footnoteReference w:id="10"/>
      </w:r>
      <w:r w:rsidR="00683A17">
        <w:rPr>
          <w:rFonts w:ascii="Times New Roman" w:hAnsi="Times New Roman"/>
          <w:sz w:val="28"/>
          <w:szCs w:val="28"/>
        </w:rPr>
        <w:t xml:space="preserve">, the test for the determination of </w:t>
      </w:r>
      <w:proofErr w:type="gramStart"/>
      <w:r w:rsidR="00683A17">
        <w:rPr>
          <w:rFonts w:ascii="Times New Roman" w:hAnsi="Times New Roman"/>
          <w:sz w:val="28"/>
          <w:szCs w:val="28"/>
        </w:rPr>
        <w:t>whether or not</w:t>
      </w:r>
      <w:proofErr w:type="gramEnd"/>
      <w:r w:rsidR="00683A17">
        <w:rPr>
          <w:rFonts w:ascii="Times New Roman" w:hAnsi="Times New Roman"/>
          <w:sz w:val="28"/>
          <w:szCs w:val="28"/>
        </w:rPr>
        <w:t xml:space="preserve"> a judicial officer should be disqualified on the grounds of bias was laid out as follows:</w:t>
      </w:r>
    </w:p>
    <w:p w14:paraId="20068DAA" w14:textId="77777777" w:rsidR="006D59A5" w:rsidRPr="0047143C" w:rsidRDefault="006D59A5" w:rsidP="0047143C">
      <w:pPr>
        <w:pStyle w:val="LegalList1"/>
        <w:spacing w:line="360" w:lineRule="auto"/>
        <w:ind w:left="851"/>
        <w:rPr>
          <w:rFonts w:ascii="Times New Roman" w:hAnsi="Times New Roman"/>
        </w:rPr>
      </w:pPr>
      <w:r w:rsidRPr="0047143C">
        <w:rPr>
          <w:rFonts w:ascii="Times New Roman" w:hAnsi="Times New Roman"/>
        </w:rPr>
        <w:t>‘</w:t>
      </w:r>
      <w:r w:rsidR="0047143C" w:rsidRPr="0047143C">
        <w:rPr>
          <w:rFonts w:ascii="Times New Roman" w:hAnsi="Times New Roman"/>
        </w:rPr>
        <w:t>I</w:t>
      </w:r>
      <w:r w:rsidRPr="0047143C">
        <w:rPr>
          <w:rFonts w:ascii="Times New Roman" w:hAnsi="Times New Roman"/>
        </w:rPr>
        <w:t xml:space="preserve">t follows from the foregoing that the correct approach to this application for the recusal of members of this </w:t>
      </w:r>
      <w:r w:rsidR="006D69DD">
        <w:rPr>
          <w:rFonts w:ascii="Times New Roman" w:hAnsi="Times New Roman"/>
        </w:rPr>
        <w:t>C</w:t>
      </w:r>
      <w:r w:rsidRPr="0047143C">
        <w:rPr>
          <w:rFonts w:ascii="Times New Roman" w:hAnsi="Times New Roman"/>
        </w:rPr>
        <w:t xml:space="preserve">ourt is objective and the </w:t>
      </w:r>
      <w:r w:rsidRPr="006D69DD">
        <w:rPr>
          <w:rFonts w:ascii="Times New Roman" w:hAnsi="Times New Roman"/>
          <w:i/>
        </w:rPr>
        <w:t>onus</w:t>
      </w:r>
      <w:r w:rsidRPr="0047143C">
        <w:rPr>
          <w:rFonts w:ascii="Times New Roman" w:hAnsi="Times New Roman"/>
        </w:rPr>
        <w:t xml:space="preserve"> of establishing it rests upon the applicant. The question is whether a reasonable, </w:t>
      </w:r>
      <w:proofErr w:type="gramStart"/>
      <w:r w:rsidRPr="0047143C">
        <w:rPr>
          <w:rFonts w:ascii="Times New Roman" w:hAnsi="Times New Roman"/>
        </w:rPr>
        <w:t>objective</w:t>
      </w:r>
      <w:proofErr w:type="gramEnd"/>
      <w:r w:rsidRPr="0047143C">
        <w:rPr>
          <w:rFonts w:ascii="Times New Roman" w:hAnsi="Times New Roman"/>
        </w:rPr>
        <w:t xml:space="preserve"> and informed person would on the correct facts reasonably apprehend</w:t>
      </w:r>
      <w:r w:rsidR="00387AAB">
        <w:rPr>
          <w:rFonts w:ascii="Times New Roman" w:hAnsi="Times New Roman"/>
        </w:rPr>
        <w:t xml:space="preserve"> </w:t>
      </w:r>
      <w:r w:rsidRPr="0047143C">
        <w:rPr>
          <w:rFonts w:ascii="Times New Roman" w:hAnsi="Times New Roman"/>
        </w:rPr>
        <w:t xml:space="preserve">that the </w:t>
      </w:r>
      <w:r w:rsidR="006D69DD">
        <w:rPr>
          <w:rFonts w:ascii="Times New Roman" w:hAnsi="Times New Roman"/>
        </w:rPr>
        <w:t>J</w:t>
      </w:r>
      <w:r w:rsidRPr="0047143C">
        <w:rPr>
          <w:rFonts w:ascii="Times New Roman" w:hAnsi="Times New Roman"/>
        </w:rPr>
        <w:t xml:space="preserve">udge has not or will not bring an impartial mind to bear on the adjudication of the case, that is a mind open to persuasion by the evidence and submissions of counsel. The reasonableness of the apprehension must be assessed in the light of the oath of office taken by the </w:t>
      </w:r>
      <w:r w:rsidR="006D69DD">
        <w:rPr>
          <w:rFonts w:ascii="Times New Roman" w:hAnsi="Times New Roman"/>
        </w:rPr>
        <w:t>J</w:t>
      </w:r>
      <w:r w:rsidRPr="0047143C">
        <w:rPr>
          <w:rFonts w:ascii="Times New Roman" w:hAnsi="Times New Roman"/>
        </w:rPr>
        <w:t>udges to administer justice without fear or favour; and the ability to carry out that oath by reason of their training and experience. It must be assumed that they can disabuse their minds of any relevant personal beliefs or predispositions.</w:t>
      </w:r>
      <w:r w:rsidR="0047143C" w:rsidRPr="0047143C">
        <w:rPr>
          <w:rFonts w:ascii="Times New Roman" w:hAnsi="Times New Roman"/>
        </w:rPr>
        <w:t xml:space="preserve"> They must </w:t>
      </w:r>
      <w:proofErr w:type="gramStart"/>
      <w:r w:rsidR="0047143C" w:rsidRPr="0047143C">
        <w:rPr>
          <w:rFonts w:ascii="Times New Roman" w:hAnsi="Times New Roman"/>
        </w:rPr>
        <w:t>take into account</w:t>
      </w:r>
      <w:proofErr w:type="gramEnd"/>
      <w:r w:rsidR="0047143C" w:rsidRPr="0047143C">
        <w:rPr>
          <w:rFonts w:ascii="Times New Roman" w:hAnsi="Times New Roman"/>
        </w:rPr>
        <w:t xml:space="preserve"> the fact that they have a duty to sit in any case in which they are not obliged to recuse themselves</w:t>
      </w:r>
      <w:r w:rsidR="006D69DD">
        <w:rPr>
          <w:rFonts w:ascii="Times New Roman" w:hAnsi="Times New Roman"/>
        </w:rPr>
        <w:t>. A</w:t>
      </w:r>
      <w:r w:rsidR="0047143C" w:rsidRPr="0047143C">
        <w:rPr>
          <w:rFonts w:ascii="Times New Roman" w:hAnsi="Times New Roman"/>
        </w:rPr>
        <w:t xml:space="preserve">t the same time, it must never be forgotten that an impartial </w:t>
      </w:r>
      <w:r w:rsidR="006D69DD">
        <w:rPr>
          <w:rFonts w:ascii="Times New Roman" w:hAnsi="Times New Roman"/>
        </w:rPr>
        <w:t>J</w:t>
      </w:r>
      <w:r w:rsidR="0047143C" w:rsidRPr="0047143C">
        <w:rPr>
          <w:rFonts w:ascii="Times New Roman" w:hAnsi="Times New Roman"/>
        </w:rPr>
        <w:t>udge is a fundamental prerequisite for a fair trial and a judicial officer should not hesitate to recuse herself or himself if there are reasonable grounds on the part of a litigant for apprehending that the judicial officer, for whatever reason, was not or will not be impartial.’</w:t>
      </w:r>
    </w:p>
    <w:p w14:paraId="3675864E" w14:textId="287EAFD5" w:rsidR="00B27EF5" w:rsidRDefault="00A64163" w:rsidP="00A64163">
      <w:pPr>
        <w:pStyle w:val="LegalList1"/>
        <w:spacing w:line="360" w:lineRule="auto"/>
        <w:ind w:left="851" w:hanging="851"/>
        <w:rPr>
          <w:rFonts w:ascii="Times New Roman" w:hAnsi="Times New Roman"/>
          <w:sz w:val="28"/>
          <w:szCs w:val="28"/>
        </w:rPr>
      </w:pPr>
      <w:r>
        <w:rPr>
          <w:rFonts w:ascii="Times New Roman" w:hAnsi="Times New Roman"/>
          <w:sz w:val="28"/>
          <w:szCs w:val="28"/>
        </w:rPr>
        <w:lastRenderedPageBreak/>
        <w:t>[19]</w:t>
      </w:r>
      <w:r>
        <w:rPr>
          <w:rFonts w:ascii="Times New Roman" w:hAnsi="Times New Roman"/>
          <w:sz w:val="28"/>
          <w:szCs w:val="28"/>
        </w:rPr>
        <w:tab/>
      </w:r>
      <w:r w:rsidR="00337A7A">
        <w:rPr>
          <w:rFonts w:ascii="Times New Roman" w:hAnsi="Times New Roman"/>
          <w:sz w:val="28"/>
          <w:szCs w:val="28"/>
        </w:rPr>
        <w:t xml:space="preserve">Paring down the </w:t>
      </w:r>
      <w:proofErr w:type="spellStart"/>
      <w:r w:rsidR="00337A7A">
        <w:rPr>
          <w:rFonts w:ascii="Times New Roman" w:hAnsi="Times New Roman"/>
          <w:sz w:val="28"/>
          <w:szCs w:val="28"/>
        </w:rPr>
        <w:t>aforegoing</w:t>
      </w:r>
      <w:proofErr w:type="spellEnd"/>
      <w:r w:rsidR="00D34E2A">
        <w:rPr>
          <w:rFonts w:ascii="Times New Roman" w:hAnsi="Times New Roman"/>
          <w:sz w:val="28"/>
          <w:szCs w:val="28"/>
        </w:rPr>
        <w:t>,</w:t>
      </w:r>
      <w:r w:rsidR="009A0A15">
        <w:rPr>
          <w:rFonts w:ascii="Times New Roman" w:hAnsi="Times New Roman"/>
          <w:sz w:val="28"/>
          <w:szCs w:val="28"/>
        </w:rPr>
        <w:t xml:space="preserve"> the requirements</w:t>
      </w:r>
      <w:r w:rsidR="00337A7A">
        <w:rPr>
          <w:rFonts w:ascii="Times New Roman" w:hAnsi="Times New Roman"/>
          <w:sz w:val="28"/>
          <w:szCs w:val="28"/>
        </w:rPr>
        <w:t xml:space="preserve"> of the test are the following</w:t>
      </w:r>
      <w:r w:rsidR="00387AAB">
        <w:rPr>
          <w:rFonts w:ascii="Times New Roman" w:hAnsi="Times New Roman"/>
          <w:sz w:val="28"/>
          <w:szCs w:val="28"/>
        </w:rPr>
        <w:t>:</w:t>
      </w:r>
      <w:r w:rsidR="00337A7A">
        <w:rPr>
          <w:rStyle w:val="FootnoteReference"/>
          <w:rFonts w:ascii="Times New Roman" w:hAnsi="Times New Roman"/>
          <w:sz w:val="28"/>
          <w:szCs w:val="28"/>
        </w:rPr>
        <w:footnoteReference w:id="11"/>
      </w:r>
    </w:p>
    <w:p w14:paraId="55AE261E" w14:textId="77777777" w:rsidR="009A0A15" w:rsidRPr="007E5060" w:rsidRDefault="009A0A15" w:rsidP="003F279A">
      <w:pPr>
        <w:pStyle w:val="LegalList1"/>
        <w:spacing w:line="360" w:lineRule="auto"/>
        <w:ind w:left="1440" w:hanging="720"/>
        <w:rPr>
          <w:rFonts w:ascii="Times New Roman" w:hAnsi="Times New Roman"/>
        </w:rPr>
      </w:pPr>
      <w:r w:rsidRPr="007E5060">
        <w:rPr>
          <w:rFonts w:ascii="Times New Roman" w:hAnsi="Times New Roman"/>
        </w:rPr>
        <w:t>‘</w:t>
      </w:r>
      <w:r w:rsidR="000021C3" w:rsidRPr="007E5060">
        <w:rPr>
          <w:rFonts w:ascii="Times New Roman" w:hAnsi="Times New Roman"/>
        </w:rPr>
        <w:t>(1)</w:t>
      </w:r>
      <w:r w:rsidR="000021C3" w:rsidRPr="007E5060">
        <w:rPr>
          <w:rFonts w:ascii="Times New Roman" w:hAnsi="Times New Roman"/>
        </w:rPr>
        <w:tab/>
        <w:t>T</w:t>
      </w:r>
      <w:r w:rsidRPr="007E5060">
        <w:rPr>
          <w:rFonts w:ascii="Times New Roman" w:hAnsi="Times New Roman"/>
        </w:rPr>
        <w:t>here must be a suspicion that the judicial officer might, not would, be biased</w:t>
      </w:r>
      <w:r w:rsidR="00387AAB">
        <w:rPr>
          <w:rFonts w:ascii="Times New Roman" w:hAnsi="Times New Roman"/>
        </w:rPr>
        <w:t>.</w:t>
      </w:r>
    </w:p>
    <w:p w14:paraId="14F92731" w14:textId="77777777" w:rsidR="000021C3" w:rsidRPr="007E5060" w:rsidRDefault="000021C3" w:rsidP="003F279A">
      <w:pPr>
        <w:pStyle w:val="LegalList1"/>
        <w:spacing w:line="360" w:lineRule="auto"/>
        <w:ind w:left="1440" w:hanging="720"/>
        <w:rPr>
          <w:rFonts w:ascii="Times New Roman" w:hAnsi="Times New Roman"/>
        </w:rPr>
      </w:pPr>
      <w:r w:rsidRPr="007E5060">
        <w:rPr>
          <w:rFonts w:ascii="Times New Roman" w:hAnsi="Times New Roman"/>
        </w:rPr>
        <w:t>(2)</w:t>
      </w:r>
      <w:r w:rsidRPr="007E5060">
        <w:rPr>
          <w:rFonts w:ascii="Times New Roman" w:hAnsi="Times New Roman"/>
        </w:rPr>
        <w:tab/>
        <w:t>The suspicion must be that of a reasonable person in the position of the accused or litigant.</w:t>
      </w:r>
    </w:p>
    <w:p w14:paraId="3561318F" w14:textId="77777777" w:rsidR="000021C3" w:rsidRDefault="000021C3" w:rsidP="003F279A">
      <w:pPr>
        <w:pStyle w:val="LegalList1"/>
        <w:spacing w:line="360" w:lineRule="auto"/>
        <w:ind w:left="720"/>
        <w:rPr>
          <w:rFonts w:ascii="Times New Roman" w:hAnsi="Times New Roman"/>
        </w:rPr>
      </w:pPr>
      <w:r w:rsidRPr="007E5060">
        <w:rPr>
          <w:rFonts w:ascii="Times New Roman" w:hAnsi="Times New Roman"/>
        </w:rPr>
        <w:t>(3)</w:t>
      </w:r>
      <w:r w:rsidRPr="007E5060">
        <w:rPr>
          <w:rFonts w:ascii="Times New Roman" w:hAnsi="Times New Roman"/>
        </w:rPr>
        <w:tab/>
        <w:t>The suspicion must be based on reasonable grounds.</w:t>
      </w:r>
    </w:p>
    <w:p w14:paraId="6CB6FB9C" w14:textId="77777777" w:rsidR="008D1248" w:rsidRPr="007E5060" w:rsidRDefault="008D1248" w:rsidP="008D1248">
      <w:pPr>
        <w:pStyle w:val="LegalList1"/>
        <w:spacing w:line="360" w:lineRule="auto"/>
        <w:ind w:left="1440" w:hanging="720"/>
        <w:rPr>
          <w:rFonts w:ascii="Times New Roman" w:hAnsi="Times New Roman"/>
        </w:rPr>
      </w:pPr>
      <w:r>
        <w:rPr>
          <w:rFonts w:ascii="Times New Roman" w:hAnsi="Times New Roman"/>
        </w:rPr>
        <w:t>(4)</w:t>
      </w:r>
      <w:r>
        <w:rPr>
          <w:rFonts w:ascii="Times New Roman" w:hAnsi="Times New Roman"/>
        </w:rPr>
        <w:tab/>
        <w:t>The suspicion is one which the reasonable person referred to would, not might, have.’</w:t>
      </w:r>
    </w:p>
    <w:p w14:paraId="42DF8682" w14:textId="086F14D4" w:rsidR="008D25B1" w:rsidRDefault="00A64163" w:rsidP="00A64163">
      <w:pPr>
        <w:pStyle w:val="LegalList1"/>
        <w:spacing w:line="360" w:lineRule="auto"/>
        <w:ind w:left="851" w:hanging="851"/>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ab/>
      </w:r>
      <w:r w:rsidR="003F7BF8">
        <w:rPr>
          <w:rFonts w:ascii="Times New Roman" w:hAnsi="Times New Roman"/>
          <w:sz w:val="28"/>
          <w:szCs w:val="28"/>
        </w:rPr>
        <w:t xml:space="preserve">Proceeding to the merits of the matter, and mindful that each case must be dealt with according to its own circumstances, one may generally accept that judicial officers will rein in </w:t>
      </w:r>
      <w:r w:rsidR="008D25B1">
        <w:rPr>
          <w:rFonts w:ascii="Times New Roman" w:hAnsi="Times New Roman"/>
          <w:sz w:val="28"/>
          <w:szCs w:val="28"/>
        </w:rPr>
        <w:t xml:space="preserve">attributes of </w:t>
      </w:r>
      <w:r w:rsidR="003F7BF8">
        <w:rPr>
          <w:rFonts w:ascii="Times New Roman" w:hAnsi="Times New Roman"/>
          <w:sz w:val="28"/>
          <w:szCs w:val="28"/>
        </w:rPr>
        <w:t>their personal and professional experience and training to fulfil their adjudicative function – and that engagement with legal practitioners may also, and in appropriate circumstances, be robust.</w:t>
      </w:r>
    </w:p>
    <w:p w14:paraId="1438065E" w14:textId="49958729" w:rsidR="0072701C" w:rsidRDefault="00A64163" w:rsidP="00A64163">
      <w:pPr>
        <w:pStyle w:val="LegalList1"/>
        <w:spacing w:line="360" w:lineRule="auto"/>
        <w:ind w:left="851" w:hanging="851"/>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r>
      <w:r w:rsidR="003F7BF8">
        <w:rPr>
          <w:rFonts w:ascii="Times New Roman" w:hAnsi="Times New Roman"/>
          <w:sz w:val="28"/>
          <w:szCs w:val="28"/>
        </w:rPr>
        <w:t>It is evident from the segments of the transcript quoted at length in</w:t>
      </w:r>
      <w:r w:rsidR="008C4C25">
        <w:rPr>
          <w:rFonts w:ascii="Times New Roman" w:hAnsi="Times New Roman"/>
          <w:sz w:val="28"/>
          <w:szCs w:val="28"/>
        </w:rPr>
        <w:t> </w:t>
      </w:r>
      <w:r w:rsidR="003F7BF8">
        <w:rPr>
          <w:rFonts w:ascii="Times New Roman" w:hAnsi="Times New Roman"/>
          <w:sz w:val="28"/>
          <w:szCs w:val="28"/>
        </w:rPr>
        <w:t>the</w:t>
      </w:r>
      <w:r w:rsidR="008C4C25">
        <w:rPr>
          <w:rFonts w:ascii="Times New Roman" w:hAnsi="Times New Roman"/>
          <w:sz w:val="28"/>
          <w:szCs w:val="28"/>
        </w:rPr>
        <w:t> </w:t>
      </w:r>
      <w:r w:rsidR="003F7BF8">
        <w:rPr>
          <w:rFonts w:ascii="Times New Roman" w:hAnsi="Times New Roman"/>
          <w:sz w:val="28"/>
          <w:szCs w:val="28"/>
        </w:rPr>
        <w:t>applicant’s heads of argument that aspects of these attributes – particularly on the merits of the case – have been brought into the matter from a subjective position assumed by the first respondent</w:t>
      </w:r>
      <w:r w:rsidR="001450FE">
        <w:rPr>
          <w:rFonts w:ascii="Times New Roman" w:hAnsi="Times New Roman"/>
          <w:sz w:val="28"/>
          <w:szCs w:val="28"/>
        </w:rPr>
        <w:t>.</w:t>
      </w:r>
      <w:r w:rsidR="003F7BF8">
        <w:rPr>
          <w:rFonts w:ascii="Times New Roman" w:hAnsi="Times New Roman"/>
          <w:sz w:val="28"/>
          <w:szCs w:val="28"/>
        </w:rPr>
        <w:t xml:space="preserve"> </w:t>
      </w:r>
      <w:r w:rsidR="00111960">
        <w:rPr>
          <w:rFonts w:ascii="Times New Roman" w:hAnsi="Times New Roman"/>
          <w:sz w:val="28"/>
          <w:szCs w:val="28"/>
        </w:rPr>
        <w:t>T</w:t>
      </w:r>
      <w:r w:rsidR="004E5286">
        <w:rPr>
          <w:rFonts w:ascii="Times New Roman" w:hAnsi="Times New Roman"/>
          <w:sz w:val="28"/>
          <w:szCs w:val="28"/>
        </w:rPr>
        <w:t xml:space="preserve">hese aspects </w:t>
      </w:r>
      <w:r w:rsidR="00B7255E">
        <w:rPr>
          <w:rFonts w:ascii="Times New Roman" w:hAnsi="Times New Roman"/>
          <w:sz w:val="28"/>
          <w:szCs w:val="28"/>
        </w:rPr>
        <w:t>related</w:t>
      </w:r>
      <w:r w:rsidR="004E5286">
        <w:rPr>
          <w:rFonts w:ascii="Times New Roman" w:hAnsi="Times New Roman"/>
          <w:sz w:val="28"/>
          <w:szCs w:val="28"/>
        </w:rPr>
        <w:t xml:space="preserve"> to the </w:t>
      </w:r>
      <w:r w:rsidR="00940053">
        <w:rPr>
          <w:rFonts w:ascii="Times New Roman" w:hAnsi="Times New Roman"/>
          <w:sz w:val="28"/>
          <w:szCs w:val="28"/>
        </w:rPr>
        <w:t>absence</w:t>
      </w:r>
      <w:r w:rsidR="004E5286">
        <w:rPr>
          <w:rFonts w:ascii="Times New Roman" w:hAnsi="Times New Roman"/>
          <w:sz w:val="28"/>
          <w:szCs w:val="28"/>
        </w:rPr>
        <w:t xml:space="preserve"> of cattle on the road</w:t>
      </w:r>
      <w:r w:rsidR="00940053">
        <w:rPr>
          <w:rFonts w:ascii="Times New Roman" w:hAnsi="Times New Roman"/>
          <w:sz w:val="28"/>
          <w:szCs w:val="28"/>
        </w:rPr>
        <w:t xml:space="preserve">, </w:t>
      </w:r>
      <w:r w:rsidR="004E5286">
        <w:rPr>
          <w:rFonts w:ascii="Times New Roman" w:hAnsi="Times New Roman"/>
          <w:sz w:val="28"/>
          <w:szCs w:val="28"/>
        </w:rPr>
        <w:t>the speed at which the accused had been travelling</w:t>
      </w:r>
      <w:r w:rsidR="00940053">
        <w:rPr>
          <w:rFonts w:ascii="Times New Roman" w:hAnsi="Times New Roman"/>
          <w:sz w:val="28"/>
          <w:szCs w:val="28"/>
        </w:rPr>
        <w:t>,</w:t>
      </w:r>
      <w:r w:rsidR="001450FE">
        <w:rPr>
          <w:rFonts w:ascii="Times New Roman" w:hAnsi="Times New Roman"/>
          <w:sz w:val="28"/>
          <w:szCs w:val="28"/>
        </w:rPr>
        <w:t xml:space="preserve"> </w:t>
      </w:r>
      <w:r w:rsidR="004E5286">
        <w:rPr>
          <w:rFonts w:ascii="Times New Roman" w:hAnsi="Times New Roman"/>
          <w:sz w:val="28"/>
          <w:szCs w:val="28"/>
        </w:rPr>
        <w:t xml:space="preserve">and </w:t>
      </w:r>
      <w:r w:rsidR="00940053">
        <w:rPr>
          <w:rFonts w:ascii="Times New Roman" w:hAnsi="Times New Roman"/>
          <w:sz w:val="28"/>
          <w:szCs w:val="28"/>
        </w:rPr>
        <w:t>whether there were</w:t>
      </w:r>
      <w:r w:rsidR="004E5286">
        <w:rPr>
          <w:rFonts w:ascii="Times New Roman" w:hAnsi="Times New Roman"/>
          <w:sz w:val="28"/>
          <w:szCs w:val="28"/>
        </w:rPr>
        <w:t xml:space="preserve"> skid marks</w:t>
      </w:r>
      <w:r w:rsidR="008D25B1">
        <w:rPr>
          <w:rFonts w:ascii="Times New Roman" w:hAnsi="Times New Roman"/>
          <w:sz w:val="28"/>
          <w:szCs w:val="28"/>
        </w:rPr>
        <w:t xml:space="preserve"> on the tarmac</w:t>
      </w:r>
      <w:r w:rsidR="00E17E94">
        <w:rPr>
          <w:rFonts w:ascii="Times New Roman" w:hAnsi="Times New Roman"/>
          <w:sz w:val="28"/>
          <w:szCs w:val="28"/>
        </w:rPr>
        <w:t xml:space="preserve">. </w:t>
      </w:r>
      <w:r w:rsidR="00AF51FB">
        <w:rPr>
          <w:rFonts w:ascii="Times New Roman" w:hAnsi="Times New Roman"/>
          <w:sz w:val="28"/>
          <w:szCs w:val="28"/>
        </w:rPr>
        <w:t xml:space="preserve">Against the backdrop of </w:t>
      </w:r>
      <w:r w:rsidR="008D25B1">
        <w:rPr>
          <w:rFonts w:ascii="Times New Roman" w:hAnsi="Times New Roman"/>
          <w:sz w:val="28"/>
          <w:szCs w:val="28"/>
        </w:rPr>
        <w:t xml:space="preserve">having raised a defence of sudden emergency, in which the version of the applicant </w:t>
      </w:r>
      <w:r w:rsidR="00221853">
        <w:rPr>
          <w:rFonts w:ascii="Times New Roman" w:hAnsi="Times New Roman"/>
          <w:sz w:val="28"/>
          <w:szCs w:val="28"/>
        </w:rPr>
        <w:t xml:space="preserve">is </w:t>
      </w:r>
      <w:r w:rsidR="008D25B1">
        <w:rPr>
          <w:rFonts w:ascii="Times New Roman" w:hAnsi="Times New Roman"/>
          <w:sz w:val="28"/>
          <w:szCs w:val="28"/>
        </w:rPr>
        <w:t>that a collision with an oncoming vehicle ensued when he tried to avoid cattle on the road,</w:t>
      </w:r>
      <w:r w:rsidR="00221853">
        <w:rPr>
          <w:rFonts w:ascii="Times New Roman" w:hAnsi="Times New Roman"/>
          <w:sz w:val="28"/>
          <w:szCs w:val="28"/>
        </w:rPr>
        <w:t xml:space="preserve"> counsel for the </w:t>
      </w:r>
      <w:r w:rsidR="00221853">
        <w:rPr>
          <w:rFonts w:ascii="Times New Roman" w:hAnsi="Times New Roman"/>
          <w:sz w:val="28"/>
          <w:szCs w:val="28"/>
        </w:rPr>
        <w:lastRenderedPageBreak/>
        <w:t xml:space="preserve">respondents submitted that the evidence elicited by the first respondent’s </w:t>
      </w:r>
      <w:r w:rsidR="00554058">
        <w:rPr>
          <w:rFonts w:ascii="Times New Roman" w:hAnsi="Times New Roman"/>
          <w:sz w:val="28"/>
          <w:szCs w:val="28"/>
        </w:rPr>
        <w:t>‘</w:t>
      </w:r>
      <w:r w:rsidR="00AD49E2">
        <w:rPr>
          <w:rFonts w:ascii="Times New Roman" w:hAnsi="Times New Roman"/>
          <w:sz w:val="28"/>
          <w:szCs w:val="28"/>
        </w:rPr>
        <w:t>eagerness</w:t>
      </w:r>
      <w:r w:rsidR="00554058">
        <w:rPr>
          <w:rFonts w:ascii="Times New Roman" w:hAnsi="Times New Roman"/>
          <w:sz w:val="28"/>
          <w:szCs w:val="28"/>
        </w:rPr>
        <w:t>’</w:t>
      </w:r>
      <w:r w:rsidR="00E4399C">
        <w:rPr>
          <w:rFonts w:ascii="Times New Roman" w:hAnsi="Times New Roman"/>
          <w:sz w:val="28"/>
          <w:szCs w:val="28"/>
        </w:rPr>
        <w:t xml:space="preserve"> in </w:t>
      </w:r>
      <w:r w:rsidR="00221853">
        <w:rPr>
          <w:rFonts w:ascii="Times New Roman" w:hAnsi="Times New Roman"/>
          <w:sz w:val="28"/>
          <w:szCs w:val="28"/>
        </w:rPr>
        <w:t>questioning of the S</w:t>
      </w:r>
      <w:r w:rsidR="00AF51FB">
        <w:rPr>
          <w:rFonts w:ascii="Times New Roman" w:hAnsi="Times New Roman"/>
          <w:sz w:val="28"/>
          <w:szCs w:val="28"/>
        </w:rPr>
        <w:t xml:space="preserve">tate witnesses was neutral </w:t>
      </w:r>
      <w:r w:rsidR="00E77529">
        <w:rPr>
          <w:rFonts w:ascii="Times New Roman" w:hAnsi="Times New Roman"/>
          <w:sz w:val="28"/>
          <w:szCs w:val="28"/>
        </w:rPr>
        <w:t>and d</w:t>
      </w:r>
      <w:r w:rsidR="00EB691B">
        <w:rPr>
          <w:rFonts w:ascii="Times New Roman" w:hAnsi="Times New Roman"/>
          <w:sz w:val="28"/>
          <w:szCs w:val="28"/>
        </w:rPr>
        <w:t>oes</w:t>
      </w:r>
      <w:r w:rsidR="00E77529">
        <w:rPr>
          <w:rFonts w:ascii="Times New Roman" w:hAnsi="Times New Roman"/>
          <w:sz w:val="28"/>
          <w:szCs w:val="28"/>
        </w:rPr>
        <w:t xml:space="preserve"> not </w:t>
      </w:r>
      <w:r w:rsidR="00004E71">
        <w:rPr>
          <w:rFonts w:ascii="Times New Roman" w:hAnsi="Times New Roman"/>
          <w:sz w:val="28"/>
          <w:szCs w:val="28"/>
        </w:rPr>
        <w:t xml:space="preserve">on its own </w:t>
      </w:r>
      <w:r w:rsidR="00E77529">
        <w:rPr>
          <w:rFonts w:ascii="Times New Roman" w:hAnsi="Times New Roman"/>
          <w:sz w:val="28"/>
          <w:szCs w:val="28"/>
        </w:rPr>
        <w:t xml:space="preserve">establish a basis for </w:t>
      </w:r>
      <w:r w:rsidR="006D69DD">
        <w:rPr>
          <w:rFonts w:ascii="Times New Roman" w:hAnsi="Times New Roman"/>
          <w:sz w:val="28"/>
          <w:szCs w:val="28"/>
        </w:rPr>
        <w:t xml:space="preserve">her </w:t>
      </w:r>
      <w:r w:rsidR="00E77529">
        <w:rPr>
          <w:rFonts w:ascii="Times New Roman" w:hAnsi="Times New Roman"/>
          <w:sz w:val="28"/>
          <w:szCs w:val="28"/>
        </w:rPr>
        <w:t>disqualification</w:t>
      </w:r>
      <w:r w:rsidR="006D69DD">
        <w:rPr>
          <w:rFonts w:ascii="Times New Roman" w:hAnsi="Times New Roman"/>
          <w:sz w:val="28"/>
          <w:szCs w:val="28"/>
        </w:rPr>
        <w:t xml:space="preserve">. </w:t>
      </w:r>
      <w:r w:rsidR="003E7928">
        <w:rPr>
          <w:rFonts w:ascii="Times New Roman" w:hAnsi="Times New Roman"/>
          <w:sz w:val="28"/>
          <w:szCs w:val="28"/>
        </w:rPr>
        <w:t>To the contrary, it was submitted for the applicant that</w:t>
      </w:r>
      <w:r w:rsidR="001114CF">
        <w:rPr>
          <w:rFonts w:ascii="Times New Roman" w:hAnsi="Times New Roman"/>
          <w:sz w:val="28"/>
          <w:szCs w:val="28"/>
        </w:rPr>
        <w:t xml:space="preserve"> the above issues </w:t>
      </w:r>
      <w:r w:rsidR="006D69DD">
        <w:rPr>
          <w:rFonts w:ascii="Times New Roman" w:hAnsi="Times New Roman"/>
          <w:sz w:val="28"/>
          <w:szCs w:val="28"/>
        </w:rPr>
        <w:t xml:space="preserve">affect the onus and </w:t>
      </w:r>
      <w:r w:rsidR="001114CF">
        <w:rPr>
          <w:rFonts w:ascii="Times New Roman" w:hAnsi="Times New Roman"/>
          <w:sz w:val="28"/>
          <w:szCs w:val="28"/>
        </w:rPr>
        <w:t>go to the heart of the State’s case, and where such evidence</w:t>
      </w:r>
      <w:r w:rsidR="005F65FD">
        <w:rPr>
          <w:rFonts w:ascii="Times New Roman" w:hAnsi="Times New Roman"/>
          <w:sz w:val="28"/>
          <w:szCs w:val="28"/>
        </w:rPr>
        <w:t xml:space="preserve"> was not led by the State, it was impermissible for the first respondent to have engaged with these issues under the guise of seeking clarity.</w:t>
      </w:r>
    </w:p>
    <w:p w14:paraId="4458EF28" w14:textId="3E9A8964" w:rsidR="00BC71C5" w:rsidRDefault="00A64163" w:rsidP="00A64163">
      <w:pPr>
        <w:pStyle w:val="LegalList1"/>
        <w:spacing w:line="360" w:lineRule="auto"/>
        <w:ind w:left="851" w:hanging="851"/>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ab/>
      </w:r>
      <w:r w:rsidR="00AD49E2">
        <w:rPr>
          <w:rFonts w:ascii="Times New Roman" w:hAnsi="Times New Roman"/>
          <w:sz w:val="28"/>
          <w:szCs w:val="28"/>
        </w:rPr>
        <w:t>What was submitted to have been the first respondent’s eagerness led to an impasse</w:t>
      </w:r>
      <w:r w:rsidR="003C589F">
        <w:rPr>
          <w:rFonts w:ascii="Times New Roman" w:hAnsi="Times New Roman"/>
          <w:sz w:val="28"/>
          <w:szCs w:val="28"/>
        </w:rPr>
        <w:t xml:space="preserve"> </w:t>
      </w:r>
      <w:r w:rsidR="00BC71C5">
        <w:rPr>
          <w:rFonts w:ascii="Times New Roman" w:hAnsi="Times New Roman"/>
          <w:sz w:val="28"/>
          <w:szCs w:val="28"/>
        </w:rPr>
        <w:t xml:space="preserve">during cross-examination of </w:t>
      </w:r>
      <w:r w:rsidR="003C589F">
        <w:rPr>
          <w:rFonts w:ascii="Times New Roman" w:hAnsi="Times New Roman"/>
          <w:sz w:val="28"/>
          <w:szCs w:val="28"/>
        </w:rPr>
        <w:t>th</w:t>
      </w:r>
      <w:r w:rsidR="00554058">
        <w:rPr>
          <w:rFonts w:ascii="Times New Roman" w:hAnsi="Times New Roman"/>
          <w:sz w:val="28"/>
          <w:szCs w:val="28"/>
        </w:rPr>
        <w:t xml:space="preserve">e third state witness </w:t>
      </w:r>
      <w:r w:rsidR="00BC71C5">
        <w:rPr>
          <w:rFonts w:ascii="Times New Roman" w:hAnsi="Times New Roman"/>
          <w:sz w:val="28"/>
          <w:szCs w:val="28"/>
        </w:rPr>
        <w:t>by the applicant’s legal representative</w:t>
      </w:r>
      <w:r w:rsidR="00554058">
        <w:rPr>
          <w:rFonts w:ascii="Times New Roman" w:hAnsi="Times New Roman"/>
          <w:sz w:val="28"/>
          <w:szCs w:val="28"/>
        </w:rPr>
        <w:t xml:space="preserve">. It is timely </w:t>
      </w:r>
      <w:r w:rsidR="006372CE">
        <w:rPr>
          <w:rFonts w:ascii="Times New Roman" w:hAnsi="Times New Roman"/>
          <w:sz w:val="28"/>
          <w:szCs w:val="28"/>
        </w:rPr>
        <w:t>to repeat the following exchange between the first respondent and the applicant’s legal representative:</w:t>
      </w:r>
    </w:p>
    <w:p w14:paraId="22DBB56A" w14:textId="77777777" w:rsidR="00BC71C5" w:rsidRPr="00AF112D" w:rsidRDefault="0041111B" w:rsidP="00AF112D">
      <w:pPr>
        <w:pStyle w:val="LegalList1"/>
        <w:spacing w:line="276" w:lineRule="auto"/>
        <w:ind w:left="2880" w:hanging="2029"/>
        <w:rPr>
          <w:rFonts w:ascii="Times New Roman" w:hAnsi="Times New Roman"/>
        </w:rPr>
      </w:pPr>
      <w:r>
        <w:rPr>
          <w:rFonts w:ascii="Times New Roman" w:hAnsi="Times New Roman"/>
        </w:rPr>
        <w:t>‘</w:t>
      </w:r>
      <w:r w:rsidR="002560EF" w:rsidRPr="00AF112D">
        <w:rPr>
          <w:rFonts w:ascii="Times New Roman" w:hAnsi="Times New Roman"/>
        </w:rPr>
        <w:t xml:space="preserve">Mr </w:t>
      </w:r>
      <w:proofErr w:type="spellStart"/>
      <w:r w:rsidR="002560EF" w:rsidRPr="00AF112D">
        <w:rPr>
          <w:rFonts w:ascii="Times New Roman" w:hAnsi="Times New Roman"/>
        </w:rPr>
        <w:t>Sonamzi</w:t>
      </w:r>
      <w:proofErr w:type="spellEnd"/>
      <w:r w:rsidR="002560EF" w:rsidRPr="00AF112D">
        <w:rPr>
          <w:rFonts w:ascii="Times New Roman" w:hAnsi="Times New Roman"/>
        </w:rPr>
        <w:t>:</w:t>
      </w:r>
      <w:r w:rsidR="007D06FA" w:rsidRPr="00AF112D">
        <w:rPr>
          <w:rFonts w:ascii="Times New Roman" w:hAnsi="Times New Roman"/>
        </w:rPr>
        <w:t xml:space="preserve"> </w:t>
      </w:r>
      <w:r w:rsidR="00C450E2" w:rsidRPr="00AF112D">
        <w:rPr>
          <w:rFonts w:ascii="Times New Roman" w:hAnsi="Times New Roman"/>
        </w:rPr>
        <w:tab/>
      </w:r>
      <w:r w:rsidR="007D06FA" w:rsidRPr="00AF112D">
        <w:rPr>
          <w:rFonts w:ascii="Times New Roman" w:hAnsi="Times New Roman"/>
        </w:rPr>
        <w:t>Madam, can I go back to the question that you can answer, what else after you saw the flickering, after the warning, what else do you see other than the cattle?</w:t>
      </w:r>
    </w:p>
    <w:p w14:paraId="61CB5BDA" w14:textId="77777777" w:rsidR="007D06FA" w:rsidRPr="00AF112D" w:rsidRDefault="007D06FA" w:rsidP="00AF112D">
      <w:pPr>
        <w:pStyle w:val="LegalList1"/>
        <w:spacing w:line="276" w:lineRule="auto"/>
        <w:ind w:left="2880" w:hanging="2029"/>
        <w:rPr>
          <w:rFonts w:ascii="Times New Roman" w:hAnsi="Times New Roman"/>
        </w:rPr>
      </w:pPr>
      <w:r w:rsidRPr="00AF112D">
        <w:rPr>
          <w:rFonts w:ascii="Times New Roman" w:hAnsi="Times New Roman"/>
        </w:rPr>
        <w:t xml:space="preserve">Court: </w:t>
      </w:r>
      <w:r w:rsidR="00C450E2" w:rsidRPr="00AF112D">
        <w:rPr>
          <w:rFonts w:ascii="Times New Roman" w:hAnsi="Times New Roman"/>
        </w:rPr>
        <w:tab/>
        <w:t>I</w:t>
      </w:r>
      <w:r w:rsidRPr="00AF112D">
        <w:rPr>
          <w:rFonts w:ascii="Times New Roman" w:hAnsi="Times New Roman"/>
        </w:rPr>
        <w:t xml:space="preserve">sn’t the question </w:t>
      </w:r>
      <w:r w:rsidR="00AF112D">
        <w:rPr>
          <w:rFonts w:ascii="Times New Roman" w:hAnsi="Times New Roman"/>
        </w:rPr>
        <w:t>a bit</w:t>
      </w:r>
      <w:r w:rsidRPr="00AF112D">
        <w:rPr>
          <w:rFonts w:ascii="Times New Roman" w:hAnsi="Times New Roman"/>
        </w:rPr>
        <w:t xml:space="preserve"> wide? I mean there is a lot of things to see, on the road.</w:t>
      </w:r>
    </w:p>
    <w:p w14:paraId="518FAAD0" w14:textId="77777777" w:rsidR="007D06FA" w:rsidRPr="00AF112D" w:rsidRDefault="007D06FA" w:rsidP="00AF112D">
      <w:pPr>
        <w:pStyle w:val="LegalList1"/>
        <w:spacing w:line="276" w:lineRule="auto"/>
        <w:ind w:left="2880" w:hanging="2029"/>
        <w:rPr>
          <w:rFonts w:ascii="Times New Roman" w:hAnsi="Times New Roman"/>
        </w:rPr>
      </w:pPr>
      <w:r w:rsidRPr="00AF112D">
        <w:rPr>
          <w:rFonts w:ascii="Times New Roman" w:hAnsi="Times New Roman"/>
        </w:rPr>
        <w:t xml:space="preserve">Mr </w:t>
      </w:r>
      <w:proofErr w:type="spellStart"/>
      <w:r w:rsidRPr="00AF112D">
        <w:rPr>
          <w:rFonts w:ascii="Times New Roman" w:hAnsi="Times New Roman"/>
        </w:rPr>
        <w:t>Sonamzi</w:t>
      </w:r>
      <w:proofErr w:type="spellEnd"/>
      <w:r w:rsidRPr="00AF112D">
        <w:rPr>
          <w:rFonts w:ascii="Times New Roman" w:hAnsi="Times New Roman"/>
        </w:rPr>
        <w:t xml:space="preserve">: </w:t>
      </w:r>
      <w:r w:rsidR="00C450E2" w:rsidRPr="00AF112D">
        <w:rPr>
          <w:rFonts w:ascii="Times New Roman" w:hAnsi="Times New Roman"/>
        </w:rPr>
        <w:tab/>
      </w:r>
      <w:r w:rsidRPr="00AF112D">
        <w:rPr>
          <w:rFonts w:ascii="Times New Roman" w:hAnsi="Times New Roman"/>
        </w:rPr>
        <w:t>Madam, may I request that I be given an opportunity to cross-examine the witness freely, because.</w:t>
      </w:r>
    </w:p>
    <w:p w14:paraId="0F98C7A1" w14:textId="77777777" w:rsidR="007D06FA" w:rsidRPr="00AF112D" w:rsidRDefault="007D06FA" w:rsidP="00AF112D">
      <w:pPr>
        <w:pStyle w:val="LegalList1"/>
        <w:spacing w:line="276" w:lineRule="auto"/>
        <w:ind w:left="851"/>
        <w:rPr>
          <w:rFonts w:ascii="Times New Roman" w:hAnsi="Times New Roman"/>
        </w:rPr>
      </w:pPr>
      <w:r w:rsidRPr="00AF112D">
        <w:rPr>
          <w:rFonts w:ascii="Times New Roman" w:hAnsi="Times New Roman"/>
        </w:rPr>
        <w:t xml:space="preserve">Court: </w:t>
      </w:r>
      <w:r w:rsidR="00C450E2" w:rsidRPr="00AF112D">
        <w:rPr>
          <w:rFonts w:ascii="Times New Roman" w:hAnsi="Times New Roman"/>
        </w:rPr>
        <w:tab/>
      </w:r>
      <w:r w:rsidR="00C450E2" w:rsidRPr="00AF112D">
        <w:rPr>
          <w:rFonts w:ascii="Times New Roman" w:hAnsi="Times New Roman"/>
        </w:rPr>
        <w:tab/>
      </w:r>
      <w:r w:rsidRPr="00AF112D">
        <w:rPr>
          <w:rFonts w:ascii="Times New Roman" w:hAnsi="Times New Roman"/>
        </w:rPr>
        <w:t>Are</w:t>
      </w:r>
      <w:r w:rsidR="00076BCC" w:rsidRPr="00AF112D">
        <w:rPr>
          <w:rFonts w:ascii="Times New Roman" w:hAnsi="Times New Roman"/>
        </w:rPr>
        <w:t xml:space="preserve"> you alleging that I am interfering?</w:t>
      </w:r>
    </w:p>
    <w:p w14:paraId="732F2BB3" w14:textId="77777777" w:rsidR="00076BCC" w:rsidRPr="00AF112D" w:rsidRDefault="00076BCC" w:rsidP="00AF112D">
      <w:pPr>
        <w:pStyle w:val="LegalList1"/>
        <w:spacing w:line="276" w:lineRule="auto"/>
        <w:ind w:left="851"/>
        <w:rPr>
          <w:rFonts w:ascii="Times New Roman" w:hAnsi="Times New Roman"/>
        </w:rPr>
      </w:pPr>
      <w:r w:rsidRPr="00AF112D">
        <w:rPr>
          <w:rFonts w:ascii="Times New Roman" w:hAnsi="Times New Roman"/>
        </w:rPr>
        <w:t xml:space="preserve">Mr </w:t>
      </w:r>
      <w:proofErr w:type="spellStart"/>
      <w:r w:rsidRPr="00AF112D">
        <w:rPr>
          <w:rFonts w:ascii="Times New Roman" w:hAnsi="Times New Roman"/>
        </w:rPr>
        <w:t>Sonamzi</w:t>
      </w:r>
      <w:proofErr w:type="spellEnd"/>
      <w:r w:rsidRPr="00AF112D">
        <w:rPr>
          <w:rFonts w:ascii="Times New Roman" w:hAnsi="Times New Roman"/>
        </w:rPr>
        <w:t xml:space="preserve">: </w:t>
      </w:r>
      <w:r w:rsidR="00C450E2" w:rsidRPr="00AF112D">
        <w:rPr>
          <w:rFonts w:ascii="Times New Roman" w:hAnsi="Times New Roman"/>
        </w:rPr>
        <w:tab/>
      </w:r>
      <w:r w:rsidRPr="00AF112D">
        <w:rPr>
          <w:rFonts w:ascii="Times New Roman" w:hAnsi="Times New Roman"/>
        </w:rPr>
        <w:t>I am not.</w:t>
      </w:r>
    </w:p>
    <w:p w14:paraId="73AC656A" w14:textId="77777777" w:rsidR="00076BCC" w:rsidRPr="00AF112D" w:rsidRDefault="00076BCC" w:rsidP="00AF112D">
      <w:pPr>
        <w:pStyle w:val="LegalList1"/>
        <w:spacing w:line="276" w:lineRule="auto"/>
        <w:ind w:left="851"/>
        <w:rPr>
          <w:rFonts w:ascii="Times New Roman" w:hAnsi="Times New Roman"/>
        </w:rPr>
      </w:pPr>
      <w:r w:rsidRPr="00AF112D">
        <w:rPr>
          <w:rFonts w:ascii="Times New Roman" w:hAnsi="Times New Roman"/>
        </w:rPr>
        <w:t xml:space="preserve">Court: </w:t>
      </w:r>
      <w:r w:rsidR="00C450E2" w:rsidRPr="00AF112D">
        <w:rPr>
          <w:rFonts w:ascii="Times New Roman" w:hAnsi="Times New Roman"/>
        </w:rPr>
        <w:tab/>
      </w:r>
      <w:r w:rsidR="00C450E2" w:rsidRPr="00AF112D">
        <w:rPr>
          <w:rFonts w:ascii="Times New Roman" w:hAnsi="Times New Roman"/>
        </w:rPr>
        <w:tab/>
        <w:t>A</w:t>
      </w:r>
      <w:r w:rsidRPr="00AF112D">
        <w:rPr>
          <w:rFonts w:ascii="Times New Roman" w:hAnsi="Times New Roman"/>
        </w:rPr>
        <w:t>re you alleging that I am interfering.</w:t>
      </w:r>
    </w:p>
    <w:p w14:paraId="37BB8939" w14:textId="77777777" w:rsidR="00076BCC" w:rsidRPr="00AF112D" w:rsidRDefault="00076BCC" w:rsidP="00AF112D">
      <w:pPr>
        <w:pStyle w:val="LegalList1"/>
        <w:spacing w:line="276" w:lineRule="auto"/>
        <w:ind w:left="851"/>
        <w:rPr>
          <w:rFonts w:ascii="Times New Roman" w:hAnsi="Times New Roman"/>
        </w:rPr>
      </w:pPr>
      <w:r w:rsidRPr="00AF112D">
        <w:rPr>
          <w:rFonts w:ascii="Times New Roman" w:hAnsi="Times New Roman"/>
        </w:rPr>
        <w:t xml:space="preserve">Mr </w:t>
      </w:r>
      <w:proofErr w:type="spellStart"/>
      <w:r w:rsidRPr="00AF112D">
        <w:rPr>
          <w:rFonts w:ascii="Times New Roman" w:hAnsi="Times New Roman"/>
        </w:rPr>
        <w:t>Sonamzi</w:t>
      </w:r>
      <w:proofErr w:type="spellEnd"/>
      <w:r w:rsidRPr="00AF112D">
        <w:rPr>
          <w:rFonts w:ascii="Times New Roman" w:hAnsi="Times New Roman"/>
        </w:rPr>
        <w:t xml:space="preserve">: </w:t>
      </w:r>
      <w:r w:rsidR="00C450E2" w:rsidRPr="00AF112D">
        <w:rPr>
          <w:rFonts w:ascii="Times New Roman" w:hAnsi="Times New Roman"/>
        </w:rPr>
        <w:tab/>
      </w:r>
      <w:r w:rsidRPr="00AF112D">
        <w:rPr>
          <w:rFonts w:ascii="Times New Roman" w:hAnsi="Times New Roman"/>
        </w:rPr>
        <w:t>Maybe madam, I am not comfortable.</w:t>
      </w:r>
    </w:p>
    <w:p w14:paraId="308C10F9" w14:textId="77777777" w:rsidR="00076BCC" w:rsidRPr="00AF112D" w:rsidRDefault="00076BCC" w:rsidP="00AF112D">
      <w:pPr>
        <w:pStyle w:val="LegalList1"/>
        <w:spacing w:line="276" w:lineRule="auto"/>
        <w:ind w:left="851"/>
        <w:rPr>
          <w:rFonts w:ascii="Times New Roman" w:hAnsi="Times New Roman"/>
        </w:rPr>
      </w:pPr>
      <w:r w:rsidRPr="00AF112D">
        <w:rPr>
          <w:rFonts w:ascii="Times New Roman" w:hAnsi="Times New Roman"/>
        </w:rPr>
        <w:t xml:space="preserve">Court: </w:t>
      </w:r>
      <w:r w:rsidR="00C450E2" w:rsidRPr="00AF112D">
        <w:rPr>
          <w:rFonts w:ascii="Times New Roman" w:hAnsi="Times New Roman"/>
        </w:rPr>
        <w:tab/>
      </w:r>
      <w:r w:rsidR="00C450E2" w:rsidRPr="00AF112D">
        <w:rPr>
          <w:rFonts w:ascii="Times New Roman" w:hAnsi="Times New Roman"/>
        </w:rPr>
        <w:tab/>
        <w:t>T</w:t>
      </w:r>
      <w:r w:rsidRPr="00AF112D">
        <w:rPr>
          <w:rFonts w:ascii="Times New Roman" w:hAnsi="Times New Roman"/>
        </w:rPr>
        <w:t>hen you should put it on record so.</w:t>
      </w:r>
    </w:p>
    <w:p w14:paraId="0873DBF4" w14:textId="77777777" w:rsidR="00076BCC" w:rsidRPr="00AF112D" w:rsidRDefault="00076BCC" w:rsidP="00AF112D">
      <w:pPr>
        <w:pStyle w:val="LegalList1"/>
        <w:spacing w:line="276" w:lineRule="auto"/>
        <w:ind w:left="851"/>
        <w:rPr>
          <w:rFonts w:ascii="Times New Roman" w:hAnsi="Times New Roman"/>
        </w:rPr>
      </w:pPr>
      <w:r w:rsidRPr="00AF112D">
        <w:rPr>
          <w:rFonts w:ascii="Times New Roman" w:hAnsi="Times New Roman"/>
        </w:rPr>
        <w:t xml:space="preserve">Mr </w:t>
      </w:r>
      <w:proofErr w:type="spellStart"/>
      <w:r w:rsidRPr="00AF112D">
        <w:rPr>
          <w:rFonts w:ascii="Times New Roman" w:hAnsi="Times New Roman"/>
        </w:rPr>
        <w:t>Sonamzi</w:t>
      </w:r>
      <w:proofErr w:type="spellEnd"/>
      <w:r w:rsidRPr="00AF112D">
        <w:rPr>
          <w:rFonts w:ascii="Times New Roman" w:hAnsi="Times New Roman"/>
        </w:rPr>
        <w:t xml:space="preserve">: </w:t>
      </w:r>
      <w:r w:rsidR="00C450E2" w:rsidRPr="00AF112D">
        <w:rPr>
          <w:rFonts w:ascii="Times New Roman" w:hAnsi="Times New Roman"/>
        </w:rPr>
        <w:tab/>
      </w:r>
      <w:r w:rsidRPr="00AF112D">
        <w:rPr>
          <w:rFonts w:ascii="Times New Roman" w:hAnsi="Times New Roman"/>
        </w:rPr>
        <w:t>I have that belief, every time I am asking a question.</w:t>
      </w:r>
    </w:p>
    <w:p w14:paraId="5FC9DBA8" w14:textId="77777777" w:rsidR="00076BCC" w:rsidRPr="00AF112D" w:rsidRDefault="00076BCC" w:rsidP="00AF112D">
      <w:pPr>
        <w:pStyle w:val="LegalList1"/>
        <w:spacing w:line="276" w:lineRule="auto"/>
        <w:ind w:left="2880" w:hanging="2029"/>
        <w:rPr>
          <w:rFonts w:ascii="Times New Roman" w:hAnsi="Times New Roman"/>
        </w:rPr>
      </w:pPr>
      <w:r w:rsidRPr="00AF112D">
        <w:rPr>
          <w:rFonts w:ascii="Times New Roman" w:hAnsi="Times New Roman"/>
        </w:rPr>
        <w:lastRenderedPageBreak/>
        <w:t xml:space="preserve">Court: </w:t>
      </w:r>
      <w:r w:rsidR="00C450E2" w:rsidRPr="00AF112D">
        <w:rPr>
          <w:rFonts w:ascii="Times New Roman" w:hAnsi="Times New Roman"/>
        </w:rPr>
        <w:tab/>
        <w:t>L</w:t>
      </w:r>
      <w:r w:rsidRPr="00AF112D">
        <w:rPr>
          <w:rFonts w:ascii="Times New Roman" w:hAnsi="Times New Roman"/>
        </w:rPr>
        <w:t>et me tell you what is going on here, you are hammering on the one point and one point and one point, you want cattle on that road, and the lady said now for the past 20 minutes there was no cattle on the road her side.</w:t>
      </w:r>
    </w:p>
    <w:p w14:paraId="5DFCA8D3" w14:textId="77777777" w:rsidR="00076BCC" w:rsidRPr="00AF112D" w:rsidRDefault="00076BCC" w:rsidP="00AF112D">
      <w:pPr>
        <w:pStyle w:val="LegalList1"/>
        <w:spacing w:line="276" w:lineRule="auto"/>
        <w:ind w:left="851"/>
        <w:rPr>
          <w:rFonts w:ascii="Times New Roman" w:hAnsi="Times New Roman"/>
        </w:rPr>
      </w:pPr>
      <w:r w:rsidRPr="00AF112D">
        <w:rPr>
          <w:rFonts w:ascii="Times New Roman" w:hAnsi="Times New Roman"/>
        </w:rPr>
        <w:t xml:space="preserve">Mr </w:t>
      </w:r>
      <w:proofErr w:type="spellStart"/>
      <w:r w:rsidRPr="00AF112D">
        <w:rPr>
          <w:rFonts w:ascii="Times New Roman" w:hAnsi="Times New Roman"/>
        </w:rPr>
        <w:t>Sonamzi</w:t>
      </w:r>
      <w:proofErr w:type="spellEnd"/>
      <w:r w:rsidRPr="00AF112D">
        <w:rPr>
          <w:rFonts w:ascii="Times New Roman" w:hAnsi="Times New Roman"/>
        </w:rPr>
        <w:t xml:space="preserve">: </w:t>
      </w:r>
      <w:r w:rsidR="00B837B7" w:rsidRPr="00AF112D">
        <w:rPr>
          <w:rFonts w:ascii="Times New Roman" w:hAnsi="Times New Roman"/>
        </w:rPr>
        <w:tab/>
        <w:t>W</w:t>
      </w:r>
      <w:r w:rsidRPr="00AF112D">
        <w:rPr>
          <w:rFonts w:ascii="Times New Roman" w:hAnsi="Times New Roman"/>
        </w:rPr>
        <w:t>e have done with that.</w:t>
      </w:r>
    </w:p>
    <w:p w14:paraId="40E59CF7" w14:textId="77777777" w:rsidR="00076BCC" w:rsidRPr="00AF112D" w:rsidRDefault="00076BCC" w:rsidP="00AF112D">
      <w:pPr>
        <w:pStyle w:val="LegalList1"/>
        <w:spacing w:line="276" w:lineRule="auto"/>
        <w:ind w:left="851"/>
        <w:rPr>
          <w:rFonts w:ascii="Times New Roman" w:hAnsi="Times New Roman"/>
        </w:rPr>
      </w:pPr>
      <w:r w:rsidRPr="00AF112D">
        <w:rPr>
          <w:rFonts w:ascii="Times New Roman" w:hAnsi="Times New Roman"/>
        </w:rPr>
        <w:t xml:space="preserve">Court: </w:t>
      </w:r>
      <w:r w:rsidR="00B837B7" w:rsidRPr="00AF112D">
        <w:rPr>
          <w:rFonts w:ascii="Times New Roman" w:hAnsi="Times New Roman"/>
        </w:rPr>
        <w:tab/>
      </w:r>
      <w:r w:rsidR="00B837B7" w:rsidRPr="00AF112D">
        <w:rPr>
          <w:rFonts w:ascii="Times New Roman" w:hAnsi="Times New Roman"/>
        </w:rPr>
        <w:tab/>
        <w:t>N</w:t>
      </w:r>
      <w:r w:rsidRPr="00AF112D">
        <w:rPr>
          <w:rFonts w:ascii="Times New Roman" w:hAnsi="Times New Roman"/>
        </w:rPr>
        <w:t>ow I am talking, stop interfering.</w:t>
      </w:r>
    </w:p>
    <w:p w14:paraId="43C3824D" w14:textId="77777777" w:rsidR="00076BCC" w:rsidRPr="00AF112D" w:rsidRDefault="00076BCC" w:rsidP="00AF112D">
      <w:pPr>
        <w:pStyle w:val="LegalList1"/>
        <w:spacing w:line="276" w:lineRule="auto"/>
        <w:ind w:left="851"/>
        <w:rPr>
          <w:rFonts w:ascii="Times New Roman" w:hAnsi="Times New Roman"/>
        </w:rPr>
      </w:pPr>
      <w:r w:rsidRPr="00AF112D">
        <w:rPr>
          <w:rFonts w:ascii="Times New Roman" w:hAnsi="Times New Roman"/>
        </w:rPr>
        <w:t xml:space="preserve">Mr </w:t>
      </w:r>
      <w:proofErr w:type="spellStart"/>
      <w:r w:rsidRPr="00AF112D">
        <w:rPr>
          <w:rFonts w:ascii="Times New Roman" w:hAnsi="Times New Roman"/>
        </w:rPr>
        <w:t>Sonamzi</w:t>
      </w:r>
      <w:proofErr w:type="spellEnd"/>
      <w:r w:rsidRPr="00AF112D">
        <w:rPr>
          <w:rFonts w:ascii="Times New Roman" w:hAnsi="Times New Roman"/>
        </w:rPr>
        <w:t xml:space="preserve">: </w:t>
      </w:r>
      <w:r w:rsidR="00B837B7" w:rsidRPr="00AF112D">
        <w:rPr>
          <w:rFonts w:ascii="Times New Roman" w:hAnsi="Times New Roman"/>
        </w:rPr>
        <w:tab/>
        <w:t>O</w:t>
      </w:r>
      <w:r w:rsidRPr="00AF112D">
        <w:rPr>
          <w:rFonts w:ascii="Times New Roman" w:hAnsi="Times New Roman"/>
        </w:rPr>
        <w:t>kay, ma’am, please.</w:t>
      </w:r>
    </w:p>
    <w:p w14:paraId="3E6AA442" w14:textId="77777777" w:rsidR="00076BCC" w:rsidRPr="00AF112D" w:rsidRDefault="00076BCC" w:rsidP="00AF112D">
      <w:pPr>
        <w:pStyle w:val="LegalList1"/>
        <w:spacing w:line="276" w:lineRule="auto"/>
        <w:ind w:left="851"/>
        <w:rPr>
          <w:rFonts w:ascii="Times New Roman" w:hAnsi="Times New Roman"/>
        </w:rPr>
      </w:pPr>
      <w:r w:rsidRPr="00AF112D">
        <w:rPr>
          <w:rFonts w:ascii="Times New Roman" w:hAnsi="Times New Roman"/>
        </w:rPr>
        <w:t>Court:</w:t>
      </w:r>
      <w:r w:rsidR="001F7418" w:rsidRPr="00AF112D">
        <w:rPr>
          <w:rFonts w:ascii="Times New Roman" w:hAnsi="Times New Roman"/>
        </w:rPr>
        <w:t xml:space="preserve"> </w:t>
      </w:r>
      <w:r w:rsidR="00B837B7" w:rsidRPr="00AF112D">
        <w:rPr>
          <w:rFonts w:ascii="Times New Roman" w:hAnsi="Times New Roman"/>
        </w:rPr>
        <w:tab/>
      </w:r>
      <w:r w:rsidR="00B837B7" w:rsidRPr="00AF112D">
        <w:rPr>
          <w:rFonts w:ascii="Times New Roman" w:hAnsi="Times New Roman"/>
        </w:rPr>
        <w:tab/>
        <w:t>A</w:t>
      </w:r>
      <w:r w:rsidR="001F7418" w:rsidRPr="00AF112D">
        <w:rPr>
          <w:rFonts w:ascii="Times New Roman" w:hAnsi="Times New Roman"/>
        </w:rPr>
        <w:t>nd stop interrupting me, is it clear?</w:t>
      </w:r>
    </w:p>
    <w:p w14:paraId="1C2C3B1D" w14:textId="77777777" w:rsidR="001F7418" w:rsidRPr="00AF112D" w:rsidRDefault="001F7418" w:rsidP="00AF112D">
      <w:pPr>
        <w:pStyle w:val="LegalList1"/>
        <w:spacing w:line="276" w:lineRule="auto"/>
        <w:ind w:left="851"/>
        <w:rPr>
          <w:rFonts w:ascii="Times New Roman" w:hAnsi="Times New Roman"/>
        </w:rPr>
      </w:pPr>
      <w:r w:rsidRPr="00AF112D">
        <w:rPr>
          <w:rFonts w:ascii="Times New Roman" w:hAnsi="Times New Roman"/>
        </w:rPr>
        <w:t xml:space="preserve">Mr </w:t>
      </w:r>
      <w:proofErr w:type="spellStart"/>
      <w:r w:rsidRPr="00AF112D">
        <w:rPr>
          <w:rFonts w:ascii="Times New Roman" w:hAnsi="Times New Roman"/>
        </w:rPr>
        <w:t>Sonamzi</w:t>
      </w:r>
      <w:proofErr w:type="spellEnd"/>
      <w:r w:rsidRPr="00AF112D">
        <w:rPr>
          <w:rFonts w:ascii="Times New Roman" w:hAnsi="Times New Roman"/>
        </w:rPr>
        <w:t xml:space="preserve">: </w:t>
      </w:r>
      <w:r w:rsidR="00B837B7" w:rsidRPr="00AF112D">
        <w:rPr>
          <w:rFonts w:ascii="Times New Roman" w:hAnsi="Times New Roman"/>
        </w:rPr>
        <w:tab/>
        <w:t>I</w:t>
      </w:r>
      <w:r w:rsidRPr="00AF112D">
        <w:rPr>
          <w:rFonts w:ascii="Times New Roman" w:hAnsi="Times New Roman"/>
        </w:rPr>
        <w:t>t is clear, ma’am.</w:t>
      </w:r>
    </w:p>
    <w:p w14:paraId="67E497C8" w14:textId="77777777" w:rsidR="001F7418" w:rsidRPr="00AF112D" w:rsidRDefault="001F7418" w:rsidP="00AF112D">
      <w:pPr>
        <w:pStyle w:val="LegalList1"/>
        <w:spacing w:line="276" w:lineRule="auto"/>
        <w:ind w:left="851"/>
        <w:rPr>
          <w:rFonts w:ascii="Times New Roman" w:hAnsi="Times New Roman"/>
        </w:rPr>
      </w:pPr>
      <w:r w:rsidRPr="00AF112D">
        <w:rPr>
          <w:rFonts w:ascii="Times New Roman" w:hAnsi="Times New Roman"/>
        </w:rPr>
        <w:t xml:space="preserve">Court: </w:t>
      </w:r>
      <w:r w:rsidR="00B837B7" w:rsidRPr="00AF112D">
        <w:rPr>
          <w:rFonts w:ascii="Times New Roman" w:hAnsi="Times New Roman"/>
        </w:rPr>
        <w:tab/>
      </w:r>
      <w:r w:rsidR="00B837B7" w:rsidRPr="00AF112D">
        <w:rPr>
          <w:rFonts w:ascii="Times New Roman" w:hAnsi="Times New Roman"/>
        </w:rPr>
        <w:tab/>
      </w:r>
      <w:r w:rsidRPr="00AF112D">
        <w:rPr>
          <w:rFonts w:ascii="Times New Roman" w:hAnsi="Times New Roman"/>
        </w:rPr>
        <w:t>I am talking.</w:t>
      </w:r>
    </w:p>
    <w:p w14:paraId="479FC21A" w14:textId="77777777" w:rsidR="001F7418" w:rsidRPr="00AF112D" w:rsidRDefault="001F7418" w:rsidP="00AF112D">
      <w:pPr>
        <w:pStyle w:val="LegalList1"/>
        <w:spacing w:line="276" w:lineRule="auto"/>
        <w:ind w:left="851"/>
        <w:rPr>
          <w:rFonts w:ascii="Times New Roman" w:hAnsi="Times New Roman"/>
        </w:rPr>
      </w:pPr>
      <w:r w:rsidRPr="00AF112D">
        <w:rPr>
          <w:rFonts w:ascii="Times New Roman" w:hAnsi="Times New Roman"/>
        </w:rPr>
        <w:t xml:space="preserve">Mr </w:t>
      </w:r>
      <w:proofErr w:type="spellStart"/>
      <w:r w:rsidRPr="00AF112D">
        <w:rPr>
          <w:rFonts w:ascii="Times New Roman" w:hAnsi="Times New Roman"/>
        </w:rPr>
        <w:t>Sonamzi</w:t>
      </w:r>
      <w:proofErr w:type="spellEnd"/>
      <w:r w:rsidRPr="00AF112D">
        <w:rPr>
          <w:rFonts w:ascii="Times New Roman" w:hAnsi="Times New Roman"/>
        </w:rPr>
        <w:t xml:space="preserve">: </w:t>
      </w:r>
      <w:r w:rsidR="00B837B7" w:rsidRPr="00AF112D">
        <w:rPr>
          <w:rFonts w:ascii="Times New Roman" w:hAnsi="Times New Roman"/>
        </w:rPr>
        <w:tab/>
        <w:t>O</w:t>
      </w:r>
      <w:r w:rsidRPr="00AF112D">
        <w:rPr>
          <w:rFonts w:ascii="Times New Roman" w:hAnsi="Times New Roman"/>
        </w:rPr>
        <w:t>kay, please.</w:t>
      </w:r>
    </w:p>
    <w:p w14:paraId="56E62F3E" w14:textId="77777777" w:rsidR="001F7418" w:rsidRPr="00AF112D" w:rsidRDefault="001F7418" w:rsidP="00AF112D">
      <w:pPr>
        <w:pStyle w:val="LegalList1"/>
        <w:spacing w:line="276" w:lineRule="auto"/>
        <w:ind w:left="2880" w:hanging="2029"/>
        <w:rPr>
          <w:rFonts w:ascii="Times New Roman" w:hAnsi="Times New Roman"/>
        </w:rPr>
      </w:pPr>
      <w:r w:rsidRPr="00AF112D">
        <w:rPr>
          <w:rFonts w:ascii="Times New Roman" w:hAnsi="Times New Roman"/>
        </w:rPr>
        <w:t xml:space="preserve">Court: </w:t>
      </w:r>
      <w:r w:rsidR="00B837B7" w:rsidRPr="00AF112D">
        <w:rPr>
          <w:rFonts w:ascii="Times New Roman" w:hAnsi="Times New Roman"/>
        </w:rPr>
        <w:tab/>
        <w:t>Y</w:t>
      </w:r>
      <w:r w:rsidRPr="00AF112D">
        <w:rPr>
          <w:rFonts w:ascii="Times New Roman" w:hAnsi="Times New Roman"/>
        </w:rPr>
        <w:t xml:space="preserve">ou put a question to her, that is as wide as the road, what else did you see, what else did she see, did she </w:t>
      </w:r>
      <w:r w:rsidR="007953DC">
        <w:rPr>
          <w:rFonts w:ascii="Times New Roman" w:hAnsi="Times New Roman"/>
        </w:rPr>
        <w:t xml:space="preserve">[see] </w:t>
      </w:r>
      <w:r w:rsidRPr="00AF112D">
        <w:rPr>
          <w:rFonts w:ascii="Times New Roman" w:hAnsi="Times New Roman"/>
        </w:rPr>
        <w:t>trees, did she see cars, did she see cattle, did she see people running, did she</w:t>
      </w:r>
      <w:r w:rsidR="007953DC">
        <w:rPr>
          <w:rFonts w:ascii="Times New Roman" w:hAnsi="Times New Roman"/>
        </w:rPr>
        <w:t xml:space="preserve"> [see]</w:t>
      </w:r>
      <w:r w:rsidRPr="00AF112D">
        <w:rPr>
          <w:rFonts w:ascii="Times New Roman" w:hAnsi="Times New Roman"/>
        </w:rPr>
        <w:t xml:space="preserve"> little birds in the sky, be more specific.</w:t>
      </w:r>
    </w:p>
    <w:p w14:paraId="57AF4885" w14:textId="77777777" w:rsidR="001F7418" w:rsidRPr="00AF112D" w:rsidRDefault="001F7418" w:rsidP="00AF112D">
      <w:pPr>
        <w:pStyle w:val="LegalList1"/>
        <w:spacing w:line="276" w:lineRule="auto"/>
        <w:ind w:left="851"/>
        <w:rPr>
          <w:rFonts w:ascii="Times New Roman" w:hAnsi="Times New Roman"/>
        </w:rPr>
      </w:pPr>
      <w:r w:rsidRPr="00AF112D">
        <w:rPr>
          <w:rFonts w:ascii="Times New Roman" w:hAnsi="Times New Roman"/>
        </w:rPr>
        <w:t xml:space="preserve">Mr </w:t>
      </w:r>
      <w:proofErr w:type="spellStart"/>
      <w:r w:rsidRPr="00AF112D">
        <w:rPr>
          <w:rFonts w:ascii="Times New Roman" w:hAnsi="Times New Roman"/>
        </w:rPr>
        <w:t>Sonamzi</w:t>
      </w:r>
      <w:proofErr w:type="spellEnd"/>
      <w:r w:rsidRPr="00AF112D">
        <w:rPr>
          <w:rFonts w:ascii="Times New Roman" w:hAnsi="Times New Roman"/>
        </w:rPr>
        <w:t xml:space="preserve">: </w:t>
      </w:r>
      <w:r w:rsidR="00B837B7" w:rsidRPr="00AF112D">
        <w:rPr>
          <w:rFonts w:ascii="Times New Roman" w:hAnsi="Times New Roman"/>
        </w:rPr>
        <w:tab/>
      </w:r>
      <w:r w:rsidRPr="00AF112D">
        <w:rPr>
          <w:rFonts w:ascii="Times New Roman" w:hAnsi="Times New Roman"/>
        </w:rPr>
        <w:t>I don’t want to suggest answers to her, I was not there.</w:t>
      </w:r>
    </w:p>
    <w:p w14:paraId="7A7DFED7" w14:textId="77777777" w:rsidR="001F7418" w:rsidRPr="00AF112D" w:rsidRDefault="001F7418" w:rsidP="00AF112D">
      <w:pPr>
        <w:pStyle w:val="LegalList1"/>
        <w:spacing w:line="276" w:lineRule="auto"/>
        <w:ind w:left="2881" w:hanging="2030"/>
        <w:rPr>
          <w:rFonts w:ascii="Times New Roman" w:hAnsi="Times New Roman"/>
        </w:rPr>
      </w:pPr>
      <w:r w:rsidRPr="00AF112D">
        <w:rPr>
          <w:rFonts w:ascii="Times New Roman" w:hAnsi="Times New Roman"/>
        </w:rPr>
        <w:t xml:space="preserve">Court: </w:t>
      </w:r>
      <w:r w:rsidR="00B837B7" w:rsidRPr="00AF112D">
        <w:rPr>
          <w:rFonts w:ascii="Times New Roman" w:hAnsi="Times New Roman"/>
        </w:rPr>
        <w:tab/>
        <w:t>Y</w:t>
      </w:r>
      <w:r w:rsidRPr="00AF112D">
        <w:rPr>
          <w:rFonts w:ascii="Times New Roman" w:hAnsi="Times New Roman"/>
        </w:rPr>
        <w:t>ou are not suggesting answers to her, you are asking questions that she cannot answer, because your questions are too wide.</w:t>
      </w:r>
    </w:p>
    <w:p w14:paraId="4EA666DB" w14:textId="77777777" w:rsidR="001F7418" w:rsidRPr="00AF112D" w:rsidRDefault="001F7418" w:rsidP="00AF112D">
      <w:pPr>
        <w:pStyle w:val="LegalList1"/>
        <w:spacing w:line="276" w:lineRule="auto"/>
        <w:ind w:left="2880" w:hanging="2029"/>
        <w:rPr>
          <w:rFonts w:ascii="Times New Roman" w:hAnsi="Times New Roman"/>
        </w:rPr>
      </w:pPr>
      <w:r w:rsidRPr="00AF112D">
        <w:rPr>
          <w:rFonts w:ascii="Times New Roman" w:hAnsi="Times New Roman"/>
        </w:rPr>
        <w:t xml:space="preserve">Mr </w:t>
      </w:r>
      <w:proofErr w:type="spellStart"/>
      <w:r w:rsidRPr="00AF112D">
        <w:rPr>
          <w:rFonts w:ascii="Times New Roman" w:hAnsi="Times New Roman"/>
        </w:rPr>
        <w:t>Sonamzi</w:t>
      </w:r>
      <w:proofErr w:type="spellEnd"/>
      <w:r w:rsidRPr="00AF112D">
        <w:rPr>
          <w:rFonts w:ascii="Times New Roman" w:hAnsi="Times New Roman"/>
        </w:rPr>
        <w:t xml:space="preserve">: </w:t>
      </w:r>
      <w:r w:rsidR="00B837B7" w:rsidRPr="00AF112D">
        <w:rPr>
          <w:rFonts w:ascii="Times New Roman" w:hAnsi="Times New Roman"/>
        </w:rPr>
        <w:tab/>
        <w:t>W</w:t>
      </w:r>
      <w:r w:rsidRPr="00AF112D">
        <w:rPr>
          <w:rFonts w:ascii="Times New Roman" w:hAnsi="Times New Roman"/>
        </w:rPr>
        <w:t>ith due respect ma’am,</w:t>
      </w:r>
      <w:r w:rsidR="0012690E" w:rsidRPr="00AF112D">
        <w:rPr>
          <w:rFonts w:ascii="Times New Roman" w:hAnsi="Times New Roman"/>
        </w:rPr>
        <w:t xml:space="preserve"> that is </w:t>
      </w:r>
      <w:r w:rsidR="007953DC">
        <w:rPr>
          <w:rFonts w:ascii="Times New Roman" w:hAnsi="Times New Roman"/>
        </w:rPr>
        <w:t>[h</w:t>
      </w:r>
      <w:r w:rsidR="0012690E" w:rsidRPr="00AF112D">
        <w:rPr>
          <w:rFonts w:ascii="Times New Roman" w:hAnsi="Times New Roman"/>
        </w:rPr>
        <w:t>ow</w:t>
      </w:r>
      <w:r w:rsidR="007953DC">
        <w:rPr>
          <w:rFonts w:ascii="Times New Roman" w:hAnsi="Times New Roman"/>
        </w:rPr>
        <w:t>]</w:t>
      </w:r>
      <w:r w:rsidR="0012690E" w:rsidRPr="00AF112D">
        <w:rPr>
          <w:rFonts w:ascii="Times New Roman" w:hAnsi="Times New Roman"/>
        </w:rPr>
        <w:t xml:space="preserve"> I was </w:t>
      </w:r>
      <w:r w:rsidR="00387AAB">
        <w:rPr>
          <w:rFonts w:ascii="Times New Roman" w:hAnsi="Times New Roman"/>
        </w:rPr>
        <w:t>[</w:t>
      </w:r>
      <w:r w:rsidR="0012690E" w:rsidRPr="00AF112D">
        <w:rPr>
          <w:rFonts w:ascii="Times New Roman" w:hAnsi="Times New Roman"/>
        </w:rPr>
        <w:t>t</w:t>
      </w:r>
      <w:r w:rsidR="00387AAB">
        <w:rPr>
          <w:rFonts w:ascii="Times New Roman" w:hAnsi="Times New Roman"/>
        </w:rPr>
        <w:t xml:space="preserve">aught] </w:t>
      </w:r>
      <w:r w:rsidR="0012690E" w:rsidRPr="00AF112D">
        <w:rPr>
          <w:rFonts w:ascii="Times New Roman" w:hAnsi="Times New Roman"/>
        </w:rPr>
        <w:t>to cross-examine the person.</w:t>
      </w:r>
    </w:p>
    <w:p w14:paraId="60C4B700" w14:textId="77777777" w:rsidR="00BC71C5" w:rsidRPr="00AF112D" w:rsidRDefault="0012690E" w:rsidP="00AF112D">
      <w:pPr>
        <w:pStyle w:val="LegalList1"/>
        <w:spacing w:line="276" w:lineRule="auto"/>
        <w:ind w:left="2880" w:hanging="2029"/>
        <w:rPr>
          <w:rFonts w:ascii="Times New Roman" w:hAnsi="Times New Roman"/>
        </w:rPr>
      </w:pPr>
      <w:r w:rsidRPr="00AF112D">
        <w:rPr>
          <w:rFonts w:ascii="Times New Roman" w:hAnsi="Times New Roman"/>
        </w:rPr>
        <w:t xml:space="preserve">Court: </w:t>
      </w:r>
      <w:r w:rsidR="00C450E2" w:rsidRPr="00AF112D">
        <w:rPr>
          <w:rFonts w:ascii="Times New Roman" w:hAnsi="Times New Roman"/>
        </w:rPr>
        <w:tab/>
        <w:t>T</w:t>
      </w:r>
      <w:r w:rsidRPr="00AF112D">
        <w:rPr>
          <w:rFonts w:ascii="Times New Roman" w:hAnsi="Times New Roman"/>
        </w:rPr>
        <w:t xml:space="preserve">hen go ahead how you were </w:t>
      </w:r>
      <w:r w:rsidR="00387AAB">
        <w:rPr>
          <w:rFonts w:ascii="Times New Roman" w:hAnsi="Times New Roman"/>
        </w:rPr>
        <w:t>[taught]</w:t>
      </w:r>
      <w:r w:rsidRPr="00AF112D">
        <w:rPr>
          <w:rFonts w:ascii="Times New Roman" w:hAnsi="Times New Roman"/>
        </w:rPr>
        <w:t>, but just get to the point.</w:t>
      </w:r>
    </w:p>
    <w:p w14:paraId="75AD53DD" w14:textId="77777777" w:rsidR="0012690E" w:rsidRPr="00AF112D" w:rsidRDefault="0012690E" w:rsidP="00AF112D">
      <w:pPr>
        <w:pStyle w:val="LegalList1"/>
        <w:spacing w:line="276" w:lineRule="auto"/>
        <w:ind w:left="2880" w:hanging="2029"/>
        <w:rPr>
          <w:rFonts w:ascii="Times New Roman" w:hAnsi="Times New Roman"/>
        </w:rPr>
      </w:pPr>
      <w:r w:rsidRPr="00AF112D">
        <w:rPr>
          <w:rFonts w:ascii="Times New Roman" w:hAnsi="Times New Roman"/>
        </w:rPr>
        <w:t xml:space="preserve">Mr </w:t>
      </w:r>
      <w:proofErr w:type="spellStart"/>
      <w:r w:rsidRPr="00AF112D">
        <w:rPr>
          <w:rFonts w:ascii="Times New Roman" w:hAnsi="Times New Roman"/>
        </w:rPr>
        <w:t>Sonamzi</w:t>
      </w:r>
      <w:proofErr w:type="spellEnd"/>
      <w:r w:rsidRPr="00AF112D">
        <w:rPr>
          <w:rFonts w:ascii="Times New Roman" w:hAnsi="Times New Roman"/>
        </w:rPr>
        <w:t xml:space="preserve">: </w:t>
      </w:r>
      <w:r w:rsidR="00C450E2" w:rsidRPr="00AF112D">
        <w:rPr>
          <w:rFonts w:ascii="Times New Roman" w:hAnsi="Times New Roman"/>
        </w:rPr>
        <w:tab/>
        <w:t>H</w:t>
      </w:r>
      <w:r w:rsidRPr="00AF112D">
        <w:rPr>
          <w:rFonts w:ascii="Times New Roman" w:hAnsi="Times New Roman"/>
        </w:rPr>
        <w:t>ence I am saying, Your Worship, may I be allowed to cross-examine the witness.</w:t>
      </w:r>
    </w:p>
    <w:p w14:paraId="15772F76" w14:textId="77777777" w:rsidR="00BC71C5" w:rsidRPr="00AF112D" w:rsidRDefault="0012690E" w:rsidP="00AF112D">
      <w:pPr>
        <w:pStyle w:val="LegalList1"/>
        <w:spacing w:line="276" w:lineRule="auto"/>
        <w:ind w:left="851"/>
        <w:rPr>
          <w:rFonts w:ascii="Times New Roman" w:hAnsi="Times New Roman"/>
        </w:rPr>
      </w:pPr>
      <w:r w:rsidRPr="00AF112D">
        <w:rPr>
          <w:rFonts w:ascii="Times New Roman" w:hAnsi="Times New Roman"/>
        </w:rPr>
        <w:t xml:space="preserve">Court: </w:t>
      </w:r>
      <w:r w:rsidR="00C450E2" w:rsidRPr="00AF112D">
        <w:rPr>
          <w:rFonts w:ascii="Times New Roman" w:hAnsi="Times New Roman"/>
        </w:rPr>
        <w:tab/>
      </w:r>
      <w:r w:rsidR="00C450E2" w:rsidRPr="00AF112D">
        <w:rPr>
          <w:rFonts w:ascii="Times New Roman" w:hAnsi="Times New Roman"/>
        </w:rPr>
        <w:tab/>
      </w:r>
      <w:r w:rsidRPr="00AF112D">
        <w:rPr>
          <w:rFonts w:ascii="Times New Roman" w:hAnsi="Times New Roman"/>
        </w:rPr>
        <w:t>Sir, don’t teach my job to me, is that clear?</w:t>
      </w:r>
    </w:p>
    <w:p w14:paraId="1864842E" w14:textId="77777777" w:rsidR="0012690E" w:rsidRPr="00AF112D" w:rsidRDefault="0012690E" w:rsidP="00AF112D">
      <w:pPr>
        <w:pStyle w:val="LegalList1"/>
        <w:spacing w:line="276" w:lineRule="auto"/>
        <w:ind w:left="851"/>
        <w:rPr>
          <w:rFonts w:ascii="Times New Roman" w:hAnsi="Times New Roman"/>
        </w:rPr>
      </w:pPr>
      <w:r w:rsidRPr="00AF112D">
        <w:rPr>
          <w:rFonts w:ascii="Times New Roman" w:hAnsi="Times New Roman"/>
        </w:rPr>
        <w:t xml:space="preserve">Mr </w:t>
      </w:r>
      <w:proofErr w:type="spellStart"/>
      <w:r w:rsidRPr="00AF112D">
        <w:rPr>
          <w:rFonts w:ascii="Times New Roman" w:hAnsi="Times New Roman"/>
        </w:rPr>
        <w:t>Sonamzi</w:t>
      </w:r>
      <w:proofErr w:type="spellEnd"/>
      <w:r w:rsidRPr="00AF112D">
        <w:rPr>
          <w:rFonts w:ascii="Times New Roman" w:hAnsi="Times New Roman"/>
        </w:rPr>
        <w:t xml:space="preserve">: </w:t>
      </w:r>
      <w:r w:rsidR="00C450E2" w:rsidRPr="00AF112D">
        <w:rPr>
          <w:rFonts w:ascii="Times New Roman" w:hAnsi="Times New Roman"/>
        </w:rPr>
        <w:tab/>
        <w:t>I</w:t>
      </w:r>
      <w:r w:rsidRPr="00AF112D">
        <w:rPr>
          <w:rFonts w:ascii="Times New Roman" w:hAnsi="Times New Roman"/>
        </w:rPr>
        <w:t xml:space="preserve">t is clear madam. </w:t>
      </w:r>
      <w:proofErr w:type="gramStart"/>
      <w:r w:rsidRPr="00AF112D">
        <w:rPr>
          <w:rFonts w:ascii="Times New Roman" w:hAnsi="Times New Roman"/>
        </w:rPr>
        <w:t>Hence</w:t>
      </w:r>
      <w:proofErr w:type="gramEnd"/>
      <w:r w:rsidRPr="00AF112D">
        <w:rPr>
          <w:rFonts w:ascii="Times New Roman" w:hAnsi="Times New Roman"/>
        </w:rPr>
        <w:t xml:space="preserve"> I am saying.</w:t>
      </w:r>
    </w:p>
    <w:p w14:paraId="632FA908" w14:textId="77777777" w:rsidR="0012690E" w:rsidRPr="00AF112D" w:rsidRDefault="0012690E" w:rsidP="00AF112D">
      <w:pPr>
        <w:pStyle w:val="LegalList1"/>
        <w:spacing w:line="276" w:lineRule="auto"/>
        <w:ind w:left="2880" w:hanging="2029"/>
        <w:rPr>
          <w:rFonts w:ascii="Times New Roman" w:hAnsi="Times New Roman"/>
        </w:rPr>
      </w:pPr>
      <w:r w:rsidRPr="00AF112D">
        <w:rPr>
          <w:rFonts w:ascii="Times New Roman" w:hAnsi="Times New Roman"/>
        </w:rPr>
        <w:lastRenderedPageBreak/>
        <w:t xml:space="preserve">Court: </w:t>
      </w:r>
      <w:r w:rsidR="00C450E2" w:rsidRPr="00AF112D">
        <w:rPr>
          <w:rFonts w:ascii="Times New Roman" w:hAnsi="Times New Roman"/>
        </w:rPr>
        <w:tab/>
        <w:t>Y</w:t>
      </w:r>
      <w:r w:rsidRPr="00AF112D">
        <w:rPr>
          <w:rFonts w:ascii="Times New Roman" w:hAnsi="Times New Roman"/>
        </w:rPr>
        <w:t xml:space="preserve">ou are this far from contempt of </w:t>
      </w:r>
      <w:proofErr w:type="gramStart"/>
      <w:r w:rsidRPr="00AF112D">
        <w:rPr>
          <w:rFonts w:ascii="Times New Roman" w:hAnsi="Times New Roman"/>
        </w:rPr>
        <w:t>court,</w:t>
      </w:r>
      <w:proofErr w:type="gramEnd"/>
      <w:r w:rsidRPr="00AF112D">
        <w:rPr>
          <w:rFonts w:ascii="Times New Roman" w:hAnsi="Times New Roman"/>
        </w:rPr>
        <w:t xml:space="preserve"> I am warning you.</w:t>
      </w:r>
    </w:p>
    <w:p w14:paraId="36748D52" w14:textId="77777777" w:rsidR="0012690E" w:rsidRDefault="0012690E" w:rsidP="00AF112D">
      <w:pPr>
        <w:pStyle w:val="LegalList1"/>
        <w:spacing w:line="276" w:lineRule="auto"/>
        <w:ind w:left="851"/>
        <w:rPr>
          <w:rFonts w:ascii="Times New Roman" w:hAnsi="Times New Roman"/>
        </w:rPr>
      </w:pPr>
      <w:r w:rsidRPr="00AF112D">
        <w:rPr>
          <w:rFonts w:ascii="Times New Roman" w:hAnsi="Times New Roman"/>
        </w:rPr>
        <w:t xml:space="preserve">Mr </w:t>
      </w:r>
      <w:proofErr w:type="spellStart"/>
      <w:r w:rsidRPr="00AF112D">
        <w:rPr>
          <w:rFonts w:ascii="Times New Roman" w:hAnsi="Times New Roman"/>
        </w:rPr>
        <w:t>Sonamzi</w:t>
      </w:r>
      <w:proofErr w:type="spellEnd"/>
      <w:r w:rsidRPr="00AF112D">
        <w:rPr>
          <w:rFonts w:ascii="Times New Roman" w:hAnsi="Times New Roman"/>
        </w:rPr>
        <w:t xml:space="preserve">: </w:t>
      </w:r>
      <w:r w:rsidR="00C450E2" w:rsidRPr="00AF112D">
        <w:rPr>
          <w:rFonts w:ascii="Times New Roman" w:hAnsi="Times New Roman"/>
        </w:rPr>
        <w:tab/>
        <w:t>O</w:t>
      </w:r>
      <w:r w:rsidRPr="00AF112D">
        <w:rPr>
          <w:rFonts w:ascii="Times New Roman" w:hAnsi="Times New Roman"/>
        </w:rPr>
        <w:t>kay, okay, it is fine.</w:t>
      </w:r>
      <w:r w:rsidR="0041111B">
        <w:rPr>
          <w:rFonts w:ascii="Times New Roman" w:hAnsi="Times New Roman"/>
        </w:rPr>
        <w:t>’</w:t>
      </w:r>
    </w:p>
    <w:p w14:paraId="305E4E78" w14:textId="77777777" w:rsidR="003650F0" w:rsidRPr="00AF112D" w:rsidRDefault="003650F0" w:rsidP="003650F0"/>
    <w:p w14:paraId="2CF5169B" w14:textId="25300773" w:rsidR="003F7BF8" w:rsidRDefault="00A64163" w:rsidP="00A64163">
      <w:pPr>
        <w:pStyle w:val="LegalList1"/>
        <w:spacing w:line="360" w:lineRule="auto"/>
        <w:ind w:left="851" w:hanging="851"/>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r>
      <w:r w:rsidR="00054A11">
        <w:rPr>
          <w:rFonts w:ascii="Times New Roman" w:hAnsi="Times New Roman"/>
          <w:sz w:val="28"/>
          <w:szCs w:val="28"/>
        </w:rPr>
        <w:t>Upon c</w:t>
      </w:r>
      <w:r w:rsidR="00E17E94">
        <w:rPr>
          <w:rFonts w:ascii="Times New Roman" w:hAnsi="Times New Roman"/>
          <w:sz w:val="28"/>
          <w:szCs w:val="28"/>
        </w:rPr>
        <w:t xml:space="preserve">ontextualising the scope of the </w:t>
      </w:r>
      <w:r w:rsidR="00004E71">
        <w:rPr>
          <w:rFonts w:ascii="Times New Roman" w:hAnsi="Times New Roman"/>
          <w:sz w:val="28"/>
          <w:szCs w:val="28"/>
        </w:rPr>
        <w:t>above engagement with the evidence traversed by the first respondent</w:t>
      </w:r>
      <w:r w:rsidR="0044206E">
        <w:rPr>
          <w:rFonts w:ascii="Times New Roman" w:hAnsi="Times New Roman"/>
          <w:sz w:val="28"/>
          <w:szCs w:val="28"/>
        </w:rPr>
        <w:t xml:space="preserve">’s questioning of the State’s witnesses, </w:t>
      </w:r>
      <w:r w:rsidR="00054A11">
        <w:rPr>
          <w:rFonts w:ascii="Times New Roman" w:hAnsi="Times New Roman"/>
          <w:sz w:val="28"/>
          <w:szCs w:val="28"/>
        </w:rPr>
        <w:t xml:space="preserve">there is </w:t>
      </w:r>
      <w:r w:rsidR="0044206E">
        <w:rPr>
          <w:rFonts w:ascii="Times New Roman" w:hAnsi="Times New Roman"/>
          <w:sz w:val="28"/>
          <w:szCs w:val="28"/>
        </w:rPr>
        <w:t xml:space="preserve">no room for suggesting that they are </w:t>
      </w:r>
      <w:r w:rsidR="003F7BF8">
        <w:rPr>
          <w:rFonts w:ascii="Times New Roman" w:hAnsi="Times New Roman"/>
          <w:sz w:val="28"/>
          <w:szCs w:val="28"/>
        </w:rPr>
        <w:t xml:space="preserve">random or inconspicuous occurrences that do not by themselves establish a basis for disqualification. </w:t>
      </w:r>
      <w:r w:rsidR="00924758">
        <w:rPr>
          <w:rFonts w:ascii="Times New Roman" w:hAnsi="Times New Roman"/>
          <w:sz w:val="28"/>
          <w:szCs w:val="28"/>
        </w:rPr>
        <w:t>A</w:t>
      </w:r>
      <w:r w:rsidR="001C7C51">
        <w:rPr>
          <w:rFonts w:ascii="Times New Roman" w:hAnsi="Times New Roman"/>
          <w:sz w:val="28"/>
          <w:szCs w:val="28"/>
        </w:rPr>
        <w:t>lthough</w:t>
      </w:r>
      <w:r w:rsidR="00924758">
        <w:rPr>
          <w:rFonts w:ascii="Times New Roman" w:hAnsi="Times New Roman"/>
          <w:sz w:val="28"/>
          <w:szCs w:val="28"/>
        </w:rPr>
        <w:t xml:space="preserve"> the atmosphere in the courtroom and conduct of the participants cannot be recreated by reference to the record</w:t>
      </w:r>
      <w:r w:rsidR="005B5189">
        <w:rPr>
          <w:rFonts w:ascii="Times New Roman" w:hAnsi="Times New Roman"/>
          <w:sz w:val="28"/>
          <w:szCs w:val="28"/>
        </w:rPr>
        <w:t xml:space="preserve">, I </w:t>
      </w:r>
      <w:proofErr w:type="gramStart"/>
      <w:r w:rsidR="005B5189">
        <w:rPr>
          <w:rFonts w:ascii="Times New Roman" w:hAnsi="Times New Roman"/>
          <w:sz w:val="28"/>
          <w:szCs w:val="28"/>
        </w:rPr>
        <w:t>am of the opinion that</w:t>
      </w:r>
      <w:proofErr w:type="gramEnd"/>
      <w:r w:rsidR="005B5189">
        <w:rPr>
          <w:rFonts w:ascii="Times New Roman" w:hAnsi="Times New Roman"/>
          <w:sz w:val="28"/>
          <w:szCs w:val="28"/>
        </w:rPr>
        <w:t xml:space="preserve"> a more restrained approach by the first respondent would have been salutary.</w:t>
      </w:r>
      <w:r w:rsidR="00924758">
        <w:rPr>
          <w:rFonts w:ascii="Times New Roman" w:hAnsi="Times New Roman"/>
          <w:sz w:val="28"/>
          <w:szCs w:val="28"/>
        </w:rPr>
        <w:t xml:space="preserve"> </w:t>
      </w:r>
      <w:r w:rsidR="005B5189">
        <w:rPr>
          <w:rFonts w:ascii="Times New Roman" w:hAnsi="Times New Roman"/>
          <w:sz w:val="28"/>
          <w:szCs w:val="28"/>
        </w:rPr>
        <w:t>O</w:t>
      </w:r>
      <w:r w:rsidR="00924758">
        <w:rPr>
          <w:rFonts w:ascii="Times New Roman" w:hAnsi="Times New Roman"/>
          <w:sz w:val="28"/>
          <w:szCs w:val="28"/>
        </w:rPr>
        <w:t>bjectively considered, it is t</w:t>
      </w:r>
      <w:r w:rsidR="0044206E">
        <w:rPr>
          <w:rFonts w:ascii="Times New Roman" w:hAnsi="Times New Roman"/>
          <w:sz w:val="28"/>
          <w:szCs w:val="28"/>
        </w:rPr>
        <w:t xml:space="preserve">he cumulative effect of the entire scenario </w:t>
      </w:r>
      <w:r w:rsidR="00924758">
        <w:rPr>
          <w:rFonts w:ascii="Times New Roman" w:hAnsi="Times New Roman"/>
          <w:sz w:val="28"/>
          <w:szCs w:val="28"/>
        </w:rPr>
        <w:t xml:space="preserve">that </w:t>
      </w:r>
      <w:r w:rsidR="0044206E">
        <w:rPr>
          <w:rFonts w:ascii="Times New Roman" w:hAnsi="Times New Roman"/>
          <w:sz w:val="28"/>
          <w:szCs w:val="28"/>
        </w:rPr>
        <w:t xml:space="preserve">assumes gravity </w:t>
      </w:r>
      <w:r w:rsidR="005B5189">
        <w:rPr>
          <w:rFonts w:ascii="Times New Roman" w:hAnsi="Times New Roman"/>
          <w:sz w:val="28"/>
          <w:szCs w:val="28"/>
        </w:rPr>
        <w:t xml:space="preserve">for </w:t>
      </w:r>
      <w:r w:rsidR="0044206E">
        <w:rPr>
          <w:rFonts w:ascii="Times New Roman" w:hAnsi="Times New Roman"/>
          <w:sz w:val="28"/>
          <w:szCs w:val="28"/>
        </w:rPr>
        <w:t xml:space="preserve">disqualifying </w:t>
      </w:r>
      <w:r w:rsidR="005B5189">
        <w:rPr>
          <w:rFonts w:ascii="Times New Roman" w:hAnsi="Times New Roman"/>
          <w:sz w:val="28"/>
          <w:szCs w:val="28"/>
        </w:rPr>
        <w:t>her.</w:t>
      </w:r>
    </w:p>
    <w:p w14:paraId="5170F6F3" w14:textId="203826AA" w:rsidR="001A30BE" w:rsidRDefault="00A64163" w:rsidP="00A64163">
      <w:pPr>
        <w:pStyle w:val="LegalList1"/>
        <w:spacing w:line="360" w:lineRule="auto"/>
        <w:ind w:left="851" w:hanging="851"/>
        <w:rPr>
          <w:rFonts w:ascii="Times New Roman" w:hAnsi="Times New Roman"/>
          <w:sz w:val="28"/>
          <w:szCs w:val="28"/>
        </w:rPr>
      </w:pPr>
      <w:r>
        <w:rPr>
          <w:rFonts w:ascii="Times New Roman" w:hAnsi="Times New Roman"/>
          <w:sz w:val="28"/>
          <w:szCs w:val="28"/>
        </w:rPr>
        <w:t>[24]</w:t>
      </w:r>
      <w:r>
        <w:rPr>
          <w:rFonts w:ascii="Times New Roman" w:hAnsi="Times New Roman"/>
          <w:sz w:val="28"/>
          <w:szCs w:val="28"/>
        </w:rPr>
        <w:tab/>
      </w:r>
      <w:r w:rsidR="0005762A">
        <w:rPr>
          <w:rFonts w:ascii="Times New Roman" w:hAnsi="Times New Roman"/>
          <w:sz w:val="28"/>
          <w:szCs w:val="28"/>
        </w:rPr>
        <w:t>I recognise that a high court will not, by way of entertaining an application for review, interfere with uncompleted proceedings in a lower court</w:t>
      </w:r>
      <w:r w:rsidR="00AA33E2">
        <w:rPr>
          <w:rStyle w:val="FootnoteReference"/>
          <w:rFonts w:ascii="Times New Roman" w:hAnsi="Times New Roman"/>
          <w:sz w:val="28"/>
          <w:szCs w:val="28"/>
        </w:rPr>
        <w:footnoteReference w:id="12"/>
      </w:r>
      <w:r w:rsidR="006C3816">
        <w:rPr>
          <w:rFonts w:ascii="Times New Roman" w:hAnsi="Times New Roman"/>
          <w:sz w:val="28"/>
          <w:szCs w:val="28"/>
        </w:rPr>
        <w:t xml:space="preserve"> unless a grave injustice might otherwise result</w:t>
      </w:r>
      <w:r w:rsidR="00452D6B">
        <w:rPr>
          <w:rFonts w:ascii="Times New Roman" w:hAnsi="Times New Roman"/>
          <w:sz w:val="28"/>
          <w:szCs w:val="28"/>
        </w:rPr>
        <w:t xml:space="preserve">. </w:t>
      </w:r>
      <w:r w:rsidR="00410C81">
        <w:rPr>
          <w:rFonts w:ascii="Times New Roman" w:hAnsi="Times New Roman"/>
          <w:sz w:val="28"/>
          <w:szCs w:val="28"/>
        </w:rPr>
        <w:t>In a</w:t>
      </w:r>
      <w:r w:rsidR="001A30BE">
        <w:rPr>
          <w:rFonts w:ascii="Times New Roman" w:hAnsi="Times New Roman"/>
          <w:sz w:val="28"/>
          <w:szCs w:val="28"/>
        </w:rPr>
        <w:t xml:space="preserve">pplying the appropriate test to the facts and circumstances of the present matter, </w:t>
      </w:r>
      <w:r w:rsidR="00410C81">
        <w:rPr>
          <w:rFonts w:ascii="Times New Roman" w:hAnsi="Times New Roman"/>
          <w:sz w:val="28"/>
          <w:szCs w:val="28"/>
        </w:rPr>
        <w:t xml:space="preserve">I am persuaded </w:t>
      </w:r>
      <w:r w:rsidR="001A30BE">
        <w:rPr>
          <w:rFonts w:ascii="Times New Roman" w:hAnsi="Times New Roman"/>
          <w:sz w:val="28"/>
          <w:szCs w:val="28"/>
        </w:rPr>
        <w:t>that the first respondent would have provided the reasonable person in the position of the applicant</w:t>
      </w:r>
      <w:r w:rsidR="000372BD">
        <w:rPr>
          <w:rFonts w:ascii="Times New Roman" w:hAnsi="Times New Roman"/>
          <w:sz w:val="28"/>
          <w:szCs w:val="28"/>
        </w:rPr>
        <w:t xml:space="preserve"> with eminently reasonable grounds for thinking that she might be biased. Even by the time the recusal application had been made</w:t>
      </w:r>
      <w:r w:rsidR="00452D62">
        <w:rPr>
          <w:rFonts w:ascii="Times New Roman" w:hAnsi="Times New Roman"/>
          <w:sz w:val="28"/>
          <w:szCs w:val="28"/>
        </w:rPr>
        <w:t>,</w:t>
      </w:r>
      <w:r w:rsidR="000372BD">
        <w:rPr>
          <w:rFonts w:ascii="Times New Roman" w:hAnsi="Times New Roman"/>
          <w:sz w:val="28"/>
          <w:szCs w:val="28"/>
        </w:rPr>
        <w:t xml:space="preserve"> </w:t>
      </w:r>
      <w:r w:rsidR="00421017">
        <w:rPr>
          <w:rFonts w:ascii="Times New Roman" w:hAnsi="Times New Roman"/>
          <w:sz w:val="28"/>
          <w:szCs w:val="28"/>
        </w:rPr>
        <w:t xml:space="preserve">enough </w:t>
      </w:r>
      <w:r w:rsidR="000372BD">
        <w:rPr>
          <w:rFonts w:ascii="Times New Roman" w:hAnsi="Times New Roman"/>
          <w:sz w:val="28"/>
          <w:szCs w:val="28"/>
        </w:rPr>
        <w:t>had occurred to create that impression. That application was wrongly refused</w:t>
      </w:r>
      <w:r w:rsidR="00452D6B">
        <w:rPr>
          <w:rFonts w:ascii="Times New Roman" w:hAnsi="Times New Roman"/>
          <w:sz w:val="28"/>
          <w:szCs w:val="28"/>
        </w:rPr>
        <w:t>, and to deny the applicant relief might lead to an injustice.</w:t>
      </w:r>
    </w:p>
    <w:p w14:paraId="75BE9C6B" w14:textId="242E3615" w:rsidR="00230B11" w:rsidRDefault="00A64163" w:rsidP="00A64163">
      <w:pPr>
        <w:pStyle w:val="LegalList1"/>
        <w:spacing w:line="360" w:lineRule="auto"/>
        <w:ind w:left="851" w:hanging="851"/>
        <w:rPr>
          <w:rFonts w:ascii="Times New Roman" w:hAnsi="Times New Roman"/>
          <w:sz w:val="28"/>
          <w:szCs w:val="28"/>
        </w:rPr>
      </w:pPr>
      <w:r>
        <w:rPr>
          <w:rFonts w:ascii="Times New Roman" w:hAnsi="Times New Roman"/>
          <w:sz w:val="28"/>
          <w:szCs w:val="28"/>
        </w:rPr>
        <w:t>[25]</w:t>
      </w:r>
      <w:r>
        <w:rPr>
          <w:rFonts w:ascii="Times New Roman" w:hAnsi="Times New Roman"/>
          <w:sz w:val="28"/>
          <w:szCs w:val="28"/>
        </w:rPr>
        <w:tab/>
      </w:r>
      <w:r w:rsidR="00230B11">
        <w:rPr>
          <w:rFonts w:ascii="Times New Roman" w:hAnsi="Times New Roman"/>
          <w:sz w:val="28"/>
          <w:szCs w:val="28"/>
        </w:rPr>
        <w:t xml:space="preserve">Before concluding this judgment there is </w:t>
      </w:r>
      <w:r w:rsidR="00DD75E6">
        <w:rPr>
          <w:rFonts w:ascii="Times New Roman" w:hAnsi="Times New Roman"/>
          <w:sz w:val="28"/>
          <w:szCs w:val="28"/>
        </w:rPr>
        <w:t>the</w:t>
      </w:r>
      <w:r w:rsidR="00230B11">
        <w:rPr>
          <w:rFonts w:ascii="Times New Roman" w:hAnsi="Times New Roman"/>
          <w:sz w:val="28"/>
          <w:szCs w:val="28"/>
        </w:rPr>
        <w:t xml:space="preserve"> further aspect </w:t>
      </w:r>
      <w:r w:rsidR="00D333A6">
        <w:rPr>
          <w:rFonts w:ascii="Times New Roman" w:hAnsi="Times New Roman"/>
          <w:sz w:val="28"/>
          <w:szCs w:val="28"/>
        </w:rPr>
        <w:t xml:space="preserve">of costs </w:t>
      </w:r>
      <w:r w:rsidR="00230B11">
        <w:rPr>
          <w:rFonts w:ascii="Times New Roman" w:hAnsi="Times New Roman"/>
          <w:sz w:val="28"/>
          <w:szCs w:val="28"/>
        </w:rPr>
        <w:t>that necessitate</w:t>
      </w:r>
      <w:r w:rsidR="00D333A6">
        <w:rPr>
          <w:rFonts w:ascii="Times New Roman" w:hAnsi="Times New Roman"/>
          <w:sz w:val="28"/>
          <w:szCs w:val="28"/>
        </w:rPr>
        <w:t>s</w:t>
      </w:r>
      <w:r w:rsidR="00230B11">
        <w:rPr>
          <w:rFonts w:ascii="Times New Roman" w:hAnsi="Times New Roman"/>
          <w:sz w:val="28"/>
          <w:szCs w:val="28"/>
        </w:rPr>
        <w:t xml:space="preserve"> comment.</w:t>
      </w:r>
      <w:r w:rsidR="00FA7A65">
        <w:rPr>
          <w:rFonts w:ascii="Times New Roman" w:hAnsi="Times New Roman"/>
          <w:sz w:val="28"/>
          <w:szCs w:val="28"/>
        </w:rPr>
        <w:t xml:space="preserve"> Th</w:t>
      </w:r>
      <w:r w:rsidR="00DD75E6">
        <w:rPr>
          <w:rFonts w:ascii="Times New Roman" w:hAnsi="Times New Roman"/>
          <w:sz w:val="28"/>
          <w:szCs w:val="28"/>
        </w:rPr>
        <w:t xml:space="preserve">is was not claimed in the relief set out in the </w:t>
      </w:r>
      <w:r w:rsidR="00E64E6B">
        <w:rPr>
          <w:rFonts w:ascii="Times New Roman" w:hAnsi="Times New Roman"/>
          <w:sz w:val="28"/>
          <w:szCs w:val="28"/>
        </w:rPr>
        <w:t xml:space="preserve">applicant’s </w:t>
      </w:r>
      <w:r w:rsidR="00DD75E6">
        <w:rPr>
          <w:rFonts w:ascii="Times New Roman" w:hAnsi="Times New Roman"/>
          <w:sz w:val="28"/>
          <w:szCs w:val="28"/>
        </w:rPr>
        <w:t>notice of motion</w:t>
      </w:r>
      <w:r w:rsidR="005302D3">
        <w:rPr>
          <w:rFonts w:ascii="Times New Roman" w:hAnsi="Times New Roman"/>
          <w:sz w:val="28"/>
          <w:szCs w:val="28"/>
        </w:rPr>
        <w:t xml:space="preserve"> and was conspicuously not </w:t>
      </w:r>
      <w:r w:rsidR="005C6151">
        <w:rPr>
          <w:rFonts w:ascii="Times New Roman" w:hAnsi="Times New Roman"/>
          <w:sz w:val="28"/>
          <w:szCs w:val="28"/>
        </w:rPr>
        <w:t xml:space="preserve">prayed for in </w:t>
      </w:r>
      <w:r w:rsidR="00FA7A65">
        <w:rPr>
          <w:rFonts w:ascii="Times New Roman" w:hAnsi="Times New Roman"/>
          <w:sz w:val="28"/>
          <w:szCs w:val="28"/>
        </w:rPr>
        <w:t xml:space="preserve">his </w:t>
      </w:r>
      <w:r w:rsidR="00FA7A65">
        <w:rPr>
          <w:rFonts w:ascii="Times New Roman" w:hAnsi="Times New Roman"/>
          <w:sz w:val="28"/>
          <w:szCs w:val="28"/>
        </w:rPr>
        <w:lastRenderedPageBreak/>
        <w:t>founding affidavit in the event of a successful outcome. Considering that both parties had been culpable</w:t>
      </w:r>
      <w:r w:rsidR="00B323B9">
        <w:rPr>
          <w:rFonts w:ascii="Times New Roman" w:hAnsi="Times New Roman"/>
          <w:sz w:val="28"/>
          <w:szCs w:val="28"/>
        </w:rPr>
        <w:t>,</w:t>
      </w:r>
      <w:r w:rsidR="00FA7A65">
        <w:rPr>
          <w:rFonts w:ascii="Times New Roman" w:hAnsi="Times New Roman"/>
          <w:sz w:val="28"/>
          <w:szCs w:val="28"/>
        </w:rPr>
        <w:t xml:space="preserve"> as alluded to earlier in this judgment, it is appropriate that no order as to costs be made.</w:t>
      </w:r>
    </w:p>
    <w:p w14:paraId="2C83B467" w14:textId="117081BF" w:rsidR="00FA7A65" w:rsidRDefault="00A64163" w:rsidP="00A64163">
      <w:pPr>
        <w:pStyle w:val="LegalList1"/>
        <w:spacing w:line="360" w:lineRule="auto"/>
        <w:ind w:left="851" w:hanging="851"/>
        <w:rPr>
          <w:rFonts w:ascii="Times New Roman" w:hAnsi="Times New Roman"/>
          <w:sz w:val="28"/>
          <w:szCs w:val="28"/>
        </w:rPr>
      </w:pPr>
      <w:r>
        <w:rPr>
          <w:rFonts w:ascii="Times New Roman" w:hAnsi="Times New Roman"/>
          <w:sz w:val="28"/>
          <w:szCs w:val="28"/>
        </w:rPr>
        <w:t>[26]</w:t>
      </w:r>
      <w:r>
        <w:rPr>
          <w:rFonts w:ascii="Times New Roman" w:hAnsi="Times New Roman"/>
          <w:sz w:val="28"/>
          <w:szCs w:val="28"/>
        </w:rPr>
        <w:tab/>
      </w:r>
      <w:r w:rsidR="00FA7A65">
        <w:rPr>
          <w:rFonts w:ascii="Times New Roman" w:hAnsi="Times New Roman"/>
          <w:sz w:val="28"/>
          <w:szCs w:val="28"/>
        </w:rPr>
        <w:t>In the circumstances</w:t>
      </w:r>
      <w:r w:rsidR="00B323B9">
        <w:rPr>
          <w:rFonts w:ascii="Times New Roman" w:hAnsi="Times New Roman"/>
          <w:sz w:val="28"/>
          <w:szCs w:val="28"/>
        </w:rPr>
        <w:t>,</w:t>
      </w:r>
      <w:r w:rsidR="00FA7A65">
        <w:rPr>
          <w:rFonts w:ascii="Times New Roman" w:hAnsi="Times New Roman"/>
          <w:sz w:val="28"/>
          <w:szCs w:val="28"/>
        </w:rPr>
        <w:t xml:space="preserve"> the following order issues:</w:t>
      </w:r>
    </w:p>
    <w:p w14:paraId="53AC8CE3" w14:textId="2BCDCE4F" w:rsidR="00FA7A65" w:rsidRDefault="00A64163" w:rsidP="00A64163">
      <w:pPr>
        <w:pStyle w:val="LegalList1"/>
        <w:spacing w:line="360" w:lineRule="auto"/>
        <w:ind w:left="1211" w:hanging="3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E17765">
        <w:rPr>
          <w:rFonts w:ascii="Times New Roman" w:hAnsi="Times New Roman"/>
          <w:sz w:val="28"/>
          <w:szCs w:val="28"/>
        </w:rPr>
        <w:t>T</w:t>
      </w:r>
      <w:r w:rsidR="00FA7A65">
        <w:rPr>
          <w:rFonts w:ascii="Times New Roman" w:hAnsi="Times New Roman"/>
          <w:sz w:val="28"/>
          <w:szCs w:val="28"/>
        </w:rPr>
        <w:t xml:space="preserve">he </w:t>
      </w:r>
      <w:r w:rsidR="004D75C6">
        <w:rPr>
          <w:rFonts w:ascii="Times New Roman" w:hAnsi="Times New Roman"/>
          <w:sz w:val="28"/>
          <w:szCs w:val="28"/>
        </w:rPr>
        <w:t xml:space="preserve">first respondent’s decision refusing and/or dismissing the applicant’s application </w:t>
      </w:r>
      <w:r w:rsidR="001B63EC">
        <w:rPr>
          <w:rFonts w:ascii="Times New Roman" w:hAnsi="Times New Roman"/>
          <w:sz w:val="28"/>
          <w:szCs w:val="28"/>
        </w:rPr>
        <w:t xml:space="preserve">for her recusal </w:t>
      </w:r>
      <w:r w:rsidR="004D75C6">
        <w:rPr>
          <w:rFonts w:ascii="Times New Roman" w:hAnsi="Times New Roman"/>
          <w:sz w:val="28"/>
          <w:szCs w:val="28"/>
        </w:rPr>
        <w:t xml:space="preserve">in the proceedings pending under Case No. 211/2017 is </w:t>
      </w:r>
      <w:r w:rsidR="001B63EC">
        <w:rPr>
          <w:rFonts w:ascii="Times New Roman" w:hAnsi="Times New Roman"/>
          <w:sz w:val="28"/>
          <w:szCs w:val="28"/>
        </w:rPr>
        <w:t xml:space="preserve">hereby </w:t>
      </w:r>
      <w:r w:rsidR="004D75C6">
        <w:rPr>
          <w:rFonts w:ascii="Times New Roman" w:hAnsi="Times New Roman"/>
          <w:sz w:val="28"/>
          <w:szCs w:val="28"/>
        </w:rPr>
        <w:t>reviewed and set aside.</w:t>
      </w:r>
    </w:p>
    <w:p w14:paraId="1DA5C685" w14:textId="6C62F7EA" w:rsidR="001B63EC" w:rsidRDefault="00A64163" w:rsidP="00A64163">
      <w:pPr>
        <w:pStyle w:val="LegalList1"/>
        <w:spacing w:line="360" w:lineRule="auto"/>
        <w:ind w:left="1211" w:hanging="36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560849" w:rsidRPr="006F22FE">
        <w:rPr>
          <w:rFonts w:ascii="Times New Roman" w:hAnsi="Times New Roman"/>
          <w:sz w:val="28"/>
          <w:szCs w:val="28"/>
        </w:rPr>
        <w:t>The matter is referred to the second respondent to decide whether the applicant is to be re-arraigned.</w:t>
      </w:r>
    </w:p>
    <w:p w14:paraId="7BBD9EED" w14:textId="6C67FD07" w:rsidR="00560849" w:rsidRPr="006F22FE" w:rsidRDefault="00A64163" w:rsidP="00A64163">
      <w:pPr>
        <w:pStyle w:val="LegalList1"/>
        <w:spacing w:line="360" w:lineRule="auto"/>
        <w:ind w:left="1211" w:hanging="360"/>
        <w:rPr>
          <w:rFonts w:ascii="Times New Roman" w:hAnsi="Times New Roman"/>
          <w:sz w:val="28"/>
          <w:szCs w:val="28"/>
        </w:rPr>
      </w:pPr>
      <w:r w:rsidRPr="006F22FE">
        <w:rPr>
          <w:rFonts w:ascii="Times New Roman" w:hAnsi="Times New Roman"/>
          <w:sz w:val="28"/>
          <w:szCs w:val="28"/>
        </w:rPr>
        <w:t>3.</w:t>
      </w:r>
      <w:r w:rsidRPr="006F22FE">
        <w:rPr>
          <w:rFonts w:ascii="Times New Roman" w:hAnsi="Times New Roman"/>
          <w:sz w:val="28"/>
          <w:szCs w:val="28"/>
        </w:rPr>
        <w:tab/>
      </w:r>
      <w:proofErr w:type="gramStart"/>
      <w:r w:rsidR="00560849" w:rsidRPr="006F22FE">
        <w:rPr>
          <w:rFonts w:ascii="Times New Roman" w:hAnsi="Times New Roman"/>
          <w:sz w:val="28"/>
          <w:szCs w:val="28"/>
        </w:rPr>
        <w:t>In the event that</w:t>
      </w:r>
      <w:proofErr w:type="gramEnd"/>
      <w:r w:rsidR="00560849" w:rsidRPr="006F22FE">
        <w:rPr>
          <w:rFonts w:ascii="Times New Roman" w:hAnsi="Times New Roman"/>
          <w:sz w:val="28"/>
          <w:szCs w:val="28"/>
        </w:rPr>
        <w:t xml:space="preserve"> it is decided that the applicant be re-arraigned, the trial must commence </w:t>
      </w:r>
      <w:r w:rsidR="00560849" w:rsidRPr="00D34AC7">
        <w:rPr>
          <w:rFonts w:ascii="Times New Roman" w:hAnsi="Times New Roman"/>
          <w:i/>
          <w:sz w:val="28"/>
          <w:szCs w:val="28"/>
        </w:rPr>
        <w:t>de novo</w:t>
      </w:r>
      <w:r w:rsidR="00560849" w:rsidRPr="006F22FE">
        <w:rPr>
          <w:rFonts w:ascii="Times New Roman" w:hAnsi="Times New Roman"/>
          <w:sz w:val="28"/>
          <w:szCs w:val="28"/>
        </w:rPr>
        <w:t xml:space="preserve"> before another magistrate.</w:t>
      </w:r>
    </w:p>
    <w:p w14:paraId="3486D64C" w14:textId="77777777" w:rsidR="005B5189" w:rsidRDefault="005B5189" w:rsidP="00FF060F">
      <w:pPr>
        <w:pStyle w:val="LegalList1"/>
        <w:spacing w:line="360" w:lineRule="auto"/>
        <w:rPr>
          <w:rFonts w:ascii="Times New Roman" w:hAnsi="Times New Roman"/>
          <w:sz w:val="28"/>
          <w:szCs w:val="28"/>
        </w:rPr>
      </w:pPr>
    </w:p>
    <w:p w14:paraId="33D7E02D" w14:textId="77777777" w:rsidR="00B323B9" w:rsidRDefault="00B323B9" w:rsidP="00FF060F">
      <w:pPr>
        <w:pStyle w:val="LegalList1"/>
        <w:spacing w:line="360" w:lineRule="auto"/>
        <w:rPr>
          <w:rFonts w:ascii="Times New Roman" w:hAnsi="Times New Roman"/>
          <w:sz w:val="28"/>
          <w:szCs w:val="28"/>
        </w:rPr>
      </w:pPr>
    </w:p>
    <w:p w14:paraId="7BBFEB85" w14:textId="77777777" w:rsidR="00B323B9" w:rsidRDefault="00B323B9" w:rsidP="00FF060F">
      <w:pPr>
        <w:pStyle w:val="LegalList1"/>
        <w:spacing w:line="360" w:lineRule="auto"/>
        <w:rPr>
          <w:rFonts w:ascii="Times New Roman" w:hAnsi="Times New Roman"/>
          <w:sz w:val="28"/>
          <w:szCs w:val="28"/>
        </w:rPr>
      </w:pPr>
    </w:p>
    <w:p w14:paraId="0CBB50F8" w14:textId="77777777" w:rsidR="00B323B9" w:rsidRDefault="00B323B9" w:rsidP="00FF060F">
      <w:pPr>
        <w:pStyle w:val="LegalList1"/>
        <w:spacing w:line="240" w:lineRule="auto"/>
        <w:ind w:left="851"/>
        <w:rPr>
          <w:rFonts w:ascii="Times New Roman" w:hAnsi="Times New Roman"/>
          <w:sz w:val="28"/>
          <w:szCs w:val="28"/>
        </w:rPr>
      </w:pPr>
    </w:p>
    <w:p w14:paraId="091DF31E" w14:textId="77777777" w:rsidR="00FF060F" w:rsidRDefault="00FF060F" w:rsidP="00FF060F">
      <w:pPr>
        <w:pStyle w:val="LegalList1"/>
        <w:spacing w:line="240" w:lineRule="auto"/>
        <w:ind w:left="851"/>
        <w:rPr>
          <w:rFonts w:ascii="Times New Roman" w:hAnsi="Times New Roman"/>
          <w:sz w:val="28"/>
          <w:szCs w:val="28"/>
        </w:rPr>
      </w:pPr>
      <w:r>
        <w:rPr>
          <w:rFonts w:ascii="Times New Roman" w:hAnsi="Times New Roman"/>
          <w:sz w:val="28"/>
          <w:szCs w:val="28"/>
        </w:rPr>
        <w:t>____________________________</w:t>
      </w:r>
    </w:p>
    <w:p w14:paraId="5D048224" w14:textId="77777777" w:rsidR="00FF060F" w:rsidRPr="009E483B" w:rsidRDefault="00FF060F" w:rsidP="00FF060F">
      <w:pPr>
        <w:pStyle w:val="LegalList1"/>
        <w:spacing w:line="240" w:lineRule="auto"/>
        <w:ind w:left="851"/>
        <w:rPr>
          <w:rFonts w:ascii="Times New Roman" w:hAnsi="Times New Roman"/>
          <w:b/>
          <w:sz w:val="28"/>
          <w:szCs w:val="28"/>
        </w:rPr>
      </w:pPr>
      <w:r>
        <w:rPr>
          <w:rFonts w:ascii="Times New Roman" w:hAnsi="Times New Roman"/>
          <w:b/>
          <w:sz w:val="28"/>
          <w:szCs w:val="28"/>
        </w:rPr>
        <w:t xml:space="preserve">M. </w:t>
      </w:r>
      <w:r w:rsidRPr="009E483B">
        <w:rPr>
          <w:rFonts w:ascii="Times New Roman" w:hAnsi="Times New Roman"/>
          <w:b/>
          <w:sz w:val="28"/>
          <w:szCs w:val="28"/>
        </w:rPr>
        <w:t>S. RUGUNANAN</w:t>
      </w:r>
    </w:p>
    <w:p w14:paraId="11017A6B" w14:textId="77777777" w:rsidR="00FF060F" w:rsidRPr="009E483B" w:rsidRDefault="00FF060F" w:rsidP="00FF060F">
      <w:pPr>
        <w:pStyle w:val="LegalList1"/>
        <w:spacing w:line="240" w:lineRule="auto"/>
        <w:ind w:left="851"/>
        <w:rPr>
          <w:rFonts w:ascii="Times New Roman" w:hAnsi="Times New Roman"/>
          <w:b/>
          <w:sz w:val="28"/>
          <w:szCs w:val="28"/>
        </w:rPr>
      </w:pPr>
      <w:r w:rsidRPr="009E483B">
        <w:rPr>
          <w:rFonts w:ascii="Times New Roman" w:hAnsi="Times New Roman"/>
          <w:b/>
          <w:sz w:val="28"/>
          <w:szCs w:val="28"/>
        </w:rPr>
        <w:t>JUDGE OF THE HIGH COURT</w:t>
      </w:r>
    </w:p>
    <w:p w14:paraId="00C21E76" w14:textId="77777777" w:rsidR="003650F0" w:rsidRDefault="003650F0" w:rsidP="00FF060F">
      <w:pPr>
        <w:ind w:left="131" w:firstLine="720"/>
        <w:rPr>
          <w:rFonts w:ascii="Times New Roman" w:hAnsi="Times New Roman" w:cs="Times New Roman"/>
          <w:sz w:val="28"/>
          <w:szCs w:val="28"/>
        </w:rPr>
      </w:pPr>
    </w:p>
    <w:p w14:paraId="32174233" w14:textId="77777777" w:rsidR="00B323B9" w:rsidRDefault="00B323B9" w:rsidP="00FF060F">
      <w:pPr>
        <w:ind w:left="131" w:firstLine="720"/>
        <w:rPr>
          <w:rFonts w:ascii="Times New Roman" w:hAnsi="Times New Roman" w:cs="Times New Roman"/>
          <w:sz w:val="28"/>
          <w:szCs w:val="28"/>
        </w:rPr>
      </w:pPr>
    </w:p>
    <w:p w14:paraId="4153743F" w14:textId="77777777" w:rsidR="00B323B9" w:rsidRDefault="00B323B9" w:rsidP="00FF060F">
      <w:pPr>
        <w:ind w:left="131" w:firstLine="720"/>
        <w:rPr>
          <w:rFonts w:ascii="Times New Roman" w:hAnsi="Times New Roman" w:cs="Times New Roman"/>
          <w:sz w:val="28"/>
          <w:szCs w:val="28"/>
        </w:rPr>
      </w:pPr>
    </w:p>
    <w:p w14:paraId="399F726F" w14:textId="77777777" w:rsidR="00B323B9" w:rsidRDefault="00B323B9" w:rsidP="00FF060F">
      <w:pPr>
        <w:ind w:left="131" w:firstLine="720"/>
        <w:rPr>
          <w:rFonts w:ascii="Times New Roman" w:hAnsi="Times New Roman" w:cs="Times New Roman"/>
          <w:sz w:val="28"/>
          <w:szCs w:val="28"/>
        </w:rPr>
      </w:pPr>
    </w:p>
    <w:p w14:paraId="34F5F0E1" w14:textId="77777777" w:rsidR="00B323B9" w:rsidRDefault="00B323B9" w:rsidP="00FF060F">
      <w:pPr>
        <w:ind w:left="131" w:firstLine="720"/>
        <w:rPr>
          <w:rFonts w:ascii="Times New Roman" w:hAnsi="Times New Roman" w:cs="Times New Roman"/>
          <w:sz w:val="28"/>
          <w:szCs w:val="28"/>
        </w:rPr>
      </w:pPr>
    </w:p>
    <w:p w14:paraId="5A26B86F" w14:textId="77777777" w:rsidR="00B323B9" w:rsidRDefault="00B323B9" w:rsidP="00FF060F">
      <w:pPr>
        <w:ind w:left="131" w:firstLine="720"/>
        <w:rPr>
          <w:rFonts w:ascii="Times New Roman" w:hAnsi="Times New Roman" w:cs="Times New Roman"/>
          <w:sz w:val="28"/>
          <w:szCs w:val="28"/>
        </w:rPr>
      </w:pPr>
    </w:p>
    <w:p w14:paraId="1A7E6C38" w14:textId="77777777" w:rsidR="00FF060F" w:rsidRPr="00CA7100" w:rsidRDefault="00FF060F" w:rsidP="00FF060F">
      <w:pPr>
        <w:ind w:left="131" w:firstLine="720"/>
        <w:rPr>
          <w:rFonts w:ascii="Times New Roman" w:hAnsi="Times New Roman" w:cs="Times New Roman"/>
          <w:sz w:val="28"/>
          <w:szCs w:val="28"/>
        </w:rPr>
      </w:pPr>
      <w:r w:rsidRPr="00CA7100">
        <w:rPr>
          <w:rFonts w:ascii="Times New Roman" w:hAnsi="Times New Roman" w:cs="Times New Roman"/>
          <w:sz w:val="28"/>
          <w:szCs w:val="28"/>
        </w:rPr>
        <w:t>I agree</w:t>
      </w:r>
    </w:p>
    <w:p w14:paraId="7F0A576A" w14:textId="77777777" w:rsidR="00FF060F" w:rsidRPr="00CA7100" w:rsidRDefault="00FF060F" w:rsidP="00FF060F">
      <w:pPr>
        <w:rPr>
          <w:rFonts w:ascii="Times New Roman" w:hAnsi="Times New Roman" w:cs="Times New Roman"/>
          <w:sz w:val="28"/>
          <w:szCs w:val="28"/>
        </w:rPr>
      </w:pPr>
    </w:p>
    <w:p w14:paraId="4AC86AC1" w14:textId="77777777" w:rsidR="00FF060F" w:rsidRDefault="00FF060F" w:rsidP="00FF060F">
      <w:pPr>
        <w:rPr>
          <w:rFonts w:ascii="Times New Roman" w:hAnsi="Times New Roman" w:cs="Times New Roman"/>
          <w:sz w:val="28"/>
          <w:szCs w:val="28"/>
        </w:rPr>
      </w:pPr>
    </w:p>
    <w:p w14:paraId="05B441AA" w14:textId="77777777" w:rsidR="00B323B9" w:rsidRDefault="00B323B9" w:rsidP="00FF060F">
      <w:pPr>
        <w:rPr>
          <w:rFonts w:ascii="Times New Roman" w:hAnsi="Times New Roman" w:cs="Times New Roman"/>
          <w:sz w:val="28"/>
          <w:szCs w:val="28"/>
        </w:rPr>
      </w:pPr>
    </w:p>
    <w:p w14:paraId="6F47B82C" w14:textId="77777777" w:rsidR="00B323B9" w:rsidRDefault="00B323B9" w:rsidP="00FF060F">
      <w:pPr>
        <w:rPr>
          <w:rFonts w:ascii="Times New Roman" w:hAnsi="Times New Roman" w:cs="Times New Roman"/>
          <w:sz w:val="28"/>
          <w:szCs w:val="28"/>
        </w:rPr>
      </w:pPr>
    </w:p>
    <w:p w14:paraId="2D7170A3" w14:textId="77777777" w:rsidR="00B323B9" w:rsidRDefault="00B323B9" w:rsidP="00FF060F">
      <w:pPr>
        <w:rPr>
          <w:rFonts w:ascii="Times New Roman" w:hAnsi="Times New Roman" w:cs="Times New Roman"/>
          <w:sz w:val="28"/>
          <w:szCs w:val="28"/>
        </w:rPr>
      </w:pPr>
    </w:p>
    <w:p w14:paraId="73FAF268" w14:textId="77777777" w:rsidR="00B323B9" w:rsidRDefault="00B323B9" w:rsidP="00FF060F">
      <w:pPr>
        <w:rPr>
          <w:rFonts w:ascii="Times New Roman" w:hAnsi="Times New Roman" w:cs="Times New Roman"/>
          <w:sz w:val="28"/>
          <w:szCs w:val="28"/>
        </w:rPr>
      </w:pPr>
    </w:p>
    <w:p w14:paraId="7D326DC6" w14:textId="77777777" w:rsidR="00B323B9" w:rsidRPr="00CA7100" w:rsidRDefault="00B323B9" w:rsidP="00FF060F">
      <w:pPr>
        <w:rPr>
          <w:rFonts w:ascii="Times New Roman" w:hAnsi="Times New Roman" w:cs="Times New Roman"/>
          <w:sz w:val="28"/>
          <w:szCs w:val="28"/>
        </w:rPr>
      </w:pPr>
    </w:p>
    <w:p w14:paraId="12AA37A6" w14:textId="77777777" w:rsidR="00FF060F" w:rsidRPr="00CA7100" w:rsidRDefault="00FF060F" w:rsidP="00FF060F">
      <w:pPr>
        <w:pStyle w:val="LegalList1"/>
        <w:spacing w:line="240" w:lineRule="auto"/>
        <w:ind w:left="851"/>
        <w:rPr>
          <w:rFonts w:ascii="Times New Roman" w:hAnsi="Times New Roman"/>
          <w:sz w:val="28"/>
          <w:szCs w:val="28"/>
        </w:rPr>
      </w:pPr>
      <w:r w:rsidRPr="00CA7100">
        <w:rPr>
          <w:rFonts w:ascii="Times New Roman" w:hAnsi="Times New Roman"/>
          <w:sz w:val="28"/>
          <w:szCs w:val="28"/>
        </w:rPr>
        <w:t>____________________________</w:t>
      </w:r>
    </w:p>
    <w:p w14:paraId="27259261" w14:textId="77777777" w:rsidR="00FF060F" w:rsidRPr="00CA7100" w:rsidRDefault="00FF060F" w:rsidP="00FF060F">
      <w:pPr>
        <w:ind w:left="131" w:firstLine="720"/>
        <w:rPr>
          <w:rFonts w:ascii="Times New Roman" w:hAnsi="Times New Roman" w:cs="Times New Roman"/>
          <w:b/>
          <w:sz w:val="28"/>
          <w:szCs w:val="28"/>
        </w:rPr>
      </w:pPr>
      <w:r w:rsidRPr="00CA7100">
        <w:rPr>
          <w:rFonts w:ascii="Times New Roman" w:hAnsi="Times New Roman" w:cs="Times New Roman"/>
          <w:b/>
          <w:sz w:val="28"/>
          <w:szCs w:val="28"/>
        </w:rPr>
        <w:t>G. H. BLOEM</w:t>
      </w:r>
    </w:p>
    <w:p w14:paraId="676D5A1E" w14:textId="77777777" w:rsidR="00FF060F" w:rsidRPr="00CA7100" w:rsidRDefault="00FF060F" w:rsidP="00FF060F">
      <w:pPr>
        <w:rPr>
          <w:rFonts w:ascii="Times New Roman" w:hAnsi="Times New Roman" w:cs="Times New Roman"/>
          <w:b/>
          <w:sz w:val="28"/>
          <w:szCs w:val="28"/>
        </w:rPr>
      </w:pPr>
    </w:p>
    <w:p w14:paraId="69272AA8" w14:textId="77777777" w:rsidR="00FF060F" w:rsidRPr="00CA7100" w:rsidRDefault="00FF060F" w:rsidP="00FF060F">
      <w:pPr>
        <w:ind w:left="131" w:firstLine="720"/>
        <w:rPr>
          <w:rFonts w:ascii="Times New Roman" w:hAnsi="Times New Roman" w:cs="Times New Roman"/>
          <w:b/>
          <w:sz w:val="28"/>
          <w:szCs w:val="28"/>
        </w:rPr>
      </w:pPr>
      <w:r w:rsidRPr="00CA7100">
        <w:rPr>
          <w:rFonts w:ascii="Times New Roman" w:hAnsi="Times New Roman" w:cs="Times New Roman"/>
          <w:b/>
          <w:sz w:val="28"/>
          <w:szCs w:val="28"/>
        </w:rPr>
        <w:t>JUDGE OF THE HIGH COURT</w:t>
      </w:r>
    </w:p>
    <w:p w14:paraId="1E9C4F3E" w14:textId="77777777" w:rsidR="00FF060F" w:rsidRPr="00CA7100" w:rsidRDefault="00FF060F" w:rsidP="00FF060F">
      <w:pPr>
        <w:rPr>
          <w:rFonts w:ascii="Times New Roman" w:hAnsi="Times New Roman" w:cs="Times New Roman"/>
          <w:sz w:val="28"/>
          <w:szCs w:val="28"/>
        </w:rPr>
      </w:pPr>
    </w:p>
    <w:p w14:paraId="6D98B9B0" w14:textId="77777777" w:rsidR="00FF060F" w:rsidRDefault="00FF060F" w:rsidP="00FF060F">
      <w:pPr>
        <w:pStyle w:val="LegalList1"/>
        <w:spacing w:line="240" w:lineRule="auto"/>
        <w:ind w:left="851"/>
        <w:rPr>
          <w:rFonts w:ascii="Times New Roman" w:hAnsi="Times New Roman"/>
          <w:sz w:val="28"/>
          <w:szCs w:val="28"/>
        </w:rPr>
      </w:pPr>
    </w:p>
    <w:p w14:paraId="17188FAC" w14:textId="77777777" w:rsidR="00FF060F" w:rsidRDefault="00FF060F" w:rsidP="00FF060F">
      <w:pPr>
        <w:pStyle w:val="LegalList1"/>
        <w:spacing w:line="240" w:lineRule="auto"/>
        <w:ind w:left="851"/>
        <w:rPr>
          <w:rFonts w:ascii="Times New Roman" w:hAnsi="Times New Roman"/>
          <w:sz w:val="28"/>
          <w:szCs w:val="28"/>
        </w:rPr>
      </w:pPr>
      <w:r w:rsidRPr="009E483B">
        <w:rPr>
          <w:rFonts w:ascii="Times New Roman" w:hAnsi="Times New Roman"/>
          <w:sz w:val="28"/>
          <w:szCs w:val="28"/>
        </w:rPr>
        <w:t>APPEARANCES:</w:t>
      </w:r>
    </w:p>
    <w:p w14:paraId="244C8158" w14:textId="77777777" w:rsidR="00FF060F" w:rsidRPr="009E483B" w:rsidRDefault="00FF060F" w:rsidP="00FF060F">
      <w:pPr>
        <w:ind w:left="131" w:firstLine="720"/>
        <w:rPr>
          <w:rFonts w:ascii="Times New Roman" w:hAnsi="Times New Roman" w:cs="Times New Roman"/>
          <w:sz w:val="28"/>
          <w:szCs w:val="28"/>
        </w:rPr>
      </w:pPr>
      <w:r w:rsidRPr="00DE1B37">
        <w:rPr>
          <w:rFonts w:ascii="Times New Roman" w:hAnsi="Times New Roman" w:cs="Times New Roman"/>
          <w:sz w:val="28"/>
          <w:szCs w:val="28"/>
        </w:rPr>
        <w:t xml:space="preserve">For the </w:t>
      </w:r>
      <w:r>
        <w:rPr>
          <w:rFonts w:ascii="Times New Roman" w:hAnsi="Times New Roman" w:cs="Times New Roman"/>
          <w:sz w:val="28"/>
          <w:szCs w:val="28"/>
        </w:rPr>
        <w:t>Applicant</w:t>
      </w:r>
      <w:r w:rsidRPr="00DE1B37">
        <w:rPr>
          <w:rFonts w:ascii="Times New Roman" w:hAnsi="Times New Roman" w:cs="Times New Roman"/>
          <w:sz w:val="28"/>
          <w:szCs w:val="28"/>
        </w:rPr>
        <w:t>:</w:t>
      </w:r>
      <w:r w:rsidRPr="00DE1B37">
        <w:rPr>
          <w:rFonts w:ascii="Times New Roman" w:hAnsi="Times New Roman" w:cs="Times New Roman"/>
          <w:sz w:val="28"/>
          <w:szCs w:val="28"/>
        </w:rPr>
        <w:tab/>
      </w:r>
      <w:r w:rsidRPr="00DE1B37">
        <w:rPr>
          <w:rFonts w:ascii="Times New Roman" w:hAnsi="Times New Roman" w:cs="Times New Roman"/>
          <w:sz w:val="28"/>
          <w:szCs w:val="28"/>
        </w:rPr>
        <w:tab/>
      </w:r>
      <w:r>
        <w:rPr>
          <w:rFonts w:ascii="Times New Roman" w:hAnsi="Times New Roman" w:cs="Times New Roman"/>
          <w:sz w:val="28"/>
          <w:szCs w:val="28"/>
        </w:rPr>
        <w:t xml:space="preserve">T. </w:t>
      </w:r>
      <w:proofErr w:type="spellStart"/>
      <w:r>
        <w:rPr>
          <w:rFonts w:ascii="Times New Roman" w:hAnsi="Times New Roman" w:cs="Times New Roman"/>
          <w:sz w:val="28"/>
          <w:szCs w:val="28"/>
        </w:rPr>
        <w:t>Coto</w:t>
      </w:r>
      <w:proofErr w:type="spellEnd"/>
    </w:p>
    <w:p w14:paraId="260AC7DD" w14:textId="77777777" w:rsidR="00FF060F" w:rsidRDefault="00FF060F" w:rsidP="00FF060F">
      <w:pPr>
        <w:ind w:left="982"/>
        <w:rPr>
          <w:rFonts w:ascii="Times New Roman" w:hAnsi="Times New Roman" w:cs="Times New Roman"/>
          <w:sz w:val="28"/>
          <w:szCs w:val="28"/>
        </w:rPr>
      </w:pP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t>Instructed by</w:t>
      </w:r>
    </w:p>
    <w:p w14:paraId="06A23A49" w14:textId="77777777" w:rsidR="00FF060F" w:rsidRPr="009E483B" w:rsidRDefault="00FF060F" w:rsidP="00FF060F">
      <w:pPr>
        <w:ind w:left="98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Sonamzi</w:t>
      </w:r>
      <w:proofErr w:type="spellEnd"/>
      <w:r>
        <w:rPr>
          <w:rFonts w:ascii="Times New Roman" w:hAnsi="Times New Roman" w:cs="Times New Roman"/>
          <w:sz w:val="28"/>
          <w:szCs w:val="28"/>
        </w:rPr>
        <w:t xml:space="preserve"> Attorneys Inc.</w:t>
      </w:r>
    </w:p>
    <w:p w14:paraId="18A2C38F" w14:textId="77777777" w:rsidR="00FF060F" w:rsidRPr="009E483B" w:rsidRDefault="00FF060F" w:rsidP="00FF060F">
      <w:pPr>
        <w:ind w:left="982"/>
        <w:rPr>
          <w:rFonts w:ascii="Times New Roman" w:hAnsi="Times New Roman" w:cs="Times New Roman"/>
          <w:sz w:val="28"/>
          <w:szCs w:val="28"/>
        </w:rPr>
      </w:pP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Pr>
          <w:rFonts w:ascii="Times New Roman" w:hAnsi="Times New Roman" w:cs="Times New Roman"/>
          <w:sz w:val="28"/>
          <w:szCs w:val="28"/>
        </w:rPr>
        <w:t xml:space="preserve">c/o </w:t>
      </w:r>
      <w:proofErr w:type="spellStart"/>
      <w:r>
        <w:rPr>
          <w:rFonts w:ascii="Times New Roman" w:hAnsi="Times New Roman" w:cs="Times New Roman"/>
          <w:sz w:val="28"/>
          <w:szCs w:val="28"/>
        </w:rPr>
        <w:t>Yokwana</w:t>
      </w:r>
      <w:proofErr w:type="spellEnd"/>
      <w:r>
        <w:rPr>
          <w:rFonts w:ascii="Times New Roman" w:hAnsi="Times New Roman" w:cs="Times New Roman"/>
          <w:sz w:val="28"/>
          <w:szCs w:val="28"/>
        </w:rPr>
        <w:t xml:space="preserve"> Attorneys</w:t>
      </w:r>
    </w:p>
    <w:p w14:paraId="373511E7" w14:textId="77777777" w:rsidR="00FF060F" w:rsidRPr="009E483B" w:rsidRDefault="00FF060F" w:rsidP="00FF060F">
      <w:pPr>
        <w:ind w:left="982"/>
        <w:rPr>
          <w:rFonts w:ascii="Times New Roman" w:hAnsi="Times New Roman" w:cs="Times New Roman"/>
          <w:sz w:val="28"/>
          <w:szCs w:val="28"/>
        </w:rPr>
      </w:pP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proofErr w:type="spellStart"/>
      <w:r w:rsidRPr="009E483B">
        <w:rPr>
          <w:rFonts w:ascii="Times New Roman" w:hAnsi="Times New Roman" w:cs="Times New Roman"/>
          <w:sz w:val="28"/>
          <w:szCs w:val="28"/>
        </w:rPr>
        <w:t>Makhanda</w:t>
      </w:r>
      <w:proofErr w:type="spellEnd"/>
    </w:p>
    <w:p w14:paraId="09FC934D" w14:textId="77777777" w:rsidR="00FF060F" w:rsidRDefault="00FF060F" w:rsidP="00FF060F">
      <w:pPr>
        <w:ind w:left="982"/>
        <w:rPr>
          <w:rFonts w:ascii="Times New Roman" w:hAnsi="Times New Roman" w:cs="Times New Roman"/>
          <w:sz w:val="28"/>
          <w:szCs w:val="28"/>
        </w:rPr>
      </w:pP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t xml:space="preserve">(Ref: </w:t>
      </w:r>
      <w:r>
        <w:rPr>
          <w:rFonts w:ascii="Times New Roman" w:hAnsi="Times New Roman" w:cs="Times New Roman"/>
          <w:sz w:val="28"/>
          <w:szCs w:val="28"/>
        </w:rPr>
        <w:t xml:space="preserve">N. </w:t>
      </w:r>
      <w:proofErr w:type="spellStart"/>
      <w:r>
        <w:rPr>
          <w:rFonts w:ascii="Times New Roman" w:hAnsi="Times New Roman" w:cs="Times New Roman"/>
          <w:sz w:val="28"/>
          <w:szCs w:val="28"/>
        </w:rPr>
        <w:t>Yokwana</w:t>
      </w:r>
      <w:proofErr w:type="spellEnd"/>
      <w:r w:rsidRPr="009E483B">
        <w:rPr>
          <w:rFonts w:ascii="Times New Roman" w:hAnsi="Times New Roman" w:cs="Times New Roman"/>
          <w:sz w:val="28"/>
          <w:szCs w:val="28"/>
        </w:rPr>
        <w:t>)</w:t>
      </w:r>
    </w:p>
    <w:p w14:paraId="39ABB648" w14:textId="77777777" w:rsidR="00FF060F" w:rsidRPr="009E483B" w:rsidRDefault="00FF060F" w:rsidP="00FF060F">
      <w:pPr>
        <w:ind w:left="98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0B7CC2AC" w14:textId="77777777" w:rsidR="00FF060F" w:rsidRPr="00DE1B37" w:rsidRDefault="00FF060F" w:rsidP="00FF060F">
      <w:pPr>
        <w:ind w:left="851"/>
        <w:rPr>
          <w:rFonts w:ascii="Times New Roman" w:hAnsi="Times New Roman" w:cs="Times New Roman"/>
          <w:sz w:val="28"/>
          <w:szCs w:val="28"/>
        </w:rPr>
      </w:pPr>
      <w:r w:rsidRPr="00DE1B37">
        <w:rPr>
          <w:rFonts w:ascii="Times New Roman" w:hAnsi="Times New Roman" w:cs="Times New Roman"/>
          <w:sz w:val="28"/>
          <w:szCs w:val="28"/>
        </w:rPr>
        <w:t xml:space="preserve">For the </w:t>
      </w:r>
      <w:r>
        <w:rPr>
          <w:rFonts w:ascii="Times New Roman" w:hAnsi="Times New Roman" w:cs="Times New Roman"/>
          <w:sz w:val="28"/>
          <w:szCs w:val="28"/>
        </w:rPr>
        <w:t>Respondents</w:t>
      </w:r>
      <w:r w:rsidRPr="00DE1B37">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T. W. </w:t>
      </w:r>
      <w:proofErr w:type="spellStart"/>
      <w:r>
        <w:rPr>
          <w:rFonts w:ascii="Times New Roman" w:hAnsi="Times New Roman" w:cs="Times New Roman"/>
          <w:sz w:val="28"/>
          <w:szCs w:val="28"/>
        </w:rPr>
        <w:t>Mgidlana</w:t>
      </w:r>
      <w:proofErr w:type="spellEnd"/>
    </w:p>
    <w:p w14:paraId="4C450425" w14:textId="77777777" w:rsidR="00FF060F" w:rsidRDefault="00FF060F" w:rsidP="00FF060F">
      <w:pPr>
        <w:ind w:left="3600" w:firstLine="720"/>
        <w:rPr>
          <w:rFonts w:ascii="Times New Roman" w:hAnsi="Times New Roman" w:cs="Times New Roman"/>
          <w:sz w:val="28"/>
          <w:szCs w:val="28"/>
        </w:rPr>
      </w:pPr>
      <w:r>
        <w:rPr>
          <w:rFonts w:ascii="Times New Roman" w:hAnsi="Times New Roman" w:cs="Times New Roman"/>
          <w:sz w:val="28"/>
          <w:szCs w:val="28"/>
        </w:rPr>
        <w:t>Instructed by</w:t>
      </w:r>
    </w:p>
    <w:p w14:paraId="0EBCDA1C" w14:textId="77777777" w:rsidR="00FF060F" w:rsidRDefault="00FF060F" w:rsidP="00FF060F">
      <w:pPr>
        <w:ind w:left="3600" w:firstLine="720"/>
        <w:rPr>
          <w:rFonts w:ascii="Times New Roman" w:hAnsi="Times New Roman" w:cs="Times New Roman"/>
          <w:sz w:val="28"/>
          <w:szCs w:val="28"/>
        </w:rPr>
      </w:pPr>
      <w:r>
        <w:rPr>
          <w:rFonts w:ascii="Times New Roman" w:hAnsi="Times New Roman" w:cs="Times New Roman"/>
          <w:sz w:val="28"/>
          <w:szCs w:val="28"/>
        </w:rPr>
        <w:t>The State Attorney</w:t>
      </w:r>
    </w:p>
    <w:p w14:paraId="7E080F67" w14:textId="77777777" w:rsidR="00FF060F" w:rsidRPr="00DE1B37" w:rsidRDefault="00FF060F" w:rsidP="00FF060F">
      <w:pPr>
        <w:ind w:left="3600" w:firstLine="720"/>
        <w:rPr>
          <w:rFonts w:ascii="Times New Roman" w:hAnsi="Times New Roman" w:cs="Times New Roman"/>
          <w:sz w:val="28"/>
          <w:szCs w:val="28"/>
        </w:rPr>
      </w:pPr>
      <w:r>
        <w:rPr>
          <w:rFonts w:ascii="Times New Roman" w:hAnsi="Times New Roman" w:cs="Times New Roman"/>
          <w:sz w:val="28"/>
          <w:szCs w:val="28"/>
        </w:rPr>
        <w:t xml:space="preserve">c/o </w:t>
      </w:r>
      <w:proofErr w:type="spellStart"/>
      <w:r w:rsidR="00D333A6">
        <w:rPr>
          <w:rFonts w:ascii="Times New Roman" w:hAnsi="Times New Roman" w:cs="Times New Roman"/>
          <w:sz w:val="28"/>
          <w:szCs w:val="28"/>
        </w:rPr>
        <w:t>Mili</w:t>
      </w:r>
      <w:proofErr w:type="spellEnd"/>
      <w:r w:rsidR="00D333A6">
        <w:rPr>
          <w:rFonts w:ascii="Times New Roman" w:hAnsi="Times New Roman" w:cs="Times New Roman"/>
          <w:sz w:val="28"/>
          <w:szCs w:val="28"/>
        </w:rPr>
        <w:t xml:space="preserve"> </w:t>
      </w:r>
      <w:r>
        <w:rPr>
          <w:rFonts w:ascii="Times New Roman" w:hAnsi="Times New Roman" w:cs="Times New Roman"/>
          <w:sz w:val="28"/>
          <w:szCs w:val="28"/>
        </w:rPr>
        <w:t>Attorneys</w:t>
      </w:r>
    </w:p>
    <w:p w14:paraId="1643DB35" w14:textId="77777777" w:rsidR="00FF060F" w:rsidRPr="00DE1B37" w:rsidRDefault="00FF060F" w:rsidP="00FF060F">
      <w:pPr>
        <w:ind w:left="3600" w:firstLine="720"/>
        <w:rPr>
          <w:rFonts w:ascii="Times New Roman" w:hAnsi="Times New Roman" w:cs="Times New Roman"/>
          <w:sz w:val="28"/>
          <w:szCs w:val="28"/>
        </w:rPr>
      </w:pPr>
      <w:proofErr w:type="spellStart"/>
      <w:r w:rsidRPr="00DE1B37">
        <w:rPr>
          <w:rFonts w:ascii="Times New Roman" w:hAnsi="Times New Roman" w:cs="Times New Roman"/>
          <w:sz w:val="28"/>
          <w:szCs w:val="28"/>
        </w:rPr>
        <w:t>Makhanda</w:t>
      </w:r>
      <w:proofErr w:type="spellEnd"/>
    </w:p>
    <w:p w14:paraId="443D2C3D" w14:textId="77777777" w:rsidR="00FF060F" w:rsidRDefault="00FF060F" w:rsidP="00FF060F">
      <w:pPr>
        <w:ind w:left="3600" w:firstLine="720"/>
        <w:rPr>
          <w:rFonts w:ascii="Times New Roman" w:hAnsi="Times New Roman" w:cs="Times New Roman"/>
          <w:sz w:val="28"/>
          <w:szCs w:val="28"/>
        </w:rPr>
      </w:pPr>
      <w:r w:rsidRPr="00DE1B37">
        <w:rPr>
          <w:rFonts w:ascii="Times New Roman" w:hAnsi="Times New Roman" w:cs="Times New Roman"/>
          <w:sz w:val="28"/>
          <w:szCs w:val="28"/>
        </w:rPr>
        <w:t>(Ref:</w:t>
      </w:r>
      <w:r>
        <w:rPr>
          <w:rFonts w:ascii="Times New Roman" w:hAnsi="Times New Roman" w:cs="Times New Roman"/>
          <w:sz w:val="28"/>
          <w:szCs w:val="28"/>
        </w:rPr>
        <w:t xml:space="preserve"> </w:t>
      </w:r>
      <w:r w:rsidR="00D333A6">
        <w:rPr>
          <w:rFonts w:ascii="Times New Roman" w:hAnsi="Times New Roman" w:cs="Times New Roman"/>
          <w:sz w:val="28"/>
          <w:szCs w:val="28"/>
        </w:rPr>
        <w:t xml:space="preserve">D. </w:t>
      </w:r>
      <w:proofErr w:type="spellStart"/>
      <w:r w:rsidR="00D333A6">
        <w:rPr>
          <w:rFonts w:ascii="Times New Roman" w:hAnsi="Times New Roman" w:cs="Times New Roman"/>
          <w:sz w:val="28"/>
          <w:szCs w:val="28"/>
        </w:rPr>
        <w:t>Mili</w:t>
      </w:r>
      <w:proofErr w:type="spellEnd"/>
      <w:r w:rsidRPr="00DE1B37">
        <w:rPr>
          <w:rFonts w:ascii="Times New Roman" w:hAnsi="Times New Roman" w:cs="Times New Roman"/>
          <w:sz w:val="28"/>
          <w:szCs w:val="28"/>
        </w:rPr>
        <w:t>)</w:t>
      </w:r>
    </w:p>
    <w:p w14:paraId="79D6EB89" w14:textId="77777777" w:rsidR="00FF060F" w:rsidRPr="00DE1B37" w:rsidRDefault="00FF060F" w:rsidP="00FF060F">
      <w:pPr>
        <w:ind w:left="4451"/>
        <w:rPr>
          <w:rFonts w:ascii="Times New Roman" w:hAnsi="Times New Roman" w:cs="Times New Roman"/>
          <w:sz w:val="28"/>
          <w:szCs w:val="28"/>
        </w:rPr>
      </w:pPr>
    </w:p>
    <w:p w14:paraId="4516DCA2" w14:textId="77777777" w:rsidR="00FF060F" w:rsidRDefault="00FF060F" w:rsidP="00FF060F">
      <w:pPr>
        <w:pStyle w:val="LegalList1"/>
        <w:spacing w:line="360" w:lineRule="auto"/>
        <w:ind w:left="851"/>
        <w:rPr>
          <w:rFonts w:ascii="Times New Roman" w:hAnsi="Times New Roman"/>
          <w:sz w:val="28"/>
          <w:szCs w:val="28"/>
        </w:rPr>
      </w:pPr>
    </w:p>
    <w:p w14:paraId="191B020E" w14:textId="77777777" w:rsidR="00FF060F" w:rsidRDefault="00FF060F" w:rsidP="00FF060F">
      <w:pPr>
        <w:pStyle w:val="LegalList1"/>
        <w:spacing w:line="360" w:lineRule="auto"/>
        <w:ind w:left="851"/>
        <w:rPr>
          <w:rFonts w:ascii="Times New Roman" w:hAnsi="Times New Roman"/>
          <w:sz w:val="28"/>
          <w:szCs w:val="28"/>
        </w:rPr>
      </w:pPr>
      <w:r>
        <w:rPr>
          <w:rFonts w:ascii="Times New Roman" w:hAnsi="Times New Roman"/>
          <w:sz w:val="28"/>
          <w:szCs w:val="28"/>
        </w:rPr>
        <w:t>Date heard: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333A6">
        <w:rPr>
          <w:rFonts w:ascii="Times New Roman" w:hAnsi="Times New Roman"/>
          <w:sz w:val="28"/>
          <w:szCs w:val="28"/>
        </w:rPr>
        <w:t>27 October 2022</w:t>
      </w:r>
    </w:p>
    <w:p w14:paraId="3C2A8656" w14:textId="77777777" w:rsidR="00FF060F" w:rsidRPr="00580057" w:rsidRDefault="00FF060F" w:rsidP="00B323B9">
      <w:pPr>
        <w:pStyle w:val="LegalList1"/>
        <w:spacing w:line="360" w:lineRule="auto"/>
        <w:ind w:left="851"/>
        <w:rPr>
          <w:rFonts w:ascii="Times New Roman" w:hAnsi="Times New Roman"/>
          <w:sz w:val="28"/>
          <w:szCs w:val="28"/>
        </w:rPr>
      </w:pPr>
      <w:r>
        <w:rPr>
          <w:rFonts w:ascii="Times New Roman" w:hAnsi="Times New Roman"/>
          <w:sz w:val="28"/>
          <w:szCs w:val="28"/>
        </w:rPr>
        <w:t>Date delivered: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F43F7">
        <w:rPr>
          <w:rFonts w:ascii="Times New Roman" w:hAnsi="Times New Roman"/>
          <w:sz w:val="28"/>
          <w:szCs w:val="28"/>
        </w:rPr>
        <w:t>08 November 2022</w:t>
      </w:r>
    </w:p>
    <w:sectPr w:rsidR="00FF060F" w:rsidRPr="00580057" w:rsidSect="00A572D4">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88859" w14:textId="77777777" w:rsidR="00B84C47" w:rsidRDefault="00B84C47" w:rsidP="00354A12">
      <w:pPr>
        <w:spacing w:line="240" w:lineRule="auto"/>
      </w:pPr>
      <w:r>
        <w:separator/>
      </w:r>
    </w:p>
  </w:endnote>
  <w:endnote w:type="continuationSeparator" w:id="0">
    <w:p w14:paraId="236BDBC4" w14:textId="77777777" w:rsidR="00B84C47" w:rsidRDefault="00B84C47" w:rsidP="00354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CC5B4" w14:textId="77777777" w:rsidR="00B84C47" w:rsidRDefault="00B84C47" w:rsidP="00354A12">
      <w:pPr>
        <w:spacing w:line="240" w:lineRule="auto"/>
      </w:pPr>
      <w:r>
        <w:separator/>
      </w:r>
    </w:p>
  </w:footnote>
  <w:footnote w:type="continuationSeparator" w:id="0">
    <w:p w14:paraId="2336F71B" w14:textId="77777777" w:rsidR="00B84C47" w:rsidRDefault="00B84C47" w:rsidP="00354A12">
      <w:pPr>
        <w:spacing w:line="240" w:lineRule="auto"/>
      </w:pPr>
      <w:r>
        <w:continuationSeparator/>
      </w:r>
    </w:p>
  </w:footnote>
  <w:footnote w:id="1">
    <w:p w14:paraId="00CEE40B" w14:textId="77777777" w:rsidR="00BB1A96" w:rsidRDefault="00BB1A96" w:rsidP="00BB1A96">
      <w:pPr>
        <w:pStyle w:val="FootnoteText"/>
      </w:pPr>
      <w:r>
        <w:rPr>
          <w:rStyle w:val="FootnoteReference"/>
        </w:rPr>
        <w:footnoteRef/>
      </w:r>
      <w:r>
        <w:t xml:space="preserve"> [2020] ZASCA 62 at paragraph [30]</w:t>
      </w:r>
    </w:p>
  </w:footnote>
  <w:footnote w:id="2">
    <w:p w14:paraId="1C0F2934" w14:textId="77777777" w:rsidR="00105359" w:rsidRDefault="00105359" w:rsidP="00105359">
      <w:pPr>
        <w:pStyle w:val="FootnoteText"/>
      </w:pPr>
      <w:r>
        <w:rPr>
          <w:rStyle w:val="FootnoteReference"/>
        </w:rPr>
        <w:footnoteRef/>
      </w:r>
      <w:r>
        <w:t xml:space="preserve"> </w:t>
      </w:r>
      <w:r>
        <w:rPr>
          <w:i/>
        </w:rPr>
        <w:t xml:space="preserve">Altech Radio Holdings </w:t>
      </w:r>
      <w:r w:rsidR="001C653F">
        <w:rPr>
          <w:i/>
        </w:rPr>
        <w:t>(Pty) Ltd &amp; Others v Tshwane City</w:t>
      </w:r>
      <w:r w:rsidR="001C653F">
        <w:t xml:space="preserve"> 2021 (3) SA 25 (SCA) </w:t>
      </w:r>
      <w:r>
        <w:t>at paragraph [36]</w:t>
      </w:r>
    </w:p>
  </w:footnote>
  <w:footnote w:id="3">
    <w:p w14:paraId="0CAC7401" w14:textId="77777777" w:rsidR="00105359" w:rsidRDefault="00105359" w:rsidP="00105359">
      <w:pPr>
        <w:pStyle w:val="FootnoteText"/>
      </w:pPr>
      <w:r>
        <w:rPr>
          <w:rStyle w:val="FootnoteReference"/>
        </w:rPr>
        <w:footnoteRef/>
      </w:r>
      <w:r>
        <w:t xml:space="preserve"> </w:t>
      </w:r>
      <w:r>
        <w:rPr>
          <w:i/>
        </w:rPr>
        <w:t>Road Accident Fund v Applegate and Others</w:t>
      </w:r>
      <w:r>
        <w:t xml:space="preserve"> (52500/2015) [2021] ZAGPPHC (27 May 2021) at paragraph [46]</w:t>
      </w:r>
    </w:p>
  </w:footnote>
  <w:footnote w:id="4">
    <w:p w14:paraId="4EEB0D9C" w14:textId="77777777" w:rsidR="00105359" w:rsidRDefault="00105359" w:rsidP="00105359">
      <w:pPr>
        <w:pStyle w:val="FootnoteText"/>
      </w:pPr>
      <w:r>
        <w:rPr>
          <w:rStyle w:val="FootnoteReference"/>
        </w:rPr>
        <w:footnoteRef/>
      </w:r>
      <w:r>
        <w:t xml:space="preserve"> </w:t>
      </w:r>
      <w:r>
        <w:rPr>
          <w:i/>
        </w:rPr>
        <w:t xml:space="preserve">Altech Radio Holdings </w:t>
      </w:r>
      <w:r w:rsidR="001C653F">
        <w:rPr>
          <w:i/>
        </w:rPr>
        <w:t xml:space="preserve">supra </w:t>
      </w:r>
      <w:r>
        <w:t>at paragraph [37]</w:t>
      </w:r>
    </w:p>
  </w:footnote>
  <w:footnote w:id="5">
    <w:p w14:paraId="2A76078E" w14:textId="77777777" w:rsidR="007F5642" w:rsidRDefault="007F5642">
      <w:pPr>
        <w:pStyle w:val="FootnoteText"/>
      </w:pPr>
      <w:r>
        <w:rPr>
          <w:rStyle w:val="FootnoteReference"/>
        </w:rPr>
        <w:footnoteRef/>
      </w:r>
      <w:r>
        <w:t xml:space="preserve"> </w:t>
      </w:r>
      <w:r w:rsidRPr="007F5642">
        <w:rPr>
          <w:rFonts w:cs="Arial"/>
          <w:i/>
        </w:rPr>
        <w:t>Roberts v Additional Magistrate for the District of Johannesburg and Another</w:t>
      </w:r>
      <w:r w:rsidRPr="007F5642">
        <w:rPr>
          <w:rFonts w:cs="Arial"/>
        </w:rPr>
        <w:t xml:space="preserve"> [1999] 4 All SA 285 (A) at </w:t>
      </w:r>
      <w:r w:rsidR="00AA1CA6">
        <w:rPr>
          <w:rFonts w:cs="Arial"/>
        </w:rPr>
        <w:t>page 292</w:t>
      </w:r>
      <w:r w:rsidR="00AA1CA6" w:rsidRPr="00AA1CA6">
        <w:rPr>
          <w:rFonts w:cs="Arial"/>
          <w:i/>
        </w:rPr>
        <w:t>e</w:t>
      </w:r>
    </w:p>
  </w:footnote>
  <w:footnote w:id="6">
    <w:p w14:paraId="0D0CA7B5" w14:textId="77777777" w:rsidR="00A14A2E" w:rsidRDefault="00A14A2E">
      <w:pPr>
        <w:pStyle w:val="FootnoteText"/>
      </w:pPr>
      <w:r>
        <w:rPr>
          <w:rStyle w:val="FootnoteReference"/>
        </w:rPr>
        <w:footnoteRef/>
      </w:r>
      <w:r>
        <w:t xml:space="preserve"> </w:t>
      </w:r>
      <w:r w:rsidRPr="00A14A2E">
        <w:rPr>
          <w:i/>
        </w:rPr>
        <w:t xml:space="preserve">Roberts supra </w:t>
      </w:r>
      <w:r>
        <w:t xml:space="preserve">at </w:t>
      </w:r>
      <w:r w:rsidR="00AA1CA6">
        <w:t>page 292</w:t>
      </w:r>
      <w:r w:rsidR="00AA1CA6" w:rsidRPr="00AA1CA6">
        <w:rPr>
          <w:i/>
        </w:rPr>
        <w:t>f</w:t>
      </w:r>
    </w:p>
  </w:footnote>
  <w:footnote w:id="7">
    <w:p w14:paraId="398A8B6B" w14:textId="77777777" w:rsidR="00AA1CA6" w:rsidRDefault="00AA1CA6">
      <w:pPr>
        <w:pStyle w:val="FootnoteText"/>
      </w:pPr>
      <w:r>
        <w:rPr>
          <w:rStyle w:val="FootnoteReference"/>
        </w:rPr>
        <w:footnoteRef/>
      </w:r>
      <w:r>
        <w:t xml:space="preserve"> </w:t>
      </w:r>
      <w:r w:rsidRPr="00A14A2E">
        <w:rPr>
          <w:i/>
        </w:rPr>
        <w:t xml:space="preserve">Roberts supra </w:t>
      </w:r>
      <w:r>
        <w:t>at page 292</w:t>
      </w:r>
      <w:r w:rsidRPr="00AA1CA6">
        <w:rPr>
          <w:i/>
        </w:rPr>
        <w:t>g</w:t>
      </w:r>
    </w:p>
  </w:footnote>
  <w:footnote w:id="8">
    <w:p w14:paraId="13135859" w14:textId="77777777" w:rsidR="00C53D13" w:rsidRDefault="00C53D13">
      <w:pPr>
        <w:pStyle w:val="FootnoteText"/>
      </w:pPr>
      <w:r>
        <w:rPr>
          <w:rStyle w:val="FootnoteReference"/>
        </w:rPr>
        <w:footnoteRef/>
      </w:r>
      <w:r>
        <w:t xml:space="preserve"> Constitution of the Republic of South Africa, 1996</w:t>
      </w:r>
    </w:p>
  </w:footnote>
  <w:footnote w:id="9">
    <w:p w14:paraId="683104F4" w14:textId="77777777" w:rsidR="00B12189" w:rsidRDefault="00B12189">
      <w:pPr>
        <w:pStyle w:val="FootnoteText"/>
      </w:pPr>
      <w:r>
        <w:rPr>
          <w:rStyle w:val="FootnoteReference"/>
        </w:rPr>
        <w:footnoteRef/>
      </w:r>
      <w:r>
        <w:t xml:space="preserve"> </w:t>
      </w:r>
      <w:r w:rsidRPr="00B12189">
        <w:rPr>
          <w:i/>
        </w:rPr>
        <w:t>Mulaudzi v Old Mutual Life Assurance</w:t>
      </w:r>
      <w:r>
        <w:t xml:space="preserve"> 2017 (6) SA 90 (SCA) at paragraph [46]</w:t>
      </w:r>
      <w:r w:rsidR="007F5642">
        <w:t>.</w:t>
      </w:r>
    </w:p>
  </w:footnote>
  <w:footnote w:id="10">
    <w:p w14:paraId="3B97EE71" w14:textId="77777777" w:rsidR="00F41C10" w:rsidRDefault="00F41C10">
      <w:pPr>
        <w:pStyle w:val="FootnoteText"/>
      </w:pPr>
      <w:r>
        <w:rPr>
          <w:rStyle w:val="FootnoteReference"/>
        </w:rPr>
        <w:footnoteRef/>
      </w:r>
      <w:r>
        <w:t xml:space="preserve"> 1999 (4) SA 147 (CC) at paragraph [48]</w:t>
      </w:r>
    </w:p>
  </w:footnote>
  <w:footnote w:id="11">
    <w:p w14:paraId="4EA32ACF" w14:textId="77777777" w:rsidR="00337A7A" w:rsidRDefault="00337A7A">
      <w:pPr>
        <w:pStyle w:val="FootnoteText"/>
      </w:pPr>
      <w:r>
        <w:rPr>
          <w:rStyle w:val="FootnoteReference"/>
        </w:rPr>
        <w:footnoteRef/>
      </w:r>
      <w:r>
        <w:t xml:space="preserve"> </w:t>
      </w:r>
      <w:r w:rsidRPr="007F5642">
        <w:rPr>
          <w:rFonts w:cs="Arial"/>
          <w:i/>
        </w:rPr>
        <w:t>Roberts v Additional Magistrate for the District of Johannesburg and Another</w:t>
      </w:r>
      <w:r w:rsidRPr="007F5642">
        <w:rPr>
          <w:rFonts w:cs="Arial"/>
        </w:rPr>
        <w:t xml:space="preserve"> [1999] 4</w:t>
      </w:r>
      <w:r w:rsidR="007F5642" w:rsidRPr="007F5642">
        <w:rPr>
          <w:rFonts w:cs="Arial"/>
        </w:rPr>
        <w:t xml:space="preserve"> All SA 285 (A) at paragraphs [32] and [34]</w:t>
      </w:r>
      <w:r w:rsidR="007F5642">
        <w:rPr>
          <w:rFonts w:cs="Arial"/>
        </w:rPr>
        <w:t>.</w:t>
      </w:r>
    </w:p>
  </w:footnote>
  <w:footnote w:id="12">
    <w:p w14:paraId="64AE2528" w14:textId="77777777" w:rsidR="00AA33E2" w:rsidRDefault="00AA33E2" w:rsidP="00452D62">
      <w:pPr>
        <w:pStyle w:val="FootnoteText"/>
        <w:jc w:val="both"/>
      </w:pPr>
      <w:r>
        <w:rPr>
          <w:rStyle w:val="FootnoteReference"/>
        </w:rPr>
        <w:footnoteRef/>
      </w:r>
      <w:r>
        <w:t xml:space="preserve"> </w:t>
      </w:r>
      <w:r w:rsidRPr="00615284">
        <w:rPr>
          <w:i/>
        </w:rPr>
        <w:t>Motata v Nair NO and Another</w:t>
      </w:r>
      <w:r>
        <w:t xml:space="preserve"> 2009 (2) SA 575 (T) at paragraph [9]</w:t>
      </w:r>
      <w:r w:rsidR="007953DC">
        <w:t>,</w:t>
      </w:r>
      <w:r w:rsidR="00452D62">
        <w:t xml:space="preserve"> and </w:t>
      </w:r>
      <w:r w:rsidR="00452D62" w:rsidRPr="00452D62">
        <w:rPr>
          <w:i/>
        </w:rPr>
        <w:t xml:space="preserve">Sizani v Mpofu and Another </w:t>
      </w:r>
      <w:r w:rsidR="00452D62">
        <w:t>(642/2017) [2017] ZAECGHC 127 (12 December 2017) at paragraphs [5], [6] and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365982"/>
      <w:docPartObj>
        <w:docPartGallery w:val="Page Numbers (Top of Page)"/>
        <w:docPartUnique/>
      </w:docPartObj>
    </w:sdtPr>
    <w:sdtEndPr>
      <w:rPr>
        <w:noProof/>
      </w:rPr>
    </w:sdtEndPr>
    <w:sdtContent>
      <w:p w14:paraId="17FCF0F4" w14:textId="77777777" w:rsidR="00A572D4" w:rsidRDefault="00A572D4">
        <w:pPr>
          <w:pStyle w:val="Header"/>
          <w:jc w:val="center"/>
        </w:pPr>
        <w:r>
          <w:fldChar w:fldCharType="begin"/>
        </w:r>
        <w:r>
          <w:instrText xml:space="preserve"> PAGE   \* MERGEFORMAT </w:instrText>
        </w:r>
        <w:r>
          <w:fldChar w:fldCharType="separate"/>
        </w:r>
        <w:r w:rsidR="00B825ED">
          <w:rPr>
            <w:noProof/>
          </w:rPr>
          <w:t>4</w:t>
        </w:r>
        <w:r>
          <w:rPr>
            <w:noProof/>
          </w:rPr>
          <w:fldChar w:fldCharType="end"/>
        </w:r>
      </w:p>
    </w:sdtContent>
  </w:sdt>
  <w:p w14:paraId="5DB4758A" w14:textId="77777777" w:rsidR="00A572D4" w:rsidRDefault="00A57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F0736"/>
    <w:multiLevelType w:val="hybridMultilevel"/>
    <w:tmpl w:val="7F4E672E"/>
    <w:lvl w:ilvl="0" w:tplc="A4E6AC18">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336F74BF"/>
    <w:multiLevelType w:val="hybridMultilevel"/>
    <w:tmpl w:val="1DC42C5C"/>
    <w:lvl w:ilvl="0" w:tplc="3D7E6C6E">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 w15:restartNumberingAfterBreak="0">
    <w:nsid w:val="451C0287"/>
    <w:multiLevelType w:val="multilevel"/>
    <w:tmpl w:val="D0DE572A"/>
    <w:lvl w:ilvl="0">
      <w:start w:val="1"/>
      <w:numFmt w:val="decimal"/>
      <w:lvlText w:val="[%1]"/>
      <w:lvlJc w:val="left"/>
      <w:pPr>
        <w:tabs>
          <w:tab w:val="num" w:pos="567"/>
        </w:tabs>
        <w:ind w:left="567" w:hanging="567"/>
      </w:pPr>
      <w:rPr>
        <w:rFonts w:hint="default"/>
        <w:b w:val="0"/>
        <w:i w:val="0"/>
      </w:rPr>
    </w:lvl>
    <w:lvl w:ilvl="1">
      <w:start w:val="1"/>
      <w:numFmt w:val="lowerLetter"/>
      <w:pStyle w:val="LegalHeading2"/>
      <w:lvlText w:val="(%2)"/>
      <w:lvlJc w:val="left"/>
      <w:pPr>
        <w:tabs>
          <w:tab w:val="num" w:pos="2269"/>
        </w:tabs>
        <w:ind w:left="2269" w:hanging="1134"/>
      </w:pPr>
      <w:rPr>
        <w:rFonts w:ascii="Arial" w:eastAsia="Times New Roman" w:hAnsi="Arial" w:cs="Times New Roman"/>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 w15:restartNumberingAfterBreak="0">
    <w:nsid w:val="63FD245B"/>
    <w:multiLevelType w:val="hybridMultilevel"/>
    <w:tmpl w:val="DBB668F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44D205C"/>
    <w:multiLevelType w:val="hybridMultilevel"/>
    <w:tmpl w:val="5C0829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7793752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9613408">
    <w:abstractNumId w:val="2"/>
  </w:num>
  <w:num w:numId="3" w16cid:durableId="1093549576">
    <w:abstractNumId w:val="1"/>
  </w:num>
  <w:num w:numId="4" w16cid:durableId="203912079">
    <w:abstractNumId w:val="3"/>
  </w:num>
  <w:num w:numId="5" w16cid:durableId="700785636">
    <w:abstractNumId w:val="4"/>
  </w:num>
  <w:num w:numId="6" w16cid:durableId="7173161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8673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00F9E24-00A0-4441-AA67-1E51D6A42A10}"/>
    <w:docVar w:name="dgnword-eventsink" w:val="170251792"/>
  </w:docVars>
  <w:rsids>
    <w:rsidRoot w:val="00354A12"/>
    <w:rsid w:val="000006AD"/>
    <w:rsid w:val="000021C3"/>
    <w:rsid w:val="00002357"/>
    <w:rsid w:val="00004E71"/>
    <w:rsid w:val="000116B2"/>
    <w:rsid w:val="00014700"/>
    <w:rsid w:val="000372BD"/>
    <w:rsid w:val="00047F65"/>
    <w:rsid w:val="000536B6"/>
    <w:rsid w:val="00054A11"/>
    <w:rsid w:val="0005762A"/>
    <w:rsid w:val="00066F15"/>
    <w:rsid w:val="00076BCC"/>
    <w:rsid w:val="00082029"/>
    <w:rsid w:val="00090267"/>
    <w:rsid w:val="00094253"/>
    <w:rsid w:val="0009654F"/>
    <w:rsid w:val="000B3BA1"/>
    <w:rsid w:val="000D1DCE"/>
    <w:rsid w:val="000D515A"/>
    <w:rsid w:val="000D6DA7"/>
    <w:rsid w:val="000E054D"/>
    <w:rsid w:val="000F53C7"/>
    <w:rsid w:val="000F7352"/>
    <w:rsid w:val="00103B80"/>
    <w:rsid w:val="00105359"/>
    <w:rsid w:val="001114CF"/>
    <w:rsid w:val="00111960"/>
    <w:rsid w:val="00112361"/>
    <w:rsid w:val="0012690E"/>
    <w:rsid w:val="00131176"/>
    <w:rsid w:val="00144033"/>
    <w:rsid w:val="001450FE"/>
    <w:rsid w:val="0015250D"/>
    <w:rsid w:val="00167BDA"/>
    <w:rsid w:val="001A0C3C"/>
    <w:rsid w:val="001A30BE"/>
    <w:rsid w:val="001B21C4"/>
    <w:rsid w:val="001B2FE7"/>
    <w:rsid w:val="001B63EC"/>
    <w:rsid w:val="001C653F"/>
    <w:rsid w:val="001C7C51"/>
    <w:rsid w:val="001D055A"/>
    <w:rsid w:val="001D3542"/>
    <w:rsid w:val="001E2159"/>
    <w:rsid w:val="001F43F7"/>
    <w:rsid w:val="001F7418"/>
    <w:rsid w:val="00203AB6"/>
    <w:rsid w:val="002044A8"/>
    <w:rsid w:val="00213F87"/>
    <w:rsid w:val="00221853"/>
    <w:rsid w:val="00224A70"/>
    <w:rsid w:val="00230B11"/>
    <w:rsid w:val="002560EF"/>
    <w:rsid w:val="00273C77"/>
    <w:rsid w:val="00287A31"/>
    <w:rsid w:val="00290358"/>
    <w:rsid w:val="002A21A5"/>
    <w:rsid w:val="002B1024"/>
    <w:rsid w:val="002B7A11"/>
    <w:rsid w:val="002C1747"/>
    <w:rsid w:val="002C3A30"/>
    <w:rsid w:val="002C6459"/>
    <w:rsid w:val="002D391B"/>
    <w:rsid w:val="002E0880"/>
    <w:rsid w:val="002E32CB"/>
    <w:rsid w:val="002E3C07"/>
    <w:rsid w:val="002F23E1"/>
    <w:rsid w:val="0031603C"/>
    <w:rsid w:val="00324991"/>
    <w:rsid w:val="003250EC"/>
    <w:rsid w:val="003328A3"/>
    <w:rsid w:val="003378DB"/>
    <w:rsid w:val="00337A7A"/>
    <w:rsid w:val="00344A6D"/>
    <w:rsid w:val="00346B53"/>
    <w:rsid w:val="00354A12"/>
    <w:rsid w:val="00363788"/>
    <w:rsid w:val="00364714"/>
    <w:rsid w:val="003650F0"/>
    <w:rsid w:val="0036791F"/>
    <w:rsid w:val="003718F5"/>
    <w:rsid w:val="00373C17"/>
    <w:rsid w:val="00375DF0"/>
    <w:rsid w:val="00383166"/>
    <w:rsid w:val="0038713E"/>
    <w:rsid w:val="00387AAB"/>
    <w:rsid w:val="003963D9"/>
    <w:rsid w:val="003C3BAD"/>
    <w:rsid w:val="003C589F"/>
    <w:rsid w:val="003D580E"/>
    <w:rsid w:val="003E3543"/>
    <w:rsid w:val="003E40B6"/>
    <w:rsid w:val="003E7928"/>
    <w:rsid w:val="003F279A"/>
    <w:rsid w:val="003F4061"/>
    <w:rsid w:val="003F7BF8"/>
    <w:rsid w:val="0040145E"/>
    <w:rsid w:val="00402172"/>
    <w:rsid w:val="00410C81"/>
    <w:rsid w:val="0041111B"/>
    <w:rsid w:val="0041209A"/>
    <w:rsid w:val="00421017"/>
    <w:rsid w:val="0044206E"/>
    <w:rsid w:val="00444364"/>
    <w:rsid w:val="00452D62"/>
    <w:rsid w:val="00452D6B"/>
    <w:rsid w:val="00452F6E"/>
    <w:rsid w:val="0047143C"/>
    <w:rsid w:val="004739D2"/>
    <w:rsid w:val="004804E0"/>
    <w:rsid w:val="00491092"/>
    <w:rsid w:val="004C2B70"/>
    <w:rsid w:val="004D49B9"/>
    <w:rsid w:val="004D57FB"/>
    <w:rsid w:val="004D75C6"/>
    <w:rsid w:val="004E5286"/>
    <w:rsid w:val="004F0394"/>
    <w:rsid w:val="004F74AC"/>
    <w:rsid w:val="005125C0"/>
    <w:rsid w:val="005177DD"/>
    <w:rsid w:val="00522840"/>
    <w:rsid w:val="005302D3"/>
    <w:rsid w:val="00532AED"/>
    <w:rsid w:val="00533E51"/>
    <w:rsid w:val="00554058"/>
    <w:rsid w:val="00560849"/>
    <w:rsid w:val="005635D2"/>
    <w:rsid w:val="00563A15"/>
    <w:rsid w:val="005675A1"/>
    <w:rsid w:val="00580057"/>
    <w:rsid w:val="005879FB"/>
    <w:rsid w:val="00595E48"/>
    <w:rsid w:val="005B5189"/>
    <w:rsid w:val="005B7B4F"/>
    <w:rsid w:val="005C2F29"/>
    <w:rsid w:val="005C6151"/>
    <w:rsid w:val="005C71EF"/>
    <w:rsid w:val="005E6040"/>
    <w:rsid w:val="005F65FD"/>
    <w:rsid w:val="005F7DFC"/>
    <w:rsid w:val="00601CF9"/>
    <w:rsid w:val="00602097"/>
    <w:rsid w:val="00610062"/>
    <w:rsid w:val="00614430"/>
    <w:rsid w:val="00615284"/>
    <w:rsid w:val="006211FC"/>
    <w:rsid w:val="00621827"/>
    <w:rsid w:val="006279EE"/>
    <w:rsid w:val="00633710"/>
    <w:rsid w:val="006372CE"/>
    <w:rsid w:val="00654318"/>
    <w:rsid w:val="00667386"/>
    <w:rsid w:val="00667A55"/>
    <w:rsid w:val="00670B4B"/>
    <w:rsid w:val="00681EC7"/>
    <w:rsid w:val="00683A17"/>
    <w:rsid w:val="00695C66"/>
    <w:rsid w:val="00696088"/>
    <w:rsid w:val="006B0A22"/>
    <w:rsid w:val="006C3816"/>
    <w:rsid w:val="006C6B8C"/>
    <w:rsid w:val="006D59A5"/>
    <w:rsid w:val="006D69DD"/>
    <w:rsid w:val="006F22FE"/>
    <w:rsid w:val="006F45C8"/>
    <w:rsid w:val="006F6D36"/>
    <w:rsid w:val="00701AAF"/>
    <w:rsid w:val="007028A6"/>
    <w:rsid w:val="00706D25"/>
    <w:rsid w:val="00722B13"/>
    <w:rsid w:val="0072701C"/>
    <w:rsid w:val="007310A6"/>
    <w:rsid w:val="00772450"/>
    <w:rsid w:val="00776232"/>
    <w:rsid w:val="00780584"/>
    <w:rsid w:val="00782B89"/>
    <w:rsid w:val="00782E97"/>
    <w:rsid w:val="007953DC"/>
    <w:rsid w:val="007A3916"/>
    <w:rsid w:val="007C6C6A"/>
    <w:rsid w:val="007D06FA"/>
    <w:rsid w:val="007D0C19"/>
    <w:rsid w:val="007D3C20"/>
    <w:rsid w:val="007E1D5E"/>
    <w:rsid w:val="007E5060"/>
    <w:rsid w:val="007E5D3D"/>
    <w:rsid w:val="007F0B84"/>
    <w:rsid w:val="007F551C"/>
    <w:rsid w:val="007F5642"/>
    <w:rsid w:val="00812C85"/>
    <w:rsid w:val="00817960"/>
    <w:rsid w:val="008446CD"/>
    <w:rsid w:val="00862D9C"/>
    <w:rsid w:val="008861AF"/>
    <w:rsid w:val="008978BB"/>
    <w:rsid w:val="008A69AB"/>
    <w:rsid w:val="008B01ED"/>
    <w:rsid w:val="008B12D6"/>
    <w:rsid w:val="008B72E1"/>
    <w:rsid w:val="008C006B"/>
    <w:rsid w:val="008C4C25"/>
    <w:rsid w:val="008D1248"/>
    <w:rsid w:val="008D19BC"/>
    <w:rsid w:val="008D25B1"/>
    <w:rsid w:val="008E2ECD"/>
    <w:rsid w:val="008E5655"/>
    <w:rsid w:val="009056F9"/>
    <w:rsid w:val="00906DD1"/>
    <w:rsid w:val="00910716"/>
    <w:rsid w:val="00912ABB"/>
    <w:rsid w:val="00924758"/>
    <w:rsid w:val="00932C3F"/>
    <w:rsid w:val="00932D23"/>
    <w:rsid w:val="00936843"/>
    <w:rsid w:val="00940053"/>
    <w:rsid w:val="009541A5"/>
    <w:rsid w:val="00980272"/>
    <w:rsid w:val="00980321"/>
    <w:rsid w:val="00995B8C"/>
    <w:rsid w:val="009A0A15"/>
    <w:rsid w:val="009A409E"/>
    <w:rsid w:val="009B46A4"/>
    <w:rsid w:val="009F0875"/>
    <w:rsid w:val="009F48A6"/>
    <w:rsid w:val="009F794E"/>
    <w:rsid w:val="00A14A2E"/>
    <w:rsid w:val="00A14B17"/>
    <w:rsid w:val="00A22DF2"/>
    <w:rsid w:val="00A27830"/>
    <w:rsid w:val="00A27D5A"/>
    <w:rsid w:val="00A572D4"/>
    <w:rsid w:val="00A604C0"/>
    <w:rsid w:val="00A613CA"/>
    <w:rsid w:val="00A62CE5"/>
    <w:rsid w:val="00A64163"/>
    <w:rsid w:val="00A664FC"/>
    <w:rsid w:val="00A73AFE"/>
    <w:rsid w:val="00A9467A"/>
    <w:rsid w:val="00A94F96"/>
    <w:rsid w:val="00AA1CA6"/>
    <w:rsid w:val="00AA33E2"/>
    <w:rsid w:val="00AB3589"/>
    <w:rsid w:val="00AC32DC"/>
    <w:rsid w:val="00AC7A39"/>
    <w:rsid w:val="00AD49E2"/>
    <w:rsid w:val="00AD4ECD"/>
    <w:rsid w:val="00AD7016"/>
    <w:rsid w:val="00AF0451"/>
    <w:rsid w:val="00AF112D"/>
    <w:rsid w:val="00AF51FB"/>
    <w:rsid w:val="00B1031A"/>
    <w:rsid w:val="00B12189"/>
    <w:rsid w:val="00B14C07"/>
    <w:rsid w:val="00B1556D"/>
    <w:rsid w:val="00B27EF5"/>
    <w:rsid w:val="00B31F05"/>
    <w:rsid w:val="00B323B9"/>
    <w:rsid w:val="00B43022"/>
    <w:rsid w:val="00B577E5"/>
    <w:rsid w:val="00B6756B"/>
    <w:rsid w:val="00B710F0"/>
    <w:rsid w:val="00B7255E"/>
    <w:rsid w:val="00B800F5"/>
    <w:rsid w:val="00B825ED"/>
    <w:rsid w:val="00B837B7"/>
    <w:rsid w:val="00B83ABB"/>
    <w:rsid w:val="00B84C47"/>
    <w:rsid w:val="00B85312"/>
    <w:rsid w:val="00B93B13"/>
    <w:rsid w:val="00BA6731"/>
    <w:rsid w:val="00BB06C7"/>
    <w:rsid w:val="00BB1A96"/>
    <w:rsid w:val="00BC0127"/>
    <w:rsid w:val="00BC71C5"/>
    <w:rsid w:val="00BE12A8"/>
    <w:rsid w:val="00BE3D8A"/>
    <w:rsid w:val="00BE6261"/>
    <w:rsid w:val="00C23E91"/>
    <w:rsid w:val="00C24444"/>
    <w:rsid w:val="00C32970"/>
    <w:rsid w:val="00C33261"/>
    <w:rsid w:val="00C450E2"/>
    <w:rsid w:val="00C4559B"/>
    <w:rsid w:val="00C53D13"/>
    <w:rsid w:val="00C62311"/>
    <w:rsid w:val="00C73ADC"/>
    <w:rsid w:val="00C857D9"/>
    <w:rsid w:val="00C85BB5"/>
    <w:rsid w:val="00CA24CE"/>
    <w:rsid w:val="00CA74B9"/>
    <w:rsid w:val="00CB140A"/>
    <w:rsid w:val="00CC3C69"/>
    <w:rsid w:val="00CC6D8E"/>
    <w:rsid w:val="00CE1F27"/>
    <w:rsid w:val="00CF64EF"/>
    <w:rsid w:val="00D03622"/>
    <w:rsid w:val="00D147B9"/>
    <w:rsid w:val="00D14C7A"/>
    <w:rsid w:val="00D333A6"/>
    <w:rsid w:val="00D34AC7"/>
    <w:rsid w:val="00D34E2A"/>
    <w:rsid w:val="00D45647"/>
    <w:rsid w:val="00D602FA"/>
    <w:rsid w:val="00D67FDF"/>
    <w:rsid w:val="00D81518"/>
    <w:rsid w:val="00D9251B"/>
    <w:rsid w:val="00DB5CF3"/>
    <w:rsid w:val="00DC7A3C"/>
    <w:rsid w:val="00DC7D54"/>
    <w:rsid w:val="00DD38F4"/>
    <w:rsid w:val="00DD75E6"/>
    <w:rsid w:val="00DE3DAC"/>
    <w:rsid w:val="00DF1734"/>
    <w:rsid w:val="00DF7769"/>
    <w:rsid w:val="00E12EA4"/>
    <w:rsid w:val="00E16EEF"/>
    <w:rsid w:val="00E17765"/>
    <w:rsid w:val="00E17E94"/>
    <w:rsid w:val="00E3042E"/>
    <w:rsid w:val="00E41829"/>
    <w:rsid w:val="00E4399C"/>
    <w:rsid w:val="00E518E2"/>
    <w:rsid w:val="00E57D23"/>
    <w:rsid w:val="00E64E6B"/>
    <w:rsid w:val="00E76BE9"/>
    <w:rsid w:val="00E77529"/>
    <w:rsid w:val="00E777FB"/>
    <w:rsid w:val="00E82D21"/>
    <w:rsid w:val="00E95379"/>
    <w:rsid w:val="00E95C8A"/>
    <w:rsid w:val="00EA20D1"/>
    <w:rsid w:val="00EA353A"/>
    <w:rsid w:val="00EB691B"/>
    <w:rsid w:val="00EC5BF3"/>
    <w:rsid w:val="00ED224C"/>
    <w:rsid w:val="00EE1E9E"/>
    <w:rsid w:val="00EE4688"/>
    <w:rsid w:val="00EE5EC6"/>
    <w:rsid w:val="00EE6AFC"/>
    <w:rsid w:val="00EF6BE7"/>
    <w:rsid w:val="00F01D24"/>
    <w:rsid w:val="00F03B54"/>
    <w:rsid w:val="00F12E8C"/>
    <w:rsid w:val="00F17800"/>
    <w:rsid w:val="00F22546"/>
    <w:rsid w:val="00F23F42"/>
    <w:rsid w:val="00F36CC1"/>
    <w:rsid w:val="00F41C10"/>
    <w:rsid w:val="00F449CC"/>
    <w:rsid w:val="00F66332"/>
    <w:rsid w:val="00F70637"/>
    <w:rsid w:val="00F85BC0"/>
    <w:rsid w:val="00F87563"/>
    <w:rsid w:val="00F90003"/>
    <w:rsid w:val="00F90F82"/>
    <w:rsid w:val="00F94B5A"/>
    <w:rsid w:val="00F97C22"/>
    <w:rsid w:val="00FA658D"/>
    <w:rsid w:val="00FA7A65"/>
    <w:rsid w:val="00FB53B7"/>
    <w:rsid w:val="00FC1215"/>
    <w:rsid w:val="00FC280A"/>
    <w:rsid w:val="00FC49D4"/>
    <w:rsid w:val="00FE338A"/>
    <w:rsid w:val="00FF06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EBF3"/>
  <w15:chartTrackingRefBased/>
  <w15:docId w15:val="{E0FEC284-093A-4E21-949C-D9D2F75B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12"/>
    <w:pPr>
      <w:spacing w:after="0"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4A12"/>
    <w:pPr>
      <w:spacing w:line="240" w:lineRule="auto"/>
    </w:pPr>
    <w:rPr>
      <w:sz w:val="20"/>
      <w:szCs w:val="20"/>
    </w:rPr>
  </w:style>
  <w:style w:type="character" w:customStyle="1" w:styleId="FootnoteTextChar">
    <w:name w:val="Footnote Text Char"/>
    <w:basedOn w:val="DefaultParagraphFont"/>
    <w:link w:val="FootnoteText"/>
    <w:uiPriority w:val="99"/>
    <w:semiHidden/>
    <w:rsid w:val="00354A12"/>
    <w:rPr>
      <w:rFonts w:cstheme="minorBidi"/>
      <w:sz w:val="20"/>
      <w:szCs w:val="20"/>
    </w:rPr>
  </w:style>
  <w:style w:type="paragraph" w:styleId="ListParagraph">
    <w:name w:val="List Paragraph"/>
    <w:basedOn w:val="Normal"/>
    <w:uiPriority w:val="99"/>
    <w:qFormat/>
    <w:rsid w:val="00354A12"/>
    <w:pPr>
      <w:ind w:left="720"/>
      <w:contextualSpacing/>
    </w:pPr>
  </w:style>
  <w:style w:type="character" w:styleId="FootnoteReference">
    <w:name w:val="footnote reference"/>
    <w:basedOn w:val="DefaultParagraphFont"/>
    <w:uiPriority w:val="99"/>
    <w:semiHidden/>
    <w:unhideWhenUsed/>
    <w:rsid w:val="00354A12"/>
    <w:rPr>
      <w:vertAlign w:val="superscript"/>
    </w:rPr>
  </w:style>
  <w:style w:type="paragraph" w:customStyle="1" w:styleId="LegalList1">
    <w:name w:val="Legal_List1"/>
    <w:basedOn w:val="Normal"/>
    <w:semiHidden/>
    <w:rsid w:val="00A572D4"/>
    <w:pPr>
      <w:suppressAutoHyphens/>
      <w:spacing w:after="360" w:line="480" w:lineRule="auto"/>
      <w:jc w:val="both"/>
      <w:outlineLvl w:val="0"/>
    </w:pPr>
    <w:rPr>
      <w:rFonts w:eastAsia="Times New Roman" w:cs="Times New Roman"/>
      <w:szCs w:val="24"/>
      <w:lang w:val="en-GB" w:eastAsia="en-GB"/>
    </w:rPr>
  </w:style>
  <w:style w:type="paragraph" w:customStyle="1" w:styleId="LegalHeading2">
    <w:name w:val="Legal_Heading2"/>
    <w:basedOn w:val="LegalNormal"/>
    <w:next w:val="Normal"/>
    <w:semiHidden/>
    <w:rsid w:val="00A572D4"/>
    <w:pPr>
      <w:keepNext/>
      <w:numPr>
        <w:ilvl w:val="1"/>
        <w:numId w:val="2"/>
      </w:numPr>
      <w:tabs>
        <w:tab w:val="left" w:pos="3402"/>
        <w:tab w:val="left" w:pos="3969"/>
      </w:tabs>
      <w:outlineLvl w:val="1"/>
    </w:pPr>
    <w:rPr>
      <w:b/>
    </w:rPr>
  </w:style>
  <w:style w:type="paragraph" w:customStyle="1" w:styleId="LegalHeading3">
    <w:name w:val="Legal_Heading3"/>
    <w:basedOn w:val="LegalNormal"/>
    <w:next w:val="Normal"/>
    <w:semiHidden/>
    <w:rsid w:val="00A572D4"/>
    <w:pPr>
      <w:keepNext/>
      <w:numPr>
        <w:ilvl w:val="2"/>
        <w:numId w:val="2"/>
      </w:numPr>
      <w:tabs>
        <w:tab w:val="left" w:pos="3969"/>
        <w:tab w:val="left" w:pos="4536"/>
      </w:tabs>
      <w:outlineLvl w:val="2"/>
    </w:pPr>
    <w:rPr>
      <w:b/>
    </w:rPr>
  </w:style>
  <w:style w:type="paragraph" w:customStyle="1" w:styleId="LegalHeading4">
    <w:name w:val="Legal_Heading4"/>
    <w:basedOn w:val="LegalNormal"/>
    <w:next w:val="Normal"/>
    <w:semiHidden/>
    <w:rsid w:val="00A572D4"/>
    <w:pPr>
      <w:keepNext/>
      <w:numPr>
        <w:ilvl w:val="3"/>
        <w:numId w:val="2"/>
      </w:numPr>
      <w:spacing w:after="240"/>
      <w:outlineLvl w:val="3"/>
    </w:pPr>
    <w:rPr>
      <w:b/>
    </w:rPr>
  </w:style>
  <w:style w:type="paragraph" w:customStyle="1" w:styleId="LegalHeading5">
    <w:name w:val="Legal_Heading5"/>
    <w:basedOn w:val="LegalNormal"/>
    <w:next w:val="Normal"/>
    <w:semiHidden/>
    <w:rsid w:val="00A572D4"/>
    <w:pPr>
      <w:keepNext/>
      <w:numPr>
        <w:ilvl w:val="4"/>
        <w:numId w:val="2"/>
      </w:numPr>
      <w:spacing w:after="240"/>
      <w:outlineLvl w:val="4"/>
    </w:pPr>
    <w:rPr>
      <w:b/>
    </w:rPr>
  </w:style>
  <w:style w:type="paragraph" w:customStyle="1" w:styleId="LegalNormal">
    <w:name w:val="Legal_Normal"/>
    <w:basedOn w:val="Normal"/>
    <w:rsid w:val="00A572D4"/>
    <w:pPr>
      <w:suppressAutoHyphens/>
      <w:spacing w:after="360" w:line="480" w:lineRule="auto"/>
      <w:jc w:val="both"/>
    </w:pPr>
    <w:rPr>
      <w:rFonts w:eastAsia="Times New Roman" w:cs="Times New Roman"/>
      <w:szCs w:val="24"/>
      <w:lang w:val="en-GB" w:eastAsia="en-GB"/>
    </w:rPr>
  </w:style>
  <w:style w:type="paragraph" w:styleId="Header">
    <w:name w:val="header"/>
    <w:basedOn w:val="Normal"/>
    <w:link w:val="HeaderChar"/>
    <w:uiPriority w:val="99"/>
    <w:unhideWhenUsed/>
    <w:rsid w:val="00A572D4"/>
    <w:pPr>
      <w:tabs>
        <w:tab w:val="center" w:pos="4513"/>
        <w:tab w:val="right" w:pos="9026"/>
      </w:tabs>
      <w:spacing w:line="240" w:lineRule="auto"/>
    </w:pPr>
  </w:style>
  <w:style w:type="character" w:customStyle="1" w:styleId="HeaderChar">
    <w:name w:val="Header Char"/>
    <w:basedOn w:val="DefaultParagraphFont"/>
    <w:link w:val="Header"/>
    <w:uiPriority w:val="99"/>
    <w:rsid w:val="00A572D4"/>
    <w:rPr>
      <w:rFonts w:cstheme="minorBidi"/>
      <w:szCs w:val="22"/>
    </w:rPr>
  </w:style>
  <w:style w:type="paragraph" w:styleId="Footer">
    <w:name w:val="footer"/>
    <w:basedOn w:val="Normal"/>
    <w:link w:val="FooterChar"/>
    <w:uiPriority w:val="99"/>
    <w:unhideWhenUsed/>
    <w:rsid w:val="00A572D4"/>
    <w:pPr>
      <w:tabs>
        <w:tab w:val="center" w:pos="4513"/>
        <w:tab w:val="right" w:pos="9026"/>
      </w:tabs>
      <w:spacing w:line="240" w:lineRule="auto"/>
    </w:pPr>
  </w:style>
  <w:style w:type="character" w:customStyle="1" w:styleId="FooterChar">
    <w:name w:val="Footer Char"/>
    <w:basedOn w:val="DefaultParagraphFont"/>
    <w:link w:val="Footer"/>
    <w:uiPriority w:val="99"/>
    <w:rsid w:val="00A572D4"/>
    <w:rPr>
      <w:rFonts w:cstheme="minorBidi"/>
      <w:szCs w:val="22"/>
    </w:rPr>
  </w:style>
  <w:style w:type="paragraph" w:styleId="BalloonText">
    <w:name w:val="Balloon Text"/>
    <w:basedOn w:val="Normal"/>
    <w:link w:val="BalloonTextChar"/>
    <w:uiPriority w:val="99"/>
    <w:semiHidden/>
    <w:unhideWhenUsed/>
    <w:rsid w:val="006F22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402767">
      <w:bodyDiv w:val="1"/>
      <w:marLeft w:val="0"/>
      <w:marRight w:val="0"/>
      <w:marTop w:val="0"/>
      <w:marBottom w:val="0"/>
      <w:divBdr>
        <w:top w:val="none" w:sz="0" w:space="0" w:color="auto"/>
        <w:left w:val="none" w:sz="0" w:space="0" w:color="auto"/>
        <w:bottom w:val="none" w:sz="0" w:space="0" w:color="auto"/>
        <w:right w:val="none" w:sz="0" w:space="0" w:color="auto"/>
      </w:divBdr>
    </w:div>
    <w:div w:id="1126510190">
      <w:bodyDiv w:val="1"/>
      <w:marLeft w:val="0"/>
      <w:marRight w:val="0"/>
      <w:marTop w:val="0"/>
      <w:marBottom w:val="0"/>
      <w:divBdr>
        <w:top w:val="none" w:sz="0" w:space="0" w:color="auto"/>
        <w:left w:val="none" w:sz="0" w:space="0" w:color="auto"/>
        <w:bottom w:val="none" w:sz="0" w:space="0" w:color="auto"/>
        <w:right w:val="none" w:sz="0" w:space="0" w:color="auto"/>
      </w:divBdr>
    </w:div>
    <w:div w:id="1137064301">
      <w:bodyDiv w:val="1"/>
      <w:marLeft w:val="0"/>
      <w:marRight w:val="0"/>
      <w:marTop w:val="0"/>
      <w:marBottom w:val="0"/>
      <w:divBdr>
        <w:top w:val="none" w:sz="0" w:space="0" w:color="auto"/>
        <w:left w:val="none" w:sz="0" w:space="0" w:color="auto"/>
        <w:bottom w:val="none" w:sz="0" w:space="0" w:color="auto"/>
        <w:right w:val="none" w:sz="0" w:space="0" w:color="auto"/>
      </w:divBdr>
    </w:div>
    <w:div w:id="1421368861">
      <w:bodyDiv w:val="1"/>
      <w:marLeft w:val="0"/>
      <w:marRight w:val="0"/>
      <w:marTop w:val="0"/>
      <w:marBottom w:val="0"/>
      <w:divBdr>
        <w:top w:val="none" w:sz="0" w:space="0" w:color="auto"/>
        <w:left w:val="none" w:sz="0" w:space="0" w:color="auto"/>
        <w:bottom w:val="none" w:sz="0" w:space="0" w:color="auto"/>
        <w:right w:val="none" w:sz="0" w:space="0" w:color="auto"/>
      </w:divBdr>
    </w:div>
    <w:div w:id="1529100430">
      <w:bodyDiv w:val="1"/>
      <w:marLeft w:val="0"/>
      <w:marRight w:val="0"/>
      <w:marTop w:val="0"/>
      <w:marBottom w:val="0"/>
      <w:divBdr>
        <w:top w:val="none" w:sz="0" w:space="0" w:color="auto"/>
        <w:left w:val="none" w:sz="0" w:space="0" w:color="auto"/>
        <w:bottom w:val="none" w:sz="0" w:space="0" w:color="auto"/>
        <w:right w:val="none" w:sz="0" w:space="0" w:color="auto"/>
      </w:divBdr>
    </w:div>
    <w:div w:id="200751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FB645-432E-4C13-8A19-F59AC27FB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2380</Words>
  <Characters>13569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Mariana Anguelov</cp:lastModifiedBy>
  <cp:revision>3</cp:revision>
  <cp:lastPrinted>2022-11-05T08:17:00Z</cp:lastPrinted>
  <dcterms:created xsi:type="dcterms:W3CDTF">2022-11-08T09:48:00Z</dcterms:created>
  <dcterms:modified xsi:type="dcterms:W3CDTF">2022-11-10T18:36:00Z</dcterms:modified>
  <cp:contentStatus/>
</cp:coreProperties>
</file>