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12B0" w14:textId="77777777" w:rsidR="00B635D5" w:rsidRDefault="00B95B6F" w:rsidP="00636A2A">
      <w:pPr>
        <w:spacing w:line="240" w:lineRule="auto"/>
        <w:jc w:val="both"/>
        <w:rPr>
          <w:b/>
        </w:rPr>
      </w:pPr>
      <w:r>
        <w:rPr>
          <w:b/>
        </w:rPr>
        <w:t>IN THE HIGH COURT OF SOUTH AFRICA</w:t>
      </w:r>
    </w:p>
    <w:p w14:paraId="7D4CB024" w14:textId="77777777" w:rsidR="00B95B6F" w:rsidRDefault="00B95B6F" w:rsidP="00636A2A">
      <w:pPr>
        <w:spacing w:line="240" w:lineRule="auto"/>
        <w:jc w:val="both"/>
        <w:rPr>
          <w:b/>
        </w:rPr>
      </w:pPr>
      <w:r>
        <w:rPr>
          <w:b/>
        </w:rPr>
        <w:t>(EASTERN CAPE DIVISION</w:t>
      </w:r>
      <w:r w:rsidR="0023250B">
        <w:rPr>
          <w:b/>
        </w:rPr>
        <w:t>, GRAHAMSTOWN</w:t>
      </w:r>
      <w:r>
        <w:rPr>
          <w:b/>
        </w:rPr>
        <w:t>)</w:t>
      </w:r>
    </w:p>
    <w:p w14:paraId="020E5CDA" w14:textId="77777777" w:rsidR="00B95B6F" w:rsidRDefault="00B95B6F" w:rsidP="00636A2A">
      <w:pPr>
        <w:spacing w:line="240" w:lineRule="auto"/>
        <w:jc w:val="both"/>
        <w:rPr>
          <w:b/>
        </w:rPr>
      </w:pPr>
    </w:p>
    <w:p w14:paraId="7C0CCFC3" w14:textId="77777777" w:rsidR="00B95B6F" w:rsidRDefault="00B95B6F" w:rsidP="00636A2A">
      <w:pPr>
        <w:spacing w:line="240" w:lineRule="auto"/>
        <w:jc w:val="both"/>
        <w:rPr>
          <w:b/>
        </w:rPr>
      </w:pPr>
    </w:p>
    <w:p w14:paraId="128B715E" w14:textId="77777777" w:rsidR="00B95B6F" w:rsidRDefault="00B95B6F" w:rsidP="00636A2A">
      <w:pPr>
        <w:spacing w:line="240" w:lineRule="auto"/>
        <w:jc w:val="both"/>
        <w:rPr>
          <w:b/>
        </w:rPr>
      </w:pPr>
      <w:r>
        <w:rPr>
          <w:b/>
        </w:rPr>
        <w:tab/>
      </w:r>
      <w:r>
        <w:rPr>
          <w:b/>
        </w:rPr>
        <w:tab/>
      </w:r>
      <w:r>
        <w:rPr>
          <w:b/>
        </w:rPr>
        <w:tab/>
      </w:r>
      <w:r>
        <w:rPr>
          <w:b/>
        </w:rPr>
        <w:tab/>
      </w:r>
      <w:r>
        <w:rPr>
          <w:b/>
        </w:rPr>
        <w:tab/>
      </w:r>
      <w:r>
        <w:rPr>
          <w:b/>
        </w:rPr>
        <w:tab/>
      </w:r>
      <w:r>
        <w:rPr>
          <w:b/>
        </w:rPr>
        <w:tab/>
      </w:r>
      <w:r>
        <w:rPr>
          <w:b/>
        </w:rPr>
        <w:tab/>
      </w:r>
      <w:r>
        <w:rPr>
          <w:b/>
        </w:rPr>
        <w:tab/>
        <w:t>CASE NO:</w:t>
      </w:r>
      <w:r w:rsidR="0023250B">
        <w:rPr>
          <w:b/>
        </w:rPr>
        <w:t xml:space="preserve"> 2811/2020</w:t>
      </w:r>
    </w:p>
    <w:p w14:paraId="0A88E191" w14:textId="77777777" w:rsidR="00B95B6F" w:rsidRDefault="00B95B6F" w:rsidP="00636A2A">
      <w:pPr>
        <w:spacing w:line="240" w:lineRule="auto"/>
        <w:jc w:val="both"/>
        <w:rPr>
          <w:b/>
          <w:sz w:val="20"/>
          <w:szCs w:val="20"/>
        </w:rPr>
      </w:pPr>
      <w:r>
        <w:rPr>
          <w:b/>
        </w:rPr>
        <w:tab/>
      </w:r>
      <w:r>
        <w:rPr>
          <w:b/>
        </w:rPr>
        <w:tab/>
      </w:r>
      <w:r>
        <w:rPr>
          <w:b/>
        </w:rPr>
        <w:tab/>
      </w:r>
      <w:r>
        <w:rPr>
          <w:b/>
        </w:rPr>
        <w:tab/>
      </w:r>
      <w:r>
        <w:rPr>
          <w:b/>
        </w:rPr>
        <w:tab/>
      </w:r>
      <w:r>
        <w:rPr>
          <w:b/>
        </w:rPr>
        <w:tab/>
      </w:r>
      <w:r>
        <w:rPr>
          <w:b/>
        </w:rPr>
        <w:tab/>
      </w:r>
      <w:r>
        <w:rPr>
          <w:b/>
        </w:rPr>
        <w:tab/>
      </w:r>
      <w:r>
        <w:rPr>
          <w:b/>
        </w:rPr>
        <w:tab/>
      </w:r>
      <w:r>
        <w:rPr>
          <w:b/>
          <w:sz w:val="20"/>
          <w:szCs w:val="20"/>
        </w:rPr>
        <w:t>Date heard:</w:t>
      </w:r>
      <w:r w:rsidR="00123B9D">
        <w:rPr>
          <w:b/>
          <w:sz w:val="20"/>
          <w:szCs w:val="20"/>
        </w:rPr>
        <w:t xml:space="preserve"> 17 March 2022</w:t>
      </w:r>
    </w:p>
    <w:p w14:paraId="404236EA" w14:textId="77777777" w:rsidR="00B95B6F" w:rsidRDefault="00B95B6F" w:rsidP="00636A2A">
      <w:pPr>
        <w:spacing w:line="240" w:lineRule="auto"/>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delivered:</w:t>
      </w:r>
      <w:r w:rsidR="0043201B">
        <w:rPr>
          <w:b/>
          <w:sz w:val="20"/>
          <w:szCs w:val="20"/>
        </w:rPr>
        <w:t xml:space="preserve"> 12 April 2022</w:t>
      </w:r>
    </w:p>
    <w:p w14:paraId="47419489" w14:textId="77777777" w:rsidR="00B95B6F" w:rsidRPr="00B95B6F" w:rsidRDefault="00B95B6F" w:rsidP="00636A2A">
      <w:pPr>
        <w:spacing w:line="240" w:lineRule="auto"/>
        <w:jc w:val="both"/>
        <w:rPr>
          <w:szCs w:val="24"/>
        </w:rPr>
      </w:pPr>
    </w:p>
    <w:p w14:paraId="39EC2A54" w14:textId="77777777" w:rsidR="00B95B6F" w:rsidRDefault="00B95B6F" w:rsidP="00636A2A">
      <w:pPr>
        <w:spacing w:line="240" w:lineRule="auto"/>
        <w:jc w:val="both"/>
        <w:rPr>
          <w:szCs w:val="24"/>
        </w:rPr>
      </w:pPr>
      <w:r w:rsidRPr="00B95B6F">
        <w:rPr>
          <w:szCs w:val="24"/>
        </w:rPr>
        <w:t>In the matter between</w:t>
      </w:r>
    </w:p>
    <w:p w14:paraId="3420BB32" w14:textId="77777777" w:rsidR="00B95B6F" w:rsidRDefault="00B95B6F" w:rsidP="00636A2A">
      <w:pPr>
        <w:spacing w:line="240" w:lineRule="auto"/>
        <w:jc w:val="both"/>
        <w:rPr>
          <w:szCs w:val="24"/>
        </w:rPr>
      </w:pPr>
    </w:p>
    <w:p w14:paraId="66BA4F78" w14:textId="77777777" w:rsidR="00B95B6F" w:rsidRPr="0023250B" w:rsidRDefault="0023250B" w:rsidP="00636A2A">
      <w:pPr>
        <w:spacing w:line="240" w:lineRule="auto"/>
        <w:jc w:val="both"/>
        <w:rPr>
          <w:b/>
          <w:szCs w:val="24"/>
        </w:rPr>
      </w:pPr>
      <w:r>
        <w:rPr>
          <w:b/>
          <w:szCs w:val="24"/>
        </w:rPr>
        <w:t>PHUMZILE SONGO</w:t>
      </w:r>
      <w:r>
        <w:rPr>
          <w:b/>
          <w:szCs w:val="24"/>
        </w:rPr>
        <w:tab/>
      </w:r>
      <w:r>
        <w:rPr>
          <w:b/>
          <w:szCs w:val="24"/>
        </w:rPr>
        <w:tab/>
      </w:r>
      <w:r>
        <w:rPr>
          <w:b/>
          <w:szCs w:val="24"/>
        </w:rPr>
        <w:tab/>
      </w:r>
      <w:r>
        <w:rPr>
          <w:b/>
          <w:szCs w:val="24"/>
        </w:rPr>
        <w:tab/>
      </w:r>
      <w:r>
        <w:rPr>
          <w:b/>
          <w:szCs w:val="24"/>
        </w:rPr>
        <w:tab/>
      </w:r>
      <w:r>
        <w:rPr>
          <w:b/>
          <w:szCs w:val="24"/>
        </w:rPr>
        <w:tab/>
        <w:t>Applicant</w:t>
      </w:r>
      <w:r w:rsidR="00300A17">
        <w:rPr>
          <w:b/>
          <w:szCs w:val="24"/>
        </w:rPr>
        <w:t xml:space="preserve"> (Respondent in </w:t>
      </w:r>
      <w:r w:rsidR="00300A17">
        <w:rPr>
          <w:b/>
          <w:szCs w:val="24"/>
        </w:rPr>
        <w:tab/>
      </w:r>
      <w:r w:rsidR="00300A17">
        <w:rPr>
          <w:b/>
          <w:szCs w:val="24"/>
        </w:rPr>
        <w:tab/>
      </w:r>
      <w:r w:rsidR="00300A17">
        <w:rPr>
          <w:b/>
          <w:szCs w:val="24"/>
        </w:rPr>
        <w:tab/>
      </w:r>
      <w:r w:rsidR="00300A17">
        <w:rPr>
          <w:b/>
          <w:szCs w:val="24"/>
        </w:rPr>
        <w:tab/>
      </w:r>
      <w:r w:rsidR="00300A17">
        <w:rPr>
          <w:b/>
          <w:szCs w:val="24"/>
        </w:rPr>
        <w:tab/>
      </w:r>
      <w:r w:rsidR="00300A17">
        <w:rPr>
          <w:b/>
          <w:szCs w:val="24"/>
        </w:rPr>
        <w:tab/>
      </w:r>
      <w:r w:rsidR="00300A17">
        <w:rPr>
          <w:b/>
          <w:szCs w:val="24"/>
        </w:rPr>
        <w:tab/>
      </w:r>
      <w:r w:rsidR="00300A17">
        <w:rPr>
          <w:b/>
          <w:szCs w:val="24"/>
        </w:rPr>
        <w:tab/>
        <w:t>th</w:t>
      </w:r>
      <w:r w:rsidR="001F5507">
        <w:rPr>
          <w:b/>
          <w:szCs w:val="24"/>
        </w:rPr>
        <w:t>e</w:t>
      </w:r>
      <w:r w:rsidR="00300A17">
        <w:rPr>
          <w:b/>
          <w:szCs w:val="24"/>
        </w:rPr>
        <w:t xml:space="preserve"> </w:t>
      </w:r>
      <w:r w:rsidR="001F5507">
        <w:rPr>
          <w:b/>
          <w:szCs w:val="24"/>
        </w:rPr>
        <w:t>L</w:t>
      </w:r>
      <w:r w:rsidR="00300A17">
        <w:rPr>
          <w:b/>
          <w:szCs w:val="24"/>
        </w:rPr>
        <w:t xml:space="preserve">eave to </w:t>
      </w:r>
      <w:r w:rsidR="001F5507">
        <w:rPr>
          <w:b/>
          <w:szCs w:val="24"/>
        </w:rPr>
        <w:t>A</w:t>
      </w:r>
      <w:r w:rsidR="00300A17">
        <w:rPr>
          <w:b/>
          <w:szCs w:val="24"/>
        </w:rPr>
        <w:t>ppeal</w:t>
      </w:r>
    </w:p>
    <w:p w14:paraId="1487946D" w14:textId="77777777" w:rsidR="00B95B6F" w:rsidRDefault="00B95B6F" w:rsidP="00636A2A">
      <w:pPr>
        <w:spacing w:line="240" w:lineRule="auto"/>
        <w:jc w:val="both"/>
        <w:rPr>
          <w:szCs w:val="24"/>
        </w:rPr>
      </w:pPr>
    </w:p>
    <w:p w14:paraId="3055C74E" w14:textId="77777777" w:rsidR="00B95B6F" w:rsidRDefault="00B95B6F" w:rsidP="00636A2A">
      <w:pPr>
        <w:spacing w:line="240" w:lineRule="auto"/>
        <w:jc w:val="both"/>
        <w:rPr>
          <w:szCs w:val="24"/>
        </w:rPr>
      </w:pPr>
      <w:r>
        <w:rPr>
          <w:szCs w:val="24"/>
        </w:rPr>
        <w:t>And</w:t>
      </w:r>
    </w:p>
    <w:p w14:paraId="65CBCD88" w14:textId="77777777" w:rsidR="00B95B6F" w:rsidRDefault="00B95B6F" w:rsidP="00636A2A">
      <w:pPr>
        <w:spacing w:line="240" w:lineRule="auto"/>
        <w:jc w:val="both"/>
        <w:rPr>
          <w:szCs w:val="24"/>
        </w:rPr>
      </w:pPr>
    </w:p>
    <w:p w14:paraId="5698BE36" w14:textId="77777777" w:rsidR="00B95B6F" w:rsidRDefault="0023250B" w:rsidP="00636A2A">
      <w:pPr>
        <w:spacing w:line="240" w:lineRule="auto"/>
        <w:jc w:val="both"/>
        <w:rPr>
          <w:b/>
          <w:szCs w:val="24"/>
        </w:rPr>
      </w:pPr>
      <w:r w:rsidRPr="0023250B">
        <w:rPr>
          <w:b/>
          <w:szCs w:val="24"/>
        </w:rPr>
        <w:t>THE COUNCIL OF LOVEDALE TVET COLLEGE</w:t>
      </w:r>
      <w:r w:rsidRPr="0023250B">
        <w:rPr>
          <w:b/>
          <w:szCs w:val="24"/>
        </w:rPr>
        <w:tab/>
      </w:r>
      <w:r w:rsidRPr="0023250B">
        <w:rPr>
          <w:b/>
          <w:szCs w:val="24"/>
        </w:rPr>
        <w:tab/>
        <w:t>First Respondent</w:t>
      </w:r>
    </w:p>
    <w:p w14:paraId="3CC5F55C" w14:textId="77777777" w:rsidR="0023250B" w:rsidRDefault="0023250B" w:rsidP="00636A2A">
      <w:pPr>
        <w:spacing w:line="240" w:lineRule="auto"/>
        <w:jc w:val="both"/>
        <w:rPr>
          <w:b/>
          <w:szCs w:val="24"/>
        </w:rPr>
      </w:pPr>
    </w:p>
    <w:p w14:paraId="116298CD" w14:textId="77777777" w:rsidR="0023250B" w:rsidRDefault="0023250B" w:rsidP="00636A2A">
      <w:pPr>
        <w:spacing w:line="240" w:lineRule="auto"/>
        <w:jc w:val="both"/>
        <w:rPr>
          <w:b/>
          <w:szCs w:val="24"/>
        </w:rPr>
      </w:pPr>
      <w:r>
        <w:rPr>
          <w:b/>
          <w:szCs w:val="24"/>
        </w:rPr>
        <w:t>PAULINE SEEMISE</w:t>
      </w:r>
      <w:r>
        <w:rPr>
          <w:b/>
          <w:szCs w:val="24"/>
        </w:rPr>
        <w:tab/>
      </w:r>
      <w:r>
        <w:rPr>
          <w:b/>
          <w:szCs w:val="24"/>
        </w:rPr>
        <w:tab/>
      </w:r>
      <w:r>
        <w:rPr>
          <w:b/>
          <w:szCs w:val="24"/>
        </w:rPr>
        <w:tab/>
      </w:r>
      <w:r>
        <w:rPr>
          <w:b/>
          <w:szCs w:val="24"/>
        </w:rPr>
        <w:tab/>
      </w:r>
      <w:r>
        <w:rPr>
          <w:b/>
          <w:szCs w:val="24"/>
        </w:rPr>
        <w:tab/>
      </w:r>
      <w:r>
        <w:rPr>
          <w:b/>
          <w:szCs w:val="24"/>
        </w:rPr>
        <w:tab/>
        <w:t>Second Respondent</w:t>
      </w:r>
    </w:p>
    <w:p w14:paraId="0E8CA3CD" w14:textId="77777777" w:rsidR="0023250B" w:rsidRDefault="0023250B" w:rsidP="00636A2A">
      <w:pPr>
        <w:spacing w:line="240" w:lineRule="auto"/>
        <w:jc w:val="both"/>
        <w:rPr>
          <w:b/>
          <w:szCs w:val="24"/>
        </w:rPr>
      </w:pPr>
      <w:r>
        <w:rPr>
          <w:b/>
          <w:szCs w:val="24"/>
        </w:rPr>
        <w:t>(The Chairperson of the Lovedale College Council)</w:t>
      </w:r>
    </w:p>
    <w:p w14:paraId="4474B335" w14:textId="77777777" w:rsidR="0023250B" w:rsidRDefault="0023250B" w:rsidP="00636A2A">
      <w:pPr>
        <w:spacing w:line="240" w:lineRule="auto"/>
        <w:jc w:val="both"/>
        <w:rPr>
          <w:b/>
          <w:szCs w:val="24"/>
        </w:rPr>
      </w:pPr>
    </w:p>
    <w:p w14:paraId="4C0BD9E3" w14:textId="77777777" w:rsidR="0023250B" w:rsidRPr="0023250B" w:rsidRDefault="0023250B" w:rsidP="00636A2A">
      <w:pPr>
        <w:spacing w:line="240" w:lineRule="auto"/>
        <w:jc w:val="both"/>
        <w:rPr>
          <w:b/>
          <w:szCs w:val="24"/>
        </w:rPr>
      </w:pPr>
      <w:r>
        <w:rPr>
          <w:b/>
          <w:szCs w:val="24"/>
        </w:rPr>
        <w:t>WISTON PLAATJIES</w:t>
      </w:r>
      <w:r>
        <w:rPr>
          <w:b/>
          <w:szCs w:val="24"/>
        </w:rPr>
        <w:tab/>
      </w:r>
      <w:r>
        <w:rPr>
          <w:b/>
          <w:szCs w:val="24"/>
        </w:rPr>
        <w:tab/>
      </w:r>
      <w:r>
        <w:rPr>
          <w:b/>
          <w:szCs w:val="24"/>
        </w:rPr>
        <w:tab/>
      </w:r>
      <w:r>
        <w:rPr>
          <w:b/>
          <w:szCs w:val="24"/>
        </w:rPr>
        <w:tab/>
      </w:r>
      <w:r>
        <w:rPr>
          <w:b/>
          <w:szCs w:val="24"/>
        </w:rPr>
        <w:tab/>
      </w:r>
      <w:r>
        <w:rPr>
          <w:b/>
          <w:szCs w:val="24"/>
        </w:rPr>
        <w:tab/>
        <w:t xml:space="preserve">Third </w:t>
      </w:r>
      <w:r w:rsidR="00123B9D">
        <w:rPr>
          <w:b/>
          <w:szCs w:val="24"/>
        </w:rPr>
        <w:t>Respondent</w:t>
      </w:r>
    </w:p>
    <w:p w14:paraId="7DB2A6F0" w14:textId="77777777" w:rsidR="0023250B" w:rsidRDefault="0023250B" w:rsidP="00636A2A">
      <w:pPr>
        <w:spacing w:line="240" w:lineRule="auto"/>
        <w:jc w:val="both"/>
        <w:rPr>
          <w:b/>
          <w:szCs w:val="24"/>
        </w:rPr>
      </w:pPr>
      <w:r>
        <w:rPr>
          <w:b/>
          <w:szCs w:val="24"/>
        </w:rPr>
        <w:t>(The Deputy Chairperson of the Lovedale College</w:t>
      </w:r>
    </w:p>
    <w:p w14:paraId="49BB3E59" w14:textId="77777777" w:rsidR="0023250B" w:rsidRDefault="0023250B" w:rsidP="00636A2A">
      <w:pPr>
        <w:spacing w:line="240" w:lineRule="auto"/>
        <w:jc w:val="both"/>
        <w:rPr>
          <w:b/>
          <w:szCs w:val="24"/>
        </w:rPr>
      </w:pPr>
      <w:r>
        <w:rPr>
          <w:b/>
          <w:szCs w:val="24"/>
        </w:rPr>
        <w:t>Council)</w:t>
      </w:r>
    </w:p>
    <w:p w14:paraId="2F53AB3C" w14:textId="77777777" w:rsidR="0023250B" w:rsidRDefault="0023250B" w:rsidP="00636A2A">
      <w:pPr>
        <w:spacing w:line="240" w:lineRule="auto"/>
        <w:jc w:val="both"/>
        <w:rPr>
          <w:b/>
          <w:szCs w:val="24"/>
        </w:rPr>
      </w:pPr>
    </w:p>
    <w:p w14:paraId="37DCDA8A" w14:textId="77777777" w:rsidR="0023250B" w:rsidRDefault="0023250B" w:rsidP="00636A2A">
      <w:pPr>
        <w:spacing w:line="240" w:lineRule="auto"/>
        <w:jc w:val="both"/>
        <w:rPr>
          <w:b/>
          <w:szCs w:val="24"/>
        </w:rPr>
      </w:pPr>
      <w:r>
        <w:rPr>
          <w:b/>
          <w:szCs w:val="24"/>
        </w:rPr>
        <w:t>JUANITA VERSTER</w:t>
      </w:r>
      <w:r>
        <w:rPr>
          <w:b/>
          <w:szCs w:val="24"/>
        </w:rPr>
        <w:tab/>
      </w:r>
      <w:r>
        <w:rPr>
          <w:b/>
          <w:szCs w:val="24"/>
        </w:rPr>
        <w:tab/>
      </w:r>
      <w:r>
        <w:rPr>
          <w:b/>
          <w:szCs w:val="24"/>
        </w:rPr>
        <w:tab/>
      </w:r>
      <w:r>
        <w:rPr>
          <w:b/>
          <w:szCs w:val="24"/>
        </w:rPr>
        <w:tab/>
      </w:r>
      <w:r>
        <w:rPr>
          <w:b/>
          <w:szCs w:val="24"/>
        </w:rPr>
        <w:tab/>
      </w:r>
      <w:r>
        <w:rPr>
          <w:b/>
          <w:szCs w:val="24"/>
        </w:rPr>
        <w:tab/>
        <w:t>Fourth Respondent</w:t>
      </w:r>
    </w:p>
    <w:p w14:paraId="2EB8AD63" w14:textId="77777777" w:rsidR="0023250B" w:rsidRDefault="0023250B" w:rsidP="00636A2A">
      <w:pPr>
        <w:spacing w:line="240" w:lineRule="auto"/>
        <w:jc w:val="both"/>
        <w:rPr>
          <w:b/>
          <w:szCs w:val="24"/>
        </w:rPr>
      </w:pPr>
      <w:r>
        <w:rPr>
          <w:b/>
          <w:szCs w:val="24"/>
        </w:rPr>
        <w:t>(The Acting Principal of the Lovedale College)</w:t>
      </w:r>
    </w:p>
    <w:p w14:paraId="7DE06CDA" w14:textId="77777777" w:rsidR="0023250B" w:rsidRDefault="0023250B" w:rsidP="00636A2A">
      <w:pPr>
        <w:spacing w:line="240" w:lineRule="auto"/>
        <w:jc w:val="both"/>
        <w:rPr>
          <w:b/>
          <w:szCs w:val="24"/>
        </w:rPr>
      </w:pPr>
    </w:p>
    <w:p w14:paraId="25BCE8C0" w14:textId="77777777" w:rsidR="0023250B" w:rsidRDefault="0023250B" w:rsidP="00636A2A">
      <w:pPr>
        <w:spacing w:line="240" w:lineRule="auto"/>
        <w:jc w:val="both"/>
        <w:rPr>
          <w:b/>
          <w:szCs w:val="24"/>
        </w:rPr>
      </w:pPr>
      <w:r>
        <w:rPr>
          <w:b/>
          <w:szCs w:val="24"/>
        </w:rPr>
        <w:t>WANDILE NTUSANA</w:t>
      </w:r>
    </w:p>
    <w:p w14:paraId="5B39C379" w14:textId="77777777" w:rsidR="0023250B" w:rsidRDefault="0023250B" w:rsidP="00636A2A">
      <w:pPr>
        <w:spacing w:line="240" w:lineRule="auto"/>
        <w:jc w:val="both"/>
        <w:rPr>
          <w:b/>
          <w:szCs w:val="24"/>
        </w:rPr>
      </w:pPr>
      <w:r>
        <w:rPr>
          <w:b/>
          <w:szCs w:val="24"/>
        </w:rPr>
        <w:t>(Member of the Lovedale College Council</w:t>
      </w:r>
      <w:r>
        <w:rPr>
          <w:b/>
          <w:szCs w:val="24"/>
        </w:rPr>
        <w:tab/>
      </w:r>
      <w:r>
        <w:rPr>
          <w:b/>
          <w:szCs w:val="24"/>
        </w:rPr>
        <w:tab/>
      </w:r>
      <w:r>
        <w:rPr>
          <w:b/>
          <w:szCs w:val="24"/>
        </w:rPr>
        <w:tab/>
        <w:t>Fifth Respondent</w:t>
      </w:r>
    </w:p>
    <w:p w14:paraId="520CDBDD" w14:textId="77777777" w:rsidR="0023250B" w:rsidRDefault="0023250B" w:rsidP="00636A2A">
      <w:pPr>
        <w:spacing w:line="240" w:lineRule="auto"/>
        <w:jc w:val="both"/>
        <w:rPr>
          <w:b/>
          <w:szCs w:val="24"/>
        </w:rPr>
      </w:pPr>
    </w:p>
    <w:p w14:paraId="525B7E22" w14:textId="77777777" w:rsidR="0023250B" w:rsidRDefault="0023250B" w:rsidP="00636A2A">
      <w:pPr>
        <w:spacing w:line="240" w:lineRule="auto"/>
        <w:jc w:val="both"/>
        <w:rPr>
          <w:b/>
          <w:szCs w:val="24"/>
        </w:rPr>
      </w:pPr>
      <w:r>
        <w:rPr>
          <w:b/>
          <w:szCs w:val="24"/>
        </w:rPr>
        <w:t>BONGI PAYANA</w:t>
      </w:r>
    </w:p>
    <w:p w14:paraId="1B02B7D2" w14:textId="77777777" w:rsidR="0023250B" w:rsidRDefault="0023250B" w:rsidP="00636A2A">
      <w:pPr>
        <w:spacing w:line="240" w:lineRule="auto"/>
        <w:jc w:val="both"/>
        <w:rPr>
          <w:b/>
          <w:szCs w:val="24"/>
        </w:rPr>
      </w:pPr>
      <w:r>
        <w:rPr>
          <w:b/>
          <w:szCs w:val="24"/>
        </w:rPr>
        <w:t>(Member of the Lovedale College Council)</w:t>
      </w:r>
      <w:r>
        <w:rPr>
          <w:b/>
          <w:szCs w:val="24"/>
        </w:rPr>
        <w:tab/>
      </w:r>
      <w:r>
        <w:rPr>
          <w:b/>
          <w:szCs w:val="24"/>
        </w:rPr>
        <w:tab/>
      </w:r>
      <w:r>
        <w:rPr>
          <w:b/>
          <w:szCs w:val="24"/>
        </w:rPr>
        <w:tab/>
        <w:t>Sixth Respondent</w:t>
      </w:r>
    </w:p>
    <w:p w14:paraId="5252A21E" w14:textId="77777777" w:rsidR="0023250B" w:rsidRDefault="0023250B" w:rsidP="00636A2A">
      <w:pPr>
        <w:spacing w:line="240" w:lineRule="auto"/>
        <w:jc w:val="both"/>
        <w:rPr>
          <w:b/>
          <w:szCs w:val="24"/>
        </w:rPr>
      </w:pPr>
    </w:p>
    <w:p w14:paraId="472246E5" w14:textId="77777777" w:rsidR="0023250B" w:rsidRDefault="0023250B" w:rsidP="00636A2A">
      <w:pPr>
        <w:spacing w:line="240" w:lineRule="auto"/>
        <w:jc w:val="both"/>
        <w:rPr>
          <w:b/>
          <w:szCs w:val="24"/>
        </w:rPr>
      </w:pPr>
      <w:r>
        <w:rPr>
          <w:b/>
          <w:szCs w:val="24"/>
        </w:rPr>
        <w:t>THEMBALETHU BHEKA</w:t>
      </w:r>
    </w:p>
    <w:p w14:paraId="09068B8C" w14:textId="77777777" w:rsidR="0023250B" w:rsidRDefault="0023250B" w:rsidP="00636A2A">
      <w:pPr>
        <w:spacing w:line="240" w:lineRule="auto"/>
        <w:jc w:val="both"/>
        <w:rPr>
          <w:b/>
          <w:szCs w:val="24"/>
        </w:rPr>
      </w:pPr>
      <w:r>
        <w:rPr>
          <w:b/>
          <w:szCs w:val="24"/>
        </w:rPr>
        <w:t>(Member of the Lovedale College Council)</w:t>
      </w:r>
      <w:r>
        <w:rPr>
          <w:b/>
          <w:szCs w:val="24"/>
        </w:rPr>
        <w:tab/>
      </w:r>
      <w:r>
        <w:rPr>
          <w:b/>
          <w:szCs w:val="24"/>
        </w:rPr>
        <w:tab/>
      </w:r>
      <w:r>
        <w:rPr>
          <w:b/>
          <w:szCs w:val="24"/>
        </w:rPr>
        <w:tab/>
        <w:t>Seventh Respondent</w:t>
      </w:r>
    </w:p>
    <w:p w14:paraId="5B2430DB" w14:textId="77777777" w:rsidR="0023250B" w:rsidRDefault="0023250B" w:rsidP="00636A2A">
      <w:pPr>
        <w:spacing w:line="240" w:lineRule="auto"/>
        <w:jc w:val="both"/>
        <w:rPr>
          <w:b/>
          <w:szCs w:val="24"/>
        </w:rPr>
      </w:pPr>
    </w:p>
    <w:p w14:paraId="167327D7" w14:textId="77777777" w:rsidR="0023250B" w:rsidRDefault="0023250B" w:rsidP="00636A2A">
      <w:pPr>
        <w:spacing w:line="240" w:lineRule="auto"/>
        <w:jc w:val="both"/>
        <w:rPr>
          <w:b/>
          <w:szCs w:val="24"/>
        </w:rPr>
      </w:pPr>
      <w:r>
        <w:rPr>
          <w:b/>
          <w:szCs w:val="24"/>
        </w:rPr>
        <w:t>LUYOLO NGQONGWA</w:t>
      </w:r>
    </w:p>
    <w:p w14:paraId="5ACC1442" w14:textId="77777777" w:rsidR="0023250B" w:rsidRDefault="0023250B" w:rsidP="00636A2A">
      <w:pPr>
        <w:spacing w:line="240" w:lineRule="auto"/>
        <w:jc w:val="both"/>
        <w:rPr>
          <w:b/>
          <w:szCs w:val="24"/>
        </w:rPr>
      </w:pPr>
      <w:r>
        <w:rPr>
          <w:b/>
          <w:szCs w:val="24"/>
        </w:rPr>
        <w:t>(Member of the Lovedale College Council)</w:t>
      </w:r>
      <w:r>
        <w:rPr>
          <w:b/>
          <w:szCs w:val="24"/>
        </w:rPr>
        <w:tab/>
      </w:r>
      <w:r>
        <w:rPr>
          <w:b/>
          <w:szCs w:val="24"/>
        </w:rPr>
        <w:tab/>
      </w:r>
      <w:r>
        <w:rPr>
          <w:b/>
          <w:szCs w:val="24"/>
        </w:rPr>
        <w:tab/>
        <w:t>Eight Respondent</w:t>
      </w:r>
    </w:p>
    <w:p w14:paraId="623207CF" w14:textId="77777777" w:rsidR="0023250B" w:rsidRDefault="0023250B" w:rsidP="00636A2A">
      <w:pPr>
        <w:spacing w:line="240" w:lineRule="auto"/>
        <w:jc w:val="both"/>
        <w:rPr>
          <w:b/>
          <w:szCs w:val="24"/>
        </w:rPr>
      </w:pPr>
    </w:p>
    <w:p w14:paraId="34627641" w14:textId="77777777" w:rsidR="0023250B" w:rsidRDefault="0023250B" w:rsidP="00636A2A">
      <w:pPr>
        <w:spacing w:line="240" w:lineRule="auto"/>
        <w:jc w:val="both"/>
        <w:rPr>
          <w:b/>
          <w:szCs w:val="24"/>
        </w:rPr>
      </w:pPr>
      <w:r>
        <w:rPr>
          <w:b/>
          <w:szCs w:val="24"/>
        </w:rPr>
        <w:t>CIKIZWA GANTO</w:t>
      </w:r>
    </w:p>
    <w:p w14:paraId="405F5E3A" w14:textId="77777777" w:rsidR="0023250B" w:rsidRDefault="0023250B" w:rsidP="00636A2A">
      <w:pPr>
        <w:spacing w:line="240" w:lineRule="auto"/>
        <w:jc w:val="both"/>
        <w:rPr>
          <w:b/>
          <w:szCs w:val="24"/>
        </w:rPr>
      </w:pPr>
      <w:r>
        <w:rPr>
          <w:b/>
          <w:szCs w:val="24"/>
        </w:rPr>
        <w:t>(Member of the Lovedale College Council)</w:t>
      </w:r>
      <w:r>
        <w:rPr>
          <w:b/>
          <w:szCs w:val="24"/>
        </w:rPr>
        <w:tab/>
      </w:r>
      <w:r>
        <w:rPr>
          <w:b/>
          <w:szCs w:val="24"/>
        </w:rPr>
        <w:tab/>
      </w:r>
      <w:r>
        <w:rPr>
          <w:b/>
          <w:szCs w:val="24"/>
        </w:rPr>
        <w:tab/>
        <w:t>Ninth Respondent</w:t>
      </w:r>
    </w:p>
    <w:p w14:paraId="25AE9CE8" w14:textId="77777777" w:rsidR="0023250B" w:rsidRDefault="0023250B" w:rsidP="00636A2A">
      <w:pPr>
        <w:spacing w:line="240" w:lineRule="auto"/>
        <w:jc w:val="both"/>
        <w:rPr>
          <w:b/>
          <w:szCs w:val="24"/>
        </w:rPr>
      </w:pPr>
    </w:p>
    <w:p w14:paraId="36C62ED9" w14:textId="77777777" w:rsidR="0023250B" w:rsidRDefault="0023250B" w:rsidP="00636A2A">
      <w:pPr>
        <w:spacing w:line="240" w:lineRule="auto"/>
        <w:jc w:val="both"/>
        <w:rPr>
          <w:b/>
          <w:szCs w:val="24"/>
        </w:rPr>
      </w:pPr>
      <w:r>
        <w:rPr>
          <w:b/>
          <w:szCs w:val="24"/>
        </w:rPr>
        <w:t>MIHLALI PETSHE</w:t>
      </w:r>
    </w:p>
    <w:p w14:paraId="6C000801" w14:textId="77777777" w:rsidR="0023250B" w:rsidRDefault="0023250B" w:rsidP="00636A2A">
      <w:pPr>
        <w:spacing w:line="240" w:lineRule="auto"/>
        <w:jc w:val="both"/>
        <w:rPr>
          <w:b/>
          <w:szCs w:val="24"/>
        </w:rPr>
      </w:pPr>
      <w:r>
        <w:rPr>
          <w:b/>
          <w:szCs w:val="24"/>
        </w:rPr>
        <w:t>(Member of the Lovedale College Council)</w:t>
      </w:r>
      <w:r>
        <w:rPr>
          <w:b/>
          <w:szCs w:val="24"/>
        </w:rPr>
        <w:tab/>
      </w:r>
      <w:r>
        <w:rPr>
          <w:b/>
          <w:szCs w:val="24"/>
        </w:rPr>
        <w:tab/>
      </w:r>
      <w:r>
        <w:rPr>
          <w:b/>
          <w:szCs w:val="24"/>
        </w:rPr>
        <w:tab/>
        <w:t>Tenth Respondent</w:t>
      </w:r>
    </w:p>
    <w:p w14:paraId="58401203" w14:textId="77777777" w:rsidR="0023250B" w:rsidRDefault="0023250B" w:rsidP="00636A2A">
      <w:pPr>
        <w:spacing w:line="240" w:lineRule="auto"/>
        <w:jc w:val="both"/>
        <w:rPr>
          <w:b/>
          <w:szCs w:val="24"/>
        </w:rPr>
      </w:pPr>
    </w:p>
    <w:p w14:paraId="2CFFDC7A" w14:textId="77777777" w:rsidR="0023250B" w:rsidRDefault="0023250B" w:rsidP="00636A2A">
      <w:pPr>
        <w:spacing w:line="240" w:lineRule="auto"/>
        <w:jc w:val="both"/>
        <w:rPr>
          <w:b/>
          <w:szCs w:val="24"/>
        </w:rPr>
      </w:pPr>
      <w:r>
        <w:rPr>
          <w:b/>
          <w:szCs w:val="24"/>
        </w:rPr>
        <w:t>XOLISA TYALI</w:t>
      </w:r>
    </w:p>
    <w:p w14:paraId="6EB9F08F" w14:textId="77777777" w:rsidR="0023250B" w:rsidRDefault="0023250B" w:rsidP="00636A2A">
      <w:pPr>
        <w:spacing w:line="240" w:lineRule="auto"/>
        <w:jc w:val="both"/>
        <w:rPr>
          <w:b/>
          <w:szCs w:val="24"/>
        </w:rPr>
      </w:pPr>
      <w:r>
        <w:rPr>
          <w:b/>
          <w:szCs w:val="24"/>
        </w:rPr>
        <w:t>(Member of the Lovedale College Council)</w:t>
      </w:r>
      <w:r>
        <w:rPr>
          <w:b/>
          <w:szCs w:val="24"/>
        </w:rPr>
        <w:tab/>
      </w:r>
      <w:r>
        <w:rPr>
          <w:b/>
          <w:szCs w:val="24"/>
        </w:rPr>
        <w:tab/>
      </w:r>
      <w:r>
        <w:rPr>
          <w:b/>
          <w:szCs w:val="24"/>
        </w:rPr>
        <w:tab/>
        <w:t>Eleventh Respondent</w:t>
      </w:r>
    </w:p>
    <w:p w14:paraId="6E4E9FA6" w14:textId="77777777" w:rsidR="0023250B" w:rsidRDefault="0023250B" w:rsidP="00636A2A">
      <w:pPr>
        <w:spacing w:line="240" w:lineRule="auto"/>
        <w:jc w:val="both"/>
        <w:rPr>
          <w:b/>
          <w:szCs w:val="24"/>
        </w:rPr>
      </w:pPr>
    </w:p>
    <w:p w14:paraId="594F8D54" w14:textId="77777777" w:rsidR="0023250B" w:rsidRDefault="0023250B" w:rsidP="00636A2A">
      <w:pPr>
        <w:spacing w:line="240" w:lineRule="auto"/>
        <w:jc w:val="both"/>
        <w:rPr>
          <w:b/>
          <w:szCs w:val="24"/>
        </w:rPr>
      </w:pPr>
      <w:r>
        <w:rPr>
          <w:b/>
          <w:szCs w:val="24"/>
        </w:rPr>
        <w:t>THE MINISTER OF HIGHER EDUCATION</w:t>
      </w:r>
      <w:r>
        <w:rPr>
          <w:b/>
          <w:szCs w:val="24"/>
        </w:rPr>
        <w:tab/>
      </w:r>
      <w:r>
        <w:rPr>
          <w:b/>
          <w:szCs w:val="24"/>
        </w:rPr>
        <w:tab/>
      </w:r>
      <w:r>
        <w:rPr>
          <w:b/>
          <w:szCs w:val="24"/>
        </w:rPr>
        <w:tab/>
        <w:t>Twelfth Respondent</w:t>
      </w:r>
    </w:p>
    <w:p w14:paraId="5BEDAA41" w14:textId="77777777" w:rsidR="00300A17" w:rsidRDefault="00300A17" w:rsidP="00636A2A">
      <w:pPr>
        <w:spacing w:line="240" w:lineRule="auto"/>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(First, Second, Fifth and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Seventh Respondent in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the Leave to Appeal)</w:t>
      </w:r>
    </w:p>
    <w:p w14:paraId="47A9582E" w14:textId="77777777" w:rsidR="0023250B" w:rsidRDefault="0023250B" w:rsidP="00636A2A">
      <w:pPr>
        <w:spacing w:line="240" w:lineRule="auto"/>
        <w:jc w:val="both"/>
        <w:rPr>
          <w:b/>
          <w:szCs w:val="24"/>
        </w:rPr>
      </w:pPr>
    </w:p>
    <w:p w14:paraId="46A8AB03" w14:textId="77777777" w:rsidR="00B95B6F" w:rsidRDefault="00B95B6F" w:rsidP="00636A2A">
      <w:pPr>
        <w:pBdr>
          <w:bottom w:val="single" w:sz="12" w:space="1" w:color="auto"/>
        </w:pBdr>
        <w:jc w:val="both"/>
        <w:rPr>
          <w:szCs w:val="24"/>
        </w:rPr>
      </w:pPr>
    </w:p>
    <w:p w14:paraId="4FB564CF" w14:textId="77777777" w:rsidR="00B95B6F" w:rsidRDefault="00B95B6F" w:rsidP="00636A2A">
      <w:pPr>
        <w:jc w:val="both"/>
        <w:rPr>
          <w:szCs w:val="24"/>
        </w:rPr>
      </w:pPr>
    </w:p>
    <w:p w14:paraId="7CE9476A" w14:textId="77777777" w:rsidR="00B95B6F" w:rsidRDefault="00B95B6F" w:rsidP="00123B9D">
      <w:pPr>
        <w:jc w:val="center"/>
        <w:rPr>
          <w:b/>
          <w:szCs w:val="24"/>
        </w:rPr>
      </w:pPr>
      <w:r>
        <w:rPr>
          <w:b/>
          <w:szCs w:val="24"/>
        </w:rPr>
        <w:t>JUDGMENT</w:t>
      </w:r>
      <w:r w:rsidR="00E7536D">
        <w:rPr>
          <w:b/>
          <w:szCs w:val="24"/>
        </w:rPr>
        <w:t>: APPLICATION FOR LEAVE TO APPEAL</w:t>
      </w:r>
    </w:p>
    <w:p w14:paraId="1C65B521" w14:textId="77777777" w:rsidR="00B95B6F" w:rsidRDefault="00B95B6F" w:rsidP="00636A2A">
      <w:pPr>
        <w:pBdr>
          <w:bottom w:val="single" w:sz="12" w:space="1" w:color="auto"/>
        </w:pBdr>
        <w:jc w:val="both"/>
        <w:rPr>
          <w:b/>
          <w:szCs w:val="24"/>
        </w:rPr>
      </w:pPr>
    </w:p>
    <w:p w14:paraId="04E28424" w14:textId="77777777" w:rsidR="00B95B6F" w:rsidRDefault="00B95B6F" w:rsidP="00636A2A">
      <w:pPr>
        <w:jc w:val="both"/>
        <w:rPr>
          <w:szCs w:val="24"/>
        </w:rPr>
      </w:pPr>
      <w:r>
        <w:rPr>
          <w:b/>
          <w:szCs w:val="24"/>
          <w:u w:val="single"/>
        </w:rPr>
        <w:t>LOWE J</w:t>
      </w:r>
      <w:r>
        <w:rPr>
          <w:szCs w:val="24"/>
        </w:rPr>
        <w:t>:</w:t>
      </w:r>
    </w:p>
    <w:p w14:paraId="00F401B2" w14:textId="77777777" w:rsidR="00B95B6F" w:rsidRDefault="00B95B6F" w:rsidP="00636A2A">
      <w:pPr>
        <w:jc w:val="both"/>
        <w:rPr>
          <w:szCs w:val="24"/>
        </w:rPr>
      </w:pPr>
    </w:p>
    <w:p w14:paraId="2BF1A803" w14:textId="77777777" w:rsidR="00E7536D" w:rsidRDefault="00B95B6F" w:rsidP="00E7536D">
      <w:pPr>
        <w:jc w:val="both"/>
        <w:rPr>
          <w:szCs w:val="24"/>
        </w:rPr>
      </w:pPr>
      <w:r>
        <w:rPr>
          <w:szCs w:val="24"/>
          <w:u w:val="single"/>
        </w:rPr>
        <w:t>INTRODUCTION</w:t>
      </w:r>
    </w:p>
    <w:p w14:paraId="70C74438" w14:textId="77777777" w:rsidR="00E7536D" w:rsidRDefault="00E7536D" w:rsidP="00E7536D">
      <w:pPr>
        <w:jc w:val="both"/>
        <w:rPr>
          <w:szCs w:val="24"/>
        </w:rPr>
      </w:pPr>
    </w:p>
    <w:p w14:paraId="2791087A" w14:textId="096B6DC6" w:rsidR="00B95B6F" w:rsidRPr="00100939" w:rsidRDefault="00100939" w:rsidP="00100939">
      <w:pPr>
        <w:spacing w:line="480" w:lineRule="auto"/>
        <w:jc w:val="both"/>
        <w:rPr>
          <w:szCs w:val="24"/>
          <w:u w:val="single"/>
        </w:rPr>
      </w:pPr>
      <w:r w:rsidRPr="00E7536D">
        <w:rPr>
          <w:szCs w:val="24"/>
        </w:rPr>
        <w:t>1.</w:t>
      </w:r>
      <w:r w:rsidRPr="00E7536D">
        <w:rPr>
          <w:szCs w:val="24"/>
        </w:rPr>
        <w:tab/>
      </w:r>
      <w:r w:rsidR="00E7536D" w:rsidRPr="00100939">
        <w:rPr>
          <w:rFonts w:cs="Arial"/>
          <w:szCs w:val="24"/>
        </w:rPr>
        <w:t>In this matter, I originally heard extensive argument from the parties followed by a full judgment in which the application was essentially successful but each party to pay their own costs.</w:t>
      </w:r>
    </w:p>
    <w:p w14:paraId="01FEF063" w14:textId="77777777" w:rsidR="00E7536D" w:rsidRPr="00E7536D" w:rsidRDefault="00E7536D" w:rsidP="00E7536D">
      <w:pPr>
        <w:pStyle w:val="ListParagraph"/>
        <w:spacing w:line="480" w:lineRule="auto"/>
        <w:ind w:firstLine="0"/>
        <w:contextualSpacing w:val="0"/>
        <w:jc w:val="both"/>
        <w:rPr>
          <w:szCs w:val="24"/>
          <w:u w:val="single"/>
        </w:rPr>
      </w:pPr>
    </w:p>
    <w:p w14:paraId="2C58C50E" w14:textId="072B3085" w:rsidR="00E7536D" w:rsidRPr="00100939" w:rsidRDefault="00100939" w:rsidP="00100939">
      <w:pPr>
        <w:spacing w:line="480" w:lineRule="auto"/>
        <w:jc w:val="both"/>
        <w:rPr>
          <w:szCs w:val="24"/>
          <w:u w:val="single"/>
        </w:rPr>
      </w:pPr>
      <w:r w:rsidRPr="00E7536D">
        <w:rPr>
          <w:szCs w:val="24"/>
        </w:rPr>
        <w:t>2.</w:t>
      </w:r>
      <w:r w:rsidRPr="00E7536D">
        <w:rPr>
          <w:szCs w:val="24"/>
        </w:rPr>
        <w:tab/>
      </w:r>
      <w:r w:rsidR="00E7536D" w:rsidRPr="00100939">
        <w:rPr>
          <w:szCs w:val="24"/>
        </w:rPr>
        <w:t>In due course, first, second, fifth and seventh respondents as applicants, sought leave to appeal the entire judgment to the Full Bench of the Eastern Cape Division alternatively the Supreme Court of Appeal.</w:t>
      </w:r>
    </w:p>
    <w:p w14:paraId="648C81AD" w14:textId="77777777" w:rsidR="00E7536D" w:rsidRPr="00E7536D" w:rsidRDefault="00E7536D" w:rsidP="00E7536D">
      <w:pPr>
        <w:pStyle w:val="ListParagraph"/>
        <w:rPr>
          <w:szCs w:val="24"/>
        </w:rPr>
      </w:pPr>
    </w:p>
    <w:p w14:paraId="7D57C7A6" w14:textId="0938CA82" w:rsidR="00E7536D" w:rsidRPr="00100939" w:rsidRDefault="00100939" w:rsidP="00100939">
      <w:pPr>
        <w:spacing w:line="480" w:lineRule="auto"/>
        <w:jc w:val="both"/>
        <w:rPr>
          <w:szCs w:val="24"/>
          <w:u w:val="single"/>
        </w:rPr>
      </w:pPr>
      <w:r w:rsidRPr="00E7536D">
        <w:rPr>
          <w:szCs w:val="24"/>
        </w:rPr>
        <w:t>3.</w:t>
      </w:r>
      <w:r w:rsidRPr="00E7536D">
        <w:rPr>
          <w:szCs w:val="24"/>
        </w:rPr>
        <w:tab/>
      </w:r>
      <w:r w:rsidR="00E7536D" w:rsidRPr="00100939">
        <w:rPr>
          <w:szCs w:val="24"/>
        </w:rPr>
        <w:t xml:space="preserve">There were no fewer than fourteen paragraphs in the grounds advanced in respect of the application for leave to appeal most of which surrounded the </w:t>
      </w:r>
      <w:proofErr w:type="gramStart"/>
      <w:r w:rsidR="00E7536D" w:rsidRPr="00100939">
        <w:rPr>
          <w:szCs w:val="24"/>
        </w:rPr>
        <w:t>manner in which</w:t>
      </w:r>
      <w:proofErr w:type="gramEnd"/>
      <w:r w:rsidR="00E7536D" w:rsidRPr="00100939">
        <w:rPr>
          <w:szCs w:val="24"/>
        </w:rPr>
        <w:t xml:space="preserve"> it was alleged that I had erred.  </w:t>
      </w:r>
    </w:p>
    <w:p w14:paraId="2B932A89" w14:textId="77777777" w:rsidR="00E7536D" w:rsidRPr="00E7536D" w:rsidRDefault="00E7536D" w:rsidP="00E7536D">
      <w:pPr>
        <w:pStyle w:val="ListParagraph"/>
        <w:rPr>
          <w:szCs w:val="24"/>
        </w:rPr>
      </w:pPr>
    </w:p>
    <w:p w14:paraId="47D38DBB" w14:textId="150682D7" w:rsidR="00E7536D" w:rsidRPr="00100939" w:rsidRDefault="00100939" w:rsidP="00100939">
      <w:pPr>
        <w:spacing w:line="480" w:lineRule="auto"/>
        <w:jc w:val="both"/>
        <w:rPr>
          <w:szCs w:val="24"/>
          <w:u w:val="single"/>
        </w:rPr>
      </w:pPr>
      <w:r w:rsidRPr="00286CEE">
        <w:rPr>
          <w:szCs w:val="24"/>
        </w:rPr>
        <w:t>4.</w:t>
      </w:r>
      <w:r w:rsidRPr="00286CEE">
        <w:rPr>
          <w:szCs w:val="24"/>
        </w:rPr>
        <w:tab/>
      </w:r>
      <w:r w:rsidR="00E7536D" w:rsidRPr="00100939">
        <w:rPr>
          <w:szCs w:val="24"/>
        </w:rPr>
        <w:t xml:space="preserve">The application for leave to appeal was subsequently argued by counsel who had not represented the various </w:t>
      </w:r>
      <w:r w:rsidR="008C4ED4" w:rsidRPr="00100939">
        <w:rPr>
          <w:szCs w:val="24"/>
        </w:rPr>
        <w:t>respondents</w:t>
      </w:r>
      <w:r w:rsidR="00E7536D" w:rsidRPr="00100939">
        <w:rPr>
          <w:szCs w:val="24"/>
        </w:rPr>
        <w:t xml:space="preserve"> (applicants in the application for leave to </w:t>
      </w:r>
      <w:r w:rsidR="00E7536D" w:rsidRPr="00100939">
        <w:rPr>
          <w:szCs w:val="24"/>
        </w:rPr>
        <w:lastRenderedPageBreak/>
        <w:t>appeal), and in respect of which</w:t>
      </w:r>
      <w:r w:rsidR="00903AB2" w:rsidRPr="00100939">
        <w:rPr>
          <w:szCs w:val="24"/>
        </w:rPr>
        <w:t xml:space="preserve"> careful and well-articulated argument was addressed relevant to the application for leave to appeal.</w:t>
      </w:r>
      <w:r w:rsidR="00E7536D" w:rsidRPr="00100939">
        <w:rPr>
          <w:szCs w:val="24"/>
        </w:rPr>
        <w:t xml:space="preserve"> </w:t>
      </w:r>
    </w:p>
    <w:p w14:paraId="19F10F1C" w14:textId="77777777" w:rsidR="00286CEE" w:rsidRPr="00286CEE" w:rsidRDefault="00286CEE" w:rsidP="00286CEE">
      <w:pPr>
        <w:pStyle w:val="ListParagraph"/>
        <w:rPr>
          <w:szCs w:val="24"/>
          <w:u w:val="single"/>
        </w:rPr>
      </w:pPr>
    </w:p>
    <w:p w14:paraId="4FDD6649" w14:textId="69024469" w:rsidR="00286CEE" w:rsidRPr="00100939" w:rsidRDefault="00100939" w:rsidP="00100939">
      <w:pPr>
        <w:spacing w:line="480" w:lineRule="auto"/>
        <w:jc w:val="both"/>
        <w:rPr>
          <w:szCs w:val="24"/>
          <w:u w:val="single"/>
        </w:rPr>
      </w:pPr>
      <w:r>
        <w:rPr>
          <w:szCs w:val="24"/>
        </w:rPr>
        <w:t>5.</w:t>
      </w:r>
      <w:r>
        <w:rPr>
          <w:szCs w:val="24"/>
        </w:rPr>
        <w:tab/>
      </w:r>
      <w:r w:rsidR="00286CEE" w:rsidRPr="00100939">
        <w:rPr>
          <w:szCs w:val="24"/>
        </w:rPr>
        <w:t xml:space="preserve">Indeed, counsel laid considerable weight upon a matter which had not been referred to me during the original argument being </w:t>
      </w:r>
      <w:r w:rsidR="00286CEE" w:rsidRPr="00100939">
        <w:rPr>
          <w:b/>
          <w:szCs w:val="24"/>
        </w:rPr>
        <w:t xml:space="preserve">Miller v </w:t>
      </w:r>
      <w:proofErr w:type="spellStart"/>
      <w:r w:rsidR="00286CEE" w:rsidRPr="00100939">
        <w:rPr>
          <w:b/>
          <w:szCs w:val="24"/>
        </w:rPr>
        <w:t>Natmed</w:t>
      </w:r>
      <w:proofErr w:type="spellEnd"/>
      <w:r w:rsidR="00286CEE" w:rsidRPr="00100939">
        <w:rPr>
          <w:b/>
          <w:szCs w:val="24"/>
        </w:rPr>
        <w:t xml:space="preserve"> </w:t>
      </w:r>
      <w:proofErr w:type="spellStart"/>
      <w:r w:rsidR="00286CEE" w:rsidRPr="00100939">
        <w:rPr>
          <w:b/>
          <w:szCs w:val="24"/>
        </w:rPr>
        <w:t>Defence</w:t>
      </w:r>
      <w:proofErr w:type="spellEnd"/>
      <w:r w:rsidR="00286CEE" w:rsidRPr="00100939">
        <w:rPr>
          <w:b/>
          <w:szCs w:val="24"/>
        </w:rPr>
        <w:t xml:space="preserve"> (Pty) Ltd and others</w:t>
      </w:r>
      <w:r w:rsidR="00286CEE">
        <w:rPr>
          <w:rStyle w:val="FootnoteReference"/>
          <w:szCs w:val="24"/>
        </w:rPr>
        <w:footnoteReference w:id="1"/>
      </w:r>
      <w:r w:rsidR="00286CEE" w:rsidRPr="00100939">
        <w:rPr>
          <w:szCs w:val="24"/>
        </w:rPr>
        <w:t>.  I will return hereto in due course.</w:t>
      </w:r>
    </w:p>
    <w:p w14:paraId="7BA9D270" w14:textId="77777777" w:rsidR="00286CEE" w:rsidRPr="00286CEE" w:rsidRDefault="00286CEE" w:rsidP="00286CEE">
      <w:pPr>
        <w:pStyle w:val="ListParagraph"/>
        <w:rPr>
          <w:szCs w:val="24"/>
        </w:rPr>
      </w:pPr>
    </w:p>
    <w:p w14:paraId="3CFAFD50" w14:textId="77777777" w:rsidR="00257C7B" w:rsidRDefault="00286CEE" w:rsidP="00257C7B">
      <w:pPr>
        <w:pStyle w:val="ListParagraph"/>
        <w:spacing w:line="480" w:lineRule="auto"/>
        <w:ind w:left="0" w:firstLine="0"/>
        <w:contextualSpacing w:val="0"/>
        <w:jc w:val="both"/>
        <w:rPr>
          <w:szCs w:val="24"/>
        </w:rPr>
      </w:pPr>
      <w:r w:rsidRPr="00286CEE">
        <w:rPr>
          <w:b/>
          <w:szCs w:val="24"/>
          <w:u w:val="single"/>
        </w:rPr>
        <w:t xml:space="preserve">THE APPROACH TO APPLICATIONS FOR LEAVE TO APPEAL </w:t>
      </w:r>
    </w:p>
    <w:p w14:paraId="03D4ABD3" w14:textId="77777777" w:rsidR="00257C7B" w:rsidRDefault="00257C7B" w:rsidP="00257C7B">
      <w:pPr>
        <w:pStyle w:val="ListParagraph"/>
        <w:spacing w:line="480" w:lineRule="auto"/>
        <w:ind w:left="0" w:firstLine="0"/>
        <w:contextualSpacing w:val="0"/>
        <w:jc w:val="both"/>
        <w:rPr>
          <w:szCs w:val="24"/>
        </w:rPr>
      </w:pPr>
    </w:p>
    <w:p w14:paraId="10D07541" w14:textId="4305F21D" w:rsidR="00257C7B" w:rsidRPr="00100939" w:rsidRDefault="00100939" w:rsidP="00100939">
      <w:pPr>
        <w:spacing w:line="480" w:lineRule="auto"/>
        <w:jc w:val="both"/>
        <w:rPr>
          <w:szCs w:val="24"/>
        </w:rPr>
      </w:pPr>
      <w:r>
        <w:rPr>
          <w:szCs w:val="24"/>
        </w:rPr>
        <w:t>6.</w:t>
      </w:r>
      <w:r>
        <w:rPr>
          <w:szCs w:val="24"/>
        </w:rPr>
        <w:tab/>
      </w:r>
      <w:r w:rsidR="009A70B0" w:rsidRPr="00100939">
        <w:rPr>
          <w:szCs w:val="24"/>
        </w:rPr>
        <w:t xml:space="preserve">I have </w:t>
      </w:r>
      <w:proofErr w:type="gramStart"/>
      <w:r w:rsidR="009A70B0" w:rsidRPr="00100939">
        <w:rPr>
          <w:szCs w:val="24"/>
        </w:rPr>
        <w:t>given careful consideration to</w:t>
      </w:r>
      <w:proofErr w:type="gramEnd"/>
      <w:r w:rsidR="009A70B0" w:rsidRPr="00100939">
        <w:rPr>
          <w:szCs w:val="24"/>
        </w:rPr>
        <w:t xml:space="preserve"> the principles, which are applied by our courts in respect of applications for leave to appeal and particularly in terms of Section 17(1) of the Superior Courts Act 10 of 2013 and the </w:t>
      </w:r>
      <w:r w:rsidR="00300A17" w:rsidRPr="00100939">
        <w:rPr>
          <w:szCs w:val="24"/>
        </w:rPr>
        <w:t xml:space="preserve">sometimes suggested </w:t>
      </w:r>
      <w:r w:rsidR="009A70B0" w:rsidRPr="00100939">
        <w:rPr>
          <w:szCs w:val="24"/>
        </w:rPr>
        <w:t xml:space="preserve">slightly changed onus or level that has to be applied thereto as has been suggested in a number of cases particularly in the </w:t>
      </w:r>
      <w:proofErr w:type="spellStart"/>
      <w:r w:rsidR="009A70B0" w:rsidRPr="00100939">
        <w:rPr>
          <w:szCs w:val="24"/>
        </w:rPr>
        <w:t>Labour</w:t>
      </w:r>
      <w:proofErr w:type="spellEnd"/>
      <w:r w:rsidR="009A70B0" w:rsidRPr="00100939">
        <w:rPr>
          <w:szCs w:val="24"/>
        </w:rPr>
        <w:t xml:space="preserve"> Court.</w:t>
      </w:r>
      <w:r w:rsidR="009A70B0">
        <w:rPr>
          <w:rStyle w:val="FootnoteReference"/>
          <w:szCs w:val="24"/>
        </w:rPr>
        <w:footnoteReference w:id="2"/>
      </w:r>
    </w:p>
    <w:p w14:paraId="282EE98D" w14:textId="77777777" w:rsidR="009A70B0" w:rsidRDefault="009A70B0" w:rsidP="009A70B0">
      <w:pPr>
        <w:pStyle w:val="ListParagraph"/>
        <w:spacing w:line="480" w:lineRule="auto"/>
        <w:ind w:firstLine="0"/>
        <w:contextualSpacing w:val="0"/>
        <w:jc w:val="both"/>
        <w:rPr>
          <w:szCs w:val="24"/>
        </w:rPr>
      </w:pPr>
    </w:p>
    <w:p w14:paraId="2AC27CC6" w14:textId="54CA5553" w:rsidR="009A70B0" w:rsidRPr="00100939" w:rsidRDefault="00100939" w:rsidP="00100939">
      <w:pPr>
        <w:spacing w:line="480" w:lineRule="auto"/>
        <w:jc w:val="both"/>
        <w:rPr>
          <w:szCs w:val="24"/>
        </w:rPr>
      </w:pPr>
      <w:r>
        <w:rPr>
          <w:szCs w:val="24"/>
        </w:rPr>
        <w:t>7.</w:t>
      </w:r>
      <w:r>
        <w:rPr>
          <w:szCs w:val="24"/>
        </w:rPr>
        <w:tab/>
      </w:r>
      <w:r w:rsidR="009A70B0" w:rsidRPr="00100939">
        <w:rPr>
          <w:szCs w:val="24"/>
        </w:rPr>
        <w:t xml:space="preserve">I wish to make it clear however, that I have applied the present test hereto and that is whether there is a reasonable prospect that another court would come to a different conclusion than did I. </w:t>
      </w:r>
    </w:p>
    <w:p w14:paraId="02397467" w14:textId="77777777" w:rsidR="009A70B0" w:rsidRPr="009A70B0" w:rsidRDefault="009A70B0" w:rsidP="009A70B0">
      <w:pPr>
        <w:pStyle w:val="ListParagraph"/>
        <w:rPr>
          <w:szCs w:val="24"/>
        </w:rPr>
      </w:pPr>
    </w:p>
    <w:p w14:paraId="713336EE" w14:textId="24A81B82" w:rsidR="009A70B0" w:rsidRPr="00100939" w:rsidRDefault="00100939" w:rsidP="00100939">
      <w:pPr>
        <w:spacing w:line="480" w:lineRule="auto"/>
        <w:jc w:val="both"/>
        <w:rPr>
          <w:szCs w:val="24"/>
        </w:rPr>
      </w:pPr>
      <w:r>
        <w:rPr>
          <w:szCs w:val="24"/>
        </w:rPr>
        <w:t>8.</w:t>
      </w:r>
      <w:r>
        <w:rPr>
          <w:szCs w:val="24"/>
        </w:rPr>
        <w:tab/>
      </w:r>
      <w:r w:rsidR="009A70B0" w:rsidRPr="00100939">
        <w:rPr>
          <w:szCs w:val="24"/>
        </w:rPr>
        <w:t xml:space="preserve">I have also had careful regard to the decision of the Supreme Court of Appeal, </w:t>
      </w:r>
      <w:r w:rsidR="009A70B0" w:rsidRPr="00100939">
        <w:rPr>
          <w:b/>
          <w:szCs w:val="24"/>
        </w:rPr>
        <w:t xml:space="preserve">Minister of Justice and Constitutional Development and Others v Southern </w:t>
      </w:r>
      <w:r w:rsidR="009A70B0" w:rsidRPr="00100939">
        <w:rPr>
          <w:b/>
          <w:szCs w:val="24"/>
        </w:rPr>
        <w:lastRenderedPageBreak/>
        <w:t>Africa Litigation Centre and Others</w:t>
      </w:r>
      <w:r w:rsidR="009A70B0">
        <w:rPr>
          <w:rStyle w:val="FootnoteReference"/>
          <w:b/>
          <w:szCs w:val="24"/>
        </w:rPr>
        <w:footnoteReference w:id="3"/>
      </w:r>
      <w:r w:rsidR="009A70B0" w:rsidRPr="00100939">
        <w:rPr>
          <w:szCs w:val="24"/>
        </w:rPr>
        <w:t>, a judgment given on the 15 March 2016 in which Wallis JA dealt with an application for leave to appeal, commenting on appeals in which there is a particularly important matter to be decided that is a matter of public importance.  At paragraph [23] he outlined the basis underlying what he said in paragraph [24], which I intend to quote selectively, and it was against this background that it was suggested that in that matter jurisprudence should have been considered as a guide to whether, notwithstanding the High Court’s view in that matter as to the prospects of success, leave to appeal should have been granted, having regard to the importance of the matter to various parties and the public.</w:t>
      </w:r>
    </w:p>
    <w:p w14:paraId="54CF4C69" w14:textId="77777777" w:rsidR="009A70B0" w:rsidRPr="009A70B0" w:rsidRDefault="009A70B0" w:rsidP="009A70B0">
      <w:pPr>
        <w:pStyle w:val="ListParagraph"/>
        <w:rPr>
          <w:szCs w:val="24"/>
        </w:rPr>
      </w:pPr>
    </w:p>
    <w:p w14:paraId="2FB343F8" w14:textId="49415601" w:rsidR="009A70B0" w:rsidRPr="00100939" w:rsidRDefault="00100939" w:rsidP="00100939">
      <w:pPr>
        <w:spacing w:line="480" w:lineRule="auto"/>
        <w:jc w:val="both"/>
        <w:rPr>
          <w:szCs w:val="24"/>
        </w:rPr>
      </w:pPr>
      <w:r>
        <w:rPr>
          <w:szCs w:val="24"/>
        </w:rPr>
        <w:t>9.</w:t>
      </w:r>
      <w:r>
        <w:rPr>
          <w:szCs w:val="24"/>
        </w:rPr>
        <w:tab/>
      </w:r>
      <w:r w:rsidR="009A70B0" w:rsidRPr="00100939">
        <w:rPr>
          <w:szCs w:val="24"/>
        </w:rPr>
        <w:t>His Lordship said as follows at paragraph [24]:</w:t>
      </w:r>
    </w:p>
    <w:p w14:paraId="0B43432F" w14:textId="77777777" w:rsidR="009A70B0" w:rsidRPr="009A70B0" w:rsidRDefault="009A70B0" w:rsidP="009A70B0">
      <w:pPr>
        <w:pStyle w:val="ListParagraph"/>
        <w:rPr>
          <w:szCs w:val="24"/>
        </w:rPr>
      </w:pPr>
    </w:p>
    <w:p w14:paraId="2E751D7E" w14:textId="77777777" w:rsidR="009A70B0" w:rsidRDefault="009A70B0" w:rsidP="00574843">
      <w:pPr>
        <w:pStyle w:val="ListParagraph"/>
        <w:ind w:left="1440" w:firstLine="0"/>
        <w:contextualSpacing w:val="0"/>
        <w:jc w:val="both"/>
        <w:rPr>
          <w:sz w:val="22"/>
        </w:rPr>
      </w:pPr>
      <w:r>
        <w:rPr>
          <w:szCs w:val="24"/>
        </w:rPr>
        <w:t>“</w:t>
      </w:r>
      <w:r>
        <w:rPr>
          <w:sz w:val="22"/>
        </w:rPr>
        <w:t>That is not so say that merely because the High Court determines an issue of public importance it must grant leave to appeal.  The merits of the appeal remain vitally important and will often be decisive.”</w:t>
      </w:r>
    </w:p>
    <w:p w14:paraId="5DF9462F" w14:textId="77777777" w:rsidR="009A70B0" w:rsidRDefault="009A70B0" w:rsidP="009A70B0">
      <w:pPr>
        <w:pStyle w:val="ListParagraph"/>
        <w:spacing w:line="480" w:lineRule="auto"/>
        <w:ind w:firstLine="0"/>
        <w:contextualSpacing w:val="0"/>
        <w:jc w:val="both"/>
        <w:rPr>
          <w:szCs w:val="24"/>
        </w:rPr>
      </w:pPr>
    </w:p>
    <w:p w14:paraId="3F0669FE" w14:textId="7DB1756A" w:rsidR="009A70B0" w:rsidRPr="00100939" w:rsidRDefault="00100939" w:rsidP="00100939">
      <w:pPr>
        <w:spacing w:line="480" w:lineRule="auto"/>
        <w:jc w:val="both"/>
        <w:rPr>
          <w:szCs w:val="24"/>
        </w:rPr>
      </w:pPr>
      <w:r>
        <w:rPr>
          <w:szCs w:val="24"/>
        </w:rPr>
        <w:t>10.</w:t>
      </w:r>
      <w:r>
        <w:rPr>
          <w:szCs w:val="24"/>
        </w:rPr>
        <w:tab/>
      </w:r>
      <w:r w:rsidR="009A70B0" w:rsidRPr="00100939">
        <w:rPr>
          <w:szCs w:val="24"/>
        </w:rPr>
        <w:t xml:space="preserve">In any event, </w:t>
      </w:r>
      <w:proofErr w:type="gramStart"/>
      <w:r w:rsidR="009A70B0" w:rsidRPr="00100939">
        <w:rPr>
          <w:szCs w:val="24"/>
        </w:rPr>
        <w:t>it is clear that if</w:t>
      </w:r>
      <w:proofErr w:type="gramEnd"/>
      <w:r w:rsidR="009A70B0" w:rsidRPr="00100939">
        <w:rPr>
          <w:szCs w:val="24"/>
        </w:rPr>
        <w:t xml:space="preserve"> there is a reasonable prospect that another court may differ on the issues raised, leave to appeal must be given.</w:t>
      </w:r>
    </w:p>
    <w:p w14:paraId="741D04D8" w14:textId="77777777" w:rsidR="009A70B0" w:rsidRPr="009A70B0" w:rsidRDefault="009A70B0" w:rsidP="009A70B0">
      <w:pPr>
        <w:pStyle w:val="ListParagraph"/>
        <w:rPr>
          <w:szCs w:val="24"/>
        </w:rPr>
      </w:pPr>
    </w:p>
    <w:p w14:paraId="184FCEED" w14:textId="77777777" w:rsidR="00286CEE" w:rsidRPr="00286CEE" w:rsidRDefault="00286CEE" w:rsidP="00286CEE">
      <w:pPr>
        <w:rPr>
          <w:b/>
          <w:szCs w:val="24"/>
          <w:u w:val="single"/>
        </w:rPr>
      </w:pPr>
      <w:r w:rsidRPr="00286CEE">
        <w:rPr>
          <w:b/>
          <w:szCs w:val="24"/>
          <w:u w:val="single"/>
        </w:rPr>
        <w:t>THE ARGUMENT IN THIS MATTER</w:t>
      </w:r>
    </w:p>
    <w:p w14:paraId="48C228B2" w14:textId="77777777" w:rsidR="00123B9D" w:rsidRDefault="00123B9D" w:rsidP="00123B9D">
      <w:pPr>
        <w:jc w:val="both"/>
        <w:rPr>
          <w:rFonts w:cs="Arial"/>
          <w:szCs w:val="24"/>
        </w:rPr>
      </w:pPr>
    </w:p>
    <w:p w14:paraId="5BA02342" w14:textId="466B4F8A" w:rsidR="0046143E" w:rsidRPr="00100939" w:rsidRDefault="00100939" w:rsidP="00100939">
      <w:pPr>
        <w:spacing w:line="480" w:lineRule="auto"/>
        <w:jc w:val="both"/>
        <w:rPr>
          <w:rFonts w:cs="Arial"/>
          <w:szCs w:val="24"/>
        </w:rPr>
      </w:pPr>
      <w:r>
        <w:rPr>
          <w:rFonts w:cs="Arial"/>
          <w:szCs w:val="24"/>
        </w:rPr>
        <w:t>11.</w:t>
      </w:r>
      <w:r>
        <w:rPr>
          <w:rFonts w:cs="Arial"/>
          <w:szCs w:val="24"/>
        </w:rPr>
        <w:tab/>
      </w:r>
      <w:r w:rsidR="00286CEE" w:rsidRPr="00100939">
        <w:rPr>
          <w:rFonts w:cs="Arial"/>
          <w:szCs w:val="24"/>
        </w:rPr>
        <w:t xml:space="preserve">The fundamental basis of the argument in this application is effectively that I erred having set out the statutory background applicable to the application, in thereafter </w:t>
      </w:r>
      <w:r w:rsidR="00286CEE" w:rsidRPr="00100939">
        <w:rPr>
          <w:rFonts w:cs="Arial"/>
          <w:szCs w:val="24"/>
        </w:rPr>
        <w:lastRenderedPageBreak/>
        <w:t xml:space="preserve">failing to find that along the lines suggested in </w:t>
      </w:r>
      <w:r w:rsidR="00286CEE" w:rsidRPr="00100939">
        <w:rPr>
          <w:rFonts w:cs="Arial"/>
          <w:b/>
          <w:szCs w:val="24"/>
        </w:rPr>
        <w:t>Miller</w:t>
      </w:r>
      <w:r w:rsidR="00286CEE" w:rsidRPr="00100939">
        <w:rPr>
          <w:rFonts w:cs="Arial"/>
          <w:szCs w:val="24"/>
        </w:rPr>
        <w:t xml:space="preserve"> (</w:t>
      </w:r>
      <w:r w:rsidR="00286CEE" w:rsidRPr="00100939">
        <w:rPr>
          <w:rFonts w:cs="Arial"/>
          <w:i/>
          <w:szCs w:val="24"/>
        </w:rPr>
        <w:t>supra</w:t>
      </w:r>
      <w:r w:rsidR="00286CEE" w:rsidRPr="00100939">
        <w:rPr>
          <w:rFonts w:cs="Arial"/>
          <w:szCs w:val="24"/>
        </w:rPr>
        <w:t>) essentially that even where statutory requirements have not been complied with, such as in this matter, if this did not serve to prejudice the parties, the failure to comply with those statutory requirements was by no means fatal to the consequences which followed.</w:t>
      </w:r>
      <w:r w:rsidR="0046143E" w:rsidRPr="00100939">
        <w:rPr>
          <w:rFonts w:cs="Arial"/>
          <w:szCs w:val="24"/>
        </w:rPr>
        <w:t xml:space="preserve">  </w:t>
      </w:r>
    </w:p>
    <w:p w14:paraId="297578B7" w14:textId="77777777" w:rsidR="0046143E" w:rsidRDefault="0046143E" w:rsidP="0046143E">
      <w:pPr>
        <w:pStyle w:val="ListParagraph"/>
        <w:spacing w:line="480" w:lineRule="auto"/>
        <w:ind w:firstLine="0"/>
        <w:contextualSpacing w:val="0"/>
        <w:jc w:val="both"/>
        <w:rPr>
          <w:rFonts w:cs="Arial"/>
          <w:szCs w:val="24"/>
        </w:rPr>
      </w:pPr>
    </w:p>
    <w:p w14:paraId="1AA4C0E0" w14:textId="4080C406" w:rsidR="0046143E" w:rsidRPr="00100939" w:rsidRDefault="00100939" w:rsidP="00100939">
      <w:pPr>
        <w:spacing w:line="480" w:lineRule="auto"/>
        <w:jc w:val="both"/>
        <w:rPr>
          <w:rFonts w:cs="Arial"/>
          <w:szCs w:val="24"/>
        </w:rPr>
      </w:pPr>
      <w:r>
        <w:rPr>
          <w:rFonts w:cs="Arial"/>
          <w:szCs w:val="24"/>
        </w:rPr>
        <w:t>12.</w:t>
      </w:r>
      <w:r>
        <w:rPr>
          <w:rFonts w:cs="Arial"/>
          <w:szCs w:val="24"/>
        </w:rPr>
        <w:tab/>
      </w:r>
      <w:r w:rsidR="0046143E" w:rsidRPr="00100939">
        <w:rPr>
          <w:rFonts w:cs="Arial"/>
          <w:szCs w:val="24"/>
        </w:rPr>
        <w:t xml:space="preserve">In the application for leave to appeal, it is urged upon me that there was no prejudice in this regard whatsoever, and that accordingly on the authority of </w:t>
      </w:r>
      <w:r w:rsidR="0046143E" w:rsidRPr="00100939">
        <w:rPr>
          <w:rFonts w:cs="Arial"/>
          <w:b/>
          <w:szCs w:val="24"/>
        </w:rPr>
        <w:t>Miller</w:t>
      </w:r>
      <w:r w:rsidR="0046143E" w:rsidRPr="00100939">
        <w:rPr>
          <w:rFonts w:cs="Arial"/>
          <w:szCs w:val="24"/>
        </w:rPr>
        <w:t xml:space="preserve">, there was a reasonable prospect </w:t>
      </w:r>
      <w:r w:rsidR="00300A17" w:rsidRPr="00100939">
        <w:rPr>
          <w:rFonts w:cs="Arial"/>
          <w:szCs w:val="24"/>
        </w:rPr>
        <w:t>that</w:t>
      </w:r>
      <w:r w:rsidR="0046143E" w:rsidRPr="00100939">
        <w:rPr>
          <w:rFonts w:cs="Arial"/>
          <w:szCs w:val="24"/>
        </w:rPr>
        <w:t xml:space="preserve"> another court </w:t>
      </w:r>
      <w:r w:rsidR="00300A17" w:rsidRPr="00100939">
        <w:rPr>
          <w:rFonts w:cs="Arial"/>
          <w:szCs w:val="24"/>
        </w:rPr>
        <w:t xml:space="preserve">would </w:t>
      </w:r>
      <w:r w:rsidR="0046143E" w:rsidRPr="00100939">
        <w:rPr>
          <w:rFonts w:cs="Arial"/>
          <w:szCs w:val="24"/>
        </w:rPr>
        <w:t>come to a different conclusion.</w:t>
      </w:r>
    </w:p>
    <w:p w14:paraId="3D881449" w14:textId="77777777" w:rsidR="0046143E" w:rsidRPr="0046143E" w:rsidRDefault="0046143E" w:rsidP="0046143E">
      <w:pPr>
        <w:pStyle w:val="ListParagraph"/>
        <w:rPr>
          <w:rFonts w:cs="Arial"/>
          <w:szCs w:val="24"/>
        </w:rPr>
      </w:pPr>
    </w:p>
    <w:p w14:paraId="287F163A" w14:textId="51121E72" w:rsidR="00257C7B" w:rsidRPr="00100939" w:rsidRDefault="00100939" w:rsidP="00100939">
      <w:pPr>
        <w:spacing w:line="480" w:lineRule="auto"/>
        <w:jc w:val="both"/>
        <w:rPr>
          <w:rFonts w:cs="Arial"/>
          <w:szCs w:val="24"/>
        </w:rPr>
      </w:pPr>
      <w:r>
        <w:rPr>
          <w:rFonts w:cs="Arial"/>
          <w:szCs w:val="24"/>
        </w:rPr>
        <w:t>13.</w:t>
      </w:r>
      <w:r>
        <w:rPr>
          <w:rFonts w:cs="Arial"/>
          <w:szCs w:val="24"/>
        </w:rPr>
        <w:tab/>
      </w:r>
      <w:r w:rsidR="0046143E" w:rsidRPr="00100939">
        <w:rPr>
          <w:rFonts w:cs="Arial"/>
          <w:szCs w:val="24"/>
        </w:rPr>
        <w:t>It was further argued that if this was the case, then it became necessary to consider whether the appointment ori</w:t>
      </w:r>
      <w:r w:rsidR="00257C7B" w:rsidRPr="00100939">
        <w:rPr>
          <w:rFonts w:cs="Arial"/>
          <w:szCs w:val="24"/>
        </w:rPr>
        <w:t>ginally of Professo</w:t>
      </w:r>
      <w:r w:rsidR="00300A17" w:rsidRPr="00100939">
        <w:rPr>
          <w:rFonts w:cs="Arial"/>
          <w:szCs w:val="24"/>
        </w:rPr>
        <w:t>r</w:t>
      </w:r>
      <w:r w:rsidR="00257C7B" w:rsidRPr="00100939">
        <w:rPr>
          <w:rFonts w:cs="Arial"/>
          <w:szCs w:val="24"/>
        </w:rPr>
        <w:t xml:space="preserve"> </w:t>
      </w:r>
      <w:proofErr w:type="spellStart"/>
      <w:r w:rsidR="00257C7B" w:rsidRPr="00100939">
        <w:rPr>
          <w:rFonts w:cs="Arial"/>
          <w:szCs w:val="24"/>
        </w:rPr>
        <w:t>Plaatjies</w:t>
      </w:r>
      <w:proofErr w:type="spellEnd"/>
      <w:r w:rsidR="00257C7B" w:rsidRPr="00100939">
        <w:rPr>
          <w:rFonts w:cs="Arial"/>
          <w:szCs w:val="24"/>
        </w:rPr>
        <w:t xml:space="preserve"> as chair for the following three years had to be dealt with and could not be ignored as I had done.  </w:t>
      </w:r>
    </w:p>
    <w:p w14:paraId="2E848384" w14:textId="77777777" w:rsidR="00257C7B" w:rsidRPr="00257C7B" w:rsidRDefault="00257C7B" w:rsidP="00257C7B">
      <w:pPr>
        <w:pStyle w:val="ListParagraph"/>
        <w:rPr>
          <w:rFonts w:cs="Arial"/>
          <w:szCs w:val="24"/>
        </w:rPr>
      </w:pPr>
    </w:p>
    <w:p w14:paraId="2CB62DA1" w14:textId="37234A23" w:rsidR="00257C7B" w:rsidRPr="00100939" w:rsidRDefault="00100939" w:rsidP="00100939">
      <w:pPr>
        <w:spacing w:line="480" w:lineRule="auto"/>
        <w:jc w:val="both"/>
        <w:rPr>
          <w:rFonts w:cs="Arial"/>
          <w:szCs w:val="24"/>
        </w:rPr>
      </w:pPr>
      <w:r>
        <w:rPr>
          <w:rFonts w:cs="Arial"/>
          <w:szCs w:val="24"/>
        </w:rPr>
        <w:t>14.</w:t>
      </w:r>
      <w:r>
        <w:rPr>
          <w:rFonts w:cs="Arial"/>
          <w:szCs w:val="24"/>
        </w:rPr>
        <w:tab/>
      </w:r>
      <w:r w:rsidR="00257C7B" w:rsidRPr="00100939">
        <w:rPr>
          <w:rFonts w:cs="Arial"/>
          <w:szCs w:val="24"/>
        </w:rPr>
        <w:t>I have given the matter considerable thought, but I am unpersuaded that there is on the basis advanced in argument, and I have considered all the arguments advanced, that there is a prospect of success on appeal not being persuaded that another court might reasonably come to a decision different to that which I did.</w:t>
      </w:r>
    </w:p>
    <w:p w14:paraId="640148B0" w14:textId="77777777" w:rsidR="00300A17" w:rsidRPr="00300A17" w:rsidRDefault="00300A17" w:rsidP="00300A17">
      <w:pPr>
        <w:pStyle w:val="ListParagraph"/>
        <w:rPr>
          <w:rFonts w:cs="Arial"/>
          <w:szCs w:val="24"/>
        </w:rPr>
      </w:pPr>
    </w:p>
    <w:p w14:paraId="204E618E" w14:textId="37FF83F7" w:rsidR="00300A17" w:rsidRPr="00100939" w:rsidRDefault="00100939" w:rsidP="00100939">
      <w:pPr>
        <w:spacing w:line="480" w:lineRule="auto"/>
        <w:jc w:val="both"/>
        <w:rPr>
          <w:rFonts w:cs="Arial"/>
          <w:szCs w:val="24"/>
        </w:rPr>
      </w:pPr>
      <w:r>
        <w:rPr>
          <w:rFonts w:cs="Arial"/>
          <w:szCs w:val="24"/>
        </w:rPr>
        <w:t>15.</w:t>
      </w:r>
      <w:r>
        <w:rPr>
          <w:rFonts w:cs="Arial"/>
          <w:szCs w:val="24"/>
        </w:rPr>
        <w:tab/>
      </w:r>
      <w:r w:rsidR="00300A17" w:rsidRPr="00100939">
        <w:rPr>
          <w:rFonts w:cs="Arial"/>
          <w:szCs w:val="24"/>
        </w:rPr>
        <w:t xml:space="preserve">I consider that the </w:t>
      </w:r>
      <w:r w:rsidR="00300A17" w:rsidRPr="00100939">
        <w:rPr>
          <w:rFonts w:cs="Arial"/>
          <w:b/>
          <w:szCs w:val="24"/>
        </w:rPr>
        <w:t>Miller</w:t>
      </w:r>
      <w:r w:rsidR="00300A17" w:rsidRPr="00100939">
        <w:rPr>
          <w:rFonts w:cs="Arial"/>
          <w:szCs w:val="24"/>
        </w:rPr>
        <w:t xml:space="preserve"> decision (</w:t>
      </w:r>
      <w:r w:rsidR="00300A17" w:rsidRPr="00100939">
        <w:rPr>
          <w:rFonts w:cs="Arial"/>
          <w:i/>
          <w:szCs w:val="24"/>
        </w:rPr>
        <w:t>supra</w:t>
      </w:r>
      <w:r w:rsidR="00300A17" w:rsidRPr="00100939">
        <w:rPr>
          <w:rFonts w:cs="Arial"/>
          <w:szCs w:val="24"/>
        </w:rPr>
        <w:t xml:space="preserve">) is entirely distinguishable in this regard which matter relates to the removal of directors of a company and the requirement that reasons be given for their removal or their intended removal relevant to section 71(2) of the Companies Act 71 of 2008.  In that matter as I understood the argument and relying on paragraphs 42 and 43 of the judgment, in respect of which </w:t>
      </w:r>
      <w:r w:rsidR="00300A17" w:rsidRPr="00100939">
        <w:rPr>
          <w:rFonts w:cs="Arial"/>
          <w:szCs w:val="24"/>
        </w:rPr>
        <w:lastRenderedPageBreak/>
        <w:t>the failure to give notice was said not to have prejudiced applicant and thus did not render his removal unlawful</w:t>
      </w:r>
      <w:r w:rsidR="00003C50" w:rsidRPr="00100939">
        <w:rPr>
          <w:rFonts w:cs="Arial"/>
          <w:szCs w:val="24"/>
        </w:rPr>
        <w:t xml:space="preserve"> is of application in this matter</w:t>
      </w:r>
      <w:r w:rsidR="00300A17" w:rsidRPr="00100939">
        <w:rPr>
          <w:rFonts w:cs="Arial"/>
          <w:szCs w:val="24"/>
        </w:rPr>
        <w:t xml:space="preserve">.  In my view this is not applicable to this matter and does not assist the argument.  </w:t>
      </w:r>
    </w:p>
    <w:p w14:paraId="7A014159" w14:textId="77777777" w:rsidR="00300A17" w:rsidRPr="00300A17" w:rsidRDefault="00300A17" w:rsidP="00300A17">
      <w:pPr>
        <w:pStyle w:val="ListParagraph"/>
        <w:rPr>
          <w:rFonts w:cs="Arial"/>
          <w:szCs w:val="24"/>
        </w:rPr>
      </w:pPr>
    </w:p>
    <w:p w14:paraId="1D34FF73" w14:textId="6E9E3476" w:rsidR="00300A17" w:rsidRPr="00100939" w:rsidRDefault="00100939" w:rsidP="00100939">
      <w:pPr>
        <w:spacing w:line="480" w:lineRule="auto"/>
        <w:jc w:val="both"/>
        <w:rPr>
          <w:rFonts w:cs="Arial"/>
          <w:szCs w:val="24"/>
        </w:rPr>
      </w:pPr>
      <w:r>
        <w:rPr>
          <w:rFonts w:cs="Arial"/>
          <w:szCs w:val="24"/>
        </w:rPr>
        <w:t>16.</w:t>
      </w:r>
      <w:r>
        <w:rPr>
          <w:rFonts w:cs="Arial"/>
          <w:szCs w:val="24"/>
        </w:rPr>
        <w:tab/>
      </w:r>
      <w:r w:rsidR="00300A17" w:rsidRPr="00100939">
        <w:rPr>
          <w:rFonts w:cs="Arial"/>
          <w:szCs w:val="24"/>
        </w:rPr>
        <w:t xml:space="preserve">The remainder of the reasons set out in my judgment are clear and it would serve no reasons to restate same and certainly impermissible to further bolster these reasons.  </w:t>
      </w:r>
    </w:p>
    <w:p w14:paraId="1538AC08" w14:textId="77777777" w:rsidR="00257C7B" w:rsidRPr="00257C7B" w:rsidRDefault="00257C7B" w:rsidP="00257C7B">
      <w:pPr>
        <w:pStyle w:val="ListParagraph"/>
        <w:rPr>
          <w:rFonts w:cs="Arial"/>
          <w:szCs w:val="24"/>
        </w:rPr>
      </w:pPr>
    </w:p>
    <w:p w14:paraId="3A2C6CCC" w14:textId="2D2BD313" w:rsidR="00257C7B" w:rsidRPr="00100939" w:rsidRDefault="00100939" w:rsidP="00100939">
      <w:pPr>
        <w:spacing w:line="480" w:lineRule="auto"/>
        <w:jc w:val="both"/>
        <w:rPr>
          <w:rFonts w:cs="Arial"/>
          <w:szCs w:val="24"/>
        </w:rPr>
      </w:pPr>
      <w:r>
        <w:rPr>
          <w:rFonts w:cs="Arial"/>
          <w:szCs w:val="24"/>
        </w:rPr>
        <w:t>17.</w:t>
      </w:r>
      <w:r>
        <w:rPr>
          <w:rFonts w:cs="Arial"/>
          <w:szCs w:val="24"/>
        </w:rPr>
        <w:tab/>
      </w:r>
      <w:r w:rsidR="00257C7B" w:rsidRPr="00100939">
        <w:rPr>
          <w:rFonts w:cs="Arial"/>
          <w:szCs w:val="24"/>
        </w:rPr>
        <w:t xml:space="preserve">It should be </w:t>
      </w:r>
      <w:proofErr w:type="gramStart"/>
      <w:r w:rsidR="00257C7B" w:rsidRPr="00100939">
        <w:rPr>
          <w:rFonts w:cs="Arial"/>
          <w:szCs w:val="24"/>
        </w:rPr>
        <w:t>noted,</w:t>
      </w:r>
      <w:proofErr w:type="gramEnd"/>
      <w:r w:rsidR="00257C7B" w:rsidRPr="00100939">
        <w:rPr>
          <w:rFonts w:cs="Arial"/>
          <w:szCs w:val="24"/>
        </w:rPr>
        <w:t xml:space="preserve"> that the respondents in this matter did not enter into the application for leave to appeal, and accordingly it is unnecessary to make any costs order in respect of the application, respondents having left the matter in the hands of the court. </w:t>
      </w:r>
    </w:p>
    <w:p w14:paraId="5556A94C" w14:textId="77777777" w:rsidR="00257C7B" w:rsidRDefault="00257C7B" w:rsidP="00257C7B">
      <w:pPr>
        <w:pStyle w:val="ListParagraph"/>
        <w:rPr>
          <w:rFonts w:cs="Arial"/>
          <w:szCs w:val="24"/>
        </w:rPr>
      </w:pPr>
    </w:p>
    <w:p w14:paraId="78A9A49E" w14:textId="77777777" w:rsidR="00257C7B" w:rsidRPr="00257C7B" w:rsidRDefault="00257C7B" w:rsidP="00257C7B">
      <w:pPr>
        <w:pStyle w:val="ListParagraph"/>
        <w:rPr>
          <w:rFonts w:cs="Arial"/>
          <w:b/>
          <w:szCs w:val="24"/>
          <w:u w:val="single"/>
        </w:rPr>
      </w:pPr>
      <w:r w:rsidRPr="00257C7B">
        <w:rPr>
          <w:rFonts w:cs="Arial"/>
          <w:b/>
          <w:szCs w:val="24"/>
          <w:u w:val="single"/>
        </w:rPr>
        <w:t xml:space="preserve">ORDER </w:t>
      </w:r>
    </w:p>
    <w:p w14:paraId="1F1D43B3" w14:textId="77777777" w:rsidR="00257C7B" w:rsidRPr="00257C7B" w:rsidRDefault="00257C7B" w:rsidP="00257C7B">
      <w:pPr>
        <w:pStyle w:val="ListParagraph"/>
        <w:rPr>
          <w:rFonts w:cs="Arial"/>
          <w:szCs w:val="24"/>
        </w:rPr>
      </w:pPr>
    </w:p>
    <w:p w14:paraId="40BAFF12" w14:textId="08448AB3" w:rsidR="00257C7B" w:rsidRPr="00100939" w:rsidRDefault="00100939" w:rsidP="00100939">
      <w:pPr>
        <w:spacing w:line="480" w:lineRule="auto"/>
        <w:jc w:val="both"/>
        <w:rPr>
          <w:rFonts w:cs="Arial"/>
          <w:szCs w:val="24"/>
        </w:rPr>
      </w:pPr>
      <w:r>
        <w:rPr>
          <w:rFonts w:cs="Arial"/>
          <w:szCs w:val="24"/>
        </w:rPr>
        <w:t>18.</w:t>
      </w:r>
      <w:r>
        <w:rPr>
          <w:rFonts w:cs="Arial"/>
          <w:szCs w:val="24"/>
        </w:rPr>
        <w:tab/>
      </w:r>
      <w:r w:rsidR="00257C7B" w:rsidRPr="00100939">
        <w:rPr>
          <w:rFonts w:cs="Arial"/>
          <w:szCs w:val="24"/>
        </w:rPr>
        <w:t xml:space="preserve">In the circumstances the application for leave to appeal is refused.  </w:t>
      </w:r>
    </w:p>
    <w:p w14:paraId="60D83598" w14:textId="77777777" w:rsidR="00257C7B" w:rsidRPr="00257C7B" w:rsidRDefault="00257C7B" w:rsidP="00257C7B">
      <w:pPr>
        <w:pStyle w:val="ListParagraph"/>
        <w:rPr>
          <w:rFonts w:cs="Arial"/>
          <w:szCs w:val="24"/>
        </w:rPr>
      </w:pPr>
    </w:p>
    <w:p w14:paraId="618D032D" w14:textId="02E7466F" w:rsidR="00257C7B" w:rsidRPr="00100939" w:rsidRDefault="00100939" w:rsidP="00100939">
      <w:pPr>
        <w:spacing w:line="480" w:lineRule="auto"/>
        <w:jc w:val="both"/>
        <w:rPr>
          <w:rFonts w:cs="Arial"/>
          <w:szCs w:val="24"/>
        </w:rPr>
      </w:pPr>
      <w:r>
        <w:rPr>
          <w:rFonts w:cs="Arial"/>
          <w:szCs w:val="24"/>
        </w:rPr>
        <w:t>19.</w:t>
      </w:r>
      <w:r>
        <w:rPr>
          <w:rFonts w:cs="Arial"/>
          <w:szCs w:val="24"/>
        </w:rPr>
        <w:tab/>
      </w:r>
      <w:r w:rsidR="00257C7B" w:rsidRPr="00100939">
        <w:rPr>
          <w:rFonts w:cs="Arial"/>
          <w:szCs w:val="24"/>
        </w:rPr>
        <w:t>It is ordered that:</w:t>
      </w:r>
    </w:p>
    <w:p w14:paraId="79BFB1F5" w14:textId="77777777" w:rsidR="00257C7B" w:rsidRPr="00257C7B" w:rsidRDefault="00257C7B" w:rsidP="00257C7B">
      <w:pPr>
        <w:pStyle w:val="ListParagraph"/>
        <w:rPr>
          <w:rFonts w:cs="Arial"/>
          <w:szCs w:val="24"/>
        </w:rPr>
      </w:pPr>
    </w:p>
    <w:p w14:paraId="4A1AF153" w14:textId="4FFB6BCD" w:rsidR="00257C7B" w:rsidRPr="00100939" w:rsidRDefault="00100939" w:rsidP="00100939">
      <w:pPr>
        <w:spacing w:line="480" w:lineRule="auto"/>
        <w:ind w:left="1080" w:hanging="360"/>
        <w:jc w:val="both"/>
        <w:rPr>
          <w:rFonts w:cs="Arial"/>
          <w:szCs w:val="24"/>
        </w:rPr>
      </w:pPr>
      <w:r>
        <w:rPr>
          <w:rFonts w:cs="Arial"/>
          <w:szCs w:val="24"/>
        </w:rPr>
        <w:t>1.</w:t>
      </w:r>
      <w:r>
        <w:rPr>
          <w:rFonts w:cs="Arial"/>
          <w:szCs w:val="24"/>
        </w:rPr>
        <w:tab/>
      </w:r>
      <w:r w:rsidR="00257C7B" w:rsidRPr="00100939">
        <w:rPr>
          <w:rFonts w:cs="Arial"/>
          <w:szCs w:val="24"/>
        </w:rPr>
        <w:t>The application for leave to appeal is refused.</w:t>
      </w:r>
    </w:p>
    <w:p w14:paraId="06A8D798" w14:textId="11494FA5" w:rsidR="00003C50" w:rsidRPr="00100939" w:rsidRDefault="00100939" w:rsidP="00100939">
      <w:pPr>
        <w:spacing w:line="480" w:lineRule="auto"/>
        <w:ind w:left="1080" w:hanging="360"/>
        <w:jc w:val="both"/>
        <w:rPr>
          <w:rFonts w:cs="Arial"/>
          <w:szCs w:val="24"/>
        </w:rPr>
      </w:pPr>
      <w:r>
        <w:rPr>
          <w:rFonts w:cs="Arial"/>
          <w:szCs w:val="24"/>
        </w:rPr>
        <w:t>2.</w:t>
      </w:r>
      <w:r>
        <w:rPr>
          <w:rFonts w:cs="Arial"/>
          <w:szCs w:val="24"/>
        </w:rPr>
        <w:tab/>
      </w:r>
      <w:r w:rsidR="00003C50" w:rsidRPr="00100939">
        <w:rPr>
          <w:rFonts w:cs="Arial"/>
          <w:szCs w:val="24"/>
        </w:rPr>
        <w:t>There shall be no order as to costs.</w:t>
      </w:r>
    </w:p>
    <w:p w14:paraId="16639EEA" w14:textId="77777777" w:rsidR="00257C7B" w:rsidRDefault="00257C7B" w:rsidP="00257C7B">
      <w:pPr>
        <w:pStyle w:val="ListParagraph"/>
        <w:spacing w:line="480" w:lineRule="auto"/>
        <w:ind w:left="1080" w:firstLine="0"/>
        <w:contextualSpacing w:val="0"/>
        <w:jc w:val="both"/>
        <w:rPr>
          <w:rFonts w:cs="Arial"/>
          <w:szCs w:val="24"/>
        </w:rPr>
      </w:pPr>
    </w:p>
    <w:p w14:paraId="06D42F6F" w14:textId="77777777" w:rsidR="008C4ED4" w:rsidRPr="0046143E" w:rsidRDefault="0046143E" w:rsidP="00257C7B">
      <w:pPr>
        <w:pStyle w:val="ListParagraph"/>
        <w:spacing w:line="480" w:lineRule="auto"/>
        <w:ind w:left="1080" w:firstLine="0"/>
        <w:contextualSpacing w:val="0"/>
        <w:jc w:val="both"/>
        <w:rPr>
          <w:rFonts w:cs="Arial"/>
          <w:szCs w:val="24"/>
        </w:rPr>
      </w:pPr>
      <w:r w:rsidRPr="0046143E">
        <w:rPr>
          <w:rFonts w:cs="Arial"/>
          <w:szCs w:val="24"/>
        </w:rPr>
        <w:t xml:space="preserve">  </w:t>
      </w:r>
      <w:r w:rsidR="008C4ED4" w:rsidRPr="0046143E">
        <w:rPr>
          <w:rFonts w:cs="Arial"/>
          <w:szCs w:val="24"/>
        </w:rPr>
        <w:t xml:space="preserve">  </w:t>
      </w:r>
      <w:r w:rsidR="00286CEE" w:rsidRPr="0046143E">
        <w:rPr>
          <w:rFonts w:cs="Arial"/>
          <w:szCs w:val="24"/>
        </w:rPr>
        <w:t xml:space="preserve">   </w:t>
      </w:r>
    </w:p>
    <w:p w14:paraId="152C6030" w14:textId="77777777" w:rsidR="00123B9D" w:rsidRDefault="00123B9D" w:rsidP="00123B9D">
      <w:pPr>
        <w:spacing w:line="240" w:lineRule="auto"/>
        <w:jc w:val="both"/>
        <w:rPr>
          <w:rFonts w:cs="Arial"/>
          <w:szCs w:val="24"/>
        </w:rPr>
      </w:pPr>
      <w:r>
        <w:rPr>
          <w:rFonts w:cs="Arial"/>
          <w:szCs w:val="24"/>
        </w:rPr>
        <w:t xml:space="preserve">___________________ </w:t>
      </w:r>
    </w:p>
    <w:p w14:paraId="6272C104" w14:textId="77777777" w:rsidR="00123B9D" w:rsidRDefault="00123B9D" w:rsidP="00123B9D">
      <w:pPr>
        <w:spacing w:line="240" w:lineRule="auto"/>
        <w:jc w:val="both"/>
        <w:rPr>
          <w:rFonts w:cs="Arial"/>
          <w:b/>
          <w:szCs w:val="24"/>
        </w:rPr>
      </w:pPr>
      <w:r>
        <w:rPr>
          <w:rFonts w:cs="Arial"/>
          <w:b/>
          <w:szCs w:val="24"/>
        </w:rPr>
        <w:t>M.J. LOWE</w:t>
      </w:r>
    </w:p>
    <w:p w14:paraId="67639D67" w14:textId="77777777" w:rsidR="00123B9D" w:rsidRDefault="00123B9D" w:rsidP="00123B9D">
      <w:pPr>
        <w:spacing w:line="240" w:lineRule="auto"/>
        <w:jc w:val="both"/>
        <w:rPr>
          <w:rFonts w:cs="Arial"/>
          <w:b/>
          <w:szCs w:val="24"/>
        </w:rPr>
      </w:pPr>
      <w:r>
        <w:rPr>
          <w:rFonts w:cs="Arial"/>
          <w:b/>
          <w:szCs w:val="24"/>
        </w:rPr>
        <w:t>JUDGE OF THE HIGH COURT</w:t>
      </w:r>
    </w:p>
    <w:p w14:paraId="739A6848" w14:textId="77777777" w:rsidR="00123B9D" w:rsidRDefault="00123B9D" w:rsidP="00123B9D">
      <w:pPr>
        <w:spacing w:line="240" w:lineRule="auto"/>
        <w:jc w:val="both"/>
        <w:rPr>
          <w:rFonts w:cs="Arial"/>
          <w:b/>
          <w:szCs w:val="24"/>
        </w:rPr>
      </w:pPr>
    </w:p>
    <w:p w14:paraId="059F99A1" w14:textId="77777777" w:rsidR="00257C7B" w:rsidRDefault="00123B9D" w:rsidP="00D64D3A">
      <w:pPr>
        <w:spacing w:line="240" w:lineRule="auto"/>
        <w:ind w:left="5040" w:hanging="5040"/>
        <w:jc w:val="both"/>
        <w:rPr>
          <w:rFonts w:cs="Arial"/>
          <w:szCs w:val="24"/>
        </w:rPr>
      </w:pPr>
      <w:r w:rsidRPr="00123B9D">
        <w:rPr>
          <w:rFonts w:cs="Arial"/>
          <w:szCs w:val="24"/>
        </w:rPr>
        <w:lastRenderedPageBreak/>
        <w:t xml:space="preserve">Appearing on behalf of the Applicant: </w:t>
      </w:r>
      <w:r w:rsidR="00D64D3A">
        <w:rPr>
          <w:rFonts w:cs="Arial"/>
          <w:szCs w:val="24"/>
        </w:rPr>
        <w:tab/>
      </w:r>
      <w:r w:rsidRPr="00123B9D">
        <w:rPr>
          <w:rFonts w:cs="Arial"/>
          <w:szCs w:val="24"/>
        </w:rPr>
        <w:t xml:space="preserve">Adv.  </w:t>
      </w:r>
      <w:r w:rsidR="00D64D3A">
        <w:rPr>
          <w:rFonts w:cs="Arial"/>
          <w:szCs w:val="24"/>
        </w:rPr>
        <w:t>Nxumalo, i</w:t>
      </w:r>
      <w:r w:rsidR="00257C7B" w:rsidRPr="00123B9D">
        <w:rPr>
          <w:rFonts w:cs="Arial"/>
          <w:szCs w:val="24"/>
        </w:rPr>
        <w:t xml:space="preserve">nstructed by: </w:t>
      </w:r>
      <w:proofErr w:type="spellStart"/>
      <w:r w:rsidR="00257C7B" w:rsidRPr="00123B9D">
        <w:rPr>
          <w:rFonts w:cs="Arial"/>
          <w:szCs w:val="24"/>
        </w:rPr>
        <w:t>Netteltons</w:t>
      </w:r>
      <w:proofErr w:type="spellEnd"/>
      <w:r w:rsidR="00257C7B" w:rsidRPr="00123B9D">
        <w:rPr>
          <w:rFonts w:cs="Arial"/>
          <w:szCs w:val="24"/>
        </w:rPr>
        <w:t xml:space="preserve"> Attorneys, Ms. Pienaar</w:t>
      </w:r>
      <w:r w:rsidR="00D64D3A">
        <w:rPr>
          <w:rFonts w:cs="Arial"/>
          <w:szCs w:val="24"/>
        </w:rPr>
        <w:t>.</w:t>
      </w:r>
    </w:p>
    <w:p w14:paraId="56D5788C" w14:textId="77777777" w:rsidR="00257C7B" w:rsidRDefault="00257C7B" w:rsidP="00257C7B">
      <w:pPr>
        <w:spacing w:line="240" w:lineRule="auto"/>
        <w:jc w:val="both"/>
        <w:rPr>
          <w:rFonts w:cs="Arial"/>
          <w:szCs w:val="24"/>
        </w:rPr>
      </w:pPr>
    </w:p>
    <w:p w14:paraId="567E8280" w14:textId="77777777" w:rsidR="00257C7B" w:rsidRDefault="00257C7B" w:rsidP="00257C7B">
      <w:pPr>
        <w:spacing w:line="240" w:lineRule="auto"/>
        <w:jc w:val="both"/>
        <w:rPr>
          <w:rFonts w:cs="Arial"/>
          <w:szCs w:val="24"/>
        </w:rPr>
      </w:pPr>
    </w:p>
    <w:p w14:paraId="4E615B11" w14:textId="77777777" w:rsidR="00257C7B" w:rsidRDefault="00257C7B" w:rsidP="001F5507">
      <w:pPr>
        <w:spacing w:line="240" w:lineRule="auto"/>
        <w:ind w:left="5040" w:hanging="5040"/>
        <w:jc w:val="both"/>
        <w:rPr>
          <w:rFonts w:cs="Arial"/>
          <w:szCs w:val="24"/>
        </w:rPr>
      </w:pPr>
      <w:r>
        <w:rPr>
          <w:rFonts w:cs="Arial"/>
          <w:szCs w:val="24"/>
        </w:rPr>
        <w:t>Date heard:</w:t>
      </w:r>
      <w:r w:rsidR="001F5507">
        <w:rPr>
          <w:rFonts w:cs="Arial"/>
          <w:szCs w:val="24"/>
        </w:rPr>
        <w:tab/>
        <w:t>14 October 2022</w:t>
      </w:r>
      <w:r w:rsidR="00D64D3A">
        <w:rPr>
          <w:rFonts w:cs="Arial"/>
          <w:szCs w:val="24"/>
        </w:rPr>
        <w:t>.</w:t>
      </w:r>
      <w:r w:rsidR="001F5507">
        <w:rPr>
          <w:rFonts w:cs="Arial"/>
          <w:szCs w:val="24"/>
        </w:rPr>
        <w:tab/>
      </w:r>
      <w:r w:rsidR="001F5507">
        <w:rPr>
          <w:rFonts w:cs="Arial"/>
          <w:szCs w:val="24"/>
        </w:rPr>
        <w:tab/>
      </w:r>
      <w:r w:rsidR="001F5507">
        <w:rPr>
          <w:rFonts w:cs="Arial"/>
          <w:szCs w:val="24"/>
        </w:rPr>
        <w:tab/>
      </w:r>
    </w:p>
    <w:p w14:paraId="07EF6A9B" w14:textId="77777777" w:rsidR="00257C7B" w:rsidRDefault="00257C7B" w:rsidP="00257C7B">
      <w:pPr>
        <w:spacing w:line="240" w:lineRule="auto"/>
        <w:jc w:val="both"/>
        <w:rPr>
          <w:rFonts w:cs="Arial"/>
          <w:szCs w:val="24"/>
        </w:rPr>
      </w:pPr>
    </w:p>
    <w:p w14:paraId="06D95E1B" w14:textId="77777777" w:rsidR="00257C7B" w:rsidRPr="00123B9D" w:rsidRDefault="00257C7B" w:rsidP="001F5507">
      <w:pPr>
        <w:spacing w:line="240" w:lineRule="auto"/>
        <w:ind w:left="5040" w:hanging="5040"/>
        <w:jc w:val="both"/>
        <w:rPr>
          <w:rFonts w:cs="Arial"/>
          <w:szCs w:val="24"/>
        </w:rPr>
      </w:pPr>
      <w:r>
        <w:rPr>
          <w:rFonts w:cs="Arial"/>
          <w:szCs w:val="24"/>
        </w:rPr>
        <w:t>Date delivered:</w:t>
      </w:r>
      <w:r w:rsidR="001F5507">
        <w:rPr>
          <w:rFonts w:cs="Arial"/>
          <w:szCs w:val="24"/>
        </w:rPr>
        <w:tab/>
        <w:t>8 November 2022</w:t>
      </w:r>
      <w:r w:rsidR="00D64D3A">
        <w:rPr>
          <w:rFonts w:cs="Arial"/>
          <w:szCs w:val="24"/>
        </w:rPr>
        <w:t>.</w:t>
      </w:r>
    </w:p>
    <w:sectPr w:rsidR="00257C7B" w:rsidRPr="00123B9D" w:rsidSect="00B95B6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D8B8" w14:textId="77777777" w:rsidR="00851087" w:rsidRDefault="00851087" w:rsidP="00B95B6F">
      <w:pPr>
        <w:spacing w:line="240" w:lineRule="auto"/>
      </w:pPr>
      <w:r>
        <w:separator/>
      </w:r>
    </w:p>
  </w:endnote>
  <w:endnote w:type="continuationSeparator" w:id="0">
    <w:p w14:paraId="5B56FE74" w14:textId="77777777" w:rsidR="00851087" w:rsidRDefault="00851087" w:rsidP="00B95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71BE" w14:textId="77777777" w:rsidR="00851087" w:rsidRDefault="00851087" w:rsidP="00B95B6F">
      <w:pPr>
        <w:spacing w:line="240" w:lineRule="auto"/>
      </w:pPr>
      <w:r>
        <w:separator/>
      </w:r>
    </w:p>
  </w:footnote>
  <w:footnote w:type="continuationSeparator" w:id="0">
    <w:p w14:paraId="3DEC7813" w14:textId="77777777" w:rsidR="00851087" w:rsidRDefault="00851087" w:rsidP="00B95B6F">
      <w:pPr>
        <w:spacing w:line="240" w:lineRule="auto"/>
      </w:pPr>
      <w:r>
        <w:continuationSeparator/>
      </w:r>
    </w:p>
  </w:footnote>
  <w:footnote w:id="1">
    <w:p w14:paraId="405D89A2" w14:textId="77777777" w:rsidR="00286CEE" w:rsidRDefault="00286CEE">
      <w:pPr>
        <w:pStyle w:val="FootnoteText"/>
      </w:pPr>
      <w:r>
        <w:rPr>
          <w:rStyle w:val="FootnoteReference"/>
        </w:rPr>
        <w:footnoteRef/>
      </w:r>
      <w:r>
        <w:t xml:space="preserve"> 2022 (2) SA 554 GJ.</w:t>
      </w:r>
    </w:p>
  </w:footnote>
  <w:footnote w:id="2">
    <w:p w14:paraId="5F75E1A5" w14:textId="77777777" w:rsidR="009A70B0" w:rsidRDefault="009A70B0">
      <w:pPr>
        <w:pStyle w:val="FootnoteText"/>
        <w:rPr>
          <w:b/>
        </w:rPr>
      </w:pPr>
      <w:r>
        <w:rPr>
          <w:rStyle w:val="FootnoteReference"/>
        </w:rPr>
        <w:footnoteRef/>
      </w:r>
      <w:r>
        <w:t xml:space="preserve"> </w:t>
      </w:r>
      <w:r>
        <w:rPr>
          <w:b/>
        </w:rPr>
        <w:t xml:space="preserve">The Mont </w:t>
      </w:r>
      <w:proofErr w:type="spellStart"/>
      <w:r>
        <w:rPr>
          <w:b/>
        </w:rPr>
        <w:t>Chevaux</w:t>
      </w:r>
      <w:proofErr w:type="spellEnd"/>
      <w:r>
        <w:rPr>
          <w:b/>
        </w:rPr>
        <w:t xml:space="preserve"> Trust (IT 2012/28) v </w:t>
      </w:r>
      <w:proofErr w:type="spellStart"/>
      <w:r>
        <w:rPr>
          <w:b/>
        </w:rPr>
        <w:t>Goosen</w:t>
      </w:r>
      <w:proofErr w:type="spellEnd"/>
      <w:r>
        <w:rPr>
          <w:b/>
        </w:rPr>
        <w:t xml:space="preserve"> and 18 others </w:t>
      </w:r>
      <w:r>
        <w:t xml:space="preserve">LCC14R/2014; </w:t>
      </w:r>
      <w:r>
        <w:rPr>
          <w:b/>
        </w:rPr>
        <w:t xml:space="preserve">Fair Trade Tobacco </w:t>
      </w:r>
    </w:p>
    <w:p w14:paraId="485E4FF5" w14:textId="77777777" w:rsidR="009A70B0" w:rsidRDefault="009A70B0">
      <w:pPr>
        <w:pStyle w:val="FootnoteText"/>
      </w:pPr>
      <w:r>
        <w:rPr>
          <w:b/>
        </w:rPr>
        <w:t>Association v President of the Republic of South Africa and Others</w:t>
      </w:r>
      <w:r>
        <w:t xml:space="preserve"> (21688/2020) [2020] ZAGPPHC </w:t>
      </w:r>
    </w:p>
    <w:p w14:paraId="652E3BC0" w14:textId="77777777" w:rsidR="009A70B0" w:rsidRPr="009A70B0" w:rsidRDefault="009A70B0">
      <w:pPr>
        <w:pStyle w:val="FootnoteText"/>
        <w:rPr>
          <w:b/>
        </w:rPr>
      </w:pPr>
      <w:r>
        <w:t>311.</w:t>
      </w:r>
      <w:r>
        <w:rPr>
          <w:b/>
        </w:rPr>
        <w:t xml:space="preserve"> </w:t>
      </w:r>
    </w:p>
  </w:footnote>
  <w:footnote w:id="3">
    <w:p w14:paraId="39B7151C" w14:textId="77777777" w:rsidR="009A70B0" w:rsidRDefault="009A70B0">
      <w:pPr>
        <w:pStyle w:val="FootnoteText"/>
      </w:pPr>
      <w:r>
        <w:rPr>
          <w:rStyle w:val="FootnoteReference"/>
        </w:rPr>
        <w:footnoteRef/>
      </w:r>
      <w:r>
        <w:t xml:space="preserve"> 2016 (3) SA 317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59489"/>
      <w:docPartObj>
        <w:docPartGallery w:val="Page Numbers (Top of Page)"/>
        <w:docPartUnique/>
      </w:docPartObj>
    </w:sdtPr>
    <w:sdtEndPr>
      <w:rPr>
        <w:noProof/>
      </w:rPr>
    </w:sdtEndPr>
    <w:sdtContent>
      <w:p w14:paraId="776BC19F" w14:textId="77777777" w:rsidR="00B95B6F" w:rsidRDefault="00B95B6F">
        <w:pPr>
          <w:pStyle w:val="Header"/>
          <w:jc w:val="right"/>
        </w:pPr>
        <w:r>
          <w:fldChar w:fldCharType="begin"/>
        </w:r>
        <w:r>
          <w:instrText xml:space="preserve"> PAGE   \* MERGEFORMAT </w:instrText>
        </w:r>
        <w:r>
          <w:fldChar w:fldCharType="separate"/>
        </w:r>
        <w:r w:rsidR="006E03D1">
          <w:rPr>
            <w:noProof/>
          </w:rPr>
          <w:t>4</w:t>
        </w:r>
        <w:r>
          <w:rPr>
            <w:noProof/>
          </w:rPr>
          <w:fldChar w:fldCharType="end"/>
        </w:r>
      </w:p>
    </w:sdtContent>
  </w:sdt>
  <w:p w14:paraId="7BEFE1FA" w14:textId="77777777" w:rsidR="00B95B6F" w:rsidRDefault="00B95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6A2"/>
    <w:multiLevelType w:val="hybridMultilevel"/>
    <w:tmpl w:val="71BA59DC"/>
    <w:lvl w:ilvl="0" w:tplc="7B98D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36438"/>
    <w:multiLevelType w:val="multilevel"/>
    <w:tmpl w:val="D04C6C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400737"/>
    <w:multiLevelType w:val="hybridMultilevel"/>
    <w:tmpl w:val="737CD43A"/>
    <w:lvl w:ilvl="0" w:tplc="6D944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41C9B"/>
    <w:multiLevelType w:val="hybridMultilevel"/>
    <w:tmpl w:val="EF94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16CEE"/>
    <w:multiLevelType w:val="hybridMultilevel"/>
    <w:tmpl w:val="A00A0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E719E"/>
    <w:multiLevelType w:val="hybridMultilevel"/>
    <w:tmpl w:val="4F44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378018">
    <w:abstractNumId w:val="5"/>
  </w:num>
  <w:num w:numId="2" w16cid:durableId="946891012">
    <w:abstractNumId w:val="2"/>
  </w:num>
  <w:num w:numId="3" w16cid:durableId="1377310568">
    <w:abstractNumId w:val="3"/>
  </w:num>
  <w:num w:numId="4" w16cid:durableId="815071303">
    <w:abstractNumId w:val="4"/>
  </w:num>
  <w:num w:numId="5" w16cid:durableId="1879196329">
    <w:abstractNumId w:val="1"/>
  </w:num>
  <w:num w:numId="6" w16cid:durableId="51997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6F"/>
    <w:rsid w:val="00003C50"/>
    <w:rsid w:val="000630E3"/>
    <w:rsid w:val="000C0C83"/>
    <w:rsid w:val="00100939"/>
    <w:rsid w:val="00123B9D"/>
    <w:rsid w:val="001B000F"/>
    <w:rsid w:val="001F5507"/>
    <w:rsid w:val="00211496"/>
    <w:rsid w:val="0023250B"/>
    <w:rsid w:val="00257C7B"/>
    <w:rsid w:val="00286CEE"/>
    <w:rsid w:val="00300A17"/>
    <w:rsid w:val="00413709"/>
    <w:rsid w:val="00431849"/>
    <w:rsid w:val="0043201B"/>
    <w:rsid w:val="0046143E"/>
    <w:rsid w:val="004813D6"/>
    <w:rsid w:val="004E28E5"/>
    <w:rsid w:val="00502854"/>
    <w:rsid w:val="00574547"/>
    <w:rsid w:val="00574843"/>
    <w:rsid w:val="00636A2A"/>
    <w:rsid w:val="006774D1"/>
    <w:rsid w:val="006E03D1"/>
    <w:rsid w:val="007333B5"/>
    <w:rsid w:val="00770B80"/>
    <w:rsid w:val="007C5867"/>
    <w:rsid w:val="00851087"/>
    <w:rsid w:val="00895651"/>
    <w:rsid w:val="008C4ED4"/>
    <w:rsid w:val="008D4AFB"/>
    <w:rsid w:val="00903AB2"/>
    <w:rsid w:val="009502A6"/>
    <w:rsid w:val="0097103A"/>
    <w:rsid w:val="009A70B0"/>
    <w:rsid w:val="009B0365"/>
    <w:rsid w:val="009C6BE3"/>
    <w:rsid w:val="00A407C5"/>
    <w:rsid w:val="00A425A6"/>
    <w:rsid w:val="00B61257"/>
    <w:rsid w:val="00B635D5"/>
    <w:rsid w:val="00B95B6F"/>
    <w:rsid w:val="00BF0270"/>
    <w:rsid w:val="00D31F2C"/>
    <w:rsid w:val="00D64D3A"/>
    <w:rsid w:val="00D82544"/>
    <w:rsid w:val="00E24DF2"/>
    <w:rsid w:val="00E7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BE31"/>
  <w15:chartTrackingRefBased/>
  <w15:docId w15:val="{25667AE1-FC8D-4129-99D0-980D5100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36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B6F"/>
    <w:pPr>
      <w:tabs>
        <w:tab w:val="center" w:pos="4680"/>
        <w:tab w:val="right" w:pos="9360"/>
      </w:tabs>
    </w:pPr>
  </w:style>
  <w:style w:type="character" w:customStyle="1" w:styleId="HeaderChar">
    <w:name w:val="Header Char"/>
    <w:basedOn w:val="DefaultParagraphFont"/>
    <w:link w:val="Header"/>
    <w:uiPriority w:val="99"/>
    <w:rsid w:val="00B95B6F"/>
  </w:style>
  <w:style w:type="paragraph" w:styleId="Footer">
    <w:name w:val="footer"/>
    <w:basedOn w:val="Normal"/>
    <w:link w:val="FooterChar"/>
    <w:uiPriority w:val="99"/>
    <w:unhideWhenUsed/>
    <w:rsid w:val="00B95B6F"/>
    <w:pPr>
      <w:tabs>
        <w:tab w:val="center" w:pos="4680"/>
        <w:tab w:val="right" w:pos="9360"/>
      </w:tabs>
    </w:pPr>
  </w:style>
  <w:style w:type="character" w:customStyle="1" w:styleId="FooterChar">
    <w:name w:val="Footer Char"/>
    <w:basedOn w:val="DefaultParagraphFont"/>
    <w:link w:val="Footer"/>
    <w:uiPriority w:val="99"/>
    <w:rsid w:val="00B95B6F"/>
  </w:style>
  <w:style w:type="paragraph" w:styleId="ListParagraph">
    <w:name w:val="List Paragraph"/>
    <w:basedOn w:val="Normal"/>
    <w:uiPriority w:val="34"/>
    <w:qFormat/>
    <w:rsid w:val="00B95B6F"/>
    <w:pPr>
      <w:contextualSpacing/>
    </w:pPr>
  </w:style>
  <w:style w:type="paragraph" w:styleId="FootnoteText">
    <w:name w:val="footnote text"/>
    <w:basedOn w:val="Normal"/>
    <w:link w:val="FootnoteTextChar"/>
    <w:uiPriority w:val="99"/>
    <w:semiHidden/>
    <w:unhideWhenUsed/>
    <w:rsid w:val="004813D6"/>
    <w:pPr>
      <w:spacing w:line="240" w:lineRule="auto"/>
    </w:pPr>
    <w:rPr>
      <w:sz w:val="20"/>
      <w:szCs w:val="20"/>
    </w:rPr>
  </w:style>
  <w:style w:type="character" w:customStyle="1" w:styleId="FootnoteTextChar">
    <w:name w:val="Footnote Text Char"/>
    <w:basedOn w:val="DefaultParagraphFont"/>
    <w:link w:val="FootnoteText"/>
    <w:uiPriority w:val="99"/>
    <w:semiHidden/>
    <w:rsid w:val="004813D6"/>
    <w:rPr>
      <w:sz w:val="20"/>
      <w:szCs w:val="20"/>
    </w:rPr>
  </w:style>
  <w:style w:type="character" w:styleId="FootnoteReference">
    <w:name w:val="footnote reference"/>
    <w:basedOn w:val="DefaultParagraphFont"/>
    <w:uiPriority w:val="99"/>
    <w:semiHidden/>
    <w:unhideWhenUsed/>
    <w:rsid w:val="004813D6"/>
    <w:rPr>
      <w:vertAlign w:val="superscript"/>
    </w:rPr>
  </w:style>
  <w:style w:type="character" w:styleId="Hyperlink">
    <w:name w:val="Hyperlink"/>
    <w:basedOn w:val="DefaultParagraphFont"/>
    <w:uiPriority w:val="99"/>
    <w:semiHidden/>
    <w:unhideWhenUsed/>
    <w:rsid w:val="0048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99805">
      <w:bodyDiv w:val="1"/>
      <w:marLeft w:val="0"/>
      <w:marRight w:val="0"/>
      <w:marTop w:val="0"/>
      <w:marBottom w:val="0"/>
      <w:divBdr>
        <w:top w:val="none" w:sz="0" w:space="0" w:color="auto"/>
        <w:left w:val="none" w:sz="0" w:space="0" w:color="auto"/>
        <w:bottom w:val="none" w:sz="0" w:space="0" w:color="auto"/>
        <w:right w:val="none" w:sz="0" w:space="0" w:color="auto"/>
      </w:divBdr>
      <w:divsChild>
        <w:div w:id="702943730">
          <w:marLeft w:val="0"/>
          <w:marRight w:val="0"/>
          <w:marTop w:val="120"/>
          <w:marBottom w:val="0"/>
          <w:divBdr>
            <w:top w:val="none" w:sz="0" w:space="0" w:color="auto"/>
            <w:left w:val="none" w:sz="0" w:space="0" w:color="auto"/>
            <w:bottom w:val="none" w:sz="0" w:space="0" w:color="auto"/>
            <w:right w:val="none" w:sz="0" w:space="0" w:color="auto"/>
          </w:divBdr>
        </w:div>
        <w:div w:id="1810367267">
          <w:marLeft w:val="1134"/>
          <w:marRight w:val="0"/>
          <w:marTop w:val="60"/>
          <w:marBottom w:val="0"/>
          <w:divBdr>
            <w:top w:val="none" w:sz="0" w:space="0" w:color="auto"/>
            <w:left w:val="none" w:sz="0" w:space="0" w:color="auto"/>
            <w:bottom w:val="none" w:sz="0" w:space="0" w:color="auto"/>
            <w:right w:val="none" w:sz="0" w:space="0" w:color="auto"/>
          </w:divBdr>
        </w:div>
        <w:div w:id="1898785530">
          <w:marLeft w:val="1134"/>
          <w:marRight w:val="0"/>
          <w:marTop w:val="60"/>
          <w:marBottom w:val="0"/>
          <w:divBdr>
            <w:top w:val="none" w:sz="0" w:space="0" w:color="auto"/>
            <w:left w:val="none" w:sz="0" w:space="0" w:color="auto"/>
            <w:bottom w:val="none" w:sz="0" w:space="0" w:color="auto"/>
            <w:right w:val="none" w:sz="0" w:space="0" w:color="auto"/>
          </w:divBdr>
        </w:div>
        <w:div w:id="1598828859">
          <w:marLeft w:val="567"/>
          <w:marRight w:val="567"/>
          <w:marTop w:val="20"/>
          <w:marBottom w:val="20"/>
          <w:divBdr>
            <w:top w:val="none" w:sz="0" w:space="0" w:color="auto"/>
            <w:left w:val="none" w:sz="0" w:space="0" w:color="auto"/>
            <w:bottom w:val="none" w:sz="0" w:space="0" w:color="auto"/>
            <w:right w:val="none" w:sz="0" w:space="0" w:color="auto"/>
          </w:divBdr>
        </w:div>
        <w:div w:id="1184976825">
          <w:marLeft w:val="1134"/>
          <w:marRight w:val="0"/>
          <w:marTop w:val="60"/>
          <w:marBottom w:val="0"/>
          <w:divBdr>
            <w:top w:val="none" w:sz="0" w:space="0" w:color="auto"/>
            <w:left w:val="none" w:sz="0" w:space="0" w:color="auto"/>
            <w:bottom w:val="none" w:sz="0" w:space="0" w:color="auto"/>
            <w:right w:val="none" w:sz="0" w:space="0" w:color="auto"/>
          </w:divBdr>
        </w:div>
        <w:div w:id="153645980">
          <w:marLeft w:val="1134"/>
          <w:marRight w:val="0"/>
          <w:marTop w:val="60"/>
          <w:marBottom w:val="0"/>
          <w:divBdr>
            <w:top w:val="none" w:sz="0" w:space="0" w:color="auto"/>
            <w:left w:val="none" w:sz="0" w:space="0" w:color="auto"/>
            <w:bottom w:val="none" w:sz="0" w:space="0" w:color="auto"/>
            <w:right w:val="none" w:sz="0" w:space="0" w:color="auto"/>
          </w:divBdr>
        </w:div>
        <w:div w:id="1494638705">
          <w:marLeft w:val="1134"/>
          <w:marRight w:val="0"/>
          <w:marTop w:val="60"/>
          <w:marBottom w:val="0"/>
          <w:divBdr>
            <w:top w:val="none" w:sz="0" w:space="0" w:color="auto"/>
            <w:left w:val="none" w:sz="0" w:space="0" w:color="auto"/>
            <w:bottom w:val="none" w:sz="0" w:space="0" w:color="auto"/>
            <w:right w:val="none" w:sz="0" w:space="0" w:color="auto"/>
          </w:divBdr>
        </w:div>
        <w:div w:id="1878083104">
          <w:marLeft w:val="1134"/>
          <w:marRight w:val="0"/>
          <w:marTop w:val="60"/>
          <w:marBottom w:val="0"/>
          <w:divBdr>
            <w:top w:val="none" w:sz="0" w:space="0" w:color="auto"/>
            <w:left w:val="none" w:sz="0" w:space="0" w:color="auto"/>
            <w:bottom w:val="none" w:sz="0" w:space="0" w:color="auto"/>
            <w:right w:val="none" w:sz="0" w:space="0" w:color="auto"/>
          </w:divBdr>
        </w:div>
        <w:div w:id="1576237033">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Devilliers</dc:creator>
  <cp:keywords/>
  <dc:description/>
  <cp:lastModifiedBy>Mariana Anguelov</cp:lastModifiedBy>
  <cp:revision>3</cp:revision>
  <cp:lastPrinted>2022-11-07T10:05:00Z</cp:lastPrinted>
  <dcterms:created xsi:type="dcterms:W3CDTF">2022-11-08T10:11:00Z</dcterms:created>
  <dcterms:modified xsi:type="dcterms:W3CDTF">2022-11-10T18:50:00Z</dcterms:modified>
</cp:coreProperties>
</file>