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ECE6" w14:textId="77777777" w:rsidR="007E0240" w:rsidRDefault="007E0240" w:rsidP="007E0240">
      <w:pPr>
        <w:spacing w:line="360" w:lineRule="auto"/>
        <w:jc w:val="center"/>
        <w:rPr>
          <w:rFonts w:ascii="Times New Roman" w:hAnsi="Times New Roman" w:cs="Times New Roman"/>
          <w:sz w:val="28"/>
          <w:szCs w:val="28"/>
        </w:rPr>
      </w:pPr>
      <w:r>
        <w:rPr>
          <w:noProof/>
          <w:lang w:eastAsia="en-ZA"/>
        </w:rPr>
        <w:drawing>
          <wp:inline distT="0" distB="0" distL="0" distR="0" wp14:anchorId="5A2121B1" wp14:editId="441659B1">
            <wp:extent cx="1226185"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6185" cy="1205230"/>
                    </a:xfrm>
                    <a:prstGeom prst="rect">
                      <a:avLst/>
                    </a:prstGeom>
                    <a:noFill/>
                    <a:ln>
                      <a:noFill/>
                    </a:ln>
                  </pic:spPr>
                </pic:pic>
              </a:graphicData>
            </a:graphic>
          </wp:inline>
        </w:drawing>
      </w:r>
    </w:p>
    <w:p w14:paraId="4941E502" w14:textId="77777777" w:rsidR="007E0240" w:rsidRDefault="007E0240" w:rsidP="007E02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7FFB5311" w14:textId="77777777" w:rsidR="007E0240" w:rsidRDefault="007E0240" w:rsidP="007E02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14:paraId="67AEBD7E" w14:textId="77777777" w:rsidR="007E0240" w:rsidRDefault="007E0240" w:rsidP="007E0240">
      <w:pPr>
        <w:spacing w:line="36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35A8709A" w14:textId="77777777" w:rsidR="007E0240" w:rsidRDefault="007E0240" w:rsidP="007E0240">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CASE NO. CA&amp;R 175/2021</w:t>
      </w:r>
    </w:p>
    <w:p w14:paraId="19F49804" w14:textId="77777777" w:rsidR="00D34A0D" w:rsidRDefault="00D34A0D" w:rsidP="007E0240">
      <w:pPr>
        <w:spacing w:line="360" w:lineRule="auto"/>
        <w:jc w:val="both"/>
        <w:rPr>
          <w:rFonts w:ascii="Times New Roman" w:hAnsi="Times New Roman" w:cs="Times New Roman"/>
          <w:sz w:val="28"/>
          <w:szCs w:val="28"/>
        </w:rPr>
      </w:pPr>
    </w:p>
    <w:p w14:paraId="5778A3A6" w14:textId="77777777" w:rsidR="007E0240" w:rsidRDefault="007E0240" w:rsidP="007E0240">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4A2AFB1C" w14:textId="77777777" w:rsidR="007E0240" w:rsidRDefault="007E0240" w:rsidP="007E0240">
      <w:pPr>
        <w:spacing w:line="360" w:lineRule="auto"/>
        <w:jc w:val="both"/>
        <w:rPr>
          <w:rFonts w:ascii="Times New Roman" w:hAnsi="Times New Roman" w:cs="Times New Roman"/>
          <w:sz w:val="28"/>
          <w:szCs w:val="28"/>
        </w:rPr>
      </w:pPr>
    </w:p>
    <w:p w14:paraId="6DF038E9" w14:textId="1F8C9F5C" w:rsidR="007E0240" w:rsidRDefault="007E0240" w:rsidP="007E0240">
      <w:pPr>
        <w:spacing w:line="360" w:lineRule="auto"/>
        <w:jc w:val="both"/>
        <w:rPr>
          <w:rFonts w:ascii="Times New Roman" w:hAnsi="Times New Roman" w:cs="Times New Roman"/>
          <w:sz w:val="28"/>
          <w:szCs w:val="28"/>
        </w:rPr>
      </w:pPr>
      <w:r>
        <w:rPr>
          <w:rFonts w:ascii="Times New Roman" w:hAnsi="Times New Roman" w:cs="Times New Roman"/>
          <w:b/>
          <w:sz w:val="28"/>
          <w:szCs w:val="28"/>
        </w:rPr>
        <w:t>NDINANI PETER</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6FC3">
        <w:rPr>
          <w:rFonts w:ascii="Times New Roman" w:hAnsi="Times New Roman" w:cs="Times New Roman"/>
          <w:sz w:val="28"/>
          <w:szCs w:val="28"/>
        </w:rPr>
        <w:t xml:space="preserve"> FIRST APPELLANT</w:t>
      </w:r>
    </w:p>
    <w:p w14:paraId="33C43762" w14:textId="77777777" w:rsidR="007E0240" w:rsidRDefault="007E0240" w:rsidP="007E0240">
      <w:pPr>
        <w:spacing w:line="360" w:lineRule="auto"/>
        <w:jc w:val="both"/>
        <w:rPr>
          <w:rFonts w:ascii="Times New Roman" w:hAnsi="Times New Roman" w:cs="Times New Roman"/>
          <w:b/>
          <w:sz w:val="28"/>
          <w:szCs w:val="28"/>
        </w:rPr>
      </w:pPr>
    </w:p>
    <w:p w14:paraId="098D8472" w14:textId="70CA3C99" w:rsidR="007E0240" w:rsidRDefault="007E0240" w:rsidP="007E0240">
      <w:pPr>
        <w:spacing w:line="360" w:lineRule="auto"/>
        <w:jc w:val="both"/>
        <w:rPr>
          <w:rFonts w:ascii="Times New Roman" w:hAnsi="Times New Roman" w:cs="Times New Roman"/>
          <w:sz w:val="28"/>
          <w:szCs w:val="28"/>
        </w:rPr>
      </w:pPr>
      <w:r w:rsidRPr="007E0240">
        <w:rPr>
          <w:rFonts w:ascii="Times New Roman" w:hAnsi="Times New Roman" w:cs="Times New Roman"/>
          <w:b/>
          <w:sz w:val="28"/>
          <w:szCs w:val="28"/>
        </w:rPr>
        <w:t>UNATHI NYAMEKAZI</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6FC3">
        <w:rPr>
          <w:rFonts w:ascii="Times New Roman" w:hAnsi="Times New Roman" w:cs="Times New Roman"/>
          <w:sz w:val="28"/>
          <w:szCs w:val="28"/>
        </w:rPr>
        <w:t xml:space="preserve">       SECOND APPELLANT</w:t>
      </w:r>
    </w:p>
    <w:p w14:paraId="151EB4BA" w14:textId="77777777" w:rsidR="007E0240" w:rsidRDefault="007E0240" w:rsidP="007E0240">
      <w:pPr>
        <w:spacing w:line="360" w:lineRule="auto"/>
        <w:jc w:val="both"/>
        <w:rPr>
          <w:rFonts w:ascii="Times New Roman" w:hAnsi="Times New Roman" w:cs="Times New Roman"/>
          <w:sz w:val="28"/>
          <w:szCs w:val="28"/>
        </w:rPr>
      </w:pPr>
    </w:p>
    <w:p w14:paraId="5607F698" w14:textId="77777777" w:rsidR="007E0240" w:rsidRDefault="007E0240" w:rsidP="007E0240">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0A8C19D0" w14:textId="77777777" w:rsidR="007E0240" w:rsidRDefault="007E0240" w:rsidP="007E0240">
      <w:pPr>
        <w:spacing w:line="360" w:lineRule="auto"/>
        <w:jc w:val="both"/>
        <w:rPr>
          <w:rFonts w:ascii="Times New Roman" w:hAnsi="Times New Roman" w:cs="Times New Roman"/>
          <w:sz w:val="28"/>
          <w:szCs w:val="28"/>
        </w:rPr>
      </w:pPr>
    </w:p>
    <w:p w14:paraId="3BC6E5F4" w14:textId="6C4D536B" w:rsidR="007E0240" w:rsidRDefault="007E0240" w:rsidP="007E0240">
      <w:pPr>
        <w:spacing w:line="360" w:lineRule="auto"/>
        <w:jc w:val="both"/>
        <w:rPr>
          <w:rFonts w:ascii="Times New Roman" w:hAnsi="Times New Roman" w:cs="Times New Roman"/>
          <w:sz w:val="28"/>
          <w:szCs w:val="28"/>
        </w:rPr>
      </w:pPr>
      <w:r>
        <w:rPr>
          <w:rFonts w:ascii="Times New Roman" w:hAnsi="Times New Roman" w:cs="Times New Roman"/>
          <w:b/>
          <w:sz w:val="28"/>
          <w:szCs w:val="28"/>
        </w:rPr>
        <w:t>THE STATE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46FC3">
        <w:rPr>
          <w:rFonts w:ascii="Times New Roman" w:hAnsi="Times New Roman" w:cs="Times New Roman"/>
          <w:sz w:val="28"/>
          <w:szCs w:val="28"/>
        </w:rPr>
        <w:t xml:space="preserve"> RESPONDENT</w:t>
      </w:r>
    </w:p>
    <w:p w14:paraId="70F5C747"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1FEAE9AD" w14:textId="77777777" w:rsidR="00354A12" w:rsidRPr="003328A3" w:rsidRDefault="00354A12" w:rsidP="00354A12">
      <w:pPr>
        <w:spacing w:line="240" w:lineRule="auto"/>
        <w:jc w:val="both"/>
        <w:rPr>
          <w:rFonts w:ascii="Times New Roman" w:hAnsi="Times New Roman" w:cs="Times New Roman"/>
          <w:sz w:val="28"/>
          <w:szCs w:val="28"/>
        </w:rPr>
      </w:pPr>
    </w:p>
    <w:p w14:paraId="1213677E"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r w:rsidR="00A964BC">
        <w:rPr>
          <w:rFonts w:ascii="Times New Roman" w:hAnsi="Times New Roman" w:cs="Times New Roman"/>
          <w:b/>
          <w:sz w:val="28"/>
          <w:szCs w:val="28"/>
        </w:rPr>
        <w:t xml:space="preserve"> ON APPEAL</w:t>
      </w:r>
    </w:p>
    <w:p w14:paraId="0D7617DB"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067DE030" w14:textId="77777777" w:rsidR="00354A12" w:rsidRPr="003328A3" w:rsidRDefault="00354A12" w:rsidP="00354A12">
      <w:pPr>
        <w:spacing w:line="240" w:lineRule="auto"/>
        <w:jc w:val="both"/>
        <w:rPr>
          <w:rFonts w:ascii="Times New Roman" w:hAnsi="Times New Roman" w:cs="Times New Roman"/>
          <w:sz w:val="28"/>
          <w:szCs w:val="28"/>
        </w:rPr>
      </w:pPr>
    </w:p>
    <w:p w14:paraId="0D53ECBA" w14:textId="6D8621E9"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146FC3">
        <w:rPr>
          <w:rFonts w:ascii="Times New Roman" w:hAnsi="Times New Roman" w:cs="Times New Roman"/>
          <w:b/>
          <w:sz w:val="28"/>
          <w:szCs w:val="28"/>
        </w:rPr>
        <w:t>ugunanan J</w:t>
      </w:r>
    </w:p>
    <w:p w14:paraId="67AD442E" w14:textId="77777777" w:rsidR="00354A12" w:rsidRPr="003328A3" w:rsidRDefault="00354A12" w:rsidP="00354A12">
      <w:pPr>
        <w:spacing w:line="360" w:lineRule="auto"/>
        <w:jc w:val="both"/>
        <w:rPr>
          <w:rFonts w:ascii="Times New Roman" w:hAnsi="Times New Roman" w:cs="Times New Roman"/>
          <w:b/>
          <w:sz w:val="28"/>
          <w:szCs w:val="28"/>
        </w:rPr>
      </w:pPr>
    </w:p>
    <w:p w14:paraId="7D1D83C8" w14:textId="64D2E0C7" w:rsidR="0009530D"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12533">
        <w:rPr>
          <w:rFonts w:ascii="Times New Roman" w:hAnsi="Times New Roman"/>
          <w:sz w:val="28"/>
          <w:szCs w:val="28"/>
        </w:rPr>
        <w:t>The first and second appellant</w:t>
      </w:r>
      <w:r w:rsidR="003B7FB0">
        <w:rPr>
          <w:rFonts w:ascii="Times New Roman" w:hAnsi="Times New Roman"/>
          <w:sz w:val="28"/>
          <w:szCs w:val="28"/>
        </w:rPr>
        <w:t>s</w:t>
      </w:r>
      <w:r w:rsidR="000E5DE9">
        <w:rPr>
          <w:rFonts w:ascii="Times New Roman" w:hAnsi="Times New Roman"/>
          <w:sz w:val="28"/>
          <w:szCs w:val="28"/>
        </w:rPr>
        <w:t xml:space="preserve"> were among </w:t>
      </w:r>
      <w:r w:rsidR="0009530D">
        <w:rPr>
          <w:rFonts w:ascii="Times New Roman" w:hAnsi="Times New Roman"/>
          <w:sz w:val="28"/>
          <w:szCs w:val="28"/>
        </w:rPr>
        <w:t>four</w:t>
      </w:r>
      <w:r w:rsidR="000E5DE9">
        <w:rPr>
          <w:rFonts w:ascii="Times New Roman" w:hAnsi="Times New Roman"/>
          <w:sz w:val="28"/>
          <w:szCs w:val="28"/>
        </w:rPr>
        <w:t xml:space="preserve"> accused persons</w:t>
      </w:r>
      <w:r w:rsidR="00E12533">
        <w:rPr>
          <w:rFonts w:ascii="Times New Roman" w:hAnsi="Times New Roman"/>
          <w:sz w:val="28"/>
          <w:szCs w:val="28"/>
        </w:rPr>
        <w:t xml:space="preserve"> </w:t>
      </w:r>
      <w:r w:rsidR="000E5DE9">
        <w:rPr>
          <w:rFonts w:ascii="Times New Roman" w:hAnsi="Times New Roman"/>
          <w:sz w:val="28"/>
          <w:szCs w:val="28"/>
        </w:rPr>
        <w:t>who</w:t>
      </w:r>
      <w:r w:rsidR="00740109">
        <w:rPr>
          <w:rFonts w:ascii="Times New Roman" w:hAnsi="Times New Roman"/>
          <w:sz w:val="28"/>
          <w:szCs w:val="28"/>
        </w:rPr>
        <w:t xml:space="preserve"> </w:t>
      </w:r>
      <w:r w:rsidR="00E12533">
        <w:rPr>
          <w:rFonts w:ascii="Times New Roman" w:hAnsi="Times New Roman"/>
          <w:sz w:val="28"/>
          <w:szCs w:val="28"/>
        </w:rPr>
        <w:t xml:space="preserve">appeared </w:t>
      </w:r>
      <w:r w:rsidR="00D61C2C">
        <w:rPr>
          <w:rFonts w:ascii="Times New Roman" w:hAnsi="Times New Roman"/>
          <w:sz w:val="28"/>
          <w:szCs w:val="28"/>
        </w:rPr>
        <w:t xml:space="preserve">before a magistrate </w:t>
      </w:r>
      <w:r w:rsidR="00E12533">
        <w:rPr>
          <w:rFonts w:ascii="Times New Roman" w:hAnsi="Times New Roman"/>
          <w:sz w:val="28"/>
          <w:szCs w:val="28"/>
        </w:rPr>
        <w:t xml:space="preserve">in the </w:t>
      </w:r>
      <w:r w:rsidR="00740109">
        <w:rPr>
          <w:rFonts w:ascii="Times New Roman" w:hAnsi="Times New Roman"/>
          <w:sz w:val="28"/>
          <w:szCs w:val="28"/>
        </w:rPr>
        <w:t>R</w:t>
      </w:r>
      <w:r w:rsidR="00E12533">
        <w:rPr>
          <w:rFonts w:ascii="Times New Roman" w:hAnsi="Times New Roman"/>
          <w:sz w:val="28"/>
          <w:szCs w:val="28"/>
        </w:rPr>
        <w:t xml:space="preserve">egional </w:t>
      </w:r>
      <w:r w:rsidR="00740109">
        <w:rPr>
          <w:rFonts w:ascii="Times New Roman" w:hAnsi="Times New Roman"/>
          <w:sz w:val="28"/>
          <w:szCs w:val="28"/>
        </w:rPr>
        <w:t>C</w:t>
      </w:r>
      <w:r w:rsidR="00E12533">
        <w:rPr>
          <w:rFonts w:ascii="Times New Roman" w:hAnsi="Times New Roman"/>
          <w:sz w:val="28"/>
          <w:szCs w:val="28"/>
        </w:rPr>
        <w:t>ourt</w:t>
      </w:r>
      <w:r w:rsidR="003B7FB0">
        <w:rPr>
          <w:rFonts w:ascii="Times New Roman" w:hAnsi="Times New Roman"/>
          <w:sz w:val="28"/>
          <w:szCs w:val="28"/>
        </w:rPr>
        <w:t xml:space="preserve">, </w:t>
      </w:r>
      <w:proofErr w:type="spellStart"/>
      <w:r w:rsidR="003B7FB0">
        <w:rPr>
          <w:rFonts w:ascii="Times New Roman" w:hAnsi="Times New Roman"/>
          <w:sz w:val="28"/>
          <w:szCs w:val="28"/>
        </w:rPr>
        <w:t>Gqeberha</w:t>
      </w:r>
      <w:proofErr w:type="spellEnd"/>
      <w:r w:rsidR="00E12533">
        <w:rPr>
          <w:rFonts w:ascii="Times New Roman" w:hAnsi="Times New Roman"/>
          <w:sz w:val="28"/>
          <w:szCs w:val="28"/>
        </w:rPr>
        <w:t xml:space="preserve"> as accused </w:t>
      </w:r>
      <w:r w:rsidR="00084A4E">
        <w:rPr>
          <w:rFonts w:ascii="Times New Roman" w:hAnsi="Times New Roman"/>
          <w:sz w:val="28"/>
          <w:szCs w:val="28"/>
        </w:rPr>
        <w:t>number one</w:t>
      </w:r>
      <w:r w:rsidR="00EB1E63">
        <w:rPr>
          <w:rFonts w:ascii="Times New Roman" w:hAnsi="Times New Roman"/>
          <w:sz w:val="28"/>
          <w:szCs w:val="28"/>
        </w:rPr>
        <w:t xml:space="preserve"> </w:t>
      </w:r>
      <w:r w:rsidR="00E12533">
        <w:rPr>
          <w:rFonts w:ascii="Times New Roman" w:hAnsi="Times New Roman"/>
          <w:sz w:val="28"/>
          <w:szCs w:val="28"/>
        </w:rPr>
        <w:t xml:space="preserve">and accused </w:t>
      </w:r>
      <w:r w:rsidR="00084A4E">
        <w:rPr>
          <w:rFonts w:ascii="Times New Roman" w:hAnsi="Times New Roman"/>
          <w:sz w:val="28"/>
          <w:szCs w:val="28"/>
        </w:rPr>
        <w:t>number three</w:t>
      </w:r>
      <w:r w:rsidR="00EB1E63">
        <w:rPr>
          <w:rFonts w:ascii="Times New Roman" w:hAnsi="Times New Roman"/>
          <w:sz w:val="28"/>
          <w:szCs w:val="28"/>
        </w:rPr>
        <w:t xml:space="preserve"> </w:t>
      </w:r>
      <w:r w:rsidR="00E12533">
        <w:rPr>
          <w:rFonts w:ascii="Times New Roman" w:hAnsi="Times New Roman"/>
          <w:sz w:val="28"/>
          <w:szCs w:val="28"/>
        </w:rPr>
        <w:t>respectively</w:t>
      </w:r>
      <w:r w:rsidR="00332AE4">
        <w:rPr>
          <w:rFonts w:ascii="Times New Roman" w:hAnsi="Times New Roman"/>
          <w:sz w:val="28"/>
          <w:szCs w:val="28"/>
        </w:rPr>
        <w:t xml:space="preserve">. They were charged with </w:t>
      </w:r>
      <w:r w:rsidR="00E12533">
        <w:rPr>
          <w:rFonts w:ascii="Times New Roman" w:hAnsi="Times New Roman"/>
          <w:sz w:val="28"/>
          <w:szCs w:val="28"/>
        </w:rPr>
        <w:t>robbery with aggravating circumstances read with the provisions of section 51(</w:t>
      </w:r>
      <w:r w:rsidR="003B7FB0">
        <w:rPr>
          <w:rFonts w:ascii="Times New Roman" w:hAnsi="Times New Roman"/>
          <w:sz w:val="28"/>
          <w:szCs w:val="28"/>
        </w:rPr>
        <w:t>2</w:t>
      </w:r>
      <w:r w:rsidR="00E12533">
        <w:rPr>
          <w:rFonts w:ascii="Times New Roman" w:hAnsi="Times New Roman"/>
          <w:sz w:val="28"/>
          <w:szCs w:val="28"/>
        </w:rPr>
        <w:t xml:space="preserve">) of the </w:t>
      </w:r>
      <w:r w:rsidR="003B7FB0">
        <w:rPr>
          <w:rFonts w:ascii="Times New Roman" w:hAnsi="Times New Roman"/>
          <w:sz w:val="28"/>
          <w:szCs w:val="28"/>
        </w:rPr>
        <w:t>C</w:t>
      </w:r>
      <w:r w:rsidR="00E12533">
        <w:rPr>
          <w:rFonts w:ascii="Times New Roman" w:hAnsi="Times New Roman"/>
          <w:sz w:val="28"/>
          <w:szCs w:val="28"/>
        </w:rPr>
        <w:t xml:space="preserve">riminal </w:t>
      </w:r>
      <w:r w:rsidR="003B7FB0">
        <w:rPr>
          <w:rFonts w:ascii="Times New Roman" w:hAnsi="Times New Roman"/>
          <w:sz w:val="28"/>
          <w:szCs w:val="28"/>
        </w:rPr>
        <w:t>L</w:t>
      </w:r>
      <w:r w:rsidR="00E12533">
        <w:rPr>
          <w:rFonts w:ascii="Times New Roman" w:hAnsi="Times New Roman"/>
          <w:sz w:val="28"/>
          <w:szCs w:val="28"/>
        </w:rPr>
        <w:t xml:space="preserve">aw </w:t>
      </w:r>
      <w:r w:rsidR="00EB1E63">
        <w:rPr>
          <w:rFonts w:ascii="Times New Roman" w:hAnsi="Times New Roman"/>
          <w:sz w:val="28"/>
          <w:szCs w:val="28"/>
        </w:rPr>
        <w:t>A</w:t>
      </w:r>
      <w:r w:rsidR="00E12533">
        <w:rPr>
          <w:rFonts w:ascii="Times New Roman" w:hAnsi="Times New Roman"/>
          <w:sz w:val="28"/>
          <w:szCs w:val="28"/>
        </w:rPr>
        <w:t xml:space="preserve">mendment </w:t>
      </w:r>
      <w:r w:rsidR="003B7FB0">
        <w:rPr>
          <w:rFonts w:ascii="Times New Roman" w:hAnsi="Times New Roman"/>
          <w:sz w:val="28"/>
          <w:szCs w:val="28"/>
        </w:rPr>
        <w:t>A</w:t>
      </w:r>
      <w:r w:rsidR="00E12533">
        <w:rPr>
          <w:rFonts w:ascii="Times New Roman" w:hAnsi="Times New Roman"/>
          <w:sz w:val="28"/>
          <w:szCs w:val="28"/>
        </w:rPr>
        <w:t>ct 105 of 1997</w:t>
      </w:r>
      <w:r w:rsidR="00332AE4">
        <w:rPr>
          <w:rFonts w:ascii="Times New Roman" w:hAnsi="Times New Roman"/>
          <w:sz w:val="28"/>
          <w:szCs w:val="28"/>
        </w:rPr>
        <w:t xml:space="preserve"> – the allegation being that </w:t>
      </w:r>
      <w:r w:rsidR="00131C89">
        <w:rPr>
          <w:rFonts w:ascii="Times New Roman" w:hAnsi="Times New Roman"/>
          <w:sz w:val="28"/>
          <w:szCs w:val="28"/>
        </w:rPr>
        <w:t>on</w:t>
      </w:r>
      <w:r w:rsidR="00C57593">
        <w:rPr>
          <w:rFonts w:ascii="Times New Roman" w:hAnsi="Times New Roman"/>
          <w:sz w:val="28"/>
          <w:szCs w:val="28"/>
        </w:rPr>
        <w:t xml:space="preserve"> </w:t>
      </w:r>
      <w:r w:rsidR="0035621D">
        <w:rPr>
          <w:rFonts w:ascii="Times New Roman" w:hAnsi="Times New Roman"/>
          <w:sz w:val="28"/>
          <w:szCs w:val="28"/>
        </w:rPr>
        <w:lastRenderedPageBreak/>
        <w:t>23</w:t>
      </w:r>
      <w:r w:rsidR="00FF5094">
        <w:rPr>
          <w:rFonts w:ascii="Times New Roman" w:hAnsi="Times New Roman"/>
          <w:sz w:val="28"/>
          <w:szCs w:val="28"/>
        </w:rPr>
        <w:t> </w:t>
      </w:r>
      <w:r w:rsidR="0035621D">
        <w:rPr>
          <w:rFonts w:ascii="Times New Roman" w:hAnsi="Times New Roman"/>
          <w:sz w:val="28"/>
          <w:szCs w:val="28"/>
        </w:rPr>
        <w:t>October 2014</w:t>
      </w:r>
      <w:r w:rsidR="00EB1E63">
        <w:rPr>
          <w:rFonts w:ascii="Times New Roman" w:hAnsi="Times New Roman"/>
          <w:sz w:val="28"/>
          <w:szCs w:val="28"/>
        </w:rPr>
        <w:t>,</w:t>
      </w:r>
      <w:r w:rsidR="0035621D">
        <w:rPr>
          <w:rFonts w:ascii="Times New Roman" w:hAnsi="Times New Roman"/>
          <w:sz w:val="28"/>
          <w:szCs w:val="28"/>
        </w:rPr>
        <w:t xml:space="preserve"> and </w:t>
      </w:r>
      <w:r w:rsidR="00C57593">
        <w:rPr>
          <w:rFonts w:ascii="Times New Roman" w:hAnsi="Times New Roman"/>
          <w:sz w:val="28"/>
          <w:szCs w:val="28"/>
        </w:rPr>
        <w:t>acting in pursuance of a common purpose,</w:t>
      </w:r>
      <w:r w:rsidR="0035621D">
        <w:rPr>
          <w:rFonts w:ascii="Times New Roman" w:hAnsi="Times New Roman"/>
          <w:sz w:val="28"/>
          <w:szCs w:val="28"/>
        </w:rPr>
        <w:t xml:space="preserve"> the appellants </w:t>
      </w:r>
      <w:r w:rsidR="00441BD9">
        <w:rPr>
          <w:rFonts w:ascii="Times New Roman" w:hAnsi="Times New Roman"/>
          <w:sz w:val="28"/>
          <w:szCs w:val="28"/>
        </w:rPr>
        <w:t xml:space="preserve">assaulted an employee of </w:t>
      </w:r>
      <w:r w:rsidR="0035621D">
        <w:rPr>
          <w:rFonts w:ascii="Times New Roman" w:hAnsi="Times New Roman"/>
          <w:sz w:val="28"/>
          <w:szCs w:val="28"/>
        </w:rPr>
        <w:t xml:space="preserve">a </w:t>
      </w:r>
      <w:r w:rsidR="00A04102">
        <w:rPr>
          <w:rFonts w:ascii="Times New Roman" w:hAnsi="Times New Roman"/>
          <w:sz w:val="28"/>
          <w:szCs w:val="28"/>
        </w:rPr>
        <w:t xml:space="preserve">‘Tops’ </w:t>
      </w:r>
      <w:r w:rsidR="0035621D">
        <w:rPr>
          <w:rFonts w:ascii="Times New Roman" w:hAnsi="Times New Roman"/>
          <w:sz w:val="28"/>
          <w:szCs w:val="28"/>
        </w:rPr>
        <w:t xml:space="preserve">liquor </w:t>
      </w:r>
      <w:r w:rsidR="00220D27">
        <w:rPr>
          <w:rFonts w:ascii="Times New Roman" w:hAnsi="Times New Roman"/>
          <w:sz w:val="28"/>
          <w:szCs w:val="28"/>
        </w:rPr>
        <w:t xml:space="preserve">store </w:t>
      </w:r>
      <w:r w:rsidR="00843F81">
        <w:rPr>
          <w:rFonts w:ascii="Times New Roman" w:hAnsi="Times New Roman"/>
          <w:sz w:val="28"/>
          <w:szCs w:val="28"/>
        </w:rPr>
        <w:t xml:space="preserve">located </w:t>
      </w:r>
      <w:r w:rsidR="0035621D">
        <w:rPr>
          <w:rFonts w:ascii="Times New Roman" w:hAnsi="Times New Roman"/>
          <w:sz w:val="28"/>
          <w:szCs w:val="28"/>
        </w:rPr>
        <w:t>in Rink Street</w:t>
      </w:r>
      <w:r w:rsidR="00843F81">
        <w:rPr>
          <w:rFonts w:ascii="Times New Roman" w:hAnsi="Times New Roman"/>
          <w:sz w:val="28"/>
          <w:szCs w:val="28"/>
        </w:rPr>
        <w:t xml:space="preserve"> in Central, </w:t>
      </w:r>
      <w:r w:rsidR="00441BD9">
        <w:rPr>
          <w:rFonts w:ascii="Times New Roman" w:hAnsi="Times New Roman"/>
          <w:sz w:val="28"/>
          <w:szCs w:val="28"/>
        </w:rPr>
        <w:t>threatened her with a firearm and made off</w:t>
      </w:r>
      <w:r w:rsidR="00740109">
        <w:rPr>
          <w:rFonts w:ascii="Times New Roman" w:hAnsi="Times New Roman"/>
          <w:sz w:val="28"/>
          <w:szCs w:val="28"/>
        </w:rPr>
        <w:t xml:space="preserve"> </w:t>
      </w:r>
      <w:r w:rsidR="00441BD9">
        <w:rPr>
          <w:rFonts w:ascii="Times New Roman" w:hAnsi="Times New Roman"/>
          <w:sz w:val="28"/>
          <w:szCs w:val="28"/>
        </w:rPr>
        <w:t>with cash to the value of R1</w:t>
      </w:r>
      <w:r w:rsidR="00740109">
        <w:rPr>
          <w:rFonts w:ascii="Times New Roman" w:hAnsi="Times New Roman"/>
          <w:sz w:val="28"/>
          <w:szCs w:val="28"/>
        </w:rPr>
        <w:t> </w:t>
      </w:r>
      <w:r w:rsidR="00441BD9">
        <w:rPr>
          <w:rFonts w:ascii="Times New Roman" w:hAnsi="Times New Roman"/>
          <w:sz w:val="28"/>
          <w:szCs w:val="28"/>
        </w:rPr>
        <w:t>000 and liquor valued at</w:t>
      </w:r>
      <w:r w:rsidR="00740109">
        <w:rPr>
          <w:rFonts w:ascii="Times New Roman" w:hAnsi="Times New Roman"/>
          <w:sz w:val="28"/>
          <w:szCs w:val="28"/>
        </w:rPr>
        <w:t> </w:t>
      </w:r>
      <w:r w:rsidR="00441BD9">
        <w:rPr>
          <w:rFonts w:ascii="Times New Roman" w:hAnsi="Times New Roman"/>
          <w:sz w:val="28"/>
          <w:szCs w:val="28"/>
        </w:rPr>
        <w:t>R3</w:t>
      </w:r>
      <w:r w:rsidR="00740109">
        <w:rPr>
          <w:rFonts w:ascii="Times New Roman" w:hAnsi="Times New Roman"/>
          <w:sz w:val="28"/>
          <w:szCs w:val="28"/>
        </w:rPr>
        <w:t> </w:t>
      </w:r>
      <w:r w:rsidR="00441BD9">
        <w:rPr>
          <w:rFonts w:ascii="Times New Roman" w:hAnsi="Times New Roman"/>
          <w:sz w:val="28"/>
          <w:szCs w:val="28"/>
        </w:rPr>
        <w:t>496.91.</w:t>
      </w:r>
    </w:p>
    <w:p w14:paraId="70557F26" w14:textId="72A5FC74" w:rsidR="00F45FA5"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09530D">
        <w:rPr>
          <w:rFonts w:ascii="Times New Roman" w:hAnsi="Times New Roman"/>
          <w:sz w:val="28"/>
          <w:szCs w:val="28"/>
        </w:rPr>
        <w:t>Both appellants were legally represented during trial. They pleaded not guilty to the charge and</w:t>
      </w:r>
      <w:r w:rsidR="00D1656C">
        <w:rPr>
          <w:rFonts w:ascii="Times New Roman" w:hAnsi="Times New Roman"/>
          <w:sz w:val="28"/>
          <w:szCs w:val="28"/>
        </w:rPr>
        <w:t xml:space="preserve"> upon testifying,</w:t>
      </w:r>
      <w:r w:rsidR="0009530D">
        <w:rPr>
          <w:rFonts w:ascii="Times New Roman" w:hAnsi="Times New Roman"/>
          <w:sz w:val="28"/>
          <w:szCs w:val="28"/>
        </w:rPr>
        <w:t xml:space="preserve"> raised alibi defences</w:t>
      </w:r>
      <w:r w:rsidR="00F45FA5">
        <w:rPr>
          <w:rFonts w:ascii="Times New Roman" w:hAnsi="Times New Roman"/>
          <w:sz w:val="28"/>
          <w:szCs w:val="28"/>
        </w:rPr>
        <w:t xml:space="preserve"> indicating that they were at their places of employment </w:t>
      </w:r>
      <w:r w:rsidR="00FF4ED6">
        <w:rPr>
          <w:rFonts w:ascii="Times New Roman" w:hAnsi="Times New Roman"/>
          <w:sz w:val="28"/>
          <w:szCs w:val="28"/>
        </w:rPr>
        <w:t xml:space="preserve">at a construction site </w:t>
      </w:r>
      <w:r w:rsidR="00F45FA5">
        <w:rPr>
          <w:rFonts w:ascii="Times New Roman" w:hAnsi="Times New Roman"/>
          <w:sz w:val="28"/>
          <w:szCs w:val="28"/>
        </w:rPr>
        <w:t>on the day in question.</w:t>
      </w:r>
    </w:p>
    <w:p w14:paraId="1AFBB970" w14:textId="4B82C3FF" w:rsidR="00B27EF5"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441BD9">
        <w:rPr>
          <w:rFonts w:ascii="Times New Roman" w:hAnsi="Times New Roman"/>
          <w:sz w:val="28"/>
          <w:szCs w:val="28"/>
        </w:rPr>
        <w:t>Following their convictions</w:t>
      </w:r>
      <w:r w:rsidR="00305E4E">
        <w:rPr>
          <w:rFonts w:ascii="Times New Roman" w:hAnsi="Times New Roman"/>
          <w:sz w:val="28"/>
          <w:szCs w:val="28"/>
        </w:rPr>
        <w:t xml:space="preserve"> on 27 February 2020</w:t>
      </w:r>
      <w:r w:rsidR="00A70CAF">
        <w:rPr>
          <w:rFonts w:ascii="Times New Roman" w:hAnsi="Times New Roman"/>
          <w:sz w:val="28"/>
          <w:szCs w:val="28"/>
        </w:rPr>
        <w:t>,</w:t>
      </w:r>
      <w:r w:rsidR="00FF4ED6">
        <w:rPr>
          <w:rFonts w:ascii="Times New Roman" w:hAnsi="Times New Roman"/>
          <w:sz w:val="28"/>
          <w:szCs w:val="28"/>
        </w:rPr>
        <w:t xml:space="preserve"> </w:t>
      </w:r>
      <w:r w:rsidR="00441BD9">
        <w:rPr>
          <w:rFonts w:ascii="Times New Roman" w:hAnsi="Times New Roman"/>
          <w:sz w:val="28"/>
          <w:szCs w:val="28"/>
        </w:rPr>
        <w:t>the appellants were each sentenced to a term of 12 years’ imprisonment</w:t>
      </w:r>
      <w:r w:rsidR="001C2684">
        <w:rPr>
          <w:rFonts w:ascii="Times New Roman" w:hAnsi="Times New Roman"/>
          <w:sz w:val="28"/>
          <w:szCs w:val="28"/>
        </w:rPr>
        <w:t>,</w:t>
      </w:r>
      <w:r w:rsidR="00441BD9">
        <w:rPr>
          <w:rFonts w:ascii="Times New Roman" w:hAnsi="Times New Roman"/>
          <w:sz w:val="28"/>
          <w:szCs w:val="28"/>
        </w:rPr>
        <w:t xml:space="preserve"> </w:t>
      </w:r>
      <w:r w:rsidR="00A70CAF">
        <w:rPr>
          <w:rFonts w:ascii="Times New Roman" w:hAnsi="Times New Roman"/>
          <w:sz w:val="28"/>
          <w:szCs w:val="28"/>
        </w:rPr>
        <w:t>six</w:t>
      </w:r>
      <w:r w:rsidR="00EB1E63">
        <w:rPr>
          <w:rFonts w:ascii="Times New Roman" w:hAnsi="Times New Roman"/>
          <w:sz w:val="28"/>
          <w:szCs w:val="28"/>
        </w:rPr>
        <w:t xml:space="preserve"> </w:t>
      </w:r>
      <w:r w:rsidR="00441BD9">
        <w:rPr>
          <w:rFonts w:ascii="Times New Roman" w:hAnsi="Times New Roman"/>
          <w:sz w:val="28"/>
          <w:szCs w:val="28"/>
        </w:rPr>
        <w:t>years of which</w:t>
      </w:r>
      <w:r w:rsidR="00EB1E63">
        <w:rPr>
          <w:rFonts w:ascii="Times New Roman" w:hAnsi="Times New Roman"/>
          <w:sz w:val="28"/>
          <w:szCs w:val="28"/>
        </w:rPr>
        <w:t xml:space="preserve"> w</w:t>
      </w:r>
      <w:r w:rsidR="002478B6">
        <w:rPr>
          <w:rFonts w:ascii="Times New Roman" w:hAnsi="Times New Roman"/>
          <w:sz w:val="28"/>
          <w:szCs w:val="28"/>
        </w:rPr>
        <w:t>ere</w:t>
      </w:r>
      <w:r w:rsidR="00EB1E63">
        <w:rPr>
          <w:rFonts w:ascii="Times New Roman" w:hAnsi="Times New Roman"/>
          <w:sz w:val="28"/>
          <w:szCs w:val="28"/>
        </w:rPr>
        <w:t xml:space="preserve"> suspended for a period of </w:t>
      </w:r>
      <w:r w:rsidR="00111815">
        <w:rPr>
          <w:rFonts w:ascii="Times New Roman" w:hAnsi="Times New Roman"/>
          <w:sz w:val="28"/>
          <w:szCs w:val="28"/>
        </w:rPr>
        <w:t>five</w:t>
      </w:r>
      <w:r w:rsidR="00EB1E63">
        <w:rPr>
          <w:rFonts w:ascii="Times New Roman" w:hAnsi="Times New Roman"/>
          <w:sz w:val="28"/>
          <w:szCs w:val="28"/>
        </w:rPr>
        <w:t xml:space="preserve"> years on condition that they were not convicted of robbery with aggravating circumstances during the period of suspension. The present appeal, with leave having been granted by the trial court</w:t>
      </w:r>
      <w:r w:rsidR="00305E4E">
        <w:rPr>
          <w:rFonts w:ascii="Times New Roman" w:hAnsi="Times New Roman"/>
          <w:sz w:val="28"/>
          <w:szCs w:val="28"/>
        </w:rPr>
        <w:t xml:space="preserve"> on 28 September 2020</w:t>
      </w:r>
      <w:r w:rsidR="00EB1E63">
        <w:rPr>
          <w:rFonts w:ascii="Times New Roman" w:hAnsi="Times New Roman"/>
          <w:sz w:val="28"/>
          <w:szCs w:val="28"/>
        </w:rPr>
        <w:t>, is directed against each appellant’s conviction and sentence.</w:t>
      </w:r>
    </w:p>
    <w:p w14:paraId="4605AF11" w14:textId="5FE0BB6A" w:rsidR="00B27EF5"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85579B">
        <w:rPr>
          <w:rFonts w:ascii="Times New Roman" w:hAnsi="Times New Roman"/>
          <w:sz w:val="28"/>
          <w:szCs w:val="28"/>
        </w:rPr>
        <w:t>The appeal turns on the reliability of identification evidence.</w:t>
      </w:r>
    </w:p>
    <w:p w14:paraId="6319ED8D" w14:textId="5D78018F" w:rsidR="00B27EF5" w:rsidRPr="00D66AA0" w:rsidRDefault="006A6A29" w:rsidP="006A6A29">
      <w:pPr>
        <w:pStyle w:val="LegalList1"/>
        <w:spacing w:line="360" w:lineRule="auto"/>
        <w:rPr>
          <w:rFonts w:ascii="Times New Roman" w:hAnsi="Times New Roman"/>
          <w:sz w:val="28"/>
          <w:szCs w:val="28"/>
        </w:rPr>
      </w:pPr>
      <w:r w:rsidRPr="00D66AA0">
        <w:rPr>
          <w:rFonts w:ascii="Times New Roman" w:hAnsi="Times New Roman"/>
          <w:sz w:val="28"/>
          <w:szCs w:val="28"/>
        </w:rPr>
        <w:t>[5]</w:t>
      </w:r>
      <w:r w:rsidRPr="00D66AA0">
        <w:rPr>
          <w:rFonts w:ascii="Times New Roman" w:hAnsi="Times New Roman"/>
          <w:sz w:val="28"/>
          <w:szCs w:val="28"/>
        </w:rPr>
        <w:tab/>
      </w:r>
      <w:r w:rsidR="00AC6194">
        <w:rPr>
          <w:rFonts w:ascii="Times New Roman" w:hAnsi="Times New Roman"/>
          <w:sz w:val="28"/>
          <w:szCs w:val="28"/>
        </w:rPr>
        <w:t xml:space="preserve">Four witnesses testified for the </w:t>
      </w:r>
      <w:r w:rsidR="00AB57EE">
        <w:rPr>
          <w:rFonts w:ascii="Times New Roman" w:hAnsi="Times New Roman"/>
          <w:sz w:val="28"/>
          <w:szCs w:val="28"/>
        </w:rPr>
        <w:t xml:space="preserve">State, </w:t>
      </w:r>
      <w:r w:rsidR="00706DCC">
        <w:rPr>
          <w:rFonts w:ascii="Times New Roman" w:hAnsi="Times New Roman"/>
          <w:sz w:val="28"/>
          <w:szCs w:val="28"/>
        </w:rPr>
        <w:t>namely:</w:t>
      </w:r>
      <w:r w:rsidR="00220D27">
        <w:rPr>
          <w:rFonts w:ascii="Times New Roman" w:hAnsi="Times New Roman"/>
          <w:sz w:val="28"/>
          <w:szCs w:val="28"/>
        </w:rPr>
        <w:t xml:space="preserve"> </w:t>
      </w:r>
      <w:proofErr w:type="spellStart"/>
      <w:r w:rsidR="00220D27">
        <w:rPr>
          <w:rFonts w:ascii="Times New Roman" w:hAnsi="Times New Roman"/>
          <w:sz w:val="28"/>
          <w:szCs w:val="28"/>
        </w:rPr>
        <w:t>Kereniah</w:t>
      </w:r>
      <w:proofErr w:type="spellEnd"/>
      <w:r w:rsidR="00220D27">
        <w:rPr>
          <w:rFonts w:ascii="Times New Roman" w:hAnsi="Times New Roman"/>
          <w:sz w:val="28"/>
          <w:szCs w:val="28"/>
        </w:rPr>
        <w:t xml:space="preserve"> Cephas, an employee at the liquor store; </w:t>
      </w:r>
      <w:proofErr w:type="spellStart"/>
      <w:r w:rsidR="00220D27">
        <w:rPr>
          <w:rFonts w:ascii="Times New Roman" w:hAnsi="Times New Roman"/>
          <w:sz w:val="28"/>
          <w:szCs w:val="28"/>
        </w:rPr>
        <w:t>Sinawo</w:t>
      </w:r>
      <w:proofErr w:type="spellEnd"/>
      <w:r w:rsidR="00220D27">
        <w:rPr>
          <w:rFonts w:ascii="Times New Roman" w:hAnsi="Times New Roman"/>
          <w:sz w:val="28"/>
          <w:szCs w:val="28"/>
        </w:rPr>
        <w:t xml:space="preserve"> </w:t>
      </w:r>
      <w:proofErr w:type="spellStart"/>
      <w:r w:rsidR="00220D27">
        <w:rPr>
          <w:rFonts w:ascii="Times New Roman" w:hAnsi="Times New Roman"/>
          <w:sz w:val="28"/>
          <w:szCs w:val="28"/>
        </w:rPr>
        <w:t>Zinco</w:t>
      </w:r>
      <w:proofErr w:type="spellEnd"/>
      <w:r w:rsidR="00EC596E">
        <w:rPr>
          <w:rFonts w:ascii="Times New Roman" w:hAnsi="Times New Roman"/>
          <w:sz w:val="28"/>
          <w:szCs w:val="28"/>
        </w:rPr>
        <w:t xml:space="preserve"> who testified under section 204 of the Criminal Procedure Act 51 of 1977</w:t>
      </w:r>
      <w:r w:rsidR="00220D27">
        <w:rPr>
          <w:rFonts w:ascii="Times New Roman" w:hAnsi="Times New Roman"/>
          <w:sz w:val="28"/>
          <w:szCs w:val="28"/>
        </w:rPr>
        <w:t xml:space="preserve">; Sergeant John </w:t>
      </w:r>
      <w:proofErr w:type="spellStart"/>
      <w:r w:rsidR="00220D27">
        <w:rPr>
          <w:rFonts w:ascii="Times New Roman" w:hAnsi="Times New Roman"/>
          <w:sz w:val="28"/>
          <w:szCs w:val="28"/>
        </w:rPr>
        <w:t>Leppan</w:t>
      </w:r>
      <w:proofErr w:type="spellEnd"/>
      <w:r w:rsidR="00EC596E">
        <w:rPr>
          <w:rFonts w:ascii="Times New Roman" w:hAnsi="Times New Roman"/>
          <w:sz w:val="28"/>
          <w:szCs w:val="28"/>
        </w:rPr>
        <w:t>, the investigating officer</w:t>
      </w:r>
      <w:r w:rsidR="00220D27">
        <w:rPr>
          <w:rFonts w:ascii="Times New Roman" w:hAnsi="Times New Roman"/>
          <w:sz w:val="28"/>
          <w:szCs w:val="28"/>
        </w:rPr>
        <w:t>; and Captain Rio Kriel</w:t>
      </w:r>
      <w:r w:rsidR="00F500C3">
        <w:rPr>
          <w:rFonts w:ascii="Times New Roman" w:hAnsi="Times New Roman"/>
          <w:sz w:val="28"/>
          <w:szCs w:val="28"/>
        </w:rPr>
        <w:t xml:space="preserve"> who recorded a confession from accused </w:t>
      </w:r>
      <w:r w:rsidR="00FF5094">
        <w:rPr>
          <w:rFonts w:ascii="Times New Roman" w:hAnsi="Times New Roman"/>
          <w:sz w:val="28"/>
          <w:szCs w:val="28"/>
        </w:rPr>
        <w:t>number four</w:t>
      </w:r>
      <w:r w:rsidR="00843F81">
        <w:rPr>
          <w:rFonts w:ascii="Times New Roman" w:hAnsi="Times New Roman"/>
          <w:sz w:val="28"/>
          <w:szCs w:val="28"/>
        </w:rPr>
        <w:t>.</w:t>
      </w:r>
      <w:r w:rsidR="00AC6194">
        <w:rPr>
          <w:rFonts w:ascii="Times New Roman" w:hAnsi="Times New Roman"/>
          <w:sz w:val="28"/>
          <w:szCs w:val="28"/>
        </w:rPr>
        <w:t xml:space="preserve"> Barring the appellants, the </w:t>
      </w:r>
      <w:r w:rsidR="00001AE6">
        <w:rPr>
          <w:rFonts w:ascii="Times New Roman" w:hAnsi="Times New Roman"/>
          <w:sz w:val="28"/>
          <w:szCs w:val="28"/>
        </w:rPr>
        <w:t xml:space="preserve">confession is admissible </w:t>
      </w:r>
      <w:r w:rsidR="00EC596E">
        <w:rPr>
          <w:rFonts w:ascii="Times New Roman" w:hAnsi="Times New Roman"/>
          <w:sz w:val="28"/>
          <w:szCs w:val="28"/>
        </w:rPr>
        <w:t xml:space="preserve">only </w:t>
      </w:r>
      <w:r w:rsidR="00001AE6">
        <w:rPr>
          <w:rFonts w:ascii="Times New Roman" w:hAnsi="Times New Roman"/>
          <w:sz w:val="28"/>
          <w:szCs w:val="28"/>
        </w:rPr>
        <w:t xml:space="preserve">against accused </w:t>
      </w:r>
      <w:r w:rsidR="00317320">
        <w:rPr>
          <w:rFonts w:ascii="Times New Roman" w:hAnsi="Times New Roman"/>
          <w:sz w:val="28"/>
          <w:szCs w:val="28"/>
        </w:rPr>
        <w:t>number four</w:t>
      </w:r>
      <w:r w:rsidR="00B57A49">
        <w:rPr>
          <w:rStyle w:val="FootnoteReference"/>
          <w:rFonts w:ascii="Times New Roman" w:hAnsi="Times New Roman"/>
          <w:sz w:val="28"/>
          <w:szCs w:val="28"/>
        </w:rPr>
        <w:footnoteReference w:id="1"/>
      </w:r>
      <w:r w:rsidR="002478B6">
        <w:rPr>
          <w:rFonts w:ascii="Times New Roman" w:hAnsi="Times New Roman"/>
          <w:sz w:val="28"/>
          <w:szCs w:val="28"/>
        </w:rPr>
        <w:t xml:space="preserve"> and the evidence </w:t>
      </w:r>
      <w:r w:rsidR="0013132B">
        <w:rPr>
          <w:rFonts w:ascii="Times New Roman" w:hAnsi="Times New Roman"/>
          <w:sz w:val="28"/>
          <w:szCs w:val="28"/>
        </w:rPr>
        <w:t>of the witness Kriel assumes no relevance in this appeal.</w:t>
      </w:r>
    </w:p>
    <w:p w14:paraId="74BB13E9" w14:textId="16E4AAC5" w:rsidR="00E952E4" w:rsidRPr="00D66AA0" w:rsidRDefault="006A6A29" w:rsidP="006A6A29">
      <w:pPr>
        <w:pStyle w:val="LegalList1"/>
        <w:spacing w:line="360" w:lineRule="auto"/>
        <w:rPr>
          <w:rFonts w:ascii="Times New Roman" w:hAnsi="Times New Roman"/>
          <w:sz w:val="28"/>
          <w:szCs w:val="28"/>
        </w:rPr>
      </w:pPr>
      <w:r w:rsidRPr="00D66AA0">
        <w:rPr>
          <w:rFonts w:ascii="Times New Roman" w:hAnsi="Times New Roman"/>
          <w:sz w:val="28"/>
          <w:szCs w:val="28"/>
        </w:rPr>
        <w:t>[6]</w:t>
      </w:r>
      <w:r w:rsidRPr="00D66AA0">
        <w:rPr>
          <w:rFonts w:ascii="Times New Roman" w:hAnsi="Times New Roman"/>
          <w:sz w:val="28"/>
          <w:szCs w:val="28"/>
        </w:rPr>
        <w:tab/>
      </w:r>
      <w:r w:rsidR="00E952E4">
        <w:rPr>
          <w:rFonts w:ascii="Times New Roman" w:hAnsi="Times New Roman"/>
          <w:sz w:val="28"/>
          <w:szCs w:val="28"/>
        </w:rPr>
        <w:t>To begin with, Cephas</w:t>
      </w:r>
      <w:r w:rsidR="00EE6D6A">
        <w:rPr>
          <w:rFonts w:ascii="Times New Roman" w:hAnsi="Times New Roman"/>
          <w:sz w:val="28"/>
          <w:szCs w:val="28"/>
        </w:rPr>
        <w:t>,</w:t>
      </w:r>
      <w:r w:rsidR="00E952E4">
        <w:rPr>
          <w:rFonts w:ascii="Times New Roman" w:hAnsi="Times New Roman"/>
          <w:sz w:val="28"/>
          <w:szCs w:val="28"/>
        </w:rPr>
        <w:t xml:space="preserve"> who was the first witness to testify for the State, stated that the robbery occurred at about 13h55</w:t>
      </w:r>
      <w:r w:rsidR="000F7D86">
        <w:rPr>
          <w:rFonts w:ascii="Times New Roman" w:hAnsi="Times New Roman"/>
          <w:sz w:val="28"/>
          <w:szCs w:val="28"/>
        </w:rPr>
        <w:t xml:space="preserve"> when five men wearing </w:t>
      </w:r>
      <w:r w:rsidR="008B3C09">
        <w:rPr>
          <w:rFonts w:ascii="Times New Roman" w:hAnsi="Times New Roman"/>
          <w:sz w:val="28"/>
          <w:szCs w:val="28"/>
        </w:rPr>
        <w:t xml:space="preserve">woollen </w:t>
      </w:r>
      <w:r w:rsidR="000F7D86">
        <w:rPr>
          <w:rFonts w:ascii="Times New Roman" w:hAnsi="Times New Roman"/>
          <w:sz w:val="28"/>
          <w:szCs w:val="28"/>
        </w:rPr>
        <w:t>caps entered the store</w:t>
      </w:r>
      <w:r w:rsidR="00E952E4">
        <w:rPr>
          <w:rFonts w:ascii="Times New Roman" w:hAnsi="Times New Roman"/>
          <w:sz w:val="28"/>
          <w:szCs w:val="28"/>
        </w:rPr>
        <w:t xml:space="preserve">. </w:t>
      </w:r>
      <w:r w:rsidR="000F7D86">
        <w:rPr>
          <w:rFonts w:ascii="Times New Roman" w:hAnsi="Times New Roman"/>
          <w:sz w:val="28"/>
          <w:szCs w:val="28"/>
        </w:rPr>
        <w:t xml:space="preserve">Save for having noted that one of them wore </w:t>
      </w:r>
      <w:r w:rsidR="00521048">
        <w:rPr>
          <w:rFonts w:ascii="Times New Roman" w:hAnsi="Times New Roman"/>
          <w:sz w:val="28"/>
          <w:szCs w:val="28"/>
        </w:rPr>
        <w:t xml:space="preserve">a pink </w:t>
      </w:r>
      <w:r w:rsidR="00EE6D6A">
        <w:rPr>
          <w:rFonts w:ascii="Times New Roman" w:hAnsi="Times New Roman"/>
          <w:sz w:val="28"/>
          <w:szCs w:val="28"/>
        </w:rPr>
        <w:t>t</w:t>
      </w:r>
      <w:r w:rsidR="00B06744">
        <w:rPr>
          <w:rFonts w:ascii="Times New Roman" w:hAnsi="Times New Roman"/>
          <w:sz w:val="28"/>
          <w:szCs w:val="28"/>
        </w:rPr>
        <w:noBreakHyphen/>
      </w:r>
      <w:r w:rsidR="00521048">
        <w:rPr>
          <w:rFonts w:ascii="Times New Roman" w:hAnsi="Times New Roman"/>
          <w:sz w:val="28"/>
          <w:szCs w:val="28"/>
        </w:rPr>
        <w:t xml:space="preserve">shirt </w:t>
      </w:r>
      <w:r w:rsidR="00521048">
        <w:rPr>
          <w:rFonts w:ascii="Times New Roman" w:hAnsi="Times New Roman"/>
          <w:sz w:val="28"/>
          <w:szCs w:val="28"/>
        </w:rPr>
        <w:lastRenderedPageBreak/>
        <w:t xml:space="preserve">and </w:t>
      </w:r>
      <w:r w:rsidR="00A2629B">
        <w:rPr>
          <w:rFonts w:ascii="Times New Roman" w:hAnsi="Times New Roman"/>
          <w:sz w:val="28"/>
          <w:szCs w:val="28"/>
        </w:rPr>
        <w:t xml:space="preserve">a </w:t>
      </w:r>
      <w:r w:rsidR="00521048">
        <w:rPr>
          <w:rFonts w:ascii="Times New Roman" w:hAnsi="Times New Roman"/>
          <w:sz w:val="28"/>
          <w:szCs w:val="28"/>
        </w:rPr>
        <w:t>brown trouser s</w:t>
      </w:r>
      <w:r w:rsidR="00E952E4">
        <w:rPr>
          <w:rFonts w:ascii="Times New Roman" w:hAnsi="Times New Roman"/>
          <w:sz w:val="28"/>
          <w:szCs w:val="28"/>
        </w:rPr>
        <w:t>he was unable to identify the appellants as among the perpetrators involved i</w:t>
      </w:r>
      <w:r w:rsidR="00A2629B">
        <w:rPr>
          <w:rFonts w:ascii="Times New Roman" w:hAnsi="Times New Roman"/>
          <w:sz w:val="28"/>
          <w:szCs w:val="28"/>
        </w:rPr>
        <w:t>n the commission of the robbery</w:t>
      </w:r>
      <w:r w:rsidR="00B06744">
        <w:rPr>
          <w:rFonts w:ascii="Times New Roman" w:hAnsi="Times New Roman"/>
          <w:sz w:val="28"/>
          <w:szCs w:val="28"/>
        </w:rPr>
        <w:t>,</w:t>
      </w:r>
      <w:r w:rsidR="00521048">
        <w:rPr>
          <w:rFonts w:ascii="Times New Roman" w:hAnsi="Times New Roman"/>
          <w:sz w:val="28"/>
          <w:szCs w:val="28"/>
        </w:rPr>
        <w:t xml:space="preserve"> nor could she proffer detail of </w:t>
      </w:r>
      <w:r w:rsidR="00E952E4">
        <w:rPr>
          <w:rFonts w:ascii="Times New Roman" w:hAnsi="Times New Roman"/>
          <w:sz w:val="28"/>
          <w:szCs w:val="28"/>
        </w:rPr>
        <w:t xml:space="preserve">any significant physical features of the </w:t>
      </w:r>
      <w:r w:rsidR="00521048">
        <w:rPr>
          <w:rFonts w:ascii="Times New Roman" w:hAnsi="Times New Roman"/>
          <w:sz w:val="28"/>
          <w:szCs w:val="28"/>
        </w:rPr>
        <w:t xml:space="preserve">remaining </w:t>
      </w:r>
      <w:r w:rsidR="00E952E4">
        <w:rPr>
          <w:rFonts w:ascii="Times New Roman" w:hAnsi="Times New Roman"/>
          <w:sz w:val="28"/>
          <w:szCs w:val="28"/>
        </w:rPr>
        <w:t>perpetrators</w:t>
      </w:r>
      <w:r w:rsidR="00521048">
        <w:rPr>
          <w:rFonts w:ascii="Times New Roman" w:hAnsi="Times New Roman"/>
          <w:sz w:val="28"/>
          <w:szCs w:val="28"/>
        </w:rPr>
        <w:t xml:space="preserve">. She </w:t>
      </w:r>
      <w:r w:rsidR="00A2629B">
        <w:rPr>
          <w:rFonts w:ascii="Times New Roman" w:hAnsi="Times New Roman"/>
          <w:sz w:val="28"/>
          <w:szCs w:val="28"/>
        </w:rPr>
        <w:t>stated that the men retrieved bottled liquor from the shelves and placed the items into a brown bag</w:t>
      </w:r>
      <w:r w:rsidR="00833B64">
        <w:rPr>
          <w:rFonts w:ascii="Times New Roman" w:hAnsi="Times New Roman"/>
          <w:sz w:val="28"/>
          <w:szCs w:val="28"/>
        </w:rPr>
        <w:t xml:space="preserve">. She was threatened with a firearm </w:t>
      </w:r>
      <w:r w:rsidR="00E952E4">
        <w:rPr>
          <w:rFonts w:ascii="Times New Roman" w:hAnsi="Times New Roman"/>
          <w:sz w:val="28"/>
          <w:szCs w:val="28"/>
        </w:rPr>
        <w:t>and cash was removed from the checkpoint.</w:t>
      </w:r>
    </w:p>
    <w:p w14:paraId="47F7BBBE" w14:textId="385102C9" w:rsidR="008D0124"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1B4340">
        <w:rPr>
          <w:rFonts w:ascii="Times New Roman" w:hAnsi="Times New Roman"/>
          <w:sz w:val="28"/>
          <w:szCs w:val="28"/>
        </w:rPr>
        <w:t xml:space="preserve">Cognisant that the evidence by </w:t>
      </w:r>
      <w:r w:rsidR="009E5D16">
        <w:rPr>
          <w:rFonts w:ascii="Times New Roman" w:hAnsi="Times New Roman"/>
          <w:sz w:val="28"/>
          <w:szCs w:val="28"/>
        </w:rPr>
        <w:t>Cephas d</w:t>
      </w:r>
      <w:r w:rsidR="001B4340">
        <w:rPr>
          <w:rFonts w:ascii="Times New Roman" w:hAnsi="Times New Roman"/>
          <w:sz w:val="28"/>
          <w:szCs w:val="28"/>
        </w:rPr>
        <w:t xml:space="preserve">id not </w:t>
      </w:r>
      <w:r w:rsidR="009E5D16">
        <w:rPr>
          <w:rFonts w:ascii="Times New Roman" w:hAnsi="Times New Roman"/>
          <w:sz w:val="28"/>
          <w:szCs w:val="28"/>
        </w:rPr>
        <w:t>take the matter any further on the identity issue</w:t>
      </w:r>
      <w:r w:rsidR="001B4340">
        <w:rPr>
          <w:rFonts w:ascii="Times New Roman" w:hAnsi="Times New Roman"/>
          <w:sz w:val="28"/>
          <w:szCs w:val="28"/>
        </w:rPr>
        <w:t xml:space="preserve"> the magistrate</w:t>
      </w:r>
      <w:r w:rsidR="00526FBB">
        <w:rPr>
          <w:rFonts w:ascii="Times New Roman" w:hAnsi="Times New Roman"/>
          <w:sz w:val="28"/>
          <w:szCs w:val="28"/>
        </w:rPr>
        <w:t xml:space="preserve"> pillared his </w:t>
      </w:r>
      <w:r w:rsidR="001B4340">
        <w:rPr>
          <w:rFonts w:ascii="Times New Roman" w:hAnsi="Times New Roman"/>
          <w:sz w:val="28"/>
          <w:szCs w:val="28"/>
        </w:rPr>
        <w:t xml:space="preserve">judgment </w:t>
      </w:r>
      <w:r w:rsidR="00526FBB">
        <w:rPr>
          <w:rFonts w:ascii="Times New Roman" w:hAnsi="Times New Roman"/>
          <w:sz w:val="28"/>
          <w:szCs w:val="28"/>
        </w:rPr>
        <w:t xml:space="preserve">on the evidence of </w:t>
      </w:r>
      <w:proofErr w:type="spellStart"/>
      <w:r w:rsidR="00E02F4A">
        <w:rPr>
          <w:rFonts w:ascii="Times New Roman" w:hAnsi="Times New Roman"/>
          <w:sz w:val="28"/>
          <w:szCs w:val="28"/>
        </w:rPr>
        <w:t>Zinco</w:t>
      </w:r>
      <w:proofErr w:type="spellEnd"/>
      <w:r w:rsidR="00E02F4A">
        <w:rPr>
          <w:rFonts w:ascii="Times New Roman" w:hAnsi="Times New Roman"/>
          <w:sz w:val="28"/>
          <w:szCs w:val="28"/>
        </w:rPr>
        <w:t xml:space="preserve"> and Sergeant </w:t>
      </w:r>
      <w:proofErr w:type="spellStart"/>
      <w:r w:rsidR="00E02F4A">
        <w:rPr>
          <w:rFonts w:ascii="Times New Roman" w:hAnsi="Times New Roman"/>
          <w:sz w:val="28"/>
          <w:szCs w:val="28"/>
        </w:rPr>
        <w:t>Lepan</w:t>
      </w:r>
      <w:proofErr w:type="spellEnd"/>
      <w:r w:rsidR="00526FBB">
        <w:rPr>
          <w:rFonts w:ascii="Times New Roman" w:hAnsi="Times New Roman"/>
          <w:sz w:val="28"/>
          <w:szCs w:val="28"/>
        </w:rPr>
        <w:t xml:space="preserve"> whose testimonies</w:t>
      </w:r>
      <w:r w:rsidR="00E02F4A">
        <w:rPr>
          <w:rFonts w:ascii="Times New Roman" w:hAnsi="Times New Roman"/>
          <w:sz w:val="28"/>
          <w:szCs w:val="28"/>
        </w:rPr>
        <w:t xml:space="preserve"> read persuasively with him </w:t>
      </w:r>
      <w:r w:rsidR="004E078D">
        <w:rPr>
          <w:rFonts w:ascii="Times New Roman" w:hAnsi="Times New Roman"/>
          <w:sz w:val="28"/>
          <w:szCs w:val="28"/>
        </w:rPr>
        <w:t>in convicting the appellants</w:t>
      </w:r>
      <w:r w:rsidR="00E02F4A">
        <w:rPr>
          <w:rFonts w:ascii="Times New Roman" w:hAnsi="Times New Roman"/>
          <w:sz w:val="28"/>
          <w:szCs w:val="28"/>
        </w:rPr>
        <w:t xml:space="preserve">. </w:t>
      </w:r>
      <w:r w:rsidR="00853D3C">
        <w:rPr>
          <w:rFonts w:ascii="Times New Roman" w:hAnsi="Times New Roman"/>
          <w:sz w:val="28"/>
          <w:szCs w:val="28"/>
        </w:rPr>
        <w:t xml:space="preserve">From what follows it will be demonstrated that the </w:t>
      </w:r>
      <w:r w:rsidR="00FF4628">
        <w:rPr>
          <w:rFonts w:ascii="Times New Roman" w:hAnsi="Times New Roman"/>
          <w:sz w:val="28"/>
          <w:szCs w:val="28"/>
        </w:rPr>
        <w:t xml:space="preserve">conviction </w:t>
      </w:r>
      <w:r w:rsidR="00494162">
        <w:rPr>
          <w:rFonts w:ascii="Times New Roman" w:hAnsi="Times New Roman"/>
          <w:sz w:val="28"/>
          <w:szCs w:val="28"/>
        </w:rPr>
        <w:t>for</w:t>
      </w:r>
      <w:r w:rsidR="00FF4628">
        <w:rPr>
          <w:rFonts w:ascii="Times New Roman" w:hAnsi="Times New Roman"/>
          <w:sz w:val="28"/>
          <w:szCs w:val="28"/>
        </w:rPr>
        <w:t xml:space="preserve"> each appellant cannot be supported on the evidence.</w:t>
      </w:r>
    </w:p>
    <w:p w14:paraId="05EA49A9" w14:textId="6F700A88" w:rsidR="00C47747"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proofErr w:type="spellStart"/>
      <w:r w:rsidR="008D0124">
        <w:rPr>
          <w:rFonts w:ascii="Times New Roman" w:hAnsi="Times New Roman"/>
          <w:sz w:val="28"/>
          <w:szCs w:val="28"/>
        </w:rPr>
        <w:t>Lepan</w:t>
      </w:r>
      <w:proofErr w:type="spellEnd"/>
      <w:r w:rsidR="008D0124">
        <w:rPr>
          <w:rFonts w:ascii="Times New Roman" w:hAnsi="Times New Roman"/>
          <w:sz w:val="28"/>
          <w:szCs w:val="28"/>
        </w:rPr>
        <w:t xml:space="preserve"> </w:t>
      </w:r>
      <w:r w:rsidR="009C0662">
        <w:rPr>
          <w:rFonts w:ascii="Times New Roman" w:hAnsi="Times New Roman"/>
          <w:sz w:val="28"/>
          <w:szCs w:val="28"/>
        </w:rPr>
        <w:t xml:space="preserve">was tasked with the investigation of the robbery on the day of its occurrence. He </w:t>
      </w:r>
      <w:r w:rsidR="008D0124">
        <w:rPr>
          <w:rFonts w:ascii="Times New Roman" w:hAnsi="Times New Roman"/>
          <w:sz w:val="28"/>
          <w:szCs w:val="28"/>
        </w:rPr>
        <w:t>had no pr</w:t>
      </w:r>
      <w:r w:rsidR="009C0662">
        <w:rPr>
          <w:rFonts w:ascii="Times New Roman" w:hAnsi="Times New Roman"/>
          <w:sz w:val="28"/>
          <w:szCs w:val="28"/>
        </w:rPr>
        <w:t xml:space="preserve">evious </w:t>
      </w:r>
      <w:r w:rsidR="008D0124">
        <w:rPr>
          <w:rFonts w:ascii="Times New Roman" w:hAnsi="Times New Roman"/>
          <w:sz w:val="28"/>
          <w:szCs w:val="28"/>
        </w:rPr>
        <w:t xml:space="preserve">encounter </w:t>
      </w:r>
      <w:r w:rsidR="009C0662">
        <w:rPr>
          <w:rFonts w:ascii="Times New Roman" w:hAnsi="Times New Roman"/>
          <w:sz w:val="28"/>
          <w:szCs w:val="28"/>
        </w:rPr>
        <w:t xml:space="preserve">with </w:t>
      </w:r>
      <w:r w:rsidR="00A54769">
        <w:rPr>
          <w:rFonts w:ascii="Times New Roman" w:hAnsi="Times New Roman"/>
          <w:sz w:val="28"/>
          <w:szCs w:val="28"/>
        </w:rPr>
        <w:t xml:space="preserve">the </w:t>
      </w:r>
      <w:proofErr w:type="gramStart"/>
      <w:r w:rsidR="00A54769">
        <w:rPr>
          <w:rFonts w:ascii="Times New Roman" w:hAnsi="Times New Roman"/>
          <w:sz w:val="28"/>
          <w:szCs w:val="28"/>
        </w:rPr>
        <w:t>appellants</w:t>
      </w:r>
      <w:proofErr w:type="gramEnd"/>
      <w:r w:rsidR="00A54769">
        <w:rPr>
          <w:rFonts w:ascii="Times New Roman" w:hAnsi="Times New Roman"/>
          <w:sz w:val="28"/>
          <w:szCs w:val="28"/>
        </w:rPr>
        <w:t xml:space="preserve"> </w:t>
      </w:r>
      <w:r w:rsidR="001859FE">
        <w:rPr>
          <w:rFonts w:ascii="Times New Roman" w:hAnsi="Times New Roman"/>
          <w:sz w:val="28"/>
          <w:szCs w:val="28"/>
        </w:rPr>
        <w:t>n</w:t>
      </w:r>
      <w:r w:rsidR="008D0124">
        <w:rPr>
          <w:rFonts w:ascii="Times New Roman" w:hAnsi="Times New Roman"/>
          <w:sz w:val="28"/>
          <w:szCs w:val="28"/>
        </w:rPr>
        <w:t xml:space="preserve">or </w:t>
      </w:r>
      <w:r w:rsidR="00A54769">
        <w:rPr>
          <w:rFonts w:ascii="Times New Roman" w:hAnsi="Times New Roman"/>
          <w:sz w:val="28"/>
          <w:szCs w:val="28"/>
        </w:rPr>
        <w:t xml:space="preserve">did he have any </w:t>
      </w:r>
      <w:r w:rsidR="001859FE">
        <w:rPr>
          <w:rFonts w:ascii="Times New Roman" w:hAnsi="Times New Roman"/>
          <w:sz w:val="28"/>
          <w:szCs w:val="28"/>
        </w:rPr>
        <w:t xml:space="preserve">prior </w:t>
      </w:r>
      <w:r w:rsidR="008D0124">
        <w:rPr>
          <w:rFonts w:ascii="Times New Roman" w:hAnsi="Times New Roman"/>
          <w:sz w:val="28"/>
          <w:szCs w:val="28"/>
        </w:rPr>
        <w:t>knowledge of the</w:t>
      </w:r>
      <w:r w:rsidR="00A54769">
        <w:rPr>
          <w:rFonts w:ascii="Times New Roman" w:hAnsi="Times New Roman"/>
          <w:sz w:val="28"/>
          <w:szCs w:val="28"/>
        </w:rPr>
        <w:t>ir</w:t>
      </w:r>
      <w:r w:rsidR="008D0124">
        <w:rPr>
          <w:rFonts w:ascii="Times New Roman" w:hAnsi="Times New Roman"/>
          <w:sz w:val="28"/>
          <w:szCs w:val="28"/>
        </w:rPr>
        <w:t xml:space="preserve"> </w:t>
      </w:r>
      <w:r w:rsidR="009C0662">
        <w:rPr>
          <w:rFonts w:ascii="Times New Roman" w:hAnsi="Times New Roman"/>
          <w:sz w:val="28"/>
          <w:szCs w:val="28"/>
        </w:rPr>
        <w:t>identity</w:t>
      </w:r>
      <w:r w:rsidR="00A54769">
        <w:rPr>
          <w:rFonts w:ascii="Times New Roman" w:hAnsi="Times New Roman"/>
          <w:sz w:val="28"/>
          <w:szCs w:val="28"/>
        </w:rPr>
        <w:t xml:space="preserve">. </w:t>
      </w:r>
      <w:r w:rsidR="008A227E">
        <w:rPr>
          <w:rFonts w:ascii="Times New Roman" w:hAnsi="Times New Roman"/>
          <w:sz w:val="28"/>
          <w:szCs w:val="28"/>
        </w:rPr>
        <w:t xml:space="preserve">He </w:t>
      </w:r>
      <w:r w:rsidR="001859FE">
        <w:rPr>
          <w:rFonts w:ascii="Times New Roman" w:hAnsi="Times New Roman"/>
          <w:sz w:val="28"/>
          <w:szCs w:val="28"/>
        </w:rPr>
        <w:t xml:space="preserve">arrested them with the collaboration of </w:t>
      </w:r>
      <w:proofErr w:type="spellStart"/>
      <w:r w:rsidR="001859FE">
        <w:rPr>
          <w:rFonts w:ascii="Times New Roman" w:hAnsi="Times New Roman"/>
          <w:sz w:val="28"/>
          <w:szCs w:val="28"/>
        </w:rPr>
        <w:t>Zinco</w:t>
      </w:r>
      <w:proofErr w:type="spellEnd"/>
      <w:r w:rsidR="009904CE">
        <w:rPr>
          <w:rFonts w:ascii="Times New Roman" w:hAnsi="Times New Roman"/>
          <w:sz w:val="28"/>
          <w:szCs w:val="28"/>
        </w:rPr>
        <w:t>,</w:t>
      </w:r>
      <w:r w:rsidR="001859FE">
        <w:rPr>
          <w:rFonts w:ascii="Times New Roman" w:hAnsi="Times New Roman"/>
          <w:sz w:val="28"/>
          <w:szCs w:val="28"/>
        </w:rPr>
        <w:t xml:space="preserve"> who he </w:t>
      </w:r>
      <w:r w:rsidR="00631F16">
        <w:rPr>
          <w:rFonts w:ascii="Times New Roman" w:hAnsi="Times New Roman"/>
          <w:sz w:val="28"/>
          <w:szCs w:val="28"/>
        </w:rPr>
        <w:t xml:space="preserve">located </w:t>
      </w:r>
      <w:r w:rsidR="000844FD">
        <w:rPr>
          <w:rFonts w:ascii="Times New Roman" w:hAnsi="Times New Roman"/>
          <w:sz w:val="28"/>
          <w:szCs w:val="28"/>
        </w:rPr>
        <w:t xml:space="preserve">and arrested the same day </w:t>
      </w:r>
      <w:r w:rsidR="004506AF">
        <w:rPr>
          <w:rFonts w:ascii="Times New Roman" w:hAnsi="Times New Roman"/>
          <w:sz w:val="28"/>
          <w:szCs w:val="28"/>
        </w:rPr>
        <w:t xml:space="preserve">after acquiring </w:t>
      </w:r>
      <w:r w:rsidR="00F13CD6">
        <w:rPr>
          <w:rFonts w:ascii="Times New Roman" w:hAnsi="Times New Roman"/>
          <w:sz w:val="28"/>
          <w:szCs w:val="28"/>
        </w:rPr>
        <w:t xml:space="preserve">the registration details of </w:t>
      </w:r>
      <w:r w:rsidR="009904CE">
        <w:rPr>
          <w:rFonts w:ascii="Times New Roman" w:hAnsi="Times New Roman"/>
          <w:sz w:val="28"/>
          <w:szCs w:val="28"/>
        </w:rPr>
        <w:t xml:space="preserve">a Toyota motor vehicle that was used in the commission of the offence. </w:t>
      </w:r>
      <w:r w:rsidR="00C47747">
        <w:rPr>
          <w:rFonts w:ascii="Times New Roman" w:hAnsi="Times New Roman"/>
          <w:sz w:val="28"/>
          <w:szCs w:val="28"/>
        </w:rPr>
        <w:t xml:space="preserve">The vehicle </w:t>
      </w:r>
      <w:r w:rsidR="004506AF">
        <w:rPr>
          <w:rFonts w:ascii="Times New Roman" w:hAnsi="Times New Roman"/>
          <w:sz w:val="28"/>
          <w:szCs w:val="28"/>
        </w:rPr>
        <w:t xml:space="preserve">belonged to the father of a friend of </w:t>
      </w:r>
      <w:proofErr w:type="spellStart"/>
      <w:r w:rsidR="004506AF">
        <w:rPr>
          <w:rFonts w:ascii="Times New Roman" w:hAnsi="Times New Roman"/>
          <w:sz w:val="28"/>
          <w:szCs w:val="28"/>
        </w:rPr>
        <w:t>Zinco</w:t>
      </w:r>
      <w:proofErr w:type="spellEnd"/>
      <w:r w:rsidR="004506AF">
        <w:rPr>
          <w:rFonts w:ascii="Times New Roman" w:hAnsi="Times New Roman"/>
          <w:sz w:val="28"/>
          <w:szCs w:val="28"/>
        </w:rPr>
        <w:t xml:space="preserve">. </w:t>
      </w:r>
      <w:r w:rsidR="00F13CD6">
        <w:rPr>
          <w:rFonts w:ascii="Times New Roman" w:hAnsi="Times New Roman"/>
          <w:sz w:val="28"/>
          <w:szCs w:val="28"/>
        </w:rPr>
        <w:t>T</w:t>
      </w:r>
      <w:r w:rsidR="004506AF">
        <w:rPr>
          <w:rFonts w:ascii="Times New Roman" w:hAnsi="Times New Roman"/>
          <w:sz w:val="28"/>
          <w:szCs w:val="28"/>
        </w:rPr>
        <w:t xml:space="preserve">he registration details of the vehicle </w:t>
      </w:r>
      <w:r w:rsidR="00F13CD6">
        <w:rPr>
          <w:rFonts w:ascii="Times New Roman" w:hAnsi="Times New Roman"/>
          <w:sz w:val="28"/>
          <w:szCs w:val="28"/>
        </w:rPr>
        <w:t xml:space="preserve">were given to </w:t>
      </w:r>
      <w:proofErr w:type="spellStart"/>
      <w:r w:rsidR="00F13CD6">
        <w:rPr>
          <w:rFonts w:ascii="Times New Roman" w:hAnsi="Times New Roman"/>
          <w:sz w:val="28"/>
          <w:szCs w:val="28"/>
        </w:rPr>
        <w:t>Lepan</w:t>
      </w:r>
      <w:proofErr w:type="spellEnd"/>
      <w:r w:rsidR="00F13CD6">
        <w:rPr>
          <w:rFonts w:ascii="Times New Roman" w:hAnsi="Times New Roman"/>
          <w:sz w:val="28"/>
          <w:szCs w:val="28"/>
        </w:rPr>
        <w:t xml:space="preserve"> by </w:t>
      </w:r>
      <w:r w:rsidR="004506AF">
        <w:rPr>
          <w:rFonts w:ascii="Times New Roman" w:hAnsi="Times New Roman"/>
          <w:sz w:val="28"/>
          <w:szCs w:val="28"/>
        </w:rPr>
        <w:t>a car guard in Rink S</w:t>
      </w:r>
      <w:r w:rsidR="00C47747">
        <w:rPr>
          <w:rFonts w:ascii="Times New Roman" w:hAnsi="Times New Roman"/>
          <w:sz w:val="28"/>
          <w:szCs w:val="28"/>
        </w:rPr>
        <w:t>treet.</w:t>
      </w:r>
      <w:r w:rsidR="007C33BE">
        <w:rPr>
          <w:rFonts w:ascii="Times New Roman" w:hAnsi="Times New Roman"/>
          <w:sz w:val="28"/>
          <w:szCs w:val="28"/>
        </w:rPr>
        <w:t xml:space="preserve"> </w:t>
      </w:r>
      <w:r w:rsidR="006D03D2">
        <w:rPr>
          <w:rFonts w:ascii="Times New Roman" w:hAnsi="Times New Roman"/>
          <w:sz w:val="28"/>
          <w:szCs w:val="28"/>
        </w:rPr>
        <w:t xml:space="preserve">Tracking </w:t>
      </w:r>
      <w:r w:rsidR="007C33BE">
        <w:rPr>
          <w:rFonts w:ascii="Times New Roman" w:hAnsi="Times New Roman"/>
          <w:sz w:val="28"/>
          <w:szCs w:val="28"/>
        </w:rPr>
        <w:t>the ownership details of the vehicle</w:t>
      </w:r>
      <w:r w:rsidR="00F07073">
        <w:rPr>
          <w:rFonts w:ascii="Times New Roman" w:hAnsi="Times New Roman"/>
          <w:sz w:val="28"/>
          <w:szCs w:val="28"/>
        </w:rPr>
        <w:t xml:space="preserve"> to a house in Motherwell, </w:t>
      </w:r>
      <w:proofErr w:type="spellStart"/>
      <w:r w:rsidR="007C33BE">
        <w:rPr>
          <w:rFonts w:ascii="Times New Roman" w:hAnsi="Times New Roman"/>
          <w:sz w:val="28"/>
          <w:szCs w:val="28"/>
        </w:rPr>
        <w:t>Lepan</w:t>
      </w:r>
      <w:proofErr w:type="spellEnd"/>
      <w:r w:rsidR="00F07073">
        <w:rPr>
          <w:rFonts w:ascii="Times New Roman" w:hAnsi="Times New Roman"/>
          <w:sz w:val="28"/>
          <w:szCs w:val="28"/>
        </w:rPr>
        <w:t xml:space="preserve"> encountered </w:t>
      </w:r>
      <w:proofErr w:type="spellStart"/>
      <w:r w:rsidR="00F07073">
        <w:rPr>
          <w:rFonts w:ascii="Times New Roman" w:hAnsi="Times New Roman"/>
          <w:sz w:val="28"/>
          <w:szCs w:val="28"/>
        </w:rPr>
        <w:t>Zinco</w:t>
      </w:r>
      <w:proofErr w:type="spellEnd"/>
      <w:r w:rsidR="00F07073">
        <w:rPr>
          <w:rFonts w:ascii="Times New Roman" w:hAnsi="Times New Roman"/>
          <w:sz w:val="28"/>
          <w:szCs w:val="28"/>
        </w:rPr>
        <w:t xml:space="preserve"> and</w:t>
      </w:r>
      <w:r w:rsidR="007C33BE">
        <w:rPr>
          <w:rFonts w:ascii="Times New Roman" w:hAnsi="Times New Roman"/>
          <w:sz w:val="28"/>
          <w:szCs w:val="28"/>
        </w:rPr>
        <w:t xml:space="preserve"> was able to establish that </w:t>
      </w:r>
      <w:proofErr w:type="spellStart"/>
      <w:r w:rsidR="007C33BE">
        <w:rPr>
          <w:rFonts w:ascii="Times New Roman" w:hAnsi="Times New Roman"/>
          <w:sz w:val="28"/>
          <w:szCs w:val="28"/>
        </w:rPr>
        <w:t>Zinco</w:t>
      </w:r>
      <w:proofErr w:type="spellEnd"/>
      <w:r w:rsidR="007C33BE">
        <w:rPr>
          <w:rFonts w:ascii="Times New Roman" w:hAnsi="Times New Roman"/>
          <w:sz w:val="28"/>
          <w:szCs w:val="28"/>
        </w:rPr>
        <w:t xml:space="preserve"> had </w:t>
      </w:r>
      <w:r w:rsidR="00F07073">
        <w:rPr>
          <w:rFonts w:ascii="Times New Roman" w:hAnsi="Times New Roman"/>
          <w:sz w:val="28"/>
          <w:szCs w:val="28"/>
        </w:rPr>
        <w:t xml:space="preserve">borrowed </w:t>
      </w:r>
      <w:r w:rsidR="007C33BE">
        <w:rPr>
          <w:rFonts w:ascii="Times New Roman" w:hAnsi="Times New Roman"/>
          <w:sz w:val="28"/>
          <w:szCs w:val="28"/>
        </w:rPr>
        <w:t xml:space="preserve">the vehicle </w:t>
      </w:r>
      <w:r w:rsidR="000C7FFE">
        <w:rPr>
          <w:rFonts w:ascii="Times New Roman" w:hAnsi="Times New Roman"/>
          <w:sz w:val="28"/>
          <w:szCs w:val="28"/>
        </w:rPr>
        <w:t xml:space="preserve">from the friend’s father </w:t>
      </w:r>
      <w:r w:rsidR="007C33BE">
        <w:rPr>
          <w:rFonts w:ascii="Times New Roman" w:hAnsi="Times New Roman"/>
          <w:sz w:val="28"/>
          <w:szCs w:val="28"/>
        </w:rPr>
        <w:t>on the day of the robbery</w:t>
      </w:r>
      <w:r w:rsidR="006D03D2">
        <w:rPr>
          <w:rFonts w:ascii="Times New Roman" w:hAnsi="Times New Roman"/>
          <w:sz w:val="28"/>
          <w:szCs w:val="28"/>
        </w:rPr>
        <w:t>.</w:t>
      </w:r>
    </w:p>
    <w:p w14:paraId="08187F83" w14:textId="5C777FD6" w:rsidR="00C671C5"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proofErr w:type="spellStart"/>
      <w:r w:rsidR="006D03D2">
        <w:rPr>
          <w:rFonts w:ascii="Times New Roman" w:hAnsi="Times New Roman"/>
          <w:sz w:val="28"/>
          <w:szCs w:val="28"/>
        </w:rPr>
        <w:t>Zinco</w:t>
      </w:r>
      <w:proofErr w:type="spellEnd"/>
      <w:r w:rsidR="006D03D2">
        <w:rPr>
          <w:rFonts w:ascii="Times New Roman" w:hAnsi="Times New Roman"/>
          <w:sz w:val="28"/>
          <w:szCs w:val="28"/>
        </w:rPr>
        <w:t xml:space="preserve"> testified </w:t>
      </w:r>
      <w:r w:rsidR="00631F16">
        <w:rPr>
          <w:rFonts w:ascii="Times New Roman" w:hAnsi="Times New Roman"/>
          <w:sz w:val="28"/>
          <w:szCs w:val="28"/>
        </w:rPr>
        <w:t xml:space="preserve">that he procured </w:t>
      </w:r>
      <w:r w:rsidR="00A752EC">
        <w:rPr>
          <w:rFonts w:ascii="Times New Roman" w:hAnsi="Times New Roman"/>
          <w:sz w:val="28"/>
          <w:szCs w:val="28"/>
        </w:rPr>
        <w:t xml:space="preserve">the vehicle </w:t>
      </w:r>
      <w:r w:rsidR="00631F16">
        <w:rPr>
          <w:rFonts w:ascii="Times New Roman" w:hAnsi="Times New Roman"/>
          <w:sz w:val="28"/>
          <w:szCs w:val="28"/>
        </w:rPr>
        <w:t>at the instance of the third</w:t>
      </w:r>
      <w:r w:rsidR="00C57EFA">
        <w:rPr>
          <w:rFonts w:ascii="Times New Roman" w:hAnsi="Times New Roman"/>
          <w:sz w:val="28"/>
          <w:szCs w:val="28"/>
        </w:rPr>
        <w:t> </w:t>
      </w:r>
      <w:r w:rsidR="00631F16">
        <w:rPr>
          <w:rFonts w:ascii="Times New Roman" w:hAnsi="Times New Roman"/>
          <w:sz w:val="28"/>
          <w:szCs w:val="28"/>
        </w:rPr>
        <w:t>appellant</w:t>
      </w:r>
      <w:r w:rsidR="0061756F">
        <w:rPr>
          <w:rFonts w:ascii="Times New Roman" w:hAnsi="Times New Roman"/>
          <w:sz w:val="28"/>
          <w:szCs w:val="28"/>
        </w:rPr>
        <w:t xml:space="preserve">. </w:t>
      </w:r>
      <w:proofErr w:type="spellStart"/>
      <w:r w:rsidR="00631F16">
        <w:rPr>
          <w:rFonts w:ascii="Times New Roman" w:hAnsi="Times New Roman"/>
          <w:sz w:val="28"/>
          <w:szCs w:val="28"/>
        </w:rPr>
        <w:t>Zinco</w:t>
      </w:r>
      <w:proofErr w:type="spellEnd"/>
      <w:r w:rsidR="00631F16">
        <w:rPr>
          <w:rFonts w:ascii="Times New Roman" w:hAnsi="Times New Roman"/>
          <w:sz w:val="28"/>
          <w:szCs w:val="28"/>
        </w:rPr>
        <w:t xml:space="preserve"> </w:t>
      </w:r>
      <w:r w:rsidR="00083A2F">
        <w:rPr>
          <w:rFonts w:ascii="Times New Roman" w:hAnsi="Times New Roman"/>
          <w:sz w:val="28"/>
          <w:szCs w:val="28"/>
        </w:rPr>
        <w:t>was the driver of the vehicle</w:t>
      </w:r>
      <w:r w:rsidR="00230725">
        <w:rPr>
          <w:rFonts w:ascii="Times New Roman" w:hAnsi="Times New Roman"/>
          <w:sz w:val="28"/>
          <w:szCs w:val="28"/>
        </w:rPr>
        <w:t>. He conveyed five male persons (among them the appellants</w:t>
      </w:r>
      <w:proofErr w:type="gramStart"/>
      <w:r w:rsidR="00230725">
        <w:rPr>
          <w:rFonts w:ascii="Times New Roman" w:hAnsi="Times New Roman"/>
          <w:sz w:val="28"/>
          <w:szCs w:val="28"/>
        </w:rPr>
        <w:t>),</w:t>
      </w:r>
      <w:r w:rsidR="00083A2F">
        <w:rPr>
          <w:rFonts w:ascii="Times New Roman" w:hAnsi="Times New Roman"/>
          <w:sz w:val="28"/>
          <w:szCs w:val="28"/>
        </w:rPr>
        <w:t xml:space="preserve"> and</w:t>
      </w:r>
      <w:proofErr w:type="gramEnd"/>
      <w:r w:rsidR="00083A2F">
        <w:rPr>
          <w:rFonts w:ascii="Times New Roman" w:hAnsi="Times New Roman"/>
          <w:sz w:val="28"/>
          <w:szCs w:val="28"/>
        </w:rPr>
        <w:t xml:space="preserve"> was directed to the liquor store</w:t>
      </w:r>
      <w:r w:rsidR="00631F16">
        <w:rPr>
          <w:rFonts w:ascii="Times New Roman" w:hAnsi="Times New Roman"/>
          <w:sz w:val="28"/>
          <w:szCs w:val="28"/>
        </w:rPr>
        <w:t xml:space="preserve"> </w:t>
      </w:r>
      <w:r w:rsidR="00770E64">
        <w:rPr>
          <w:rFonts w:ascii="Times New Roman" w:hAnsi="Times New Roman"/>
          <w:sz w:val="28"/>
          <w:szCs w:val="28"/>
        </w:rPr>
        <w:t>in Rink</w:t>
      </w:r>
      <w:r w:rsidR="00C212A6">
        <w:rPr>
          <w:rFonts w:ascii="Times New Roman" w:hAnsi="Times New Roman"/>
          <w:sz w:val="28"/>
          <w:szCs w:val="28"/>
        </w:rPr>
        <w:t> </w:t>
      </w:r>
      <w:r w:rsidR="00770E64">
        <w:rPr>
          <w:rFonts w:ascii="Times New Roman" w:hAnsi="Times New Roman"/>
          <w:sz w:val="28"/>
          <w:szCs w:val="28"/>
        </w:rPr>
        <w:t>Street.</w:t>
      </w:r>
      <w:r w:rsidR="006E5B9E">
        <w:rPr>
          <w:rFonts w:ascii="Times New Roman" w:hAnsi="Times New Roman"/>
          <w:sz w:val="28"/>
          <w:szCs w:val="28"/>
        </w:rPr>
        <w:t xml:space="preserve"> </w:t>
      </w:r>
      <w:r w:rsidR="00A036CD">
        <w:rPr>
          <w:rFonts w:ascii="Times New Roman" w:hAnsi="Times New Roman"/>
          <w:sz w:val="28"/>
          <w:szCs w:val="28"/>
        </w:rPr>
        <w:t>On arrival</w:t>
      </w:r>
      <w:r w:rsidR="000C7FFE">
        <w:rPr>
          <w:rFonts w:ascii="Times New Roman" w:hAnsi="Times New Roman"/>
          <w:sz w:val="28"/>
          <w:szCs w:val="28"/>
        </w:rPr>
        <w:t xml:space="preserve"> t</w:t>
      </w:r>
      <w:r w:rsidR="00C2245D">
        <w:rPr>
          <w:rFonts w:ascii="Times New Roman" w:hAnsi="Times New Roman"/>
          <w:sz w:val="28"/>
          <w:szCs w:val="28"/>
        </w:rPr>
        <w:t>he appellants including the others alighted from the vehicle. They were carrying a</w:t>
      </w:r>
      <w:r w:rsidR="008268CE">
        <w:rPr>
          <w:rFonts w:ascii="Times New Roman" w:hAnsi="Times New Roman"/>
          <w:sz w:val="28"/>
          <w:szCs w:val="28"/>
        </w:rPr>
        <w:t>n empty</w:t>
      </w:r>
      <w:r w:rsidR="00C2245D">
        <w:rPr>
          <w:rFonts w:ascii="Times New Roman" w:hAnsi="Times New Roman"/>
          <w:sz w:val="28"/>
          <w:szCs w:val="28"/>
        </w:rPr>
        <w:t xml:space="preserve"> brown leather bag</w:t>
      </w:r>
      <w:r w:rsidR="008268CE">
        <w:rPr>
          <w:rFonts w:ascii="Times New Roman" w:hAnsi="Times New Roman"/>
          <w:sz w:val="28"/>
          <w:szCs w:val="28"/>
        </w:rPr>
        <w:t xml:space="preserve"> and entered the store. </w:t>
      </w:r>
      <w:r w:rsidR="00582C24">
        <w:rPr>
          <w:rFonts w:ascii="Times New Roman" w:hAnsi="Times New Roman"/>
          <w:sz w:val="28"/>
          <w:szCs w:val="28"/>
        </w:rPr>
        <w:lastRenderedPageBreak/>
        <w:t>After approximately ten minutes they returned with the bag</w:t>
      </w:r>
      <w:r w:rsidR="00A036CD">
        <w:rPr>
          <w:rFonts w:ascii="Times New Roman" w:hAnsi="Times New Roman"/>
          <w:sz w:val="28"/>
          <w:szCs w:val="28"/>
        </w:rPr>
        <w:t xml:space="preserve">. It was </w:t>
      </w:r>
      <w:r w:rsidR="00582C24">
        <w:rPr>
          <w:rFonts w:ascii="Times New Roman" w:hAnsi="Times New Roman"/>
          <w:sz w:val="28"/>
          <w:szCs w:val="28"/>
        </w:rPr>
        <w:t>f</w:t>
      </w:r>
      <w:r w:rsidR="00230725">
        <w:rPr>
          <w:rFonts w:ascii="Times New Roman" w:hAnsi="Times New Roman"/>
          <w:sz w:val="28"/>
          <w:szCs w:val="28"/>
        </w:rPr>
        <w:t xml:space="preserve">illed with bottles of liquor </w:t>
      </w:r>
      <w:r w:rsidR="00A036CD">
        <w:rPr>
          <w:rFonts w:ascii="Times New Roman" w:hAnsi="Times New Roman"/>
          <w:sz w:val="28"/>
          <w:szCs w:val="28"/>
        </w:rPr>
        <w:t>and some of the</w:t>
      </w:r>
      <w:r w:rsidR="001A4377">
        <w:rPr>
          <w:rFonts w:ascii="Times New Roman" w:hAnsi="Times New Roman"/>
          <w:sz w:val="28"/>
          <w:szCs w:val="28"/>
        </w:rPr>
        <w:t xml:space="preserve"> men</w:t>
      </w:r>
      <w:r w:rsidR="00492281">
        <w:rPr>
          <w:rFonts w:ascii="Times New Roman" w:hAnsi="Times New Roman"/>
          <w:sz w:val="28"/>
          <w:szCs w:val="28"/>
        </w:rPr>
        <w:t xml:space="preserve"> </w:t>
      </w:r>
      <w:r w:rsidR="00582C24">
        <w:rPr>
          <w:rFonts w:ascii="Times New Roman" w:hAnsi="Times New Roman"/>
          <w:sz w:val="28"/>
          <w:szCs w:val="28"/>
        </w:rPr>
        <w:t>carried bottles</w:t>
      </w:r>
      <w:r w:rsidR="0089430C">
        <w:rPr>
          <w:rFonts w:ascii="Times New Roman" w:hAnsi="Times New Roman"/>
          <w:sz w:val="28"/>
          <w:szCs w:val="28"/>
        </w:rPr>
        <w:t xml:space="preserve"> of liquor</w:t>
      </w:r>
      <w:r w:rsidR="00582C24">
        <w:rPr>
          <w:rFonts w:ascii="Times New Roman" w:hAnsi="Times New Roman"/>
          <w:sz w:val="28"/>
          <w:szCs w:val="28"/>
        </w:rPr>
        <w:t xml:space="preserve"> in their hands. They drove off from the scene. He was paid an amount of R250 by the second appellant, who he at some </w:t>
      </w:r>
      <w:r w:rsidR="00492281">
        <w:rPr>
          <w:rFonts w:ascii="Times New Roman" w:hAnsi="Times New Roman"/>
          <w:sz w:val="28"/>
          <w:szCs w:val="28"/>
        </w:rPr>
        <w:t xml:space="preserve">stage </w:t>
      </w:r>
      <w:r w:rsidR="00582C24">
        <w:rPr>
          <w:rFonts w:ascii="Times New Roman" w:hAnsi="Times New Roman"/>
          <w:sz w:val="28"/>
          <w:szCs w:val="28"/>
        </w:rPr>
        <w:t>observed handing over a firearm to one of the backseat occupants.</w:t>
      </w:r>
    </w:p>
    <w:p w14:paraId="2EE07106" w14:textId="4C7FC363" w:rsidR="00C77E26"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CC3C58">
        <w:rPr>
          <w:rFonts w:ascii="Times New Roman" w:hAnsi="Times New Roman"/>
          <w:sz w:val="28"/>
          <w:szCs w:val="28"/>
        </w:rPr>
        <w:t xml:space="preserve">On the identity issue </w:t>
      </w:r>
      <w:proofErr w:type="spellStart"/>
      <w:r w:rsidR="00CC3C58">
        <w:rPr>
          <w:rFonts w:ascii="Times New Roman" w:hAnsi="Times New Roman"/>
          <w:sz w:val="28"/>
          <w:szCs w:val="28"/>
        </w:rPr>
        <w:t>Zinco’s</w:t>
      </w:r>
      <w:proofErr w:type="spellEnd"/>
      <w:r w:rsidR="00CC3C58">
        <w:rPr>
          <w:rFonts w:ascii="Times New Roman" w:hAnsi="Times New Roman"/>
          <w:sz w:val="28"/>
          <w:szCs w:val="28"/>
        </w:rPr>
        <w:t xml:space="preserve"> evidence implicates the appellants. </w:t>
      </w:r>
      <w:r w:rsidR="00CB2213">
        <w:rPr>
          <w:rFonts w:ascii="Times New Roman" w:hAnsi="Times New Roman"/>
          <w:sz w:val="28"/>
          <w:szCs w:val="28"/>
        </w:rPr>
        <w:t xml:space="preserve">The reliability of his evidence, however, is tenuous. </w:t>
      </w:r>
      <w:r w:rsidR="00BE687E">
        <w:rPr>
          <w:rFonts w:ascii="Times New Roman" w:hAnsi="Times New Roman"/>
          <w:sz w:val="28"/>
          <w:szCs w:val="28"/>
        </w:rPr>
        <w:t>He had never known or encountered the first appellant prior to the date of the robbery</w:t>
      </w:r>
      <w:r w:rsidR="00500A3D">
        <w:rPr>
          <w:rFonts w:ascii="Times New Roman" w:hAnsi="Times New Roman"/>
          <w:sz w:val="28"/>
          <w:szCs w:val="28"/>
        </w:rPr>
        <w:t xml:space="preserve"> but identified him in court. The record reflects that </w:t>
      </w:r>
      <w:proofErr w:type="spellStart"/>
      <w:r w:rsidR="00C77E26">
        <w:rPr>
          <w:rFonts w:ascii="Times New Roman" w:hAnsi="Times New Roman"/>
          <w:sz w:val="28"/>
          <w:szCs w:val="28"/>
        </w:rPr>
        <w:t>Zinco</w:t>
      </w:r>
      <w:proofErr w:type="spellEnd"/>
      <w:r w:rsidR="00C77E26">
        <w:rPr>
          <w:rFonts w:ascii="Times New Roman" w:hAnsi="Times New Roman"/>
          <w:sz w:val="28"/>
          <w:szCs w:val="28"/>
        </w:rPr>
        <w:t xml:space="preserve"> testified on 30 May 2018, some three </w:t>
      </w:r>
      <w:proofErr w:type="gramStart"/>
      <w:r w:rsidR="00C77E26">
        <w:rPr>
          <w:rFonts w:ascii="Times New Roman" w:hAnsi="Times New Roman"/>
          <w:sz w:val="28"/>
          <w:szCs w:val="28"/>
        </w:rPr>
        <w:t>years</w:t>
      </w:r>
      <w:proofErr w:type="gramEnd"/>
      <w:r w:rsidR="00C77E26">
        <w:rPr>
          <w:rFonts w:ascii="Times New Roman" w:hAnsi="Times New Roman"/>
          <w:sz w:val="28"/>
          <w:szCs w:val="28"/>
        </w:rPr>
        <w:t xml:space="preserve"> and seven months after his encounter with the first appellant. He offered no verbal description of any physical characteristics that </w:t>
      </w:r>
      <w:r w:rsidR="00393A0C">
        <w:rPr>
          <w:rFonts w:ascii="Times New Roman" w:hAnsi="Times New Roman"/>
          <w:sz w:val="28"/>
          <w:szCs w:val="28"/>
        </w:rPr>
        <w:t xml:space="preserve">prompted his identification of the </w:t>
      </w:r>
      <w:r w:rsidR="00C77E26">
        <w:rPr>
          <w:rFonts w:ascii="Times New Roman" w:hAnsi="Times New Roman"/>
          <w:sz w:val="28"/>
          <w:szCs w:val="28"/>
        </w:rPr>
        <w:t>first appellant</w:t>
      </w:r>
      <w:r w:rsidR="00393A0C">
        <w:rPr>
          <w:rFonts w:ascii="Times New Roman" w:hAnsi="Times New Roman"/>
          <w:sz w:val="28"/>
          <w:szCs w:val="28"/>
        </w:rPr>
        <w:t xml:space="preserve">. </w:t>
      </w:r>
      <w:r w:rsidR="00993F1A">
        <w:rPr>
          <w:rFonts w:ascii="Times New Roman" w:hAnsi="Times New Roman"/>
          <w:sz w:val="28"/>
          <w:szCs w:val="28"/>
        </w:rPr>
        <w:t xml:space="preserve">The </w:t>
      </w:r>
      <w:r w:rsidR="00C77E26">
        <w:rPr>
          <w:rFonts w:ascii="Times New Roman" w:hAnsi="Times New Roman"/>
          <w:sz w:val="28"/>
          <w:szCs w:val="28"/>
        </w:rPr>
        <w:t xml:space="preserve">State </w:t>
      </w:r>
      <w:r w:rsidR="00993F1A">
        <w:rPr>
          <w:rFonts w:ascii="Times New Roman" w:hAnsi="Times New Roman"/>
          <w:sz w:val="28"/>
          <w:szCs w:val="28"/>
        </w:rPr>
        <w:t xml:space="preserve">did not </w:t>
      </w:r>
      <w:r w:rsidR="00C77E26">
        <w:rPr>
          <w:rFonts w:ascii="Times New Roman" w:hAnsi="Times New Roman"/>
          <w:sz w:val="28"/>
          <w:szCs w:val="28"/>
        </w:rPr>
        <w:t xml:space="preserve">adduce evidence indicating that </w:t>
      </w:r>
      <w:proofErr w:type="spellStart"/>
      <w:r w:rsidR="00C77E26">
        <w:rPr>
          <w:rFonts w:ascii="Times New Roman" w:hAnsi="Times New Roman"/>
          <w:sz w:val="28"/>
          <w:szCs w:val="28"/>
        </w:rPr>
        <w:t>Zinco’s</w:t>
      </w:r>
      <w:proofErr w:type="spellEnd"/>
      <w:r w:rsidR="00C77E26">
        <w:rPr>
          <w:rFonts w:ascii="Times New Roman" w:hAnsi="Times New Roman"/>
          <w:sz w:val="28"/>
          <w:szCs w:val="28"/>
        </w:rPr>
        <w:t xml:space="preserve"> identification could be sourced in </w:t>
      </w:r>
      <w:r w:rsidR="00B67BD0">
        <w:rPr>
          <w:rFonts w:ascii="Times New Roman" w:hAnsi="Times New Roman"/>
          <w:sz w:val="28"/>
          <w:szCs w:val="28"/>
        </w:rPr>
        <w:t xml:space="preserve">an </w:t>
      </w:r>
      <w:r w:rsidR="00C77E26">
        <w:rPr>
          <w:rFonts w:ascii="Times New Roman" w:hAnsi="Times New Roman"/>
          <w:sz w:val="28"/>
          <w:szCs w:val="28"/>
        </w:rPr>
        <w:t>independent preceding identification</w:t>
      </w:r>
      <w:r w:rsidR="00770E64">
        <w:rPr>
          <w:rFonts w:ascii="Times New Roman" w:hAnsi="Times New Roman"/>
          <w:sz w:val="28"/>
          <w:szCs w:val="28"/>
        </w:rPr>
        <w:t xml:space="preserve"> procedure</w:t>
      </w:r>
      <w:r w:rsidR="00C77E26">
        <w:rPr>
          <w:rFonts w:ascii="Times New Roman" w:hAnsi="Times New Roman"/>
          <w:sz w:val="28"/>
          <w:szCs w:val="28"/>
        </w:rPr>
        <w:t>.</w:t>
      </w:r>
      <w:r w:rsidR="00A502D9" w:rsidRPr="00A502D9">
        <w:rPr>
          <w:rFonts w:ascii="Times New Roman" w:hAnsi="Times New Roman"/>
          <w:sz w:val="28"/>
          <w:szCs w:val="28"/>
        </w:rPr>
        <w:t xml:space="preserve"> </w:t>
      </w:r>
      <w:r w:rsidR="00A502D9">
        <w:rPr>
          <w:rFonts w:ascii="Times New Roman" w:hAnsi="Times New Roman"/>
          <w:sz w:val="28"/>
          <w:szCs w:val="28"/>
        </w:rPr>
        <w:t>In circumstances</w:t>
      </w:r>
      <w:r w:rsidR="00AF53D8">
        <w:rPr>
          <w:rFonts w:ascii="Times New Roman" w:hAnsi="Times New Roman"/>
          <w:sz w:val="28"/>
          <w:szCs w:val="28"/>
        </w:rPr>
        <w:t xml:space="preserve"> where the </w:t>
      </w:r>
      <w:r w:rsidR="00370EEA">
        <w:rPr>
          <w:rFonts w:ascii="Times New Roman" w:hAnsi="Times New Roman"/>
          <w:sz w:val="28"/>
          <w:szCs w:val="28"/>
        </w:rPr>
        <w:t>timespan</w:t>
      </w:r>
      <w:r w:rsidR="00AF53D8">
        <w:rPr>
          <w:rFonts w:ascii="Times New Roman" w:hAnsi="Times New Roman"/>
          <w:sz w:val="28"/>
          <w:szCs w:val="28"/>
        </w:rPr>
        <w:t xml:space="preserve"> in the evidence is so manifestly patent</w:t>
      </w:r>
      <w:r w:rsidR="00A502D9">
        <w:rPr>
          <w:rFonts w:ascii="Times New Roman" w:hAnsi="Times New Roman"/>
          <w:sz w:val="28"/>
          <w:szCs w:val="28"/>
        </w:rPr>
        <w:t xml:space="preserve"> the </w:t>
      </w:r>
      <w:r w:rsidR="00B67BD0">
        <w:rPr>
          <w:rFonts w:ascii="Times New Roman" w:hAnsi="Times New Roman"/>
          <w:sz w:val="28"/>
          <w:szCs w:val="28"/>
        </w:rPr>
        <w:t xml:space="preserve">dock </w:t>
      </w:r>
      <w:r w:rsidR="00A502D9">
        <w:rPr>
          <w:rFonts w:ascii="Times New Roman" w:hAnsi="Times New Roman"/>
          <w:sz w:val="28"/>
          <w:szCs w:val="28"/>
        </w:rPr>
        <w:t>identification of the first appellant</w:t>
      </w:r>
      <w:r w:rsidR="00B83287">
        <w:rPr>
          <w:rFonts w:ascii="Times New Roman" w:hAnsi="Times New Roman"/>
          <w:sz w:val="28"/>
          <w:szCs w:val="28"/>
        </w:rPr>
        <w:t>, in my view,</w:t>
      </w:r>
      <w:r w:rsidR="00A502D9">
        <w:rPr>
          <w:rFonts w:ascii="Times New Roman" w:hAnsi="Times New Roman"/>
          <w:sz w:val="28"/>
          <w:szCs w:val="28"/>
        </w:rPr>
        <w:t xml:space="preserve"> carries little weight.</w:t>
      </w:r>
      <w:r w:rsidR="00A502D9">
        <w:rPr>
          <w:rStyle w:val="FootnoteReference"/>
          <w:rFonts w:ascii="Times New Roman" w:hAnsi="Times New Roman"/>
          <w:sz w:val="28"/>
          <w:szCs w:val="28"/>
        </w:rPr>
        <w:footnoteReference w:id="2"/>
      </w:r>
    </w:p>
    <w:p w14:paraId="735CC200" w14:textId="61426DEB" w:rsidR="00A502D9"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CC3C58">
        <w:rPr>
          <w:rFonts w:ascii="Times New Roman" w:hAnsi="Times New Roman"/>
          <w:sz w:val="28"/>
          <w:szCs w:val="28"/>
        </w:rPr>
        <w:t xml:space="preserve">As for the second appellant, it is common cause that he and </w:t>
      </w:r>
      <w:proofErr w:type="spellStart"/>
      <w:r w:rsidR="00CC3C58">
        <w:rPr>
          <w:rFonts w:ascii="Times New Roman" w:hAnsi="Times New Roman"/>
          <w:sz w:val="28"/>
          <w:szCs w:val="28"/>
        </w:rPr>
        <w:t>Zinco</w:t>
      </w:r>
      <w:proofErr w:type="spellEnd"/>
      <w:r w:rsidR="00CC3C58">
        <w:rPr>
          <w:rFonts w:ascii="Times New Roman" w:hAnsi="Times New Roman"/>
          <w:sz w:val="28"/>
          <w:szCs w:val="28"/>
        </w:rPr>
        <w:t xml:space="preserve"> had grown up and lived in the same community. </w:t>
      </w:r>
      <w:proofErr w:type="spellStart"/>
      <w:r w:rsidR="00CC3C58">
        <w:rPr>
          <w:rFonts w:ascii="Times New Roman" w:hAnsi="Times New Roman"/>
          <w:sz w:val="28"/>
          <w:szCs w:val="28"/>
        </w:rPr>
        <w:t>Zinco</w:t>
      </w:r>
      <w:proofErr w:type="spellEnd"/>
      <w:r w:rsidR="00CC3C58">
        <w:rPr>
          <w:rFonts w:ascii="Times New Roman" w:hAnsi="Times New Roman"/>
          <w:sz w:val="28"/>
          <w:szCs w:val="28"/>
        </w:rPr>
        <w:t xml:space="preserve"> left the area roundabout 2013</w:t>
      </w:r>
      <w:r w:rsidR="008F0B51">
        <w:rPr>
          <w:rFonts w:ascii="Times New Roman" w:hAnsi="Times New Roman"/>
          <w:sz w:val="28"/>
          <w:szCs w:val="28"/>
        </w:rPr>
        <w:noBreakHyphen/>
      </w:r>
      <w:r w:rsidR="00CC3C58">
        <w:rPr>
          <w:rFonts w:ascii="Times New Roman" w:hAnsi="Times New Roman"/>
          <w:sz w:val="28"/>
          <w:szCs w:val="28"/>
        </w:rPr>
        <w:t xml:space="preserve">2014 at the age of ten. The </w:t>
      </w:r>
      <w:r w:rsidR="005E00BA">
        <w:rPr>
          <w:rFonts w:ascii="Times New Roman" w:hAnsi="Times New Roman"/>
          <w:sz w:val="28"/>
          <w:szCs w:val="28"/>
        </w:rPr>
        <w:t xml:space="preserve">hiccup </w:t>
      </w:r>
      <w:r w:rsidR="00CC3C58">
        <w:rPr>
          <w:rFonts w:ascii="Times New Roman" w:hAnsi="Times New Roman"/>
          <w:sz w:val="28"/>
          <w:szCs w:val="28"/>
        </w:rPr>
        <w:t xml:space="preserve">with this evidence is that he could not seriously </w:t>
      </w:r>
      <w:r w:rsidR="003B46AC">
        <w:rPr>
          <w:rFonts w:ascii="Times New Roman" w:hAnsi="Times New Roman"/>
          <w:sz w:val="28"/>
          <w:szCs w:val="28"/>
        </w:rPr>
        <w:t xml:space="preserve">be </w:t>
      </w:r>
      <w:r w:rsidR="00CC3C58">
        <w:rPr>
          <w:rFonts w:ascii="Times New Roman" w:hAnsi="Times New Roman"/>
          <w:sz w:val="28"/>
          <w:szCs w:val="28"/>
        </w:rPr>
        <w:t xml:space="preserve">considered to have been the driver of a getaway vehicle when the robbery was committed in 2014. </w:t>
      </w:r>
      <w:r w:rsidR="00AF00EE">
        <w:rPr>
          <w:rFonts w:ascii="Times New Roman" w:hAnsi="Times New Roman"/>
          <w:sz w:val="28"/>
          <w:szCs w:val="28"/>
        </w:rPr>
        <w:t>In cross-examination h</w:t>
      </w:r>
      <w:r w:rsidR="00CC3C58">
        <w:rPr>
          <w:rFonts w:ascii="Times New Roman" w:hAnsi="Times New Roman"/>
          <w:sz w:val="28"/>
          <w:szCs w:val="28"/>
        </w:rPr>
        <w:t>e struggled to give clear evidence about whether</w:t>
      </w:r>
      <w:r w:rsidR="00F56542">
        <w:rPr>
          <w:rFonts w:ascii="Times New Roman" w:hAnsi="Times New Roman"/>
          <w:sz w:val="28"/>
          <w:szCs w:val="28"/>
        </w:rPr>
        <w:t xml:space="preserve"> and how</w:t>
      </w:r>
      <w:r w:rsidR="00CC3C58">
        <w:rPr>
          <w:rFonts w:ascii="Times New Roman" w:hAnsi="Times New Roman"/>
          <w:sz w:val="28"/>
          <w:szCs w:val="28"/>
        </w:rPr>
        <w:t xml:space="preserve"> he maintained contact with the third appellant in the interval since leaving the community until date of commission of the offence.</w:t>
      </w:r>
      <w:r w:rsidR="009616CC">
        <w:rPr>
          <w:rFonts w:ascii="Times New Roman" w:hAnsi="Times New Roman"/>
          <w:sz w:val="28"/>
          <w:szCs w:val="28"/>
        </w:rPr>
        <w:t xml:space="preserve"> </w:t>
      </w:r>
      <w:r w:rsidR="00F40E00">
        <w:rPr>
          <w:rFonts w:ascii="Times New Roman" w:hAnsi="Times New Roman"/>
          <w:sz w:val="28"/>
          <w:szCs w:val="28"/>
        </w:rPr>
        <w:t>No re-examination followed, hence t</w:t>
      </w:r>
      <w:r w:rsidR="009616CC">
        <w:rPr>
          <w:rFonts w:ascii="Times New Roman" w:hAnsi="Times New Roman"/>
          <w:sz w:val="28"/>
          <w:szCs w:val="28"/>
        </w:rPr>
        <w:t>h</w:t>
      </w:r>
      <w:r w:rsidR="003D2013">
        <w:rPr>
          <w:rFonts w:ascii="Times New Roman" w:hAnsi="Times New Roman"/>
          <w:sz w:val="28"/>
          <w:szCs w:val="28"/>
        </w:rPr>
        <w:t xml:space="preserve">is </w:t>
      </w:r>
      <w:r w:rsidR="00F93453">
        <w:rPr>
          <w:rFonts w:ascii="Times New Roman" w:hAnsi="Times New Roman"/>
          <w:sz w:val="28"/>
          <w:szCs w:val="28"/>
        </w:rPr>
        <w:t xml:space="preserve">rift </w:t>
      </w:r>
      <w:r w:rsidR="003D2013">
        <w:rPr>
          <w:rFonts w:ascii="Times New Roman" w:hAnsi="Times New Roman"/>
          <w:sz w:val="28"/>
          <w:szCs w:val="28"/>
        </w:rPr>
        <w:t xml:space="preserve">in his evidence </w:t>
      </w:r>
      <w:r w:rsidR="00975174">
        <w:rPr>
          <w:rFonts w:ascii="Times New Roman" w:hAnsi="Times New Roman"/>
          <w:sz w:val="28"/>
          <w:szCs w:val="28"/>
        </w:rPr>
        <w:t>remained manifest.</w:t>
      </w:r>
    </w:p>
    <w:p w14:paraId="488B7D80" w14:textId="6D43E8AF" w:rsidR="0074351B" w:rsidRDefault="006A6A29" w:rsidP="006A6A29">
      <w:pPr>
        <w:pStyle w:val="LegalList1"/>
        <w:spacing w:line="360" w:lineRule="auto"/>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r>
      <w:r w:rsidR="00CC3C58" w:rsidRPr="00DD7DE3">
        <w:rPr>
          <w:rFonts w:ascii="Times New Roman" w:hAnsi="Times New Roman"/>
          <w:sz w:val="28"/>
          <w:szCs w:val="28"/>
        </w:rPr>
        <w:t xml:space="preserve">The issues </w:t>
      </w:r>
      <w:r w:rsidR="00A502D9" w:rsidRPr="00DD7DE3">
        <w:rPr>
          <w:rFonts w:ascii="Times New Roman" w:hAnsi="Times New Roman"/>
          <w:sz w:val="28"/>
          <w:szCs w:val="28"/>
        </w:rPr>
        <w:t xml:space="preserve">arising from </w:t>
      </w:r>
      <w:proofErr w:type="spellStart"/>
      <w:r w:rsidR="00A502D9" w:rsidRPr="00DD7DE3">
        <w:rPr>
          <w:rFonts w:ascii="Times New Roman" w:hAnsi="Times New Roman"/>
          <w:sz w:val="28"/>
          <w:szCs w:val="28"/>
        </w:rPr>
        <w:t>Zinco’s</w:t>
      </w:r>
      <w:proofErr w:type="spellEnd"/>
      <w:r w:rsidR="00A502D9" w:rsidRPr="00DD7DE3">
        <w:rPr>
          <w:rFonts w:ascii="Times New Roman" w:hAnsi="Times New Roman"/>
          <w:sz w:val="28"/>
          <w:szCs w:val="28"/>
        </w:rPr>
        <w:t xml:space="preserve"> testimony concerning both appellants </w:t>
      </w:r>
      <w:r w:rsidR="00CC3C58" w:rsidRPr="00DD7DE3">
        <w:rPr>
          <w:rFonts w:ascii="Times New Roman" w:hAnsi="Times New Roman"/>
          <w:sz w:val="28"/>
          <w:szCs w:val="28"/>
        </w:rPr>
        <w:t>bedevilled the case for the State. In my view there was a duty on the State to have drawn them to the magistrate’s attention</w:t>
      </w:r>
      <w:r w:rsidR="00CC3C58">
        <w:rPr>
          <w:rStyle w:val="FootnoteReference"/>
          <w:rFonts w:ascii="Times New Roman" w:hAnsi="Times New Roman"/>
          <w:sz w:val="28"/>
          <w:szCs w:val="28"/>
        </w:rPr>
        <w:footnoteReference w:id="3"/>
      </w:r>
      <w:r w:rsidR="00CC3C58" w:rsidRPr="00DD7DE3">
        <w:rPr>
          <w:rFonts w:ascii="Times New Roman" w:hAnsi="Times New Roman"/>
          <w:sz w:val="28"/>
          <w:szCs w:val="28"/>
        </w:rPr>
        <w:t xml:space="preserve"> – they affected the merits of the witness and whether he </w:t>
      </w:r>
      <w:r w:rsidR="002B37F1" w:rsidRPr="00DD7DE3">
        <w:rPr>
          <w:rFonts w:ascii="Times New Roman" w:hAnsi="Times New Roman"/>
          <w:sz w:val="28"/>
          <w:szCs w:val="28"/>
        </w:rPr>
        <w:t xml:space="preserve">answered ‘frankly and honestly’ in satisfaction of </w:t>
      </w:r>
      <w:r w:rsidR="00CC3C58" w:rsidRPr="00DD7DE3">
        <w:rPr>
          <w:rFonts w:ascii="Times New Roman" w:hAnsi="Times New Roman"/>
          <w:sz w:val="28"/>
          <w:szCs w:val="28"/>
        </w:rPr>
        <w:t>the conditions necessary for acquiring indemnity under section 204.</w:t>
      </w:r>
      <w:r w:rsidR="00DD7DE3">
        <w:rPr>
          <w:rFonts w:ascii="Times New Roman" w:hAnsi="Times New Roman"/>
          <w:sz w:val="28"/>
          <w:szCs w:val="28"/>
        </w:rPr>
        <w:t xml:space="preserve"> </w:t>
      </w:r>
      <w:proofErr w:type="spellStart"/>
      <w:r w:rsidR="004C6C1F" w:rsidRPr="00DD7DE3">
        <w:rPr>
          <w:rFonts w:ascii="Times New Roman" w:hAnsi="Times New Roman"/>
          <w:sz w:val="28"/>
          <w:szCs w:val="28"/>
        </w:rPr>
        <w:t>Zinco</w:t>
      </w:r>
      <w:proofErr w:type="spellEnd"/>
      <w:r w:rsidR="004C6C1F" w:rsidRPr="00DD7DE3">
        <w:rPr>
          <w:rFonts w:ascii="Times New Roman" w:hAnsi="Times New Roman"/>
          <w:sz w:val="28"/>
          <w:szCs w:val="28"/>
        </w:rPr>
        <w:t xml:space="preserve"> </w:t>
      </w:r>
      <w:r w:rsidR="00FF12C2">
        <w:rPr>
          <w:rFonts w:ascii="Times New Roman" w:hAnsi="Times New Roman"/>
          <w:sz w:val="28"/>
          <w:szCs w:val="28"/>
        </w:rPr>
        <w:t>is an accomplice</w:t>
      </w:r>
      <w:r w:rsidR="00722BE0">
        <w:rPr>
          <w:rFonts w:ascii="Times New Roman" w:hAnsi="Times New Roman"/>
          <w:sz w:val="28"/>
          <w:szCs w:val="28"/>
        </w:rPr>
        <w:t>, no doubt seeking the indulgence of a discharge from prosecution.</w:t>
      </w:r>
      <w:r w:rsidR="00FF12C2">
        <w:rPr>
          <w:rFonts w:ascii="Times New Roman" w:hAnsi="Times New Roman"/>
          <w:sz w:val="28"/>
          <w:szCs w:val="28"/>
        </w:rPr>
        <w:t xml:space="preserve"> </w:t>
      </w:r>
      <w:r w:rsidR="00217BC5">
        <w:rPr>
          <w:rFonts w:ascii="Times New Roman" w:hAnsi="Times New Roman"/>
          <w:sz w:val="28"/>
          <w:szCs w:val="28"/>
        </w:rPr>
        <w:t xml:space="preserve">His evidence </w:t>
      </w:r>
      <w:r w:rsidR="00975174">
        <w:rPr>
          <w:rFonts w:ascii="Times New Roman" w:hAnsi="Times New Roman"/>
          <w:sz w:val="28"/>
          <w:szCs w:val="28"/>
        </w:rPr>
        <w:t xml:space="preserve">ought to have been </w:t>
      </w:r>
      <w:r w:rsidR="00217BC5">
        <w:rPr>
          <w:rFonts w:ascii="Times New Roman" w:hAnsi="Times New Roman"/>
          <w:sz w:val="28"/>
          <w:szCs w:val="28"/>
        </w:rPr>
        <w:t xml:space="preserve">subjected to close and </w:t>
      </w:r>
      <w:proofErr w:type="gramStart"/>
      <w:r w:rsidR="00217BC5">
        <w:rPr>
          <w:rFonts w:ascii="Times New Roman" w:hAnsi="Times New Roman"/>
          <w:sz w:val="28"/>
          <w:szCs w:val="28"/>
        </w:rPr>
        <w:t>careful scrutiny</w:t>
      </w:r>
      <w:proofErr w:type="gramEnd"/>
      <w:r w:rsidR="00217BC5">
        <w:rPr>
          <w:rFonts w:ascii="Times New Roman" w:hAnsi="Times New Roman"/>
          <w:sz w:val="28"/>
          <w:szCs w:val="28"/>
        </w:rPr>
        <w:t xml:space="preserve">. </w:t>
      </w:r>
      <w:r w:rsidR="00FF12C2">
        <w:rPr>
          <w:rFonts w:ascii="Times New Roman" w:hAnsi="Times New Roman"/>
          <w:sz w:val="28"/>
          <w:szCs w:val="28"/>
        </w:rPr>
        <w:t xml:space="preserve">He </w:t>
      </w:r>
      <w:r w:rsidR="004C6C1F" w:rsidRPr="00DD7DE3">
        <w:rPr>
          <w:rFonts w:ascii="Times New Roman" w:hAnsi="Times New Roman"/>
          <w:sz w:val="28"/>
          <w:szCs w:val="28"/>
        </w:rPr>
        <w:t xml:space="preserve">testified in </w:t>
      </w:r>
      <w:r w:rsidR="00FF12C2">
        <w:rPr>
          <w:rFonts w:ascii="Times New Roman" w:hAnsi="Times New Roman"/>
          <w:sz w:val="28"/>
          <w:szCs w:val="28"/>
        </w:rPr>
        <w:t xml:space="preserve">some </w:t>
      </w:r>
      <w:r w:rsidR="00AD6704" w:rsidRPr="00DD7DE3">
        <w:rPr>
          <w:rFonts w:ascii="Times New Roman" w:hAnsi="Times New Roman"/>
          <w:sz w:val="28"/>
          <w:szCs w:val="28"/>
        </w:rPr>
        <w:t>length</w:t>
      </w:r>
      <w:r w:rsidR="004C6C1F" w:rsidRPr="00DD7DE3">
        <w:rPr>
          <w:rFonts w:ascii="Times New Roman" w:hAnsi="Times New Roman"/>
          <w:sz w:val="28"/>
          <w:szCs w:val="28"/>
        </w:rPr>
        <w:t xml:space="preserve"> about his collaboration</w:t>
      </w:r>
      <w:r w:rsidR="00C671C5" w:rsidRPr="00DD7DE3">
        <w:rPr>
          <w:rFonts w:ascii="Times New Roman" w:hAnsi="Times New Roman"/>
          <w:sz w:val="28"/>
          <w:szCs w:val="28"/>
        </w:rPr>
        <w:t xml:space="preserve"> with </w:t>
      </w:r>
      <w:r w:rsidR="00F66F9D" w:rsidRPr="00DD7DE3">
        <w:rPr>
          <w:rFonts w:ascii="Times New Roman" w:hAnsi="Times New Roman"/>
          <w:sz w:val="28"/>
          <w:szCs w:val="28"/>
        </w:rPr>
        <w:t xml:space="preserve">the police but </w:t>
      </w:r>
      <w:r w:rsidR="00F329E0">
        <w:rPr>
          <w:rFonts w:ascii="Times New Roman" w:hAnsi="Times New Roman"/>
          <w:sz w:val="28"/>
          <w:szCs w:val="28"/>
        </w:rPr>
        <w:t xml:space="preserve">lacked the candour for revealing his </w:t>
      </w:r>
      <w:r w:rsidR="00F66F9D" w:rsidRPr="00DD7DE3">
        <w:rPr>
          <w:rFonts w:ascii="Times New Roman" w:hAnsi="Times New Roman"/>
          <w:sz w:val="28"/>
          <w:szCs w:val="28"/>
        </w:rPr>
        <w:t>motive for doing so</w:t>
      </w:r>
      <w:r w:rsidR="001C03B5" w:rsidRPr="00DD7DE3">
        <w:rPr>
          <w:rFonts w:ascii="Times New Roman" w:hAnsi="Times New Roman"/>
          <w:sz w:val="28"/>
          <w:szCs w:val="28"/>
        </w:rPr>
        <w:t>.</w:t>
      </w:r>
    </w:p>
    <w:p w14:paraId="2A5A68F3" w14:textId="30ACB90D" w:rsidR="00057284" w:rsidRPr="00DD7DE3" w:rsidRDefault="006A6A29" w:rsidP="006A6A29">
      <w:pPr>
        <w:pStyle w:val="LegalList1"/>
        <w:spacing w:line="360" w:lineRule="auto"/>
        <w:rPr>
          <w:rFonts w:ascii="Times New Roman" w:hAnsi="Times New Roman"/>
          <w:sz w:val="28"/>
          <w:szCs w:val="28"/>
        </w:rPr>
      </w:pPr>
      <w:r w:rsidRPr="00DD7DE3">
        <w:rPr>
          <w:rFonts w:ascii="Times New Roman" w:hAnsi="Times New Roman"/>
          <w:sz w:val="28"/>
          <w:szCs w:val="28"/>
        </w:rPr>
        <w:t>[13]</w:t>
      </w:r>
      <w:r w:rsidRPr="00DD7DE3">
        <w:rPr>
          <w:rFonts w:ascii="Times New Roman" w:hAnsi="Times New Roman"/>
          <w:sz w:val="28"/>
          <w:szCs w:val="28"/>
        </w:rPr>
        <w:tab/>
      </w:r>
      <w:r w:rsidR="00057284" w:rsidRPr="00DD7DE3">
        <w:rPr>
          <w:rFonts w:ascii="Times New Roman" w:hAnsi="Times New Roman"/>
          <w:sz w:val="28"/>
          <w:szCs w:val="28"/>
        </w:rPr>
        <w:t>T</w:t>
      </w:r>
      <w:r w:rsidR="001C03B5" w:rsidRPr="00DD7DE3">
        <w:rPr>
          <w:rFonts w:ascii="Times New Roman" w:hAnsi="Times New Roman"/>
          <w:sz w:val="28"/>
          <w:szCs w:val="28"/>
        </w:rPr>
        <w:t>he magistrate</w:t>
      </w:r>
      <w:r w:rsidR="00401359">
        <w:rPr>
          <w:rFonts w:ascii="Times New Roman" w:hAnsi="Times New Roman"/>
          <w:sz w:val="28"/>
          <w:szCs w:val="28"/>
        </w:rPr>
        <w:t xml:space="preserve"> </w:t>
      </w:r>
      <w:r w:rsidR="001C03B5" w:rsidRPr="00DD7DE3">
        <w:rPr>
          <w:rFonts w:ascii="Times New Roman" w:hAnsi="Times New Roman"/>
          <w:sz w:val="28"/>
          <w:szCs w:val="28"/>
        </w:rPr>
        <w:t xml:space="preserve">ruled that </w:t>
      </w:r>
      <w:proofErr w:type="spellStart"/>
      <w:r w:rsidR="0074351B">
        <w:rPr>
          <w:rFonts w:ascii="Times New Roman" w:hAnsi="Times New Roman"/>
          <w:sz w:val="28"/>
          <w:szCs w:val="28"/>
        </w:rPr>
        <w:t>Zinco</w:t>
      </w:r>
      <w:proofErr w:type="spellEnd"/>
      <w:r w:rsidR="001C03B5" w:rsidRPr="00DD7DE3">
        <w:rPr>
          <w:rFonts w:ascii="Times New Roman" w:hAnsi="Times New Roman"/>
          <w:sz w:val="28"/>
          <w:szCs w:val="28"/>
        </w:rPr>
        <w:t xml:space="preserve"> answered </w:t>
      </w:r>
      <w:r w:rsidR="00781170" w:rsidRPr="00DD7DE3">
        <w:rPr>
          <w:rFonts w:ascii="Times New Roman" w:hAnsi="Times New Roman"/>
          <w:sz w:val="28"/>
          <w:szCs w:val="28"/>
        </w:rPr>
        <w:t>‘</w:t>
      </w:r>
      <w:r w:rsidR="001C03B5" w:rsidRPr="00DD7DE3">
        <w:rPr>
          <w:rFonts w:ascii="Times New Roman" w:hAnsi="Times New Roman"/>
          <w:sz w:val="28"/>
          <w:szCs w:val="28"/>
        </w:rPr>
        <w:t>frankly and honestly</w:t>
      </w:r>
      <w:r w:rsidR="00781170" w:rsidRPr="00DD7DE3">
        <w:rPr>
          <w:rFonts w:ascii="Times New Roman" w:hAnsi="Times New Roman"/>
          <w:sz w:val="28"/>
          <w:szCs w:val="28"/>
        </w:rPr>
        <w:t>’</w:t>
      </w:r>
      <w:r w:rsidR="001C03B5" w:rsidRPr="00DD7DE3">
        <w:rPr>
          <w:rFonts w:ascii="Times New Roman" w:hAnsi="Times New Roman"/>
          <w:sz w:val="28"/>
          <w:szCs w:val="28"/>
        </w:rPr>
        <w:t xml:space="preserve"> and discharged him from prosecution.</w:t>
      </w:r>
      <w:r w:rsidR="008C60E1" w:rsidRPr="00DD7DE3">
        <w:rPr>
          <w:rFonts w:ascii="Times New Roman" w:hAnsi="Times New Roman"/>
          <w:sz w:val="28"/>
          <w:szCs w:val="28"/>
        </w:rPr>
        <w:t xml:space="preserve"> </w:t>
      </w:r>
      <w:r w:rsidR="00AD6704" w:rsidRPr="00DD7DE3">
        <w:rPr>
          <w:rFonts w:ascii="Times New Roman" w:hAnsi="Times New Roman"/>
          <w:sz w:val="28"/>
          <w:szCs w:val="28"/>
        </w:rPr>
        <w:t xml:space="preserve">The </w:t>
      </w:r>
      <w:r w:rsidR="004C07E7" w:rsidRPr="00DD7DE3">
        <w:rPr>
          <w:rFonts w:ascii="Times New Roman" w:hAnsi="Times New Roman"/>
          <w:sz w:val="28"/>
          <w:szCs w:val="28"/>
        </w:rPr>
        <w:t xml:space="preserve">discharge </w:t>
      </w:r>
      <w:r w:rsidR="008C60E1" w:rsidRPr="00DD7DE3">
        <w:rPr>
          <w:rFonts w:ascii="Times New Roman" w:hAnsi="Times New Roman"/>
          <w:sz w:val="28"/>
          <w:szCs w:val="28"/>
        </w:rPr>
        <w:t xml:space="preserve">did not occur at the end of </w:t>
      </w:r>
      <w:r w:rsidR="0007516A" w:rsidRPr="00DD7DE3">
        <w:rPr>
          <w:rFonts w:ascii="Times New Roman" w:hAnsi="Times New Roman"/>
          <w:sz w:val="28"/>
          <w:szCs w:val="28"/>
        </w:rPr>
        <w:t xml:space="preserve">the trial </w:t>
      </w:r>
      <w:r w:rsidR="00401359">
        <w:rPr>
          <w:rFonts w:ascii="Times New Roman" w:hAnsi="Times New Roman"/>
          <w:sz w:val="28"/>
          <w:szCs w:val="28"/>
        </w:rPr>
        <w:t xml:space="preserve">once </w:t>
      </w:r>
      <w:r w:rsidR="00A60749" w:rsidRPr="00DD7DE3">
        <w:rPr>
          <w:rFonts w:ascii="Times New Roman" w:hAnsi="Times New Roman"/>
          <w:sz w:val="28"/>
          <w:szCs w:val="28"/>
        </w:rPr>
        <w:t xml:space="preserve">all the witnesses </w:t>
      </w:r>
      <w:proofErr w:type="gramStart"/>
      <w:r w:rsidR="00A60749" w:rsidRPr="00DD7DE3">
        <w:rPr>
          <w:rFonts w:ascii="Times New Roman" w:hAnsi="Times New Roman"/>
          <w:sz w:val="28"/>
          <w:szCs w:val="28"/>
        </w:rPr>
        <w:t>te</w:t>
      </w:r>
      <w:r w:rsidR="00651553">
        <w:rPr>
          <w:rFonts w:ascii="Times New Roman" w:hAnsi="Times New Roman"/>
          <w:sz w:val="28"/>
          <w:szCs w:val="28"/>
        </w:rPr>
        <w:t>stified</w:t>
      </w:r>
      <w:proofErr w:type="gramEnd"/>
      <w:r w:rsidR="00651553">
        <w:rPr>
          <w:rFonts w:ascii="Times New Roman" w:hAnsi="Times New Roman"/>
          <w:sz w:val="28"/>
          <w:szCs w:val="28"/>
        </w:rPr>
        <w:t xml:space="preserve"> and argument </w:t>
      </w:r>
      <w:r w:rsidR="00AE3A69">
        <w:rPr>
          <w:rFonts w:ascii="Times New Roman" w:hAnsi="Times New Roman"/>
          <w:sz w:val="28"/>
          <w:szCs w:val="28"/>
        </w:rPr>
        <w:t xml:space="preserve">had </w:t>
      </w:r>
      <w:r w:rsidR="00651553">
        <w:rPr>
          <w:rFonts w:ascii="Times New Roman" w:hAnsi="Times New Roman"/>
          <w:sz w:val="28"/>
          <w:szCs w:val="28"/>
        </w:rPr>
        <w:t>been heard</w:t>
      </w:r>
      <w:r w:rsidR="0072057A" w:rsidRPr="00DD7DE3">
        <w:rPr>
          <w:rFonts w:ascii="Times New Roman" w:hAnsi="Times New Roman"/>
          <w:sz w:val="28"/>
          <w:szCs w:val="28"/>
        </w:rPr>
        <w:t xml:space="preserve"> </w:t>
      </w:r>
      <w:r w:rsidR="0007516A" w:rsidRPr="00DD7DE3">
        <w:rPr>
          <w:rFonts w:ascii="Times New Roman" w:hAnsi="Times New Roman"/>
          <w:sz w:val="28"/>
          <w:szCs w:val="28"/>
        </w:rPr>
        <w:t xml:space="preserve">but </w:t>
      </w:r>
      <w:r w:rsidR="0072057A" w:rsidRPr="00DD7DE3">
        <w:rPr>
          <w:rFonts w:ascii="Times New Roman" w:hAnsi="Times New Roman"/>
          <w:sz w:val="28"/>
          <w:szCs w:val="28"/>
        </w:rPr>
        <w:t xml:space="preserve">followed immediately </w:t>
      </w:r>
      <w:r w:rsidR="0016710D">
        <w:rPr>
          <w:rFonts w:ascii="Times New Roman" w:hAnsi="Times New Roman"/>
          <w:sz w:val="28"/>
          <w:szCs w:val="28"/>
        </w:rPr>
        <w:t>upon</w:t>
      </w:r>
      <w:r w:rsidR="0072057A" w:rsidRPr="00DD7DE3">
        <w:rPr>
          <w:rFonts w:ascii="Times New Roman" w:hAnsi="Times New Roman"/>
          <w:sz w:val="28"/>
          <w:szCs w:val="28"/>
        </w:rPr>
        <w:t xml:space="preserve"> conclusion of </w:t>
      </w:r>
      <w:r w:rsidR="00DD7DE3" w:rsidRPr="00DD7DE3">
        <w:rPr>
          <w:rFonts w:ascii="Times New Roman" w:hAnsi="Times New Roman"/>
          <w:sz w:val="28"/>
          <w:szCs w:val="28"/>
        </w:rPr>
        <w:t>his</w:t>
      </w:r>
      <w:r w:rsidR="00492281" w:rsidRPr="00DD7DE3">
        <w:rPr>
          <w:rFonts w:ascii="Times New Roman" w:hAnsi="Times New Roman"/>
          <w:sz w:val="28"/>
          <w:szCs w:val="28"/>
        </w:rPr>
        <w:t xml:space="preserve"> </w:t>
      </w:r>
      <w:r w:rsidR="0072057A" w:rsidRPr="00DD7DE3">
        <w:rPr>
          <w:rFonts w:ascii="Times New Roman" w:hAnsi="Times New Roman"/>
          <w:sz w:val="28"/>
          <w:szCs w:val="28"/>
        </w:rPr>
        <w:t>testimony</w:t>
      </w:r>
      <w:r w:rsidR="00F86740">
        <w:rPr>
          <w:rFonts w:ascii="Times New Roman" w:hAnsi="Times New Roman"/>
          <w:sz w:val="28"/>
          <w:szCs w:val="28"/>
        </w:rPr>
        <w:t xml:space="preserve"> during presentation of the State’s case</w:t>
      </w:r>
      <w:r w:rsidR="0072057A" w:rsidRPr="00DD7DE3">
        <w:rPr>
          <w:rFonts w:ascii="Times New Roman" w:hAnsi="Times New Roman"/>
          <w:sz w:val="28"/>
          <w:szCs w:val="28"/>
        </w:rPr>
        <w:t>.</w:t>
      </w:r>
      <w:r w:rsidR="0068733A" w:rsidRPr="00DD7DE3">
        <w:rPr>
          <w:rFonts w:ascii="Times New Roman" w:hAnsi="Times New Roman"/>
          <w:sz w:val="28"/>
          <w:szCs w:val="28"/>
        </w:rPr>
        <w:t xml:space="preserve"> </w:t>
      </w:r>
      <w:r w:rsidR="00093D73" w:rsidRPr="00DD7DE3">
        <w:rPr>
          <w:rFonts w:ascii="Times New Roman" w:hAnsi="Times New Roman"/>
          <w:sz w:val="28"/>
          <w:szCs w:val="28"/>
        </w:rPr>
        <w:t>In th</w:t>
      </w:r>
      <w:r w:rsidR="00CA6C8C">
        <w:rPr>
          <w:rFonts w:ascii="Times New Roman" w:hAnsi="Times New Roman"/>
          <w:sz w:val="28"/>
          <w:szCs w:val="28"/>
        </w:rPr>
        <w:t>is</w:t>
      </w:r>
      <w:r w:rsidR="00093D73" w:rsidRPr="00DD7DE3">
        <w:rPr>
          <w:rFonts w:ascii="Times New Roman" w:hAnsi="Times New Roman"/>
          <w:sz w:val="28"/>
          <w:szCs w:val="28"/>
        </w:rPr>
        <w:t xml:space="preserve"> regard </w:t>
      </w:r>
      <w:r w:rsidR="000A798A">
        <w:rPr>
          <w:rFonts w:ascii="Times New Roman" w:hAnsi="Times New Roman"/>
          <w:sz w:val="28"/>
          <w:szCs w:val="28"/>
        </w:rPr>
        <w:t xml:space="preserve">it </w:t>
      </w:r>
      <w:r w:rsidR="000A798A" w:rsidRPr="00DD7DE3">
        <w:rPr>
          <w:rFonts w:ascii="Times New Roman" w:hAnsi="Times New Roman"/>
          <w:sz w:val="28"/>
          <w:szCs w:val="28"/>
        </w:rPr>
        <w:t xml:space="preserve">is worth reiterating </w:t>
      </w:r>
      <w:r w:rsidR="00093D73" w:rsidRPr="00DD7DE3">
        <w:rPr>
          <w:rFonts w:ascii="Times New Roman" w:hAnsi="Times New Roman"/>
          <w:sz w:val="28"/>
          <w:szCs w:val="28"/>
        </w:rPr>
        <w:t>t</w:t>
      </w:r>
      <w:r w:rsidR="0068733A" w:rsidRPr="00DD7DE3">
        <w:rPr>
          <w:rFonts w:ascii="Times New Roman" w:hAnsi="Times New Roman"/>
          <w:sz w:val="28"/>
          <w:szCs w:val="28"/>
        </w:rPr>
        <w:t xml:space="preserve">he explanation in </w:t>
      </w:r>
      <w:r w:rsidR="0068733A" w:rsidRPr="00DD7DE3">
        <w:rPr>
          <w:rFonts w:ascii="Times New Roman" w:hAnsi="Times New Roman"/>
          <w:i/>
          <w:sz w:val="28"/>
          <w:szCs w:val="28"/>
        </w:rPr>
        <w:t xml:space="preserve">S v </w:t>
      </w:r>
      <w:proofErr w:type="spellStart"/>
      <w:r w:rsidR="0068733A" w:rsidRPr="00DD7DE3">
        <w:rPr>
          <w:rFonts w:ascii="Times New Roman" w:hAnsi="Times New Roman"/>
          <w:i/>
          <w:sz w:val="28"/>
          <w:szCs w:val="28"/>
        </w:rPr>
        <w:t>Mnyaman</w:t>
      </w:r>
      <w:r w:rsidR="005E2E9C">
        <w:rPr>
          <w:rFonts w:ascii="Times New Roman" w:hAnsi="Times New Roman"/>
          <w:i/>
          <w:sz w:val="28"/>
          <w:szCs w:val="28"/>
        </w:rPr>
        <w:t>a</w:t>
      </w:r>
      <w:proofErr w:type="spellEnd"/>
      <w:r w:rsidR="0068733A">
        <w:rPr>
          <w:rStyle w:val="FootnoteReference"/>
          <w:rFonts w:ascii="Times New Roman" w:hAnsi="Times New Roman"/>
          <w:sz w:val="28"/>
          <w:szCs w:val="28"/>
        </w:rPr>
        <w:footnoteReference w:id="4"/>
      </w:r>
      <w:r w:rsidR="000A798A">
        <w:rPr>
          <w:rFonts w:ascii="Times New Roman" w:hAnsi="Times New Roman"/>
          <w:sz w:val="28"/>
          <w:szCs w:val="28"/>
        </w:rPr>
        <w:t xml:space="preserve"> with which I am unreservedly in agreement:</w:t>
      </w:r>
    </w:p>
    <w:p w14:paraId="6978F6C2" w14:textId="77777777" w:rsidR="00093D73" w:rsidRPr="00C930C5" w:rsidRDefault="00C76F4F" w:rsidP="007203A6">
      <w:pPr>
        <w:pStyle w:val="LegalList1"/>
        <w:spacing w:line="360" w:lineRule="auto"/>
        <w:rPr>
          <w:rFonts w:ascii="Times New Roman" w:hAnsi="Times New Roman"/>
        </w:rPr>
      </w:pPr>
      <w:r w:rsidRPr="00C930C5">
        <w:rPr>
          <w:rFonts w:ascii="Times New Roman" w:hAnsi="Times New Roman"/>
        </w:rPr>
        <w:t xml:space="preserve">‘Ultimately the Court </w:t>
      </w:r>
      <w:proofErr w:type="gramStart"/>
      <w:r w:rsidRPr="00C930C5">
        <w:rPr>
          <w:rFonts w:ascii="Times New Roman" w:hAnsi="Times New Roman"/>
        </w:rPr>
        <w:t>has to</w:t>
      </w:r>
      <w:proofErr w:type="gramEnd"/>
      <w:r w:rsidRPr="00C930C5">
        <w:rPr>
          <w:rFonts w:ascii="Times New Roman" w:hAnsi="Times New Roman"/>
        </w:rPr>
        <w:t xml:space="preserve"> determine whether, on all the evidence, a conviction of the accused is justified. By granting a discharge to an accomplice at the completion of his evidence, the Court not only gives the wrong impression to the accused who might feel that the Court is prejudging the </w:t>
      </w:r>
      <w:proofErr w:type="gramStart"/>
      <w:r w:rsidRPr="00C930C5">
        <w:rPr>
          <w:rFonts w:ascii="Times New Roman" w:hAnsi="Times New Roman"/>
        </w:rPr>
        <w:t>issue, but</w:t>
      </w:r>
      <w:proofErr w:type="gramEnd"/>
      <w:r w:rsidRPr="00C930C5">
        <w:rPr>
          <w:rFonts w:ascii="Times New Roman" w:hAnsi="Times New Roman"/>
        </w:rPr>
        <w:t xml:space="preserve"> granting a discharge at that early stage without a proper evaluation of the witness’s evidence in the light of all the other evidence that might be adduced, could well have a detrimental effect on the Court’s own thinking.</w:t>
      </w:r>
    </w:p>
    <w:p w14:paraId="609F716D" w14:textId="77777777" w:rsidR="0015590A" w:rsidRDefault="0015590A" w:rsidP="007203A6">
      <w:pPr>
        <w:pStyle w:val="LegalList1"/>
        <w:spacing w:line="360" w:lineRule="auto"/>
        <w:rPr>
          <w:rFonts w:ascii="Times New Roman" w:hAnsi="Times New Roman"/>
          <w:sz w:val="28"/>
          <w:szCs w:val="28"/>
        </w:rPr>
      </w:pPr>
      <w:r w:rsidRPr="00C930C5">
        <w:rPr>
          <w:rFonts w:ascii="Times New Roman" w:hAnsi="Times New Roman"/>
        </w:rPr>
        <w:t>The fact that [section 204 of the Criminal Procedure Act] makes no provision for the withdrawal of a discharge, once it has been granted by the court, is an indication that it was not contemplated that it should be given until the end of the case.’</w:t>
      </w:r>
    </w:p>
    <w:p w14:paraId="5FCF5397" w14:textId="7E4B7AA3" w:rsidR="00AA4860" w:rsidRDefault="006A6A29" w:rsidP="006A6A29">
      <w:pPr>
        <w:pStyle w:val="LegalList1"/>
        <w:spacing w:line="360" w:lineRule="auto"/>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r>
      <w:r w:rsidR="002D7D25" w:rsidRPr="00085F8D">
        <w:rPr>
          <w:rFonts w:ascii="Times New Roman" w:hAnsi="Times New Roman"/>
          <w:sz w:val="28"/>
          <w:szCs w:val="28"/>
        </w:rPr>
        <w:t>A discharge of a witness</w:t>
      </w:r>
      <w:r w:rsidR="00ED42CE" w:rsidRPr="00085F8D">
        <w:rPr>
          <w:rFonts w:ascii="Times New Roman" w:hAnsi="Times New Roman"/>
          <w:sz w:val="28"/>
          <w:szCs w:val="28"/>
        </w:rPr>
        <w:t xml:space="preserve"> from prosecution before the conclusion of the case amounts to an irregularity</w:t>
      </w:r>
      <w:r w:rsidR="002E1B8F">
        <w:rPr>
          <w:rFonts w:ascii="Times New Roman" w:hAnsi="Times New Roman"/>
          <w:sz w:val="28"/>
          <w:szCs w:val="28"/>
        </w:rPr>
        <w:t>.</w:t>
      </w:r>
      <w:r w:rsidR="00ED42CE">
        <w:rPr>
          <w:rStyle w:val="FootnoteReference"/>
          <w:rFonts w:ascii="Times New Roman" w:hAnsi="Times New Roman"/>
          <w:sz w:val="28"/>
          <w:szCs w:val="28"/>
        </w:rPr>
        <w:footnoteReference w:id="5"/>
      </w:r>
      <w:r w:rsidR="002E1B8F">
        <w:rPr>
          <w:rFonts w:ascii="Times New Roman" w:hAnsi="Times New Roman"/>
          <w:sz w:val="28"/>
          <w:szCs w:val="28"/>
        </w:rPr>
        <w:t xml:space="preserve"> </w:t>
      </w:r>
      <w:r w:rsidR="002E1B8F" w:rsidRPr="00085F8D">
        <w:rPr>
          <w:rFonts w:ascii="Times New Roman" w:hAnsi="Times New Roman"/>
          <w:sz w:val="28"/>
          <w:szCs w:val="28"/>
        </w:rPr>
        <w:t>In argument</w:t>
      </w:r>
      <w:r w:rsidR="009616CC">
        <w:rPr>
          <w:rFonts w:ascii="Times New Roman" w:hAnsi="Times New Roman"/>
          <w:sz w:val="28"/>
          <w:szCs w:val="28"/>
        </w:rPr>
        <w:t>,</w:t>
      </w:r>
      <w:r w:rsidR="002E1B8F" w:rsidRPr="00085F8D">
        <w:rPr>
          <w:rFonts w:ascii="Times New Roman" w:hAnsi="Times New Roman"/>
          <w:sz w:val="28"/>
          <w:szCs w:val="28"/>
        </w:rPr>
        <w:t xml:space="preserve"> counsel for the respondent correctly conceded th</w:t>
      </w:r>
      <w:r w:rsidR="005B770F">
        <w:rPr>
          <w:rFonts w:ascii="Times New Roman" w:hAnsi="Times New Roman"/>
          <w:sz w:val="28"/>
          <w:szCs w:val="28"/>
        </w:rPr>
        <w:t>is</w:t>
      </w:r>
      <w:r w:rsidR="002E1B8F" w:rsidRPr="00085F8D">
        <w:rPr>
          <w:rFonts w:ascii="Times New Roman" w:hAnsi="Times New Roman"/>
          <w:sz w:val="28"/>
          <w:szCs w:val="28"/>
        </w:rPr>
        <w:t>.</w:t>
      </w:r>
      <w:r w:rsidR="002E1B8F">
        <w:rPr>
          <w:rFonts w:ascii="Times New Roman" w:hAnsi="Times New Roman"/>
          <w:sz w:val="28"/>
          <w:szCs w:val="28"/>
        </w:rPr>
        <w:t xml:space="preserve"> </w:t>
      </w:r>
      <w:r w:rsidR="00BC1AAC">
        <w:rPr>
          <w:rFonts w:ascii="Times New Roman" w:hAnsi="Times New Roman"/>
          <w:sz w:val="28"/>
          <w:szCs w:val="28"/>
        </w:rPr>
        <w:t xml:space="preserve">While I do not consider the irregularity in the </w:t>
      </w:r>
      <w:r w:rsidR="002E1B8F">
        <w:rPr>
          <w:rFonts w:ascii="Times New Roman" w:hAnsi="Times New Roman"/>
          <w:sz w:val="28"/>
          <w:szCs w:val="28"/>
        </w:rPr>
        <w:t xml:space="preserve">discharge of the witness </w:t>
      </w:r>
      <w:proofErr w:type="spellStart"/>
      <w:r w:rsidR="002E1B8F">
        <w:rPr>
          <w:rFonts w:ascii="Times New Roman" w:hAnsi="Times New Roman"/>
          <w:sz w:val="28"/>
          <w:szCs w:val="28"/>
        </w:rPr>
        <w:t>Zinco</w:t>
      </w:r>
      <w:proofErr w:type="spellEnd"/>
      <w:r w:rsidR="002E1B8F">
        <w:rPr>
          <w:rFonts w:ascii="Times New Roman" w:hAnsi="Times New Roman"/>
          <w:sz w:val="28"/>
          <w:szCs w:val="28"/>
        </w:rPr>
        <w:t xml:space="preserve"> </w:t>
      </w:r>
      <w:r w:rsidR="00BC1AAC">
        <w:rPr>
          <w:rFonts w:ascii="Times New Roman" w:hAnsi="Times New Roman"/>
          <w:sz w:val="28"/>
          <w:szCs w:val="28"/>
        </w:rPr>
        <w:t>as one that can be categorised as fatal, t</w:t>
      </w:r>
      <w:r w:rsidR="00AA4860">
        <w:rPr>
          <w:rFonts w:ascii="Times New Roman" w:hAnsi="Times New Roman"/>
          <w:sz w:val="28"/>
          <w:szCs w:val="28"/>
        </w:rPr>
        <w:t xml:space="preserve">he </w:t>
      </w:r>
      <w:r w:rsidR="00F93453">
        <w:rPr>
          <w:rFonts w:ascii="Times New Roman" w:hAnsi="Times New Roman"/>
          <w:sz w:val="28"/>
          <w:szCs w:val="28"/>
        </w:rPr>
        <w:t xml:space="preserve">rifts and anomalies </w:t>
      </w:r>
      <w:r w:rsidR="00AA4860">
        <w:rPr>
          <w:rFonts w:ascii="Times New Roman" w:hAnsi="Times New Roman"/>
          <w:sz w:val="28"/>
          <w:szCs w:val="28"/>
        </w:rPr>
        <w:t xml:space="preserve">in </w:t>
      </w:r>
      <w:r w:rsidR="00433304">
        <w:rPr>
          <w:rFonts w:ascii="Times New Roman" w:hAnsi="Times New Roman"/>
          <w:sz w:val="28"/>
          <w:szCs w:val="28"/>
        </w:rPr>
        <w:t>his</w:t>
      </w:r>
      <w:r w:rsidR="007A5CCA">
        <w:rPr>
          <w:rFonts w:ascii="Times New Roman" w:hAnsi="Times New Roman"/>
          <w:sz w:val="28"/>
          <w:szCs w:val="28"/>
        </w:rPr>
        <w:t xml:space="preserve"> </w:t>
      </w:r>
      <w:r w:rsidR="00AA4860">
        <w:rPr>
          <w:rFonts w:ascii="Times New Roman" w:hAnsi="Times New Roman"/>
          <w:sz w:val="28"/>
          <w:szCs w:val="28"/>
        </w:rPr>
        <w:t>evidence</w:t>
      </w:r>
      <w:r w:rsidR="00433304">
        <w:rPr>
          <w:rFonts w:ascii="Times New Roman" w:hAnsi="Times New Roman"/>
          <w:sz w:val="28"/>
          <w:szCs w:val="28"/>
        </w:rPr>
        <w:t xml:space="preserve"> </w:t>
      </w:r>
      <w:r w:rsidR="007A5CCA">
        <w:rPr>
          <w:rFonts w:ascii="Times New Roman" w:hAnsi="Times New Roman"/>
          <w:sz w:val="28"/>
          <w:szCs w:val="28"/>
        </w:rPr>
        <w:t>are such as to lead me to conclude that his evidence is unreliable</w:t>
      </w:r>
      <w:r w:rsidR="00D37AD7">
        <w:rPr>
          <w:rFonts w:ascii="Times New Roman" w:hAnsi="Times New Roman"/>
          <w:sz w:val="28"/>
          <w:szCs w:val="28"/>
        </w:rPr>
        <w:t>.</w:t>
      </w:r>
      <w:r w:rsidR="00AA4860">
        <w:rPr>
          <w:rFonts w:ascii="Times New Roman" w:hAnsi="Times New Roman"/>
          <w:sz w:val="28"/>
          <w:szCs w:val="28"/>
        </w:rPr>
        <w:t xml:space="preserve"> </w:t>
      </w:r>
      <w:r w:rsidR="005B770F">
        <w:rPr>
          <w:rFonts w:ascii="Times New Roman" w:hAnsi="Times New Roman"/>
          <w:sz w:val="28"/>
          <w:szCs w:val="28"/>
        </w:rPr>
        <w:t>In these circumstances an appeal court will decide for itself whether, on the evidence and the findings unaffected by the irregularity or defect, there is proof of guilt beyond reasonable doubt.</w:t>
      </w:r>
      <w:r w:rsidR="005B770F">
        <w:rPr>
          <w:rStyle w:val="FootnoteReference"/>
          <w:rFonts w:ascii="Times New Roman" w:hAnsi="Times New Roman"/>
          <w:sz w:val="28"/>
          <w:szCs w:val="28"/>
        </w:rPr>
        <w:footnoteReference w:id="6"/>
      </w:r>
      <w:r w:rsidR="0038723D">
        <w:rPr>
          <w:rFonts w:ascii="Times New Roman" w:hAnsi="Times New Roman"/>
          <w:sz w:val="28"/>
          <w:szCs w:val="28"/>
        </w:rPr>
        <w:t xml:space="preserve"> </w:t>
      </w:r>
      <w:r w:rsidR="005B770F">
        <w:rPr>
          <w:rFonts w:ascii="Times New Roman" w:hAnsi="Times New Roman"/>
          <w:sz w:val="28"/>
          <w:szCs w:val="28"/>
        </w:rPr>
        <w:t>I</w:t>
      </w:r>
      <w:r w:rsidR="009C2D4D" w:rsidRPr="00085F8D">
        <w:rPr>
          <w:rFonts w:ascii="Times New Roman" w:hAnsi="Times New Roman"/>
          <w:sz w:val="28"/>
          <w:szCs w:val="28"/>
        </w:rPr>
        <w:t>n</w:t>
      </w:r>
      <w:r w:rsidR="00A90948">
        <w:rPr>
          <w:rFonts w:ascii="Times New Roman" w:hAnsi="Times New Roman"/>
          <w:sz w:val="28"/>
          <w:szCs w:val="28"/>
        </w:rPr>
        <w:t xml:space="preserve"> </w:t>
      </w:r>
      <w:r w:rsidR="00D84992">
        <w:rPr>
          <w:rFonts w:ascii="Times New Roman" w:hAnsi="Times New Roman"/>
          <w:sz w:val="28"/>
          <w:szCs w:val="28"/>
        </w:rPr>
        <w:t xml:space="preserve">keeping with this approach, and in </w:t>
      </w:r>
      <w:r w:rsidR="009C2D4D" w:rsidRPr="00085F8D">
        <w:rPr>
          <w:rFonts w:ascii="Times New Roman" w:hAnsi="Times New Roman"/>
          <w:sz w:val="28"/>
          <w:szCs w:val="28"/>
        </w:rPr>
        <w:t>support of the appellants’ convictions</w:t>
      </w:r>
      <w:r w:rsidR="008C3191">
        <w:rPr>
          <w:rFonts w:ascii="Times New Roman" w:hAnsi="Times New Roman"/>
          <w:sz w:val="28"/>
          <w:szCs w:val="28"/>
        </w:rPr>
        <w:t>,</w:t>
      </w:r>
      <w:r w:rsidR="009C2D4D" w:rsidRPr="00085F8D">
        <w:rPr>
          <w:rFonts w:ascii="Times New Roman" w:hAnsi="Times New Roman"/>
          <w:sz w:val="28"/>
          <w:szCs w:val="28"/>
        </w:rPr>
        <w:t xml:space="preserve"> </w:t>
      </w:r>
      <w:r w:rsidR="008C3191">
        <w:rPr>
          <w:rFonts w:ascii="Times New Roman" w:hAnsi="Times New Roman"/>
          <w:sz w:val="28"/>
          <w:szCs w:val="28"/>
        </w:rPr>
        <w:t xml:space="preserve">respondent’s </w:t>
      </w:r>
      <w:r w:rsidR="009C2D4D" w:rsidRPr="00085F8D">
        <w:rPr>
          <w:rFonts w:ascii="Times New Roman" w:hAnsi="Times New Roman"/>
          <w:sz w:val="28"/>
          <w:szCs w:val="28"/>
        </w:rPr>
        <w:t xml:space="preserve">counsel steered clear from relying on the evidence </w:t>
      </w:r>
      <w:r w:rsidR="002653BD">
        <w:rPr>
          <w:rFonts w:ascii="Times New Roman" w:hAnsi="Times New Roman"/>
          <w:sz w:val="28"/>
          <w:szCs w:val="28"/>
        </w:rPr>
        <w:t>of</w:t>
      </w:r>
      <w:r w:rsidR="009C2D4D" w:rsidRPr="00085F8D">
        <w:rPr>
          <w:rFonts w:ascii="Times New Roman" w:hAnsi="Times New Roman"/>
          <w:sz w:val="28"/>
          <w:szCs w:val="28"/>
        </w:rPr>
        <w:t xml:space="preserve"> </w:t>
      </w:r>
      <w:proofErr w:type="spellStart"/>
      <w:r w:rsidR="009C2D4D" w:rsidRPr="00085F8D">
        <w:rPr>
          <w:rFonts w:ascii="Times New Roman" w:hAnsi="Times New Roman"/>
          <w:sz w:val="28"/>
          <w:szCs w:val="28"/>
        </w:rPr>
        <w:t>Zinco</w:t>
      </w:r>
      <w:proofErr w:type="spellEnd"/>
      <w:r w:rsidR="009C2D4D" w:rsidRPr="00085F8D">
        <w:rPr>
          <w:rFonts w:ascii="Times New Roman" w:hAnsi="Times New Roman"/>
          <w:sz w:val="28"/>
          <w:szCs w:val="28"/>
        </w:rPr>
        <w:t xml:space="preserve"> and laid emphasis rather on the evidence </w:t>
      </w:r>
      <w:r w:rsidR="0008634D">
        <w:rPr>
          <w:rFonts w:ascii="Times New Roman" w:hAnsi="Times New Roman"/>
          <w:sz w:val="28"/>
          <w:szCs w:val="28"/>
        </w:rPr>
        <w:t>of</w:t>
      </w:r>
      <w:r w:rsidR="009C2D4D" w:rsidRPr="00085F8D">
        <w:rPr>
          <w:rFonts w:ascii="Times New Roman" w:hAnsi="Times New Roman"/>
          <w:sz w:val="28"/>
          <w:szCs w:val="28"/>
        </w:rPr>
        <w:t xml:space="preserve"> Sergeant </w:t>
      </w:r>
      <w:proofErr w:type="spellStart"/>
      <w:r w:rsidR="009C2D4D" w:rsidRPr="00085F8D">
        <w:rPr>
          <w:rFonts w:ascii="Times New Roman" w:hAnsi="Times New Roman"/>
          <w:sz w:val="28"/>
          <w:szCs w:val="28"/>
        </w:rPr>
        <w:t>Lepan</w:t>
      </w:r>
      <w:proofErr w:type="spellEnd"/>
      <w:r w:rsidR="009C2D4D" w:rsidRPr="00085F8D">
        <w:rPr>
          <w:rFonts w:ascii="Times New Roman" w:hAnsi="Times New Roman"/>
          <w:sz w:val="28"/>
          <w:szCs w:val="28"/>
        </w:rPr>
        <w:t xml:space="preserve"> and the doctrine of recent possessi</w:t>
      </w:r>
      <w:r w:rsidR="0077567F">
        <w:rPr>
          <w:rFonts w:ascii="Times New Roman" w:hAnsi="Times New Roman"/>
          <w:sz w:val="28"/>
          <w:szCs w:val="28"/>
        </w:rPr>
        <w:t>on.</w:t>
      </w:r>
    </w:p>
    <w:p w14:paraId="2FC69E66" w14:textId="22DC7399" w:rsidR="009B6E06" w:rsidRPr="00085F8D" w:rsidRDefault="006A6A29" w:rsidP="006A6A29">
      <w:pPr>
        <w:pStyle w:val="LegalList1"/>
        <w:spacing w:line="360" w:lineRule="auto"/>
        <w:rPr>
          <w:rFonts w:ascii="Times New Roman" w:hAnsi="Times New Roman"/>
          <w:sz w:val="28"/>
          <w:szCs w:val="28"/>
        </w:rPr>
      </w:pPr>
      <w:r w:rsidRPr="00085F8D">
        <w:rPr>
          <w:rFonts w:ascii="Times New Roman" w:hAnsi="Times New Roman"/>
          <w:sz w:val="28"/>
          <w:szCs w:val="28"/>
        </w:rPr>
        <w:t>[15]</w:t>
      </w:r>
      <w:r w:rsidRPr="00085F8D">
        <w:rPr>
          <w:rFonts w:ascii="Times New Roman" w:hAnsi="Times New Roman"/>
          <w:sz w:val="28"/>
          <w:szCs w:val="28"/>
        </w:rPr>
        <w:tab/>
      </w:r>
      <w:r w:rsidR="00497CDC">
        <w:rPr>
          <w:rFonts w:ascii="Times New Roman" w:hAnsi="Times New Roman"/>
          <w:sz w:val="28"/>
          <w:szCs w:val="28"/>
        </w:rPr>
        <w:t>O</w:t>
      </w:r>
      <w:r w:rsidR="00944218">
        <w:rPr>
          <w:rFonts w:ascii="Times New Roman" w:hAnsi="Times New Roman"/>
          <w:sz w:val="28"/>
          <w:szCs w:val="28"/>
        </w:rPr>
        <w:t xml:space="preserve">n being tasked with the investigation of the robbery, </w:t>
      </w:r>
      <w:proofErr w:type="spellStart"/>
      <w:r w:rsidR="00497CDC">
        <w:rPr>
          <w:rFonts w:ascii="Times New Roman" w:hAnsi="Times New Roman"/>
          <w:sz w:val="28"/>
          <w:szCs w:val="28"/>
        </w:rPr>
        <w:t>Lepan</w:t>
      </w:r>
      <w:proofErr w:type="spellEnd"/>
      <w:r w:rsidR="00944218">
        <w:rPr>
          <w:rFonts w:ascii="Times New Roman" w:hAnsi="Times New Roman"/>
          <w:sz w:val="28"/>
          <w:szCs w:val="28"/>
        </w:rPr>
        <w:t xml:space="preserve"> </w:t>
      </w:r>
      <w:r w:rsidR="00402158">
        <w:rPr>
          <w:rFonts w:ascii="Times New Roman" w:hAnsi="Times New Roman"/>
          <w:sz w:val="28"/>
          <w:szCs w:val="28"/>
        </w:rPr>
        <w:t xml:space="preserve">interviewed Cephas and </w:t>
      </w:r>
      <w:r w:rsidR="00944218">
        <w:rPr>
          <w:rFonts w:ascii="Times New Roman" w:hAnsi="Times New Roman"/>
          <w:sz w:val="28"/>
          <w:szCs w:val="28"/>
        </w:rPr>
        <w:t>viewed</w:t>
      </w:r>
      <w:r w:rsidR="00497CDC">
        <w:rPr>
          <w:rFonts w:ascii="Times New Roman" w:hAnsi="Times New Roman"/>
          <w:sz w:val="28"/>
          <w:szCs w:val="28"/>
        </w:rPr>
        <w:t xml:space="preserve"> video footage of the robbery that had been captured by CCTV cameras installed in the liquor store.</w:t>
      </w:r>
      <w:r w:rsidR="00402158">
        <w:rPr>
          <w:rFonts w:ascii="Times New Roman" w:hAnsi="Times New Roman"/>
          <w:sz w:val="28"/>
          <w:szCs w:val="28"/>
        </w:rPr>
        <w:t xml:space="preserve"> </w:t>
      </w:r>
      <w:proofErr w:type="spellStart"/>
      <w:r w:rsidR="005B4499">
        <w:rPr>
          <w:rFonts w:ascii="Times New Roman" w:hAnsi="Times New Roman"/>
          <w:sz w:val="28"/>
          <w:szCs w:val="28"/>
        </w:rPr>
        <w:t>Lepan</w:t>
      </w:r>
      <w:proofErr w:type="spellEnd"/>
      <w:r w:rsidR="00402158">
        <w:rPr>
          <w:rFonts w:ascii="Times New Roman" w:hAnsi="Times New Roman"/>
          <w:sz w:val="28"/>
          <w:szCs w:val="28"/>
        </w:rPr>
        <w:t xml:space="preserve"> testified on 20 June 2018</w:t>
      </w:r>
      <w:r w:rsidR="00270451">
        <w:rPr>
          <w:rFonts w:ascii="Times New Roman" w:hAnsi="Times New Roman"/>
          <w:sz w:val="28"/>
          <w:szCs w:val="28"/>
        </w:rPr>
        <w:t xml:space="preserve">. He </w:t>
      </w:r>
      <w:proofErr w:type="gramStart"/>
      <w:r w:rsidR="00270451">
        <w:rPr>
          <w:rFonts w:ascii="Times New Roman" w:hAnsi="Times New Roman"/>
          <w:sz w:val="28"/>
          <w:szCs w:val="28"/>
        </w:rPr>
        <w:t>dock</w:t>
      </w:r>
      <w:proofErr w:type="gramEnd"/>
      <w:r w:rsidR="00270451">
        <w:rPr>
          <w:rFonts w:ascii="Times New Roman" w:hAnsi="Times New Roman"/>
          <w:sz w:val="28"/>
          <w:szCs w:val="28"/>
        </w:rPr>
        <w:t xml:space="preserve"> identified the appellants. This occurred </w:t>
      </w:r>
      <w:r w:rsidR="005B4499">
        <w:rPr>
          <w:rFonts w:ascii="Times New Roman" w:hAnsi="Times New Roman"/>
          <w:sz w:val="28"/>
          <w:szCs w:val="28"/>
        </w:rPr>
        <w:t>some three years and eight months</w:t>
      </w:r>
      <w:r w:rsidR="00270451">
        <w:rPr>
          <w:rFonts w:ascii="Times New Roman" w:hAnsi="Times New Roman"/>
          <w:sz w:val="28"/>
          <w:szCs w:val="28"/>
        </w:rPr>
        <w:t xml:space="preserve"> </w:t>
      </w:r>
      <w:r w:rsidR="005B4499">
        <w:rPr>
          <w:rFonts w:ascii="Times New Roman" w:hAnsi="Times New Roman"/>
          <w:sz w:val="28"/>
          <w:szCs w:val="28"/>
        </w:rPr>
        <w:t>after</w:t>
      </w:r>
      <w:r w:rsidR="00270451">
        <w:rPr>
          <w:rFonts w:ascii="Times New Roman" w:hAnsi="Times New Roman"/>
          <w:sz w:val="28"/>
          <w:szCs w:val="28"/>
        </w:rPr>
        <w:t xml:space="preserve"> </w:t>
      </w:r>
      <w:r w:rsidR="005B4499">
        <w:rPr>
          <w:rFonts w:ascii="Times New Roman" w:hAnsi="Times New Roman"/>
          <w:sz w:val="28"/>
          <w:szCs w:val="28"/>
        </w:rPr>
        <w:t>having</w:t>
      </w:r>
      <w:r w:rsidR="00270451">
        <w:rPr>
          <w:rFonts w:ascii="Times New Roman" w:hAnsi="Times New Roman"/>
          <w:sz w:val="28"/>
          <w:szCs w:val="28"/>
        </w:rPr>
        <w:t xml:space="preserve"> </w:t>
      </w:r>
      <w:r w:rsidR="005B4499">
        <w:rPr>
          <w:rFonts w:ascii="Times New Roman" w:hAnsi="Times New Roman"/>
          <w:sz w:val="28"/>
          <w:szCs w:val="28"/>
        </w:rPr>
        <w:t>viewed</w:t>
      </w:r>
      <w:r w:rsidR="00270451">
        <w:rPr>
          <w:rFonts w:ascii="Times New Roman" w:hAnsi="Times New Roman"/>
          <w:sz w:val="28"/>
          <w:szCs w:val="28"/>
        </w:rPr>
        <w:t xml:space="preserve"> the </w:t>
      </w:r>
      <w:r w:rsidR="005B4499">
        <w:rPr>
          <w:rFonts w:ascii="Times New Roman" w:hAnsi="Times New Roman"/>
          <w:sz w:val="28"/>
          <w:szCs w:val="28"/>
        </w:rPr>
        <w:t>footage</w:t>
      </w:r>
      <w:r w:rsidR="00270451">
        <w:rPr>
          <w:rFonts w:ascii="Times New Roman" w:hAnsi="Times New Roman"/>
          <w:sz w:val="28"/>
          <w:szCs w:val="28"/>
        </w:rPr>
        <w:t xml:space="preserve">. </w:t>
      </w:r>
      <w:r w:rsidR="009D2BB0">
        <w:rPr>
          <w:rFonts w:ascii="Times New Roman" w:hAnsi="Times New Roman"/>
          <w:sz w:val="28"/>
          <w:szCs w:val="28"/>
        </w:rPr>
        <w:t>Nowhere in his evidence does he mention any special features or matching characteristics arising from the video footage with the presentation and appearance of the appellants in the dock.</w:t>
      </w:r>
      <w:r w:rsidR="003803B3">
        <w:rPr>
          <w:rFonts w:ascii="Times New Roman" w:hAnsi="Times New Roman"/>
          <w:sz w:val="28"/>
          <w:szCs w:val="28"/>
        </w:rPr>
        <w:t xml:space="preserve"> </w:t>
      </w:r>
      <w:r w:rsidR="00F000DA">
        <w:rPr>
          <w:rFonts w:ascii="Times New Roman" w:hAnsi="Times New Roman"/>
          <w:sz w:val="28"/>
          <w:szCs w:val="28"/>
        </w:rPr>
        <w:t>T</w:t>
      </w:r>
      <w:r w:rsidR="006E754C">
        <w:rPr>
          <w:rFonts w:ascii="Times New Roman" w:hAnsi="Times New Roman"/>
          <w:sz w:val="28"/>
          <w:szCs w:val="28"/>
        </w:rPr>
        <w:t>he appellants were unknown to him. Put otherwise</w:t>
      </w:r>
      <w:r w:rsidR="00DA0568">
        <w:rPr>
          <w:rFonts w:ascii="Times New Roman" w:hAnsi="Times New Roman"/>
          <w:sz w:val="28"/>
          <w:szCs w:val="28"/>
        </w:rPr>
        <w:t>,</w:t>
      </w:r>
      <w:r w:rsidR="006E754C">
        <w:rPr>
          <w:rFonts w:ascii="Times New Roman" w:hAnsi="Times New Roman"/>
          <w:sz w:val="28"/>
          <w:szCs w:val="28"/>
        </w:rPr>
        <w:t xml:space="preserve"> they were individuals not previously encountered. </w:t>
      </w:r>
      <w:proofErr w:type="spellStart"/>
      <w:r w:rsidR="006E754C">
        <w:rPr>
          <w:rFonts w:ascii="Times New Roman" w:hAnsi="Times New Roman"/>
          <w:sz w:val="28"/>
          <w:szCs w:val="28"/>
        </w:rPr>
        <w:t>Lepan’s</w:t>
      </w:r>
      <w:proofErr w:type="spellEnd"/>
      <w:r w:rsidR="00425631">
        <w:rPr>
          <w:rFonts w:ascii="Times New Roman" w:hAnsi="Times New Roman"/>
          <w:sz w:val="28"/>
          <w:szCs w:val="28"/>
        </w:rPr>
        <w:t xml:space="preserve"> ability to distinguish the</w:t>
      </w:r>
      <w:r w:rsidR="00B27AA2">
        <w:rPr>
          <w:rFonts w:ascii="Times New Roman" w:hAnsi="Times New Roman"/>
          <w:sz w:val="28"/>
          <w:szCs w:val="28"/>
        </w:rPr>
        <w:t>ir</w:t>
      </w:r>
      <w:r w:rsidR="00425631">
        <w:rPr>
          <w:rFonts w:ascii="Times New Roman" w:hAnsi="Times New Roman"/>
          <w:sz w:val="28"/>
          <w:szCs w:val="28"/>
        </w:rPr>
        <w:t xml:space="preserve"> faces </w:t>
      </w:r>
      <w:r w:rsidR="00F000DA">
        <w:rPr>
          <w:rFonts w:ascii="Times New Roman" w:hAnsi="Times New Roman"/>
          <w:sz w:val="28"/>
          <w:szCs w:val="28"/>
        </w:rPr>
        <w:t xml:space="preserve">and dock identify them </w:t>
      </w:r>
      <w:r w:rsidR="00B27AA2">
        <w:rPr>
          <w:rFonts w:ascii="Times New Roman" w:hAnsi="Times New Roman"/>
          <w:sz w:val="28"/>
          <w:szCs w:val="28"/>
        </w:rPr>
        <w:t>falters if one considers that</w:t>
      </w:r>
      <w:r w:rsidR="00F42CE0">
        <w:rPr>
          <w:rFonts w:ascii="Times New Roman" w:hAnsi="Times New Roman"/>
          <w:sz w:val="28"/>
          <w:szCs w:val="28"/>
        </w:rPr>
        <w:t xml:space="preserve"> they wore headgear and that</w:t>
      </w:r>
      <w:r w:rsidR="00B27AA2">
        <w:rPr>
          <w:rFonts w:ascii="Times New Roman" w:hAnsi="Times New Roman"/>
          <w:sz w:val="28"/>
          <w:szCs w:val="28"/>
        </w:rPr>
        <w:t xml:space="preserve"> his identification was based on </w:t>
      </w:r>
      <w:r w:rsidR="00425631">
        <w:rPr>
          <w:rFonts w:ascii="Times New Roman" w:hAnsi="Times New Roman"/>
          <w:sz w:val="28"/>
          <w:szCs w:val="28"/>
        </w:rPr>
        <w:t>a replay of footage last seen on the date of the robbery</w:t>
      </w:r>
      <w:r w:rsidR="005B0077">
        <w:rPr>
          <w:rFonts w:ascii="Times New Roman" w:hAnsi="Times New Roman"/>
          <w:sz w:val="28"/>
          <w:szCs w:val="28"/>
        </w:rPr>
        <w:t xml:space="preserve">. </w:t>
      </w:r>
      <w:r w:rsidR="00A94114">
        <w:rPr>
          <w:rFonts w:ascii="Times New Roman" w:hAnsi="Times New Roman"/>
          <w:sz w:val="28"/>
          <w:szCs w:val="28"/>
        </w:rPr>
        <w:t xml:space="preserve">On the identity issue </w:t>
      </w:r>
      <w:proofErr w:type="spellStart"/>
      <w:r w:rsidR="00A94114">
        <w:rPr>
          <w:rFonts w:ascii="Times New Roman" w:hAnsi="Times New Roman"/>
          <w:sz w:val="28"/>
          <w:szCs w:val="28"/>
        </w:rPr>
        <w:t>Lepan’s</w:t>
      </w:r>
      <w:proofErr w:type="spellEnd"/>
      <w:r w:rsidR="00A94114">
        <w:rPr>
          <w:rFonts w:ascii="Times New Roman" w:hAnsi="Times New Roman"/>
          <w:sz w:val="28"/>
          <w:szCs w:val="28"/>
        </w:rPr>
        <w:t xml:space="preserve"> evidence is the product of a subjective inference unsupported by objective facts or evidence.</w:t>
      </w:r>
      <w:r w:rsidR="003A10D9">
        <w:rPr>
          <w:rFonts w:ascii="Times New Roman" w:hAnsi="Times New Roman"/>
          <w:sz w:val="28"/>
          <w:szCs w:val="28"/>
        </w:rPr>
        <w:t xml:space="preserve"> </w:t>
      </w:r>
      <w:r w:rsidR="005B0077">
        <w:rPr>
          <w:rFonts w:ascii="Times New Roman" w:hAnsi="Times New Roman"/>
          <w:sz w:val="28"/>
          <w:szCs w:val="28"/>
        </w:rPr>
        <w:t>Moreover</w:t>
      </w:r>
      <w:r w:rsidR="003A10D9">
        <w:rPr>
          <w:rFonts w:ascii="Times New Roman" w:hAnsi="Times New Roman"/>
          <w:sz w:val="28"/>
          <w:szCs w:val="28"/>
        </w:rPr>
        <w:t>,</w:t>
      </w:r>
      <w:r w:rsidR="005B0077">
        <w:rPr>
          <w:rFonts w:ascii="Times New Roman" w:hAnsi="Times New Roman"/>
          <w:sz w:val="28"/>
          <w:szCs w:val="28"/>
        </w:rPr>
        <w:t xml:space="preserve"> Cephas</w:t>
      </w:r>
      <w:r w:rsidR="0036008F">
        <w:rPr>
          <w:rFonts w:ascii="Times New Roman" w:hAnsi="Times New Roman"/>
          <w:sz w:val="28"/>
          <w:szCs w:val="28"/>
        </w:rPr>
        <w:t xml:space="preserve">’s description of the attire worn by </w:t>
      </w:r>
      <w:r w:rsidR="0036008F">
        <w:rPr>
          <w:rFonts w:ascii="Times New Roman" w:hAnsi="Times New Roman"/>
          <w:sz w:val="28"/>
          <w:szCs w:val="28"/>
        </w:rPr>
        <w:lastRenderedPageBreak/>
        <w:t>one of the perpetrators</w:t>
      </w:r>
      <w:r w:rsidR="00637130">
        <w:rPr>
          <w:rFonts w:ascii="Times New Roman" w:hAnsi="Times New Roman"/>
          <w:sz w:val="28"/>
          <w:szCs w:val="28"/>
        </w:rPr>
        <w:t xml:space="preserve"> is not borne from the description of the attire worn by </w:t>
      </w:r>
      <w:r w:rsidR="003F5781">
        <w:rPr>
          <w:rFonts w:ascii="Times New Roman" w:hAnsi="Times New Roman"/>
          <w:sz w:val="28"/>
          <w:szCs w:val="28"/>
        </w:rPr>
        <w:t xml:space="preserve">the </w:t>
      </w:r>
      <w:r w:rsidR="00637130">
        <w:rPr>
          <w:rFonts w:ascii="Times New Roman" w:hAnsi="Times New Roman"/>
          <w:sz w:val="28"/>
          <w:szCs w:val="28"/>
        </w:rPr>
        <w:t>perpetrators</w:t>
      </w:r>
      <w:r w:rsidR="00F42CE0">
        <w:rPr>
          <w:rFonts w:ascii="Times New Roman" w:hAnsi="Times New Roman"/>
          <w:sz w:val="28"/>
          <w:szCs w:val="28"/>
        </w:rPr>
        <w:t xml:space="preserve"> </w:t>
      </w:r>
      <w:r w:rsidR="00B22562">
        <w:rPr>
          <w:rFonts w:ascii="Times New Roman" w:hAnsi="Times New Roman"/>
          <w:sz w:val="28"/>
          <w:szCs w:val="28"/>
        </w:rPr>
        <w:t xml:space="preserve">which </w:t>
      </w:r>
      <w:proofErr w:type="spellStart"/>
      <w:r w:rsidR="00B22562">
        <w:rPr>
          <w:rFonts w:ascii="Times New Roman" w:hAnsi="Times New Roman"/>
          <w:sz w:val="28"/>
          <w:szCs w:val="28"/>
        </w:rPr>
        <w:t>Lepan</w:t>
      </w:r>
      <w:proofErr w:type="spellEnd"/>
      <w:r w:rsidR="00B22562">
        <w:rPr>
          <w:rFonts w:ascii="Times New Roman" w:hAnsi="Times New Roman"/>
          <w:sz w:val="28"/>
          <w:szCs w:val="28"/>
        </w:rPr>
        <w:t xml:space="preserve"> extra</w:t>
      </w:r>
      <w:r w:rsidR="00C436F3">
        <w:rPr>
          <w:rFonts w:ascii="Times New Roman" w:hAnsi="Times New Roman"/>
          <w:sz w:val="28"/>
          <w:szCs w:val="28"/>
        </w:rPr>
        <w:t>cted</w:t>
      </w:r>
      <w:r w:rsidR="003F5781">
        <w:rPr>
          <w:rFonts w:ascii="Times New Roman" w:hAnsi="Times New Roman"/>
          <w:sz w:val="28"/>
          <w:szCs w:val="28"/>
        </w:rPr>
        <w:t xml:space="preserve"> </w:t>
      </w:r>
      <w:r w:rsidR="00B22562">
        <w:rPr>
          <w:rFonts w:ascii="Times New Roman" w:hAnsi="Times New Roman"/>
          <w:sz w:val="28"/>
          <w:szCs w:val="28"/>
        </w:rPr>
        <w:t>from the footage when he testified.</w:t>
      </w:r>
    </w:p>
    <w:p w14:paraId="71B78106" w14:textId="7087BFF8" w:rsidR="002105B0"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F42CE0">
        <w:rPr>
          <w:rFonts w:ascii="Times New Roman" w:hAnsi="Times New Roman"/>
          <w:sz w:val="28"/>
          <w:szCs w:val="28"/>
        </w:rPr>
        <w:t xml:space="preserve">Evident from the magistrate’s judgment is that </w:t>
      </w:r>
      <w:proofErr w:type="spellStart"/>
      <w:r w:rsidR="00F42CE0">
        <w:rPr>
          <w:rFonts w:ascii="Times New Roman" w:hAnsi="Times New Roman"/>
          <w:sz w:val="28"/>
          <w:szCs w:val="28"/>
        </w:rPr>
        <w:t>Lepan’s</w:t>
      </w:r>
      <w:proofErr w:type="spellEnd"/>
      <w:r w:rsidR="00F42CE0">
        <w:rPr>
          <w:rFonts w:ascii="Times New Roman" w:hAnsi="Times New Roman"/>
          <w:sz w:val="28"/>
          <w:szCs w:val="28"/>
        </w:rPr>
        <w:t xml:space="preserve"> evidence </w:t>
      </w:r>
      <w:r w:rsidR="009E73B3">
        <w:rPr>
          <w:rFonts w:ascii="Times New Roman" w:hAnsi="Times New Roman"/>
          <w:sz w:val="28"/>
          <w:szCs w:val="28"/>
        </w:rPr>
        <w:t xml:space="preserve">was not subjected </w:t>
      </w:r>
      <w:r w:rsidR="00F42CE0">
        <w:rPr>
          <w:rFonts w:ascii="Times New Roman" w:hAnsi="Times New Roman"/>
          <w:sz w:val="28"/>
          <w:szCs w:val="28"/>
        </w:rPr>
        <w:t>to the degree of scrutiny</w:t>
      </w:r>
      <w:r w:rsidR="00FF67FD">
        <w:rPr>
          <w:rFonts w:ascii="Times New Roman" w:hAnsi="Times New Roman"/>
          <w:sz w:val="28"/>
          <w:szCs w:val="28"/>
        </w:rPr>
        <w:t xml:space="preserve"> </w:t>
      </w:r>
      <w:r w:rsidR="00063918">
        <w:rPr>
          <w:rFonts w:ascii="Times New Roman" w:hAnsi="Times New Roman"/>
          <w:sz w:val="28"/>
          <w:szCs w:val="28"/>
        </w:rPr>
        <w:t>that postulated applying caution and testing its reliability.</w:t>
      </w:r>
    </w:p>
    <w:p w14:paraId="27DDB872" w14:textId="0CD55E1A" w:rsidR="002105B0"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A52E46">
        <w:rPr>
          <w:rFonts w:ascii="Times New Roman" w:hAnsi="Times New Roman"/>
          <w:sz w:val="28"/>
          <w:szCs w:val="28"/>
        </w:rPr>
        <w:t xml:space="preserve">A reading of </w:t>
      </w:r>
      <w:proofErr w:type="spellStart"/>
      <w:r w:rsidR="00A52E46">
        <w:rPr>
          <w:rFonts w:ascii="Times New Roman" w:hAnsi="Times New Roman"/>
          <w:sz w:val="28"/>
          <w:szCs w:val="28"/>
        </w:rPr>
        <w:t>Lepan’s</w:t>
      </w:r>
      <w:proofErr w:type="spellEnd"/>
      <w:r w:rsidR="00A52E46">
        <w:rPr>
          <w:rFonts w:ascii="Times New Roman" w:hAnsi="Times New Roman"/>
          <w:sz w:val="28"/>
          <w:szCs w:val="28"/>
        </w:rPr>
        <w:t xml:space="preserve"> evidence indicates that he was focussed, clear and verbally expressive. One may readily conclude that he made for a good witness</w:t>
      </w:r>
      <w:r w:rsidR="00436224">
        <w:rPr>
          <w:rFonts w:ascii="Times New Roman" w:hAnsi="Times New Roman"/>
          <w:sz w:val="28"/>
          <w:szCs w:val="28"/>
        </w:rPr>
        <w:t xml:space="preserve"> who </w:t>
      </w:r>
      <w:r w:rsidR="004D794F">
        <w:rPr>
          <w:rFonts w:ascii="Times New Roman" w:hAnsi="Times New Roman"/>
          <w:sz w:val="28"/>
          <w:szCs w:val="28"/>
        </w:rPr>
        <w:t xml:space="preserve">exemplified attributes of </w:t>
      </w:r>
      <w:r w:rsidR="002105B0">
        <w:rPr>
          <w:rFonts w:ascii="Times New Roman" w:hAnsi="Times New Roman"/>
          <w:sz w:val="28"/>
          <w:szCs w:val="28"/>
        </w:rPr>
        <w:t>honesty and integrity.</w:t>
      </w:r>
    </w:p>
    <w:p w14:paraId="7FF9AB3A" w14:textId="083C4FFD" w:rsidR="00883BE6"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436224">
        <w:rPr>
          <w:rFonts w:ascii="Times New Roman" w:hAnsi="Times New Roman"/>
          <w:sz w:val="28"/>
          <w:szCs w:val="28"/>
        </w:rPr>
        <w:t>Our courts, however, have emphasised</w:t>
      </w:r>
      <w:r w:rsidR="00A52E46">
        <w:rPr>
          <w:rFonts w:ascii="Times New Roman" w:hAnsi="Times New Roman"/>
          <w:sz w:val="28"/>
          <w:szCs w:val="28"/>
        </w:rPr>
        <w:t xml:space="preserve"> </w:t>
      </w:r>
      <w:r w:rsidR="00436224">
        <w:rPr>
          <w:rFonts w:ascii="Times New Roman" w:hAnsi="Times New Roman"/>
          <w:sz w:val="28"/>
          <w:szCs w:val="28"/>
        </w:rPr>
        <w:t xml:space="preserve">time and again </w:t>
      </w:r>
      <w:r w:rsidR="004D794F">
        <w:rPr>
          <w:rFonts w:ascii="Times New Roman" w:hAnsi="Times New Roman"/>
          <w:sz w:val="28"/>
          <w:szCs w:val="28"/>
        </w:rPr>
        <w:t>that such attributes and a witness’s subjective assurance are not enough. There must</w:t>
      </w:r>
      <w:r w:rsidR="00020DC0">
        <w:rPr>
          <w:rFonts w:ascii="Times New Roman" w:hAnsi="Times New Roman"/>
          <w:sz w:val="28"/>
          <w:szCs w:val="28"/>
        </w:rPr>
        <w:t xml:space="preserve"> </w:t>
      </w:r>
      <w:r w:rsidR="004D794F">
        <w:rPr>
          <w:rFonts w:ascii="Times New Roman" w:hAnsi="Times New Roman"/>
          <w:sz w:val="28"/>
          <w:szCs w:val="28"/>
        </w:rPr>
        <w:t>be certainty beyond reasonable doubt that</w:t>
      </w:r>
      <w:r w:rsidR="00CD7BC0">
        <w:rPr>
          <w:rFonts w:ascii="Times New Roman" w:hAnsi="Times New Roman"/>
          <w:sz w:val="28"/>
          <w:szCs w:val="28"/>
        </w:rPr>
        <w:t xml:space="preserve"> the identification is reliable</w:t>
      </w:r>
      <w:r w:rsidR="00642983">
        <w:rPr>
          <w:rFonts w:ascii="Times New Roman" w:hAnsi="Times New Roman"/>
          <w:sz w:val="28"/>
          <w:szCs w:val="28"/>
        </w:rPr>
        <w:t xml:space="preserve"> – there must be </w:t>
      </w:r>
      <w:r w:rsidR="001F217A">
        <w:rPr>
          <w:rFonts w:ascii="Times New Roman" w:hAnsi="Times New Roman"/>
          <w:sz w:val="28"/>
          <w:szCs w:val="28"/>
        </w:rPr>
        <w:t xml:space="preserve">an appreciation </w:t>
      </w:r>
      <w:r w:rsidR="00CD7BC0">
        <w:rPr>
          <w:rFonts w:ascii="Times New Roman" w:hAnsi="Times New Roman"/>
          <w:sz w:val="28"/>
          <w:szCs w:val="28"/>
        </w:rPr>
        <w:t>that the evidence of identification based on the witness’s recollection of the appearance of a suspect</w:t>
      </w:r>
      <w:r w:rsidR="00A94114">
        <w:rPr>
          <w:rFonts w:ascii="Times New Roman" w:hAnsi="Times New Roman"/>
          <w:sz w:val="28"/>
          <w:szCs w:val="28"/>
        </w:rPr>
        <w:t xml:space="preserve"> can be ‘dangerously unreliable</w:t>
      </w:r>
      <w:proofErr w:type="gramStart"/>
      <w:r w:rsidR="00A94114">
        <w:rPr>
          <w:rFonts w:ascii="Times New Roman" w:hAnsi="Times New Roman"/>
          <w:sz w:val="28"/>
          <w:szCs w:val="28"/>
        </w:rPr>
        <w:t>’</w:t>
      </w:r>
      <w:r w:rsidR="00504325">
        <w:rPr>
          <w:rFonts w:ascii="Times New Roman" w:hAnsi="Times New Roman"/>
          <w:sz w:val="28"/>
          <w:szCs w:val="28"/>
        </w:rPr>
        <w:t>,</w:t>
      </w:r>
      <w:r w:rsidR="00A94114">
        <w:rPr>
          <w:rFonts w:ascii="Times New Roman" w:hAnsi="Times New Roman"/>
          <w:sz w:val="28"/>
          <w:szCs w:val="28"/>
        </w:rPr>
        <w:t xml:space="preserve"> and</w:t>
      </w:r>
      <w:proofErr w:type="gramEnd"/>
      <w:r w:rsidR="00A94114">
        <w:rPr>
          <w:rFonts w:ascii="Times New Roman" w:hAnsi="Times New Roman"/>
          <w:sz w:val="28"/>
          <w:szCs w:val="28"/>
        </w:rPr>
        <w:t xml:space="preserve"> must of necessity be approached with caution.</w:t>
      </w:r>
      <w:r w:rsidR="004D0BF6">
        <w:rPr>
          <w:rStyle w:val="FootnoteReference"/>
          <w:rFonts w:ascii="Times New Roman" w:hAnsi="Times New Roman"/>
          <w:sz w:val="28"/>
          <w:szCs w:val="28"/>
        </w:rPr>
        <w:footnoteReference w:id="7"/>
      </w:r>
    </w:p>
    <w:p w14:paraId="282ACAA8" w14:textId="68C5D2FE" w:rsidR="00936468"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936468">
        <w:rPr>
          <w:rFonts w:ascii="Times New Roman" w:hAnsi="Times New Roman"/>
          <w:sz w:val="28"/>
          <w:szCs w:val="28"/>
        </w:rPr>
        <w:t>The magistrate had no regard to the significant lapse in time since the date of the robbery and the date on which the abovementioned witnesses testified</w:t>
      </w:r>
      <w:r w:rsidR="00241721">
        <w:rPr>
          <w:rFonts w:ascii="Times New Roman" w:hAnsi="Times New Roman"/>
          <w:sz w:val="28"/>
          <w:szCs w:val="28"/>
        </w:rPr>
        <w:t xml:space="preserve">. This is a crucial factor which underscores the necessity </w:t>
      </w:r>
      <w:r w:rsidR="002105B0">
        <w:rPr>
          <w:rFonts w:ascii="Times New Roman" w:hAnsi="Times New Roman"/>
          <w:sz w:val="28"/>
          <w:szCs w:val="28"/>
        </w:rPr>
        <w:t>for a cautionary approach to their evidence.</w:t>
      </w:r>
    </w:p>
    <w:p w14:paraId="0CAD48CE" w14:textId="4331CE58" w:rsidR="00C1410B"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6B170D">
        <w:rPr>
          <w:rFonts w:ascii="Times New Roman" w:hAnsi="Times New Roman"/>
          <w:sz w:val="28"/>
          <w:szCs w:val="28"/>
        </w:rPr>
        <w:t xml:space="preserve">Turning to the </w:t>
      </w:r>
      <w:r w:rsidR="00EF6866" w:rsidRPr="00D0117A">
        <w:rPr>
          <w:rFonts w:ascii="Times New Roman" w:hAnsi="Times New Roman"/>
          <w:sz w:val="28"/>
          <w:szCs w:val="28"/>
        </w:rPr>
        <w:t>doctrine of recent possession</w:t>
      </w:r>
      <w:r w:rsidR="006B170D">
        <w:rPr>
          <w:rFonts w:ascii="Times New Roman" w:hAnsi="Times New Roman"/>
          <w:sz w:val="28"/>
          <w:szCs w:val="28"/>
        </w:rPr>
        <w:t xml:space="preserve">. It </w:t>
      </w:r>
      <w:r w:rsidR="00EF6866" w:rsidRPr="00D0117A">
        <w:rPr>
          <w:rFonts w:ascii="Times New Roman" w:hAnsi="Times New Roman"/>
          <w:sz w:val="28"/>
          <w:szCs w:val="28"/>
        </w:rPr>
        <w:t xml:space="preserve">is </w:t>
      </w:r>
      <w:r w:rsidR="00AE4BC5" w:rsidRPr="00D0117A">
        <w:rPr>
          <w:rFonts w:ascii="Times New Roman" w:hAnsi="Times New Roman"/>
          <w:sz w:val="28"/>
          <w:szCs w:val="28"/>
        </w:rPr>
        <w:t>a common-sense observation on the proof of facts by inference</w:t>
      </w:r>
      <w:r w:rsidR="00D0117A" w:rsidRPr="00D0117A">
        <w:rPr>
          <w:rFonts w:ascii="Times New Roman" w:hAnsi="Times New Roman"/>
          <w:sz w:val="28"/>
          <w:szCs w:val="28"/>
        </w:rPr>
        <w:t>. It supports</w:t>
      </w:r>
      <w:r w:rsidR="00EF6866" w:rsidRPr="00D0117A">
        <w:rPr>
          <w:rFonts w:ascii="Times New Roman" w:hAnsi="Times New Roman"/>
          <w:sz w:val="28"/>
          <w:szCs w:val="28"/>
        </w:rPr>
        <w:t xml:space="preserve"> an inference being drawn that the possessor </w:t>
      </w:r>
      <w:r w:rsidR="00EF6866">
        <w:rPr>
          <w:rFonts w:ascii="Times New Roman" w:hAnsi="Times New Roman"/>
          <w:sz w:val="28"/>
          <w:szCs w:val="28"/>
        </w:rPr>
        <w:t xml:space="preserve">of recently stolen property stole the property. It may be relied on where he cannot give an innocent explanation for his possession and the </w:t>
      </w:r>
      <w:r w:rsidR="00EF6866">
        <w:rPr>
          <w:rFonts w:ascii="Times New Roman" w:hAnsi="Times New Roman"/>
          <w:sz w:val="28"/>
          <w:szCs w:val="28"/>
        </w:rPr>
        <w:lastRenderedPageBreak/>
        <w:t>inference that he stole the property is the only reasonable inference that can be drawn from such possession.</w:t>
      </w:r>
      <w:r w:rsidR="00C43FC8">
        <w:rPr>
          <w:rStyle w:val="FootnoteReference"/>
          <w:rFonts w:ascii="Times New Roman" w:hAnsi="Times New Roman"/>
          <w:sz w:val="28"/>
          <w:szCs w:val="28"/>
        </w:rPr>
        <w:footnoteReference w:id="8"/>
      </w:r>
    </w:p>
    <w:p w14:paraId="6ECEBC08" w14:textId="06AA0295" w:rsidR="00EF6866"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EF6866">
        <w:rPr>
          <w:rFonts w:ascii="Times New Roman" w:hAnsi="Times New Roman"/>
          <w:sz w:val="28"/>
          <w:szCs w:val="28"/>
        </w:rPr>
        <w:t xml:space="preserve">In </w:t>
      </w:r>
      <w:r w:rsidR="00EF6866" w:rsidRPr="00AE4BC5">
        <w:rPr>
          <w:rFonts w:ascii="Times New Roman" w:hAnsi="Times New Roman"/>
          <w:i/>
          <w:sz w:val="28"/>
          <w:szCs w:val="28"/>
        </w:rPr>
        <w:t xml:space="preserve">S v </w:t>
      </w:r>
      <w:proofErr w:type="spellStart"/>
      <w:r w:rsidR="00EF6866" w:rsidRPr="00AE4BC5">
        <w:rPr>
          <w:rFonts w:ascii="Times New Roman" w:hAnsi="Times New Roman"/>
          <w:i/>
          <w:sz w:val="28"/>
          <w:szCs w:val="28"/>
        </w:rPr>
        <w:t>Parrow</w:t>
      </w:r>
      <w:proofErr w:type="spellEnd"/>
      <w:r w:rsidR="00343BCE" w:rsidRPr="007203A6">
        <w:rPr>
          <w:rFonts w:ascii="Times New Roman" w:hAnsi="Times New Roman"/>
          <w:sz w:val="28"/>
          <w:szCs w:val="28"/>
        </w:rPr>
        <w:t>,</w:t>
      </w:r>
      <w:r w:rsidR="00EF6866" w:rsidRPr="00111815">
        <w:rPr>
          <w:rStyle w:val="FootnoteReference"/>
          <w:rFonts w:ascii="Times New Roman" w:hAnsi="Times New Roman"/>
          <w:sz w:val="28"/>
          <w:szCs w:val="28"/>
        </w:rPr>
        <w:footnoteReference w:id="9"/>
      </w:r>
      <w:r w:rsidR="00C94363" w:rsidRPr="00111815">
        <w:rPr>
          <w:rFonts w:ascii="Times New Roman" w:hAnsi="Times New Roman"/>
          <w:sz w:val="28"/>
          <w:szCs w:val="28"/>
        </w:rPr>
        <w:t xml:space="preserve"> </w:t>
      </w:r>
      <w:r w:rsidR="00C94363">
        <w:rPr>
          <w:rFonts w:ascii="Times New Roman" w:hAnsi="Times New Roman"/>
          <w:sz w:val="28"/>
          <w:szCs w:val="28"/>
        </w:rPr>
        <w:t>Holmes JA stated the following:</w:t>
      </w:r>
    </w:p>
    <w:p w14:paraId="0C107DC3" w14:textId="12D6480D" w:rsidR="00C94363" w:rsidRPr="00576F74" w:rsidRDefault="00C94363" w:rsidP="007203A6">
      <w:pPr>
        <w:pStyle w:val="LegalList1"/>
        <w:spacing w:line="360" w:lineRule="auto"/>
        <w:rPr>
          <w:rFonts w:ascii="Times New Roman" w:hAnsi="Times New Roman"/>
        </w:rPr>
      </w:pPr>
      <w:r w:rsidRPr="00576F74">
        <w:rPr>
          <w:rFonts w:ascii="Times New Roman" w:hAnsi="Times New Roman"/>
        </w:rPr>
        <w:t>‘I pause here to refer briefly to the so-called doctrine of recent possession of stolen property. In so far as here relevant, it usually takes of this form: on proof of possession by the accused of recently stolen property, the Court may (not must) convict him of theft in the absence of an innocent explanation which might reasonably be true.</w:t>
      </w:r>
      <w:r w:rsidR="007A5823" w:rsidRPr="00576F74">
        <w:rPr>
          <w:rFonts w:ascii="Times New Roman" w:hAnsi="Times New Roman"/>
        </w:rPr>
        <w:t xml:space="preserve"> This is an epigrammatic way of saying that the </w:t>
      </w:r>
      <w:r w:rsidR="00085D12" w:rsidRPr="00576F74">
        <w:rPr>
          <w:rFonts w:ascii="Times New Roman" w:hAnsi="Times New Roman"/>
        </w:rPr>
        <w:t>C</w:t>
      </w:r>
      <w:r w:rsidR="007A5823" w:rsidRPr="00576F74">
        <w:rPr>
          <w:rFonts w:ascii="Times New Roman" w:hAnsi="Times New Roman"/>
        </w:rPr>
        <w:t>ourt should think its way through the totality of the facts of each particular case, and must acquit the accused unless it can infer, as the only reasonable inference, that he stole the property</w:t>
      </w:r>
      <w:proofErr w:type="gramStart"/>
      <w:r w:rsidR="00654FCA">
        <w:rPr>
          <w:rFonts w:ascii="Times New Roman" w:hAnsi="Times New Roman"/>
        </w:rPr>
        <w:t>.</w:t>
      </w:r>
      <w:r w:rsidR="00030841">
        <w:rPr>
          <w:rFonts w:ascii="Times New Roman" w:hAnsi="Times New Roman"/>
        </w:rPr>
        <w:t xml:space="preserve"> . . .</w:t>
      </w:r>
      <w:proofErr w:type="gramEnd"/>
      <w:r w:rsidR="00030841">
        <w:rPr>
          <w:rFonts w:ascii="Times New Roman" w:hAnsi="Times New Roman"/>
        </w:rPr>
        <w:t xml:space="preserve"> </w:t>
      </w:r>
      <w:r w:rsidR="007A5823" w:rsidRPr="00576F74">
        <w:rPr>
          <w:rFonts w:ascii="Times New Roman" w:hAnsi="Times New Roman"/>
        </w:rPr>
        <w:t>The onus of proof remain</w:t>
      </w:r>
      <w:r w:rsidR="007736F8" w:rsidRPr="00576F74">
        <w:rPr>
          <w:rFonts w:ascii="Times New Roman" w:hAnsi="Times New Roman"/>
        </w:rPr>
        <w:t>s on the S</w:t>
      </w:r>
      <w:r w:rsidR="007A5823" w:rsidRPr="00576F74">
        <w:rPr>
          <w:rFonts w:ascii="Times New Roman" w:hAnsi="Times New Roman"/>
        </w:rPr>
        <w:t>tate throughout. Hence, even if, afte</w:t>
      </w:r>
      <w:r w:rsidR="007736F8" w:rsidRPr="00576F74">
        <w:rPr>
          <w:rFonts w:ascii="Times New Roman" w:hAnsi="Times New Roman"/>
        </w:rPr>
        <w:t>r closing of the cases for the S</w:t>
      </w:r>
      <w:r w:rsidR="007A5823" w:rsidRPr="00576F74">
        <w:rPr>
          <w:rFonts w:ascii="Times New Roman" w:hAnsi="Times New Roman"/>
        </w:rPr>
        <w:t>tate and the defence, it is inferentially probable that the accused stole the property, he must be acquitted unless the only reasonable inference is that he did so; for the law demands proof beyond reasonable doubt</w:t>
      </w:r>
      <w:r w:rsidR="00C32215">
        <w:rPr>
          <w:rFonts w:ascii="Times New Roman" w:hAnsi="Times New Roman"/>
        </w:rPr>
        <w:t>.</w:t>
      </w:r>
      <w:r w:rsidR="00085D12" w:rsidRPr="00576F74">
        <w:rPr>
          <w:rFonts w:ascii="Times New Roman" w:hAnsi="Times New Roman"/>
        </w:rPr>
        <w:t>’</w:t>
      </w:r>
    </w:p>
    <w:p w14:paraId="6FB5693E" w14:textId="6E3BC964" w:rsidR="00A02053"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472B24">
        <w:rPr>
          <w:rFonts w:ascii="Times New Roman" w:hAnsi="Times New Roman"/>
          <w:sz w:val="28"/>
          <w:szCs w:val="28"/>
        </w:rPr>
        <w:t xml:space="preserve">The above </w:t>
      </w:r>
      <w:r w:rsidR="00472B24" w:rsidRPr="00472B24">
        <w:rPr>
          <w:rFonts w:ascii="Times New Roman" w:hAnsi="Times New Roman"/>
          <w:i/>
          <w:sz w:val="28"/>
          <w:szCs w:val="28"/>
        </w:rPr>
        <w:t>dictum</w:t>
      </w:r>
      <w:r w:rsidR="00472B24">
        <w:rPr>
          <w:rFonts w:ascii="Times New Roman" w:hAnsi="Times New Roman"/>
          <w:sz w:val="28"/>
          <w:szCs w:val="28"/>
        </w:rPr>
        <w:t xml:space="preserve"> evinces that i</w:t>
      </w:r>
      <w:r w:rsidR="00C32215" w:rsidRPr="007F093E">
        <w:rPr>
          <w:rFonts w:ascii="Times New Roman" w:hAnsi="Times New Roman"/>
          <w:sz w:val="28"/>
          <w:szCs w:val="28"/>
        </w:rPr>
        <w:t>t is a requirement for the application of the doctrine of recent possession that the property of which the accused was found in possession was stolen.</w:t>
      </w:r>
    </w:p>
    <w:p w14:paraId="1D9373B3" w14:textId="7883AAC9" w:rsidR="00AD44EB"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5560C">
        <w:rPr>
          <w:rFonts w:ascii="Times New Roman" w:hAnsi="Times New Roman"/>
          <w:sz w:val="28"/>
          <w:szCs w:val="28"/>
        </w:rPr>
        <w:t>Significantly, the limitation in the State’s case is that</w:t>
      </w:r>
      <w:r w:rsidR="000B6DA7">
        <w:rPr>
          <w:rFonts w:ascii="Times New Roman" w:hAnsi="Times New Roman"/>
          <w:sz w:val="28"/>
          <w:szCs w:val="28"/>
        </w:rPr>
        <w:t xml:space="preserve"> </w:t>
      </w:r>
      <w:r w:rsidR="00DD2F61">
        <w:rPr>
          <w:rFonts w:ascii="Times New Roman" w:hAnsi="Times New Roman"/>
          <w:sz w:val="28"/>
          <w:szCs w:val="28"/>
        </w:rPr>
        <w:t>it did not adduce</w:t>
      </w:r>
      <w:r w:rsidR="005D113F">
        <w:rPr>
          <w:rFonts w:ascii="Times New Roman" w:hAnsi="Times New Roman"/>
          <w:sz w:val="28"/>
          <w:szCs w:val="28"/>
        </w:rPr>
        <w:t xml:space="preserve"> </w:t>
      </w:r>
      <w:r w:rsidR="000B6DA7">
        <w:rPr>
          <w:rFonts w:ascii="Times New Roman" w:hAnsi="Times New Roman"/>
          <w:sz w:val="28"/>
          <w:szCs w:val="28"/>
        </w:rPr>
        <w:t xml:space="preserve">evidence </w:t>
      </w:r>
      <w:r w:rsidR="005D113F">
        <w:rPr>
          <w:rFonts w:ascii="Times New Roman" w:hAnsi="Times New Roman"/>
          <w:sz w:val="28"/>
          <w:szCs w:val="28"/>
        </w:rPr>
        <w:t xml:space="preserve">of </w:t>
      </w:r>
      <w:r w:rsidR="000B6DA7">
        <w:rPr>
          <w:rFonts w:ascii="Times New Roman" w:hAnsi="Times New Roman"/>
          <w:sz w:val="28"/>
          <w:szCs w:val="28"/>
        </w:rPr>
        <w:t xml:space="preserve">the </w:t>
      </w:r>
      <w:r w:rsidR="00A31E7C">
        <w:rPr>
          <w:rFonts w:ascii="Times New Roman" w:hAnsi="Times New Roman"/>
          <w:sz w:val="28"/>
          <w:szCs w:val="28"/>
        </w:rPr>
        <w:t>brand</w:t>
      </w:r>
      <w:r w:rsidR="00DD2F61">
        <w:rPr>
          <w:rFonts w:ascii="Times New Roman" w:hAnsi="Times New Roman"/>
          <w:sz w:val="28"/>
          <w:szCs w:val="28"/>
        </w:rPr>
        <w:t xml:space="preserve"> </w:t>
      </w:r>
      <w:r w:rsidR="00A31E7C">
        <w:rPr>
          <w:rFonts w:ascii="Times New Roman" w:hAnsi="Times New Roman"/>
          <w:sz w:val="28"/>
          <w:szCs w:val="28"/>
        </w:rPr>
        <w:t xml:space="preserve">names and </w:t>
      </w:r>
      <w:r w:rsidR="0020201A">
        <w:rPr>
          <w:rFonts w:ascii="Times New Roman" w:hAnsi="Times New Roman"/>
          <w:sz w:val="28"/>
          <w:szCs w:val="28"/>
        </w:rPr>
        <w:t xml:space="preserve">the </w:t>
      </w:r>
      <w:r w:rsidR="000B6DA7">
        <w:rPr>
          <w:rFonts w:ascii="Times New Roman" w:hAnsi="Times New Roman"/>
          <w:sz w:val="28"/>
          <w:szCs w:val="28"/>
        </w:rPr>
        <w:t>exact number of items of bottled liquor that were stolen during the robbery</w:t>
      </w:r>
      <w:r w:rsidR="00DD2F61">
        <w:rPr>
          <w:rFonts w:ascii="Times New Roman" w:hAnsi="Times New Roman"/>
          <w:sz w:val="28"/>
          <w:szCs w:val="28"/>
        </w:rPr>
        <w:t>.</w:t>
      </w:r>
    </w:p>
    <w:p w14:paraId="3CCA5D63" w14:textId="3E6D0C75" w:rsidR="00DA08D1"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proofErr w:type="spellStart"/>
      <w:r w:rsidR="00D907BA" w:rsidRPr="007F093E">
        <w:rPr>
          <w:rFonts w:ascii="Times New Roman" w:hAnsi="Times New Roman"/>
          <w:sz w:val="28"/>
          <w:szCs w:val="28"/>
        </w:rPr>
        <w:t>L</w:t>
      </w:r>
      <w:r w:rsidR="00A31E7C">
        <w:rPr>
          <w:rFonts w:ascii="Times New Roman" w:hAnsi="Times New Roman"/>
          <w:sz w:val="28"/>
          <w:szCs w:val="28"/>
        </w:rPr>
        <w:t>epan</w:t>
      </w:r>
      <w:proofErr w:type="spellEnd"/>
      <w:r w:rsidR="00D907BA" w:rsidRPr="007F093E">
        <w:rPr>
          <w:rFonts w:ascii="Times New Roman" w:hAnsi="Times New Roman"/>
          <w:sz w:val="28"/>
          <w:szCs w:val="28"/>
        </w:rPr>
        <w:t xml:space="preserve"> testified</w:t>
      </w:r>
      <w:r w:rsidR="007F093E">
        <w:rPr>
          <w:rFonts w:ascii="Times New Roman" w:hAnsi="Times New Roman"/>
          <w:sz w:val="28"/>
          <w:szCs w:val="28"/>
        </w:rPr>
        <w:t xml:space="preserve"> </w:t>
      </w:r>
      <w:r w:rsidR="00D907BA" w:rsidRPr="007F093E">
        <w:rPr>
          <w:rFonts w:ascii="Times New Roman" w:hAnsi="Times New Roman"/>
          <w:sz w:val="28"/>
          <w:szCs w:val="28"/>
        </w:rPr>
        <w:t xml:space="preserve">that he located </w:t>
      </w:r>
      <w:r w:rsidR="00A02053">
        <w:rPr>
          <w:rFonts w:ascii="Times New Roman" w:hAnsi="Times New Roman"/>
          <w:sz w:val="28"/>
          <w:szCs w:val="28"/>
        </w:rPr>
        <w:t xml:space="preserve">(without specifying the date) </w:t>
      </w:r>
      <w:r w:rsidR="00D907BA" w:rsidRPr="007F093E">
        <w:rPr>
          <w:rFonts w:ascii="Times New Roman" w:hAnsi="Times New Roman"/>
          <w:sz w:val="28"/>
          <w:szCs w:val="28"/>
        </w:rPr>
        <w:t>the second</w:t>
      </w:r>
      <w:r w:rsidR="00654FCA">
        <w:rPr>
          <w:rFonts w:ascii="Times New Roman" w:hAnsi="Times New Roman"/>
          <w:sz w:val="28"/>
          <w:szCs w:val="28"/>
        </w:rPr>
        <w:t> </w:t>
      </w:r>
      <w:r w:rsidR="00D907BA" w:rsidRPr="007F093E">
        <w:rPr>
          <w:rFonts w:ascii="Times New Roman" w:hAnsi="Times New Roman"/>
          <w:sz w:val="28"/>
          <w:szCs w:val="28"/>
        </w:rPr>
        <w:t xml:space="preserve">appellant in a shack in Motherwell </w:t>
      </w:r>
      <w:r w:rsidR="00AF648D" w:rsidRPr="007F093E">
        <w:rPr>
          <w:rFonts w:ascii="Times New Roman" w:hAnsi="Times New Roman"/>
          <w:sz w:val="28"/>
          <w:szCs w:val="28"/>
        </w:rPr>
        <w:t>and arrested him.</w:t>
      </w:r>
      <w:r w:rsidR="00CB1DDB" w:rsidRPr="007F093E">
        <w:rPr>
          <w:rFonts w:ascii="Times New Roman" w:hAnsi="Times New Roman"/>
          <w:sz w:val="28"/>
          <w:szCs w:val="28"/>
        </w:rPr>
        <w:t xml:space="preserve"> </w:t>
      </w:r>
      <w:r w:rsidR="00AF648D" w:rsidRPr="007F093E">
        <w:rPr>
          <w:rFonts w:ascii="Times New Roman" w:hAnsi="Times New Roman"/>
          <w:sz w:val="28"/>
          <w:szCs w:val="28"/>
        </w:rPr>
        <w:t xml:space="preserve">In the shack he found liquor </w:t>
      </w:r>
      <w:r w:rsidR="000949D3">
        <w:rPr>
          <w:rFonts w:ascii="Times New Roman" w:hAnsi="Times New Roman"/>
          <w:sz w:val="28"/>
          <w:szCs w:val="28"/>
        </w:rPr>
        <w:t xml:space="preserve">that </w:t>
      </w:r>
      <w:r w:rsidR="00AF648D" w:rsidRPr="007F093E">
        <w:rPr>
          <w:rFonts w:ascii="Times New Roman" w:hAnsi="Times New Roman"/>
          <w:sz w:val="28"/>
          <w:szCs w:val="28"/>
        </w:rPr>
        <w:t xml:space="preserve">he confiscated. </w:t>
      </w:r>
      <w:r w:rsidR="00AD44EB">
        <w:rPr>
          <w:rFonts w:ascii="Times New Roman" w:hAnsi="Times New Roman"/>
          <w:sz w:val="28"/>
          <w:szCs w:val="28"/>
        </w:rPr>
        <w:t xml:space="preserve">No </w:t>
      </w:r>
      <w:r w:rsidR="006B18AD">
        <w:rPr>
          <w:rFonts w:ascii="Times New Roman" w:hAnsi="Times New Roman"/>
          <w:sz w:val="28"/>
          <w:szCs w:val="28"/>
        </w:rPr>
        <w:t xml:space="preserve">attempt was made to elicit </w:t>
      </w:r>
      <w:r w:rsidR="00AD44EB">
        <w:rPr>
          <w:rFonts w:ascii="Times New Roman" w:hAnsi="Times New Roman"/>
          <w:sz w:val="28"/>
          <w:szCs w:val="28"/>
        </w:rPr>
        <w:t xml:space="preserve">evidence from </w:t>
      </w:r>
      <w:proofErr w:type="spellStart"/>
      <w:r w:rsidR="00AD44EB">
        <w:rPr>
          <w:rFonts w:ascii="Times New Roman" w:hAnsi="Times New Roman"/>
          <w:sz w:val="28"/>
          <w:szCs w:val="28"/>
        </w:rPr>
        <w:t>Lepan</w:t>
      </w:r>
      <w:proofErr w:type="spellEnd"/>
      <w:r w:rsidR="00AD44EB">
        <w:rPr>
          <w:rFonts w:ascii="Times New Roman" w:hAnsi="Times New Roman"/>
          <w:sz w:val="28"/>
          <w:szCs w:val="28"/>
        </w:rPr>
        <w:t xml:space="preserve"> </w:t>
      </w:r>
      <w:r w:rsidR="00F636BC">
        <w:rPr>
          <w:rFonts w:ascii="Times New Roman" w:hAnsi="Times New Roman"/>
          <w:sz w:val="28"/>
          <w:szCs w:val="28"/>
        </w:rPr>
        <w:t xml:space="preserve">as to </w:t>
      </w:r>
      <w:r w:rsidR="00AD44EB">
        <w:rPr>
          <w:rFonts w:ascii="Times New Roman" w:hAnsi="Times New Roman"/>
          <w:sz w:val="28"/>
          <w:szCs w:val="28"/>
        </w:rPr>
        <w:t xml:space="preserve">the number of </w:t>
      </w:r>
      <w:r w:rsidR="00AF648D" w:rsidRPr="007F093E">
        <w:rPr>
          <w:rFonts w:ascii="Times New Roman" w:hAnsi="Times New Roman"/>
          <w:sz w:val="28"/>
          <w:szCs w:val="28"/>
        </w:rPr>
        <w:t xml:space="preserve">items of liquor </w:t>
      </w:r>
      <w:r w:rsidR="00AD44EB">
        <w:rPr>
          <w:rFonts w:ascii="Times New Roman" w:hAnsi="Times New Roman"/>
          <w:sz w:val="28"/>
          <w:szCs w:val="28"/>
        </w:rPr>
        <w:t xml:space="preserve">that </w:t>
      </w:r>
      <w:r w:rsidR="00AF648D" w:rsidRPr="007F093E">
        <w:rPr>
          <w:rFonts w:ascii="Times New Roman" w:hAnsi="Times New Roman"/>
          <w:sz w:val="28"/>
          <w:szCs w:val="28"/>
        </w:rPr>
        <w:t>were confiscated</w:t>
      </w:r>
      <w:r w:rsidR="006B18AD">
        <w:rPr>
          <w:rFonts w:ascii="Times New Roman" w:hAnsi="Times New Roman"/>
          <w:sz w:val="28"/>
          <w:szCs w:val="28"/>
        </w:rPr>
        <w:t>,</w:t>
      </w:r>
      <w:r w:rsidR="00AF648D" w:rsidRPr="007F093E">
        <w:rPr>
          <w:rFonts w:ascii="Times New Roman" w:hAnsi="Times New Roman"/>
          <w:sz w:val="28"/>
          <w:szCs w:val="28"/>
        </w:rPr>
        <w:t xml:space="preserve"> </w:t>
      </w:r>
      <w:r w:rsidR="000D1B71" w:rsidRPr="007F093E">
        <w:rPr>
          <w:rFonts w:ascii="Times New Roman" w:hAnsi="Times New Roman"/>
          <w:sz w:val="28"/>
          <w:szCs w:val="28"/>
        </w:rPr>
        <w:t xml:space="preserve">nor </w:t>
      </w:r>
      <w:r w:rsidR="00AD44EB">
        <w:rPr>
          <w:rFonts w:ascii="Times New Roman" w:hAnsi="Times New Roman"/>
          <w:sz w:val="28"/>
          <w:szCs w:val="28"/>
        </w:rPr>
        <w:t xml:space="preserve">was evidence of </w:t>
      </w:r>
      <w:r w:rsidR="000D1B71" w:rsidRPr="007F093E">
        <w:rPr>
          <w:rFonts w:ascii="Times New Roman" w:hAnsi="Times New Roman"/>
          <w:sz w:val="28"/>
          <w:szCs w:val="28"/>
        </w:rPr>
        <w:t>their brand</w:t>
      </w:r>
      <w:r w:rsidR="000949D3">
        <w:rPr>
          <w:rFonts w:ascii="Times New Roman" w:hAnsi="Times New Roman"/>
          <w:sz w:val="28"/>
          <w:szCs w:val="28"/>
        </w:rPr>
        <w:t xml:space="preserve"> </w:t>
      </w:r>
      <w:r w:rsidR="00A31E7C">
        <w:rPr>
          <w:rFonts w:ascii="Times New Roman" w:hAnsi="Times New Roman"/>
          <w:sz w:val="28"/>
          <w:szCs w:val="28"/>
        </w:rPr>
        <w:t>names</w:t>
      </w:r>
      <w:r w:rsidR="00AD44EB">
        <w:rPr>
          <w:rFonts w:ascii="Times New Roman" w:hAnsi="Times New Roman"/>
          <w:sz w:val="28"/>
          <w:szCs w:val="28"/>
        </w:rPr>
        <w:t xml:space="preserve"> elicited</w:t>
      </w:r>
      <w:r w:rsidR="000D1B71" w:rsidRPr="007F093E">
        <w:rPr>
          <w:rFonts w:ascii="Times New Roman" w:hAnsi="Times New Roman"/>
          <w:sz w:val="28"/>
          <w:szCs w:val="28"/>
        </w:rPr>
        <w:t>.</w:t>
      </w:r>
      <w:r w:rsidR="00CB1DDB" w:rsidRPr="007F093E">
        <w:rPr>
          <w:rFonts w:ascii="Times New Roman" w:hAnsi="Times New Roman"/>
          <w:sz w:val="28"/>
          <w:szCs w:val="28"/>
        </w:rPr>
        <w:t xml:space="preserve"> </w:t>
      </w:r>
      <w:r w:rsidR="006B18AD">
        <w:rPr>
          <w:rFonts w:ascii="Times New Roman" w:hAnsi="Times New Roman"/>
          <w:sz w:val="28"/>
          <w:szCs w:val="28"/>
        </w:rPr>
        <w:t>Tellingly, t</w:t>
      </w:r>
      <w:r w:rsidR="00CB1DDB" w:rsidRPr="007F093E">
        <w:rPr>
          <w:rFonts w:ascii="Times New Roman" w:hAnsi="Times New Roman"/>
          <w:sz w:val="28"/>
          <w:szCs w:val="28"/>
        </w:rPr>
        <w:t xml:space="preserve">he </w:t>
      </w:r>
      <w:r w:rsidR="00F636BC">
        <w:rPr>
          <w:rFonts w:ascii="Times New Roman" w:hAnsi="Times New Roman"/>
          <w:sz w:val="28"/>
          <w:szCs w:val="28"/>
        </w:rPr>
        <w:t>S</w:t>
      </w:r>
      <w:r w:rsidR="00CB1DDB" w:rsidRPr="007F093E">
        <w:rPr>
          <w:rFonts w:ascii="Times New Roman" w:hAnsi="Times New Roman"/>
          <w:sz w:val="28"/>
          <w:szCs w:val="28"/>
        </w:rPr>
        <w:t xml:space="preserve">tate did not adduce evidence that the liquor </w:t>
      </w:r>
      <w:r w:rsidR="00F636BC">
        <w:rPr>
          <w:rFonts w:ascii="Times New Roman" w:hAnsi="Times New Roman"/>
          <w:sz w:val="28"/>
          <w:szCs w:val="28"/>
        </w:rPr>
        <w:lastRenderedPageBreak/>
        <w:t xml:space="preserve">confiscated by </w:t>
      </w:r>
      <w:proofErr w:type="spellStart"/>
      <w:r w:rsidR="00F636BC">
        <w:rPr>
          <w:rFonts w:ascii="Times New Roman" w:hAnsi="Times New Roman"/>
          <w:sz w:val="28"/>
          <w:szCs w:val="28"/>
        </w:rPr>
        <w:t>Lepan</w:t>
      </w:r>
      <w:proofErr w:type="spellEnd"/>
      <w:r w:rsidR="00F636BC">
        <w:rPr>
          <w:rFonts w:ascii="Times New Roman" w:hAnsi="Times New Roman"/>
          <w:sz w:val="28"/>
          <w:szCs w:val="28"/>
        </w:rPr>
        <w:t xml:space="preserve"> </w:t>
      </w:r>
      <w:r w:rsidR="00CB1DDB" w:rsidRPr="007F093E">
        <w:rPr>
          <w:rFonts w:ascii="Times New Roman" w:hAnsi="Times New Roman"/>
          <w:sz w:val="28"/>
          <w:szCs w:val="28"/>
        </w:rPr>
        <w:t xml:space="preserve">was identified as merchandise </w:t>
      </w:r>
      <w:r w:rsidR="009509DF">
        <w:rPr>
          <w:rFonts w:ascii="Times New Roman" w:hAnsi="Times New Roman"/>
          <w:sz w:val="28"/>
          <w:szCs w:val="28"/>
        </w:rPr>
        <w:t xml:space="preserve">stolen </w:t>
      </w:r>
      <w:r w:rsidR="00CB1DDB" w:rsidRPr="007F093E">
        <w:rPr>
          <w:rFonts w:ascii="Times New Roman" w:hAnsi="Times New Roman"/>
          <w:sz w:val="28"/>
          <w:szCs w:val="28"/>
        </w:rPr>
        <w:t>from the liquor store during the robbery.</w:t>
      </w:r>
    </w:p>
    <w:p w14:paraId="3A6D841E" w14:textId="3CB9C951" w:rsidR="00750544"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69036C" w:rsidRPr="007F093E">
        <w:rPr>
          <w:rFonts w:ascii="Times New Roman" w:hAnsi="Times New Roman"/>
          <w:sz w:val="28"/>
          <w:szCs w:val="28"/>
        </w:rPr>
        <w:t>Where there is no proof that the liquor found in the possession of the second appellant w</w:t>
      </w:r>
      <w:r w:rsidR="007F093E">
        <w:rPr>
          <w:rFonts w:ascii="Times New Roman" w:hAnsi="Times New Roman"/>
          <w:sz w:val="28"/>
          <w:szCs w:val="28"/>
        </w:rPr>
        <w:t>as</w:t>
      </w:r>
      <w:r w:rsidR="0069036C" w:rsidRPr="007F093E">
        <w:rPr>
          <w:rFonts w:ascii="Times New Roman" w:hAnsi="Times New Roman"/>
          <w:sz w:val="28"/>
          <w:szCs w:val="28"/>
        </w:rPr>
        <w:t xml:space="preserve"> identified as </w:t>
      </w:r>
      <w:r w:rsidR="009509DF">
        <w:rPr>
          <w:rFonts w:ascii="Times New Roman" w:hAnsi="Times New Roman"/>
          <w:sz w:val="28"/>
          <w:szCs w:val="28"/>
        </w:rPr>
        <w:t xml:space="preserve">stolen property, </w:t>
      </w:r>
      <w:r w:rsidR="0069036C" w:rsidRPr="007F093E">
        <w:rPr>
          <w:rFonts w:ascii="Times New Roman" w:hAnsi="Times New Roman"/>
          <w:sz w:val="28"/>
          <w:szCs w:val="28"/>
        </w:rPr>
        <w:t>the doctrine of recent possession</w:t>
      </w:r>
      <w:r w:rsidR="00D0117A" w:rsidRPr="007F093E">
        <w:rPr>
          <w:rFonts w:ascii="Times New Roman" w:hAnsi="Times New Roman"/>
          <w:sz w:val="28"/>
          <w:szCs w:val="28"/>
        </w:rPr>
        <w:t xml:space="preserve"> </w:t>
      </w:r>
      <w:r w:rsidR="007F093E">
        <w:rPr>
          <w:rFonts w:ascii="Times New Roman" w:hAnsi="Times New Roman"/>
          <w:sz w:val="28"/>
          <w:szCs w:val="28"/>
        </w:rPr>
        <w:t>(</w:t>
      </w:r>
      <w:r w:rsidR="00D0117A" w:rsidRPr="007F093E">
        <w:rPr>
          <w:rFonts w:ascii="Times New Roman" w:hAnsi="Times New Roman"/>
          <w:sz w:val="28"/>
          <w:szCs w:val="28"/>
        </w:rPr>
        <w:t>by the dictate of common-sense</w:t>
      </w:r>
      <w:r w:rsidR="007F093E">
        <w:rPr>
          <w:rFonts w:ascii="Times New Roman" w:hAnsi="Times New Roman"/>
          <w:sz w:val="28"/>
          <w:szCs w:val="28"/>
        </w:rPr>
        <w:t>)</w:t>
      </w:r>
      <w:r w:rsidR="00D0117A" w:rsidRPr="007F093E">
        <w:rPr>
          <w:rFonts w:ascii="Times New Roman" w:hAnsi="Times New Roman"/>
          <w:sz w:val="28"/>
          <w:szCs w:val="28"/>
        </w:rPr>
        <w:t>,</w:t>
      </w:r>
      <w:r w:rsidR="0069036C" w:rsidRPr="007F093E">
        <w:rPr>
          <w:rFonts w:ascii="Times New Roman" w:hAnsi="Times New Roman"/>
          <w:sz w:val="28"/>
          <w:szCs w:val="28"/>
        </w:rPr>
        <w:t xml:space="preserve"> does not apply.</w:t>
      </w:r>
    </w:p>
    <w:p w14:paraId="167254FC" w14:textId="349B1678" w:rsidR="0075200D" w:rsidRPr="00D34A0D" w:rsidRDefault="006A6A29" w:rsidP="006A6A29">
      <w:pPr>
        <w:pStyle w:val="LegalList1"/>
        <w:spacing w:line="360" w:lineRule="auto"/>
        <w:rPr>
          <w:rFonts w:ascii="Times New Roman" w:hAnsi="Times New Roman"/>
          <w:sz w:val="28"/>
          <w:szCs w:val="28"/>
        </w:rPr>
      </w:pPr>
      <w:r w:rsidRPr="00D34A0D">
        <w:rPr>
          <w:rFonts w:ascii="Times New Roman" w:hAnsi="Times New Roman"/>
          <w:sz w:val="28"/>
          <w:szCs w:val="28"/>
        </w:rPr>
        <w:t>[26]</w:t>
      </w:r>
      <w:r w:rsidRPr="00D34A0D">
        <w:rPr>
          <w:rFonts w:ascii="Times New Roman" w:hAnsi="Times New Roman"/>
          <w:sz w:val="28"/>
          <w:szCs w:val="28"/>
        </w:rPr>
        <w:tab/>
      </w:r>
      <w:r w:rsidR="00F636BC" w:rsidRPr="00D34A0D">
        <w:rPr>
          <w:rFonts w:ascii="Times New Roman" w:hAnsi="Times New Roman"/>
          <w:sz w:val="28"/>
          <w:szCs w:val="28"/>
        </w:rPr>
        <w:t>Cephas stated that she was called to the police station on 27 July 2015</w:t>
      </w:r>
      <w:r w:rsidR="006614DD" w:rsidRPr="00D34A0D">
        <w:rPr>
          <w:rFonts w:ascii="Times New Roman" w:hAnsi="Times New Roman"/>
          <w:sz w:val="28"/>
          <w:szCs w:val="28"/>
        </w:rPr>
        <w:t xml:space="preserve">. This approximates to </w:t>
      </w:r>
      <w:r w:rsidR="009378DB" w:rsidRPr="00D34A0D">
        <w:rPr>
          <w:rFonts w:ascii="Times New Roman" w:hAnsi="Times New Roman"/>
          <w:sz w:val="28"/>
          <w:szCs w:val="28"/>
        </w:rPr>
        <w:t>a period of nine months after the robbery.</w:t>
      </w:r>
      <w:r w:rsidR="003A3550" w:rsidRPr="00D34A0D">
        <w:rPr>
          <w:rFonts w:ascii="Times New Roman" w:hAnsi="Times New Roman"/>
          <w:sz w:val="28"/>
          <w:szCs w:val="28"/>
        </w:rPr>
        <w:t xml:space="preserve"> She </w:t>
      </w:r>
      <w:r w:rsidR="009378DB" w:rsidRPr="00D34A0D">
        <w:rPr>
          <w:rFonts w:ascii="Times New Roman" w:hAnsi="Times New Roman"/>
          <w:sz w:val="28"/>
          <w:szCs w:val="28"/>
        </w:rPr>
        <w:t xml:space="preserve">was shown a brown </w:t>
      </w:r>
      <w:r w:rsidR="003A3550" w:rsidRPr="00D34A0D">
        <w:rPr>
          <w:rFonts w:ascii="Times New Roman" w:hAnsi="Times New Roman"/>
          <w:sz w:val="28"/>
          <w:szCs w:val="28"/>
        </w:rPr>
        <w:t xml:space="preserve">bag </w:t>
      </w:r>
      <w:r w:rsidR="009378DB" w:rsidRPr="00D34A0D">
        <w:rPr>
          <w:rFonts w:ascii="Times New Roman" w:hAnsi="Times New Roman"/>
          <w:sz w:val="28"/>
          <w:szCs w:val="28"/>
        </w:rPr>
        <w:t xml:space="preserve">and </w:t>
      </w:r>
      <w:r w:rsidR="008E361E" w:rsidRPr="00D34A0D">
        <w:rPr>
          <w:rFonts w:ascii="Times New Roman" w:hAnsi="Times New Roman"/>
          <w:sz w:val="28"/>
          <w:szCs w:val="28"/>
        </w:rPr>
        <w:t xml:space="preserve">identified it as the bag </w:t>
      </w:r>
      <w:r w:rsidR="003A3550" w:rsidRPr="00D34A0D">
        <w:rPr>
          <w:rFonts w:ascii="Times New Roman" w:hAnsi="Times New Roman"/>
          <w:sz w:val="28"/>
          <w:szCs w:val="28"/>
        </w:rPr>
        <w:t xml:space="preserve">that was used </w:t>
      </w:r>
      <w:r w:rsidR="00831245" w:rsidRPr="00D34A0D">
        <w:rPr>
          <w:rFonts w:ascii="Times New Roman" w:hAnsi="Times New Roman"/>
          <w:sz w:val="28"/>
          <w:szCs w:val="28"/>
        </w:rPr>
        <w:t xml:space="preserve">in </w:t>
      </w:r>
      <w:r w:rsidR="003A3550" w:rsidRPr="00D34A0D">
        <w:rPr>
          <w:rFonts w:ascii="Times New Roman" w:hAnsi="Times New Roman"/>
          <w:sz w:val="28"/>
          <w:szCs w:val="28"/>
        </w:rPr>
        <w:t xml:space="preserve">the commission of the </w:t>
      </w:r>
      <w:r w:rsidR="009378DB" w:rsidRPr="00D34A0D">
        <w:rPr>
          <w:rFonts w:ascii="Times New Roman" w:hAnsi="Times New Roman"/>
          <w:sz w:val="28"/>
          <w:szCs w:val="28"/>
        </w:rPr>
        <w:t xml:space="preserve">offence. </w:t>
      </w:r>
      <w:r w:rsidR="008E361E" w:rsidRPr="00D34A0D">
        <w:rPr>
          <w:rFonts w:ascii="Times New Roman" w:hAnsi="Times New Roman"/>
          <w:sz w:val="28"/>
          <w:szCs w:val="28"/>
        </w:rPr>
        <w:t xml:space="preserve">That it was indeed the bag </w:t>
      </w:r>
      <w:r w:rsidR="003D60BE" w:rsidRPr="00D34A0D">
        <w:rPr>
          <w:rFonts w:ascii="Times New Roman" w:hAnsi="Times New Roman"/>
          <w:sz w:val="28"/>
          <w:szCs w:val="28"/>
        </w:rPr>
        <w:t xml:space="preserve">remains </w:t>
      </w:r>
      <w:r w:rsidR="008E361E" w:rsidRPr="00D34A0D">
        <w:rPr>
          <w:rFonts w:ascii="Times New Roman" w:hAnsi="Times New Roman"/>
          <w:sz w:val="28"/>
          <w:szCs w:val="28"/>
        </w:rPr>
        <w:t xml:space="preserve">doubtful </w:t>
      </w:r>
      <w:r w:rsidR="000949D3">
        <w:rPr>
          <w:rFonts w:ascii="Times New Roman" w:hAnsi="Times New Roman"/>
          <w:sz w:val="28"/>
          <w:szCs w:val="28"/>
        </w:rPr>
        <w:t xml:space="preserve">in the absence of </w:t>
      </w:r>
      <w:r w:rsidR="008E361E" w:rsidRPr="00D34A0D">
        <w:rPr>
          <w:rFonts w:ascii="Times New Roman" w:hAnsi="Times New Roman"/>
          <w:sz w:val="28"/>
          <w:szCs w:val="28"/>
        </w:rPr>
        <w:t xml:space="preserve">evidence indicating its distinctive physical features </w:t>
      </w:r>
      <w:r w:rsidR="003D60BE" w:rsidRPr="00D34A0D">
        <w:rPr>
          <w:rFonts w:ascii="Times New Roman" w:hAnsi="Times New Roman"/>
          <w:sz w:val="28"/>
          <w:szCs w:val="28"/>
        </w:rPr>
        <w:t>and dimensions</w:t>
      </w:r>
      <w:r w:rsidR="000949D3">
        <w:rPr>
          <w:rFonts w:ascii="Times New Roman" w:hAnsi="Times New Roman"/>
          <w:sz w:val="28"/>
          <w:szCs w:val="28"/>
        </w:rPr>
        <w:t xml:space="preserve">. </w:t>
      </w:r>
      <w:proofErr w:type="spellStart"/>
      <w:r w:rsidR="0018367D">
        <w:rPr>
          <w:rFonts w:ascii="Times New Roman" w:hAnsi="Times New Roman"/>
          <w:sz w:val="28"/>
          <w:szCs w:val="28"/>
        </w:rPr>
        <w:t>Lepan’s</w:t>
      </w:r>
      <w:proofErr w:type="spellEnd"/>
      <w:r w:rsidR="0018367D">
        <w:rPr>
          <w:rFonts w:ascii="Times New Roman" w:hAnsi="Times New Roman"/>
          <w:sz w:val="28"/>
          <w:szCs w:val="28"/>
        </w:rPr>
        <w:t xml:space="preserve"> evidence suffers from the same deficiency when he</w:t>
      </w:r>
      <w:r w:rsidR="00C03AFC" w:rsidRPr="00D34A0D">
        <w:rPr>
          <w:rFonts w:ascii="Times New Roman" w:hAnsi="Times New Roman"/>
          <w:sz w:val="28"/>
          <w:szCs w:val="28"/>
        </w:rPr>
        <w:t xml:space="preserve"> testified that a </w:t>
      </w:r>
      <w:r w:rsidR="00AD2634" w:rsidRPr="00D34A0D">
        <w:rPr>
          <w:rFonts w:ascii="Times New Roman" w:hAnsi="Times New Roman"/>
          <w:sz w:val="28"/>
          <w:szCs w:val="28"/>
        </w:rPr>
        <w:t xml:space="preserve">big </w:t>
      </w:r>
      <w:r w:rsidR="00C03AFC" w:rsidRPr="00D34A0D">
        <w:rPr>
          <w:rFonts w:ascii="Times New Roman" w:hAnsi="Times New Roman"/>
          <w:sz w:val="28"/>
          <w:szCs w:val="28"/>
        </w:rPr>
        <w:t xml:space="preserve">brown </w:t>
      </w:r>
      <w:r w:rsidR="00AD2634" w:rsidRPr="00D34A0D">
        <w:rPr>
          <w:rFonts w:ascii="Times New Roman" w:hAnsi="Times New Roman"/>
          <w:sz w:val="28"/>
          <w:szCs w:val="28"/>
        </w:rPr>
        <w:t xml:space="preserve">leather </w:t>
      </w:r>
      <w:r w:rsidR="00C03AFC" w:rsidRPr="00D34A0D">
        <w:rPr>
          <w:rFonts w:ascii="Times New Roman" w:hAnsi="Times New Roman"/>
          <w:sz w:val="28"/>
          <w:szCs w:val="28"/>
        </w:rPr>
        <w:t xml:space="preserve">bag was spotted </w:t>
      </w:r>
      <w:r w:rsidR="00AD2634" w:rsidRPr="00D34A0D">
        <w:rPr>
          <w:rFonts w:ascii="Times New Roman" w:hAnsi="Times New Roman"/>
          <w:sz w:val="28"/>
          <w:szCs w:val="28"/>
        </w:rPr>
        <w:t xml:space="preserve">next </w:t>
      </w:r>
      <w:r w:rsidR="00C03AFC" w:rsidRPr="00D34A0D">
        <w:rPr>
          <w:rFonts w:ascii="Times New Roman" w:hAnsi="Times New Roman"/>
          <w:sz w:val="28"/>
          <w:szCs w:val="28"/>
        </w:rPr>
        <w:t xml:space="preserve">to the first appellant </w:t>
      </w:r>
      <w:r w:rsidR="008D5C3F" w:rsidRPr="00D34A0D">
        <w:rPr>
          <w:rFonts w:ascii="Times New Roman" w:hAnsi="Times New Roman"/>
          <w:sz w:val="28"/>
          <w:szCs w:val="28"/>
        </w:rPr>
        <w:t xml:space="preserve">who </w:t>
      </w:r>
      <w:r w:rsidR="0018367D">
        <w:rPr>
          <w:rFonts w:ascii="Times New Roman" w:hAnsi="Times New Roman"/>
          <w:sz w:val="28"/>
          <w:szCs w:val="28"/>
        </w:rPr>
        <w:t xml:space="preserve">had been </w:t>
      </w:r>
      <w:r w:rsidR="008D5C3F" w:rsidRPr="00D34A0D">
        <w:rPr>
          <w:rFonts w:ascii="Times New Roman" w:hAnsi="Times New Roman"/>
          <w:sz w:val="28"/>
          <w:szCs w:val="28"/>
        </w:rPr>
        <w:t>consuming liquor in the company of other males at the time of his arrest.</w:t>
      </w:r>
      <w:r w:rsidR="00D34A0D">
        <w:rPr>
          <w:rFonts w:ascii="Times New Roman" w:hAnsi="Times New Roman"/>
          <w:sz w:val="28"/>
          <w:szCs w:val="28"/>
        </w:rPr>
        <w:t xml:space="preserve"> </w:t>
      </w:r>
      <w:r w:rsidR="008D5C3F" w:rsidRPr="00D34A0D">
        <w:rPr>
          <w:rFonts w:ascii="Times New Roman" w:hAnsi="Times New Roman"/>
          <w:sz w:val="28"/>
          <w:szCs w:val="28"/>
        </w:rPr>
        <w:t>Cephas</w:t>
      </w:r>
      <w:r w:rsidR="009378DB" w:rsidRPr="00D34A0D">
        <w:rPr>
          <w:rFonts w:ascii="Times New Roman" w:hAnsi="Times New Roman"/>
          <w:sz w:val="28"/>
          <w:szCs w:val="28"/>
        </w:rPr>
        <w:t xml:space="preserve"> was also</w:t>
      </w:r>
      <w:r w:rsidR="003A3550" w:rsidRPr="00D34A0D">
        <w:rPr>
          <w:rFonts w:ascii="Times New Roman" w:hAnsi="Times New Roman"/>
          <w:sz w:val="28"/>
          <w:szCs w:val="28"/>
        </w:rPr>
        <w:t xml:space="preserve"> shown bottles of liquor</w:t>
      </w:r>
      <w:r w:rsidR="00750544" w:rsidRPr="00D34A0D">
        <w:rPr>
          <w:rFonts w:ascii="Times New Roman" w:hAnsi="Times New Roman"/>
          <w:sz w:val="28"/>
          <w:szCs w:val="28"/>
        </w:rPr>
        <w:t xml:space="preserve"> that were claimed to have been recovered. </w:t>
      </w:r>
      <w:r w:rsidR="00831245" w:rsidRPr="00D34A0D">
        <w:rPr>
          <w:rFonts w:ascii="Times New Roman" w:hAnsi="Times New Roman"/>
          <w:sz w:val="28"/>
          <w:szCs w:val="28"/>
        </w:rPr>
        <w:t xml:space="preserve">There is an obvious yawning chasm between </w:t>
      </w:r>
      <w:proofErr w:type="spellStart"/>
      <w:r w:rsidR="00831245" w:rsidRPr="00D34A0D">
        <w:rPr>
          <w:rFonts w:ascii="Times New Roman" w:hAnsi="Times New Roman"/>
          <w:sz w:val="28"/>
          <w:szCs w:val="28"/>
        </w:rPr>
        <w:t>Lepan’s</w:t>
      </w:r>
      <w:proofErr w:type="spellEnd"/>
      <w:r w:rsidR="00831245" w:rsidRPr="00D34A0D">
        <w:rPr>
          <w:rFonts w:ascii="Times New Roman" w:hAnsi="Times New Roman"/>
          <w:sz w:val="28"/>
          <w:szCs w:val="28"/>
        </w:rPr>
        <w:t xml:space="preserve"> evidence of what he claims was confiscated and what Cephas was shown. </w:t>
      </w:r>
      <w:r w:rsidR="00B56AEA" w:rsidRPr="00D34A0D">
        <w:rPr>
          <w:rFonts w:ascii="Times New Roman" w:hAnsi="Times New Roman"/>
          <w:sz w:val="28"/>
          <w:szCs w:val="28"/>
        </w:rPr>
        <w:t xml:space="preserve">In either instance </w:t>
      </w:r>
      <w:r w:rsidR="0023382A">
        <w:rPr>
          <w:rFonts w:ascii="Times New Roman" w:hAnsi="Times New Roman"/>
          <w:sz w:val="28"/>
          <w:szCs w:val="28"/>
        </w:rPr>
        <w:t xml:space="preserve">there is no </w:t>
      </w:r>
      <w:r w:rsidR="00B56AEA" w:rsidRPr="00D34A0D">
        <w:rPr>
          <w:rFonts w:ascii="Times New Roman" w:hAnsi="Times New Roman"/>
          <w:sz w:val="28"/>
          <w:szCs w:val="28"/>
        </w:rPr>
        <w:t>evidence as to the number of items taken from the liquor store and the number of items allegedly recovered</w:t>
      </w:r>
      <w:r w:rsidR="00DA08D1" w:rsidRPr="00D34A0D">
        <w:rPr>
          <w:rFonts w:ascii="Times New Roman" w:hAnsi="Times New Roman"/>
          <w:sz w:val="28"/>
          <w:szCs w:val="28"/>
        </w:rPr>
        <w:t xml:space="preserve"> </w:t>
      </w:r>
      <w:r w:rsidR="00E31D8E" w:rsidRPr="00D34A0D">
        <w:rPr>
          <w:rFonts w:ascii="Times New Roman" w:hAnsi="Times New Roman"/>
          <w:sz w:val="28"/>
          <w:szCs w:val="28"/>
        </w:rPr>
        <w:t xml:space="preserve">and shown to Cephas, </w:t>
      </w:r>
      <w:r w:rsidR="00DA08D1" w:rsidRPr="00D34A0D">
        <w:rPr>
          <w:rFonts w:ascii="Times New Roman" w:hAnsi="Times New Roman"/>
          <w:sz w:val="28"/>
          <w:szCs w:val="28"/>
        </w:rPr>
        <w:t>and whether th</w:t>
      </w:r>
      <w:r w:rsidR="0020201A">
        <w:rPr>
          <w:rFonts w:ascii="Times New Roman" w:hAnsi="Times New Roman"/>
          <w:sz w:val="28"/>
          <w:szCs w:val="28"/>
        </w:rPr>
        <w:t>e</w:t>
      </w:r>
      <w:r w:rsidR="00DA08D1" w:rsidRPr="00D34A0D">
        <w:rPr>
          <w:rFonts w:ascii="Times New Roman" w:hAnsi="Times New Roman"/>
          <w:sz w:val="28"/>
          <w:szCs w:val="28"/>
        </w:rPr>
        <w:t xml:space="preserve"> recovered </w:t>
      </w:r>
      <w:r w:rsidR="0020201A">
        <w:rPr>
          <w:rFonts w:ascii="Times New Roman" w:hAnsi="Times New Roman"/>
          <w:sz w:val="28"/>
          <w:szCs w:val="28"/>
        </w:rPr>
        <w:t xml:space="preserve">items </w:t>
      </w:r>
      <w:r w:rsidR="00E31D8E" w:rsidRPr="00D34A0D">
        <w:rPr>
          <w:rFonts w:ascii="Times New Roman" w:hAnsi="Times New Roman"/>
          <w:sz w:val="28"/>
          <w:szCs w:val="28"/>
        </w:rPr>
        <w:t xml:space="preserve">indeed </w:t>
      </w:r>
      <w:r w:rsidR="00DA08D1" w:rsidRPr="00D34A0D">
        <w:rPr>
          <w:rFonts w:ascii="Times New Roman" w:hAnsi="Times New Roman"/>
          <w:sz w:val="28"/>
          <w:szCs w:val="28"/>
        </w:rPr>
        <w:t>belonged to the store.</w:t>
      </w:r>
    </w:p>
    <w:p w14:paraId="3B32F21B" w14:textId="29B58AD0" w:rsidR="006614DD" w:rsidRPr="002F45A7" w:rsidRDefault="006A6A29" w:rsidP="006A6A29">
      <w:pPr>
        <w:pStyle w:val="LegalList1"/>
        <w:spacing w:line="360" w:lineRule="auto"/>
        <w:ind w:left="-130"/>
        <w:rPr>
          <w:rFonts w:ascii="Times New Roman" w:hAnsi="Times New Roman"/>
          <w:sz w:val="28"/>
          <w:szCs w:val="28"/>
        </w:rPr>
      </w:pPr>
      <w:r w:rsidRPr="002F45A7">
        <w:rPr>
          <w:rFonts w:ascii="Times New Roman" w:hAnsi="Times New Roman"/>
          <w:sz w:val="28"/>
          <w:szCs w:val="28"/>
        </w:rPr>
        <w:t>[27]</w:t>
      </w:r>
      <w:r w:rsidRPr="002F45A7">
        <w:rPr>
          <w:rFonts w:ascii="Times New Roman" w:hAnsi="Times New Roman"/>
          <w:sz w:val="28"/>
          <w:szCs w:val="28"/>
        </w:rPr>
        <w:tab/>
      </w:r>
      <w:r w:rsidR="00C1371D" w:rsidRPr="002F45A7">
        <w:rPr>
          <w:rFonts w:ascii="Times New Roman" w:hAnsi="Times New Roman"/>
          <w:sz w:val="28"/>
          <w:szCs w:val="28"/>
        </w:rPr>
        <w:t xml:space="preserve">To </w:t>
      </w:r>
      <w:r w:rsidR="006A5A56" w:rsidRPr="002F45A7">
        <w:rPr>
          <w:rFonts w:ascii="Times New Roman" w:hAnsi="Times New Roman"/>
          <w:sz w:val="28"/>
          <w:szCs w:val="28"/>
        </w:rPr>
        <w:t>sum up –</w:t>
      </w:r>
      <w:r w:rsidR="00C1371D" w:rsidRPr="002F45A7">
        <w:rPr>
          <w:rFonts w:ascii="Times New Roman" w:hAnsi="Times New Roman"/>
          <w:sz w:val="28"/>
          <w:szCs w:val="28"/>
        </w:rPr>
        <w:t xml:space="preserve"> </w:t>
      </w:r>
      <w:r w:rsidR="006A5A56" w:rsidRPr="002F45A7">
        <w:rPr>
          <w:rFonts w:ascii="Times New Roman" w:hAnsi="Times New Roman"/>
          <w:sz w:val="28"/>
          <w:szCs w:val="28"/>
        </w:rPr>
        <w:t xml:space="preserve">and for reasons mentioned – </w:t>
      </w:r>
      <w:r w:rsidR="00C1371D" w:rsidRPr="002F45A7">
        <w:rPr>
          <w:rFonts w:ascii="Times New Roman" w:hAnsi="Times New Roman"/>
          <w:sz w:val="28"/>
          <w:szCs w:val="28"/>
        </w:rPr>
        <w:t xml:space="preserve">neither </w:t>
      </w:r>
      <w:proofErr w:type="spellStart"/>
      <w:r w:rsidR="00C1371D" w:rsidRPr="002F45A7">
        <w:rPr>
          <w:rFonts w:ascii="Times New Roman" w:hAnsi="Times New Roman"/>
          <w:sz w:val="28"/>
          <w:szCs w:val="28"/>
        </w:rPr>
        <w:t>Zinco’s</w:t>
      </w:r>
      <w:proofErr w:type="spellEnd"/>
      <w:r w:rsidR="00C1371D" w:rsidRPr="002F45A7">
        <w:rPr>
          <w:rFonts w:ascii="Times New Roman" w:hAnsi="Times New Roman"/>
          <w:sz w:val="28"/>
          <w:szCs w:val="28"/>
        </w:rPr>
        <w:t xml:space="preserve"> evidence nor that of </w:t>
      </w:r>
      <w:proofErr w:type="spellStart"/>
      <w:r w:rsidR="00C1371D" w:rsidRPr="002F45A7">
        <w:rPr>
          <w:rFonts w:ascii="Times New Roman" w:hAnsi="Times New Roman"/>
          <w:sz w:val="28"/>
          <w:szCs w:val="28"/>
        </w:rPr>
        <w:t>Lepan</w:t>
      </w:r>
      <w:proofErr w:type="spellEnd"/>
      <w:r w:rsidR="006A5A56" w:rsidRPr="002F45A7">
        <w:rPr>
          <w:rFonts w:ascii="Times New Roman" w:hAnsi="Times New Roman"/>
          <w:sz w:val="28"/>
          <w:szCs w:val="28"/>
        </w:rPr>
        <w:t xml:space="preserve"> is of assistance to the State </w:t>
      </w:r>
      <w:r w:rsidR="00916768" w:rsidRPr="002F45A7">
        <w:rPr>
          <w:rFonts w:ascii="Times New Roman" w:hAnsi="Times New Roman"/>
          <w:sz w:val="28"/>
          <w:szCs w:val="28"/>
        </w:rPr>
        <w:t xml:space="preserve">for </w:t>
      </w:r>
      <w:r w:rsidR="00494E5F">
        <w:rPr>
          <w:rFonts w:ascii="Times New Roman" w:hAnsi="Times New Roman"/>
          <w:sz w:val="28"/>
          <w:szCs w:val="28"/>
        </w:rPr>
        <w:t>justifying</w:t>
      </w:r>
      <w:r w:rsidR="00916768" w:rsidRPr="002F45A7">
        <w:rPr>
          <w:rFonts w:ascii="Times New Roman" w:hAnsi="Times New Roman"/>
          <w:sz w:val="28"/>
          <w:szCs w:val="28"/>
        </w:rPr>
        <w:t xml:space="preserve"> </w:t>
      </w:r>
      <w:r w:rsidR="006A5A56" w:rsidRPr="002F45A7">
        <w:rPr>
          <w:rFonts w:ascii="Times New Roman" w:hAnsi="Times New Roman"/>
          <w:sz w:val="28"/>
          <w:szCs w:val="28"/>
        </w:rPr>
        <w:t xml:space="preserve">a defensible conclusion on the merits of the appellants’ convictions. </w:t>
      </w:r>
      <w:r w:rsidR="004D6BFA" w:rsidRPr="002F45A7">
        <w:rPr>
          <w:rFonts w:ascii="Times New Roman" w:hAnsi="Times New Roman"/>
          <w:sz w:val="28"/>
          <w:szCs w:val="28"/>
        </w:rPr>
        <w:t xml:space="preserve">In the </w:t>
      </w:r>
      <w:r w:rsidR="003C3A83">
        <w:rPr>
          <w:rFonts w:ascii="Times New Roman" w:hAnsi="Times New Roman"/>
          <w:sz w:val="28"/>
          <w:szCs w:val="28"/>
        </w:rPr>
        <w:t>lapse</w:t>
      </w:r>
      <w:r w:rsidR="004D6BFA" w:rsidRPr="002F45A7">
        <w:rPr>
          <w:rFonts w:ascii="Times New Roman" w:hAnsi="Times New Roman"/>
          <w:sz w:val="28"/>
          <w:szCs w:val="28"/>
        </w:rPr>
        <w:t xml:space="preserve"> of time since the commission of the offence the State adduced no physical evidence: not a fingerprint</w:t>
      </w:r>
      <w:r w:rsidR="00062397" w:rsidRPr="002F45A7">
        <w:rPr>
          <w:rFonts w:ascii="Times New Roman" w:hAnsi="Times New Roman"/>
          <w:sz w:val="28"/>
          <w:szCs w:val="28"/>
        </w:rPr>
        <w:t xml:space="preserve">, not any evidence of a formal identification parade, not any still photographs of the video footage </w:t>
      </w:r>
      <w:r w:rsidR="002F45A7">
        <w:rPr>
          <w:rFonts w:ascii="Times New Roman" w:hAnsi="Times New Roman"/>
          <w:sz w:val="28"/>
          <w:szCs w:val="28"/>
        </w:rPr>
        <w:t xml:space="preserve">which may have </w:t>
      </w:r>
      <w:r w:rsidR="0042463B" w:rsidRPr="002F45A7">
        <w:rPr>
          <w:rFonts w:ascii="Times New Roman" w:hAnsi="Times New Roman"/>
          <w:sz w:val="28"/>
          <w:szCs w:val="28"/>
        </w:rPr>
        <w:t xml:space="preserve">shed </w:t>
      </w:r>
      <w:proofErr w:type="gramStart"/>
      <w:r w:rsidR="0042463B" w:rsidRPr="002F45A7">
        <w:rPr>
          <w:rFonts w:ascii="Times New Roman" w:hAnsi="Times New Roman"/>
          <w:sz w:val="28"/>
          <w:szCs w:val="28"/>
        </w:rPr>
        <w:t>more light</w:t>
      </w:r>
      <w:proofErr w:type="gramEnd"/>
      <w:r w:rsidR="0042463B" w:rsidRPr="002F45A7">
        <w:rPr>
          <w:rFonts w:ascii="Times New Roman" w:hAnsi="Times New Roman"/>
          <w:sz w:val="28"/>
          <w:szCs w:val="28"/>
        </w:rPr>
        <w:t xml:space="preserve"> on the identity of the </w:t>
      </w:r>
      <w:r w:rsidR="00062397" w:rsidRPr="002F45A7">
        <w:rPr>
          <w:rFonts w:ascii="Times New Roman" w:hAnsi="Times New Roman"/>
          <w:sz w:val="28"/>
          <w:szCs w:val="28"/>
        </w:rPr>
        <w:t>perpetrators</w:t>
      </w:r>
      <w:r w:rsidR="0042463B" w:rsidRPr="002F45A7">
        <w:rPr>
          <w:rFonts w:ascii="Times New Roman" w:hAnsi="Times New Roman"/>
          <w:sz w:val="28"/>
          <w:szCs w:val="28"/>
        </w:rPr>
        <w:t xml:space="preserve">. </w:t>
      </w:r>
      <w:r w:rsidR="00BD1DE7" w:rsidRPr="002F45A7">
        <w:rPr>
          <w:rFonts w:ascii="Times New Roman" w:hAnsi="Times New Roman"/>
          <w:sz w:val="28"/>
          <w:szCs w:val="28"/>
        </w:rPr>
        <w:t xml:space="preserve">On this </w:t>
      </w:r>
      <w:r w:rsidR="00535614">
        <w:rPr>
          <w:rFonts w:ascii="Times New Roman" w:hAnsi="Times New Roman"/>
          <w:sz w:val="28"/>
          <w:szCs w:val="28"/>
        </w:rPr>
        <w:t>C</w:t>
      </w:r>
      <w:r w:rsidR="00535614" w:rsidRPr="002F45A7">
        <w:rPr>
          <w:rFonts w:ascii="Times New Roman" w:hAnsi="Times New Roman"/>
          <w:sz w:val="28"/>
          <w:szCs w:val="28"/>
        </w:rPr>
        <w:t xml:space="preserve">ourt’s </w:t>
      </w:r>
      <w:r w:rsidR="00BD1DE7" w:rsidRPr="002F45A7">
        <w:rPr>
          <w:rFonts w:ascii="Times New Roman" w:hAnsi="Times New Roman"/>
          <w:sz w:val="28"/>
          <w:szCs w:val="28"/>
        </w:rPr>
        <w:t>assessment of the evidence t</w:t>
      </w:r>
      <w:r w:rsidR="0042463B" w:rsidRPr="002F45A7">
        <w:rPr>
          <w:rFonts w:ascii="Times New Roman" w:hAnsi="Times New Roman"/>
          <w:sz w:val="28"/>
          <w:szCs w:val="28"/>
        </w:rPr>
        <w:t xml:space="preserve">here is nothing to link the appellants to </w:t>
      </w:r>
      <w:r w:rsidR="0042463B" w:rsidRPr="002F45A7">
        <w:rPr>
          <w:rFonts w:ascii="Times New Roman" w:hAnsi="Times New Roman"/>
          <w:sz w:val="28"/>
          <w:szCs w:val="28"/>
        </w:rPr>
        <w:lastRenderedPageBreak/>
        <w:t xml:space="preserve">the commission of the crime and thus provide a measure of assurance against the </w:t>
      </w:r>
      <w:r w:rsidR="00122036" w:rsidRPr="002F45A7">
        <w:rPr>
          <w:rFonts w:ascii="Times New Roman" w:hAnsi="Times New Roman"/>
          <w:sz w:val="28"/>
          <w:szCs w:val="28"/>
        </w:rPr>
        <w:t xml:space="preserve">drawbacks of subjective identification. In the words of Cameron JA in </w:t>
      </w:r>
      <w:r w:rsidR="00122036" w:rsidRPr="002F45A7">
        <w:rPr>
          <w:rFonts w:ascii="Times New Roman" w:hAnsi="Times New Roman"/>
          <w:i/>
          <w:sz w:val="28"/>
          <w:szCs w:val="28"/>
        </w:rPr>
        <w:t xml:space="preserve">S v </w:t>
      </w:r>
      <w:proofErr w:type="spellStart"/>
      <w:r w:rsidR="00122036" w:rsidRPr="002F45A7">
        <w:rPr>
          <w:rFonts w:ascii="Times New Roman" w:hAnsi="Times New Roman"/>
          <w:i/>
          <w:sz w:val="28"/>
          <w:szCs w:val="28"/>
        </w:rPr>
        <w:t>Charzen</w:t>
      </w:r>
      <w:proofErr w:type="spellEnd"/>
      <w:r w:rsidR="00122036" w:rsidRPr="002F45A7">
        <w:rPr>
          <w:rFonts w:ascii="Times New Roman" w:hAnsi="Times New Roman"/>
          <w:i/>
          <w:sz w:val="28"/>
          <w:szCs w:val="28"/>
        </w:rPr>
        <w:t xml:space="preserve"> and Another</w:t>
      </w:r>
      <w:r w:rsidR="00F96DD6" w:rsidRPr="007203A6">
        <w:rPr>
          <w:rFonts w:ascii="Times New Roman" w:hAnsi="Times New Roman"/>
          <w:sz w:val="28"/>
          <w:szCs w:val="28"/>
        </w:rPr>
        <w:t>:</w:t>
      </w:r>
      <w:r w:rsidR="00122036" w:rsidRPr="001A286C">
        <w:rPr>
          <w:rStyle w:val="FootnoteReference"/>
          <w:rFonts w:ascii="Times New Roman" w:hAnsi="Times New Roman"/>
          <w:sz w:val="28"/>
          <w:szCs w:val="28"/>
        </w:rPr>
        <w:footnoteReference w:id="10"/>
      </w:r>
    </w:p>
    <w:p w14:paraId="2C7ED63E" w14:textId="7525A164" w:rsidR="00F96DD6" w:rsidRPr="006614DD" w:rsidRDefault="00122036" w:rsidP="007203A6">
      <w:pPr>
        <w:pStyle w:val="LegalList1"/>
        <w:spacing w:line="360" w:lineRule="auto"/>
        <w:rPr>
          <w:rFonts w:ascii="Times New Roman" w:hAnsi="Times New Roman"/>
        </w:rPr>
      </w:pPr>
      <w:r w:rsidRPr="006614DD">
        <w:rPr>
          <w:rFonts w:ascii="Times New Roman" w:hAnsi="Times New Roman"/>
        </w:rPr>
        <w:t>‘</w:t>
      </w:r>
      <w:r w:rsidR="00F96DD6" w:rsidRPr="006614DD">
        <w:rPr>
          <w:rFonts w:ascii="Times New Roman" w:hAnsi="Times New Roman"/>
        </w:rPr>
        <w:t>T</w:t>
      </w:r>
      <w:r w:rsidRPr="006614DD">
        <w:rPr>
          <w:rFonts w:ascii="Times New Roman" w:hAnsi="Times New Roman"/>
        </w:rPr>
        <w:t>he greatest assurance of guilt must lie in such evidence</w:t>
      </w:r>
      <w:r w:rsidR="000A338E" w:rsidRPr="006614DD">
        <w:rPr>
          <w:rFonts w:ascii="Times New Roman" w:hAnsi="Times New Roman"/>
        </w:rPr>
        <w:t>, rather than identification on its own, which, as this case shows can be beset by</w:t>
      </w:r>
      <w:r w:rsidR="004810DE">
        <w:rPr>
          <w:rFonts w:ascii="Times New Roman" w:hAnsi="Times New Roman"/>
        </w:rPr>
        <w:t xml:space="preserve"> . . . </w:t>
      </w:r>
      <w:r w:rsidR="000A338E" w:rsidRPr="006614DD">
        <w:rPr>
          <w:rFonts w:ascii="Times New Roman" w:hAnsi="Times New Roman"/>
        </w:rPr>
        <w:t>doubt, in which case</w:t>
      </w:r>
      <w:r w:rsidR="00F96DD6" w:rsidRPr="006614DD">
        <w:rPr>
          <w:rFonts w:ascii="Times New Roman" w:hAnsi="Times New Roman"/>
        </w:rPr>
        <w:t>, possibly and even presumably, guilty persons must walk free.’</w:t>
      </w:r>
    </w:p>
    <w:p w14:paraId="18EDD999" w14:textId="5BE63614" w:rsidR="00DA051B"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BD1DE7">
        <w:rPr>
          <w:rFonts w:ascii="Times New Roman" w:hAnsi="Times New Roman"/>
          <w:sz w:val="28"/>
          <w:szCs w:val="28"/>
        </w:rPr>
        <w:t>A final aspect of the matter requires comment. The second appellant’s explanation for the liquor foun</w:t>
      </w:r>
      <w:r w:rsidR="00740E6F">
        <w:rPr>
          <w:rFonts w:ascii="Times New Roman" w:hAnsi="Times New Roman"/>
          <w:sz w:val="28"/>
          <w:szCs w:val="28"/>
        </w:rPr>
        <w:t xml:space="preserve">d in his possession was that he intended hosting a traditional ceremony in preparation for becoming a </w:t>
      </w:r>
      <w:proofErr w:type="spellStart"/>
      <w:r w:rsidR="00740E6F">
        <w:rPr>
          <w:rFonts w:ascii="Times New Roman" w:hAnsi="Times New Roman"/>
          <w:sz w:val="28"/>
          <w:szCs w:val="28"/>
        </w:rPr>
        <w:t>sangoma</w:t>
      </w:r>
      <w:proofErr w:type="spellEnd"/>
      <w:r w:rsidR="00740E6F">
        <w:rPr>
          <w:rFonts w:ascii="Times New Roman" w:hAnsi="Times New Roman"/>
          <w:sz w:val="28"/>
          <w:szCs w:val="28"/>
        </w:rPr>
        <w:t>.</w:t>
      </w:r>
      <w:r w:rsidR="00A94FD7">
        <w:rPr>
          <w:rFonts w:ascii="Times New Roman" w:hAnsi="Times New Roman"/>
          <w:sz w:val="28"/>
          <w:szCs w:val="28"/>
        </w:rPr>
        <w:t xml:space="preserve"> Furthermore</w:t>
      </w:r>
      <w:r w:rsidR="00E448D6">
        <w:rPr>
          <w:rFonts w:ascii="Times New Roman" w:hAnsi="Times New Roman"/>
          <w:sz w:val="28"/>
          <w:szCs w:val="28"/>
        </w:rPr>
        <w:t>,</w:t>
      </w:r>
      <w:r w:rsidR="00A94FD7">
        <w:rPr>
          <w:rFonts w:ascii="Times New Roman" w:hAnsi="Times New Roman"/>
          <w:sz w:val="28"/>
          <w:szCs w:val="28"/>
        </w:rPr>
        <w:t xml:space="preserve"> both appellants maintained that they were at their places of employment on the day of the robbery. In as much as the magistrate was critical of the</w:t>
      </w:r>
      <w:r w:rsidR="00E448D6">
        <w:rPr>
          <w:rFonts w:ascii="Times New Roman" w:hAnsi="Times New Roman"/>
          <w:sz w:val="28"/>
          <w:szCs w:val="28"/>
        </w:rPr>
        <w:t>ir</w:t>
      </w:r>
      <w:r w:rsidR="00D96F2F">
        <w:rPr>
          <w:rFonts w:ascii="Times New Roman" w:hAnsi="Times New Roman"/>
          <w:sz w:val="28"/>
          <w:szCs w:val="28"/>
        </w:rPr>
        <w:t xml:space="preserve"> versions,</w:t>
      </w:r>
      <w:r w:rsidR="00E448D6">
        <w:rPr>
          <w:rFonts w:ascii="Times New Roman" w:hAnsi="Times New Roman"/>
          <w:sz w:val="28"/>
          <w:szCs w:val="28"/>
        </w:rPr>
        <w:t xml:space="preserve"> nothing displaces the evidence by their witness </w:t>
      </w:r>
      <w:proofErr w:type="spellStart"/>
      <w:r w:rsidR="00E448D6">
        <w:rPr>
          <w:rFonts w:ascii="Times New Roman" w:hAnsi="Times New Roman"/>
          <w:sz w:val="28"/>
          <w:szCs w:val="28"/>
        </w:rPr>
        <w:t>Aynada</w:t>
      </w:r>
      <w:proofErr w:type="spellEnd"/>
      <w:r w:rsidR="00E448D6">
        <w:rPr>
          <w:rFonts w:ascii="Times New Roman" w:hAnsi="Times New Roman"/>
          <w:sz w:val="28"/>
          <w:szCs w:val="28"/>
        </w:rPr>
        <w:t xml:space="preserve"> Peter</w:t>
      </w:r>
      <w:r w:rsidR="001C022A">
        <w:rPr>
          <w:rFonts w:ascii="Times New Roman" w:hAnsi="Times New Roman"/>
          <w:sz w:val="28"/>
          <w:szCs w:val="28"/>
        </w:rPr>
        <w:t xml:space="preserve">. Although he was unable to state that he had first-hand knowledge that the appellants were at their workplace, he </w:t>
      </w:r>
      <w:r w:rsidR="00E448D6">
        <w:rPr>
          <w:rFonts w:ascii="Times New Roman" w:hAnsi="Times New Roman"/>
          <w:sz w:val="28"/>
          <w:szCs w:val="28"/>
        </w:rPr>
        <w:t>could not</w:t>
      </w:r>
      <w:r w:rsidR="00933BF2">
        <w:rPr>
          <w:rFonts w:ascii="Times New Roman" w:hAnsi="Times New Roman"/>
          <w:sz w:val="28"/>
          <w:szCs w:val="28"/>
        </w:rPr>
        <w:t>,</w:t>
      </w:r>
      <w:r w:rsidR="00E448D6">
        <w:rPr>
          <w:rFonts w:ascii="Times New Roman" w:hAnsi="Times New Roman"/>
          <w:sz w:val="28"/>
          <w:szCs w:val="28"/>
        </w:rPr>
        <w:t xml:space="preserve"> </w:t>
      </w:r>
      <w:r w:rsidR="007209DE">
        <w:rPr>
          <w:rFonts w:ascii="Times New Roman" w:hAnsi="Times New Roman"/>
          <w:sz w:val="28"/>
          <w:szCs w:val="28"/>
        </w:rPr>
        <w:t>with a measure of certainty</w:t>
      </w:r>
      <w:r w:rsidR="00933BF2">
        <w:rPr>
          <w:rFonts w:ascii="Times New Roman" w:hAnsi="Times New Roman"/>
          <w:sz w:val="28"/>
          <w:szCs w:val="28"/>
        </w:rPr>
        <w:t>,</w:t>
      </w:r>
      <w:r w:rsidR="007209DE">
        <w:rPr>
          <w:rFonts w:ascii="Times New Roman" w:hAnsi="Times New Roman"/>
          <w:sz w:val="28"/>
          <w:szCs w:val="28"/>
        </w:rPr>
        <w:t xml:space="preserve"> </w:t>
      </w:r>
      <w:r w:rsidR="00E448D6">
        <w:rPr>
          <w:rFonts w:ascii="Times New Roman" w:hAnsi="Times New Roman"/>
          <w:sz w:val="28"/>
          <w:szCs w:val="28"/>
        </w:rPr>
        <w:t>state that the</w:t>
      </w:r>
      <w:r w:rsidR="007874BD">
        <w:rPr>
          <w:rFonts w:ascii="Times New Roman" w:hAnsi="Times New Roman"/>
          <w:sz w:val="28"/>
          <w:szCs w:val="28"/>
        </w:rPr>
        <w:t>y</w:t>
      </w:r>
      <w:r w:rsidR="00E448D6">
        <w:rPr>
          <w:rFonts w:ascii="Times New Roman" w:hAnsi="Times New Roman"/>
          <w:sz w:val="28"/>
          <w:szCs w:val="28"/>
        </w:rPr>
        <w:t xml:space="preserve"> were not at their place of employment on the day in question</w:t>
      </w:r>
      <w:r w:rsidR="007209DE">
        <w:rPr>
          <w:rFonts w:ascii="Times New Roman" w:hAnsi="Times New Roman"/>
          <w:sz w:val="28"/>
          <w:szCs w:val="28"/>
        </w:rPr>
        <w:t xml:space="preserve">. </w:t>
      </w:r>
      <w:r w:rsidR="007874BD">
        <w:rPr>
          <w:rFonts w:ascii="Times New Roman" w:hAnsi="Times New Roman"/>
          <w:sz w:val="28"/>
          <w:szCs w:val="28"/>
        </w:rPr>
        <w:t>The effect of this evidence is that the State did not discharge the onus of proving the falsity of the appellants’ alibis</w:t>
      </w:r>
      <w:r w:rsidR="00F12267">
        <w:rPr>
          <w:rFonts w:ascii="Times New Roman" w:hAnsi="Times New Roman"/>
          <w:sz w:val="28"/>
          <w:szCs w:val="28"/>
        </w:rPr>
        <w:t>.</w:t>
      </w:r>
      <w:r w:rsidR="00F12267">
        <w:rPr>
          <w:rStyle w:val="FootnoteReference"/>
          <w:rFonts w:ascii="Times New Roman" w:hAnsi="Times New Roman"/>
          <w:sz w:val="28"/>
          <w:szCs w:val="28"/>
        </w:rPr>
        <w:footnoteReference w:id="11"/>
      </w:r>
    </w:p>
    <w:p w14:paraId="77C18A96" w14:textId="2A90C8E3" w:rsidR="00F96DD6" w:rsidRDefault="006A6A29" w:rsidP="006A6A29">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7209DE">
        <w:rPr>
          <w:rFonts w:ascii="Times New Roman" w:hAnsi="Times New Roman"/>
          <w:sz w:val="28"/>
          <w:szCs w:val="28"/>
        </w:rPr>
        <w:t>To sum up</w:t>
      </w:r>
      <w:r w:rsidR="00C117E2">
        <w:rPr>
          <w:rFonts w:ascii="Times New Roman" w:hAnsi="Times New Roman"/>
          <w:sz w:val="28"/>
          <w:szCs w:val="28"/>
        </w:rPr>
        <w:t xml:space="preserve">, although in argument the appellants were rightly criticised as poor witnesses </w:t>
      </w:r>
      <w:r w:rsidR="007209DE">
        <w:rPr>
          <w:rFonts w:ascii="Times New Roman" w:hAnsi="Times New Roman"/>
          <w:sz w:val="28"/>
          <w:szCs w:val="28"/>
        </w:rPr>
        <w:t>there was no obligation on the</w:t>
      </w:r>
      <w:r w:rsidR="00C117E2">
        <w:rPr>
          <w:rFonts w:ascii="Times New Roman" w:hAnsi="Times New Roman"/>
          <w:sz w:val="28"/>
          <w:szCs w:val="28"/>
        </w:rPr>
        <w:t>m</w:t>
      </w:r>
      <w:r w:rsidR="007209DE">
        <w:rPr>
          <w:rFonts w:ascii="Times New Roman" w:hAnsi="Times New Roman"/>
          <w:sz w:val="28"/>
          <w:szCs w:val="28"/>
        </w:rPr>
        <w:t xml:space="preserve"> to have convinced the magistrate of the truth of their versions</w:t>
      </w:r>
      <w:r w:rsidR="00C117E2">
        <w:rPr>
          <w:rFonts w:ascii="Times New Roman" w:hAnsi="Times New Roman"/>
          <w:sz w:val="28"/>
          <w:szCs w:val="28"/>
        </w:rPr>
        <w:t>.</w:t>
      </w:r>
    </w:p>
    <w:p w14:paraId="56EE8BAF" w14:textId="164D3256" w:rsidR="00A964BC" w:rsidRDefault="006A6A29" w:rsidP="006A6A29">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A964BC">
        <w:rPr>
          <w:rFonts w:ascii="Times New Roman" w:hAnsi="Times New Roman"/>
          <w:sz w:val="28"/>
          <w:szCs w:val="28"/>
        </w:rPr>
        <w:t>In the result, the following order will issue:</w:t>
      </w:r>
    </w:p>
    <w:p w14:paraId="1871A7B2" w14:textId="136EA218" w:rsidR="006E3C5F" w:rsidRDefault="006A6A29" w:rsidP="006A6A29">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964BC">
        <w:rPr>
          <w:rFonts w:ascii="Times New Roman" w:hAnsi="Times New Roman"/>
          <w:sz w:val="28"/>
          <w:szCs w:val="28"/>
        </w:rPr>
        <w:t xml:space="preserve">The </w:t>
      </w:r>
      <w:r w:rsidR="006E3C5F">
        <w:rPr>
          <w:rFonts w:ascii="Times New Roman" w:hAnsi="Times New Roman"/>
          <w:sz w:val="28"/>
          <w:szCs w:val="28"/>
        </w:rPr>
        <w:t>appeal is upheld.</w:t>
      </w:r>
    </w:p>
    <w:p w14:paraId="5B3B1973" w14:textId="1919F23C" w:rsidR="006E3C5F" w:rsidRPr="00355DBD" w:rsidRDefault="006A6A29" w:rsidP="006A6A29">
      <w:pPr>
        <w:pStyle w:val="LegalList1"/>
        <w:spacing w:line="360" w:lineRule="auto"/>
        <w:ind w:left="1211" w:hanging="360"/>
        <w:rPr>
          <w:rFonts w:ascii="Times New Roman" w:hAnsi="Times New Roman"/>
          <w:sz w:val="28"/>
          <w:szCs w:val="28"/>
        </w:rPr>
      </w:pPr>
      <w:r w:rsidRPr="00355DBD">
        <w:rPr>
          <w:rFonts w:ascii="Times New Roman" w:hAnsi="Times New Roman"/>
          <w:sz w:val="28"/>
          <w:szCs w:val="28"/>
        </w:rPr>
        <w:t>2.</w:t>
      </w:r>
      <w:r w:rsidRPr="00355DBD">
        <w:rPr>
          <w:rFonts w:ascii="Times New Roman" w:hAnsi="Times New Roman"/>
          <w:sz w:val="28"/>
          <w:szCs w:val="28"/>
        </w:rPr>
        <w:tab/>
      </w:r>
      <w:r w:rsidR="006E3C5F" w:rsidRPr="00355DBD">
        <w:rPr>
          <w:rFonts w:ascii="Times New Roman" w:hAnsi="Times New Roman"/>
          <w:sz w:val="28"/>
          <w:szCs w:val="28"/>
        </w:rPr>
        <w:t>The conviction and sentence for each appellant is set aside.</w:t>
      </w:r>
    </w:p>
    <w:p w14:paraId="25849292" w14:textId="77777777" w:rsidR="00AF7A0E" w:rsidRDefault="00AF7A0E" w:rsidP="00A964BC">
      <w:pPr>
        <w:pStyle w:val="LegalList1"/>
        <w:spacing w:line="240" w:lineRule="auto"/>
        <w:ind w:left="851"/>
        <w:rPr>
          <w:rFonts w:ascii="Times New Roman" w:hAnsi="Times New Roman"/>
          <w:sz w:val="28"/>
          <w:szCs w:val="28"/>
        </w:rPr>
      </w:pPr>
    </w:p>
    <w:p w14:paraId="69F7A076" w14:textId="77777777" w:rsidR="00A964BC" w:rsidRDefault="00A964BC" w:rsidP="007203A6">
      <w:pPr>
        <w:pStyle w:val="LegalList1"/>
        <w:spacing w:line="240" w:lineRule="auto"/>
        <w:rPr>
          <w:rFonts w:ascii="Times New Roman" w:hAnsi="Times New Roman"/>
          <w:sz w:val="28"/>
          <w:szCs w:val="28"/>
        </w:rPr>
      </w:pPr>
      <w:r>
        <w:rPr>
          <w:rFonts w:ascii="Times New Roman" w:hAnsi="Times New Roman"/>
          <w:sz w:val="28"/>
          <w:szCs w:val="28"/>
        </w:rPr>
        <w:t>____________________________</w:t>
      </w:r>
    </w:p>
    <w:p w14:paraId="5BD3BC43" w14:textId="75D35C83" w:rsidR="00A964BC" w:rsidRPr="009E483B" w:rsidRDefault="00A964BC" w:rsidP="007203A6">
      <w:pPr>
        <w:pStyle w:val="LegalList1"/>
        <w:spacing w:line="240" w:lineRule="auto"/>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64EA37AB" w14:textId="77777777" w:rsidR="00A964BC" w:rsidRPr="009E483B" w:rsidRDefault="00A964BC" w:rsidP="007203A6">
      <w:pPr>
        <w:pStyle w:val="LegalList1"/>
        <w:spacing w:line="240" w:lineRule="auto"/>
        <w:rPr>
          <w:rFonts w:ascii="Times New Roman" w:hAnsi="Times New Roman"/>
          <w:b/>
          <w:sz w:val="28"/>
          <w:szCs w:val="28"/>
        </w:rPr>
      </w:pPr>
      <w:r w:rsidRPr="009E483B">
        <w:rPr>
          <w:rFonts w:ascii="Times New Roman" w:hAnsi="Times New Roman"/>
          <w:b/>
          <w:sz w:val="28"/>
          <w:szCs w:val="28"/>
        </w:rPr>
        <w:t>JUDGE OF THE HIGH COURT</w:t>
      </w:r>
    </w:p>
    <w:p w14:paraId="08669974" w14:textId="77777777" w:rsidR="00A964BC" w:rsidRDefault="00A964BC" w:rsidP="00A964BC">
      <w:pPr>
        <w:pStyle w:val="LegalList1"/>
        <w:spacing w:line="240" w:lineRule="auto"/>
        <w:ind w:left="851"/>
        <w:rPr>
          <w:rFonts w:ascii="Times New Roman" w:hAnsi="Times New Roman"/>
          <w:sz w:val="28"/>
          <w:szCs w:val="28"/>
        </w:rPr>
      </w:pPr>
    </w:p>
    <w:p w14:paraId="407C4727" w14:textId="77777777" w:rsidR="00A964BC" w:rsidRDefault="00A964BC" w:rsidP="007203A6">
      <w:pPr>
        <w:pStyle w:val="LegalList1"/>
        <w:spacing w:line="240" w:lineRule="auto"/>
        <w:rPr>
          <w:rFonts w:ascii="Times New Roman" w:hAnsi="Times New Roman"/>
          <w:sz w:val="28"/>
          <w:szCs w:val="28"/>
        </w:rPr>
      </w:pPr>
      <w:r>
        <w:rPr>
          <w:rFonts w:ascii="Times New Roman" w:hAnsi="Times New Roman"/>
          <w:sz w:val="28"/>
          <w:szCs w:val="28"/>
        </w:rPr>
        <w:t>I agree.</w:t>
      </w:r>
    </w:p>
    <w:p w14:paraId="1B6A4988" w14:textId="77777777" w:rsidR="00A964BC" w:rsidRDefault="00A964BC" w:rsidP="00A964BC">
      <w:pPr>
        <w:pStyle w:val="LegalList1"/>
        <w:spacing w:line="240" w:lineRule="auto"/>
        <w:ind w:left="851"/>
        <w:rPr>
          <w:rFonts w:ascii="Times New Roman" w:hAnsi="Times New Roman"/>
          <w:sz w:val="28"/>
          <w:szCs w:val="28"/>
        </w:rPr>
      </w:pPr>
    </w:p>
    <w:p w14:paraId="5793B514" w14:textId="77777777" w:rsidR="00A964BC" w:rsidRDefault="00A964BC" w:rsidP="007203A6">
      <w:pPr>
        <w:pStyle w:val="LegalList1"/>
        <w:spacing w:line="240" w:lineRule="auto"/>
        <w:rPr>
          <w:rFonts w:ascii="Times New Roman" w:hAnsi="Times New Roman"/>
          <w:sz w:val="28"/>
          <w:szCs w:val="28"/>
        </w:rPr>
      </w:pPr>
      <w:r>
        <w:rPr>
          <w:rFonts w:ascii="Times New Roman" w:hAnsi="Times New Roman"/>
          <w:sz w:val="28"/>
          <w:szCs w:val="28"/>
        </w:rPr>
        <w:t>____________________________</w:t>
      </w:r>
    </w:p>
    <w:p w14:paraId="5896B5D4" w14:textId="0054F04A" w:rsidR="00A964BC" w:rsidRPr="009E483B" w:rsidRDefault="00903F72" w:rsidP="007203A6">
      <w:pPr>
        <w:pStyle w:val="LegalList1"/>
        <w:spacing w:line="240" w:lineRule="auto"/>
        <w:rPr>
          <w:rFonts w:ascii="Times New Roman" w:hAnsi="Times New Roman"/>
          <w:b/>
          <w:sz w:val="28"/>
          <w:szCs w:val="28"/>
        </w:rPr>
      </w:pPr>
      <w:r>
        <w:rPr>
          <w:rFonts w:ascii="Times New Roman" w:hAnsi="Times New Roman"/>
          <w:b/>
          <w:sz w:val="28"/>
          <w:szCs w:val="28"/>
        </w:rPr>
        <w:t>R E GRIFFITHS</w:t>
      </w:r>
    </w:p>
    <w:p w14:paraId="28CA5FA2" w14:textId="77777777" w:rsidR="00A964BC" w:rsidRPr="009E483B" w:rsidRDefault="00A964BC" w:rsidP="007203A6">
      <w:pPr>
        <w:pStyle w:val="LegalList1"/>
        <w:spacing w:line="240" w:lineRule="auto"/>
        <w:rPr>
          <w:rFonts w:ascii="Times New Roman" w:hAnsi="Times New Roman"/>
          <w:b/>
          <w:sz w:val="28"/>
          <w:szCs w:val="28"/>
        </w:rPr>
      </w:pPr>
      <w:r w:rsidRPr="009E483B">
        <w:rPr>
          <w:rFonts w:ascii="Times New Roman" w:hAnsi="Times New Roman"/>
          <w:b/>
          <w:sz w:val="28"/>
          <w:szCs w:val="28"/>
        </w:rPr>
        <w:t>JUDGE OF THE HIGH COURT</w:t>
      </w:r>
    </w:p>
    <w:p w14:paraId="76C3869E" w14:textId="787B359A" w:rsidR="00C93117" w:rsidRDefault="00C93117" w:rsidP="00852ED0">
      <w:pPr>
        <w:pStyle w:val="LegalList1"/>
        <w:spacing w:line="240" w:lineRule="auto"/>
        <w:rPr>
          <w:rFonts w:ascii="Times New Roman" w:hAnsi="Times New Roman"/>
          <w:sz w:val="28"/>
          <w:szCs w:val="28"/>
        </w:rPr>
      </w:pPr>
    </w:p>
    <w:p w14:paraId="29C4523A" w14:textId="77777777" w:rsidR="00C93117" w:rsidRDefault="00C93117">
      <w:pPr>
        <w:spacing w:after="160" w:line="259" w:lineRule="auto"/>
        <w:rPr>
          <w:rFonts w:ascii="Times New Roman" w:eastAsia="Times New Roman" w:hAnsi="Times New Roman" w:cs="Times New Roman"/>
          <w:sz w:val="28"/>
          <w:szCs w:val="28"/>
          <w:lang w:val="en-GB" w:eastAsia="en-GB"/>
        </w:rPr>
      </w:pPr>
      <w:r>
        <w:rPr>
          <w:rFonts w:ascii="Times New Roman" w:hAnsi="Times New Roman"/>
          <w:sz w:val="28"/>
          <w:szCs w:val="28"/>
        </w:rPr>
        <w:br w:type="page"/>
      </w:r>
    </w:p>
    <w:p w14:paraId="46104127" w14:textId="77777777" w:rsidR="00A964BC" w:rsidRDefault="00A964BC" w:rsidP="007203A6">
      <w:pPr>
        <w:pStyle w:val="LegalList1"/>
        <w:spacing w:line="240" w:lineRule="auto"/>
        <w:rPr>
          <w:rFonts w:ascii="Times New Roman" w:hAnsi="Times New Roman"/>
          <w:sz w:val="28"/>
          <w:szCs w:val="28"/>
        </w:rPr>
      </w:pPr>
      <w:r w:rsidRPr="009E483B">
        <w:rPr>
          <w:rFonts w:ascii="Times New Roman" w:hAnsi="Times New Roman"/>
          <w:sz w:val="28"/>
          <w:szCs w:val="28"/>
        </w:rPr>
        <w:lastRenderedPageBreak/>
        <w:t>APPEARANCES:</w:t>
      </w:r>
    </w:p>
    <w:p w14:paraId="78A0426A" w14:textId="02AF8C32" w:rsidR="00A964BC" w:rsidRPr="000B3496" w:rsidRDefault="00A964BC" w:rsidP="007203A6">
      <w:pPr>
        <w:rPr>
          <w:rFonts w:ascii="Times New Roman" w:hAnsi="Times New Roman" w:cs="Times New Roman"/>
          <w:sz w:val="28"/>
          <w:szCs w:val="28"/>
        </w:rPr>
      </w:pPr>
      <w:r w:rsidRPr="000B3496">
        <w:rPr>
          <w:rFonts w:ascii="Times New Roman" w:hAnsi="Times New Roman" w:cs="Times New Roman"/>
          <w:sz w:val="28"/>
          <w:szCs w:val="28"/>
        </w:rPr>
        <w:t>For the Appellant</w:t>
      </w:r>
      <w:r w:rsidR="00903F72">
        <w:rPr>
          <w:rFonts w:ascii="Times New Roman" w:hAnsi="Times New Roman" w:cs="Times New Roman"/>
          <w:sz w:val="28"/>
          <w:szCs w:val="28"/>
        </w:rPr>
        <w:t>s</w:t>
      </w:r>
      <w:r w:rsidRPr="000B3496">
        <w:rPr>
          <w:rFonts w:ascii="Times New Roman" w:hAnsi="Times New Roman" w:cs="Times New Roman"/>
          <w:sz w:val="28"/>
          <w:szCs w:val="28"/>
        </w:rPr>
        <w:t>:</w:t>
      </w:r>
      <w:r w:rsidRPr="000B3496">
        <w:rPr>
          <w:rFonts w:ascii="Times New Roman" w:hAnsi="Times New Roman" w:cs="Times New Roman"/>
          <w:sz w:val="28"/>
          <w:szCs w:val="28"/>
        </w:rPr>
        <w:tab/>
      </w:r>
      <w:r w:rsidR="00852ED0">
        <w:rPr>
          <w:rFonts w:ascii="Times New Roman" w:hAnsi="Times New Roman" w:cs="Times New Roman"/>
          <w:sz w:val="28"/>
          <w:szCs w:val="28"/>
        </w:rPr>
        <w:tab/>
      </w:r>
      <w:r w:rsidRPr="000B3496">
        <w:rPr>
          <w:rFonts w:ascii="Times New Roman" w:hAnsi="Times New Roman" w:cs="Times New Roman"/>
          <w:sz w:val="28"/>
          <w:szCs w:val="28"/>
        </w:rPr>
        <w:tab/>
      </w:r>
      <w:r w:rsidR="00E05A65">
        <w:rPr>
          <w:rFonts w:ascii="Times New Roman" w:hAnsi="Times New Roman" w:cs="Times New Roman"/>
          <w:sz w:val="28"/>
          <w:szCs w:val="28"/>
        </w:rPr>
        <w:t xml:space="preserve">J N </w:t>
      </w:r>
      <w:proofErr w:type="spellStart"/>
      <w:r w:rsidR="00E05A65">
        <w:rPr>
          <w:rFonts w:ascii="Times New Roman" w:hAnsi="Times New Roman" w:cs="Times New Roman"/>
          <w:sz w:val="28"/>
          <w:szCs w:val="28"/>
        </w:rPr>
        <w:t>Thysse</w:t>
      </w:r>
      <w:proofErr w:type="spellEnd"/>
    </w:p>
    <w:p w14:paraId="3720E720" w14:textId="77777777" w:rsidR="00A964BC" w:rsidRPr="000B3496" w:rsidRDefault="00A964BC" w:rsidP="000C512D">
      <w:pPr>
        <w:ind w:left="4320" w:firstLine="1"/>
        <w:rPr>
          <w:rFonts w:ascii="Times New Roman" w:hAnsi="Times New Roman" w:cs="Times New Roman"/>
          <w:sz w:val="28"/>
          <w:szCs w:val="28"/>
        </w:rPr>
      </w:pPr>
      <w:r w:rsidRPr="000B3496">
        <w:rPr>
          <w:rFonts w:ascii="Times New Roman" w:hAnsi="Times New Roman" w:cs="Times New Roman"/>
          <w:sz w:val="28"/>
          <w:szCs w:val="28"/>
        </w:rPr>
        <w:t xml:space="preserve">Instructed by </w:t>
      </w:r>
      <w:r w:rsidR="00E05A65">
        <w:rPr>
          <w:rFonts w:ascii="Times New Roman" w:hAnsi="Times New Roman" w:cs="Times New Roman"/>
          <w:sz w:val="28"/>
          <w:szCs w:val="28"/>
        </w:rPr>
        <w:t xml:space="preserve">Wayne Mac Gear, </w:t>
      </w:r>
      <w:proofErr w:type="spellStart"/>
      <w:r w:rsidR="00E05A65">
        <w:rPr>
          <w:rFonts w:ascii="Times New Roman" w:hAnsi="Times New Roman" w:cs="Times New Roman"/>
          <w:sz w:val="28"/>
          <w:szCs w:val="28"/>
        </w:rPr>
        <w:t>Aneesah</w:t>
      </w:r>
      <w:proofErr w:type="spellEnd"/>
      <w:r w:rsidR="00E05A65">
        <w:rPr>
          <w:rFonts w:ascii="Times New Roman" w:hAnsi="Times New Roman" w:cs="Times New Roman"/>
          <w:sz w:val="28"/>
          <w:szCs w:val="28"/>
        </w:rPr>
        <w:t xml:space="preserve"> Campbell</w:t>
      </w:r>
      <w:r w:rsidR="000C512D">
        <w:rPr>
          <w:rFonts w:ascii="Times New Roman" w:hAnsi="Times New Roman" w:cs="Times New Roman"/>
          <w:sz w:val="28"/>
          <w:szCs w:val="28"/>
        </w:rPr>
        <w:t xml:space="preserve"> Attorneys</w:t>
      </w:r>
    </w:p>
    <w:p w14:paraId="044F91F7" w14:textId="77777777" w:rsidR="00A964BC" w:rsidRDefault="00A964BC" w:rsidP="00A964BC">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0C512D">
        <w:rPr>
          <w:rFonts w:ascii="Times New Roman" w:hAnsi="Times New Roman" w:cs="Times New Roman"/>
          <w:sz w:val="28"/>
          <w:szCs w:val="28"/>
        </w:rPr>
        <w:t>Gqeberha</w:t>
      </w:r>
      <w:proofErr w:type="spellEnd"/>
    </w:p>
    <w:p w14:paraId="7B9F7450" w14:textId="77777777" w:rsidR="000C512D" w:rsidRPr="000B3496" w:rsidRDefault="000C512D" w:rsidP="00A964BC">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041-487 2783</w:t>
      </w:r>
    </w:p>
    <w:p w14:paraId="2F3E1B1F" w14:textId="77777777" w:rsidR="00A964BC" w:rsidRPr="000B3496" w:rsidRDefault="00A964BC" w:rsidP="00A964BC">
      <w:pPr>
        <w:ind w:left="851"/>
        <w:rPr>
          <w:rFonts w:ascii="Times New Roman" w:hAnsi="Times New Roman" w:cs="Times New Roman"/>
          <w:sz w:val="28"/>
          <w:szCs w:val="28"/>
        </w:rPr>
      </w:pPr>
    </w:p>
    <w:p w14:paraId="7CA34A0D" w14:textId="18B617FE" w:rsidR="00A964BC" w:rsidRPr="000B3496" w:rsidRDefault="00A964BC" w:rsidP="007203A6">
      <w:pPr>
        <w:rPr>
          <w:rFonts w:ascii="Times New Roman" w:hAnsi="Times New Roman" w:cs="Times New Roman"/>
          <w:sz w:val="28"/>
          <w:szCs w:val="28"/>
        </w:rPr>
      </w:pPr>
      <w:r w:rsidRPr="000B3496">
        <w:rPr>
          <w:rFonts w:ascii="Times New Roman" w:hAnsi="Times New Roman" w:cs="Times New Roman"/>
          <w:sz w:val="28"/>
          <w:szCs w:val="28"/>
        </w:rPr>
        <w:t>For the Respondent:</w:t>
      </w:r>
      <w:r w:rsidRPr="000B3496">
        <w:rPr>
          <w:rFonts w:ascii="Times New Roman" w:hAnsi="Times New Roman" w:cs="Times New Roman"/>
          <w:sz w:val="28"/>
          <w:szCs w:val="28"/>
        </w:rPr>
        <w:tab/>
      </w:r>
      <w:r w:rsidR="00852ED0">
        <w:rPr>
          <w:rFonts w:ascii="Times New Roman" w:hAnsi="Times New Roman" w:cs="Times New Roman"/>
          <w:sz w:val="28"/>
          <w:szCs w:val="28"/>
        </w:rPr>
        <w:tab/>
      </w:r>
      <w:r w:rsidRPr="000B3496">
        <w:rPr>
          <w:rFonts w:ascii="Times New Roman" w:hAnsi="Times New Roman" w:cs="Times New Roman"/>
          <w:sz w:val="28"/>
          <w:szCs w:val="28"/>
        </w:rPr>
        <w:tab/>
      </w:r>
      <w:r w:rsidR="000C512D">
        <w:rPr>
          <w:rFonts w:ascii="Times New Roman" w:hAnsi="Times New Roman" w:cs="Times New Roman"/>
          <w:sz w:val="28"/>
          <w:szCs w:val="28"/>
        </w:rPr>
        <w:t xml:space="preserve">S </w:t>
      </w:r>
      <w:proofErr w:type="spellStart"/>
      <w:r w:rsidR="000C512D">
        <w:rPr>
          <w:rFonts w:ascii="Times New Roman" w:hAnsi="Times New Roman" w:cs="Times New Roman"/>
          <w:sz w:val="28"/>
          <w:szCs w:val="28"/>
        </w:rPr>
        <w:t>S</w:t>
      </w:r>
      <w:proofErr w:type="spellEnd"/>
      <w:r w:rsidR="000C512D">
        <w:rPr>
          <w:rFonts w:ascii="Times New Roman" w:hAnsi="Times New Roman" w:cs="Times New Roman"/>
          <w:sz w:val="28"/>
          <w:szCs w:val="28"/>
        </w:rPr>
        <w:t xml:space="preserve"> </w:t>
      </w:r>
      <w:proofErr w:type="spellStart"/>
      <w:r w:rsidR="000C512D">
        <w:rPr>
          <w:rFonts w:ascii="Times New Roman" w:hAnsi="Times New Roman" w:cs="Times New Roman"/>
          <w:sz w:val="28"/>
          <w:szCs w:val="28"/>
        </w:rPr>
        <w:t>Mtsila</w:t>
      </w:r>
      <w:proofErr w:type="spellEnd"/>
    </w:p>
    <w:p w14:paraId="1F5CD41A" w14:textId="77777777" w:rsidR="00A964BC" w:rsidRPr="000B3496" w:rsidRDefault="00A964BC" w:rsidP="00A964BC">
      <w:pPr>
        <w:ind w:left="4320"/>
        <w:rPr>
          <w:rFonts w:ascii="Times New Roman" w:hAnsi="Times New Roman" w:cs="Times New Roman"/>
          <w:sz w:val="28"/>
          <w:szCs w:val="28"/>
        </w:rPr>
      </w:pPr>
      <w:r w:rsidRPr="000B3496">
        <w:rPr>
          <w:rFonts w:ascii="Times New Roman" w:hAnsi="Times New Roman" w:cs="Times New Roman"/>
          <w:sz w:val="28"/>
          <w:szCs w:val="28"/>
        </w:rPr>
        <w:t>Instructed by The Office of the National Director of Public Prosecutions</w:t>
      </w:r>
    </w:p>
    <w:p w14:paraId="4741BB31" w14:textId="77777777" w:rsidR="00A964BC" w:rsidRPr="000B3496" w:rsidRDefault="000C512D" w:rsidP="00A964BC">
      <w:pPr>
        <w:ind w:left="3731" w:firstLine="589"/>
        <w:rPr>
          <w:rFonts w:ascii="Times New Roman" w:hAnsi="Times New Roman" w:cs="Times New Roman"/>
          <w:sz w:val="28"/>
          <w:szCs w:val="28"/>
        </w:rPr>
      </w:pPr>
      <w:proofErr w:type="spellStart"/>
      <w:r>
        <w:rPr>
          <w:rFonts w:ascii="Times New Roman" w:hAnsi="Times New Roman" w:cs="Times New Roman"/>
          <w:sz w:val="28"/>
          <w:szCs w:val="28"/>
        </w:rPr>
        <w:t>Makhanda</w:t>
      </w:r>
      <w:proofErr w:type="spellEnd"/>
    </w:p>
    <w:p w14:paraId="3FB72729" w14:textId="77777777" w:rsidR="00A964BC" w:rsidRDefault="00A964BC" w:rsidP="00A964BC">
      <w:pPr>
        <w:pStyle w:val="LegalList1"/>
        <w:spacing w:line="360" w:lineRule="auto"/>
        <w:rPr>
          <w:rFonts w:ascii="Times New Roman" w:hAnsi="Times New Roman"/>
          <w:sz w:val="28"/>
          <w:szCs w:val="28"/>
        </w:rPr>
      </w:pPr>
      <w:r>
        <w:rPr>
          <w:rFonts w:ascii="Times New Roman" w:hAnsi="Times New Roman"/>
          <w:sz w:val="28"/>
          <w:szCs w:val="28"/>
        </w:rPr>
        <w:tab/>
      </w:r>
    </w:p>
    <w:p w14:paraId="706619FF" w14:textId="574EEAFB" w:rsidR="00A964BC" w:rsidRDefault="00A964BC" w:rsidP="007203A6">
      <w:pPr>
        <w:pStyle w:val="LegalList1"/>
        <w:spacing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sidR="00B65593">
        <w:rPr>
          <w:rFonts w:ascii="Times New Roman" w:hAnsi="Times New Roman"/>
          <w:sz w:val="28"/>
          <w:szCs w:val="28"/>
        </w:rPr>
        <w:tab/>
      </w:r>
      <w:r w:rsidR="00B65593">
        <w:rPr>
          <w:rFonts w:ascii="Times New Roman" w:hAnsi="Times New Roman"/>
          <w:sz w:val="28"/>
          <w:szCs w:val="28"/>
        </w:rPr>
        <w:tab/>
      </w:r>
      <w:r w:rsidR="002D4DAE">
        <w:rPr>
          <w:rFonts w:ascii="Times New Roman" w:hAnsi="Times New Roman"/>
          <w:sz w:val="28"/>
          <w:szCs w:val="28"/>
        </w:rPr>
        <w:tab/>
      </w:r>
      <w:r w:rsidR="00B65593">
        <w:rPr>
          <w:rFonts w:ascii="Times New Roman" w:hAnsi="Times New Roman"/>
          <w:sz w:val="28"/>
          <w:szCs w:val="28"/>
        </w:rPr>
        <w:tab/>
      </w:r>
      <w:r w:rsidR="00355DBD">
        <w:rPr>
          <w:rFonts w:ascii="Times New Roman" w:hAnsi="Times New Roman"/>
          <w:sz w:val="28"/>
          <w:szCs w:val="28"/>
        </w:rPr>
        <w:t>24 August 2022</w:t>
      </w:r>
    </w:p>
    <w:p w14:paraId="18003E21" w14:textId="1891F8D3" w:rsidR="00355DBD" w:rsidRDefault="00355DBD" w:rsidP="007203A6">
      <w:pPr>
        <w:pStyle w:val="LegalList1"/>
        <w:spacing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sidR="002D4DAE">
        <w:rPr>
          <w:rFonts w:ascii="Times New Roman" w:hAnsi="Times New Roman"/>
          <w:sz w:val="28"/>
          <w:szCs w:val="28"/>
        </w:rPr>
        <w:tab/>
      </w:r>
      <w:r>
        <w:rPr>
          <w:rFonts w:ascii="Times New Roman" w:hAnsi="Times New Roman"/>
          <w:sz w:val="28"/>
          <w:szCs w:val="28"/>
        </w:rPr>
        <w:tab/>
      </w:r>
      <w:r w:rsidR="00EF07C3">
        <w:rPr>
          <w:rFonts w:ascii="Times New Roman" w:hAnsi="Times New Roman"/>
          <w:sz w:val="28"/>
          <w:szCs w:val="28"/>
        </w:rPr>
        <w:t>15</w:t>
      </w:r>
      <w:r>
        <w:rPr>
          <w:rFonts w:ascii="Times New Roman" w:hAnsi="Times New Roman"/>
          <w:sz w:val="28"/>
          <w:szCs w:val="28"/>
        </w:rPr>
        <w:t xml:space="preserve"> November 2022</w:t>
      </w:r>
    </w:p>
    <w:p w14:paraId="5C5C4071" w14:textId="77777777" w:rsidR="00A964BC" w:rsidRPr="00494E5F" w:rsidRDefault="00A964BC" w:rsidP="00494E5F">
      <w:pPr>
        <w:pStyle w:val="LegalList1"/>
        <w:spacing w:line="360" w:lineRule="auto"/>
        <w:rPr>
          <w:rFonts w:ascii="Times New Roman" w:hAnsi="Times New Roman"/>
          <w:sz w:val="28"/>
          <w:szCs w:val="28"/>
        </w:rPr>
      </w:pPr>
      <w:r>
        <w:rPr>
          <w:rFonts w:ascii="Times New Roman" w:hAnsi="Times New Roman"/>
          <w:sz w:val="28"/>
          <w:szCs w:val="28"/>
        </w:rPr>
        <w:tab/>
      </w:r>
    </w:p>
    <w:sectPr w:rsidR="00A964BC" w:rsidRPr="00494E5F"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51DB" w14:textId="77777777" w:rsidR="00E16944" w:rsidRDefault="00E16944" w:rsidP="00354A12">
      <w:pPr>
        <w:spacing w:line="240" w:lineRule="auto"/>
      </w:pPr>
      <w:r>
        <w:separator/>
      </w:r>
    </w:p>
  </w:endnote>
  <w:endnote w:type="continuationSeparator" w:id="0">
    <w:p w14:paraId="339B3996" w14:textId="77777777" w:rsidR="00E16944" w:rsidRDefault="00E16944"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543F" w14:textId="77777777" w:rsidR="00E16944" w:rsidRDefault="00E16944" w:rsidP="00354A12">
      <w:pPr>
        <w:spacing w:line="240" w:lineRule="auto"/>
      </w:pPr>
      <w:r>
        <w:separator/>
      </w:r>
    </w:p>
  </w:footnote>
  <w:footnote w:type="continuationSeparator" w:id="0">
    <w:p w14:paraId="68D1F0D4" w14:textId="77777777" w:rsidR="00E16944" w:rsidRDefault="00E16944" w:rsidP="00354A12">
      <w:pPr>
        <w:spacing w:line="240" w:lineRule="auto"/>
      </w:pPr>
      <w:r>
        <w:continuationSeparator/>
      </w:r>
    </w:p>
  </w:footnote>
  <w:footnote w:id="1">
    <w:p w14:paraId="614BB4D6" w14:textId="77777777" w:rsidR="00B57A49" w:rsidRPr="007203A6" w:rsidRDefault="00B57A49"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 xml:space="preserve">S v </w:t>
      </w:r>
      <w:proofErr w:type="spellStart"/>
      <w:r w:rsidRPr="007203A6">
        <w:rPr>
          <w:rFonts w:ascii="Times New Roman" w:hAnsi="Times New Roman" w:cs="Times New Roman"/>
          <w:i/>
        </w:rPr>
        <w:t>Serobe</w:t>
      </w:r>
      <w:proofErr w:type="spellEnd"/>
      <w:r w:rsidRPr="007203A6">
        <w:rPr>
          <w:rFonts w:ascii="Times New Roman" w:hAnsi="Times New Roman" w:cs="Times New Roman"/>
        </w:rPr>
        <w:t xml:space="preserve"> 1968 (4) SA 420 (A) at 425F-G</w:t>
      </w:r>
      <w:r w:rsidR="00D34A0D" w:rsidRPr="007203A6">
        <w:rPr>
          <w:rFonts w:ascii="Times New Roman" w:hAnsi="Times New Roman" w:cs="Times New Roman"/>
        </w:rPr>
        <w:t>.</w:t>
      </w:r>
    </w:p>
  </w:footnote>
  <w:footnote w:id="2">
    <w:p w14:paraId="306563AA" w14:textId="562A6616" w:rsidR="00A502D9" w:rsidRPr="007203A6" w:rsidRDefault="00A502D9"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 xml:space="preserve">S v </w:t>
      </w:r>
      <w:proofErr w:type="spellStart"/>
      <w:r w:rsidRPr="007203A6">
        <w:rPr>
          <w:rFonts w:ascii="Times New Roman" w:hAnsi="Times New Roman" w:cs="Times New Roman"/>
          <w:i/>
        </w:rPr>
        <w:t>Mdlongwa</w:t>
      </w:r>
      <w:proofErr w:type="spellEnd"/>
      <w:r w:rsidRPr="007203A6">
        <w:rPr>
          <w:rFonts w:ascii="Times New Roman" w:hAnsi="Times New Roman" w:cs="Times New Roman"/>
        </w:rPr>
        <w:t xml:space="preserve"> </w:t>
      </w:r>
      <w:r w:rsidR="00A86947" w:rsidRPr="007203A6">
        <w:rPr>
          <w:rFonts w:ascii="Times New Roman" w:hAnsi="Times New Roman" w:cs="Times New Roman"/>
        </w:rPr>
        <w:t xml:space="preserve">[2010] ZASCA 82; </w:t>
      </w:r>
      <w:r w:rsidRPr="007203A6">
        <w:rPr>
          <w:rFonts w:ascii="Times New Roman" w:hAnsi="Times New Roman" w:cs="Times New Roman"/>
        </w:rPr>
        <w:t xml:space="preserve">2010 (2) SACR 419 (SCA) </w:t>
      </w:r>
      <w:r w:rsidR="003723C8" w:rsidRPr="007203A6">
        <w:rPr>
          <w:rFonts w:ascii="Times New Roman" w:hAnsi="Times New Roman" w:cs="Times New Roman"/>
        </w:rPr>
        <w:t>para 10.</w:t>
      </w:r>
    </w:p>
  </w:footnote>
  <w:footnote w:id="3">
    <w:p w14:paraId="3CAD3624" w14:textId="67A52861" w:rsidR="00CC3C58" w:rsidRPr="007203A6" w:rsidRDefault="00CC3C58"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Du Toit et al </w:t>
      </w:r>
      <w:r w:rsidRPr="007203A6">
        <w:rPr>
          <w:rFonts w:ascii="Times New Roman" w:hAnsi="Times New Roman" w:cs="Times New Roman"/>
          <w:i/>
        </w:rPr>
        <w:t>Commentary of the Criminal Procedure Act</w:t>
      </w:r>
      <w:r w:rsidRPr="007203A6">
        <w:rPr>
          <w:rFonts w:ascii="Times New Roman" w:hAnsi="Times New Roman" w:cs="Times New Roman"/>
        </w:rPr>
        <w:t xml:space="preserve"> </w:t>
      </w:r>
      <w:r w:rsidR="00253E80">
        <w:rPr>
          <w:rFonts w:ascii="Times New Roman" w:hAnsi="Times New Roman" w:cs="Times New Roman"/>
        </w:rPr>
        <w:t>(</w:t>
      </w:r>
      <w:r w:rsidRPr="007203A6">
        <w:rPr>
          <w:rFonts w:ascii="Times New Roman" w:hAnsi="Times New Roman" w:cs="Times New Roman"/>
        </w:rPr>
        <w:t>Service 60,</w:t>
      </w:r>
      <w:r w:rsidR="00624717">
        <w:rPr>
          <w:rFonts w:ascii="Times New Roman" w:hAnsi="Times New Roman" w:cs="Times New Roman"/>
        </w:rPr>
        <w:t xml:space="preserve"> </w:t>
      </w:r>
      <w:r w:rsidRPr="007203A6">
        <w:rPr>
          <w:rFonts w:ascii="Times New Roman" w:hAnsi="Times New Roman" w:cs="Times New Roman"/>
        </w:rPr>
        <w:t>2018</w:t>
      </w:r>
      <w:r w:rsidR="00253E80">
        <w:rPr>
          <w:rFonts w:ascii="Times New Roman" w:hAnsi="Times New Roman" w:cs="Times New Roman"/>
        </w:rPr>
        <w:t>)</w:t>
      </w:r>
      <w:r w:rsidRPr="007203A6">
        <w:rPr>
          <w:rFonts w:ascii="Times New Roman" w:hAnsi="Times New Roman" w:cs="Times New Roman"/>
        </w:rPr>
        <w:t xml:space="preserve"> at 23-50G</w:t>
      </w:r>
      <w:r w:rsidR="00D34A0D" w:rsidRPr="007203A6">
        <w:rPr>
          <w:rFonts w:ascii="Times New Roman" w:hAnsi="Times New Roman" w:cs="Times New Roman"/>
        </w:rPr>
        <w:t>.</w:t>
      </w:r>
    </w:p>
  </w:footnote>
  <w:footnote w:id="4">
    <w:p w14:paraId="5C02E48F" w14:textId="5986A9D8" w:rsidR="0068733A" w:rsidRPr="007203A6" w:rsidRDefault="0068733A"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00EA5B3D" w:rsidRPr="007203A6">
        <w:rPr>
          <w:rFonts w:ascii="Times New Roman" w:hAnsi="Times New Roman" w:cs="Times New Roman"/>
          <w:i/>
        </w:rPr>
        <w:t xml:space="preserve">S v </w:t>
      </w:r>
      <w:proofErr w:type="spellStart"/>
      <w:r w:rsidR="005E2E9C" w:rsidRPr="00242360">
        <w:rPr>
          <w:rFonts w:ascii="Times New Roman" w:hAnsi="Times New Roman" w:cs="Times New Roman"/>
          <w:i/>
        </w:rPr>
        <w:t>Mnyamana</w:t>
      </w:r>
      <w:proofErr w:type="spellEnd"/>
      <w:r w:rsidR="00EA5B3D" w:rsidRPr="007203A6">
        <w:rPr>
          <w:rFonts w:ascii="Times New Roman" w:hAnsi="Times New Roman" w:cs="Times New Roman"/>
        </w:rPr>
        <w:t xml:space="preserve"> </w:t>
      </w:r>
      <w:r w:rsidRPr="007203A6">
        <w:rPr>
          <w:rFonts w:ascii="Times New Roman" w:hAnsi="Times New Roman" w:cs="Times New Roman"/>
        </w:rPr>
        <w:t>1990 (1) SACR 137 (A) at 141</w:t>
      </w:r>
      <w:r w:rsidR="00F12267" w:rsidRPr="007203A6">
        <w:rPr>
          <w:rFonts w:ascii="Times New Roman" w:hAnsi="Times New Roman" w:cs="Times New Roman"/>
          <w:i/>
        </w:rPr>
        <w:t>b</w:t>
      </w:r>
      <w:r w:rsidR="005B6811">
        <w:rPr>
          <w:rFonts w:ascii="Times New Roman" w:hAnsi="Times New Roman" w:cs="Times New Roman"/>
          <w:i/>
        </w:rPr>
        <w:t>-c</w:t>
      </w:r>
      <w:r w:rsidR="00F12267" w:rsidRPr="007203A6">
        <w:rPr>
          <w:rFonts w:ascii="Times New Roman" w:hAnsi="Times New Roman" w:cs="Times New Roman"/>
        </w:rPr>
        <w:t>.</w:t>
      </w:r>
    </w:p>
  </w:footnote>
  <w:footnote w:id="5">
    <w:p w14:paraId="760727D9" w14:textId="5AA79043" w:rsidR="00ED42CE" w:rsidRPr="007203A6" w:rsidRDefault="00ED42CE" w:rsidP="00D11717">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 xml:space="preserve">S v </w:t>
      </w:r>
      <w:proofErr w:type="spellStart"/>
      <w:r w:rsidRPr="007203A6">
        <w:rPr>
          <w:rFonts w:ascii="Times New Roman" w:hAnsi="Times New Roman" w:cs="Times New Roman"/>
          <w:i/>
        </w:rPr>
        <w:t>Mnyamana</w:t>
      </w:r>
      <w:proofErr w:type="spellEnd"/>
      <w:r w:rsidRPr="007203A6">
        <w:rPr>
          <w:rFonts w:ascii="Times New Roman" w:hAnsi="Times New Roman" w:cs="Times New Roman"/>
          <w:i/>
        </w:rPr>
        <w:t xml:space="preserve"> </w:t>
      </w:r>
      <w:r w:rsidRPr="007203A6">
        <w:rPr>
          <w:rFonts w:ascii="Times New Roman" w:hAnsi="Times New Roman" w:cs="Times New Roman"/>
        </w:rPr>
        <w:t>1990 (1) SACR 137 (A) at 140</w:t>
      </w:r>
      <w:r w:rsidRPr="007203A6">
        <w:rPr>
          <w:rFonts w:ascii="Times New Roman" w:hAnsi="Times New Roman" w:cs="Times New Roman"/>
          <w:i/>
        </w:rPr>
        <w:t>i</w:t>
      </w:r>
      <w:r w:rsidR="007A5CCA" w:rsidRPr="007203A6">
        <w:rPr>
          <w:rFonts w:ascii="Times New Roman" w:hAnsi="Times New Roman" w:cs="Times New Roman"/>
          <w:i/>
        </w:rPr>
        <w:t xml:space="preserve"> </w:t>
      </w:r>
      <w:r w:rsidR="00CC744D" w:rsidRPr="007203A6">
        <w:rPr>
          <w:rFonts w:ascii="Times New Roman" w:hAnsi="Times New Roman" w:cs="Times New Roman"/>
          <w:i/>
        </w:rPr>
        <w:t xml:space="preserve">– </w:t>
      </w:r>
      <w:r w:rsidR="007A5CCA" w:rsidRPr="007203A6">
        <w:rPr>
          <w:rFonts w:ascii="Times New Roman" w:hAnsi="Times New Roman" w:cs="Times New Roman"/>
        </w:rPr>
        <w:t>whether such an irregularity constitutes a failure of justice, however, depends on the facts of each case –</w:t>
      </w:r>
      <w:r w:rsidR="00433304" w:rsidRPr="007203A6">
        <w:rPr>
          <w:rFonts w:ascii="Times New Roman" w:hAnsi="Times New Roman" w:cs="Times New Roman"/>
        </w:rPr>
        <w:t xml:space="preserve"> see</w:t>
      </w:r>
      <w:r w:rsidR="00433304" w:rsidRPr="007203A6">
        <w:rPr>
          <w:rFonts w:ascii="Times New Roman" w:hAnsi="Times New Roman" w:cs="Times New Roman"/>
          <w:i/>
        </w:rPr>
        <w:t xml:space="preserve"> S v </w:t>
      </w:r>
      <w:proofErr w:type="spellStart"/>
      <w:r w:rsidR="00433304" w:rsidRPr="007203A6">
        <w:rPr>
          <w:rFonts w:ascii="Times New Roman" w:hAnsi="Times New Roman" w:cs="Times New Roman"/>
          <w:i/>
        </w:rPr>
        <w:t>Mnyamana</w:t>
      </w:r>
      <w:proofErr w:type="spellEnd"/>
      <w:r w:rsidR="00433304" w:rsidRPr="007203A6">
        <w:rPr>
          <w:rFonts w:ascii="Times New Roman" w:hAnsi="Times New Roman" w:cs="Times New Roman"/>
          <w:i/>
        </w:rPr>
        <w:t xml:space="preserve"> </w:t>
      </w:r>
      <w:r w:rsidR="00433304" w:rsidRPr="007203A6">
        <w:rPr>
          <w:rFonts w:ascii="Times New Roman" w:hAnsi="Times New Roman" w:cs="Times New Roman"/>
        </w:rPr>
        <w:t>at 141</w:t>
      </w:r>
      <w:r w:rsidR="00433304" w:rsidRPr="007203A6">
        <w:rPr>
          <w:rFonts w:ascii="Times New Roman" w:hAnsi="Times New Roman" w:cs="Times New Roman"/>
          <w:i/>
        </w:rPr>
        <w:t>e-</w:t>
      </w:r>
      <w:r w:rsidR="00D463F2">
        <w:rPr>
          <w:rFonts w:ascii="Times New Roman" w:hAnsi="Times New Roman" w:cs="Times New Roman"/>
          <w:i/>
        </w:rPr>
        <w:t>i</w:t>
      </w:r>
      <w:r w:rsidR="00433304" w:rsidRPr="007203A6">
        <w:rPr>
          <w:rFonts w:ascii="Times New Roman" w:hAnsi="Times New Roman" w:cs="Times New Roman"/>
        </w:rPr>
        <w:t>;</w:t>
      </w:r>
      <w:r w:rsidR="00433304" w:rsidRPr="007203A6">
        <w:rPr>
          <w:rFonts w:ascii="Times New Roman" w:hAnsi="Times New Roman" w:cs="Times New Roman"/>
          <w:i/>
        </w:rPr>
        <w:t xml:space="preserve"> </w:t>
      </w:r>
      <w:proofErr w:type="gramStart"/>
      <w:r w:rsidR="00433304" w:rsidRPr="007203A6">
        <w:rPr>
          <w:rFonts w:ascii="Times New Roman" w:hAnsi="Times New Roman" w:cs="Times New Roman"/>
        </w:rPr>
        <w:t>also</w:t>
      </w:r>
      <w:proofErr w:type="gramEnd"/>
      <w:r w:rsidR="00433304" w:rsidRPr="007203A6">
        <w:rPr>
          <w:rFonts w:ascii="Times New Roman" w:hAnsi="Times New Roman" w:cs="Times New Roman"/>
        </w:rPr>
        <w:t xml:space="preserve"> Du Toit et al</w:t>
      </w:r>
      <w:r w:rsidR="00433304" w:rsidRPr="007203A6">
        <w:rPr>
          <w:rFonts w:ascii="Times New Roman" w:hAnsi="Times New Roman" w:cs="Times New Roman"/>
          <w:i/>
        </w:rPr>
        <w:t xml:space="preserve"> </w:t>
      </w:r>
      <w:r w:rsidR="00D463F2" w:rsidRPr="00217106">
        <w:rPr>
          <w:rFonts w:ascii="Times New Roman" w:hAnsi="Times New Roman" w:cs="Times New Roman"/>
          <w:i/>
        </w:rPr>
        <w:t>Commentary of the Criminal Procedure Act</w:t>
      </w:r>
      <w:r w:rsidR="00D463F2" w:rsidRPr="00217106">
        <w:rPr>
          <w:rFonts w:ascii="Times New Roman" w:hAnsi="Times New Roman" w:cs="Times New Roman"/>
        </w:rPr>
        <w:t xml:space="preserve"> </w:t>
      </w:r>
      <w:r w:rsidR="00433304" w:rsidRPr="007203A6">
        <w:rPr>
          <w:rFonts w:ascii="Times New Roman" w:hAnsi="Times New Roman" w:cs="Times New Roman"/>
        </w:rPr>
        <w:t>at 23-50I</w:t>
      </w:r>
      <w:r w:rsidR="00403100" w:rsidRPr="007203A6">
        <w:rPr>
          <w:rFonts w:ascii="Times New Roman" w:hAnsi="Times New Roman" w:cs="Times New Roman"/>
        </w:rPr>
        <w:t>.</w:t>
      </w:r>
    </w:p>
  </w:footnote>
  <w:footnote w:id="6">
    <w:p w14:paraId="0B90B13D" w14:textId="77777777" w:rsidR="005B770F" w:rsidRPr="007203A6" w:rsidRDefault="005B770F" w:rsidP="00D11717">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 xml:space="preserve">S v </w:t>
      </w:r>
      <w:proofErr w:type="spellStart"/>
      <w:r w:rsidRPr="007203A6">
        <w:rPr>
          <w:rFonts w:ascii="Times New Roman" w:hAnsi="Times New Roman" w:cs="Times New Roman"/>
          <w:i/>
        </w:rPr>
        <w:t>Mnyamana</w:t>
      </w:r>
      <w:proofErr w:type="spellEnd"/>
      <w:r w:rsidRPr="007203A6">
        <w:rPr>
          <w:rFonts w:ascii="Times New Roman" w:hAnsi="Times New Roman" w:cs="Times New Roman"/>
          <w:i/>
        </w:rPr>
        <w:t xml:space="preserve"> </w:t>
      </w:r>
      <w:r w:rsidRPr="007203A6">
        <w:rPr>
          <w:rFonts w:ascii="Times New Roman" w:hAnsi="Times New Roman" w:cs="Times New Roman"/>
        </w:rPr>
        <w:t>supra at</w:t>
      </w:r>
      <w:r w:rsidRPr="007203A6">
        <w:rPr>
          <w:rFonts w:ascii="Times New Roman" w:hAnsi="Times New Roman" w:cs="Times New Roman"/>
          <w:i/>
        </w:rPr>
        <w:t xml:space="preserve"> </w:t>
      </w:r>
      <w:r w:rsidRPr="007203A6">
        <w:rPr>
          <w:rFonts w:ascii="Times New Roman" w:hAnsi="Times New Roman" w:cs="Times New Roman"/>
        </w:rPr>
        <w:t>141</w:t>
      </w:r>
      <w:r w:rsidRPr="00242360">
        <w:rPr>
          <w:i/>
        </w:rPr>
        <w:t>f</w:t>
      </w:r>
      <w:r w:rsidR="00403100" w:rsidRPr="007203A6">
        <w:rPr>
          <w:rFonts w:ascii="Times New Roman" w:hAnsi="Times New Roman" w:cs="Times New Roman"/>
        </w:rPr>
        <w:t>.</w:t>
      </w:r>
    </w:p>
  </w:footnote>
  <w:footnote w:id="7">
    <w:p w14:paraId="48EC18F2" w14:textId="695643C3" w:rsidR="004D0BF6" w:rsidRPr="007203A6" w:rsidRDefault="004D0BF6"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 xml:space="preserve">S v </w:t>
      </w:r>
      <w:proofErr w:type="spellStart"/>
      <w:r w:rsidRPr="007203A6">
        <w:rPr>
          <w:rFonts w:ascii="Times New Roman" w:hAnsi="Times New Roman" w:cs="Times New Roman"/>
          <w:i/>
        </w:rPr>
        <w:t>Charzen</w:t>
      </w:r>
      <w:proofErr w:type="spellEnd"/>
      <w:r w:rsidRPr="007203A6">
        <w:rPr>
          <w:rFonts w:ascii="Times New Roman" w:hAnsi="Times New Roman" w:cs="Times New Roman"/>
          <w:i/>
        </w:rPr>
        <w:t xml:space="preserve"> and Another</w:t>
      </w:r>
      <w:r w:rsidRPr="007203A6">
        <w:rPr>
          <w:rFonts w:ascii="Times New Roman" w:hAnsi="Times New Roman" w:cs="Times New Roman"/>
        </w:rPr>
        <w:t xml:space="preserve"> </w:t>
      </w:r>
      <w:r w:rsidR="00242360" w:rsidRPr="00242360">
        <w:rPr>
          <w:rFonts w:ascii="Times New Roman" w:hAnsi="Times New Roman" w:cs="Times New Roman"/>
        </w:rPr>
        <w:t>[2006] ZASCA 147; [2006] 2 All SA 371 (SCA)</w:t>
      </w:r>
      <w:r w:rsidRPr="007203A6">
        <w:rPr>
          <w:rFonts w:ascii="Times New Roman" w:hAnsi="Times New Roman" w:cs="Times New Roman"/>
        </w:rPr>
        <w:t xml:space="preserve"> at 147</w:t>
      </w:r>
      <w:r w:rsidRPr="007203A6">
        <w:rPr>
          <w:rFonts w:ascii="Times New Roman" w:hAnsi="Times New Roman" w:cs="Times New Roman"/>
          <w:i/>
        </w:rPr>
        <w:t>i-j</w:t>
      </w:r>
      <w:r w:rsidR="005136A1" w:rsidRPr="007203A6">
        <w:rPr>
          <w:rFonts w:ascii="Times New Roman" w:hAnsi="Times New Roman" w:cs="Times New Roman"/>
        </w:rPr>
        <w:t>.</w:t>
      </w:r>
    </w:p>
  </w:footnote>
  <w:footnote w:id="8">
    <w:p w14:paraId="2485E710" w14:textId="28D66822" w:rsidR="00C43FC8" w:rsidRPr="007203A6" w:rsidRDefault="00C43FC8"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proofErr w:type="spellStart"/>
      <w:r w:rsidR="005D0052" w:rsidRPr="007203A6">
        <w:rPr>
          <w:rFonts w:ascii="Times New Roman" w:hAnsi="Times New Roman" w:cs="Times New Roman"/>
          <w:i/>
        </w:rPr>
        <w:t>Sijadu</w:t>
      </w:r>
      <w:proofErr w:type="spellEnd"/>
      <w:r w:rsidR="005D0052" w:rsidRPr="007203A6">
        <w:rPr>
          <w:rFonts w:ascii="Times New Roman" w:hAnsi="Times New Roman" w:cs="Times New Roman"/>
          <w:i/>
        </w:rPr>
        <w:t xml:space="preserve"> v S </w:t>
      </w:r>
      <w:r w:rsidR="005D0052" w:rsidRPr="007203A6">
        <w:rPr>
          <w:rFonts w:ascii="Times New Roman" w:hAnsi="Times New Roman" w:cs="Times New Roman"/>
        </w:rPr>
        <w:t>[2013] ZAECGHC 116 para 14.</w:t>
      </w:r>
    </w:p>
  </w:footnote>
  <w:footnote w:id="9">
    <w:p w14:paraId="3FFE20E9" w14:textId="77777777" w:rsidR="00EF6866" w:rsidRPr="007203A6" w:rsidRDefault="00EF6866"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00343BCE" w:rsidRPr="00343BCE">
        <w:rPr>
          <w:rFonts w:ascii="Times New Roman" w:hAnsi="Times New Roman" w:cs="Times New Roman"/>
          <w:i/>
        </w:rPr>
        <w:t xml:space="preserve">S v </w:t>
      </w:r>
      <w:proofErr w:type="spellStart"/>
      <w:r w:rsidR="00343BCE" w:rsidRPr="00343BCE">
        <w:rPr>
          <w:rFonts w:ascii="Times New Roman" w:hAnsi="Times New Roman" w:cs="Times New Roman"/>
          <w:i/>
        </w:rPr>
        <w:t>Parrow</w:t>
      </w:r>
      <w:proofErr w:type="spellEnd"/>
      <w:r w:rsidR="00343BCE" w:rsidRPr="00111815">
        <w:rPr>
          <w:rFonts w:ascii="Times New Roman" w:hAnsi="Times New Roman" w:cs="Times New Roman"/>
        </w:rPr>
        <w:t xml:space="preserve"> </w:t>
      </w:r>
      <w:r w:rsidRPr="007203A6">
        <w:rPr>
          <w:rFonts w:ascii="Times New Roman" w:hAnsi="Times New Roman" w:cs="Times New Roman"/>
        </w:rPr>
        <w:t>1973 (1) SA 603 (A) at</w:t>
      </w:r>
      <w:r w:rsidR="007736F8" w:rsidRPr="007203A6">
        <w:rPr>
          <w:rFonts w:ascii="Times New Roman" w:hAnsi="Times New Roman" w:cs="Times New Roman"/>
        </w:rPr>
        <w:t xml:space="preserve"> 604C</w:t>
      </w:r>
      <w:r w:rsidR="00403100" w:rsidRPr="007203A6">
        <w:rPr>
          <w:rFonts w:ascii="Times New Roman" w:hAnsi="Times New Roman" w:cs="Times New Roman"/>
        </w:rPr>
        <w:t>.</w:t>
      </w:r>
    </w:p>
  </w:footnote>
  <w:footnote w:id="10">
    <w:p w14:paraId="13416B28" w14:textId="4465A0DD" w:rsidR="00122036" w:rsidRPr="007203A6" w:rsidRDefault="00122036"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005136A1" w:rsidRPr="00217106">
        <w:rPr>
          <w:rFonts w:ascii="Times New Roman" w:hAnsi="Times New Roman" w:cs="Times New Roman"/>
          <w:i/>
        </w:rPr>
        <w:t xml:space="preserve">S v </w:t>
      </w:r>
      <w:proofErr w:type="spellStart"/>
      <w:r w:rsidR="005136A1" w:rsidRPr="00217106">
        <w:rPr>
          <w:rFonts w:ascii="Times New Roman" w:hAnsi="Times New Roman" w:cs="Times New Roman"/>
          <w:i/>
        </w:rPr>
        <w:t>Charzen</w:t>
      </w:r>
      <w:proofErr w:type="spellEnd"/>
      <w:r w:rsidR="005136A1" w:rsidRPr="00217106">
        <w:rPr>
          <w:rFonts w:ascii="Times New Roman" w:hAnsi="Times New Roman" w:cs="Times New Roman"/>
          <w:i/>
        </w:rPr>
        <w:t xml:space="preserve"> and Another</w:t>
      </w:r>
      <w:r w:rsidR="005136A1" w:rsidRPr="00217106">
        <w:rPr>
          <w:rFonts w:ascii="Times New Roman" w:hAnsi="Times New Roman" w:cs="Times New Roman"/>
        </w:rPr>
        <w:t xml:space="preserve"> </w:t>
      </w:r>
      <w:r w:rsidR="005136A1" w:rsidRPr="00242360">
        <w:rPr>
          <w:rFonts w:ascii="Times New Roman" w:hAnsi="Times New Roman" w:cs="Times New Roman"/>
        </w:rPr>
        <w:t>[2006] ZASCA 147; [2006] 2 All SA 371 (SCA)</w:t>
      </w:r>
      <w:r w:rsidRPr="007203A6">
        <w:rPr>
          <w:rFonts w:ascii="Times New Roman" w:hAnsi="Times New Roman" w:cs="Times New Roman"/>
        </w:rPr>
        <w:t xml:space="preserve"> at 149</w:t>
      </w:r>
      <w:r w:rsidRPr="007203A6">
        <w:rPr>
          <w:rFonts w:ascii="Times New Roman" w:hAnsi="Times New Roman" w:cs="Times New Roman"/>
          <w:i/>
        </w:rPr>
        <w:t>h</w:t>
      </w:r>
      <w:r w:rsidR="00403100" w:rsidRPr="007203A6">
        <w:rPr>
          <w:rFonts w:ascii="Times New Roman" w:hAnsi="Times New Roman" w:cs="Times New Roman"/>
        </w:rPr>
        <w:t>.</w:t>
      </w:r>
    </w:p>
  </w:footnote>
  <w:footnote w:id="11">
    <w:p w14:paraId="4FB88F35" w14:textId="77777777" w:rsidR="00F12267" w:rsidRPr="007203A6" w:rsidRDefault="00F12267" w:rsidP="007203A6">
      <w:pPr>
        <w:pStyle w:val="FootnoteText"/>
        <w:jc w:val="both"/>
        <w:rPr>
          <w:rFonts w:ascii="Times New Roman" w:hAnsi="Times New Roman" w:cs="Times New Roman"/>
        </w:rPr>
      </w:pPr>
      <w:r w:rsidRPr="007203A6">
        <w:rPr>
          <w:rStyle w:val="FootnoteReference"/>
          <w:rFonts w:ascii="Times New Roman" w:hAnsi="Times New Roman" w:cs="Times New Roman"/>
        </w:rPr>
        <w:footnoteRef/>
      </w:r>
      <w:r w:rsidRPr="007203A6">
        <w:rPr>
          <w:rFonts w:ascii="Times New Roman" w:hAnsi="Times New Roman" w:cs="Times New Roman"/>
        </w:rPr>
        <w:t xml:space="preserve"> </w:t>
      </w:r>
      <w:r w:rsidRPr="007203A6">
        <w:rPr>
          <w:rFonts w:ascii="Times New Roman" w:hAnsi="Times New Roman" w:cs="Times New Roman"/>
          <w:i/>
        </w:rPr>
        <w:t>S v Shabalala</w:t>
      </w:r>
      <w:r w:rsidRPr="007203A6">
        <w:rPr>
          <w:rFonts w:ascii="Times New Roman" w:hAnsi="Times New Roman" w:cs="Times New Roman"/>
        </w:rPr>
        <w:t xml:space="preserve"> </w:t>
      </w:r>
      <w:r w:rsidR="005136A1" w:rsidRPr="005136A1">
        <w:rPr>
          <w:rFonts w:ascii="Times New Roman" w:hAnsi="Times New Roman" w:cs="Times New Roman"/>
        </w:rPr>
        <w:t>[1986] ZAS</w:t>
      </w:r>
      <w:r w:rsidR="005136A1">
        <w:rPr>
          <w:rFonts w:ascii="Times New Roman" w:hAnsi="Times New Roman" w:cs="Times New Roman"/>
        </w:rPr>
        <w:t>CA 84; [1986] 4 All SA 551 (AD);</w:t>
      </w:r>
      <w:r w:rsidR="005136A1" w:rsidRPr="00111815">
        <w:rPr>
          <w:rFonts w:ascii="Times New Roman" w:hAnsi="Times New Roman" w:cs="Times New Roman"/>
        </w:rPr>
        <w:t xml:space="preserve"> </w:t>
      </w:r>
      <w:r w:rsidRPr="007203A6">
        <w:rPr>
          <w:rFonts w:ascii="Times New Roman" w:hAnsi="Times New Roman" w:cs="Times New Roman"/>
        </w:rPr>
        <w:t>1986 (4) SA 734 (A) at 736B-C</w:t>
      </w:r>
      <w:r w:rsidR="005136A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50182"/>
      <w:docPartObj>
        <w:docPartGallery w:val="Page Numbers (Top of Page)"/>
        <w:docPartUnique/>
      </w:docPartObj>
    </w:sdtPr>
    <w:sdtEndPr>
      <w:rPr>
        <w:noProof/>
      </w:rPr>
    </w:sdtEndPr>
    <w:sdtContent>
      <w:p w14:paraId="0B7A0F0A" w14:textId="689CEE69" w:rsidR="00146FC3" w:rsidRDefault="00146FC3">
        <w:pPr>
          <w:pStyle w:val="Header"/>
          <w:jc w:val="right"/>
        </w:pPr>
        <w:r>
          <w:fldChar w:fldCharType="begin"/>
        </w:r>
        <w:r>
          <w:instrText xml:space="preserve"> PAGE   \* MERGEFORMAT </w:instrText>
        </w:r>
        <w:r>
          <w:fldChar w:fldCharType="separate"/>
        </w:r>
        <w:r w:rsidR="001F53B3">
          <w:rPr>
            <w:noProof/>
          </w:rPr>
          <w:t>4</w:t>
        </w:r>
        <w:r>
          <w:rPr>
            <w:noProof/>
          </w:rPr>
          <w:fldChar w:fldCharType="end"/>
        </w:r>
      </w:p>
    </w:sdtContent>
  </w:sdt>
  <w:p w14:paraId="649F9852"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CEE5E57"/>
    <w:multiLevelType w:val="hybridMultilevel"/>
    <w:tmpl w:val="2BF4AB66"/>
    <w:lvl w:ilvl="0" w:tplc="FA3218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14937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140497">
    <w:abstractNumId w:val="1"/>
  </w:num>
  <w:num w:numId="3" w16cid:durableId="1159079779">
    <w:abstractNumId w:val="0"/>
  </w:num>
  <w:num w:numId="4" w16cid:durableId="1672831746">
    <w:abstractNumId w:val="3"/>
  </w:num>
  <w:num w:numId="5" w16cid:durableId="1865707150">
    <w:abstractNumId w:val="4"/>
  </w:num>
  <w:num w:numId="6" w16cid:durableId="96751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3E1E37-E4EB-4B3B-B3D9-9D07C18AEC89}"/>
    <w:docVar w:name="dgnword-eventsink" w:val="191741744"/>
  </w:docVars>
  <w:rsids>
    <w:rsidRoot w:val="00354A12"/>
    <w:rsid w:val="000006AD"/>
    <w:rsid w:val="00001AE6"/>
    <w:rsid w:val="000116B2"/>
    <w:rsid w:val="00020DC0"/>
    <w:rsid w:val="00030841"/>
    <w:rsid w:val="00047F32"/>
    <w:rsid w:val="00054C5E"/>
    <w:rsid w:val="00057284"/>
    <w:rsid w:val="00062397"/>
    <w:rsid w:val="00063918"/>
    <w:rsid w:val="00066F15"/>
    <w:rsid w:val="0007516A"/>
    <w:rsid w:val="00083A2F"/>
    <w:rsid w:val="000844FD"/>
    <w:rsid w:val="00084A4E"/>
    <w:rsid w:val="00085D12"/>
    <w:rsid w:val="00085F8D"/>
    <w:rsid w:val="0008634D"/>
    <w:rsid w:val="00092917"/>
    <w:rsid w:val="00093D73"/>
    <w:rsid w:val="000949D3"/>
    <w:rsid w:val="0009530D"/>
    <w:rsid w:val="00095A26"/>
    <w:rsid w:val="000A089A"/>
    <w:rsid w:val="000A338E"/>
    <w:rsid w:val="000A798A"/>
    <w:rsid w:val="000B3BA1"/>
    <w:rsid w:val="000B6DA7"/>
    <w:rsid w:val="000C21B7"/>
    <w:rsid w:val="000C512D"/>
    <w:rsid w:val="000C7FFE"/>
    <w:rsid w:val="000D1B71"/>
    <w:rsid w:val="000D1DCE"/>
    <w:rsid w:val="000D6DA7"/>
    <w:rsid w:val="000E054D"/>
    <w:rsid w:val="000E5DE9"/>
    <w:rsid w:val="000F7236"/>
    <w:rsid w:val="000F76D9"/>
    <w:rsid w:val="000F7D86"/>
    <w:rsid w:val="00104BA2"/>
    <w:rsid w:val="00111815"/>
    <w:rsid w:val="00122036"/>
    <w:rsid w:val="00125525"/>
    <w:rsid w:val="00125D12"/>
    <w:rsid w:val="00131176"/>
    <w:rsid w:val="0013132B"/>
    <w:rsid w:val="00131C89"/>
    <w:rsid w:val="0013687F"/>
    <w:rsid w:val="00146FC3"/>
    <w:rsid w:val="0015590A"/>
    <w:rsid w:val="0016710D"/>
    <w:rsid w:val="00167BDA"/>
    <w:rsid w:val="00172548"/>
    <w:rsid w:val="001816D9"/>
    <w:rsid w:val="0018367D"/>
    <w:rsid w:val="001859FE"/>
    <w:rsid w:val="00190D12"/>
    <w:rsid w:val="001A23B5"/>
    <w:rsid w:val="001A286C"/>
    <w:rsid w:val="001A4377"/>
    <w:rsid w:val="001A51E0"/>
    <w:rsid w:val="001B21C4"/>
    <w:rsid w:val="001B2FE7"/>
    <w:rsid w:val="001B4340"/>
    <w:rsid w:val="001C022A"/>
    <w:rsid w:val="001C03B5"/>
    <w:rsid w:val="001C2684"/>
    <w:rsid w:val="001D055A"/>
    <w:rsid w:val="001D6AE5"/>
    <w:rsid w:val="001D742D"/>
    <w:rsid w:val="001E1EA5"/>
    <w:rsid w:val="001E69D3"/>
    <w:rsid w:val="001F217A"/>
    <w:rsid w:val="001F53B3"/>
    <w:rsid w:val="0020201A"/>
    <w:rsid w:val="002105B0"/>
    <w:rsid w:val="0021592E"/>
    <w:rsid w:val="00217BC5"/>
    <w:rsid w:val="00220D27"/>
    <w:rsid w:val="00226717"/>
    <w:rsid w:val="00230725"/>
    <w:rsid w:val="0023382A"/>
    <w:rsid w:val="00241721"/>
    <w:rsid w:val="00242360"/>
    <w:rsid w:val="002478B6"/>
    <w:rsid w:val="00247F57"/>
    <w:rsid w:val="00253E80"/>
    <w:rsid w:val="00255236"/>
    <w:rsid w:val="00256421"/>
    <w:rsid w:val="00260242"/>
    <w:rsid w:val="002610CA"/>
    <w:rsid w:val="0026466C"/>
    <w:rsid w:val="002653BD"/>
    <w:rsid w:val="00270451"/>
    <w:rsid w:val="0027596C"/>
    <w:rsid w:val="002855D7"/>
    <w:rsid w:val="002A21A5"/>
    <w:rsid w:val="002B26AF"/>
    <w:rsid w:val="002B37F1"/>
    <w:rsid w:val="002B7A11"/>
    <w:rsid w:val="002C25A5"/>
    <w:rsid w:val="002D391B"/>
    <w:rsid w:val="002D4DAE"/>
    <w:rsid w:val="002D7D25"/>
    <w:rsid w:val="002E1B8F"/>
    <w:rsid w:val="002F45A7"/>
    <w:rsid w:val="003037C1"/>
    <w:rsid w:val="00305E4E"/>
    <w:rsid w:val="00311628"/>
    <w:rsid w:val="00316F98"/>
    <w:rsid w:val="00317320"/>
    <w:rsid w:val="00324991"/>
    <w:rsid w:val="003250EC"/>
    <w:rsid w:val="00331497"/>
    <w:rsid w:val="003328A3"/>
    <w:rsid w:val="00332AE4"/>
    <w:rsid w:val="00343BCE"/>
    <w:rsid w:val="00354991"/>
    <w:rsid w:val="00354A12"/>
    <w:rsid w:val="00355DBD"/>
    <w:rsid w:val="0035621D"/>
    <w:rsid w:val="00357DC3"/>
    <w:rsid w:val="0036008F"/>
    <w:rsid w:val="00370EEA"/>
    <w:rsid w:val="00371F7F"/>
    <w:rsid w:val="003723C8"/>
    <w:rsid w:val="0037449B"/>
    <w:rsid w:val="00376EE1"/>
    <w:rsid w:val="003803B3"/>
    <w:rsid w:val="003823B5"/>
    <w:rsid w:val="00383166"/>
    <w:rsid w:val="0038713E"/>
    <w:rsid w:val="0038723D"/>
    <w:rsid w:val="00393A0C"/>
    <w:rsid w:val="003A10D9"/>
    <w:rsid w:val="003A3550"/>
    <w:rsid w:val="003A3F34"/>
    <w:rsid w:val="003B3F11"/>
    <w:rsid w:val="003B46AC"/>
    <w:rsid w:val="003B7FB0"/>
    <w:rsid w:val="003C3A83"/>
    <w:rsid w:val="003C3BAD"/>
    <w:rsid w:val="003D2013"/>
    <w:rsid w:val="003D246E"/>
    <w:rsid w:val="003D2711"/>
    <w:rsid w:val="003D60BE"/>
    <w:rsid w:val="003E3543"/>
    <w:rsid w:val="003F0A1C"/>
    <w:rsid w:val="003F5781"/>
    <w:rsid w:val="00401359"/>
    <w:rsid w:val="004020B5"/>
    <w:rsid w:val="00402158"/>
    <w:rsid w:val="00403100"/>
    <w:rsid w:val="0042463B"/>
    <w:rsid w:val="00424E21"/>
    <w:rsid w:val="00425631"/>
    <w:rsid w:val="00433304"/>
    <w:rsid w:val="00435E1C"/>
    <w:rsid w:val="00436224"/>
    <w:rsid w:val="00441BD9"/>
    <w:rsid w:val="004506AF"/>
    <w:rsid w:val="0045759F"/>
    <w:rsid w:val="00472B24"/>
    <w:rsid w:val="004804E0"/>
    <w:rsid w:val="004810DE"/>
    <w:rsid w:val="00492281"/>
    <w:rsid w:val="00494162"/>
    <w:rsid w:val="00494E5F"/>
    <w:rsid w:val="00497629"/>
    <w:rsid w:val="00497CDC"/>
    <w:rsid w:val="004C07E7"/>
    <w:rsid w:val="004C452C"/>
    <w:rsid w:val="004C6C1F"/>
    <w:rsid w:val="004D0BF6"/>
    <w:rsid w:val="004D49B9"/>
    <w:rsid w:val="004D6BFA"/>
    <w:rsid w:val="004D794F"/>
    <w:rsid w:val="004E078D"/>
    <w:rsid w:val="004F74AC"/>
    <w:rsid w:val="00500A3D"/>
    <w:rsid w:val="00504325"/>
    <w:rsid w:val="005125C0"/>
    <w:rsid w:val="005136A1"/>
    <w:rsid w:val="00514FB2"/>
    <w:rsid w:val="005177DD"/>
    <w:rsid w:val="00521048"/>
    <w:rsid w:val="00522840"/>
    <w:rsid w:val="00526FBB"/>
    <w:rsid w:val="00535614"/>
    <w:rsid w:val="00542AB0"/>
    <w:rsid w:val="005635D2"/>
    <w:rsid w:val="00563A15"/>
    <w:rsid w:val="00576F74"/>
    <w:rsid w:val="00582C24"/>
    <w:rsid w:val="005A1339"/>
    <w:rsid w:val="005A2B1D"/>
    <w:rsid w:val="005B0077"/>
    <w:rsid w:val="005B4499"/>
    <w:rsid w:val="005B6811"/>
    <w:rsid w:val="005B72B1"/>
    <w:rsid w:val="005B770F"/>
    <w:rsid w:val="005B7B4F"/>
    <w:rsid w:val="005C54EA"/>
    <w:rsid w:val="005D0052"/>
    <w:rsid w:val="005D113F"/>
    <w:rsid w:val="005E00BA"/>
    <w:rsid w:val="005E08FE"/>
    <w:rsid w:val="005E2E9C"/>
    <w:rsid w:val="005E7124"/>
    <w:rsid w:val="00601CF9"/>
    <w:rsid w:val="00610062"/>
    <w:rsid w:val="0061756F"/>
    <w:rsid w:val="006211FC"/>
    <w:rsid w:val="00624717"/>
    <w:rsid w:val="00631F16"/>
    <w:rsid w:val="00633710"/>
    <w:rsid w:val="00637130"/>
    <w:rsid w:val="00642983"/>
    <w:rsid w:val="00643DCF"/>
    <w:rsid w:val="00651553"/>
    <w:rsid w:val="00654FCA"/>
    <w:rsid w:val="006614DD"/>
    <w:rsid w:val="00670B4B"/>
    <w:rsid w:val="00681EC7"/>
    <w:rsid w:val="0068566E"/>
    <w:rsid w:val="0068733A"/>
    <w:rsid w:val="00687970"/>
    <w:rsid w:val="0069036C"/>
    <w:rsid w:val="006A5A56"/>
    <w:rsid w:val="006A5F13"/>
    <w:rsid w:val="006A64DA"/>
    <w:rsid w:val="006A6A29"/>
    <w:rsid w:val="006B170D"/>
    <w:rsid w:val="006B18AD"/>
    <w:rsid w:val="006C2E02"/>
    <w:rsid w:val="006C642F"/>
    <w:rsid w:val="006D03D2"/>
    <w:rsid w:val="006E3C5F"/>
    <w:rsid w:val="006E5B9E"/>
    <w:rsid w:val="006E754C"/>
    <w:rsid w:val="006F47FD"/>
    <w:rsid w:val="00706DCC"/>
    <w:rsid w:val="007203A6"/>
    <w:rsid w:val="0072057A"/>
    <w:rsid w:val="007209DE"/>
    <w:rsid w:val="00722BE0"/>
    <w:rsid w:val="00740109"/>
    <w:rsid w:val="00740E6F"/>
    <w:rsid w:val="0074351B"/>
    <w:rsid w:val="00750109"/>
    <w:rsid w:val="00750544"/>
    <w:rsid w:val="0075200D"/>
    <w:rsid w:val="00770E64"/>
    <w:rsid w:val="00772450"/>
    <w:rsid w:val="007736F8"/>
    <w:rsid w:val="0077567F"/>
    <w:rsid w:val="00781170"/>
    <w:rsid w:val="007874BD"/>
    <w:rsid w:val="00792D16"/>
    <w:rsid w:val="00796EE2"/>
    <w:rsid w:val="007A5823"/>
    <w:rsid w:val="007A5CCA"/>
    <w:rsid w:val="007C33BE"/>
    <w:rsid w:val="007D54E5"/>
    <w:rsid w:val="007E0240"/>
    <w:rsid w:val="007E4279"/>
    <w:rsid w:val="007F093E"/>
    <w:rsid w:val="007F3406"/>
    <w:rsid w:val="007F4D99"/>
    <w:rsid w:val="008064A1"/>
    <w:rsid w:val="00806BF0"/>
    <w:rsid w:val="00826235"/>
    <w:rsid w:val="008268CE"/>
    <w:rsid w:val="00831245"/>
    <w:rsid w:val="00833B64"/>
    <w:rsid w:val="00843F81"/>
    <w:rsid w:val="00844869"/>
    <w:rsid w:val="008448A9"/>
    <w:rsid w:val="00852ED0"/>
    <w:rsid w:val="00853D3C"/>
    <w:rsid w:val="0085579B"/>
    <w:rsid w:val="0085593A"/>
    <w:rsid w:val="00857F41"/>
    <w:rsid w:val="008605DD"/>
    <w:rsid w:val="008779F2"/>
    <w:rsid w:val="00882623"/>
    <w:rsid w:val="00883BE6"/>
    <w:rsid w:val="008861AF"/>
    <w:rsid w:val="0089430C"/>
    <w:rsid w:val="0089692C"/>
    <w:rsid w:val="008978BB"/>
    <w:rsid w:val="008A227E"/>
    <w:rsid w:val="008B3C09"/>
    <w:rsid w:val="008B3F21"/>
    <w:rsid w:val="008B62EA"/>
    <w:rsid w:val="008B6ECF"/>
    <w:rsid w:val="008B72E1"/>
    <w:rsid w:val="008C3191"/>
    <w:rsid w:val="008C60E1"/>
    <w:rsid w:val="008C72FE"/>
    <w:rsid w:val="008D0124"/>
    <w:rsid w:val="008D0B09"/>
    <w:rsid w:val="008D19BC"/>
    <w:rsid w:val="008D5C3F"/>
    <w:rsid w:val="008E2ECD"/>
    <w:rsid w:val="008E361E"/>
    <w:rsid w:val="008E53D7"/>
    <w:rsid w:val="008F0B51"/>
    <w:rsid w:val="00903F72"/>
    <w:rsid w:val="00906DD1"/>
    <w:rsid w:val="00910716"/>
    <w:rsid w:val="00912ABB"/>
    <w:rsid w:val="00916768"/>
    <w:rsid w:val="00922E62"/>
    <w:rsid w:val="00932C3F"/>
    <w:rsid w:val="00933BF2"/>
    <w:rsid w:val="00936468"/>
    <w:rsid w:val="009378DB"/>
    <w:rsid w:val="00937965"/>
    <w:rsid w:val="00944218"/>
    <w:rsid w:val="00947ACF"/>
    <w:rsid w:val="009509DF"/>
    <w:rsid w:val="009541A5"/>
    <w:rsid w:val="00960EAB"/>
    <w:rsid w:val="009616CC"/>
    <w:rsid w:val="009648F4"/>
    <w:rsid w:val="00967E8C"/>
    <w:rsid w:val="00975174"/>
    <w:rsid w:val="00980272"/>
    <w:rsid w:val="009904CE"/>
    <w:rsid w:val="00993F1A"/>
    <w:rsid w:val="009A0166"/>
    <w:rsid w:val="009A409E"/>
    <w:rsid w:val="009A6F7C"/>
    <w:rsid w:val="009B6E06"/>
    <w:rsid w:val="009C0662"/>
    <w:rsid w:val="009C2D4D"/>
    <w:rsid w:val="009D2BB0"/>
    <w:rsid w:val="009E5D16"/>
    <w:rsid w:val="009E73B3"/>
    <w:rsid w:val="009F48A6"/>
    <w:rsid w:val="009F78BB"/>
    <w:rsid w:val="00A02053"/>
    <w:rsid w:val="00A036CD"/>
    <w:rsid w:val="00A04102"/>
    <w:rsid w:val="00A0732E"/>
    <w:rsid w:val="00A2629B"/>
    <w:rsid w:val="00A27D5A"/>
    <w:rsid w:val="00A31E7C"/>
    <w:rsid w:val="00A354F5"/>
    <w:rsid w:val="00A3768E"/>
    <w:rsid w:val="00A502D9"/>
    <w:rsid w:val="00A52E46"/>
    <w:rsid w:val="00A54769"/>
    <w:rsid w:val="00A572D4"/>
    <w:rsid w:val="00A604C0"/>
    <w:rsid w:val="00A60749"/>
    <w:rsid w:val="00A62CE5"/>
    <w:rsid w:val="00A664FC"/>
    <w:rsid w:val="00A70CAF"/>
    <w:rsid w:val="00A752EC"/>
    <w:rsid w:val="00A84206"/>
    <w:rsid w:val="00A86947"/>
    <w:rsid w:val="00A90948"/>
    <w:rsid w:val="00A94114"/>
    <w:rsid w:val="00A9467A"/>
    <w:rsid w:val="00A94FD7"/>
    <w:rsid w:val="00A964BC"/>
    <w:rsid w:val="00AA33D1"/>
    <w:rsid w:val="00AA4860"/>
    <w:rsid w:val="00AB57EE"/>
    <w:rsid w:val="00AB5AF4"/>
    <w:rsid w:val="00AB5B69"/>
    <w:rsid w:val="00AC6194"/>
    <w:rsid w:val="00AD2634"/>
    <w:rsid w:val="00AD44EB"/>
    <w:rsid w:val="00AD4ECD"/>
    <w:rsid w:val="00AD6704"/>
    <w:rsid w:val="00AD7016"/>
    <w:rsid w:val="00AE3A69"/>
    <w:rsid w:val="00AE4BC5"/>
    <w:rsid w:val="00AF00EE"/>
    <w:rsid w:val="00AF0451"/>
    <w:rsid w:val="00AF53D8"/>
    <w:rsid w:val="00AF648D"/>
    <w:rsid w:val="00AF7A0E"/>
    <w:rsid w:val="00B06744"/>
    <w:rsid w:val="00B14C07"/>
    <w:rsid w:val="00B22562"/>
    <w:rsid w:val="00B27AA2"/>
    <w:rsid w:val="00B27EF5"/>
    <w:rsid w:val="00B32AA6"/>
    <w:rsid w:val="00B43022"/>
    <w:rsid w:val="00B52043"/>
    <w:rsid w:val="00B56AEA"/>
    <w:rsid w:val="00B57A49"/>
    <w:rsid w:val="00B65593"/>
    <w:rsid w:val="00B6756B"/>
    <w:rsid w:val="00B67BD0"/>
    <w:rsid w:val="00B800F5"/>
    <w:rsid w:val="00B83287"/>
    <w:rsid w:val="00B83800"/>
    <w:rsid w:val="00B85312"/>
    <w:rsid w:val="00BA014E"/>
    <w:rsid w:val="00BA2DF1"/>
    <w:rsid w:val="00BA5B00"/>
    <w:rsid w:val="00BB5CE4"/>
    <w:rsid w:val="00BC0127"/>
    <w:rsid w:val="00BC1AAC"/>
    <w:rsid w:val="00BC2FBD"/>
    <w:rsid w:val="00BD1DE7"/>
    <w:rsid w:val="00BE3D8A"/>
    <w:rsid w:val="00BE4F68"/>
    <w:rsid w:val="00BE687E"/>
    <w:rsid w:val="00C03AFC"/>
    <w:rsid w:val="00C117E2"/>
    <w:rsid w:val="00C1371D"/>
    <w:rsid w:val="00C1410B"/>
    <w:rsid w:val="00C212A6"/>
    <w:rsid w:val="00C2245D"/>
    <w:rsid w:val="00C32215"/>
    <w:rsid w:val="00C3248B"/>
    <w:rsid w:val="00C33A0D"/>
    <w:rsid w:val="00C436F3"/>
    <w:rsid w:val="00C43FC8"/>
    <w:rsid w:val="00C47582"/>
    <w:rsid w:val="00C47747"/>
    <w:rsid w:val="00C57593"/>
    <w:rsid w:val="00C57EFA"/>
    <w:rsid w:val="00C62CD2"/>
    <w:rsid w:val="00C65EAF"/>
    <w:rsid w:val="00C65F1B"/>
    <w:rsid w:val="00C671C5"/>
    <w:rsid w:val="00C721A2"/>
    <w:rsid w:val="00C72E14"/>
    <w:rsid w:val="00C73ADC"/>
    <w:rsid w:val="00C76F4F"/>
    <w:rsid w:val="00C77E26"/>
    <w:rsid w:val="00C857D9"/>
    <w:rsid w:val="00C930C5"/>
    <w:rsid w:val="00C93117"/>
    <w:rsid w:val="00C94363"/>
    <w:rsid w:val="00CA6C8C"/>
    <w:rsid w:val="00CB1B76"/>
    <w:rsid w:val="00CB1DDB"/>
    <w:rsid w:val="00CB2213"/>
    <w:rsid w:val="00CC3C58"/>
    <w:rsid w:val="00CC3C69"/>
    <w:rsid w:val="00CC4EC8"/>
    <w:rsid w:val="00CC744D"/>
    <w:rsid w:val="00CD7BC0"/>
    <w:rsid w:val="00CE1F27"/>
    <w:rsid w:val="00CE20D1"/>
    <w:rsid w:val="00D0117A"/>
    <w:rsid w:val="00D05154"/>
    <w:rsid w:val="00D11717"/>
    <w:rsid w:val="00D1656C"/>
    <w:rsid w:val="00D34A0D"/>
    <w:rsid w:val="00D37AD7"/>
    <w:rsid w:val="00D45647"/>
    <w:rsid w:val="00D460E3"/>
    <w:rsid w:val="00D463F2"/>
    <w:rsid w:val="00D5560C"/>
    <w:rsid w:val="00D602FA"/>
    <w:rsid w:val="00D61C2C"/>
    <w:rsid w:val="00D66491"/>
    <w:rsid w:val="00D66AA0"/>
    <w:rsid w:val="00D81518"/>
    <w:rsid w:val="00D84992"/>
    <w:rsid w:val="00D907BA"/>
    <w:rsid w:val="00D9251B"/>
    <w:rsid w:val="00D96F2F"/>
    <w:rsid w:val="00DA051B"/>
    <w:rsid w:val="00DA0568"/>
    <w:rsid w:val="00DA08D1"/>
    <w:rsid w:val="00DB71AA"/>
    <w:rsid w:val="00DC4953"/>
    <w:rsid w:val="00DC7A3C"/>
    <w:rsid w:val="00DD2F61"/>
    <w:rsid w:val="00DD38F4"/>
    <w:rsid w:val="00DD7DE3"/>
    <w:rsid w:val="00DE0499"/>
    <w:rsid w:val="00DE3DAC"/>
    <w:rsid w:val="00DE5B13"/>
    <w:rsid w:val="00E02F4A"/>
    <w:rsid w:val="00E05A65"/>
    <w:rsid w:val="00E07A6F"/>
    <w:rsid w:val="00E12533"/>
    <w:rsid w:val="00E16944"/>
    <w:rsid w:val="00E16EEF"/>
    <w:rsid w:val="00E31D8E"/>
    <w:rsid w:val="00E40691"/>
    <w:rsid w:val="00E41829"/>
    <w:rsid w:val="00E448D6"/>
    <w:rsid w:val="00E57D23"/>
    <w:rsid w:val="00E6073A"/>
    <w:rsid w:val="00E71E0C"/>
    <w:rsid w:val="00E82D21"/>
    <w:rsid w:val="00E85367"/>
    <w:rsid w:val="00E85E23"/>
    <w:rsid w:val="00E952E4"/>
    <w:rsid w:val="00E95379"/>
    <w:rsid w:val="00E95C8A"/>
    <w:rsid w:val="00EA5B3D"/>
    <w:rsid w:val="00EB1E63"/>
    <w:rsid w:val="00EC4416"/>
    <w:rsid w:val="00EC596E"/>
    <w:rsid w:val="00ED42CE"/>
    <w:rsid w:val="00EE1E9E"/>
    <w:rsid w:val="00EE5EC6"/>
    <w:rsid w:val="00EE6AFC"/>
    <w:rsid w:val="00EE6D6A"/>
    <w:rsid w:val="00EF07C3"/>
    <w:rsid w:val="00EF6866"/>
    <w:rsid w:val="00F000DA"/>
    <w:rsid w:val="00F00208"/>
    <w:rsid w:val="00F0568F"/>
    <w:rsid w:val="00F07073"/>
    <w:rsid w:val="00F12267"/>
    <w:rsid w:val="00F12E8C"/>
    <w:rsid w:val="00F13CD6"/>
    <w:rsid w:val="00F20561"/>
    <w:rsid w:val="00F329E0"/>
    <w:rsid w:val="00F40E00"/>
    <w:rsid w:val="00F42CE0"/>
    <w:rsid w:val="00F45FA5"/>
    <w:rsid w:val="00F500C3"/>
    <w:rsid w:val="00F521F9"/>
    <w:rsid w:val="00F52A9D"/>
    <w:rsid w:val="00F56542"/>
    <w:rsid w:val="00F636BC"/>
    <w:rsid w:val="00F66332"/>
    <w:rsid w:val="00F6699C"/>
    <w:rsid w:val="00F66F9D"/>
    <w:rsid w:val="00F85BC0"/>
    <w:rsid w:val="00F86740"/>
    <w:rsid w:val="00F93453"/>
    <w:rsid w:val="00F96DD6"/>
    <w:rsid w:val="00F97C22"/>
    <w:rsid w:val="00FB53B7"/>
    <w:rsid w:val="00FC280A"/>
    <w:rsid w:val="00FD55AF"/>
    <w:rsid w:val="00FE338A"/>
    <w:rsid w:val="00FE4AA7"/>
    <w:rsid w:val="00FE6B28"/>
    <w:rsid w:val="00FF12C2"/>
    <w:rsid w:val="00FF4628"/>
    <w:rsid w:val="00FF4ED6"/>
    <w:rsid w:val="00FF5094"/>
    <w:rsid w:val="00FF67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C2B0"/>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paragraph" w:styleId="Heading2">
    <w:name w:val="heading 2"/>
    <w:basedOn w:val="Normal"/>
    <w:next w:val="Normal"/>
    <w:link w:val="Heading2Char"/>
    <w:uiPriority w:val="9"/>
    <w:semiHidden/>
    <w:unhideWhenUsed/>
    <w:qFormat/>
    <w:rsid w:val="00A869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B655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93"/>
    <w:rPr>
      <w:rFonts w:ascii="Segoe UI" w:hAnsi="Segoe UI" w:cs="Segoe UI"/>
      <w:sz w:val="18"/>
      <w:szCs w:val="18"/>
    </w:rPr>
  </w:style>
  <w:style w:type="character" w:customStyle="1" w:styleId="Heading2Char">
    <w:name w:val="Heading 2 Char"/>
    <w:basedOn w:val="DefaultParagraphFont"/>
    <w:link w:val="Heading2"/>
    <w:uiPriority w:val="9"/>
    <w:semiHidden/>
    <w:rsid w:val="00A8694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rFonts w:cstheme="minorBidi"/>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rFonts w:cstheme="minorBidi"/>
      <w:b/>
      <w:bCs/>
      <w:sz w:val="20"/>
      <w:szCs w:val="20"/>
    </w:rPr>
  </w:style>
  <w:style w:type="paragraph" w:styleId="Revision">
    <w:name w:val="Revision"/>
    <w:hidden/>
    <w:uiPriority w:val="99"/>
    <w:semiHidden/>
    <w:rsid w:val="00111815"/>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7047">
      <w:bodyDiv w:val="1"/>
      <w:marLeft w:val="0"/>
      <w:marRight w:val="0"/>
      <w:marTop w:val="0"/>
      <w:marBottom w:val="0"/>
      <w:divBdr>
        <w:top w:val="none" w:sz="0" w:space="0" w:color="auto"/>
        <w:left w:val="none" w:sz="0" w:space="0" w:color="auto"/>
        <w:bottom w:val="none" w:sz="0" w:space="0" w:color="auto"/>
        <w:right w:val="none" w:sz="0" w:space="0" w:color="auto"/>
      </w:divBdr>
    </w:div>
    <w:div w:id="505219023">
      <w:bodyDiv w:val="1"/>
      <w:marLeft w:val="0"/>
      <w:marRight w:val="0"/>
      <w:marTop w:val="0"/>
      <w:marBottom w:val="0"/>
      <w:divBdr>
        <w:top w:val="none" w:sz="0" w:space="0" w:color="auto"/>
        <w:left w:val="none" w:sz="0" w:space="0" w:color="auto"/>
        <w:bottom w:val="none" w:sz="0" w:space="0" w:color="auto"/>
        <w:right w:val="none" w:sz="0" w:space="0" w:color="auto"/>
      </w:divBdr>
    </w:div>
    <w:div w:id="593247572">
      <w:bodyDiv w:val="1"/>
      <w:marLeft w:val="0"/>
      <w:marRight w:val="0"/>
      <w:marTop w:val="0"/>
      <w:marBottom w:val="0"/>
      <w:divBdr>
        <w:top w:val="none" w:sz="0" w:space="0" w:color="auto"/>
        <w:left w:val="none" w:sz="0" w:space="0" w:color="auto"/>
        <w:bottom w:val="none" w:sz="0" w:space="0" w:color="auto"/>
        <w:right w:val="none" w:sz="0" w:space="0" w:color="auto"/>
      </w:divBdr>
    </w:div>
    <w:div w:id="1038623562">
      <w:bodyDiv w:val="1"/>
      <w:marLeft w:val="0"/>
      <w:marRight w:val="0"/>
      <w:marTop w:val="0"/>
      <w:marBottom w:val="0"/>
      <w:divBdr>
        <w:top w:val="none" w:sz="0" w:space="0" w:color="auto"/>
        <w:left w:val="none" w:sz="0" w:space="0" w:color="auto"/>
        <w:bottom w:val="none" w:sz="0" w:space="0" w:color="auto"/>
        <w:right w:val="none" w:sz="0" w:space="0" w:color="auto"/>
      </w:divBdr>
    </w:div>
    <w:div w:id="1098059261">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166940763">
      <w:bodyDiv w:val="1"/>
      <w:marLeft w:val="0"/>
      <w:marRight w:val="0"/>
      <w:marTop w:val="0"/>
      <w:marBottom w:val="0"/>
      <w:divBdr>
        <w:top w:val="none" w:sz="0" w:space="0" w:color="auto"/>
        <w:left w:val="none" w:sz="0" w:space="0" w:color="auto"/>
        <w:bottom w:val="none" w:sz="0" w:space="0" w:color="auto"/>
        <w:right w:val="none" w:sz="0" w:space="0" w:color="auto"/>
      </w:divBdr>
    </w:div>
    <w:div w:id="1610889325">
      <w:bodyDiv w:val="1"/>
      <w:marLeft w:val="0"/>
      <w:marRight w:val="0"/>
      <w:marTop w:val="0"/>
      <w:marBottom w:val="0"/>
      <w:divBdr>
        <w:top w:val="none" w:sz="0" w:space="0" w:color="auto"/>
        <w:left w:val="none" w:sz="0" w:space="0" w:color="auto"/>
        <w:bottom w:val="none" w:sz="0" w:space="0" w:color="auto"/>
        <w:right w:val="none" w:sz="0" w:space="0" w:color="auto"/>
      </w:divBdr>
    </w:div>
    <w:div w:id="1969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D008-7AB6-46EA-B042-AEDDCCF3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2022-11-14T06:57:00Z</cp:lastPrinted>
  <dcterms:created xsi:type="dcterms:W3CDTF">2022-11-16T06:49:00Z</dcterms:created>
  <dcterms:modified xsi:type="dcterms:W3CDTF">2022-11-23T04:21:00Z</dcterms:modified>
</cp:coreProperties>
</file>