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40" w:rsidRPr="00F01B40" w:rsidRDefault="00F01B40" w:rsidP="00F01B40">
      <w:pPr>
        <w:spacing w:line="360" w:lineRule="auto"/>
        <w:jc w:val="center"/>
        <w:rPr>
          <w:b/>
          <w:u w:val="none"/>
          <w:lang w:val="en-US"/>
        </w:rPr>
      </w:pPr>
      <w:bookmarkStart w:id="0" w:name="_GoBack"/>
      <w:bookmarkEnd w:id="0"/>
      <w:r w:rsidRPr="00F01B40">
        <w:rPr>
          <w:noProof/>
          <w:u w:val="none"/>
          <w:lang w:eastAsia="en-ZA"/>
        </w:rPr>
        <w:drawing>
          <wp:inline distT="0" distB="0" distL="0" distR="0" wp14:anchorId="2AD37BC7" wp14:editId="0E404B40">
            <wp:extent cx="1395730" cy="1337945"/>
            <wp:effectExtent l="0" t="0" r="0"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730" cy="1337945"/>
                    </a:xfrm>
                    <a:prstGeom prst="rect">
                      <a:avLst/>
                    </a:prstGeom>
                    <a:noFill/>
                    <a:ln>
                      <a:noFill/>
                    </a:ln>
                  </pic:spPr>
                </pic:pic>
              </a:graphicData>
            </a:graphic>
          </wp:inline>
        </w:drawing>
      </w:r>
    </w:p>
    <w:p w:rsidR="00F01B40" w:rsidRPr="00F01B40" w:rsidRDefault="00F01B40" w:rsidP="00F01B40">
      <w:pPr>
        <w:spacing w:line="360" w:lineRule="auto"/>
        <w:jc w:val="center"/>
        <w:rPr>
          <w:b/>
          <w:u w:val="none"/>
          <w:lang w:val="en-US"/>
        </w:rPr>
      </w:pPr>
      <w:r w:rsidRPr="00F01B40">
        <w:rPr>
          <w:b/>
          <w:u w:val="none"/>
          <w:lang w:val="en-US"/>
        </w:rPr>
        <w:t>IN THE HIGH COURT OF SOUTH AFRICA</w:t>
      </w:r>
    </w:p>
    <w:p w:rsidR="00F01B40" w:rsidRPr="00F01B40" w:rsidRDefault="00F01B40" w:rsidP="00F01B40">
      <w:pPr>
        <w:spacing w:line="360" w:lineRule="auto"/>
        <w:jc w:val="center"/>
        <w:rPr>
          <w:b/>
          <w:u w:val="none"/>
          <w:lang w:val="en-US"/>
        </w:rPr>
      </w:pPr>
      <w:r w:rsidRPr="00F01B40">
        <w:rPr>
          <w:b/>
          <w:u w:val="none"/>
          <w:lang w:val="en-US"/>
        </w:rPr>
        <w:t xml:space="preserve">(EASTERN CAPE DIVISION – </w:t>
      </w:r>
      <w:r w:rsidR="002B2178">
        <w:rPr>
          <w:b/>
          <w:u w:val="none"/>
          <w:lang w:val="en-US"/>
        </w:rPr>
        <w:t>MAKHANDA</w:t>
      </w:r>
      <w:r w:rsidRPr="00F01B40">
        <w:rPr>
          <w:b/>
          <w:u w:val="none"/>
          <w:lang w:val="en-US"/>
        </w:rPr>
        <w:t>)</w:t>
      </w:r>
    </w:p>
    <w:p w:rsidR="00F01B40" w:rsidRPr="00F01B40" w:rsidRDefault="00F01B40" w:rsidP="00F01B40">
      <w:pPr>
        <w:spacing w:line="360" w:lineRule="auto"/>
        <w:jc w:val="center"/>
        <w:rPr>
          <w:b/>
          <w:u w:val="none"/>
          <w:lang w:val="en-US"/>
        </w:rPr>
      </w:pPr>
    </w:p>
    <w:p w:rsidR="00F01B40" w:rsidRPr="00F01B40" w:rsidRDefault="00F01B40" w:rsidP="00F01B40">
      <w:pPr>
        <w:spacing w:line="360" w:lineRule="auto"/>
        <w:jc w:val="right"/>
        <w:rPr>
          <w:b/>
          <w:u w:val="none"/>
          <w:lang w:val="en-US"/>
        </w:rPr>
      </w:pPr>
      <w:r w:rsidRPr="00F01B40">
        <w:rPr>
          <w:b/>
          <w:u w:val="none"/>
          <w:lang w:val="en-US"/>
        </w:rPr>
        <w:tab/>
      </w:r>
      <w:r w:rsidRPr="00F01B40">
        <w:rPr>
          <w:b/>
          <w:u w:val="none"/>
          <w:lang w:val="en-US"/>
        </w:rPr>
        <w:tab/>
      </w:r>
      <w:r w:rsidRPr="00F01B40">
        <w:rPr>
          <w:b/>
          <w:u w:val="none"/>
          <w:lang w:val="en-US"/>
        </w:rPr>
        <w:tab/>
      </w:r>
      <w:r w:rsidRPr="00F01B40">
        <w:rPr>
          <w:b/>
          <w:u w:val="none"/>
          <w:lang w:val="en-US"/>
        </w:rPr>
        <w:tab/>
      </w:r>
      <w:r w:rsidRPr="00F01B40">
        <w:rPr>
          <w:b/>
          <w:u w:val="none"/>
          <w:lang w:val="en-US"/>
        </w:rPr>
        <w:tab/>
      </w:r>
      <w:r w:rsidRPr="00F01B40">
        <w:rPr>
          <w:b/>
          <w:u w:val="none"/>
          <w:lang w:val="en-US"/>
        </w:rPr>
        <w:tab/>
      </w:r>
      <w:r w:rsidRPr="00F01B40">
        <w:rPr>
          <w:b/>
          <w:u w:val="none"/>
          <w:lang w:val="en-US"/>
        </w:rPr>
        <w:tab/>
        <w:t xml:space="preserve">          CASE NO.: </w:t>
      </w:r>
      <w:r w:rsidR="002B2178">
        <w:rPr>
          <w:b/>
          <w:u w:val="none"/>
          <w:lang w:val="en-US"/>
        </w:rPr>
        <w:t>3249</w:t>
      </w:r>
      <w:r w:rsidRPr="00F01B40">
        <w:rPr>
          <w:b/>
          <w:u w:val="none"/>
          <w:lang w:val="en-US"/>
        </w:rPr>
        <w:t>/20</w:t>
      </w:r>
      <w:r w:rsidR="002B2178">
        <w:rPr>
          <w:b/>
          <w:u w:val="none"/>
          <w:lang w:val="en-US"/>
        </w:rPr>
        <w:t>2</w:t>
      </w:r>
      <w:r>
        <w:rPr>
          <w:b/>
          <w:u w:val="none"/>
          <w:lang w:val="en-US"/>
        </w:rPr>
        <w:t>1</w:t>
      </w:r>
    </w:p>
    <w:p w:rsidR="00F01B40" w:rsidRPr="00F01B40" w:rsidRDefault="00F01B40" w:rsidP="00F01B40">
      <w:pPr>
        <w:spacing w:line="360" w:lineRule="auto"/>
        <w:jc w:val="right"/>
        <w:rPr>
          <w:b/>
          <w:u w:val="none"/>
          <w:lang w:val="en-US"/>
        </w:rPr>
      </w:pPr>
      <w:r w:rsidRPr="00F01B40">
        <w:rPr>
          <w:b/>
          <w:u w:val="none"/>
          <w:lang w:val="en-US"/>
        </w:rPr>
        <w:t xml:space="preserve">                                                                   Matter heard on: </w:t>
      </w:r>
      <w:r w:rsidR="002B2178">
        <w:rPr>
          <w:b/>
          <w:u w:val="none"/>
          <w:lang w:val="en-US"/>
        </w:rPr>
        <w:t>13</w:t>
      </w:r>
      <w:r>
        <w:rPr>
          <w:b/>
          <w:u w:val="none"/>
          <w:lang w:val="en-US"/>
        </w:rPr>
        <w:t xml:space="preserve"> </w:t>
      </w:r>
      <w:r w:rsidRPr="00F01B40">
        <w:rPr>
          <w:b/>
          <w:u w:val="none"/>
          <w:lang w:val="en-US"/>
        </w:rPr>
        <w:t>October 2022</w:t>
      </w:r>
    </w:p>
    <w:p w:rsidR="00F01B40" w:rsidRPr="00F01B40" w:rsidRDefault="00F01B40" w:rsidP="00F01B40">
      <w:pPr>
        <w:spacing w:line="360" w:lineRule="auto"/>
        <w:jc w:val="right"/>
        <w:rPr>
          <w:b/>
          <w:u w:val="none"/>
          <w:lang w:val="en-US"/>
        </w:rPr>
      </w:pPr>
      <w:r w:rsidRPr="00F01B40">
        <w:rPr>
          <w:b/>
          <w:u w:val="none"/>
          <w:lang w:val="en-US"/>
        </w:rPr>
        <w:t xml:space="preserve">                              </w:t>
      </w:r>
      <w:r w:rsidR="00E6661A">
        <w:rPr>
          <w:b/>
          <w:u w:val="none"/>
          <w:lang w:val="en-US"/>
        </w:rPr>
        <w:t xml:space="preserve">                           Judg</w:t>
      </w:r>
      <w:r w:rsidRPr="00F01B40">
        <w:rPr>
          <w:b/>
          <w:u w:val="none"/>
          <w:lang w:val="en-US"/>
        </w:rPr>
        <w:t xml:space="preserve">ment delivered on: </w:t>
      </w:r>
      <w:r w:rsidR="00347EF3">
        <w:rPr>
          <w:b/>
          <w:u w:val="none"/>
          <w:lang w:val="en-US"/>
        </w:rPr>
        <w:t>22</w:t>
      </w:r>
      <w:r w:rsidR="00016871">
        <w:rPr>
          <w:b/>
          <w:u w:val="none"/>
          <w:lang w:val="en-US"/>
        </w:rPr>
        <w:t xml:space="preserve"> </w:t>
      </w:r>
      <w:r w:rsidRPr="00F01B40">
        <w:rPr>
          <w:b/>
          <w:u w:val="none"/>
          <w:lang w:val="en-US"/>
        </w:rPr>
        <w:t>November 2022</w:t>
      </w:r>
    </w:p>
    <w:p w:rsidR="00F01B40" w:rsidRPr="00F01B40" w:rsidRDefault="00F01B40" w:rsidP="00F01B40">
      <w:pPr>
        <w:spacing w:line="360" w:lineRule="auto"/>
        <w:jc w:val="both"/>
        <w:rPr>
          <w:bCs/>
          <w:u w:val="none"/>
          <w:lang w:val="en-US"/>
        </w:rPr>
      </w:pPr>
    </w:p>
    <w:p w:rsidR="00F01B40" w:rsidRPr="00F01B40" w:rsidRDefault="00F01B40" w:rsidP="00F01B40">
      <w:pPr>
        <w:spacing w:line="480" w:lineRule="auto"/>
        <w:jc w:val="both"/>
        <w:rPr>
          <w:bCs/>
          <w:u w:val="none"/>
          <w:lang w:val="en-US"/>
        </w:rPr>
      </w:pPr>
      <w:r w:rsidRPr="00F01B40">
        <w:rPr>
          <w:bCs/>
          <w:u w:val="none"/>
          <w:lang w:val="en-US"/>
        </w:rPr>
        <w:t>In the matter between: -</w:t>
      </w:r>
    </w:p>
    <w:p w:rsidR="00F01B40" w:rsidRPr="00F01B40" w:rsidRDefault="002B2178" w:rsidP="00F01B40">
      <w:pPr>
        <w:spacing w:line="480" w:lineRule="auto"/>
        <w:jc w:val="both"/>
        <w:rPr>
          <w:b/>
          <w:u w:val="none"/>
          <w:lang w:val="en-US"/>
        </w:rPr>
      </w:pPr>
      <w:r>
        <w:rPr>
          <w:b/>
          <w:u w:val="none"/>
          <w:lang w:val="en-US"/>
        </w:rPr>
        <w:t>BULK BRICK SUPPLIES PROPERTY (PTY) LTD</w:t>
      </w:r>
      <w:r>
        <w:rPr>
          <w:b/>
          <w:u w:val="none"/>
          <w:lang w:val="en-US"/>
        </w:rPr>
        <w:tab/>
      </w:r>
      <w:r>
        <w:rPr>
          <w:b/>
          <w:u w:val="none"/>
          <w:lang w:val="en-US"/>
        </w:rPr>
        <w:tab/>
      </w:r>
      <w:r>
        <w:rPr>
          <w:b/>
          <w:u w:val="none"/>
          <w:lang w:val="en-US"/>
        </w:rPr>
        <w:tab/>
      </w:r>
      <w:r w:rsidR="00D01AEE">
        <w:rPr>
          <w:b/>
          <w:u w:val="none"/>
          <w:lang w:val="en-US"/>
        </w:rPr>
        <w:tab/>
      </w:r>
      <w:r>
        <w:rPr>
          <w:b/>
          <w:u w:val="none"/>
          <w:lang w:val="en-US"/>
        </w:rPr>
        <w:t>Applicant</w:t>
      </w:r>
    </w:p>
    <w:p w:rsidR="00F01B40" w:rsidRPr="00F01B40" w:rsidRDefault="00F01B40" w:rsidP="00F01B40">
      <w:pPr>
        <w:spacing w:line="480" w:lineRule="auto"/>
        <w:jc w:val="both"/>
        <w:rPr>
          <w:bCs/>
          <w:u w:val="none"/>
          <w:lang w:val="en-US"/>
        </w:rPr>
      </w:pPr>
      <w:r w:rsidRPr="00F01B40">
        <w:rPr>
          <w:bCs/>
          <w:u w:val="none"/>
          <w:lang w:val="en-US"/>
        </w:rPr>
        <w:t>and</w:t>
      </w:r>
    </w:p>
    <w:p w:rsidR="00F01B40" w:rsidRPr="00F01B40" w:rsidRDefault="002B2178" w:rsidP="00F01B40">
      <w:pPr>
        <w:spacing w:line="480" w:lineRule="auto"/>
        <w:jc w:val="both"/>
        <w:rPr>
          <w:b/>
          <w:u w:val="none"/>
          <w:lang w:val="en-US"/>
        </w:rPr>
      </w:pPr>
      <w:r>
        <w:rPr>
          <w:b/>
          <w:u w:val="none"/>
          <w:lang w:val="en-US"/>
        </w:rPr>
        <w:t>THE SOUTH AFRICAN BOARD FOR SHERIFFS</w:t>
      </w:r>
      <w:r>
        <w:rPr>
          <w:b/>
          <w:u w:val="none"/>
          <w:lang w:val="en-US"/>
        </w:rPr>
        <w:tab/>
      </w:r>
      <w:r>
        <w:rPr>
          <w:b/>
          <w:u w:val="none"/>
          <w:lang w:val="en-US"/>
        </w:rPr>
        <w:tab/>
      </w:r>
      <w:r>
        <w:rPr>
          <w:b/>
          <w:u w:val="none"/>
          <w:lang w:val="en-US"/>
        </w:rPr>
        <w:tab/>
      </w:r>
      <w:r w:rsidR="00D01AEE">
        <w:rPr>
          <w:b/>
          <w:u w:val="none"/>
          <w:lang w:val="en-US"/>
        </w:rPr>
        <w:t xml:space="preserve">      </w:t>
      </w:r>
      <w:r>
        <w:rPr>
          <w:b/>
          <w:u w:val="none"/>
          <w:lang w:val="en-US"/>
        </w:rPr>
        <w:t>Respondent</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F01B40" w:rsidRPr="00F01B40" w:rsidTr="00EC214B">
        <w:trPr>
          <w:trHeight w:val="2117"/>
        </w:trPr>
        <w:tc>
          <w:tcPr>
            <w:tcW w:w="4948" w:type="dxa"/>
          </w:tcPr>
          <w:p w:rsidR="00F01B40" w:rsidRPr="00F01B40" w:rsidRDefault="009B3A1F" w:rsidP="00F01B40">
            <w:pPr>
              <w:numPr>
                <w:ilvl w:val="0"/>
                <w:numId w:val="7"/>
              </w:numPr>
              <w:spacing w:after="160" w:line="360" w:lineRule="auto"/>
              <w:ind w:left="447" w:hanging="425"/>
              <w:contextualSpacing/>
              <w:jc w:val="both"/>
              <w:rPr>
                <w:b/>
                <w:sz w:val="18"/>
                <w:szCs w:val="18"/>
                <w:u w:val="none"/>
                <w:lang w:val="en-US"/>
              </w:rPr>
            </w:pPr>
            <w:r>
              <w:rPr>
                <w:b/>
                <w:sz w:val="18"/>
                <w:szCs w:val="18"/>
                <w:u w:val="none"/>
                <w:lang w:val="en-US"/>
              </w:rPr>
              <w:t>REPORTABLE: YES</w:t>
            </w:r>
          </w:p>
          <w:p w:rsidR="00F01B40" w:rsidRPr="00F01B40" w:rsidRDefault="009B3A1F" w:rsidP="00F01B40">
            <w:pPr>
              <w:numPr>
                <w:ilvl w:val="0"/>
                <w:numId w:val="7"/>
              </w:numPr>
              <w:spacing w:after="160" w:line="360" w:lineRule="auto"/>
              <w:ind w:left="447" w:hanging="425"/>
              <w:contextualSpacing/>
              <w:jc w:val="both"/>
              <w:rPr>
                <w:b/>
                <w:sz w:val="18"/>
                <w:szCs w:val="18"/>
                <w:u w:val="none"/>
                <w:lang w:val="en-US"/>
              </w:rPr>
            </w:pPr>
            <w:r>
              <w:rPr>
                <w:b/>
                <w:sz w:val="18"/>
                <w:szCs w:val="18"/>
                <w:u w:val="none"/>
                <w:lang w:val="en-US"/>
              </w:rPr>
              <w:t>OF INTEREST TO OTHER JUDGES: YES</w:t>
            </w:r>
          </w:p>
          <w:p w:rsidR="00F01B40" w:rsidRPr="00F01B40" w:rsidRDefault="00F01B40" w:rsidP="00F01B40">
            <w:pPr>
              <w:numPr>
                <w:ilvl w:val="0"/>
                <w:numId w:val="7"/>
              </w:numPr>
              <w:spacing w:after="160" w:line="360" w:lineRule="auto"/>
              <w:ind w:left="447" w:hanging="425"/>
              <w:contextualSpacing/>
              <w:jc w:val="both"/>
              <w:rPr>
                <w:b/>
                <w:sz w:val="18"/>
                <w:szCs w:val="18"/>
                <w:u w:val="none"/>
                <w:lang w:val="en-US"/>
              </w:rPr>
            </w:pPr>
            <w:r w:rsidRPr="00F01B40">
              <w:rPr>
                <w:b/>
                <w:sz w:val="18"/>
                <w:szCs w:val="18"/>
                <w:u w:val="none"/>
                <w:lang w:val="en-US"/>
              </w:rPr>
              <w:t>REVISED.</w:t>
            </w:r>
          </w:p>
          <w:p w:rsidR="00F01B40" w:rsidRPr="00F01B40" w:rsidRDefault="00F01B40" w:rsidP="00EC214B">
            <w:pPr>
              <w:spacing w:line="360" w:lineRule="auto"/>
              <w:ind w:left="447"/>
              <w:contextualSpacing/>
              <w:jc w:val="both"/>
              <w:rPr>
                <w:b/>
                <w:sz w:val="18"/>
                <w:szCs w:val="18"/>
                <w:u w:val="none"/>
                <w:lang w:val="en-US"/>
              </w:rPr>
            </w:pPr>
          </w:p>
          <w:p w:rsidR="00F01B40" w:rsidRPr="00F01B40" w:rsidRDefault="00F01B40" w:rsidP="00EC214B">
            <w:pPr>
              <w:spacing w:line="360" w:lineRule="auto"/>
              <w:jc w:val="both"/>
              <w:rPr>
                <w:b/>
                <w:sz w:val="18"/>
                <w:szCs w:val="18"/>
                <w:u w:val="none"/>
                <w:lang w:val="en-US"/>
              </w:rPr>
            </w:pPr>
            <w:r w:rsidRPr="00F01B40">
              <w:rPr>
                <w:b/>
                <w:sz w:val="18"/>
                <w:szCs w:val="18"/>
                <w:u w:val="none"/>
                <w:lang w:val="en-US"/>
              </w:rPr>
              <w:t>…………………………               ………………………..</w:t>
            </w:r>
          </w:p>
          <w:p w:rsidR="00F01B40" w:rsidRPr="00F01B40" w:rsidRDefault="00F01B40" w:rsidP="00EC214B">
            <w:pPr>
              <w:spacing w:line="360" w:lineRule="auto"/>
              <w:jc w:val="both"/>
              <w:rPr>
                <w:b/>
                <w:sz w:val="18"/>
                <w:szCs w:val="18"/>
                <w:u w:val="none"/>
                <w:lang w:val="en-US"/>
              </w:rPr>
            </w:pPr>
            <w:r w:rsidRPr="00F01B40">
              <w:rPr>
                <w:b/>
                <w:sz w:val="18"/>
                <w:szCs w:val="18"/>
                <w:u w:val="none"/>
                <w:lang w:val="en-US"/>
              </w:rPr>
              <w:t>Signature                                       Date</w:t>
            </w:r>
          </w:p>
        </w:tc>
      </w:tr>
    </w:tbl>
    <w:p w:rsidR="00F01B40" w:rsidRPr="00F01B40" w:rsidRDefault="00F01B40" w:rsidP="00F01B40">
      <w:pPr>
        <w:spacing w:line="360" w:lineRule="auto"/>
        <w:jc w:val="both"/>
        <w:rPr>
          <w:b/>
          <w:u w:val="none"/>
          <w:lang w:val="en-US"/>
        </w:rPr>
      </w:pPr>
    </w:p>
    <w:p w:rsidR="00F01B40" w:rsidRPr="00F01B40" w:rsidRDefault="00F01B40" w:rsidP="00F01B40">
      <w:pPr>
        <w:pBdr>
          <w:bottom w:val="single" w:sz="12" w:space="1" w:color="auto"/>
        </w:pBdr>
        <w:spacing w:line="360" w:lineRule="auto"/>
        <w:jc w:val="both"/>
        <w:rPr>
          <w:b/>
          <w:u w:val="none"/>
          <w:lang w:val="en-US"/>
        </w:rPr>
      </w:pPr>
    </w:p>
    <w:p w:rsidR="00F01B40" w:rsidRPr="00F01B40" w:rsidRDefault="00F01B40" w:rsidP="00F01B40">
      <w:pPr>
        <w:pBdr>
          <w:bottom w:val="single" w:sz="12" w:space="1" w:color="auto"/>
        </w:pBdr>
        <w:spacing w:line="360" w:lineRule="auto"/>
        <w:jc w:val="both"/>
        <w:rPr>
          <w:b/>
          <w:u w:val="none"/>
          <w:lang w:val="en-US"/>
        </w:rPr>
      </w:pPr>
    </w:p>
    <w:p w:rsidR="00F01B40" w:rsidRPr="00F01B40" w:rsidRDefault="00F01B40" w:rsidP="00F01B40">
      <w:pPr>
        <w:pBdr>
          <w:bottom w:val="single" w:sz="12" w:space="1" w:color="auto"/>
        </w:pBdr>
        <w:spacing w:line="360" w:lineRule="auto"/>
        <w:jc w:val="both"/>
        <w:rPr>
          <w:b/>
          <w:u w:val="none"/>
          <w:lang w:val="en-US"/>
        </w:rPr>
      </w:pPr>
    </w:p>
    <w:p w:rsidR="00F01B40" w:rsidRPr="00F01B40" w:rsidRDefault="00F01B40" w:rsidP="00F01B40">
      <w:pPr>
        <w:pBdr>
          <w:bottom w:val="single" w:sz="12" w:space="1" w:color="auto"/>
        </w:pBdr>
        <w:spacing w:line="360" w:lineRule="auto"/>
        <w:jc w:val="both"/>
        <w:rPr>
          <w:b/>
          <w:u w:val="none"/>
          <w:lang w:val="en-US"/>
        </w:rPr>
      </w:pPr>
      <w:r w:rsidRPr="00F01B40">
        <w:rPr>
          <w:b/>
          <w:u w:val="none"/>
          <w:lang w:val="en-US"/>
        </w:rPr>
        <w:tab/>
      </w:r>
      <w:r w:rsidRPr="00F01B40">
        <w:rPr>
          <w:b/>
          <w:u w:val="none"/>
          <w:lang w:val="en-US"/>
        </w:rPr>
        <w:tab/>
      </w:r>
      <w:r w:rsidRPr="00F01B40">
        <w:rPr>
          <w:b/>
          <w:u w:val="none"/>
          <w:lang w:val="en-US"/>
        </w:rPr>
        <w:tab/>
      </w:r>
      <w:r w:rsidRPr="00F01B40">
        <w:rPr>
          <w:b/>
          <w:u w:val="none"/>
          <w:lang w:val="en-US"/>
        </w:rPr>
        <w:tab/>
      </w:r>
      <w:r>
        <w:rPr>
          <w:b/>
          <w:u w:val="none"/>
          <w:lang w:val="en-US"/>
        </w:rPr>
        <w:tab/>
      </w:r>
      <w:r>
        <w:rPr>
          <w:b/>
          <w:u w:val="none"/>
          <w:lang w:val="en-US"/>
        </w:rPr>
        <w:tab/>
      </w:r>
    </w:p>
    <w:p w:rsidR="00F01B40" w:rsidRPr="00F01B40" w:rsidRDefault="00F01B40" w:rsidP="00F01B40">
      <w:pPr>
        <w:jc w:val="both"/>
        <w:rPr>
          <w:b/>
          <w:u w:val="none"/>
          <w:lang w:val="en-US"/>
        </w:rPr>
      </w:pPr>
    </w:p>
    <w:p w:rsidR="00F01B40" w:rsidRPr="00F01B40" w:rsidRDefault="00F01B40" w:rsidP="00F01B40">
      <w:pPr>
        <w:pBdr>
          <w:bottom w:val="single" w:sz="12" w:space="1" w:color="auto"/>
        </w:pBdr>
        <w:spacing w:line="360" w:lineRule="auto"/>
        <w:jc w:val="center"/>
        <w:rPr>
          <w:b/>
          <w:u w:val="none"/>
          <w:lang w:val="en-US"/>
        </w:rPr>
      </w:pPr>
      <w:r w:rsidRPr="00F01B40">
        <w:rPr>
          <w:b/>
          <w:u w:val="none"/>
          <w:lang w:val="en-US"/>
        </w:rPr>
        <w:t>JUDGMENT</w:t>
      </w:r>
    </w:p>
    <w:p w:rsidR="00F01B40" w:rsidRPr="00F01B40" w:rsidRDefault="00F01B40" w:rsidP="00F01B40">
      <w:pPr>
        <w:spacing w:line="360" w:lineRule="auto"/>
        <w:jc w:val="both"/>
        <w:rPr>
          <w:b/>
          <w:u w:val="none"/>
        </w:rPr>
      </w:pPr>
      <w:r w:rsidRPr="00F01B40">
        <w:rPr>
          <w:b/>
          <w:u w:val="none"/>
        </w:rPr>
        <w:t>SMITH J:</w:t>
      </w:r>
    </w:p>
    <w:p w:rsidR="00F01B40" w:rsidRDefault="00F01B40" w:rsidP="00590263">
      <w:pPr>
        <w:pStyle w:val="NoSpacing"/>
        <w:spacing w:line="360" w:lineRule="auto"/>
        <w:jc w:val="both"/>
        <w:rPr>
          <w:u w:val="none"/>
        </w:rPr>
      </w:pPr>
    </w:p>
    <w:p w:rsidR="00854A6E" w:rsidRPr="00854A6E" w:rsidRDefault="00854A6E" w:rsidP="00590263">
      <w:pPr>
        <w:pStyle w:val="NoSpacing"/>
        <w:spacing w:line="360" w:lineRule="auto"/>
        <w:jc w:val="both"/>
        <w:rPr>
          <w:b/>
          <w:u w:val="none"/>
        </w:rPr>
      </w:pPr>
      <w:r w:rsidRPr="00854A6E">
        <w:rPr>
          <w:b/>
          <w:u w:val="none"/>
        </w:rPr>
        <w:t>Introduction</w:t>
      </w:r>
    </w:p>
    <w:p w:rsidR="00DA2E1D" w:rsidRDefault="00ED22C1" w:rsidP="00551227">
      <w:pPr>
        <w:pStyle w:val="NoSpacing"/>
        <w:spacing w:line="360" w:lineRule="auto"/>
        <w:jc w:val="both"/>
        <w:rPr>
          <w:u w:val="none"/>
        </w:rPr>
      </w:pPr>
      <w:r>
        <w:rPr>
          <w:u w:val="none"/>
        </w:rPr>
        <w:t xml:space="preserve">[1]    </w:t>
      </w:r>
      <w:r w:rsidR="00A55C3A">
        <w:rPr>
          <w:u w:val="none"/>
        </w:rPr>
        <w:t>The applicant, a duly registered and incorporate</w:t>
      </w:r>
      <w:r w:rsidR="00337C2B">
        <w:rPr>
          <w:u w:val="none"/>
        </w:rPr>
        <w:t>d</w:t>
      </w:r>
      <w:r w:rsidR="00A55C3A">
        <w:rPr>
          <w:u w:val="none"/>
        </w:rPr>
        <w:t xml:space="preserve"> </w:t>
      </w:r>
      <w:r w:rsidR="00337C2B">
        <w:rPr>
          <w:u w:val="none"/>
        </w:rPr>
        <w:t xml:space="preserve">private </w:t>
      </w:r>
      <w:r w:rsidR="00A55C3A">
        <w:rPr>
          <w:u w:val="none"/>
        </w:rPr>
        <w:t>company</w:t>
      </w:r>
      <w:r w:rsidR="00337C2B">
        <w:rPr>
          <w:u w:val="none"/>
        </w:rPr>
        <w:t>, seeks an order reviewing and sett</w:t>
      </w:r>
      <w:r w:rsidR="00E50DCD">
        <w:rPr>
          <w:u w:val="none"/>
        </w:rPr>
        <w:t xml:space="preserve">ing aside the decision of </w:t>
      </w:r>
      <w:r w:rsidR="00337C2B">
        <w:rPr>
          <w:u w:val="none"/>
        </w:rPr>
        <w:t>the South African Board for Sheriffs (</w:t>
      </w:r>
      <w:r w:rsidR="007B1471">
        <w:rPr>
          <w:u w:val="none"/>
        </w:rPr>
        <w:t xml:space="preserve">the </w:t>
      </w:r>
      <w:r w:rsidR="00337C2B">
        <w:rPr>
          <w:u w:val="none"/>
        </w:rPr>
        <w:t>respondent)</w:t>
      </w:r>
      <w:r w:rsidR="00B417C8">
        <w:rPr>
          <w:u w:val="none"/>
        </w:rPr>
        <w:t>,</w:t>
      </w:r>
      <w:r w:rsidR="00337C2B">
        <w:rPr>
          <w:u w:val="none"/>
        </w:rPr>
        <w:t xml:space="preserve"> </w:t>
      </w:r>
      <w:r w:rsidR="00E50DCD">
        <w:rPr>
          <w:u w:val="none"/>
        </w:rPr>
        <w:t xml:space="preserve">taken </w:t>
      </w:r>
      <w:r w:rsidR="00B417C8">
        <w:rPr>
          <w:u w:val="none"/>
        </w:rPr>
        <w:t>on 23 April 2021 and repudiating it</w:t>
      </w:r>
      <w:r w:rsidR="00E50DCD">
        <w:rPr>
          <w:u w:val="none"/>
        </w:rPr>
        <w:t xml:space="preserve">s claim </w:t>
      </w:r>
      <w:r w:rsidR="00B417C8">
        <w:rPr>
          <w:u w:val="none"/>
        </w:rPr>
        <w:t>for compensation in terms of s 35 (a) (</w:t>
      </w:r>
      <w:r w:rsidR="00B417C8" w:rsidRPr="00C5057B">
        <w:rPr>
          <w:i/>
          <w:u w:val="none"/>
        </w:rPr>
        <w:t>i</w:t>
      </w:r>
      <w:r w:rsidR="00B417C8">
        <w:rPr>
          <w:u w:val="none"/>
        </w:rPr>
        <w:t>) of the Sheriffs Act, 90 of 1986 (the Act)</w:t>
      </w:r>
      <w:r w:rsidR="000B7FAE">
        <w:rPr>
          <w:u w:val="none"/>
        </w:rPr>
        <w:t>,</w:t>
      </w:r>
      <w:r w:rsidR="00B417C8">
        <w:rPr>
          <w:u w:val="none"/>
        </w:rPr>
        <w:t xml:space="preserve"> </w:t>
      </w:r>
      <w:r w:rsidR="00E50DCD">
        <w:rPr>
          <w:u w:val="none"/>
        </w:rPr>
        <w:t xml:space="preserve">because </w:t>
      </w:r>
      <w:r w:rsidR="00337C2B">
        <w:rPr>
          <w:u w:val="none"/>
        </w:rPr>
        <w:t xml:space="preserve">of </w:t>
      </w:r>
      <w:r w:rsidR="00E50DCD">
        <w:rPr>
          <w:u w:val="none"/>
        </w:rPr>
        <w:t xml:space="preserve">perceived non-compliance with </w:t>
      </w:r>
      <w:r w:rsidR="00B417C8">
        <w:rPr>
          <w:u w:val="none"/>
        </w:rPr>
        <w:t>s 36 (2) (</w:t>
      </w:r>
      <w:r w:rsidR="00B417C8" w:rsidRPr="00C5057B">
        <w:rPr>
          <w:i/>
          <w:u w:val="none"/>
        </w:rPr>
        <w:t>a</w:t>
      </w:r>
      <w:r w:rsidR="00B417C8">
        <w:rPr>
          <w:u w:val="none"/>
        </w:rPr>
        <w:t>) of the Act</w:t>
      </w:r>
      <w:r w:rsidR="00337C2B">
        <w:rPr>
          <w:u w:val="none"/>
        </w:rPr>
        <w:t xml:space="preserve">. </w:t>
      </w:r>
      <w:r w:rsidR="00072117">
        <w:rPr>
          <w:u w:val="none"/>
        </w:rPr>
        <w:t>The latter</w:t>
      </w:r>
      <w:r w:rsidR="00384213">
        <w:rPr>
          <w:u w:val="none"/>
        </w:rPr>
        <w:t xml:space="preserve"> section provides</w:t>
      </w:r>
      <w:r w:rsidR="003F7AD5">
        <w:rPr>
          <w:u w:val="none"/>
        </w:rPr>
        <w:t xml:space="preserve"> </w:t>
      </w:r>
      <w:r w:rsidR="00384213">
        <w:rPr>
          <w:u w:val="none"/>
        </w:rPr>
        <w:t xml:space="preserve">that a claim </w:t>
      </w:r>
      <w:r w:rsidR="00D46B5D">
        <w:rPr>
          <w:u w:val="none"/>
        </w:rPr>
        <w:t xml:space="preserve">against </w:t>
      </w:r>
      <w:r w:rsidR="00D46B5D">
        <w:rPr>
          <w:u w:val="none"/>
        </w:rPr>
        <w:lastRenderedPageBreak/>
        <w:t xml:space="preserve">the Fidelity Fund for Sheriffs </w:t>
      </w:r>
      <w:r w:rsidR="002C1169">
        <w:rPr>
          <w:u w:val="none"/>
        </w:rPr>
        <w:t>(the F</w:t>
      </w:r>
      <w:r w:rsidR="00E023D6">
        <w:rPr>
          <w:u w:val="none"/>
        </w:rPr>
        <w:t xml:space="preserve">und) </w:t>
      </w:r>
      <w:r w:rsidR="00384213">
        <w:rPr>
          <w:u w:val="none"/>
        </w:rPr>
        <w:t>must be lodged within three months of the claimant becoming aware of the contingency.</w:t>
      </w:r>
      <w:r w:rsidR="008E3CB8">
        <w:rPr>
          <w:u w:val="none"/>
        </w:rPr>
        <w:t xml:space="preserve"> </w:t>
      </w:r>
    </w:p>
    <w:p w:rsidR="008E3CB8" w:rsidRDefault="008E3CB8" w:rsidP="00551227">
      <w:pPr>
        <w:pStyle w:val="NoSpacing"/>
        <w:spacing w:line="360" w:lineRule="auto"/>
        <w:jc w:val="both"/>
        <w:rPr>
          <w:u w:val="none"/>
        </w:rPr>
      </w:pPr>
    </w:p>
    <w:p w:rsidR="008E3CB8" w:rsidRDefault="008E3CB8" w:rsidP="00551227">
      <w:pPr>
        <w:pStyle w:val="NoSpacing"/>
        <w:spacing w:line="360" w:lineRule="auto"/>
        <w:jc w:val="both"/>
        <w:rPr>
          <w:u w:val="none"/>
        </w:rPr>
      </w:pPr>
      <w:r>
        <w:rPr>
          <w:u w:val="none"/>
        </w:rPr>
        <w:t xml:space="preserve">[2]       </w:t>
      </w:r>
      <w:r w:rsidR="008B5505">
        <w:rPr>
          <w:u w:val="none"/>
        </w:rPr>
        <w:t>Although t</w:t>
      </w:r>
      <w:r>
        <w:rPr>
          <w:u w:val="none"/>
        </w:rPr>
        <w:t xml:space="preserve">he respondent has raised various points </w:t>
      </w:r>
      <w:r w:rsidRPr="0051668C">
        <w:rPr>
          <w:i/>
          <w:u w:val="none"/>
        </w:rPr>
        <w:t>in limine</w:t>
      </w:r>
      <w:r w:rsidR="008B5505">
        <w:rPr>
          <w:u w:val="none"/>
        </w:rPr>
        <w:t xml:space="preserve"> in its answering affidavit, it </w:t>
      </w:r>
      <w:r>
        <w:rPr>
          <w:u w:val="none"/>
        </w:rPr>
        <w:t xml:space="preserve">did not pursue </w:t>
      </w:r>
      <w:r w:rsidR="0051668C">
        <w:rPr>
          <w:u w:val="none"/>
        </w:rPr>
        <w:t xml:space="preserve">any of them </w:t>
      </w:r>
      <w:r>
        <w:rPr>
          <w:u w:val="none"/>
        </w:rPr>
        <w:t>during argument</w:t>
      </w:r>
      <w:r w:rsidR="008B5505">
        <w:rPr>
          <w:u w:val="none"/>
        </w:rPr>
        <w:t>.</w:t>
      </w:r>
      <w:r w:rsidR="0051668C">
        <w:rPr>
          <w:u w:val="none"/>
        </w:rPr>
        <w:t xml:space="preserve"> </w:t>
      </w:r>
      <w:r w:rsidR="00B841CB">
        <w:rPr>
          <w:u w:val="none"/>
        </w:rPr>
        <w:t xml:space="preserve">This was not at all surprising since those points </w:t>
      </w:r>
      <w:r w:rsidR="0051668C">
        <w:rPr>
          <w:u w:val="none"/>
        </w:rPr>
        <w:t>were all demonstrably without any merit</w:t>
      </w:r>
      <w:r>
        <w:rPr>
          <w:u w:val="none"/>
        </w:rPr>
        <w:t>.</w:t>
      </w:r>
      <w:r w:rsidR="003957A7">
        <w:rPr>
          <w:u w:val="none"/>
        </w:rPr>
        <w:t xml:space="preserve"> </w:t>
      </w:r>
    </w:p>
    <w:p w:rsidR="00F34D22" w:rsidRDefault="00F34D22" w:rsidP="00551227">
      <w:pPr>
        <w:pStyle w:val="NoSpacing"/>
        <w:spacing w:line="360" w:lineRule="auto"/>
        <w:jc w:val="both"/>
        <w:rPr>
          <w:u w:val="none"/>
        </w:rPr>
      </w:pPr>
    </w:p>
    <w:p w:rsidR="00F34D22" w:rsidRDefault="009A324C" w:rsidP="00551227">
      <w:pPr>
        <w:pStyle w:val="NoSpacing"/>
        <w:spacing w:line="360" w:lineRule="auto"/>
        <w:jc w:val="both"/>
        <w:rPr>
          <w:u w:val="none"/>
        </w:rPr>
      </w:pPr>
      <w:r>
        <w:rPr>
          <w:u w:val="none"/>
        </w:rPr>
        <w:t>[3</w:t>
      </w:r>
      <w:r w:rsidR="00F34D22">
        <w:rPr>
          <w:u w:val="none"/>
        </w:rPr>
        <w:t>]       The applicant contends that the impugned decision falls t</w:t>
      </w:r>
      <w:r w:rsidR="00E1030E">
        <w:rPr>
          <w:u w:val="none"/>
        </w:rPr>
        <w:t>o</w:t>
      </w:r>
      <w:r w:rsidR="00F34D22">
        <w:rPr>
          <w:u w:val="none"/>
        </w:rPr>
        <w:t xml:space="preserve"> be reviewed </w:t>
      </w:r>
      <w:r w:rsidR="00407EDB">
        <w:rPr>
          <w:u w:val="none"/>
        </w:rPr>
        <w:t xml:space="preserve">and set aside </w:t>
      </w:r>
      <w:r w:rsidR="00F34D22">
        <w:rPr>
          <w:u w:val="none"/>
        </w:rPr>
        <w:t xml:space="preserve">on the grounds that it is irrational, </w:t>
      </w:r>
      <w:r w:rsidR="00277862">
        <w:rPr>
          <w:u w:val="none"/>
        </w:rPr>
        <w:t xml:space="preserve">was </w:t>
      </w:r>
      <w:r w:rsidR="00E1030E">
        <w:rPr>
          <w:u w:val="none"/>
        </w:rPr>
        <w:t xml:space="preserve">taken for an ulterior purpose and was </w:t>
      </w:r>
      <w:r w:rsidR="00F34D22">
        <w:rPr>
          <w:u w:val="none"/>
        </w:rPr>
        <w:t xml:space="preserve">based on an erroneous understanding of the </w:t>
      </w:r>
      <w:r w:rsidR="00256629">
        <w:rPr>
          <w:u w:val="none"/>
        </w:rPr>
        <w:t>applicable legal principles</w:t>
      </w:r>
      <w:r w:rsidR="00F34D22">
        <w:rPr>
          <w:u w:val="none"/>
        </w:rPr>
        <w:t xml:space="preserve"> and </w:t>
      </w:r>
      <w:r w:rsidR="00277862">
        <w:rPr>
          <w:u w:val="none"/>
        </w:rPr>
        <w:t xml:space="preserve">the </w:t>
      </w:r>
      <w:r w:rsidR="00F34D22">
        <w:rPr>
          <w:u w:val="none"/>
        </w:rPr>
        <w:t>underlying factual matrix.</w:t>
      </w:r>
    </w:p>
    <w:p w:rsidR="00895F69" w:rsidRDefault="00895F69" w:rsidP="00551227">
      <w:pPr>
        <w:pStyle w:val="NoSpacing"/>
        <w:spacing w:line="360" w:lineRule="auto"/>
        <w:jc w:val="both"/>
        <w:rPr>
          <w:u w:val="none"/>
        </w:rPr>
      </w:pPr>
    </w:p>
    <w:p w:rsidR="00895F69" w:rsidRPr="00895F69" w:rsidRDefault="00895F69" w:rsidP="00551227">
      <w:pPr>
        <w:pStyle w:val="NoSpacing"/>
        <w:spacing w:line="360" w:lineRule="auto"/>
        <w:jc w:val="both"/>
        <w:rPr>
          <w:b/>
          <w:u w:val="none"/>
        </w:rPr>
      </w:pPr>
      <w:r w:rsidRPr="00895F69">
        <w:rPr>
          <w:b/>
          <w:u w:val="none"/>
        </w:rPr>
        <w:t>Factual bac</w:t>
      </w:r>
      <w:r>
        <w:rPr>
          <w:b/>
          <w:u w:val="none"/>
        </w:rPr>
        <w:t>k</w:t>
      </w:r>
      <w:r w:rsidRPr="00895F69">
        <w:rPr>
          <w:b/>
          <w:u w:val="none"/>
        </w:rPr>
        <w:t>ground</w:t>
      </w:r>
    </w:p>
    <w:p w:rsidR="000926E6" w:rsidRDefault="000926E6" w:rsidP="00551227">
      <w:pPr>
        <w:pStyle w:val="NoSpacing"/>
        <w:spacing w:line="360" w:lineRule="auto"/>
        <w:jc w:val="both"/>
        <w:rPr>
          <w:u w:val="none"/>
        </w:rPr>
      </w:pPr>
    </w:p>
    <w:p w:rsidR="00A60E50" w:rsidRDefault="009A324C" w:rsidP="00B96352">
      <w:pPr>
        <w:pStyle w:val="NoSpacing"/>
        <w:spacing w:line="360" w:lineRule="auto"/>
        <w:jc w:val="both"/>
        <w:rPr>
          <w:u w:val="none"/>
        </w:rPr>
      </w:pPr>
      <w:r>
        <w:rPr>
          <w:u w:val="none"/>
        </w:rPr>
        <w:t>[4</w:t>
      </w:r>
      <w:r w:rsidR="000926E6">
        <w:rPr>
          <w:u w:val="none"/>
        </w:rPr>
        <w:t xml:space="preserve">]      </w:t>
      </w:r>
      <w:r w:rsidR="00085020">
        <w:rPr>
          <w:u w:val="none"/>
        </w:rPr>
        <w:t xml:space="preserve">There has been protracted correspondence between </w:t>
      </w:r>
      <w:r w:rsidR="00FC1CD2">
        <w:rPr>
          <w:u w:val="none"/>
        </w:rPr>
        <w:t xml:space="preserve">the applicant’s attorneys and </w:t>
      </w:r>
      <w:r w:rsidR="00085020">
        <w:rPr>
          <w:u w:val="none"/>
        </w:rPr>
        <w:t>the respondent</w:t>
      </w:r>
      <w:r w:rsidR="00A23C0E">
        <w:rPr>
          <w:u w:val="none"/>
        </w:rPr>
        <w:t>,</w:t>
      </w:r>
      <w:r w:rsidR="00085020">
        <w:rPr>
          <w:u w:val="none"/>
        </w:rPr>
        <w:t xml:space="preserve"> both before and after the lodging of the applicant’s claim. </w:t>
      </w:r>
      <w:r w:rsidR="009936D4">
        <w:rPr>
          <w:u w:val="none"/>
        </w:rPr>
        <w:t xml:space="preserve">The contents of those letters and emails have </w:t>
      </w:r>
      <w:r w:rsidR="002010E9">
        <w:rPr>
          <w:u w:val="none"/>
        </w:rPr>
        <w:t>considerable</w:t>
      </w:r>
      <w:r w:rsidR="009936D4">
        <w:rPr>
          <w:u w:val="none"/>
        </w:rPr>
        <w:t xml:space="preserve"> bearing </w:t>
      </w:r>
      <w:r w:rsidR="002010E9">
        <w:rPr>
          <w:u w:val="none"/>
        </w:rPr>
        <w:t xml:space="preserve">on </w:t>
      </w:r>
      <w:r w:rsidR="009936D4">
        <w:rPr>
          <w:u w:val="none"/>
        </w:rPr>
        <w:t xml:space="preserve">the determination of the issue as to whether the </w:t>
      </w:r>
      <w:r w:rsidR="002010E9">
        <w:rPr>
          <w:u w:val="none"/>
        </w:rPr>
        <w:t xml:space="preserve">applicant lodged its claim properly and timeously. </w:t>
      </w:r>
      <w:r w:rsidR="008C0072">
        <w:rPr>
          <w:u w:val="none"/>
        </w:rPr>
        <w:t xml:space="preserve">I am therefore </w:t>
      </w:r>
      <w:r w:rsidR="00D03B59">
        <w:rPr>
          <w:u w:val="none"/>
        </w:rPr>
        <w:t>constrained</w:t>
      </w:r>
      <w:r w:rsidR="008C0072">
        <w:rPr>
          <w:u w:val="none"/>
        </w:rPr>
        <w:t xml:space="preserve"> to </w:t>
      </w:r>
      <w:r w:rsidR="00D03B59">
        <w:rPr>
          <w:u w:val="none"/>
        </w:rPr>
        <w:t>go into some detail regarding the history of the correspondence</w:t>
      </w:r>
      <w:r w:rsidR="00ED53CE">
        <w:rPr>
          <w:u w:val="none"/>
        </w:rPr>
        <w:t>,</w:t>
      </w:r>
      <w:r w:rsidR="00D03B59">
        <w:rPr>
          <w:u w:val="none"/>
        </w:rPr>
        <w:t xml:space="preserve"> </w:t>
      </w:r>
      <w:r w:rsidR="007B47E1">
        <w:rPr>
          <w:u w:val="none"/>
        </w:rPr>
        <w:t xml:space="preserve">so as to provide </w:t>
      </w:r>
      <w:r w:rsidR="00ED53CE">
        <w:rPr>
          <w:u w:val="none"/>
        </w:rPr>
        <w:t xml:space="preserve">proper </w:t>
      </w:r>
      <w:r w:rsidR="007B47E1">
        <w:rPr>
          <w:u w:val="none"/>
        </w:rPr>
        <w:t>context for my findings in respect of</w:t>
      </w:r>
      <w:r w:rsidR="002D7F05">
        <w:rPr>
          <w:u w:val="none"/>
        </w:rPr>
        <w:t xml:space="preserve"> that issue,</w:t>
      </w:r>
      <w:r w:rsidR="007B47E1">
        <w:rPr>
          <w:u w:val="none"/>
        </w:rPr>
        <w:t xml:space="preserve"> as well </w:t>
      </w:r>
      <w:r w:rsidR="00635F7D">
        <w:rPr>
          <w:u w:val="none"/>
        </w:rPr>
        <w:t xml:space="preserve">as </w:t>
      </w:r>
      <w:r w:rsidR="009377D6">
        <w:rPr>
          <w:u w:val="none"/>
        </w:rPr>
        <w:t xml:space="preserve">the issue </w:t>
      </w:r>
      <w:r w:rsidR="00635F7D">
        <w:rPr>
          <w:u w:val="none"/>
        </w:rPr>
        <w:t xml:space="preserve">regarding </w:t>
      </w:r>
      <w:r w:rsidR="007B47E1">
        <w:rPr>
          <w:u w:val="none"/>
        </w:rPr>
        <w:t xml:space="preserve">the appropriate scale of costs. </w:t>
      </w:r>
    </w:p>
    <w:p w:rsidR="00A60E50" w:rsidRDefault="00A60E50" w:rsidP="00B96352">
      <w:pPr>
        <w:pStyle w:val="NoSpacing"/>
        <w:spacing w:line="360" w:lineRule="auto"/>
        <w:jc w:val="both"/>
        <w:rPr>
          <w:u w:val="none"/>
        </w:rPr>
      </w:pPr>
    </w:p>
    <w:p w:rsidR="00B96352" w:rsidRDefault="009A324C" w:rsidP="00B96352">
      <w:pPr>
        <w:pStyle w:val="NoSpacing"/>
        <w:spacing w:line="360" w:lineRule="auto"/>
        <w:jc w:val="both"/>
        <w:rPr>
          <w:u w:val="none"/>
        </w:rPr>
      </w:pPr>
      <w:r>
        <w:rPr>
          <w:u w:val="none"/>
        </w:rPr>
        <w:t>[5</w:t>
      </w:r>
      <w:r w:rsidR="00A76D35">
        <w:rPr>
          <w:u w:val="none"/>
        </w:rPr>
        <w:t xml:space="preserve">]      </w:t>
      </w:r>
      <w:r w:rsidR="00A60E50">
        <w:rPr>
          <w:u w:val="none"/>
        </w:rPr>
        <w:t>The material facts are common cause</w:t>
      </w:r>
      <w:r w:rsidR="00E21685">
        <w:rPr>
          <w:u w:val="none"/>
        </w:rPr>
        <w:t xml:space="preserve"> and </w:t>
      </w:r>
      <w:r w:rsidR="006A5F41">
        <w:rPr>
          <w:u w:val="none"/>
        </w:rPr>
        <w:t>uncomplicated</w:t>
      </w:r>
      <w:r w:rsidR="00A60E50">
        <w:rPr>
          <w:u w:val="none"/>
        </w:rPr>
        <w:t xml:space="preserve">. </w:t>
      </w:r>
      <w:r w:rsidR="00B96352">
        <w:rPr>
          <w:u w:val="none"/>
        </w:rPr>
        <w:t>On 18 September 2013, the applicant obtained judgment against the Bizana Local Municipality and other defendants in the Mthatha High Court</w:t>
      </w:r>
      <w:r w:rsidR="0084194D">
        <w:rPr>
          <w:u w:val="none"/>
        </w:rPr>
        <w:t xml:space="preserve"> for the capital sum of R213 158</w:t>
      </w:r>
      <w:r w:rsidR="00B96352">
        <w:rPr>
          <w:u w:val="none"/>
        </w:rPr>
        <w:t>.90, together with interest thereon and costs of suit. The sheriff of Bizana, Dumisani Godl</w:t>
      </w:r>
      <w:r w:rsidR="00B112FF">
        <w:rPr>
          <w:u w:val="none"/>
        </w:rPr>
        <w:t>w</w:t>
      </w:r>
      <w:r w:rsidR="00B96352">
        <w:rPr>
          <w:u w:val="none"/>
        </w:rPr>
        <w:t>ana (the sheriff)</w:t>
      </w:r>
      <w:r w:rsidR="006E595B">
        <w:rPr>
          <w:u w:val="none"/>
        </w:rPr>
        <w:t>,</w:t>
      </w:r>
      <w:r w:rsidR="00B96352">
        <w:rPr>
          <w:u w:val="none"/>
        </w:rPr>
        <w:t xml:space="preserve"> thereafter attached one of the municipality’s vehicles in pursuance of a writ of execution. He, however, failed to report to the applicant or its attorneys regarding the execution of the writ, and all attempts by the applicant’s attorne</w:t>
      </w:r>
      <w:r w:rsidR="008A0BF8">
        <w:rPr>
          <w:u w:val="none"/>
        </w:rPr>
        <w:t>ys to get a report from him</w:t>
      </w:r>
      <w:r w:rsidR="00B96352">
        <w:rPr>
          <w:u w:val="none"/>
        </w:rPr>
        <w:t xml:space="preserve"> were unsu</w:t>
      </w:r>
      <w:r w:rsidR="006E595B">
        <w:rPr>
          <w:u w:val="none"/>
        </w:rPr>
        <w:t>ccessful</w:t>
      </w:r>
      <w:r w:rsidR="00B96352">
        <w:rPr>
          <w:u w:val="none"/>
        </w:rPr>
        <w:t>. As a result, the applicant’s attorneys lodged a formal complaint with the respondent on 28 January 2016.</w:t>
      </w:r>
    </w:p>
    <w:p w:rsidR="00B96352" w:rsidRDefault="00B96352" w:rsidP="00B96352">
      <w:pPr>
        <w:pStyle w:val="NoSpacing"/>
        <w:spacing w:line="360" w:lineRule="auto"/>
        <w:jc w:val="both"/>
        <w:rPr>
          <w:u w:val="none"/>
        </w:rPr>
      </w:pPr>
    </w:p>
    <w:p w:rsidR="00B96352" w:rsidRDefault="009A324C" w:rsidP="00B96352">
      <w:pPr>
        <w:pStyle w:val="NoSpacing"/>
        <w:spacing w:line="360" w:lineRule="auto"/>
        <w:jc w:val="both"/>
        <w:rPr>
          <w:u w:val="none"/>
        </w:rPr>
      </w:pPr>
      <w:r>
        <w:rPr>
          <w:u w:val="none"/>
        </w:rPr>
        <w:t>[6</w:t>
      </w:r>
      <w:r w:rsidR="00B96352">
        <w:rPr>
          <w:u w:val="none"/>
        </w:rPr>
        <w:t>]</w:t>
      </w:r>
      <w:r w:rsidR="00B96352">
        <w:rPr>
          <w:u w:val="none"/>
        </w:rPr>
        <w:tab/>
        <w:t>On 17 August 2016</w:t>
      </w:r>
      <w:r w:rsidR="007A43E2">
        <w:rPr>
          <w:u w:val="none"/>
        </w:rPr>
        <w:t>,</w:t>
      </w:r>
      <w:r w:rsidR="00B96352">
        <w:rPr>
          <w:u w:val="none"/>
        </w:rPr>
        <w:t xml:space="preserve"> the applicant became aware </w:t>
      </w:r>
      <w:r w:rsidR="00550AB8">
        <w:rPr>
          <w:u w:val="none"/>
        </w:rPr>
        <w:t xml:space="preserve">of the fact </w:t>
      </w:r>
      <w:r w:rsidR="00B96352">
        <w:rPr>
          <w:u w:val="none"/>
        </w:rPr>
        <w:t xml:space="preserve">that the municipality had paid the judgment debt to the sheriff to secure the release of the motor vehicle. </w:t>
      </w:r>
      <w:r w:rsidR="00B96352">
        <w:rPr>
          <w:u w:val="none"/>
        </w:rPr>
        <w:lastRenderedPageBreak/>
        <w:t>The applicant’s attorneys conveyed this fact to the respondent on 17 August 2016, together with a r</w:t>
      </w:r>
      <w:r w:rsidR="00E125B0">
        <w:rPr>
          <w:u w:val="none"/>
        </w:rPr>
        <w:t>equest that the respondent move</w:t>
      </w:r>
      <w:r w:rsidR="00B96352">
        <w:rPr>
          <w:u w:val="none"/>
        </w:rPr>
        <w:t xml:space="preserve"> swiftly to investigate the matter and take the appropriate st</w:t>
      </w:r>
      <w:r w:rsidR="00105DC1">
        <w:rPr>
          <w:u w:val="none"/>
        </w:rPr>
        <w:t xml:space="preserve">eps. </w:t>
      </w:r>
      <w:r w:rsidR="00105DC1" w:rsidRPr="00105DC1">
        <w:rPr>
          <w:u w:val="none"/>
        </w:rPr>
        <w:t xml:space="preserve"> </w:t>
      </w:r>
      <w:r w:rsidR="00105DC1">
        <w:rPr>
          <w:u w:val="none"/>
        </w:rPr>
        <w:t xml:space="preserve">The applicant eventually lodged its claim with the respondent on 14 October 2016. </w:t>
      </w:r>
    </w:p>
    <w:p w:rsidR="00105DC1" w:rsidRDefault="00105DC1" w:rsidP="00B96352">
      <w:pPr>
        <w:pStyle w:val="NoSpacing"/>
        <w:spacing w:line="360" w:lineRule="auto"/>
        <w:jc w:val="both"/>
        <w:rPr>
          <w:u w:val="none"/>
        </w:rPr>
      </w:pPr>
    </w:p>
    <w:p w:rsidR="00105DC1" w:rsidRDefault="009A324C" w:rsidP="00105DC1">
      <w:pPr>
        <w:pStyle w:val="NoSpacing"/>
        <w:spacing w:line="360" w:lineRule="auto"/>
        <w:jc w:val="both"/>
        <w:rPr>
          <w:u w:val="none"/>
        </w:rPr>
      </w:pPr>
      <w:r>
        <w:rPr>
          <w:u w:val="none"/>
        </w:rPr>
        <w:t>[7</w:t>
      </w:r>
      <w:r w:rsidR="00D012F7">
        <w:rPr>
          <w:u w:val="none"/>
        </w:rPr>
        <w:t>]</w:t>
      </w:r>
      <w:r w:rsidR="00D012F7">
        <w:rPr>
          <w:u w:val="none"/>
        </w:rPr>
        <w:tab/>
        <w:t>The respondent’s F</w:t>
      </w:r>
      <w:r w:rsidR="00105DC1">
        <w:rPr>
          <w:u w:val="none"/>
        </w:rPr>
        <w:t>und administrator, one Phila N</w:t>
      </w:r>
      <w:r w:rsidR="00B112FF">
        <w:rPr>
          <w:u w:val="none"/>
        </w:rPr>
        <w:t>g</w:t>
      </w:r>
      <w:r w:rsidR="00105DC1">
        <w:rPr>
          <w:u w:val="none"/>
        </w:rPr>
        <w:t>wane, wrote to the appl</w:t>
      </w:r>
      <w:r w:rsidR="00B112FF">
        <w:rPr>
          <w:u w:val="none"/>
        </w:rPr>
        <w:t>icant’s attorneys on 26 October</w:t>
      </w:r>
      <w:r w:rsidR="00B51AB7">
        <w:rPr>
          <w:u w:val="none"/>
        </w:rPr>
        <w:t xml:space="preserve"> 2016 confirming that: </w:t>
      </w:r>
      <w:r w:rsidR="002C0472">
        <w:rPr>
          <w:u w:val="none"/>
        </w:rPr>
        <w:t xml:space="preserve">(a) </w:t>
      </w:r>
      <w:r w:rsidR="00105DC1">
        <w:rPr>
          <w:u w:val="none"/>
        </w:rPr>
        <w:t>it had received the applicant’s c</w:t>
      </w:r>
      <w:r w:rsidR="0003260C">
        <w:rPr>
          <w:u w:val="none"/>
        </w:rPr>
        <w:t xml:space="preserve">laim against the </w:t>
      </w:r>
      <w:r w:rsidR="00D012F7">
        <w:rPr>
          <w:u w:val="none"/>
        </w:rPr>
        <w:t>F</w:t>
      </w:r>
      <w:r w:rsidR="00105DC1">
        <w:rPr>
          <w:u w:val="none"/>
        </w:rPr>
        <w:t xml:space="preserve">und; </w:t>
      </w:r>
      <w:r w:rsidR="002C0472">
        <w:rPr>
          <w:u w:val="none"/>
        </w:rPr>
        <w:t xml:space="preserve">(b) </w:t>
      </w:r>
      <w:r w:rsidR="00105DC1">
        <w:rPr>
          <w:u w:val="none"/>
        </w:rPr>
        <w:t xml:space="preserve">the claim had been registered and a claim number issued; </w:t>
      </w:r>
      <w:r w:rsidR="002C0472">
        <w:rPr>
          <w:u w:val="none"/>
        </w:rPr>
        <w:t xml:space="preserve">and (c) </w:t>
      </w:r>
      <w:r w:rsidR="00105DC1">
        <w:rPr>
          <w:u w:val="none"/>
        </w:rPr>
        <w:t xml:space="preserve">it would consider the claim and revert </w:t>
      </w:r>
      <w:r w:rsidR="00F85CEA">
        <w:rPr>
          <w:u w:val="none"/>
        </w:rPr>
        <w:t xml:space="preserve">to the applicant </w:t>
      </w:r>
      <w:r w:rsidR="00105DC1">
        <w:rPr>
          <w:u w:val="none"/>
        </w:rPr>
        <w:t>in due cause.</w:t>
      </w:r>
    </w:p>
    <w:p w:rsidR="00105DC1" w:rsidRDefault="00105DC1" w:rsidP="00105DC1">
      <w:pPr>
        <w:pStyle w:val="NoSpacing"/>
        <w:spacing w:line="360" w:lineRule="auto"/>
        <w:jc w:val="both"/>
        <w:rPr>
          <w:u w:val="none"/>
        </w:rPr>
      </w:pPr>
    </w:p>
    <w:p w:rsidR="00105DC1" w:rsidRDefault="009A324C" w:rsidP="00105DC1">
      <w:pPr>
        <w:pStyle w:val="NoSpacing"/>
        <w:spacing w:line="360" w:lineRule="auto"/>
        <w:jc w:val="both"/>
        <w:rPr>
          <w:u w:val="none"/>
        </w:rPr>
      </w:pPr>
      <w:r>
        <w:rPr>
          <w:u w:val="none"/>
        </w:rPr>
        <w:t>[8</w:t>
      </w:r>
      <w:r w:rsidR="00105DC1">
        <w:rPr>
          <w:u w:val="none"/>
        </w:rPr>
        <w:t>]</w:t>
      </w:r>
      <w:r w:rsidR="00105DC1">
        <w:rPr>
          <w:u w:val="none"/>
        </w:rPr>
        <w:tab/>
        <w:t>On 9 February 2017</w:t>
      </w:r>
      <w:r w:rsidR="00E111C0">
        <w:rPr>
          <w:u w:val="none"/>
        </w:rPr>
        <w:t>,</w:t>
      </w:r>
      <w:r w:rsidR="00105DC1">
        <w:rPr>
          <w:u w:val="none"/>
        </w:rPr>
        <w:t xml:space="preserve"> the respondent informed the applicant’s attorneys that it required a power of attorney, together with relevant supporting documentation. Even though the applicant was not certain as to what supporting documentation were required, it supplied the respondent, </w:t>
      </w:r>
      <w:r w:rsidR="00105DC1" w:rsidRPr="00F0231F">
        <w:rPr>
          <w:i/>
          <w:u w:val="none"/>
        </w:rPr>
        <w:t>inter alia</w:t>
      </w:r>
      <w:r w:rsidR="00105DC1">
        <w:rPr>
          <w:u w:val="none"/>
        </w:rPr>
        <w:t xml:space="preserve">, with: a copy of a court order confirming the Bizana Local </w:t>
      </w:r>
      <w:r w:rsidR="00017D6A">
        <w:rPr>
          <w:u w:val="none"/>
        </w:rPr>
        <w:t>Municipality’s</w:t>
      </w:r>
      <w:r w:rsidR="00105DC1">
        <w:rPr>
          <w:u w:val="none"/>
        </w:rPr>
        <w:t xml:space="preserve"> liability; the sheriff’s notice of attachment; and the bank statement received from the Bizana Local Municipality confirming that the capital </w:t>
      </w:r>
      <w:r w:rsidR="00C8127B">
        <w:rPr>
          <w:u w:val="none"/>
        </w:rPr>
        <w:t xml:space="preserve">sum </w:t>
      </w:r>
      <w:r w:rsidR="00105DC1">
        <w:rPr>
          <w:u w:val="none"/>
        </w:rPr>
        <w:t>had been paid to the sheriff. It also filed the power of attorney on 15 February 2017.</w:t>
      </w:r>
    </w:p>
    <w:p w:rsidR="00105DC1" w:rsidRDefault="00105DC1" w:rsidP="00105DC1">
      <w:pPr>
        <w:pStyle w:val="NoSpacing"/>
        <w:spacing w:line="360" w:lineRule="auto"/>
        <w:jc w:val="both"/>
        <w:rPr>
          <w:u w:val="none"/>
        </w:rPr>
      </w:pPr>
    </w:p>
    <w:p w:rsidR="00105DC1" w:rsidRDefault="009A324C" w:rsidP="00105DC1">
      <w:pPr>
        <w:pStyle w:val="NoSpacing"/>
        <w:spacing w:line="360" w:lineRule="auto"/>
        <w:jc w:val="both"/>
        <w:rPr>
          <w:u w:val="none"/>
        </w:rPr>
      </w:pPr>
      <w:r>
        <w:rPr>
          <w:u w:val="none"/>
        </w:rPr>
        <w:t>[9</w:t>
      </w:r>
      <w:r w:rsidR="00105DC1">
        <w:rPr>
          <w:u w:val="none"/>
        </w:rPr>
        <w:t>]</w:t>
      </w:r>
      <w:r w:rsidR="00105DC1">
        <w:rPr>
          <w:u w:val="none"/>
        </w:rPr>
        <w:tab/>
        <w:t>In the meantime the applicant’s attorneys and representatives of the respondent entered into numerous disc</w:t>
      </w:r>
      <w:r w:rsidR="00285D7A">
        <w:rPr>
          <w:u w:val="none"/>
        </w:rPr>
        <w:t>ussions regarding the progress - or lack thereof -</w:t>
      </w:r>
      <w:r w:rsidR="00105DC1">
        <w:rPr>
          <w:u w:val="none"/>
        </w:rPr>
        <w:t xml:space="preserve"> of the applicant’s claim. On 21 July 2017 they wrote to the respondent outlining the applicant’s concerns that the process has taken an inord</w:t>
      </w:r>
      <w:r w:rsidR="00AA6A4B">
        <w:rPr>
          <w:u w:val="none"/>
        </w:rPr>
        <w:t>inately long time and requested</w:t>
      </w:r>
      <w:r w:rsidR="00105DC1">
        <w:rPr>
          <w:u w:val="none"/>
        </w:rPr>
        <w:t xml:space="preserve"> clarific</w:t>
      </w:r>
      <w:r w:rsidR="00210C30">
        <w:rPr>
          <w:u w:val="none"/>
        </w:rPr>
        <w:t>ation as to what more was required of it</w:t>
      </w:r>
      <w:r w:rsidR="00105DC1">
        <w:rPr>
          <w:u w:val="none"/>
        </w:rPr>
        <w:t>.</w:t>
      </w:r>
    </w:p>
    <w:p w:rsidR="00105DC1" w:rsidRDefault="00105DC1" w:rsidP="00105DC1">
      <w:pPr>
        <w:pStyle w:val="NoSpacing"/>
        <w:spacing w:line="360" w:lineRule="auto"/>
        <w:jc w:val="both"/>
        <w:rPr>
          <w:u w:val="none"/>
        </w:rPr>
      </w:pPr>
    </w:p>
    <w:p w:rsidR="00105DC1" w:rsidRDefault="009A324C" w:rsidP="00105DC1">
      <w:pPr>
        <w:pStyle w:val="NoSpacing"/>
        <w:spacing w:line="360" w:lineRule="auto"/>
        <w:jc w:val="both"/>
        <w:rPr>
          <w:u w:val="none"/>
        </w:rPr>
      </w:pPr>
      <w:r>
        <w:rPr>
          <w:u w:val="none"/>
        </w:rPr>
        <w:t>[10</w:t>
      </w:r>
      <w:r w:rsidR="00105DC1">
        <w:rPr>
          <w:u w:val="none"/>
        </w:rPr>
        <w:t>]</w:t>
      </w:r>
      <w:r w:rsidR="00105DC1">
        <w:rPr>
          <w:u w:val="none"/>
        </w:rPr>
        <w:tab/>
        <w:t>In reply</w:t>
      </w:r>
      <w:r w:rsidR="00E111C0">
        <w:rPr>
          <w:u w:val="none"/>
        </w:rPr>
        <w:t>,</w:t>
      </w:r>
      <w:r w:rsidR="00105DC1">
        <w:rPr>
          <w:u w:val="none"/>
        </w:rPr>
        <w:t xml:space="preserve"> the respondent stated that it had reviewed the claim and </w:t>
      </w:r>
      <w:r w:rsidR="00F53985">
        <w:rPr>
          <w:u w:val="none"/>
        </w:rPr>
        <w:t>wanted to know in what</w:t>
      </w:r>
      <w:r w:rsidR="00105DC1">
        <w:rPr>
          <w:u w:val="none"/>
        </w:rPr>
        <w:t xml:space="preserve"> year the Bizana Local Municipality had made the payment to the sheriff. It also referred the applicant to the provisions of s 37 of the Act, namely that the claimant was required to exhaust all available l</w:t>
      </w:r>
      <w:r w:rsidR="005C4E0C">
        <w:rPr>
          <w:u w:val="none"/>
        </w:rPr>
        <w:t>egal remedies against the sheriff</w:t>
      </w:r>
      <w:r w:rsidR="00105DC1">
        <w:rPr>
          <w:u w:val="none"/>
        </w:rPr>
        <w:t xml:space="preserve"> prior to instituting </w:t>
      </w:r>
      <w:r w:rsidR="00F34907">
        <w:rPr>
          <w:u w:val="none"/>
        </w:rPr>
        <w:t>action against the F</w:t>
      </w:r>
      <w:r w:rsidR="007420E1">
        <w:rPr>
          <w:u w:val="none"/>
        </w:rPr>
        <w:t>und. It furthermore</w:t>
      </w:r>
      <w:r w:rsidR="00105DC1">
        <w:rPr>
          <w:u w:val="none"/>
        </w:rPr>
        <w:t xml:space="preserve"> drew the applicant’s attention to the provisions of s 36 (2) (</w:t>
      </w:r>
      <w:r w:rsidR="00105DC1" w:rsidRPr="000A03BB">
        <w:rPr>
          <w:i/>
          <w:u w:val="none"/>
        </w:rPr>
        <w:t>b</w:t>
      </w:r>
      <w:r w:rsidR="00105DC1">
        <w:rPr>
          <w:u w:val="none"/>
        </w:rPr>
        <w:t xml:space="preserve">) of the Act and granted </w:t>
      </w:r>
      <w:r w:rsidR="00EB686F">
        <w:rPr>
          <w:u w:val="none"/>
        </w:rPr>
        <w:t>it six</w:t>
      </w:r>
      <w:r w:rsidR="00105DC1">
        <w:rPr>
          <w:u w:val="none"/>
        </w:rPr>
        <w:t xml:space="preserve"> months from the date of the letter, being 10 July 2017, to provide the requested information. </w:t>
      </w:r>
    </w:p>
    <w:p w:rsidR="00105DC1" w:rsidRDefault="00105DC1" w:rsidP="00105DC1">
      <w:pPr>
        <w:pStyle w:val="NoSpacing"/>
        <w:spacing w:line="360" w:lineRule="auto"/>
        <w:jc w:val="both"/>
        <w:rPr>
          <w:u w:val="none"/>
        </w:rPr>
      </w:pPr>
    </w:p>
    <w:p w:rsidR="00105DC1" w:rsidRDefault="009A324C" w:rsidP="00105DC1">
      <w:pPr>
        <w:pStyle w:val="NoSpacing"/>
        <w:spacing w:line="360" w:lineRule="auto"/>
        <w:jc w:val="both"/>
        <w:rPr>
          <w:u w:val="none"/>
        </w:rPr>
      </w:pPr>
      <w:r>
        <w:rPr>
          <w:u w:val="none"/>
        </w:rPr>
        <w:lastRenderedPageBreak/>
        <w:t>[11</w:t>
      </w:r>
      <w:r w:rsidR="00AE046F">
        <w:rPr>
          <w:u w:val="none"/>
        </w:rPr>
        <w:t xml:space="preserve">]    </w:t>
      </w:r>
      <w:r w:rsidR="00105DC1">
        <w:rPr>
          <w:u w:val="none"/>
        </w:rPr>
        <w:t>On 31 July 2017, the applicant’s attorneys wrote to the respondent enquiring about the outcome of the disciplinary proceedings against the sheriff and requested the respondent to waive the requirements of section 37 of the Act</w:t>
      </w:r>
      <w:r w:rsidR="00E6051F">
        <w:rPr>
          <w:u w:val="none"/>
        </w:rPr>
        <w:t>. The respondent’s</w:t>
      </w:r>
      <w:r w:rsidR="00105DC1">
        <w:rPr>
          <w:u w:val="none"/>
        </w:rPr>
        <w:t xml:space="preserve"> fund administrator replied on 1 August 2017, informing the applicant’s attorneys that the respondent could not waive the requirements of s 37 (2) “as the amount is substantial.” It furthermore informed the applicant’s attorneys that the only information </w:t>
      </w:r>
      <w:r w:rsidR="00A77045">
        <w:rPr>
          <w:u w:val="none"/>
        </w:rPr>
        <w:t>still outstanding</w:t>
      </w:r>
      <w:r w:rsidR="00105DC1">
        <w:rPr>
          <w:u w:val="none"/>
        </w:rPr>
        <w:t xml:space="preserve"> was the date on which the Bizana Local Municipality made the payment to the sheriff. </w:t>
      </w:r>
    </w:p>
    <w:p w:rsidR="00105DC1" w:rsidRDefault="00105DC1" w:rsidP="00105DC1">
      <w:pPr>
        <w:pStyle w:val="NoSpacing"/>
        <w:spacing w:line="360" w:lineRule="auto"/>
        <w:jc w:val="both"/>
        <w:rPr>
          <w:u w:val="none"/>
        </w:rPr>
      </w:pPr>
    </w:p>
    <w:p w:rsidR="00105DC1" w:rsidRDefault="009A324C" w:rsidP="00105DC1">
      <w:pPr>
        <w:pStyle w:val="NoSpacing"/>
        <w:spacing w:line="360" w:lineRule="auto"/>
        <w:jc w:val="both"/>
        <w:rPr>
          <w:u w:val="none"/>
        </w:rPr>
      </w:pPr>
      <w:r>
        <w:rPr>
          <w:u w:val="none"/>
        </w:rPr>
        <w:t>[12</w:t>
      </w:r>
      <w:r w:rsidR="00AE046F">
        <w:rPr>
          <w:u w:val="none"/>
        </w:rPr>
        <w:t>]</w:t>
      </w:r>
      <w:r w:rsidR="00105DC1">
        <w:rPr>
          <w:u w:val="none"/>
        </w:rPr>
        <w:tab/>
        <w:t xml:space="preserve">The respondent further provided the applicant’s attorneys with a record of the disciplinary proceedings against the sheriff. The record indicated that the sheriff was, </w:t>
      </w:r>
      <w:r w:rsidR="00105DC1" w:rsidRPr="001E3EA2">
        <w:rPr>
          <w:i/>
          <w:u w:val="none"/>
        </w:rPr>
        <w:t>inter alia</w:t>
      </w:r>
      <w:r w:rsidR="00105DC1">
        <w:rPr>
          <w:u w:val="none"/>
        </w:rPr>
        <w:t xml:space="preserve">, found guilty of failing to respond to correspondence and releasing the attached motor vehicle without receiving an instruction to do so </w:t>
      </w:r>
      <w:r w:rsidR="00494B79">
        <w:rPr>
          <w:u w:val="none"/>
        </w:rPr>
        <w:t xml:space="preserve">and </w:t>
      </w:r>
      <w:r w:rsidR="00105DC1">
        <w:rPr>
          <w:u w:val="none"/>
        </w:rPr>
        <w:t xml:space="preserve">after having received payment of an unknown sum of money. </w:t>
      </w:r>
    </w:p>
    <w:p w:rsidR="00105DC1" w:rsidRDefault="00105DC1" w:rsidP="00105DC1">
      <w:pPr>
        <w:pStyle w:val="NoSpacing"/>
        <w:spacing w:line="360" w:lineRule="auto"/>
        <w:jc w:val="both"/>
        <w:rPr>
          <w:u w:val="none"/>
        </w:rPr>
      </w:pPr>
    </w:p>
    <w:p w:rsidR="00105DC1" w:rsidRDefault="009A324C" w:rsidP="00105DC1">
      <w:pPr>
        <w:pStyle w:val="NoSpacing"/>
        <w:spacing w:line="360" w:lineRule="auto"/>
        <w:jc w:val="both"/>
        <w:rPr>
          <w:u w:val="none"/>
        </w:rPr>
      </w:pPr>
      <w:r>
        <w:rPr>
          <w:u w:val="none"/>
        </w:rPr>
        <w:t>[13</w:t>
      </w:r>
      <w:r w:rsidR="00105DC1">
        <w:rPr>
          <w:u w:val="none"/>
        </w:rPr>
        <w:t>]</w:t>
      </w:r>
      <w:r w:rsidR="00105DC1">
        <w:rPr>
          <w:u w:val="none"/>
        </w:rPr>
        <w:tab/>
        <w:t>The applicant was only able to reply to the res</w:t>
      </w:r>
      <w:r w:rsidR="00B112FF">
        <w:rPr>
          <w:u w:val="none"/>
        </w:rPr>
        <w:t>pondent’s only outstanding queries</w:t>
      </w:r>
      <w:r w:rsidR="00105DC1">
        <w:rPr>
          <w:u w:val="none"/>
        </w:rPr>
        <w:t>, namely the date and amo</w:t>
      </w:r>
      <w:r w:rsidR="00BE0E5F">
        <w:rPr>
          <w:u w:val="none"/>
        </w:rPr>
        <w:t>unt of the payment</w:t>
      </w:r>
      <w:r w:rsidR="00101193">
        <w:rPr>
          <w:u w:val="none"/>
        </w:rPr>
        <w:t>,</w:t>
      </w:r>
      <w:r w:rsidR="00BE0E5F">
        <w:rPr>
          <w:u w:val="none"/>
        </w:rPr>
        <w:t xml:space="preserve"> during</w:t>
      </w:r>
      <w:r w:rsidR="00B112FF">
        <w:rPr>
          <w:u w:val="none"/>
        </w:rPr>
        <w:t xml:space="preserve"> August 2017</w:t>
      </w:r>
      <w:r w:rsidR="00A356D1">
        <w:rPr>
          <w:u w:val="none"/>
        </w:rPr>
        <w:t xml:space="preserve">. It had </w:t>
      </w:r>
      <w:r w:rsidR="00105DC1">
        <w:rPr>
          <w:u w:val="none"/>
        </w:rPr>
        <w:t xml:space="preserve">ascertained from the Bizana Local Municipality that it paid the sum of R213 158.90 to </w:t>
      </w:r>
      <w:r w:rsidR="00B112FF">
        <w:rPr>
          <w:u w:val="none"/>
        </w:rPr>
        <w:t>the sheriff on the 9 of May 2014</w:t>
      </w:r>
      <w:r w:rsidR="00105DC1">
        <w:rPr>
          <w:u w:val="none"/>
        </w:rPr>
        <w:t>. This information, together with the municipality’s bank account statement, were sent to the respondent under cover of a letter dated</w:t>
      </w:r>
      <w:r w:rsidR="00BC1F06">
        <w:rPr>
          <w:u w:val="none"/>
        </w:rPr>
        <w:t xml:space="preserve"> 28 august 2017</w:t>
      </w:r>
      <w:r w:rsidR="00105DC1">
        <w:rPr>
          <w:u w:val="none"/>
        </w:rPr>
        <w:t>.</w:t>
      </w:r>
    </w:p>
    <w:p w:rsidR="00105DC1" w:rsidRDefault="00105DC1" w:rsidP="00105DC1">
      <w:pPr>
        <w:pStyle w:val="NoSpacing"/>
        <w:spacing w:line="360" w:lineRule="auto"/>
        <w:jc w:val="both"/>
        <w:rPr>
          <w:u w:val="none"/>
        </w:rPr>
      </w:pPr>
    </w:p>
    <w:p w:rsidR="00105DC1" w:rsidRDefault="009A324C" w:rsidP="00105DC1">
      <w:pPr>
        <w:pStyle w:val="NoSpacing"/>
        <w:spacing w:line="360" w:lineRule="auto"/>
        <w:jc w:val="both"/>
        <w:rPr>
          <w:u w:val="none"/>
        </w:rPr>
      </w:pPr>
      <w:r>
        <w:rPr>
          <w:u w:val="none"/>
        </w:rPr>
        <w:t>[14</w:t>
      </w:r>
      <w:r w:rsidR="00105DC1">
        <w:rPr>
          <w:u w:val="none"/>
        </w:rPr>
        <w:t xml:space="preserve">] </w:t>
      </w:r>
      <w:r w:rsidR="00105DC1">
        <w:rPr>
          <w:u w:val="none"/>
        </w:rPr>
        <w:tab/>
        <w:t>The applicant’s attorneys again wrote to the respondent on 16 January 2018, requesting</w:t>
      </w:r>
      <w:r w:rsidR="00602585">
        <w:rPr>
          <w:u w:val="none"/>
        </w:rPr>
        <w:t xml:space="preserve"> confirmation that the </w:t>
      </w:r>
      <w:r w:rsidR="002876BD">
        <w:rPr>
          <w:u w:val="none"/>
        </w:rPr>
        <w:t>F</w:t>
      </w:r>
      <w:r w:rsidR="00105DC1">
        <w:rPr>
          <w:u w:val="none"/>
        </w:rPr>
        <w:t>und would consider its claim in the event that the money could not be recovered from the sheriff. It furthermore informed the respondent that in line with its decision not to waive the requirement</w:t>
      </w:r>
      <w:r w:rsidR="00B31F7D">
        <w:rPr>
          <w:u w:val="none"/>
        </w:rPr>
        <w:t>s</w:t>
      </w:r>
      <w:r w:rsidR="00105DC1">
        <w:rPr>
          <w:u w:val="none"/>
        </w:rPr>
        <w:t xml:space="preserve"> of section 37 (2) of the Act, the applicant’s attorneys have drafted a summons and particulars of claim and were awaiting service upon the sheriff. </w:t>
      </w:r>
    </w:p>
    <w:p w:rsidR="00105DC1" w:rsidRDefault="00105DC1" w:rsidP="00105DC1">
      <w:pPr>
        <w:pStyle w:val="NoSpacing"/>
        <w:spacing w:line="360" w:lineRule="auto"/>
        <w:jc w:val="both"/>
        <w:rPr>
          <w:u w:val="none"/>
        </w:rPr>
      </w:pPr>
    </w:p>
    <w:p w:rsidR="00105DC1" w:rsidRDefault="009A324C" w:rsidP="00105DC1">
      <w:pPr>
        <w:pStyle w:val="NoSpacing"/>
        <w:spacing w:line="360" w:lineRule="auto"/>
        <w:jc w:val="both"/>
        <w:rPr>
          <w:u w:val="none"/>
        </w:rPr>
      </w:pPr>
      <w:r>
        <w:rPr>
          <w:u w:val="none"/>
        </w:rPr>
        <w:t>[15</w:t>
      </w:r>
      <w:r w:rsidR="00105DC1">
        <w:rPr>
          <w:u w:val="none"/>
        </w:rPr>
        <w:t>]</w:t>
      </w:r>
      <w:r w:rsidR="00105DC1">
        <w:rPr>
          <w:u w:val="none"/>
        </w:rPr>
        <w:tab/>
        <w:t>On 23 March 2018</w:t>
      </w:r>
      <w:r w:rsidR="00C2141A">
        <w:rPr>
          <w:u w:val="none"/>
        </w:rPr>
        <w:t>,</w:t>
      </w:r>
      <w:r w:rsidR="00105DC1">
        <w:rPr>
          <w:u w:val="none"/>
        </w:rPr>
        <w:t xml:space="preserve"> the applicant’s attorneys informed the respondent that they had been unable to effect service on the sheriff as he no longer</w:t>
      </w:r>
      <w:r w:rsidR="00813D22">
        <w:rPr>
          <w:u w:val="none"/>
        </w:rPr>
        <w:t xml:space="preserve"> traded at his given address. They were</w:t>
      </w:r>
      <w:r w:rsidR="00105DC1">
        <w:rPr>
          <w:u w:val="none"/>
        </w:rPr>
        <w:t xml:space="preserve"> eventually able to effect service</w:t>
      </w:r>
      <w:r w:rsidR="007C094B">
        <w:rPr>
          <w:u w:val="none"/>
        </w:rPr>
        <w:t>,</w:t>
      </w:r>
      <w:r w:rsidR="00105DC1">
        <w:rPr>
          <w:u w:val="none"/>
        </w:rPr>
        <w:t xml:space="preserve"> and</w:t>
      </w:r>
      <w:r w:rsidR="00105DC1" w:rsidRPr="00807C52">
        <w:rPr>
          <w:u w:val="none"/>
        </w:rPr>
        <w:t xml:space="preserve"> </w:t>
      </w:r>
      <w:r w:rsidR="00105DC1">
        <w:rPr>
          <w:u w:val="none"/>
        </w:rPr>
        <w:t xml:space="preserve">obtained judgment against the sheriff on 9 May 2018 in the </w:t>
      </w:r>
      <w:r w:rsidR="00C2141A">
        <w:rPr>
          <w:u w:val="none"/>
        </w:rPr>
        <w:t xml:space="preserve">Mthatha Regional Court </w:t>
      </w:r>
      <w:r w:rsidR="00105DC1">
        <w:rPr>
          <w:u w:val="none"/>
        </w:rPr>
        <w:t xml:space="preserve">for payment of the sum of </w:t>
      </w:r>
      <w:r w:rsidR="00105DC1">
        <w:rPr>
          <w:u w:val="none"/>
        </w:rPr>
        <w:lastRenderedPageBreak/>
        <w:t>R213 158.90, together with interest thereon and costs of suit on the attorney and client</w:t>
      </w:r>
      <w:r w:rsidR="00212138">
        <w:rPr>
          <w:u w:val="none"/>
        </w:rPr>
        <w:t xml:space="preserve"> scale</w:t>
      </w:r>
      <w:r w:rsidR="00105DC1">
        <w:rPr>
          <w:u w:val="none"/>
        </w:rPr>
        <w:t>.</w:t>
      </w:r>
    </w:p>
    <w:p w:rsidR="00105DC1" w:rsidRDefault="00105DC1" w:rsidP="00105DC1">
      <w:pPr>
        <w:pStyle w:val="NoSpacing"/>
        <w:spacing w:line="360" w:lineRule="auto"/>
        <w:jc w:val="both"/>
        <w:rPr>
          <w:u w:val="none"/>
        </w:rPr>
      </w:pPr>
    </w:p>
    <w:p w:rsidR="00105DC1" w:rsidRDefault="009A324C" w:rsidP="00105DC1">
      <w:pPr>
        <w:pStyle w:val="NoSpacing"/>
        <w:spacing w:line="360" w:lineRule="auto"/>
        <w:jc w:val="both"/>
        <w:rPr>
          <w:u w:val="none"/>
        </w:rPr>
      </w:pPr>
      <w:r>
        <w:rPr>
          <w:u w:val="none"/>
        </w:rPr>
        <w:t>[16</w:t>
      </w:r>
      <w:r w:rsidR="00105DC1">
        <w:rPr>
          <w:u w:val="none"/>
        </w:rPr>
        <w:t>]</w:t>
      </w:r>
      <w:r w:rsidR="00105DC1">
        <w:rPr>
          <w:u w:val="none"/>
        </w:rPr>
        <w:tab/>
        <w:t xml:space="preserve">The respondent did not reply to that letter, and on 27 September 2018, the applicant’s attorneys again wrote to it confirming that judgment had been obtained against the sheriff, that tracing agents had been appointed to </w:t>
      </w:r>
      <w:r w:rsidR="00B922DA">
        <w:rPr>
          <w:u w:val="none"/>
        </w:rPr>
        <w:t>locate him and that the tracing agent’s</w:t>
      </w:r>
      <w:r w:rsidR="00105DC1">
        <w:rPr>
          <w:u w:val="none"/>
        </w:rPr>
        <w:t xml:space="preserve"> report indicated that the sheriff was not in a financial possession to satisfy the judgment debt. </w:t>
      </w:r>
    </w:p>
    <w:p w:rsidR="00105DC1" w:rsidRDefault="00105DC1" w:rsidP="00105DC1">
      <w:pPr>
        <w:pStyle w:val="NoSpacing"/>
        <w:spacing w:line="360" w:lineRule="auto"/>
        <w:jc w:val="both"/>
        <w:rPr>
          <w:u w:val="none"/>
        </w:rPr>
      </w:pPr>
    </w:p>
    <w:p w:rsidR="00105DC1" w:rsidRDefault="009A324C" w:rsidP="00105DC1">
      <w:pPr>
        <w:pStyle w:val="NoSpacing"/>
        <w:spacing w:line="360" w:lineRule="auto"/>
        <w:jc w:val="both"/>
        <w:rPr>
          <w:u w:val="none"/>
        </w:rPr>
      </w:pPr>
      <w:r>
        <w:rPr>
          <w:u w:val="none"/>
        </w:rPr>
        <w:t>[17</w:t>
      </w:r>
      <w:r w:rsidR="009A2FE6">
        <w:rPr>
          <w:u w:val="none"/>
        </w:rPr>
        <w:t>]</w:t>
      </w:r>
      <w:r w:rsidR="009A2FE6">
        <w:rPr>
          <w:u w:val="none"/>
        </w:rPr>
        <w:tab/>
        <w:t>The respondent</w:t>
      </w:r>
      <w:r w:rsidR="00105DC1">
        <w:rPr>
          <w:u w:val="none"/>
        </w:rPr>
        <w:t>, however, required the applicants to take steps to execute the judgment against the sheriff before it would consider the claim. The applicant then</w:t>
      </w:r>
      <w:r w:rsidR="00184BE6">
        <w:rPr>
          <w:u w:val="none"/>
        </w:rPr>
        <w:t xml:space="preserve"> employed another tracing agent</w:t>
      </w:r>
      <w:r w:rsidR="00620388">
        <w:rPr>
          <w:u w:val="none"/>
        </w:rPr>
        <w:t xml:space="preserve"> to locate</w:t>
      </w:r>
      <w:r w:rsidR="00105DC1">
        <w:rPr>
          <w:u w:val="none"/>
        </w:rPr>
        <w:t xml:space="preserve"> the sheriff, but when hi</w:t>
      </w:r>
      <w:r w:rsidR="007E505A">
        <w:rPr>
          <w:u w:val="none"/>
        </w:rPr>
        <w:t>s address was eventually ascertained</w:t>
      </w:r>
      <w:r w:rsidR="00105DC1">
        <w:rPr>
          <w:u w:val="none"/>
        </w:rPr>
        <w:t xml:space="preserve">, it was discovered that he no longer </w:t>
      </w:r>
      <w:r w:rsidR="007E505A">
        <w:rPr>
          <w:u w:val="none"/>
        </w:rPr>
        <w:t>lived</w:t>
      </w:r>
      <w:r w:rsidR="00105DC1">
        <w:rPr>
          <w:u w:val="none"/>
        </w:rPr>
        <w:t xml:space="preserve"> there. The applicant communicated this state of affairs to the respondent on 1 Mach 2019. The applicant’s attorneys confirmed that they had exhausted all remedies against the sheriff and reminded the respondent that its fund was created to assist members of the public in the position of the applicant with their claims.</w:t>
      </w:r>
    </w:p>
    <w:p w:rsidR="00105DC1" w:rsidRDefault="00105DC1" w:rsidP="00105DC1">
      <w:pPr>
        <w:pStyle w:val="NoSpacing"/>
        <w:spacing w:line="360" w:lineRule="auto"/>
        <w:jc w:val="both"/>
        <w:rPr>
          <w:u w:val="none"/>
        </w:rPr>
      </w:pPr>
    </w:p>
    <w:p w:rsidR="00105DC1" w:rsidRDefault="009A324C" w:rsidP="00105DC1">
      <w:pPr>
        <w:pStyle w:val="NoSpacing"/>
        <w:spacing w:line="360" w:lineRule="auto"/>
        <w:jc w:val="both"/>
        <w:rPr>
          <w:u w:val="none"/>
        </w:rPr>
      </w:pPr>
      <w:r>
        <w:rPr>
          <w:u w:val="none"/>
        </w:rPr>
        <w:t>[18</w:t>
      </w:r>
      <w:r w:rsidR="00105DC1">
        <w:rPr>
          <w:u w:val="none"/>
        </w:rPr>
        <w:t>]</w:t>
      </w:r>
      <w:r w:rsidR="00105DC1">
        <w:rPr>
          <w:u w:val="none"/>
        </w:rPr>
        <w:tab/>
        <w:t>There was no reply to that letter and the applicant’s attorneys send further correspondence to the respondent on 27 March 2019 and 30 April 2019. Eventually</w:t>
      </w:r>
      <w:r w:rsidR="007A43E2">
        <w:rPr>
          <w:u w:val="none"/>
        </w:rPr>
        <w:t>,</w:t>
      </w:r>
      <w:r w:rsidR="00105DC1">
        <w:rPr>
          <w:u w:val="none"/>
        </w:rPr>
        <w:t xml:space="preserve"> the representative of the respondent contacted the applicant’s attorneys </w:t>
      </w:r>
      <w:r w:rsidR="0045390C">
        <w:rPr>
          <w:u w:val="none"/>
        </w:rPr>
        <w:t xml:space="preserve">telephonically </w:t>
      </w:r>
      <w:r w:rsidR="00105DC1">
        <w:rPr>
          <w:u w:val="none"/>
        </w:rPr>
        <w:t>on 6 May 2019</w:t>
      </w:r>
      <w:r w:rsidR="00047F62">
        <w:rPr>
          <w:u w:val="none"/>
        </w:rPr>
        <w:t>. P</w:t>
      </w:r>
      <w:r w:rsidR="00105DC1">
        <w:rPr>
          <w:u w:val="none"/>
        </w:rPr>
        <w:t>ursuant to that conversation, the applicant’s attorneys provided the respondent with a return of service dated 22 January 2019, together with a tracing report as proof that the applicant was unable to execute against the sheriff. The applicant’s attorneys</w:t>
      </w:r>
      <w:r w:rsidR="00991960">
        <w:rPr>
          <w:u w:val="none"/>
        </w:rPr>
        <w:t xml:space="preserve"> thereafter, at the respondent’s</w:t>
      </w:r>
      <w:r w:rsidR="00105DC1">
        <w:rPr>
          <w:u w:val="none"/>
        </w:rPr>
        <w:t xml:space="preserve"> request, performed a deeds office search in respect of the sheriff and sent evidence thereof to the respondent under cover of</w:t>
      </w:r>
      <w:r w:rsidR="003D7C7D">
        <w:rPr>
          <w:u w:val="none"/>
        </w:rPr>
        <w:t xml:space="preserve"> a </w:t>
      </w:r>
      <w:r w:rsidR="00105DC1">
        <w:rPr>
          <w:u w:val="none"/>
        </w:rPr>
        <w:t>letter dated 21 May 2019.</w:t>
      </w:r>
    </w:p>
    <w:p w:rsidR="00105DC1" w:rsidRDefault="00105DC1" w:rsidP="00105DC1">
      <w:pPr>
        <w:pStyle w:val="NoSpacing"/>
        <w:spacing w:line="360" w:lineRule="auto"/>
        <w:jc w:val="both"/>
        <w:rPr>
          <w:u w:val="none"/>
        </w:rPr>
      </w:pPr>
    </w:p>
    <w:p w:rsidR="00105DC1" w:rsidRDefault="009A324C" w:rsidP="00105DC1">
      <w:pPr>
        <w:pStyle w:val="NoSpacing"/>
        <w:spacing w:line="360" w:lineRule="auto"/>
        <w:jc w:val="both"/>
        <w:rPr>
          <w:u w:val="none"/>
        </w:rPr>
      </w:pPr>
      <w:r>
        <w:rPr>
          <w:u w:val="none"/>
        </w:rPr>
        <w:t>[19</w:t>
      </w:r>
      <w:r w:rsidR="00105DC1">
        <w:rPr>
          <w:u w:val="none"/>
        </w:rPr>
        <w:t>]</w:t>
      </w:r>
      <w:r w:rsidR="00105DC1">
        <w:rPr>
          <w:u w:val="none"/>
        </w:rPr>
        <w:tab/>
        <w:t>The respondent thereafter failed to reply to further letters written by the applicant’s attorneys to it on 20 June 2019 and 2 July 2019. It eventually only replied on 25 September 2019 stating that the applicant’s</w:t>
      </w:r>
      <w:r w:rsidR="00395EA5">
        <w:rPr>
          <w:u w:val="none"/>
        </w:rPr>
        <w:t xml:space="preserve"> claim had been submitted </w:t>
      </w:r>
      <w:r w:rsidR="00FB7E19">
        <w:rPr>
          <w:u w:val="none"/>
        </w:rPr>
        <w:t>to its</w:t>
      </w:r>
      <w:r w:rsidR="00395EA5">
        <w:rPr>
          <w:u w:val="none"/>
        </w:rPr>
        <w:t xml:space="preserve"> board</w:t>
      </w:r>
      <w:r w:rsidR="00105DC1">
        <w:rPr>
          <w:u w:val="none"/>
        </w:rPr>
        <w:t xml:space="preserve"> </w:t>
      </w:r>
      <w:r w:rsidR="00395EA5">
        <w:rPr>
          <w:u w:val="none"/>
        </w:rPr>
        <w:t xml:space="preserve">for </w:t>
      </w:r>
      <w:r w:rsidR="005E5031">
        <w:rPr>
          <w:u w:val="none"/>
        </w:rPr>
        <w:t xml:space="preserve">consideration </w:t>
      </w:r>
      <w:r w:rsidR="00105DC1">
        <w:rPr>
          <w:u w:val="none"/>
        </w:rPr>
        <w:t>on 9 September 2019</w:t>
      </w:r>
      <w:r w:rsidR="00EE5571">
        <w:rPr>
          <w:u w:val="none"/>
        </w:rPr>
        <w:t>,</w:t>
      </w:r>
      <w:r w:rsidR="00105DC1">
        <w:rPr>
          <w:u w:val="none"/>
        </w:rPr>
        <w:t xml:space="preserve"> </w:t>
      </w:r>
      <w:r w:rsidR="005E5031">
        <w:rPr>
          <w:u w:val="none"/>
        </w:rPr>
        <w:t xml:space="preserve">but </w:t>
      </w:r>
      <w:r w:rsidR="00395EA5">
        <w:rPr>
          <w:u w:val="none"/>
        </w:rPr>
        <w:t>had been deferr</w:t>
      </w:r>
      <w:r w:rsidR="00105DC1">
        <w:rPr>
          <w:u w:val="none"/>
        </w:rPr>
        <w:t>ed to the next meeting. It also sa</w:t>
      </w:r>
      <w:r w:rsidR="005E5031">
        <w:rPr>
          <w:u w:val="none"/>
        </w:rPr>
        <w:t>id that it</w:t>
      </w:r>
      <w:r w:rsidR="00105DC1">
        <w:rPr>
          <w:u w:val="none"/>
        </w:rPr>
        <w:t xml:space="preserve"> required a copy of the summons and supporting documents in respect of the judgment obtained against the sheriff within 10 days. The applicant’s </w:t>
      </w:r>
      <w:r w:rsidR="00105DC1">
        <w:rPr>
          <w:u w:val="none"/>
        </w:rPr>
        <w:lastRenderedPageBreak/>
        <w:t>attorneys duly provided the requested documentation under cover of a letter date</w:t>
      </w:r>
      <w:r w:rsidR="00CB311B">
        <w:rPr>
          <w:u w:val="none"/>
        </w:rPr>
        <w:t>d</w:t>
      </w:r>
      <w:r w:rsidR="00105DC1">
        <w:rPr>
          <w:u w:val="none"/>
        </w:rPr>
        <w:t xml:space="preserve"> 26 September 2019. </w:t>
      </w:r>
    </w:p>
    <w:p w:rsidR="00193897" w:rsidRDefault="00193897" w:rsidP="00105DC1">
      <w:pPr>
        <w:pStyle w:val="NoSpacing"/>
        <w:spacing w:line="360" w:lineRule="auto"/>
        <w:jc w:val="both"/>
        <w:rPr>
          <w:u w:val="none"/>
        </w:rPr>
      </w:pPr>
    </w:p>
    <w:p w:rsidR="00193897" w:rsidRDefault="009A324C" w:rsidP="00105DC1">
      <w:pPr>
        <w:pStyle w:val="NoSpacing"/>
        <w:spacing w:line="360" w:lineRule="auto"/>
        <w:jc w:val="both"/>
        <w:rPr>
          <w:u w:val="none"/>
        </w:rPr>
      </w:pPr>
      <w:r>
        <w:rPr>
          <w:u w:val="none"/>
        </w:rPr>
        <w:t>[20</w:t>
      </w:r>
      <w:r w:rsidR="00D647C6">
        <w:rPr>
          <w:u w:val="none"/>
        </w:rPr>
        <w:t xml:space="preserve">]    </w:t>
      </w:r>
      <w:r w:rsidR="00193897">
        <w:rPr>
          <w:u w:val="none"/>
        </w:rPr>
        <w:t xml:space="preserve">On 1 November 2019, the respondent advised the applicant’s attorneys that it had reviewed the applicant’s claim and because </w:t>
      </w:r>
      <w:r w:rsidR="00952FFE">
        <w:rPr>
          <w:u w:val="none"/>
        </w:rPr>
        <w:t>‘</w:t>
      </w:r>
      <w:r w:rsidR="00193897">
        <w:rPr>
          <w:u w:val="none"/>
        </w:rPr>
        <w:t>the fund is a fund of last resort</w:t>
      </w:r>
      <w:r w:rsidR="00952FFE">
        <w:rPr>
          <w:u w:val="none"/>
        </w:rPr>
        <w:t>’</w:t>
      </w:r>
      <w:r w:rsidR="00193897">
        <w:rPr>
          <w:u w:val="none"/>
        </w:rPr>
        <w:t>, the applicant was required to excuss against the sheriff, including through sequestration proceedings, and</w:t>
      </w:r>
      <w:r w:rsidR="00392660">
        <w:rPr>
          <w:u w:val="none"/>
        </w:rPr>
        <w:t xml:space="preserve"> </w:t>
      </w:r>
      <w:r w:rsidR="00193897">
        <w:rPr>
          <w:u w:val="none"/>
        </w:rPr>
        <w:t>must explore alternative forms of service.</w:t>
      </w:r>
      <w:r w:rsidR="00E56BD1">
        <w:rPr>
          <w:u w:val="none"/>
        </w:rPr>
        <w:t xml:space="preserve"> It also re</w:t>
      </w:r>
      <w:r w:rsidR="00A94670">
        <w:rPr>
          <w:u w:val="none"/>
        </w:rPr>
        <w:t>quired</w:t>
      </w:r>
      <w:r w:rsidR="00E56BD1">
        <w:rPr>
          <w:u w:val="none"/>
        </w:rPr>
        <w:t xml:space="preserve"> the applicant to submit further proof of attempts to excuss against the sheriff.</w:t>
      </w:r>
    </w:p>
    <w:p w:rsidR="00B96352" w:rsidRDefault="00B96352" w:rsidP="00B96352">
      <w:pPr>
        <w:pStyle w:val="NoSpacing"/>
        <w:spacing w:line="360" w:lineRule="auto"/>
        <w:jc w:val="both"/>
        <w:rPr>
          <w:u w:val="none"/>
        </w:rPr>
      </w:pPr>
    </w:p>
    <w:p w:rsidR="001F6EB4" w:rsidRDefault="009A324C" w:rsidP="001F6EB4">
      <w:pPr>
        <w:pStyle w:val="NoSpacing"/>
        <w:spacing w:line="360" w:lineRule="auto"/>
        <w:jc w:val="both"/>
        <w:rPr>
          <w:u w:val="none"/>
        </w:rPr>
      </w:pPr>
      <w:r>
        <w:rPr>
          <w:u w:val="none"/>
        </w:rPr>
        <w:t>[21</w:t>
      </w:r>
      <w:r w:rsidR="0072186E">
        <w:rPr>
          <w:u w:val="none"/>
        </w:rPr>
        <w:t xml:space="preserve">]    </w:t>
      </w:r>
      <w:r w:rsidR="00733550">
        <w:rPr>
          <w:u w:val="none"/>
        </w:rPr>
        <w:t xml:space="preserve">After the applicant’s attorneys had advised the respondent that </w:t>
      </w:r>
      <w:r w:rsidR="00597202">
        <w:rPr>
          <w:u w:val="none"/>
        </w:rPr>
        <w:t>they</w:t>
      </w:r>
      <w:r w:rsidR="00743BC7">
        <w:rPr>
          <w:u w:val="none"/>
        </w:rPr>
        <w:t xml:space="preserve"> </w:t>
      </w:r>
      <w:r w:rsidR="00733550">
        <w:rPr>
          <w:u w:val="none"/>
        </w:rPr>
        <w:t>ha</w:t>
      </w:r>
      <w:r w:rsidR="00597202">
        <w:rPr>
          <w:u w:val="none"/>
        </w:rPr>
        <w:t>ve</w:t>
      </w:r>
      <w:r w:rsidR="00733550">
        <w:rPr>
          <w:u w:val="none"/>
        </w:rPr>
        <w:t xml:space="preserve"> taken all necessary steps to excuss against the sheriff and that he could not be located, t</w:t>
      </w:r>
      <w:r w:rsidR="001F6EB4">
        <w:rPr>
          <w:u w:val="none"/>
        </w:rPr>
        <w:t>he respondent</w:t>
      </w:r>
      <w:r w:rsidR="00733550">
        <w:rPr>
          <w:u w:val="none"/>
        </w:rPr>
        <w:t xml:space="preserve"> replied </w:t>
      </w:r>
      <w:r w:rsidR="001F6EB4">
        <w:rPr>
          <w:u w:val="none"/>
        </w:rPr>
        <w:t>on 6 December 2019</w:t>
      </w:r>
      <w:r w:rsidR="003F236C">
        <w:rPr>
          <w:u w:val="none"/>
        </w:rPr>
        <w:t>,</w:t>
      </w:r>
      <w:r w:rsidR="001F6EB4">
        <w:rPr>
          <w:u w:val="none"/>
        </w:rPr>
        <w:t xml:space="preserve"> </w:t>
      </w:r>
      <w:r w:rsidR="00810D5C">
        <w:rPr>
          <w:u w:val="none"/>
        </w:rPr>
        <w:t xml:space="preserve">stating </w:t>
      </w:r>
      <w:r w:rsidR="001F6EB4">
        <w:rPr>
          <w:u w:val="none"/>
        </w:rPr>
        <w:t>that the applicant’s claim had been repudiated on the g</w:t>
      </w:r>
      <w:r w:rsidR="002F2032">
        <w:rPr>
          <w:u w:val="none"/>
        </w:rPr>
        <w:t>round</w:t>
      </w:r>
      <w:r w:rsidR="007B7DAF">
        <w:rPr>
          <w:u w:val="none"/>
        </w:rPr>
        <w:t>s</w:t>
      </w:r>
      <w:r w:rsidR="00AE72BA">
        <w:rPr>
          <w:u w:val="none"/>
        </w:rPr>
        <w:t xml:space="preserve"> that s</w:t>
      </w:r>
      <w:r w:rsidR="001F6EB4">
        <w:rPr>
          <w:u w:val="none"/>
        </w:rPr>
        <w:t xml:space="preserve"> 37 (2) of the Act provides that ‘the fund is a fund of last resort’</w:t>
      </w:r>
      <w:r w:rsidR="001E1CA7">
        <w:rPr>
          <w:u w:val="none"/>
        </w:rPr>
        <w:t xml:space="preserve"> and the applicant has not fully excussed </w:t>
      </w:r>
      <w:r w:rsidR="00342415">
        <w:rPr>
          <w:u w:val="none"/>
        </w:rPr>
        <w:t>against the sheriff</w:t>
      </w:r>
      <w:r w:rsidR="001F6EB4">
        <w:rPr>
          <w:u w:val="none"/>
        </w:rPr>
        <w:t>. It insisted that the s</w:t>
      </w:r>
      <w:r w:rsidR="00193897">
        <w:rPr>
          <w:u w:val="none"/>
        </w:rPr>
        <w:t>heriff must be sequestrated</w:t>
      </w:r>
      <w:r w:rsidR="007471F5">
        <w:rPr>
          <w:u w:val="none"/>
        </w:rPr>
        <w:t xml:space="preserve"> and the vehicle mentioned in the tracing agent’s report attached</w:t>
      </w:r>
      <w:r w:rsidR="001F6EB4">
        <w:rPr>
          <w:u w:val="none"/>
        </w:rPr>
        <w:t xml:space="preserve">. </w:t>
      </w:r>
      <w:r w:rsidR="005750D5">
        <w:rPr>
          <w:u w:val="none"/>
        </w:rPr>
        <w:t>It informed the applicant that its claim had</w:t>
      </w:r>
      <w:r w:rsidR="00A8609A">
        <w:rPr>
          <w:u w:val="none"/>
        </w:rPr>
        <w:t xml:space="preserve"> consequently</w:t>
      </w:r>
      <w:r w:rsidR="001F6EB4">
        <w:rPr>
          <w:u w:val="none"/>
        </w:rPr>
        <w:t xml:space="preserve"> </w:t>
      </w:r>
      <w:r w:rsidR="005750D5">
        <w:rPr>
          <w:u w:val="none"/>
        </w:rPr>
        <w:t xml:space="preserve">been </w:t>
      </w:r>
      <w:r w:rsidR="001F6EB4">
        <w:rPr>
          <w:u w:val="none"/>
        </w:rPr>
        <w:t xml:space="preserve">repudiated </w:t>
      </w:r>
      <w:r w:rsidR="00A8609A">
        <w:rPr>
          <w:u w:val="none"/>
        </w:rPr>
        <w:t>‘</w:t>
      </w:r>
      <w:r w:rsidR="001F6EB4">
        <w:rPr>
          <w:u w:val="none"/>
        </w:rPr>
        <w:t>and the file is now pended, upon the above requirements been complied with</w:t>
      </w:r>
      <w:r w:rsidR="00A8609A">
        <w:rPr>
          <w:u w:val="none"/>
        </w:rPr>
        <w:t>’</w:t>
      </w:r>
      <w:r w:rsidR="001F6EB4">
        <w:rPr>
          <w:u w:val="none"/>
        </w:rPr>
        <w:t>.</w:t>
      </w:r>
    </w:p>
    <w:p w:rsidR="00F36A81" w:rsidRDefault="00F36A81" w:rsidP="001F6EB4">
      <w:pPr>
        <w:pStyle w:val="NoSpacing"/>
        <w:spacing w:line="360" w:lineRule="auto"/>
        <w:jc w:val="both"/>
        <w:rPr>
          <w:u w:val="none"/>
        </w:rPr>
      </w:pPr>
    </w:p>
    <w:p w:rsidR="00F36A81" w:rsidRDefault="00D647C6" w:rsidP="002713DC">
      <w:pPr>
        <w:pStyle w:val="NoSpacing"/>
        <w:spacing w:line="360" w:lineRule="auto"/>
        <w:jc w:val="both"/>
        <w:rPr>
          <w:u w:val="none"/>
        </w:rPr>
      </w:pPr>
      <w:r>
        <w:rPr>
          <w:u w:val="none"/>
        </w:rPr>
        <w:t>[</w:t>
      </w:r>
      <w:r w:rsidR="009A324C">
        <w:rPr>
          <w:u w:val="none"/>
        </w:rPr>
        <w:t>22</w:t>
      </w:r>
      <w:r w:rsidR="00F36A81">
        <w:rPr>
          <w:u w:val="none"/>
        </w:rPr>
        <w:t xml:space="preserve">]   </w:t>
      </w:r>
      <w:r w:rsidR="002713DC">
        <w:rPr>
          <w:u w:val="none"/>
        </w:rPr>
        <w:t>On 5 February 2021, a</w:t>
      </w:r>
      <w:r w:rsidR="00F36A81">
        <w:rPr>
          <w:u w:val="none"/>
        </w:rPr>
        <w:t xml:space="preserve">fter the applicant had informed the respondent that it had obtained legal opinion to the effect that sequestration is not a valid form of excussion or debt enforcement, the respondent, </w:t>
      </w:r>
      <w:r w:rsidR="007A34CE">
        <w:rPr>
          <w:u w:val="none"/>
        </w:rPr>
        <w:t xml:space="preserve">although </w:t>
      </w:r>
      <w:r w:rsidR="001D75B2">
        <w:rPr>
          <w:u w:val="none"/>
        </w:rPr>
        <w:t>stating</w:t>
      </w:r>
      <w:r w:rsidR="00F36A81">
        <w:rPr>
          <w:u w:val="none"/>
        </w:rPr>
        <w:t xml:space="preserve"> that it had</w:t>
      </w:r>
      <w:r w:rsidR="005B62CF">
        <w:rPr>
          <w:u w:val="none"/>
        </w:rPr>
        <w:t xml:space="preserve"> obtained a contrary opinion</w:t>
      </w:r>
      <w:r w:rsidR="00F36A81">
        <w:rPr>
          <w:u w:val="none"/>
        </w:rPr>
        <w:t xml:space="preserve">, nevertheless, requested the following from the applicant: </w:t>
      </w:r>
      <w:r w:rsidR="000B025D">
        <w:rPr>
          <w:u w:val="none"/>
        </w:rPr>
        <w:t>(a) a</w:t>
      </w:r>
      <w:r w:rsidR="00F36A81">
        <w:rPr>
          <w:u w:val="none"/>
        </w:rPr>
        <w:t xml:space="preserve"> deed search of all provinces showing that the sheriff has no immovable property; </w:t>
      </w:r>
      <w:r w:rsidR="000B025D">
        <w:rPr>
          <w:u w:val="none"/>
        </w:rPr>
        <w:t>(a) a</w:t>
      </w:r>
      <w:r w:rsidR="00F36A81">
        <w:rPr>
          <w:u w:val="none"/>
        </w:rPr>
        <w:t xml:space="preserve"> warrant of execution against immovable property and a nulla bona return;</w:t>
      </w:r>
      <w:r w:rsidR="00F36245">
        <w:rPr>
          <w:u w:val="none"/>
        </w:rPr>
        <w:t xml:space="preserve"> </w:t>
      </w:r>
      <w:r w:rsidR="000B025D">
        <w:rPr>
          <w:u w:val="none"/>
        </w:rPr>
        <w:t>(c) a</w:t>
      </w:r>
      <w:r w:rsidR="00F36A81">
        <w:rPr>
          <w:u w:val="none"/>
        </w:rPr>
        <w:t xml:space="preserve"> return of service in respect of the summons</w:t>
      </w:r>
      <w:r w:rsidR="00F36245">
        <w:rPr>
          <w:u w:val="none"/>
        </w:rPr>
        <w:t>; and</w:t>
      </w:r>
      <w:r w:rsidR="000B025D">
        <w:rPr>
          <w:u w:val="none"/>
        </w:rPr>
        <w:t xml:space="preserve"> (d) a</w:t>
      </w:r>
      <w:r w:rsidR="00F36A81">
        <w:rPr>
          <w:u w:val="none"/>
        </w:rPr>
        <w:t xml:space="preserve">n affidavit reflecting attempts to arrange payments with the sheriff and indicating why it would not benefit the creditors to proceed </w:t>
      </w:r>
      <w:r w:rsidR="001D5030">
        <w:rPr>
          <w:u w:val="none"/>
        </w:rPr>
        <w:t xml:space="preserve">with </w:t>
      </w:r>
      <w:r w:rsidR="00F36A81">
        <w:rPr>
          <w:u w:val="none"/>
        </w:rPr>
        <w:t xml:space="preserve">sequestration. The letter concluded by stating that the respondent would consider the claim for “possible payment </w:t>
      </w:r>
      <w:r w:rsidR="00B66E2C">
        <w:rPr>
          <w:u w:val="none"/>
        </w:rPr>
        <w:t xml:space="preserve">at </w:t>
      </w:r>
      <w:r w:rsidR="00F36A81">
        <w:rPr>
          <w:u w:val="none"/>
        </w:rPr>
        <w:t xml:space="preserve">the next meeting in February 2021”. </w:t>
      </w:r>
    </w:p>
    <w:p w:rsidR="00F36A81" w:rsidRDefault="00F36A81" w:rsidP="00F36A81">
      <w:pPr>
        <w:pStyle w:val="NoSpacing"/>
        <w:spacing w:line="360" w:lineRule="auto"/>
        <w:jc w:val="both"/>
        <w:rPr>
          <w:u w:val="none"/>
        </w:rPr>
      </w:pPr>
    </w:p>
    <w:p w:rsidR="000B7FAE" w:rsidRDefault="000B7FAE" w:rsidP="000B7FAE">
      <w:pPr>
        <w:pStyle w:val="NoSpacing"/>
        <w:spacing w:line="360" w:lineRule="auto"/>
        <w:jc w:val="both"/>
        <w:rPr>
          <w:u w:val="none"/>
        </w:rPr>
      </w:pPr>
      <w:r>
        <w:rPr>
          <w:u w:val="none"/>
        </w:rPr>
        <w:t>[</w:t>
      </w:r>
      <w:r w:rsidR="009A324C">
        <w:rPr>
          <w:u w:val="none"/>
        </w:rPr>
        <w:t>23</w:t>
      </w:r>
      <w:r>
        <w:rPr>
          <w:u w:val="none"/>
        </w:rPr>
        <w:t>]</w:t>
      </w:r>
      <w:r>
        <w:rPr>
          <w:u w:val="none"/>
        </w:rPr>
        <w:tab/>
        <w:t xml:space="preserve">The </w:t>
      </w:r>
      <w:r w:rsidR="000B025D">
        <w:rPr>
          <w:u w:val="none"/>
        </w:rPr>
        <w:t>applicant submitted</w:t>
      </w:r>
      <w:r w:rsidR="002644B2">
        <w:rPr>
          <w:u w:val="none"/>
        </w:rPr>
        <w:t xml:space="preserve"> the </w:t>
      </w:r>
      <w:r>
        <w:rPr>
          <w:u w:val="none"/>
        </w:rPr>
        <w:t xml:space="preserve">requested documentation to the respondent under cover of </w:t>
      </w:r>
      <w:r w:rsidR="00F4573F">
        <w:rPr>
          <w:u w:val="none"/>
        </w:rPr>
        <w:t xml:space="preserve">a </w:t>
      </w:r>
      <w:r>
        <w:rPr>
          <w:u w:val="none"/>
        </w:rPr>
        <w:t xml:space="preserve">letter dated 11 February 2021, and eventually, having received no response from the respondent, </w:t>
      </w:r>
      <w:r w:rsidR="00A74334">
        <w:rPr>
          <w:u w:val="none"/>
        </w:rPr>
        <w:t xml:space="preserve">it </w:t>
      </w:r>
      <w:r>
        <w:rPr>
          <w:u w:val="none"/>
        </w:rPr>
        <w:t xml:space="preserve">instituted action proceedings against the respondent during April 2021. </w:t>
      </w:r>
    </w:p>
    <w:p w:rsidR="000B7FAE" w:rsidRDefault="009A324C" w:rsidP="000B7FAE">
      <w:pPr>
        <w:pStyle w:val="NoSpacing"/>
        <w:spacing w:line="360" w:lineRule="auto"/>
        <w:jc w:val="both"/>
        <w:rPr>
          <w:u w:val="none"/>
        </w:rPr>
      </w:pPr>
      <w:r>
        <w:rPr>
          <w:u w:val="none"/>
        </w:rPr>
        <w:lastRenderedPageBreak/>
        <w:t>[24</w:t>
      </w:r>
      <w:r w:rsidR="000B7FAE">
        <w:rPr>
          <w:u w:val="none"/>
        </w:rPr>
        <w:t>]</w:t>
      </w:r>
      <w:r w:rsidR="000B7FAE">
        <w:rPr>
          <w:u w:val="none"/>
        </w:rPr>
        <w:tab/>
        <w:t>After the summons had been issued, the respondent wrote to the applicant’s attorneys on 23 April 2021, stating that the board had investigated an</w:t>
      </w:r>
      <w:r w:rsidR="00896073">
        <w:rPr>
          <w:u w:val="none"/>
        </w:rPr>
        <w:t xml:space="preserve">d considered the </w:t>
      </w:r>
      <w:r w:rsidR="00C13B8F">
        <w:rPr>
          <w:u w:val="none"/>
        </w:rPr>
        <w:t xml:space="preserve">applicant’s </w:t>
      </w:r>
      <w:r w:rsidR="00896073">
        <w:rPr>
          <w:u w:val="none"/>
        </w:rPr>
        <w:t xml:space="preserve">claim and </w:t>
      </w:r>
      <w:r w:rsidR="000B7FAE">
        <w:rPr>
          <w:u w:val="none"/>
        </w:rPr>
        <w:t>it had decided to repudiate the claim becaus</w:t>
      </w:r>
      <w:r w:rsidR="005144E2">
        <w:rPr>
          <w:u w:val="none"/>
        </w:rPr>
        <w:t>e of non-compliance with s</w:t>
      </w:r>
      <w:r w:rsidR="000B7FAE">
        <w:rPr>
          <w:u w:val="none"/>
        </w:rPr>
        <w:t xml:space="preserve"> 32 (2) (</w:t>
      </w:r>
      <w:r w:rsidR="000B7FAE" w:rsidRPr="00907942">
        <w:rPr>
          <w:i/>
          <w:u w:val="none"/>
        </w:rPr>
        <w:t>a</w:t>
      </w:r>
      <w:r w:rsidR="005144E2">
        <w:rPr>
          <w:u w:val="none"/>
        </w:rPr>
        <w:t>), read with s</w:t>
      </w:r>
      <w:r w:rsidR="000B7FAE">
        <w:rPr>
          <w:u w:val="none"/>
        </w:rPr>
        <w:t xml:space="preserve"> 36 (3) of the Act, in that t</w:t>
      </w:r>
      <w:r w:rsidR="00EE45E6">
        <w:rPr>
          <w:u w:val="none"/>
        </w:rPr>
        <w:t xml:space="preserve">he claim had not been </w:t>
      </w:r>
      <w:r w:rsidR="009B4BC3">
        <w:rPr>
          <w:u w:val="none"/>
        </w:rPr>
        <w:t>lodged within three</w:t>
      </w:r>
      <w:r w:rsidR="000B7FAE">
        <w:rPr>
          <w:u w:val="none"/>
        </w:rPr>
        <w:t xml:space="preserve"> months of the applicant becoming aware of the contingency. It subsequently also relied on this defence in its plea filed in the action proceedings. </w:t>
      </w:r>
    </w:p>
    <w:p w:rsidR="000B7FAE" w:rsidRDefault="000B7FAE" w:rsidP="000B7FAE">
      <w:pPr>
        <w:pStyle w:val="NoSpacing"/>
        <w:spacing w:line="360" w:lineRule="auto"/>
        <w:jc w:val="both"/>
        <w:rPr>
          <w:u w:val="none"/>
        </w:rPr>
      </w:pPr>
    </w:p>
    <w:p w:rsidR="000B7FAE" w:rsidRDefault="009A324C" w:rsidP="000B7FAE">
      <w:pPr>
        <w:pStyle w:val="NoSpacing"/>
        <w:spacing w:line="360" w:lineRule="auto"/>
        <w:jc w:val="both"/>
        <w:rPr>
          <w:u w:val="none"/>
        </w:rPr>
      </w:pPr>
      <w:r>
        <w:rPr>
          <w:u w:val="none"/>
        </w:rPr>
        <w:t>[25</w:t>
      </w:r>
      <w:r w:rsidR="000B7FAE">
        <w:rPr>
          <w:u w:val="none"/>
        </w:rPr>
        <w:t>]</w:t>
      </w:r>
      <w:r w:rsidR="000B7FAE">
        <w:rPr>
          <w:u w:val="none"/>
        </w:rPr>
        <w:tab/>
        <w:t xml:space="preserve">In the light of the </w:t>
      </w:r>
      <w:r w:rsidR="00FB4C5B">
        <w:rPr>
          <w:u w:val="none"/>
        </w:rPr>
        <w:t>stance adopted</w:t>
      </w:r>
      <w:r w:rsidR="000B7FAE">
        <w:rPr>
          <w:u w:val="none"/>
        </w:rPr>
        <w:t xml:space="preserve"> by the respondent, the applicant has b</w:t>
      </w:r>
      <w:r w:rsidR="00D31F4F">
        <w:rPr>
          <w:u w:val="none"/>
        </w:rPr>
        <w:t>rought these review proceedings.</w:t>
      </w:r>
      <w:r w:rsidR="000B7FAE">
        <w:rPr>
          <w:u w:val="none"/>
        </w:rPr>
        <w:t xml:space="preserve"> </w:t>
      </w:r>
      <w:r w:rsidR="00D31F4F">
        <w:rPr>
          <w:u w:val="none"/>
        </w:rPr>
        <w:t>T</w:t>
      </w:r>
      <w:r w:rsidR="000B7FAE">
        <w:rPr>
          <w:u w:val="none"/>
        </w:rPr>
        <w:t xml:space="preserve">he parties </w:t>
      </w:r>
      <w:r w:rsidR="00D31F4F">
        <w:rPr>
          <w:u w:val="none"/>
        </w:rPr>
        <w:t>have</w:t>
      </w:r>
      <w:r w:rsidR="000B7FAE">
        <w:rPr>
          <w:u w:val="none"/>
        </w:rPr>
        <w:t xml:space="preserve"> agreed that the action proceedings will be stayed pending the finalisation of the review application. </w:t>
      </w:r>
    </w:p>
    <w:p w:rsidR="009C6AF1" w:rsidRDefault="009C6AF1" w:rsidP="000B7FAE">
      <w:pPr>
        <w:pStyle w:val="NoSpacing"/>
        <w:spacing w:line="360" w:lineRule="auto"/>
        <w:jc w:val="both"/>
        <w:rPr>
          <w:u w:val="none"/>
        </w:rPr>
      </w:pPr>
    </w:p>
    <w:p w:rsidR="009C6AF1" w:rsidRPr="009C6AF1" w:rsidRDefault="009C6AF1" w:rsidP="000B7FAE">
      <w:pPr>
        <w:pStyle w:val="NoSpacing"/>
        <w:spacing w:line="360" w:lineRule="auto"/>
        <w:jc w:val="both"/>
        <w:rPr>
          <w:b/>
          <w:u w:val="none"/>
        </w:rPr>
      </w:pPr>
      <w:r w:rsidRPr="009C6AF1">
        <w:rPr>
          <w:b/>
          <w:u w:val="none"/>
        </w:rPr>
        <w:t>The applicable statutory provisions</w:t>
      </w:r>
    </w:p>
    <w:p w:rsidR="00C77936" w:rsidRDefault="00C77936" w:rsidP="00551227">
      <w:pPr>
        <w:pStyle w:val="NoSpacing"/>
        <w:spacing w:line="360" w:lineRule="auto"/>
        <w:jc w:val="both"/>
        <w:rPr>
          <w:u w:val="none"/>
        </w:rPr>
      </w:pPr>
    </w:p>
    <w:p w:rsidR="009E0B65" w:rsidRDefault="009A324C" w:rsidP="009E0B65">
      <w:pPr>
        <w:pStyle w:val="NoSpacing"/>
        <w:spacing w:line="360" w:lineRule="auto"/>
        <w:jc w:val="both"/>
        <w:rPr>
          <w:u w:val="none"/>
        </w:rPr>
      </w:pPr>
      <w:r>
        <w:rPr>
          <w:u w:val="none"/>
        </w:rPr>
        <w:t>[26</w:t>
      </w:r>
      <w:r w:rsidR="00DA2E1D">
        <w:rPr>
          <w:u w:val="none"/>
        </w:rPr>
        <w:t>]</w:t>
      </w:r>
      <w:r w:rsidR="00DA2E1D">
        <w:rPr>
          <w:u w:val="none"/>
        </w:rPr>
        <w:tab/>
      </w:r>
      <w:r w:rsidR="00601A86">
        <w:rPr>
          <w:u w:val="none"/>
        </w:rPr>
        <w:t>In terms of s 36 (2) of the Act,</w:t>
      </w:r>
      <w:r w:rsidR="009E0B65">
        <w:rPr>
          <w:u w:val="none"/>
        </w:rPr>
        <w:t xml:space="preserve"> “subject to the provisions of </w:t>
      </w:r>
      <w:r w:rsidR="00C77936">
        <w:rPr>
          <w:u w:val="none"/>
        </w:rPr>
        <w:t>subsection (</w:t>
      </w:r>
      <w:r w:rsidR="009E0B65">
        <w:rPr>
          <w:u w:val="none"/>
        </w:rPr>
        <w:t>3</w:t>
      </w:r>
      <w:r w:rsidR="00C77936">
        <w:rPr>
          <w:u w:val="none"/>
        </w:rPr>
        <w:t>)</w:t>
      </w:r>
      <w:r w:rsidR="009E0B65">
        <w:rPr>
          <w:u w:val="none"/>
        </w:rPr>
        <w:t xml:space="preserve">, no person </w:t>
      </w:r>
      <w:r w:rsidR="00800EA6">
        <w:rPr>
          <w:u w:val="none"/>
        </w:rPr>
        <w:t>shall have a claim against the F</w:t>
      </w:r>
      <w:r w:rsidR="009E0B65">
        <w:rPr>
          <w:u w:val="none"/>
        </w:rPr>
        <w:t xml:space="preserve">und in respect of a contingency referred to in section 35 unless – </w:t>
      </w:r>
    </w:p>
    <w:p w:rsidR="009E0B65" w:rsidRDefault="009E0B65" w:rsidP="009E0B65">
      <w:pPr>
        <w:pStyle w:val="NoSpacing"/>
        <w:spacing w:line="360" w:lineRule="auto"/>
        <w:jc w:val="both"/>
        <w:rPr>
          <w:u w:val="none"/>
        </w:rPr>
      </w:pPr>
    </w:p>
    <w:p w:rsidR="009E0B65" w:rsidRDefault="00C77936" w:rsidP="009E0B65">
      <w:pPr>
        <w:pStyle w:val="NoSpacing"/>
        <w:numPr>
          <w:ilvl w:val="0"/>
          <w:numId w:val="12"/>
        </w:numPr>
        <w:spacing w:line="360" w:lineRule="auto"/>
        <w:jc w:val="both"/>
        <w:rPr>
          <w:u w:val="none"/>
        </w:rPr>
      </w:pPr>
      <w:r>
        <w:rPr>
          <w:u w:val="none"/>
        </w:rPr>
        <w:t>t</w:t>
      </w:r>
      <w:r w:rsidR="009E0B65">
        <w:rPr>
          <w:u w:val="none"/>
        </w:rPr>
        <w:t>he clai</w:t>
      </w:r>
      <w:r w:rsidR="00B70CB4">
        <w:rPr>
          <w:u w:val="none"/>
        </w:rPr>
        <w:t>mant lodges his claim with the B</w:t>
      </w:r>
      <w:r w:rsidR="009E0B65">
        <w:rPr>
          <w:u w:val="none"/>
        </w:rPr>
        <w:t xml:space="preserve">oard in terms of subsection </w:t>
      </w:r>
      <w:r>
        <w:rPr>
          <w:u w:val="none"/>
        </w:rPr>
        <w:t>(</w:t>
      </w:r>
      <w:r w:rsidR="009E0B65">
        <w:rPr>
          <w:u w:val="none"/>
        </w:rPr>
        <w:t>1</w:t>
      </w:r>
      <w:r>
        <w:rPr>
          <w:u w:val="none"/>
        </w:rPr>
        <w:t>) within three</w:t>
      </w:r>
      <w:r w:rsidR="009E0B65">
        <w:rPr>
          <w:u w:val="none"/>
        </w:rPr>
        <w:t xml:space="preserve"> months after he became aware of the contingency; or</w:t>
      </w:r>
    </w:p>
    <w:p w:rsidR="009E0B65" w:rsidRDefault="009E0B65" w:rsidP="009E0B65">
      <w:pPr>
        <w:pStyle w:val="NoSpacing"/>
        <w:spacing w:line="360" w:lineRule="auto"/>
        <w:ind w:left="1440"/>
        <w:jc w:val="both"/>
        <w:rPr>
          <w:u w:val="none"/>
        </w:rPr>
      </w:pPr>
    </w:p>
    <w:p w:rsidR="009E0B65" w:rsidRPr="00BA021A" w:rsidRDefault="00C77936" w:rsidP="00551227">
      <w:pPr>
        <w:pStyle w:val="NoSpacing"/>
        <w:numPr>
          <w:ilvl w:val="0"/>
          <w:numId w:val="12"/>
        </w:numPr>
        <w:spacing w:line="360" w:lineRule="auto"/>
        <w:jc w:val="both"/>
        <w:rPr>
          <w:u w:val="none"/>
        </w:rPr>
      </w:pPr>
      <w:r>
        <w:rPr>
          <w:u w:val="none"/>
        </w:rPr>
        <w:t xml:space="preserve"> t</w:t>
      </w:r>
      <w:r w:rsidR="009E0B65">
        <w:rPr>
          <w:u w:val="none"/>
        </w:rPr>
        <w:t>he claima</w:t>
      </w:r>
      <w:r w:rsidR="00B70CB4">
        <w:rPr>
          <w:u w:val="none"/>
        </w:rPr>
        <w:t>nt furnishes the B</w:t>
      </w:r>
      <w:r w:rsidR="002330A6">
        <w:rPr>
          <w:u w:val="none"/>
        </w:rPr>
        <w:t>oard, within six</w:t>
      </w:r>
      <w:r w:rsidR="009E0B65">
        <w:rPr>
          <w:u w:val="none"/>
        </w:rPr>
        <w:t xml:space="preserve"> months after a written</w:t>
      </w:r>
      <w:r w:rsidR="00B70CB4">
        <w:rPr>
          <w:u w:val="none"/>
        </w:rPr>
        <w:t xml:space="preserve"> demand was sent to him by the B</w:t>
      </w:r>
      <w:r w:rsidR="009E0B65">
        <w:rPr>
          <w:u w:val="none"/>
        </w:rPr>
        <w:t xml:space="preserve">oard, with </w:t>
      </w:r>
      <w:r w:rsidR="002330A6">
        <w:rPr>
          <w:u w:val="none"/>
        </w:rPr>
        <w:t>such proof in verification of hi</w:t>
      </w:r>
      <w:r w:rsidR="009E0B65">
        <w:rPr>
          <w:u w:val="none"/>
        </w:rPr>
        <w:t>s</w:t>
      </w:r>
      <w:r w:rsidR="00436FF6">
        <w:rPr>
          <w:u w:val="none"/>
        </w:rPr>
        <w:t xml:space="preserve"> claim as the board may </w:t>
      </w:r>
      <w:r w:rsidR="00596963">
        <w:rPr>
          <w:u w:val="none"/>
        </w:rPr>
        <w:t>reasonably</w:t>
      </w:r>
      <w:r w:rsidR="009E0B65">
        <w:rPr>
          <w:u w:val="none"/>
        </w:rPr>
        <w:t xml:space="preserve"> require.</w:t>
      </w:r>
      <w:r w:rsidR="00F32318">
        <w:rPr>
          <w:u w:val="none"/>
        </w:rPr>
        <w:t>’</w:t>
      </w:r>
      <w:r w:rsidR="009E0B65">
        <w:rPr>
          <w:u w:val="none"/>
        </w:rPr>
        <w:t xml:space="preserve"> </w:t>
      </w:r>
    </w:p>
    <w:p w:rsidR="009E0B65" w:rsidRDefault="009E0B65" w:rsidP="00551227">
      <w:pPr>
        <w:pStyle w:val="NoSpacing"/>
        <w:spacing w:line="360" w:lineRule="auto"/>
        <w:jc w:val="both"/>
        <w:rPr>
          <w:u w:val="none"/>
        </w:rPr>
      </w:pPr>
    </w:p>
    <w:p w:rsidR="00D61548" w:rsidRDefault="009A324C" w:rsidP="00D61548">
      <w:pPr>
        <w:pStyle w:val="NoSpacing"/>
        <w:spacing w:line="360" w:lineRule="auto"/>
        <w:jc w:val="both"/>
        <w:rPr>
          <w:u w:val="none"/>
        </w:rPr>
      </w:pPr>
      <w:r>
        <w:rPr>
          <w:u w:val="none"/>
        </w:rPr>
        <w:t>[27</w:t>
      </w:r>
      <w:r w:rsidR="00D61548">
        <w:rPr>
          <w:u w:val="none"/>
        </w:rPr>
        <w:t xml:space="preserve">]   </w:t>
      </w:r>
      <w:r w:rsidR="00D60241">
        <w:rPr>
          <w:u w:val="none"/>
        </w:rPr>
        <w:t>And i</w:t>
      </w:r>
      <w:r w:rsidR="00FC0CC4">
        <w:rPr>
          <w:u w:val="none"/>
        </w:rPr>
        <w:t>n terms of s</w:t>
      </w:r>
      <w:r w:rsidR="00CE5BF6">
        <w:rPr>
          <w:u w:val="none"/>
        </w:rPr>
        <w:t xml:space="preserve"> 36 (3), the respondent</w:t>
      </w:r>
      <w:r w:rsidR="00D61548">
        <w:rPr>
          <w:u w:val="none"/>
        </w:rPr>
        <w:t xml:space="preserve">, if it </w:t>
      </w:r>
      <w:r w:rsidR="00375382">
        <w:rPr>
          <w:u w:val="none"/>
        </w:rPr>
        <w:t xml:space="preserve">is </w:t>
      </w:r>
      <w:r w:rsidR="00D61548">
        <w:rPr>
          <w:u w:val="none"/>
        </w:rPr>
        <w:t>satisfied that</w:t>
      </w:r>
      <w:r w:rsidR="009937DC">
        <w:rPr>
          <w:u w:val="none"/>
        </w:rPr>
        <w:t>,</w:t>
      </w:r>
      <w:r w:rsidR="00D61548">
        <w:rPr>
          <w:u w:val="none"/>
        </w:rPr>
        <w:t xml:space="preserve"> hav</w:t>
      </w:r>
      <w:r w:rsidR="009937DC">
        <w:rPr>
          <w:u w:val="none"/>
        </w:rPr>
        <w:t>ing regard to the circumstances of a claim or the</w:t>
      </w:r>
      <w:r w:rsidR="00D61548">
        <w:rPr>
          <w:u w:val="none"/>
        </w:rPr>
        <w:t xml:space="preserve"> proof required by it was lodged or furnished</w:t>
      </w:r>
      <w:r w:rsidR="009937DC">
        <w:rPr>
          <w:u w:val="none"/>
        </w:rPr>
        <w:t xml:space="preserve"> as soon as possible, ‘may at</w:t>
      </w:r>
      <w:r w:rsidR="00D61548">
        <w:rPr>
          <w:u w:val="none"/>
        </w:rPr>
        <w:t xml:space="preserve"> its discretion extend t</w:t>
      </w:r>
      <w:r w:rsidR="009937DC">
        <w:rPr>
          <w:u w:val="none"/>
        </w:rPr>
        <w:t>he period mentioned in</w:t>
      </w:r>
      <w:r w:rsidR="00D61548">
        <w:rPr>
          <w:u w:val="none"/>
        </w:rPr>
        <w:t xml:space="preserve"> (</w:t>
      </w:r>
      <w:r w:rsidR="00D61548" w:rsidRPr="00907942">
        <w:rPr>
          <w:i/>
          <w:u w:val="none"/>
        </w:rPr>
        <w:t>a</w:t>
      </w:r>
      <w:r w:rsidR="00D61548">
        <w:rPr>
          <w:u w:val="none"/>
        </w:rPr>
        <w:t>) or (</w:t>
      </w:r>
      <w:r w:rsidR="00D61548" w:rsidRPr="00907942">
        <w:rPr>
          <w:i/>
          <w:u w:val="none"/>
        </w:rPr>
        <w:t>b</w:t>
      </w:r>
      <w:r w:rsidR="00D61548">
        <w:rPr>
          <w:u w:val="none"/>
        </w:rPr>
        <w:t xml:space="preserve">) of subsection </w:t>
      </w:r>
      <w:r w:rsidR="009937DC">
        <w:rPr>
          <w:u w:val="none"/>
        </w:rPr>
        <w:t>(</w:t>
      </w:r>
      <w:r w:rsidR="00D61548">
        <w:rPr>
          <w:u w:val="none"/>
        </w:rPr>
        <w:t>2</w:t>
      </w:r>
      <w:r w:rsidR="009937DC">
        <w:rPr>
          <w:u w:val="none"/>
        </w:rPr>
        <w:t>)</w:t>
      </w:r>
      <w:r w:rsidR="00D61548">
        <w:rPr>
          <w:u w:val="none"/>
        </w:rPr>
        <w:t xml:space="preserve"> as the case may be</w:t>
      </w:r>
      <w:r w:rsidR="009937DC">
        <w:rPr>
          <w:u w:val="none"/>
        </w:rPr>
        <w:t>’</w:t>
      </w:r>
      <w:r w:rsidR="00D61548">
        <w:rPr>
          <w:u w:val="none"/>
        </w:rPr>
        <w:t>.</w:t>
      </w:r>
    </w:p>
    <w:p w:rsidR="00636ED0" w:rsidRDefault="00636ED0" w:rsidP="00D61548">
      <w:pPr>
        <w:pStyle w:val="NoSpacing"/>
        <w:spacing w:line="360" w:lineRule="auto"/>
        <w:jc w:val="both"/>
        <w:rPr>
          <w:u w:val="none"/>
        </w:rPr>
      </w:pPr>
    </w:p>
    <w:p w:rsidR="00636ED0" w:rsidRDefault="00D647C6" w:rsidP="00D61548">
      <w:pPr>
        <w:pStyle w:val="NoSpacing"/>
        <w:spacing w:line="360" w:lineRule="auto"/>
        <w:jc w:val="both"/>
        <w:rPr>
          <w:u w:val="none"/>
        </w:rPr>
      </w:pPr>
      <w:r>
        <w:rPr>
          <w:u w:val="none"/>
        </w:rPr>
        <w:t>[2</w:t>
      </w:r>
      <w:r w:rsidR="009A324C">
        <w:rPr>
          <w:u w:val="none"/>
        </w:rPr>
        <w:t>8</w:t>
      </w:r>
      <w:r w:rsidR="00636ED0">
        <w:rPr>
          <w:u w:val="none"/>
        </w:rPr>
        <w:t xml:space="preserve">]     </w:t>
      </w:r>
      <w:r w:rsidR="00651D04">
        <w:rPr>
          <w:u w:val="none"/>
        </w:rPr>
        <w:t>T</w:t>
      </w:r>
      <w:r w:rsidR="00F779BA">
        <w:rPr>
          <w:u w:val="none"/>
        </w:rPr>
        <w:t>he A</w:t>
      </w:r>
      <w:r w:rsidR="00636ED0">
        <w:rPr>
          <w:u w:val="none"/>
        </w:rPr>
        <w:t xml:space="preserve">ct </w:t>
      </w:r>
      <w:r w:rsidR="004F7563">
        <w:rPr>
          <w:u w:val="none"/>
        </w:rPr>
        <w:t xml:space="preserve">also </w:t>
      </w:r>
      <w:r w:rsidR="00636ED0">
        <w:rPr>
          <w:u w:val="none"/>
        </w:rPr>
        <w:t xml:space="preserve">provides for the establishment of </w:t>
      </w:r>
      <w:r w:rsidR="001A09C1">
        <w:rPr>
          <w:u w:val="none"/>
        </w:rPr>
        <w:t>the F</w:t>
      </w:r>
      <w:r w:rsidR="00B940C8">
        <w:rPr>
          <w:u w:val="none"/>
        </w:rPr>
        <w:t>und</w:t>
      </w:r>
      <w:r w:rsidR="00651D04">
        <w:rPr>
          <w:u w:val="none"/>
        </w:rPr>
        <w:t>,</w:t>
      </w:r>
      <w:r w:rsidR="00636ED0">
        <w:rPr>
          <w:u w:val="none"/>
        </w:rPr>
        <w:t xml:space="preserve"> which is funded out of interest paid to the sheriff’s trust accounts in terms of</w:t>
      </w:r>
      <w:r w:rsidR="006E64CA">
        <w:rPr>
          <w:u w:val="none"/>
        </w:rPr>
        <w:t xml:space="preserve"> s</w:t>
      </w:r>
      <w:r w:rsidR="00651D04">
        <w:rPr>
          <w:u w:val="none"/>
        </w:rPr>
        <w:t xml:space="preserve"> 22 (4) of the A</w:t>
      </w:r>
      <w:r w:rsidR="00636ED0">
        <w:rPr>
          <w:u w:val="none"/>
        </w:rPr>
        <w:t xml:space="preserve">ct. One of the main purposes of the fund is the settlement </w:t>
      </w:r>
      <w:r w:rsidR="009A324C">
        <w:rPr>
          <w:u w:val="none"/>
        </w:rPr>
        <w:t>of claims admitted against the F</w:t>
      </w:r>
      <w:r w:rsidR="00636ED0">
        <w:rPr>
          <w:u w:val="none"/>
        </w:rPr>
        <w:t>und or judgments, includ</w:t>
      </w:r>
      <w:r w:rsidR="009A324C">
        <w:rPr>
          <w:u w:val="none"/>
        </w:rPr>
        <w:t>ing costs obtained against the F</w:t>
      </w:r>
      <w:r w:rsidR="00636ED0">
        <w:rPr>
          <w:u w:val="none"/>
        </w:rPr>
        <w:t>und.</w:t>
      </w:r>
    </w:p>
    <w:p w:rsidR="00651D04" w:rsidRDefault="00651D04" w:rsidP="00D61548">
      <w:pPr>
        <w:pStyle w:val="NoSpacing"/>
        <w:spacing w:line="360" w:lineRule="auto"/>
        <w:jc w:val="both"/>
        <w:rPr>
          <w:u w:val="none"/>
        </w:rPr>
      </w:pPr>
    </w:p>
    <w:p w:rsidR="00636ED0" w:rsidRDefault="009A324C" w:rsidP="00D61548">
      <w:pPr>
        <w:pStyle w:val="NoSpacing"/>
        <w:spacing w:line="360" w:lineRule="auto"/>
        <w:jc w:val="both"/>
        <w:rPr>
          <w:u w:val="none"/>
        </w:rPr>
      </w:pPr>
      <w:r>
        <w:rPr>
          <w:u w:val="none"/>
        </w:rPr>
        <w:lastRenderedPageBreak/>
        <w:t>[29</w:t>
      </w:r>
      <w:r w:rsidR="004F070B">
        <w:rPr>
          <w:u w:val="none"/>
        </w:rPr>
        <w:t>]     In terms of s</w:t>
      </w:r>
      <w:r w:rsidR="00651D04">
        <w:rPr>
          <w:u w:val="none"/>
        </w:rPr>
        <w:t xml:space="preserve"> 35 (1) of the Act</w:t>
      </w:r>
      <w:r w:rsidR="00783B51">
        <w:rPr>
          <w:u w:val="none"/>
        </w:rPr>
        <w:t>,</w:t>
      </w:r>
      <w:r w:rsidR="001A09C1">
        <w:rPr>
          <w:u w:val="none"/>
        </w:rPr>
        <w:t xml:space="preserve"> monies in the F</w:t>
      </w:r>
      <w:r w:rsidR="00651D04">
        <w:rPr>
          <w:u w:val="none"/>
        </w:rPr>
        <w:t>und shall be utilised to compensate any person who ‘suffers any loss or damage as a result of the failure of the sheriff to pay out or deliver to such person any money or property over which he acquired control by virtue of his office, or the proceeds of the sale of such goods’.</w:t>
      </w:r>
    </w:p>
    <w:p w:rsidR="009C6AF1" w:rsidRDefault="009C6AF1" w:rsidP="00D61548">
      <w:pPr>
        <w:pStyle w:val="NoSpacing"/>
        <w:spacing w:line="360" w:lineRule="auto"/>
        <w:jc w:val="both"/>
        <w:rPr>
          <w:u w:val="none"/>
        </w:rPr>
      </w:pPr>
    </w:p>
    <w:p w:rsidR="009C6AF1" w:rsidRPr="009C6AF1" w:rsidRDefault="009C6AF1" w:rsidP="00D61548">
      <w:pPr>
        <w:pStyle w:val="NoSpacing"/>
        <w:spacing w:line="360" w:lineRule="auto"/>
        <w:jc w:val="both"/>
        <w:rPr>
          <w:b/>
          <w:u w:val="none"/>
        </w:rPr>
      </w:pPr>
      <w:r w:rsidRPr="009C6AF1">
        <w:rPr>
          <w:b/>
          <w:u w:val="none"/>
        </w:rPr>
        <w:t>Discussion</w:t>
      </w:r>
    </w:p>
    <w:p w:rsidR="00483C65" w:rsidRDefault="00483C65" w:rsidP="00483C65">
      <w:pPr>
        <w:pStyle w:val="NoSpacing"/>
        <w:spacing w:line="360" w:lineRule="auto"/>
        <w:jc w:val="both"/>
        <w:rPr>
          <w:u w:val="none"/>
        </w:rPr>
      </w:pPr>
    </w:p>
    <w:p w:rsidR="00745D69" w:rsidRDefault="009A324C" w:rsidP="00483C65">
      <w:pPr>
        <w:pStyle w:val="NoSpacing"/>
        <w:spacing w:line="360" w:lineRule="auto"/>
        <w:jc w:val="both"/>
        <w:rPr>
          <w:u w:val="none"/>
        </w:rPr>
      </w:pPr>
      <w:r>
        <w:rPr>
          <w:u w:val="none"/>
        </w:rPr>
        <w:t>[30</w:t>
      </w:r>
      <w:r w:rsidR="00483C65">
        <w:rPr>
          <w:u w:val="none"/>
        </w:rPr>
        <w:t>]</w:t>
      </w:r>
      <w:r w:rsidR="00483C65">
        <w:rPr>
          <w:u w:val="none"/>
        </w:rPr>
        <w:tab/>
      </w:r>
      <w:r w:rsidR="00745D69">
        <w:rPr>
          <w:u w:val="none"/>
        </w:rPr>
        <w:t>The respondent</w:t>
      </w:r>
      <w:r w:rsidR="00FC35D2">
        <w:rPr>
          <w:u w:val="none"/>
        </w:rPr>
        <w:t>’</w:t>
      </w:r>
      <w:r w:rsidR="00745D69">
        <w:rPr>
          <w:u w:val="none"/>
        </w:rPr>
        <w:t xml:space="preserve">s reliance on the applicant’s </w:t>
      </w:r>
      <w:r w:rsidR="00FC35D2">
        <w:rPr>
          <w:u w:val="none"/>
        </w:rPr>
        <w:t xml:space="preserve">contended </w:t>
      </w:r>
      <w:r w:rsidR="00745D69">
        <w:rPr>
          <w:u w:val="none"/>
        </w:rPr>
        <w:t>non-</w:t>
      </w:r>
      <w:r w:rsidR="00907942">
        <w:rPr>
          <w:u w:val="none"/>
        </w:rPr>
        <w:t>compliance with the time period</w:t>
      </w:r>
      <w:r w:rsidR="00745D69">
        <w:rPr>
          <w:u w:val="none"/>
        </w:rPr>
        <w:t xml:space="preserve"> </w:t>
      </w:r>
      <w:r w:rsidR="00FC35D2">
        <w:rPr>
          <w:u w:val="none"/>
        </w:rPr>
        <w:t>mentioned in s</w:t>
      </w:r>
      <w:r w:rsidR="00907942">
        <w:rPr>
          <w:u w:val="none"/>
        </w:rPr>
        <w:t xml:space="preserve"> 36 (2) (</w:t>
      </w:r>
      <w:r w:rsidR="00907942" w:rsidRPr="00907942">
        <w:rPr>
          <w:i/>
          <w:u w:val="none"/>
        </w:rPr>
        <w:t>a</w:t>
      </w:r>
      <w:r w:rsidR="00907942">
        <w:rPr>
          <w:u w:val="none"/>
        </w:rPr>
        <w:t xml:space="preserve">) </w:t>
      </w:r>
      <w:r w:rsidR="00745D69">
        <w:rPr>
          <w:u w:val="none"/>
        </w:rPr>
        <w:t xml:space="preserve">of </w:t>
      </w:r>
      <w:r w:rsidR="00FC35D2">
        <w:rPr>
          <w:u w:val="none"/>
        </w:rPr>
        <w:t>the Act is premised</w:t>
      </w:r>
      <w:r w:rsidR="00745D69">
        <w:rPr>
          <w:u w:val="none"/>
        </w:rPr>
        <w:t xml:space="preserve"> on its contention that the applicant had been aware of the contingency since </w:t>
      </w:r>
      <w:r w:rsidR="003E20E7">
        <w:rPr>
          <w:u w:val="none"/>
        </w:rPr>
        <w:t xml:space="preserve">between </w:t>
      </w:r>
      <w:r w:rsidR="00745D69">
        <w:rPr>
          <w:u w:val="none"/>
        </w:rPr>
        <w:t xml:space="preserve">March 2015 to January 2016, but </w:t>
      </w:r>
      <w:r w:rsidR="003E20E7">
        <w:rPr>
          <w:u w:val="none"/>
        </w:rPr>
        <w:t xml:space="preserve">only </w:t>
      </w:r>
      <w:r w:rsidR="00745D69">
        <w:rPr>
          <w:u w:val="none"/>
        </w:rPr>
        <w:t xml:space="preserve">lodged </w:t>
      </w:r>
      <w:r w:rsidR="003E20E7">
        <w:rPr>
          <w:u w:val="none"/>
        </w:rPr>
        <w:t xml:space="preserve">the claim </w:t>
      </w:r>
      <w:r w:rsidR="003249E5">
        <w:rPr>
          <w:u w:val="none"/>
        </w:rPr>
        <w:t>on 14</w:t>
      </w:r>
      <w:r w:rsidR="00CF2423">
        <w:rPr>
          <w:u w:val="none"/>
        </w:rPr>
        <w:t xml:space="preserve"> October 2016, consequently</w:t>
      </w:r>
      <w:r w:rsidR="00C67BF8">
        <w:rPr>
          <w:u w:val="none"/>
        </w:rPr>
        <w:t xml:space="preserve"> outside the prescribed time limit</w:t>
      </w:r>
      <w:r w:rsidR="00745D69">
        <w:rPr>
          <w:u w:val="none"/>
        </w:rPr>
        <w:t xml:space="preserve">. </w:t>
      </w:r>
    </w:p>
    <w:p w:rsidR="009019E8" w:rsidRDefault="009019E8" w:rsidP="0079515E">
      <w:pPr>
        <w:spacing w:line="360" w:lineRule="auto"/>
        <w:jc w:val="both"/>
        <w:rPr>
          <w:u w:val="none"/>
        </w:rPr>
      </w:pPr>
    </w:p>
    <w:p w:rsidR="0079515E" w:rsidRDefault="009A324C" w:rsidP="0079515E">
      <w:pPr>
        <w:spacing w:line="360" w:lineRule="auto"/>
        <w:jc w:val="both"/>
        <w:rPr>
          <w:u w:val="none"/>
        </w:rPr>
      </w:pPr>
      <w:r>
        <w:rPr>
          <w:u w:val="none"/>
        </w:rPr>
        <w:t>[31</w:t>
      </w:r>
      <w:r w:rsidR="009019E8">
        <w:rPr>
          <w:u w:val="none"/>
        </w:rPr>
        <w:t xml:space="preserve">]    </w:t>
      </w:r>
      <w:r w:rsidR="0079515E">
        <w:rPr>
          <w:u w:val="none"/>
        </w:rPr>
        <w:t>In my view this argument is not sustainable. Section 35 provides that m</w:t>
      </w:r>
      <w:r>
        <w:rPr>
          <w:u w:val="none"/>
        </w:rPr>
        <w:t>oneys in the F</w:t>
      </w:r>
      <w:r w:rsidR="0079515E">
        <w:rPr>
          <w:u w:val="none"/>
        </w:rPr>
        <w:t>und shall be utilised to compensate persons who suffer loss or damages as a result of the failure of the sheriff to pay out or deliver to such persons any money or property over which he acquired control by virtue of his office</w:t>
      </w:r>
      <w:r w:rsidR="00C47CFF">
        <w:rPr>
          <w:u w:val="none"/>
        </w:rPr>
        <w:t>,</w:t>
      </w:r>
      <w:r w:rsidR="009019E8">
        <w:rPr>
          <w:u w:val="none"/>
        </w:rPr>
        <w:t xml:space="preserve"> or the proceeds of such goods. </w:t>
      </w:r>
      <w:r w:rsidR="0079515E">
        <w:rPr>
          <w:u w:val="none"/>
        </w:rPr>
        <w:t xml:space="preserve">The applicant could only have submitted a claim for </w:t>
      </w:r>
      <w:r w:rsidR="00361BFF">
        <w:rPr>
          <w:u w:val="none"/>
        </w:rPr>
        <w:t>compensation once it</w:t>
      </w:r>
      <w:r w:rsidR="00C47CFF">
        <w:rPr>
          <w:u w:val="none"/>
        </w:rPr>
        <w:t xml:space="preserve"> had known the extent of the</w:t>
      </w:r>
      <w:r w:rsidR="0079515E">
        <w:rPr>
          <w:u w:val="none"/>
        </w:rPr>
        <w:t xml:space="preserve"> loss, namely the sum that the municipality had paid into the sheriff’s </w:t>
      </w:r>
      <w:r w:rsidR="00361BFF">
        <w:rPr>
          <w:u w:val="none"/>
        </w:rPr>
        <w:t xml:space="preserve">trust </w:t>
      </w:r>
      <w:r w:rsidR="0079515E">
        <w:rPr>
          <w:u w:val="none"/>
        </w:rPr>
        <w:t>account. It is common cau</w:t>
      </w:r>
      <w:r w:rsidR="00361BFF">
        <w:rPr>
          <w:u w:val="none"/>
        </w:rPr>
        <w:t>se that it</w:t>
      </w:r>
      <w:r w:rsidR="0079515E">
        <w:rPr>
          <w:u w:val="none"/>
        </w:rPr>
        <w:t xml:space="preserve"> only became aware of the amount of money paid to the sheriff on 17 August 2016</w:t>
      </w:r>
      <w:r w:rsidR="008326D9">
        <w:rPr>
          <w:u w:val="none"/>
        </w:rPr>
        <w:t>,</w:t>
      </w:r>
      <w:r w:rsidR="0079515E">
        <w:rPr>
          <w:u w:val="none"/>
        </w:rPr>
        <w:t xml:space="preserve"> when it was provided with a copy of the municipality’s cheque account</w:t>
      </w:r>
      <w:r w:rsidR="00361BFF">
        <w:rPr>
          <w:u w:val="none"/>
        </w:rPr>
        <w:t xml:space="preserve"> statement</w:t>
      </w:r>
      <w:r w:rsidR="0079515E">
        <w:rPr>
          <w:u w:val="none"/>
        </w:rPr>
        <w:t xml:space="preserve">. It was only then that the applicant had acquired all the information necessary to submit a valid claim. </w:t>
      </w:r>
      <w:r w:rsidR="0062618D">
        <w:rPr>
          <w:u w:val="none"/>
        </w:rPr>
        <w:t>In my view, t</w:t>
      </w:r>
      <w:r w:rsidR="00611F6D">
        <w:rPr>
          <w:u w:val="none"/>
        </w:rPr>
        <w:t>he suggestion that it</w:t>
      </w:r>
      <w:r w:rsidR="0079515E">
        <w:rPr>
          <w:u w:val="none"/>
        </w:rPr>
        <w:t xml:space="preserve"> could have submitted a claim for </w:t>
      </w:r>
      <w:r w:rsidR="00AE733B">
        <w:rPr>
          <w:u w:val="none"/>
        </w:rPr>
        <w:t xml:space="preserve">compensation in respect of </w:t>
      </w:r>
      <w:r w:rsidR="0079515E">
        <w:rPr>
          <w:u w:val="none"/>
        </w:rPr>
        <w:t>an unknown sum is preposterous.</w:t>
      </w:r>
      <w:r w:rsidR="0040705D">
        <w:rPr>
          <w:u w:val="none"/>
        </w:rPr>
        <w:t xml:space="preserve"> As mentioned, the claim wa</w:t>
      </w:r>
      <w:r w:rsidR="00005F7F">
        <w:rPr>
          <w:u w:val="none"/>
        </w:rPr>
        <w:t>s duly lodged on 14 October 2016</w:t>
      </w:r>
      <w:r w:rsidR="0040705D">
        <w:rPr>
          <w:u w:val="none"/>
        </w:rPr>
        <w:t xml:space="preserve">, thus within </w:t>
      </w:r>
      <w:r w:rsidR="00AA64AC">
        <w:rPr>
          <w:u w:val="none"/>
        </w:rPr>
        <w:t>three months from the date on which the applicant had become aware of the contingency</w:t>
      </w:r>
      <w:r w:rsidR="0040705D">
        <w:rPr>
          <w:u w:val="none"/>
        </w:rPr>
        <w:t>.</w:t>
      </w:r>
    </w:p>
    <w:p w:rsidR="00887E8B" w:rsidRDefault="00887E8B" w:rsidP="00483C65">
      <w:pPr>
        <w:pStyle w:val="NoSpacing"/>
        <w:spacing w:line="360" w:lineRule="auto"/>
        <w:jc w:val="both"/>
        <w:rPr>
          <w:u w:val="none"/>
        </w:rPr>
      </w:pPr>
    </w:p>
    <w:p w:rsidR="000B2972" w:rsidRDefault="001028A6" w:rsidP="008F76DD">
      <w:pPr>
        <w:pStyle w:val="NoSpacing"/>
        <w:spacing w:line="360" w:lineRule="auto"/>
        <w:jc w:val="both"/>
        <w:rPr>
          <w:u w:val="none"/>
        </w:rPr>
      </w:pPr>
      <w:r>
        <w:rPr>
          <w:u w:val="none"/>
        </w:rPr>
        <w:t>[</w:t>
      </w:r>
      <w:r w:rsidR="009A324C">
        <w:rPr>
          <w:u w:val="none"/>
        </w:rPr>
        <w:t>32</w:t>
      </w:r>
      <w:r w:rsidR="00745D69">
        <w:rPr>
          <w:u w:val="none"/>
        </w:rPr>
        <w:t>]</w:t>
      </w:r>
      <w:r w:rsidR="00745D69">
        <w:rPr>
          <w:u w:val="none"/>
        </w:rPr>
        <w:tab/>
        <w:t>In any event, the applicant’</w:t>
      </w:r>
      <w:r w:rsidR="00C8443D">
        <w:rPr>
          <w:u w:val="none"/>
        </w:rPr>
        <w:t xml:space="preserve">s attorneys had been in </w:t>
      </w:r>
      <w:r w:rsidR="002523BC">
        <w:rPr>
          <w:u w:val="none"/>
        </w:rPr>
        <w:t>continuous</w:t>
      </w:r>
      <w:r w:rsidR="00745D69">
        <w:rPr>
          <w:u w:val="none"/>
        </w:rPr>
        <w:t xml:space="preserve"> communication with the respondent from the date of </w:t>
      </w:r>
      <w:r w:rsidR="002523BC">
        <w:rPr>
          <w:u w:val="none"/>
        </w:rPr>
        <w:t xml:space="preserve">the </w:t>
      </w:r>
      <w:r w:rsidR="00745D69">
        <w:rPr>
          <w:u w:val="none"/>
        </w:rPr>
        <w:t>lodging of its complaint on 28 January 2016, and had made it clear that once the facts giving rise to the applicant</w:t>
      </w:r>
      <w:r w:rsidR="00C8443D">
        <w:rPr>
          <w:u w:val="none"/>
        </w:rPr>
        <w:t>’</w:t>
      </w:r>
      <w:r w:rsidR="00745D69">
        <w:rPr>
          <w:u w:val="none"/>
        </w:rPr>
        <w:t xml:space="preserve">s </w:t>
      </w:r>
      <w:r w:rsidR="00C8443D">
        <w:rPr>
          <w:u w:val="none"/>
        </w:rPr>
        <w:t xml:space="preserve">claim </w:t>
      </w:r>
      <w:r w:rsidR="00745D69">
        <w:rPr>
          <w:u w:val="none"/>
        </w:rPr>
        <w:t>were ascertain</w:t>
      </w:r>
      <w:r w:rsidR="00C8443D">
        <w:rPr>
          <w:u w:val="none"/>
        </w:rPr>
        <w:t>ed</w:t>
      </w:r>
      <w:r w:rsidR="00C11300">
        <w:rPr>
          <w:u w:val="none"/>
        </w:rPr>
        <w:t>, it</w:t>
      </w:r>
      <w:r w:rsidR="00745D69">
        <w:rPr>
          <w:u w:val="none"/>
        </w:rPr>
        <w:t xml:space="preserve"> would be </w:t>
      </w:r>
      <w:r w:rsidR="006A7A85">
        <w:rPr>
          <w:u w:val="none"/>
        </w:rPr>
        <w:t xml:space="preserve">lodged with </w:t>
      </w:r>
      <w:r w:rsidR="00C11300">
        <w:rPr>
          <w:u w:val="none"/>
        </w:rPr>
        <w:t xml:space="preserve">the </w:t>
      </w:r>
      <w:r w:rsidR="004A6286">
        <w:rPr>
          <w:u w:val="none"/>
        </w:rPr>
        <w:t>F</w:t>
      </w:r>
      <w:r w:rsidR="00745D69">
        <w:rPr>
          <w:u w:val="none"/>
        </w:rPr>
        <w:t>und.</w:t>
      </w:r>
      <w:r w:rsidR="008F76DD">
        <w:rPr>
          <w:u w:val="none"/>
        </w:rPr>
        <w:t xml:space="preserve"> </w:t>
      </w:r>
      <w:r w:rsidR="004A6286">
        <w:rPr>
          <w:u w:val="none"/>
        </w:rPr>
        <w:t>I have tabulated above</w:t>
      </w:r>
      <w:r w:rsidR="000B2972">
        <w:rPr>
          <w:u w:val="none"/>
        </w:rPr>
        <w:t xml:space="preserve"> a plethora of letters and emails exchanged between the parties in which the respondent has, </w:t>
      </w:r>
      <w:r w:rsidR="004A6286" w:rsidRPr="004A6286">
        <w:rPr>
          <w:i/>
          <w:u w:val="none"/>
        </w:rPr>
        <w:t xml:space="preserve">inter </w:t>
      </w:r>
      <w:r w:rsidR="000B2972" w:rsidRPr="004A6286">
        <w:rPr>
          <w:i/>
          <w:u w:val="none"/>
        </w:rPr>
        <w:t>alia</w:t>
      </w:r>
      <w:r w:rsidR="000B2972">
        <w:rPr>
          <w:u w:val="none"/>
        </w:rPr>
        <w:t xml:space="preserve">, requested the applicant to furnish further information or documentation in support </w:t>
      </w:r>
      <w:r w:rsidR="000B2972">
        <w:rPr>
          <w:u w:val="none"/>
        </w:rPr>
        <w:lastRenderedPageBreak/>
        <w:t xml:space="preserve">of its claim. It is </w:t>
      </w:r>
      <w:r w:rsidR="008F76DD">
        <w:rPr>
          <w:u w:val="none"/>
        </w:rPr>
        <w:t xml:space="preserve">common </w:t>
      </w:r>
      <w:r w:rsidR="000B2972">
        <w:rPr>
          <w:u w:val="none"/>
        </w:rPr>
        <w:t>cause that those were furnish</w:t>
      </w:r>
      <w:r w:rsidR="001E1CFE">
        <w:rPr>
          <w:u w:val="none"/>
        </w:rPr>
        <w:t>ed</w:t>
      </w:r>
      <w:r w:rsidR="000B2972">
        <w:rPr>
          <w:u w:val="none"/>
        </w:rPr>
        <w:t xml:space="preserve"> to the r</w:t>
      </w:r>
      <w:r w:rsidR="00E0146B">
        <w:rPr>
          <w:u w:val="none"/>
        </w:rPr>
        <w:t>espondent within the period of six</w:t>
      </w:r>
      <w:r w:rsidR="00D36D9C">
        <w:rPr>
          <w:u w:val="none"/>
        </w:rPr>
        <w:t xml:space="preserve"> months prescribed by s 36</w:t>
      </w:r>
      <w:r w:rsidR="000B2972">
        <w:rPr>
          <w:u w:val="none"/>
        </w:rPr>
        <w:t xml:space="preserve"> (2) (</w:t>
      </w:r>
      <w:r w:rsidR="000B2972" w:rsidRPr="00566095">
        <w:rPr>
          <w:i/>
          <w:u w:val="none"/>
        </w:rPr>
        <w:t>b</w:t>
      </w:r>
      <w:r w:rsidR="000B2972">
        <w:rPr>
          <w:u w:val="none"/>
        </w:rPr>
        <w:t xml:space="preserve">) of the Act. The respondent did not raise the issue of </w:t>
      </w:r>
      <w:r w:rsidR="0013140F">
        <w:rPr>
          <w:u w:val="none"/>
        </w:rPr>
        <w:t>non-compliance with s</w:t>
      </w:r>
      <w:r w:rsidR="00D36D9C">
        <w:rPr>
          <w:u w:val="none"/>
        </w:rPr>
        <w:t xml:space="preserve"> 36</w:t>
      </w:r>
      <w:r w:rsidR="000B2972">
        <w:rPr>
          <w:u w:val="none"/>
        </w:rPr>
        <w:t xml:space="preserve"> (2) (</w:t>
      </w:r>
      <w:r w:rsidR="000B2972" w:rsidRPr="00566095">
        <w:rPr>
          <w:i/>
          <w:u w:val="none"/>
        </w:rPr>
        <w:t>a</w:t>
      </w:r>
      <w:r w:rsidR="000B2972">
        <w:rPr>
          <w:u w:val="none"/>
        </w:rPr>
        <w:t>)</w:t>
      </w:r>
      <w:r w:rsidR="0013140F">
        <w:rPr>
          <w:u w:val="none"/>
        </w:rPr>
        <w:t xml:space="preserve"> at the time</w:t>
      </w:r>
      <w:r w:rsidR="000B2972">
        <w:rPr>
          <w:u w:val="none"/>
        </w:rPr>
        <w:t>, but elec</w:t>
      </w:r>
      <w:r w:rsidR="00707867">
        <w:rPr>
          <w:u w:val="none"/>
        </w:rPr>
        <w:t>ted to provide the applicant an</w:t>
      </w:r>
      <w:r w:rsidR="000B2972">
        <w:rPr>
          <w:u w:val="none"/>
        </w:rPr>
        <w:t xml:space="preserve"> opportunity to submit further information or documentation in support of its claim. Once it had done so, it was not at </w:t>
      </w:r>
      <w:r w:rsidR="000F42AD">
        <w:rPr>
          <w:u w:val="none"/>
        </w:rPr>
        <w:t>liberty to reject the claim for</w:t>
      </w:r>
      <w:r w:rsidR="001B0A34">
        <w:rPr>
          <w:u w:val="none"/>
        </w:rPr>
        <w:t xml:space="preserve"> non-compliance with s</w:t>
      </w:r>
      <w:r w:rsidR="00241EAC">
        <w:rPr>
          <w:u w:val="none"/>
        </w:rPr>
        <w:t xml:space="preserve"> 36</w:t>
      </w:r>
      <w:r w:rsidR="000B2972">
        <w:rPr>
          <w:u w:val="none"/>
        </w:rPr>
        <w:t xml:space="preserve"> (2) (</w:t>
      </w:r>
      <w:r w:rsidR="000B2972" w:rsidRPr="00566095">
        <w:rPr>
          <w:i/>
          <w:u w:val="none"/>
        </w:rPr>
        <w:t>a</w:t>
      </w:r>
      <w:r w:rsidR="000B2972">
        <w:rPr>
          <w:u w:val="none"/>
        </w:rPr>
        <w:t xml:space="preserve">). </w:t>
      </w:r>
    </w:p>
    <w:p w:rsidR="00D01AEE" w:rsidRDefault="00D01AEE" w:rsidP="00483C65">
      <w:pPr>
        <w:pStyle w:val="NoSpacing"/>
        <w:spacing w:line="360" w:lineRule="auto"/>
        <w:jc w:val="both"/>
        <w:rPr>
          <w:u w:val="none"/>
        </w:rPr>
      </w:pPr>
    </w:p>
    <w:p w:rsidR="00CA2EB0" w:rsidRDefault="001028A6" w:rsidP="00483C65">
      <w:pPr>
        <w:pStyle w:val="NoSpacing"/>
        <w:spacing w:line="360" w:lineRule="auto"/>
        <w:jc w:val="both"/>
        <w:rPr>
          <w:u w:val="none"/>
        </w:rPr>
      </w:pPr>
      <w:r>
        <w:rPr>
          <w:u w:val="none"/>
        </w:rPr>
        <w:t>[3</w:t>
      </w:r>
      <w:r w:rsidR="009A324C">
        <w:rPr>
          <w:u w:val="none"/>
        </w:rPr>
        <w:t>3</w:t>
      </w:r>
      <w:r w:rsidR="00CA602C">
        <w:rPr>
          <w:u w:val="none"/>
        </w:rPr>
        <w:t>]</w:t>
      </w:r>
      <w:r w:rsidR="00CA602C">
        <w:rPr>
          <w:u w:val="none"/>
        </w:rPr>
        <w:tab/>
        <w:t>The respondent has</w:t>
      </w:r>
      <w:r w:rsidR="00E536BA">
        <w:rPr>
          <w:u w:val="none"/>
        </w:rPr>
        <w:t xml:space="preserve"> </w:t>
      </w:r>
      <w:r w:rsidR="00241EAC">
        <w:rPr>
          <w:u w:val="none"/>
        </w:rPr>
        <w:t xml:space="preserve">also relied </w:t>
      </w:r>
      <w:r w:rsidR="00B70D97">
        <w:rPr>
          <w:u w:val="none"/>
        </w:rPr>
        <w:t>on s</w:t>
      </w:r>
      <w:r w:rsidR="00354846">
        <w:rPr>
          <w:u w:val="none"/>
        </w:rPr>
        <w:t xml:space="preserve"> 37 </w:t>
      </w:r>
      <w:r w:rsidR="00491B63">
        <w:rPr>
          <w:u w:val="none"/>
        </w:rPr>
        <w:t xml:space="preserve">(2) </w:t>
      </w:r>
      <w:r w:rsidR="00354846">
        <w:rPr>
          <w:u w:val="none"/>
        </w:rPr>
        <w:t>of the Act</w:t>
      </w:r>
      <w:r w:rsidR="00B70D97">
        <w:rPr>
          <w:u w:val="none"/>
        </w:rPr>
        <w:t>,</w:t>
      </w:r>
      <w:r w:rsidR="00354846">
        <w:rPr>
          <w:u w:val="none"/>
        </w:rPr>
        <w:t xml:space="preserve"> req</w:t>
      </w:r>
      <w:r w:rsidR="00B70D97">
        <w:rPr>
          <w:u w:val="none"/>
        </w:rPr>
        <w:t>uiring the applicant to fully ex</w:t>
      </w:r>
      <w:r w:rsidR="00354846">
        <w:rPr>
          <w:u w:val="none"/>
        </w:rPr>
        <w:t>cus</w:t>
      </w:r>
      <w:r w:rsidR="00B70D97">
        <w:rPr>
          <w:u w:val="none"/>
        </w:rPr>
        <w:t>s against the sheriff before it could</w:t>
      </w:r>
      <w:r w:rsidR="00354846">
        <w:rPr>
          <w:u w:val="none"/>
        </w:rPr>
        <w:t xml:space="preserve"> finalise the claim. </w:t>
      </w:r>
      <w:r w:rsidR="00B715FC">
        <w:rPr>
          <w:u w:val="none"/>
        </w:rPr>
        <w:t xml:space="preserve">The dispute between the parties at that </w:t>
      </w:r>
      <w:r w:rsidR="00B70D97">
        <w:rPr>
          <w:u w:val="none"/>
        </w:rPr>
        <w:t>stage was whether or not such ex</w:t>
      </w:r>
      <w:r w:rsidR="00B715FC">
        <w:rPr>
          <w:u w:val="none"/>
        </w:rPr>
        <w:t>cussion involved sequestration proceedings</w:t>
      </w:r>
      <w:r w:rsidR="006950B2">
        <w:rPr>
          <w:u w:val="none"/>
        </w:rPr>
        <w:t>,</w:t>
      </w:r>
      <w:r w:rsidR="00CA2EB0">
        <w:rPr>
          <w:u w:val="none"/>
        </w:rPr>
        <w:t xml:space="preserve"> with no mention of the contended fail</w:t>
      </w:r>
      <w:r w:rsidR="003B788F">
        <w:rPr>
          <w:u w:val="none"/>
        </w:rPr>
        <w:t>u</w:t>
      </w:r>
      <w:r w:rsidR="00CA2EB0">
        <w:rPr>
          <w:u w:val="none"/>
        </w:rPr>
        <w:t>re by the applicant to lodge the claim timeously</w:t>
      </w:r>
      <w:r w:rsidR="00B70D97">
        <w:rPr>
          <w:u w:val="none"/>
        </w:rPr>
        <w:t>. T</w:t>
      </w:r>
      <w:r w:rsidR="00B715FC">
        <w:rPr>
          <w:u w:val="none"/>
        </w:rPr>
        <w:t xml:space="preserve">his was </w:t>
      </w:r>
      <w:r w:rsidR="00B70D97">
        <w:rPr>
          <w:u w:val="none"/>
        </w:rPr>
        <w:t xml:space="preserve">indeed </w:t>
      </w:r>
      <w:r w:rsidR="00897E9A">
        <w:rPr>
          <w:u w:val="none"/>
        </w:rPr>
        <w:t>the</w:t>
      </w:r>
      <w:r w:rsidR="00B715FC">
        <w:rPr>
          <w:u w:val="none"/>
        </w:rPr>
        <w:t xml:space="preserve"> dispute that brought about the litigation between the parties. It is </w:t>
      </w:r>
      <w:r w:rsidR="00152CC6">
        <w:rPr>
          <w:u w:val="none"/>
        </w:rPr>
        <w:t xml:space="preserve">thus </w:t>
      </w:r>
      <w:r w:rsidR="00941BC9">
        <w:rPr>
          <w:u w:val="none"/>
        </w:rPr>
        <w:t>manifest</w:t>
      </w:r>
      <w:r w:rsidR="00B715FC">
        <w:rPr>
          <w:u w:val="none"/>
        </w:rPr>
        <w:t xml:space="preserve"> that the </w:t>
      </w:r>
      <w:r w:rsidR="0038072A">
        <w:rPr>
          <w:u w:val="none"/>
        </w:rPr>
        <w:t>applicant’s</w:t>
      </w:r>
      <w:r w:rsidR="00B715FC">
        <w:rPr>
          <w:u w:val="none"/>
        </w:rPr>
        <w:t xml:space="preserve"> contention that the claim was lodged out</w:t>
      </w:r>
      <w:r w:rsidR="00296B26">
        <w:rPr>
          <w:u w:val="none"/>
        </w:rPr>
        <w:t xml:space="preserve"> of time was belatedly </w:t>
      </w:r>
      <w:r w:rsidR="00D65D94">
        <w:rPr>
          <w:u w:val="none"/>
        </w:rPr>
        <w:t>contrived</w:t>
      </w:r>
      <w:r w:rsidR="00B715FC">
        <w:rPr>
          <w:u w:val="none"/>
        </w:rPr>
        <w:t xml:space="preserve"> by it </w:t>
      </w:r>
      <w:r w:rsidR="00670B99">
        <w:rPr>
          <w:u w:val="none"/>
        </w:rPr>
        <w:t>solely for the purpose of</w:t>
      </w:r>
      <w:r w:rsidR="00B715FC">
        <w:rPr>
          <w:u w:val="none"/>
        </w:rPr>
        <w:t xml:space="preserve"> avoid</w:t>
      </w:r>
      <w:r w:rsidR="00670B99">
        <w:rPr>
          <w:u w:val="none"/>
        </w:rPr>
        <w:t>ing</w:t>
      </w:r>
      <w:r w:rsidR="00B715FC">
        <w:rPr>
          <w:u w:val="none"/>
        </w:rPr>
        <w:t xml:space="preserve"> liability to the applicant</w:t>
      </w:r>
      <w:r w:rsidR="00670B99">
        <w:rPr>
          <w:u w:val="none"/>
        </w:rPr>
        <w:t xml:space="preserve"> in respect of its established claim</w:t>
      </w:r>
      <w:r w:rsidR="00B715FC">
        <w:rPr>
          <w:u w:val="none"/>
        </w:rPr>
        <w:t xml:space="preserve">. </w:t>
      </w:r>
    </w:p>
    <w:p w:rsidR="00CA2EB0" w:rsidRDefault="00CA2EB0" w:rsidP="00483C65">
      <w:pPr>
        <w:pStyle w:val="NoSpacing"/>
        <w:spacing w:line="360" w:lineRule="auto"/>
        <w:jc w:val="both"/>
        <w:rPr>
          <w:u w:val="none"/>
        </w:rPr>
      </w:pPr>
    </w:p>
    <w:p w:rsidR="00061CAE" w:rsidRDefault="009A324C" w:rsidP="00483C65">
      <w:pPr>
        <w:pStyle w:val="NoSpacing"/>
        <w:spacing w:line="360" w:lineRule="auto"/>
        <w:jc w:val="both"/>
        <w:rPr>
          <w:u w:val="none"/>
        </w:rPr>
      </w:pPr>
      <w:r>
        <w:rPr>
          <w:u w:val="none"/>
        </w:rPr>
        <w:t>[34</w:t>
      </w:r>
      <w:r w:rsidR="005510B8">
        <w:rPr>
          <w:u w:val="none"/>
        </w:rPr>
        <w:t xml:space="preserve">]   </w:t>
      </w:r>
      <w:r w:rsidR="00B103C5">
        <w:rPr>
          <w:u w:val="none"/>
        </w:rPr>
        <w:t xml:space="preserve">Mr </w:t>
      </w:r>
      <w:r w:rsidR="00B103C5" w:rsidRPr="004245B1">
        <w:rPr>
          <w:i/>
          <w:u w:val="none"/>
        </w:rPr>
        <w:t>Groenewald</w:t>
      </w:r>
      <w:r w:rsidR="00B103C5">
        <w:rPr>
          <w:u w:val="none"/>
        </w:rPr>
        <w:t>, who</w:t>
      </w:r>
      <w:r w:rsidR="00021A64">
        <w:rPr>
          <w:u w:val="none"/>
        </w:rPr>
        <w:t xml:space="preserve"> appeared for the respondent, submitted that even if the decision of 23 April 2021 were set aside, the decision taken by the respondent on 6 December 2019 remains extant for as long as it has not been set aside. The applicant is not seeking to review that decision and such an application would on any event be doom</w:t>
      </w:r>
      <w:r w:rsidR="00B103C5">
        <w:rPr>
          <w:u w:val="none"/>
        </w:rPr>
        <w:t>ed</w:t>
      </w:r>
      <w:r w:rsidR="00021A64">
        <w:rPr>
          <w:u w:val="none"/>
        </w:rPr>
        <w:t xml:space="preserve"> to fail </w:t>
      </w:r>
      <w:r w:rsidR="00B103C5">
        <w:rPr>
          <w:u w:val="none"/>
        </w:rPr>
        <w:t xml:space="preserve">due </w:t>
      </w:r>
      <w:r w:rsidR="00021A64">
        <w:rPr>
          <w:u w:val="none"/>
        </w:rPr>
        <w:t>to the long delay. The April 2021 decision w</w:t>
      </w:r>
      <w:r w:rsidR="00B103C5">
        <w:rPr>
          <w:u w:val="none"/>
        </w:rPr>
        <w:t xml:space="preserve">as not a substitution or </w:t>
      </w:r>
      <w:r w:rsidR="00021A64">
        <w:rPr>
          <w:u w:val="none"/>
        </w:rPr>
        <w:t>revocation of the December 2019 decision, but rather constituted additional reasons for the repudiation of the claim on 6 December 2019</w:t>
      </w:r>
      <w:r w:rsidR="00B85D08">
        <w:rPr>
          <w:u w:val="none"/>
        </w:rPr>
        <w:t>, or so the argument went</w:t>
      </w:r>
      <w:r w:rsidR="00021A64">
        <w:rPr>
          <w:u w:val="none"/>
        </w:rPr>
        <w:t xml:space="preserve">. </w:t>
      </w:r>
      <w:r w:rsidR="005510B8">
        <w:rPr>
          <w:u w:val="none"/>
        </w:rPr>
        <w:t xml:space="preserve"> </w:t>
      </w:r>
    </w:p>
    <w:p w:rsidR="00021A64" w:rsidRDefault="00021A64" w:rsidP="00483C65">
      <w:pPr>
        <w:pStyle w:val="NoSpacing"/>
        <w:spacing w:line="360" w:lineRule="auto"/>
        <w:jc w:val="both"/>
        <w:rPr>
          <w:u w:val="none"/>
        </w:rPr>
      </w:pPr>
    </w:p>
    <w:p w:rsidR="00E836CD" w:rsidRDefault="009A324C" w:rsidP="00483C65">
      <w:pPr>
        <w:pStyle w:val="NoSpacing"/>
        <w:spacing w:line="360" w:lineRule="auto"/>
        <w:jc w:val="both"/>
        <w:rPr>
          <w:u w:val="none"/>
        </w:rPr>
      </w:pPr>
      <w:r>
        <w:rPr>
          <w:u w:val="none"/>
        </w:rPr>
        <w:t>[35</w:t>
      </w:r>
      <w:r w:rsidR="00061CAE">
        <w:rPr>
          <w:u w:val="none"/>
        </w:rPr>
        <w:t>]</w:t>
      </w:r>
      <w:r w:rsidR="00061CAE">
        <w:rPr>
          <w:u w:val="none"/>
        </w:rPr>
        <w:tab/>
        <w:t>In my view thi</w:t>
      </w:r>
      <w:r w:rsidR="0096648A">
        <w:rPr>
          <w:u w:val="none"/>
        </w:rPr>
        <w:t xml:space="preserve">s argument is </w:t>
      </w:r>
      <w:r w:rsidR="00D2398A">
        <w:rPr>
          <w:u w:val="none"/>
        </w:rPr>
        <w:t xml:space="preserve"> also untenable</w:t>
      </w:r>
      <w:r w:rsidR="00061CAE">
        <w:rPr>
          <w:u w:val="none"/>
        </w:rPr>
        <w:t>. It is clear from the correspondence between the parti</w:t>
      </w:r>
      <w:r w:rsidR="00E25AC5">
        <w:rPr>
          <w:u w:val="none"/>
        </w:rPr>
        <w:t>es that the decision taken in</w:t>
      </w:r>
      <w:r w:rsidR="00061CAE">
        <w:rPr>
          <w:u w:val="none"/>
        </w:rPr>
        <w:t xml:space="preserve"> De</w:t>
      </w:r>
      <w:r w:rsidR="00E25AC5">
        <w:rPr>
          <w:u w:val="none"/>
        </w:rPr>
        <w:t xml:space="preserve">cember </w:t>
      </w:r>
      <w:r w:rsidR="00021A64">
        <w:rPr>
          <w:u w:val="none"/>
        </w:rPr>
        <w:t xml:space="preserve">2019 was not </w:t>
      </w:r>
      <w:r w:rsidR="00E25AC5">
        <w:rPr>
          <w:u w:val="none"/>
        </w:rPr>
        <w:t xml:space="preserve">final </w:t>
      </w:r>
      <w:r w:rsidR="00CD13B8">
        <w:rPr>
          <w:u w:val="none"/>
        </w:rPr>
        <w:t xml:space="preserve">and that the claim had been </w:t>
      </w:r>
      <w:r w:rsidR="00E25AC5">
        <w:rPr>
          <w:u w:val="none"/>
        </w:rPr>
        <w:t>“</w:t>
      </w:r>
      <w:r w:rsidR="00CD13B8">
        <w:rPr>
          <w:u w:val="none"/>
        </w:rPr>
        <w:t>pended</w:t>
      </w:r>
      <w:r w:rsidR="00E25AC5">
        <w:rPr>
          <w:u w:val="none"/>
        </w:rPr>
        <w:t>” subject</w:t>
      </w:r>
      <w:r w:rsidR="00CD13B8">
        <w:rPr>
          <w:u w:val="none"/>
        </w:rPr>
        <w:t xml:space="preserve"> </w:t>
      </w:r>
      <w:r w:rsidR="001710B2">
        <w:rPr>
          <w:u w:val="none"/>
        </w:rPr>
        <w:t xml:space="preserve">to </w:t>
      </w:r>
      <w:r w:rsidR="00CD13B8">
        <w:rPr>
          <w:u w:val="none"/>
        </w:rPr>
        <w:t xml:space="preserve">further compliance with the respondent’s requirements. In the event, the email of 5 February 2021 </w:t>
      </w:r>
      <w:r w:rsidR="0038072A" w:rsidRPr="0038072A">
        <w:rPr>
          <w:u w:val="none"/>
        </w:rPr>
        <w:t>unambiguous</w:t>
      </w:r>
      <w:r w:rsidR="00E25AC5">
        <w:rPr>
          <w:u w:val="none"/>
        </w:rPr>
        <w:t>ly</w:t>
      </w:r>
      <w:r w:rsidR="00CD13B8">
        <w:rPr>
          <w:u w:val="none"/>
        </w:rPr>
        <w:t xml:space="preserve"> indicated that the respondent considere</w:t>
      </w:r>
      <w:r w:rsidR="001710B2">
        <w:rPr>
          <w:u w:val="none"/>
        </w:rPr>
        <w:t>d the claim to be extant</w:t>
      </w:r>
      <w:r w:rsidR="00CD13B8">
        <w:rPr>
          <w:u w:val="none"/>
        </w:rPr>
        <w:t>, and</w:t>
      </w:r>
      <w:r w:rsidR="00EC214B">
        <w:rPr>
          <w:u w:val="none"/>
        </w:rPr>
        <w:t xml:space="preserve"> requested further information in order to “</w:t>
      </w:r>
      <w:r w:rsidR="00EC214B" w:rsidRPr="00E25AC5">
        <w:rPr>
          <w:u w:val="none"/>
        </w:rPr>
        <w:t>better a</w:t>
      </w:r>
      <w:r w:rsidR="00E836CD" w:rsidRPr="00E25AC5">
        <w:rPr>
          <w:u w:val="none"/>
        </w:rPr>
        <w:t>ssess</w:t>
      </w:r>
      <w:r w:rsidR="00591E57">
        <w:rPr>
          <w:u w:val="none"/>
        </w:rPr>
        <w:t>”, it</w:t>
      </w:r>
      <w:r w:rsidR="009F7171">
        <w:rPr>
          <w:u w:val="none"/>
        </w:rPr>
        <w:t>. The respondent</w:t>
      </w:r>
      <w:r w:rsidR="00E836CD">
        <w:rPr>
          <w:u w:val="none"/>
        </w:rPr>
        <w:t xml:space="preserve"> further</w:t>
      </w:r>
      <w:r w:rsidR="00706C9D">
        <w:rPr>
          <w:u w:val="none"/>
        </w:rPr>
        <w:t>more</w:t>
      </w:r>
      <w:r w:rsidR="00E836CD">
        <w:rPr>
          <w:u w:val="none"/>
        </w:rPr>
        <w:t xml:space="preserve"> stated that </w:t>
      </w:r>
      <w:r w:rsidR="008717B7">
        <w:rPr>
          <w:u w:val="none"/>
        </w:rPr>
        <w:t>it ‘</w:t>
      </w:r>
      <w:r w:rsidR="00E836CD">
        <w:rPr>
          <w:u w:val="none"/>
        </w:rPr>
        <w:t>await same urgently and confirm that the matter will be considered for possible payment at the next committee meeting after February 2021</w:t>
      </w:r>
      <w:r w:rsidR="008717B7">
        <w:rPr>
          <w:u w:val="none"/>
        </w:rPr>
        <w:t>’</w:t>
      </w:r>
      <w:r w:rsidR="00E836CD">
        <w:rPr>
          <w:u w:val="none"/>
        </w:rPr>
        <w:t xml:space="preserve">. It was thus manifest that insofar as the respondent was concerned, </w:t>
      </w:r>
      <w:r w:rsidR="00E25AC5">
        <w:rPr>
          <w:u w:val="none"/>
        </w:rPr>
        <w:t xml:space="preserve">the </w:t>
      </w:r>
      <w:r w:rsidR="00E836CD">
        <w:rPr>
          <w:u w:val="none"/>
        </w:rPr>
        <w:t>dec</w:t>
      </w:r>
      <w:r w:rsidR="00E25AC5">
        <w:rPr>
          <w:u w:val="none"/>
        </w:rPr>
        <w:t>ision taken during December 2919</w:t>
      </w:r>
      <w:r w:rsidR="00EE38A3">
        <w:rPr>
          <w:u w:val="none"/>
        </w:rPr>
        <w:t xml:space="preserve"> did not amount to</w:t>
      </w:r>
      <w:r w:rsidR="00CF5922">
        <w:rPr>
          <w:u w:val="none"/>
        </w:rPr>
        <w:t xml:space="preserve"> a final repudiation of</w:t>
      </w:r>
      <w:r w:rsidR="00E836CD">
        <w:rPr>
          <w:u w:val="none"/>
        </w:rPr>
        <w:t xml:space="preserve"> the claim. </w:t>
      </w:r>
    </w:p>
    <w:p w:rsidR="004C69F3" w:rsidRDefault="004551E2" w:rsidP="00483C65">
      <w:pPr>
        <w:pStyle w:val="NoSpacing"/>
        <w:spacing w:line="360" w:lineRule="auto"/>
        <w:jc w:val="both"/>
        <w:rPr>
          <w:u w:val="none"/>
        </w:rPr>
      </w:pPr>
      <w:r>
        <w:rPr>
          <w:u w:val="none"/>
        </w:rPr>
        <w:lastRenderedPageBreak/>
        <w:t>[36</w:t>
      </w:r>
      <w:r w:rsidR="00E836CD">
        <w:rPr>
          <w:u w:val="none"/>
        </w:rPr>
        <w:t>]</w:t>
      </w:r>
      <w:r w:rsidR="00E836CD">
        <w:rPr>
          <w:u w:val="none"/>
        </w:rPr>
        <w:tab/>
        <w:t xml:space="preserve">I am accordingly satisfied that the applicant has made </w:t>
      </w:r>
      <w:r w:rsidR="009518DD">
        <w:rPr>
          <w:u w:val="none"/>
        </w:rPr>
        <w:t xml:space="preserve">out </w:t>
      </w:r>
      <w:r w:rsidR="00E836CD">
        <w:rPr>
          <w:u w:val="none"/>
        </w:rPr>
        <w:t>a case for the impugn</w:t>
      </w:r>
      <w:r w:rsidR="00BF526E">
        <w:rPr>
          <w:u w:val="none"/>
        </w:rPr>
        <w:t>ed</w:t>
      </w:r>
      <w:r w:rsidR="00E836CD">
        <w:rPr>
          <w:u w:val="none"/>
        </w:rPr>
        <w:t xml:space="preserve"> decision to </w:t>
      </w:r>
      <w:r w:rsidR="005444C8">
        <w:rPr>
          <w:u w:val="none"/>
        </w:rPr>
        <w:t>be reviewed and set aside. There</w:t>
      </w:r>
      <w:r w:rsidR="00E836CD">
        <w:rPr>
          <w:u w:val="none"/>
        </w:rPr>
        <w:t xml:space="preserve"> appears to</w:t>
      </w:r>
      <w:r w:rsidR="00325BA0">
        <w:rPr>
          <w:u w:val="none"/>
        </w:rPr>
        <w:t xml:space="preserve"> me to be sufficient evidence</w:t>
      </w:r>
      <w:r w:rsidR="00E836CD">
        <w:rPr>
          <w:u w:val="none"/>
        </w:rPr>
        <w:t xml:space="preserve"> supporting the applicant’s contention that the decision was taken </w:t>
      </w:r>
      <w:r w:rsidR="005444C8">
        <w:rPr>
          <w:u w:val="none"/>
        </w:rPr>
        <w:t>for an ulterior</w:t>
      </w:r>
      <w:r w:rsidR="00E836CD">
        <w:rPr>
          <w:u w:val="none"/>
        </w:rPr>
        <w:t xml:space="preserve"> purpose</w:t>
      </w:r>
      <w:r w:rsidR="005444C8">
        <w:rPr>
          <w:u w:val="none"/>
        </w:rPr>
        <w:t>, as envisage</w:t>
      </w:r>
      <w:r w:rsidR="00325BA0">
        <w:rPr>
          <w:u w:val="none"/>
        </w:rPr>
        <w:t>d</w:t>
      </w:r>
      <w:r w:rsidR="005444C8">
        <w:rPr>
          <w:u w:val="none"/>
        </w:rPr>
        <w:t xml:space="preserve"> by s 6 (2) of the Promotion of </w:t>
      </w:r>
      <w:r w:rsidR="00291E44">
        <w:rPr>
          <w:u w:val="none"/>
        </w:rPr>
        <w:t>Administrative</w:t>
      </w:r>
      <w:r w:rsidR="004D27AA">
        <w:rPr>
          <w:u w:val="none"/>
        </w:rPr>
        <w:t xml:space="preserve"> Justice Act, 3</w:t>
      </w:r>
      <w:r w:rsidR="005444C8">
        <w:rPr>
          <w:u w:val="none"/>
        </w:rPr>
        <w:t xml:space="preserve"> of 2000,</w:t>
      </w:r>
      <w:r w:rsidR="004C69F3">
        <w:rPr>
          <w:u w:val="none"/>
        </w:rPr>
        <w:t xml:space="preserve"> namely to</w:t>
      </w:r>
      <w:r w:rsidR="0029640E">
        <w:rPr>
          <w:u w:val="none"/>
        </w:rPr>
        <w:t xml:space="preserve"> frustrate and obstruct it</w:t>
      </w:r>
      <w:r w:rsidR="004C69F3">
        <w:rPr>
          <w:u w:val="none"/>
        </w:rPr>
        <w:t xml:space="preserve">s claim and to gain an </w:t>
      </w:r>
      <w:r w:rsidR="00BB6184">
        <w:rPr>
          <w:u w:val="none"/>
        </w:rPr>
        <w:t xml:space="preserve">unfair </w:t>
      </w:r>
      <w:r w:rsidR="004C69F3">
        <w:rPr>
          <w:u w:val="none"/>
        </w:rPr>
        <w:t>advantage in litigation. The respondent has also failed to take into account</w:t>
      </w:r>
      <w:r w:rsidR="006755B7">
        <w:rPr>
          <w:u w:val="none"/>
        </w:rPr>
        <w:t xml:space="preserve"> relevant considerations, namely, </w:t>
      </w:r>
      <w:r w:rsidR="006755B7" w:rsidRPr="006755B7">
        <w:rPr>
          <w:i/>
          <w:u w:val="none"/>
        </w:rPr>
        <w:t>inter alia</w:t>
      </w:r>
      <w:r w:rsidR="006755B7">
        <w:rPr>
          <w:u w:val="none"/>
        </w:rPr>
        <w:t>,</w:t>
      </w:r>
      <w:r w:rsidR="004C69F3">
        <w:rPr>
          <w:u w:val="none"/>
        </w:rPr>
        <w:t xml:space="preserve"> </w:t>
      </w:r>
      <w:r w:rsidR="00306F96">
        <w:rPr>
          <w:u w:val="none"/>
        </w:rPr>
        <w:t xml:space="preserve">the date </w:t>
      </w:r>
      <w:r w:rsidR="004C69F3">
        <w:rPr>
          <w:u w:val="none"/>
        </w:rPr>
        <w:t xml:space="preserve">when the applicant had become aware that </w:t>
      </w:r>
      <w:r w:rsidR="003526A0">
        <w:rPr>
          <w:u w:val="none"/>
        </w:rPr>
        <w:t xml:space="preserve">a </w:t>
      </w:r>
      <w:r w:rsidR="00291E44">
        <w:rPr>
          <w:u w:val="none"/>
        </w:rPr>
        <w:t>specific</w:t>
      </w:r>
      <w:r w:rsidR="004C69F3">
        <w:rPr>
          <w:u w:val="none"/>
        </w:rPr>
        <w:t xml:space="preserve"> sum of money</w:t>
      </w:r>
      <w:r w:rsidR="00276062">
        <w:rPr>
          <w:u w:val="none"/>
        </w:rPr>
        <w:t xml:space="preserve"> had been paid to the municipality</w:t>
      </w:r>
      <w:r w:rsidR="004C69F3">
        <w:rPr>
          <w:u w:val="none"/>
        </w:rPr>
        <w:t xml:space="preserve">. </w:t>
      </w:r>
    </w:p>
    <w:p w:rsidR="004C69F3" w:rsidRDefault="004C69F3" w:rsidP="00483C65">
      <w:pPr>
        <w:pStyle w:val="NoSpacing"/>
        <w:spacing w:line="360" w:lineRule="auto"/>
        <w:jc w:val="both"/>
        <w:rPr>
          <w:u w:val="none"/>
        </w:rPr>
      </w:pPr>
    </w:p>
    <w:p w:rsidR="004C3F2D" w:rsidRDefault="004551E2" w:rsidP="00483C65">
      <w:pPr>
        <w:pStyle w:val="NoSpacing"/>
        <w:spacing w:line="360" w:lineRule="auto"/>
        <w:jc w:val="both"/>
        <w:rPr>
          <w:u w:val="none"/>
        </w:rPr>
      </w:pPr>
      <w:r>
        <w:rPr>
          <w:u w:val="none"/>
        </w:rPr>
        <w:t>[37</w:t>
      </w:r>
      <w:r w:rsidR="004C69F3">
        <w:rPr>
          <w:u w:val="none"/>
        </w:rPr>
        <w:t>]</w:t>
      </w:r>
      <w:r w:rsidR="004C69F3">
        <w:rPr>
          <w:u w:val="none"/>
        </w:rPr>
        <w:tab/>
        <w:t xml:space="preserve">The decision was </w:t>
      </w:r>
      <w:r w:rsidR="0093111E">
        <w:rPr>
          <w:u w:val="none"/>
        </w:rPr>
        <w:t xml:space="preserve">also </w:t>
      </w:r>
      <w:r w:rsidR="001B1B3C">
        <w:rPr>
          <w:u w:val="none"/>
        </w:rPr>
        <w:t>irration</w:t>
      </w:r>
      <w:r w:rsidR="00CF102A">
        <w:rPr>
          <w:u w:val="none"/>
        </w:rPr>
        <w:t xml:space="preserve">al, </w:t>
      </w:r>
      <w:r w:rsidR="004C69F3">
        <w:rPr>
          <w:u w:val="none"/>
        </w:rPr>
        <w:t xml:space="preserve">based on an erroneous understanding of the law and </w:t>
      </w:r>
      <w:r w:rsidR="00FA3B06">
        <w:rPr>
          <w:u w:val="none"/>
        </w:rPr>
        <w:t>the material facts</w:t>
      </w:r>
      <w:r w:rsidR="004C69F3">
        <w:rPr>
          <w:u w:val="none"/>
        </w:rPr>
        <w:t>. The respondent has failed to have regard to the fact that it had el</w:t>
      </w:r>
      <w:r w:rsidR="0093476D">
        <w:rPr>
          <w:u w:val="none"/>
        </w:rPr>
        <w:t>ected to act in terms of s 36 (2)</w:t>
      </w:r>
      <w:r w:rsidR="004C69F3">
        <w:rPr>
          <w:u w:val="none"/>
        </w:rPr>
        <w:t xml:space="preserve"> </w:t>
      </w:r>
      <w:r w:rsidR="003526A0">
        <w:rPr>
          <w:u w:val="none"/>
        </w:rPr>
        <w:t>(</w:t>
      </w:r>
      <w:r w:rsidR="003526A0" w:rsidRPr="003526A0">
        <w:rPr>
          <w:i/>
          <w:u w:val="none"/>
        </w:rPr>
        <w:t>b</w:t>
      </w:r>
      <w:r w:rsidR="003526A0">
        <w:rPr>
          <w:u w:val="none"/>
        </w:rPr>
        <w:t xml:space="preserve">) </w:t>
      </w:r>
      <w:r w:rsidR="004C69F3">
        <w:rPr>
          <w:u w:val="none"/>
        </w:rPr>
        <w:t xml:space="preserve">of the Act by </w:t>
      </w:r>
      <w:r w:rsidR="004C3F2D">
        <w:rPr>
          <w:u w:val="none"/>
        </w:rPr>
        <w:t xml:space="preserve">requesting </w:t>
      </w:r>
      <w:r w:rsidR="0093476D">
        <w:rPr>
          <w:u w:val="none"/>
        </w:rPr>
        <w:t>the applicant to submit further</w:t>
      </w:r>
      <w:r w:rsidR="004C3F2D">
        <w:rPr>
          <w:u w:val="none"/>
        </w:rPr>
        <w:t xml:space="preserve"> documentation in support of its claim. Its election to do so clearly took the </w:t>
      </w:r>
      <w:r w:rsidR="00BE5627">
        <w:rPr>
          <w:u w:val="none"/>
        </w:rPr>
        <w:t xml:space="preserve">matter </w:t>
      </w:r>
      <w:r w:rsidR="00736607">
        <w:rPr>
          <w:u w:val="none"/>
        </w:rPr>
        <w:t>out of the ambit of s</w:t>
      </w:r>
      <w:r w:rsidR="004C3F2D">
        <w:rPr>
          <w:u w:val="none"/>
        </w:rPr>
        <w:t xml:space="preserve"> 36 (2) (</w:t>
      </w:r>
      <w:r w:rsidR="004C3F2D" w:rsidRPr="00566095">
        <w:rPr>
          <w:i/>
          <w:u w:val="none"/>
        </w:rPr>
        <w:t>a</w:t>
      </w:r>
      <w:r w:rsidR="004C3F2D">
        <w:rPr>
          <w:u w:val="none"/>
        </w:rPr>
        <w:t xml:space="preserve">) of the Act. </w:t>
      </w:r>
      <w:r w:rsidR="00953D16">
        <w:rPr>
          <w:u w:val="none"/>
        </w:rPr>
        <w:t xml:space="preserve">It was thus precluded </w:t>
      </w:r>
      <w:r w:rsidR="003E4AA1">
        <w:rPr>
          <w:u w:val="none"/>
        </w:rPr>
        <w:t>from</w:t>
      </w:r>
      <w:r w:rsidR="00953D16">
        <w:rPr>
          <w:u w:val="none"/>
        </w:rPr>
        <w:t xml:space="preserve"> rejecti</w:t>
      </w:r>
      <w:r w:rsidR="00E01B39">
        <w:rPr>
          <w:u w:val="none"/>
        </w:rPr>
        <w:t>ng the applicant’s claim on the</w:t>
      </w:r>
      <w:r w:rsidR="00953D16">
        <w:rPr>
          <w:u w:val="none"/>
        </w:rPr>
        <w:t xml:space="preserve"> basis</w:t>
      </w:r>
      <w:r w:rsidR="00E01B39">
        <w:rPr>
          <w:u w:val="none"/>
        </w:rPr>
        <w:t xml:space="preserve"> of non-compliance with the latter provision</w:t>
      </w:r>
      <w:r w:rsidR="00953D16">
        <w:rPr>
          <w:u w:val="none"/>
        </w:rPr>
        <w:t>.</w:t>
      </w:r>
    </w:p>
    <w:p w:rsidR="00A37712" w:rsidRPr="00A37712" w:rsidRDefault="00A37712" w:rsidP="00483C65">
      <w:pPr>
        <w:pStyle w:val="NoSpacing"/>
        <w:spacing w:line="360" w:lineRule="auto"/>
        <w:jc w:val="both"/>
        <w:rPr>
          <w:b/>
          <w:u w:val="none"/>
        </w:rPr>
      </w:pPr>
    </w:p>
    <w:p w:rsidR="00A37712" w:rsidRPr="00A37712" w:rsidRDefault="00A37712" w:rsidP="00483C65">
      <w:pPr>
        <w:pStyle w:val="NoSpacing"/>
        <w:spacing w:line="360" w:lineRule="auto"/>
        <w:jc w:val="both"/>
        <w:rPr>
          <w:b/>
          <w:u w:val="none"/>
        </w:rPr>
      </w:pPr>
      <w:r w:rsidRPr="00A37712">
        <w:rPr>
          <w:b/>
          <w:u w:val="none"/>
        </w:rPr>
        <w:t>The appropriate scale of costs</w:t>
      </w:r>
    </w:p>
    <w:p w:rsidR="009C4C11" w:rsidRDefault="004C3F2D" w:rsidP="00483C65">
      <w:pPr>
        <w:pStyle w:val="NoSpacing"/>
        <w:spacing w:line="360" w:lineRule="auto"/>
        <w:jc w:val="both"/>
        <w:rPr>
          <w:u w:val="none"/>
        </w:rPr>
      </w:pPr>
      <w:r>
        <w:rPr>
          <w:u w:val="none"/>
        </w:rPr>
        <w:t xml:space="preserve">  </w:t>
      </w:r>
      <w:r w:rsidR="00E836CD">
        <w:rPr>
          <w:u w:val="none"/>
        </w:rPr>
        <w:t xml:space="preserve"> </w:t>
      </w:r>
      <w:r w:rsidR="00CD13B8">
        <w:rPr>
          <w:u w:val="none"/>
        </w:rPr>
        <w:t xml:space="preserve"> </w:t>
      </w:r>
      <w:r w:rsidR="009C4C11">
        <w:rPr>
          <w:u w:val="none"/>
        </w:rPr>
        <w:tab/>
      </w:r>
      <w:r w:rsidR="009C4C11">
        <w:rPr>
          <w:u w:val="none"/>
        </w:rPr>
        <w:tab/>
      </w:r>
    </w:p>
    <w:p w:rsidR="00D17E53" w:rsidRDefault="004054D4" w:rsidP="00D17E53">
      <w:pPr>
        <w:spacing w:line="360" w:lineRule="auto"/>
        <w:jc w:val="both"/>
        <w:rPr>
          <w:u w:val="none"/>
        </w:rPr>
      </w:pPr>
      <w:r>
        <w:rPr>
          <w:u w:val="none"/>
        </w:rPr>
        <w:t xml:space="preserve"> </w:t>
      </w:r>
      <w:r w:rsidR="001028A6">
        <w:rPr>
          <w:u w:val="none"/>
        </w:rPr>
        <w:t>[3</w:t>
      </w:r>
      <w:r w:rsidR="004551E2">
        <w:rPr>
          <w:u w:val="none"/>
        </w:rPr>
        <w:t>8</w:t>
      </w:r>
      <w:r w:rsidR="00D17E53">
        <w:rPr>
          <w:u w:val="none"/>
        </w:rPr>
        <w:t>]</w:t>
      </w:r>
      <w:r w:rsidR="00D17E53">
        <w:rPr>
          <w:u w:val="none"/>
        </w:rPr>
        <w:tab/>
        <w:t>The applicant has, in m</w:t>
      </w:r>
      <w:r w:rsidR="00566095">
        <w:rPr>
          <w:u w:val="none"/>
        </w:rPr>
        <w:t>y view, been justifiably displeased</w:t>
      </w:r>
      <w:r w:rsidR="00D17E53">
        <w:rPr>
          <w:u w:val="none"/>
        </w:rPr>
        <w:t xml:space="preserve"> with the manner in which the respondent has dealt with its claim and conducted the litigation. </w:t>
      </w:r>
      <w:r w:rsidR="00845E3E">
        <w:rPr>
          <w:u w:val="none"/>
        </w:rPr>
        <w:t xml:space="preserve">Mr </w:t>
      </w:r>
      <w:r w:rsidR="00845E3E" w:rsidRPr="00A71AAD">
        <w:rPr>
          <w:i/>
          <w:u w:val="none"/>
        </w:rPr>
        <w:t>Smuts</w:t>
      </w:r>
      <w:r w:rsidR="00845E3E">
        <w:rPr>
          <w:u w:val="none"/>
        </w:rPr>
        <w:t xml:space="preserve"> SC, who together with Mr </w:t>
      </w:r>
      <w:r w:rsidR="00845E3E" w:rsidRPr="00A71AAD">
        <w:rPr>
          <w:i/>
          <w:u w:val="none"/>
        </w:rPr>
        <w:t xml:space="preserve">Miller </w:t>
      </w:r>
      <w:r w:rsidR="00845E3E">
        <w:rPr>
          <w:u w:val="none"/>
        </w:rPr>
        <w:t xml:space="preserve">appeared for </w:t>
      </w:r>
      <w:r w:rsidR="00A71AAD">
        <w:rPr>
          <w:u w:val="none"/>
        </w:rPr>
        <w:t>the applicant</w:t>
      </w:r>
      <w:r w:rsidR="00845E3E">
        <w:rPr>
          <w:u w:val="none"/>
        </w:rPr>
        <w:t xml:space="preserve">, has correctly submitted that it </w:t>
      </w:r>
      <w:r w:rsidR="00D17E53">
        <w:rPr>
          <w:u w:val="none"/>
        </w:rPr>
        <w:t xml:space="preserve">appears that the respondent’s functionaries were of the unfortunate and erroneous view </w:t>
      </w:r>
      <w:r w:rsidR="00157232">
        <w:rPr>
          <w:u w:val="none"/>
        </w:rPr>
        <w:t>that their statutory function i</w:t>
      </w:r>
      <w:r w:rsidR="00D17E53">
        <w:rPr>
          <w:u w:val="none"/>
        </w:rPr>
        <w:t>s to avoid payme</w:t>
      </w:r>
      <w:r w:rsidR="00074ECC">
        <w:rPr>
          <w:u w:val="none"/>
        </w:rPr>
        <w:t>nt of claims at all costs. They</w:t>
      </w:r>
      <w:r w:rsidR="00D17E53">
        <w:rPr>
          <w:u w:val="none"/>
        </w:rPr>
        <w:t xml:space="preserve"> clearly appear to have been annoyed by the applicant’s persistent attempts to en</w:t>
      </w:r>
      <w:r w:rsidR="00D550D9">
        <w:rPr>
          <w:u w:val="none"/>
        </w:rPr>
        <w:t>force its rights and seem</w:t>
      </w:r>
      <w:r w:rsidR="00D17E53">
        <w:rPr>
          <w:u w:val="none"/>
        </w:rPr>
        <w:t xml:space="preserve"> to have been oblivious of the purpose behind the establishment o</w:t>
      </w:r>
      <w:r w:rsidR="005E472C">
        <w:rPr>
          <w:u w:val="none"/>
        </w:rPr>
        <w:t xml:space="preserve">f the </w:t>
      </w:r>
      <w:r w:rsidR="00A37712">
        <w:rPr>
          <w:u w:val="none"/>
        </w:rPr>
        <w:t>F</w:t>
      </w:r>
      <w:r w:rsidR="00D17E53">
        <w:rPr>
          <w:u w:val="none"/>
        </w:rPr>
        <w:t xml:space="preserve">und. </w:t>
      </w:r>
      <w:r w:rsidR="001D6588">
        <w:rPr>
          <w:u w:val="none"/>
        </w:rPr>
        <w:t xml:space="preserve">This much is evident from </w:t>
      </w:r>
      <w:r w:rsidR="006912D4">
        <w:rPr>
          <w:u w:val="none"/>
        </w:rPr>
        <w:t>some</w:t>
      </w:r>
      <w:r w:rsidR="001D6588">
        <w:rPr>
          <w:u w:val="none"/>
        </w:rPr>
        <w:t xml:space="preserve"> </w:t>
      </w:r>
      <w:r w:rsidR="000C3D0B">
        <w:rPr>
          <w:u w:val="none"/>
        </w:rPr>
        <w:t xml:space="preserve">of the </w:t>
      </w:r>
      <w:r w:rsidR="001D6588">
        <w:rPr>
          <w:u w:val="none"/>
        </w:rPr>
        <w:t>trucu</w:t>
      </w:r>
      <w:r w:rsidR="006912D4">
        <w:rPr>
          <w:u w:val="none"/>
        </w:rPr>
        <w:t>lent statements</w:t>
      </w:r>
      <w:r w:rsidR="001D6588">
        <w:rPr>
          <w:u w:val="none"/>
        </w:rPr>
        <w:t xml:space="preserve"> in its answering affidavit.</w:t>
      </w:r>
      <w:r w:rsidR="000C3D0B">
        <w:rPr>
          <w:u w:val="none"/>
        </w:rPr>
        <w:t xml:space="preserve"> By way of example; it refers to attempts by the applicant to convince it that sequestration is not a form of excussion, as ‘correspondence </w:t>
      </w:r>
      <w:r w:rsidR="000C3D0B" w:rsidRPr="001B13B3">
        <w:rPr>
          <w:i/>
          <w:u w:val="none"/>
        </w:rPr>
        <w:t>ad nauseam’</w:t>
      </w:r>
      <w:r w:rsidR="000C3D0B">
        <w:rPr>
          <w:u w:val="none"/>
        </w:rPr>
        <w:t xml:space="preserve">, and </w:t>
      </w:r>
      <w:r w:rsidR="002F1394">
        <w:rPr>
          <w:u w:val="none"/>
        </w:rPr>
        <w:t xml:space="preserve">terms </w:t>
      </w:r>
      <w:r w:rsidR="000C3D0B">
        <w:rPr>
          <w:u w:val="none"/>
        </w:rPr>
        <w:t xml:space="preserve">the applicant’s reliance on the </w:t>
      </w:r>
      <w:r w:rsidR="002F1394">
        <w:rPr>
          <w:u w:val="none"/>
        </w:rPr>
        <w:t xml:space="preserve">fact that </w:t>
      </w:r>
      <w:r w:rsidR="000C3D0B">
        <w:rPr>
          <w:u w:val="none"/>
        </w:rPr>
        <w:t>it did not have knowledge of the exact amount paid to the sheriff until August 2016</w:t>
      </w:r>
      <w:r w:rsidR="00C64DE5">
        <w:rPr>
          <w:u w:val="none"/>
        </w:rPr>
        <w:t>,</w:t>
      </w:r>
      <w:r w:rsidR="002F1394">
        <w:rPr>
          <w:u w:val="none"/>
        </w:rPr>
        <w:t xml:space="preserve"> </w:t>
      </w:r>
      <w:r w:rsidR="000C3D0B">
        <w:rPr>
          <w:u w:val="none"/>
        </w:rPr>
        <w:t xml:space="preserve">an </w:t>
      </w:r>
      <w:r w:rsidR="00DA2F90">
        <w:rPr>
          <w:u w:val="none"/>
        </w:rPr>
        <w:t>‘</w:t>
      </w:r>
      <w:r w:rsidR="000C3D0B">
        <w:rPr>
          <w:u w:val="none"/>
        </w:rPr>
        <w:t>excuse</w:t>
      </w:r>
      <w:r w:rsidR="00DA2F90">
        <w:rPr>
          <w:u w:val="none"/>
        </w:rPr>
        <w:t>’</w:t>
      </w:r>
      <w:r w:rsidR="000C3D0B">
        <w:rPr>
          <w:u w:val="none"/>
        </w:rPr>
        <w:t xml:space="preserve"> and </w:t>
      </w:r>
      <w:r w:rsidR="00DA2F90">
        <w:rPr>
          <w:u w:val="none"/>
        </w:rPr>
        <w:t>‘</w:t>
      </w:r>
      <w:r w:rsidR="000C3D0B">
        <w:rPr>
          <w:u w:val="none"/>
        </w:rPr>
        <w:t>afterthought</w:t>
      </w:r>
      <w:r w:rsidR="00DA2F90">
        <w:rPr>
          <w:u w:val="none"/>
        </w:rPr>
        <w:t>’</w:t>
      </w:r>
      <w:r w:rsidR="000C3D0B">
        <w:rPr>
          <w:u w:val="none"/>
        </w:rPr>
        <w:t xml:space="preserve"> in order to</w:t>
      </w:r>
      <w:r w:rsidR="00DA2F90">
        <w:rPr>
          <w:u w:val="none"/>
        </w:rPr>
        <w:t xml:space="preserve"> bring its</w:t>
      </w:r>
      <w:r w:rsidR="000C3D0B">
        <w:rPr>
          <w:u w:val="none"/>
        </w:rPr>
        <w:t xml:space="preserve"> claim within the parameters of the act.</w:t>
      </w:r>
    </w:p>
    <w:p w:rsidR="00D17E53" w:rsidRDefault="00AB0CEE" w:rsidP="0079182F">
      <w:pPr>
        <w:pStyle w:val="NoSpacing"/>
        <w:spacing w:line="360" w:lineRule="auto"/>
        <w:jc w:val="both"/>
        <w:rPr>
          <w:u w:val="none"/>
        </w:rPr>
      </w:pPr>
      <w:r>
        <w:rPr>
          <w:u w:val="none"/>
        </w:rPr>
        <w:t xml:space="preserve"> </w:t>
      </w:r>
      <w:r w:rsidR="00E64980">
        <w:rPr>
          <w:u w:val="none"/>
        </w:rPr>
        <w:tab/>
      </w:r>
      <w:r w:rsidR="00354050">
        <w:rPr>
          <w:u w:val="none"/>
        </w:rPr>
        <w:tab/>
      </w:r>
      <w:r w:rsidR="00DA2E1D">
        <w:rPr>
          <w:u w:val="none"/>
        </w:rPr>
        <w:t xml:space="preserve">   </w:t>
      </w:r>
    </w:p>
    <w:p w:rsidR="00FC20FD" w:rsidRDefault="00A27672" w:rsidP="00BE52DD">
      <w:pPr>
        <w:spacing w:line="360" w:lineRule="auto"/>
        <w:jc w:val="both"/>
        <w:rPr>
          <w:u w:val="none"/>
        </w:rPr>
      </w:pPr>
      <w:r>
        <w:rPr>
          <w:u w:val="none"/>
        </w:rPr>
        <w:t>[</w:t>
      </w:r>
      <w:r w:rsidR="001028A6">
        <w:rPr>
          <w:u w:val="none"/>
        </w:rPr>
        <w:t>3</w:t>
      </w:r>
      <w:r w:rsidR="004551E2">
        <w:rPr>
          <w:u w:val="none"/>
        </w:rPr>
        <w:t>9</w:t>
      </w:r>
      <w:r>
        <w:rPr>
          <w:u w:val="none"/>
        </w:rPr>
        <w:t>]</w:t>
      </w:r>
      <w:r>
        <w:rPr>
          <w:u w:val="none"/>
        </w:rPr>
        <w:tab/>
        <w:t xml:space="preserve">Sheriffs are appointed by the Minister of Justice in terms of section 2 of the Act and are responsible for the execution of all sentences, judgments, writs, summonses </w:t>
      </w:r>
      <w:r>
        <w:rPr>
          <w:u w:val="none"/>
        </w:rPr>
        <w:lastRenderedPageBreak/>
        <w:t>and processes of both the lower and higher courts.</w:t>
      </w:r>
      <w:r w:rsidR="00B5303B">
        <w:rPr>
          <w:u w:val="none"/>
        </w:rPr>
        <w:t xml:space="preserve"> </w:t>
      </w:r>
      <w:r>
        <w:rPr>
          <w:u w:val="none"/>
        </w:rPr>
        <w:t>T</w:t>
      </w:r>
      <w:r w:rsidR="00FC20FD">
        <w:rPr>
          <w:u w:val="none"/>
        </w:rPr>
        <w:t>hey t</w:t>
      </w:r>
      <w:r w:rsidR="00B5303B">
        <w:rPr>
          <w:u w:val="none"/>
        </w:rPr>
        <w:t>herefore</w:t>
      </w:r>
      <w:r>
        <w:rPr>
          <w:u w:val="none"/>
        </w:rPr>
        <w:t xml:space="preserve"> play an </w:t>
      </w:r>
      <w:r w:rsidR="002541DA">
        <w:rPr>
          <w:u w:val="none"/>
        </w:rPr>
        <w:t>important</w:t>
      </w:r>
      <w:r w:rsidR="0079182F">
        <w:rPr>
          <w:u w:val="none"/>
        </w:rPr>
        <w:t xml:space="preserve"> </w:t>
      </w:r>
      <w:r w:rsidR="00760694">
        <w:rPr>
          <w:u w:val="none"/>
        </w:rPr>
        <w:t xml:space="preserve">and indispensable </w:t>
      </w:r>
      <w:r w:rsidR="0079182F">
        <w:rPr>
          <w:u w:val="none"/>
        </w:rPr>
        <w:t>role</w:t>
      </w:r>
      <w:r w:rsidR="00FC20FD">
        <w:rPr>
          <w:u w:val="none"/>
        </w:rPr>
        <w:t xml:space="preserve"> in the administration of justice</w:t>
      </w:r>
      <w:r w:rsidR="00760694">
        <w:rPr>
          <w:u w:val="none"/>
        </w:rPr>
        <w:t>. W</w:t>
      </w:r>
      <w:r w:rsidR="00FC20FD">
        <w:rPr>
          <w:u w:val="none"/>
        </w:rPr>
        <w:t xml:space="preserve">ithout them court orders would be meaningless. </w:t>
      </w:r>
      <w:r w:rsidR="00D84B78">
        <w:rPr>
          <w:u w:val="none"/>
        </w:rPr>
        <w:t xml:space="preserve">It is equally important that litigants </w:t>
      </w:r>
      <w:r w:rsidR="00246ACE">
        <w:rPr>
          <w:u w:val="none"/>
        </w:rPr>
        <w:t xml:space="preserve">who </w:t>
      </w:r>
      <w:r w:rsidR="00D84B78">
        <w:rPr>
          <w:u w:val="none"/>
        </w:rPr>
        <w:t xml:space="preserve">entrust the execution of successful litigation to sheriffs </w:t>
      </w:r>
      <w:r w:rsidR="00246ACE">
        <w:rPr>
          <w:u w:val="none"/>
        </w:rPr>
        <w:t xml:space="preserve">must do so </w:t>
      </w:r>
      <w:r w:rsidR="00D84B78">
        <w:rPr>
          <w:u w:val="none"/>
        </w:rPr>
        <w:t xml:space="preserve">with the comforting knowledge that they </w:t>
      </w:r>
      <w:r w:rsidR="009A6968">
        <w:rPr>
          <w:u w:val="none"/>
        </w:rPr>
        <w:t>will</w:t>
      </w:r>
      <w:r w:rsidR="00D84B78">
        <w:rPr>
          <w:u w:val="none"/>
        </w:rPr>
        <w:t xml:space="preserve"> be fully indemnified </w:t>
      </w:r>
      <w:r w:rsidR="00103F5D">
        <w:rPr>
          <w:u w:val="none"/>
        </w:rPr>
        <w:t>for losses or damages suff</w:t>
      </w:r>
      <w:r w:rsidR="00891362">
        <w:rPr>
          <w:u w:val="none"/>
        </w:rPr>
        <w:t>ered as a result of wrongful</w:t>
      </w:r>
      <w:r w:rsidR="00103F5D">
        <w:rPr>
          <w:u w:val="none"/>
        </w:rPr>
        <w:t xml:space="preserve"> conduct by the responsible </w:t>
      </w:r>
      <w:r w:rsidR="009A6968">
        <w:rPr>
          <w:u w:val="none"/>
        </w:rPr>
        <w:t>sheriff</w:t>
      </w:r>
      <w:r w:rsidR="00D84B78">
        <w:rPr>
          <w:u w:val="none"/>
        </w:rPr>
        <w:t xml:space="preserve">. </w:t>
      </w:r>
      <w:r w:rsidR="00FC20FD">
        <w:rPr>
          <w:u w:val="none"/>
        </w:rPr>
        <w:t>It is i</w:t>
      </w:r>
      <w:r w:rsidR="00975FD5">
        <w:rPr>
          <w:u w:val="none"/>
        </w:rPr>
        <w:t>n recognition of this vital role</w:t>
      </w:r>
      <w:r w:rsidR="00FC20FD">
        <w:rPr>
          <w:u w:val="none"/>
        </w:rPr>
        <w:t xml:space="preserve"> and responsibility assumed by sheriff</w:t>
      </w:r>
      <w:r w:rsidR="00975FD5">
        <w:rPr>
          <w:u w:val="none"/>
        </w:rPr>
        <w:t>s</w:t>
      </w:r>
      <w:r w:rsidR="00FC20FD">
        <w:rPr>
          <w:u w:val="none"/>
        </w:rPr>
        <w:t xml:space="preserve"> </w:t>
      </w:r>
      <w:r w:rsidR="00975FD5">
        <w:rPr>
          <w:u w:val="none"/>
        </w:rPr>
        <w:t xml:space="preserve">that </w:t>
      </w:r>
      <w:r w:rsidR="00FC20FD">
        <w:rPr>
          <w:u w:val="none"/>
        </w:rPr>
        <w:t xml:space="preserve">the Act, </w:t>
      </w:r>
      <w:r w:rsidR="00FC20FD" w:rsidRPr="001C5BC0">
        <w:rPr>
          <w:i/>
          <w:u w:val="none"/>
        </w:rPr>
        <w:t>inter alia</w:t>
      </w:r>
      <w:r w:rsidR="00230456">
        <w:rPr>
          <w:u w:val="none"/>
        </w:rPr>
        <w:t>,</w:t>
      </w:r>
      <w:r w:rsidR="00975FD5">
        <w:rPr>
          <w:u w:val="none"/>
        </w:rPr>
        <w:t xml:space="preserve"> provides for</w:t>
      </w:r>
      <w:r w:rsidR="00175B21">
        <w:rPr>
          <w:u w:val="none"/>
        </w:rPr>
        <w:t>:</w:t>
      </w:r>
      <w:r w:rsidR="00975FD5">
        <w:rPr>
          <w:u w:val="none"/>
        </w:rPr>
        <w:t xml:space="preserve"> the establishment of a</w:t>
      </w:r>
      <w:r w:rsidR="00FC20FD">
        <w:rPr>
          <w:u w:val="none"/>
        </w:rPr>
        <w:t xml:space="preserve"> </w:t>
      </w:r>
      <w:r w:rsidR="009A6968">
        <w:rPr>
          <w:u w:val="none"/>
        </w:rPr>
        <w:t>South African Board of Sheriffs</w:t>
      </w:r>
      <w:r w:rsidR="00D532F6">
        <w:rPr>
          <w:u w:val="none"/>
        </w:rPr>
        <w:t xml:space="preserve"> (ss 7 – 21)</w:t>
      </w:r>
      <w:r w:rsidR="009A6968">
        <w:rPr>
          <w:u w:val="none"/>
        </w:rPr>
        <w:t>;</w:t>
      </w:r>
      <w:r w:rsidR="00FC20FD">
        <w:rPr>
          <w:u w:val="none"/>
        </w:rPr>
        <w:t xml:space="preserve"> </w:t>
      </w:r>
      <w:r w:rsidR="00FA2F7C">
        <w:rPr>
          <w:u w:val="none"/>
        </w:rPr>
        <w:t xml:space="preserve">sheriffs to operate </w:t>
      </w:r>
      <w:r w:rsidR="00FC20FD">
        <w:rPr>
          <w:u w:val="none"/>
        </w:rPr>
        <w:t xml:space="preserve">trust accounts </w:t>
      </w:r>
      <w:r w:rsidR="00241ED5">
        <w:rPr>
          <w:u w:val="none"/>
        </w:rPr>
        <w:t xml:space="preserve">(ss 22 </w:t>
      </w:r>
      <w:r w:rsidR="00166190">
        <w:rPr>
          <w:u w:val="none"/>
        </w:rPr>
        <w:t>-</w:t>
      </w:r>
      <w:r w:rsidR="00241ED5">
        <w:rPr>
          <w:u w:val="none"/>
        </w:rPr>
        <w:t xml:space="preserve"> 25)</w:t>
      </w:r>
      <w:r w:rsidR="009A6968">
        <w:rPr>
          <w:u w:val="none"/>
        </w:rPr>
        <w:t>;</w:t>
      </w:r>
      <w:r w:rsidR="00FC20FD">
        <w:rPr>
          <w:u w:val="none"/>
        </w:rPr>
        <w:t xml:space="preserve"> </w:t>
      </w:r>
      <w:r w:rsidR="00D364BE">
        <w:rPr>
          <w:u w:val="none"/>
        </w:rPr>
        <w:t xml:space="preserve">the </w:t>
      </w:r>
      <w:r w:rsidR="003F383C">
        <w:rPr>
          <w:u w:val="none"/>
        </w:rPr>
        <w:t>es</w:t>
      </w:r>
      <w:r w:rsidR="001C5BC0">
        <w:rPr>
          <w:u w:val="none"/>
        </w:rPr>
        <w:t>tablishment and control of the F</w:t>
      </w:r>
      <w:r w:rsidR="003F383C">
        <w:rPr>
          <w:u w:val="none"/>
        </w:rPr>
        <w:t>und</w:t>
      </w:r>
      <w:r w:rsidR="00241ED5">
        <w:rPr>
          <w:u w:val="none"/>
        </w:rPr>
        <w:t xml:space="preserve"> (ss 26</w:t>
      </w:r>
      <w:r w:rsidR="00166190">
        <w:rPr>
          <w:u w:val="none"/>
        </w:rPr>
        <w:t xml:space="preserve"> -</w:t>
      </w:r>
      <w:r w:rsidR="00241ED5">
        <w:rPr>
          <w:u w:val="none"/>
        </w:rPr>
        <w:t xml:space="preserve"> 29)</w:t>
      </w:r>
      <w:r w:rsidR="00CC0D3F">
        <w:rPr>
          <w:u w:val="none"/>
        </w:rPr>
        <w:t>;</w:t>
      </w:r>
      <w:r w:rsidR="00241ED5">
        <w:rPr>
          <w:u w:val="none"/>
        </w:rPr>
        <w:t xml:space="preserve"> </w:t>
      </w:r>
      <w:r w:rsidR="00815CBE">
        <w:rPr>
          <w:u w:val="none"/>
        </w:rPr>
        <w:t>and the issuing of fidelity fund certificates to compliant sheriffs</w:t>
      </w:r>
      <w:r w:rsidR="00241ED5">
        <w:rPr>
          <w:u w:val="none"/>
        </w:rPr>
        <w:t xml:space="preserve"> (s 32)</w:t>
      </w:r>
      <w:r w:rsidR="00FC20FD">
        <w:rPr>
          <w:u w:val="none"/>
        </w:rPr>
        <w:t xml:space="preserve">. </w:t>
      </w:r>
      <w:r w:rsidR="001B1A48">
        <w:rPr>
          <w:u w:val="none"/>
        </w:rPr>
        <w:t xml:space="preserve">As mentioned, one of the main </w:t>
      </w:r>
      <w:r w:rsidR="00FC20FD">
        <w:rPr>
          <w:u w:val="none"/>
        </w:rPr>
        <w:t>purpose</w:t>
      </w:r>
      <w:r w:rsidR="001B1A48">
        <w:rPr>
          <w:u w:val="none"/>
        </w:rPr>
        <w:t>s</w:t>
      </w:r>
      <w:r w:rsidR="00FC20FD">
        <w:rPr>
          <w:u w:val="none"/>
        </w:rPr>
        <w:t xml:space="preserve"> o</w:t>
      </w:r>
      <w:r w:rsidR="0008566D">
        <w:rPr>
          <w:u w:val="none"/>
        </w:rPr>
        <w:t>f the F</w:t>
      </w:r>
      <w:r w:rsidR="00292596">
        <w:rPr>
          <w:u w:val="none"/>
        </w:rPr>
        <w:t xml:space="preserve">und is to compensate </w:t>
      </w:r>
      <w:r w:rsidR="00FC20FD">
        <w:rPr>
          <w:u w:val="none"/>
        </w:rPr>
        <w:t>person</w:t>
      </w:r>
      <w:r w:rsidR="00292596">
        <w:rPr>
          <w:u w:val="none"/>
        </w:rPr>
        <w:t>s who suffer</w:t>
      </w:r>
      <w:r w:rsidR="00A1575B">
        <w:rPr>
          <w:u w:val="none"/>
        </w:rPr>
        <w:t xml:space="preserve"> loss or</w:t>
      </w:r>
      <w:r w:rsidR="00FC20FD">
        <w:rPr>
          <w:u w:val="none"/>
        </w:rPr>
        <w:t xml:space="preserve"> damage</w:t>
      </w:r>
      <w:r w:rsidR="00231476">
        <w:rPr>
          <w:u w:val="none"/>
        </w:rPr>
        <w:t>s</w:t>
      </w:r>
      <w:r w:rsidR="00FC20FD">
        <w:rPr>
          <w:u w:val="none"/>
        </w:rPr>
        <w:t xml:space="preserve"> as a result of the wrongful conduct of a sheriff. </w:t>
      </w:r>
    </w:p>
    <w:p w:rsidR="00FC20FD" w:rsidRDefault="00FC20FD" w:rsidP="00BE52DD">
      <w:pPr>
        <w:spacing w:line="360" w:lineRule="auto"/>
        <w:jc w:val="both"/>
        <w:rPr>
          <w:u w:val="none"/>
        </w:rPr>
      </w:pPr>
    </w:p>
    <w:p w:rsidR="00057FA5" w:rsidRDefault="00BE017F" w:rsidP="00BE52DD">
      <w:pPr>
        <w:spacing w:line="360" w:lineRule="auto"/>
        <w:jc w:val="both"/>
        <w:rPr>
          <w:u w:val="none"/>
        </w:rPr>
      </w:pPr>
      <w:r>
        <w:rPr>
          <w:u w:val="none"/>
        </w:rPr>
        <w:t>[40</w:t>
      </w:r>
      <w:r w:rsidR="000C3D0B">
        <w:rPr>
          <w:u w:val="none"/>
        </w:rPr>
        <w:t>]</w:t>
      </w:r>
      <w:r w:rsidR="000C3D0B">
        <w:rPr>
          <w:u w:val="none"/>
        </w:rPr>
        <w:tab/>
        <w:t xml:space="preserve">The overly technical approach </w:t>
      </w:r>
      <w:r w:rsidR="005B1183">
        <w:rPr>
          <w:u w:val="none"/>
        </w:rPr>
        <w:t xml:space="preserve">adopted by the respondent </w:t>
      </w:r>
      <w:r w:rsidR="00C214BA">
        <w:rPr>
          <w:u w:val="none"/>
        </w:rPr>
        <w:t xml:space="preserve">when processing the applicant’s claim </w:t>
      </w:r>
      <w:r w:rsidR="005B1183">
        <w:rPr>
          <w:u w:val="none"/>
        </w:rPr>
        <w:t xml:space="preserve">and the </w:t>
      </w:r>
      <w:r w:rsidR="00A96335">
        <w:rPr>
          <w:u w:val="none"/>
        </w:rPr>
        <w:t xml:space="preserve">belligerent </w:t>
      </w:r>
      <w:r w:rsidR="005B1183">
        <w:rPr>
          <w:u w:val="none"/>
        </w:rPr>
        <w:t>manner in wh</w:t>
      </w:r>
      <w:r w:rsidR="009B0F54">
        <w:rPr>
          <w:u w:val="none"/>
        </w:rPr>
        <w:t>ich it conducted the</w:t>
      </w:r>
      <w:r w:rsidR="00300E37">
        <w:rPr>
          <w:u w:val="none"/>
        </w:rPr>
        <w:t xml:space="preserve"> litigation</w:t>
      </w:r>
      <w:r w:rsidR="005B1183">
        <w:rPr>
          <w:u w:val="none"/>
        </w:rPr>
        <w:t xml:space="preserve"> is all the more surprising because i</w:t>
      </w:r>
      <w:r w:rsidR="0025697A">
        <w:rPr>
          <w:u w:val="none"/>
        </w:rPr>
        <w:t>t is hard to conceive of a more deserving</w:t>
      </w:r>
      <w:r w:rsidR="0073153A">
        <w:rPr>
          <w:u w:val="none"/>
        </w:rPr>
        <w:t xml:space="preserve"> claim tha</w:t>
      </w:r>
      <w:r w:rsidR="005B1183">
        <w:rPr>
          <w:u w:val="none"/>
        </w:rPr>
        <w:t xml:space="preserve">n that of the applicant. </w:t>
      </w:r>
      <w:r w:rsidR="002C55D0">
        <w:rPr>
          <w:u w:val="none"/>
        </w:rPr>
        <w:t xml:space="preserve">It is common cause that the money claimed by </w:t>
      </w:r>
      <w:r w:rsidR="00B95333">
        <w:rPr>
          <w:u w:val="none"/>
        </w:rPr>
        <w:t>the applicant was paid to</w:t>
      </w:r>
      <w:r w:rsidR="00F43B6F">
        <w:rPr>
          <w:u w:val="none"/>
        </w:rPr>
        <w:t xml:space="preserve"> the sheriff</w:t>
      </w:r>
      <w:r w:rsidR="00B95333">
        <w:rPr>
          <w:u w:val="none"/>
        </w:rPr>
        <w:t xml:space="preserve"> </w:t>
      </w:r>
      <w:r w:rsidR="00FB330E">
        <w:rPr>
          <w:u w:val="none"/>
        </w:rPr>
        <w:t xml:space="preserve">by the municipality and </w:t>
      </w:r>
      <w:r w:rsidR="00BF262E">
        <w:rPr>
          <w:u w:val="none"/>
        </w:rPr>
        <w:t>that he has</w:t>
      </w:r>
      <w:r w:rsidR="00F43B6F">
        <w:rPr>
          <w:u w:val="none"/>
        </w:rPr>
        <w:t xml:space="preserve"> failed to account to the applicant in respect thereof. The respondent has independently verified all those facts and successfully instituted disciplinary proceedings against the sheriff</w:t>
      </w:r>
      <w:r w:rsidR="008F0AF4">
        <w:rPr>
          <w:u w:val="none"/>
        </w:rPr>
        <w:t xml:space="preserve"> as a result</w:t>
      </w:r>
      <w:r w:rsidR="00F43B6F">
        <w:rPr>
          <w:u w:val="none"/>
        </w:rPr>
        <w:t xml:space="preserve">. </w:t>
      </w:r>
      <w:r w:rsidR="005F18FC">
        <w:rPr>
          <w:u w:val="none"/>
        </w:rPr>
        <w:t>On</w:t>
      </w:r>
      <w:r w:rsidR="005A73BF">
        <w:rPr>
          <w:u w:val="none"/>
        </w:rPr>
        <w:t>e would thus have expe</w:t>
      </w:r>
      <w:r w:rsidR="00431131">
        <w:rPr>
          <w:u w:val="none"/>
        </w:rPr>
        <w:t>cted the respondent</w:t>
      </w:r>
      <w:r w:rsidR="005F18FC">
        <w:rPr>
          <w:u w:val="none"/>
        </w:rPr>
        <w:t>, even if the claim had been lodged out of time, to exerci</w:t>
      </w:r>
      <w:r w:rsidR="00D1137F">
        <w:rPr>
          <w:u w:val="none"/>
        </w:rPr>
        <w:t xml:space="preserve">se its discretion in terms of </w:t>
      </w:r>
      <w:r w:rsidR="00A9484E">
        <w:rPr>
          <w:u w:val="none"/>
        </w:rPr>
        <w:t xml:space="preserve">s </w:t>
      </w:r>
      <w:r w:rsidR="00D1137F">
        <w:rPr>
          <w:u w:val="none"/>
        </w:rPr>
        <w:t>36</w:t>
      </w:r>
      <w:r w:rsidR="005F18FC">
        <w:rPr>
          <w:u w:val="none"/>
        </w:rPr>
        <w:t xml:space="preserve"> (3) in favour of the applicant.</w:t>
      </w:r>
      <w:r w:rsidR="00091185">
        <w:rPr>
          <w:u w:val="none"/>
        </w:rPr>
        <w:t xml:space="preserve"> </w:t>
      </w:r>
      <w:r w:rsidR="00F43B6F">
        <w:rPr>
          <w:u w:val="none"/>
        </w:rPr>
        <w:t xml:space="preserve">Our courts have repeatedly said that organs of </w:t>
      </w:r>
      <w:r w:rsidR="00457CAF">
        <w:rPr>
          <w:u w:val="none"/>
        </w:rPr>
        <w:t>state have a duty to litigate honourably</w:t>
      </w:r>
      <w:r w:rsidR="00F43B6F">
        <w:rPr>
          <w:u w:val="none"/>
        </w:rPr>
        <w:t xml:space="preserve"> and to make decision</w:t>
      </w:r>
      <w:r w:rsidR="00B90B63">
        <w:rPr>
          <w:u w:val="none"/>
        </w:rPr>
        <w:t>s that are reasonable, rational and fair</w:t>
      </w:r>
      <w:r w:rsidR="00F43B6F">
        <w:rPr>
          <w:u w:val="none"/>
        </w:rPr>
        <w:t>.</w:t>
      </w:r>
      <w:r w:rsidR="00057FA5">
        <w:rPr>
          <w:u w:val="none"/>
        </w:rPr>
        <w:t xml:space="preserve"> </w:t>
      </w:r>
      <w:r w:rsidR="0050111B">
        <w:rPr>
          <w:u w:val="none"/>
        </w:rPr>
        <w:t xml:space="preserve">In </w:t>
      </w:r>
      <w:r w:rsidR="00405BA6">
        <w:rPr>
          <w:i/>
          <w:u w:val="none"/>
        </w:rPr>
        <w:t>Mla</w:t>
      </w:r>
      <w:r w:rsidR="00DE68AF">
        <w:rPr>
          <w:i/>
          <w:u w:val="none"/>
        </w:rPr>
        <w:t>t</w:t>
      </w:r>
      <w:r w:rsidR="007F2BA1">
        <w:rPr>
          <w:i/>
          <w:u w:val="none"/>
        </w:rPr>
        <w:t>s</w:t>
      </w:r>
      <w:r w:rsidR="00405BA6">
        <w:rPr>
          <w:i/>
          <w:u w:val="none"/>
        </w:rPr>
        <w:t>h</w:t>
      </w:r>
      <w:r w:rsidR="007F2BA1">
        <w:rPr>
          <w:i/>
          <w:u w:val="none"/>
        </w:rPr>
        <w:t>eni v Road Accident F</w:t>
      </w:r>
      <w:r w:rsidR="00155AA6">
        <w:rPr>
          <w:i/>
          <w:u w:val="none"/>
        </w:rPr>
        <w:t>und</w:t>
      </w:r>
      <w:r w:rsidR="0050111B">
        <w:rPr>
          <w:u w:val="none"/>
        </w:rPr>
        <w:t xml:space="preserve"> 2009 (2) SA 401 (E), at para 17, </w:t>
      </w:r>
      <w:r w:rsidR="00057FA5">
        <w:rPr>
          <w:u w:val="none"/>
        </w:rPr>
        <w:t>Plasket J (as he then was) said the</w:t>
      </w:r>
      <w:r w:rsidR="0050111B">
        <w:rPr>
          <w:u w:val="none"/>
        </w:rPr>
        <w:t xml:space="preserve"> following</w:t>
      </w:r>
      <w:r w:rsidR="00057FA5">
        <w:rPr>
          <w:u w:val="none"/>
        </w:rPr>
        <w:t xml:space="preserve"> regard</w:t>
      </w:r>
      <w:r w:rsidR="0050111B">
        <w:rPr>
          <w:u w:val="none"/>
        </w:rPr>
        <w:t>ing the statutory obligations of the Road Accident Fund</w:t>
      </w:r>
      <w:r w:rsidR="00057FA5">
        <w:rPr>
          <w:u w:val="none"/>
        </w:rPr>
        <w:t>:</w:t>
      </w:r>
    </w:p>
    <w:p w:rsidR="008B1CE9" w:rsidRDefault="008B1CE9" w:rsidP="00BE52DD">
      <w:pPr>
        <w:spacing w:line="360" w:lineRule="auto"/>
        <w:jc w:val="both"/>
        <w:rPr>
          <w:u w:val="none"/>
        </w:rPr>
      </w:pPr>
    </w:p>
    <w:p w:rsidR="00B64F67" w:rsidRDefault="00B01762" w:rsidP="00B64F67">
      <w:pPr>
        <w:spacing w:after="200" w:line="360" w:lineRule="auto"/>
        <w:ind w:left="850" w:right="850"/>
        <w:jc w:val="both"/>
        <w:rPr>
          <w:rFonts w:asciiTheme="minorHAnsi" w:hAnsiTheme="minorHAnsi" w:cstheme="minorBidi"/>
          <w:u w:val="none"/>
        </w:rPr>
      </w:pPr>
      <w:r>
        <w:rPr>
          <w:color w:val="242121"/>
          <w:u w:val="none"/>
          <w:shd w:val="clear" w:color="auto" w:fill="FFFFFF"/>
        </w:rPr>
        <w:t>“</w:t>
      </w:r>
      <w:r w:rsidR="008B1CE9" w:rsidRPr="008B1CE9">
        <w:rPr>
          <w:color w:val="242121"/>
          <w:u w:val="none"/>
          <w:shd w:val="clear" w:color="auto" w:fill="FFFFFF"/>
        </w:rPr>
        <w:t xml:space="preserve">It is expected of organs of state that they behave honourably – that they treat the members of the public with whom they deal with dignity, honestly, openly and fairly. This is particularly so in the case of the defendant: it is mandated to compensate with public funds those who have suffered violations of their fundamental rights to dignity, freedom and security of the person, and bodily integrity as a result of road accidents. The very mission of the defendant is to rectify those </w:t>
      </w:r>
      <w:r w:rsidR="008B1CE9" w:rsidRPr="008B1CE9">
        <w:rPr>
          <w:color w:val="242121"/>
          <w:u w:val="none"/>
          <w:shd w:val="clear" w:color="auto" w:fill="FFFFFF"/>
        </w:rPr>
        <w:lastRenderedPageBreak/>
        <w:t xml:space="preserve">violations, to the extent that monetary compensation and compensation in kind is able to. That places the defendant in a position of great responsibility: its control of the purse-strings places it in a position of immense power in relation to the victims of road accidents, many of whom, it is well-known, are poor and ‘lacking in </w:t>
      </w:r>
      <w:r>
        <w:rPr>
          <w:color w:val="242121"/>
          <w:u w:val="none"/>
          <w:shd w:val="clear" w:color="auto" w:fill="FFFFFF"/>
        </w:rPr>
        <w:t>protective and assertive armour</w:t>
      </w:r>
      <w:r w:rsidR="008B1CE9" w:rsidRPr="008B1CE9">
        <w:rPr>
          <w:color w:val="242121"/>
          <w:u w:val="none"/>
          <w:shd w:val="clear" w:color="auto" w:fill="FFFFFF"/>
        </w:rPr>
        <w:t>.</w:t>
      </w:r>
      <w:r>
        <w:rPr>
          <w:color w:val="242121"/>
          <w:u w:val="none"/>
          <w:shd w:val="clear" w:color="auto" w:fill="FFFFFF"/>
        </w:rPr>
        <w:t>”</w:t>
      </w:r>
    </w:p>
    <w:p w:rsidR="00F07B41" w:rsidRPr="00B64F67" w:rsidRDefault="00F07B41" w:rsidP="00B64F67">
      <w:pPr>
        <w:spacing w:after="200" w:line="360" w:lineRule="auto"/>
        <w:ind w:left="850" w:right="850"/>
        <w:jc w:val="both"/>
        <w:rPr>
          <w:rFonts w:asciiTheme="minorHAnsi" w:hAnsiTheme="minorHAnsi" w:cstheme="minorBidi"/>
          <w:u w:val="none"/>
        </w:rPr>
      </w:pPr>
    </w:p>
    <w:p w:rsidR="00C765C4" w:rsidRDefault="005510B8" w:rsidP="00BE52DD">
      <w:pPr>
        <w:spacing w:line="360" w:lineRule="auto"/>
        <w:jc w:val="both"/>
        <w:rPr>
          <w:u w:val="none"/>
        </w:rPr>
      </w:pPr>
      <w:r>
        <w:rPr>
          <w:u w:val="none"/>
        </w:rPr>
        <w:t>[</w:t>
      </w:r>
      <w:r w:rsidR="009B1C52">
        <w:rPr>
          <w:u w:val="none"/>
        </w:rPr>
        <w:t>4</w:t>
      </w:r>
      <w:r w:rsidR="00BE017F">
        <w:rPr>
          <w:u w:val="none"/>
        </w:rPr>
        <w:t>1</w:t>
      </w:r>
      <w:r w:rsidR="00F43B6F">
        <w:rPr>
          <w:u w:val="none"/>
        </w:rPr>
        <w:t>]</w:t>
      </w:r>
      <w:r w:rsidR="00F43B6F">
        <w:rPr>
          <w:u w:val="none"/>
        </w:rPr>
        <w:tab/>
      </w:r>
      <w:r w:rsidR="00CC687A">
        <w:rPr>
          <w:u w:val="none"/>
        </w:rPr>
        <w:t xml:space="preserve">Even though the respondent bears a statutory responsibility </w:t>
      </w:r>
      <w:r w:rsidR="004B3667">
        <w:rPr>
          <w:u w:val="none"/>
        </w:rPr>
        <w:t xml:space="preserve">properly </w:t>
      </w:r>
      <w:r w:rsidR="00CC687A">
        <w:rPr>
          <w:u w:val="none"/>
        </w:rPr>
        <w:t>to verify claims and ensure that monies are only paid out to deserving claimants, i</w:t>
      </w:r>
      <w:r w:rsidR="00F43B6F">
        <w:rPr>
          <w:u w:val="none"/>
        </w:rPr>
        <w:t>n my view</w:t>
      </w:r>
      <w:r w:rsidR="00CC687A">
        <w:rPr>
          <w:u w:val="none"/>
        </w:rPr>
        <w:t>, it</w:t>
      </w:r>
      <w:r w:rsidR="00F43B6F">
        <w:rPr>
          <w:u w:val="none"/>
        </w:rPr>
        <w:t xml:space="preserve"> </w:t>
      </w:r>
      <w:r w:rsidR="00CC687A">
        <w:rPr>
          <w:u w:val="none"/>
        </w:rPr>
        <w:t xml:space="preserve">also </w:t>
      </w:r>
      <w:r w:rsidR="00F43B6F">
        <w:rPr>
          <w:u w:val="none"/>
        </w:rPr>
        <w:t>has a</w:t>
      </w:r>
      <w:r w:rsidR="00CC687A">
        <w:rPr>
          <w:u w:val="none"/>
        </w:rPr>
        <w:t>n</w:t>
      </w:r>
      <w:r w:rsidR="00F43B6F">
        <w:rPr>
          <w:u w:val="none"/>
        </w:rPr>
        <w:t xml:space="preserve"> </w:t>
      </w:r>
      <w:r w:rsidR="00457CAF">
        <w:rPr>
          <w:u w:val="none"/>
        </w:rPr>
        <w:t xml:space="preserve">obligation to </w:t>
      </w:r>
      <w:r w:rsidR="00F43B6F">
        <w:rPr>
          <w:u w:val="none"/>
        </w:rPr>
        <w:t>ass</w:t>
      </w:r>
      <w:r w:rsidR="00CC687A">
        <w:rPr>
          <w:u w:val="none"/>
        </w:rPr>
        <w:t>ist claimants by providing guidance</w:t>
      </w:r>
      <w:r w:rsidR="00445EF6">
        <w:rPr>
          <w:u w:val="none"/>
        </w:rPr>
        <w:t xml:space="preserve"> in respect of</w:t>
      </w:r>
      <w:r w:rsidR="00DD7D1D">
        <w:rPr>
          <w:u w:val="none"/>
        </w:rPr>
        <w:t xml:space="preserve"> the</w:t>
      </w:r>
      <w:r w:rsidR="00F43B6F">
        <w:rPr>
          <w:u w:val="none"/>
        </w:rPr>
        <w:t xml:space="preserve"> procedures </w:t>
      </w:r>
      <w:r w:rsidR="00CA10BF">
        <w:rPr>
          <w:u w:val="none"/>
        </w:rPr>
        <w:t xml:space="preserve">for lodgement and </w:t>
      </w:r>
      <w:r w:rsidR="00BE5EB1">
        <w:rPr>
          <w:u w:val="none"/>
        </w:rPr>
        <w:t xml:space="preserve">the </w:t>
      </w:r>
      <w:r w:rsidR="00F43B6F">
        <w:rPr>
          <w:u w:val="none"/>
        </w:rPr>
        <w:t>sup</w:t>
      </w:r>
      <w:r w:rsidR="005E29A1">
        <w:rPr>
          <w:u w:val="none"/>
        </w:rPr>
        <w:t>porting documents that</w:t>
      </w:r>
      <w:r w:rsidR="00F43B6F">
        <w:rPr>
          <w:u w:val="none"/>
        </w:rPr>
        <w:t xml:space="preserve"> </w:t>
      </w:r>
      <w:r w:rsidR="0040168D">
        <w:rPr>
          <w:u w:val="none"/>
        </w:rPr>
        <w:t>it may</w:t>
      </w:r>
      <w:r w:rsidR="00BE5EB1">
        <w:rPr>
          <w:u w:val="none"/>
        </w:rPr>
        <w:t xml:space="preserve"> </w:t>
      </w:r>
      <w:r w:rsidR="005E29A1">
        <w:rPr>
          <w:u w:val="none"/>
        </w:rPr>
        <w:t>require</w:t>
      </w:r>
      <w:r w:rsidR="00F43B6F">
        <w:rPr>
          <w:u w:val="none"/>
        </w:rPr>
        <w:t xml:space="preserve"> </w:t>
      </w:r>
      <w:r w:rsidR="00BE5EB1">
        <w:rPr>
          <w:u w:val="none"/>
        </w:rPr>
        <w:t xml:space="preserve">for </w:t>
      </w:r>
      <w:r w:rsidR="00F43B6F">
        <w:rPr>
          <w:u w:val="none"/>
        </w:rPr>
        <w:t>consider</w:t>
      </w:r>
      <w:r w:rsidR="0040168D">
        <w:rPr>
          <w:u w:val="none"/>
        </w:rPr>
        <w:t xml:space="preserve">ation of </w:t>
      </w:r>
      <w:r w:rsidR="00F43B6F">
        <w:rPr>
          <w:u w:val="none"/>
        </w:rPr>
        <w:t>claim</w:t>
      </w:r>
      <w:r w:rsidR="0040168D">
        <w:rPr>
          <w:u w:val="none"/>
        </w:rPr>
        <w:t>s</w:t>
      </w:r>
      <w:r w:rsidR="00F43B6F">
        <w:rPr>
          <w:u w:val="none"/>
        </w:rPr>
        <w:t>.</w:t>
      </w:r>
      <w:r w:rsidR="00EB0FC7">
        <w:rPr>
          <w:u w:val="none"/>
        </w:rPr>
        <w:t xml:space="preserve"> </w:t>
      </w:r>
      <w:r w:rsidR="00A66813">
        <w:rPr>
          <w:u w:val="none"/>
        </w:rPr>
        <w:t>It</w:t>
      </w:r>
      <w:r w:rsidR="00B37A7D">
        <w:rPr>
          <w:u w:val="none"/>
        </w:rPr>
        <w:t xml:space="preserve"> is </w:t>
      </w:r>
      <w:r w:rsidR="009553C8">
        <w:rPr>
          <w:u w:val="none"/>
        </w:rPr>
        <w:t xml:space="preserve">also </w:t>
      </w:r>
      <w:r w:rsidR="00B37A7D">
        <w:rPr>
          <w:u w:val="none"/>
        </w:rPr>
        <w:t>required to act fairly and reasonably when assessing claims</w:t>
      </w:r>
      <w:r w:rsidR="00B121F8">
        <w:rPr>
          <w:u w:val="none"/>
        </w:rPr>
        <w:t xml:space="preserve"> and not to rely on </w:t>
      </w:r>
      <w:r w:rsidR="003B710B">
        <w:rPr>
          <w:u w:val="none"/>
        </w:rPr>
        <w:t xml:space="preserve">inconsequential </w:t>
      </w:r>
      <w:r w:rsidR="00B121F8">
        <w:rPr>
          <w:u w:val="none"/>
        </w:rPr>
        <w:t xml:space="preserve">technicalities to avoid payment of </w:t>
      </w:r>
      <w:r w:rsidR="00EE1BEA">
        <w:rPr>
          <w:u w:val="none"/>
        </w:rPr>
        <w:t xml:space="preserve">deserving and </w:t>
      </w:r>
      <w:r w:rsidR="00E92C45">
        <w:rPr>
          <w:u w:val="none"/>
        </w:rPr>
        <w:t xml:space="preserve">duly established </w:t>
      </w:r>
      <w:r w:rsidR="00B121F8">
        <w:rPr>
          <w:u w:val="none"/>
        </w:rPr>
        <w:t>claims.</w:t>
      </w:r>
      <w:r w:rsidR="00B37A7D">
        <w:rPr>
          <w:u w:val="none"/>
        </w:rPr>
        <w:t xml:space="preserve"> </w:t>
      </w:r>
      <w:r w:rsidR="00C765C4">
        <w:rPr>
          <w:u w:val="none"/>
        </w:rPr>
        <w:t>This much is also evident from the fact t</w:t>
      </w:r>
      <w:r w:rsidR="00A45AB1">
        <w:rPr>
          <w:u w:val="none"/>
        </w:rPr>
        <w:t>hat even though s</w:t>
      </w:r>
      <w:r w:rsidR="00B863B8">
        <w:rPr>
          <w:u w:val="none"/>
        </w:rPr>
        <w:t xml:space="preserve"> 3</w:t>
      </w:r>
      <w:r w:rsidR="00A45AB1">
        <w:rPr>
          <w:u w:val="none"/>
        </w:rPr>
        <w:t>6</w:t>
      </w:r>
      <w:r w:rsidR="00B863B8">
        <w:rPr>
          <w:u w:val="none"/>
        </w:rPr>
        <w:t xml:space="preserve"> (2) </w:t>
      </w:r>
      <w:r w:rsidR="00C765C4">
        <w:rPr>
          <w:u w:val="none"/>
        </w:rPr>
        <w:t xml:space="preserve">prescribes </w:t>
      </w:r>
      <w:r w:rsidR="00B863B8">
        <w:rPr>
          <w:u w:val="none"/>
        </w:rPr>
        <w:t xml:space="preserve">time periods within which </w:t>
      </w:r>
      <w:r w:rsidR="00C765C4">
        <w:rPr>
          <w:u w:val="none"/>
        </w:rPr>
        <w:t>claim</w:t>
      </w:r>
      <w:r w:rsidR="00B863B8">
        <w:rPr>
          <w:u w:val="none"/>
        </w:rPr>
        <w:t>s have</w:t>
      </w:r>
      <w:r w:rsidR="00C765C4">
        <w:rPr>
          <w:u w:val="none"/>
        </w:rPr>
        <w:t xml:space="preserve"> to be lodged, </w:t>
      </w:r>
      <w:r w:rsidR="00A45AB1">
        <w:rPr>
          <w:u w:val="none"/>
        </w:rPr>
        <w:t>in terms s 36 (3)</w:t>
      </w:r>
      <w:r w:rsidR="003C500B">
        <w:rPr>
          <w:u w:val="none"/>
        </w:rPr>
        <w:t>,</w:t>
      </w:r>
      <w:r w:rsidR="00A45AB1">
        <w:rPr>
          <w:u w:val="none"/>
        </w:rPr>
        <w:t xml:space="preserve"> </w:t>
      </w:r>
      <w:r w:rsidR="00C765C4">
        <w:rPr>
          <w:u w:val="none"/>
        </w:rPr>
        <w:t>the respondent is all</w:t>
      </w:r>
      <w:r w:rsidR="00485E9B">
        <w:rPr>
          <w:u w:val="none"/>
        </w:rPr>
        <w:t>owed wide discretion to condone</w:t>
      </w:r>
      <w:r w:rsidR="00C765C4">
        <w:rPr>
          <w:u w:val="none"/>
        </w:rPr>
        <w:t xml:space="preserve"> non-compliance </w:t>
      </w:r>
      <w:r w:rsidR="000121A5">
        <w:rPr>
          <w:u w:val="none"/>
        </w:rPr>
        <w:t>with that section in deserving</w:t>
      </w:r>
      <w:r w:rsidR="00C765C4">
        <w:rPr>
          <w:u w:val="none"/>
        </w:rPr>
        <w:t xml:space="preserve"> cases. </w:t>
      </w:r>
      <w:r w:rsidR="00805486">
        <w:rPr>
          <w:u w:val="none"/>
        </w:rPr>
        <w:t xml:space="preserve">It is manifest that the respondent was oblivious of this obligation. This much is evident from </w:t>
      </w:r>
      <w:r w:rsidR="0037115D">
        <w:rPr>
          <w:u w:val="none"/>
        </w:rPr>
        <w:t>it</w:t>
      </w:r>
      <w:r w:rsidR="003A1A2C">
        <w:rPr>
          <w:u w:val="none"/>
        </w:rPr>
        <w:t>s view that ‘</w:t>
      </w:r>
      <w:r w:rsidR="00805486">
        <w:rPr>
          <w:u w:val="none"/>
        </w:rPr>
        <w:t>it cannot be expected from the respondent to educate the applicant’s attorney</w:t>
      </w:r>
      <w:r w:rsidR="003A1A2C">
        <w:rPr>
          <w:u w:val="none"/>
        </w:rPr>
        <w:t>s in the lodging of a claim with</w:t>
      </w:r>
      <w:r w:rsidR="00805486">
        <w:rPr>
          <w:u w:val="none"/>
        </w:rPr>
        <w:t xml:space="preserve"> the fidelity fund</w:t>
      </w:r>
      <w:r w:rsidR="003A1A2C">
        <w:rPr>
          <w:u w:val="none"/>
        </w:rPr>
        <w:t xml:space="preserve"> when</w:t>
      </w:r>
      <w:r w:rsidR="00A82631">
        <w:rPr>
          <w:u w:val="none"/>
        </w:rPr>
        <w:t xml:space="preserve"> the provisions of the A</w:t>
      </w:r>
      <w:r w:rsidR="00805486">
        <w:rPr>
          <w:u w:val="none"/>
        </w:rPr>
        <w:t>ct are clear</w:t>
      </w:r>
      <w:r w:rsidR="003A1A2C">
        <w:rPr>
          <w:u w:val="none"/>
        </w:rPr>
        <w:t>’</w:t>
      </w:r>
      <w:r w:rsidR="00805486">
        <w:rPr>
          <w:u w:val="none"/>
        </w:rPr>
        <w:t>.</w:t>
      </w:r>
    </w:p>
    <w:p w:rsidR="00C765C4" w:rsidRDefault="00C765C4" w:rsidP="00BE52DD">
      <w:pPr>
        <w:spacing w:line="360" w:lineRule="auto"/>
        <w:jc w:val="both"/>
        <w:rPr>
          <w:u w:val="none"/>
        </w:rPr>
      </w:pPr>
    </w:p>
    <w:p w:rsidR="005510B8" w:rsidRDefault="005510B8" w:rsidP="00BE52DD">
      <w:pPr>
        <w:spacing w:line="360" w:lineRule="auto"/>
        <w:jc w:val="both"/>
        <w:rPr>
          <w:u w:val="none"/>
        </w:rPr>
      </w:pPr>
      <w:r>
        <w:rPr>
          <w:u w:val="none"/>
        </w:rPr>
        <w:t>[</w:t>
      </w:r>
      <w:r w:rsidR="009B1C52">
        <w:rPr>
          <w:u w:val="none"/>
        </w:rPr>
        <w:t>4</w:t>
      </w:r>
      <w:r w:rsidR="00BE017F">
        <w:rPr>
          <w:u w:val="none"/>
        </w:rPr>
        <w:t>2</w:t>
      </w:r>
      <w:r w:rsidR="00583E62">
        <w:rPr>
          <w:u w:val="none"/>
        </w:rPr>
        <w:t>]</w:t>
      </w:r>
      <w:r w:rsidR="00C765C4">
        <w:rPr>
          <w:u w:val="none"/>
        </w:rPr>
        <w:tab/>
        <w:t>While the respondent ha</w:t>
      </w:r>
      <w:r w:rsidR="00C03143">
        <w:rPr>
          <w:u w:val="none"/>
        </w:rPr>
        <w:t xml:space="preserve">s correctly insisted upon </w:t>
      </w:r>
      <w:r w:rsidR="00503709">
        <w:rPr>
          <w:u w:val="none"/>
        </w:rPr>
        <w:t>ex</w:t>
      </w:r>
      <w:r w:rsidR="00C03143">
        <w:rPr>
          <w:u w:val="none"/>
        </w:rPr>
        <w:t>cussion against the sheriff</w:t>
      </w:r>
      <w:r w:rsidR="00C765C4">
        <w:rPr>
          <w:u w:val="none"/>
        </w:rPr>
        <w:t>, its conduct, after it had been demonstrated by the applicant that se</w:t>
      </w:r>
      <w:r w:rsidR="00503709">
        <w:rPr>
          <w:u w:val="none"/>
        </w:rPr>
        <w:t>questration was not a form of ex</w:t>
      </w:r>
      <w:r w:rsidR="00C765C4">
        <w:rPr>
          <w:u w:val="none"/>
        </w:rPr>
        <w:t xml:space="preserve">cussion or execution, was not </w:t>
      </w:r>
      <w:r w:rsidR="00C765C4" w:rsidRPr="00C765C4">
        <w:rPr>
          <w:i/>
          <w:u w:val="none"/>
        </w:rPr>
        <w:t>bona fide</w:t>
      </w:r>
      <w:r w:rsidR="00C765C4">
        <w:rPr>
          <w:u w:val="none"/>
        </w:rPr>
        <w:t>. Its reliance o</w:t>
      </w:r>
      <w:r w:rsidR="002F7D39">
        <w:rPr>
          <w:u w:val="none"/>
        </w:rPr>
        <w:t>n s</w:t>
      </w:r>
      <w:r w:rsidR="009E184F">
        <w:rPr>
          <w:u w:val="none"/>
        </w:rPr>
        <w:t xml:space="preserve"> 36</w:t>
      </w:r>
      <w:r w:rsidR="006B125F">
        <w:rPr>
          <w:u w:val="none"/>
        </w:rPr>
        <w:t xml:space="preserve"> (2) (</w:t>
      </w:r>
      <w:r w:rsidR="006B125F" w:rsidRPr="00C87ED0">
        <w:rPr>
          <w:i/>
          <w:u w:val="none"/>
        </w:rPr>
        <w:t>a</w:t>
      </w:r>
      <w:r w:rsidR="006B125F">
        <w:rPr>
          <w:u w:val="none"/>
        </w:rPr>
        <w:t>) of the Act</w:t>
      </w:r>
      <w:r w:rsidR="00C765C4">
        <w:rPr>
          <w:u w:val="none"/>
        </w:rPr>
        <w:t xml:space="preserve"> aft</w:t>
      </w:r>
      <w:r w:rsidR="00EA6FF4">
        <w:rPr>
          <w:u w:val="none"/>
        </w:rPr>
        <w:t>er civil action had been instituted</w:t>
      </w:r>
      <w:r w:rsidR="00C765C4">
        <w:rPr>
          <w:u w:val="none"/>
        </w:rPr>
        <w:t xml:space="preserve">, was </w:t>
      </w:r>
      <w:r w:rsidR="005C48B5">
        <w:rPr>
          <w:u w:val="none"/>
        </w:rPr>
        <w:t xml:space="preserve">therefore </w:t>
      </w:r>
      <w:r w:rsidR="00D01AEE">
        <w:rPr>
          <w:u w:val="none"/>
        </w:rPr>
        <w:t>clearly contrived and an impermissible strategy to avoid it</w:t>
      </w:r>
      <w:r w:rsidR="00503709">
        <w:rPr>
          <w:u w:val="none"/>
        </w:rPr>
        <w:t>s</w:t>
      </w:r>
      <w:r w:rsidR="00D01AEE">
        <w:rPr>
          <w:u w:val="none"/>
        </w:rPr>
        <w:t xml:space="preserve"> statutory obligations to compensate the applicant in respect of a loss which had been conclusively established. In my vi</w:t>
      </w:r>
      <w:r w:rsidR="00FA4DC6">
        <w:rPr>
          <w:u w:val="none"/>
        </w:rPr>
        <w:t xml:space="preserve">ew this </w:t>
      </w:r>
      <w:r w:rsidR="0044379F">
        <w:rPr>
          <w:u w:val="none"/>
        </w:rPr>
        <w:t xml:space="preserve">unacceptable </w:t>
      </w:r>
      <w:r w:rsidR="00FA4DC6">
        <w:rPr>
          <w:u w:val="none"/>
        </w:rPr>
        <w:t xml:space="preserve">conduct warrants </w:t>
      </w:r>
      <w:r w:rsidR="00D01AEE">
        <w:rPr>
          <w:u w:val="none"/>
        </w:rPr>
        <w:t>a punitive cost</w:t>
      </w:r>
      <w:r w:rsidR="00C2006C">
        <w:rPr>
          <w:u w:val="none"/>
        </w:rPr>
        <w:t>s</w:t>
      </w:r>
      <w:r w:rsidR="00D01AEE">
        <w:rPr>
          <w:u w:val="none"/>
        </w:rPr>
        <w:t xml:space="preserve"> order.</w:t>
      </w:r>
    </w:p>
    <w:p w:rsidR="005B276D" w:rsidRDefault="005B276D" w:rsidP="00BE52DD">
      <w:pPr>
        <w:spacing w:line="360" w:lineRule="auto"/>
        <w:jc w:val="both"/>
        <w:rPr>
          <w:u w:val="none"/>
        </w:rPr>
      </w:pPr>
    </w:p>
    <w:p w:rsidR="005B276D" w:rsidRPr="005B276D" w:rsidRDefault="005B276D" w:rsidP="00BE52DD">
      <w:pPr>
        <w:spacing w:line="360" w:lineRule="auto"/>
        <w:jc w:val="both"/>
        <w:rPr>
          <w:b/>
          <w:u w:val="none"/>
        </w:rPr>
      </w:pPr>
      <w:r w:rsidRPr="005B276D">
        <w:rPr>
          <w:b/>
          <w:u w:val="none"/>
        </w:rPr>
        <w:t>Order</w:t>
      </w:r>
    </w:p>
    <w:p w:rsidR="00D01AEE" w:rsidRDefault="00D01AEE" w:rsidP="00BE52DD">
      <w:pPr>
        <w:spacing w:line="360" w:lineRule="auto"/>
        <w:jc w:val="both"/>
        <w:rPr>
          <w:u w:val="none"/>
        </w:rPr>
      </w:pPr>
      <w:r>
        <w:rPr>
          <w:u w:val="none"/>
        </w:rPr>
        <w:t xml:space="preserve"> </w:t>
      </w:r>
    </w:p>
    <w:p w:rsidR="005510B8" w:rsidRDefault="000663AA" w:rsidP="005510B8">
      <w:pPr>
        <w:pStyle w:val="NoSpacing"/>
        <w:spacing w:line="360" w:lineRule="auto"/>
        <w:jc w:val="both"/>
        <w:rPr>
          <w:u w:val="none"/>
        </w:rPr>
      </w:pPr>
      <w:r>
        <w:rPr>
          <w:u w:val="none"/>
        </w:rPr>
        <w:t>[</w:t>
      </w:r>
      <w:r w:rsidR="001028A6">
        <w:rPr>
          <w:u w:val="none"/>
        </w:rPr>
        <w:t>4</w:t>
      </w:r>
      <w:r w:rsidR="00BE017F">
        <w:rPr>
          <w:u w:val="none"/>
        </w:rPr>
        <w:t>3</w:t>
      </w:r>
      <w:r w:rsidR="00B22448">
        <w:rPr>
          <w:u w:val="none"/>
        </w:rPr>
        <w:t>]</w:t>
      </w:r>
      <w:r w:rsidR="00B22448">
        <w:rPr>
          <w:u w:val="none"/>
        </w:rPr>
        <w:tab/>
        <w:t>In the result the following order issues:</w:t>
      </w:r>
    </w:p>
    <w:p w:rsidR="00B22448" w:rsidRDefault="00B22448" w:rsidP="005510B8">
      <w:pPr>
        <w:pStyle w:val="NoSpacing"/>
        <w:spacing w:line="360" w:lineRule="auto"/>
        <w:jc w:val="both"/>
        <w:rPr>
          <w:u w:val="none"/>
        </w:rPr>
      </w:pPr>
      <w:r>
        <w:rPr>
          <w:u w:val="none"/>
        </w:rPr>
        <w:t xml:space="preserve">      </w:t>
      </w:r>
    </w:p>
    <w:p w:rsidR="00B22448" w:rsidRDefault="00B22448" w:rsidP="00B22448">
      <w:pPr>
        <w:pStyle w:val="NoSpacing"/>
        <w:numPr>
          <w:ilvl w:val="0"/>
          <w:numId w:val="13"/>
        </w:numPr>
        <w:spacing w:line="360" w:lineRule="auto"/>
        <w:jc w:val="both"/>
        <w:rPr>
          <w:u w:val="none"/>
        </w:rPr>
      </w:pPr>
      <w:r>
        <w:rPr>
          <w:u w:val="none"/>
        </w:rPr>
        <w:lastRenderedPageBreak/>
        <w:t>The respondent’s decision to repudiate the applicant’s claim on the basis of non-compliance with section 36 (2) (</w:t>
      </w:r>
      <w:r w:rsidRPr="004222D4">
        <w:rPr>
          <w:i/>
          <w:u w:val="none"/>
        </w:rPr>
        <w:t>a</w:t>
      </w:r>
      <w:r>
        <w:rPr>
          <w:u w:val="none"/>
        </w:rPr>
        <w:t>), read with section 36 (3) of the Sheriffs Act, 90 of 1986, as communicated to the applicant by letter dated 23 April 2021, is reviewed and set aside.</w:t>
      </w:r>
    </w:p>
    <w:p w:rsidR="00B22448" w:rsidRDefault="00B22448" w:rsidP="00B22448">
      <w:pPr>
        <w:pStyle w:val="NoSpacing"/>
        <w:spacing w:line="360" w:lineRule="auto"/>
        <w:ind w:left="1690"/>
        <w:jc w:val="both"/>
        <w:rPr>
          <w:u w:val="none"/>
        </w:rPr>
      </w:pPr>
    </w:p>
    <w:p w:rsidR="00B22448" w:rsidRDefault="00B22448" w:rsidP="00B22448">
      <w:pPr>
        <w:pStyle w:val="NoSpacing"/>
        <w:numPr>
          <w:ilvl w:val="0"/>
          <w:numId w:val="13"/>
        </w:numPr>
        <w:spacing w:line="360" w:lineRule="auto"/>
        <w:jc w:val="both"/>
        <w:rPr>
          <w:u w:val="none"/>
        </w:rPr>
      </w:pPr>
      <w:r>
        <w:rPr>
          <w:u w:val="none"/>
        </w:rPr>
        <w:t xml:space="preserve">The respondent is ordered to pay the costs of this application on the scale as between attorney and client, with such costs </w:t>
      </w:r>
      <w:r w:rsidR="00147836">
        <w:rPr>
          <w:u w:val="none"/>
        </w:rPr>
        <w:t xml:space="preserve">to </w:t>
      </w:r>
      <w:r>
        <w:rPr>
          <w:u w:val="none"/>
        </w:rPr>
        <w:t>include the cost</w:t>
      </w:r>
      <w:r w:rsidR="00147836">
        <w:rPr>
          <w:u w:val="none"/>
        </w:rPr>
        <w:t>s</w:t>
      </w:r>
      <w:r>
        <w:rPr>
          <w:u w:val="none"/>
        </w:rPr>
        <w:t xml:space="preserve"> of t</w:t>
      </w:r>
      <w:r w:rsidR="00147836">
        <w:rPr>
          <w:u w:val="none"/>
        </w:rPr>
        <w:t>wo counsel, where</w:t>
      </w:r>
      <w:r>
        <w:rPr>
          <w:u w:val="none"/>
        </w:rPr>
        <w:t xml:space="preserve"> so employed.</w:t>
      </w:r>
    </w:p>
    <w:p w:rsidR="005510B8" w:rsidRDefault="005510B8" w:rsidP="00BE52DD">
      <w:pPr>
        <w:spacing w:line="360" w:lineRule="auto"/>
        <w:jc w:val="both"/>
        <w:rPr>
          <w:u w:val="none"/>
        </w:rPr>
      </w:pPr>
    </w:p>
    <w:p w:rsidR="00D01AEE" w:rsidRDefault="00D01AEE" w:rsidP="00BE52DD">
      <w:pPr>
        <w:spacing w:line="360" w:lineRule="auto"/>
        <w:jc w:val="both"/>
        <w:rPr>
          <w:u w:val="none"/>
        </w:rPr>
      </w:pPr>
    </w:p>
    <w:p w:rsidR="00D01AEE" w:rsidRDefault="00D01AEE" w:rsidP="00BE52DD">
      <w:pPr>
        <w:spacing w:line="360" w:lineRule="auto"/>
        <w:jc w:val="both"/>
        <w:rPr>
          <w:u w:val="none"/>
        </w:rPr>
      </w:pPr>
    </w:p>
    <w:p w:rsidR="00FF5AE6" w:rsidRDefault="00D01AEE" w:rsidP="00BE52DD">
      <w:pPr>
        <w:spacing w:line="360" w:lineRule="auto"/>
        <w:jc w:val="both"/>
        <w:rPr>
          <w:u w:val="none"/>
        </w:rPr>
      </w:pPr>
      <w:r>
        <w:rPr>
          <w:u w:val="none"/>
        </w:rPr>
        <w:t xml:space="preserve"> </w:t>
      </w:r>
      <w:r w:rsidR="00C765C4">
        <w:rPr>
          <w:u w:val="none"/>
        </w:rPr>
        <w:t xml:space="preserve"> </w:t>
      </w:r>
      <w:r w:rsidR="00C765C4">
        <w:rPr>
          <w:u w:val="none"/>
        </w:rPr>
        <w:tab/>
        <w:t xml:space="preserve"> </w:t>
      </w:r>
      <w:r w:rsidR="00926601">
        <w:rPr>
          <w:u w:val="none"/>
        </w:rPr>
        <w:tab/>
        <w:t xml:space="preserve">  </w:t>
      </w:r>
      <w:r w:rsidR="001421ED">
        <w:rPr>
          <w:u w:val="none"/>
        </w:rPr>
        <w:t xml:space="preserve"> </w:t>
      </w:r>
      <w:r w:rsidR="00FF5AE6">
        <w:rPr>
          <w:u w:val="none"/>
        </w:rPr>
        <w:t xml:space="preserve"> </w:t>
      </w:r>
    </w:p>
    <w:p w:rsidR="00E57FA7" w:rsidRDefault="00E57FA7" w:rsidP="00E57FA7">
      <w:pPr>
        <w:spacing w:line="360" w:lineRule="auto"/>
        <w:jc w:val="both"/>
      </w:pPr>
    </w:p>
    <w:p w:rsidR="00E57FA7" w:rsidRPr="00E57FA7" w:rsidRDefault="00E57FA7" w:rsidP="00E57FA7">
      <w:pPr>
        <w:spacing w:line="360" w:lineRule="auto"/>
        <w:jc w:val="both"/>
        <w:rPr>
          <w:b/>
          <w:u w:val="none"/>
        </w:rPr>
      </w:pPr>
      <w:r w:rsidRPr="00E57FA7">
        <w:rPr>
          <w:b/>
          <w:u w:val="none"/>
        </w:rPr>
        <w:t>________________________</w:t>
      </w:r>
    </w:p>
    <w:p w:rsidR="00E57FA7" w:rsidRPr="00E57FA7" w:rsidRDefault="00E57FA7" w:rsidP="00E57FA7">
      <w:pPr>
        <w:spacing w:line="360" w:lineRule="auto"/>
        <w:jc w:val="both"/>
        <w:rPr>
          <w:b/>
          <w:u w:val="none"/>
        </w:rPr>
      </w:pPr>
      <w:r w:rsidRPr="00E57FA7">
        <w:rPr>
          <w:b/>
          <w:u w:val="none"/>
        </w:rPr>
        <w:t>JE SMITH</w:t>
      </w:r>
    </w:p>
    <w:p w:rsidR="00E57FA7" w:rsidRPr="00E57FA7" w:rsidRDefault="00E57FA7" w:rsidP="00E57FA7">
      <w:pPr>
        <w:spacing w:line="360" w:lineRule="auto"/>
        <w:jc w:val="both"/>
        <w:rPr>
          <w:b/>
          <w:u w:val="none"/>
        </w:rPr>
      </w:pPr>
      <w:r w:rsidRPr="00E57FA7">
        <w:rPr>
          <w:b/>
          <w:u w:val="none"/>
        </w:rPr>
        <w:t>JUDGE OF THE HIGH COURT</w:t>
      </w:r>
    </w:p>
    <w:p w:rsidR="00E57FA7" w:rsidRDefault="00E57FA7" w:rsidP="00BE52DD">
      <w:pPr>
        <w:spacing w:line="360" w:lineRule="auto"/>
        <w:jc w:val="both"/>
        <w:rPr>
          <w:u w:val="none"/>
        </w:rPr>
      </w:pPr>
    </w:p>
    <w:p w:rsidR="00E57FA7" w:rsidRDefault="00E57FA7" w:rsidP="00E57FA7">
      <w:pPr>
        <w:rPr>
          <w:b/>
          <w:u w:val="none"/>
        </w:rPr>
      </w:pPr>
      <w:r w:rsidRPr="00E57FA7">
        <w:rPr>
          <w:b/>
          <w:u w:val="none"/>
        </w:rPr>
        <w:t>Appearances:</w:t>
      </w:r>
    </w:p>
    <w:p w:rsidR="00E57FA7" w:rsidRPr="00E57FA7" w:rsidRDefault="00E57FA7" w:rsidP="00E57FA7">
      <w:pPr>
        <w:rPr>
          <w:b/>
          <w:u w:val="none"/>
        </w:rPr>
      </w:pPr>
    </w:p>
    <w:p w:rsidR="00E57FA7" w:rsidRPr="00E57FA7" w:rsidRDefault="00E57FA7" w:rsidP="00E57FA7">
      <w:pPr>
        <w:spacing w:line="360" w:lineRule="auto"/>
        <w:jc w:val="both"/>
        <w:rPr>
          <w:u w:val="none"/>
        </w:rPr>
      </w:pPr>
      <w:r>
        <w:rPr>
          <w:u w:val="none"/>
        </w:rPr>
        <w:t>Counsel for</w:t>
      </w:r>
      <w:r w:rsidRPr="00E57FA7">
        <w:rPr>
          <w:u w:val="none"/>
        </w:rPr>
        <w:t xml:space="preserve"> the </w:t>
      </w:r>
      <w:r w:rsidR="002B2178">
        <w:rPr>
          <w:u w:val="none"/>
        </w:rPr>
        <w:t>Applicant</w:t>
      </w:r>
      <w:r w:rsidRPr="00E57FA7">
        <w:rPr>
          <w:u w:val="none"/>
        </w:rPr>
        <w:t xml:space="preserve">           </w:t>
      </w:r>
      <w:r w:rsidRPr="00E57FA7">
        <w:rPr>
          <w:u w:val="none"/>
        </w:rPr>
        <w:tab/>
      </w:r>
      <w:r w:rsidRPr="00E57FA7">
        <w:rPr>
          <w:u w:val="none"/>
        </w:rPr>
        <w:tab/>
        <w:t xml:space="preserve">:  </w:t>
      </w:r>
      <w:r w:rsidRPr="00E57FA7">
        <w:rPr>
          <w:u w:val="none"/>
        </w:rPr>
        <w:tab/>
      </w:r>
      <w:r>
        <w:rPr>
          <w:u w:val="none"/>
        </w:rPr>
        <w:t xml:space="preserve">Adv. </w:t>
      </w:r>
      <w:r w:rsidR="002B2178">
        <w:rPr>
          <w:u w:val="none"/>
        </w:rPr>
        <w:t xml:space="preserve">IJ Smuts </w:t>
      </w:r>
      <w:r>
        <w:rPr>
          <w:u w:val="none"/>
        </w:rPr>
        <w:t xml:space="preserve">SC with Adv. </w:t>
      </w:r>
      <w:r w:rsidR="002B2178">
        <w:rPr>
          <w:u w:val="none"/>
        </w:rPr>
        <w:t>TS Miller</w:t>
      </w:r>
    </w:p>
    <w:p w:rsidR="00E57FA7" w:rsidRPr="00E57FA7" w:rsidRDefault="00E57FA7" w:rsidP="00E57FA7">
      <w:pPr>
        <w:spacing w:line="360" w:lineRule="auto"/>
        <w:jc w:val="both"/>
        <w:rPr>
          <w:u w:val="none"/>
        </w:rPr>
      </w:pPr>
      <w:r w:rsidRPr="00E57FA7">
        <w:rPr>
          <w:u w:val="none"/>
        </w:rPr>
        <w:tab/>
      </w:r>
      <w:r w:rsidRPr="00E57FA7">
        <w:rPr>
          <w:u w:val="none"/>
        </w:rPr>
        <w:tab/>
      </w:r>
      <w:r w:rsidRPr="00E57FA7">
        <w:rPr>
          <w:u w:val="none"/>
        </w:rPr>
        <w:tab/>
      </w:r>
      <w:r w:rsidRPr="00E57FA7">
        <w:rPr>
          <w:u w:val="none"/>
        </w:rPr>
        <w:tab/>
      </w:r>
      <w:r w:rsidRPr="00E57FA7">
        <w:rPr>
          <w:u w:val="none"/>
        </w:rPr>
        <w:tab/>
      </w:r>
      <w:r w:rsidRPr="00E57FA7">
        <w:rPr>
          <w:u w:val="none"/>
        </w:rPr>
        <w:tab/>
        <w:t>:</w:t>
      </w:r>
      <w:r w:rsidRPr="00E57FA7">
        <w:rPr>
          <w:u w:val="none"/>
        </w:rPr>
        <w:tab/>
      </w:r>
      <w:r w:rsidR="002B2178">
        <w:rPr>
          <w:u w:val="none"/>
        </w:rPr>
        <w:t>Whitesides</w:t>
      </w:r>
      <w:r>
        <w:rPr>
          <w:u w:val="none"/>
        </w:rPr>
        <w:t xml:space="preserve"> Attorneys</w:t>
      </w:r>
    </w:p>
    <w:p w:rsidR="00E57FA7" w:rsidRDefault="00E57FA7" w:rsidP="00E57FA7">
      <w:pPr>
        <w:spacing w:line="360" w:lineRule="auto"/>
        <w:jc w:val="both"/>
        <w:rPr>
          <w:u w:val="none"/>
        </w:rPr>
      </w:pPr>
      <w:r w:rsidRPr="00E57FA7">
        <w:rPr>
          <w:u w:val="none"/>
        </w:rPr>
        <w:tab/>
      </w:r>
      <w:r w:rsidRPr="00E57FA7">
        <w:rPr>
          <w:u w:val="none"/>
        </w:rPr>
        <w:tab/>
      </w:r>
      <w:r w:rsidRPr="00E57FA7">
        <w:rPr>
          <w:u w:val="none"/>
        </w:rPr>
        <w:tab/>
      </w:r>
      <w:r w:rsidRPr="00E57FA7">
        <w:rPr>
          <w:u w:val="none"/>
        </w:rPr>
        <w:tab/>
      </w:r>
      <w:r w:rsidRPr="00E57FA7">
        <w:rPr>
          <w:u w:val="none"/>
        </w:rPr>
        <w:tab/>
      </w:r>
      <w:r w:rsidRPr="00E57FA7">
        <w:rPr>
          <w:u w:val="none"/>
        </w:rPr>
        <w:tab/>
      </w:r>
      <w:r w:rsidRPr="00E57FA7">
        <w:rPr>
          <w:u w:val="none"/>
        </w:rPr>
        <w:tab/>
      </w:r>
      <w:r w:rsidR="002B2178">
        <w:rPr>
          <w:u w:val="none"/>
        </w:rPr>
        <w:t>Street</w:t>
      </w:r>
    </w:p>
    <w:p w:rsidR="00E57FA7" w:rsidRDefault="002B2178" w:rsidP="00E57FA7">
      <w:pPr>
        <w:spacing w:line="360" w:lineRule="auto"/>
        <w:ind w:left="4320" w:firstLine="720"/>
        <w:jc w:val="both"/>
        <w:rPr>
          <w:u w:val="none"/>
        </w:rPr>
      </w:pPr>
      <w:r>
        <w:rPr>
          <w:u w:val="none"/>
        </w:rPr>
        <w:t>MAKHANDA</w:t>
      </w:r>
    </w:p>
    <w:p w:rsidR="00E57FA7" w:rsidRDefault="002B2178" w:rsidP="00D01AEE">
      <w:pPr>
        <w:spacing w:line="360" w:lineRule="auto"/>
        <w:ind w:left="4320" w:firstLine="720"/>
        <w:jc w:val="both"/>
        <w:rPr>
          <w:u w:val="none"/>
        </w:rPr>
      </w:pPr>
      <w:r>
        <w:rPr>
          <w:u w:val="none"/>
        </w:rPr>
        <w:t>(Ref.: Mr Barrow)</w:t>
      </w:r>
    </w:p>
    <w:p w:rsidR="00D01AEE" w:rsidRDefault="00D01AEE" w:rsidP="00D01AEE">
      <w:pPr>
        <w:spacing w:line="360" w:lineRule="auto"/>
        <w:ind w:left="4320" w:firstLine="720"/>
        <w:jc w:val="both"/>
        <w:rPr>
          <w:u w:val="none"/>
        </w:rPr>
      </w:pPr>
    </w:p>
    <w:p w:rsidR="00E57FA7" w:rsidRPr="00E57FA7" w:rsidRDefault="00E57FA7" w:rsidP="00E57FA7">
      <w:pPr>
        <w:spacing w:line="360" w:lineRule="auto"/>
        <w:jc w:val="both"/>
        <w:rPr>
          <w:u w:val="none"/>
        </w:rPr>
      </w:pPr>
      <w:r w:rsidRPr="00E57FA7">
        <w:rPr>
          <w:u w:val="none"/>
        </w:rPr>
        <w:t xml:space="preserve">Counsel for the </w:t>
      </w:r>
      <w:r w:rsidR="002B2178">
        <w:rPr>
          <w:u w:val="none"/>
        </w:rPr>
        <w:t>Respondent</w:t>
      </w:r>
      <w:r w:rsidRPr="00E57FA7">
        <w:rPr>
          <w:u w:val="none"/>
        </w:rPr>
        <w:tab/>
      </w:r>
      <w:r w:rsidRPr="00E57FA7">
        <w:rPr>
          <w:u w:val="none"/>
        </w:rPr>
        <w:tab/>
        <w:t xml:space="preserve">: </w:t>
      </w:r>
      <w:r w:rsidRPr="00E57FA7">
        <w:rPr>
          <w:u w:val="none"/>
        </w:rPr>
        <w:tab/>
        <w:t xml:space="preserve">Adv. </w:t>
      </w:r>
      <w:r w:rsidR="00E34389">
        <w:rPr>
          <w:u w:val="none"/>
        </w:rPr>
        <w:t>JH</w:t>
      </w:r>
      <w:r w:rsidRPr="00E57FA7">
        <w:rPr>
          <w:u w:val="none"/>
        </w:rPr>
        <w:t xml:space="preserve"> </w:t>
      </w:r>
      <w:r w:rsidR="002C2324">
        <w:rPr>
          <w:u w:val="none"/>
        </w:rPr>
        <w:t>Groenewald</w:t>
      </w:r>
    </w:p>
    <w:p w:rsidR="00E57FA7" w:rsidRDefault="00E57FA7" w:rsidP="00E57FA7">
      <w:pPr>
        <w:spacing w:line="360" w:lineRule="auto"/>
        <w:ind w:left="3600" w:firstLine="720"/>
        <w:jc w:val="both"/>
        <w:rPr>
          <w:u w:val="none"/>
        </w:rPr>
      </w:pPr>
      <w:r w:rsidRPr="00E57FA7">
        <w:rPr>
          <w:u w:val="none"/>
        </w:rPr>
        <w:t>:</w:t>
      </w:r>
      <w:r w:rsidRPr="00E57FA7">
        <w:rPr>
          <w:u w:val="none"/>
        </w:rPr>
        <w:tab/>
      </w:r>
      <w:r w:rsidR="002B2178">
        <w:rPr>
          <w:u w:val="none"/>
        </w:rPr>
        <w:t>Netteltons At</w:t>
      </w:r>
      <w:r>
        <w:rPr>
          <w:u w:val="none"/>
        </w:rPr>
        <w:t>torney</w:t>
      </w:r>
      <w:r w:rsidR="002B2178">
        <w:rPr>
          <w:u w:val="none"/>
        </w:rPr>
        <w:t>s</w:t>
      </w:r>
    </w:p>
    <w:p w:rsidR="00E57FA7" w:rsidRDefault="00E57FA7" w:rsidP="00E57FA7">
      <w:pPr>
        <w:spacing w:line="360" w:lineRule="auto"/>
        <w:ind w:left="3600" w:firstLine="720"/>
        <w:jc w:val="both"/>
        <w:rPr>
          <w:u w:val="none"/>
        </w:rPr>
      </w:pPr>
      <w:r>
        <w:rPr>
          <w:u w:val="none"/>
        </w:rPr>
        <w:tab/>
      </w:r>
      <w:r w:rsidR="002B2178">
        <w:rPr>
          <w:u w:val="none"/>
        </w:rPr>
        <w:t>High Street</w:t>
      </w:r>
    </w:p>
    <w:p w:rsidR="00E57FA7" w:rsidRDefault="00E57FA7" w:rsidP="00E57FA7">
      <w:pPr>
        <w:spacing w:line="360" w:lineRule="auto"/>
        <w:ind w:left="3600" w:firstLine="720"/>
        <w:jc w:val="both"/>
        <w:rPr>
          <w:u w:val="none"/>
        </w:rPr>
      </w:pPr>
      <w:r>
        <w:rPr>
          <w:u w:val="none"/>
        </w:rPr>
        <w:tab/>
      </w:r>
      <w:r w:rsidR="002B2178">
        <w:rPr>
          <w:u w:val="none"/>
        </w:rPr>
        <w:t>MAKHANDA</w:t>
      </w:r>
    </w:p>
    <w:p w:rsidR="00E57FA7" w:rsidRPr="00E57FA7" w:rsidRDefault="00E57FA7" w:rsidP="00E57FA7">
      <w:pPr>
        <w:spacing w:line="360" w:lineRule="auto"/>
        <w:ind w:left="3600" w:firstLine="720"/>
        <w:jc w:val="both"/>
        <w:rPr>
          <w:u w:val="none"/>
        </w:rPr>
      </w:pPr>
      <w:r>
        <w:rPr>
          <w:u w:val="none"/>
        </w:rPr>
        <w:tab/>
      </w:r>
      <w:r w:rsidR="002B2178">
        <w:rPr>
          <w:u w:val="none"/>
        </w:rPr>
        <w:t>(Ref.: Ms Pienaar</w:t>
      </w:r>
      <w:r>
        <w:rPr>
          <w:u w:val="none"/>
        </w:rPr>
        <w:t>)</w:t>
      </w:r>
    </w:p>
    <w:sectPr w:rsidR="00E57FA7" w:rsidRPr="00E57FA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5E" w:rsidRDefault="00D12D5E" w:rsidP="006A1989">
      <w:r>
        <w:separator/>
      </w:r>
    </w:p>
  </w:endnote>
  <w:endnote w:type="continuationSeparator" w:id="0">
    <w:p w:rsidR="00D12D5E" w:rsidRDefault="00D12D5E" w:rsidP="006A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568773"/>
      <w:docPartObj>
        <w:docPartGallery w:val="Page Numbers (Bottom of Page)"/>
        <w:docPartUnique/>
      </w:docPartObj>
    </w:sdtPr>
    <w:sdtEndPr>
      <w:rPr>
        <w:noProof/>
      </w:rPr>
    </w:sdtEndPr>
    <w:sdtContent>
      <w:p w:rsidR="00EC214B" w:rsidRDefault="00EC214B">
        <w:pPr>
          <w:pStyle w:val="Footer"/>
          <w:jc w:val="center"/>
        </w:pPr>
        <w:r>
          <w:fldChar w:fldCharType="begin"/>
        </w:r>
        <w:r>
          <w:instrText xml:space="preserve"> PAGE   \* MERGEFORMAT </w:instrText>
        </w:r>
        <w:r>
          <w:fldChar w:fldCharType="separate"/>
        </w:r>
        <w:r w:rsidR="005D3FF2">
          <w:rPr>
            <w:noProof/>
          </w:rPr>
          <w:t>4</w:t>
        </w:r>
        <w:r>
          <w:rPr>
            <w:noProof/>
          </w:rPr>
          <w:fldChar w:fldCharType="end"/>
        </w:r>
      </w:p>
    </w:sdtContent>
  </w:sdt>
  <w:p w:rsidR="00EC214B" w:rsidRDefault="00EC21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5E" w:rsidRDefault="00D12D5E" w:rsidP="006A1989">
      <w:r>
        <w:separator/>
      </w:r>
    </w:p>
  </w:footnote>
  <w:footnote w:type="continuationSeparator" w:id="0">
    <w:p w:rsidR="00D12D5E" w:rsidRDefault="00D12D5E" w:rsidP="006A19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4B" w:rsidRDefault="00EC214B">
    <w:pPr>
      <w:pStyle w:val="Header"/>
      <w:jc w:val="center"/>
    </w:pPr>
  </w:p>
  <w:p w:rsidR="00EC214B" w:rsidRDefault="00EC21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953"/>
    <w:multiLevelType w:val="hybridMultilevel"/>
    <w:tmpl w:val="A8CE84B8"/>
    <w:lvl w:ilvl="0" w:tplc="5E24FA5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FA02567"/>
    <w:multiLevelType w:val="hybridMultilevel"/>
    <w:tmpl w:val="40742F70"/>
    <w:lvl w:ilvl="0" w:tplc="5214477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0610B13"/>
    <w:multiLevelType w:val="hybridMultilevel"/>
    <w:tmpl w:val="C7DE2990"/>
    <w:lvl w:ilvl="0" w:tplc="6602D93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1CA2912"/>
    <w:multiLevelType w:val="hybridMultilevel"/>
    <w:tmpl w:val="6FDE1452"/>
    <w:lvl w:ilvl="0" w:tplc="98C2C620">
      <w:start w:val="1"/>
      <w:numFmt w:val="decimal"/>
      <w:lvlText w:val="%1)"/>
      <w:lvlJc w:val="left"/>
      <w:pPr>
        <w:ind w:left="1690" w:hanging="360"/>
      </w:pPr>
      <w:rPr>
        <w:rFonts w:hint="default"/>
      </w:rPr>
    </w:lvl>
    <w:lvl w:ilvl="1" w:tplc="1C090019" w:tentative="1">
      <w:start w:val="1"/>
      <w:numFmt w:val="lowerLetter"/>
      <w:lvlText w:val="%2."/>
      <w:lvlJc w:val="left"/>
      <w:pPr>
        <w:ind w:left="2410" w:hanging="360"/>
      </w:pPr>
    </w:lvl>
    <w:lvl w:ilvl="2" w:tplc="1C09001B" w:tentative="1">
      <w:start w:val="1"/>
      <w:numFmt w:val="lowerRoman"/>
      <w:lvlText w:val="%3."/>
      <w:lvlJc w:val="right"/>
      <w:pPr>
        <w:ind w:left="3130" w:hanging="180"/>
      </w:pPr>
    </w:lvl>
    <w:lvl w:ilvl="3" w:tplc="1C09000F" w:tentative="1">
      <w:start w:val="1"/>
      <w:numFmt w:val="decimal"/>
      <w:lvlText w:val="%4."/>
      <w:lvlJc w:val="left"/>
      <w:pPr>
        <w:ind w:left="3850" w:hanging="360"/>
      </w:pPr>
    </w:lvl>
    <w:lvl w:ilvl="4" w:tplc="1C090019" w:tentative="1">
      <w:start w:val="1"/>
      <w:numFmt w:val="lowerLetter"/>
      <w:lvlText w:val="%5."/>
      <w:lvlJc w:val="left"/>
      <w:pPr>
        <w:ind w:left="4570" w:hanging="360"/>
      </w:pPr>
    </w:lvl>
    <w:lvl w:ilvl="5" w:tplc="1C09001B" w:tentative="1">
      <w:start w:val="1"/>
      <w:numFmt w:val="lowerRoman"/>
      <w:lvlText w:val="%6."/>
      <w:lvlJc w:val="right"/>
      <w:pPr>
        <w:ind w:left="5290" w:hanging="180"/>
      </w:pPr>
    </w:lvl>
    <w:lvl w:ilvl="6" w:tplc="1C09000F" w:tentative="1">
      <w:start w:val="1"/>
      <w:numFmt w:val="decimal"/>
      <w:lvlText w:val="%7."/>
      <w:lvlJc w:val="left"/>
      <w:pPr>
        <w:ind w:left="6010" w:hanging="360"/>
      </w:pPr>
    </w:lvl>
    <w:lvl w:ilvl="7" w:tplc="1C090019" w:tentative="1">
      <w:start w:val="1"/>
      <w:numFmt w:val="lowerLetter"/>
      <w:lvlText w:val="%8."/>
      <w:lvlJc w:val="left"/>
      <w:pPr>
        <w:ind w:left="6730" w:hanging="360"/>
      </w:pPr>
    </w:lvl>
    <w:lvl w:ilvl="8" w:tplc="1C09001B" w:tentative="1">
      <w:start w:val="1"/>
      <w:numFmt w:val="lowerRoman"/>
      <w:lvlText w:val="%9."/>
      <w:lvlJc w:val="right"/>
      <w:pPr>
        <w:ind w:left="7450" w:hanging="180"/>
      </w:pPr>
    </w:lvl>
  </w:abstractNum>
  <w:abstractNum w:abstractNumId="4" w15:restartNumberingAfterBreak="0">
    <w:nsid w:val="17D915B5"/>
    <w:multiLevelType w:val="hybridMultilevel"/>
    <w:tmpl w:val="1B34FB6E"/>
    <w:lvl w:ilvl="0" w:tplc="E790424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FC56F34"/>
    <w:multiLevelType w:val="hybridMultilevel"/>
    <w:tmpl w:val="942612B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481612"/>
    <w:multiLevelType w:val="hybridMultilevel"/>
    <w:tmpl w:val="FF724D26"/>
    <w:lvl w:ilvl="0" w:tplc="F7E2556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24F162E"/>
    <w:multiLevelType w:val="multilevel"/>
    <w:tmpl w:val="C82A6C3E"/>
    <w:lvl w:ilvl="0">
      <w:start w:val="1"/>
      <w:numFmt w:val="decimal"/>
      <w:lvlText w:val="%1."/>
      <w:lvlJc w:val="left"/>
      <w:pPr>
        <w:ind w:left="720" w:hanging="360"/>
      </w:pPr>
      <w:rPr>
        <w:rFonts w:hint="default"/>
      </w:rPr>
    </w:lvl>
    <w:lvl w:ilvl="1">
      <w:start w:val="1"/>
      <w:numFmt w:val="decimal"/>
      <w:isLgl/>
      <w:lvlText w:val="%1.%2"/>
      <w:lvlJc w:val="left"/>
      <w:pPr>
        <w:ind w:left="2161" w:hanging="460"/>
      </w:pPr>
      <w:rPr>
        <w:rFonts w:hint="default"/>
      </w:rPr>
    </w:lvl>
    <w:lvl w:ilvl="2">
      <w:start w:val="1"/>
      <w:numFmt w:val="decimal"/>
      <w:isLgl/>
      <w:lvlText w:val="%1.%2.%3"/>
      <w:lvlJc w:val="left"/>
      <w:pPr>
        <w:ind w:left="2740" w:hanging="720"/>
      </w:pPr>
      <w:rPr>
        <w:rFonts w:hint="default"/>
      </w:rPr>
    </w:lvl>
    <w:lvl w:ilvl="3">
      <w:start w:val="1"/>
      <w:numFmt w:val="decimal"/>
      <w:isLgl/>
      <w:lvlText w:val="%1.%2.%3.%4"/>
      <w:lvlJc w:val="left"/>
      <w:pPr>
        <w:ind w:left="3930" w:hanging="1080"/>
      </w:pPr>
      <w:rPr>
        <w:rFonts w:hint="default"/>
      </w:rPr>
    </w:lvl>
    <w:lvl w:ilvl="4">
      <w:start w:val="1"/>
      <w:numFmt w:val="decimal"/>
      <w:isLgl/>
      <w:lvlText w:val="%1.%2.%3.%4.%5"/>
      <w:lvlJc w:val="left"/>
      <w:pPr>
        <w:ind w:left="4760" w:hanging="1080"/>
      </w:pPr>
      <w:rPr>
        <w:rFonts w:hint="default"/>
      </w:rPr>
    </w:lvl>
    <w:lvl w:ilvl="5">
      <w:start w:val="1"/>
      <w:numFmt w:val="decimal"/>
      <w:isLgl/>
      <w:lvlText w:val="%1.%2.%3.%4.%5.%6"/>
      <w:lvlJc w:val="left"/>
      <w:pPr>
        <w:ind w:left="5950" w:hanging="1440"/>
      </w:pPr>
      <w:rPr>
        <w:rFonts w:hint="default"/>
      </w:rPr>
    </w:lvl>
    <w:lvl w:ilvl="6">
      <w:start w:val="1"/>
      <w:numFmt w:val="decimal"/>
      <w:isLgl/>
      <w:lvlText w:val="%1.%2.%3.%4.%5.%6.%7"/>
      <w:lvlJc w:val="left"/>
      <w:pPr>
        <w:ind w:left="6780" w:hanging="1440"/>
      </w:pPr>
      <w:rPr>
        <w:rFonts w:hint="default"/>
      </w:rPr>
    </w:lvl>
    <w:lvl w:ilvl="7">
      <w:start w:val="1"/>
      <w:numFmt w:val="decimal"/>
      <w:isLgl/>
      <w:lvlText w:val="%1.%2.%3.%4.%5.%6.%7.%8"/>
      <w:lvlJc w:val="left"/>
      <w:pPr>
        <w:ind w:left="7970" w:hanging="1800"/>
      </w:pPr>
      <w:rPr>
        <w:rFonts w:hint="default"/>
      </w:rPr>
    </w:lvl>
    <w:lvl w:ilvl="8">
      <w:start w:val="1"/>
      <w:numFmt w:val="decimal"/>
      <w:isLgl/>
      <w:lvlText w:val="%1.%2.%3.%4.%5.%6.%7.%8.%9"/>
      <w:lvlJc w:val="left"/>
      <w:pPr>
        <w:ind w:left="8800" w:hanging="1800"/>
      </w:pPr>
      <w:rPr>
        <w:rFonts w:hint="default"/>
      </w:rPr>
    </w:lvl>
  </w:abstractNum>
  <w:abstractNum w:abstractNumId="8" w15:restartNumberingAfterBreak="0">
    <w:nsid w:val="47C0650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7F2545"/>
    <w:multiLevelType w:val="multilevel"/>
    <w:tmpl w:val="90C0BC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C465102"/>
    <w:multiLevelType w:val="hybridMultilevel"/>
    <w:tmpl w:val="614C37FE"/>
    <w:lvl w:ilvl="0" w:tplc="6AC21E10">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E8050F6"/>
    <w:multiLevelType w:val="multilevel"/>
    <w:tmpl w:val="4D08C0A8"/>
    <w:lvl w:ilvl="0">
      <w:start w:val="2"/>
      <w:numFmt w:val="decimal"/>
      <w:lvlText w:val="%1"/>
      <w:lvlJc w:val="left"/>
      <w:pPr>
        <w:ind w:left="360" w:hanging="360"/>
      </w:pPr>
      <w:rPr>
        <w:rFonts w:hint="default"/>
      </w:rPr>
    </w:lvl>
    <w:lvl w:ilvl="1">
      <w:start w:val="1"/>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650" w:hanging="108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390" w:hanging="144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10130" w:hanging="1800"/>
      </w:pPr>
      <w:rPr>
        <w:rFonts w:hint="default"/>
      </w:rPr>
    </w:lvl>
    <w:lvl w:ilvl="8">
      <w:start w:val="1"/>
      <w:numFmt w:val="decimal"/>
      <w:lvlText w:val="%1.%2.%3.%4.%5.%6.%7.%8.%9"/>
      <w:lvlJc w:val="left"/>
      <w:pPr>
        <w:ind w:left="11320" w:hanging="1800"/>
      </w:pPr>
      <w:rPr>
        <w:rFonts w:hint="default"/>
      </w:rPr>
    </w:lvl>
  </w:abstractNum>
  <w:abstractNum w:abstractNumId="12" w15:restartNumberingAfterBreak="0">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5"/>
  </w:num>
  <w:num w:numId="5">
    <w:abstractNumId w:val="11"/>
  </w:num>
  <w:num w:numId="6">
    <w:abstractNumId w:val="9"/>
  </w:num>
  <w:num w:numId="7">
    <w:abstractNumId w:val="12"/>
  </w:num>
  <w:num w:numId="8">
    <w:abstractNumId w:val="2"/>
  </w:num>
  <w:num w:numId="9">
    <w:abstractNumId w:val="4"/>
  </w:num>
  <w:num w:numId="10">
    <w:abstractNumId w:val="6"/>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80D7124-7A2F-4840-A958-C2B43479E350}"/>
    <w:docVar w:name="dgnword-eventsink" w:val="202823800"/>
  </w:docVars>
  <w:rsids>
    <w:rsidRoot w:val="003D0317"/>
    <w:rsid w:val="00002B1F"/>
    <w:rsid w:val="00005F7F"/>
    <w:rsid w:val="0001147D"/>
    <w:rsid w:val="000121A5"/>
    <w:rsid w:val="00012478"/>
    <w:rsid w:val="0001679D"/>
    <w:rsid w:val="00016871"/>
    <w:rsid w:val="00017D6A"/>
    <w:rsid w:val="00021A64"/>
    <w:rsid w:val="00025177"/>
    <w:rsid w:val="0003127C"/>
    <w:rsid w:val="0003139E"/>
    <w:rsid w:val="0003260C"/>
    <w:rsid w:val="00036853"/>
    <w:rsid w:val="00040A6A"/>
    <w:rsid w:val="0004182B"/>
    <w:rsid w:val="00045880"/>
    <w:rsid w:val="00045E5A"/>
    <w:rsid w:val="00047CE1"/>
    <w:rsid w:val="00047F62"/>
    <w:rsid w:val="00050553"/>
    <w:rsid w:val="00050669"/>
    <w:rsid w:val="0005145B"/>
    <w:rsid w:val="00052666"/>
    <w:rsid w:val="00057FA5"/>
    <w:rsid w:val="00061A58"/>
    <w:rsid w:val="00061CAE"/>
    <w:rsid w:val="00064D2D"/>
    <w:rsid w:val="000663AA"/>
    <w:rsid w:val="0006791D"/>
    <w:rsid w:val="00071CCB"/>
    <w:rsid w:val="00072117"/>
    <w:rsid w:val="00072CA6"/>
    <w:rsid w:val="00074ECC"/>
    <w:rsid w:val="00075DC4"/>
    <w:rsid w:val="0008124A"/>
    <w:rsid w:val="000815F4"/>
    <w:rsid w:val="00085020"/>
    <w:rsid w:val="0008566D"/>
    <w:rsid w:val="00091185"/>
    <w:rsid w:val="000926E6"/>
    <w:rsid w:val="000A03BB"/>
    <w:rsid w:val="000A22A8"/>
    <w:rsid w:val="000A691F"/>
    <w:rsid w:val="000B025D"/>
    <w:rsid w:val="000B076A"/>
    <w:rsid w:val="000B2972"/>
    <w:rsid w:val="000B37A9"/>
    <w:rsid w:val="000B7FAE"/>
    <w:rsid w:val="000C03B2"/>
    <w:rsid w:val="000C06C4"/>
    <w:rsid w:val="000C28B4"/>
    <w:rsid w:val="000C3D0B"/>
    <w:rsid w:val="000C521E"/>
    <w:rsid w:val="000C722D"/>
    <w:rsid w:val="000C76B8"/>
    <w:rsid w:val="000D4230"/>
    <w:rsid w:val="000D429B"/>
    <w:rsid w:val="000D4490"/>
    <w:rsid w:val="000E5E89"/>
    <w:rsid w:val="000F0EA1"/>
    <w:rsid w:val="000F42AD"/>
    <w:rsid w:val="000F773F"/>
    <w:rsid w:val="00101193"/>
    <w:rsid w:val="001028A6"/>
    <w:rsid w:val="00103F5D"/>
    <w:rsid w:val="00104716"/>
    <w:rsid w:val="00105DC1"/>
    <w:rsid w:val="00107926"/>
    <w:rsid w:val="00110FE0"/>
    <w:rsid w:val="001157D4"/>
    <w:rsid w:val="00125A01"/>
    <w:rsid w:val="00126FD1"/>
    <w:rsid w:val="00127C22"/>
    <w:rsid w:val="0013140F"/>
    <w:rsid w:val="00131CA2"/>
    <w:rsid w:val="00134C70"/>
    <w:rsid w:val="00135758"/>
    <w:rsid w:val="0013592A"/>
    <w:rsid w:val="00137561"/>
    <w:rsid w:val="001421ED"/>
    <w:rsid w:val="00147836"/>
    <w:rsid w:val="0015289E"/>
    <w:rsid w:val="00152CC6"/>
    <w:rsid w:val="001545FA"/>
    <w:rsid w:val="0015484E"/>
    <w:rsid w:val="00155AA6"/>
    <w:rsid w:val="00157232"/>
    <w:rsid w:val="00157C51"/>
    <w:rsid w:val="001633A7"/>
    <w:rsid w:val="00166190"/>
    <w:rsid w:val="0016727D"/>
    <w:rsid w:val="001710B2"/>
    <w:rsid w:val="0017148D"/>
    <w:rsid w:val="00171C8A"/>
    <w:rsid w:val="00175B21"/>
    <w:rsid w:val="00184BE6"/>
    <w:rsid w:val="00186065"/>
    <w:rsid w:val="00186CEB"/>
    <w:rsid w:val="00193302"/>
    <w:rsid w:val="00193897"/>
    <w:rsid w:val="00193A7E"/>
    <w:rsid w:val="0019412A"/>
    <w:rsid w:val="00194CA1"/>
    <w:rsid w:val="001A09C1"/>
    <w:rsid w:val="001A1A9C"/>
    <w:rsid w:val="001B0036"/>
    <w:rsid w:val="001B0A34"/>
    <w:rsid w:val="001B13B3"/>
    <w:rsid w:val="001B1A48"/>
    <w:rsid w:val="001B1B3C"/>
    <w:rsid w:val="001B2C3C"/>
    <w:rsid w:val="001B7D71"/>
    <w:rsid w:val="001C0872"/>
    <w:rsid w:val="001C42A7"/>
    <w:rsid w:val="001C52F6"/>
    <w:rsid w:val="001C5BC0"/>
    <w:rsid w:val="001C6101"/>
    <w:rsid w:val="001D1DBB"/>
    <w:rsid w:val="001D5030"/>
    <w:rsid w:val="001D59BE"/>
    <w:rsid w:val="001D6588"/>
    <w:rsid w:val="001D6877"/>
    <w:rsid w:val="001D75B2"/>
    <w:rsid w:val="001E1CA7"/>
    <w:rsid w:val="001E1CFE"/>
    <w:rsid w:val="001E3E3F"/>
    <w:rsid w:val="001E3EA2"/>
    <w:rsid w:val="001E672C"/>
    <w:rsid w:val="001E7305"/>
    <w:rsid w:val="001F12A4"/>
    <w:rsid w:val="001F6EB4"/>
    <w:rsid w:val="002010E9"/>
    <w:rsid w:val="00203C98"/>
    <w:rsid w:val="0020677E"/>
    <w:rsid w:val="00210C30"/>
    <w:rsid w:val="00212138"/>
    <w:rsid w:val="00220D64"/>
    <w:rsid w:val="00230456"/>
    <w:rsid w:val="00231476"/>
    <w:rsid w:val="00232F29"/>
    <w:rsid w:val="00232F2B"/>
    <w:rsid w:val="002330A6"/>
    <w:rsid w:val="0023344A"/>
    <w:rsid w:val="00233C91"/>
    <w:rsid w:val="00241EAC"/>
    <w:rsid w:val="00241ED5"/>
    <w:rsid w:val="00246676"/>
    <w:rsid w:val="00246ACE"/>
    <w:rsid w:val="0025065B"/>
    <w:rsid w:val="002523BC"/>
    <w:rsid w:val="002538B4"/>
    <w:rsid w:val="002541DA"/>
    <w:rsid w:val="00255667"/>
    <w:rsid w:val="0025596D"/>
    <w:rsid w:val="00255E94"/>
    <w:rsid w:val="00256629"/>
    <w:rsid w:val="0025697A"/>
    <w:rsid w:val="002644B2"/>
    <w:rsid w:val="00265FA0"/>
    <w:rsid w:val="00266C83"/>
    <w:rsid w:val="00270032"/>
    <w:rsid w:val="002713DC"/>
    <w:rsid w:val="00276062"/>
    <w:rsid w:val="00277862"/>
    <w:rsid w:val="00283729"/>
    <w:rsid w:val="00283737"/>
    <w:rsid w:val="00285353"/>
    <w:rsid w:val="00285D7A"/>
    <w:rsid w:val="002876BD"/>
    <w:rsid w:val="00291E44"/>
    <w:rsid w:val="00292596"/>
    <w:rsid w:val="002926F3"/>
    <w:rsid w:val="00294A99"/>
    <w:rsid w:val="00294C78"/>
    <w:rsid w:val="002950C3"/>
    <w:rsid w:val="0029640E"/>
    <w:rsid w:val="00296645"/>
    <w:rsid w:val="00296B26"/>
    <w:rsid w:val="002A3D69"/>
    <w:rsid w:val="002A4C8C"/>
    <w:rsid w:val="002A7491"/>
    <w:rsid w:val="002B02FF"/>
    <w:rsid w:val="002B1039"/>
    <w:rsid w:val="002B1EA6"/>
    <w:rsid w:val="002B2178"/>
    <w:rsid w:val="002B346A"/>
    <w:rsid w:val="002C0472"/>
    <w:rsid w:val="002C1169"/>
    <w:rsid w:val="002C2324"/>
    <w:rsid w:val="002C55D0"/>
    <w:rsid w:val="002C7753"/>
    <w:rsid w:val="002D52E9"/>
    <w:rsid w:val="002D7F05"/>
    <w:rsid w:val="002E1E41"/>
    <w:rsid w:val="002F1394"/>
    <w:rsid w:val="002F2032"/>
    <w:rsid w:val="002F22AF"/>
    <w:rsid w:val="002F5876"/>
    <w:rsid w:val="002F72CB"/>
    <w:rsid w:val="002F7811"/>
    <w:rsid w:val="002F7D39"/>
    <w:rsid w:val="00300E37"/>
    <w:rsid w:val="00301B8D"/>
    <w:rsid w:val="00306F96"/>
    <w:rsid w:val="00315DE0"/>
    <w:rsid w:val="00321448"/>
    <w:rsid w:val="00323CB3"/>
    <w:rsid w:val="003249E5"/>
    <w:rsid w:val="00325BA0"/>
    <w:rsid w:val="00330070"/>
    <w:rsid w:val="0033532F"/>
    <w:rsid w:val="00335BA9"/>
    <w:rsid w:val="0033667D"/>
    <w:rsid w:val="00337C2B"/>
    <w:rsid w:val="00337E87"/>
    <w:rsid w:val="00342415"/>
    <w:rsid w:val="00342D03"/>
    <w:rsid w:val="00343425"/>
    <w:rsid w:val="00345877"/>
    <w:rsid w:val="00347035"/>
    <w:rsid w:val="003471EE"/>
    <w:rsid w:val="00347205"/>
    <w:rsid w:val="00347EF3"/>
    <w:rsid w:val="003526A0"/>
    <w:rsid w:val="003534D1"/>
    <w:rsid w:val="00354050"/>
    <w:rsid w:val="00354846"/>
    <w:rsid w:val="00356FF7"/>
    <w:rsid w:val="00360580"/>
    <w:rsid w:val="00361BFF"/>
    <w:rsid w:val="00362052"/>
    <w:rsid w:val="0037115D"/>
    <w:rsid w:val="00371D89"/>
    <w:rsid w:val="003739F9"/>
    <w:rsid w:val="00375382"/>
    <w:rsid w:val="00376D61"/>
    <w:rsid w:val="00376E71"/>
    <w:rsid w:val="0038072A"/>
    <w:rsid w:val="0038165C"/>
    <w:rsid w:val="00384213"/>
    <w:rsid w:val="003916DA"/>
    <w:rsid w:val="00392660"/>
    <w:rsid w:val="003957A7"/>
    <w:rsid w:val="00395EA5"/>
    <w:rsid w:val="00397B5D"/>
    <w:rsid w:val="003A191F"/>
    <w:rsid w:val="003A1A2C"/>
    <w:rsid w:val="003A42FC"/>
    <w:rsid w:val="003A45D9"/>
    <w:rsid w:val="003A4AC7"/>
    <w:rsid w:val="003A4F40"/>
    <w:rsid w:val="003A5701"/>
    <w:rsid w:val="003A5EB9"/>
    <w:rsid w:val="003A7D37"/>
    <w:rsid w:val="003B0B4E"/>
    <w:rsid w:val="003B4404"/>
    <w:rsid w:val="003B710B"/>
    <w:rsid w:val="003B788F"/>
    <w:rsid w:val="003C500B"/>
    <w:rsid w:val="003C6542"/>
    <w:rsid w:val="003C7597"/>
    <w:rsid w:val="003D0317"/>
    <w:rsid w:val="003D0CC9"/>
    <w:rsid w:val="003D1800"/>
    <w:rsid w:val="003D29DC"/>
    <w:rsid w:val="003D30E4"/>
    <w:rsid w:val="003D3152"/>
    <w:rsid w:val="003D5814"/>
    <w:rsid w:val="003D7C7D"/>
    <w:rsid w:val="003E20E7"/>
    <w:rsid w:val="003E3140"/>
    <w:rsid w:val="003E4AA1"/>
    <w:rsid w:val="003E553A"/>
    <w:rsid w:val="003F236C"/>
    <w:rsid w:val="003F3407"/>
    <w:rsid w:val="003F383C"/>
    <w:rsid w:val="003F430E"/>
    <w:rsid w:val="003F6DA3"/>
    <w:rsid w:val="003F7AD5"/>
    <w:rsid w:val="0040168D"/>
    <w:rsid w:val="0040202B"/>
    <w:rsid w:val="00402121"/>
    <w:rsid w:val="004054D4"/>
    <w:rsid w:val="00405BA6"/>
    <w:rsid w:val="0040705D"/>
    <w:rsid w:val="00407EDB"/>
    <w:rsid w:val="0041086D"/>
    <w:rsid w:val="00412301"/>
    <w:rsid w:val="00420516"/>
    <w:rsid w:val="004222D4"/>
    <w:rsid w:val="004245B1"/>
    <w:rsid w:val="0042699D"/>
    <w:rsid w:val="00431131"/>
    <w:rsid w:val="00432779"/>
    <w:rsid w:val="0043637D"/>
    <w:rsid w:val="00436602"/>
    <w:rsid w:val="00436FF6"/>
    <w:rsid w:val="00440EBF"/>
    <w:rsid w:val="0044194E"/>
    <w:rsid w:val="0044379F"/>
    <w:rsid w:val="00444562"/>
    <w:rsid w:val="00444FFB"/>
    <w:rsid w:val="00445EF6"/>
    <w:rsid w:val="00447CC6"/>
    <w:rsid w:val="0045390C"/>
    <w:rsid w:val="00454687"/>
    <w:rsid w:val="004551E2"/>
    <w:rsid w:val="00456F1C"/>
    <w:rsid w:val="00457CAF"/>
    <w:rsid w:val="004606F3"/>
    <w:rsid w:val="00463103"/>
    <w:rsid w:val="00466BF6"/>
    <w:rsid w:val="00475F75"/>
    <w:rsid w:val="00481A59"/>
    <w:rsid w:val="00482A03"/>
    <w:rsid w:val="0048381F"/>
    <w:rsid w:val="00483C65"/>
    <w:rsid w:val="00484E78"/>
    <w:rsid w:val="00485E9B"/>
    <w:rsid w:val="00487C81"/>
    <w:rsid w:val="00491B63"/>
    <w:rsid w:val="00492344"/>
    <w:rsid w:val="00492874"/>
    <w:rsid w:val="00493A2E"/>
    <w:rsid w:val="00494B79"/>
    <w:rsid w:val="004962E9"/>
    <w:rsid w:val="004971E1"/>
    <w:rsid w:val="004A4407"/>
    <w:rsid w:val="004A44EF"/>
    <w:rsid w:val="004A4841"/>
    <w:rsid w:val="004A5E67"/>
    <w:rsid w:val="004A6286"/>
    <w:rsid w:val="004B21CA"/>
    <w:rsid w:val="004B3667"/>
    <w:rsid w:val="004B66E4"/>
    <w:rsid w:val="004B6B8F"/>
    <w:rsid w:val="004C3F2D"/>
    <w:rsid w:val="004C4814"/>
    <w:rsid w:val="004C588C"/>
    <w:rsid w:val="004C594A"/>
    <w:rsid w:val="004C69F3"/>
    <w:rsid w:val="004D1124"/>
    <w:rsid w:val="004D27AA"/>
    <w:rsid w:val="004E0C9C"/>
    <w:rsid w:val="004E0CB0"/>
    <w:rsid w:val="004E3B25"/>
    <w:rsid w:val="004E58AB"/>
    <w:rsid w:val="004F070B"/>
    <w:rsid w:val="004F5B5E"/>
    <w:rsid w:val="004F7563"/>
    <w:rsid w:val="0050111B"/>
    <w:rsid w:val="0050369B"/>
    <w:rsid w:val="00503709"/>
    <w:rsid w:val="00503F31"/>
    <w:rsid w:val="005061A2"/>
    <w:rsid w:val="00510AFC"/>
    <w:rsid w:val="00511DAE"/>
    <w:rsid w:val="00512EC1"/>
    <w:rsid w:val="005144E2"/>
    <w:rsid w:val="0051668C"/>
    <w:rsid w:val="005211B9"/>
    <w:rsid w:val="00521F36"/>
    <w:rsid w:val="0053446B"/>
    <w:rsid w:val="00535E07"/>
    <w:rsid w:val="00536FA5"/>
    <w:rsid w:val="005370EB"/>
    <w:rsid w:val="0054197C"/>
    <w:rsid w:val="0054234C"/>
    <w:rsid w:val="00543116"/>
    <w:rsid w:val="005434FF"/>
    <w:rsid w:val="00543D94"/>
    <w:rsid w:val="005444C8"/>
    <w:rsid w:val="00544742"/>
    <w:rsid w:val="0054507E"/>
    <w:rsid w:val="00550AB8"/>
    <w:rsid w:val="00550DD4"/>
    <w:rsid w:val="005510B8"/>
    <w:rsid w:val="00551227"/>
    <w:rsid w:val="00555B0D"/>
    <w:rsid w:val="00555B48"/>
    <w:rsid w:val="005561EF"/>
    <w:rsid w:val="00560015"/>
    <w:rsid w:val="00560E16"/>
    <w:rsid w:val="00562FD8"/>
    <w:rsid w:val="0056350C"/>
    <w:rsid w:val="0056582A"/>
    <w:rsid w:val="00566095"/>
    <w:rsid w:val="005750D5"/>
    <w:rsid w:val="00583E62"/>
    <w:rsid w:val="0058578A"/>
    <w:rsid w:val="00587DF9"/>
    <w:rsid w:val="00590263"/>
    <w:rsid w:val="00591512"/>
    <w:rsid w:val="00591E57"/>
    <w:rsid w:val="0059406B"/>
    <w:rsid w:val="005949AD"/>
    <w:rsid w:val="00595FA2"/>
    <w:rsid w:val="005964B8"/>
    <w:rsid w:val="00596963"/>
    <w:rsid w:val="00597202"/>
    <w:rsid w:val="005A0502"/>
    <w:rsid w:val="005A2A87"/>
    <w:rsid w:val="005A4784"/>
    <w:rsid w:val="005A4A81"/>
    <w:rsid w:val="005A6ADF"/>
    <w:rsid w:val="005A73BF"/>
    <w:rsid w:val="005B1183"/>
    <w:rsid w:val="005B176B"/>
    <w:rsid w:val="005B1CD0"/>
    <w:rsid w:val="005B276D"/>
    <w:rsid w:val="005B29E4"/>
    <w:rsid w:val="005B61F8"/>
    <w:rsid w:val="005B62CF"/>
    <w:rsid w:val="005B6840"/>
    <w:rsid w:val="005B7239"/>
    <w:rsid w:val="005C1666"/>
    <w:rsid w:val="005C48B5"/>
    <w:rsid w:val="005C4E0C"/>
    <w:rsid w:val="005C5476"/>
    <w:rsid w:val="005D09F8"/>
    <w:rsid w:val="005D3FF2"/>
    <w:rsid w:val="005D4992"/>
    <w:rsid w:val="005E29A1"/>
    <w:rsid w:val="005E37FF"/>
    <w:rsid w:val="005E472C"/>
    <w:rsid w:val="005E5031"/>
    <w:rsid w:val="005E75FC"/>
    <w:rsid w:val="005E7B7F"/>
    <w:rsid w:val="005F18FC"/>
    <w:rsid w:val="005F1EDA"/>
    <w:rsid w:val="005F2750"/>
    <w:rsid w:val="005F2B7F"/>
    <w:rsid w:val="005F3B32"/>
    <w:rsid w:val="005F40E1"/>
    <w:rsid w:val="005F429D"/>
    <w:rsid w:val="005F5EE5"/>
    <w:rsid w:val="005F7CC0"/>
    <w:rsid w:val="00601A86"/>
    <w:rsid w:val="00602585"/>
    <w:rsid w:val="00604ACD"/>
    <w:rsid w:val="00611D87"/>
    <w:rsid w:val="00611F6D"/>
    <w:rsid w:val="0061271B"/>
    <w:rsid w:val="00612CAA"/>
    <w:rsid w:val="00614BFD"/>
    <w:rsid w:val="006151E8"/>
    <w:rsid w:val="006170FB"/>
    <w:rsid w:val="00620388"/>
    <w:rsid w:val="006229C8"/>
    <w:rsid w:val="00623FFC"/>
    <w:rsid w:val="0062578E"/>
    <w:rsid w:val="0062618D"/>
    <w:rsid w:val="00630640"/>
    <w:rsid w:val="00634A29"/>
    <w:rsid w:val="00635F7D"/>
    <w:rsid w:val="00636ED0"/>
    <w:rsid w:val="00636ED1"/>
    <w:rsid w:val="00637711"/>
    <w:rsid w:val="00640802"/>
    <w:rsid w:val="00641273"/>
    <w:rsid w:val="00643997"/>
    <w:rsid w:val="00643B04"/>
    <w:rsid w:val="0064591C"/>
    <w:rsid w:val="00646CF9"/>
    <w:rsid w:val="006519F2"/>
    <w:rsid w:val="00651D04"/>
    <w:rsid w:val="00656783"/>
    <w:rsid w:val="00662C54"/>
    <w:rsid w:val="0066314D"/>
    <w:rsid w:val="00664A4A"/>
    <w:rsid w:val="00670B99"/>
    <w:rsid w:val="00674CD2"/>
    <w:rsid w:val="00674F03"/>
    <w:rsid w:val="006755B7"/>
    <w:rsid w:val="00676A43"/>
    <w:rsid w:val="00681FB9"/>
    <w:rsid w:val="0068622D"/>
    <w:rsid w:val="006912D4"/>
    <w:rsid w:val="0069149A"/>
    <w:rsid w:val="006930CA"/>
    <w:rsid w:val="006950B2"/>
    <w:rsid w:val="00695582"/>
    <w:rsid w:val="006A1989"/>
    <w:rsid w:val="006A3CC7"/>
    <w:rsid w:val="006A5EC5"/>
    <w:rsid w:val="006A5F41"/>
    <w:rsid w:val="006A6867"/>
    <w:rsid w:val="006A7A85"/>
    <w:rsid w:val="006B125F"/>
    <w:rsid w:val="006C1763"/>
    <w:rsid w:val="006C7059"/>
    <w:rsid w:val="006D1496"/>
    <w:rsid w:val="006D7EA0"/>
    <w:rsid w:val="006E1FE8"/>
    <w:rsid w:val="006E595B"/>
    <w:rsid w:val="006E64CA"/>
    <w:rsid w:val="006F7602"/>
    <w:rsid w:val="006F7922"/>
    <w:rsid w:val="00702661"/>
    <w:rsid w:val="00704B2F"/>
    <w:rsid w:val="00706BC2"/>
    <w:rsid w:val="00706C9D"/>
    <w:rsid w:val="00707867"/>
    <w:rsid w:val="00712C86"/>
    <w:rsid w:val="00720D8D"/>
    <w:rsid w:val="0072186E"/>
    <w:rsid w:val="00722BE2"/>
    <w:rsid w:val="00725FDA"/>
    <w:rsid w:val="00726DFB"/>
    <w:rsid w:val="0073153A"/>
    <w:rsid w:val="00731D46"/>
    <w:rsid w:val="00731F72"/>
    <w:rsid w:val="00733550"/>
    <w:rsid w:val="007355F8"/>
    <w:rsid w:val="00736607"/>
    <w:rsid w:val="00737781"/>
    <w:rsid w:val="00737DA3"/>
    <w:rsid w:val="007418D7"/>
    <w:rsid w:val="007420E1"/>
    <w:rsid w:val="0074249B"/>
    <w:rsid w:val="00743BC7"/>
    <w:rsid w:val="007448AD"/>
    <w:rsid w:val="00745D69"/>
    <w:rsid w:val="00746DC6"/>
    <w:rsid w:val="007471F5"/>
    <w:rsid w:val="00750FCB"/>
    <w:rsid w:val="00752592"/>
    <w:rsid w:val="0075774C"/>
    <w:rsid w:val="00760694"/>
    <w:rsid w:val="007679B8"/>
    <w:rsid w:val="00772AEE"/>
    <w:rsid w:val="007804F8"/>
    <w:rsid w:val="007806AB"/>
    <w:rsid w:val="00783B0B"/>
    <w:rsid w:val="00783B51"/>
    <w:rsid w:val="00783EA2"/>
    <w:rsid w:val="00784C53"/>
    <w:rsid w:val="00786FB5"/>
    <w:rsid w:val="00791152"/>
    <w:rsid w:val="0079182F"/>
    <w:rsid w:val="00793D70"/>
    <w:rsid w:val="007949DB"/>
    <w:rsid w:val="0079515E"/>
    <w:rsid w:val="007A0CDA"/>
    <w:rsid w:val="007A2090"/>
    <w:rsid w:val="007A2EE1"/>
    <w:rsid w:val="007A34CE"/>
    <w:rsid w:val="007A43E2"/>
    <w:rsid w:val="007A545C"/>
    <w:rsid w:val="007A785A"/>
    <w:rsid w:val="007B1471"/>
    <w:rsid w:val="007B1730"/>
    <w:rsid w:val="007B47E1"/>
    <w:rsid w:val="007B68BA"/>
    <w:rsid w:val="007B7234"/>
    <w:rsid w:val="007B7DAF"/>
    <w:rsid w:val="007C094B"/>
    <w:rsid w:val="007C2EB1"/>
    <w:rsid w:val="007C2F82"/>
    <w:rsid w:val="007C7B68"/>
    <w:rsid w:val="007D371B"/>
    <w:rsid w:val="007D677F"/>
    <w:rsid w:val="007E0090"/>
    <w:rsid w:val="007E1E05"/>
    <w:rsid w:val="007E505A"/>
    <w:rsid w:val="007E7229"/>
    <w:rsid w:val="007E758E"/>
    <w:rsid w:val="007E7857"/>
    <w:rsid w:val="007E7F64"/>
    <w:rsid w:val="007F2BA1"/>
    <w:rsid w:val="00800EA6"/>
    <w:rsid w:val="00801EF8"/>
    <w:rsid w:val="00805486"/>
    <w:rsid w:val="008055A3"/>
    <w:rsid w:val="00810D5C"/>
    <w:rsid w:val="00813D22"/>
    <w:rsid w:val="00815CBE"/>
    <w:rsid w:val="0081606B"/>
    <w:rsid w:val="008169AE"/>
    <w:rsid w:val="00817EDC"/>
    <w:rsid w:val="00821A95"/>
    <w:rsid w:val="00824AD3"/>
    <w:rsid w:val="008326D9"/>
    <w:rsid w:val="0083443D"/>
    <w:rsid w:val="00834EDA"/>
    <w:rsid w:val="00840AB6"/>
    <w:rsid w:val="0084194D"/>
    <w:rsid w:val="0084264F"/>
    <w:rsid w:val="00843537"/>
    <w:rsid w:val="00845E3E"/>
    <w:rsid w:val="00846617"/>
    <w:rsid w:val="00846F94"/>
    <w:rsid w:val="00852101"/>
    <w:rsid w:val="00853230"/>
    <w:rsid w:val="00854A6E"/>
    <w:rsid w:val="00856E91"/>
    <w:rsid w:val="008601F9"/>
    <w:rsid w:val="00860A69"/>
    <w:rsid w:val="00863897"/>
    <w:rsid w:val="0086554F"/>
    <w:rsid w:val="00870B80"/>
    <w:rsid w:val="008717B7"/>
    <w:rsid w:val="00872543"/>
    <w:rsid w:val="008727FA"/>
    <w:rsid w:val="00873558"/>
    <w:rsid w:val="008751C4"/>
    <w:rsid w:val="008778D5"/>
    <w:rsid w:val="00882440"/>
    <w:rsid w:val="00883345"/>
    <w:rsid w:val="00884225"/>
    <w:rsid w:val="00885C09"/>
    <w:rsid w:val="00885EF5"/>
    <w:rsid w:val="00887BD0"/>
    <w:rsid w:val="00887E8B"/>
    <w:rsid w:val="00891362"/>
    <w:rsid w:val="00895F69"/>
    <w:rsid w:val="00896073"/>
    <w:rsid w:val="00897BCC"/>
    <w:rsid w:val="00897E9A"/>
    <w:rsid w:val="008A017F"/>
    <w:rsid w:val="008A0BF8"/>
    <w:rsid w:val="008A4AD8"/>
    <w:rsid w:val="008B1CE9"/>
    <w:rsid w:val="008B5505"/>
    <w:rsid w:val="008B68A3"/>
    <w:rsid w:val="008C0072"/>
    <w:rsid w:val="008C013B"/>
    <w:rsid w:val="008C2541"/>
    <w:rsid w:val="008C2F24"/>
    <w:rsid w:val="008C4C7A"/>
    <w:rsid w:val="008D380B"/>
    <w:rsid w:val="008D6AC2"/>
    <w:rsid w:val="008D7E59"/>
    <w:rsid w:val="008E3CB8"/>
    <w:rsid w:val="008E4160"/>
    <w:rsid w:val="008F06AE"/>
    <w:rsid w:val="008F0AF4"/>
    <w:rsid w:val="008F76DD"/>
    <w:rsid w:val="00900AC1"/>
    <w:rsid w:val="009019E8"/>
    <w:rsid w:val="00906F6B"/>
    <w:rsid w:val="00907942"/>
    <w:rsid w:val="00910715"/>
    <w:rsid w:val="00912B30"/>
    <w:rsid w:val="00913CBF"/>
    <w:rsid w:val="00917061"/>
    <w:rsid w:val="00917908"/>
    <w:rsid w:val="00917CCC"/>
    <w:rsid w:val="00921F76"/>
    <w:rsid w:val="009262F7"/>
    <w:rsid w:val="00926601"/>
    <w:rsid w:val="00926933"/>
    <w:rsid w:val="009279BE"/>
    <w:rsid w:val="0093111E"/>
    <w:rsid w:val="0093476D"/>
    <w:rsid w:val="009377D6"/>
    <w:rsid w:val="00937853"/>
    <w:rsid w:val="00937D6A"/>
    <w:rsid w:val="0094125A"/>
    <w:rsid w:val="00941BC9"/>
    <w:rsid w:val="00941EE5"/>
    <w:rsid w:val="00942F05"/>
    <w:rsid w:val="00943361"/>
    <w:rsid w:val="0094688B"/>
    <w:rsid w:val="009469DB"/>
    <w:rsid w:val="00950D29"/>
    <w:rsid w:val="009518DD"/>
    <w:rsid w:val="00952088"/>
    <w:rsid w:val="00952FFE"/>
    <w:rsid w:val="00953D16"/>
    <w:rsid w:val="009553C8"/>
    <w:rsid w:val="00957D0F"/>
    <w:rsid w:val="00961F7C"/>
    <w:rsid w:val="0096587C"/>
    <w:rsid w:val="0096648A"/>
    <w:rsid w:val="00966491"/>
    <w:rsid w:val="00966DA0"/>
    <w:rsid w:val="009708A0"/>
    <w:rsid w:val="00972035"/>
    <w:rsid w:val="00975FD5"/>
    <w:rsid w:val="00976876"/>
    <w:rsid w:val="00981EE9"/>
    <w:rsid w:val="00982639"/>
    <w:rsid w:val="00982683"/>
    <w:rsid w:val="00982E54"/>
    <w:rsid w:val="00982F51"/>
    <w:rsid w:val="009845E9"/>
    <w:rsid w:val="0099043A"/>
    <w:rsid w:val="0099052A"/>
    <w:rsid w:val="00991960"/>
    <w:rsid w:val="009936D4"/>
    <w:rsid w:val="009937DC"/>
    <w:rsid w:val="00994FA1"/>
    <w:rsid w:val="00996F01"/>
    <w:rsid w:val="00997376"/>
    <w:rsid w:val="009A2FE6"/>
    <w:rsid w:val="009A324C"/>
    <w:rsid w:val="009A535B"/>
    <w:rsid w:val="009A6968"/>
    <w:rsid w:val="009A6D4D"/>
    <w:rsid w:val="009A72D1"/>
    <w:rsid w:val="009B0F54"/>
    <w:rsid w:val="009B1C52"/>
    <w:rsid w:val="009B3A1F"/>
    <w:rsid w:val="009B4427"/>
    <w:rsid w:val="009B4BC3"/>
    <w:rsid w:val="009B56D6"/>
    <w:rsid w:val="009B6856"/>
    <w:rsid w:val="009C0882"/>
    <w:rsid w:val="009C180B"/>
    <w:rsid w:val="009C38FF"/>
    <w:rsid w:val="009C4C11"/>
    <w:rsid w:val="009C678B"/>
    <w:rsid w:val="009C6AF1"/>
    <w:rsid w:val="009D02C0"/>
    <w:rsid w:val="009E0B65"/>
    <w:rsid w:val="009E1757"/>
    <w:rsid w:val="009E184F"/>
    <w:rsid w:val="009E2D03"/>
    <w:rsid w:val="009E3A09"/>
    <w:rsid w:val="009E55C9"/>
    <w:rsid w:val="009E5E70"/>
    <w:rsid w:val="009F3688"/>
    <w:rsid w:val="009F6E25"/>
    <w:rsid w:val="009F7171"/>
    <w:rsid w:val="00A05D54"/>
    <w:rsid w:val="00A068A2"/>
    <w:rsid w:val="00A06A84"/>
    <w:rsid w:val="00A114CC"/>
    <w:rsid w:val="00A1575B"/>
    <w:rsid w:val="00A16454"/>
    <w:rsid w:val="00A21F61"/>
    <w:rsid w:val="00A23C0E"/>
    <w:rsid w:val="00A2736A"/>
    <w:rsid w:val="00A27672"/>
    <w:rsid w:val="00A32C02"/>
    <w:rsid w:val="00A356D1"/>
    <w:rsid w:val="00A35FB8"/>
    <w:rsid w:val="00A37712"/>
    <w:rsid w:val="00A414A6"/>
    <w:rsid w:val="00A43059"/>
    <w:rsid w:val="00A456E4"/>
    <w:rsid w:val="00A4587F"/>
    <w:rsid w:val="00A45AB1"/>
    <w:rsid w:val="00A46093"/>
    <w:rsid w:val="00A50CF7"/>
    <w:rsid w:val="00A547CD"/>
    <w:rsid w:val="00A55C3A"/>
    <w:rsid w:val="00A60E50"/>
    <w:rsid w:val="00A617CF"/>
    <w:rsid w:val="00A63E29"/>
    <w:rsid w:val="00A663C8"/>
    <w:rsid w:val="00A66813"/>
    <w:rsid w:val="00A71AAD"/>
    <w:rsid w:val="00A7340E"/>
    <w:rsid w:val="00A74334"/>
    <w:rsid w:val="00A7639B"/>
    <w:rsid w:val="00A76D35"/>
    <w:rsid w:val="00A77045"/>
    <w:rsid w:val="00A8003F"/>
    <w:rsid w:val="00A813C1"/>
    <w:rsid w:val="00A82631"/>
    <w:rsid w:val="00A82867"/>
    <w:rsid w:val="00A8609A"/>
    <w:rsid w:val="00A8663A"/>
    <w:rsid w:val="00A94670"/>
    <w:rsid w:val="00A9484E"/>
    <w:rsid w:val="00A96335"/>
    <w:rsid w:val="00AA1124"/>
    <w:rsid w:val="00AA3537"/>
    <w:rsid w:val="00AA64AC"/>
    <w:rsid w:val="00AA6953"/>
    <w:rsid w:val="00AA69D3"/>
    <w:rsid w:val="00AA6A4B"/>
    <w:rsid w:val="00AA724E"/>
    <w:rsid w:val="00AB0CEE"/>
    <w:rsid w:val="00AB3960"/>
    <w:rsid w:val="00AB672D"/>
    <w:rsid w:val="00AC1AFB"/>
    <w:rsid w:val="00AC1D67"/>
    <w:rsid w:val="00AC2D05"/>
    <w:rsid w:val="00AC4738"/>
    <w:rsid w:val="00AC7540"/>
    <w:rsid w:val="00AC7651"/>
    <w:rsid w:val="00AD07AF"/>
    <w:rsid w:val="00AE046F"/>
    <w:rsid w:val="00AE4B3F"/>
    <w:rsid w:val="00AE52C2"/>
    <w:rsid w:val="00AE72BA"/>
    <w:rsid w:val="00AE733B"/>
    <w:rsid w:val="00AF3CCE"/>
    <w:rsid w:val="00AF582B"/>
    <w:rsid w:val="00AF6511"/>
    <w:rsid w:val="00B00C69"/>
    <w:rsid w:val="00B013D7"/>
    <w:rsid w:val="00B01762"/>
    <w:rsid w:val="00B06B27"/>
    <w:rsid w:val="00B103C5"/>
    <w:rsid w:val="00B107DD"/>
    <w:rsid w:val="00B112FF"/>
    <w:rsid w:val="00B121F8"/>
    <w:rsid w:val="00B213FC"/>
    <w:rsid w:val="00B22448"/>
    <w:rsid w:val="00B2398A"/>
    <w:rsid w:val="00B31F7D"/>
    <w:rsid w:val="00B34E99"/>
    <w:rsid w:val="00B35262"/>
    <w:rsid w:val="00B37A7D"/>
    <w:rsid w:val="00B417C8"/>
    <w:rsid w:val="00B42A7C"/>
    <w:rsid w:val="00B44D45"/>
    <w:rsid w:val="00B464CD"/>
    <w:rsid w:val="00B51AB7"/>
    <w:rsid w:val="00B5303B"/>
    <w:rsid w:val="00B5436C"/>
    <w:rsid w:val="00B64F67"/>
    <w:rsid w:val="00B66726"/>
    <w:rsid w:val="00B66E2C"/>
    <w:rsid w:val="00B70CB4"/>
    <w:rsid w:val="00B70D97"/>
    <w:rsid w:val="00B715FC"/>
    <w:rsid w:val="00B72079"/>
    <w:rsid w:val="00B72B41"/>
    <w:rsid w:val="00B841CB"/>
    <w:rsid w:val="00B85D08"/>
    <w:rsid w:val="00B863B8"/>
    <w:rsid w:val="00B87F8E"/>
    <w:rsid w:val="00B90B63"/>
    <w:rsid w:val="00B922DA"/>
    <w:rsid w:val="00B940C8"/>
    <w:rsid w:val="00B94138"/>
    <w:rsid w:val="00B95333"/>
    <w:rsid w:val="00B96352"/>
    <w:rsid w:val="00BA021A"/>
    <w:rsid w:val="00BA18B0"/>
    <w:rsid w:val="00BA62AE"/>
    <w:rsid w:val="00BB12F2"/>
    <w:rsid w:val="00BB6184"/>
    <w:rsid w:val="00BC1AF7"/>
    <w:rsid w:val="00BC1F06"/>
    <w:rsid w:val="00BC2675"/>
    <w:rsid w:val="00BC50CA"/>
    <w:rsid w:val="00BC745D"/>
    <w:rsid w:val="00BC7FA1"/>
    <w:rsid w:val="00BD74E4"/>
    <w:rsid w:val="00BD7AF7"/>
    <w:rsid w:val="00BE017F"/>
    <w:rsid w:val="00BE0E5F"/>
    <w:rsid w:val="00BE263B"/>
    <w:rsid w:val="00BE52DD"/>
    <w:rsid w:val="00BE5627"/>
    <w:rsid w:val="00BE5EB1"/>
    <w:rsid w:val="00BE6A5C"/>
    <w:rsid w:val="00BF07E4"/>
    <w:rsid w:val="00BF1069"/>
    <w:rsid w:val="00BF262E"/>
    <w:rsid w:val="00BF325A"/>
    <w:rsid w:val="00BF41C7"/>
    <w:rsid w:val="00BF4850"/>
    <w:rsid w:val="00BF526E"/>
    <w:rsid w:val="00BF5644"/>
    <w:rsid w:val="00C00988"/>
    <w:rsid w:val="00C019FC"/>
    <w:rsid w:val="00C02B2C"/>
    <w:rsid w:val="00C03143"/>
    <w:rsid w:val="00C03272"/>
    <w:rsid w:val="00C04C33"/>
    <w:rsid w:val="00C11300"/>
    <w:rsid w:val="00C12BDE"/>
    <w:rsid w:val="00C13B8F"/>
    <w:rsid w:val="00C155EB"/>
    <w:rsid w:val="00C2006C"/>
    <w:rsid w:val="00C2141A"/>
    <w:rsid w:val="00C214BA"/>
    <w:rsid w:val="00C25FD5"/>
    <w:rsid w:val="00C326D5"/>
    <w:rsid w:val="00C32EF6"/>
    <w:rsid w:val="00C343B5"/>
    <w:rsid w:val="00C360CB"/>
    <w:rsid w:val="00C36C53"/>
    <w:rsid w:val="00C42CB3"/>
    <w:rsid w:val="00C47CFF"/>
    <w:rsid w:val="00C5057B"/>
    <w:rsid w:val="00C56E1C"/>
    <w:rsid w:val="00C60F1C"/>
    <w:rsid w:val="00C61456"/>
    <w:rsid w:val="00C64DE5"/>
    <w:rsid w:val="00C67BF8"/>
    <w:rsid w:val="00C7113D"/>
    <w:rsid w:val="00C713E0"/>
    <w:rsid w:val="00C71C53"/>
    <w:rsid w:val="00C765C4"/>
    <w:rsid w:val="00C77936"/>
    <w:rsid w:val="00C8127B"/>
    <w:rsid w:val="00C8287A"/>
    <w:rsid w:val="00C82B2C"/>
    <w:rsid w:val="00C8443D"/>
    <w:rsid w:val="00C86122"/>
    <w:rsid w:val="00C8638E"/>
    <w:rsid w:val="00C87428"/>
    <w:rsid w:val="00C87ED0"/>
    <w:rsid w:val="00C931D2"/>
    <w:rsid w:val="00C96733"/>
    <w:rsid w:val="00C97FB5"/>
    <w:rsid w:val="00CA0B34"/>
    <w:rsid w:val="00CA10BF"/>
    <w:rsid w:val="00CA2EB0"/>
    <w:rsid w:val="00CA5E14"/>
    <w:rsid w:val="00CA602C"/>
    <w:rsid w:val="00CB2FD4"/>
    <w:rsid w:val="00CB311B"/>
    <w:rsid w:val="00CB5004"/>
    <w:rsid w:val="00CB7613"/>
    <w:rsid w:val="00CB7B38"/>
    <w:rsid w:val="00CC0D3F"/>
    <w:rsid w:val="00CC687A"/>
    <w:rsid w:val="00CD13B8"/>
    <w:rsid w:val="00CD33A8"/>
    <w:rsid w:val="00CE2CAE"/>
    <w:rsid w:val="00CE5BF6"/>
    <w:rsid w:val="00CF0658"/>
    <w:rsid w:val="00CF0D17"/>
    <w:rsid w:val="00CF102A"/>
    <w:rsid w:val="00CF2423"/>
    <w:rsid w:val="00CF3A52"/>
    <w:rsid w:val="00CF5922"/>
    <w:rsid w:val="00CF6A29"/>
    <w:rsid w:val="00D012F7"/>
    <w:rsid w:val="00D01AEE"/>
    <w:rsid w:val="00D03B59"/>
    <w:rsid w:val="00D0408E"/>
    <w:rsid w:val="00D04A3A"/>
    <w:rsid w:val="00D05595"/>
    <w:rsid w:val="00D0698D"/>
    <w:rsid w:val="00D1050F"/>
    <w:rsid w:val="00D1137F"/>
    <w:rsid w:val="00D12BDB"/>
    <w:rsid w:val="00D12D5E"/>
    <w:rsid w:val="00D1314C"/>
    <w:rsid w:val="00D13B32"/>
    <w:rsid w:val="00D15608"/>
    <w:rsid w:val="00D17E53"/>
    <w:rsid w:val="00D2398A"/>
    <w:rsid w:val="00D24DD9"/>
    <w:rsid w:val="00D31F4F"/>
    <w:rsid w:val="00D359FF"/>
    <w:rsid w:val="00D35E0F"/>
    <w:rsid w:val="00D364BE"/>
    <w:rsid w:val="00D36D9C"/>
    <w:rsid w:val="00D373F7"/>
    <w:rsid w:val="00D37DCB"/>
    <w:rsid w:val="00D45BFD"/>
    <w:rsid w:val="00D46B5D"/>
    <w:rsid w:val="00D478DE"/>
    <w:rsid w:val="00D532F6"/>
    <w:rsid w:val="00D550D9"/>
    <w:rsid w:val="00D556A4"/>
    <w:rsid w:val="00D60241"/>
    <w:rsid w:val="00D61329"/>
    <w:rsid w:val="00D61548"/>
    <w:rsid w:val="00D61A9A"/>
    <w:rsid w:val="00D62FF2"/>
    <w:rsid w:val="00D63146"/>
    <w:rsid w:val="00D647C6"/>
    <w:rsid w:val="00D65D94"/>
    <w:rsid w:val="00D70C3A"/>
    <w:rsid w:val="00D7676F"/>
    <w:rsid w:val="00D76CDC"/>
    <w:rsid w:val="00D811CF"/>
    <w:rsid w:val="00D812BC"/>
    <w:rsid w:val="00D84B78"/>
    <w:rsid w:val="00D87964"/>
    <w:rsid w:val="00DA2E1D"/>
    <w:rsid w:val="00DA2F90"/>
    <w:rsid w:val="00DA476E"/>
    <w:rsid w:val="00DB144A"/>
    <w:rsid w:val="00DB397D"/>
    <w:rsid w:val="00DB4D2F"/>
    <w:rsid w:val="00DC3596"/>
    <w:rsid w:val="00DC3E97"/>
    <w:rsid w:val="00DC7282"/>
    <w:rsid w:val="00DC76D3"/>
    <w:rsid w:val="00DD4974"/>
    <w:rsid w:val="00DD53AB"/>
    <w:rsid w:val="00DD7D1D"/>
    <w:rsid w:val="00DE68AF"/>
    <w:rsid w:val="00DF5D0F"/>
    <w:rsid w:val="00E0146B"/>
    <w:rsid w:val="00E01B39"/>
    <w:rsid w:val="00E023D6"/>
    <w:rsid w:val="00E03564"/>
    <w:rsid w:val="00E1030E"/>
    <w:rsid w:val="00E111C0"/>
    <w:rsid w:val="00E125B0"/>
    <w:rsid w:val="00E171A3"/>
    <w:rsid w:val="00E21685"/>
    <w:rsid w:val="00E23FA5"/>
    <w:rsid w:val="00E25AC5"/>
    <w:rsid w:val="00E264BF"/>
    <w:rsid w:val="00E32111"/>
    <w:rsid w:val="00E34389"/>
    <w:rsid w:val="00E345EC"/>
    <w:rsid w:val="00E37EB7"/>
    <w:rsid w:val="00E42F27"/>
    <w:rsid w:val="00E43D00"/>
    <w:rsid w:val="00E46E16"/>
    <w:rsid w:val="00E507AC"/>
    <w:rsid w:val="00E50DCD"/>
    <w:rsid w:val="00E536BA"/>
    <w:rsid w:val="00E56BD1"/>
    <w:rsid w:val="00E57FA7"/>
    <w:rsid w:val="00E6051F"/>
    <w:rsid w:val="00E606DB"/>
    <w:rsid w:val="00E61751"/>
    <w:rsid w:val="00E64980"/>
    <w:rsid w:val="00E6661A"/>
    <w:rsid w:val="00E677D1"/>
    <w:rsid w:val="00E700CE"/>
    <w:rsid w:val="00E7641D"/>
    <w:rsid w:val="00E76740"/>
    <w:rsid w:val="00E81C17"/>
    <w:rsid w:val="00E836CD"/>
    <w:rsid w:val="00E87370"/>
    <w:rsid w:val="00E92BE1"/>
    <w:rsid w:val="00E92C45"/>
    <w:rsid w:val="00E93BB7"/>
    <w:rsid w:val="00E94F89"/>
    <w:rsid w:val="00E97D24"/>
    <w:rsid w:val="00EA040A"/>
    <w:rsid w:val="00EA6FF4"/>
    <w:rsid w:val="00EB0FC7"/>
    <w:rsid w:val="00EB38D4"/>
    <w:rsid w:val="00EB686F"/>
    <w:rsid w:val="00EC214B"/>
    <w:rsid w:val="00EC7C89"/>
    <w:rsid w:val="00ED22C1"/>
    <w:rsid w:val="00ED53CE"/>
    <w:rsid w:val="00EE19AD"/>
    <w:rsid w:val="00EE1BEA"/>
    <w:rsid w:val="00EE2D7E"/>
    <w:rsid w:val="00EE38A3"/>
    <w:rsid w:val="00EE45E6"/>
    <w:rsid w:val="00EE5571"/>
    <w:rsid w:val="00EE7105"/>
    <w:rsid w:val="00EE77D3"/>
    <w:rsid w:val="00EF3C60"/>
    <w:rsid w:val="00EF4EF5"/>
    <w:rsid w:val="00F0029D"/>
    <w:rsid w:val="00F00B5A"/>
    <w:rsid w:val="00F01B40"/>
    <w:rsid w:val="00F0231F"/>
    <w:rsid w:val="00F07B41"/>
    <w:rsid w:val="00F32318"/>
    <w:rsid w:val="00F34907"/>
    <w:rsid w:val="00F34D22"/>
    <w:rsid w:val="00F36245"/>
    <w:rsid w:val="00F36A81"/>
    <w:rsid w:val="00F37DA5"/>
    <w:rsid w:val="00F4353E"/>
    <w:rsid w:val="00F43B6F"/>
    <w:rsid w:val="00F4573F"/>
    <w:rsid w:val="00F47CBB"/>
    <w:rsid w:val="00F519B0"/>
    <w:rsid w:val="00F53985"/>
    <w:rsid w:val="00F6051C"/>
    <w:rsid w:val="00F63007"/>
    <w:rsid w:val="00F66147"/>
    <w:rsid w:val="00F67EE3"/>
    <w:rsid w:val="00F722D1"/>
    <w:rsid w:val="00F74803"/>
    <w:rsid w:val="00F779BA"/>
    <w:rsid w:val="00F85CEA"/>
    <w:rsid w:val="00F92964"/>
    <w:rsid w:val="00F971F2"/>
    <w:rsid w:val="00FA1C0F"/>
    <w:rsid w:val="00FA2F7C"/>
    <w:rsid w:val="00FA3435"/>
    <w:rsid w:val="00FA39E0"/>
    <w:rsid w:val="00FA3B06"/>
    <w:rsid w:val="00FA4DC6"/>
    <w:rsid w:val="00FA4EB8"/>
    <w:rsid w:val="00FA6CD5"/>
    <w:rsid w:val="00FA6D5B"/>
    <w:rsid w:val="00FB330E"/>
    <w:rsid w:val="00FB4C5B"/>
    <w:rsid w:val="00FB6AA5"/>
    <w:rsid w:val="00FB7E19"/>
    <w:rsid w:val="00FC0CC4"/>
    <w:rsid w:val="00FC0DF8"/>
    <w:rsid w:val="00FC0FAB"/>
    <w:rsid w:val="00FC1CD2"/>
    <w:rsid w:val="00FC20FD"/>
    <w:rsid w:val="00FC2B35"/>
    <w:rsid w:val="00FC35D2"/>
    <w:rsid w:val="00FD4669"/>
    <w:rsid w:val="00FD5828"/>
    <w:rsid w:val="00FE0A2B"/>
    <w:rsid w:val="00FE0BD4"/>
    <w:rsid w:val="00FE4B11"/>
    <w:rsid w:val="00FE66AA"/>
    <w:rsid w:val="00FE6E61"/>
    <w:rsid w:val="00FF09C8"/>
    <w:rsid w:val="00FF5A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37DDC-B548-4229-86AF-635B6E0F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317"/>
    <w:pPr>
      <w:spacing w:after="0" w:line="240" w:lineRule="auto"/>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17"/>
    <w:pPr>
      <w:ind w:left="720"/>
      <w:contextualSpacing/>
    </w:pPr>
  </w:style>
  <w:style w:type="character" w:customStyle="1" w:styleId="mc">
    <w:name w:val="mc"/>
    <w:rsid w:val="002F7811"/>
  </w:style>
  <w:style w:type="paragraph" w:styleId="FootnoteText">
    <w:name w:val="footnote text"/>
    <w:basedOn w:val="Normal"/>
    <w:link w:val="FootnoteTextChar"/>
    <w:uiPriority w:val="99"/>
    <w:semiHidden/>
    <w:unhideWhenUsed/>
    <w:rsid w:val="006A1989"/>
    <w:rPr>
      <w:rFonts w:asciiTheme="minorHAnsi" w:hAnsiTheme="minorHAnsi" w:cstheme="minorBidi"/>
      <w:sz w:val="20"/>
      <w:szCs w:val="20"/>
      <w:u w:val="none"/>
    </w:rPr>
  </w:style>
  <w:style w:type="character" w:customStyle="1" w:styleId="FootnoteTextChar">
    <w:name w:val="Footnote Text Char"/>
    <w:basedOn w:val="DefaultParagraphFont"/>
    <w:link w:val="FootnoteText"/>
    <w:uiPriority w:val="99"/>
    <w:semiHidden/>
    <w:rsid w:val="006A1989"/>
    <w:rPr>
      <w:sz w:val="20"/>
      <w:szCs w:val="20"/>
    </w:rPr>
  </w:style>
  <w:style w:type="character" w:styleId="FootnoteReference">
    <w:name w:val="footnote reference"/>
    <w:basedOn w:val="DefaultParagraphFont"/>
    <w:uiPriority w:val="99"/>
    <w:semiHidden/>
    <w:unhideWhenUsed/>
    <w:rsid w:val="006A1989"/>
    <w:rPr>
      <w:vertAlign w:val="superscript"/>
    </w:rPr>
  </w:style>
  <w:style w:type="paragraph" w:styleId="NoSpacing">
    <w:name w:val="No Spacing"/>
    <w:uiPriority w:val="1"/>
    <w:qFormat/>
    <w:rsid w:val="0041086D"/>
    <w:pPr>
      <w:spacing w:after="0" w:line="240" w:lineRule="auto"/>
    </w:pPr>
    <w:rPr>
      <w:rFonts w:ascii="Arial" w:hAnsi="Arial" w:cs="Arial"/>
      <w:sz w:val="24"/>
      <w:szCs w:val="24"/>
      <w:u w:val="single"/>
    </w:rPr>
  </w:style>
  <w:style w:type="paragraph" w:styleId="Header">
    <w:name w:val="header"/>
    <w:basedOn w:val="Normal"/>
    <w:link w:val="HeaderChar"/>
    <w:uiPriority w:val="99"/>
    <w:unhideWhenUsed/>
    <w:rsid w:val="00294A99"/>
    <w:pPr>
      <w:tabs>
        <w:tab w:val="center" w:pos="4513"/>
        <w:tab w:val="right" w:pos="9026"/>
      </w:tabs>
    </w:pPr>
  </w:style>
  <w:style w:type="character" w:customStyle="1" w:styleId="HeaderChar">
    <w:name w:val="Header Char"/>
    <w:basedOn w:val="DefaultParagraphFont"/>
    <w:link w:val="Header"/>
    <w:uiPriority w:val="99"/>
    <w:rsid w:val="00294A99"/>
    <w:rPr>
      <w:rFonts w:ascii="Arial" w:hAnsi="Arial" w:cs="Arial"/>
      <w:sz w:val="24"/>
      <w:szCs w:val="24"/>
      <w:u w:val="single"/>
    </w:rPr>
  </w:style>
  <w:style w:type="paragraph" w:styleId="Footer">
    <w:name w:val="footer"/>
    <w:basedOn w:val="Normal"/>
    <w:link w:val="FooterChar"/>
    <w:uiPriority w:val="99"/>
    <w:unhideWhenUsed/>
    <w:rsid w:val="00294A99"/>
    <w:pPr>
      <w:tabs>
        <w:tab w:val="center" w:pos="4513"/>
        <w:tab w:val="right" w:pos="9026"/>
      </w:tabs>
    </w:pPr>
  </w:style>
  <w:style w:type="character" w:customStyle="1" w:styleId="FooterChar">
    <w:name w:val="Footer Char"/>
    <w:basedOn w:val="DefaultParagraphFont"/>
    <w:link w:val="Footer"/>
    <w:uiPriority w:val="99"/>
    <w:rsid w:val="00294A99"/>
    <w:rPr>
      <w:rFonts w:ascii="Arial" w:hAnsi="Arial" w:cs="Arial"/>
      <w:sz w:val="24"/>
      <w:szCs w:val="24"/>
      <w:u w:val="single"/>
    </w:rPr>
  </w:style>
  <w:style w:type="paragraph" w:styleId="BalloonText">
    <w:name w:val="Balloon Text"/>
    <w:basedOn w:val="Normal"/>
    <w:link w:val="BalloonTextChar"/>
    <w:uiPriority w:val="99"/>
    <w:semiHidden/>
    <w:unhideWhenUsed/>
    <w:rsid w:val="00BE0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7F"/>
    <w:rPr>
      <w:rFonts w:ascii="Segoe UI" w:hAnsi="Segoe UI" w:cs="Segoe UI"/>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6344F-E10A-4DD6-BCC4-C8F16E8B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4014</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Nomakorinte Ntliziywana</cp:lastModifiedBy>
  <cp:revision>2</cp:revision>
  <cp:lastPrinted>2022-11-21T10:55:00Z</cp:lastPrinted>
  <dcterms:created xsi:type="dcterms:W3CDTF">2022-12-05T15:44:00Z</dcterms:created>
  <dcterms:modified xsi:type="dcterms:W3CDTF">2022-12-05T15:44:00Z</dcterms:modified>
</cp:coreProperties>
</file>