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B4" w:rsidRPr="00654BA0" w:rsidRDefault="00F92CB4" w:rsidP="00F92CB4">
      <w:pPr>
        <w:spacing w:line="360" w:lineRule="auto"/>
        <w:jc w:val="center"/>
        <w:rPr>
          <w:rFonts w:ascii="Arial" w:hAnsi="Arial" w:cs="Arial"/>
          <w:b/>
          <w:sz w:val="24"/>
          <w:szCs w:val="24"/>
          <w:lang w:val="en-US"/>
        </w:rPr>
      </w:pPr>
      <w:bookmarkStart w:id="0" w:name="_GoBack"/>
      <w:bookmarkEnd w:id="0"/>
      <w:r w:rsidRPr="00654BA0">
        <w:rPr>
          <w:rFonts w:ascii="Arial" w:hAnsi="Arial" w:cs="Arial"/>
          <w:noProof/>
          <w:lang w:eastAsia="en-ZA"/>
        </w:rPr>
        <w:drawing>
          <wp:inline distT="0" distB="0" distL="0" distR="0" wp14:anchorId="059AE08D" wp14:editId="21A52F3B">
            <wp:extent cx="1395730" cy="1337945"/>
            <wp:effectExtent l="0" t="0" r="0"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1337945"/>
                    </a:xfrm>
                    <a:prstGeom prst="rect">
                      <a:avLst/>
                    </a:prstGeom>
                    <a:noFill/>
                    <a:ln>
                      <a:noFill/>
                    </a:ln>
                  </pic:spPr>
                </pic:pic>
              </a:graphicData>
            </a:graphic>
          </wp:inline>
        </w:drawing>
      </w:r>
    </w:p>
    <w:p w:rsidR="00F92CB4" w:rsidRPr="00654BA0" w:rsidRDefault="00F92CB4" w:rsidP="00F92CB4">
      <w:pPr>
        <w:spacing w:line="360" w:lineRule="auto"/>
        <w:jc w:val="center"/>
        <w:rPr>
          <w:rFonts w:ascii="Arial" w:hAnsi="Arial" w:cs="Arial"/>
          <w:b/>
          <w:sz w:val="24"/>
          <w:szCs w:val="24"/>
          <w:lang w:val="en-US"/>
        </w:rPr>
      </w:pPr>
      <w:r w:rsidRPr="00654BA0">
        <w:rPr>
          <w:rFonts w:ascii="Arial" w:hAnsi="Arial" w:cs="Arial"/>
          <w:b/>
          <w:sz w:val="24"/>
          <w:szCs w:val="24"/>
          <w:lang w:val="en-US"/>
        </w:rPr>
        <w:t>IN THE HIGH COURT OF SOUTH AFRICA</w:t>
      </w:r>
    </w:p>
    <w:p w:rsidR="00F92CB4" w:rsidRPr="00654BA0" w:rsidRDefault="00F92CB4" w:rsidP="00F92CB4">
      <w:pPr>
        <w:spacing w:line="360" w:lineRule="auto"/>
        <w:jc w:val="center"/>
        <w:rPr>
          <w:rFonts w:ascii="Arial" w:hAnsi="Arial" w:cs="Arial"/>
          <w:b/>
          <w:sz w:val="24"/>
          <w:szCs w:val="24"/>
          <w:lang w:val="en-US"/>
        </w:rPr>
      </w:pPr>
      <w:r w:rsidRPr="00654BA0">
        <w:rPr>
          <w:rFonts w:ascii="Arial" w:hAnsi="Arial" w:cs="Arial"/>
          <w:b/>
          <w:sz w:val="24"/>
          <w:szCs w:val="24"/>
          <w:lang w:val="en-US"/>
        </w:rPr>
        <w:t>(EASTERN CAPE DIVISION – MAKHANDA)</w:t>
      </w:r>
    </w:p>
    <w:p w:rsidR="00F92CB4" w:rsidRPr="00654BA0" w:rsidRDefault="00F92CB4" w:rsidP="00F92CB4">
      <w:pPr>
        <w:spacing w:line="360" w:lineRule="auto"/>
        <w:jc w:val="right"/>
        <w:rPr>
          <w:rFonts w:ascii="Arial" w:hAnsi="Arial" w:cs="Arial"/>
          <w:b/>
          <w:sz w:val="24"/>
          <w:szCs w:val="24"/>
          <w:lang w:val="en-US"/>
        </w:rPr>
      </w:pP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t xml:space="preserve">          CASE NO.: </w:t>
      </w:r>
      <w:r>
        <w:rPr>
          <w:rFonts w:ascii="Arial" w:hAnsi="Arial" w:cs="Arial"/>
          <w:b/>
          <w:sz w:val="24"/>
          <w:szCs w:val="24"/>
          <w:lang w:val="en-US"/>
        </w:rPr>
        <w:t>1984/2021</w:t>
      </w:r>
    </w:p>
    <w:p w:rsidR="00F92CB4" w:rsidRPr="00654BA0" w:rsidRDefault="00F92CB4" w:rsidP="00F92CB4">
      <w:pPr>
        <w:spacing w:line="360" w:lineRule="auto"/>
        <w:jc w:val="right"/>
        <w:rPr>
          <w:rFonts w:ascii="Arial" w:hAnsi="Arial" w:cs="Arial"/>
          <w:b/>
          <w:sz w:val="24"/>
          <w:szCs w:val="24"/>
          <w:lang w:val="en-US"/>
        </w:rPr>
      </w:pPr>
      <w:r w:rsidRPr="00654BA0">
        <w:rPr>
          <w:rFonts w:ascii="Arial" w:hAnsi="Arial" w:cs="Arial"/>
          <w:b/>
          <w:sz w:val="24"/>
          <w:szCs w:val="24"/>
          <w:lang w:val="en-US"/>
        </w:rPr>
        <w:t xml:space="preserve">                                                                </w:t>
      </w:r>
      <w:r>
        <w:rPr>
          <w:rFonts w:ascii="Arial" w:hAnsi="Arial" w:cs="Arial"/>
          <w:b/>
          <w:sz w:val="24"/>
          <w:szCs w:val="24"/>
          <w:lang w:val="en-US"/>
        </w:rPr>
        <w:t xml:space="preserve">         Matter heard on: 13 October 20</w:t>
      </w:r>
      <w:r w:rsidRPr="00654BA0">
        <w:rPr>
          <w:rFonts w:ascii="Arial" w:hAnsi="Arial" w:cs="Arial"/>
          <w:b/>
          <w:sz w:val="24"/>
          <w:szCs w:val="24"/>
          <w:lang w:val="en-US"/>
        </w:rPr>
        <w:t>22</w:t>
      </w:r>
    </w:p>
    <w:p w:rsidR="00F92CB4" w:rsidRPr="00654BA0" w:rsidRDefault="00F92CB4" w:rsidP="00F92CB4">
      <w:pPr>
        <w:spacing w:line="360" w:lineRule="auto"/>
        <w:jc w:val="right"/>
        <w:rPr>
          <w:rFonts w:ascii="Arial" w:hAnsi="Arial" w:cs="Arial"/>
          <w:b/>
          <w:sz w:val="24"/>
          <w:szCs w:val="24"/>
          <w:lang w:val="en-US"/>
        </w:rPr>
      </w:pPr>
      <w:r w:rsidRPr="00654BA0">
        <w:rPr>
          <w:rFonts w:ascii="Arial" w:hAnsi="Arial" w:cs="Arial"/>
          <w:b/>
          <w:sz w:val="24"/>
          <w:szCs w:val="24"/>
          <w:lang w:val="en-US"/>
        </w:rPr>
        <w:t xml:space="preserve">                              </w:t>
      </w:r>
      <w:r>
        <w:rPr>
          <w:rFonts w:ascii="Arial" w:hAnsi="Arial" w:cs="Arial"/>
          <w:b/>
          <w:sz w:val="24"/>
          <w:szCs w:val="24"/>
          <w:lang w:val="en-US"/>
        </w:rPr>
        <w:t xml:space="preserve">                          </w:t>
      </w:r>
      <w:r w:rsidRPr="00654BA0">
        <w:rPr>
          <w:rFonts w:ascii="Arial" w:hAnsi="Arial" w:cs="Arial"/>
          <w:b/>
          <w:sz w:val="24"/>
          <w:szCs w:val="24"/>
          <w:lang w:val="en-US"/>
        </w:rPr>
        <w:t xml:space="preserve"> Judgement delivered on:</w:t>
      </w:r>
      <w:r>
        <w:rPr>
          <w:rFonts w:ascii="Arial" w:hAnsi="Arial" w:cs="Arial"/>
          <w:b/>
          <w:sz w:val="24"/>
          <w:szCs w:val="24"/>
          <w:lang w:val="en-US"/>
        </w:rPr>
        <w:t xml:space="preserve"> 18 October </w:t>
      </w:r>
      <w:r w:rsidRPr="00654BA0">
        <w:rPr>
          <w:rFonts w:ascii="Arial" w:hAnsi="Arial" w:cs="Arial"/>
          <w:b/>
          <w:sz w:val="24"/>
          <w:szCs w:val="24"/>
          <w:lang w:val="en-US"/>
        </w:rPr>
        <w:t>2022</w:t>
      </w:r>
    </w:p>
    <w:p w:rsidR="00F92CB4" w:rsidRPr="00654BA0" w:rsidRDefault="00F92CB4" w:rsidP="00F92CB4">
      <w:pPr>
        <w:spacing w:line="360" w:lineRule="auto"/>
        <w:jc w:val="both"/>
        <w:rPr>
          <w:rFonts w:ascii="Arial" w:hAnsi="Arial" w:cs="Arial"/>
          <w:bCs/>
          <w:sz w:val="24"/>
          <w:szCs w:val="24"/>
          <w:lang w:val="en-US"/>
        </w:rPr>
      </w:pPr>
      <w:r w:rsidRPr="00654BA0">
        <w:rPr>
          <w:rFonts w:ascii="Arial" w:hAnsi="Arial" w:cs="Arial"/>
          <w:bCs/>
          <w:sz w:val="24"/>
          <w:szCs w:val="24"/>
          <w:lang w:val="en-US"/>
        </w:rPr>
        <w:t>In the matter between: -</w:t>
      </w:r>
    </w:p>
    <w:p w:rsidR="00F92CB4" w:rsidRDefault="00F92CB4" w:rsidP="00F92CB4">
      <w:pPr>
        <w:spacing w:line="360" w:lineRule="auto"/>
        <w:jc w:val="both"/>
        <w:rPr>
          <w:rFonts w:ascii="Arial" w:hAnsi="Arial" w:cs="Arial"/>
          <w:b/>
          <w:sz w:val="24"/>
          <w:szCs w:val="24"/>
          <w:lang w:val="en-US"/>
        </w:rPr>
      </w:pPr>
      <w:r>
        <w:rPr>
          <w:rFonts w:ascii="Arial" w:hAnsi="Arial" w:cs="Arial"/>
          <w:b/>
          <w:sz w:val="24"/>
          <w:szCs w:val="24"/>
          <w:lang w:val="en-US"/>
        </w:rPr>
        <w:t>THEUNIS JACOBUS STANDER</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1</w:t>
      </w:r>
      <w:r w:rsidRPr="00F92CB4">
        <w:rPr>
          <w:rFonts w:ascii="Arial" w:hAnsi="Arial" w:cs="Arial"/>
          <w:b/>
          <w:sz w:val="24"/>
          <w:szCs w:val="24"/>
          <w:vertAlign w:val="superscript"/>
          <w:lang w:val="en-US"/>
        </w:rPr>
        <w:t>st</w:t>
      </w:r>
      <w:r>
        <w:rPr>
          <w:rFonts w:ascii="Arial" w:hAnsi="Arial" w:cs="Arial"/>
          <w:b/>
          <w:sz w:val="24"/>
          <w:szCs w:val="24"/>
          <w:lang w:val="en-US"/>
        </w:rPr>
        <w:t xml:space="preserve"> Applicant</w:t>
      </w:r>
    </w:p>
    <w:p w:rsidR="00F92CB4" w:rsidRDefault="00F92CB4" w:rsidP="00F92CB4">
      <w:pPr>
        <w:spacing w:line="360" w:lineRule="auto"/>
        <w:jc w:val="both"/>
        <w:rPr>
          <w:rFonts w:ascii="Arial" w:hAnsi="Arial" w:cs="Arial"/>
          <w:b/>
          <w:sz w:val="24"/>
          <w:szCs w:val="24"/>
          <w:lang w:val="en-US"/>
        </w:rPr>
      </w:pPr>
      <w:r>
        <w:rPr>
          <w:rFonts w:ascii="Arial" w:hAnsi="Arial" w:cs="Arial"/>
          <w:b/>
          <w:sz w:val="24"/>
          <w:szCs w:val="24"/>
          <w:lang w:val="en-US"/>
        </w:rPr>
        <w:t>THEUNIS JACOBUS STANDER N.O.</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2</w:t>
      </w:r>
      <w:r w:rsidRPr="00F92CB4">
        <w:rPr>
          <w:rFonts w:ascii="Arial" w:hAnsi="Arial" w:cs="Arial"/>
          <w:b/>
          <w:sz w:val="24"/>
          <w:szCs w:val="24"/>
          <w:vertAlign w:val="superscript"/>
          <w:lang w:val="en-US"/>
        </w:rPr>
        <w:t>nd</w:t>
      </w:r>
      <w:r>
        <w:rPr>
          <w:rFonts w:ascii="Arial" w:hAnsi="Arial" w:cs="Arial"/>
          <w:b/>
          <w:sz w:val="24"/>
          <w:szCs w:val="24"/>
          <w:lang w:val="en-US"/>
        </w:rPr>
        <w:t xml:space="preserve"> Applicant</w:t>
      </w:r>
    </w:p>
    <w:p w:rsidR="00F92CB4" w:rsidRDefault="00F92CB4" w:rsidP="00F92CB4">
      <w:pPr>
        <w:spacing w:line="360" w:lineRule="auto"/>
        <w:jc w:val="both"/>
        <w:rPr>
          <w:rFonts w:ascii="Arial" w:hAnsi="Arial" w:cs="Arial"/>
          <w:b/>
          <w:sz w:val="24"/>
          <w:szCs w:val="24"/>
          <w:lang w:val="en-US"/>
        </w:rPr>
      </w:pPr>
      <w:r>
        <w:rPr>
          <w:rFonts w:ascii="Arial" w:hAnsi="Arial" w:cs="Arial"/>
          <w:b/>
          <w:sz w:val="24"/>
          <w:szCs w:val="24"/>
          <w:lang w:val="en-US"/>
        </w:rPr>
        <w:t>E M STANDER N.O.</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3</w:t>
      </w:r>
      <w:r w:rsidRPr="00F92CB4">
        <w:rPr>
          <w:rFonts w:ascii="Arial" w:hAnsi="Arial" w:cs="Arial"/>
          <w:b/>
          <w:sz w:val="24"/>
          <w:szCs w:val="24"/>
          <w:vertAlign w:val="superscript"/>
          <w:lang w:val="en-US"/>
        </w:rPr>
        <w:t>rd</w:t>
      </w:r>
      <w:r>
        <w:rPr>
          <w:rFonts w:ascii="Arial" w:hAnsi="Arial" w:cs="Arial"/>
          <w:b/>
          <w:sz w:val="24"/>
          <w:szCs w:val="24"/>
          <w:lang w:val="en-US"/>
        </w:rPr>
        <w:t xml:space="preserve"> Applicant</w:t>
      </w:r>
    </w:p>
    <w:p w:rsidR="00F92CB4" w:rsidRDefault="00F92CB4" w:rsidP="00F92CB4">
      <w:pPr>
        <w:spacing w:line="360" w:lineRule="auto"/>
        <w:jc w:val="both"/>
        <w:rPr>
          <w:rFonts w:ascii="Arial" w:hAnsi="Arial" w:cs="Arial"/>
          <w:b/>
          <w:sz w:val="24"/>
          <w:szCs w:val="24"/>
          <w:lang w:val="en-US"/>
        </w:rPr>
      </w:pPr>
      <w:r>
        <w:rPr>
          <w:rFonts w:ascii="Arial" w:hAnsi="Arial" w:cs="Arial"/>
          <w:b/>
          <w:sz w:val="24"/>
          <w:szCs w:val="24"/>
          <w:lang w:val="en-US"/>
        </w:rPr>
        <w:t>W NIENABER N.O.</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4</w:t>
      </w:r>
      <w:r w:rsidRPr="00F92CB4">
        <w:rPr>
          <w:rFonts w:ascii="Arial" w:hAnsi="Arial" w:cs="Arial"/>
          <w:b/>
          <w:sz w:val="24"/>
          <w:szCs w:val="24"/>
          <w:vertAlign w:val="superscript"/>
          <w:lang w:val="en-US"/>
        </w:rPr>
        <w:t>th</w:t>
      </w:r>
      <w:r>
        <w:rPr>
          <w:rFonts w:ascii="Arial" w:hAnsi="Arial" w:cs="Arial"/>
          <w:b/>
          <w:sz w:val="24"/>
          <w:szCs w:val="24"/>
          <w:lang w:val="en-US"/>
        </w:rPr>
        <w:t xml:space="preserve"> Applicant</w:t>
      </w:r>
    </w:p>
    <w:p w:rsidR="00F92CB4" w:rsidRPr="00654BA0" w:rsidRDefault="00F92CB4" w:rsidP="00F92CB4">
      <w:pPr>
        <w:spacing w:line="360" w:lineRule="auto"/>
        <w:jc w:val="both"/>
        <w:rPr>
          <w:rFonts w:ascii="Arial" w:hAnsi="Arial" w:cs="Arial"/>
          <w:bCs/>
          <w:sz w:val="24"/>
          <w:szCs w:val="24"/>
          <w:lang w:val="en-US"/>
        </w:rPr>
      </w:pPr>
      <w:r w:rsidRPr="00654BA0">
        <w:rPr>
          <w:rFonts w:ascii="Arial" w:hAnsi="Arial" w:cs="Arial"/>
          <w:bCs/>
          <w:sz w:val="24"/>
          <w:szCs w:val="24"/>
          <w:lang w:val="en-US"/>
        </w:rPr>
        <w:t>and</w:t>
      </w:r>
    </w:p>
    <w:p w:rsidR="00F92CB4" w:rsidRDefault="00F92CB4" w:rsidP="00F92CB4">
      <w:pPr>
        <w:spacing w:line="360" w:lineRule="auto"/>
        <w:jc w:val="both"/>
        <w:rPr>
          <w:rFonts w:ascii="Arial" w:hAnsi="Arial" w:cs="Arial"/>
          <w:b/>
          <w:sz w:val="24"/>
          <w:szCs w:val="24"/>
          <w:lang w:val="en-US"/>
        </w:rPr>
      </w:pPr>
      <w:r>
        <w:rPr>
          <w:rFonts w:ascii="Arial" w:hAnsi="Arial" w:cs="Arial"/>
          <w:b/>
          <w:sz w:val="24"/>
          <w:szCs w:val="24"/>
          <w:lang w:val="en-US"/>
        </w:rPr>
        <w:t>ESKOM HOLDINGS SOC LTD</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Pr>
          <w:rFonts w:ascii="Arial" w:hAnsi="Arial" w:cs="Arial"/>
          <w:b/>
          <w:sz w:val="24"/>
          <w:szCs w:val="24"/>
          <w:lang w:val="en-US"/>
        </w:rPr>
        <w:tab/>
      </w:r>
      <w:r>
        <w:rPr>
          <w:rFonts w:ascii="Arial" w:hAnsi="Arial" w:cs="Arial"/>
          <w:b/>
          <w:sz w:val="24"/>
          <w:szCs w:val="24"/>
          <w:lang w:val="en-US"/>
        </w:rPr>
        <w:tab/>
        <w:t>Respondent</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F92CB4" w:rsidRPr="00654BA0" w:rsidTr="00EE5462">
        <w:trPr>
          <w:trHeight w:val="2117"/>
        </w:trPr>
        <w:tc>
          <w:tcPr>
            <w:tcW w:w="4948" w:type="dxa"/>
          </w:tcPr>
          <w:p w:rsidR="00F92CB4" w:rsidRPr="001E7E7F" w:rsidRDefault="00E255EA" w:rsidP="00EE5462">
            <w:pPr>
              <w:numPr>
                <w:ilvl w:val="0"/>
                <w:numId w:val="2"/>
              </w:numPr>
              <w:spacing w:after="160" w:line="360" w:lineRule="auto"/>
              <w:ind w:left="447" w:hanging="425"/>
              <w:contextualSpacing/>
              <w:jc w:val="both"/>
              <w:rPr>
                <w:rFonts w:ascii="Arial" w:hAnsi="Arial" w:cs="Arial"/>
                <w:b/>
                <w:sz w:val="18"/>
                <w:szCs w:val="18"/>
                <w:lang w:val="en-US"/>
              </w:rPr>
            </w:pPr>
            <w:r>
              <w:rPr>
                <w:rFonts w:ascii="Arial" w:hAnsi="Arial" w:cs="Arial"/>
                <w:b/>
                <w:sz w:val="18"/>
                <w:szCs w:val="18"/>
                <w:lang w:val="en-US"/>
              </w:rPr>
              <w:t>REPORTABLE: NO</w:t>
            </w:r>
          </w:p>
          <w:p w:rsidR="00F92CB4" w:rsidRPr="001E7E7F" w:rsidRDefault="00386B20" w:rsidP="00EE5462">
            <w:pPr>
              <w:numPr>
                <w:ilvl w:val="0"/>
                <w:numId w:val="2"/>
              </w:numPr>
              <w:spacing w:after="160" w:line="360" w:lineRule="auto"/>
              <w:ind w:left="447" w:hanging="425"/>
              <w:contextualSpacing/>
              <w:jc w:val="both"/>
              <w:rPr>
                <w:rFonts w:ascii="Arial" w:hAnsi="Arial" w:cs="Arial"/>
                <w:b/>
                <w:sz w:val="18"/>
                <w:szCs w:val="18"/>
                <w:lang w:val="en-US"/>
              </w:rPr>
            </w:pPr>
            <w:r>
              <w:rPr>
                <w:rFonts w:ascii="Arial" w:hAnsi="Arial" w:cs="Arial"/>
                <w:b/>
                <w:sz w:val="18"/>
                <w:szCs w:val="18"/>
                <w:lang w:val="en-US"/>
              </w:rPr>
              <w:t>OF INTEREST TO OTHER JUDGES: YES</w:t>
            </w:r>
          </w:p>
          <w:p w:rsidR="00F92CB4" w:rsidRPr="001E7E7F" w:rsidRDefault="00F92CB4" w:rsidP="00EE5462">
            <w:pPr>
              <w:numPr>
                <w:ilvl w:val="0"/>
                <w:numId w:val="2"/>
              </w:numPr>
              <w:spacing w:after="160" w:line="360" w:lineRule="auto"/>
              <w:ind w:left="447" w:hanging="425"/>
              <w:contextualSpacing/>
              <w:jc w:val="both"/>
              <w:rPr>
                <w:rFonts w:ascii="Arial" w:hAnsi="Arial" w:cs="Arial"/>
                <w:b/>
                <w:sz w:val="18"/>
                <w:szCs w:val="18"/>
                <w:lang w:val="en-US"/>
              </w:rPr>
            </w:pPr>
            <w:r w:rsidRPr="001E7E7F">
              <w:rPr>
                <w:rFonts w:ascii="Arial" w:hAnsi="Arial" w:cs="Arial"/>
                <w:b/>
                <w:sz w:val="18"/>
                <w:szCs w:val="18"/>
                <w:lang w:val="en-US"/>
              </w:rPr>
              <w:t>REVISED.</w:t>
            </w:r>
          </w:p>
          <w:p w:rsidR="00F92CB4" w:rsidRPr="001E7E7F" w:rsidRDefault="00F92CB4" w:rsidP="00EE5462">
            <w:pPr>
              <w:spacing w:line="360" w:lineRule="auto"/>
              <w:ind w:left="447"/>
              <w:contextualSpacing/>
              <w:jc w:val="both"/>
              <w:rPr>
                <w:rFonts w:ascii="Arial" w:hAnsi="Arial" w:cs="Arial"/>
                <w:b/>
                <w:sz w:val="18"/>
                <w:szCs w:val="18"/>
                <w:lang w:val="en-US"/>
              </w:rPr>
            </w:pPr>
          </w:p>
          <w:p w:rsidR="00F92CB4" w:rsidRPr="001E7E7F" w:rsidRDefault="00F92CB4" w:rsidP="00EE5462">
            <w:pPr>
              <w:spacing w:line="360" w:lineRule="auto"/>
              <w:jc w:val="both"/>
              <w:rPr>
                <w:rFonts w:ascii="Arial" w:hAnsi="Arial" w:cs="Arial"/>
                <w:b/>
                <w:sz w:val="18"/>
                <w:szCs w:val="18"/>
                <w:lang w:val="en-US"/>
              </w:rPr>
            </w:pPr>
            <w:r w:rsidRPr="001E7E7F">
              <w:rPr>
                <w:rFonts w:ascii="Arial" w:hAnsi="Arial" w:cs="Arial"/>
                <w:b/>
                <w:sz w:val="18"/>
                <w:szCs w:val="18"/>
                <w:lang w:val="en-US"/>
              </w:rPr>
              <w:t>…………………………               ………………………..</w:t>
            </w:r>
          </w:p>
          <w:p w:rsidR="00F92CB4" w:rsidRPr="001E7E7F" w:rsidRDefault="00F92CB4" w:rsidP="00EE5462">
            <w:pPr>
              <w:spacing w:line="360" w:lineRule="auto"/>
              <w:jc w:val="both"/>
              <w:rPr>
                <w:rFonts w:ascii="Arial" w:hAnsi="Arial" w:cs="Arial"/>
                <w:b/>
                <w:sz w:val="18"/>
                <w:szCs w:val="18"/>
                <w:lang w:val="en-US"/>
              </w:rPr>
            </w:pPr>
            <w:r w:rsidRPr="001E7E7F">
              <w:rPr>
                <w:rFonts w:ascii="Arial" w:hAnsi="Arial" w:cs="Arial"/>
                <w:b/>
                <w:sz w:val="18"/>
                <w:szCs w:val="18"/>
                <w:lang w:val="en-US"/>
              </w:rPr>
              <w:t>Signature                                       Date</w:t>
            </w:r>
          </w:p>
        </w:tc>
      </w:tr>
    </w:tbl>
    <w:p w:rsidR="00F92CB4" w:rsidRPr="00654BA0" w:rsidRDefault="00F92CB4" w:rsidP="00F92CB4">
      <w:pPr>
        <w:spacing w:line="360" w:lineRule="auto"/>
        <w:jc w:val="both"/>
        <w:rPr>
          <w:rFonts w:ascii="Arial" w:hAnsi="Arial" w:cs="Arial"/>
          <w:b/>
          <w:sz w:val="24"/>
          <w:szCs w:val="24"/>
          <w:lang w:val="en-US"/>
        </w:rPr>
      </w:pPr>
    </w:p>
    <w:p w:rsidR="00F92CB4" w:rsidRPr="00654BA0" w:rsidRDefault="00F92CB4" w:rsidP="00F92CB4">
      <w:pPr>
        <w:pBdr>
          <w:bottom w:val="single" w:sz="12" w:space="1" w:color="auto"/>
        </w:pBdr>
        <w:spacing w:line="360" w:lineRule="auto"/>
        <w:jc w:val="both"/>
        <w:rPr>
          <w:rFonts w:ascii="Arial" w:hAnsi="Arial" w:cs="Arial"/>
          <w:b/>
          <w:lang w:val="en-US"/>
        </w:rPr>
      </w:pPr>
    </w:p>
    <w:p w:rsidR="00F92CB4" w:rsidRPr="00654BA0" w:rsidRDefault="00F92CB4" w:rsidP="00F92CB4">
      <w:pPr>
        <w:pBdr>
          <w:bottom w:val="single" w:sz="12" w:space="1" w:color="auto"/>
        </w:pBdr>
        <w:spacing w:line="360" w:lineRule="auto"/>
        <w:jc w:val="both"/>
        <w:rPr>
          <w:rFonts w:ascii="Arial" w:hAnsi="Arial" w:cs="Arial"/>
          <w:b/>
          <w:lang w:val="en-US"/>
        </w:rPr>
      </w:pPr>
    </w:p>
    <w:p w:rsidR="00F92CB4" w:rsidRPr="00654BA0" w:rsidRDefault="00F92CB4" w:rsidP="00F92CB4">
      <w:pPr>
        <w:pBdr>
          <w:bottom w:val="single" w:sz="12" w:space="1" w:color="auto"/>
        </w:pBdr>
        <w:spacing w:line="360" w:lineRule="auto"/>
        <w:jc w:val="both"/>
        <w:rPr>
          <w:rFonts w:ascii="Arial" w:hAnsi="Arial" w:cs="Arial"/>
          <w:b/>
          <w:lang w:val="en-US"/>
        </w:rPr>
      </w:pPr>
    </w:p>
    <w:p w:rsidR="00F92CB4" w:rsidRPr="00654BA0" w:rsidRDefault="00F92CB4" w:rsidP="00F92CB4">
      <w:pPr>
        <w:pBdr>
          <w:bottom w:val="single" w:sz="12" w:space="1" w:color="auto"/>
        </w:pBdr>
        <w:spacing w:line="360" w:lineRule="auto"/>
        <w:jc w:val="both"/>
        <w:rPr>
          <w:rFonts w:ascii="Arial" w:hAnsi="Arial" w:cs="Arial"/>
          <w:b/>
          <w:lang w:val="en-US"/>
        </w:rPr>
      </w:pPr>
      <w:r w:rsidRPr="00654BA0">
        <w:rPr>
          <w:rFonts w:ascii="Arial" w:hAnsi="Arial" w:cs="Arial"/>
          <w:b/>
          <w:lang w:val="en-US"/>
        </w:rPr>
        <w:tab/>
      </w:r>
      <w:r w:rsidRPr="00654BA0">
        <w:rPr>
          <w:rFonts w:ascii="Arial" w:hAnsi="Arial" w:cs="Arial"/>
          <w:b/>
          <w:lang w:val="en-US"/>
        </w:rPr>
        <w:tab/>
      </w:r>
      <w:r w:rsidRPr="00654BA0">
        <w:rPr>
          <w:rFonts w:ascii="Arial" w:hAnsi="Arial" w:cs="Arial"/>
          <w:b/>
          <w:lang w:val="en-US"/>
        </w:rPr>
        <w:tab/>
      </w:r>
      <w:r w:rsidRPr="00654BA0">
        <w:rPr>
          <w:rFonts w:ascii="Arial" w:hAnsi="Arial" w:cs="Arial"/>
          <w:b/>
          <w:lang w:val="en-US"/>
        </w:rPr>
        <w:tab/>
      </w:r>
    </w:p>
    <w:p w:rsidR="00F92CB4" w:rsidRPr="00654BA0" w:rsidRDefault="00F92CB4" w:rsidP="00F92CB4">
      <w:pPr>
        <w:spacing w:after="0" w:line="240" w:lineRule="auto"/>
        <w:jc w:val="both"/>
        <w:rPr>
          <w:rFonts w:ascii="Arial" w:hAnsi="Arial" w:cs="Arial"/>
          <w:b/>
          <w:sz w:val="24"/>
          <w:szCs w:val="24"/>
          <w:lang w:val="en-US"/>
        </w:rPr>
      </w:pPr>
    </w:p>
    <w:p w:rsidR="00F92CB4" w:rsidRPr="00654BA0" w:rsidRDefault="00F92CB4" w:rsidP="00F92CB4">
      <w:pPr>
        <w:pBdr>
          <w:bottom w:val="single" w:sz="12" w:space="1" w:color="auto"/>
        </w:pBdr>
        <w:spacing w:after="0" w:line="360" w:lineRule="auto"/>
        <w:jc w:val="center"/>
        <w:rPr>
          <w:rFonts w:ascii="Arial" w:hAnsi="Arial" w:cs="Arial"/>
          <w:b/>
          <w:sz w:val="24"/>
          <w:szCs w:val="24"/>
          <w:lang w:val="en-US"/>
        </w:rPr>
      </w:pPr>
      <w:r w:rsidRPr="00654BA0">
        <w:rPr>
          <w:rFonts w:ascii="Arial" w:hAnsi="Arial" w:cs="Arial"/>
          <w:b/>
          <w:sz w:val="24"/>
          <w:szCs w:val="24"/>
          <w:lang w:val="en-US"/>
        </w:rPr>
        <w:t>JUDGMENT</w:t>
      </w:r>
    </w:p>
    <w:p w:rsidR="00F92CB4" w:rsidRDefault="00F92CB4" w:rsidP="00F92CB4">
      <w:pPr>
        <w:spacing w:line="360" w:lineRule="auto"/>
        <w:jc w:val="both"/>
        <w:rPr>
          <w:rFonts w:ascii="Arial" w:hAnsi="Arial" w:cs="Arial"/>
          <w:b/>
          <w:sz w:val="24"/>
          <w:szCs w:val="24"/>
          <w:u w:val="single"/>
        </w:rPr>
      </w:pPr>
      <w:r w:rsidRPr="00654BA0">
        <w:rPr>
          <w:rFonts w:ascii="Arial" w:hAnsi="Arial" w:cs="Arial"/>
          <w:b/>
          <w:sz w:val="24"/>
          <w:szCs w:val="24"/>
          <w:u w:val="single"/>
        </w:rPr>
        <w:t>SMITH J:</w:t>
      </w:r>
    </w:p>
    <w:p w:rsidR="00CE63EC" w:rsidRDefault="00F92CB4" w:rsidP="00F92CB4">
      <w:pPr>
        <w:spacing w:after="0" w:line="360" w:lineRule="auto"/>
        <w:jc w:val="both"/>
        <w:rPr>
          <w:rFonts w:ascii="Arial" w:hAnsi="Arial" w:cs="Arial"/>
          <w:sz w:val="24"/>
          <w:szCs w:val="24"/>
        </w:rPr>
      </w:pPr>
      <w:r>
        <w:rPr>
          <w:rFonts w:ascii="Arial" w:hAnsi="Arial" w:cs="Arial"/>
          <w:sz w:val="24"/>
          <w:szCs w:val="24"/>
        </w:rPr>
        <w:lastRenderedPageBreak/>
        <w:t xml:space="preserve"> </w:t>
      </w:r>
      <w:r w:rsidR="00B873E8">
        <w:rPr>
          <w:rFonts w:ascii="Arial" w:hAnsi="Arial" w:cs="Arial"/>
          <w:sz w:val="24"/>
          <w:szCs w:val="24"/>
        </w:rPr>
        <w:t xml:space="preserve">[1]   </w:t>
      </w:r>
      <w:r>
        <w:rPr>
          <w:rFonts w:ascii="Arial" w:hAnsi="Arial" w:cs="Arial"/>
          <w:sz w:val="24"/>
          <w:szCs w:val="24"/>
        </w:rPr>
        <w:tab/>
      </w:r>
      <w:r w:rsidR="00A04DDA" w:rsidRPr="00FD1ADF">
        <w:rPr>
          <w:rFonts w:ascii="Arial" w:hAnsi="Arial" w:cs="Arial"/>
          <w:sz w:val="24"/>
          <w:szCs w:val="24"/>
        </w:rPr>
        <w:t xml:space="preserve">On 27 July 2021, I granted a rule nisi, </w:t>
      </w:r>
      <w:r w:rsidR="00A04DDA" w:rsidRPr="00B12EC5">
        <w:rPr>
          <w:rFonts w:ascii="Arial" w:hAnsi="Arial" w:cs="Arial"/>
          <w:i/>
          <w:sz w:val="24"/>
          <w:szCs w:val="24"/>
        </w:rPr>
        <w:t>inter alia</w:t>
      </w:r>
      <w:r w:rsidR="00A04DDA" w:rsidRPr="00FD1ADF">
        <w:rPr>
          <w:rFonts w:ascii="Arial" w:hAnsi="Arial" w:cs="Arial"/>
          <w:sz w:val="24"/>
          <w:szCs w:val="24"/>
        </w:rPr>
        <w:t>, restraining the respondent (Eskom) from disconnecting the elec</w:t>
      </w:r>
      <w:r w:rsidR="00C618A8">
        <w:rPr>
          <w:rFonts w:ascii="Arial" w:hAnsi="Arial" w:cs="Arial"/>
          <w:sz w:val="24"/>
          <w:szCs w:val="24"/>
        </w:rPr>
        <w:t>tricity supply to the applicant</w:t>
      </w:r>
      <w:r w:rsidR="00B12EC5">
        <w:rPr>
          <w:rFonts w:ascii="Arial" w:hAnsi="Arial" w:cs="Arial"/>
          <w:sz w:val="24"/>
          <w:szCs w:val="24"/>
        </w:rPr>
        <w:t>s</w:t>
      </w:r>
      <w:r w:rsidR="00C618A8">
        <w:rPr>
          <w:rFonts w:ascii="Arial" w:hAnsi="Arial" w:cs="Arial"/>
          <w:sz w:val="24"/>
          <w:szCs w:val="24"/>
        </w:rPr>
        <w:t>’</w:t>
      </w:r>
      <w:r w:rsidR="00B12EC5">
        <w:rPr>
          <w:rFonts w:ascii="Arial" w:hAnsi="Arial" w:cs="Arial"/>
          <w:sz w:val="24"/>
          <w:szCs w:val="24"/>
        </w:rPr>
        <w:t xml:space="preserve"> farm, Buffelsvlei</w:t>
      </w:r>
      <w:r w:rsidR="00A04DDA" w:rsidRPr="00FD1ADF">
        <w:rPr>
          <w:rFonts w:ascii="Arial" w:hAnsi="Arial" w:cs="Arial"/>
          <w:sz w:val="24"/>
          <w:szCs w:val="24"/>
        </w:rPr>
        <w:t>, Aliwal North. The rule operated as an interim interdict with immediate effect</w:t>
      </w:r>
      <w:r w:rsidR="00A26C36">
        <w:rPr>
          <w:rFonts w:ascii="Arial" w:hAnsi="Arial" w:cs="Arial"/>
          <w:sz w:val="24"/>
          <w:szCs w:val="24"/>
        </w:rPr>
        <w:t>,</w:t>
      </w:r>
      <w:r w:rsidR="00A04DDA" w:rsidRPr="00FD1ADF">
        <w:rPr>
          <w:rFonts w:ascii="Arial" w:hAnsi="Arial" w:cs="Arial"/>
          <w:sz w:val="24"/>
          <w:szCs w:val="24"/>
        </w:rPr>
        <w:t xml:space="preserve"> pending the outcome of the review proceedings in Part B of their notice of motion. That rule was subsequently confirmed by Malusi J on 1 February 2022.</w:t>
      </w:r>
    </w:p>
    <w:p w:rsidR="00F92CB4" w:rsidRPr="00FD1ADF" w:rsidRDefault="00F92CB4" w:rsidP="00F92CB4">
      <w:pPr>
        <w:spacing w:after="0" w:line="360" w:lineRule="auto"/>
        <w:jc w:val="both"/>
        <w:rPr>
          <w:rFonts w:ascii="Arial" w:hAnsi="Arial" w:cs="Arial"/>
          <w:sz w:val="24"/>
          <w:szCs w:val="24"/>
        </w:rPr>
      </w:pPr>
    </w:p>
    <w:p w:rsidR="003E71C5" w:rsidRDefault="00B873E8" w:rsidP="00F92CB4">
      <w:pPr>
        <w:spacing w:after="0" w:line="360" w:lineRule="auto"/>
        <w:jc w:val="both"/>
        <w:rPr>
          <w:rFonts w:ascii="Arial" w:hAnsi="Arial" w:cs="Arial"/>
          <w:sz w:val="24"/>
          <w:szCs w:val="24"/>
        </w:rPr>
      </w:pPr>
      <w:r>
        <w:rPr>
          <w:rFonts w:ascii="Arial" w:hAnsi="Arial" w:cs="Arial"/>
          <w:sz w:val="24"/>
          <w:szCs w:val="24"/>
        </w:rPr>
        <w:t xml:space="preserve">[2]   </w:t>
      </w:r>
      <w:r w:rsidR="00F92CB4">
        <w:rPr>
          <w:rFonts w:ascii="Arial" w:hAnsi="Arial" w:cs="Arial"/>
          <w:sz w:val="24"/>
          <w:szCs w:val="24"/>
        </w:rPr>
        <w:tab/>
      </w:r>
      <w:r w:rsidR="00417BDC">
        <w:rPr>
          <w:rFonts w:ascii="Arial" w:hAnsi="Arial" w:cs="Arial"/>
          <w:sz w:val="24"/>
          <w:szCs w:val="24"/>
        </w:rPr>
        <w:t>The a</w:t>
      </w:r>
      <w:r w:rsidR="003E71C5" w:rsidRPr="00FD1ADF">
        <w:rPr>
          <w:rFonts w:ascii="Arial" w:hAnsi="Arial" w:cs="Arial"/>
          <w:sz w:val="24"/>
          <w:szCs w:val="24"/>
        </w:rPr>
        <w:t>pplicants seek to review Eskom</w:t>
      </w:r>
      <w:r w:rsidR="00BB12E5">
        <w:rPr>
          <w:rFonts w:ascii="Arial" w:hAnsi="Arial" w:cs="Arial"/>
          <w:sz w:val="24"/>
          <w:szCs w:val="24"/>
        </w:rPr>
        <w:t>’s decision to terminate the</w:t>
      </w:r>
      <w:r w:rsidR="003E71C5" w:rsidRPr="00FD1ADF">
        <w:rPr>
          <w:rFonts w:ascii="Arial" w:hAnsi="Arial" w:cs="Arial"/>
          <w:sz w:val="24"/>
          <w:szCs w:val="24"/>
        </w:rPr>
        <w:t xml:space="preserve"> electricity supply </w:t>
      </w:r>
      <w:r w:rsidR="00BB12E5">
        <w:rPr>
          <w:rFonts w:ascii="Arial" w:hAnsi="Arial" w:cs="Arial"/>
          <w:sz w:val="24"/>
          <w:szCs w:val="24"/>
        </w:rPr>
        <w:t xml:space="preserve">to the farm </w:t>
      </w:r>
      <w:r w:rsidR="003E71C5" w:rsidRPr="00FD1ADF">
        <w:rPr>
          <w:rFonts w:ascii="Arial" w:hAnsi="Arial" w:cs="Arial"/>
          <w:sz w:val="24"/>
          <w:szCs w:val="24"/>
        </w:rPr>
        <w:t>on various grounds</w:t>
      </w:r>
      <w:r w:rsidR="00BB12E5">
        <w:rPr>
          <w:rFonts w:ascii="Arial" w:hAnsi="Arial" w:cs="Arial"/>
          <w:sz w:val="24"/>
          <w:szCs w:val="24"/>
        </w:rPr>
        <w:t>,</w:t>
      </w:r>
      <w:r w:rsidR="003E71C5" w:rsidRPr="00FD1ADF">
        <w:rPr>
          <w:rFonts w:ascii="Arial" w:hAnsi="Arial" w:cs="Arial"/>
          <w:sz w:val="24"/>
          <w:szCs w:val="24"/>
        </w:rPr>
        <w:t xml:space="preserve"> amongst others</w:t>
      </w:r>
      <w:r w:rsidR="00BA1FF5">
        <w:rPr>
          <w:rFonts w:ascii="Arial" w:hAnsi="Arial" w:cs="Arial"/>
          <w:sz w:val="24"/>
          <w:szCs w:val="24"/>
        </w:rPr>
        <w:t>,</w:t>
      </w:r>
      <w:r w:rsidR="00BB12E5">
        <w:rPr>
          <w:rFonts w:ascii="Arial" w:hAnsi="Arial" w:cs="Arial"/>
          <w:sz w:val="24"/>
          <w:szCs w:val="24"/>
        </w:rPr>
        <w:t xml:space="preserve"> that: (a)</w:t>
      </w:r>
      <w:r w:rsidR="003E71C5" w:rsidRPr="00FD1ADF">
        <w:rPr>
          <w:rFonts w:ascii="Arial" w:hAnsi="Arial" w:cs="Arial"/>
          <w:sz w:val="24"/>
          <w:szCs w:val="24"/>
        </w:rPr>
        <w:t xml:space="preserve"> </w:t>
      </w:r>
      <w:r w:rsidR="00BB12E5">
        <w:rPr>
          <w:rFonts w:ascii="Arial" w:hAnsi="Arial" w:cs="Arial"/>
          <w:sz w:val="24"/>
          <w:szCs w:val="24"/>
        </w:rPr>
        <w:t>Eskom did not give them any notice of its</w:t>
      </w:r>
      <w:r w:rsidR="003E71C5" w:rsidRPr="00FD1ADF">
        <w:rPr>
          <w:rFonts w:ascii="Arial" w:hAnsi="Arial" w:cs="Arial"/>
          <w:sz w:val="24"/>
          <w:szCs w:val="24"/>
        </w:rPr>
        <w:t xml:space="preserve"> intended decision to terminate the electricity</w:t>
      </w:r>
      <w:r w:rsidR="00BB12E5">
        <w:rPr>
          <w:rFonts w:ascii="Arial" w:hAnsi="Arial" w:cs="Arial"/>
          <w:sz w:val="24"/>
          <w:szCs w:val="24"/>
        </w:rPr>
        <w:t xml:space="preserve"> supply</w:t>
      </w:r>
      <w:r w:rsidR="003E71C5" w:rsidRPr="00FD1ADF">
        <w:rPr>
          <w:rFonts w:ascii="Arial" w:hAnsi="Arial" w:cs="Arial"/>
          <w:sz w:val="24"/>
          <w:szCs w:val="24"/>
        </w:rPr>
        <w:t xml:space="preserve">; </w:t>
      </w:r>
      <w:r w:rsidR="00BB12E5">
        <w:rPr>
          <w:rFonts w:ascii="Arial" w:hAnsi="Arial" w:cs="Arial"/>
          <w:sz w:val="24"/>
          <w:szCs w:val="24"/>
        </w:rPr>
        <w:t xml:space="preserve">(a) </w:t>
      </w:r>
      <w:r w:rsidR="003E71C5" w:rsidRPr="00FD1ADF">
        <w:rPr>
          <w:rFonts w:ascii="Arial" w:hAnsi="Arial" w:cs="Arial"/>
          <w:sz w:val="24"/>
          <w:szCs w:val="24"/>
        </w:rPr>
        <w:t xml:space="preserve">it failed to take relevant considerations into account; </w:t>
      </w:r>
      <w:r w:rsidR="00BB12E5">
        <w:rPr>
          <w:rFonts w:ascii="Arial" w:hAnsi="Arial" w:cs="Arial"/>
          <w:sz w:val="24"/>
          <w:szCs w:val="24"/>
        </w:rPr>
        <w:t>(c) m</w:t>
      </w:r>
      <w:r w:rsidR="003E71C5" w:rsidRPr="00FD1ADF">
        <w:rPr>
          <w:rFonts w:ascii="Arial" w:hAnsi="Arial" w:cs="Arial"/>
          <w:sz w:val="24"/>
          <w:szCs w:val="24"/>
        </w:rPr>
        <w:t xml:space="preserve">aterial and mandatory procedures and conditions prescribed by legislation were not complied with; </w:t>
      </w:r>
      <w:r w:rsidR="008F322C">
        <w:rPr>
          <w:rFonts w:ascii="Arial" w:hAnsi="Arial" w:cs="Arial"/>
          <w:sz w:val="24"/>
          <w:szCs w:val="24"/>
        </w:rPr>
        <w:t xml:space="preserve">and </w:t>
      </w:r>
      <w:r w:rsidR="00BB12E5">
        <w:rPr>
          <w:rFonts w:ascii="Arial" w:hAnsi="Arial" w:cs="Arial"/>
          <w:sz w:val="24"/>
          <w:szCs w:val="24"/>
        </w:rPr>
        <w:t xml:space="preserve">(d) </w:t>
      </w:r>
      <w:r w:rsidR="003E71C5" w:rsidRPr="00FD1ADF">
        <w:rPr>
          <w:rFonts w:ascii="Arial" w:hAnsi="Arial" w:cs="Arial"/>
          <w:sz w:val="24"/>
          <w:szCs w:val="24"/>
        </w:rPr>
        <w:t xml:space="preserve">the decision to terminate the electricity supply was not rational and </w:t>
      </w:r>
      <w:r w:rsidR="00BB12E5">
        <w:rPr>
          <w:rFonts w:ascii="Arial" w:hAnsi="Arial" w:cs="Arial"/>
          <w:sz w:val="24"/>
          <w:szCs w:val="24"/>
        </w:rPr>
        <w:t xml:space="preserve">was </w:t>
      </w:r>
      <w:r w:rsidR="003E71C5" w:rsidRPr="00FD1ADF">
        <w:rPr>
          <w:rFonts w:ascii="Arial" w:hAnsi="Arial" w:cs="Arial"/>
          <w:sz w:val="24"/>
          <w:szCs w:val="24"/>
        </w:rPr>
        <w:t>so unreasonable that no reasonable person would have taken it.</w:t>
      </w:r>
    </w:p>
    <w:p w:rsidR="00F92CB4" w:rsidRPr="00FD1ADF" w:rsidRDefault="00F92CB4" w:rsidP="00F92CB4">
      <w:pPr>
        <w:spacing w:after="0" w:line="360" w:lineRule="auto"/>
        <w:jc w:val="both"/>
        <w:rPr>
          <w:rFonts w:ascii="Arial" w:hAnsi="Arial" w:cs="Arial"/>
          <w:sz w:val="24"/>
          <w:szCs w:val="24"/>
        </w:rPr>
      </w:pPr>
    </w:p>
    <w:p w:rsidR="00B87584" w:rsidRDefault="00F92CB4" w:rsidP="00F92CB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86BBD" w:rsidRPr="00FD1ADF">
        <w:rPr>
          <w:rFonts w:ascii="Arial" w:hAnsi="Arial" w:cs="Arial"/>
          <w:sz w:val="24"/>
          <w:szCs w:val="24"/>
        </w:rPr>
        <w:t>In addition to opposing the matter on the merits</w:t>
      </w:r>
      <w:r w:rsidR="006C2F5C">
        <w:rPr>
          <w:rFonts w:ascii="Arial" w:hAnsi="Arial" w:cs="Arial"/>
          <w:sz w:val="24"/>
          <w:szCs w:val="24"/>
        </w:rPr>
        <w:t>,</w:t>
      </w:r>
      <w:r w:rsidR="00886BBD" w:rsidRPr="00FD1ADF">
        <w:rPr>
          <w:rFonts w:ascii="Arial" w:hAnsi="Arial" w:cs="Arial"/>
          <w:sz w:val="24"/>
          <w:szCs w:val="24"/>
        </w:rPr>
        <w:t xml:space="preserve"> Eskom has </w:t>
      </w:r>
      <w:r w:rsidR="006C2F5C">
        <w:rPr>
          <w:rFonts w:ascii="Arial" w:hAnsi="Arial" w:cs="Arial"/>
          <w:sz w:val="24"/>
          <w:szCs w:val="24"/>
        </w:rPr>
        <w:t xml:space="preserve">also </w:t>
      </w:r>
      <w:r w:rsidR="00886BBD" w:rsidRPr="00FD1ADF">
        <w:rPr>
          <w:rFonts w:ascii="Arial" w:hAnsi="Arial" w:cs="Arial"/>
          <w:sz w:val="24"/>
          <w:szCs w:val="24"/>
        </w:rPr>
        <w:t xml:space="preserve">taken the point </w:t>
      </w:r>
      <w:r w:rsidR="00886BBD" w:rsidRPr="006C2F5C">
        <w:rPr>
          <w:rFonts w:ascii="Arial" w:hAnsi="Arial" w:cs="Arial"/>
          <w:i/>
          <w:sz w:val="24"/>
          <w:szCs w:val="24"/>
        </w:rPr>
        <w:t xml:space="preserve">in limine </w:t>
      </w:r>
      <w:r w:rsidR="00886BBD" w:rsidRPr="00FD1ADF">
        <w:rPr>
          <w:rFonts w:ascii="Arial" w:hAnsi="Arial" w:cs="Arial"/>
          <w:sz w:val="24"/>
          <w:szCs w:val="24"/>
        </w:rPr>
        <w:t xml:space="preserve">that the court is precluded from reviewing the </w:t>
      </w:r>
      <w:r w:rsidR="006C2F5C">
        <w:rPr>
          <w:rFonts w:ascii="Arial" w:hAnsi="Arial" w:cs="Arial"/>
          <w:sz w:val="24"/>
          <w:szCs w:val="24"/>
        </w:rPr>
        <w:t xml:space="preserve">impugned </w:t>
      </w:r>
      <w:r w:rsidR="00886BBD" w:rsidRPr="00FD1ADF">
        <w:rPr>
          <w:rFonts w:ascii="Arial" w:hAnsi="Arial" w:cs="Arial"/>
          <w:sz w:val="24"/>
          <w:szCs w:val="24"/>
        </w:rPr>
        <w:t>decision because the applicants did not exhaust their internal remedies a</w:t>
      </w:r>
      <w:r w:rsidR="006C2F5C">
        <w:rPr>
          <w:rFonts w:ascii="Arial" w:hAnsi="Arial" w:cs="Arial"/>
          <w:sz w:val="24"/>
          <w:szCs w:val="24"/>
        </w:rPr>
        <w:t xml:space="preserve">s </w:t>
      </w:r>
      <w:r w:rsidR="00886BBD" w:rsidRPr="00FD1ADF">
        <w:rPr>
          <w:rFonts w:ascii="Arial" w:hAnsi="Arial" w:cs="Arial"/>
          <w:sz w:val="24"/>
          <w:szCs w:val="24"/>
        </w:rPr>
        <w:t>required in terms of section 7 of the Promotion of Administrative Justice Act, 3 of 2000 (PAJA).</w:t>
      </w:r>
    </w:p>
    <w:p w:rsidR="00F92CB4" w:rsidRPr="00FD1ADF" w:rsidRDefault="00F92CB4" w:rsidP="00F92CB4">
      <w:pPr>
        <w:spacing w:after="0" w:line="360" w:lineRule="auto"/>
        <w:jc w:val="both"/>
        <w:rPr>
          <w:rFonts w:ascii="Arial" w:hAnsi="Arial" w:cs="Arial"/>
          <w:sz w:val="24"/>
          <w:szCs w:val="24"/>
        </w:rPr>
      </w:pPr>
    </w:p>
    <w:p w:rsidR="00886BBD" w:rsidRDefault="00B873E8" w:rsidP="00F92CB4">
      <w:pPr>
        <w:spacing w:after="0" w:line="360" w:lineRule="auto"/>
        <w:jc w:val="both"/>
        <w:rPr>
          <w:rFonts w:ascii="Arial" w:hAnsi="Arial" w:cs="Arial"/>
          <w:sz w:val="24"/>
          <w:szCs w:val="24"/>
        </w:rPr>
      </w:pPr>
      <w:r>
        <w:rPr>
          <w:rFonts w:ascii="Arial" w:hAnsi="Arial" w:cs="Arial"/>
          <w:sz w:val="24"/>
          <w:szCs w:val="24"/>
        </w:rPr>
        <w:t xml:space="preserve">[4]   </w:t>
      </w:r>
      <w:r w:rsidR="00F92CB4">
        <w:rPr>
          <w:rFonts w:ascii="Arial" w:hAnsi="Arial" w:cs="Arial"/>
          <w:sz w:val="24"/>
          <w:szCs w:val="24"/>
        </w:rPr>
        <w:tab/>
      </w:r>
      <w:r w:rsidR="00886BBD" w:rsidRPr="00FD1ADF">
        <w:rPr>
          <w:rFonts w:ascii="Arial" w:hAnsi="Arial" w:cs="Arial"/>
          <w:sz w:val="24"/>
          <w:szCs w:val="24"/>
        </w:rPr>
        <w:t xml:space="preserve">Section </w:t>
      </w:r>
      <w:r w:rsidR="00445983">
        <w:rPr>
          <w:rFonts w:ascii="Arial" w:hAnsi="Arial" w:cs="Arial"/>
          <w:sz w:val="24"/>
          <w:szCs w:val="24"/>
        </w:rPr>
        <w:t>7(</w:t>
      </w:r>
      <w:r w:rsidR="00886BBD" w:rsidRPr="000E6FE4">
        <w:rPr>
          <w:rFonts w:ascii="Arial" w:hAnsi="Arial" w:cs="Arial"/>
          <w:i/>
          <w:sz w:val="24"/>
          <w:szCs w:val="24"/>
        </w:rPr>
        <w:t>2</w:t>
      </w:r>
      <w:r w:rsidR="00445983">
        <w:rPr>
          <w:rFonts w:ascii="Arial" w:hAnsi="Arial" w:cs="Arial"/>
          <w:sz w:val="24"/>
          <w:szCs w:val="24"/>
        </w:rPr>
        <w:t>)</w:t>
      </w:r>
      <w:r w:rsidR="00886BBD" w:rsidRPr="00FD1ADF">
        <w:rPr>
          <w:rFonts w:ascii="Arial" w:hAnsi="Arial" w:cs="Arial"/>
          <w:sz w:val="24"/>
          <w:szCs w:val="24"/>
        </w:rPr>
        <w:t>(</w:t>
      </w:r>
      <w:r w:rsidR="00886BBD" w:rsidRPr="000E6FE4">
        <w:rPr>
          <w:rFonts w:ascii="Arial" w:hAnsi="Arial" w:cs="Arial"/>
          <w:i/>
          <w:sz w:val="24"/>
          <w:szCs w:val="24"/>
        </w:rPr>
        <w:t>a</w:t>
      </w:r>
      <w:r w:rsidR="00886BBD" w:rsidRPr="00FD1ADF">
        <w:rPr>
          <w:rFonts w:ascii="Arial" w:hAnsi="Arial" w:cs="Arial"/>
          <w:sz w:val="24"/>
          <w:szCs w:val="24"/>
        </w:rPr>
        <w:t xml:space="preserve">) </w:t>
      </w:r>
      <w:r w:rsidR="00EE07FD">
        <w:rPr>
          <w:rFonts w:ascii="Arial" w:hAnsi="Arial" w:cs="Arial"/>
          <w:sz w:val="24"/>
          <w:szCs w:val="24"/>
        </w:rPr>
        <w:t>of PAJA provides that</w:t>
      </w:r>
      <w:r w:rsidR="00886BBD" w:rsidRPr="00FD1ADF">
        <w:rPr>
          <w:rFonts w:ascii="Arial" w:hAnsi="Arial" w:cs="Arial"/>
          <w:sz w:val="24"/>
          <w:szCs w:val="24"/>
        </w:rPr>
        <w:t>:</w:t>
      </w:r>
    </w:p>
    <w:p w:rsidR="00F92CB4" w:rsidRPr="00FD1ADF" w:rsidRDefault="00F92CB4" w:rsidP="00F92CB4">
      <w:pPr>
        <w:spacing w:after="0" w:line="360" w:lineRule="auto"/>
        <w:jc w:val="both"/>
        <w:rPr>
          <w:rFonts w:ascii="Arial" w:hAnsi="Arial" w:cs="Arial"/>
          <w:sz w:val="24"/>
          <w:szCs w:val="24"/>
        </w:rPr>
      </w:pPr>
    </w:p>
    <w:p w:rsidR="00886BBD" w:rsidRDefault="00886BBD" w:rsidP="00F92CB4">
      <w:pPr>
        <w:spacing w:after="0" w:line="360" w:lineRule="auto"/>
        <w:ind w:left="720"/>
        <w:jc w:val="both"/>
        <w:rPr>
          <w:rFonts w:ascii="Arial" w:hAnsi="Arial" w:cs="Arial"/>
          <w:sz w:val="24"/>
          <w:szCs w:val="24"/>
        </w:rPr>
      </w:pPr>
      <w:r w:rsidRPr="00FD1ADF">
        <w:rPr>
          <w:rFonts w:ascii="Arial" w:hAnsi="Arial" w:cs="Arial"/>
          <w:sz w:val="24"/>
          <w:szCs w:val="24"/>
        </w:rPr>
        <w:t>‘Subject to paragraph (</w:t>
      </w:r>
      <w:r w:rsidRPr="000E6FE4">
        <w:rPr>
          <w:rFonts w:ascii="Arial" w:hAnsi="Arial" w:cs="Arial"/>
          <w:i/>
          <w:sz w:val="24"/>
          <w:szCs w:val="24"/>
        </w:rPr>
        <w:t>c</w:t>
      </w:r>
      <w:r w:rsidRPr="00FD1ADF">
        <w:rPr>
          <w:rFonts w:ascii="Arial" w:hAnsi="Arial" w:cs="Arial"/>
          <w:sz w:val="24"/>
          <w:szCs w:val="24"/>
        </w:rPr>
        <w:t>) no court or tribunal shall review an administ</w:t>
      </w:r>
      <w:r w:rsidR="00E85223" w:rsidRPr="00FD1ADF">
        <w:rPr>
          <w:rFonts w:ascii="Arial" w:hAnsi="Arial" w:cs="Arial"/>
          <w:sz w:val="24"/>
          <w:szCs w:val="24"/>
        </w:rPr>
        <w:t>rative action in terms of this A</w:t>
      </w:r>
      <w:r w:rsidRPr="00FD1ADF">
        <w:rPr>
          <w:rFonts w:ascii="Arial" w:hAnsi="Arial" w:cs="Arial"/>
          <w:sz w:val="24"/>
          <w:szCs w:val="24"/>
        </w:rPr>
        <w:t xml:space="preserve">ct unless any internal remedy </w:t>
      </w:r>
      <w:r w:rsidR="00E85223" w:rsidRPr="00FD1ADF">
        <w:rPr>
          <w:rFonts w:ascii="Arial" w:hAnsi="Arial" w:cs="Arial"/>
          <w:sz w:val="24"/>
          <w:szCs w:val="24"/>
        </w:rPr>
        <w:t>provided for in any other law ha</w:t>
      </w:r>
      <w:r w:rsidRPr="00FD1ADF">
        <w:rPr>
          <w:rFonts w:ascii="Arial" w:hAnsi="Arial" w:cs="Arial"/>
          <w:sz w:val="24"/>
          <w:szCs w:val="24"/>
        </w:rPr>
        <w:t>s first been exhausted.</w:t>
      </w:r>
      <w:r w:rsidR="00E85223" w:rsidRPr="00FD1ADF">
        <w:rPr>
          <w:rFonts w:ascii="Arial" w:hAnsi="Arial" w:cs="Arial"/>
          <w:sz w:val="24"/>
          <w:szCs w:val="24"/>
        </w:rPr>
        <w:t>’</w:t>
      </w:r>
    </w:p>
    <w:p w:rsidR="00F92CB4" w:rsidRPr="00FD1ADF" w:rsidRDefault="00F92CB4" w:rsidP="00F92CB4">
      <w:pPr>
        <w:spacing w:after="0" w:line="360" w:lineRule="auto"/>
        <w:ind w:left="720"/>
        <w:jc w:val="both"/>
        <w:rPr>
          <w:rFonts w:ascii="Arial" w:hAnsi="Arial" w:cs="Arial"/>
          <w:sz w:val="24"/>
          <w:szCs w:val="24"/>
        </w:rPr>
      </w:pPr>
    </w:p>
    <w:p w:rsidR="00E85223" w:rsidRDefault="00B873E8" w:rsidP="00F92CB4">
      <w:pPr>
        <w:spacing w:after="0" w:line="360" w:lineRule="auto"/>
        <w:jc w:val="both"/>
        <w:rPr>
          <w:rFonts w:ascii="Arial" w:hAnsi="Arial" w:cs="Arial"/>
          <w:sz w:val="24"/>
          <w:szCs w:val="24"/>
        </w:rPr>
      </w:pPr>
      <w:r>
        <w:rPr>
          <w:rFonts w:ascii="Arial" w:hAnsi="Arial" w:cs="Arial"/>
          <w:sz w:val="24"/>
          <w:szCs w:val="24"/>
        </w:rPr>
        <w:t xml:space="preserve">[5]   </w:t>
      </w:r>
      <w:r w:rsidR="00F92CB4">
        <w:rPr>
          <w:rFonts w:ascii="Arial" w:hAnsi="Arial" w:cs="Arial"/>
          <w:sz w:val="24"/>
          <w:szCs w:val="24"/>
        </w:rPr>
        <w:tab/>
      </w:r>
      <w:r w:rsidR="00E85223" w:rsidRPr="00FD1ADF">
        <w:rPr>
          <w:rFonts w:ascii="Arial" w:hAnsi="Arial" w:cs="Arial"/>
          <w:sz w:val="24"/>
          <w:szCs w:val="24"/>
        </w:rPr>
        <w:t>Paragraph (</w:t>
      </w:r>
      <w:r w:rsidR="00E85223" w:rsidRPr="000E6FE4">
        <w:rPr>
          <w:rFonts w:ascii="Arial" w:hAnsi="Arial" w:cs="Arial"/>
          <w:i/>
          <w:sz w:val="24"/>
          <w:szCs w:val="24"/>
        </w:rPr>
        <w:t>c</w:t>
      </w:r>
      <w:r w:rsidR="00E85223" w:rsidRPr="00FD1ADF">
        <w:rPr>
          <w:rFonts w:ascii="Arial" w:hAnsi="Arial" w:cs="Arial"/>
          <w:sz w:val="24"/>
          <w:szCs w:val="24"/>
        </w:rPr>
        <w:t xml:space="preserve">) provides that </w:t>
      </w:r>
      <w:r w:rsidR="007C3833" w:rsidRPr="00FD1ADF">
        <w:rPr>
          <w:rFonts w:ascii="Arial" w:hAnsi="Arial" w:cs="Arial"/>
          <w:sz w:val="24"/>
          <w:szCs w:val="24"/>
        </w:rPr>
        <w:t>‘</w:t>
      </w:r>
      <w:r w:rsidR="00E85223" w:rsidRPr="00FD1ADF">
        <w:rPr>
          <w:rFonts w:ascii="Arial" w:hAnsi="Arial" w:cs="Arial"/>
          <w:sz w:val="24"/>
          <w:szCs w:val="24"/>
        </w:rPr>
        <w:t>the court may in exceptional circumstances and on application by the person concerned, exempt such person from the obligation to exhaust any internal remedy if the court or tribunal deems it in the interests of justice</w:t>
      </w:r>
      <w:r w:rsidR="007C3833" w:rsidRPr="00FD1ADF">
        <w:rPr>
          <w:rFonts w:ascii="Arial" w:hAnsi="Arial" w:cs="Arial"/>
          <w:sz w:val="24"/>
          <w:szCs w:val="24"/>
        </w:rPr>
        <w:t>’</w:t>
      </w:r>
      <w:r w:rsidR="00E85223" w:rsidRPr="00FD1ADF">
        <w:rPr>
          <w:rFonts w:ascii="Arial" w:hAnsi="Arial" w:cs="Arial"/>
          <w:sz w:val="24"/>
          <w:szCs w:val="24"/>
        </w:rPr>
        <w:t>.</w:t>
      </w:r>
    </w:p>
    <w:p w:rsidR="00F92CB4" w:rsidRPr="00FD1ADF" w:rsidRDefault="00F92CB4" w:rsidP="00F92CB4">
      <w:pPr>
        <w:spacing w:after="0" w:line="360" w:lineRule="auto"/>
        <w:jc w:val="both"/>
        <w:rPr>
          <w:rFonts w:ascii="Arial" w:hAnsi="Arial" w:cs="Arial"/>
          <w:sz w:val="24"/>
          <w:szCs w:val="24"/>
        </w:rPr>
      </w:pPr>
    </w:p>
    <w:p w:rsidR="00D00EE0" w:rsidRDefault="00B873E8" w:rsidP="00F92CB4">
      <w:pPr>
        <w:spacing w:after="0" w:line="360" w:lineRule="auto"/>
        <w:jc w:val="both"/>
        <w:rPr>
          <w:rFonts w:ascii="Arial" w:hAnsi="Arial" w:cs="Arial"/>
          <w:sz w:val="24"/>
          <w:szCs w:val="24"/>
        </w:rPr>
      </w:pPr>
      <w:r>
        <w:rPr>
          <w:rFonts w:ascii="Arial" w:hAnsi="Arial" w:cs="Arial"/>
          <w:sz w:val="24"/>
          <w:szCs w:val="24"/>
        </w:rPr>
        <w:t xml:space="preserve">[6]   </w:t>
      </w:r>
      <w:r w:rsidR="00F92CB4">
        <w:rPr>
          <w:rFonts w:ascii="Arial" w:hAnsi="Arial" w:cs="Arial"/>
          <w:sz w:val="24"/>
          <w:szCs w:val="24"/>
        </w:rPr>
        <w:tab/>
      </w:r>
      <w:r w:rsidR="007125D2" w:rsidRPr="00FD1ADF">
        <w:rPr>
          <w:rFonts w:ascii="Arial" w:hAnsi="Arial" w:cs="Arial"/>
          <w:sz w:val="24"/>
          <w:szCs w:val="24"/>
        </w:rPr>
        <w:t>The C</w:t>
      </w:r>
      <w:r w:rsidR="00D00EE0" w:rsidRPr="00FD1ADF">
        <w:rPr>
          <w:rFonts w:ascii="Arial" w:hAnsi="Arial" w:cs="Arial"/>
          <w:sz w:val="24"/>
          <w:szCs w:val="24"/>
        </w:rPr>
        <w:t xml:space="preserve">onstitutional Court held in </w:t>
      </w:r>
      <w:r w:rsidR="00D00EE0" w:rsidRPr="00FD1ADF">
        <w:rPr>
          <w:rFonts w:ascii="Arial" w:hAnsi="Arial" w:cs="Arial"/>
          <w:i/>
          <w:sz w:val="24"/>
          <w:szCs w:val="24"/>
        </w:rPr>
        <w:t>Dengetenge Holdings Pty Ltd v Southern Sphere Mining and Development Co</w:t>
      </w:r>
      <w:r w:rsidR="007125D2" w:rsidRPr="00FD1ADF">
        <w:rPr>
          <w:rFonts w:ascii="Arial" w:hAnsi="Arial" w:cs="Arial"/>
          <w:i/>
          <w:sz w:val="24"/>
          <w:szCs w:val="24"/>
        </w:rPr>
        <w:t>mpany</w:t>
      </w:r>
      <w:r w:rsidR="00C743EB">
        <w:rPr>
          <w:rFonts w:ascii="Arial" w:hAnsi="Arial" w:cs="Arial"/>
          <w:sz w:val="24"/>
          <w:szCs w:val="24"/>
        </w:rPr>
        <w:t xml:space="preserve"> Ltd 2014 (5) SA 138 (CC)</w:t>
      </w:r>
      <w:r w:rsidR="00BB5CE5">
        <w:rPr>
          <w:rFonts w:ascii="Arial" w:hAnsi="Arial" w:cs="Arial"/>
          <w:sz w:val="24"/>
          <w:szCs w:val="24"/>
        </w:rPr>
        <w:t>, at para 119,</w:t>
      </w:r>
      <w:r w:rsidR="007125D2" w:rsidRPr="00FD1ADF">
        <w:rPr>
          <w:rFonts w:ascii="Arial" w:hAnsi="Arial" w:cs="Arial"/>
          <w:sz w:val="24"/>
          <w:szCs w:val="24"/>
        </w:rPr>
        <w:t xml:space="preserve"> that those provisions, in clear</w:t>
      </w:r>
      <w:r w:rsidR="003F43A0">
        <w:rPr>
          <w:rFonts w:ascii="Arial" w:hAnsi="Arial" w:cs="Arial"/>
          <w:sz w:val="24"/>
          <w:szCs w:val="24"/>
        </w:rPr>
        <w:t xml:space="preserve"> and peremptory terms, prohibit</w:t>
      </w:r>
      <w:r w:rsidR="007125D2" w:rsidRPr="00FD1ADF">
        <w:rPr>
          <w:rFonts w:ascii="Arial" w:hAnsi="Arial" w:cs="Arial"/>
          <w:sz w:val="24"/>
          <w:szCs w:val="24"/>
        </w:rPr>
        <w:t xml:space="preserve"> courts from reviewing administrative action in terms of the Act, where there is provision for internal remedies, until such time as the remedies have been exhausted. And, ‘[s]ince PAJA applies to </w:t>
      </w:r>
      <w:r w:rsidR="007125D2" w:rsidRPr="00FD1ADF">
        <w:rPr>
          <w:rFonts w:ascii="Arial" w:hAnsi="Arial" w:cs="Arial"/>
          <w:sz w:val="24"/>
          <w:szCs w:val="24"/>
        </w:rPr>
        <w:lastRenderedPageBreak/>
        <w:t>every administrative action, this means that there can be no review of an administrative action by any court where internal remedies have not been exhausted, unless an exemption has been granted in terms of se</w:t>
      </w:r>
      <w:r w:rsidR="00AB595C" w:rsidRPr="00FD1ADF">
        <w:rPr>
          <w:rFonts w:ascii="Arial" w:hAnsi="Arial" w:cs="Arial"/>
          <w:sz w:val="24"/>
          <w:szCs w:val="24"/>
        </w:rPr>
        <w:t>ction 7(</w:t>
      </w:r>
      <w:r w:rsidR="00AB595C" w:rsidRPr="004C6486">
        <w:rPr>
          <w:rFonts w:ascii="Arial" w:hAnsi="Arial" w:cs="Arial"/>
          <w:i/>
          <w:sz w:val="24"/>
          <w:szCs w:val="24"/>
        </w:rPr>
        <w:t>2</w:t>
      </w:r>
      <w:r w:rsidR="00AB595C" w:rsidRPr="00FD1ADF">
        <w:rPr>
          <w:rFonts w:ascii="Arial" w:hAnsi="Arial" w:cs="Arial"/>
          <w:sz w:val="24"/>
          <w:szCs w:val="24"/>
        </w:rPr>
        <w:t>)</w:t>
      </w:r>
      <w:r w:rsidR="007125D2" w:rsidRPr="00FD1ADF">
        <w:rPr>
          <w:rFonts w:ascii="Arial" w:hAnsi="Arial" w:cs="Arial"/>
          <w:sz w:val="24"/>
          <w:szCs w:val="24"/>
        </w:rPr>
        <w:t>(</w:t>
      </w:r>
      <w:r w:rsidR="007125D2" w:rsidRPr="004C6486">
        <w:rPr>
          <w:rFonts w:ascii="Arial" w:hAnsi="Arial" w:cs="Arial"/>
          <w:i/>
          <w:sz w:val="24"/>
          <w:szCs w:val="24"/>
        </w:rPr>
        <w:t>c</w:t>
      </w:r>
      <w:r w:rsidR="007125D2" w:rsidRPr="00FD1ADF">
        <w:rPr>
          <w:rFonts w:ascii="Arial" w:hAnsi="Arial" w:cs="Arial"/>
          <w:sz w:val="24"/>
          <w:szCs w:val="24"/>
        </w:rPr>
        <w:t>).</w:t>
      </w:r>
      <w:r w:rsidR="00DA7606" w:rsidRPr="00FD1ADF">
        <w:rPr>
          <w:rFonts w:ascii="Arial" w:hAnsi="Arial" w:cs="Arial"/>
          <w:sz w:val="24"/>
          <w:szCs w:val="24"/>
        </w:rPr>
        <w:t>’</w:t>
      </w:r>
    </w:p>
    <w:p w:rsidR="00F92CB4" w:rsidRPr="00FD1ADF" w:rsidRDefault="00F92CB4" w:rsidP="00F92CB4">
      <w:pPr>
        <w:spacing w:after="0" w:line="360" w:lineRule="auto"/>
        <w:jc w:val="both"/>
        <w:rPr>
          <w:rFonts w:ascii="Arial" w:hAnsi="Arial" w:cs="Arial"/>
          <w:sz w:val="24"/>
          <w:szCs w:val="24"/>
        </w:rPr>
      </w:pPr>
    </w:p>
    <w:p w:rsidR="00DA7606" w:rsidRDefault="00DA7606" w:rsidP="00F92CB4">
      <w:pPr>
        <w:spacing w:after="0" w:line="360" w:lineRule="auto"/>
        <w:jc w:val="both"/>
        <w:rPr>
          <w:rFonts w:ascii="Arial" w:hAnsi="Arial" w:cs="Arial"/>
          <w:sz w:val="24"/>
          <w:szCs w:val="24"/>
        </w:rPr>
      </w:pPr>
      <w:r w:rsidRPr="00FD1ADF">
        <w:rPr>
          <w:rFonts w:ascii="Arial" w:hAnsi="Arial" w:cs="Arial"/>
          <w:sz w:val="24"/>
          <w:szCs w:val="24"/>
        </w:rPr>
        <w:t>(</w:t>
      </w:r>
      <w:r w:rsidRPr="00516605">
        <w:rPr>
          <w:rFonts w:ascii="Arial" w:hAnsi="Arial" w:cs="Arial"/>
          <w:sz w:val="24"/>
          <w:szCs w:val="24"/>
        </w:rPr>
        <w:t>See also</w:t>
      </w:r>
      <w:r w:rsidR="00516605">
        <w:rPr>
          <w:rFonts w:ascii="Arial" w:hAnsi="Arial" w:cs="Arial"/>
          <w:sz w:val="24"/>
          <w:szCs w:val="24"/>
        </w:rPr>
        <w:t>:</w:t>
      </w:r>
      <w:r w:rsidRPr="00F92CB4">
        <w:rPr>
          <w:rFonts w:ascii="Arial" w:hAnsi="Arial" w:cs="Arial"/>
          <w:i/>
          <w:sz w:val="24"/>
          <w:szCs w:val="24"/>
        </w:rPr>
        <w:t xml:space="preserve"> Koyabe v Minister for Home Affairs </w:t>
      </w:r>
      <w:r w:rsidRPr="00F149DA">
        <w:rPr>
          <w:rFonts w:ascii="Arial" w:hAnsi="Arial" w:cs="Arial"/>
          <w:sz w:val="24"/>
          <w:szCs w:val="24"/>
        </w:rPr>
        <w:t>2010 (4) SA 327 (CC))</w:t>
      </w:r>
    </w:p>
    <w:p w:rsidR="00F92CB4" w:rsidRPr="00FD1ADF" w:rsidRDefault="00F92CB4" w:rsidP="00F92CB4">
      <w:pPr>
        <w:spacing w:after="0" w:line="360" w:lineRule="auto"/>
        <w:jc w:val="both"/>
        <w:rPr>
          <w:rFonts w:ascii="Arial" w:hAnsi="Arial" w:cs="Arial"/>
          <w:sz w:val="24"/>
          <w:szCs w:val="24"/>
        </w:rPr>
      </w:pPr>
    </w:p>
    <w:p w:rsidR="00356072" w:rsidRDefault="00B873E8" w:rsidP="00F92CB4">
      <w:pPr>
        <w:spacing w:after="0" w:line="360" w:lineRule="auto"/>
        <w:jc w:val="both"/>
        <w:rPr>
          <w:rFonts w:ascii="Arial" w:hAnsi="Arial" w:cs="Arial"/>
          <w:sz w:val="24"/>
          <w:szCs w:val="24"/>
        </w:rPr>
      </w:pPr>
      <w:r>
        <w:rPr>
          <w:rFonts w:ascii="Arial" w:hAnsi="Arial" w:cs="Arial"/>
          <w:sz w:val="24"/>
          <w:szCs w:val="24"/>
        </w:rPr>
        <w:t xml:space="preserve">[7] </w:t>
      </w:r>
      <w:r w:rsidR="00F92CB4">
        <w:rPr>
          <w:rFonts w:ascii="Arial" w:hAnsi="Arial" w:cs="Arial"/>
          <w:sz w:val="24"/>
          <w:szCs w:val="24"/>
        </w:rPr>
        <w:tab/>
      </w:r>
      <w:r w:rsidR="00356072" w:rsidRPr="00FD1ADF">
        <w:rPr>
          <w:rFonts w:ascii="Arial" w:hAnsi="Arial" w:cs="Arial"/>
          <w:sz w:val="24"/>
          <w:szCs w:val="24"/>
        </w:rPr>
        <w:t xml:space="preserve">And in </w:t>
      </w:r>
      <w:r w:rsidR="00356072" w:rsidRPr="004A29E2">
        <w:rPr>
          <w:rFonts w:ascii="Arial" w:hAnsi="Arial" w:cs="Arial"/>
          <w:i/>
          <w:sz w:val="24"/>
          <w:szCs w:val="24"/>
        </w:rPr>
        <w:t>Reed v Master of the High Court</w:t>
      </w:r>
      <w:r w:rsidR="00356072" w:rsidRPr="00FD1ADF">
        <w:rPr>
          <w:rFonts w:ascii="Arial" w:hAnsi="Arial" w:cs="Arial"/>
          <w:sz w:val="24"/>
          <w:szCs w:val="24"/>
        </w:rPr>
        <w:t xml:space="preserve"> [2005] 2 All SA 429 (E), Plasket J held that an internal remedy, in order to qualify as such, ‘must be capable, as a matter of law, of providing what the Constitution terms appropriate relief: it must be an effective remedy’.</w:t>
      </w:r>
    </w:p>
    <w:p w:rsidR="00F92CB4" w:rsidRPr="00FD1ADF" w:rsidRDefault="00F92CB4" w:rsidP="00F92CB4">
      <w:pPr>
        <w:spacing w:after="0" w:line="360" w:lineRule="auto"/>
        <w:jc w:val="both"/>
        <w:rPr>
          <w:rFonts w:ascii="Arial" w:hAnsi="Arial" w:cs="Arial"/>
          <w:sz w:val="24"/>
          <w:szCs w:val="24"/>
        </w:rPr>
      </w:pPr>
    </w:p>
    <w:p w:rsidR="00730AC6" w:rsidRDefault="00F92CB4" w:rsidP="00F92CB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A70469" w:rsidRPr="00FD1ADF">
        <w:rPr>
          <w:rFonts w:ascii="Arial" w:hAnsi="Arial" w:cs="Arial"/>
          <w:sz w:val="24"/>
          <w:szCs w:val="24"/>
        </w:rPr>
        <w:t>Eskom</w:t>
      </w:r>
      <w:r w:rsidR="00602C6E" w:rsidRPr="00FD1ADF">
        <w:rPr>
          <w:rFonts w:ascii="Arial" w:hAnsi="Arial" w:cs="Arial"/>
          <w:sz w:val="24"/>
          <w:szCs w:val="24"/>
        </w:rPr>
        <w:t xml:space="preserve"> c</w:t>
      </w:r>
      <w:r w:rsidR="00D05AD1">
        <w:rPr>
          <w:rFonts w:ascii="Arial" w:hAnsi="Arial" w:cs="Arial"/>
          <w:sz w:val="24"/>
          <w:szCs w:val="24"/>
        </w:rPr>
        <w:t>ontends that section 30 of the Electricity Regulation A</w:t>
      </w:r>
      <w:r w:rsidR="00AE22A2">
        <w:rPr>
          <w:rFonts w:ascii="Arial" w:hAnsi="Arial" w:cs="Arial"/>
          <w:sz w:val="24"/>
          <w:szCs w:val="24"/>
        </w:rPr>
        <w:t>ct, 4</w:t>
      </w:r>
      <w:r w:rsidR="000D39DA">
        <w:rPr>
          <w:rFonts w:ascii="Arial" w:hAnsi="Arial" w:cs="Arial"/>
          <w:sz w:val="24"/>
          <w:szCs w:val="24"/>
        </w:rPr>
        <w:t xml:space="preserve"> of 2006, constitutes</w:t>
      </w:r>
      <w:r w:rsidR="00602C6E" w:rsidRPr="00FD1ADF">
        <w:rPr>
          <w:rFonts w:ascii="Arial" w:hAnsi="Arial" w:cs="Arial"/>
          <w:sz w:val="24"/>
          <w:szCs w:val="24"/>
        </w:rPr>
        <w:t xml:space="preserve"> such an </w:t>
      </w:r>
      <w:r w:rsidR="00F149DA">
        <w:rPr>
          <w:rFonts w:ascii="Arial" w:hAnsi="Arial" w:cs="Arial"/>
          <w:sz w:val="24"/>
          <w:szCs w:val="24"/>
        </w:rPr>
        <w:t xml:space="preserve">appropriate and effective </w:t>
      </w:r>
      <w:r w:rsidR="00602C6E" w:rsidRPr="00FD1ADF">
        <w:rPr>
          <w:rFonts w:ascii="Arial" w:hAnsi="Arial" w:cs="Arial"/>
          <w:sz w:val="24"/>
          <w:szCs w:val="24"/>
        </w:rPr>
        <w:t>internal remedy. In terms of that section the</w:t>
      </w:r>
      <w:r w:rsidR="00432351">
        <w:rPr>
          <w:rFonts w:ascii="Arial" w:hAnsi="Arial" w:cs="Arial"/>
          <w:sz w:val="24"/>
          <w:szCs w:val="24"/>
        </w:rPr>
        <w:t xml:space="preserve"> National</w:t>
      </w:r>
      <w:r w:rsidR="00602C6E" w:rsidRPr="00FD1ADF">
        <w:rPr>
          <w:rFonts w:ascii="Arial" w:hAnsi="Arial" w:cs="Arial"/>
          <w:sz w:val="24"/>
          <w:szCs w:val="24"/>
        </w:rPr>
        <w:t xml:space="preserve"> </w:t>
      </w:r>
      <w:r w:rsidR="00EC0C88" w:rsidRPr="00FD1ADF">
        <w:rPr>
          <w:rFonts w:ascii="Arial" w:hAnsi="Arial" w:cs="Arial"/>
          <w:sz w:val="24"/>
          <w:szCs w:val="24"/>
        </w:rPr>
        <w:t>Energy R</w:t>
      </w:r>
      <w:r w:rsidR="00602C6E" w:rsidRPr="00FD1ADF">
        <w:rPr>
          <w:rFonts w:ascii="Arial" w:hAnsi="Arial" w:cs="Arial"/>
          <w:sz w:val="24"/>
          <w:szCs w:val="24"/>
        </w:rPr>
        <w:t>egulator</w:t>
      </w:r>
      <w:r w:rsidR="00432351">
        <w:rPr>
          <w:rFonts w:ascii="Arial" w:hAnsi="Arial" w:cs="Arial"/>
          <w:sz w:val="24"/>
          <w:szCs w:val="24"/>
        </w:rPr>
        <w:t xml:space="preserve"> (the Regulator)</w:t>
      </w:r>
      <w:r w:rsidR="00602C6E" w:rsidRPr="00FD1ADF">
        <w:rPr>
          <w:rFonts w:ascii="Arial" w:hAnsi="Arial" w:cs="Arial"/>
          <w:sz w:val="24"/>
          <w:szCs w:val="24"/>
        </w:rPr>
        <w:t xml:space="preserve">, is empowered to settle any dispute, between, </w:t>
      </w:r>
      <w:r w:rsidR="00602C6E" w:rsidRPr="008229D5">
        <w:rPr>
          <w:rFonts w:ascii="Arial" w:hAnsi="Arial" w:cs="Arial"/>
          <w:i/>
          <w:sz w:val="24"/>
          <w:szCs w:val="24"/>
        </w:rPr>
        <w:t>inter alia</w:t>
      </w:r>
      <w:r w:rsidR="00602C6E" w:rsidRPr="00FD1ADF">
        <w:rPr>
          <w:rFonts w:ascii="Arial" w:hAnsi="Arial" w:cs="Arial"/>
          <w:sz w:val="24"/>
          <w:szCs w:val="24"/>
        </w:rPr>
        <w:t>, a customer or end user on the one hand and</w:t>
      </w:r>
      <w:r w:rsidR="008229D5">
        <w:rPr>
          <w:rFonts w:ascii="Arial" w:hAnsi="Arial" w:cs="Arial"/>
          <w:sz w:val="24"/>
          <w:szCs w:val="24"/>
        </w:rPr>
        <w:t xml:space="preserve"> </w:t>
      </w:r>
      <w:r w:rsidR="00602C6E" w:rsidRPr="00FD1ADF">
        <w:rPr>
          <w:rFonts w:ascii="Arial" w:hAnsi="Arial" w:cs="Arial"/>
          <w:sz w:val="24"/>
          <w:szCs w:val="24"/>
        </w:rPr>
        <w:t xml:space="preserve">a  licensee on the other, </w:t>
      </w:r>
      <w:r w:rsidR="008229D5">
        <w:rPr>
          <w:rFonts w:ascii="Arial" w:hAnsi="Arial" w:cs="Arial"/>
          <w:sz w:val="24"/>
          <w:szCs w:val="24"/>
        </w:rPr>
        <w:t>on such terms as he</w:t>
      </w:r>
      <w:r w:rsidR="00602C6E" w:rsidRPr="00FD1ADF">
        <w:rPr>
          <w:rFonts w:ascii="Arial" w:hAnsi="Arial" w:cs="Arial"/>
          <w:sz w:val="24"/>
          <w:szCs w:val="24"/>
        </w:rPr>
        <w:t xml:space="preserve"> or she thinks fit. Eskom contends that the dispute between it and the applicants, pertaining in particular to whether the applicants</w:t>
      </w:r>
      <w:r w:rsidR="002671E7">
        <w:rPr>
          <w:rFonts w:ascii="Arial" w:hAnsi="Arial" w:cs="Arial"/>
          <w:sz w:val="24"/>
          <w:szCs w:val="24"/>
        </w:rPr>
        <w:t>’ electricity account</w:t>
      </w:r>
      <w:r w:rsidR="006C011C">
        <w:rPr>
          <w:rFonts w:ascii="Arial" w:hAnsi="Arial" w:cs="Arial"/>
          <w:sz w:val="24"/>
          <w:szCs w:val="24"/>
        </w:rPr>
        <w:t xml:space="preserve"> </w:t>
      </w:r>
      <w:r w:rsidR="002671E7">
        <w:rPr>
          <w:rFonts w:ascii="Arial" w:hAnsi="Arial" w:cs="Arial"/>
          <w:sz w:val="24"/>
          <w:szCs w:val="24"/>
        </w:rPr>
        <w:t>was in arrears</w:t>
      </w:r>
      <w:r w:rsidR="00602C6E" w:rsidRPr="00FD1ADF">
        <w:rPr>
          <w:rFonts w:ascii="Arial" w:hAnsi="Arial" w:cs="Arial"/>
          <w:sz w:val="24"/>
          <w:szCs w:val="24"/>
        </w:rPr>
        <w:t xml:space="preserve">, was a dispute </w:t>
      </w:r>
      <w:r w:rsidR="00A058EA">
        <w:rPr>
          <w:rFonts w:ascii="Arial" w:hAnsi="Arial" w:cs="Arial"/>
          <w:sz w:val="24"/>
          <w:szCs w:val="24"/>
        </w:rPr>
        <w:t xml:space="preserve">envisaged by </w:t>
      </w:r>
      <w:r w:rsidR="00EC0C88" w:rsidRPr="00FD1ADF">
        <w:rPr>
          <w:rFonts w:ascii="Arial" w:hAnsi="Arial" w:cs="Arial"/>
          <w:sz w:val="24"/>
          <w:szCs w:val="24"/>
        </w:rPr>
        <w:t xml:space="preserve">section </w:t>
      </w:r>
      <w:r w:rsidR="00A058EA">
        <w:rPr>
          <w:rFonts w:ascii="Arial" w:hAnsi="Arial" w:cs="Arial"/>
          <w:sz w:val="24"/>
          <w:szCs w:val="24"/>
        </w:rPr>
        <w:t xml:space="preserve">30 </w:t>
      </w:r>
      <w:r w:rsidR="00EC0C88" w:rsidRPr="00FD1ADF">
        <w:rPr>
          <w:rFonts w:ascii="Arial" w:hAnsi="Arial" w:cs="Arial"/>
          <w:sz w:val="24"/>
          <w:szCs w:val="24"/>
        </w:rPr>
        <w:t xml:space="preserve">and </w:t>
      </w:r>
      <w:r w:rsidR="00602C6E" w:rsidRPr="00FD1ADF">
        <w:rPr>
          <w:rFonts w:ascii="Arial" w:hAnsi="Arial" w:cs="Arial"/>
          <w:sz w:val="24"/>
          <w:szCs w:val="24"/>
        </w:rPr>
        <w:t xml:space="preserve">ought to </w:t>
      </w:r>
      <w:r w:rsidR="00EC0C88" w:rsidRPr="00FD1ADF">
        <w:rPr>
          <w:rFonts w:ascii="Arial" w:hAnsi="Arial" w:cs="Arial"/>
          <w:sz w:val="24"/>
          <w:szCs w:val="24"/>
        </w:rPr>
        <w:t xml:space="preserve">have </w:t>
      </w:r>
      <w:r w:rsidR="00602C6E" w:rsidRPr="00FD1ADF">
        <w:rPr>
          <w:rFonts w:ascii="Arial" w:hAnsi="Arial" w:cs="Arial"/>
          <w:sz w:val="24"/>
          <w:szCs w:val="24"/>
        </w:rPr>
        <w:t>be</w:t>
      </w:r>
      <w:r w:rsidR="00EC0C88" w:rsidRPr="00FD1ADF">
        <w:rPr>
          <w:rFonts w:ascii="Arial" w:hAnsi="Arial" w:cs="Arial"/>
          <w:sz w:val="24"/>
          <w:szCs w:val="24"/>
        </w:rPr>
        <w:t>en referred to the R</w:t>
      </w:r>
      <w:r w:rsidR="00602C6E" w:rsidRPr="00FD1ADF">
        <w:rPr>
          <w:rFonts w:ascii="Arial" w:hAnsi="Arial" w:cs="Arial"/>
          <w:sz w:val="24"/>
          <w:szCs w:val="24"/>
        </w:rPr>
        <w:t>egulator for resolution.</w:t>
      </w:r>
    </w:p>
    <w:p w:rsidR="00F92CB4" w:rsidRDefault="00F92CB4" w:rsidP="00F92CB4">
      <w:pPr>
        <w:spacing w:after="0" w:line="360" w:lineRule="auto"/>
        <w:jc w:val="both"/>
        <w:rPr>
          <w:rFonts w:ascii="Arial" w:hAnsi="Arial" w:cs="Arial"/>
          <w:sz w:val="24"/>
          <w:szCs w:val="24"/>
        </w:rPr>
      </w:pPr>
    </w:p>
    <w:p w:rsidR="00834C7F" w:rsidRDefault="00B873E8" w:rsidP="00F92CB4">
      <w:pPr>
        <w:spacing w:after="0" w:line="360" w:lineRule="auto"/>
        <w:jc w:val="both"/>
        <w:rPr>
          <w:rFonts w:ascii="Arial" w:hAnsi="Arial" w:cs="Arial"/>
          <w:sz w:val="24"/>
          <w:szCs w:val="24"/>
        </w:rPr>
      </w:pPr>
      <w:r>
        <w:rPr>
          <w:rFonts w:ascii="Arial" w:hAnsi="Arial" w:cs="Arial"/>
          <w:sz w:val="24"/>
          <w:szCs w:val="24"/>
        </w:rPr>
        <w:t xml:space="preserve">[9]   </w:t>
      </w:r>
      <w:r w:rsidR="00F92CB4">
        <w:rPr>
          <w:rFonts w:ascii="Arial" w:hAnsi="Arial" w:cs="Arial"/>
          <w:sz w:val="24"/>
          <w:szCs w:val="24"/>
        </w:rPr>
        <w:tab/>
      </w:r>
      <w:r w:rsidR="00AC299D">
        <w:rPr>
          <w:rFonts w:ascii="Arial" w:hAnsi="Arial" w:cs="Arial"/>
          <w:sz w:val="24"/>
          <w:szCs w:val="24"/>
        </w:rPr>
        <w:t>Ms</w:t>
      </w:r>
      <w:r w:rsidR="007A24D0">
        <w:rPr>
          <w:rFonts w:ascii="Arial" w:hAnsi="Arial" w:cs="Arial"/>
          <w:sz w:val="24"/>
          <w:szCs w:val="24"/>
        </w:rPr>
        <w:t xml:space="preserve"> </w:t>
      </w:r>
      <w:r w:rsidR="007A24D0" w:rsidRPr="00923394">
        <w:rPr>
          <w:rFonts w:ascii="Arial" w:hAnsi="Arial" w:cs="Arial"/>
          <w:i/>
          <w:sz w:val="24"/>
          <w:szCs w:val="24"/>
        </w:rPr>
        <w:t>Seph</w:t>
      </w:r>
      <w:r w:rsidR="00AC299D" w:rsidRPr="00923394">
        <w:rPr>
          <w:rFonts w:ascii="Arial" w:hAnsi="Arial" w:cs="Arial"/>
          <w:i/>
          <w:sz w:val="24"/>
          <w:szCs w:val="24"/>
        </w:rPr>
        <w:t>ton</w:t>
      </w:r>
      <w:r w:rsidR="00AC299D">
        <w:rPr>
          <w:rFonts w:ascii="Arial" w:hAnsi="Arial" w:cs="Arial"/>
          <w:sz w:val="24"/>
          <w:szCs w:val="24"/>
        </w:rPr>
        <w:t>, who</w:t>
      </w:r>
      <w:r w:rsidR="007A24D0">
        <w:rPr>
          <w:rFonts w:ascii="Arial" w:hAnsi="Arial" w:cs="Arial"/>
          <w:sz w:val="24"/>
          <w:szCs w:val="24"/>
        </w:rPr>
        <w:t xml:space="preserve"> appeared for the applicants, while accepting that</w:t>
      </w:r>
      <w:r w:rsidR="00185A34">
        <w:rPr>
          <w:rFonts w:ascii="Arial" w:hAnsi="Arial" w:cs="Arial"/>
          <w:sz w:val="24"/>
          <w:szCs w:val="24"/>
        </w:rPr>
        <w:t>:</w:t>
      </w:r>
      <w:r w:rsidR="00AC299D">
        <w:rPr>
          <w:rFonts w:ascii="Arial" w:hAnsi="Arial" w:cs="Arial"/>
          <w:sz w:val="24"/>
          <w:szCs w:val="24"/>
        </w:rPr>
        <w:t xml:space="preserve"> section 30 of the Electricity Regulation A</w:t>
      </w:r>
      <w:r w:rsidR="007A24D0">
        <w:rPr>
          <w:rFonts w:ascii="Arial" w:hAnsi="Arial" w:cs="Arial"/>
          <w:sz w:val="24"/>
          <w:szCs w:val="24"/>
        </w:rPr>
        <w:t xml:space="preserve">ct </w:t>
      </w:r>
      <w:r w:rsidR="00185A34">
        <w:rPr>
          <w:rFonts w:ascii="Arial" w:hAnsi="Arial" w:cs="Arial"/>
          <w:sz w:val="24"/>
          <w:szCs w:val="24"/>
        </w:rPr>
        <w:t xml:space="preserve">provides for an internal remedy; </w:t>
      </w:r>
      <w:r w:rsidR="007A24D0">
        <w:rPr>
          <w:rFonts w:ascii="Arial" w:hAnsi="Arial" w:cs="Arial"/>
          <w:sz w:val="24"/>
          <w:szCs w:val="24"/>
        </w:rPr>
        <w:t xml:space="preserve">the applicants were required to exhaust that remedy before instituting </w:t>
      </w:r>
      <w:r w:rsidR="00AC299D">
        <w:rPr>
          <w:rFonts w:ascii="Arial" w:hAnsi="Arial" w:cs="Arial"/>
          <w:sz w:val="24"/>
          <w:szCs w:val="24"/>
        </w:rPr>
        <w:t xml:space="preserve">review </w:t>
      </w:r>
      <w:r w:rsidR="007A24D0">
        <w:rPr>
          <w:rFonts w:ascii="Arial" w:hAnsi="Arial" w:cs="Arial"/>
          <w:sz w:val="24"/>
          <w:szCs w:val="24"/>
        </w:rPr>
        <w:t>proceedings</w:t>
      </w:r>
      <w:r w:rsidR="00185A34">
        <w:rPr>
          <w:rFonts w:ascii="Arial" w:hAnsi="Arial" w:cs="Arial"/>
          <w:sz w:val="24"/>
          <w:szCs w:val="24"/>
        </w:rPr>
        <w:t>;</w:t>
      </w:r>
      <w:r w:rsidR="007A24D0">
        <w:rPr>
          <w:rFonts w:ascii="Arial" w:hAnsi="Arial" w:cs="Arial"/>
          <w:sz w:val="24"/>
          <w:szCs w:val="24"/>
        </w:rPr>
        <w:t xml:space="preserve"> </w:t>
      </w:r>
      <w:r w:rsidR="00665E96">
        <w:rPr>
          <w:rFonts w:ascii="Arial" w:hAnsi="Arial" w:cs="Arial"/>
          <w:sz w:val="24"/>
          <w:szCs w:val="24"/>
        </w:rPr>
        <w:t xml:space="preserve">and </w:t>
      </w:r>
      <w:r w:rsidR="00185A34">
        <w:rPr>
          <w:rFonts w:ascii="Arial" w:hAnsi="Arial" w:cs="Arial"/>
          <w:sz w:val="24"/>
          <w:szCs w:val="24"/>
        </w:rPr>
        <w:t xml:space="preserve">they have not </w:t>
      </w:r>
      <w:r w:rsidR="007A24D0">
        <w:rPr>
          <w:rFonts w:ascii="Arial" w:hAnsi="Arial" w:cs="Arial"/>
          <w:sz w:val="24"/>
          <w:szCs w:val="24"/>
        </w:rPr>
        <w:t xml:space="preserve">put up any facts which may constitute exceptional circumstances as envisaged </w:t>
      </w:r>
      <w:r w:rsidR="00AC299D">
        <w:rPr>
          <w:rFonts w:ascii="Arial" w:hAnsi="Arial" w:cs="Arial"/>
          <w:sz w:val="24"/>
          <w:szCs w:val="24"/>
        </w:rPr>
        <w:t xml:space="preserve">in </w:t>
      </w:r>
      <w:r w:rsidR="001A0513">
        <w:rPr>
          <w:rFonts w:ascii="Arial" w:hAnsi="Arial" w:cs="Arial"/>
          <w:sz w:val="24"/>
          <w:szCs w:val="24"/>
        </w:rPr>
        <w:t xml:space="preserve">terms of </w:t>
      </w:r>
      <w:r w:rsidR="00AC299D">
        <w:rPr>
          <w:rFonts w:ascii="Arial" w:hAnsi="Arial" w:cs="Arial"/>
          <w:sz w:val="24"/>
          <w:szCs w:val="24"/>
        </w:rPr>
        <w:t>section 7(</w:t>
      </w:r>
      <w:r w:rsidR="00AC299D" w:rsidRPr="00185A34">
        <w:rPr>
          <w:rFonts w:ascii="Arial" w:hAnsi="Arial" w:cs="Arial"/>
          <w:i/>
          <w:sz w:val="24"/>
          <w:szCs w:val="24"/>
        </w:rPr>
        <w:t>2</w:t>
      </w:r>
      <w:r w:rsidR="00AC299D">
        <w:rPr>
          <w:rFonts w:ascii="Arial" w:hAnsi="Arial" w:cs="Arial"/>
          <w:sz w:val="24"/>
          <w:szCs w:val="24"/>
        </w:rPr>
        <w:t>)(</w:t>
      </w:r>
      <w:r w:rsidR="00AC299D" w:rsidRPr="00185A34">
        <w:rPr>
          <w:rFonts w:ascii="Arial" w:hAnsi="Arial" w:cs="Arial"/>
          <w:i/>
          <w:sz w:val="24"/>
          <w:szCs w:val="24"/>
        </w:rPr>
        <w:t>c</w:t>
      </w:r>
      <w:r w:rsidR="00AC299D">
        <w:rPr>
          <w:rFonts w:ascii="Arial" w:hAnsi="Arial" w:cs="Arial"/>
          <w:sz w:val="24"/>
          <w:szCs w:val="24"/>
        </w:rPr>
        <w:t>) of PAJA</w:t>
      </w:r>
      <w:r w:rsidR="007A24D0">
        <w:rPr>
          <w:rFonts w:ascii="Arial" w:hAnsi="Arial" w:cs="Arial"/>
          <w:sz w:val="24"/>
          <w:szCs w:val="24"/>
        </w:rPr>
        <w:t xml:space="preserve">, nevertheless </w:t>
      </w:r>
      <w:r w:rsidR="00665E96">
        <w:rPr>
          <w:rFonts w:ascii="Arial" w:hAnsi="Arial" w:cs="Arial"/>
          <w:sz w:val="24"/>
          <w:szCs w:val="24"/>
        </w:rPr>
        <w:t xml:space="preserve">submitted </w:t>
      </w:r>
      <w:r w:rsidR="007A24D0">
        <w:rPr>
          <w:rFonts w:ascii="Arial" w:hAnsi="Arial" w:cs="Arial"/>
          <w:sz w:val="24"/>
          <w:szCs w:val="24"/>
        </w:rPr>
        <w:t xml:space="preserve">that I have a discretion to postpone the review proceedings </w:t>
      </w:r>
      <w:r w:rsidR="009370BE">
        <w:rPr>
          <w:rFonts w:ascii="Arial" w:hAnsi="Arial" w:cs="Arial"/>
          <w:sz w:val="24"/>
          <w:szCs w:val="24"/>
        </w:rPr>
        <w:t xml:space="preserve">in order </w:t>
      </w:r>
      <w:r w:rsidR="007A24D0">
        <w:rPr>
          <w:rFonts w:ascii="Arial" w:hAnsi="Arial" w:cs="Arial"/>
          <w:sz w:val="24"/>
          <w:szCs w:val="24"/>
        </w:rPr>
        <w:t xml:space="preserve">to allow the applicants </w:t>
      </w:r>
      <w:r w:rsidR="00A5562E">
        <w:rPr>
          <w:rFonts w:ascii="Arial" w:hAnsi="Arial" w:cs="Arial"/>
          <w:sz w:val="24"/>
          <w:szCs w:val="24"/>
        </w:rPr>
        <w:t xml:space="preserve">opportunity </w:t>
      </w:r>
      <w:r w:rsidR="00495D4E">
        <w:rPr>
          <w:rFonts w:ascii="Arial" w:hAnsi="Arial" w:cs="Arial"/>
          <w:sz w:val="24"/>
          <w:szCs w:val="24"/>
        </w:rPr>
        <w:t>to refer the dispute to the R</w:t>
      </w:r>
      <w:r w:rsidR="007A24D0">
        <w:rPr>
          <w:rFonts w:ascii="Arial" w:hAnsi="Arial" w:cs="Arial"/>
          <w:sz w:val="24"/>
          <w:szCs w:val="24"/>
        </w:rPr>
        <w:t>egulator.</w:t>
      </w:r>
    </w:p>
    <w:p w:rsidR="00F92CB4" w:rsidRDefault="00F92CB4" w:rsidP="00F92CB4">
      <w:pPr>
        <w:spacing w:after="0" w:line="360" w:lineRule="auto"/>
        <w:jc w:val="both"/>
        <w:rPr>
          <w:rFonts w:ascii="Arial" w:hAnsi="Arial" w:cs="Arial"/>
          <w:sz w:val="24"/>
          <w:szCs w:val="24"/>
        </w:rPr>
      </w:pPr>
    </w:p>
    <w:p w:rsidR="00492FDC" w:rsidRDefault="00F92CB4" w:rsidP="00F92CB4">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76F8D">
        <w:rPr>
          <w:rFonts w:ascii="Arial" w:hAnsi="Arial" w:cs="Arial"/>
          <w:sz w:val="24"/>
          <w:szCs w:val="24"/>
        </w:rPr>
        <w:t>Although I am not unsympathetic to the applicants</w:t>
      </w:r>
      <w:r w:rsidR="00C272CD">
        <w:rPr>
          <w:rFonts w:ascii="Arial" w:hAnsi="Arial" w:cs="Arial"/>
          <w:sz w:val="24"/>
          <w:szCs w:val="24"/>
        </w:rPr>
        <w:t>’</w:t>
      </w:r>
      <w:r w:rsidR="00D76F8D">
        <w:rPr>
          <w:rFonts w:ascii="Arial" w:hAnsi="Arial" w:cs="Arial"/>
          <w:sz w:val="24"/>
          <w:szCs w:val="24"/>
        </w:rPr>
        <w:t xml:space="preserve"> dilemma, I </w:t>
      </w:r>
      <w:r w:rsidR="00923394">
        <w:rPr>
          <w:rFonts w:ascii="Arial" w:hAnsi="Arial" w:cs="Arial"/>
          <w:sz w:val="24"/>
          <w:szCs w:val="24"/>
        </w:rPr>
        <w:t xml:space="preserve">agree with Mr </w:t>
      </w:r>
      <w:r w:rsidR="00923394" w:rsidRPr="00301478">
        <w:rPr>
          <w:rFonts w:ascii="Arial" w:hAnsi="Arial" w:cs="Arial"/>
          <w:i/>
          <w:sz w:val="24"/>
          <w:szCs w:val="24"/>
        </w:rPr>
        <w:t>Titus</w:t>
      </w:r>
      <w:r w:rsidR="00923394">
        <w:rPr>
          <w:rFonts w:ascii="Arial" w:hAnsi="Arial" w:cs="Arial"/>
          <w:sz w:val="24"/>
          <w:szCs w:val="24"/>
        </w:rPr>
        <w:t xml:space="preserve">, who appeared for Eskom, </w:t>
      </w:r>
      <w:r w:rsidR="00D76F8D">
        <w:rPr>
          <w:rFonts w:ascii="Arial" w:hAnsi="Arial" w:cs="Arial"/>
          <w:sz w:val="24"/>
          <w:szCs w:val="24"/>
        </w:rPr>
        <w:t xml:space="preserve">that I </w:t>
      </w:r>
      <w:r w:rsidR="00923394">
        <w:rPr>
          <w:rFonts w:ascii="Arial" w:hAnsi="Arial" w:cs="Arial"/>
          <w:sz w:val="24"/>
          <w:szCs w:val="24"/>
        </w:rPr>
        <w:t xml:space="preserve">do not </w:t>
      </w:r>
      <w:r w:rsidR="00D76F8D">
        <w:rPr>
          <w:rFonts w:ascii="Arial" w:hAnsi="Arial" w:cs="Arial"/>
          <w:sz w:val="24"/>
          <w:szCs w:val="24"/>
        </w:rPr>
        <w:t>have a discretion to make such an order. Section 7(</w:t>
      </w:r>
      <w:r w:rsidR="00D76F8D" w:rsidRPr="00C272CD">
        <w:rPr>
          <w:rFonts w:ascii="Arial" w:hAnsi="Arial" w:cs="Arial"/>
          <w:i/>
          <w:sz w:val="24"/>
          <w:szCs w:val="24"/>
        </w:rPr>
        <w:t>2</w:t>
      </w:r>
      <w:r w:rsidR="00D76F8D">
        <w:rPr>
          <w:rFonts w:ascii="Arial" w:hAnsi="Arial" w:cs="Arial"/>
          <w:sz w:val="24"/>
          <w:szCs w:val="24"/>
        </w:rPr>
        <w:t>)(</w:t>
      </w:r>
      <w:r w:rsidR="00D76F8D" w:rsidRPr="00C272CD">
        <w:rPr>
          <w:rFonts w:ascii="Arial" w:hAnsi="Arial" w:cs="Arial"/>
          <w:i/>
          <w:sz w:val="24"/>
          <w:szCs w:val="24"/>
        </w:rPr>
        <w:t>b</w:t>
      </w:r>
      <w:r w:rsidR="00982567">
        <w:rPr>
          <w:rFonts w:ascii="Arial" w:hAnsi="Arial" w:cs="Arial"/>
          <w:sz w:val="24"/>
          <w:szCs w:val="24"/>
        </w:rPr>
        <w:t>) provides in mandatory</w:t>
      </w:r>
      <w:r w:rsidR="00D76F8D">
        <w:rPr>
          <w:rFonts w:ascii="Arial" w:hAnsi="Arial" w:cs="Arial"/>
          <w:sz w:val="24"/>
          <w:szCs w:val="24"/>
        </w:rPr>
        <w:t xml:space="preserve"> and unambiguous terms that if the court is not satis</w:t>
      </w:r>
      <w:r w:rsidR="00C272CD">
        <w:rPr>
          <w:rFonts w:ascii="Arial" w:hAnsi="Arial" w:cs="Arial"/>
          <w:sz w:val="24"/>
          <w:szCs w:val="24"/>
        </w:rPr>
        <w:t>fied that an internal remedy has</w:t>
      </w:r>
      <w:r w:rsidR="00D76F8D">
        <w:rPr>
          <w:rFonts w:ascii="Arial" w:hAnsi="Arial" w:cs="Arial"/>
          <w:sz w:val="24"/>
          <w:szCs w:val="24"/>
        </w:rPr>
        <w:t xml:space="preserve"> been exhausted, it must ‘direct that the person concerned must first exhaust such remedy </w:t>
      </w:r>
      <w:r w:rsidR="00D76F8D" w:rsidRPr="00302D7B">
        <w:rPr>
          <w:rFonts w:ascii="Arial" w:hAnsi="Arial" w:cs="Arial"/>
          <w:sz w:val="24"/>
          <w:szCs w:val="24"/>
          <w:u w:val="single"/>
        </w:rPr>
        <w:t>before instituting proceedings</w:t>
      </w:r>
      <w:r w:rsidR="00D76F8D">
        <w:rPr>
          <w:rFonts w:ascii="Arial" w:hAnsi="Arial" w:cs="Arial"/>
          <w:sz w:val="24"/>
          <w:szCs w:val="24"/>
        </w:rPr>
        <w:t xml:space="preserve"> in any court or tribunal for judicial review in terms of this Act’.</w:t>
      </w:r>
      <w:r w:rsidR="00302D7B">
        <w:rPr>
          <w:rFonts w:ascii="Arial" w:hAnsi="Arial" w:cs="Arial"/>
          <w:sz w:val="24"/>
          <w:szCs w:val="24"/>
        </w:rPr>
        <w:t xml:space="preserve"> (My underlining)</w:t>
      </w:r>
    </w:p>
    <w:p w:rsidR="00516970" w:rsidRDefault="00B873E8" w:rsidP="00F92CB4">
      <w:pPr>
        <w:spacing w:after="0" w:line="360" w:lineRule="auto"/>
        <w:jc w:val="both"/>
        <w:rPr>
          <w:rFonts w:ascii="Arial" w:hAnsi="Arial" w:cs="Arial"/>
          <w:sz w:val="24"/>
          <w:szCs w:val="24"/>
        </w:rPr>
      </w:pPr>
      <w:r>
        <w:rPr>
          <w:rFonts w:ascii="Arial" w:hAnsi="Arial" w:cs="Arial"/>
          <w:sz w:val="24"/>
          <w:szCs w:val="24"/>
        </w:rPr>
        <w:lastRenderedPageBreak/>
        <w:t xml:space="preserve">[11]   </w:t>
      </w:r>
      <w:r w:rsidR="00F92CB4">
        <w:rPr>
          <w:rFonts w:ascii="Arial" w:hAnsi="Arial" w:cs="Arial"/>
          <w:sz w:val="24"/>
          <w:szCs w:val="24"/>
        </w:rPr>
        <w:tab/>
      </w:r>
      <w:r w:rsidR="00183FF7">
        <w:rPr>
          <w:rFonts w:ascii="Arial" w:hAnsi="Arial" w:cs="Arial"/>
          <w:sz w:val="24"/>
          <w:szCs w:val="24"/>
        </w:rPr>
        <w:t xml:space="preserve">I am accordingly constrained to dismiss the application on this basis and to direct that the applicants must first exhaust the internal remedy provided for in terms of section 30 of the Electricity Regulation Act before instituting review proceedings in respect of Eskom’s decision </w:t>
      </w:r>
      <w:r w:rsidR="00614118">
        <w:rPr>
          <w:rFonts w:ascii="Arial" w:hAnsi="Arial" w:cs="Arial"/>
          <w:sz w:val="24"/>
          <w:szCs w:val="24"/>
        </w:rPr>
        <w:t>to terminate the</w:t>
      </w:r>
      <w:r w:rsidR="00183FF7">
        <w:rPr>
          <w:rFonts w:ascii="Arial" w:hAnsi="Arial" w:cs="Arial"/>
          <w:sz w:val="24"/>
          <w:szCs w:val="24"/>
        </w:rPr>
        <w:t xml:space="preserve"> electricity supply</w:t>
      </w:r>
      <w:r w:rsidR="00614118">
        <w:rPr>
          <w:rFonts w:ascii="Arial" w:hAnsi="Arial" w:cs="Arial"/>
          <w:sz w:val="24"/>
          <w:szCs w:val="24"/>
        </w:rPr>
        <w:t xml:space="preserve"> to their farm</w:t>
      </w:r>
      <w:r w:rsidR="00183FF7">
        <w:rPr>
          <w:rFonts w:ascii="Arial" w:hAnsi="Arial" w:cs="Arial"/>
          <w:sz w:val="24"/>
          <w:szCs w:val="24"/>
        </w:rPr>
        <w:t>.</w:t>
      </w:r>
    </w:p>
    <w:p w:rsidR="00F92CB4" w:rsidRDefault="00F92CB4" w:rsidP="00F92CB4">
      <w:pPr>
        <w:spacing w:after="0" w:line="360" w:lineRule="auto"/>
        <w:jc w:val="both"/>
        <w:rPr>
          <w:rFonts w:ascii="Arial" w:hAnsi="Arial" w:cs="Arial"/>
          <w:sz w:val="24"/>
          <w:szCs w:val="24"/>
        </w:rPr>
      </w:pPr>
    </w:p>
    <w:p w:rsidR="002B6E4F" w:rsidRDefault="00B873E8" w:rsidP="00F92CB4">
      <w:pPr>
        <w:spacing w:after="0" w:line="360" w:lineRule="auto"/>
        <w:jc w:val="both"/>
        <w:rPr>
          <w:rFonts w:ascii="Arial" w:hAnsi="Arial" w:cs="Arial"/>
          <w:sz w:val="24"/>
          <w:szCs w:val="24"/>
        </w:rPr>
      </w:pPr>
      <w:r>
        <w:rPr>
          <w:rFonts w:ascii="Arial" w:hAnsi="Arial" w:cs="Arial"/>
          <w:sz w:val="24"/>
          <w:szCs w:val="24"/>
        </w:rPr>
        <w:t xml:space="preserve">[12]  </w:t>
      </w:r>
      <w:r w:rsidR="00B75C60">
        <w:rPr>
          <w:rFonts w:ascii="Arial" w:hAnsi="Arial" w:cs="Arial"/>
          <w:sz w:val="24"/>
          <w:szCs w:val="24"/>
        </w:rPr>
        <w:t xml:space="preserve"> </w:t>
      </w:r>
      <w:r w:rsidR="007C267E">
        <w:rPr>
          <w:rFonts w:ascii="Arial" w:hAnsi="Arial" w:cs="Arial"/>
          <w:sz w:val="24"/>
          <w:szCs w:val="24"/>
        </w:rPr>
        <w:t>In the result the following order issues:</w:t>
      </w:r>
    </w:p>
    <w:p w:rsidR="00F92CB4" w:rsidRDefault="00F92CB4" w:rsidP="00F92CB4">
      <w:pPr>
        <w:spacing w:after="0" w:line="360" w:lineRule="auto"/>
        <w:jc w:val="both"/>
        <w:rPr>
          <w:rFonts w:ascii="Arial" w:hAnsi="Arial" w:cs="Arial"/>
          <w:sz w:val="24"/>
          <w:szCs w:val="24"/>
        </w:rPr>
      </w:pPr>
    </w:p>
    <w:p w:rsidR="007C267E" w:rsidRDefault="007C267E" w:rsidP="00F92CB4">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The application is dismissed with costs</w:t>
      </w:r>
      <w:r w:rsidR="00132339">
        <w:rPr>
          <w:rFonts w:ascii="Arial" w:hAnsi="Arial" w:cs="Arial"/>
          <w:sz w:val="24"/>
          <w:szCs w:val="24"/>
        </w:rPr>
        <w:t>.</w:t>
      </w:r>
    </w:p>
    <w:p w:rsidR="00132339" w:rsidRDefault="00132339" w:rsidP="00F92CB4">
      <w:pPr>
        <w:pStyle w:val="ListParagraph"/>
        <w:spacing w:after="0" w:line="360" w:lineRule="auto"/>
        <w:jc w:val="both"/>
        <w:rPr>
          <w:rFonts w:ascii="Arial" w:hAnsi="Arial" w:cs="Arial"/>
          <w:sz w:val="24"/>
          <w:szCs w:val="24"/>
        </w:rPr>
      </w:pPr>
    </w:p>
    <w:p w:rsidR="007C267E" w:rsidRDefault="00132339" w:rsidP="00F92CB4">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w:t>
      </w:r>
      <w:r w:rsidR="007C267E">
        <w:rPr>
          <w:rFonts w:ascii="Arial" w:hAnsi="Arial" w:cs="Arial"/>
          <w:sz w:val="24"/>
          <w:szCs w:val="24"/>
        </w:rPr>
        <w:t xml:space="preserve">he applicants are directed to refer the dispute to the </w:t>
      </w:r>
      <w:r>
        <w:rPr>
          <w:rFonts w:ascii="Arial" w:hAnsi="Arial" w:cs="Arial"/>
          <w:sz w:val="24"/>
          <w:szCs w:val="24"/>
        </w:rPr>
        <w:t>National Energy R</w:t>
      </w:r>
      <w:r w:rsidR="007C267E">
        <w:rPr>
          <w:rFonts w:ascii="Arial" w:hAnsi="Arial" w:cs="Arial"/>
          <w:sz w:val="24"/>
          <w:szCs w:val="24"/>
        </w:rPr>
        <w:t>egulator in terms of section 30 of the Electricity Regulation Act, 4 of 2006, before instituting proceedings for the review of Eskom’s decision to terminate the electricity supply to their farm, Buffelsvlei, Aliwal North.</w:t>
      </w:r>
    </w:p>
    <w:p w:rsidR="00F92CB4" w:rsidRPr="00F92CB4" w:rsidRDefault="00F92CB4" w:rsidP="00F92CB4">
      <w:pPr>
        <w:pStyle w:val="ListParagraph"/>
        <w:rPr>
          <w:rFonts w:ascii="Arial" w:hAnsi="Arial" w:cs="Arial"/>
          <w:sz w:val="24"/>
          <w:szCs w:val="24"/>
        </w:rPr>
      </w:pPr>
    </w:p>
    <w:p w:rsidR="00F92CB4" w:rsidRDefault="00F92CB4" w:rsidP="00F92CB4">
      <w:pPr>
        <w:jc w:val="both"/>
        <w:rPr>
          <w:rFonts w:ascii="Arial" w:hAnsi="Arial" w:cs="Arial"/>
          <w:sz w:val="24"/>
          <w:szCs w:val="24"/>
        </w:rPr>
      </w:pPr>
    </w:p>
    <w:p w:rsidR="00F92CB4" w:rsidRDefault="00F92CB4" w:rsidP="00F92CB4">
      <w:pPr>
        <w:spacing w:after="0" w:line="360" w:lineRule="auto"/>
        <w:jc w:val="both"/>
        <w:rPr>
          <w:rFonts w:ascii="Arial" w:hAnsi="Arial" w:cs="Arial"/>
          <w:sz w:val="24"/>
          <w:szCs w:val="24"/>
        </w:rPr>
      </w:pPr>
    </w:p>
    <w:p w:rsidR="00F92CB4" w:rsidRPr="004E4D51" w:rsidRDefault="00F92CB4" w:rsidP="00F92CB4">
      <w:pPr>
        <w:spacing w:after="0" w:line="360" w:lineRule="auto"/>
        <w:jc w:val="both"/>
        <w:rPr>
          <w:rFonts w:ascii="Arial" w:hAnsi="Arial" w:cs="Arial"/>
          <w:b/>
          <w:sz w:val="24"/>
          <w:szCs w:val="24"/>
        </w:rPr>
      </w:pPr>
      <w:r w:rsidRPr="004E4D51">
        <w:rPr>
          <w:rFonts w:ascii="Arial" w:hAnsi="Arial" w:cs="Arial"/>
          <w:b/>
          <w:sz w:val="24"/>
          <w:szCs w:val="24"/>
        </w:rPr>
        <w:t>________________________</w:t>
      </w:r>
    </w:p>
    <w:p w:rsidR="00F92CB4" w:rsidRPr="004E4D51" w:rsidRDefault="00F92CB4" w:rsidP="00F92CB4">
      <w:pPr>
        <w:spacing w:after="0" w:line="360" w:lineRule="auto"/>
        <w:jc w:val="both"/>
        <w:rPr>
          <w:rFonts w:ascii="Arial" w:hAnsi="Arial" w:cs="Arial"/>
          <w:b/>
          <w:sz w:val="24"/>
          <w:szCs w:val="24"/>
        </w:rPr>
      </w:pPr>
      <w:r w:rsidRPr="004E4D51">
        <w:rPr>
          <w:rFonts w:ascii="Arial" w:hAnsi="Arial" w:cs="Arial"/>
          <w:b/>
          <w:sz w:val="24"/>
          <w:szCs w:val="24"/>
        </w:rPr>
        <w:t>JE SMITH</w:t>
      </w:r>
    </w:p>
    <w:p w:rsidR="00F92CB4" w:rsidRPr="004E4D51" w:rsidRDefault="00F92CB4" w:rsidP="00F92CB4">
      <w:pPr>
        <w:spacing w:after="0" w:line="360" w:lineRule="auto"/>
        <w:jc w:val="both"/>
        <w:rPr>
          <w:rFonts w:ascii="Arial" w:hAnsi="Arial" w:cs="Arial"/>
          <w:b/>
          <w:sz w:val="24"/>
          <w:szCs w:val="24"/>
        </w:rPr>
      </w:pPr>
      <w:r w:rsidRPr="004E4D51">
        <w:rPr>
          <w:rFonts w:ascii="Arial" w:hAnsi="Arial" w:cs="Arial"/>
          <w:b/>
          <w:sz w:val="24"/>
          <w:szCs w:val="24"/>
        </w:rPr>
        <w:t>JUDGE OF THE HIGH COURT</w:t>
      </w:r>
    </w:p>
    <w:p w:rsidR="00F92CB4" w:rsidRDefault="00F92CB4" w:rsidP="00F92CB4">
      <w:pPr>
        <w:spacing w:after="0" w:line="360" w:lineRule="auto"/>
        <w:jc w:val="both"/>
        <w:rPr>
          <w:rFonts w:ascii="Arial" w:hAnsi="Arial" w:cs="Arial"/>
          <w:b/>
          <w:sz w:val="24"/>
          <w:szCs w:val="24"/>
        </w:rPr>
      </w:pPr>
    </w:p>
    <w:p w:rsidR="00F92CB4" w:rsidRPr="004E4D51" w:rsidRDefault="00F92CB4" w:rsidP="00F92CB4">
      <w:pPr>
        <w:spacing w:after="0" w:line="360" w:lineRule="auto"/>
        <w:jc w:val="both"/>
        <w:rPr>
          <w:rFonts w:ascii="Arial" w:hAnsi="Arial" w:cs="Arial"/>
          <w:b/>
          <w:sz w:val="24"/>
          <w:szCs w:val="24"/>
        </w:rPr>
      </w:pPr>
    </w:p>
    <w:p w:rsidR="00F92CB4" w:rsidRPr="004E4D51" w:rsidRDefault="00F92CB4" w:rsidP="00F92CB4">
      <w:pPr>
        <w:rPr>
          <w:rFonts w:ascii="Arial" w:hAnsi="Arial" w:cs="Arial"/>
          <w:b/>
          <w:sz w:val="24"/>
          <w:szCs w:val="24"/>
        </w:rPr>
      </w:pPr>
      <w:r w:rsidRPr="004E4D51">
        <w:rPr>
          <w:rFonts w:ascii="Arial" w:hAnsi="Arial" w:cs="Arial"/>
          <w:b/>
          <w:sz w:val="24"/>
          <w:szCs w:val="24"/>
        </w:rPr>
        <w:t>Appearances:</w:t>
      </w:r>
    </w:p>
    <w:p w:rsidR="00F92CB4" w:rsidRDefault="00F92CB4" w:rsidP="00F92CB4">
      <w:pPr>
        <w:spacing w:after="0" w:line="360" w:lineRule="auto"/>
        <w:jc w:val="both"/>
        <w:rPr>
          <w:rFonts w:ascii="Arial" w:hAnsi="Arial" w:cs="Arial"/>
          <w:sz w:val="24"/>
          <w:szCs w:val="24"/>
        </w:rPr>
      </w:pPr>
      <w:r>
        <w:rPr>
          <w:rFonts w:ascii="Arial" w:hAnsi="Arial" w:cs="Arial"/>
          <w:sz w:val="24"/>
          <w:szCs w:val="24"/>
        </w:rPr>
        <w:t>Counsel f</w:t>
      </w:r>
      <w:r w:rsidRPr="004E4D51">
        <w:rPr>
          <w:rFonts w:ascii="Arial" w:hAnsi="Arial" w:cs="Arial"/>
          <w:sz w:val="24"/>
          <w:szCs w:val="24"/>
        </w:rPr>
        <w:t xml:space="preserve">or </w:t>
      </w:r>
      <w:r>
        <w:rPr>
          <w:rFonts w:ascii="Arial" w:hAnsi="Arial" w:cs="Arial"/>
          <w:sz w:val="24"/>
          <w:szCs w:val="24"/>
        </w:rPr>
        <w:t>the Applicants</w:t>
      </w:r>
      <w:r>
        <w:rPr>
          <w:rFonts w:ascii="Arial" w:hAnsi="Arial" w:cs="Arial"/>
          <w:sz w:val="24"/>
          <w:szCs w:val="24"/>
        </w:rPr>
        <w:tab/>
      </w:r>
      <w:r w:rsidRPr="004E4D51">
        <w:rPr>
          <w:rFonts w:ascii="Arial" w:hAnsi="Arial" w:cs="Arial"/>
          <w:sz w:val="24"/>
          <w:szCs w:val="24"/>
        </w:rPr>
        <w:t xml:space="preserve">           </w:t>
      </w:r>
      <w:r w:rsidRPr="004E4D51">
        <w:rPr>
          <w:rFonts w:ascii="Arial" w:hAnsi="Arial" w:cs="Arial"/>
          <w:sz w:val="24"/>
          <w:szCs w:val="24"/>
        </w:rPr>
        <w:tab/>
        <w:t xml:space="preserve">:  </w:t>
      </w:r>
      <w:r w:rsidRPr="004E4D51">
        <w:rPr>
          <w:rFonts w:ascii="Arial" w:hAnsi="Arial" w:cs="Arial"/>
          <w:sz w:val="24"/>
          <w:szCs w:val="24"/>
        </w:rPr>
        <w:tab/>
      </w:r>
      <w:r>
        <w:rPr>
          <w:rFonts w:ascii="Arial" w:hAnsi="Arial" w:cs="Arial"/>
          <w:sz w:val="24"/>
          <w:szCs w:val="24"/>
        </w:rPr>
        <w:t xml:space="preserve">Adv. </w:t>
      </w:r>
      <w:r w:rsidR="00534613">
        <w:rPr>
          <w:rFonts w:ascii="Arial" w:hAnsi="Arial" w:cs="Arial"/>
          <w:sz w:val="24"/>
          <w:szCs w:val="24"/>
        </w:rPr>
        <w:t xml:space="preserve">S </w:t>
      </w:r>
      <w:r>
        <w:rPr>
          <w:rFonts w:ascii="Arial" w:hAnsi="Arial" w:cs="Arial"/>
          <w:sz w:val="24"/>
          <w:szCs w:val="24"/>
        </w:rPr>
        <w:t>Sephton</w:t>
      </w:r>
    </w:p>
    <w:p w:rsidR="00F92CB4" w:rsidRDefault="00F92CB4" w:rsidP="00F92CB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Neville Borman &amp; Botha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 Hill Street</w:t>
      </w:r>
    </w:p>
    <w:p w:rsidR="00F92CB4" w:rsidRDefault="00F92CB4" w:rsidP="00F92CB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MAKHANDA</w:t>
      </w:r>
    </w:p>
    <w:p w:rsidR="00F92CB4" w:rsidRPr="00DB7274" w:rsidRDefault="00F92CB4" w:rsidP="00F92CB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Mr. Powers)</w:t>
      </w:r>
    </w:p>
    <w:p w:rsidR="00F92CB4" w:rsidRDefault="00F92CB4" w:rsidP="00F92CB4">
      <w:pPr>
        <w:spacing w:after="0" w:line="360" w:lineRule="auto"/>
        <w:jc w:val="both"/>
        <w:rPr>
          <w:rFonts w:ascii="Arial" w:hAnsi="Arial" w:cs="Arial"/>
          <w:sz w:val="24"/>
          <w:szCs w:val="24"/>
        </w:rPr>
      </w:pPr>
    </w:p>
    <w:p w:rsidR="00F92CB4" w:rsidRDefault="00F92CB4" w:rsidP="00F92CB4">
      <w:pPr>
        <w:spacing w:after="0" w:line="360" w:lineRule="auto"/>
        <w:jc w:val="both"/>
        <w:rPr>
          <w:rFonts w:ascii="Arial" w:hAnsi="Arial" w:cs="Arial"/>
          <w:sz w:val="24"/>
          <w:szCs w:val="24"/>
        </w:rPr>
      </w:pPr>
      <w:r>
        <w:rPr>
          <w:rFonts w:ascii="Arial" w:hAnsi="Arial" w:cs="Arial"/>
          <w:sz w:val="24"/>
          <w:szCs w:val="24"/>
        </w:rPr>
        <w:t>Counsel f</w:t>
      </w:r>
      <w:r w:rsidRPr="004E4D51">
        <w:rPr>
          <w:rFonts w:ascii="Arial" w:hAnsi="Arial" w:cs="Arial"/>
          <w:sz w:val="24"/>
          <w:szCs w:val="24"/>
        </w:rPr>
        <w:t xml:space="preserve">or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sidRPr="004E4D51">
        <w:rPr>
          <w:rFonts w:ascii="Arial" w:hAnsi="Arial" w:cs="Arial"/>
          <w:sz w:val="24"/>
          <w:szCs w:val="24"/>
        </w:rPr>
        <w:tab/>
        <w:t xml:space="preserve">: </w:t>
      </w:r>
      <w:r w:rsidRPr="004E4D51">
        <w:rPr>
          <w:rFonts w:ascii="Arial" w:hAnsi="Arial" w:cs="Arial"/>
          <w:sz w:val="24"/>
          <w:szCs w:val="24"/>
        </w:rPr>
        <w:tab/>
      </w:r>
      <w:r>
        <w:rPr>
          <w:rFonts w:ascii="Arial" w:hAnsi="Arial" w:cs="Arial"/>
          <w:sz w:val="24"/>
          <w:szCs w:val="24"/>
        </w:rPr>
        <w:t>Adv. Titus</w:t>
      </w:r>
      <w:r w:rsidRPr="00F92CB4">
        <w:rPr>
          <w:rFonts w:ascii="Arial" w:hAnsi="Arial" w:cs="Arial"/>
          <w:sz w:val="24"/>
          <w:szCs w:val="24"/>
        </w:rPr>
        <w:t xml:space="preserve"> </w:t>
      </w:r>
    </w:p>
    <w:p w:rsidR="00F92CB4" w:rsidRDefault="00F92CB4" w:rsidP="00F92CB4">
      <w:pPr>
        <w:spacing w:after="0" w:line="360" w:lineRule="auto"/>
        <w:ind w:left="3600" w:firstLine="720"/>
        <w:jc w:val="both"/>
        <w:rPr>
          <w:rFonts w:ascii="Arial" w:hAnsi="Arial" w:cs="Arial"/>
          <w:sz w:val="24"/>
          <w:szCs w:val="24"/>
        </w:rPr>
      </w:pPr>
      <w:r>
        <w:rPr>
          <w:rFonts w:ascii="Arial" w:hAnsi="Arial" w:cs="Arial"/>
          <w:sz w:val="24"/>
          <w:szCs w:val="24"/>
        </w:rPr>
        <w:t>:</w:t>
      </w:r>
      <w:r>
        <w:rPr>
          <w:rFonts w:ascii="Arial" w:hAnsi="Arial" w:cs="Arial"/>
          <w:sz w:val="24"/>
          <w:szCs w:val="24"/>
        </w:rPr>
        <w:tab/>
        <w:t>Lulama Prince Inc.</w:t>
      </w:r>
    </w:p>
    <w:p w:rsidR="00F92CB4" w:rsidRDefault="00F92CB4" w:rsidP="00F92CB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187 High Street</w:t>
      </w:r>
    </w:p>
    <w:p w:rsidR="00F92CB4" w:rsidRDefault="00F92CB4" w:rsidP="00F92CB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MAKHANDA </w:t>
      </w:r>
    </w:p>
    <w:p w:rsidR="00F92CB4" w:rsidRPr="00F92CB4" w:rsidRDefault="00F92CB4" w:rsidP="00F92CB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F92CB4" w:rsidRPr="00F92C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44" w:rsidRDefault="00D43944" w:rsidP="009C0CD5">
      <w:pPr>
        <w:spacing w:after="0" w:line="240" w:lineRule="auto"/>
      </w:pPr>
      <w:r>
        <w:separator/>
      </w:r>
    </w:p>
  </w:endnote>
  <w:endnote w:type="continuationSeparator" w:id="0">
    <w:p w:rsidR="00D43944" w:rsidRDefault="00D43944" w:rsidP="009C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684903"/>
      <w:docPartObj>
        <w:docPartGallery w:val="Page Numbers (Bottom of Page)"/>
        <w:docPartUnique/>
      </w:docPartObj>
    </w:sdtPr>
    <w:sdtEndPr>
      <w:rPr>
        <w:noProof/>
      </w:rPr>
    </w:sdtEndPr>
    <w:sdtContent>
      <w:p w:rsidR="009C0CD5" w:rsidRDefault="009C0CD5">
        <w:pPr>
          <w:pStyle w:val="Footer"/>
          <w:jc w:val="center"/>
        </w:pPr>
        <w:r>
          <w:fldChar w:fldCharType="begin"/>
        </w:r>
        <w:r>
          <w:instrText xml:space="preserve"> PAGE   \* MERGEFORMAT </w:instrText>
        </w:r>
        <w:r>
          <w:fldChar w:fldCharType="separate"/>
        </w:r>
        <w:r w:rsidR="00CF3195">
          <w:rPr>
            <w:noProof/>
          </w:rPr>
          <w:t>4</w:t>
        </w:r>
        <w:r>
          <w:rPr>
            <w:noProof/>
          </w:rPr>
          <w:fldChar w:fldCharType="end"/>
        </w:r>
      </w:p>
    </w:sdtContent>
  </w:sdt>
  <w:p w:rsidR="009C0CD5" w:rsidRDefault="009C0C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44" w:rsidRDefault="00D43944" w:rsidP="009C0CD5">
      <w:pPr>
        <w:spacing w:after="0" w:line="240" w:lineRule="auto"/>
      </w:pPr>
      <w:r>
        <w:separator/>
      </w:r>
    </w:p>
  </w:footnote>
  <w:footnote w:type="continuationSeparator" w:id="0">
    <w:p w:rsidR="00D43944" w:rsidRDefault="00D43944" w:rsidP="009C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74E5"/>
    <w:multiLevelType w:val="hybridMultilevel"/>
    <w:tmpl w:val="10F4D63E"/>
    <w:lvl w:ilvl="0" w:tplc="1C090011">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5EABB8-4447-4A2B-9734-E93005B4AEBE}"/>
    <w:docVar w:name="dgnword-eventsink" w:val="130690112"/>
  </w:docVars>
  <w:rsids>
    <w:rsidRoot w:val="00A04DDA"/>
    <w:rsid w:val="000D39DA"/>
    <w:rsid w:val="000E6FE4"/>
    <w:rsid w:val="0012706F"/>
    <w:rsid w:val="00132339"/>
    <w:rsid w:val="00147B87"/>
    <w:rsid w:val="00183FF7"/>
    <w:rsid w:val="00185A34"/>
    <w:rsid w:val="00193EEB"/>
    <w:rsid w:val="001A0513"/>
    <w:rsid w:val="002135E7"/>
    <w:rsid w:val="002671E7"/>
    <w:rsid w:val="002B6E4F"/>
    <w:rsid w:val="00301478"/>
    <w:rsid w:val="00302D7B"/>
    <w:rsid w:val="00356072"/>
    <w:rsid w:val="00386B20"/>
    <w:rsid w:val="003E71C5"/>
    <w:rsid w:val="003F2594"/>
    <w:rsid w:val="003F43A0"/>
    <w:rsid w:val="00417BDC"/>
    <w:rsid w:val="004315FE"/>
    <w:rsid w:val="00432351"/>
    <w:rsid w:val="00445983"/>
    <w:rsid w:val="00492FDC"/>
    <w:rsid w:val="00495D4E"/>
    <w:rsid w:val="00496DC8"/>
    <w:rsid w:val="004A29E2"/>
    <w:rsid w:val="004C0EB6"/>
    <w:rsid w:val="004C6486"/>
    <w:rsid w:val="004F3F47"/>
    <w:rsid w:val="00516605"/>
    <w:rsid w:val="00516970"/>
    <w:rsid w:val="00534613"/>
    <w:rsid w:val="005B5D69"/>
    <w:rsid w:val="005E0346"/>
    <w:rsid w:val="00602C6E"/>
    <w:rsid w:val="0060365D"/>
    <w:rsid w:val="00614118"/>
    <w:rsid w:val="00665E96"/>
    <w:rsid w:val="006A25B9"/>
    <w:rsid w:val="006C011C"/>
    <w:rsid w:val="006C2F5C"/>
    <w:rsid w:val="007125D2"/>
    <w:rsid w:val="00730AC6"/>
    <w:rsid w:val="00742462"/>
    <w:rsid w:val="007579D3"/>
    <w:rsid w:val="007A24D0"/>
    <w:rsid w:val="007C267E"/>
    <w:rsid w:val="007C3833"/>
    <w:rsid w:val="008229D5"/>
    <w:rsid w:val="00834C7F"/>
    <w:rsid w:val="0086422D"/>
    <w:rsid w:val="00881740"/>
    <w:rsid w:val="00886BBD"/>
    <w:rsid w:val="008D564E"/>
    <w:rsid w:val="008F322C"/>
    <w:rsid w:val="00923394"/>
    <w:rsid w:val="009370BE"/>
    <w:rsid w:val="009468AF"/>
    <w:rsid w:val="009614A3"/>
    <w:rsid w:val="009739A5"/>
    <w:rsid w:val="00982567"/>
    <w:rsid w:val="009C0CD5"/>
    <w:rsid w:val="009D75E9"/>
    <w:rsid w:val="00A04DDA"/>
    <w:rsid w:val="00A058EA"/>
    <w:rsid w:val="00A0733B"/>
    <w:rsid w:val="00A26C36"/>
    <w:rsid w:val="00A5562E"/>
    <w:rsid w:val="00A70469"/>
    <w:rsid w:val="00AB595C"/>
    <w:rsid w:val="00AC299D"/>
    <w:rsid w:val="00AC4DF4"/>
    <w:rsid w:val="00AE22A2"/>
    <w:rsid w:val="00B12EC5"/>
    <w:rsid w:val="00B3638C"/>
    <w:rsid w:val="00B67CEE"/>
    <w:rsid w:val="00B75C60"/>
    <w:rsid w:val="00B873E8"/>
    <w:rsid w:val="00B87584"/>
    <w:rsid w:val="00BA1FF5"/>
    <w:rsid w:val="00BB12E5"/>
    <w:rsid w:val="00BB3C72"/>
    <w:rsid w:val="00BB5CE5"/>
    <w:rsid w:val="00BF7AB3"/>
    <w:rsid w:val="00C272CD"/>
    <w:rsid w:val="00C618A8"/>
    <w:rsid w:val="00C743EB"/>
    <w:rsid w:val="00C77D18"/>
    <w:rsid w:val="00C82D40"/>
    <w:rsid w:val="00C831E1"/>
    <w:rsid w:val="00CE63EC"/>
    <w:rsid w:val="00CF3195"/>
    <w:rsid w:val="00D00EE0"/>
    <w:rsid w:val="00D04D76"/>
    <w:rsid w:val="00D05AD1"/>
    <w:rsid w:val="00D10273"/>
    <w:rsid w:val="00D43944"/>
    <w:rsid w:val="00D76F8D"/>
    <w:rsid w:val="00D94B11"/>
    <w:rsid w:val="00D95F16"/>
    <w:rsid w:val="00DA7606"/>
    <w:rsid w:val="00E255EA"/>
    <w:rsid w:val="00E753E3"/>
    <w:rsid w:val="00E85223"/>
    <w:rsid w:val="00EA5F79"/>
    <w:rsid w:val="00EB7557"/>
    <w:rsid w:val="00EC0C88"/>
    <w:rsid w:val="00ED650D"/>
    <w:rsid w:val="00EE07FD"/>
    <w:rsid w:val="00F149DA"/>
    <w:rsid w:val="00F80EFE"/>
    <w:rsid w:val="00F92CB4"/>
    <w:rsid w:val="00FB3C12"/>
    <w:rsid w:val="00FD1ADF"/>
    <w:rsid w:val="00FE57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1C775-5E02-4175-9F9C-E4E70D85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7E"/>
    <w:pPr>
      <w:ind w:left="720"/>
      <w:contextualSpacing/>
    </w:pPr>
  </w:style>
  <w:style w:type="paragraph" w:styleId="Header">
    <w:name w:val="header"/>
    <w:basedOn w:val="Normal"/>
    <w:link w:val="HeaderChar"/>
    <w:uiPriority w:val="99"/>
    <w:unhideWhenUsed/>
    <w:rsid w:val="009C0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CD5"/>
  </w:style>
  <w:style w:type="paragraph" w:styleId="Footer">
    <w:name w:val="footer"/>
    <w:basedOn w:val="Normal"/>
    <w:link w:val="FooterChar"/>
    <w:uiPriority w:val="99"/>
    <w:unhideWhenUsed/>
    <w:rsid w:val="009C0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CD5"/>
  </w:style>
  <w:style w:type="paragraph" w:styleId="BalloonText">
    <w:name w:val="Balloon Text"/>
    <w:basedOn w:val="Normal"/>
    <w:link w:val="BalloonTextChar"/>
    <w:uiPriority w:val="99"/>
    <w:semiHidden/>
    <w:unhideWhenUsed/>
    <w:rsid w:val="0060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Nomakorinte Ntliziywana</cp:lastModifiedBy>
  <cp:revision>2</cp:revision>
  <cp:lastPrinted>2022-10-17T08:31:00Z</cp:lastPrinted>
  <dcterms:created xsi:type="dcterms:W3CDTF">2022-12-05T15:39:00Z</dcterms:created>
  <dcterms:modified xsi:type="dcterms:W3CDTF">2022-12-05T15:39:00Z</dcterms:modified>
</cp:coreProperties>
</file>