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3B6E" w14:textId="77777777" w:rsidR="00DB496F" w:rsidRDefault="00DB496F" w:rsidP="00DB496F">
      <w:pPr>
        <w:jc w:val="center"/>
        <w:rPr>
          <w:rFonts w:ascii="Arial" w:hAnsi="Arial" w:cs="Arial"/>
          <w:b/>
          <w:sz w:val="26"/>
          <w:szCs w:val="26"/>
        </w:rPr>
      </w:pPr>
      <w:bookmarkStart w:id="0" w:name="_GoBack"/>
      <w:bookmarkEnd w:id="0"/>
      <w:r>
        <w:rPr>
          <w:noProof/>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7CA9A913"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6500E7">
        <w:rPr>
          <w:rFonts w:ascii="Arial" w:hAnsi="Arial" w:cs="Arial"/>
          <w:b/>
          <w:sz w:val="26"/>
          <w:szCs w:val="26"/>
        </w:rPr>
        <w:t>MAKHANDA</w:t>
      </w:r>
      <w:r w:rsidRPr="00A13945">
        <w:rPr>
          <w:rFonts w:ascii="Arial" w:hAnsi="Arial" w:cs="Arial"/>
          <w:b/>
          <w:sz w:val="26"/>
          <w:szCs w:val="26"/>
        </w:rPr>
        <w:t>)</w:t>
      </w:r>
    </w:p>
    <w:p w14:paraId="595B2D4E" w14:textId="5986C684"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6500E7">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5F7C16">
        <w:rPr>
          <w:rFonts w:ascii="Arial" w:hAnsi="Arial" w:cs="Arial"/>
          <w:b/>
          <w:sz w:val="26"/>
          <w:szCs w:val="26"/>
          <w:lang w:val="en-ZA"/>
        </w:rPr>
        <w:t>1869</w:t>
      </w:r>
      <w:r w:rsidR="006500E7">
        <w:rPr>
          <w:rFonts w:ascii="Arial" w:hAnsi="Arial" w:cs="Arial"/>
          <w:b/>
          <w:sz w:val="26"/>
          <w:szCs w:val="26"/>
          <w:lang w:val="en-ZA"/>
        </w:rPr>
        <w:t>/202</w:t>
      </w:r>
      <w:r w:rsidR="005F7C16">
        <w:rPr>
          <w:rFonts w:ascii="Arial" w:hAnsi="Arial" w:cs="Arial"/>
          <w:b/>
          <w:sz w:val="26"/>
          <w:szCs w:val="26"/>
          <w:lang w:val="en-ZA"/>
        </w:rPr>
        <w:t>1</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494B568B" w14:textId="28384DF2" w:rsidR="006500E7" w:rsidRDefault="005F7C16" w:rsidP="00BB28F4">
      <w:pPr>
        <w:jc w:val="both"/>
        <w:rPr>
          <w:rFonts w:ascii="Arial" w:hAnsi="Arial" w:cs="Arial"/>
          <w:b/>
          <w:sz w:val="26"/>
          <w:szCs w:val="26"/>
          <w:lang w:val="en-ZA"/>
        </w:rPr>
      </w:pPr>
      <w:r>
        <w:rPr>
          <w:rFonts w:ascii="Arial" w:hAnsi="Arial" w:cs="Arial"/>
          <w:b/>
          <w:sz w:val="26"/>
          <w:szCs w:val="26"/>
          <w:lang w:val="en-ZA"/>
        </w:rPr>
        <w:t>THE MINISTER OF POLICE</w:t>
      </w:r>
      <w:r w:rsidR="006500E7">
        <w:rPr>
          <w:rFonts w:ascii="Arial" w:hAnsi="Arial" w:cs="Arial"/>
          <w:b/>
          <w:sz w:val="26"/>
          <w:szCs w:val="26"/>
          <w:lang w:val="en-ZA"/>
        </w:rPr>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w:t>
      </w:r>
      <w:r w:rsidR="006500E7">
        <w:rPr>
          <w:rFonts w:ascii="Arial" w:hAnsi="Arial" w:cs="Arial"/>
          <w:b/>
          <w:sz w:val="26"/>
          <w:szCs w:val="26"/>
          <w:lang w:val="en-ZA"/>
        </w:rPr>
        <w:t>Applicant</w:t>
      </w:r>
    </w:p>
    <w:p w14:paraId="69F53A03" w14:textId="77777777" w:rsidR="00AB525D" w:rsidRDefault="00AB525D"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81D3970" w14:textId="65CC4ACE" w:rsidR="00E07158" w:rsidRDefault="005F7C16" w:rsidP="00BB28F4">
      <w:pPr>
        <w:jc w:val="both"/>
        <w:rPr>
          <w:rFonts w:ascii="Arial" w:hAnsi="Arial" w:cs="Arial"/>
          <w:b/>
          <w:sz w:val="26"/>
          <w:szCs w:val="26"/>
          <w:lang w:val="en-ZA"/>
        </w:rPr>
      </w:pPr>
      <w:r>
        <w:rPr>
          <w:rFonts w:ascii="Arial" w:hAnsi="Arial" w:cs="Arial"/>
          <w:b/>
          <w:sz w:val="26"/>
          <w:szCs w:val="26"/>
          <w:lang w:val="en-ZA"/>
        </w:rPr>
        <w:t>NOKUTHULA MAGQAZA obo THEMBELANI CWATI</w:t>
      </w:r>
      <w:r w:rsidR="00E07158">
        <w:rPr>
          <w:rFonts w:ascii="Arial" w:hAnsi="Arial" w:cs="Arial"/>
          <w:b/>
          <w:sz w:val="26"/>
          <w:szCs w:val="26"/>
          <w:lang w:val="en-ZA"/>
        </w:rPr>
        <w:t xml:space="preserve">       First Respondent</w:t>
      </w:r>
    </w:p>
    <w:p w14:paraId="38D83E23" w14:textId="77777777" w:rsidR="00AB525D" w:rsidRPr="00AB525D" w:rsidRDefault="00AB525D" w:rsidP="00BB28F4">
      <w:pPr>
        <w:jc w:val="both"/>
        <w:rPr>
          <w:rFonts w:ascii="Arial" w:hAnsi="Arial" w:cs="Arial"/>
          <w:sz w:val="26"/>
          <w:szCs w:val="26"/>
          <w:lang w:val="en-ZA"/>
        </w:rPr>
      </w:pPr>
    </w:p>
    <w:p w14:paraId="76A8EB68" w14:textId="0D87162A" w:rsidR="00564730" w:rsidRDefault="005F7C16" w:rsidP="00BB28F4">
      <w:pPr>
        <w:jc w:val="both"/>
        <w:rPr>
          <w:rFonts w:ascii="Arial" w:hAnsi="Arial" w:cs="Arial"/>
          <w:b/>
          <w:sz w:val="26"/>
          <w:szCs w:val="26"/>
          <w:lang w:val="en-ZA"/>
        </w:rPr>
      </w:pPr>
      <w:r>
        <w:rPr>
          <w:rFonts w:ascii="Arial" w:hAnsi="Arial" w:cs="Arial"/>
          <w:b/>
          <w:sz w:val="26"/>
          <w:szCs w:val="26"/>
          <w:lang w:val="en-ZA"/>
        </w:rPr>
        <w:t>XOLANI HANISE</w:t>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r>
      <w:r w:rsidR="00A90FED">
        <w:rPr>
          <w:rFonts w:ascii="Arial" w:hAnsi="Arial" w:cs="Arial"/>
          <w:b/>
          <w:sz w:val="26"/>
          <w:szCs w:val="26"/>
          <w:lang w:val="en-ZA"/>
        </w:rPr>
        <w:t xml:space="preserve">    </w:t>
      </w:r>
      <w:r w:rsidR="00DB496F">
        <w:rPr>
          <w:rFonts w:ascii="Arial" w:hAnsi="Arial" w:cs="Arial"/>
          <w:b/>
          <w:sz w:val="26"/>
          <w:szCs w:val="26"/>
          <w:lang w:val="en-ZA"/>
        </w:rPr>
        <w:t xml:space="preserve">   </w:t>
      </w:r>
      <w:r w:rsidR="00E07158">
        <w:rPr>
          <w:rFonts w:ascii="Arial" w:hAnsi="Arial" w:cs="Arial"/>
          <w:b/>
          <w:sz w:val="26"/>
          <w:szCs w:val="26"/>
          <w:lang w:val="en-ZA"/>
        </w:rPr>
        <w:t xml:space="preserve">       </w:t>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r>
      <w:r w:rsidR="00E07158">
        <w:rPr>
          <w:rFonts w:ascii="Arial" w:hAnsi="Arial" w:cs="Arial"/>
          <w:b/>
          <w:sz w:val="26"/>
          <w:szCs w:val="26"/>
          <w:lang w:val="en-ZA"/>
        </w:rPr>
        <w:t>Second Respondent</w:t>
      </w:r>
    </w:p>
    <w:p w14:paraId="1AE9989F" w14:textId="4A0B0D4C" w:rsidR="006500E7" w:rsidRDefault="006500E7" w:rsidP="00BB28F4">
      <w:pPr>
        <w:jc w:val="both"/>
        <w:rPr>
          <w:rFonts w:ascii="Arial" w:hAnsi="Arial" w:cs="Arial"/>
          <w:b/>
          <w:sz w:val="26"/>
          <w:szCs w:val="26"/>
          <w:lang w:val="en-ZA"/>
        </w:rPr>
      </w:pPr>
    </w:p>
    <w:p w14:paraId="2509F301" w14:textId="2D7D3BB3" w:rsidR="006500E7" w:rsidRDefault="005F7C16" w:rsidP="00BB28F4">
      <w:pPr>
        <w:jc w:val="both"/>
        <w:rPr>
          <w:rFonts w:ascii="Arial" w:hAnsi="Arial" w:cs="Arial"/>
          <w:b/>
          <w:sz w:val="26"/>
          <w:szCs w:val="26"/>
          <w:lang w:val="en-ZA"/>
        </w:rPr>
      </w:pPr>
      <w:r>
        <w:rPr>
          <w:rFonts w:ascii="Arial" w:hAnsi="Arial" w:cs="Arial"/>
          <w:b/>
          <w:sz w:val="26"/>
          <w:szCs w:val="26"/>
          <w:lang w:val="en-ZA"/>
        </w:rPr>
        <w:t>MNCEDISI NQIWA</w:t>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t xml:space="preserve">    Third Respondent</w:t>
      </w:r>
    </w:p>
    <w:p w14:paraId="7D398ECD" w14:textId="77777777" w:rsidR="00AB525D" w:rsidRDefault="00AB525D" w:rsidP="00BB28F4">
      <w:pPr>
        <w:jc w:val="both"/>
        <w:rPr>
          <w:rFonts w:ascii="Arial" w:hAnsi="Arial" w:cs="Arial"/>
          <w:b/>
          <w:sz w:val="26"/>
          <w:szCs w:val="26"/>
          <w:lang w:val="en-ZA"/>
        </w:rPr>
      </w:pPr>
    </w:p>
    <w:p w14:paraId="712D3976" w14:textId="77777777" w:rsidR="005F7C16" w:rsidRDefault="005F7C16" w:rsidP="00BB28F4">
      <w:pPr>
        <w:jc w:val="both"/>
        <w:rPr>
          <w:rFonts w:ascii="Arial" w:hAnsi="Arial" w:cs="Arial"/>
          <w:b/>
          <w:sz w:val="26"/>
          <w:szCs w:val="26"/>
          <w:lang w:val="en-ZA"/>
        </w:rPr>
      </w:pPr>
      <w:r>
        <w:rPr>
          <w:rFonts w:ascii="Arial" w:hAnsi="Arial" w:cs="Arial"/>
          <w:b/>
          <w:sz w:val="26"/>
          <w:szCs w:val="26"/>
          <w:lang w:val="en-ZA"/>
        </w:rPr>
        <w:t>THE SHERIFF OF THE HIGH COURT FOR THE</w:t>
      </w:r>
      <w:r w:rsidR="006500E7">
        <w:rPr>
          <w:rFonts w:ascii="Arial" w:hAnsi="Arial" w:cs="Arial"/>
          <w:b/>
          <w:sz w:val="26"/>
          <w:szCs w:val="26"/>
          <w:lang w:val="en-ZA"/>
        </w:rPr>
        <w:tab/>
      </w:r>
      <w:r w:rsidR="006500E7">
        <w:rPr>
          <w:rFonts w:ascii="Arial" w:hAnsi="Arial" w:cs="Arial"/>
          <w:b/>
          <w:sz w:val="26"/>
          <w:szCs w:val="26"/>
          <w:lang w:val="en-ZA"/>
        </w:rPr>
        <w:tab/>
        <w:t xml:space="preserve">  </w:t>
      </w:r>
    </w:p>
    <w:p w14:paraId="1B969F12" w14:textId="05A5F0A7" w:rsidR="006500E7" w:rsidRDefault="005F7C16" w:rsidP="00BB28F4">
      <w:pPr>
        <w:jc w:val="both"/>
        <w:rPr>
          <w:rFonts w:ascii="Arial" w:hAnsi="Arial" w:cs="Arial"/>
          <w:b/>
          <w:sz w:val="26"/>
          <w:szCs w:val="26"/>
          <w:lang w:val="en-ZA"/>
        </w:rPr>
      </w:pPr>
      <w:r>
        <w:rPr>
          <w:rFonts w:ascii="Arial" w:hAnsi="Arial" w:cs="Arial"/>
          <w:b/>
          <w:sz w:val="26"/>
          <w:szCs w:val="26"/>
          <w:lang w:val="en-ZA"/>
        </w:rPr>
        <w:t xml:space="preserve">DISTRICT OF ZWELITSHA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w:t>
      </w:r>
      <w:r w:rsidR="006500E7">
        <w:rPr>
          <w:rFonts w:ascii="Arial" w:hAnsi="Arial" w:cs="Arial"/>
          <w:b/>
          <w:sz w:val="26"/>
          <w:szCs w:val="26"/>
          <w:lang w:val="en-ZA"/>
        </w:rPr>
        <w:t>Fourth 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77777777"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3217A76B" w14:textId="4D6515D2" w:rsidR="008C325E" w:rsidRPr="005F7C16" w:rsidRDefault="00AB42B4" w:rsidP="005F7C16">
      <w:pPr>
        <w:spacing w:before="240" w:line="360" w:lineRule="auto"/>
        <w:jc w:val="both"/>
        <w:rPr>
          <w:rFonts w:ascii="Arial" w:hAnsi="Arial" w:cs="Arial"/>
          <w:sz w:val="22"/>
          <w:szCs w:val="22"/>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5F7C16">
        <w:rPr>
          <w:rFonts w:ascii="Arial" w:hAnsi="Arial" w:cs="Arial"/>
          <w:sz w:val="26"/>
          <w:szCs w:val="26"/>
          <w:lang w:val="en-ZA"/>
        </w:rPr>
        <w:t>The matter was on the roll on the 11 August 2022 for the hearing of an application for rescission of three orders that were issued by the Mthatha High Court. The parties agreed that the court should first determine whether</w:t>
      </w:r>
      <w:r w:rsidR="00543304">
        <w:rPr>
          <w:rFonts w:ascii="Arial" w:hAnsi="Arial" w:cs="Arial"/>
          <w:sz w:val="26"/>
          <w:szCs w:val="26"/>
          <w:lang w:val="en-ZA"/>
        </w:rPr>
        <w:t xml:space="preserve"> the</w:t>
      </w:r>
      <w:r w:rsidR="005F7C16">
        <w:rPr>
          <w:rFonts w:ascii="Arial" w:hAnsi="Arial" w:cs="Arial"/>
          <w:sz w:val="26"/>
          <w:szCs w:val="26"/>
          <w:lang w:val="en-ZA"/>
        </w:rPr>
        <w:t xml:space="preserve"> Makhanda High Court had the jurisdiction to hear the matter. Secondly, whether the matter was not </w:t>
      </w:r>
      <w:r w:rsidR="005F7C16">
        <w:rPr>
          <w:rFonts w:ascii="Arial" w:hAnsi="Arial" w:cs="Arial"/>
          <w:i/>
          <w:sz w:val="26"/>
          <w:szCs w:val="26"/>
          <w:lang w:val="en-ZA"/>
        </w:rPr>
        <w:t>lis pendens</w:t>
      </w:r>
      <w:r w:rsidR="005F7C16">
        <w:rPr>
          <w:rFonts w:ascii="Arial" w:hAnsi="Arial" w:cs="Arial"/>
          <w:sz w:val="26"/>
          <w:szCs w:val="26"/>
          <w:lang w:val="en-ZA"/>
        </w:rPr>
        <w:t xml:space="preserve"> before the Mthatha High Court. </w:t>
      </w:r>
      <w:r w:rsidR="00985814">
        <w:rPr>
          <w:rFonts w:ascii="Arial" w:hAnsi="Arial" w:cs="Arial"/>
          <w:sz w:val="26"/>
          <w:szCs w:val="26"/>
          <w:lang w:val="en-ZA"/>
        </w:rPr>
        <w:t>Counsel</w:t>
      </w:r>
      <w:r w:rsidR="00543304">
        <w:rPr>
          <w:rFonts w:ascii="Arial" w:hAnsi="Arial" w:cs="Arial"/>
          <w:sz w:val="26"/>
          <w:szCs w:val="26"/>
          <w:lang w:val="en-ZA"/>
        </w:rPr>
        <w:t xml:space="preserve"> expressed the view that these</w:t>
      </w:r>
      <w:r w:rsidR="005F7C16">
        <w:rPr>
          <w:rFonts w:ascii="Arial" w:hAnsi="Arial" w:cs="Arial"/>
          <w:sz w:val="26"/>
          <w:szCs w:val="26"/>
          <w:lang w:val="en-ZA"/>
        </w:rPr>
        <w:t xml:space="preserve"> </w:t>
      </w:r>
      <w:r w:rsidR="00985814">
        <w:rPr>
          <w:rFonts w:ascii="Arial" w:hAnsi="Arial" w:cs="Arial"/>
          <w:sz w:val="26"/>
          <w:szCs w:val="26"/>
          <w:lang w:val="en-ZA"/>
        </w:rPr>
        <w:t>objections</w:t>
      </w:r>
      <w:r w:rsidR="005F7C16">
        <w:rPr>
          <w:rFonts w:ascii="Arial" w:hAnsi="Arial" w:cs="Arial"/>
          <w:sz w:val="26"/>
          <w:szCs w:val="26"/>
          <w:lang w:val="en-ZA"/>
        </w:rPr>
        <w:t xml:space="preserve"> </w:t>
      </w:r>
      <w:r w:rsidR="00543304">
        <w:rPr>
          <w:rFonts w:ascii="Arial" w:hAnsi="Arial" w:cs="Arial"/>
          <w:sz w:val="26"/>
          <w:szCs w:val="26"/>
          <w:lang w:val="en-ZA"/>
        </w:rPr>
        <w:t>are</w:t>
      </w:r>
      <w:r w:rsidR="005F7C16">
        <w:rPr>
          <w:rFonts w:ascii="Arial" w:hAnsi="Arial" w:cs="Arial"/>
          <w:sz w:val="26"/>
          <w:szCs w:val="26"/>
          <w:lang w:val="en-ZA"/>
        </w:rPr>
        <w:t xml:space="preserve"> dispositive of the matter, at least before the Makhanda High Court.</w:t>
      </w:r>
    </w:p>
    <w:p w14:paraId="5FA65CC8" w14:textId="3EBC41DE" w:rsidR="00BD0DBE" w:rsidRDefault="008C325E" w:rsidP="00034434">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[2] </w:t>
      </w:r>
      <w:r>
        <w:rPr>
          <w:rFonts w:ascii="Arial" w:hAnsi="Arial" w:cs="Arial"/>
          <w:sz w:val="26"/>
          <w:szCs w:val="26"/>
          <w:lang w:val="en-ZA"/>
        </w:rPr>
        <w:tab/>
      </w:r>
      <w:r w:rsidR="005F7C16">
        <w:rPr>
          <w:rFonts w:ascii="Arial" w:hAnsi="Arial" w:cs="Arial"/>
          <w:sz w:val="26"/>
          <w:szCs w:val="26"/>
          <w:lang w:val="en-ZA"/>
        </w:rPr>
        <w:t xml:space="preserve">A reading of the papers reveals that the orders sought to be rescinded were made on the11 February 2020, 30 November 2020 and 15 April 2021 respectively. The orders were issued in respect of an action for damages that was instituted by the first respondent against the applicant for the recovery of damages </w:t>
      </w:r>
      <w:r w:rsidR="007348E0">
        <w:rPr>
          <w:rFonts w:ascii="Arial" w:hAnsi="Arial" w:cs="Arial"/>
          <w:sz w:val="26"/>
          <w:szCs w:val="26"/>
          <w:lang w:val="en-ZA"/>
        </w:rPr>
        <w:t xml:space="preserve">that he allegedly suffered </w:t>
      </w:r>
      <w:r w:rsidR="00543304">
        <w:rPr>
          <w:rFonts w:ascii="Arial" w:hAnsi="Arial" w:cs="Arial"/>
          <w:sz w:val="26"/>
          <w:szCs w:val="26"/>
          <w:lang w:val="en-ZA"/>
        </w:rPr>
        <w:t>as a result of being</w:t>
      </w:r>
      <w:r w:rsidR="007348E0">
        <w:rPr>
          <w:rFonts w:ascii="Arial" w:hAnsi="Arial" w:cs="Arial"/>
          <w:sz w:val="26"/>
          <w:szCs w:val="26"/>
          <w:lang w:val="en-ZA"/>
        </w:rPr>
        <w:t xml:space="preserve"> shot at by members of the South African Police Services in October 2001. The first order declared the applicant to be liable to compensate the first respondent with such amount of damages as may be proved in due course. The order of the 30 November 2020 is </w:t>
      </w:r>
      <w:r w:rsidR="007348E0">
        <w:rPr>
          <w:rFonts w:ascii="Arial" w:hAnsi="Arial" w:cs="Arial"/>
          <w:i/>
          <w:sz w:val="26"/>
          <w:szCs w:val="26"/>
          <w:lang w:val="en-ZA"/>
        </w:rPr>
        <w:t>inter alia</w:t>
      </w:r>
      <w:r w:rsidR="007348E0">
        <w:rPr>
          <w:rFonts w:ascii="Arial" w:hAnsi="Arial" w:cs="Arial"/>
          <w:sz w:val="26"/>
          <w:szCs w:val="26"/>
          <w:lang w:val="en-ZA"/>
        </w:rPr>
        <w:t xml:space="preserve"> </w:t>
      </w:r>
      <w:r w:rsidR="00543304">
        <w:rPr>
          <w:rFonts w:ascii="Arial" w:hAnsi="Arial" w:cs="Arial"/>
          <w:sz w:val="26"/>
          <w:szCs w:val="26"/>
          <w:lang w:val="en-ZA"/>
        </w:rPr>
        <w:t xml:space="preserve">to the effect </w:t>
      </w:r>
      <w:r w:rsidR="007348E0">
        <w:rPr>
          <w:rFonts w:ascii="Arial" w:hAnsi="Arial" w:cs="Arial"/>
          <w:sz w:val="26"/>
          <w:szCs w:val="26"/>
          <w:lang w:val="en-ZA"/>
        </w:rPr>
        <w:t>that:</w:t>
      </w:r>
    </w:p>
    <w:p w14:paraId="489310A4" w14:textId="74241B3F" w:rsidR="007348E0" w:rsidRPr="00543304" w:rsidRDefault="007348E0" w:rsidP="00034434">
      <w:pPr>
        <w:spacing w:before="240" w:line="360" w:lineRule="auto"/>
        <w:jc w:val="both"/>
        <w:rPr>
          <w:rFonts w:ascii="Arial" w:hAnsi="Arial" w:cs="Arial"/>
          <w:i/>
          <w:sz w:val="26"/>
          <w:szCs w:val="26"/>
          <w:lang w:val="en-ZA"/>
        </w:rPr>
      </w:pPr>
      <w:r w:rsidRPr="00543304">
        <w:rPr>
          <w:rFonts w:ascii="Arial" w:hAnsi="Arial" w:cs="Arial"/>
          <w:i/>
          <w:sz w:val="26"/>
          <w:szCs w:val="26"/>
          <w:lang w:val="en-ZA"/>
        </w:rPr>
        <w:t>1. The determination of the general damages is separated from the determination of other heads; and</w:t>
      </w:r>
    </w:p>
    <w:p w14:paraId="347AFB94" w14:textId="736182AC" w:rsidR="007348E0" w:rsidRPr="00543304" w:rsidRDefault="007348E0" w:rsidP="00034434">
      <w:pPr>
        <w:spacing w:before="240" w:line="360" w:lineRule="auto"/>
        <w:jc w:val="both"/>
        <w:rPr>
          <w:rFonts w:ascii="Arial" w:hAnsi="Arial" w:cs="Arial"/>
          <w:i/>
          <w:sz w:val="26"/>
          <w:szCs w:val="26"/>
          <w:lang w:val="en-ZA"/>
        </w:rPr>
      </w:pPr>
      <w:r w:rsidRPr="00543304">
        <w:rPr>
          <w:rFonts w:ascii="Arial" w:hAnsi="Arial" w:cs="Arial"/>
          <w:i/>
          <w:sz w:val="26"/>
          <w:szCs w:val="26"/>
          <w:lang w:val="en-ZA"/>
        </w:rPr>
        <w:t>2. The applicant in this matter is to pay the first respondent R2 100 000.00 as and for general damages.</w:t>
      </w:r>
    </w:p>
    <w:p w14:paraId="7EDEF2AC" w14:textId="6EDFEA39" w:rsidR="007348E0" w:rsidRPr="007348E0" w:rsidRDefault="007348E0" w:rsidP="00034434">
      <w:pPr>
        <w:spacing w:before="240" w:line="360" w:lineRule="auto"/>
        <w:jc w:val="both"/>
        <w:rPr>
          <w:rFonts w:ascii="Arial" w:hAnsi="Arial" w:cs="Arial"/>
          <w:sz w:val="22"/>
          <w:szCs w:val="22"/>
          <w:lang w:val="en-ZA"/>
        </w:rPr>
      </w:pPr>
      <w:r>
        <w:rPr>
          <w:rFonts w:ascii="Arial" w:hAnsi="Arial" w:cs="Arial"/>
          <w:sz w:val="26"/>
          <w:szCs w:val="26"/>
          <w:lang w:val="en-ZA"/>
        </w:rPr>
        <w:t xml:space="preserve">Finally, the order of the 15 April 2021 directed the applicant to pay to the first respondent certain amounts of money as interim payments in terms of </w:t>
      </w:r>
      <w:r>
        <w:rPr>
          <w:rFonts w:ascii="Arial" w:hAnsi="Arial" w:cs="Arial"/>
          <w:i/>
          <w:sz w:val="26"/>
          <w:szCs w:val="26"/>
          <w:lang w:val="en-ZA"/>
        </w:rPr>
        <w:t xml:space="preserve">Rule 34A </w:t>
      </w:r>
      <w:r>
        <w:rPr>
          <w:rFonts w:ascii="Arial" w:hAnsi="Arial" w:cs="Arial"/>
          <w:sz w:val="26"/>
          <w:szCs w:val="26"/>
          <w:lang w:val="en-ZA"/>
        </w:rPr>
        <w:t xml:space="preserve">of the </w:t>
      </w:r>
      <w:r>
        <w:rPr>
          <w:rFonts w:ascii="Arial" w:hAnsi="Arial" w:cs="Arial"/>
          <w:i/>
          <w:sz w:val="26"/>
          <w:szCs w:val="26"/>
          <w:lang w:val="en-ZA"/>
        </w:rPr>
        <w:t xml:space="preserve">Uniform Rules </w:t>
      </w:r>
      <w:r>
        <w:rPr>
          <w:rFonts w:ascii="Arial" w:hAnsi="Arial" w:cs="Arial"/>
          <w:sz w:val="26"/>
          <w:szCs w:val="26"/>
          <w:lang w:val="en-ZA"/>
        </w:rPr>
        <w:t>of this court.</w:t>
      </w:r>
    </w:p>
    <w:p w14:paraId="2B9A1E61" w14:textId="18DD1CFB" w:rsidR="00B05A1D" w:rsidRPr="007348E0" w:rsidRDefault="003F3EEA" w:rsidP="00645D6E">
      <w:pPr>
        <w:spacing w:before="240" w:line="360" w:lineRule="auto"/>
        <w:jc w:val="both"/>
        <w:rPr>
          <w:rFonts w:ascii="Arial" w:hAnsi="Arial" w:cs="Arial"/>
          <w:sz w:val="22"/>
          <w:szCs w:val="22"/>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7348E0">
        <w:rPr>
          <w:rFonts w:ascii="Arial" w:hAnsi="Arial" w:cs="Arial"/>
          <w:sz w:val="26"/>
          <w:szCs w:val="26"/>
          <w:lang w:val="en-ZA"/>
        </w:rPr>
        <w:t xml:space="preserve">The jurisdiction of this court to hear the rescission application is impugned, as I understand the </w:t>
      </w:r>
      <w:r w:rsidR="00985814">
        <w:rPr>
          <w:rFonts w:ascii="Arial" w:hAnsi="Arial" w:cs="Arial"/>
          <w:sz w:val="26"/>
          <w:szCs w:val="26"/>
          <w:lang w:val="en-ZA"/>
        </w:rPr>
        <w:t xml:space="preserve">first </w:t>
      </w:r>
      <w:r w:rsidR="007348E0">
        <w:rPr>
          <w:rFonts w:ascii="Arial" w:hAnsi="Arial" w:cs="Arial"/>
          <w:sz w:val="26"/>
          <w:szCs w:val="26"/>
          <w:lang w:val="en-ZA"/>
        </w:rPr>
        <w:t>respondent</w:t>
      </w:r>
      <w:r w:rsidR="00985814">
        <w:rPr>
          <w:rFonts w:ascii="Arial" w:hAnsi="Arial" w:cs="Arial"/>
          <w:sz w:val="26"/>
          <w:szCs w:val="26"/>
          <w:lang w:val="en-ZA"/>
        </w:rPr>
        <w:t>’</w:t>
      </w:r>
      <w:r w:rsidR="007348E0">
        <w:rPr>
          <w:rFonts w:ascii="Arial" w:hAnsi="Arial" w:cs="Arial"/>
          <w:sz w:val="26"/>
          <w:szCs w:val="26"/>
          <w:lang w:val="en-ZA"/>
        </w:rPr>
        <w:t xml:space="preserve">s case, on the basis that the matter belongs in the Mthatha Court. In the same heads of argument, it is submitted that the courts that granted the judgment are </w:t>
      </w:r>
      <w:r w:rsidR="007348E0">
        <w:rPr>
          <w:rFonts w:ascii="Arial" w:hAnsi="Arial" w:cs="Arial"/>
          <w:i/>
          <w:sz w:val="26"/>
          <w:szCs w:val="26"/>
          <w:lang w:val="en-ZA"/>
        </w:rPr>
        <w:t xml:space="preserve">fuctus officio </w:t>
      </w:r>
      <w:r w:rsidR="007348E0">
        <w:rPr>
          <w:rFonts w:ascii="Arial" w:hAnsi="Arial" w:cs="Arial"/>
          <w:sz w:val="26"/>
          <w:szCs w:val="26"/>
          <w:lang w:val="en-ZA"/>
        </w:rPr>
        <w:t xml:space="preserve">and that this is an attempt to appeal the three decisions under the guise </w:t>
      </w:r>
      <w:r w:rsidR="00D41BD7">
        <w:rPr>
          <w:rFonts w:ascii="Arial" w:hAnsi="Arial" w:cs="Arial"/>
          <w:sz w:val="26"/>
          <w:szCs w:val="26"/>
          <w:lang w:val="en-ZA"/>
        </w:rPr>
        <w:t>of a rescission application/s. I</w:t>
      </w:r>
      <w:r w:rsidR="007348E0">
        <w:rPr>
          <w:rFonts w:ascii="Arial" w:hAnsi="Arial" w:cs="Arial"/>
          <w:sz w:val="26"/>
          <w:szCs w:val="26"/>
          <w:lang w:val="en-ZA"/>
        </w:rPr>
        <w:t>n argument</w:t>
      </w:r>
      <w:r w:rsidR="00D41BD7">
        <w:rPr>
          <w:rFonts w:ascii="Arial" w:hAnsi="Arial" w:cs="Arial"/>
          <w:sz w:val="26"/>
          <w:szCs w:val="26"/>
          <w:lang w:val="en-ZA"/>
        </w:rPr>
        <w:t xml:space="preserve">, it was submitted that the Mthatha High Court is seized with the matter. This submission also ties in with the </w:t>
      </w:r>
      <w:r w:rsidR="00D41BD7">
        <w:rPr>
          <w:rFonts w:ascii="Arial" w:hAnsi="Arial" w:cs="Arial"/>
          <w:i/>
          <w:sz w:val="26"/>
          <w:szCs w:val="26"/>
          <w:lang w:val="en-ZA"/>
        </w:rPr>
        <w:t>lis pendens</w:t>
      </w:r>
      <w:r w:rsidR="00D41BD7">
        <w:rPr>
          <w:rFonts w:ascii="Arial" w:hAnsi="Arial" w:cs="Arial"/>
          <w:sz w:val="26"/>
          <w:szCs w:val="26"/>
          <w:lang w:val="en-ZA"/>
        </w:rPr>
        <w:t xml:space="preserve"> objection. Further</w:t>
      </w:r>
      <w:r w:rsidR="00543304">
        <w:rPr>
          <w:rFonts w:ascii="Arial" w:hAnsi="Arial" w:cs="Arial"/>
          <w:sz w:val="26"/>
          <w:szCs w:val="26"/>
          <w:lang w:val="en-ZA"/>
        </w:rPr>
        <w:t>more,</w:t>
      </w:r>
      <w:r w:rsidR="00D41BD7">
        <w:rPr>
          <w:rFonts w:ascii="Arial" w:hAnsi="Arial" w:cs="Arial"/>
          <w:sz w:val="26"/>
          <w:szCs w:val="26"/>
          <w:lang w:val="en-ZA"/>
        </w:rPr>
        <w:t xml:space="preserve"> that those decisions can only be rescinded by the Mthatha High Court. These submissions appear to be contradictory, in that it was submitted that the courts that issued the orders are </w:t>
      </w:r>
      <w:r w:rsidR="00D41BD7">
        <w:rPr>
          <w:rFonts w:ascii="Arial" w:hAnsi="Arial" w:cs="Arial"/>
          <w:i/>
          <w:sz w:val="26"/>
          <w:szCs w:val="26"/>
          <w:lang w:val="en-ZA"/>
        </w:rPr>
        <w:t>fuctus officio</w:t>
      </w:r>
      <w:r w:rsidR="00D41BD7">
        <w:rPr>
          <w:rFonts w:ascii="Arial" w:hAnsi="Arial" w:cs="Arial"/>
          <w:sz w:val="26"/>
          <w:szCs w:val="26"/>
          <w:lang w:val="en-ZA"/>
        </w:rPr>
        <w:t xml:space="preserve">, and </w:t>
      </w:r>
      <w:r w:rsidR="00543304">
        <w:rPr>
          <w:rFonts w:ascii="Arial" w:hAnsi="Arial" w:cs="Arial"/>
          <w:sz w:val="26"/>
          <w:szCs w:val="26"/>
          <w:lang w:val="en-ZA"/>
        </w:rPr>
        <w:t>i</w:t>
      </w:r>
      <w:r w:rsidR="00D41BD7">
        <w:rPr>
          <w:rFonts w:ascii="Arial" w:hAnsi="Arial" w:cs="Arial"/>
          <w:sz w:val="26"/>
          <w:szCs w:val="26"/>
          <w:lang w:val="en-ZA"/>
        </w:rPr>
        <w:t xml:space="preserve">n the same breath it is submitted that the matter </w:t>
      </w:r>
      <w:r w:rsidR="00543304">
        <w:rPr>
          <w:rFonts w:ascii="Arial" w:hAnsi="Arial" w:cs="Arial"/>
          <w:sz w:val="26"/>
          <w:szCs w:val="26"/>
          <w:lang w:val="en-ZA"/>
        </w:rPr>
        <w:t>is</w:t>
      </w:r>
      <w:r w:rsidR="00D41BD7">
        <w:rPr>
          <w:rFonts w:ascii="Arial" w:hAnsi="Arial" w:cs="Arial"/>
          <w:sz w:val="26"/>
          <w:szCs w:val="26"/>
          <w:lang w:val="en-ZA"/>
        </w:rPr>
        <w:t xml:space="preserve"> pending before the Mthatha High Court (</w:t>
      </w:r>
      <w:r w:rsidR="00D41BD7">
        <w:rPr>
          <w:rFonts w:ascii="Arial" w:hAnsi="Arial" w:cs="Arial"/>
          <w:i/>
          <w:sz w:val="26"/>
          <w:szCs w:val="26"/>
          <w:lang w:val="en-ZA"/>
        </w:rPr>
        <w:t>lis pendens</w:t>
      </w:r>
      <w:r w:rsidR="00D41BD7">
        <w:rPr>
          <w:rFonts w:ascii="Arial" w:hAnsi="Arial" w:cs="Arial"/>
          <w:sz w:val="26"/>
          <w:szCs w:val="26"/>
          <w:lang w:val="en-ZA"/>
        </w:rPr>
        <w:t>). During argument, it was submitted</w:t>
      </w:r>
      <w:r w:rsidR="00543304">
        <w:rPr>
          <w:rFonts w:ascii="Arial" w:hAnsi="Arial" w:cs="Arial"/>
          <w:sz w:val="26"/>
          <w:szCs w:val="26"/>
          <w:lang w:val="en-ZA"/>
        </w:rPr>
        <w:t xml:space="preserve"> on behalf of the </w:t>
      </w:r>
      <w:r w:rsidR="00543304">
        <w:rPr>
          <w:rFonts w:ascii="Arial" w:hAnsi="Arial" w:cs="Arial"/>
          <w:sz w:val="26"/>
          <w:szCs w:val="26"/>
          <w:lang w:val="en-ZA"/>
        </w:rPr>
        <w:lastRenderedPageBreak/>
        <w:t>first respondent</w:t>
      </w:r>
      <w:r w:rsidR="00D41BD7">
        <w:rPr>
          <w:rFonts w:ascii="Arial" w:hAnsi="Arial" w:cs="Arial"/>
          <w:sz w:val="26"/>
          <w:szCs w:val="26"/>
          <w:lang w:val="en-ZA"/>
        </w:rPr>
        <w:t xml:space="preserve"> that a judgment can only be rescinded by a judge in the same division</w:t>
      </w:r>
      <w:r w:rsidR="00985814">
        <w:rPr>
          <w:rFonts w:ascii="Arial" w:hAnsi="Arial" w:cs="Arial"/>
          <w:sz w:val="26"/>
          <w:szCs w:val="26"/>
          <w:lang w:val="en-ZA"/>
        </w:rPr>
        <w:t xml:space="preserve"> as the court that rendered the judgment</w:t>
      </w:r>
      <w:r w:rsidR="00D41BD7">
        <w:rPr>
          <w:rFonts w:ascii="Arial" w:hAnsi="Arial" w:cs="Arial"/>
          <w:sz w:val="26"/>
          <w:szCs w:val="26"/>
          <w:lang w:val="en-ZA"/>
        </w:rPr>
        <w:t>. In this case, that division being Mthatha</w:t>
      </w:r>
      <w:r w:rsidR="00543304">
        <w:rPr>
          <w:rFonts w:ascii="Arial" w:hAnsi="Arial" w:cs="Arial"/>
          <w:sz w:val="26"/>
          <w:szCs w:val="26"/>
          <w:lang w:val="en-ZA"/>
        </w:rPr>
        <w:t xml:space="preserve"> High Court</w:t>
      </w:r>
      <w:r w:rsidR="00D41BD7">
        <w:rPr>
          <w:rFonts w:ascii="Arial" w:hAnsi="Arial" w:cs="Arial"/>
          <w:sz w:val="26"/>
          <w:szCs w:val="26"/>
          <w:lang w:val="en-ZA"/>
        </w:rPr>
        <w:t xml:space="preserve">, so the argument went.  </w:t>
      </w:r>
    </w:p>
    <w:p w14:paraId="508E0B07" w14:textId="636AB384" w:rsidR="00104E5F" w:rsidRPr="00D41BD7" w:rsidRDefault="00027193" w:rsidP="00846688">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D41BD7">
        <w:rPr>
          <w:rFonts w:ascii="Arial" w:hAnsi="Arial" w:cs="Arial"/>
          <w:sz w:val="26"/>
          <w:szCs w:val="26"/>
          <w:lang w:val="en-ZA"/>
        </w:rPr>
        <w:t xml:space="preserve">The dismissal of the application based on the two objections is opposed on the basis </w:t>
      </w:r>
      <w:r w:rsidR="00D41BD7">
        <w:rPr>
          <w:rFonts w:ascii="Arial" w:hAnsi="Arial" w:cs="Arial"/>
          <w:i/>
          <w:sz w:val="26"/>
          <w:szCs w:val="26"/>
          <w:lang w:val="en-ZA"/>
        </w:rPr>
        <w:t>inter alia</w:t>
      </w:r>
      <w:r w:rsidR="00D41BD7">
        <w:rPr>
          <w:rFonts w:ascii="Arial" w:hAnsi="Arial" w:cs="Arial"/>
          <w:sz w:val="26"/>
          <w:szCs w:val="26"/>
          <w:lang w:val="en-ZA"/>
        </w:rPr>
        <w:t xml:space="preserve"> that there are no proceedings in respect of the present cause of action that are pending before the Mthatha High Court. Secondly, on the basis that this court enjoys concurrent jurisdiction with local division</w:t>
      </w:r>
      <w:r w:rsidR="00543304">
        <w:rPr>
          <w:rFonts w:ascii="Arial" w:hAnsi="Arial" w:cs="Arial"/>
          <w:sz w:val="26"/>
          <w:szCs w:val="26"/>
          <w:lang w:val="en-ZA"/>
        </w:rPr>
        <w:t>s</w:t>
      </w:r>
      <w:r w:rsidR="00D41BD7">
        <w:rPr>
          <w:rFonts w:ascii="Arial" w:hAnsi="Arial" w:cs="Arial"/>
          <w:sz w:val="26"/>
          <w:szCs w:val="26"/>
          <w:lang w:val="en-ZA"/>
        </w:rPr>
        <w:t xml:space="preserve"> with</w:t>
      </w:r>
      <w:r w:rsidR="00543304">
        <w:rPr>
          <w:rFonts w:ascii="Arial" w:hAnsi="Arial" w:cs="Arial"/>
          <w:sz w:val="26"/>
          <w:szCs w:val="26"/>
          <w:lang w:val="en-ZA"/>
        </w:rPr>
        <w:t>in</w:t>
      </w:r>
      <w:r w:rsidR="00D41BD7">
        <w:rPr>
          <w:rFonts w:ascii="Arial" w:hAnsi="Arial" w:cs="Arial"/>
          <w:sz w:val="26"/>
          <w:szCs w:val="26"/>
          <w:lang w:val="en-ZA"/>
        </w:rPr>
        <w:t xml:space="preserve"> the Eastern Cape.</w:t>
      </w:r>
    </w:p>
    <w:p w14:paraId="6A37D031" w14:textId="2C9C861A" w:rsidR="008A39C4" w:rsidRPr="00D07EBC" w:rsidRDefault="00DA122E" w:rsidP="00104E5F">
      <w:pPr>
        <w:spacing w:before="240" w:line="360" w:lineRule="auto"/>
        <w:jc w:val="both"/>
        <w:rPr>
          <w:rFonts w:ascii="Arial" w:hAnsi="Arial" w:cs="Arial"/>
          <w:sz w:val="22"/>
          <w:szCs w:val="22"/>
          <w:lang w:val="en-ZA"/>
        </w:rPr>
      </w:pPr>
      <w:r>
        <w:rPr>
          <w:rFonts w:ascii="Arial" w:hAnsi="Arial" w:cs="Arial"/>
          <w:sz w:val="26"/>
          <w:szCs w:val="26"/>
          <w:lang w:val="en-ZA"/>
        </w:rPr>
        <w:t xml:space="preserve">[5] </w:t>
      </w:r>
      <w:r>
        <w:rPr>
          <w:rFonts w:ascii="Arial" w:hAnsi="Arial" w:cs="Arial"/>
          <w:sz w:val="26"/>
          <w:szCs w:val="26"/>
          <w:lang w:val="en-ZA"/>
        </w:rPr>
        <w:tab/>
      </w:r>
      <w:r w:rsidR="00806A9E">
        <w:rPr>
          <w:rFonts w:ascii="Arial" w:hAnsi="Arial" w:cs="Arial"/>
          <w:sz w:val="26"/>
          <w:szCs w:val="26"/>
          <w:lang w:val="en-ZA"/>
        </w:rPr>
        <w:t>The applicant is seeking the rescission of the three judgments. That, in my view, is applicant’s cause of action / application.</w:t>
      </w:r>
      <w:r w:rsidR="00846688">
        <w:rPr>
          <w:rFonts w:ascii="Arial" w:hAnsi="Arial" w:cs="Arial"/>
          <w:sz w:val="26"/>
          <w:szCs w:val="26"/>
          <w:lang w:val="en-ZA"/>
        </w:rPr>
        <w:t xml:space="preserve"> </w:t>
      </w:r>
      <w:r w:rsidR="00D07EBC">
        <w:rPr>
          <w:rFonts w:ascii="Arial" w:hAnsi="Arial" w:cs="Arial"/>
          <w:sz w:val="26"/>
          <w:szCs w:val="26"/>
          <w:lang w:val="en-ZA"/>
        </w:rPr>
        <w:t xml:space="preserve">  </w:t>
      </w:r>
    </w:p>
    <w:p w14:paraId="433ADD6F" w14:textId="77777777" w:rsidR="00806A9E" w:rsidRDefault="006072BE" w:rsidP="00E845B9">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806A9E">
        <w:rPr>
          <w:rFonts w:ascii="Arial" w:hAnsi="Arial" w:cs="Arial"/>
          <w:sz w:val="26"/>
          <w:szCs w:val="26"/>
          <w:lang w:val="en-ZA"/>
        </w:rPr>
        <w:t xml:space="preserve">It is trite that the defence of </w:t>
      </w:r>
      <w:r w:rsidR="00806A9E">
        <w:rPr>
          <w:rFonts w:ascii="Arial" w:hAnsi="Arial" w:cs="Arial"/>
          <w:i/>
          <w:sz w:val="26"/>
          <w:szCs w:val="26"/>
          <w:lang w:val="en-ZA"/>
        </w:rPr>
        <w:t>lis pendens</w:t>
      </w:r>
      <w:r w:rsidR="00806A9E">
        <w:rPr>
          <w:rFonts w:ascii="Arial" w:hAnsi="Arial" w:cs="Arial"/>
          <w:sz w:val="26"/>
          <w:szCs w:val="26"/>
          <w:lang w:val="en-ZA"/>
        </w:rPr>
        <w:t xml:space="preserve"> consists of four requirements:</w:t>
      </w:r>
    </w:p>
    <w:p w14:paraId="4D19DF11" w14:textId="76907902" w:rsidR="00806A9E" w:rsidRPr="00543304" w:rsidRDefault="00806A9E" w:rsidP="00E845B9">
      <w:pPr>
        <w:spacing w:before="240" w:line="360" w:lineRule="auto"/>
        <w:jc w:val="both"/>
        <w:rPr>
          <w:rFonts w:ascii="Arial" w:hAnsi="Arial" w:cs="Arial"/>
          <w:i/>
          <w:sz w:val="26"/>
          <w:szCs w:val="26"/>
          <w:lang w:val="en-ZA"/>
        </w:rPr>
      </w:pPr>
      <w:r w:rsidRPr="00543304">
        <w:rPr>
          <w:rFonts w:ascii="Arial" w:hAnsi="Arial" w:cs="Arial"/>
          <w:i/>
          <w:sz w:val="26"/>
          <w:szCs w:val="26"/>
          <w:lang w:val="en-ZA"/>
        </w:rPr>
        <w:t>(i) Pending litigation</w:t>
      </w:r>
    </w:p>
    <w:p w14:paraId="69D948D6" w14:textId="6403B496" w:rsidR="00806A9E" w:rsidRPr="00543304" w:rsidRDefault="00806A9E" w:rsidP="00E845B9">
      <w:pPr>
        <w:spacing w:before="240" w:line="360" w:lineRule="auto"/>
        <w:jc w:val="both"/>
        <w:rPr>
          <w:rFonts w:ascii="Arial" w:hAnsi="Arial" w:cs="Arial"/>
          <w:i/>
          <w:sz w:val="26"/>
          <w:szCs w:val="26"/>
          <w:lang w:val="en-ZA"/>
        </w:rPr>
      </w:pPr>
      <w:r w:rsidRPr="00543304">
        <w:rPr>
          <w:rFonts w:ascii="Arial" w:hAnsi="Arial" w:cs="Arial"/>
          <w:i/>
          <w:sz w:val="26"/>
          <w:szCs w:val="26"/>
          <w:lang w:val="en-ZA"/>
        </w:rPr>
        <w:t>(ii) Between the same parties</w:t>
      </w:r>
    </w:p>
    <w:p w14:paraId="6807A5FA" w14:textId="6B9E30EC" w:rsidR="007219A4" w:rsidRPr="00543304" w:rsidRDefault="00806A9E" w:rsidP="00E845B9">
      <w:pPr>
        <w:spacing w:before="240" w:line="360" w:lineRule="auto"/>
        <w:jc w:val="both"/>
        <w:rPr>
          <w:rFonts w:ascii="Arial" w:hAnsi="Arial" w:cs="Arial"/>
          <w:i/>
          <w:sz w:val="26"/>
          <w:szCs w:val="26"/>
          <w:lang w:val="en-ZA"/>
        </w:rPr>
      </w:pPr>
      <w:r w:rsidRPr="00543304">
        <w:rPr>
          <w:rFonts w:ascii="Arial" w:hAnsi="Arial" w:cs="Arial"/>
          <w:i/>
          <w:sz w:val="26"/>
          <w:szCs w:val="26"/>
          <w:lang w:val="en-ZA"/>
        </w:rPr>
        <w:t>(iii) Based on the same cause of action; and</w:t>
      </w:r>
      <w:r w:rsidR="00846688" w:rsidRPr="00543304">
        <w:rPr>
          <w:rFonts w:ascii="Arial" w:hAnsi="Arial" w:cs="Arial"/>
          <w:i/>
          <w:sz w:val="26"/>
          <w:szCs w:val="26"/>
          <w:lang w:val="en-ZA"/>
        </w:rPr>
        <w:t xml:space="preserve"> </w:t>
      </w:r>
    </w:p>
    <w:p w14:paraId="2ADE7455" w14:textId="49D3721D" w:rsidR="00806A9E" w:rsidRPr="00543304" w:rsidRDefault="00806A9E" w:rsidP="00E845B9">
      <w:pPr>
        <w:spacing w:before="240" w:line="360" w:lineRule="auto"/>
        <w:jc w:val="both"/>
        <w:rPr>
          <w:rFonts w:ascii="Arial" w:hAnsi="Arial" w:cs="Arial"/>
          <w:i/>
          <w:sz w:val="26"/>
          <w:szCs w:val="26"/>
          <w:lang w:val="en-ZA"/>
        </w:rPr>
      </w:pPr>
      <w:r w:rsidRPr="00543304">
        <w:rPr>
          <w:rFonts w:ascii="Arial" w:hAnsi="Arial" w:cs="Arial"/>
          <w:i/>
          <w:sz w:val="26"/>
          <w:szCs w:val="26"/>
          <w:lang w:val="en-ZA"/>
        </w:rPr>
        <w:t>(iv) in respect of the same subject matter.</w:t>
      </w:r>
    </w:p>
    <w:p w14:paraId="4FCD8E49" w14:textId="35A796B2" w:rsidR="00806A9E" w:rsidRPr="00806A9E" w:rsidRDefault="00806A9E" w:rsidP="00E845B9">
      <w:pPr>
        <w:spacing w:before="240" w:line="360" w:lineRule="auto"/>
        <w:jc w:val="both"/>
        <w:rPr>
          <w:rFonts w:ascii="Arial" w:hAnsi="Arial" w:cs="Arial"/>
          <w:sz w:val="26"/>
          <w:szCs w:val="26"/>
          <w:lang w:val="en-ZA"/>
        </w:rPr>
      </w:pPr>
      <w:r>
        <w:rPr>
          <w:rFonts w:ascii="Arial" w:hAnsi="Arial" w:cs="Arial"/>
          <w:sz w:val="26"/>
          <w:szCs w:val="26"/>
          <w:lang w:val="en-ZA"/>
        </w:rPr>
        <w:t>I</w:t>
      </w:r>
      <w:r w:rsidR="00543304">
        <w:rPr>
          <w:rFonts w:ascii="Arial" w:hAnsi="Arial" w:cs="Arial"/>
          <w:sz w:val="26"/>
          <w:szCs w:val="26"/>
          <w:lang w:val="en-ZA"/>
        </w:rPr>
        <w:t>n</w:t>
      </w:r>
      <w:r>
        <w:rPr>
          <w:rFonts w:ascii="Arial" w:hAnsi="Arial" w:cs="Arial"/>
          <w:sz w:val="26"/>
          <w:szCs w:val="26"/>
          <w:lang w:val="en-ZA"/>
        </w:rPr>
        <w:t xml:space="preserve"> </w:t>
      </w:r>
      <w:r>
        <w:rPr>
          <w:rFonts w:ascii="Arial" w:hAnsi="Arial" w:cs="Arial"/>
          <w:b/>
          <w:i/>
          <w:sz w:val="26"/>
          <w:szCs w:val="26"/>
          <w:lang w:val="en-ZA"/>
        </w:rPr>
        <w:t>Hassan and Another v Berrage N.O.</w:t>
      </w:r>
      <w:r>
        <w:rPr>
          <w:rStyle w:val="FootnoteReference"/>
          <w:rFonts w:ascii="Arial" w:hAnsi="Arial" w:cs="Arial"/>
          <w:b/>
          <w:i/>
          <w:sz w:val="26"/>
          <w:szCs w:val="26"/>
          <w:lang w:val="en-ZA"/>
        </w:rPr>
        <w:footnoteReference w:id="1"/>
      </w:r>
      <w:r>
        <w:rPr>
          <w:rFonts w:ascii="Arial" w:hAnsi="Arial" w:cs="Arial"/>
          <w:sz w:val="26"/>
          <w:szCs w:val="26"/>
          <w:lang w:val="en-ZA"/>
        </w:rPr>
        <w:t xml:space="preserve"> the requirement for the pleas of </w:t>
      </w:r>
      <w:r>
        <w:rPr>
          <w:rFonts w:ascii="Arial" w:hAnsi="Arial" w:cs="Arial"/>
          <w:i/>
          <w:sz w:val="26"/>
          <w:szCs w:val="26"/>
          <w:lang w:val="en-ZA"/>
        </w:rPr>
        <w:t>lis pendens</w:t>
      </w:r>
      <w:r>
        <w:rPr>
          <w:rFonts w:ascii="Arial" w:hAnsi="Arial" w:cs="Arial"/>
          <w:sz w:val="26"/>
          <w:szCs w:val="26"/>
          <w:lang w:val="en-ZA"/>
        </w:rPr>
        <w:t xml:space="preserve"> was expressed as follows:</w:t>
      </w:r>
    </w:p>
    <w:p w14:paraId="3D0101A3" w14:textId="5CE061F0" w:rsidR="00A86813" w:rsidRPr="00A86813" w:rsidRDefault="00A86813" w:rsidP="00A752B9">
      <w:pPr>
        <w:spacing w:before="240" w:line="360" w:lineRule="auto"/>
        <w:jc w:val="both"/>
        <w:rPr>
          <w:rFonts w:ascii="Arial" w:hAnsi="Arial" w:cs="Arial"/>
          <w:sz w:val="22"/>
          <w:szCs w:val="22"/>
          <w:lang w:val="en-ZA"/>
        </w:rPr>
      </w:pPr>
      <w:r w:rsidRPr="00A86813">
        <w:rPr>
          <w:rFonts w:ascii="Arial" w:hAnsi="Arial" w:cs="Arial"/>
          <w:sz w:val="22"/>
          <w:szCs w:val="22"/>
          <w:lang w:val="en-ZA"/>
        </w:rPr>
        <w:t xml:space="preserve">“Fundamental to the plea of </w:t>
      </w:r>
      <w:r w:rsidRPr="00A86813">
        <w:rPr>
          <w:rFonts w:ascii="Arial" w:hAnsi="Arial" w:cs="Arial"/>
          <w:i/>
          <w:sz w:val="22"/>
          <w:szCs w:val="22"/>
          <w:lang w:val="en-ZA"/>
        </w:rPr>
        <w:t xml:space="preserve">lis alibi pendens </w:t>
      </w:r>
      <w:r w:rsidRPr="00A86813">
        <w:rPr>
          <w:rFonts w:ascii="Arial" w:hAnsi="Arial" w:cs="Arial"/>
          <w:sz w:val="22"/>
          <w:szCs w:val="22"/>
          <w:lang w:val="en-ZA"/>
        </w:rPr>
        <w:t>is the requirement that the same plaintiff has instituted action against the defendant for the same thing arising out of the same cause.”</w:t>
      </w:r>
    </w:p>
    <w:p w14:paraId="3B860EB4" w14:textId="7F0BA678" w:rsidR="00A86813" w:rsidRPr="00A86813" w:rsidRDefault="00A86813" w:rsidP="00A752B9">
      <w:pPr>
        <w:spacing w:before="240" w:line="360" w:lineRule="auto"/>
        <w:jc w:val="both"/>
        <w:rPr>
          <w:rFonts w:ascii="Arial" w:hAnsi="Arial" w:cs="Arial"/>
          <w:sz w:val="26"/>
          <w:szCs w:val="26"/>
          <w:lang w:val="en-ZA"/>
        </w:rPr>
      </w:pPr>
      <w:r>
        <w:rPr>
          <w:rFonts w:ascii="Arial" w:hAnsi="Arial" w:cs="Arial"/>
          <w:sz w:val="26"/>
          <w:szCs w:val="26"/>
          <w:lang w:val="en-ZA"/>
        </w:rPr>
        <w:t>The parties in both proceedings may be the same but the causes of action are different</w:t>
      </w:r>
      <w:r w:rsidR="00543304">
        <w:rPr>
          <w:rFonts w:ascii="Arial" w:hAnsi="Arial" w:cs="Arial"/>
          <w:sz w:val="26"/>
          <w:szCs w:val="26"/>
          <w:lang w:val="en-ZA"/>
        </w:rPr>
        <w:t xml:space="preserve"> in my view</w:t>
      </w:r>
      <w:r>
        <w:rPr>
          <w:rFonts w:ascii="Arial" w:hAnsi="Arial" w:cs="Arial"/>
          <w:sz w:val="26"/>
          <w:szCs w:val="26"/>
          <w:lang w:val="en-ZA"/>
        </w:rPr>
        <w:t xml:space="preserve">. </w:t>
      </w:r>
      <w:r w:rsidR="00985814">
        <w:rPr>
          <w:rFonts w:ascii="Arial" w:hAnsi="Arial" w:cs="Arial"/>
          <w:sz w:val="26"/>
          <w:szCs w:val="26"/>
          <w:lang w:val="en-ZA"/>
        </w:rPr>
        <w:t>What served before the Mthatha High Court wa</w:t>
      </w:r>
      <w:r>
        <w:rPr>
          <w:rFonts w:ascii="Arial" w:hAnsi="Arial" w:cs="Arial"/>
          <w:sz w:val="26"/>
          <w:szCs w:val="26"/>
          <w:lang w:val="en-ZA"/>
        </w:rPr>
        <w:t>s</w:t>
      </w:r>
      <w:r w:rsidR="00543304">
        <w:rPr>
          <w:rFonts w:ascii="Arial" w:hAnsi="Arial" w:cs="Arial"/>
          <w:sz w:val="26"/>
          <w:szCs w:val="26"/>
          <w:lang w:val="en-ZA"/>
        </w:rPr>
        <w:t xml:space="preserve"> the</w:t>
      </w:r>
      <w:r>
        <w:rPr>
          <w:rFonts w:ascii="Arial" w:hAnsi="Arial" w:cs="Arial"/>
          <w:sz w:val="26"/>
          <w:szCs w:val="26"/>
          <w:lang w:val="en-ZA"/>
        </w:rPr>
        <w:t xml:space="preserve"> quantification of first respondent’s damages. Before this court is an application for the rescission of judgment granted by the High Court in Mthatha. I</w:t>
      </w:r>
      <w:r w:rsidR="00543304">
        <w:rPr>
          <w:rFonts w:ascii="Arial" w:hAnsi="Arial" w:cs="Arial"/>
          <w:sz w:val="26"/>
          <w:szCs w:val="26"/>
          <w:lang w:val="en-ZA"/>
        </w:rPr>
        <w:t>t</w:t>
      </w:r>
      <w:r>
        <w:rPr>
          <w:rFonts w:ascii="Arial" w:hAnsi="Arial" w:cs="Arial"/>
          <w:sz w:val="26"/>
          <w:szCs w:val="26"/>
          <w:lang w:val="en-ZA"/>
        </w:rPr>
        <w:t xml:space="preserve"> </w:t>
      </w:r>
      <w:r w:rsidR="00543304">
        <w:rPr>
          <w:rFonts w:ascii="Arial" w:hAnsi="Arial" w:cs="Arial"/>
          <w:sz w:val="26"/>
          <w:szCs w:val="26"/>
          <w:lang w:val="en-ZA"/>
        </w:rPr>
        <w:t>was intimat</w:t>
      </w:r>
      <w:r>
        <w:rPr>
          <w:rFonts w:ascii="Arial" w:hAnsi="Arial" w:cs="Arial"/>
          <w:sz w:val="26"/>
          <w:szCs w:val="26"/>
          <w:lang w:val="en-ZA"/>
        </w:rPr>
        <w:t xml:space="preserve">ed that another reason that </w:t>
      </w:r>
      <w:r w:rsidR="00054031">
        <w:rPr>
          <w:rFonts w:ascii="Arial" w:hAnsi="Arial" w:cs="Arial"/>
          <w:sz w:val="26"/>
          <w:szCs w:val="26"/>
          <w:lang w:val="en-ZA"/>
        </w:rPr>
        <w:t xml:space="preserve">informed the launching of this application, the </w:t>
      </w:r>
      <w:r w:rsidR="00054031">
        <w:rPr>
          <w:rFonts w:ascii="Arial" w:hAnsi="Arial" w:cs="Arial"/>
          <w:sz w:val="26"/>
          <w:szCs w:val="26"/>
          <w:lang w:val="en-ZA"/>
        </w:rPr>
        <w:lastRenderedPageBreak/>
        <w:t>rescission application</w:t>
      </w:r>
      <w:r w:rsidR="00543304">
        <w:rPr>
          <w:rFonts w:ascii="Arial" w:hAnsi="Arial" w:cs="Arial"/>
          <w:sz w:val="26"/>
          <w:szCs w:val="26"/>
          <w:lang w:val="en-ZA"/>
        </w:rPr>
        <w:t xml:space="preserve"> in this court</w:t>
      </w:r>
      <w:r w:rsidR="00054031">
        <w:rPr>
          <w:rFonts w:ascii="Arial" w:hAnsi="Arial" w:cs="Arial"/>
          <w:sz w:val="26"/>
          <w:szCs w:val="26"/>
          <w:lang w:val="en-ZA"/>
        </w:rPr>
        <w:t>, is that the motor vehicles belonging to the applicant that were attached as a result of the Mthatha judgment/s were attached by the Sheriff whose offices are in King William’s Town and therefore outside the territorial jurisdiction of the Mthatha High Court. The suspension of the writ of execution which forms Part A of this application was granted by the Makhanda High Court pending the finalisation of the rescission application/s.</w:t>
      </w:r>
    </w:p>
    <w:p w14:paraId="7C87F87D" w14:textId="6F5D3C7F" w:rsidR="00E54E7C" w:rsidRPr="00054031" w:rsidRDefault="00FB0CAA" w:rsidP="00054031">
      <w:pPr>
        <w:spacing w:before="240" w:line="360" w:lineRule="auto"/>
        <w:jc w:val="both"/>
        <w:rPr>
          <w:rFonts w:ascii="Arial" w:hAnsi="Arial" w:cs="Arial"/>
          <w:sz w:val="26"/>
          <w:szCs w:val="26"/>
          <w:lang w:val="en-ZA"/>
        </w:rPr>
      </w:pPr>
      <w:r>
        <w:rPr>
          <w:rFonts w:ascii="Arial" w:hAnsi="Arial" w:cs="Arial"/>
          <w:sz w:val="26"/>
          <w:szCs w:val="26"/>
          <w:lang w:val="en-ZA"/>
        </w:rPr>
        <w:t>[</w:t>
      </w:r>
      <w:r w:rsidR="000F73CA">
        <w:rPr>
          <w:rFonts w:ascii="Arial" w:hAnsi="Arial" w:cs="Arial"/>
          <w:sz w:val="26"/>
          <w:szCs w:val="26"/>
          <w:lang w:val="en-ZA"/>
        </w:rPr>
        <w:t>7</w:t>
      </w:r>
      <w:r>
        <w:rPr>
          <w:rFonts w:ascii="Arial" w:hAnsi="Arial" w:cs="Arial"/>
          <w:sz w:val="26"/>
          <w:szCs w:val="26"/>
          <w:lang w:val="en-ZA"/>
        </w:rPr>
        <w:t xml:space="preserve">] </w:t>
      </w:r>
      <w:r>
        <w:rPr>
          <w:rFonts w:ascii="Arial" w:hAnsi="Arial" w:cs="Arial"/>
          <w:sz w:val="26"/>
          <w:szCs w:val="26"/>
          <w:lang w:val="en-ZA"/>
        </w:rPr>
        <w:tab/>
      </w:r>
      <w:r w:rsidR="00054031">
        <w:rPr>
          <w:rFonts w:ascii="Arial" w:hAnsi="Arial" w:cs="Arial"/>
          <w:sz w:val="26"/>
          <w:szCs w:val="26"/>
          <w:lang w:val="en-ZA"/>
        </w:rPr>
        <w:t xml:space="preserve">In my view, there is therefore no merit in the </w:t>
      </w:r>
      <w:r w:rsidR="00054031">
        <w:rPr>
          <w:rFonts w:ascii="Arial" w:hAnsi="Arial" w:cs="Arial"/>
          <w:i/>
          <w:sz w:val="26"/>
          <w:szCs w:val="26"/>
          <w:lang w:val="en-ZA"/>
        </w:rPr>
        <w:t>lis pendens</w:t>
      </w:r>
      <w:r w:rsidR="00054031">
        <w:rPr>
          <w:rFonts w:ascii="Arial" w:hAnsi="Arial" w:cs="Arial"/>
          <w:sz w:val="26"/>
          <w:szCs w:val="26"/>
          <w:lang w:val="en-ZA"/>
        </w:rPr>
        <w:t xml:space="preserve"> point raised by the first respondent. It would have been different had the applicant launched the same application before the Mthatha High Court, and same had not been finalised. </w:t>
      </w:r>
    </w:p>
    <w:p w14:paraId="79D0958F" w14:textId="69A3E916" w:rsidR="00054031" w:rsidRDefault="00EB7419" w:rsidP="00EB7419">
      <w:pPr>
        <w:spacing w:before="240" w:line="360" w:lineRule="auto"/>
        <w:jc w:val="both"/>
        <w:rPr>
          <w:rFonts w:ascii="Arial" w:hAnsi="Arial" w:cs="Arial"/>
          <w:sz w:val="26"/>
          <w:szCs w:val="26"/>
          <w:lang w:val="en-ZA"/>
        </w:rPr>
      </w:pPr>
      <w:r>
        <w:rPr>
          <w:rFonts w:ascii="Arial" w:hAnsi="Arial" w:cs="Arial"/>
          <w:sz w:val="26"/>
          <w:szCs w:val="26"/>
          <w:lang w:val="en-ZA"/>
        </w:rPr>
        <w:t>[</w:t>
      </w:r>
      <w:r w:rsidR="000F73CA">
        <w:rPr>
          <w:rFonts w:ascii="Arial" w:hAnsi="Arial" w:cs="Arial"/>
          <w:sz w:val="26"/>
          <w:szCs w:val="26"/>
          <w:lang w:val="en-ZA"/>
        </w:rPr>
        <w:t>8</w:t>
      </w:r>
      <w:r w:rsidR="00FB0CAA">
        <w:rPr>
          <w:rFonts w:ascii="Arial" w:hAnsi="Arial" w:cs="Arial"/>
          <w:sz w:val="26"/>
          <w:szCs w:val="26"/>
          <w:lang w:val="en-ZA"/>
        </w:rPr>
        <w:t xml:space="preserve">] </w:t>
      </w:r>
      <w:r w:rsidR="00FB0CAA">
        <w:rPr>
          <w:rFonts w:ascii="Arial" w:hAnsi="Arial" w:cs="Arial"/>
          <w:sz w:val="26"/>
          <w:szCs w:val="26"/>
          <w:lang w:val="en-ZA"/>
        </w:rPr>
        <w:tab/>
      </w:r>
      <w:r w:rsidR="00054031">
        <w:rPr>
          <w:rFonts w:ascii="Arial" w:hAnsi="Arial" w:cs="Arial"/>
          <w:sz w:val="26"/>
          <w:szCs w:val="26"/>
          <w:lang w:val="en-ZA"/>
        </w:rPr>
        <w:t xml:space="preserve">Regarding the lack of jurisdiction objection: </w:t>
      </w:r>
      <w:r w:rsidR="00054031">
        <w:rPr>
          <w:rFonts w:ascii="Arial" w:hAnsi="Arial" w:cs="Arial"/>
          <w:i/>
          <w:sz w:val="26"/>
          <w:szCs w:val="26"/>
          <w:lang w:val="en-ZA"/>
        </w:rPr>
        <w:t xml:space="preserve">Section 6 </w:t>
      </w:r>
      <w:r w:rsidR="00054031">
        <w:rPr>
          <w:rFonts w:ascii="Arial" w:hAnsi="Arial" w:cs="Arial"/>
          <w:sz w:val="26"/>
          <w:szCs w:val="26"/>
          <w:lang w:val="en-ZA"/>
        </w:rPr>
        <w:t xml:space="preserve">of the </w:t>
      </w:r>
      <w:r w:rsidR="00054031">
        <w:rPr>
          <w:rFonts w:ascii="Arial" w:hAnsi="Arial" w:cs="Arial"/>
          <w:i/>
          <w:sz w:val="26"/>
          <w:szCs w:val="26"/>
          <w:lang w:val="en-ZA"/>
        </w:rPr>
        <w:t>Superior Courts Act 10 of 2013</w:t>
      </w:r>
      <w:r w:rsidR="00054031">
        <w:rPr>
          <w:rFonts w:ascii="Arial" w:hAnsi="Arial" w:cs="Arial"/>
          <w:sz w:val="26"/>
          <w:szCs w:val="26"/>
          <w:lang w:val="en-ZA"/>
        </w:rPr>
        <w:t xml:space="preserve"> stipulates how the High Court of South Africa is constituted. </w:t>
      </w:r>
      <w:r w:rsidR="00054031">
        <w:rPr>
          <w:rFonts w:ascii="Arial" w:hAnsi="Arial" w:cs="Arial"/>
          <w:i/>
          <w:sz w:val="26"/>
          <w:szCs w:val="26"/>
          <w:lang w:val="en-ZA"/>
        </w:rPr>
        <w:t xml:space="preserve">Section (1) </w:t>
      </w:r>
      <w:r w:rsidR="00054031">
        <w:rPr>
          <w:rFonts w:ascii="Arial" w:hAnsi="Arial" w:cs="Arial"/>
          <w:sz w:val="26"/>
          <w:szCs w:val="26"/>
          <w:lang w:val="en-ZA"/>
        </w:rPr>
        <w:t>provides that the High Court of South Africa consists of the following divisions:</w:t>
      </w:r>
    </w:p>
    <w:p w14:paraId="221510E4" w14:textId="4DB5AD89" w:rsidR="00054031" w:rsidRPr="007931D9" w:rsidRDefault="007931D9" w:rsidP="00EB7419">
      <w:pPr>
        <w:spacing w:before="240" w:line="360" w:lineRule="auto"/>
        <w:jc w:val="both"/>
        <w:rPr>
          <w:rFonts w:ascii="Arial" w:hAnsi="Arial" w:cs="Arial"/>
          <w:sz w:val="22"/>
          <w:szCs w:val="22"/>
          <w:lang w:val="en-ZA"/>
        </w:rPr>
      </w:pPr>
      <w:r w:rsidRPr="007931D9">
        <w:rPr>
          <w:rFonts w:ascii="Arial" w:hAnsi="Arial" w:cs="Arial"/>
          <w:sz w:val="22"/>
          <w:szCs w:val="22"/>
          <w:lang w:val="en-ZA"/>
        </w:rPr>
        <w:t>“</w:t>
      </w:r>
      <w:r w:rsidR="00054031" w:rsidRPr="007931D9">
        <w:rPr>
          <w:rFonts w:ascii="Arial" w:hAnsi="Arial" w:cs="Arial"/>
          <w:sz w:val="22"/>
          <w:szCs w:val="22"/>
          <w:lang w:val="en-ZA"/>
        </w:rPr>
        <w:t xml:space="preserve">(a) Eastern Cape Division, with its main seat in Grahamstown </w:t>
      </w:r>
      <w:r w:rsidR="00543304">
        <w:rPr>
          <w:rFonts w:ascii="Arial" w:hAnsi="Arial" w:cs="Arial"/>
          <w:sz w:val="22"/>
          <w:szCs w:val="22"/>
          <w:lang w:val="en-ZA"/>
        </w:rPr>
        <w:t>(n</w:t>
      </w:r>
      <w:r w:rsidR="00054031" w:rsidRPr="007931D9">
        <w:rPr>
          <w:rFonts w:ascii="Arial" w:hAnsi="Arial" w:cs="Arial"/>
          <w:sz w:val="22"/>
          <w:szCs w:val="22"/>
          <w:lang w:val="en-ZA"/>
        </w:rPr>
        <w:t>ow Makhanda</w:t>
      </w:r>
      <w:r w:rsidR="00543304">
        <w:rPr>
          <w:rFonts w:ascii="Arial" w:hAnsi="Arial" w:cs="Arial"/>
          <w:sz w:val="22"/>
          <w:szCs w:val="22"/>
          <w:lang w:val="en-ZA"/>
        </w:rPr>
        <w:t>)</w:t>
      </w:r>
      <w:r w:rsidR="00054031" w:rsidRPr="007931D9">
        <w:rPr>
          <w:rFonts w:ascii="Arial" w:hAnsi="Arial" w:cs="Arial"/>
          <w:sz w:val="22"/>
          <w:szCs w:val="22"/>
          <w:lang w:val="en-ZA"/>
        </w:rPr>
        <w:t>.</w:t>
      </w:r>
    </w:p>
    <w:p w14:paraId="2F54B19F" w14:textId="77777777" w:rsidR="00054031" w:rsidRPr="007931D9" w:rsidRDefault="00054031" w:rsidP="00EB7419">
      <w:pPr>
        <w:spacing w:before="240" w:line="360" w:lineRule="auto"/>
        <w:jc w:val="both"/>
        <w:rPr>
          <w:rFonts w:ascii="Arial" w:hAnsi="Arial" w:cs="Arial"/>
          <w:sz w:val="22"/>
          <w:szCs w:val="22"/>
          <w:lang w:val="en-ZA"/>
        </w:rPr>
      </w:pPr>
      <w:r w:rsidRPr="007931D9">
        <w:rPr>
          <w:rFonts w:ascii="Arial" w:hAnsi="Arial" w:cs="Arial"/>
          <w:sz w:val="22"/>
          <w:szCs w:val="22"/>
          <w:lang w:val="en-ZA"/>
        </w:rPr>
        <w:t>(b) … … .</w:t>
      </w:r>
    </w:p>
    <w:p w14:paraId="2F039A33" w14:textId="77777777" w:rsidR="00CD0D1F" w:rsidRPr="007931D9" w:rsidRDefault="00054031" w:rsidP="00EB7419">
      <w:pPr>
        <w:spacing w:before="240" w:line="360" w:lineRule="auto"/>
        <w:jc w:val="both"/>
        <w:rPr>
          <w:rFonts w:ascii="Arial" w:hAnsi="Arial" w:cs="Arial"/>
          <w:sz w:val="22"/>
          <w:szCs w:val="22"/>
          <w:lang w:val="en-ZA"/>
        </w:rPr>
      </w:pPr>
      <w:r w:rsidRPr="007931D9">
        <w:rPr>
          <w:rFonts w:ascii="Arial" w:hAnsi="Arial" w:cs="Arial"/>
          <w:sz w:val="22"/>
          <w:szCs w:val="22"/>
          <w:lang w:val="en-ZA"/>
        </w:rPr>
        <w:t>(c) … … .</w:t>
      </w:r>
      <w:r w:rsidR="00EB7419" w:rsidRPr="007931D9">
        <w:rPr>
          <w:rFonts w:ascii="Arial" w:hAnsi="Arial" w:cs="Arial"/>
          <w:sz w:val="22"/>
          <w:szCs w:val="22"/>
          <w:lang w:val="en-ZA"/>
        </w:rPr>
        <w:t xml:space="preserve">   </w:t>
      </w:r>
    </w:p>
    <w:p w14:paraId="449962AA" w14:textId="77777777" w:rsidR="00CD0D1F" w:rsidRPr="007931D9" w:rsidRDefault="00CD0D1F" w:rsidP="00EB7419">
      <w:pPr>
        <w:spacing w:before="240" w:line="360" w:lineRule="auto"/>
        <w:jc w:val="both"/>
        <w:rPr>
          <w:rFonts w:ascii="Arial" w:hAnsi="Arial" w:cs="Arial"/>
          <w:sz w:val="22"/>
          <w:szCs w:val="22"/>
          <w:lang w:val="en-ZA"/>
        </w:rPr>
      </w:pPr>
      <w:r w:rsidRPr="007931D9">
        <w:rPr>
          <w:rFonts w:ascii="Arial" w:hAnsi="Arial" w:cs="Arial"/>
          <w:sz w:val="22"/>
          <w:szCs w:val="22"/>
          <w:lang w:val="en-ZA"/>
        </w:rPr>
        <w:t>(d) … … .</w:t>
      </w:r>
    </w:p>
    <w:p w14:paraId="1A79130E" w14:textId="5C924569" w:rsidR="00EB7419" w:rsidRPr="007931D9" w:rsidRDefault="00CD0D1F" w:rsidP="00EB7419">
      <w:pPr>
        <w:spacing w:before="240" w:line="360" w:lineRule="auto"/>
        <w:jc w:val="both"/>
        <w:rPr>
          <w:rFonts w:ascii="Arial" w:hAnsi="Arial" w:cs="Arial"/>
          <w:sz w:val="22"/>
          <w:szCs w:val="22"/>
          <w:lang w:val="en-ZA"/>
        </w:rPr>
      </w:pPr>
      <w:r w:rsidRPr="007931D9">
        <w:rPr>
          <w:rFonts w:ascii="Arial" w:hAnsi="Arial" w:cs="Arial"/>
          <w:sz w:val="22"/>
          <w:szCs w:val="22"/>
          <w:lang w:val="en-ZA"/>
        </w:rPr>
        <w:t>(e) … … .</w:t>
      </w:r>
      <w:r w:rsidR="00EB7419" w:rsidRPr="007931D9">
        <w:rPr>
          <w:rFonts w:ascii="Arial" w:hAnsi="Arial" w:cs="Arial"/>
          <w:sz w:val="22"/>
          <w:szCs w:val="22"/>
          <w:lang w:val="en-ZA"/>
        </w:rPr>
        <w:t xml:space="preserve"> </w:t>
      </w:r>
    </w:p>
    <w:p w14:paraId="727DAA81" w14:textId="58179C20" w:rsidR="00CD0D1F" w:rsidRPr="007931D9" w:rsidRDefault="00CD0D1F" w:rsidP="00EB7419">
      <w:pPr>
        <w:spacing w:before="240" w:line="360" w:lineRule="auto"/>
        <w:jc w:val="both"/>
        <w:rPr>
          <w:rFonts w:ascii="Arial" w:hAnsi="Arial" w:cs="Arial"/>
          <w:sz w:val="22"/>
          <w:szCs w:val="22"/>
          <w:lang w:val="en-ZA"/>
        </w:rPr>
      </w:pPr>
      <w:r w:rsidRPr="007931D9">
        <w:rPr>
          <w:rFonts w:ascii="Arial" w:hAnsi="Arial" w:cs="Arial"/>
          <w:sz w:val="22"/>
          <w:szCs w:val="22"/>
          <w:lang w:val="en-ZA"/>
        </w:rPr>
        <w:t>(f) … … .</w:t>
      </w:r>
    </w:p>
    <w:p w14:paraId="1CCD6420" w14:textId="1ABEB220" w:rsidR="00CD0D1F" w:rsidRPr="007931D9" w:rsidRDefault="00CD0D1F" w:rsidP="00EB7419">
      <w:pPr>
        <w:spacing w:before="240" w:line="360" w:lineRule="auto"/>
        <w:jc w:val="both"/>
        <w:rPr>
          <w:rFonts w:ascii="Arial" w:hAnsi="Arial" w:cs="Arial"/>
          <w:sz w:val="22"/>
          <w:szCs w:val="22"/>
          <w:lang w:val="en-ZA"/>
        </w:rPr>
      </w:pPr>
      <w:r w:rsidRPr="007931D9">
        <w:rPr>
          <w:rFonts w:ascii="Arial" w:hAnsi="Arial" w:cs="Arial"/>
          <w:sz w:val="22"/>
          <w:szCs w:val="22"/>
          <w:lang w:val="en-ZA"/>
        </w:rPr>
        <w:t>(g) … … .</w:t>
      </w:r>
    </w:p>
    <w:p w14:paraId="20C423DC" w14:textId="655BAA8A" w:rsidR="00CD0D1F" w:rsidRPr="007931D9" w:rsidRDefault="00CD0D1F" w:rsidP="00EB7419">
      <w:pPr>
        <w:spacing w:before="240" w:line="360" w:lineRule="auto"/>
        <w:jc w:val="both"/>
        <w:rPr>
          <w:rFonts w:ascii="Arial" w:hAnsi="Arial" w:cs="Arial"/>
          <w:sz w:val="22"/>
          <w:szCs w:val="22"/>
          <w:lang w:val="en-ZA"/>
        </w:rPr>
      </w:pPr>
      <w:r w:rsidRPr="007931D9">
        <w:rPr>
          <w:rFonts w:ascii="Arial" w:hAnsi="Arial" w:cs="Arial"/>
          <w:sz w:val="22"/>
          <w:szCs w:val="22"/>
          <w:lang w:val="en-ZA"/>
        </w:rPr>
        <w:t>(h) … … .</w:t>
      </w:r>
    </w:p>
    <w:p w14:paraId="08AA52F8" w14:textId="02C40929" w:rsidR="00CD0D1F" w:rsidRDefault="00CD0D1F" w:rsidP="00EB7419">
      <w:pPr>
        <w:spacing w:before="240" w:line="360" w:lineRule="auto"/>
        <w:jc w:val="both"/>
        <w:rPr>
          <w:rFonts w:ascii="Arial" w:hAnsi="Arial" w:cs="Arial"/>
          <w:sz w:val="26"/>
          <w:szCs w:val="26"/>
          <w:lang w:val="en-ZA"/>
        </w:rPr>
      </w:pPr>
      <w:r w:rsidRPr="007931D9">
        <w:rPr>
          <w:rFonts w:ascii="Arial" w:hAnsi="Arial" w:cs="Arial"/>
          <w:sz w:val="22"/>
          <w:szCs w:val="22"/>
          <w:lang w:val="en-ZA"/>
        </w:rPr>
        <w:t>(i) … … .</w:t>
      </w:r>
      <w:r w:rsidR="007931D9" w:rsidRPr="007931D9">
        <w:rPr>
          <w:rFonts w:ascii="Arial" w:hAnsi="Arial" w:cs="Arial"/>
          <w:sz w:val="22"/>
          <w:szCs w:val="22"/>
          <w:lang w:val="en-ZA"/>
        </w:rPr>
        <w:t>”</w:t>
      </w:r>
    </w:p>
    <w:p w14:paraId="31CA77A6" w14:textId="77777777" w:rsidR="007931D9" w:rsidRDefault="007931D9" w:rsidP="00EB7419">
      <w:pPr>
        <w:spacing w:before="240" w:line="360" w:lineRule="auto"/>
        <w:jc w:val="both"/>
        <w:rPr>
          <w:rFonts w:ascii="Arial" w:hAnsi="Arial" w:cs="Arial"/>
          <w:i/>
          <w:sz w:val="26"/>
          <w:szCs w:val="26"/>
          <w:lang w:val="en-ZA"/>
        </w:rPr>
      </w:pPr>
    </w:p>
    <w:p w14:paraId="37846EE9" w14:textId="77777777" w:rsidR="000F73CA" w:rsidRDefault="000F73CA" w:rsidP="00EB7419">
      <w:pPr>
        <w:spacing w:before="240" w:line="360" w:lineRule="auto"/>
        <w:jc w:val="both"/>
        <w:rPr>
          <w:rFonts w:ascii="Arial" w:hAnsi="Arial" w:cs="Arial"/>
          <w:i/>
          <w:sz w:val="26"/>
          <w:szCs w:val="26"/>
          <w:lang w:val="en-ZA"/>
        </w:rPr>
      </w:pPr>
    </w:p>
    <w:p w14:paraId="208B9050" w14:textId="4F597FB0" w:rsidR="00CD0D1F" w:rsidRDefault="00CD0D1F" w:rsidP="00EB7419">
      <w:pPr>
        <w:spacing w:before="240" w:line="360" w:lineRule="auto"/>
        <w:jc w:val="both"/>
        <w:rPr>
          <w:rFonts w:ascii="Arial" w:hAnsi="Arial" w:cs="Arial"/>
          <w:sz w:val="26"/>
          <w:szCs w:val="26"/>
          <w:lang w:val="en-ZA"/>
        </w:rPr>
      </w:pPr>
      <w:r>
        <w:rPr>
          <w:rFonts w:ascii="Arial" w:hAnsi="Arial" w:cs="Arial"/>
          <w:i/>
          <w:sz w:val="26"/>
          <w:szCs w:val="26"/>
          <w:lang w:val="en-ZA"/>
        </w:rPr>
        <w:lastRenderedPageBreak/>
        <w:t xml:space="preserve">Section 6 (4) </w:t>
      </w:r>
      <w:r>
        <w:rPr>
          <w:rFonts w:ascii="Arial" w:hAnsi="Arial" w:cs="Arial"/>
          <w:sz w:val="26"/>
          <w:szCs w:val="26"/>
          <w:lang w:val="en-ZA"/>
        </w:rPr>
        <w:t>of the Act provides that:</w:t>
      </w:r>
    </w:p>
    <w:p w14:paraId="2E910958" w14:textId="11ECEF51" w:rsidR="00CD0D1F" w:rsidRPr="007931D9" w:rsidRDefault="00CD0D1F" w:rsidP="00EB7419">
      <w:pPr>
        <w:spacing w:before="240" w:line="360" w:lineRule="auto"/>
        <w:jc w:val="both"/>
        <w:rPr>
          <w:rFonts w:ascii="Arial" w:hAnsi="Arial" w:cs="Arial"/>
          <w:sz w:val="22"/>
          <w:szCs w:val="22"/>
          <w:lang w:val="en-ZA"/>
        </w:rPr>
      </w:pPr>
      <w:r w:rsidRPr="007931D9">
        <w:rPr>
          <w:rFonts w:ascii="Arial" w:hAnsi="Arial" w:cs="Arial"/>
          <w:sz w:val="22"/>
          <w:szCs w:val="22"/>
          <w:lang w:val="en-ZA"/>
        </w:rPr>
        <w:t>“If a Division has one or more local seats‒</w:t>
      </w:r>
    </w:p>
    <w:p w14:paraId="49A5ADB9" w14:textId="1D33574E" w:rsidR="00CD0D1F" w:rsidRPr="007931D9" w:rsidRDefault="00CD0D1F" w:rsidP="00CD0D1F">
      <w:pPr>
        <w:pStyle w:val="ListParagraph"/>
        <w:numPr>
          <w:ilvl w:val="0"/>
          <w:numId w:val="4"/>
        </w:numPr>
        <w:spacing w:before="240" w:line="360" w:lineRule="auto"/>
        <w:jc w:val="both"/>
        <w:rPr>
          <w:rFonts w:ascii="Arial" w:hAnsi="Arial" w:cs="Arial"/>
          <w:sz w:val="22"/>
          <w:szCs w:val="22"/>
          <w:lang w:val="en-ZA"/>
        </w:rPr>
      </w:pPr>
      <w:r w:rsidRPr="007931D9">
        <w:rPr>
          <w:rFonts w:ascii="Arial" w:hAnsi="Arial" w:cs="Arial"/>
          <w:sz w:val="22"/>
          <w:szCs w:val="22"/>
          <w:lang w:val="en-ZA"/>
        </w:rPr>
        <w:t>the main seat of the Division has concurrent appeal jurisdiction over the area of jurisdiction of any local seat of the division.”</w:t>
      </w:r>
    </w:p>
    <w:p w14:paraId="2D80520E" w14:textId="09CCAAF8" w:rsidR="00080746" w:rsidRDefault="00CD0D1F" w:rsidP="00CD0D1F">
      <w:pPr>
        <w:spacing w:before="240" w:line="360" w:lineRule="auto"/>
        <w:jc w:val="both"/>
        <w:rPr>
          <w:rFonts w:ascii="Arial" w:hAnsi="Arial" w:cs="Arial"/>
          <w:sz w:val="26"/>
          <w:szCs w:val="26"/>
          <w:lang w:val="en-ZA"/>
        </w:rPr>
      </w:pPr>
      <w:r>
        <w:rPr>
          <w:rFonts w:ascii="Arial" w:hAnsi="Arial" w:cs="Arial"/>
          <w:sz w:val="26"/>
          <w:szCs w:val="26"/>
          <w:lang w:val="en-ZA"/>
        </w:rPr>
        <w:t xml:space="preserve">Moreover, a Full Court that was constituted to consider this question of jurisdiction in the matter of </w:t>
      </w:r>
      <w:r>
        <w:rPr>
          <w:rFonts w:ascii="Arial" w:hAnsi="Arial" w:cs="Arial"/>
          <w:b/>
          <w:i/>
          <w:sz w:val="26"/>
          <w:szCs w:val="26"/>
          <w:lang w:val="en-ZA"/>
        </w:rPr>
        <w:t>Thembani Wholesalers (Pty) Ltd v September</w:t>
      </w:r>
      <w:r w:rsidR="00985814">
        <w:rPr>
          <w:rFonts w:ascii="Arial" w:hAnsi="Arial" w:cs="Arial"/>
          <w:sz w:val="26"/>
          <w:szCs w:val="26"/>
          <w:lang w:val="en-ZA"/>
        </w:rPr>
        <w:t>,</w:t>
      </w:r>
      <w:r w:rsidRPr="00985814">
        <w:rPr>
          <w:rStyle w:val="FootnoteReference"/>
          <w:rFonts w:ascii="Arial" w:hAnsi="Arial" w:cs="Arial"/>
          <w:sz w:val="26"/>
          <w:szCs w:val="26"/>
          <w:lang w:val="en-ZA"/>
        </w:rPr>
        <w:footnoteReference w:id="2"/>
      </w:r>
      <w:r w:rsidRPr="00985814">
        <w:rPr>
          <w:rFonts w:ascii="Arial" w:hAnsi="Arial" w:cs="Arial"/>
          <w:sz w:val="26"/>
          <w:szCs w:val="26"/>
          <w:lang w:val="en-ZA"/>
        </w:rPr>
        <w:t xml:space="preserve"> </w:t>
      </w:r>
      <w:r>
        <w:rPr>
          <w:rFonts w:ascii="Arial" w:hAnsi="Arial" w:cs="Arial"/>
          <w:sz w:val="26"/>
          <w:szCs w:val="26"/>
          <w:lang w:val="en-ZA"/>
        </w:rPr>
        <w:t xml:space="preserve">the court held that the Eastern Cape Division, Grahamstown (now Makhanda) </w:t>
      </w:r>
      <w:r w:rsidR="00985814">
        <w:rPr>
          <w:rFonts w:ascii="Arial" w:hAnsi="Arial" w:cs="Arial"/>
          <w:sz w:val="26"/>
          <w:szCs w:val="26"/>
          <w:lang w:val="en-ZA"/>
        </w:rPr>
        <w:t>being</w:t>
      </w:r>
      <w:r>
        <w:rPr>
          <w:rFonts w:ascii="Arial" w:hAnsi="Arial" w:cs="Arial"/>
          <w:sz w:val="26"/>
          <w:szCs w:val="26"/>
          <w:lang w:val="en-ZA"/>
        </w:rPr>
        <w:t xml:space="preserve"> the main seat of the Eastern Cape High Court and has jurisdiction over the entire Eastern Cape Province. The Local divisions at Bhisho, Mthatha and Port Elizabeth (now Gqeberha) have concurrent jurisdiction over their respective areas. Litigants may choose to proceed in </w:t>
      </w:r>
      <w:r w:rsidR="00985814">
        <w:rPr>
          <w:rFonts w:ascii="Arial" w:hAnsi="Arial" w:cs="Arial"/>
          <w:sz w:val="26"/>
          <w:szCs w:val="26"/>
          <w:lang w:val="en-ZA"/>
        </w:rPr>
        <w:t>Makhanda</w:t>
      </w:r>
      <w:r>
        <w:rPr>
          <w:rFonts w:ascii="Arial" w:hAnsi="Arial" w:cs="Arial"/>
          <w:sz w:val="26"/>
          <w:szCs w:val="26"/>
          <w:lang w:val="en-ZA"/>
        </w:rPr>
        <w:t xml:space="preserve"> rather than in a local division with jurisdiction</w:t>
      </w:r>
      <w:r w:rsidR="00C21252">
        <w:rPr>
          <w:rFonts w:ascii="Arial" w:hAnsi="Arial" w:cs="Arial"/>
          <w:sz w:val="26"/>
          <w:szCs w:val="26"/>
          <w:lang w:val="en-ZA"/>
        </w:rPr>
        <w:t>. The change of names of court seat</w:t>
      </w:r>
      <w:r w:rsidR="00543304">
        <w:rPr>
          <w:rFonts w:ascii="Arial" w:hAnsi="Arial" w:cs="Arial"/>
          <w:sz w:val="26"/>
          <w:szCs w:val="26"/>
          <w:lang w:val="en-ZA"/>
        </w:rPr>
        <w:t>s in the</w:t>
      </w:r>
      <w:r w:rsidR="00C21252">
        <w:rPr>
          <w:rFonts w:ascii="Arial" w:hAnsi="Arial" w:cs="Arial"/>
          <w:sz w:val="26"/>
          <w:szCs w:val="26"/>
          <w:lang w:val="en-ZA"/>
        </w:rPr>
        <w:t xml:space="preserve"> Eastern Cape Division of the High Court of South Africa as per Judge President’s directive</w:t>
      </w:r>
      <w:r w:rsidR="00543304">
        <w:rPr>
          <w:rFonts w:ascii="Arial" w:hAnsi="Arial" w:cs="Arial"/>
          <w:sz w:val="26"/>
          <w:szCs w:val="26"/>
          <w:lang w:val="en-ZA"/>
        </w:rPr>
        <w:t xml:space="preserve"> of 7 September 2022</w:t>
      </w:r>
      <w:r w:rsidR="00C21252">
        <w:rPr>
          <w:rFonts w:ascii="Arial" w:hAnsi="Arial" w:cs="Arial"/>
          <w:sz w:val="26"/>
          <w:szCs w:val="26"/>
          <w:lang w:val="en-ZA"/>
        </w:rPr>
        <w:t>, in my view does not change the position.</w:t>
      </w:r>
      <w:r w:rsidR="00080746">
        <w:rPr>
          <w:rFonts w:ascii="Arial" w:hAnsi="Arial" w:cs="Arial"/>
          <w:sz w:val="26"/>
          <w:szCs w:val="26"/>
          <w:lang w:val="en-ZA"/>
        </w:rPr>
        <w:t xml:space="preserve"> The appellation of courts in this division is now the following:</w:t>
      </w:r>
    </w:p>
    <w:p w14:paraId="0BC7A917" w14:textId="4895B2F6" w:rsidR="00985814" w:rsidRPr="00985814" w:rsidRDefault="00985814" w:rsidP="00985814">
      <w:pPr>
        <w:pStyle w:val="ListParagraph"/>
        <w:numPr>
          <w:ilvl w:val="0"/>
          <w:numId w:val="7"/>
        </w:numPr>
        <w:spacing w:before="240" w:line="360" w:lineRule="auto"/>
        <w:jc w:val="both"/>
        <w:rPr>
          <w:rFonts w:ascii="Arial" w:hAnsi="Arial" w:cs="Arial"/>
          <w:sz w:val="26"/>
          <w:szCs w:val="26"/>
          <w:lang w:val="en-ZA"/>
        </w:rPr>
      </w:pPr>
      <w:r>
        <w:rPr>
          <w:rFonts w:ascii="Arial" w:hAnsi="Arial" w:cs="Arial"/>
          <w:sz w:val="26"/>
          <w:szCs w:val="26"/>
          <w:lang w:val="en-ZA"/>
        </w:rPr>
        <w:t xml:space="preserve">The main seat of the Eastern Cape Division shall retain the appellation: </w:t>
      </w:r>
      <w:r>
        <w:rPr>
          <w:rFonts w:ascii="Arial" w:hAnsi="Arial" w:cs="Arial"/>
          <w:b/>
          <w:sz w:val="26"/>
          <w:szCs w:val="26"/>
          <w:lang w:val="en-ZA"/>
        </w:rPr>
        <w:t>“EASTERN CAPE DIVISION, MAKHANDA”</w:t>
      </w:r>
      <w:r>
        <w:rPr>
          <w:rFonts w:ascii="Arial" w:hAnsi="Arial" w:cs="Arial"/>
          <w:sz w:val="26"/>
          <w:szCs w:val="26"/>
          <w:lang w:val="en-ZA"/>
        </w:rPr>
        <w:t xml:space="preserve"> and the local seats shall be identified as follows:</w:t>
      </w:r>
    </w:p>
    <w:p w14:paraId="3B58C540" w14:textId="0DC07A2E" w:rsidR="00080746" w:rsidRDefault="00080746" w:rsidP="00080746">
      <w:pPr>
        <w:pStyle w:val="ListParagraph"/>
        <w:numPr>
          <w:ilvl w:val="0"/>
          <w:numId w:val="5"/>
        </w:numPr>
        <w:spacing w:before="240" w:line="360" w:lineRule="auto"/>
        <w:jc w:val="both"/>
        <w:rPr>
          <w:rFonts w:ascii="Arial" w:hAnsi="Arial" w:cs="Arial"/>
          <w:sz w:val="26"/>
          <w:szCs w:val="26"/>
          <w:lang w:val="en-ZA"/>
        </w:rPr>
      </w:pPr>
      <w:r>
        <w:rPr>
          <w:rFonts w:ascii="Arial" w:hAnsi="Arial" w:cs="Arial"/>
          <w:sz w:val="26"/>
          <w:szCs w:val="26"/>
          <w:lang w:val="en-ZA"/>
        </w:rPr>
        <w:t>IN THE HIGH COURT OF SOUTH AFRICA</w:t>
      </w:r>
    </w:p>
    <w:p w14:paraId="2C1BFC3F" w14:textId="48C5EBFC" w:rsidR="00080746" w:rsidRDefault="00080746" w:rsidP="00080746">
      <w:pPr>
        <w:pStyle w:val="ListParagraph"/>
        <w:spacing w:before="240" w:line="360" w:lineRule="auto"/>
        <w:jc w:val="both"/>
        <w:rPr>
          <w:rFonts w:ascii="Arial" w:hAnsi="Arial" w:cs="Arial"/>
          <w:sz w:val="26"/>
          <w:szCs w:val="26"/>
          <w:lang w:val="en-ZA"/>
        </w:rPr>
      </w:pPr>
      <w:r>
        <w:rPr>
          <w:rFonts w:ascii="Arial" w:hAnsi="Arial" w:cs="Arial"/>
          <w:sz w:val="26"/>
          <w:szCs w:val="26"/>
          <w:lang w:val="en-ZA"/>
        </w:rPr>
        <w:t>(EASTERN CAPE DIVISION, BHISHO)</w:t>
      </w:r>
    </w:p>
    <w:p w14:paraId="6BFAEEAC" w14:textId="65E7F3DB" w:rsidR="00080746" w:rsidRPr="00080746" w:rsidRDefault="00080746" w:rsidP="00080746">
      <w:pPr>
        <w:pStyle w:val="ListParagraph"/>
        <w:numPr>
          <w:ilvl w:val="0"/>
          <w:numId w:val="5"/>
        </w:numPr>
        <w:spacing w:before="240" w:line="360" w:lineRule="auto"/>
        <w:jc w:val="both"/>
        <w:rPr>
          <w:rFonts w:ascii="Arial" w:hAnsi="Arial" w:cs="Arial"/>
          <w:sz w:val="26"/>
          <w:szCs w:val="26"/>
          <w:lang w:val="en-ZA"/>
        </w:rPr>
      </w:pPr>
      <w:r w:rsidRPr="00080746">
        <w:rPr>
          <w:rFonts w:ascii="Arial" w:hAnsi="Arial" w:cs="Arial"/>
          <w:sz w:val="26"/>
          <w:szCs w:val="26"/>
          <w:lang w:val="en-ZA"/>
        </w:rPr>
        <w:t>IN THE HIGH COURT OF SOUTH AFRICA</w:t>
      </w:r>
    </w:p>
    <w:p w14:paraId="0ECB0CFA" w14:textId="77777777" w:rsidR="00080746" w:rsidRDefault="00080746" w:rsidP="00080746">
      <w:pPr>
        <w:pStyle w:val="ListParagraph"/>
        <w:spacing w:before="240" w:line="360" w:lineRule="auto"/>
        <w:jc w:val="both"/>
        <w:rPr>
          <w:rFonts w:ascii="Arial" w:hAnsi="Arial" w:cs="Arial"/>
          <w:sz w:val="26"/>
          <w:szCs w:val="26"/>
          <w:lang w:val="en-ZA"/>
        </w:rPr>
      </w:pPr>
      <w:r>
        <w:rPr>
          <w:rFonts w:ascii="Arial" w:hAnsi="Arial" w:cs="Arial"/>
          <w:sz w:val="26"/>
          <w:szCs w:val="26"/>
          <w:lang w:val="en-ZA"/>
        </w:rPr>
        <w:t xml:space="preserve">(EASTERN CAPE DIVISION, GQEBERHA) </w:t>
      </w:r>
    </w:p>
    <w:p w14:paraId="45F68E0D" w14:textId="6B40E509" w:rsidR="00080746" w:rsidRPr="00080746" w:rsidRDefault="00080746" w:rsidP="00080746">
      <w:pPr>
        <w:spacing w:before="240"/>
        <w:jc w:val="both"/>
        <w:rPr>
          <w:rFonts w:ascii="Arial" w:hAnsi="Arial" w:cs="Arial"/>
          <w:sz w:val="26"/>
          <w:szCs w:val="26"/>
          <w:lang w:val="en-ZA"/>
        </w:rPr>
      </w:pPr>
      <w:r>
        <w:rPr>
          <w:rFonts w:ascii="Arial" w:hAnsi="Arial" w:cs="Arial"/>
          <w:sz w:val="26"/>
          <w:szCs w:val="26"/>
          <w:lang w:val="en-ZA"/>
        </w:rPr>
        <w:t xml:space="preserve">     </w:t>
      </w:r>
      <w:r w:rsidRPr="00080746">
        <w:rPr>
          <w:rFonts w:ascii="Arial" w:hAnsi="Arial" w:cs="Arial"/>
          <w:sz w:val="26"/>
          <w:szCs w:val="26"/>
          <w:lang w:val="en-ZA"/>
        </w:rPr>
        <w:t>(c) IN THE HIGH COURT OF SOUTH AFRICA</w:t>
      </w:r>
    </w:p>
    <w:p w14:paraId="48728EFA" w14:textId="5C5147A4" w:rsidR="00080746" w:rsidRPr="00080746" w:rsidRDefault="00080746" w:rsidP="00080746">
      <w:pPr>
        <w:spacing w:before="240"/>
        <w:ind w:firstLine="720"/>
        <w:jc w:val="both"/>
        <w:rPr>
          <w:rFonts w:ascii="Arial" w:hAnsi="Arial" w:cs="Arial"/>
          <w:sz w:val="26"/>
          <w:szCs w:val="26"/>
          <w:lang w:val="en-ZA"/>
        </w:rPr>
      </w:pPr>
      <w:r>
        <w:rPr>
          <w:rFonts w:ascii="Arial" w:hAnsi="Arial" w:cs="Arial"/>
          <w:sz w:val="26"/>
          <w:szCs w:val="26"/>
          <w:lang w:val="en-ZA"/>
        </w:rPr>
        <w:t>(EASTERN CAPE DIVISION, MTHATHA)</w:t>
      </w:r>
    </w:p>
    <w:p w14:paraId="5C12AC94" w14:textId="1E46DD21" w:rsidR="00CD0D1F" w:rsidRPr="00CD0D1F" w:rsidRDefault="00C21252" w:rsidP="00CD0D1F">
      <w:pPr>
        <w:spacing w:before="240" w:line="360" w:lineRule="auto"/>
        <w:jc w:val="both"/>
        <w:rPr>
          <w:rFonts w:ascii="Arial" w:hAnsi="Arial" w:cs="Arial"/>
          <w:sz w:val="26"/>
          <w:szCs w:val="26"/>
          <w:lang w:val="en-ZA"/>
        </w:rPr>
      </w:pPr>
      <w:r>
        <w:rPr>
          <w:rFonts w:ascii="Arial" w:hAnsi="Arial" w:cs="Arial"/>
          <w:sz w:val="26"/>
          <w:szCs w:val="26"/>
          <w:lang w:val="en-ZA"/>
        </w:rPr>
        <w:t xml:space="preserve">The Makhanda High Court remains the main seat of Eastern Cape Division of the High Court of South Africa. </w:t>
      </w:r>
    </w:p>
    <w:p w14:paraId="21B96D0F" w14:textId="0552E8F4" w:rsidR="00CB48D7" w:rsidRPr="005D10A3" w:rsidRDefault="007859F2" w:rsidP="00EB7419">
      <w:pPr>
        <w:spacing w:before="240" w:line="360" w:lineRule="auto"/>
        <w:jc w:val="both"/>
        <w:rPr>
          <w:rFonts w:ascii="Arial" w:hAnsi="Arial" w:cs="Arial"/>
          <w:sz w:val="26"/>
          <w:szCs w:val="26"/>
          <w:u w:val="single"/>
          <w:lang w:val="en-ZA"/>
        </w:rPr>
      </w:pPr>
      <w:r>
        <w:rPr>
          <w:rFonts w:ascii="Arial" w:hAnsi="Arial" w:cs="Arial"/>
          <w:sz w:val="26"/>
          <w:szCs w:val="26"/>
          <w:lang w:val="en-ZA"/>
        </w:rPr>
        <w:lastRenderedPageBreak/>
        <w:t>[</w:t>
      </w:r>
      <w:r w:rsidR="000F73CA">
        <w:rPr>
          <w:rFonts w:ascii="Arial" w:hAnsi="Arial" w:cs="Arial"/>
          <w:sz w:val="26"/>
          <w:szCs w:val="26"/>
          <w:lang w:val="en-ZA"/>
        </w:rPr>
        <w:t>9</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C21252">
        <w:rPr>
          <w:rFonts w:ascii="Arial" w:hAnsi="Arial" w:cs="Arial"/>
          <w:sz w:val="26"/>
          <w:szCs w:val="26"/>
          <w:lang w:val="en-ZA"/>
        </w:rPr>
        <w:t xml:space="preserve">For these reasons, both objections raised by the respondent fall to be overruled. </w:t>
      </w:r>
      <w:r w:rsidR="004A408F">
        <w:rPr>
          <w:rFonts w:ascii="Arial" w:hAnsi="Arial" w:cs="Arial"/>
          <w:sz w:val="26"/>
          <w:szCs w:val="26"/>
          <w:lang w:val="en-ZA"/>
        </w:rPr>
        <w:t xml:space="preserve"> </w:t>
      </w:r>
      <w:r w:rsidR="00EB7419">
        <w:rPr>
          <w:rFonts w:ascii="Arial" w:hAnsi="Arial" w:cs="Arial"/>
          <w:sz w:val="26"/>
          <w:szCs w:val="26"/>
          <w:lang w:val="en-ZA"/>
        </w:rPr>
        <w:t xml:space="preserve"> </w:t>
      </w:r>
    </w:p>
    <w:p w14:paraId="52F14665" w14:textId="05C4D5B6" w:rsidR="00E118C7" w:rsidRPr="00C21252" w:rsidRDefault="000F73CA" w:rsidP="00C21252">
      <w:pPr>
        <w:spacing w:before="240" w:line="360" w:lineRule="auto"/>
        <w:jc w:val="both"/>
        <w:rPr>
          <w:rFonts w:ascii="Arial" w:hAnsi="Arial" w:cs="Arial"/>
          <w:b/>
          <w:sz w:val="26"/>
          <w:szCs w:val="26"/>
          <w:lang w:val="en-ZA"/>
        </w:rPr>
      </w:pPr>
      <w:r>
        <w:rPr>
          <w:rFonts w:ascii="Arial" w:hAnsi="Arial" w:cs="Arial"/>
          <w:b/>
          <w:sz w:val="26"/>
          <w:szCs w:val="26"/>
          <w:lang w:val="en-ZA"/>
        </w:rPr>
        <w:t>[10</w:t>
      </w:r>
      <w:r w:rsidR="00564730" w:rsidRPr="00C21252">
        <w:rPr>
          <w:rFonts w:ascii="Arial" w:hAnsi="Arial" w:cs="Arial"/>
          <w:b/>
          <w:sz w:val="26"/>
          <w:szCs w:val="26"/>
          <w:lang w:val="en-ZA"/>
        </w:rPr>
        <w:t xml:space="preserve">] </w:t>
      </w:r>
      <w:r w:rsidR="00564730" w:rsidRPr="00C21252">
        <w:rPr>
          <w:rFonts w:ascii="Arial" w:hAnsi="Arial" w:cs="Arial"/>
          <w:b/>
          <w:sz w:val="26"/>
          <w:szCs w:val="26"/>
          <w:lang w:val="en-ZA"/>
        </w:rPr>
        <w:tab/>
      </w:r>
      <w:r w:rsidR="00C21252" w:rsidRPr="00C21252">
        <w:rPr>
          <w:rFonts w:ascii="Arial" w:hAnsi="Arial" w:cs="Arial"/>
          <w:b/>
          <w:sz w:val="26"/>
          <w:szCs w:val="26"/>
          <w:lang w:val="en-ZA"/>
        </w:rPr>
        <w:t xml:space="preserve">Accordingly, the </w:t>
      </w:r>
      <w:r>
        <w:rPr>
          <w:rFonts w:ascii="Arial" w:hAnsi="Arial" w:cs="Arial"/>
          <w:b/>
          <w:sz w:val="26"/>
          <w:szCs w:val="26"/>
          <w:lang w:val="en-ZA"/>
        </w:rPr>
        <w:t xml:space="preserve">first </w:t>
      </w:r>
      <w:r w:rsidR="00C21252" w:rsidRPr="00C21252">
        <w:rPr>
          <w:rFonts w:ascii="Arial" w:hAnsi="Arial" w:cs="Arial"/>
          <w:b/>
          <w:sz w:val="26"/>
          <w:szCs w:val="26"/>
          <w:lang w:val="en-ZA"/>
        </w:rPr>
        <w:t>respondent</w:t>
      </w:r>
      <w:r>
        <w:rPr>
          <w:rFonts w:ascii="Arial" w:hAnsi="Arial" w:cs="Arial"/>
          <w:b/>
          <w:sz w:val="26"/>
          <w:szCs w:val="26"/>
          <w:lang w:val="en-ZA"/>
        </w:rPr>
        <w:t>’</w:t>
      </w:r>
      <w:r w:rsidR="00C21252" w:rsidRPr="00C21252">
        <w:rPr>
          <w:rFonts w:ascii="Arial" w:hAnsi="Arial" w:cs="Arial"/>
          <w:b/>
          <w:sz w:val="26"/>
          <w:szCs w:val="26"/>
          <w:lang w:val="en-ZA"/>
        </w:rPr>
        <w:t xml:space="preserve">s points </w:t>
      </w:r>
      <w:r w:rsidR="00C21252" w:rsidRPr="00C21252">
        <w:rPr>
          <w:rFonts w:ascii="Arial" w:hAnsi="Arial" w:cs="Arial"/>
          <w:b/>
          <w:i/>
          <w:sz w:val="26"/>
          <w:szCs w:val="26"/>
          <w:lang w:val="en-ZA"/>
        </w:rPr>
        <w:t>in limine</w:t>
      </w:r>
      <w:r w:rsidR="00C21252" w:rsidRPr="00C21252">
        <w:rPr>
          <w:rFonts w:ascii="Arial" w:hAnsi="Arial" w:cs="Arial"/>
          <w:b/>
          <w:sz w:val="26"/>
          <w:szCs w:val="26"/>
          <w:lang w:val="en-ZA"/>
        </w:rPr>
        <w:t xml:space="preserve">, namely </w:t>
      </w:r>
      <w:r w:rsidR="00C21252" w:rsidRPr="00C21252">
        <w:rPr>
          <w:rFonts w:ascii="Arial" w:hAnsi="Arial" w:cs="Arial"/>
          <w:b/>
          <w:i/>
          <w:sz w:val="26"/>
          <w:szCs w:val="26"/>
          <w:lang w:val="en-ZA"/>
        </w:rPr>
        <w:t>lis pendens</w:t>
      </w:r>
      <w:r w:rsidR="00C21252" w:rsidRPr="00C21252">
        <w:rPr>
          <w:rFonts w:ascii="Arial" w:hAnsi="Arial" w:cs="Arial"/>
          <w:b/>
          <w:sz w:val="26"/>
          <w:szCs w:val="26"/>
          <w:lang w:val="en-ZA"/>
        </w:rPr>
        <w:t xml:space="preserve"> and lack of jurisdiction are dismissed with costs.</w:t>
      </w:r>
    </w:p>
    <w:p w14:paraId="2138971F" w14:textId="0C22ED4E" w:rsidR="001E272B" w:rsidRPr="00E118C7" w:rsidRDefault="00E118C7" w:rsidP="00E118C7">
      <w:pPr>
        <w:spacing w:before="240" w:line="360" w:lineRule="auto"/>
        <w:ind w:left="720"/>
        <w:jc w:val="both"/>
        <w:rPr>
          <w:rFonts w:ascii="Arial" w:hAnsi="Arial" w:cs="Arial"/>
          <w:sz w:val="26"/>
          <w:szCs w:val="26"/>
          <w:lang w:val="en-ZA"/>
        </w:rPr>
      </w:pPr>
      <w:r w:rsidRPr="00E118C7">
        <w:rPr>
          <w:rFonts w:ascii="Arial" w:hAnsi="Arial" w:cs="Arial"/>
          <w:sz w:val="26"/>
          <w:szCs w:val="26"/>
          <w:lang w:val="en-ZA"/>
        </w:rPr>
        <w:t xml:space="preserve"> </w:t>
      </w:r>
      <w:r w:rsidR="001E272B" w:rsidRPr="00E118C7">
        <w:rPr>
          <w:rFonts w:ascii="Arial" w:hAnsi="Arial" w:cs="Arial"/>
          <w:sz w:val="26"/>
          <w:szCs w:val="26"/>
          <w:lang w:val="en-ZA"/>
        </w:rPr>
        <w:t xml:space="preserve">  </w:t>
      </w:r>
    </w:p>
    <w:p w14:paraId="348DF0E8" w14:textId="36155659" w:rsidR="005C1704" w:rsidRDefault="00077293" w:rsidP="00915CAF">
      <w:pPr>
        <w:jc w:val="both"/>
        <w:rPr>
          <w:rFonts w:ascii="Arial" w:hAnsi="Arial" w:cs="Arial"/>
          <w:b/>
          <w:sz w:val="26"/>
          <w:szCs w:val="26"/>
        </w:rPr>
      </w:pPr>
      <w:r>
        <w:rPr>
          <w:rFonts w:ascii="Arial" w:hAnsi="Arial" w:cs="Arial"/>
          <w:b/>
          <w:sz w:val="26"/>
          <w:szCs w:val="26"/>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293B0CD5" w14:textId="77777777" w:rsidR="005C1704" w:rsidRDefault="005C1704" w:rsidP="00B4275B">
      <w:pPr>
        <w:jc w:val="both"/>
        <w:rPr>
          <w:b/>
          <w:sz w:val="22"/>
          <w:szCs w:val="22"/>
          <w:u w:val="single"/>
          <w:lang w:val="en-ZA"/>
        </w:rPr>
      </w:pPr>
    </w:p>
    <w:p w14:paraId="4170990B" w14:textId="77777777" w:rsidR="005C1704" w:rsidRDefault="005C1704" w:rsidP="00B4275B">
      <w:pPr>
        <w:jc w:val="both"/>
        <w:rPr>
          <w:b/>
          <w:sz w:val="22"/>
          <w:szCs w:val="22"/>
          <w:u w:val="single"/>
          <w:lang w:val="en-ZA"/>
        </w:rPr>
      </w:pPr>
    </w:p>
    <w:p w14:paraId="0963CBD9" w14:textId="77777777" w:rsidR="000F73CA" w:rsidRDefault="000F73CA" w:rsidP="007931D9">
      <w:pPr>
        <w:spacing w:line="360" w:lineRule="auto"/>
        <w:jc w:val="both"/>
        <w:rPr>
          <w:b/>
          <w:u w:val="single"/>
          <w:lang w:val="en-ZA"/>
        </w:rPr>
      </w:pPr>
    </w:p>
    <w:p w14:paraId="37AFB4E1" w14:textId="77777777" w:rsidR="000F73CA" w:rsidRDefault="000F73CA" w:rsidP="007931D9">
      <w:pPr>
        <w:spacing w:line="360" w:lineRule="auto"/>
        <w:jc w:val="both"/>
        <w:rPr>
          <w:b/>
          <w:u w:val="single"/>
          <w:lang w:val="en-ZA"/>
        </w:rPr>
      </w:pPr>
    </w:p>
    <w:p w14:paraId="2F612082" w14:textId="77777777" w:rsidR="000F73CA" w:rsidRDefault="000F73CA" w:rsidP="007931D9">
      <w:pPr>
        <w:spacing w:line="360" w:lineRule="auto"/>
        <w:jc w:val="both"/>
        <w:rPr>
          <w:b/>
          <w:u w:val="single"/>
          <w:lang w:val="en-ZA"/>
        </w:rPr>
      </w:pPr>
    </w:p>
    <w:p w14:paraId="74034389" w14:textId="77777777" w:rsidR="000F73CA" w:rsidRDefault="000F73CA" w:rsidP="007931D9">
      <w:pPr>
        <w:spacing w:line="360" w:lineRule="auto"/>
        <w:jc w:val="both"/>
        <w:rPr>
          <w:b/>
          <w:u w:val="single"/>
          <w:lang w:val="en-ZA"/>
        </w:rPr>
      </w:pPr>
    </w:p>
    <w:p w14:paraId="7FC9E170" w14:textId="77777777" w:rsidR="000F73CA" w:rsidRDefault="000F73CA" w:rsidP="007931D9">
      <w:pPr>
        <w:spacing w:line="360" w:lineRule="auto"/>
        <w:jc w:val="both"/>
        <w:rPr>
          <w:b/>
          <w:u w:val="single"/>
          <w:lang w:val="en-ZA"/>
        </w:rPr>
      </w:pPr>
    </w:p>
    <w:p w14:paraId="55571BE8" w14:textId="77777777" w:rsidR="000F73CA" w:rsidRDefault="000F73CA" w:rsidP="007931D9">
      <w:pPr>
        <w:spacing w:line="360" w:lineRule="auto"/>
        <w:jc w:val="both"/>
        <w:rPr>
          <w:b/>
          <w:u w:val="single"/>
          <w:lang w:val="en-ZA"/>
        </w:rPr>
      </w:pPr>
    </w:p>
    <w:p w14:paraId="3ADCD92D" w14:textId="77777777" w:rsidR="000F73CA" w:rsidRDefault="000F73CA" w:rsidP="007931D9">
      <w:pPr>
        <w:spacing w:line="360" w:lineRule="auto"/>
        <w:jc w:val="both"/>
        <w:rPr>
          <w:b/>
          <w:u w:val="single"/>
          <w:lang w:val="en-ZA"/>
        </w:rPr>
      </w:pPr>
    </w:p>
    <w:p w14:paraId="2C4923BD" w14:textId="77777777" w:rsidR="000F73CA" w:rsidRDefault="000F73CA" w:rsidP="007931D9">
      <w:pPr>
        <w:spacing w:line="360" w:lineRule="auto"/>
        <w:jc w:val="both"/>
        <w:rPr>
          <w:b/>
          <w:u w:val="single"/>
          <w:lang w:val="en-ZA"/>
        </w:rPr>
      </w:pPr>
    </w:p>
    <w:p w14:paraId="09823394" w14:textId="77777777" w:rsidR="000F73CA" w:rsidRDefault="000F73CA" w:rsidP="007931D9">
      <w:pPr>
        <w:spacing w:line="360" w:lineRule="auto"/>
        <w:jc w:val="both"/>
        <w:rPr>
          <w:b/>
          <w:u w:val="single"/>
          <w:lang w:val="en-ZA"/>
        </w:rPr>
      </w:pPr>
    </w:p>
    <w:p w14:paraId="6589C528" w14:textId="77777777" w:rsidR="000F73CA" w:rsidRDefault="000F73CA" w:rsidP="007931D9">
      <w:pPr>
        <w:spacing w:line="360" w:lineRule="auto"/>
        <w:jc w:val="both"/>
        <w:rPr>
          <w:b/>
          <w:u w:val="single"/>
          <w:lang w:val="en-ZA"/>
        </w:rPr>
      </w:pPr>
    </w:p>
    <w:p w14:paraId="11AE5AB8" w14:textId="77777777" w:rsidR="000F73CA" w:rsidRDefault="000F73CA" w:rsidP="007931D9">
      <w:pPr>
        <w:spacing w:line="360" w:lineRule="auto"/>
        <w:jc w:val="both"/>
        <w:rPr>
          <w:b/>
          <w:u w:val="single"/>
          <w:lang w:val="en-ZA"/>
        </w:rPr>
      </w:pPr>
    </w:p>
    <w:p w14:paraId="17561C52" w14:textId="77777777" w:rsidR="000F73CA" w:rsidRDefault="000F73CA" w:rsidP="007931D9">
      <w:pPr>
        <w:spacing w:line="360" w:lineRule="auto"/>
        <w:jc w:val="both"/>
        <w:rPr>
          <w:b/>
          <w:u w:val="single"/>
          <w:lang w:val="en-ZA"/>
        </w:rPr>
      </w:pPr>
    </w:p>
    <w:p w14:paraId="29337E6A" w14:textId="77777777" w:rsidR="000F73CA" w:rsidRDefault="000F73CA" w:rsidP="007931D9">
      <w:pPr>
        <w:spacing w:line="360" w:lineRule="auto"/>
        <w:jc w:val="both"/>
        <w:rPr>
          <w:b/>
          <w:u w:val="single"/>
          <w:lang w:val="en-ZA"/>
        </w:rPr>
      </w:pPr>
    </w:p>
    <w:p w14:paraId="5A3B3E00" w14:textId="77777777" w:rsidR="000F73CA" w:rsidRDefault="000F73CA" w:rsidP="007931D9">
      <w:pPr>
        <w:spacing w:line="360" w:lineRule="auto"/>
        <w:jc w:val="both"/>
        <w:rPr>
          <w:b/>
          <w:u w:val="single"/>
          <w:lang w:val="en-ZA"/>
        </w:rPr>
      </w:pPr>
    </w:p>
    <w:p w14:paraId="50B82911" w14:textId="77777777" w:rsidR="000F73CA" w:rsidRDefault="000F73CA" w:rsidP="007931D9">
      <w:pPr>
        <w:spacing w:line="360" w:lineRule="auto"/>
        <w:jc w:val="both"/>
        <w:rPr>
          <w:b/>
          <w:u w:val="single"/>
          <w:lang w:val="en-ZA"/>
        </w:rPr>
      </w:pPr>
    </w:p>
    <w:p w14:paraId="6EFBE996" w14:textId="77777777" w:rsidR="000F73CA" w:rsidRDefault="000F73CA" w:rsidP="007931D9">
      <w:pPr>
        <w:spacing w:line="360" w:lineRule="auto"/>
        <w:jc w:val="both"/>
        <w:rPr>
          <w:b/>
          <w:u w:val="single"/>
          <w:lang w:val="en-ZA"/>
        </w:rPr>
      </w:pPr>
    </w:p>
    <w:p w14:paraId="21B8E9FA" w14:textId="77777777" w:rsidR="000F73CA" w:rsidRDefault="000F73CA" w:rsidP="007931D9">
      <w:pPr>
        <w:spacing w:line="360" w:lineRule="auto"/>
        <w:jc w:val="both"/>
        <w:rPr>
          <w:b/>
          <w:u w:val="single"/>
          <w:lang w:val="en-ZA"/>
        </w:rPr>
      </w:pPr>
    </w:p>
    <w:p w14:paraId="3D0D0B17" w14:textId="77777777" w:rsidR="000F73CA" w:rsidRDefault="000F73CA" w:rsidP="007931D9">
      <w:pPr>
        <w:spacing w:line="360" w:lineRule="auto"/>
        <w:jc w:val="both"/>
        <w:rPr>
          <w:b/>
          <w:u w:val="single"/>
          <w:lang w:val="en-ZA"/>
        </w:rPr>
      </w:pPr>
    </w:p>
    <w:p w14:paraId="0BF82FD1" w14:textId="77777777" w:rsidR="000F73CA" w:rsidRDefault="000F73CA" w:rsidP="007931D9">
      <w:pPr>
        <w:spacing w:line="360" w:lineRule="auto"/>
        <w:jc w:val="both"/>
        <w:rPr>
          <w:b/>
          <w:u w:val="single"/>
          <w:lang w:val="en-ZA"/>
        </w:rPr>
      </w:pPr>
    </w:p>
    <w:p w14:paraId="08EAE86E" w14:textId="77777777" w:rsidR="000F73CA" w:rsidRDefault="000F73CA" w:rsidP="007931D9">
      <w:pPr>
        <w:spacing w:line="360" w:lineRule="auto"/>
        <w:jc w:val="both"/>
        <w:rPr>
          <w:b/>
          <w:u w:val="single"/>
          <w:lang w:val="en-ZA"/>
        </w:rPr>
      </w:pPr>
    </w:p>
    <w:p w14:paraId="197930C7" w14:textId="77777777" w:rsidR="000F73CA" w:rsidRDefault="000F73CA" w:rsidP="007931D9">
      <w:pPr>
        <w:spacing w:line="360" w:lineRule="auto"/>
        <w:jc w:val="both"/>
        <w:rPr>
          <w:b/>
          <w:u w:val="single"/>
          <w:lang w:val="en-ZA"/>
        </w:rPr>
      </w:pPr>
    </w:p>
    <w:p w14:paraId="673354E5" w14:textId="74AC100C" w:rsidR="00B4275B" w:rsidRPr="007931D9" w:rsidRDefault="00B4275B" w:rsidP="007931D9">
      <w:pPr>
        <w:spacing w:line="360" w:lineRule="auto"/>
        <w:jc w:val="both"/>
        <w:rPr>
          <w:lang w:val="en-ZA"/>
        </w:rPr>
      </w:pPr>
      <w:r w:rsidRPr="007931D9">
        <w:rPr>
          <w:b/>
          <w:u w:val="single"/>
          <w:lang w:val="en-ZA"/>
        </w:rPr>
        <w:lastRenderedPageBreak/>
        <w:t>APPEARANCES</w:t>
      </w:r>
    </w:p>
    <w:p w14:paraId="374CCE0D" w14:textId="77777777" w:rsidR="00B4275B" w:rsidRPr="007931D9" w:rsidRDefault="00B4275B" w:rsidP="007931D9">
      <w:pPr>
        <w:spacing w:line="360" w:lineRule="auto"/>
        <w:jc w:val="both"/>
        <w:rPr>
          <w:lang w:val="en-ZA"/>
        </w:rPr>
      </w:pPr>
    </w:p>
    <w:p w14:paraId="1889A20A" w14:textId="620772A5" w:rsidR="00B4275B" w:rsidRPr="007931D9" w:rsidRDefault="00B4275B" w:rsidP="007931D9">
      <w:pPr>
        <w:spacing w:line="360" w:lineRule="auto"/>
        <w:jc w:val="both"/>
        <w:rPr>
          <w:lang w:val="en-ZA"/>
        </w:rPr>
      </w:pPr>
      <w:r w:rsidRPr="007931D9">
        <w:rPr>
          <w:lang w:val="en-ZA"/>
        </w:rPr>
        <w:t xml:space="preserve">For the </w:t>
      </w:r>
      <w:r w:rsidR="00C21252" w:rsidRPr="007931D9">
        <w:rPr>
          <w:lang w:val="en-ZA"/>
        </w:rPr>
        <w:t>Applicant</w:t>
      </w:r>
      <w:r w:rsidRPr="007931D9">
        <w:rPr>
          <w:lang w:val="en-ZA"/>
        </w:rPr>
        <w:tab/>
        <w:t xml:space="preserve">: </w:t>
      </w:r>
      <w:r w:rsidR="00D64129" w:rsidRPr="007931D9">
        <w:rPr>
          <w:lang w:val="en-ZA"/>
        </w:rPr>
        <w:tab/>
        <w:t>Adv:</w:t>
      </w:r>
      <w:r w:rsidR="00765692" w:rsidRPr="007931D9">
        <w:rPr>
          <w:lang w:val="en-ZA"/>
        </w:rPr>
        <w:t xml:space="preserve"> </w:t>
      </w:r>
      <w:r w:rsidR="00C21252" w:rsidRPr="007931D9">
        <w:rPr>
          <w:lang w:val="en-ZA"/>
        </w:rPr>
        <w:t>S H Cole SC and Adv: Somandi</w:t>
      </w:r>
    </w:p>
    <w:p w14:paraId="3F10EA28" w14:textId="432CE05B" w:rsidR="00F958F1" w:rsidRPr="007931D9" w:rsidRDefault="00B4275B" w:rsidP="007931D9">
      <w:pPr>
        <w:spacing w:line="360" w:lineRule="auto"/>
        <w:jc w:val="both"/>
        <w:rPr>
          <w:lang w:val="en-ZA"/>
        </w:rPr>
      </w:pPr>
      <w:r w:rsidRPr="007931D9">
        <w:rPr>
          <w:lang w:val="en-ZA"/>
        </w:rPr>
        <w:t>Instructed by</w:t>
      </w:r>
      <w:r w:rsidRPr="007931D9">
        <w:rPr>
          <w:lang w:val="en-ZA"/>
        </w:rPr>
        <w:tab/>
      </w:r>
      <w:r w:rsidRPr="007931D9">
        <w:rPr>
          <w:lang w:val="en-ZA"/>
        </w:rPr>
        <w:tab/>
        <w:t>:</w:t>
      </w:r>
      <w:r w:rsidRPr="007931D9">
        <w:rPr>
          <w:lang w:val="en-ZA"/>
        </w:rPr>
        <w:tab/>
      </w:r>
      <w:r w:rsidR="00C21252" w:rsidRPr="007931D9">
        <w:rPr>
          <w:lang w:val="en-ZA"/>
        </w:rPr>
        <w:t>J A LE ROUX ATTORNEYS</w:t>
      </w:r>
    </w:p>
    <w:p w14:paraId="3D43F23E" w14:textId="48797F68" w:rsidR="006B334A" w:rsidRPr="007931D9" w:rsidRDefault="006B334A" w:rsidP="007931D9">
      <w:pPr>
        <w:spacing w:line="360" w:lineRule="auto"/>
        <w:jc w:val="both"/>
        <w:rPr>
          <w:lang w:val="en-ZA"/>
        </w:rPr>
      </w:pPr>
      <w:r w:rsidRPr="007931D9">
        <w:rPr>
          <w:lang w:val="en-ZA"/>
        </w:rPr>
        <w:tab/>
      </w:r>
      <w:r w:rsidRPr="007931D9">
        <w:rPr>
          <w:lang w:val="en-ZA"/>
        </w:rPr>
        <w:tab/>
      </w:r>
      <w:r w:rsidRPr="007931D9">
        <w:rPr>
          <w:lang w:val="en-ZA"/>
        </w:rPr>
        <w:tab/>
      </w:r>
      <w:r w:rsidRPr="007931D9">
        <w:rPr>
          <w:lang w:val="en-ZA"/>
        </w:rPr>
        <w:tab/>
        <w:t>C/o WHEELDON RUSHMERE &amp; COLE INC.</w:t>
      </w:r>
    </w:p>
    <w:p w14:paraId="7C90A893" w14:textId="4F055294" w:rsidR="008C325E" w:rsidRPr="007931D9" w:rsidRDefault="006B334A" w:rsidP="007931D9">
      <w:pPr>
        <w:spacing w:line="360" w:lineRule="auto"/>
        <w:ind w:left="2160" w:firstLine="720"/>
        <w:jc w:val="both"/>
        <w:rPr>
          <w:lang w:val="en-ZA"/>
        </w:rPr>
      </w:pPr>
      <w:r w:rsidRPr="007931D9">
        <w:rPr>
          <w:lang w:val="en-ZA"/>
        </w:rPr>
        <w:t>119 High Street</w:t>
      </w:r>
    </w:p>
    <w:p w14:paraId="0208CABC" w14:textId="2D11C53A" w:rsidR="00E02E10" w:rsidRPr="007931D9" w:rsidRDefault="008C325E" w:rsidP="007931D9">
      <w:pPr>
        <w:spacing w:line="360" w:lineRule="auto"/>
        <w:jc w:val="both"/>
        <w:rPr>
          <w:lang w:val="en-ZA"/>
        </w:rPr>
      </w:pPr>
      <w:r w:rsidRPr="007931D9">
        <w:rPr>
          <w:lang w:val="en-ZA"/>
        </w:rPr>
        <w:tab/>
      </w:r>
      <w:r w:rsidRPr="007931D9">
        <w:rPr>
          <w:lang w:val="en-ZA"/>
        </w:rPr>
        <w:tab/>
      </w:r>
      <w:r w:rsidRPr="007931D9">
        <w:rPr>
          <w:lang w:val="en-ZA"/>
        </w:rPr>
        <w:tab/>
      </w:r>
      <w:r w:rsidRPr="007931D9">
        <w:rPr>
          <w:lang w:val="en-ZA"/>
        </w:rPr>
        <w:tab/>
      </w:r>
      <w:r w:rsidR="006B334A" w:rsidRPr="007931D9">
        <w:rPr>
          <w:lang w:val="en-ZA"/>
        </w:rPr>
        <w:t>MAKHANDA</w:t>
      </w:r>
    </w:p>
    <w:p w14:paraId="283ACC0B" w14:textId="775D9304" w:rsidR="00B43D11" w:rsidRPr="007931D9" w:rsidRDefault="00B43D11" w:rsidP="007931D9">
      <w:pPr>
        <w:spacing w:line="360" w:lineRule="auto"/>
        <w:jc w:val="both"/>
        <w:rPr>
          <w:lang w:val="en-ZA"/>
        </w:rPr>
      </w:pPr>
      <w:r w:rsidRPr="007931D9">
        <w:rPr>
          <w:lang w:val="en-ZA"/>
        </w:rPr>
        <w:tab/>
      </w:r>
      <w:r w:rsidRPr="007931D9">
        <w:rPr>
          <w:lang w:val="en-ZA"/>
        </w:rPr>
        <w:tab/>
      </w:r>
      <w:r w:rsidRPr="007931D9">
        <w:rPr>
          <w:lang w:val="en-ZA"/>
        </w:rPr>
        <w:tab/>
      </w:r>
      <w:r w:rsidRPr="007931D9">
        <w:rPr>
          <w:lang w:val="en-ZA"/>
        </w:rPr>
        <w:tab/>
        <w:t xml:space="preserve">Ref: </w:t>
      </w:r>
      <w:r w:rsidR="00C21252" w:rsidRPr="007931D9">
        <w:rPr>
          <w:lang w:val="en-ZA"/>
        </w:rPr>
        <w:t>SA/Farenchia/S24059</w:t>
      </w:r>
      <w:r w:rsidR="00E92C04" w:rsidRPr="007931D9">
        <w:rPr>
          <w:lang w:val="en-ZA"/>
        </w:rPr>
        <w:t xml:space="preserve"> </w:t>
      </w:r>
    </w:p>
    <w:p w14:paraId="72B28AAC" w14:textId="56E469DA" w:rsidR="00B43D11" w:rsidRPr="007931D9" w:rsidRDefault="00B43D11" w:rsidP="007931D9">
      <w:pPr>
        <w:spacing w:line="360" w:lineRule="auto"/>
        <w:jc w:val="both"/>
        <w:rPr>
          <w:lang w:val="en-ZA"/>
        </w:rPr>
      </w:pPr>
      <w:r w:rsidRPr="007931D9">
        <w:rPr>
          <w:lang w:val="en-ZA"/>
        </w:rPr>
        <w:t xml:space="preserve"> </w:t>
      </w:r>
      <w:r w:rsidRPr="007931D9">
        <w:rPr>
          <w:lang w:val="en-ZA"/>
        </w:rPr>
        <w:tab/>
      </w:r>
      <w:r w:rsidRPr="007931D9">
        <w:rPr>
          <w:lang w:val="en-ZA"/>
        </w:rPr>
        <w:tab/>
      </w:r>
      <w:r w:rsidRPr="007931D9">
        <w:rPr>
          <w:lang w:val="en-ZA"/>
        </w:rPr>
        <w:tab/>
      </w:r>
      <w:r w:rsidRPr="007931D9">
        <w:rPr>
          <w:lang w:val="en-ZA"/>
        </w:rPr>
        <w:tab/>
        <w:t xml:space="preserve">Tel.: </w:t>
      </w:r>
      <w:r w:rsidR="006B334A" w:rsidRPr="007931D9">
        <w:rPr>
          <w:lang w:val="en-ZA"/>
        </w:rPr>
        <w:t>046 – 622 7005</w:t>
      </w:r>
    </w:p>
    <w:p w14:paraId="7EE1A006" w14:textId="2C1261D7" w:rsidR="00D64129" w:rsidRPr="007931D9" w:rsidRDefault="00B43D11" w:rsidP="007931D9">
      <w:pPr>
        <w:spacing w:line="360" w:lineRule="auto"/>
        <w:jc w:val="both"/>
        <w:rPr>
          <w:lang w:val="en-ZA"/>
        </w:rPr>
      </w:pPr>
      <w:r w:rsidRPr="007931D9">
        <w:rPr>
          <w:lang w:val="en-ZA"/>
        </w:rPr>
        <w:t xml:space="preserve"> </w:t>
      </w:r>
    </w:p>
    <w:p w14:paraId="776D1CF5" w14:textId="1462B1EF" w:rsidR="00D64129" w:rsidRPr="007931D9" w:rsidRDefault="000C560F" w:rsidP="007931D9">
      <w:pPr>
        <w:spacing w:line="360" w:lineRule="auto"/>
        <w:jc w:val="both"/>
        <w:rPr>
          <w:vertAlign w:val="superscript"/>
          <w:lang w:val="en-ZA"/>
        </w:rPr>
      </w:pPr>
      <w:r w:rsidRPr="007931D9">
        <w:rPr>
          <w:lang w:val="en-ZA"/>
        </w:rPr>
        <w:t>For the</w:t>
      </w:r>
      <w:r w:rsidR="006B334A" w:rsidRPr="007931D9">
        <w:rPr>
          <w:lang w:val="en-ZA"/>
        </w:rPr>
        <w:t xml:space="preserve"> </w:t>
      </w:r>
      <w:r w:rsidR="00E92C04" w:rsidRPr="007931D9">
        <w:rPr>
          <w:lang w:val="en-ZA"/>
        </w:rPr>
        <w:t>Respondent</w:t>
      </w:r>
      <w:r w:rsidR="00C21252" w:rsidRPr="007931D9">
        <w:rPr>
          <w:lang w:val="en-ZA"/>
        </w:rPr>
        <w:t>s</w:t>
      </w:r>
      <w:r w:rsidR="00E02E10" w:rsidRPr="007931D9">
        <w:rPr>
          <w:lang w:val="en-ZA"/>
        </w:rPr>
        <w:t xml:space="preserve"> </w:t>
      </w:r>
      <w:r w:rsidR="00370E10" w:rsidRPr="007931D9">
        <w:rPr>
          <w:lang w:val="en-ZA"/>
        </w:rPr>
        <w:tab/>
        <w:t>:</w:t>
      </w:r>
      <w:r w:rsidR="00370E10" w:rsidRPr="007931D9">
        <w:rPr>
          <w:lang w:val="en-ZA"/>
        </w:rPr>
        <w:tab/>
      </w:r>
      <w:r w:rsidR="006B334A" w:rsidRPr="007931D9">
        <w:rPr>
          <w:lang w:val="en-ZA"/>
        </w:rPr>
        <w:t xml:space="preserve">Adv: </w:t>
      </w:r>
      <w:r w:rsidR="00CF498E" w:rsidRPr="007931D9">
        <w:rPr>
          <w:lang w:val="en-ZA"/>
        </w:rPr>
        <w:t xml:space="preserve">B </w:t>
      </w:r>
      <w:r w:rsidR="00C21252" w:rsidRPr="007931D9">
        <w:rPr>
          <w:lang w:val="en-ZA"/>
        </w:rPr>
        <w:t>Dyke SC</w:t>
      </w:r>
    </w:p>
    <w:p w14:paraId="58404966" w14:textId="5E162735" w:rsidR="00B43D11" w:rsidRPr="007931D9" w:rsidRDefault="00D64129" w:rsidP="007931D9">
      <w:pPr>
        <w:spacing w:line="360" w:lineRule="auto"/>
        <w:jc w:val="both"/>
        <w:rPr>
          <w:lang w:val="en-ZA"/>
        </w:rPr>
      </w:pPr>
      <w:r w:rsidRPr="007931D9">
        <w:rPr>
          <w:lang w:val="en-ZA"/>
        </w:rPr>
        <w:t>Instructed by</w:t>
      </w:r>
      <w:r w:rsidRPr="007931D9">
        <w:rPr>
          <w:lang w:val="en-ZA"/>
        </w:rPr>
        <w:tab/>
      </w:r>
      <w:r w:rsidRPr="007931D9">
        <w:rPr>
          <w:lang w:val="en-ZA"/>
        </w:rPr>
        <w:tab/>
        <w:t>:</w:t>
      </w:r>
      <w:r w:rsidRPr="007931D9">
        <w:rPr>
          <w:lang w:val="en-ZA"/>
        </w:rPr>
        <w:tab/>
      </w:r>
      <w:r w:rsidR="00C21252" w:rsidRPr="007931D9">
        <w:rPr>
          <w:lang w:val="en-ZA"/>
        </w:rPr>
        <w:t>MESSRS MAKANGELA MTUNGANI INC.</w:t>
      </w:r>
    </w:p>
    <w:p w14:paraId="057A9B7F" w14:textId="77777777" w:rsidR="00C21252" w:rsidRPr="007931D9" w:rsidRDefault="00B43D11" w:rsidP="007931D9">
      <w:pPr>
        <w:spacing w:line="360" w:lineRule="auto"/>
        <w:jc w:val="both"/>
        <w:rPr>
          <w:lang w:val="en-ZA"/>
        </w:rPr>
      </w:pPr>
      <w:r w:rsidRPr="007931D9">
        <w:rPr>
          <w:lang w:val="en-ZA"/>
        </w:rPr>
        <w:tab/>
      </w:r>
      <w:r w:rsidRPr="007931D9">
        <w:rPr>
          <w:lang w:val="en-ZA"/>
        </w:rPr>
        <w:tab/>
      </w:r>
      <w:r w:rsidRPr="007931D9">
        <w:rPr>
          <w:lang w:val="en-ZA"/>
        </w:rPr>
        <w:tab/>
      </w:r>
      <w:r w:rsidR="00794C98" w:rsidRPr="007931D9">
        <w:rPr>
          <w:lang w:val="en-ZA"/>
        </w:rPr>
        <w:tab/>
      </w:r>
      <w:r w:rsidR="00C21252" w:rsidRPr="007931D9">
        <w:rPr>
          <w:lang w:val="en-ZA"/>
        </w:rPr>
        <w:t>C/o WHITESIDES ATTORNEYSTHE STATE ATTORNEY</w:t>
      </w:r>
    </w:p>
    <w:p w14:paraId="4BAC1C38" w14:textId="77777777" w:rsidR="00C21252" w:rsidRPr="007931D9" w:rsidRDefault="00C21252" w:rsidP="007931D9">
      <w:pPr>
        <w:spacing w:line="360" w:lineRule="auto"/>
        <w:jc w:val="both"/>
        <w:rPr>
          <w:lang w:val="en-ZA"/>
        </w:rPr>
      </w:pPr>
      <w:r w:rsidRPr="007931D9">
        <w:rPr>
          <w:lang w:val="en-ZA"/>
        </w:rPr>
        <w:tab/>
      </w:r>
      <w:r w:rsidRPr="007931D9">
        <w:rPr>
          <w:lang w:val="en-ZA"/>
        </w:rPr>
        <w:tab/>
      </w:r>
      <w:r w:rsidRPr="007931D9">
        <w:rPr>
          <w:lang w:val="en-ZA"/>
        </w:rPr>
        <w:tab/>
      </w:r>
      <w:r w:rsidRPr="007931D9">
        <w:rPr>
          <w:lang w:val="en-ZA"/>
        </w:rPr>
        <w:tab/>
        <w:t>53 African Street</w:t>
      </w:r>
    </w:p>
    <w:p w14:paraId="24C37C51" w14:textId="77777777" w:rsidR="00C21252" w:rsidRPr="007931D9" w:rsidRDefault="00C21252" w:rsidP="007931D9">
      <w:pPr>
        <w:spacing w:line="360" w:lineRule="auto"/>
        <w:jc w:val="both"/>
        <w:rPr>
          <w:lang w:val="en-ZA"/>
        </w:rPr>
      </w:pPr>
      <w:r w:rsidRPr="007931D9">
        <w:rPr>
          <w:lang w:val="en-ZA"/>
        </w:rPr>
        <w:tab/>
      </w:r>
      <w:r w:rsidRPr="007931D9">
        <w:rPr>
          <w:lang w:val="en-ZA"/>
        </w:rPr>
        <w:tab/>
      </w:r>
      <w:r w:rsidRPr="007931D9">
        <w:rPr>
          <w:lang w:val="en-ZA"/>
        </w:rPr>
        <w:tab/>
      </w:r>
      <w:r w:rsidRPr="007931D9">
        <w:rPr>
          <w:lang w:val="en-ZA"/>
        </w:rPr>
        <w:tab/>
        <w:t>MAKHANDA</w:t>
      </w:r>
    </w:p>
    <w:p w14:paraId="7A84FF72" w14:textId="77777777" w:rsidR="00C21252" w:rsidRPr="007931D9" w:rsidRDefault="00C21252" w:rsidP="007931D9">
      <w:pPr>
        <w:spacing w:line="360" w:lineRule="auto"/>
        <w:jc w:val="both"/>
        <w:rPr>
          <w:lang w:val="en-ZA"/>
        </w:rPr>
      </w:pPr>
      <w:r w:rsidRPr="007931D9">
        <w:rPr>
          <w:lang w:val="en-ZA"/>
        </w:rPr>
        <w:tab/>
      </w:r>
      <w:r w:rsidRPr="007931D9">
        <w:rPr>
          <w:lang w:val="en-ZA"/>
        </w:rPr>
        <w:tab/>
      </w:r>
      <w:r w:rsidRPr="007931D9">
        <w:rPr>
          <w:lang w:val="en-ZA"/>
        </w:rPr>
        <w:tab/>
      </w:r>
      <w:r w:rsidRPr="007931D9">
        <w:rPr>
          <w:lang w:val="en-ZA"/>
        </w:rPr>
        <w:tab/>
        <w:t>Ref.: Mr Barrow</w:t>
      </w:r>
    </w:p>
    <w:p w14:paraId="6EC65514" w14:textId="3B02D99C" w:rsidR="0077686B" w:rsidRPr="007931D9" w:rsidRDefault="00B43D11" w:rsidP="007931D9">
      <w:pPr>
        <w:spacing w:line="360" w:lineRule="auto"/>
        <w:jc w:val="both"/>
        <w:rPr>
          <w:lang w:val="en-ZA"/>
        </w:rPr>
      </w:pPr>
      <w:r w:rsidRPr="007931D9">
        <w:rPr>
          <w:lang w:val="en-ZA"/>
        </w:rPr>
        <w:tab/>
      </w:r>
      <w:r w:rsidRPr="007931D9">
        <w:rPr>
          <w:lang w:val="en-ZA"/>
        </w:rPr>
        <w:tab/>
      </w:r>
      <w:r w:rsidRPr="007931D9">
        <w:rPr>
          <w:lang w:val="en-ZA"/>
        </w:rPr>
        <w:tab/>
      </w:r>
      <w:r w:rsidR="00794C98" w:rsidRPr="007931D9">
        <w:rPr>
          <w:lang w:val="en-ZA"/>
        </w:rPr>
        <w:tab/>
      </w:r>
      <w:r w:rsidRPr="007931D9">
        <w:rPr>
          <w:lang w:val="en-ZA"/>
        </w:rPr>
        <w:t xml:space="preserve">Tel.: </w:t>
      </w:r>
      <w:r w:rsidR="006B334A" w:rsidRPr="007931D9">
        <w:rPr>
          <w:lang w:val="en-ZA"/>
        </w:rPr>
        <w:t xml:space="preserve">046 – 622 </w:t>
      </w:r>
      <w:r w:rsidR="007931D9" w:rsidRPr="007931D9">
        <w:rPr>
          <w:lang w:val="en-ZA"/>
        </w:rPr>
        <w:t>7117</w:t>
      </w:r>
    </w:p>
    <w:p w14:paraId="4E605F3B" w14:textId="21F23EE2" w:rsidR="006B334A" w:rsidRPr="007931D9" w:rsidRDefault="006B334A" w:rsidP="007931D9">
      <w:pPr>
        <w:spacing w:line="360" w:lineRule="auto"/>
        <w:jc w:val="both"/>
        <w:rPr>
          <w:lang w:val="en-ZA"/>
        </w:rPr>
      </w:pPr>
    </w:p>
    <w:p w14:paraId="2208E098" w14:textId="1C0F84D2" w:rsidR="00CF498E" w:rsidRPr="007931D9" w:rsidRDefault="007931D9" w:rsidP="007931D9">
      <w:pPr>
        <w:spacing w:line="360" w:lineRule="auto"/>
        <w:jc w:val="both"/>
        <w:rPr>
          <w:lang w:val="en-ZA"/>
        </w:rPr>
      </w:pPr>
      <w:r w:rsidRPr="007931D9">
        <w:rPr>
          <w:lang w:val="en-ZA"/>
        </w:rPr>
        <w:t>Date Heard</w:t>
      </w:r>
      <w:r w:rsidRPr="007931D9">
        <w:rPr>
          <w:lang w:val="en-ZA"/>
        </w:rPr>
        <w:tab/>
      </w:r>
      <w:r w:rsidRPr="007931D9">
        <w:rPr>
          <w:lang w:val="en-ZA"/>
        </w:rPr>
        <w:tab/>
        <w:t>:</w:t>
      </w:r>
      <w:r w:rsidRPr="007931D9">
        <w:rPr>
          <w:lang w:val="en-ZA"/>
        </w:rPr>
        <w:tab/>
        <w:t>11 August 2022</w:t>
      </w:r>
    </w:p>
    <w:p w14:paraId="1B127E43" w14:textId="53630FFD" w:rsidR="007931D9" w:rsidRPr="007931D9" w:rsidRDefault="007931D9" w:rsidP="007931D9">
      <w:pPr>
        <w:spacing w:line="360" w:lineRule="auto"/>
        <w:jc w:val="both"/>
        <w:rPr>
          <w:lang w:val="en-ZA"/>
        </w:rPr>
      </w:pPr>
      <w:r w:rsidRPr="007931D9">
        <w:rPr>
          <w:lang w:val="en-ZA"/>
        </w:rPr>
        <w:t>Date Reserved</w:t>
      </w:r>
      <w:r w:rsidRPr="007931D9">
        <w:rPr>
          <w:lang w:val="en-ZA"/>
        </w:rPr>
        <w:tab/>
      </w:r>
      <w:r w:rsidRPr="007931D9">
        <w:rPr>
          <w:lang w:val="en-ZA"/>
        </w:rPr>
        <w:tab/>
        <w:t xml:space="preserve">: </w:t>
      </w:r>
      <w:r w:rsidRPr="007931D9">
        <w:rPr>
          <w:lang w:val="en-ZA"/>
        </w:rPr>
        <w:tab/>
        <w:t>11 August 2022</w:t>
      </w:r>
    </w:p>
    <w:p w14:paraId="241326FA" w14:textId="50332E41" w:rsidR="00B4275B" w:rsidRPr="007931D9" w:rsidRDefault="00B4275B" w:rsidP="007931D9">
      <w:pPr>
        <w:spacing w:line="360" w:lineRule="auto"/>
        <w:jc w:val="both"/>
        <w:rPr>
          <w:rFonts w:ascii="Arial" w:hAnsi="Arial" w:cs="Arial"/>
          <w:b/>
        </w:rPr>
      </w:pPr>
      <w:r w:rsidRPr="007931D9">
        <w:rPr>
          <w:lang w:val="en-ZA"/>
        </w:rPr>
        <w:t>Date Delivered</w:t>
      </w:r>
      <w:r w:rsidRPr="007931D9">
        <w:rPr>
          <w:lang w:val="en-ZA"/>
        </w:rPr>
        <w:tab/>
        <w:t>:</w:t>
      </w:r>
      <w:r w:rsidR="00B43D11" w:rsidRPr="007931D9">
        <w:rPr>
          <w:bCs/>
          <w:lang w:val="en-ZA"/>
        </w:rPr>
        <w:tab/>
      </w:r>
      <w:r w:rsidR="007931D9">
        <w:rPr>
          <w:bCs/>
          <w:lang w:val="en-ZA"/>
        </w:rPr>
        <w:t>6</w:t>
      </w:r>
      <w:r w:rsidR="00CF498E" w:rsidRPr="007931D9">
        <w:rPr>
          <w:bCs/>
          <w:lang w:val="en-ZA"/>
        </w:rPr>
        <w:t xml:space="preserve"> </w:t>
      </w:r>
      <w:r w:rsidR="007931D9">
        <w:rPr>
          <w:bCs/>
          <w:lang w:val="en-ZA"/>
        </w:rPr>
        <w:t>Dec</w:t>
      </w:r>
      <w:r w:rsidR="00CF498E" w:rsidRPr="007931D9">
        <w:rPr>
          <w:bCs/>
          <w:lang w:val="en-ZA"/>
        </w:rPr>
        <w:t>ember</w:t>
      </w:r>
      <w:r w:rsidR="004D1F20" w:rsidRPr="007931D9">
        <w:rPr>
          <w:bCs/>
          <w:lang w:val="en-ZA"/>
        </w:rPr>
        <w:t xml:space="preserve"> 2022</w:t>
      </w:r>
      <w:r w:rsidR="00D64129" w:rsidRPr="007931D9">
        <w:rPr>
          <w:bCs/>
          <w:lang w:val="en-ZA"/>
        </w:rPr>
        <w:t xml:space="preserve"> </w:t>
      </w:r>
    </w:p>
    <w:sectPr w:rsidR="00B4275B" w:rsidRPr="007931D9"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2F973" w14:textId="77777777" w:rsidR="008A654B" w:rsidRDefault="008A654B" w:rsidP="000710A7">
      <w:r>
        <w:separator/>
      </w:r>
    </w:p>
  </w:endnote>
  <w:endnote w:type="continuationSeparator" w:id="0">
    <w:p w14:paraId="158325BB" w14:textId="77777777" w:rsidR="008A654B" w:rsidRDefault="008A654B"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F7660" w14:textId="77777777" w:rsidR="008A654B" w:rsidRDefault="008A654B" w:rsidP="000710A7">
      <w:r>
        <w:separator/>
      </w:r>
    </w:p>
  </w:footnote>
  <w:footnote w:type="continuationSeparator" w:id="0">
    <w:p w14:paraId="2C81A8DB" w14:textId="77777777" w:rsidR="008A654B" w:rsidRDefault="008A654B" w:rsidP="000710A7">
      <w:r>
        <w:continuationSeparator/>
      </w:r>
    </w:p>
  </w:footnote>
  <w:footnote w:id="1">
    <w:p w14:paraId="325EB4D2" w14:textId="04657018" w:rsidR="00080746" w:rsidRPr="00806A9E" w:rsidRDefault="00080746">
      <w:pPr>
        <w:pStyle w:val="FootnoteText"/>
        <w:rPr>
          <w:lang w:val="en-US"/>
        </w:rPr>
      </w:pPr>
      <w:r>
        <w:rPr>
          <w:rStyle w:val="FootnoteReference"/>
        </w:rPr>
        <w:footnoteRef/>
      </w:r>
      <w:r>
        <w:t xml:space="preserve"> </w:t>
      </w:r>
      <w:r>
        <w:rPr>
          <w:lang w:val="en-US"/>
        </w:rPr>
        <w:t>2012 (6) SA 329 SCA at paragraph 19 F.</w:t>
      </w:r>
    </w:p>
  </w:footnote>
  <w:footnote w:id="2">
    <w:p w14:paraId="2AE8C91D" w14:textId="4667703B" w:rsidR="00080746" w:rsidRPr="00CD0D1F" w:rsidRDefault="00080746">
      <w:pPr>
        <w:pStyle w:val="FootnoteText"/>
        <w:rPr>
          <w:lang w:val="en-US"/>
        </w:rPr>
      </w:pPr>
      <w:r>
        <w:rPr>
          <w:rStyle w:val="FootnoteReference"/>
        </w:rPr>
        <w:footnoteRef/>
      </w:r>
      <w:r>
        <w:t xml:space="preserve"> </w:t>
      </w:r>
      <w:r>
        <w:rPr>
          <w:lang w:val="en-US"/>
        </w:rPr>
        <w:t>2014 (5) SA 51 (ECG). See headnote.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080746" w:rsidRDefault="00080746"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080746" w:rsidRDefault="00080746">
    <w:pPr>
      <w:pStyle w:val="Header"/>
    </w:pPr>
  </w:p>
  <w:p w14:paraId="6C4AD895" w14:textId="77777777" w:rsidR="00080746" w:rsidRDefault="00080746"/>
  <w:p w14:paraId="0E63C6DD" w14:textId="77777777" w:rsidR="00080746" w:rsidRDefault="0008074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65C4182B" w:rsidR="00080746" w:rsidRDefault="00080746"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57C">
      <w:rPr>
        <w:rStyle w:val="PageNumber"/>
        <w:noProof/>
      </w:rPr>
      <w:t>4</w:t>
    </w:r>
    <w:r>
      <w:rPr>
        <w:rStyle w:val="PageNumber"/>
      </w:rPr>
      <w:fldChar w:fldCharType="end"/>
    </w:r>
  </w:p>
  <w:p w14:paraId="679B963D" w14:textId="77777777" w:rsidR="00080746" w:rsidRPr="004D0E6E" w:rsidRDefault="00080746">
    <w:pPr>
      <w:pStyle w:val="Header"/>
      <w:jc w:val="right"/>
      <w:rPr>
        <w:rFonts w:ascii="Arial" w:hAnsi="Arial" w:cs="Arial"/>
        <w:sz w:val="16"/>
        <w:szCs w:val="16"/>
      </w:rPr>
    </w:pPr>
  </w:p>
  <w:p w14:paraId="56DF89A3" w14:textId="77777777" w:rsidR="00080746" w:rsidRDefault="00080746">
    <w:pPr>
      <w:pStyle w:val="Header"/>
    </w:pPr>
  </w:p>
  <w:p w14:paraId="58B00622" w14:textId="77777777" w:rsidR="00080746" w:rsidRDefault="00080746"/>
  <w:p w14:paraId="73E830F9" w14:textId="77777777" w:rsidR="00080746" w:rsidRDefault="000807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AB1"/>
    <w:multiLevelType w:val="hybridMultilevel"/>
    <w:tmpl w:val="472A931E"/>
    <w:lvl w:ilvl="0" w:tplc="FF2CFA3A">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6334F8"/>
    <w:multiLevelType w:val="hybridMultilevel"/>
    <w:tmpl w:val="F02699F2"/>
    <w:lvl w:ilvl="0" w:tplc="A60CC7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E3799B"/>
    <w:multiLevelType w:val="hybridMultilevel"/>
    <w:tmpl w:val="43C076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55A8518B"/>
    <w:multiLevelType w:val="hybridMultilevel"/>
    <w:tmpl w:val="04546CDE"/>
    <w:lvl w:ilvl="0" w:tplc="22B860D4">
      <w:start w:val="1"/>
      <w:numFmt w:val="lowerLetter"/>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D03"/>
    <w:rsid w:val="00006C6F"/>
    <w:rsid w:val="00010359"/>
    <w:rsid w:val="000103DC"/>
    <w:rsid w:val="000104BF"/>
    <w:rsid w:val="00011B73"/>
    <w:rsid w:val="00014416"/>
    <w:rsid w:val="000150E0"/>
    <w:rsid w:val="00017B06"/>
    <w:rsid w:val="00021289"/>
    <w:rsid w:val="000212D0"/>
    <w:rsid w:val="00022CCF"/>
    <w:rsid w:val="00022DFC"/>
    <w:rsid w:val="00023EA9"/>
    <w:rsid w:val="00026625"/>
    <w:rsid w:val="00026972"/>
    <w:rsid w:val="00027193"/>
    <w:rsid w:val="000277DB"/>
    <w:rsid w:val="00034434"/>
    <w:rsid w:val="00035C12"/>
    <w:rsid w:val="00036291"/>
    <w:rsid w:val="000426C2"/>
    <w:rsid w:val="0004308F"/>
    <w:rsid w:val="000430A2"/>
    <w:rsid w:val="00043463"/>
    <w:rsid w:val="00044831"/>
    <w:rsid w:val="00046741"/>
    <w:rsid w:val="000467EA"/>
    <w:rsid w:val="00046DF3"/>
    <w:rsid w:val="0004769E"/>
    <w:rsid w:val="00047D55"/>
    <w:rsid w:val="000503D2"/>
    <w:rsid w:val="00051108"/>
    <w:rsid w:val="000512EA"/>
    <w:rsid w:val="00051BBD"/>
    <w:rsid w:val="000529C9"/>
    <w:rsid w:val="00054031"/>
    <w:rsid w:val="0005462E"/>
    <w:rsid w:val="00054F63"/>
    <w:rsid w:val="000573E0"/>
    <w:rsid w:val="000577B6"/>
    <w:rsid w:val="00057899"/>
    <w:rsid w:val="00057EAB"/>
    <w:rsid w:val="000608C7"/>
    <w:rsid w:val="00061D76"/>
    <w:rsid w:val="00062BE1"/>
    <w:rsid w:val="000710A7"/>
    <w:rsid w:val="00072103"/>
    <w:rsid w:val="0007554C"/>
    <w:rsid w:val="00076026"/>
    <w:rsid w:val="000765D8"/>
    <w:rsid w:val="00077293"/>
    <w:rsid w:val="00077DA2"/>
    <w:rsid w:val="00080746"/>
    <w:rsid w:val="00080E2E"/>
    <w:rsid w:val="00081E73"/>
    <w:rsid w:val="00083B88"/>
    <w:rsid w:val="00085138"/>
    <w:rsid w:val="00085A8E"/>
    <w:rsid w:val="0008604D"/>
    <w:rsid w:val="00086137"/>
    <w:rsid w:val="00090DB1"/>
    <w:rsid w:val="000936FD"/>
    <w:rsid w:val="00095CED"/>
    <w:rsid w:val="00095E9F"/>
    <w:rsid w:val="0009718D"/>
    <w:rsid w:val="00097ACA"/>
    <w:rsid w:val="000A01CD"/>
    <w:rsid w:val="000A2A02"/>
    <w:rsid w:val="000A3987"/>
    <w:rsid w:val="000A4CE5"/>
    <w:rsid w:val="000A6457"/>
    <w:rsid w:val="000B0674"/>
    <w:rsid w:val="000B0BF3"/>
    <w:rsid w:val="000B0DE0"/>
    <w:rsid w:val="000B347E"/>
    <w:rsid w:val="000B4C36"/>
    <w:rsid w:val="000B4CA0"/>
    <w:rsid w:val="000B5154"/>
    <w:rsid w:val="000C2B94"/>
    <w:rsid w:val="000C41F1"/>
    <w:rsid w:val="000C560F"/>
    <w:rsid w:val="000C681B"/>
    <w:rsid w:val="000C7E37"/>
    <w:rsid w:val="000C7EE8"/>
    <w:rsid w:val="000D11A9"/>
    <w:rsid w:val="000D15AB"/>
    <w:rsid w:val="000D2152"/>
    <w:rsid w:val="000D2166"/>
    <w:rsid w:val="000D2BC5"/>
    <w:rsid w:val="000D59DD"/>
    <w:rsid w:val="000D6339"/>
    <w:rsid w:val="000E182C"/>
    <w:rsid w:val="000E30CA"/>
    <w:rsid w:val="000E4A1C"/>
    <w:rsid w:val="000E4C23"/>
    <w:rsid w:val="000E78A7"/>
    <w:rsid w:val="000F1C4D"/>
    <w:rsid w:val="000F3B21"/>
    <w:rsid w:val="000F490C"/>
    <w:rsid w:val="000F6431"/>
    <w:rsid w:val="000F6715"/>
    <w:rsid w:val="000F6D6C"/>
    <w:rsid w:val="000F73CA"/>
    <w:rsid w:val="00101CBE"/>
    <w:rsid w:val="0010348F"/>
    <w:rsid w:val="00104E5F"/>
    <w:rsid w:val="0010661C"/>
    <w:rsid w:val="00106977"/>
    <w:rsid w:val="00110D97"/>
    <w:rsid w:val="001111DD"/>
    <w:rsid w:val="001147E6"/>
    <w:rsid w:val="001174C9"/>
    <w:rsid w:val="00120051"/>
    <w:rsid w:val="00121DDC"/>
    <w:rsid w:val="00124933"/>
    <w:rsid w:val="00132F75"/>
    <w:rsid w:val="00134A59"/>
    <w:rsid w:val="00135617"/>
    <w:rsid w:val="001364F2"/>
    <w:rsid w:val="001412E9"/>
    <w:rsid w:val="001414C8"/>
    <w:rsid w:val="0014238D"/>
    <w:rsid w:val="00143CEC"/>
    <w:rsid w:val="00146867"/>
    <w:rsid w:val="001477EE"/>
    <w:rsid w:val="00151E82"/>
    <w:rsid w:val="00152283"/>
    <w:rsid w:val="00152F28"/>
    <w:rsid w:val="00152FCC"/>
    <w:rsid w:val="00153179"/>
    <w:rsid w:val="00153C2F"/>
    <w:rsid w:val="001550BC"/>
    <w:rsid w:val="001559B4"/>
    <w:rsid w:val="00155EFE"/>
    <w:rsid w:val="001574E0"/>
    <w:rsid w:val="00157A48"/>
    <w:rsid w:val="001618DF"/>
    <w:rsid w:val="00161F12"/>
    <w:rsid w:val="00161F61"/>
    <w:rsid w:val="00162417"/>
    <w:rsid w:val="001640EC"/>
    <w:rsid w:val="00164693"/>
    <w:rsid w:val="00164DAB"/>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55A8"/>
    <w:rsid w:val="001A0502"/>
    <w:rsid w:val="001A1769"/>
    <w:rsid w:val="001A3345"/>
    <w:rsid w:val="001A362F"/>
    <w:rsid w:val="001A45D5"/>
    <w:rsid w:val="001A5086"/>
    <w:rsid w:val="001A5D6B"/>
    <w:rsid w:val="001B2247"/>
    <w:rsid w:val="001B2487"/>
    <w:rsid w:val="001B356D"/>
    <w:rsid w:val="001B4A46"/>
    <w:rsid w:val="001C0B0C"/>
    <w:rsid w:val="001C12F8"/>
    <w:rsid w:val="001C28FF"/>
    <w:rsid w:val="001C37E0"/>
    <w:rsid w:val="001C6A0B"/>
    <w:rsid w:val="001C7E9F"/>
    <w:rsid w:val="001C7FA3"/>
    <w:rsid w:val="001D4826"/>
    <w:rsid w:val="001D4B84"/>
    <w:rsid w:val="001D72C6"/>
    <w:rsid w:val="001E050E"/>
    <w:rsid w:val="001E1322"/>
    <w:rsid w:val="001E1E5E"/>
    <w:rsid w:val="001E223E"/>
    <w:rsid w:val="001E247E"/>
    <w:rsid w:val="001E272B"/>
    <w:rsid w:val="001E5F49"/>
    <w:rsid w:val="001E63F9"/>
    <w:rsid w:val="001E6A79"/>
    <w:rsid w:val="001F122A"/>
    <w:rsid w:val="001F198F"/>
    <w:rsid w:val="001F2980"/>
    <w:rsid w:val="001F2C0A"/>
    <w:rsid w:val="001F3D0F"/>
    <w:rsid w:val="001F4E45"/>
    <w:rsid w:val="0020058E"/>
    <w:rsid w:val="00202215"/>
    <w:rsid w:val="002028E2"/>
    <w:rsid w:val="00203397"/>
    <w:rsid w:val="00203826"/>
    <w:rsid w:val="00204B94"/>
    <w:rsid w:val="00206B84"/>
    <w:rsid w:val="00206FA4"/>
    <w:rsid w:val="00207C7A"/>
    <w:rsid w:val="002101B8"/>
    <w:rsid w:val="002150CA"/>
    <w:rsid w:val="00216A57"/>
    <w:rsid w:val="002172BA"/>
    <w:rsid w:val="00217D16"/>
    <w:rsid w:val="002206C3"/>
    <w:rsid w:val="0022141F"/>
    <w:rsid w:val="002226D4"/>
    <w:rsid w:val="00224CFC"/>
    <w:rsid w:val="00225F6D"/>
    <w:rsid w:val="00226292"/>
    <w:rsid w:val="00232554"/>
    <w:rsid w:val="00232CE2"/>
    <w:rsid w:val="002355D0"/>
    <w:rsid w:val="00235A8B"/>
    <w:rsid w:val="002369E8"/>
    <w:rsid w:val="00237784"/>
    <w:rsid w:val="00237CC8"/>
    <w:rsid w:val="00245751"/>
    <w:rsid w:val="002459DB"/>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52A6"/>
    <w:rsid w:val="0028741F"/>
    <w:rsid w:val="00287558"/>
    <w:rsid w:val="00291099"/>
    <w:rsid w:val="00291EBE"/>
    <w:rsid w:val="0029438A"/>
    <w:rsid w:val="0029574E"/>
    <w:rsid w:val="002958A6"/>
    <w:rsid w:val="00295942"/>
    <w:rsid w:val="00295B10"/>
    <w:rsid w:val="002971E1"/>
    <w:rsid w:val="002A0727"/>
    <w:rsid w:val="002A07A3"/>
    <w:rsid w:val="002A1818"/>
    <w:rsid w:val="002A18E9"/>
    <w:rsid w:val="002A2A75"/>
    <w:rsid w:val="002A4782"/>
    <w:rsid w:val="002A501C"/>
    <w:rsid w:val="002A5437"/>
    <w:rsid w:val="002A7FD4"/>
    <w:rsid w:val="002B10C2"/>
    <w:rsid w:val="002B2232"/>
    <w:rsid w:val="002B3B37"/>
    <w:rsid w:val="002B418A"/>
    <w:rsid w:val="002B47AA"/>
    <w:rsid w:val="002B4BF3"/>
    <w:rsid w:val="002B64A2"/>
    <w:rsid w:val="002C5683"/>
    <w:rsid w:val="002C6C0A"/>
    <w:rsid w:val="002C7971"/>
    <w:rsid w:val="002D03A0"/>
    <w:rsid w:val="002D0522"/>
    <w:rsid w:val="002D51CE"/>
    <w:rsid w:val="002D53F2"/>
    <w:rsid w:val="002D5BF8"/>
    <w:rsid w:val="002D73F4"/>
    <w:rsid w:val="002E0526"/>
    <w:rsid w:val="002E12F5"/>
    <w:rsid w:val="002E413C"/>
    <w:rsid w:val="002E48B5"/>
    <w:rsid w:val="002E5737"/>
    <w:rsid w:val="002E5A5B"/>
    <w:rsid w:val="002F1D7A"/>
    <w:rsid w:val="002F2E60"/>
    <w:rsid w:val="002F44D7"/>
    <w:rsid w:val="002F6411"/>
    <w:rsid w:val="002F73E7"/>
    <w:rsid w:val="0030157D"/>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2C93"/>
    <w:rsid w:val="00322EC3"/>
    <w:rsid w:val="0032469D"/>
    <w:rsid w:val="00324B04"/>
    <w:rsid w:val="00324FD4"/>
    <w:rsid w:val="00325E97"/>
    <w:rsid w:val="00325F21"/>
    <w:rsid w:val="00327634"/>
    <w:rsid w:val="00331CC1"/>
    <w:rsid w:val="00333D8F"/>
    <w:rsid w:val="00334E61"/>
    <w:rsid w:val="003354D7"/>
    <w:rsid w:val="00343787"/>
    <w:rsid w:val="00346282"/>
    <w:rsid w:val="0034768B"/>
    <w:rsid w:val="00347A55"/>
    <w:rsid w:val="00351F18"/>
    <w:rsid w:val="00353333"/>
    <w:rsid w:val="00355F8B"/>
    <w:rsid w:val="00360BD8"/>
    <w:rsid w:val="00360F93"/>
    <w:rsid w:val="00366B3B"/>
    <w:rsid w:val="00367A09"/>
    <w:rsid w:val="00370E10"/>
    <w:rsid w:val="003725AF"/>
    <w:rsid w:val="00372BC5"/>
    <w:rsid w:val="0037357C"/>
    <w:rsid w:val="0037396B"/>
    <w:rsid w:val="00375754"/>
    <w:rsid w:val="00375836"/>
    <w:rsid w:val="00375B67"/>
    <w:rsid w:val="00377E7B"/>
    <w:rsid w:val="0038374C"/>
    <w:rsid w:val="0038391C"/>
    <w:rsid w:val="00384160"/>
    <w:rsid w:val="003843C3"/>
    <w:rsid w:val="003867A3"/>
    <w:rsid w:val="00386939"/>
    <w:rsid w:val="0039288E"/>
    <w:rsid w:val="00394691"/>
    <w:rsid w:val="00394C4A"/>
    <w:rsid w:val="003A000D"/>
    <w:rsid w:val="003A0FD0"/>
    <w:rsid w:val="003A19A6"/>
    <w:rsid w:val="003A37FE"/>
    <w:rsid w:val="003A7272"/>
    <w:rsid w:val="003B0C53"/>
    <w:rsid w:val="003B0EC0"/>
    <w:rsid w:val="003B37F0"/>
    <w:rsid w:val="003B50C0"/>
    <w:rsid w:val="003B55B4"/>
    <w:rsid w:val="003B64DB"/>
    <w:rsid w:val="003B6AD3"/>
    <w:rsid w:val="003C493B"/>
    <w:rsid w:val="003C5CFD"/>
    <w:rsid w:val="003C7A52"/>
    <w:rsid w:val="003D00C8"/>
    <w:rsid w:val="003D09DF"/>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73B4"/>
    <w:rsid w:val="003F0C67"/>
    <w:rsid w:val="003F318B"/>
    <w:rsid w:val="003F3328"/>
    <w:rsid w:val="003F3EEA"/>
    <w:rsid w:val="003F584F"/>
    <w:rsid w:val="003F6EFA"/>
    <w:rsid w:val="003F78F1"/>
    <w:rsid w:val="00401C01"/>
    <w:rsid w:val="00403390"/>
    <w:rsid w:val="00403EDA"/>
    <w:rsid w:val="00404A63"/>
    <w:rsid w:val="00410082"/>
    <w:rsid w:val="00410CDE"/>
    <w:rsid w:val="004120A9"/>
    <w:rsid w:val="00412B42"/>
    <w:rsid w:val="00415C10"/>
    <w:rsid w:val="00416F65"/>
    <w:rsid w:val="0042082F"/>
    <w:rsid w:val="004211B8"/>
    <w:rsid w:val="00421F62"/>
    <w:rsid w:val="004227F7"/>
    <w:rsid w:val="00422E4A"/>
    <w:rsid w:val="00422E98"/>
    <w:rsid w:val="004230AF"/>
    <w:rsid w:val="004248C4"/>
    <w:rsid w:val="004258A9"/>
    <w:rsid w:val="00425C3C"/>
    <w:rsid w:val="00426FCC"/>
    <w:rsid w:val="00427595"/>
    <w:rsid w:val="0043086A"/>
    <w:rsid w:val="00434534"/>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59DA"/>
    <w:rsid w:val="00466253"/>
    <w:rsid w:val="004677FC"/>
    <w:rsid w:val="00470512"/>
    <w:rsid w:val="00470EE1"/>
    <w:rsid w:val="00471BF5"/>
    <w:rsid w:val="00472794"/>
    <w:rsid w:val="004732EE"/>
    <w:rsid w:val="00474A85"/>
    <w:rsid w:val="00475A40"/>
    <w:rsid w:val="00475A6C"/>
    <w:rsid w:val="0047785F"/>
    <w:rsid w:val="00480FB8"/>
    <w:rsid w:val="00481131"/>
    <w:rsid w:val="00481A2F"/>
    <w:rsid w:val="00482627"/>
    <w:rsid w:val="00483D28"/>
    <w:rsid w:val="00486AFF"/>
    <w:rsid w:val="004872C5"/>
    <w:rsid w:val="00487AC9"/>
    <w:rsid w:val="004924FA"/>
    <w:rsid w:val="00492854"/>
    <w:rsid w:val="00493585"/>
    <w:rsid w:val="00494307"/>
    <w:rsid w:val="00495BC4"/>
    <w:rsid w:val="004971D3"/>
    <w:rsid w:val="004A3677"/>
    <w:rsid w:val="004A3DC7"/>
    <w:rsid w:val="004A408F"/>
    <w:rsid w:val="004A4911"/>
    <w:rsid w:val="004A4F6B"/>
    <w:rsid w:val="004A5891"/>
    <w:rsid w:val="004A626D"/>
    <w:rsid w:val="004A707F"/>
    <w:rsid w:val="004B0A9B"/>
    <w:rsid w:val="004B3A8C"/>
    <w:rsid w:val="004B534D"/>
    <w:rsid w:val="004B7BF4"/>
    <w:rsid w:val="004C0B52"/>
    <w:rsid w:val="004C0D85"/>
    <w:rsid w:val="004C34B3"/>
    <w:rsid w:val="004C4034"/>
    <w:rsid w:val="004C56F0"/>
    <w:rsid w:val="004C6A7C"/>
    <w:rsid w:val="004D19A8"/>
    <w:rsid w:val="004D1F20"/>
    <w:rsid w:val="004D2D83"/>
    <w:rsid w:val="004D2E2A"/>
    <w:rsid w:val="004D3C78"/>
    <w:rsid w:val="004D4DA9"/>
    <w:rsid w:val="004E02E4"/>
    <w:rsid w:val="004E07BD"/>
    <w:rsid w:val="004E0DF7"/>
    <w:rsid w:val="004E29BB"/>
    <w:rsid w:val="004E52C8"/>
    <w:rsid w:val="004E5429"/>
    <w:rsid w:val="004E5A0A"/>
    <w:rsid w:val="004E62A9"/>
    <w:rsid w:val="004E7FFE"/>
    <w:rsid w:val="004F0E56"/>
    <w:rsid w:val="004F40D8"/>
    <w:rsid w:val="004F4F29"/>
    <w:rsid w:val="004F6ADA"/>
    <w:rsid w:val="005005FB"/>
    <w:rsid w:val="00502967"/>
    <w:rsid w:val="0050320E"/>
    <w:rsid w:val="00504175"/>
    <w:rsid w:val="00505CC4"/>
    <w:rsid w:val="00510431"/>
    <w:rsid w:val="005136F5"/>
    <w:rsid w:val="00515ED8"/>
    <w:rsid w:val="00515F39"/>
    <w:rsid w:val="00517A78"/>
    <w:rsid w:val="00520334"/>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D45"/>
    <w:rsid w:val="00536A91"/>
    <w:rsid w:val="00537CBD"/>
    <w:rsid w:val="00540532"/>
    <w:rsid w:val="0054131B"/>
    <w:rsid w:val="00542FCA"/>
    <w:rsid w:val="00543304"/>
    <w:rsid w:val="0054368E"/>
    <w:rsid w:val="00545DF8"/>
    <w:rsid w:val="00550F65"/>
    <w:rsid w:val="00553980"/>
    <w:rsid w:val="0055482E"/>
    <w:rsid w:val="005568B7"/>
    <w:rsid w:val="00557324"/>
    <w:rsid w:val="00561886"/>
    <w:rsid w:val="00564730"/>
    <w:rsid w:val="00564DF1"/>
    <w:rsid w:val="00565004"/>
    <w:rsid w:val="00565C66"/>
    <w:rsid w:val="00566A6A"/>
    <w:rsid w:val="00567C63"/>
    <w:rsid w:val="005706A2"/>
    <w:rsid w:val="005716D4"/>
    <w:rsid w:val="00572B06"/>
    <w:rsid w:val="00572B91"/>
    <w:rsid w:val="00574DD2"/>
    <w:rsid w:val="00576499"/>
    <w:rsid w:val="0057684C"/>
    <w:rsid w:val="005769FE"/>
    <w:rsid w:val="00576C5D"/>
    <w:rsid w:val="00580A4B"/>
    <w:rsid w:val="005814ED"/>
    <w:rsid w:val="0058166E"/>
    <w:rsid w:val="00582901"/>
    <w:rsid w:val="005836A7"/>
    <w:rsid w:val="0058411F"/>
    <w:rsid w:val="005863B8"/>
    <w:rsid w:val="00586DF5"/>
    <w:rsid w:val="00590098"/>
    <w:rsid w:val="0059061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AA4"/>
    <w:rsid w:val="005B4034"/>
    <w:rsid w:val="005B6720"/>
    <w:rsid w:val="005B6787"/>
    <w:rsid w:val="005C098B"/>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4705"/>
    <w:rsid w:val="005E73FA"/>
    <w:rsid w:val="005F16AE"/>
    <w:rsid w:val="005F2532"/>
    <w:rsid w:val="005F3E55"/>
    <w:rsid w:val="005F40E9"/>
    <w:rsid w:val="005F5865"/>
    <w:rsid w:val="005F6303"/>
    <w:rsid w:val="005F7C16"/>
    <w:rsid w:val="0060000E"/>
    <w:rsid w:val="00600462"/>
    <w:rsid w:val="00601B30"/>
    <w:rsid w:val="00604297"/>
    <w:rsid w:val="006072BE"/>
    <w:rsid w:val="00607B6F"/>
    <w:rsid w:val="00610790"/>
    <w:rsid w:val="00611557"/>
    <w:rsid w:val="00611B3E"/>
    <w:rsid w:val="00612B94"/>
    <w:rsid w:val="006146D7"/>
    <w:rsid w:val="00614786"/>
    <w:rsid w:val="00616DA4"/>
    <w:rsid w:val="00621A0F"/>
    <w:rsid w:val="00624B78"/>
    <w:rsid w:val="00624BCD"/>
    <w:rsid w:val="00625174"/>
    <w:rsid w:val="0062521E"/>
    <w:rsid w:val="00625AA8"/>
    <w:rsid w:val="00625DA8"/>
    <w:rsid w:val="0062629A"/>
    <w:rsid w:val="00626409"/>
    <w:rsid w:val="00632B13"/>
    <w:rsid w:val="006346D8"/>
    <w:rsid w:val="00635A8A"/>
    <w:rsid w:val="00635ED3"/>
    <w:rsid w:val="006365B3"/>
    <w:rsid w:val="00637697"/>
    <w:rsid w:val="00637CD2"/>
    <w:rsid w:val="00637ECA"/>
    <w:rsid w:val="00637FD5"/>
    <w:rsid w:val="00640A0C"/>
    <w:rsid w:val="00642041"/>
    <w:rsid w:val="00642438"/>
    <w:rsid w:val="006435AF"/>
    <w:rsid w:val="00645D6E"/>
    <w:rsid w:val="006500E7"/>
    <w:rsid w:val="00650F22"/>
    <w:rsid w:val="0065160C"/>
    <w:rsid w:val="00653BBB"/>
    <w:rsid w:val="0065442C"/>
    <w:rsid w:val="006545F2"/>
    <w:rsid w:val="0065566E"/>
    <w:rsid w:val="00655FCB"/>
    <w:rsid w:val="006562C9"/>
    <w:rsid w:val="00662924"/>
    <w:rsid w:val="00663B74"/>
    <w:rsid w:val="00664B44"/>
    <w:rsid w:val="006701C8"/>
    <w:rsid w:val="00670F2F"/>
    <w:rsid w:val="00671315"/>
    <w:rsid w:val="00673BB8"/>
    <w:rsid w:val="00681FB5"/>
    <w:rsid w:val="00682410"/>
    <w:rsid w:val="0068638A"/>
    <w:rsid w:val="00687DC9"/>
    <w:rsid w:val="006921AD"/>
    <w:rsid w:val="0069288B"/>
    <w:rsid w:val="00692F84"/>
    <w:rsid w:val="00693977"/>
    <w:rsid w:val="00695A8D"/>
    <w:rsid w:val="006962B8"/>
    <w:rsid w:val="006A0B2F"/>
    <w:rsid w:val="006A18BA"/>
    <w:rsid w:val="006A1DE1"/>
    <w:rsid w:val="006A2E62"/>
    <w:rsid w:val="006A6234"/>
    <w:rsid w:val="006A679D"/>
    <w:rsid w:val="006B0C75"/>
    <w:rsid w:val="006B334A"/>
    <w:rsid w:val="006B3EF6"/>
    <w:rsid w:val="006B41E6"/>
    <w:rsid w:val="006B47D7"/>
    <w:rsid w:val="006B60BA"/>
    <w:rsid w:val="006B7D06"/>
    <w:rsid w:val="006C01C0"/>
    <w:rsid w:val="006C1039"/>
    <w:rsid w:val="006C4A54"/>
    <w:rsid w:val="006C5AFE"/>
    <w:rsid w:val="006C5C6D"/>
    <w:rsid w:val="006D0FE8"/>
    <w:rsid w:val="006D201D"/>
    <w:rsid w:val="006D38C5"/>
    <w:rsid w:val="006D47CD"/>
    <w:rsid w:val="006D4DA0"/>
    <w:rsid w:val="006D7A00"/>
    <w:rsid w:val="006D7F81"/>
    <w:rsid w:val="006E560C"/>
    <w:rsid w:val="006E59C9"/>
    <w:rsid w:val="006E6C9B"/>
    <w:rsid w:val="006F100C"/>
    <w:rsid w:val="006F435B"/>
    <w:rsid w:val="006F645F"/>
    <w:rsid w:val="006F6D22"/>
    <w:rsid w:val="007006FB"/>
    <w:rsid w:val="007023D9"/>
    <w:rsid w:val="00702F87"/>
    <w:rsid w:val="0070706B"/>
    <w:rsid w:val="00707D7B"/>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48E0"/>
    <w:rsid w:val="00735A91"/>
    <w:rsid w:val="007456CB"/>
    <w:rsid w:val="007475AB"/>
    <w:rsid w:val="00747883"/>
    <w:rsid w:val="00750426"/>
    <w:rsid w:val="0075100A"/>
    <w:rsid w:val="00754C65"/>
    <w:rsid w:val="0076083E"/>
    <w:rsid w:val="00763671"/>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25E"/>
    <w:rsid w:val="007918FD"/>
    <w:rsid w:val="0079287F"/>
    <w:rsid w:val="007931D9"/>
    <w:rsid w:val="0079387D"/>
    <w:rsid w:val="00794136"/>
    <w:rsid w:val="0079426E"/>
    <w:rsid w:val="00794C98"/>
    <w:rsid w:val="00796486"/>
    <w:rsid w:val="00797255"/>
    <w:rsid w:val="0079745B"/>
    <w:rsid w:val="007A0898"/>
    <w:rsid w:val="007A0DAA"/>
    <w:rsid w:val="007A435C"/>
    <w:rsid w:val="007A6727"/>
    <w:rsid w:val="007B017E"/>
    <w:rsid w:val="007B099E"/>
    <w:rsid w:val="007B158B"/>
    <w:rsid w:val="007B2214"/>
    <w:rsid w:val="007B5768"/>
    <w:rsid w:val="007B5F5B"/>
    <w:rsid w:val="007B61B7"/>
    <w:rsid w:val="007B6769"/>
    <w:rsid w:val="007B6AF5"/>
    <w:rsid w:val="007B74E6"/>
    <w:rsid w:val="007C10EB"/>
    <w:rsid w:val="007D175D"/>
    <w:rsid w:val="007D2796"/>
    <w:rsid w:val="007D2A94"/>
    <w:rsid w:val="007D6DF4"/>
    <w:rsid w:val="007E02EC"/>
    <w:rsid w:val="007E127D"/>
    <w:rsid w:val="007E4A9E"/>
    <w:rsid w:val="007E5AEF"/>
    <w:rsid w:val="007F03AB"/>
    <w:rsid w:val="007F42AE"/>
    <w:rsid w:val="007F45D4"/>
    <w:rsid w:val="007F46F6"/>
    <w:rsid w:val="007F4BD8"/>
    <w:rsid w:val="007F571D"/>
    <w:rsid w:val="007F7D5A"/>
    <w:rsid w:val="0080128A"/>
    <w:rsid w:val="00802697"/>
    <w:rsid w:val="00802EBA"/>
    <w:rsid w:val="00805D0F"/>
    <w:rsid w:val="00806A9E"/>
    <w:rsid w:val="00810069"/>
    <w:rsid w:val="00810DBB"/>
    <w:rsid w:val="00811845"/>
    <w:rsid w:val="008141D4"/>
    <w:rsid w:val="0081630D"/>
    <w:rsid w:val="00817DFC"/>
    <w:rsid w:val="0082455A"/>
    <w:rsid w:val="00824B71"/>
    <w:rsid w:val="0082519A"/>
    <w:rsid w:val="00826155"/>
    <w:rsid w:val="00827973"/>
    <w:rsid w:val="00830D6A"/>
    <w:rsid w:val="00830F5C"/>
    <w:rsid w:val="0083320A"/>
    <w:rsid w:val="00833234"/>
    <w:rsid w:val="008370C0"/>
    <w:rsid w:val="008379F1"/>
    <w:rsid w:val="008409E2"/>
    <w:rsid w:val="008414C2"/>
    <w:rsid w:val="008428DB"/>
    <w:rsid w:val="00843257"/>
    <w:rsid w:val="008446BB"/>
    <w:rsid w:val="008454FA"/>
    <w:rsid w:val="00846688"/>
    <w:rsid w:val="008466C7"/>
    <w:rsid w:val="00847F37"/>
    <w:rsid w:val="00853201"/>
    <w:rsid w:val="00853822"/>
    <w:rsid w:val="00854C51"/>
    <w:rsid w:val="00854F3E"/>
    <w:rsid w:val="008604D8"/>
    <w:rsid w:val="008604EF"/>
    <w:rsid w:val="008617EA"/>
    <w:rsid w:val="00861B28"/>
    <w:rsid w:val="00862282"/>
    <w:rsid w:val="00863FBE"/>
    <w:rsid w:val="00864C29"/>
    <w:rsid w:val="0086579E"/>
    <w:rsid w:val="008657C0"/>
    <w:rsid w:val="00865DF7"/>
    <w:rsid w:val="00865E9D"/>
    <w:rsid w:val="00865F47"/>
    <w:rsid w:val="00867186"/>
    <w:rsid w:val="00870856"/>
    <w:rsid w:val="00872267"/>
    <w:rsid w:val="0087328E"/>
    <w:rsid w:val="00874FC6"/>
    <w:rsid w:val="0087562F"/>
    <w:rsid w:val="0087563B"/>
    <w:rsid w:val="00875A05"/>
    <w:rsid w:val="008767FA"/>
    <w:rsid w:val="00880F81"/>
    <w:rsid w:val="00882ECF"/>
    <w:rsid w:val="00887274"/>
    <w:rsid w:val="008908D3"/>
    <w:rsid w:val="00893009"/>
    <w:rsid w:val="00895E1D"/>
    <w:rsid w:val="008972FB"/>
    <w:rsid w:val="0089730B"/>
    <w:rsid w:val="008A3984"/>
    <w:rsid w:val="008A39C4"/>
    <w:rsid w:val="008A64EC"/>
    <w:rsid w:val="008A654B"/>
    <w:rsid w:val="008A747A"/>
    <w:rsid w:val="008B11BE"/>
    <w:rsid w:val="008B179A"/>
    <w:rsid w:val="008B48E5"/>
    <w:rsid w:val="008B5F2F"/>
    <w:rsid w:val="008B7EDD"/>
    <w:rsid w:val="008C093E"/>
    <w:rsid w:val="008C208D"/>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7AA2"/>
    <w:rsid w:val="008F01A9"/>
    <w:rsid w:val="008F42D9"/>
    <w:rsid w:val="008F4476"/>
    <w:rsid w:val="008F4B77"/>
    <w:rsid w:val="008F7AD0"/>
    <w:rsid w:val="009008BA"/>
    <w:rsid w:val="00904C81"/>
    <w:rsid w:val="00905602"/>
    <w:rsid w:val="009067C3"/>
    <w:rsid w:val="00907F6F"/>
    <w:rsid w:val="00910EEA"/>
    <w:rsid w:val="00911521"/>
    <w:rsid w:val="00911D2E"/>
    <w:rsid w:val="009128C7"/>
    <w:rsid w:val="00912F64"/>
    <w:rsid w:val="0091344E"/>
    <w:rsid w:val="00913BD9"/>
    <w:rsid w:val="00913DE9"/>
    <w:rsid w:val="00915CAF"/>
    <w:rsid w:val="009163B1"/>
    <w:rsid w:val="00916F77"/>
    <w:rsid w:val="00922793"/>
    <w:rsid w:val="009236A8"/>
    <w:rsid w:val="00923FF8"/>
    <w:rsid w:val="00924FC4"/>
    <w:rsid w:val="009252CC"/>
    <w:rsid w:val="009273C3"/>
    <w:rsid w:val="0093128A"/>
    <w:rsid w:val="00932015"/>
    <w:rsid w:val="009331A7"/>
    <w:rsid w:val="00934714"/>
    <w:rsid w:val="00934AB5"/>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61E2E"/>
    <w:rsid w:val="00962CDB"/>
    <w:rsid w:val="009633A0"/>
    <w:rsid w:val="00966EDC"/>
    <w:rsid w:val="00967445"/>
    <w:rsid w:val="00967583"/>
    <w:rsid w:val="0096774B"/>
    <w:rsid w:val="009709DE"/>
    <w:rsid w:val="00971EB2"/>
    <w:rsid w:val="00972002"/>
    <w:rsid w:val="00972213"/>
    <w:rsid w:val="0097221E"/>
    <w:rsid w:val="009737B6"/>
    <w:rsid w:val="009753D6"/>
    <w:rsid w:val="00980A46"/>
    <w:rsid w:val="00981315"/>
    <w:rsid w:val="009814F8"/>
    <w:rsid w:val="00985814"/>
    <w:rsid w:val="0098596E"/>
    <w:rsid w:val="00986B3E"/>
    <w:rsid w:val="00990E25"/>
    <w:rsid w:val="00994DB8"/>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FD"/>
    <w:rsid w:val="009C6D7D"/>
    <w:rsid w:val="009C75F5"/>
    <w:rsid w:val="009D0D7F"/>
    <w:rsid w:val="009D10B3"/>
    <w:rsid w:val="009D398C"/>
    <w:rsid w:val="009D40CD"/>
    <w:rsid w:val="009D4B7C"/>
    <w:rsid w:val="009D77C9"/>
    <w:rsid w:val="009D790F"/>
    <w:rsid w:val="009E0FED"/>
    <w:rsid w:val="009E2E37"/>
    <w:rsid w:val="009E3B47"/>
    <w:rsid w:val="009E4898"/>
    <w:rsid w:val="009E62B9"/>
    <w:rsid w:val="009E7788"/>
    <w:rsid w:val="009F1653"/>
    <w:rsid w:val="009F3B87"/>
    <w:rsid w:val="00A02981"/>
    <w:rsid w:val="00A02D47"/>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3BF1"/>
    <w:rsid w:val="00A2452A"/>
    <w:rsid w:val="00A24D0C"/>
    <w:rsid w:val="00A2667D"/>
    <w:rsid w:val="00A32220"/>
    <w:rsid w:val="00A32DA5"/>
    <w:rsid w:val="00A3329D"/>
    <w:rsid w:val="00A347ED"/>
    <w:rsid w:val="00A35F38"/>
    <w:rsid w:val="00A36900"/>
    <w:rsid w:val="00A3797B"/>
    <w:rsid w:val="00A40F42"/>
    <w:rsid w:val="00A41034"/>
    <w:rsid w:val="00A447D0"/>
    <w:rsid w:val="00A463D9"/>
    <w:rsid w:val="00A46429"/>
    <w:rsid w:val="00A47BE3"/>
    <w:rsid w:val="00A52533"/>
    <w:rsid w:val="00A56601"/>
    <w:rsid w:val="00A6263B"/>
    <w:rsid w:val="00A6672B"/>
    <w:rsid w:val="00A70623"/>
    <w:rsid w:val="00A72AF9"/>
    <w:rsid w:val="00A752B9"/>
    <w:rsid w:val="00A768DA"/>
    <w:rsid w:val="00A77A94"/>
    <w:rsid w:val="00A81526"/>
    <w:rsid w:val="00A8175F"/>
    <w:rsid w:val="00A82AD5"/>
    <w:rsid w:val="00A83A48"/>
    <w:rsid w:val="00A84398"/>
    <w:rsid w:val="00A8597D"/>
    <w:rsid w:val="00A86046"/>
    <w:rsid w:val="00A864DD"/>
    <w:rsid w:val="00A86734"/>
    <w:rsid w:val="00A86813"/>
    <w:rsid w:val="00A90B91"/>
    <w:rsid w:val="00A90E90"/>
    <w:rsid w:val="00A90FED"/>
    <w:rsid w:val="00A921C7"/>
    <w:rsid w:val="00A93662"/>
    <w:rsid w:val="00A94000"/>
    <w:rsid w:val="00A970D7"/>
    <w:rsid w:val="00A976E9"/>
    <w:rsid w:val="00A9777E"/>
    <w:rsid w:val="00AA2524"/>
    <w:rsid w:val="00AA2C49"/>
    <w:rsid w:val="00AA3430"/>
    <w:rsid w:val="00AB0675"/>
    <w:rsid w:val="00AB1063"/>
    <w:rsid w:val="00AB1A1F"/>
    <w:rsid w:val="00AB1AC3"/>
    <w:rsid w:val="00AB2B5D"/>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6678"/>
    <w:rsid w:val="00AD7130"/>
    <w:rsid w:val="00AE164A"/>
    <w:rsid w:val="00AE35E9"/>
    <w:rsid w:val="00AE467F"/>
    <w:rsid w:val="00AE46DC"/>
    <w:rsid w:val="00AE49FC"/>
    <w:rsid w:val="00AE4AF2"/>
    <w:rsid w:val="00AE7267"/>
    <w:rsid w:val="00AF12D2"/>
    <w:rsid w:val="00AF297B"/>
    <w:rsid w:val="00AF337D"/>
    <w:rsid w:val="00AF4C4D"/>
    <w:rsid w:val="00AF5931"/>
    <w:rsid w:val="00AF5C03"/>
    <w:rsid w:val="00AF65C0"/>
    <w:rsid w:val="00AF7264"/>
    <w:rsid w:val="00AF7575"/>
    <w:rsid w:val="00B00086"/>
    <w:rsid w:val="00B00330"/>
    <w:rsid w:val="00B00EEF"/>
    <w:rsid w:val="00B04B8B"/>
    <w:rsid w:val="00B04F3C"/>
    <w:rsid w:val="00B04FCA"/>
    <w:rsid w:val="00B05A1D"/>
    <w:rsid w:val="00B0740B"/>
    <w:rsid w:val="00B078B3"/>
    <w:rsid w:val="00B1039A"/>
    <w:rsid w:val="00B11DE6"/>
    <w:rsid w:val="00B142F7"/>
    <w:rsid w:val="00B172E7"/>
    <w:rsid w:val="00B20E88"/>
    <w:rsid w:val="00B216F8"/>
    <w:rsid w:val="00B24D2B"/>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4B1"/>
    <w:rsid w:val="00B47611"/>
    <w:rsid w:val="00B5069F"/>
    <w:rsid w:val="00B52A41"/>
    <w:rsid w:val="00B53F2E"/>
    <w:rsid w:val="00B573BC"/>
    <w:rsid w:val="00B57818"/>
    <w:rsid w:val="00B6358D"/>
    <w:rsid w:val="00B64F71"/>
    <w:rsid w:val="00B70939"/>
    <w:rsid w:val="00B71547"/>
    <w:rsid w:val="00B7154C"/>
    <w:rsid w:val="00B71A90"/>
    <w:rsid w:val="00B74803"/>
    <w:rsid w:val="00B75201"/>
    <w:rsid w:val="00B7559F"/>
    <w:rsid w:val="00B763D5"/>
    <w:rsid w:val="00B81CA5"/>
    <w:rsid w:val="00B81E98"/>
    <w:rsid w:val="00B83929"/>
    <w:rsid w:val="00B83981"/>
    <w:rsid w:val="00B8494B"/>
    <w:rsid w:val="00B859B8"/>
    <w:rsid w:val="00B876E2"/>
    <w:rsid w:val="00B90B9D"/>
    <w:rsid w:val="00B915D5"/>
    <w:rsid w:val="00B91D3C"/>
    <w:rsid w:val="00B9259C"/>
    <w:rsid w:val="00B96268"/>
    <w:rsid w:val="00BA1004"/>
    <w:rsid w:val="00BA13AD"/>
    <w:rsid w:val="00BA25EA"/>
    <w:rsid w:val="00BA33E1"/>
    <w:rsid w:val="00BA69E9"/>
    <w:rsid w:val="00BA75CD"/>
    <w:rsid w:val="00BA76E3"/>
    <w:rsid w:val="00BB0386"/>
    <w:rsid w:val="00BB12E5"/>
    <w:rsid w:val="00BB28F4"/>
    <w:rsid w:val="00BB2B68"/>
    <w:rsid w:val="00BB4431"/>
    <w:rsid w:val="00BB4A1F"/>
    <w:rsid w:val="00BB6B93"/>
    <w:rsid w:val="00BB7A98"/>
    <w:rsid w:val="00BB7E6E"/>
    <w:rsid w:val="00BC2C4D"/>
    <w:rsid w:val="00BC4C69"/>
    <w:rsid w:val="00BD0DBE"/>
    <w:rsid w:val="00BD189F"/>
    <w:rsid w:val="00BD1A2F"/>
    <w:rsid w:val="00BD2D5F"/>
    <w:rsid w:val="00BD4719"/>
    <w:rsid w:val="00BD4E6F"/>
    <w:rsid w:val="00BD5538"/>
    <w:rsid w:val="00BD6177"/>
    <w:rsid w:val="00BE11B8"/>
    <w:rsid w:val="00BE221D"/>
    <w:rsid w:val="00BE4299"/>
    <w:rsid w:val="00BE465B"/>
    <w:rsid w:val="00BE56B5"/>
    <w:rsid w:val="00BE67F4"/>
    <w:rsid w:val="00BE7F07"/>
    <w:rsid w:val="00BF0402"/>
    <w:rsid w:val="00BF156A"/>
    <w:rsid w:val="00BF2AB7"/>
    <w:rsid w:val="00BF4B08"/>
    <w:rsid w:val="00BF5EEE"/>
    <w:rsid w:val="00BF671B"/>
    <w:rsid w:val="00C037DE"/>
    <w:rsid w:val="00C04DD3"/>
    <w:rsid w:val="00C051CC"/>
    <w:rsid w:val="00C06228"/>
    <w:rsid w:val="00C06356"/>
    <w:rsid w:val="00C0697A"/>
    <w:rsid w:val="00C06BA3"/>
    <w:rsid w:val="00C1054E"/>
    <w:rsid w:val="00C11EAB"/>
    <w:rsid w:val="00C12D4F"/>
    <w:rsid w:val="00C12DD1"/>
    <w:rsid w:val="00C1375C"/>
    <w:rsid w:val="00C208E0"/>
    <w:rsid w:val="00C21252"/>
    <w:rsid w:val="00C2245B"/>
    <w:rsid w:val="00C23E3B"/>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C"/>
    <w:rsid w:val="00C559FF"/>
    <w:rsid w:val="00C603B7"/>
    <w:rsid w:val="00C61526"/>
    <w:rsid w:val="00C626FB"/>
    <w:rsid w:val="00C62EA4"/>
    <w:rsid w:val="00C64864"/>
    <w:rsid w:val="00C64884"/>
    <w:rsid w:val="00C64B57"/>
    <w:rsid w:val="00C64BA1"/>
    <w:rsid w:val="00C6574C"/>
    <w:rsid w:val="00C663D6"/>
    <w:rsid w:val="00C70EC6"/>
    <w:rsid w:val="00C7142B"/>
    <w:rsid w:val="00C715A5"/>
    <w:rsid w:val="00C76031"/>
    <w:rsid w:val="00C767FF"/>
    <w:rsid w:val="00C857A4"/>
    <w:rsid w:val="00C90C16"/>
    <w:rsid w:val="00C9138A"/>
    <w:rsid w:val="00C940C7"/>
    <w:rsid w:val="00C946B9"/>
    <w:rsid w:val="00C95EB3"/>
    <w:rsid w:val="00CA159F"/>
    <w:rsid w:val="00CA166B"/>
    <w:rsid w:val="00CA238B"/>
    <w:rsid w:val="00CA6C47"/>
    <w:rsid w:val="00CB01B6"/>
    <w:rsid w:val="00CB0711"/>
    <w:rsid w:val="00CB0E66"/>
    <w:rsid w:val="00CB12CC"/>
    <w:rsid w:val="00CB1835"/>
    <w:rsid w:val="00CB1CF4"/>
    <w:rsid w:val="00CB1F58"/>
    <w:rsid w:val="00CB3D28"/>
    <w:rsid w:val="00CB48D7"/>
    <w:rsid w:val="00CB5235"/>
    <w:rsid w:val="00CB5943"/>
    <w:rsid w:val="00CB69F6"/>
    <w:rsid w:val="00CC03AF"/>
    <w:rsid w:val="00CC0652"/>
    <w:rsid w:val="00CC0C19"/>
    <w:rsid w:val="00CC23C0"/>
    <w:rsid w:val="00CC48B3"/>
    <w:rsid w:val="00CC5B62"/>
    <w:rsid w:val="00CC5C38"/>
    <w:rsid w:val="00CC5D47"/>
    <w:rsid w:val="00CC6D45"/>
    <w:rsid w:val="00CC70BC"/>
    <w:rsid w:val="00CD0D1F"/>
    <w:rsid w:val="00CD141F"/>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A36"/>
    <w:rsid w:val="00D34AFA"/>
    <w:rsid w:val="00D3565D"/>
    <w:rsid w:val="00D37F82"/>
    <w:rsid w:val="00D414C8"/>
    <w:rsid w:val="00D41BD7"/>
    <w:rsid w:val="00D42841"/>
    <w:rsid w:val="00D4302B"/>
    <w:rsid w:val="00D44401"/>
    <w:rsid w:val="00D447A2"/>
    <w:rsid w:val="00D452B6"/>
    <w:rsid w:val="00D4544A"/>
    <w:rsid w:val="00D45514"/>
    <w:rsid w:val="00D5181D"/>
    <w:rsid w:val="00D53C1D"/>
    <w:rsid w:val="00D53E23"/>
    <w:rsid w:val="00D548C4"/>
    <w:rsid w:val="00D54B86"/>
    <w:rsid w:val="00D54D5C"/>
    <w:rsid w:val="00D5698E"/>
    <w:rsid w:val="00D60A39"/>
    <w:rsid w:val="00D61753"/>
    <w:rsid w:val="00D64129"/>
    <w:rsid w:val="00D6563D"/>
    <w:rsid w:val="00D66B7F"/>
    <w:rsid w:val="00D67447"/>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B12"/>
    <w:rsid w:val="00DA122E"/>
    <w:rsid w:val="00DA127C"/>
    <w:rsid w:val="00DA21A4"/>
    <w:rsid w:val="00DA2649"/>
    <w:rsid w:val="00DA2748"/>
    <w:rsid w:val="00DA2ADD"/>
    <w:rsid w:val="00DA3EBD"/>
    <w:rsid w:val="00DA6741"/>
    <w:rsid w:val="00DA749F"/>
    <w:rsid w:val="00DB0673"/>
    <w:rsid w:val="00DB148E"/>
    <w:rsid w:val="00DB1E51"/>
    <w:rsid w:val="00DB2DD7"/>
    <w:rsid w:val="00DB410A"/>
    <w:rsid w:val="00DB496F"/>
    <w:rsid w:val="00DB5E7A"/>
    <w:rsid w:val="00DB7084"/>
    <w:rsid w:val="00DB70F5"/>
    <w:rsid w:val="00DB7455"/>
    <w:rsid w:val="00DB769F"/>
    <w:rsid w:val="00DC0203"/>
    <w:rsid w:val="00DC3A23"/>
    <w:rsid w:val="00DC43AF"/>
    <w:rsid w:val="00DC54BC"/>
    <w:rsid w:val="00DC7AE2"/>
    <w:rsid w:val="00DC7E26"/>
    <w:rsid w:val="00DD04CC"/>
    <w:rsid w:val="00DD5A32"/>
    <w:rsid w:val="00DD6D7E"/>
    <w:rsid w:val="00DD705D"/>
    <w:rsid w:val="00DD706E"/>
    <w:rsid w:val="00DD7723"/>
    <w:rsid w:val="00DE0D0D"/>
    <w:rsid w:val="00DE190B"/>
    <w:rsid w:val="00DE1ED7"/>
    <w:rsid w:val="00DE3FBE"/>
    <w:rsid w:val="00DE5A80"/>
    <w:rsid w:val="00DE5CB0"/>
    <w:rsid w:val="00DF0758"/>
    <w:rsid w:val="00DF0798"/>
    <w:rsid w:val="00DF1883"/>
    <w:rsid w:val="00DF3867"/>
    <w:rsid w:val="00DF4A82"/>
    <w:rsid w:val="00E0251E"/>
    <w:rsid w:val="00E0256C"/>
    <w:rsid w:val="00E02E10"/>
    <w:rsid w:val="00E03285"/>
    <w:rsid w:val="00E06B34"/>
    <w:rsid w:val="00E07158"/>
    <w:rsid w:val="00E106EF"/>
    <w:rsid w:val="00E1143D"/>
    <w:rsid w:val="00E118C7"/>
    <w:rsid w:val="00E1266C"/>
    <w:rsid w:val="00E15477"/>
    <w:rsid w:val="00E17F80"/>
    <w:rsid w:val="00E2105A"/>
    <w:rsid w:val="00E21452"/>
    <w:rsid w:val="00E22649"/>
    <w:rsid w:val="00E22A7B"/>
    <w:rsid w:val="00E27689"/>
    <w:rsid w:val="00E27BE1"/>
    <w:rsid w:val="00E27D42"/>
    <w:rsid w:val="00E30A92"/>
    <w:rsid w:val="00E30C7C"/>
    <w:rsid w:val="00E31C30"/>
    <w:rsid w:val="00E320F6"/>
    <w:rsid w:val="00E33C7C"/>
    <w:rsid w:val="00E34AB6"/>
    <w:rsid w:val="00E41256"/>
    <w:rsid w:val="00E43ADC"/>
    <w:rsid w:val="00E47BE1"/>
    <w:rsid w:val="00E5131E"/>
    <w:rsid w:val="00E5195E"/>
    <w:rsid w:val="00E53075"/>
    <w:rsid w:val="00E543C4"/>
    <w:rsid w:val="00E545BA"/>
    <w:rsid w:val="00E54667"/>
    <w:rsid w:val="00E54E7C"/>
    <w:rsid w:val="00E556E3"/>
    <w:rsid w:val="00E56C1F"/>
    <w:rsid w:val="00E56E51"/>
    <w:rsid w:val="00E57BA7"/>
    <w:rsid w:val="00E605AB"/>
    <w:rsid w:val="00E608ED"/>
    <w:rsid w:val="00E6105C"/>
    <w:rsid w:val="00E613A8"/>
    <w:rsid w:val="00E61817"/>
    <w:rsid w:val="00E62DDD"/>
    <w:rsid w:val="00E640F4"/>
    <w:rsid w:val="00E64204"/>
    <w:rsid w:val="00E65088"/>
    <w:rsid w:val="00E6594E"/>
    <w:rsid w:val="00E66916"/>
    <w:rsid w:val="00E70208"/>
    <w:rsid w:val="00E71886"/>
    <w:rsid w:val="00E7211C"/>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EF9"/>
    <w:rsid w:val="00E927A9"/>
    <w:rsid w:val="00E92C04"/>
    <w:rsid w:val="00E95A7F"/>
    <w:rsid w:val="00E96D2B"/>
    <w:rsid w:val="00E976E5"/>
    <w:rsid w:val="00E97A5E"/>
    <w:rsid w:val="00E97ACD"/>
    <w:rsid w:val="00EA2471"/>
    <w:rsid w:val="00EA300C"/>
    <w:rsid w:val="00EA37D0"/>
    <w:rsid w:val="00EA528F"/>
    <w:rsid w:val="00EA55DF"/>
    <w:rsid w:val="00EA5DD2"/>
    <w:rsid w:val="00EA66D2"/>
    <w:rsid w:val="00EB1959"/>
    <w:rsid w:val="00EB2019"/>
    <w:rsid w:val="00EB252A"/>
    <w:rsid w:val="00EB2653"/>
    <w:rsid w:val="00EB2773"/>
    <w:rsid w:val="00EB2CA1"/>
    <w:rsid w:val="00EB32EE"/>
    <w:rsid w:val="00EB4D35"/>
    <w:rsid w:val="00EB4D92"/>
    <w:rsid w:val="00EB6EFB"/>
    <w:rsid w:val="00EB7419"/>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A69"/>
    <w:rsid w:val="00EE14DC"/>
    <w:rsid w:val="00EE43EF"/>
    <w:rsid w:val="00EF0E81"/>
    <w:rsid w:val="00EF351C"/>
    <w:rsid w:val="00EF58EC"/>
    <w:rsid w:val="00EF5DDB"/>
    <w:rsid w:val="00EF5EDA"/>
    <w:rsid w:val="00EF6AC8"/>
    <w:rsid w:val="00EF7747"/>
    <w:rsid w:val="00F02EDA"/>
    <w:rsid w:val="00F03D5B"/>
    <w:rsid w:val="00F05211"/>
    <w:rsid w:val="00F05C80"/>
    <w:rsid w:val="00F06C4C"/>
    <w:rsid w:val="00F12BEB"/>
    <w:rsid w:val="00F12CD6"/>
    <w:rsid w:val="00F1442D"/>
    <w:rsid w:val="00F1571F"/>
    <w:rsid w:val="00F17D16"/>
    <w:rsid w:val="00F23D71"/>
    <w:rsid w:val="00F26214"/>
    <w:rsid w:val="00F26806"/>
    <w:rsid w:val="00F275BD"/>
    <w:rsid w:val="00F34A3B"/>
    <w:rsid w:val="00F35707"/>
    <w:rsid w:val="00F35F1D"/>
    <w:rsid w:val="00F44066"/>
    <w:rsid w:val="00F457E6"/>
    <w:rsid w:val="00F51758"/>
    <w:rsid w:val="00F54294"/>
    <w:rsid w:val="00F55FBF"/>
    <w:rsid w:val="00F6111C"/>
    <w:rsid w:val="00F64CC7"/>
    <w:rsid w:val="00F650EC"/>
    <w:rsid w:val="00F71162"/>
    <w:rsid w:val="00F7184D"/>
    <w:rsid w:val="00F71A58"/>
    <w:rsid w:val="00F71B46"/>
    <w:rsid w:val="00F73477"/>
    <w:rsid w:val="00F73770"/>
    <w:rsid w:val="00F74B79"/>
    <w:rsid w:val="00F74EDA"/>
    <w:rsid w:val="00F76461"/>
    <w:rsid w:val="00F77B85"/>
    <w:rsid w:val="00F77C10"/>
    <w:rsid w:val="00F8093E"/>
    <w:rsid w:val="00F80D7E"/>
    <w:rsid w:val="00F81E25"/>
    <w:rsid w:val="00F8463D"/>
    <w:rsid w:val="00F850D6"/>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4452"/>
    <w:rsid w:val="00FB6216"/>
    <w:rsid w:val="00FB7F09"/>
    <w:rsid w:val="00FC0B4F"/>
    <w:rsid w:val="00FC1415"/>
    <w:rsid w:val="00FC42E9"/>
    <w:rsid w:val="00FC4C4C"/>
    <w:rsid w:val="00FC70AF"/>
    <w:rsid w:val="00FD0444"/>
    <w:rsid w:val="00FD648B"/>
    <w:rsid w:val="00FD747B"/>
    <w:rsid w:val="00FE0B01"/>
    <w:rsid w:val="00FE3464"/>
    <w:rsid w:val="00FE3877"/>
    <w:rsid w:val="00FE3CC5"/>
    <w:rsid w:val="00FE576A"/>
    <w:rsid w:val="00FE6E42"/>
    <w:rsid w:val="00FF0184"/>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1C6303B0-13EC-4AC5-8E01-2EF3BF2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196193401">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 w:id="183908915">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1056-B8EE-4312-B3D2-00472BC4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creator>SAKHE</dc:creator>
  <cp:lastModifiedBy>Nomakorinte Ntliziywana</cp:lastModifiedBy>
  <cp:revision>2</cp:revision>
  <cp:lastPrinted>2022-12-02T14:18:00Z</cp:lastPrinted>
  <dcterms:created xsi:type="dcterms:W3CDTF">2022-12-12T13:52:00Z</dcterms:created>
  <dcterms:modified xsi:type="dcterms:W3CDTF">2022-12-12T13:52:00Z</dcterms:modified>
</cp:coreProperties>
</file>