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97493" w14:textId="77777777" w:rsidR="009B6BAF" w:rsidRDefault="009B6BAF" w:rsidP="00713702">
      <w:pPr>
        <w:spacing w:after="0" w:line="360" w:lineRule="auto"/>
        <w:jc w:val="both"/>
        <w:rPr>
          <w:rFonts w:cs="Arial"/>
          <w:b/>
          <w:sz w:val="24"/>
          <w:szCs w:val="24"/>
        </w:rPr>
      </w:pPr>
      <w:bookmarkStart w:id="0" w:name="_GoBack"/>
      <w:bookmarkEnd w:id="0"/>
      <w:r>
        <w:rPr>
          <w:noProof/>
          <w:lang w:val="en-ZA" w:eastAsia="en-ZA"/>
        </w:rPr>
        <w:drawing>
          <wp:anchor distT="0" distB="0" distL="114300" distR="114300" simplePos="0" relativeHeight="251659264" behindDoc="0" locked="0" layoutInCell="1" allowOverlap="1" wp14:anchorId="328C2F9F" wp14:editId="470BB835">
            <wp:simplePos x="0" y="0"/>
            <wp:positionH relativeFrom="margin">
              <wp:align>center</wp:align>
            </wp:positionH>
            <wp:positionV relativeFrom="paragraph">
              <wp:posOffset>0</wp:posOffset>
            </wp:positionV>
            <wp:extent cx="1001395" cy="93789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001395" cy="937895"/>
                    </a:xfrm>
                    <a:prstGeom prst="rect">
                      <a:avLst/>
                    </a:prstGeom>
                    <a:noFill/>
                  </pic:spPr>
                </pic:pic>
              </a:graphicData>
            </a:graphic>
            <wp14:sizeRelH relativeFrom="page">
              <wp14:pctWidth>0</wp14:pctWidth>
            </wp14:sizeRelH>
            <wp14:sizeRelV relativeFrom="page">
              <wp14:pctHeight>0</wp14:pctHeight>
            </wp14:sizeRelV>
          </wp:anchor>
        </w:drawing>
      </w:r>
    </w:p>
    <w:p w14:paraId="739A05B0" w14:textId="77777777" w:rsidR="009B6BAF" w:rsidRPr="009B6BAF" w:rsidRDefault="009B6BAF" w:rsidP="009B6BAF">
      <w:pPr>
        <w:spacing w:after="0" w:line="360" w:lineRule="auto"/>
        <w:jc w:val="both"/>
        <w:rPr>
          <w:rFonts w:ascii="Times New Roman" w:hAnsi="Times New Roman" w:cs="Times New Roman"/>
          <w:b/>
          <w:sz w:val="24"/>
          <w:szCs w:val="24"/>
        </w:rPr>
      </w:pPr>
    </w:p>
    <w:p w14:paraId="76D92C6B" w14:textId="77777777" w:rsidR="009B6BAF" w:rsidRPr="009B6BAF" w:rsidRDefault="009B6BAF" w:rsidP="009B6BAF">
      <w:pPr>
        <w:spacing w:after="0" w:line="360" w:lineRule="auto"/>
        <w:jc w:val="both"/>
        <w:rPr>
          <w:rFonts w:ascii="Times New Roman" w:hAnsi="Times New Roman" w:cs="Times New Roman"/>
          <w:b/>
          <w:sz w:val="24"/>
          <w:szCs w:val="24"/>
        </w:rPr>
      </w:pPr>
    </w:p>
    <w:p w14:paraId="0489EBE7" w14:textId="77777777" w:rsidR="009B6BAF" w:rsidRPr="009B6BAF" w:rsidRDefault="009B6BAF" w:rsidP="009B6BAF">
      <w:pPr>
        <w:spacing w:after="0" w:line="360" w:lineRule="auto"/>
        <w:ind w:left="2160"/>
        <w:jc w:val="both"/>
        <w:rPr>
          <w:rFonts w:ascii="Times New Roman" w:hAnsi="Times New Roman" w:cs="Times New Roman"/>
          <w:b/>
          <w:sz w:val="24"/>
          <w:szCs w:val="24"/>
        </w:rPr>
      </w:pPr>
    </w:p>
    <w:p w14:paraId="3A2BA71A" w14:textId="77777777" w:rsidR="009B6BAF" w:rsidRPr="00713702" w:rsidRDefault="00CF6D5C" w:rsidP="00713702">
      <w:pPr>
        <w:spacing w:after="0" w:line="360" w:lineRule="auto"/>
        <w:jc w:val="center"/>
        <w:rPr>
          <w:rFonts w:ascii="Times New Roman" w:hAnsi="Times New Roman" w:cs="Times New Roman"/>
          <w:b/>
          <w:sz w:val="28"/>
          <w:szCs w:val="28"/>
        </w:rPr>
      </w:pPr>
      <w:r w:rsidRPr="00713702">
        <w:rPr>
          <w:rFonts w:ascii="Times New Roman" w:hAnsi="Times New Roman" w:cs="Times New Roman"/>
          <w:b/>
          <w:sz w:val="28"/>
          <w:szCs w:val="28"/>
        </w:rPr>
        <w:t>IN THE HIGH COURT OF SOUTH AFRICA</w:t>
      </w:r>
    </w:p>
    <w:p w14:paraId="37B67467" w14:textId="77777777" w:rsidR="00CF6D5C" w:rsidRPr="00713702" w:rsidRDefault="00CF6D5C" w:rsidP="00713702">
      <w:pPr>
        <w:spacing w:after="0" w:line="360" w:lineRule="auto"/>
        <w:jc w:val="center"/>
        <w:rPr>
          <w:rFonts w:ascii="Times New Roman" w:hAnsi="Times New Roman" w:cs="Times New Roman"/>
          <w:b/>
          <w:sz w:val="28"/>
          <w:szCs w:val="28"/>
        </w:rPr>
      </w:pPr>
      <w:r w:rsidRPr="00713702">
        <w:rPr>
          <w:rFonts w:ascii="Times New Roman" w:hAnsi="Times New Roman" w:cs="Times New Roman"/>
          <w:b/>
          <w:sz w:val="28"/>
          <w:szCs w:val="28"/>
        </w:rPr>
        <w:t>(EASTERN CAPE DIVISION, MAKHANDA)</w:t>
      </w:r>
    </w:p>
    <w:p w14:paraId="6D9C52BB" w14:textId="77777777" w:rsidR="00CF6D5C" w:rsidRPr="00713702" w:rsidRDefault="00CF6D5C" w:rsidP="00CF6D5C">
      <w:pPr>
        <w:spacing w:after="0" w:line="360" w:lineRule="auto"/>
        <w:jc w:val="both"/>
        <w:rPr>
          <w:rFonts w:ascii="Times New Roman" w:hAnsi="Times New Roman" w:cs="Times New Roman"/>
          <w:b/>
          <w:sz w:val="28"/>
          <w:szCs w:val="28"/>
        </w:rPr>
      </w:pPr>
    </w:p>
    <w:p w14:paraId="211EBC6F" w14:textId="77777777" w:rsidR="00CF6D5C" w:rsidRPr="00713702" w:rsidRDefault="00CF6D5C" w:rsidP="00CF6D5C">
      <w:pPr>
        <w:spacing w:after="0" w:line="360" w:lineRule="auto"/>
        <w:jc w:val="right"/>
        <w:rPr>
          <w:rFonts w:ascii="Times New Roman" w:hAnsi="Times New Roman" w:cs="Times New Roman"/>
          <w:b/>
          <w:sz w:val="28"/>
          <w:szCs w:val="28"/>
        </w:rPr>
      </w:pPr>
      <w:r w:rsidRPr="00713702">
        <w:rPr>
          <w:rFonts w:ascii="Times New Roman" w:hAnsi="Times New Roman" w:cs="Times New Roman"/>
          <w:b/>
          <w:sz w:val="28"/>
          <w:szCs w:val="28"/>
        </w:rPr>
        <w:t>C</w:t>
      </w:r>
      <w:r w:rsidR="0084201A" w:rsidRPr="00713702">
        <w:rPr>
          <w:rFonts w:ascii="Times New Roman" w:hAnsi="Times New Roman" w:cs="Times New Roman"/>
          <w:b/>
          <w:sz w:val="28"/>
          <w:szCs w:val="28"/>
        </w:rPr>
        <w:t>ase</w:t>
      </w:r>
      <w:r w:rsidRPr="00713702">
        <w:rPr>
          <w:rFonts w:ascii="Times New Roman" w:hAnsi="Times New Roman" w:cs="Times New Roman"/>
          <w:b/>
          <w:sz w:val="28"/>
          <w:szCs w:val="28"/>
        </w:rPr>
        <w:t xml:space="preserve"> N</w:t>
      </w:r>
      <w:r w:rsidR="0084201A" w:rsidRPr="00713702">
        <w:rPr>
          <w:rFonts w:ascii="Times New Roman" w:hAnsi="Times New Roman" w:cs="Times New Roman"/>
          <w:b/>
          <w:sz w:val="28"/>
          <w:szCs w:val="28"/>
        </w:rPr>
        <w:t>o</w:t>
      </w:r>
      <w:r w:rsidRPr="00713702">
        <w:rPr>
          <w:rFonts w:ascii="Times New Roman" w:hAnsi="Times New Roman" w:cs="Times New Roman"/>
          <w:b/>
          <w:sz w:val="28"/>
          <w:szCs w:val="28"/>
        </w:rPr>
        <w:t>: CA 89/2021</w:t>
      </w:r>
    </w:p>
    <w:p w14:paraId="332FA267" w14:textId="77777777" w:rsidR="00CF6D5C" w:rsidRPr="00713702" w:rsidRDefault="00CF6D5C" w:rsidP="00CF6D5C">
      <w:pPr>
        <w:spacing w:after="0" w:line="360" w:lineRule="auto"/>
        <w:jc w:val="right"/>
        <w:rPr>
          <w:rFonts w:ascii="Times New Roman" w:hAnsi="Times New Roman" w:cs="Times New Roman"/>
          <w:b/>
          <w:sz w:val="28"/>
          <w:szCs w:val="28"/>
        </w:rPr>
      </w:pPr>
    </w:p>
    <w:p w14:paraId="4576061C" w14:textId="77777777" w:rsidR="00CF6D5C" w:rsidRPr="00713702" w:rsidRDefault="00CF6D5C" w:rsidP="00CF6D5C">
      <w:pPr>
        <w:spacing w:after="0" w:line="360" w:lineRule="auto"/>
        <w:jc w:val="both"/>
        <w:rPr>
          <w:rFonts w:ascii="Times New Roman" w:hAnsi="Times New Roman" w:cs="Times New Roman"/>
          <w:sz w:val="28"/>
          <w:szCs w:val="28"/>
        </w:rPr>
      </w:pPr>
      <w:r w:rsidRPr="00713702">
        <w:rPr>
          <w:rFonts w:ascii="Times New Roman" w:hAnsi="Times New Roman" w:cs="Times New Roman"/>
          <w:sz w:val="28"/>
          <w:szCs w:val="28"/>
        </w:rPr>
        <w:t>In the matter between</w:t>
      </w:r>
      <w:r w:rsidR="00F17180">
        <w:rPr>
          <w:rFonts w:ascii="Times New Roman" w:hAnsi="Times New Roman" w:cs="Times New Roman"/>
          <w:sz w:val="28"/>
          <w:szCs w:val="28"/>
        </w:rPr>
        <w:t>:</w:t>
      </w:r>
    </w:p>
    <w:p w14:paraId="5BD53EF4" w14:textId="77777777" w:rsidR="00CF6D5C" w:rsidRPr="00713702" w:rsidRDefault="00CF6D5C" w:rsidP="00CF6D5C">
      <w:pPr>
        <w:spacing w:after="0" w:line="360" w:lineRule="auto"/>
        <w:jc w:val="both"/>
        <w:rPr>
          <w:rFonts w:ascii="Times New Roman" w:hAnsi="Times New Roman" w:cs="Times New Roman"/>
          <w:b/>
          <w:sz w:val="28"/>
          <w:szCs w:val="28"/>
        </w:rPr>
      </w:pPr>
    </w:p>
    <w:p w14:paraId="1EDD0E3B" w14:textId="77777777" w:rsidR="00CF6D5C" w:rsidRPr="00713702" w:rsidRDefault="00CF6D5C" w:rsidP="00CF6D5C">
      <w:pPr>
        <w:spacing w:after="0" w:line="360" w:lineRule="auto"/>
        <w:jc w:val="both"/>
        <w:rPr>
          <w:rFonts w:ascii="Times New Roman" w:hAnsi="Times New Roman" w:cs="Times New Roman"/>
          <w:b/>
          <w:sz w:val="28"/>
          <w:szCs w:val="28"/>
        </w:rPr>
      </w:pPr>
      <w:r w:rsidRPr="00713702">
        <w:rPr>
          <w:rFonts w:ascii="Times New Roman" w:hAnsi="Times New Roman" w:cs="Times New Roman"/>
          <w:b/>
          <w:sz w:val="28"/>
          <w:szCs w:val="28"/>
        </w:rPr>
        <w:t>MINISTER OF POLICE</w:t>
      </w:r>
      <w:r w:rsidRPr="00713702">
        <w:rPr>
          <w:rFonts w:ascii="Times New Roman" w:hAnsi="Times New Roman" w:cs="Times New Roman"/>
          <w:b/>
          <w:sz w:val="28"/>
          <w:szCs w:val="28"/>
        </w:rPr>
        <w:tab/>
      </w:r>
      <w:r w:rsidRPr="00713702">
        <w:rPr>
          <w:rFonts w:ascii="Times New Roman" w:hAnsi="Times New Roman" w:cs="Times New Roman"/>
          <w:b/>
          <w:sz w:val="28"/>
          <w:szCs w:val="28"/>
        </w:rPr>
        <w:tab/>
      </w:r>
      <w:r w:rsidRPr="00713702">
        <w:rPr>
          <w:rFonts w:ascii="Times New Roman" w:hAnsi="Times New Roman" w:cs="Times New Roman"/>
          <w:b/>
          <w:sz w:val="28"/>
          <w:szCs w:val="28"/>
        </w:rPr>
        <w:tab/>
      </w:r>
      <w:r w:rsidRPr="00713702">
        <w:rPr>
          <w:rFonts w:ascii="Times New Roman" w:hAnsi="Times New Roman" w:cs="Times New Roman"/>
          <w:b/>
          <w:sz w:val="28"/>
          <w:szCs w:val="28"/>
        </w:rPr>
        <w:tab/>
      </w:r>
      <w:r w:rsidRPr="00713702">
        <w:rPr>
          <w:rFonts w:ascii="Times New Roman" w:hAnsi="Times New Roman" w:cs="Times New Roman"/>
          <w:b/>
          <w:sz w:val="28"/>
          <w:szCs w:val="28"/>
        </w:rPr>
        <w:tab/>
      </w:r>
      <w:r w:rsidRPr="00713702">
        <w:rPr>
          <w:rFonts w:ascii="Times New Roman" w:hAnsi="Times New Roman" w:cs="Times New Roman"/>
          <w:b/>
          <w:sz w:val="28"/>
          <w:szCs w:val="28"/>
        </w:rPr>
        <w:tab/>
      </w:r>
      <w:r w:rsidR="0084201A" w:rsidRPr="00713702">
        <w:rPr>
          <w:rFonts w:ascii="Times New Roman" w:hAnsi="Times New Roman" w:cs="Times New Roman"/>
          <w:b/>
          <w:sz w:val="28"/>
          <w:szCs w:val="28"/>
        </w:rPr>
        <w:t xml:space="preserve"> APPELLANT</w:t>
      </w:r>
    </w:p>
    <w:p w14:paraId="21779D04" w14:textId="77777777" w:rsidR="00CF6D5C" w:rsidRPr="00713702" w:rsidRDefault="00CF6D5C" w:rsidP="00CF6D5C">
      <w:pPr>
        <w:spacing w:after="0" w:line="360" w:lineRule="auto"/>
        <w:jc w:val="both"/>
        <w:rPr>
          <w:rFonts w:ascii="Times New Roman" w:hAnsi="Times New Roman" w:cs="Times New Roman"/>
          <w:b/>
          <w:sz w:val="28"/>
          <w:szCs w:val="28"/>
        </w:rPr>
      </w:pPr>
    </w:p>
    <w:p w14:paraId="04CF630C" w14:textId="77777777" w:rsidR="00CF6D5C" w:rsidRPr="00713702" w:rsidRDefault="00CF6D5C" w:rsidP="00CF6D5C">
      <w:pPr>
        <w:spacing w:after="0" w:line="360" w:lineRule="auto"/>
        <w:jc w:val="both"/>
        <w:rPr>
          <w:rFonts w:ascii="Times New Roman" w:hAnsi="Times New Roman" w:cs="Times New Roman"/>
          <w:sz w:val="28"/>
          <w:szCs w:val="28"/>
        </w:rPr>
      </w:pPr>
      <w:r w:rsidRPr="00713702">
        <w:rPr>
          <w:rFonts w:ascii="Times New Roman" w:hAnsi="Times New Roman" w:cs="Times New Roman"/>
          <w:sz w:val="28"/>
          <w:szCs w:val="28"/>
        </w:rPr>
        <w:t>and</w:t>
      </w:r>
    </w:p>
    <w:p w14:paraId="23176681" w14:textId="77777777" w:rsidR="00CF6D5C" w:rsidRPr="00713702" w:rsidRDefault="00CF6D5C" w:rsidP="00CF6D5C">
      <w:pPr>
        <w:spacing w:after="0" w:line="360" w:lineRule="auto"/>
        <w:jc w:val="both"/>
        <w:rPr>
          <w:rFonts w:ascii="Times New Roman" w:hAnsi="Times New Roman" w:cs="Times New Roman"/>
          <w:b/>
          <w:sz w:val="28"/>
          <w:szCs w:val="28"/>
        </w:rPr>
      </w:pPr>
    </w:p>
    <w:p w14:paraId="53C41D9B" w14:textId="77777777" w:rsidR="00CF6D5C" w:rsidRPr="00713702" w:rsidRDefault="00CF6D5C" w:rsidP="00CF6D5C">
      <w:pPr>
        <w:spacing w:after="0" w:line="360" w:lineRule="auto"/>
        <w:jc w:val="both"/>
        <w:rPr>
          <w:rFonts w:ascii="Times New Roman" w:hAnsi="Times New Roman" w:cs="Times New Roman"/>
          <w:b/>
          <w:sz w:val="28"/>
          <w:szCs w:val="28"/>
        </w:rPr>
      </w:pPr>
      <w:r w:rsidRPr="00713702">
        <w:rPr>
          <w:rFonts w:ascii="Times New Roman" w:hAnsi="Times New Roman" w:cs="Times New Roman"/>
          <w:b/>
          <w:sz w:val="28"/>
          <w:szCs w:val="28"/>
        </w:rPr>
        <w:t>AYANDA MARULA</w:t>
      </w:r>
      <w:r w:rsidRPr="00713702">
        <w:rPr>
          <w:rFonts w:ascii="Times New Roman" w:hAnsi="Times New Roman" w:cs="Times New Roman"/>
          <w:b/>
          <w:sz w:val="28"/>
          <w:szCs w:val="28"/>
        </w:rPr>
        <w:tab/>
      </w:r>
      <w:r w:rsidRPr="00713702">
        <w:rPr>
          <w:rFonts w:ascii="Times New Roman" w:hAnsi="Times New Roman" w:cs="Times New Roman"/>
          <w:b/>
          <w:sz w:val="28"/>
          <w:szCs w:val="28"/>
        </w:rPr>
        <w:tab/>
      </w:r>
      <w:r w:rsidRPr="00713702">
        <w:rPr>
          <w:rFonts w:ascii="Times New Roman" w:hAnsi="Times New Roman" w:cs="Times New Roman"/>
          <w:b/>
          <w:sz w:val="28"/>
          <w:szCs w:val="28"/>
        </w:rPr>
        <w:tab/>
      </w:r>
      <w:r w:rsidRPr="00713702">
        <w:rPr>
          <w:rFonts w:ascii="Times New Roman" w:hAnsi="Times New Roman" w:cs="Times New Roman"/>
          <w:b/>
          <w:sz w:val="28"/>
          <w:szCs w:val="28"/>
        </w:rPr>
        <w:tab/>
      </w:r>
      <w:r w:rsidRPr="00713702">
        <w:rPr>
          <w:rFonts w:ascii="Times New Roman" w:hAnsi="Times New Roman" w:cs="Times New Roman"/>
          <w:b/>
          <w:sz w:val="28"/>
          <w:szCs w:val="28"/>
        </w:rPr>
        <w:tab/>
      </w:r>
      <w:r w:rsidRPr="00713702">
        <w:rPr>
          <w:rFonts w:ascii="Times New Roman" w:hAnsi="Times New Roman" w:cs="Times New Roman"/>
          <w:b/>
          <w:sz w:val="28"/>
          <w:szCs w:val="28"/>
        </w:rPr>
        <w:tab/>
      </w:r>
      <w:r w:rsidR="0084201A">
        <w:rPr>
          <w:rFonts w:ascii="Times New Roman" w:hAnsi="Times New Roman" w:cs="Times New Roman"/>
          <w:b/>
          <w:sz w:val="28"/>
          <w:szCs w:val="28"/>
        </w:rPr>
        <w:t xml:space="preserve">         </w:t>
      </w:r>
      <w:r w:rsidR="0084201A" w:rsidRPr="00713702">
        <w:rPr>
          <w:rFonts w:ascii="Times New Roman" w:hAnsi="Times New Roman" w:cs="Times New Roman"/>
          <w:b/>
          <w:sz w:val="28"/>
          <w:szCs w:val="28"/>
        </w:rPr>
        <w:t>RESPONDENT</w:t>
      </w:r>
    </w:p>
    <w:p w14:paraId="25B0ACBC" w14:textId="77777777" w:rsidR="00CF6D5C" w:rsidRPr="009B6BAF" w:rsidRDefault="00CF6D5C" w:rsidP="00CF6D5C">
      <w:pPr>
        <w:spacing w:after="0" w:line="360" w:lineRule="auto"/>
        <w:jc w:val="both"/>
        <w:rPr>
          <w:rFonts w:ascii="Times New Roman" w:hAnsi="Times New Roman" w:cs="Times New Roman"/>
          <w:b/>
          <w:sz w:val="24"/>
          <w:szCs w:val="24"/>
        </w:rPr>
      </w:pPr>
    </w:p>
    <w:p w14:paraId="05DF7195" w14:textId="77777777" w:rsidR="00CF6D5C" w:rsidRPr="009B6BAF" w:rsidRDefault="00CF6D5C" w:rsidP="00CF6D5C">
      <w:pPr>
        <w:spacing w:after="0" w:line="360" w:lineRule="auto"/>
        <w:jc w:val="both"/>
        <w:rPr>
          <w:rFonts w:ascii="Times New Roman" w:hAnsi="Times New Roman" w:cs="Times New Roman"/>
          <w:b/>
          <w:sz w:val="24"/>
          <w:szCs w:val="24"/>
        </w:rPr>
      </w:pPr>
      <w:r w:rsidRPr="009B6BAF">
        <w:rPr>
          <w:rFonts w:ascii="Times New Roman" w:hAnsi="Times New Roman" w:cs="Times New Roman"/>
          <w:b/>
          <w:sz w:val="24"/>
          <w:szCs w:val="24"/>
        </w:rPr>
        <w:t>___________________________________________________________________</w:t>
      </w:r>
      <w:r w:rsidR="009B6BAF">
        <w:rPr>
          <w:rFonts w:ascii="Times New Roman" w:hAnsi="Times New Roman" w:cs="Times New Roman"/>
          <w:b/>
          <w:sz w:val="24"/>
          <w:szCs w:val="24"/>
        </w:rPr>
        <w:t>________</w:t>
      </w:r>
    </w:p>
    <w:p w14:paraId="681506F7" w14:textId="77777777" w:rsidR="00CF6D5C" w:rsidRPr="009B6BAF" w:rsidRDefault="00CF6D5C" w:rsidP="00CF6D5C">
      <w:pPr>
        <w:spacing w:after="0" w:line="360" w:lineRule="auto"/>
        <w:jc w:val="both"/>
        <w:rPr>
          <w:rFonts w:ascii="Times New Roman" w:hAnsi="Times New Roman" w:cs="Times New Roman"/>
          <w:b/>
          <w:sz w:val="24"/>
          <w:szCs w:val="24"/>
        </w:rPr>
      </w:pPr>
    </w:p>
    <w:p w14:paraId="09B92785" w14:textId="77777777" w:rsidR="00CF6D5C" w:rsidRPr="00713702" w:rsidRDefault="002C7553" w:rsidP="00CF6D5C">
      <w:pPr>
        <w:spacing w:after="0" w:line="360" w:lineRule="auto"/>
        <w:jc w:val="center"/>
        <w:rPr>
          <w:rFonts w:ascii="Times New Roman" w:hAnsi="Times New Roman" w:cs="Times New Roman"/>
          <w:b/>
          <w:sz w:val="28"/>
          <w:szCs w:val="24"/>
        </w:rPr>
      </w:pPr>
      <w:r w:rsidRPr="00713702">
        <w:rPr>
          <w:rFonts w:ascii="Times New Roman" w:hAnsi="Times New Roman" w:cs="Times New Roman"/>
          <w:b/>
          <w:sz w:val="28"/>
          <w:szCs w:val="24"/>
        </w:rPr>
        <w:t>JUDGMENT</w:t>
      </w:r>
    </w:p>
    <w:p w14:paraId="1F2DE17A" w14:textId="273F70D5" w:rsidR="00D07DB0" w:rsidRDefault="00CF6D5C" w:rsidP="003B634C">
      <w:pPr>
        <w:spacing w:before="240" w:line="360" w:lineRule="auto"/>
        <w:jc w:val="both"/>
        <w:rPr>
          <w:rFonts w:ascii="Times New Roman" w:hAnsi="Times New Roman" w:cs="Times New Roman"/>
          <w:b/>
          <w:sz w:val="28"/>
          <w:szCs w:val="24"/>
        </w:rPr>
      </w:pPr>
      <w:r w:rsidRPr="009B6BAF">
        <w:rPr>
          <w:rFonts w:ascii="Times New Roman" w:hAnsi="Times New Roman" w:cs="Times New Roman"/>
          <w:b/>
          <w:sz w:val="24"/>
          <w:szCs w:val="24"/>
        </w:rPr>
        <w:t>___________________________________________________________________</w:t>
      </w:r>
      <w:r w:rsidR="009B6BAF">
        <w:rPr>
          <w:rFonts w:ascii="Times New Roman" w:hAnsi="Times New Roman" w:cs="Times New Roman"/>
          <w:b/>
          <w:sz w:val="24"/>
          <w:szCs w:val="24"/>
        </w:rPr>
        <w:t>________</w:t>
      </w:r>
      <w:r w:rsidRPr="009B6BAF">
        <w:rPr>
          <w:rFonts w:ascii="Times New Roman" w:hAnsi="Times New Roman" w:cs="Times New Roman"/>
          <w:b/>
          <w:sz w:val="24"/>
          <w:szCs w:val="24"/>
        </w:rPr>
        <w:br/>
      </w:r>
      <w:r w:rsidR="0084201A" w:rsidRPr="00713702">
        <w:rPr>
          <w:rFonts w:ascii="Times New Roman" w:hAnsi="Times New Roman" w:cs="Times New Roman"/>
          <w:b/>
          <w:sz w:val="28"/>
          <w:szCs w:val="24"/>
        </w:rPr>
        <w:t>M</w:t>
      </w:r>
      <w:r w:rsidR="000B5F1D">
        <w:rPr>
          <w:rFonts w:ascii="Times New Roman" w:hAnsi="Times New Roman" w:cs="Times New Roman"/>
          <w:b/>
          <w:sz w:val="28"/>
          <w:szCs w:val="24"/>
        </w:rPr>
        <w:t>BENENGE</w:t>
      </w:r>
      <w:r w:rsidR="0084201A" w:rsidRPr="00713702">
        <w:rPr>
          <w:rFonts w:ascii="Times New Roman" w:hAnsi="Times New Roman" w:cs="Times New Roman"/>
          <w:b/>
          <w:sz w:val="28"/>
          <w:szCs w:val="24"/>
        </w:rPr>
        <w:t xml:space="preserve"> </w:t>
      </w:r>
      <w:r w:rsidR="00030BD5" w:rsidRPr="00713702">
        <w:rPr>
          <w:rFonts w:ascii="Times New Roman" w:hAnsi="Times New Roman" w:cs="Times New Roman"/>
          <w:b/>
          <w:sz w:val="28"/>
          <w:szCs w:val="24"/>
        </w:rPr>
        <w:t xml:space="preserve">JP </w:t>
      </w:r>
      <w:r w:rsidR="0084201A" w:rsidRPr="00713702">
        <w:rPr>
          <w:rFonts w:ascii="Times New Roman" w:hAnsi="Times New Roman" w:cs="Times New Roman"/>
          <w:b/>
          <w:sz w:val="28"/>
          <w:szCs w:val="24"/>
        </w:rPr>
        <w:t>and</w:t>
      </w:r>
      <w:r w:rsidR="00D07DB0" w:rsidRPr="00713702">
        <w:rPr>
          <w:rFonts w:ascii="Times New Roman" w:hAnsi="Times New Roman" w:cs="Times New Roman"/>
          <w:b/>
          <w:sz w:val="28"/>
          <w:szCs w:val="24"/>
        </w:rPr>
        <w:t xml:space="preserve"> K</w:t>
      </w:r>
      <w:r w:rsidR="000B5F1D">
        <w:rPr>
          <w:rFonts w:ascii="Times New Roman" w:hAnsi="Times New Roman" w:cs="Times New Roman"/>
          <w:b/>
          <w:sz w:val="28"/>
          <w:szCs w:val="24"/>
        </w:rPr>
        <w:t>RÜGER</w:t>
      </w:r>
      <w:r w:rsidR="00D07DB0" w:rsidRPr="00713702">
        <w:rPr>
          <w:rFonts w:ascii="Times New Roman" w:hAnsi="Times New Roman" w:cs="Times New Roman"/>
          <w:b/>
          <w:sz w:val="28"/>
          <w:szCs w:val="24"/>
        </w:rPr>
        <w:t xml:space="preserve"> AJ:</w:t>
      </w:r>
    </w:p>
    <w:p w14:paraId="475B6115" w14:textId="77777777" w:rsidR="002C7553" w:rsidRPr="00DC458A" w:rsidRDefault="00D56C94" w:rsidP="003B634C">
      <w:pPr>
        <w:spacing w:before="240" w:line="360" w:lineRule="auto"/>
        <w:jc w:val="both"/>
        <w:rPr>
          <w:rFonts w:ascii="Times New Roman" w:hAnsi="Times New Roman" w:cs="Times New Roman"/>
          <w:bCs/>
          <w:i/>
          <w:iCs/>
          <w:sz w:val="28"/>
          <w:szCs w:val="28"/>
        </w:rPr>
      </w:pPr>
      <w:r w:rsidRPr="00DC458A">
        <w:rPr>
          <w:rFonts w:ascii="Times New Roman" w:hAnsi="Times New Roman" w:cs="Times New Roman"/>
          <w:bCs/>
          <w:i/>
          <w:iCs/>
          <w:sz w:val="28"/>
          <w:szCs w:val="28"/>
        </w:rPr>
        <w:t>Introduction</w:t>
      </w:r>
    </w:p>
    <w:p w14:paraId="2E665F46" w14:textId="6B3D750C" w:rsidR="0093656E" w:rsidRPr="00713702" w:rsidRDefault="009B6BAF" w:rsidP="00C949BF">
      <w:pPr>
        <w:spacing w:before="240"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t>[1]</w:t>
      </w:r>
      <w:r w:rsidRPr="00713702">
        <w:rPr>
          <w:rFonts w:ascii="Times New Roman" w:hAnsi="Times New Roman" w:cs="Times New Roman"/>
          <w:bCs/>
          <w:sz w:val="28"/>
          <w:szCs w:val="28"/>
        </w:rPr>
        <w:tab/>
      </w:r>
      <w:r w:rsidR="00296D9F" w:rsidRPr="00713702">
        <w:rPr>
          <w:rFonts w:ascii="Times New Roman" w:hAnsi="Times New Roman" w:cs="Times New Roman"/>
          <w:bCs/>
          <w:sz w:val="28"/>
          <w:szCs w:val="28"/>
        </w:rPr>
        <w:t xml:space="preserve">This </w:t>
      </w:r>
      <w:r w:rsidR="00584F2F" w:rsidRPr="00713702">
        <w:rPr>
          <w:rFonts w:ascii="Times New Roman" w:hAnsi="Times New Roman" w:cs="Times New Roman"/>
          <w:bCs/>
          <w:sz w:val="28"/>
          <w:szCs w:val="28"/>
        </w:rPr>
        <w:t>is</w:t>
      </w:r>
      <w:r w:rsidR="00296D9F" w:rsidRPr="00713702">
        <w:rPr>
          <w:rFonts w:ascii="Times New Roman" w:hAnsi="Times New Roman" w:cs="Times New Roman"/>
          <w:bCs/>
          <w:sz w:val="28"/>
          <w:szCs w:val="28"/>
        </w:rPr>
        <w:t xml:space="preserve"> an appeal </w:t>
      </w:r>
      <w:r w:rsidR="00584F2F" w:rsidRPr="00713702">
        <w:rPr>
          <w:rFonts w:ascii="Times New Roman" w:hAnsi="Times New Roman" w:cs="Times New Roman"/>
          <w:bCs/>
          <w:sz w:val="28"/>
          <w:szCs w:val="28"/>
        </w:rPr>
        <w:t>against</w:t>
      </w:r>
      <w:r w:rsidR="001B4B2C" w:rsidRPr="00713702">
        <w:rPr>
          <w:rFonts w:ascii="Times New Roman" w:hAnsi="Times New Roman" w:cs="Times New Roman"/>
          <w:bCs/>
          <w:sz w:val="28"/>
          <w:szCs w:val="28"/>
        </w:rPr>
        <w:t xml:space="preserve"> a judgment </w:t>
      </w:r>
      <w:r w:rsidR="00C27A5D" w:rsidRPr="00713702">
        <w:rPr>
          <w:rFonts w:ascii="Times New Roman" w:hAnsi="Times New Roman" w:cs="Times New Roman"/>
          <w:bCs/>
          <w:sz w:val="28"/>
          <w:szCs w:val="28"/>
        </w:rPr>
        <w:t>delivered by</w:t>
      </w:r>
      <w:r w:rsidR="001B4B2C" w:rsidRPr="00713702">
        <w:rPr>
          <w:rFonts w:ascii="Times New Roman" w:hAnsi="Times New Roman" w:cs="Times New Roman"/>
          <w:bCs/>
          <w:sz w:val="28"/>
          <w:szCs w:val="28"/>
        </w:rPr>
        <w:t xml:space="preserve"> the </w:t>
      </w:r>
      <w:r w:rsidR="005D12F1" w:rsidRPr="00713702">
        <w:rPr>
          <w:rFonts w:ascii="Times New Roman" w:hAnsi="Times New Roman" w:cs="Times New Roman"/>
          <w:bCs/>
          <w:sz w:val="28"/>
          <w:szCs w:val="28"/>
        </w:rPr>
        <w:t>Re</w:t>
      </w:r>
      <w:r w:rsidR="001B4B2C" w:rsidRPr="00713702">
        <w:rPr>
          <w:rFonts w:ascii="Times New Roman" w:hAnsi="Times New Roman" w:cs="Times New Roman"/>
          <w:bCs/>
          <w:sz w:val="28"/>
          <w:szCs w:val="28"/>
        </w:rPr>
        <w:t xml:space="preserve">gional </w:t>
      </w:r>
      <w:r w:rsidR="00191EDD">
        <w:rPr>
          <w:rFonts w:ascii="Times New Roman" w:hAnsi="Times New Roman" w:cs="Times New Roman"/>
          <w:bCs/>
          <w:sz w:val="28"/>
          <w:szCs w:val="28"/>
        </w:rPr>
        <w:t xml:space="preserve">Magistrate’s </w:t>
      </w:r>
      <w:r w:rsidR="005D12F1" w:rsidRPr="00713702">
        <w:rPr>
          <w:rFonts w:ascii="Times New Roman" w:hAnsi="Times New Roman" w:cs="Times New Roman"/>
          <w:bCs/>
          <w:sz w:val="28"/>
          <w:szCs w:val="28"/>
        </w:rPr>
        <w:t>C</w:t>
      </w:r>
      <w:r w:rsidR="001B4B2C" w:rsidRPr="00713702">
        <w:rPr>
          <w:rFonts w:ascii="Times New Roman" w:hAnsi="Times New Roman" w:cs="Times New Roman"/>
          <w:bCs/>
          <w:sz w:val="28"/>
          <w:szCs w:val="28"/>
        </w:rPr>
        <w:t>ourt</w:t>
      </w:r>
      <w:r w:rsidR="00030BD5" w:rsidRPr="00713702">
        <w:rPr>
          <w:rFonts w:ascii="Times New Roman" w:hAnsi="Times New Roman" w:cs="Times New Roman"/>
          <w:bCs/>
          <w:sz w:val="28"/>
          <w:szCs w:val="28"/>
        </w:rPr>
        <w:t>, King Williams Town</w:t>
      </w:r>
      <w:r w:rsidR="00191EDD">
        <w:rPr>
          <w:rStyle w:val="FootnoteReference"/>
          <w:rFonts w:ascii="Times New Roman" w:hAnsi="Times New Roman" w:cs="Times New Roman"/>
          <w:bCs/>
          <w:sz w:val="28"/>
          <w:szCs w:val="28"/>
        </w:rPr>
        <w:footnoteReference w:id="1"/>
      </w:r>
      <w:r w:rsidR="001B4B2C" w:rsidRPr="00713702">
        <w:rPr>
          <w:rFonts w:ascii="Times New Roman" w:hAnsi="Times New Roman" w:cs="Times New Roman"/>
          <w:bCs/>
          <w:sz w:val="28"/>
          <w:szCs w:val="28"/>
        </w:rPr>
        <w:t xml:space="preserve"> </w:t>
      </w:r>
      <w:r w:rsidR="00584F2F" w:rsidRPr="00713702">
        <w:rPr>
          <w:rFonts w:ascii="Times New Roman" w:hAnsi="Times New Roman" w:cs="Times New Roman"/>
          <w:bCs/>
          <w:sz w:val="28"/>
          <w:szCs w:val="28"/>
        </w:rPr>
        <w:t>in which</w:t>
      </w:r>
      <w:r w:rsidR="00B65954" w:rsidRPr="00713702">
        <w:rPr>
          <w:rFonts w:ascii="Times New Roman" w:hAnsi="Times New Roman" w:cs="Times New Roman"/>
          <w:bCs/>
          <w:sz w:val="28"/>
          <w:szCs w:val="28"/>
        </w:rPr>
        <w:t xml:space="preserve"> the merits of</w:t>
      </w:r>
      <w:r w:rsidR="00584F2F" w:rsidRPr="00713702">
        <w:rPr>
          <w:rFonts w:ascii="Times New Roman" w:hAnsi="Times New Roman" w:cs="Times New Roman"/>
          <w:bCs/>
          <w:sz w:val="28"/>
          <w:szCs w:val="28"/>
        </w:rPr>
        <w:t xml:space="preserve"> a</w:t>
      </w:r>
      <w:r w:rsidR="00B65954" w:rsidRPr="00713702">
        <w:rPr>
          <w:rFonts w:ascii="Times New Roman" w:hAnsi="Times New Roman" w:cs="Times New Roman"/>
          <w:bCs/>
          <w:sz w:val="28"/>
          <w:szCs w:val="28"/>
        </w:rPr>
        <w:t xml:space="preserve"> claim for malicious prosecution</w:t>
      </w:r>
      <w:r w:rsidR="00584F2F" w:rsidRPr="00713702">
        <w:rPr>
          <w:rFonts w:ascii="Times New Roman" w:hAnsi="Times New Roman" w:cs="Times New Roman"/>
          <w:bCs/>
          <w:sz w:val="28"/>
          <w:szCs w:val="28"/>
        </w:rPr>
        <w:t xml:space="preserve"> were decided in favour of the </w:t>
      </w:r>
      <w:r w:rsidR="00973916" w:rsidRPr="00713702">
        <w:rPr>
          <w:rFonts w:ascii="Times New Roman" w:hAnsi="Times New Roman" w:cs="Times New Roman"/>
          <w:bCs/>
          <w:sz w:val="28"/>
          <w:szCs w:val="28"/>
        </w:rPr>
        <w:t>respondent</w:t>
      </w:r>
      <w:r w:rsidR="00B65954" w:rsidRPr="00713702">
        <w:rPr>
          <w:rFonts w:ascii="Times New Roman" w:hAnsi="Times New Roman" w:cs="Times New Roman"/>
          <w:bCs/>
          <w:sz w:val="28"/>
          <w:szCs w:val="28"/>
        </w:rPr>
        <w:t>.</w:t>
      </w:r>
    </w:p>
    <w:p w14:paraId="498722B3" w14:textId="30BE0B36" w:rsidR="007B41BC" w:rsidRPr="00713702" w:rsidRDefault="009B6BAF" w:rsidP="000B5F1D">
      <w:pPr>
        <w:spacing w:before="240" w:after="0"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lastRenderedPageBreak/>
        <w:t>[2]</w:t>
      </w:r>
      <w:r w:rsidRPr="00713702">
        <w:rPr>
          <w:rFonts w:ascii="Times New Roman" w:hAnsi="Times New Roman" w:cs="Times New Roman"/>
          <w:bCs/>
          <w:sz w:val="28"/>
          <w:szCs w:val="28"/>
        </w:rPr>
        <w:tab/>
      </w:r>
      <w:r w:rsidR="00691DFD" w:rsidRPr="00713702">
        <w:rPr>
          <w:rFonts w:ascii="Times New Roman" w:hAnsi="Times New Roman" w:cs="Times New Roman"/>
          <w:bCs/>
          <w:sz w:val="28"/>
          <w:szCs w:val="28"/>
        </w:rPr>
        <w:t xml:space="preserve">At the </w:t>
      </w:r>
      <w:r w:rsidR="00E8212B" w:rsidRPr="00713702">
        <w:rPr>
          <w:rFonts w:ascii="Times New Roman" w:hAnsi="Times New Roman" w:cs="Times New Roman"/>
          <w:bCs/>
          <w:sz w:val="28"/>
          <w:szCs w:val="28"/>
        </w:rPr>
        <w:t>commencement of the hearing</w:t>
      </w:r>
      <w:r w:rsidR="00584F2F" w:rsidRPr="00713702">
        <w:rPr>
          <w:rFonts w:ascii="Times New Roman" w:hAnsi="Times New Roman" w:cs="Times New Roman"/>
          <w:bCs/>
          <w:sz w:val="28"/>
          <w:szCs w:val="28"/>
        </w:rPr>
        <w:t>,</w:t>
      </w:r>
      <w:r w:rsidR="00691DFD" w:rsidRPr="00713702">
        <w:rPr>
          <w:rFonts w:ascii="Times New Roman" w:hAnsi="Times New Roman" w:cs="Times New Roman"/>
          <w:bCs/>
          <w:sz w:val="28"/>
          <w:szCs w:val="28"/>
        </w:rPr>
        <w:t xml:space="preserve"> condonation was granted for the late prosecution of the appeal</w:t>
      </w:r>
      <w:r w:rsidR="00B63886" w:rsidRPr="00713702">
        <w:rPr>
          <w:rFonts w:ascii="Times New Roman" w:hAnsi="Times New Roman" w:cs="Times New Roman"/>
          <w:bCs/>
          <w:sz w:val="28"/>
          <w:szCs w:val="28"/>
        </w:rPr>
        <w:t xml:space="preserve"> and its </w:t>
      </w:r>
      <w:r w:rsidR="007B41BC" w:rsidRPr="00713702">
        <w:rPr>
          <w:rFonts w:ascii="Times New Roman" w:hAnsi="Times New Roman" w:cs="Times New Roman"/>
          <w:bCs/>
          <w:sz w:val="28"/>
          <w:szCs w:val="28"/>
        </w:rPr>
        <w:t>reinstatement</w:t>
      </w:r>
      <w:r w:rsidR="00691DFD" w:rsidRPr="00713702">
        <w:rPr>
          <w:rFonts w:ascii="Times New Roman" w:hAnsi="Times New Roman" w:cs="Times New Roman"/>
          <w:bCs/>
          <w:sz w:val="28"/>
          <w:szCs w:val="28"/>
        </w:rPr>
        <w:t xml:space="preserve"> by the </w:t>
      </w:r>
      <w:r w:rsidR="00973916" w:rsidRPr="00713702">
        <w:rPr>
          <w:rFonts w:ascii="Times New Roman" w:hAnsi="Times New Roman" w:cs="Times New Roman"/>
          <w:bCs/>
          <w:sz w:val="28"/>
          <w:szCs w:val="28"/>
        </w:rPr>
        <w:t>appellant</w:t>
      </w:r>
      <w:r w:rsidR="00E8212B" w:rsidRPr="00713702">
        <w:rPr>
          <w:rFonts w:ascii="Times New Roman" w:hAnsi="Times New Roman" w:cs="Times New Roman"/>
          <w:bCs/>
          <w:sz w:val="28"/>
          <w:szCs w:val="28"/>
        </w:rPr>
        <w:t>,</w:t>
      </w:r>
      <w:r w:rsidR="00691DFD" w:rsidRPr="00713702">
        <w:rPr>
          <w:rFonts w:ascii="Times New Roman" w:hAnsi="Times New Roman" w:cs="Times New Roman"/>
          <w:bCs/>
          <w:sz w:val="28"/>
          <w:szCs w:val="28"/>
        </w:rPr>
        <w:t xml:space="preserve"> and </w:t>
      </w:r>
      <w:r w:rsidR="00E8212B" w:rsidRPr="00713702">
        <w:rPr>
          <w:rFonts w:ascii="Times New Roman" w:hAnsi="Times New Roman" w:cs="Times New Roman"/>
          <w:bCs/>
          <w:sz w:val="28"/>
          <w:szCs w:val="28"/>
        </w:rPr>
        <w:t xml:space="preserve">for </w:t>
      </w:r>
      <w:r w:rsidR="00691DFD" w:rsidRPr="00713702">
        <w:rPr>
          <w:rFonts w:ascii="Times New Roman" w:hAnsi="Times New Roman" w:cs="Times New Roman"/>
          <w:bCs/>
          <w:sz w:val="28"/>
          <w:szCs w:val="28"/>
        </w:rPr>
        <w:t xml:space="preserve">the </w:t>
      </w:r>
      <w:r w:rsidR="00BC4CCF" w:rsidRPr="00713702">
        <w:rPr>
          <w:rFonts w:ascii="Times New Roman" w:hAnsi="Times New Roman" w:cs="Times New Roman"/>
          <w:bCs/>
          <w:sz w:val="28"/>
          <w:szCs w:val="28"/>
        </w:rPr>
        <w:t>respondent</w:t>
      </w:r>
      <w:r w:rsidR="00B603E0" w:rsidRPr="00713702">
        <w:rPr>
          <w:rFonts w:ascii="Times New Roman" w:hAnsi="Times New Roman" w:cs="Times New Roman"/>
          <w:bCs/>
          <w:sz w:val="28"/>
          <w:szCs w:val="28"/>
        </w:rPr>
        <w:t xml:space="preserve">’s late </w:t>
      </w:r>
      <w:r w:rsidR="00973916" w:rsidRPr="00713702">
        <w:rPr>
          <w:rFonts w:ascii="Times New Roman" w:hAnsi="Times New Roman" w:cs="Times New Roman"/>
          <w:bCs/>
          <w:sz w:val="28"/>
          <w:szCs w:val="28"/>
        </w:rPr>
        <w:t>delivery</w:t>
      </w:r>
      <w:r w:rsidR="00B603E0" w:rsidRPr="00713702">
        <w:rPr>
          <w:rFonts w:ascii="Times New Roman" w:hAnsi="Times New Roman" w:cs="Times New Roman"/>
          <w:bCs/>
          <w:sz w:val="28"/>
          <w:szCs w:val="28"/>
        </w:rPr>
        <w:t xml:space="preserve"> of his heads of argument.</w:t>
      </w:r>
    </w:p>
    <w:p w14:paraId="3A5E984B" w14:textId="17BD972F" w:rsidR="00B603E0" w:rsidRPr="00713702" w:rsidRDefault="009B6BAF" w:rsidP="000B5F1D">
      <w:pPr>
        <w:spacing w:before="240" w:line="360" w:lineRule="auto"/>
        <w:jc w:val="both"/>
        <w:rPr>
          <w:rFonts w:ascii="Times New Roman" w:hAnsi="Times New Roman" w:cs="Times New Roman"/>
          <w:bCs/>
          <w:sz w:val="28"/>
          <w:szCs w:val="28"/>
        </w:rPr>
      </w:pPr>
      <w:r w:rsidRPr="00E112DF">
        <w:rPr>
          <w:rFonts w:ascii="Times New Roman" w:hAnsi="Times New Roman" w:cs="Times New Roman"/>
          <w:bCs/>
          <w:sz w:val="28"/>
          <w:szCs w:val="28"/>
        </w:rPr>
        <w:t>[3]</w:t>
      </w:r>
      <w:r w:rsidRPr="00E112DF">
        <w:rPr>
          <w:rFonts w:ascii="Times New Roman" w:hAnsi="Times New Roman" w:cs="Times New Roman"/>
          <w:bCs/>
          <w:sz w:val="28"/>
          <w:szCs w:val="28"/>
        </w:rPr>
        <w:tab/>
      </w:r>
      <w:r w:rsidR="007B41BC" w:rsidRPr="00E112DF">
        <w:rPr>
          <w:rFonts w:ascii="Times New Roman" w:hAnsi="Times New Roman" w:cs="Times New Roman"/>
          <w:bCs/>
          <w:sz w:val="28"/>
          <w:szCs w:val="28"/>
        </w:rPr>
        <w:t>To avoid confusion, reference will be made to the parties as they were in the</w:t>
      </w:r>
      <w:r w:rsidR="004D0F83" w:rsidRPr="00E112DF">
        <w:rPr>
          <w:rFonts w:ascii="Times New Roman" w:hAnsi="Times New Roman" w:cs="Times New Roman"/>
          <w:bCs/>
          <w:sz w:val="28"/>
          <w:szCs w:val="28"/>
        </w:rPr>
        <w:t xml:space="preserve"> Regional</w:t>
      </w:r>
      <w:r w:rsidR="007B41BC" w:rsidRPr="00E112DF">
        <w:rPr>
          <w:rFonts w:ascii="Times New Roman" w:hAnsi="Times New Roman" w:cs="Times New Roman"/>
          <w:bCs/>
          <w:sz w:val="28"/>
          <w:szCs w:val="28"/>
        </w:rPr>
        <w:t xml:space="preserve"> </w:t>
      </w:r>
      <w:r w:rsidR="00F8352F" w:rsidRPr="00E112DF">
        <w:rPr>
          <w:rFonts w:ascii="Times New Roman" w:hAnsi="Times New Roman" w:cs="Times New Roman"/>
          <w:bCs/>
          <w:sz w:val="28"/>
          <w:szCs w:val="28"/>
        </w:rPr>
        <w:t>C</w:t>
      </w:r>
      <w:r w:rsidR="007B41BC" w:rsidRPr="00E112DF">
        <w:rPr>
          <w:rFonts w:ascii="Times New Roman" w:hAnsi="Times New Roman" w:cs="Times New Roman"/>
          <w:bCs/>
          <w:sz w:val="28"/>
          <w:szCs w:val="28"/>
        </w:rPr>
        <w:t>ourt</w:t>
      </w:r>
      <w:r w:rsidR="00030BD5" w:rsidRPr="00E112DF">
        <w:rPr>
          <w:rFonts w:ascii="Times New Roman" w:hAnsi="Times New Roman" w:cs="Times New Roman"/>
          <w:bCs/>
          <w:sz w:val="28"/>
          <w:szCs w:val="28"/>
        </w:rPr>
        <w:t>;</w:t>
      </w:r>
      <w:r w:rsidR="007B41BC" w:rsidRPr="00E112DF">
        <w:rPr>
          <w:rFonts w:ascii="Times New Roman" w:hAnsi="Times New Roman" w:cs="Times New Roman"/>
          <w:bCs/>
          <w:sz w:val="28"/>
          <w:szCs w:val="28"/>
        </w:rPr>
        <w:t xml:space="preserve"> </w:t>
      </w:r>
      <w:r w:rsidR="00BC4CCF" w:rsidRPr="00E112DF">
        <w:rPr>
          <w:rFonts w:ascii="Times New Roman" w:hAnsi="Times New Roman" w:cs="Times New Roman"/>
          <w:bCs/>
          <w:sz w:val="28"/>
          <w:szCs w:val="28"/>
        </w:rPr>
        <w:t>the respondent,</w:t>
      </w:r>
      <w:r w:rsidR="007B41BC" w:rsidRPr="00E112DF">
        <w:rPr>
          <w:rFonts w:ascii="Times New Roman" w:hAnsi="Times New Roman" w:cs="Times New Roman"/>
          <w:bCs/>
          <w:sz w:val="28"/>
          <w:szCs w:val="28"/>
        </w:rPr>
        <w:t xml:space="preserve"> Ayanda Marula as </w:t>
      </w:r>
      <w:r w:rsidR="00E8212B" w:rsidRPr="00E112DF">
        <w:rPr>
          <w:rFonts w:ascii="Times New Roman" w:hAnsi="Times New Roman" w:cs="Times New Roman"/>
          <w:bCs/>
          <w:sz w:val="28"/>
          <w:szCs w:val="28"/>
        </w:rPr>
        <w:t>‘</w:t>
      </w:r>
      <w:r w:rsidR="007B41BC" w:rsidRPr="00E112DF">
        <w:rPr>
          <w:rFonts w:ascii="Times New Roman" w:hAnsi="Times New Roman" w:cs="Times New Roman"/>
          <w:bCs/>
          <w:sz w:val="28"/>
          <w:szCs w:val="28"/>
        </w:rPr>
        <w:t>the plaintiff</w:t>
      </w:r>
      <w:r w:rsidR="00E8212B" w:rsidRPr="00E112DF">
        <w:rPr>
          <w:rFonts w:ascii="Times New Roman" w:hAnsi="Times New Roman" w:cs="Times New Roman"/>
          <w:bCs/>
          <w:sz w:val="28"/>
          <w:szCs w:val="28"/>
        </w:rPr>
        <w:t>’</w:t>
      </w:r>
      <w:r w:rsidR="00030BD5" w:rsidRPr="00E112DF">
        <w:rPr>
          <w:rFonts w:ascii="Times New Roman" w:hAnsi="Times New Roman" w:cs="Times New Roman"/>
          <w:bCs/>
          <w:sz w:val="28"/>
          <w:szCs w:val="28"/>
        </w:rPr>
        <w:t>, and</w:t>
      </w:r>
      <w:r w:rsidR="00BC4CCF" w:rsidRPr="00E112DF">
        <w:rPr>
          <w:rFonts w:ascii="Times New Roman" w:hAnsi="Times New Roman" w:cs="Times New Roman"/>
          <w:bCs/>
          <w:sz w:val="28"/>
          <w:szCs w:val="28"/>
        </w:rPr>
        <w:t xml:space="preserve"> the appellant, </w:t>
      </w:r>
      <w:r w:rsidR="007B41BC" w:rsidRPr="00E112DF">
        <w:rPr>
          <w:rFonts w:ascii="Times New Roman" w:hAnsi="Times New Roman" w:cs="Times New Roman"/>
          <w:bCs/>
          <w:sz w:val="28"/>
          <w:szCs w:val="28"/>
        </w:rPr>
        <w:t xml:space="preserve">the Minister of Police as </w:t>
      </w:r>
      <w:r w:rsidR="00E8212B" w:rsidRPr="00E112DF">
        <w:rPr>
          <w:rFonts w:ascii="Times New Roman" w:hAnsi="Times New Roman" w:cs="Times New Roman"/>
          <w:bCs/>
          <w:sz w:val="28"/>
          <w:szCs w:val="28"/>
        </w:rPr>
        <w:t>‘</w:t>
      </w:r>
      <w:r w:rsidR="007B41BC" w:rsidRPr="00E112DF">
        <w:rPr>
          <w:rFonts w:ascii="Times New Roman" w:hAnsi="Times New Roman" w:cs="Times New Roman"/>
          <w:bCs/>
          <w:sz w:val="28"/>
          <w:szCs w:val="28"/>
        </w:rPr>
        <w:t xml:space="preserve">the </w:t>
      </w:r>
      <w:r w:rsidR="00BC4CCF" w:rsidRPr="00E112DF">
        <w:rPr>
          <w:rFonts w:ascii="Times New Roman" w:hAnsi="Times New Roman" w:cs="Times New Roman"/>
          <w:bCs/>
          <w:sz w:val="28"/>
          <w:szCs w:val="28"/>
        </w:rPr>
        <w:t>d</w:t>
      </w:r>
      <w:r w:rsidR="007B41BC" w:rsidRPr="00E112DF">
        <w:rPr>
          <w:rFonts w:ascii="Times New Roman" w:hAnsi="Times New Roman" w:cs="Times New Roman"/>
          <w:bCs/>
          <w:sz w:val="28"/>
          <w:szCs w:val="28"/>
        </w:rPr>
        <w:t>efendant</w:t>
      </w:r>
      <w:r w:rsidR="004876BA" w:rsidRPr="00E112DF">
        <w:rPr>
          <w:rFonts w:ascii="Times New Roman" w:hAnsi="Times New Roman" w:cs="Times New Roman"/>
          <w:bCs/>
          <w:sz w:val="28"/>
          <w:szCs w:val="28"/>
        </w:rPr>
        <w:t>’</w:t>
      </w:r>
      <w:r w:rsidR="00BA710A" w:rsidRPr="00E112DF">
        <w:rPr>
          <w:rFonts w:ascii="Times New Roman" w:hAnsi="Times New Roman" w:cs="Times New Roman"/>
          <w:bCs/>
          <w:sz w:val="28"/>
          <w:szCs w:val="28"/>
        </w:rPr>
        <w:t>.</w:t>
      </w:r>
    </w:p>
    <w:p w14:paraId="5A054F02" w14:textId="77777777" w:rsidR="004368E5" w:rsidRPr="00DC458A" w:rsidRDefault="000F7CEF" w:rsidP="000B5F1D">
      <w:pPr>
        <w:spacing w:line="360" w:lineRule="auto"/>
        <w:jc w:val="both"/>
        <w:rPr>
          <w:rFonts w:ascii="Times New Roman" w:hAnsi="Times New Roman" w:cs="Times New Roman"/>
          <w:bCs/>
          <w:i/>
          <w:iCs/>
          <w:sz w:val="28"/>
          <w:szCs w:val="28"/>
        </w:rPr>
      </w:pPr>
      <w:r w:rsidRPr="00DC458A">
        <w:rPr>
          <w:rFonts w:ascii="Times New Roman" w:hAnsi="Times New Roman" w:cs="Times New Roman"/>
          <w:bCs/>
          <w:i/>
          <w:iCs/>
          <w:sz w:val="28"/>
          <w:szCs w:val="28"/>
        </w:rPr>
        <w:t>Background</w:t>
      </w:r>
    </w:p>
    <w:p w14:paraId="70867941" w14:textId="102292DA" w:rsidR="00A705AA" w:rsidRPr="00713702" w:rsidRDefault="009B6BAF" w:rsidP="000B5F1D">
      <w:pPr>
        <w:spacing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t>[4]</w:t>
      </w:r>
      <w:r w:rsidRPr="00713702">
        <w:rPr>
          <w:rFonts w:ascii="Times New Roman" w:hAnsi="Times New Roman" w:cs="Times New Roman"/>
          <w:bCs/>
          <w:sz w:val="28"/>
          <w:szCs w:val="28"/>
        </w:rPr>
        <w:tab/>
      </w:r>
      <w:r w:rsidR="00B65203" w:rsidRPr="00713702">
        <w:rPr>
          <w:rFonts w:ascii="Times New Roman" w:hAnsi="Times New Roman" w:cs="Times New Roman"/>
          <w:bCs/>
          <w:sz w:val="28"/>
          <w:szCs w:val="28"/>
        </w:rPr>
        <w:t xml:space="preserve">It was not in dispute that </w:t>
      </w:r>
      <w:r w:rsidR="00A226B5" w:rsidRPr="00713702">
        <w:rPr>
          <w:rFonts w:ascii="Times New Roman" w:hAnsi="Times New Roman" w:cs="Times New Roman"/>
          <w:bCs/>
          <w:sz w:val="28"/>
          <w:szCs w:val="28"/>
        </w:rPr>
        <w:t xml:space="preserve">the </w:t>
      </w:r>
      <w:r w:rsidR="00613C79" w:rsidRPr="00713702">
        <w:rPr>
          <w:rFonts w:ascii="Times New Roman" w:hAnsi="Times New Roman" w:cs="Times New Roman"/>
          <w:bCs/>
          <w:sz w:val="28"/>
          <w:szCs w:val="28"/>
        </w:rPr>
        <w:t>plaintiff</w:t>
      </w:r>
      <w:r w:rsidR="00E53F10" w:rsidRPr="00713702">
        <w:rPr>
          <w:rFonts w:ascii="Times New Roman" w:hAnsi="Times New Roman" w:cs="Times New Roman"/>
          <w:bCs/>
          <w:sz w:val="28"/>
          <w:szCs w:val="28"/>
        </w:rPr>
        <w:t xml:space="preserve">, in the company of three friends, drove to </w:t>
      </w:r>
      <w:r w:rsidR="00B83AB3" w:rsidRPr="00713702">
        <w:rPr>
          <w:rFonts w:ascii="Times New Roman" w:hAnsi="Times New Roman" w:cs="Times New Roman"/>
          <w:bCs/>
          <w:sz w:val="28"/>
          <w:szCs w:val="28"/>
        </w:rPr>
        <w:t xml:space="preserve">Ndlovini </w:t>
      </w:r>
      <w:r w:rsidR="00C27A5D" w:rsidRPr="00713702">
        <w:rPr>
          <w:rFonts w:ascii="Times New Roman" w:hAnsi="Times New Roman" w:cs="Times New Roman"/>
          <w:bCs/>
          <w:sz w:val="28"/>
          <w:szCs w:val="28"/>
        </w:rPr>
        <w:t>Township</w:t>
      </w:r>
      <w:r w:rsidR="00B83AB3" w:rsidRPr="00713702">
        <w:rPr>
          <w:rFonts w:ascii="Times New Roman" w:hAnsi="Times New Roman" w:cs="Times New Roman"/>
          <w:bCs/>
          <w:sz w:val="28"/>
          <w:szCs w:val="28"/>
        </w:rPr>
        <w:t xml:space="preserve"> </w:t>
      </w:r>
      <w:r w:rsidR="00BA4FA8" w:rsidRPr="00713702">
        <w:rPr>
          <w:rFonts w:ascii="Times New Roman" w:hAnsi="Times New Roman" w:cs="Times New Roman"/>
          <w:bCs/>
          <w:sz w:val="28"/>
          <w:szCs w:val="28"/>
        </w:rPr>
        <w:t>on 26 February 2013</w:t>
      </w:r>
      <w:r w:rsidR="009643DA" w:rsidRPr="00713702">
        <w:rPr>
          <w:rFonts w:ascii="Times New Roman" w:hAnsi="Times New Roman" w:cs="Times New Roman"/>
          <w:bCs/>
          <w:sz w:val="28"/>
          <w:szCs w:val="28"/>
        </w:rPr>
        <w:t xml:space="preserve"> to confirm an arrangement about the payment of money </w:t>
      </w:r>
      <w:r w:rsidR="00AE401B" w:rsidRPr="00713702">
        <w:rPr>
          <w:rFonts w:ascii="Times New Roman" w:hAnsi="Times New Roman" w:cs="Times New Roman"/>
          <w:bCs/>
          <w:sz w:val="28"/>
          <w:szCs w:val="28"/>
        </w:rPr>
        <w:t>to them</w:t>
      </w:r>
      <w:r w:rsidR="00CA49FD" w:rsidRPr="00713702">
        <w:rPr>
          <w:rFonts w:ascii="Times New Roman" w:hAnsi="Times New Roman" w:cs="Times New Roman"/>
          <w:bCs/>
          <w:sz w:val="28"/>
          <w:szCs w:val="28"/>
        </w:rPr>
        <w:t xml:space="preserve"> by the deceased and two others</w:t>
      </w:r>
      <w:r w:rsidR="00BA4FA8" w:rsidRPr="00713702">
        <w:rPr>
          <w:rFonts w:ascii="Times New Roman" w:hAnsi="Times New Roman" w:cs="Times New Roman"/>
          <w:bCs/>
          <w:sz w:val="28"/>
          <w:szCs w:val="28"/>
        </w:rPr>
        <w:t xml:space="preserve">. </w:t>
      </w:r>
      <w:r w:rsidR="00854E7D" w:rsidRPr="00713702">
        <w:rPr>
          <w:rFonts w:ascii="Times New Roman" w:hAnsi="Times New Roman" w:cs="Times New Roman"/>
          <w:bCs/>
          <w:sz w:val="28"/>
          <w:szCs w:val="28"/>
        </w:rPr>
        <w:t>At Ndlovini, o</w:t>
      </w:r>
      <w:r w:rsidR="00E0376E" w:rsidRPr="00713702">
        <w:rPr>
          <w:rFonts w:ascii="Times New Roman" w:hAnsi="Times New Roman" w:cs="Times New Roman"/>
          <w:bCs/>
          <w:sz w:val="28"/>
          <w:szCs w:val="28"/>
        </w:rPr>
        <w:t xml:space="preserve">ne of the </w:t>
      </w:r>
      <w:r w:rsidR="000F7CEF" w:rsidRPr="00713702">
        <w:rPr>
          <w:rFonts w:ascii="Times New Roman" w:hAnsi="Times New Roman" w:cs="Times New Roman"/>
          <w:bCs/>
          <w:sz w:val="28"/>
          <w:szCs w:val="28"/>
        </w:rPr>
        <w:t>friends</w:t>
      </w:r>
      <w:r w:rsidR="0008047B" w:rsidRPr="00713702">
        <w:rPr>
          <w:rFonts w:ascii="Times New Roman" w:hAnsi="Times New Roman" w:cs="Times New Roman"/>
          <w:bCs/>
          <w:sz w:val="28"/>
          <w:szCs w:val="28"/>
        </w:rPr>
        <w:t xml:space="preserve">, </w:t>
      </w:r>
      <w:r w:rsidR="00E46085" w:rsidRPr="00713702">
        <w:rPr>
          <w:rFonts w:ascii="Times New Roman" w:hAnsi="Times New Roman" w:cs="Times New Roman"/>
          <w:bCs/>
          <w:sz w:val="28"/>
          <w:szCs w:val="28"/>
        </w:rPr>
        <w:t>Odwa Mhlaba</w:t>
      </w:r>
      <w:r w:rsidR="00E25693">
        <w:rPr>
          <w:rFonts w:ascii="Times New Roman" w:hAnsi="Times New Roman" w:cs="Times New Roman"/>
          <w:bCs/>
          <w:sz w:val="28"/>
          <w:szCs w:val="28"/>
        </w:rPr>
        <w:t>,</w:t>
      </w:r>
      <w:r w:rsidR="00973916" w:rsidRPr="00713702">
        <w:rPr>
          <w:rStyle w:val="FootnoteReference"/>
          <w:rFonts w:ascii="Times New Roman" w:hAnsi="Times New Roman" w:cs="Times New Roman"/>
          <w:bCs/>
          <w:sz w:val="28"/>
          <w:szCs w:val="28"/>
        </w:rPr>
        <w:footnoteReference w:id="2"/>
      </w:r>
      <w:r w:rsidR="00E46085" w:rsidRPr="00713702">
        <w:rPr>
          <w:rFonts w:ascii="Times New Roman" w:hAnsi="Times New Roman" w:cs="Times New Roman"/>
          <w:bCs/>
          <w:sz w:val="28"/>
          <w:szCs w:val="28"/>
        </w:rPr>
        <w:t xml:space="preserve"> </w:t>
      </w:r>
      <w:r w:rsidR="0008047B" w:rsidRPr="00713702">
        <w:rPr>
          <w:rFonts w:ascii="Times New Roman" w:hAnsi="Times New Roman" w:cs="Times New Roman"/>
          <w:bCs/>
          <w:sz w:val="28"/>
          <w:szCs w:val="28"/>
        </w:rPr>
        <w:t>stabbed the deceased with a knife</w:t>
      </w:r>
      <w:r w:rsidR="00BA4FA8" w:rsidRPr="00713702">
        <w:rPr>
          <w:rFonts w:ascii="Times New Roman" w:hAnsi="Times New Roman" w:cs="Times New Roman"/>
          <w:bCs/>
          <w:sz w:val="28"/>
          <w:szCs w:val="28"/>
        </w:rPr>
        <w:t xml:space="preserve">, causing his death. </w:t>
      </w:r>
      <w:r w:rsidR="00E46085" w:rsidRPr="00713702">
        <w:rPr>
          <w:rFonts w:ascii="Times New Roman" w:hAnsi="Times New Roman" w:cs="Times New Roman"/>
          <w:bCs/>
          <w:sz w:val="28"/>
          <w:szCs w:val="28"/>
        </w:rPr>
        <w:t xml:space="preserve">Mhlaba </w:t>
      </w:r>
      <w:r w:rsidR="00507069" w:rsidRPr="00713702">
        <w:rPr>
          <w:rFonts w:ascii="Times New Roman" w:hAnsi="Times New Roman" w:cs="Times New Roman"/>
          <w:bCs/>
          <w:sz w:val="28"/>
          <w:szCs w:val="28"/>
        </w:rPr>
        <w:t xml:space="preserve">reported </w:t>
      </w:r>
      <w:r w:rsidR="0026014F" w:rsidRPr="00713702">
        <w:rPr>
          <w:rFonts w:ascii="Times New Roman" w:hAnsi="Times New Roman" w:cs="Times New Roman"/>
          <w:bCs/>
          <w:sz w:val="28"/>
          <w:szCs w:val="28"/>
        </w:rPr>
        <w:t xml:space="preserve">to the </w:t>
      </w:r>
      <w:r w:rsidR="00DA7435" w:rsidRPr="00713702">
        <w:rPr>
          <w:rFonts w:ascii="Times New Roman" w:hAnsi="Times New Roman" w:cs="Times New Roman"/>
          <w:bCs/>
          <w:sz w:val="28"/>
          <w:szCs w:val="28"/>
        </w:rPr>
        <w:t>South African Police Service</w:t>
      </w:r>
      <w:r w:rsidR="00973916" w:rsidRPr="00713702">
        <w:rPr>
          <w:rStyle w:val="FootnoteReference"/>
          <w:rFonts w:ascii="Times New Roman" w:hAnsi="Times New Roman" w:cs="Times New Roman"/>
          <w:bCs/>
          <w:sz w:val="28"/>
          <w:szCs w:val="28"/>
        </w:rPr>
        <w:footnoteReference w:id="3"/>
      </w:r>
      <w:r w:rsidR="00DA7435" w:rsidRPr="00713702">
        <w:rPr>
          <w:rFonts w:ascii="Times New Roman" w:hAnsi="Times New Roman" w:cs="Times New Roman"/>
          <w:bCs/>
          <w:sz w:val="28"/>
          <w:szCs w:val="28"/>
        </w:rPr>
        <w:t xml:space="preserve"> </w:t>
      </w:r>
      <w:r w:rsidR="0026014F" w:rsidRPr="00713702">
        <w:rPr>
          <w:rFonts w:ascii="Times New Roman" w:hAnsi="Times New Roman" w:cs="Times New Roman"/>
          <w:bCs/>
          <w:sz w:val="28"/>
          <w:szCs w:val="28"/>
        </w:rPr>
        <w:t>on the same day</w:t>
      </w:r>
      <w:r w:rsidR="00E46085" w:rsidRPr="00713702">
        <w:rPr>
          <w:rFonts w:ascii="Times New Roman" w:hAnsi="Times New Roman" w:cs="Times New Roman"/>
          <w:bCs/>
          <w:sz w:val="28"/>
          <w:szCs w:val="28"/>
        </w:rPr>
        <w:t xml:space="preserve"> that he had stabbed the deceased. </w:t>
      </w:r>
      <w:r w:rsidR="005C7FEC" w:rsidRPr="00713702">
        <w:rPr>
          <w:rFonts w:ascii="Times New Roman" w:hAnsi="Times New Roman" w:cs="Times New Roman"/>
          <w:bCs/>
          <w:sz w:val="28"/>
          <w:szCs w:val="28"/>
        </w:rPr>
        <w:t>He was arrested later that day.</w:t>
      </w:r>
      <w:r w:rsidR="00E46085" w:rsidRPr="00713702">
        <w:rPr>
          <w:rFonts w:ascii="Times New Roman" w:hAnsi="Times New Roman" w:cs="Times New Roman"/>
          <w:bCs/>
          <w:sz w:val="28"/>
          <w:szCs w:val="28"/>
        </w:rPr>
        <w:t xml:space="preserve"> Two days later</w:t>
      </w:r>
      <w:r w:rsidR="00973916" w:rsidRPr="00713702">
        <w:rPr>
          <w:rFonts w:ascii="Times New Roman" w:hAnsi="Times New Roman" w:cs="Times New Roman"/>
          <w:bCs/>
          <w:sz w:val="28"/>
          <w:szCs w:val="28"/>
        </w:rPr>
        <w:t>,</w:t>
      </w:r>
      <w:r w:rsidR="00E46085" w:rsidRPr="00713702">
        <w:rPr>
          <w:rFonts w:ascii="Times New Roman" w:hAnsi="Times New Roman" w:cs="Times New Roman"/>
          <w:bCs/>
          <w:sz w:val="28"/>
          <w:szCs w:val="28"/>
        </w:rPr>
        <w:t xml:space="preserve"> he a</w:t>
      </w:r>
      <w:r w:rsidR="0026014F" w:rsidRPr="00713702">
        <w:rPr>
          <w:rFonts w:ascii="Times New Roman" w:hAnsi="Times New Roman" w:cs="Times New Roman"/>
          <w:bCs/>
          <w:sz w:val="28"/>
          <w:szCs w:val="28"/>
        </w:rPr>
        <w:t xml:space="preserve">dmitted </w:t>
      </w:r>
      <w:r w:rsidR="00186C80" w:rsidRPr="00713702">
        <w:rPr>
          <w:rFonts w:ascii="Times New Roman" w:hAnsi="Times New Roman" w:cs="Times New Roman"/>
          <w:bCs/>
          <w:sz w:val="28"/>
          <w:szCs w:val="28"/>
        </w:rPr>
        <w:t xml:space="preserve">in writing </w:t>
      </w:r>
      <w:r w:rsidR="0026014F" w:rsidRPr="00713702">
        <w:rPr>
          <w:rFonts w:ascii="Times New Roman" w:hAnsi="Times New Roman" w:cs="Times New Roman"/>
          <w:bCs/>
          <w:sz w:val="28"/>
          <w:szCs w:val="28"/>
        </w:rPr>
        <w:t xml:space="preserve">to </w:t>
      </w:r>
      <w:r w:rsidR="000F7CEF" w:rsidRPr="00713702">
        <w:rPr>
          <w:rFonts w:ascii="Times New Roman" w:hAnsi="Times New Roman" w:cs="Times New Roman"/>
          <w:bCs/>
          <w:sz w:val="28"/>
          <w:szCs w:val="28"/>
        </w:rPr>
        <w:t>having stabbed</w:t>
      </w:r>
      <w:r w:rsidR="0026014F" w:rsidRPr="00713702">
        <w:rPr>
          <w:rFonts w:ascii="Times New Roman" w:hAnsi="Times New Roman" w:cs="Times New Roman"/>
          <w:bCs/>
          <w:sz w:val="28"/>
          <w:szCs w:val="28"/>
        </w:rPr>
        <w:t xml:space="preserve"> the deceased</w:t>
      </w:r>
      <w:r w:rsidR="00E46085" w:rsidRPr="00713702">
        <w:rPr>
          <w:rFonts w:ascii="Times New Roman" w:hAnsi="Times New Roman" w:cs="Times New Roman"/>
          <w:bCs/>
          <w:sz w:val="28"/>
          <w:szCs w:val="28"/>
        </w:rPr>
        <w:t xml:space="preserve">, adding that he </w:t>
      </w:r>
      <w:r w:rsidR="00973916" w:rsidRPr="00713702">
        <w:rPr>
          <w:rFonts w:ascii="Times New Roman" w:hAnsi="Times New Roman" w:cs="Times New Roman"/>
          <w:bCs/>
          <w:sz w:val="28"/>
          <w:szCs w:val="28"/>
        </w:rPr>
        <w:t>had been acting</w:t>
      </w:r>
      <w:r w:rsidR="00E46085" w:rsidRPr="00713702">
        <w:rPr>
          <w:rFonts w:ascii="Times New Roman" w:hAnsi="Times New Roman" w:cs="Times New Roman"/>
          <w:bCs/>
          <w:sz w:val="28"/>
          <w:szCs w:val="28"/>
        </w:rPr>
        <w:t xml:space="preserve"> in self-defence</w:t>
      </w:r>
      <w:r w:rsidR="0026014F" w:rsidRPr="00713702">
        <w:rPr>
          <w:rFonts w:ascii="Times New Roman" w:hAnsi="Times New Roman" w:cs="Times New Roman"/>
          <w:bCs/>
          <w:sz w:val="28"/>
          <w:szCs w:val="28"/>
        </w:rPr>
        <w:t>.</w:t>
      </w:r>
    </w:p>
    <w:p w14:paraId="389AE25E" w14:textId="68813A52" w:rsidR="009B6BAF" w:rsidRPr="00713702" w:rsidRDefault="009B6BAF" w:rsidP="000B5F1D">
      <w:pPr>
        <w:spacing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t>[5]</w:t>
      </w:r>
      <w:r w:rsidRPr="00713702">
        <w:rPr>
          <w:rFonts w:ascii="Times New Roman" w:hAnsi="Times New Roman" w:cs="Times New Roman"/>
          <w:bCs/>
          <w:sz w:val="28"/>
          <w:szCs w:val="28"/>
        </w:rPr>
        <w:tab/>
      </w:r>
      <w:r w:rsidR="000F7CEF" w:rsidRPr="00713702">
        <w:rPr>
          <w:rFonts w:ascii="Times New Roman" w:hAnsi="Times New Roman" w:cs="Times New Roman"/>
          <w:bCs/>
          <w:sz w:val="28"/>
          <w:szCs w:val="28"/>
        </w:rPr>
        <w:t>On 27 February 2013, t</w:t>
      </w:r>
      <w:r w:rsidR="00E4756F" w:rsidRPr="00713702">
        <w:rPr>
          <w:rFonts w:ascii="Times New Roman" w:hAnsi="Times New Roman" w:cs="Times New Roman"/>
          <w:bCs/>
          <w:sz w:val="28"/>
          <w:szCs w:val="28"/>
        </w:rPr>
        <w:t xml:space="preserve">he </w:t>
      </w:r>
      <w:r w:rsidR="00613C79" w:rsidRPr="00713702">
        <w:rPr>
          <w:rFonts w:ascii="Times New Roman" w:hAnsi="Times New Roman" w:cs="Times New Roman"/>
          <w:bCs/>
          <w:sz w:val="28"/>
          <w:szCs w:val="28"/>
        </w:rPr>
        <w:t>plaintiff</w:t>
      </w:r>
      <w:r w:rsidR="00E4756F" w:rsidRPr="00713702">
        <w:rPr>
          <w:rFonts w:ascii="Times New Roman" w:hAnsi="Times New Roman" w:cs="Times New Roman"/>
          <w:bCs/>
          <w:sz w:val="28"/>
          <w:szCs w:val="28"/>
        </w:rPr>
        <w:t xml:space="preserve"> </w:t>
      </w:r>
      <w:r w:rsidR="000F7CEF" w:rsidRPr="00713702">
        <w:rPr>
          <w:rFonts w:ascii="Times New Roman" w:hAnsi="Times New Roman" w:cs="Times New Roman"/>
          <w:bCs/>
          <w:sz w:val="28"/>
          <w:szCs w:val="28"/>
        </w:rPr>
        <w:t xml:space="preserve">deposed to </w:t>
      </w:r>
      <w:r w:rsidR="00E4756F" w:rsidRPr="00713702">
        <w:rPr>
          <w:rFonts w:ascii="Times New Roman" w:hAnsi="Times New Roman" w:cs="Times New Roman"/>
          <w:bCs/>
          <w:sz w:val="28"/>
          <w:szCs w:val="28"/>
        </w:rPr>
        <w:t xml:space="preserve">a statement </w:t>
      </w:r>
      <w:r w:rsidR="0026382D" w:rsidRPr="00713702">
        <w:rPr>
          <w:rFonts w:ascii="Times New Roman" w:hAnsi="Times New Roman" w:cs="Times New Roman"/>
          <w:bCs/>
          <w:sz w:val="28"/>
          <w:szCs w:val="28"/>
        </w:rPr>
        <w:t xml:space="preserve">regarding the incident </w:t>
      </w:r>
      <w:r w:rsidR="002E46AA" w:rsidRPr="00713702">
        <w:rPr>
          <w:rFonts w:ascii="Times New Roman" w:hAnsi="Times New Roman" w:cs="Times New Roman"/>
          <w:bCs/>
          <w:sz w:val="28"/>
          <w:szCs w:val="28"/>
        </w:rPr>
        <w:t>to Warrant Officer Tweni</w:t>
      </w:r>
      <w:r w:rsidR="000F7CEF" w:rsidRPr="00713702">
        <w:rPr>
          <w:rFonts w:ascii="Times New Roman" w:hAnsi="Times New Roman" w:cs="Times New Roman"/>
          <w:bCs/>
          <w:sz w:val="28"/>
          <w:szCs w:val="28"/>
        </w:rPr>
        <w:t>.</w:t>
      </w:r>
      <w:r w:rsidR="00973916" w:rsidRPr="00713702">
        <w:rPr>
          <w:rStyle w:val="FootnoteReference"/>
          <w:rFonts w:ascii="Times New Roman" w:hAnsi="Times New Roman" w:cs="Times New Roman"/>
          <w:bCs/>
          <w:sz w:val="28"/>
          <w:szCs w:val="28"/>
        </w:rPr>
        <w:footnoteReference w:id="4"/>
      </w:r>
      <w:r w:rsidR="00A35823" w:rsidRPr="00713702">
        <w:rPr>
          <w:rFonts w:ascii="Times New Roman" w:hAnsi="Times New Roman" w:cs="Times New Roman"/>
          <w:bCs/>
          <w:sz w:val="28"/>
          <w:szCs w:val="28"/>
        </w:rPr>
        <w:t xml:space="preserve"> </w:t>
      </w:r>
      <w:r w:rsidR="004F1763" w:rsidRPr="00713702">
        <w:rPr>
          <w:rFonts w:ascii="Times New Roman" w:hAnsi="Times New Roman" w:cs="Times New Roman"/>
          <w:bCs/>
          <w:sz w:val="28"/>
          <w:szCs w:val="28"/>
        </w:rPr>
        <w:t xml:space="preserve">He admitted </w:t>
      </w:r>
      <w:r w:rsidR="000F7CEF" w:rsidRPr="00713702">
        <w:rPr>
          <w:rFonts w:ascii="Times New Roman" w:hAnsi="Times New Roman" w:cs="Times New Roman"/>
          <w:bCs/>
          <w:sz w:val="28"/>
          <w:szCs w:val="28"/>
        </w:rPr>
        <w:t>having been</w:t>
      </w:r>
      <w:r w:rsidR="004F1763" w:rsidRPr="00713702">
        <w:rPr>
          <w:rFonts w:ascii="Times New Roman" w:hAnsi="Times New Roman" w:cs="Times New Roman"/>
          <w:bCs/>
          <w:sz w:val="28"/>
          <w:szCs w:val="28"/>
        </w:rPr>
        <w:t xml:space="preserve"> in the com</w:t>
      </w:r>
      <w:r w:rsidR="00973916" w:rsidRPr="00713702">
        <w:rPr>
          <w:rFonts w:ascii="Times New Roman" w:hAnsi="Times New Roman" w:cs="Times New Roman"/>
          <w:bCs/>
          <w:sz w:val="28"/>
          <w:szCs w:val="28"/>
        </w:rPr>
        <w:t>pany of Mhlaba and others</w:t>
      </w:r>
      <w:r w:rsidR="00CB36F3">
        <w:rPr>
          <w:rFonts w:ascii="Times New Roman" w:hAnsi="Times New Roman" w:cs="Times New Roman"/>
          <w:bCs/>
          <w:sz w:val="28"/>
          <w:szCs w:val="28"/>
        </w:rPr>
        <w:t xml:space="preserve"> </w:t>
      </w:r>
      <w:r w:rsidR="00973916" w:rsidRPr="00713702">
        <w:rPr>
          <w:rFonts w:ascii="Times New Roman" w:hAnsi="Times New Roman" w:cs="Times New Roman"/>
          <w:bCs/>
          <w:sz w:val="28"/>
          <w:szCs w:val="28"/>
        </w:rPr>
        <w:t>and having</w:t>
      </w:r>
      <w:r w:rsidR="004F1763" w:rsidRPr="00713702">
        <w:rPr>
          <w:rFonts w:ascii="Times New Roman" w:hAnsi="Times New Roman" w:cs="Times New Roman"/>
          <w:bCs/>
          <w:sz w:val="28"/>
          <w:szCs w:val="28"/>
        </w:rPr>
        <w:t xml:space="preserve"> travelled together to</w:t>
      </w:r>
      <w:r w:rsidR="005504D9">
        <w:rPr>
          <w:rFonts w:ascii="Times New Roman" w:hAnsi="Times New Roman" w:cs="Times New Roman"/>
          <w:bCs/>
          <w:sz w:val="28"/>
          <w:szCs w:val="28"/>
        </w:rPr>
        <w:t xml:space="preserve"> and </w:t>
      </w:r>
      <w:r w:rsidR="005504D9" w:rsidRPr="00E112DF">
        <w:rPr>
          <w:rFonts w:ascii="Times New Roman" w:hAnsi="Times New Roman" w:cs="Times New Roman"/>
          <w:bCs/>
          <w:sz w:val="28"/>
          <w:szCs w:val="28"/>
        </w:rPr>
        <w:t>fro</w:t>
      </w:r>
      <w:r w:rsidR="00E112DF" w:rsidRPr="00E112DF">
        <w:rPr>
          <w:rFonts w:ascii="Times New Roman" w:hAnsi="Times New Roman" w:cs="Times New Roman"/>
          <w:bCs/>
          <w:sz w:val="28"/>
          <w:szCs w:val="28"/>
        </w:rPr>
        <w:t>m</w:t>
      </w:r>
      <w:r w:rsidR="004F1763" w:rsidRPr="005504D9">
        <w:rPr>
          <w:rFonts w:ascii="Times New Roman" w:hAnsi="Times New Roman" w:cs="Times New Roman"/>
          <w:bCs/>
          <w:color w:val="4472C4" w:themeColor="accent1"/>
          <w:sz w:val="28"/>
          <w:szCs w:val="28"/>
        </w:rPr>
        <w:t xml:space="preserve"> </w:t>
      </w:r>
      <w:r w:rsidR="009628F1" w:rsidRPr="00713702">
        <w:rPr>
          <w:rFonts w:ascii="Times New Roman" w:hAnsi="Times New Roman" w:cs="Times New Roman"/>
          <w:bCs/>
          <w:sz w:val="28"/>
          <w:szCs w:val="28"/>
        </w:rPr>
        <w:t>Ndlovini in his vehicle</w:t>
      </w:r>
      <w:r w:rsidR="001A6847" w:rsidRPr="00713702">
        <w:rPr>
          <w:rFonts w:ascii="Times New Roman" w:hAnsi="Times New Roman" w:cs="Times New Roman"/>
          <w:bCs/>
          <w:sz w:val="28"/>
          <w:szCs w:val="28"/>
        </w:rPr>
        <w:t xml:space="preserve"> on 26 February 2013</w:t>
      </w:r>
      <w:r w:rsidR="00CB36F3">
        <w:rPr>
          <w:rFonts w:ascii="Times New Roman" w:hAnsi="Times New Roman" w:cs="Times New Roman"/>
          <w:bCs/>
          <w:sz w:val="28"/>
          <w:szCs w:val="28"/>
        </w:rPr>
        <w:t xml:space="preserve"> </w:t>
      </w:r>
      <w:r w:rsidR="00973916" w:rsidRPr="00713702">
        <w:rPr>
          <w:rFonts w:ascii="Times New Roman" w:hAnsi="Times New Roman" w:cs="Times New Roman"/>
          <w:bCs/>
          <w:sz w:val="28"/>
          <w:szCs w:val="28"/>
        </w:rPr>
        <w:t xml:space="preserve">but recorded that he </w:t>
      </w:r>
      <w:r w:rsidR="000F7CEF" w:rsidRPr="00713702">
        <w:rPr>
          <w:rFonts w:ascii="Times New Roman" w:hAnsi="Times New Roman" w:cs="Times New Roman"/>
          <w:bCs/>
          <w:sz w:val="28"/>
          <w:szCs w:val="28"/>
        </w:rPr>
        <w:t>neither stabbed</w:t>
      </w:r>
      <w:r w:rsidR="00973916" w:rsidRPr="00713702">
        <w:rPr>
          <w:rFonts w:ascii="Times New Roman" w:hAnsi="Times New Roman" w:cs="Times New Roman"/>
          <w:bCs/>
          <w:sz w:val="28"/>
          <w:szCs w:val="28"/>
        </w:rPr>
        <w:t xml:space="preserve"> the deceased </w:t>
      </w:r>
      <w:r w:rsidR="000F7CEF" w:rsidRPr="00713702">
        <w:rPr>
          <w:rFonts w:ascii="Times New Roman" w:hAnsi="Times New Roman" w:cs="Times New Roman"/>
          <w:bCs/>
          <w:sz w:val="28"/>
          <w:szCs w:val="28"/>
        </w:rPr>
        <w:t>n</w:t>
      </w:r>
      <w:r w:rsidR="00973916" w:rsidRPr="00713702">
        <w:rPr>
          <w:rFonts w:ascii="Times New Roman" w:hAnsi="Times New Roman" w:cs="Times New Roman"/>
          <w:bCs/>
          <w:sz w:val="28"/>
          <w:szCs w:val="28"/>
        </w:rPr>
        <w:t>or witness</w:t>
      </w:r>
      <w:r w:rsidR="000F7CEF" w:rsidRPr="00713702">
        <w:rPr>
          <w:rFonts w:ascii="Times New Roman" w:hAnsi="Times New Roman" w:cs="Times New Roman"/>
          <w:bCs/>
          <w:sz w:val="28"/>
          <w:szCs w:val="28"/>
        </w:rPr>
        <w:t>ed</w:t>
      </w:r>
      <w:r w:rsidR="00973916" w:rsidRPr="00713702">
        <w:rPr>
          <w:rFonts w:ascii="Times New Roman" w:hAnsi="Times New Roman" w:cs="Times New Roman"/>
          <w:bCs/>
          <w:sz w:val="28"/>
          <w:szCs w:val="28"/>
        </w:rPr>
        <w:t xml:space="preserve"> </w:t>
      </w:r>
      <w:r w:rsidR="00030BD5" w:rsidRPr="00713702">
        <w:rPr>
          <w:rFonts w:ascii="Times New Roman" w:hAnsi="Times New Roman" w:cs="Times New Roman"/>
          <w:bCs/>
          <w:sz w:val="28"/>
          <w:szCs w:val="28"/>
        </w:rPr>
        <w:t>the</w:t>
      </w:r>
      <w:r w:rsidR="00D07DB0" w:rsidRPr="00713702">
        <w:rPr>
          <w:rFonts w:ascii="Times New Roman" w:hAnsi="Times New Roman" w:cs="Times New Roman"/>
          <w:bCs/>
          <w:sz w:val="28"/>
          <w:szCs w:val="28"/>
        </w:rPr>
        <w:t xml:space="preserve"> </w:t>
      </w:r>
      <w:r w:rsidR="00973916" w:rsidRPr="00713702">
        <w:rPr>
          <w:rFonts w:ascii="Times New Roman" w:hAnsi="Times New Roman" w:cs="Times New Roman"/>
          <w:bCs/>
          <w:sz w:val="28"/>
          <w:szCs w:val="28"/>
        </w:rPr>
        <w:t>stabbing</w:t>
      </w:r>
      <w:r w:rsidR="001A6847" w:rsidRPr="00713702">
        <w:rPr>
          <w:rFonts w:ascii="Times New Roman" w:hAnsi="Times New Roman" w:cs="Times New Roman"/>
          <w:bCs/>
          <w:sz w:val="28"/>
          <w:szCs w:val="28"/>
        </w:rPr>
        <w:t>.</w:t>
      </w:r>
    </w:p>
    <w:p w14:paraId="28EAF16A" w14:textId="77777777" w:rsidR="00275D47" w:rsidRDefault="009B6BAF" w:rsidP="000B5F1D">
      <w:pPr>
        <w:spacing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t>[6]</w:t>
      </w:r>
      <w:r w:rsidRPr="00713702">
        <w:rPr>
          <w:rFonts w:ascii="Times New Roman" w:hAnsi="Times New Roman" w:cs="Times New Roman"/>
          <w:bCs/>
          <w:sz w:val="28"/>
          <w:szCs w:val="28"/>
        </w:rPr>
        <w:tab/>
      </w:r>
      <w:r w:rsidR="00EF702B" w:rsidRPr="00713702">
        <w:rPr>
          <w:rFonts w:ascii="Times New Roman" w:hAnsi="Times New Roman" w:cs="Times New Roman"/>
          <w:bCs/>
          <w:sz w:val="28"/>
          <w:szCs w:val="28"/>
        </w:rPr>
        <w:t xml:space="preserve">The </w:t>
      </w:r>
      <w:r w:rsidR="00613C79" w:rsidRPr="00713702">
        <w:rPr>
          <w:rFonts w:ascii="Times New Roman" w:hAnsi="Times New Roman" w:cs="Times New Roman"/>
          <w:bCs/>
          <w:sz w:val="28"/>
          <w:szCs w:val="28"/>
        </w:rPr>
        <w:t>plaintiff</w:t>
      </w:r>
      <w:r w:rsidR="00EF702B" w:rsidRPr="00713702">
        <w:rPr>
          <w:rFonts w:ascii="Times New Roman" w:hAnsi="Times New Roman" w:cs="Times New Roman"/>
          <w:bCs/>
          <w:sz w:val="28"/>
          <w:szCs w:val="28"/>
        </w:rPr>
        <w:t xml:space="preserve"> </w:t>
      </w:r>
      <w:r w:rsidR="000C7485" w:rsidRPr="00713702">
        <w:rPr>
          <w:rFonts w:ascii="Times New Roman" w:hAnsi="Times New Roman" w:cs="Times New Roman"/>
          <w:bCs/>
          <w:sz w:val="28"/>
          <w:szCs w:val="28"/>
        </w:rPr>
        <w:t>was arrested</w:t>
      </w:r>
      <w:r w:rsidR="006F0FA6" w:rsidRPr="00713702">
        <w:rPr>
          <w:rFonts w:ascii="Times New Roman" w:hAnsi="Times New Roman" w:cs="Times New Roman"/>
          <w:bCs/>
          <w:sz w:val="28"/>
          <w:szCs w:val="28"/>
        </w:rPr>
        <w:t xml:space="preserve"> for</w:t>
      </w:r>
      <w:r w:rsidR="00132A04" w:rsidRPr="00713702">
        <w:rPr>
          <w:rFonts w:ascii="Times New Roman" w:hAnsi="Times New Roman" w:cs="Times New Roman"/>
          <w:bCs/>
          <w:sz w:val="28"/>
          <w:szCs w:val="28"/>
        </w:rPr>
        <w:t>,</w:t>
      </w:r>
      <w:r w:rsidR="000C7485" w:rsidRPr="00713702">
        <w:rPr>
          <w:rFonts w:ascii="Times New Roman" w:hAnsi="Times New Roman" w:cs="Times New Roman"/>
          <w:bCs/>
          <w:sz w:val="28"/>
          <w:szCs w:val="28"/>
        </w:rPr>
        <w:t xml:space="preserve"> </w:t>
      </w:r>
      <w:r w:rsidR="000D71A5" w:rsidRPr="00713702">
        <w:rPr>
          <w:rFonts w:ascii="Times New Roman" w:hAnsi="Times New Roman" w:cs="Times New Roman"/>
          <w:bCs/>
          <w:sz w:val="28"/>
          <w:szCs w:val="28"/>
        </w:rPr>
        <w:t>and charged with</w:t>
      </w:r>
      <w:r w:rsidR="00132A04" w:rsidRPr="00713702">
        <w:rPr>
          <w:rFonts w:ascii="Times New Roman" w:hAnsi="Times New Roman" w:cs="Times New Roman"/>
          <w:bCs/>
          <w:sz w:val="28"/>
          <w:szCs w:val="28"/>
        </w:rPr>
        <w:t>,</w:t>
      </w:r>
      <w:r w:rsidR="000D71A5" w:rsidRPr="00713702">
        <w:rPr>
          <w:rFonts w:ascii="Times New Roman" w:hAnsi="Times New Roman" w:cs="Times New Roman"/>
          <w:bCs/>
          <w:sz w:val="28"/>
          <w:szCs w:val="28"/>
        </w:rPr>
        <w:t xml:space="preserve"> </w:t>
      </w:r>
      <w:r w:rsidR="006F0FA6" w:rsidRPr="00713702">
        <w:rPr>
          <w:rFonts w:ascii="Times New Roman" w:hAnsi="Times New Roman" w:cs="Times New Roman"/>
          <w:bCs/>
          <w:sz w:val="28"/>
          <w:szCs w:val="28"/>
        </w:rPr>
        <w:t>the murder of the decease</w:t>
      </w:r>
      <w:r w:rsidR="00B92B8B" w:rsidRPr="00713702">
        <w:rPr>
          <w:rFonts w:ascii="Times New Roman" w:hAnsi="Times New Roman" w:cs="Times New Roman"/>
          <w:bCs/>
          <w:sz w:val="28"/>
          <w:szCs w:val="28"/>
        </w:rPr>
        <w:t xml:space="preserve">d </w:t>
      </w:r>
      <w:r w:rsidR="000C7485" w:rsidRPr="00713702">
        <w:rPr>
          <w:rFonts w:ascii="Times New Roman" w:hAnsi="Times New Roman" w:cs="Times New Roman"/>
          <w:bCs/>
          <w:sz w:val="28"/>
          <w:szCs w:val="28"/>
        </w:rPr>
        <w:t xml:space="preserve">by </w:t>
      </w:r>
      <w:r w:rsidR="00A65EBB" w:rsidRPr="00713702">
        <w:rPr>
          <w:rFonts w:ascii="Times New Roman" w:hAnsi="Times New Roman" w:cs="Times New Roman"/>
          <w:bCs/>
          <w:sz w:val="28"/>
          <w:szCs w:val="28"/>
        </w:rPr>
        <w:t>Tweni</w:t>
      </w:r>
      <w:r w:rsidR="00B21C76" w:rsidRPr="00713702">
        <w:rPr>
          <w:rFonts w:ascii="Times New Roman" w:hAnsi="Times New Roman" w:cs="Times New Roman"/>
          <w:bCs/>
          <w:sz w:val="28"/>
          <w:szCs w:val="28"/>
        </w:rPr>
        <w:t xml:space="preserve">, </w:t>
      </w:r>
      <w:r w:rsidR="006E5E82" w:rsidRPr="00713702">
        <w:rPr>
          <w:rFonts w:ascii="Times New Roman" w:hAnsi="Times New Roman" w:cs="Times New Roman"/>
          <w:bCs/>
          <w:sz w:val="28"/>
          <w:szCs w:val="28"/>
        </w:rPr>
        <w:t xml:space="preserve">on 5 March </w:t>
      </w:r>
      <w:r w:rsidR="000D71A5" w:rsidRPr="00713702">
        <w:rPr>
          <w:rFonts w:ascii="Times New Roman" w:hAnsi="Times New Roman" w:cs="Times New Roman"/>
          <w:bCs/>
          <w:sz w:val="28"/>
          <w:szCs w:val="28"/>
        </w:rPr>
        <w:t>2013</w:t>
      </w:r>
      <w:r w:rsidR="00EE2317" w:rsidRPr="00713702">
        <w:rPr>
          <w:rFonts w:ascii="Times New Roman" w:hAnsi="Times New Roman" w:cs="Times New Roman"/>
          <w:bCs/>
          <w:sz w:val="28"/>
          <w:szCs w:val="28"/>
        </w:rPr>
        <w:t>.</w:t>
      </w:r>
      <w:r w:rsidR="000D71A5" w:rsidRPr="00713702">
        <w:rPr>
          <w:rFonts w:ascii="Times New Roman" w:hAnsi="Times New Roman" w:cs="Times New Roman"/>
          <w:bCs/>
          <w:sz w:val="28"/>
          <w:szCs w:val="28"/>
        </w:rPr>
        <w:t xml:space="preserve"> </w:t>
      </w:r>
      <w:r w:rsidR="00EE2317" w:rsidRPr="00713702">
        <w:rPr>
          <w:rFonts w:ascii="Times New Roman" w:hAnsi="Times New Roman" w:cs="Times New Roman"/>
          <w:bCs/>
          <w:sz w:val="28"/>
          <w:szCs w:val="28"/>
        </w:rPr>
        <w:t>He a</w:t>
      </w:r>
      <w:r w:rsidR="000D71A5" w:rsidRPr="00713702">
        <w:rPr>
          <w:rFonts w:ascii="Times New Roman" w:hAnsi="Times New Roman" w:cs="Times New Roman"/>
          <w:bCs/>
          <w:sz w:val="28"/>
          <w:szCs w:val="28"/>
        </w:rPr>
        <w:t xml:space="preserve">ppeared </w:t>
      </w:r>
      <w:r w:rsidR="00B92B8B" w:rsidRPr="00713702">
        <w:rPr>
          <w:rFonts w:ascii="Times New Roman" w:hAnsi="Times New Roman" w:cs="Times New Roman"/>
          <w:bCs/>
          <w:sz w:val="28"/>
          <w:szCs w:val="28"/>
        </w:rPr>
        <w:t>with his co-accused</w:t>
      </w:r>
      <w:r w:rsidR="0070697F" w:rsidRPr="00713702">
        <w:rPr>
          <w:rFonts w:ascii="Times New Roman" w:hAnsi="Times New Roman" w:cs="Times New Roman"/>
          <w:bCs/>
          <w:sz w:val="28"/>
          <w:szCs w:val="28"/>
        </w:rPr>
        <w:t xml:space="preserve">, </w:t>
      </w:r>
      <w:r w:rsidR="00EE2317" w:rsidRPr="00713702">
        <w:rPr>
          <w:rFonts w:ascii="Times New Roman" w:hAnsi="Times New Roman" w:cs="Times New Roman"/>
          <w:bCs/>
          <w:sz w:val="28"/>
          <w:szCs w:val="28"/>
        </w:rPr>
        <w:t xml:space="preserve">including </w:t>
      </w:r>
      <w:r w:rsidR="00901FA9" w:rsidRPr="00713702">
        <w:rPr>
          <w:rFonts w:ascii="Times New Roman" w:hAnsi="Times New Roman" w:cs="Times New Roman"/>
          <w:bCs/>
          <w:sz w:val="28"/>
          <w:szCs w:val="28"/>
        </w:rPr>
        <w:t>Mhlaba</w:t>
      </w:r>
      <w:r w:rsidR="00B92B8B" w:rsidRPr="00713702">
        <w:rPr>
          <w:rFonts w:ascii="Times New Roman" w:hAnsi="Times New Roman" w:cs="Times New Roman"/>
          <w:bCs/>
          <w:sz w:val="28"/>
          <w:szCs w:val="28"/>
        </w:rPr>
        <w:t xml:space="preserve">, </w:t>
      </w:r>
      <w:r w:rsidR="000D71A5" w:rsidRPr="00713702">
        <w:rPr>
          <w:rFonts w:ascii="Times New Roman" w:hAnsi="Times New Roman" w:cs="Times New Roman"/>
          <w:bCs/>
          <w:sz w:val="28"/>
          <w:szCs w:val="28"/>
        </w:rPr>
        <w:t>in court on the same day</w:t>
      </w:r>
      <w:r w:rsidR="00901FA9" w:rsidRPr="00713702">
        <w:rPr>
          <w:rFonts w:ascii="Times New Roman" w:hAnsi="Times New Roman" w:cs="Times New Roman"/>
          <w:bCs/>
          <w:sz w:val="28"/>
          <w:szCs w:val="28"/>
        </w:rPr>
        <w:t xml:space="preserve"> on a charge of murder</w:t>
      </w:r>
      <w:r w:rsidR="000D71A5" w:rsidRPr="00713702">
        <w:rPr>
          <w:rFonts w:ascii="Times New Roman" w:hAnsi="Times New Roman" w:cs="Times New Roman"/>
          <w:bCs/>
          <w:sz w:val="28"/>
          <w:szCs w:val="28"/>
        </w:rPr>
        <w:t xml:space="preserve">. </w:t>
      </w:r>
      <w:r w:rsidR="00915857" w:rsidRPr="00713702">
        <w:rPr>
          <w:rFonts w:ascii="Times New Roman" w:hAnsi="Times New Roman" w:cs="Times New Roman"/>
          <w:bCs/>
          <w:sz w:val="28"/>
          <w:szCs w:val="28"/>
        </w:rPr>
        <w:t xml:space="preserve">The matter was </w:t>
      </w:r>
      <w:r w:rsidR="0007649A" w:rsidRPr="00713702">
        <w:rPr>
          <w:rFonts w:ascii="Times New Roman" w:hAnsi="Times New Roman" w:cs="Times New Roman"/>
          <w:bCs/>
          <w:sz w:val="28"/>
          <w:szCs w:val="28"/>
        </w:rPr>
        <w:t>postponed,</w:t>
      </w:r>
      <w:r w:rsidR="00915857" w:rsidRPr="00713702">
        <w:rPr>
          <w:rFonts w:ascii="Times New Roman" w:hAnsi="Times New Roman" w:cs="Times New Roman"/>
          <w:bCs/>
          <w:sz w:val="28"/>
          <w:szCs w:val="28"/>
        </w:rPr>
        <w:t xml:space="preserve"> and the plaintiff </w:t>
      </w:r>
      <w:r w:rsidR="000F7CEF" w:rsidRPr="00713702">
        <w:rPr>
          <w:rFonts w:ascii="Times New Roman" w:hAnsi="Times New Roman" w:cs="Times New Roman"/>
          <w:bCs/>
          <w:sz w:val="28"/>
          <w:szCs w:val="28"/>
        </w:rPr>
        <w:t xml:space="preserve">thereupon </w:t>
      </w:r>
      <w:r w:rsidR="00915857" w:rsidRPr="00713702">
        <w:rPr>
          <w:rFonts w:ascii="Times New Roman" w:hAnsi="Times New Roman" w:cs="Times New Roman"/>
          <w:bCs/>
          <w:sz w:val="28"/>
          <w:szCs w:val="28"/>
        </w:rPr>
        <w:t xml:space="preserve">detained </w:t>
      </w:r>
      <w:r w:rsidR="00E3314D" w:rsidRPr="00713702">
        <w:rPr>
          <w:rFonts w:ascii="Times New Roman" w:hAnsi="Times New Roman" w:cs="Times New Roman"/>
          <w:bCs/>
          <w:sz w:val="28"/>
          <w:szCs w:val="28"/>
        </w:rPr>
        <w:t>by order of the court</w:t>
      </w:r>
      <w:r w:rsidR="00915857" w:rsidRPr="00713702">
        <w:rPr>
          <w:rFonts w:ascii="Times New Roman" w:hAnsi="Times New Roman" w:cs="Times New Roman"/>
          <w:bCs/>
          <w:sz w:val="28"/>
          <w:szCs w:val="28"/>
        </w:rPr>
        <w:t>.</w:t>
      </w:r>
    </w:p>
    <w:p w14:paraId="20525309" w14:textId="4C188314" w:rsidR="00AF6730" w:rsidRPr="00713702" w:rsidRDefault="009B6BAF" w:rsidP="000B5F1D">
      <w:pPr>
        <w:spacing w:before="240"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lastRenderedPageBreak/>
        <w:t>[7]</w:t>
      </w:r>
      <w:r w:rsidRPr="00713702">
        <w:rPr>
          <w:rFonts w:ascii="Times New Roman" w:hAnsi="Times New Roman" w:cs="Times New Roman"/>
          <w:bCs/>
          <w:sz w:val="28"/>
          <w:szCs w:val="28"/>
        </w:rPr>
        <w:tab/>
      </w:r>
      <w:r w:rsidR="00717FEE" w:rsidRPr="00713702">
        <w:rPr>
          <w:rFonts w:ascii="Times New Roman" w:hAnsi="Times New Roman" w:cs="Times New Roman"/>
          <w:bCs/>
          <w:sz w:val="28"/>
          <w:szCs w:val="28"/>
        </w:rPr>
        <w:t xml:space="preserve">On 15 March 2013, the </w:t>
      </w:r>
      <w:r w:rsidR="00613C79" w:rsidRPr="00713702">
        <w:rPr>
          <w:rFonts w:ascii="Times New Roman" w:hAnsi="Times New Roman" w:cs="Times New Roman"/>
          <w:bCs/>
          <w:sz w:val="28"/>
          <w:szCs w:val="28"/>
        </w:rPr>
        <w:t>plaintiff</w:t>
      </w:r>
      <w:r w:rsidR="00717FEE" w:rsidRPr="00713702">
        <w:rPr>
          <w:rFonts w:ascii="Times New Roman" w:hAnsi="Times New Roman" w:cs="Times New Roman"/>
          <w:bCs/>
          <w:sz w:val="28"/>
          <w:szCs w:val="28"/>
        </w:rPr>
        <w:t xml:space="preserve"> was </w:t>
      </w:r>
      <w:r w:rsidR="00DD11A7" w:rsidRPr="00713702">
        <w:rPr>
          <w:rFonts w:ascii="Times New Roman" w:hAnsi="Times New Roman" w:cs="Times New Roman"/>
          <w:bCs/>
          <w:sz w:val="28"/>
          <w:szCs w:val="28"/>
        </w:rPr>
        <w:t>released on bail.</w:t>
      </w:r>
      <w:r w:rsidR="003F5906" w:rsidRPr="00713702">
        <w:rPr>
          <w:rFonts w:ascii="Times New Roman" w:hAnsi="Times New Roman" w:cs="Times New Roman"/>
          <w:bCs/>
          <w:sz w:val="28"/>
          <w:szCs w:val="28"/>
        </w:rPr>
        <w:t xml:space="preserve"> </w:t>
      </w:r>
      <w:r w:rsidR="00EE2317" w:rsidRPr="00713702">
        <w:rPr>
          <w:rFonts w:ascii="Times New Roman" w:hAnsi="Times New Roman" w:cs="Times New Roman"/>
          <w:bCs/>
          <w:sz w:val="28"/>
          <w:szCs w:val="28"/>
        </w:rPr>
        <w:t>Some months later</w:t>
      </w:r>
      <w:r w:rsidR="003F5906" w:rsidRPr="00713702">
        <w:rPr>
          <w:rFonts w:ascii="Times New Roman" w:hAnsi="Times New Roman" w:cs="Times New Roman"/>
          <w:bCs/>
          <w:sz w:val="28"/>
          <w:szCs w:val="28"/>
        </w:rPr>
        <w:t xml:space="preserve">, after </w:t>
      </w:r>
      <w:r w:rsidR="00E3314D" w:rsidRPr="00713702">
        <w:rPr>
          <w:rFonts w:ascii="Times New Roman" w:hAnsi="Times New Roman" w:cs="Times New Roman"/>
          <w:bCs/>
          <w:sz w:val="28"/>
          <w:szCs w:val="28"/>
        </w:rPr>
        <w:t>several</w:t>
      </w:r>
      <w:r w:rsidR="003F5906" w:rsidRPr="00713702">
        <w:rPr>
          <w:rFonts w:ascii="Times New Roman" w:hAnsi="Times New Roman" w:cs="Times New Roman"/>
          <w:bCs/>
          <w:sz w:val="28"/>
          <w:szCs w:val="28"/>
        </w:rPr>
        <w:t xml:space="preserve"> court appearances, on 22</w:t>
      </w:r>
      <w:r w:rsidR="00EE2317" w:rsidRPr="00713702">
        <w:rPr>
          <w:rFonts w:ascii="Times New Roman" w:hAnsi="Times New Roman" w:cs="Times New Roman"/>
          <w:bCs/>
          <w:sz w:val="28"/>
          <w:szCs w:val="28"/>
        </w:rPr>
        <w:t xml:space="preserve"> November 2013, the</w:t>
      </w:r>
      <w:r w:rsidR="003F5906" w:rsidRPr="00713702">
        <w:rPr>
          <w:rFonts w:ascii="Times New Roman" w:hAnsi="Times New Roman" w:cs="Times New Roman"/>
          <w:bCs/>
          <w:sz w:val="28"/>
          <w:szCs w:val="28"/>
        </w:rPr>
        <w:t xml:space="preserve"> murder</w:t>
      </w:r>
      <w:r w:rsidR="00EE2317" w:rsidRPr="00713702">
        <w:rPr>
          <w:rFonts w:ascii="Times New Roman" w:hAnsi="Times New Roman" w:cs="Times New Roman"/>
          <w:bCs/>
          <w:sz w:val="28"/>
          <w:szCs w:val="28"/>
        </w:rPr>
        <w:t xml:space="preserve"> charge against the </w:t>
      </w:r>
      <w:r w:rsidR="00613C79" w:rsidRPr="00713702">
        <w:rPr>
          <w:rFonts w:ascii="Times New Roman" w:hAnsi="Times New Roman" w:cs="Times New Roman"/>
          <w:bCs/>
          <w:sz w:val="28"/>
          <w:szCs w:val="28"/>
        </w:rPr>
        <w:t>plaintiff</w:t>
      </w:r>
      <w:r w:rsidR="00EE2317" w:rsidRPr="00713702">
        <w:rPr>
          <w:rFonts w:ascii="Times New Roman" w:hAnsi="Times New Roman" w:cs="Times New Roman"/>
          <w:bCs/>
          <w:sz w:val="28"/>
          <w:szCs w:val="28"/>
        </w:rPr>
        <w:t xml:space="preserve"> w</w:t>
      </w:r>
      <w:r w:rsidR="005F2F06" w:rsidRPr="00713702">
        <w:rPr>
          <w:rFonts w:ascii="Times New Roman" w:hAnsi="Times New Roman" w:cs="Times New Roman"/>
          <w:bCs/>
          <w:sz w:val="28"/>
          <w:szCs w:val="28"/>
        </w:rPr>
        <w:t>as withdrawn.</w:t>
      </w:r>
    </w:p>
    <w:p w14:paraId="11485039" w14:textId="77777777" w:rsidR="000F7CEF" w:rsidRPr="00E112DF" w:rsidRDefault="000F7CEF" w:rsidP="000B5F1D">
      <w:pPr>
        <w:spacing w:before="240" w:line="360" w:lineRule="auto"/>
        <w:jc w:val="both"/>
        <w:rPr>
          <w:rFonts w:ascii="Times New Roman" w:hAnsi="Times New Roman" w:cs="Times New Roman"/>
          <w:bCs/>
          <w:i/>
          <w:sz w:val="28"/>
          <w:szCs w:val="28"/>
        </w:rPr>
      </w:pPr>
      <w:r w:rsidRPr="00E112DF">
        <w:rPr>
          <w:rFonts w:ascii="Times New Roman" w:hAnsi="Times New Roman" w:cs="Times New Roman"/>
          <w:bCs/>
          <w:i/>
          <w:sz w:val="28"/>
          <w:szCs w:val="28"/>
        </w:rPr>
        <w:t>In the</w:t>
      </w:r>
      <w:r w:rsidR="00F8352F" w:rsidRPr="00E112DF">
        <w:rPr>
          <w:rFonts w:ascii="Times New Roman" w:hAnsi="Times New Roman" w:cs="Times New Roman"/>
          <w:bCs/>
          <w:i/>
          <w:sz w:val="28"/>
          <w:szCs w:val="28"/>
        </w:rPr>
        <w:t xml:space="preserve"> </w:t>
      </w:r>
      <w:r w:rsidR="004D0F83" w:rsidRPr="00E112DF">
        <w:rPr>
          <w:rFonts w:ascii="Times New Roman" w:hAnsi="Times New Roman" w:cs="Times New Roman"/>
          <w:bCs/>
          <w:i/>
          <w:sz w:val="28"/>
          <w:szCs w:val="28"/>
        </w:rPr>
        <w:t xml:space="preserve">Regional </w:t>
      </w:r>
      <w:r w:rsidR="00F8352F" w:rsidRPr="00E112DF">
        <w:rPr>
          <w:rFonts w:ascii="Times New Roman" w:hAnsi="Times New Roman" w:cs="Times New Roman"/>
          <w:bCs/>
          <w:i/>
          <w:sz w:val="28"/>
          <w:szCs w:val="28"/>
        </w:rPr>
        <w:t>Court</w:t>
      </w:r>
    </w:p>
    <w:p w14:paraId="3CBF5F4B" w14:textId="488FAB3D" w:rsidR="00E42FFF" w:rsidRPr="00713702" w:rsidRDefault="009B6BAF" w:rsidP="000B5F1D">
      <w:pPr>
        <w:spacing w:before="240"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t>[8]</w:t>
      </w:r>
      <w:r w:rsidRPr="00713702">
        <w:rPr>
          <w:rFonts w:ascii="Times New Roman" w:hAnsi="Times New Roman" w:cs="Times New Roman"/>
          <w:bCs/>
          <w:sz w:val="28"/>
          <w:szCs w:val="28"/>
        </w:rPr>
        <w:tab/>
      </w:r>
      <w:r w:rsidR="001A4347" w:rsidRPr="00713702">
        <w:rPr>
          <w:rFonts w:ascii="Times New Roman" w:hAnsi="Times New Roman" w:cs="Times New Roman"/>
          <w:bCs/>
          <w:sz w:val="28"/>
          <w:szCs w:val="28"/>
        </w:rPr>
        <w:t xml:space="preserve">The </w:t>
      </w:r>
      <w:r w:rsidR="00613C79" w:rsidRPr="00713702">
        <w:rPr>
          <w:rFonts w:ascii="Times New Roman" w:hAnsi="Times New Roman" w:cs="Times New Roman"/>
          <w:bCs/>
          <w:sz w:val="28"/>
          <w:szCs w:val="28"/>
        </w:rPr>
        <w:t>plaintiff</w:t>
      </w:r>
      <w:r w:rsidR="00F1177B" w:rsidRPr="00713702">
        <w:rPr>
          <w:rFonts w:ascii="Times New Roman" w:hAnsi="Times New Roman" w:cs="Times New Roman"/>
          <w:bCs/>
          <w:sz w:val="28"/>
          <w:szCs w:val="28"/>
        </w:rPr>
        <w:t xml:space="preserve"> testified that</w:t>
      </w:r>
      <w:r w:rsidR="00865D78" w:rsidRPr="00713702">
        <w:rPr>
          <w:rFonts w:ascii="Times New Roman" w:hAnsi="Times New Roman" w:cs="Times New Roman"/>
          <w:bCs/>
          <w:sz w:val="28"/>
          <w:szCs w:val="28"/>
        </w:rPr>
        <w:t xml:space="preserve"> Tweni arrested him,</w:t>
      </w:r>
      <w:r w:rsidR="00973916" w:rsidRPr="00713702">
        <w:rPr>
          <w:rFonts w:ascii="Times New Roman" w:hAnsi="Times New Roman" w:cs="Times New Roman"/>
          <w:bCs/>
          <w:sz w:val="28"/>
          <w:szCs w:val="28"/>
        </w:rPr>
        <w:t xml:space="preserve"> despite</w:t>
      </w:r>
      <w:r w:rsidR="00865D78" w:rsidRPr="00713702">
        <w:rPr>
          <w:rFonts w:ascii="Times New Roman" w:hAnsi="Times New Roman" w:cs="Times New Roman"/>
          <w:bCs/>
          <w:sz w:val="28"/>
          <w:szCs w:val="28"/>
        </w:rPr>
        <w:t xml:space="preserve"> knowing that he was not responsible for the death of the deceased. </w:t>
      </w:r>
      <w:r w:rsidR="00E537F7" w:rsidRPr="00713702">
        <w:rPr>
          <w:rFonts w:ascii="Times New Roman" w:hAnsi="Times New Roman" w:cs="Times New Roman"/>
          <w:bCs/>
          <w:sz w:val="28"/>
          <w:szCs w:val="28"/>
        </w:rPr>
        <w:t xml:space="preserve">According to the </w:t>
      </w:r>
      <w:r w:rsidR="00613C79" w:rsidRPr="00713702">
        <w:rPr>
          <w:rFonts w:ascii="Times New Roman" w:hAnsi="Times New Roman" w:cs="Times New Roman"/>
          <w:bCs/>
          <w:sz w:val="28"/>
          <w:szCs w:val="28"/>
        </w:rPr>
        <w:t>plaintiff</w:t>
      </w:r>
      <w:r w:rsidR="00E537F7" w:rsidRPr="00713702">
        <w:rPr>
          <w:rFonts w:ascii="Times New Roman" w:hAnsi="Times New Roman" w:cs="Times New Roman"/>
          <w:bCs/>
          <w:sz w:val="28"/>
          <w:szCs w:val="28"/>
        </w:rPr>
        <w:t xml:space="preserve">, Tweni </w:t>
      </w:r>
      <w:r w:rsidR="00E857AC" w:rsidRPr="00713702">
        <w:rPr>
          <w:rFonts w:ascii="Times New Roman" w:hAnsi="Times New Roman" w:cs="Times New Roman"/>
          <w:bCs/>
          <w:sz w:val="28"/>
          <w:szCs w:val="28"/>
        </w:rPr>
        <w:t>informed him that he</w:t>
      </w:r>
      <w:r w:rsidR="004F5CD5" w:rsidRPr="00713702">
        <w:rPr>
          <w:rFonts w:ascii="Times New Roman" w:hAnsi="Times New Roman" w:cs="Times New Roman"/>
          <w:bCs/>
          <w:sz w:val="28"/>
          <w:szCs w:val="28"/>
        </w:rPr>
        <w:t xml:space="preserve"> and the prosecutor </w:t>
      </w:r>
      <w:r w:rsidR="00E857AC" w:rsidRPr="00713702">
        <w:rPr>
          <w:rFonts w:ascii="Times New Roman" w:hAnsi="Times New Roman" w:cs="Times New Roman"/>
          <w:bCs/>
          <w:sz w:val="28"/>
          <w:szCs w:val="28"/>
        </w:rPr>
        <w:t xml:space="preserve">decided that </w:t>
      </w:r>
      <w:r w:rsidR="004F5CD5" w:rsidRPr="00713702">
        <w:rPr>
          <w:rFonts w:ascii="Times New Roman" w:hAnsi="Times New Roman" w:cs="Times New Roman"/>
          <w:bCs/>
          <w:sz w:val="28"/>
          <w:szCs w:val="28"/>
        </w:rPr>
        <w:t>Mhlaba’s companions</w:t>
      </w:r>
      <w:r w:rsidR="002325FD" w:rsidRPr="00713702">
        <w:rPr>
          <w:rFonts w:ascii="Times New Roman" w:hAnsi="Times New Roman" w:cs="Times New Roman"/>
          <w:bCs/>
          <w:sz w:val="28"/>
          <w:szCs w:val="28"/>
        </w:rPr>
        <w:t>, including him,</w:t>
      </w:r>
      <w:r w:rsidR="00A354F7" w:rsidRPr="00713702">
        <w:rPr>
          <w:rFonts w:ascii="Times New Roman" w:hAnsi="Times New Roman" w:cs="Times New Roman"/>
          <w:bCs/>
          <w:sz w:val="28"/>
          <w:szCs w:val="28"/>
        </w:rPr>
        <w:t xml:space="preserve"> must be arrested. </w:t>
      </w:r>
      <w:r w:rsidR="0053705A" w:rsidRPr="00713702">
        <w:rPr>
          <w:rFonts w:ascii="Times New Roman" w:hAnsi="Times New Roman" w:cs="Times New Roman"/>
          <w:bCs/>
          <w:sz w:val="28"/>
          <w:szCs w:val="28"/>
        </w:rPr>
        <w:t>Tweni</w:t>
      </w:r>
      <w:r w:rsidR="00A354F7" w:rsidRPr="00713702">
        <w:rPr>
          <w:rFonts w:ascii="Times New Roman" w:hAnsi="Times New Roman" w:cs="Times New Roman"/>
          <w:bCs/>
          <w:sz w:val="28"/>
          <w:szCs w:val="28"/>
        </w:rPr>
        <w:t xml:space="preserve"> </w:t>
      </w:r>
      <w:r w:rsidR="0053705A" w:rsidRPr="00713702">
        <w:rPr>
          <w:rFonts w:ascii="Times New Roman" w:hAnsi="Times New Roman" w:cs="Times New Roman"/>
          <w:bCs/>
          <w:sz w:val="28"/>
          <w:szCs w:val="28"/>
        </w:rPr>
        <w:t>displayed a negative attitude towards</w:t>
      </w:r>
      <w:r w:rsidR="002B6389" w:rsidRPr="00713702">
        <w:rPr>
          <w:rFonts w:ascii="Times New Roman" w:hAnsi="Times New Roman" w:cs="Times New Roman"/>
          <w:bCs/>
          <w:sz w:val="28"/>
          <w:szCs w:val="28"/>
        </w:rPr>
        <w:t xml:space="preserve"> him</w:t>
      </w:r>
      <w:r w:rsidR="000B5F1D">
        <w:rPr>
          <w:rFonts w:ascii="Times New Roman" w:hAnsi="Times New Roman" w:cs="Times New Roman"/>
          <w:bCs/>
          <w:sz w:val="28"/>
          <w:szCs w:val="28"/>
        </w:rPr>
        <w:t>.</w:t>
      </w:r>
      <w:r w:rsidR="002B6389" w:rsidRPr="00713702">
        <w:rPr>
          <w:rFonts w:ascii="Times New Roman" w:hAnsi="Times New Roman" w:cs="Times New Roman"/>
          <w:bCs/>
          <w:sz w:val="28"/>
          <w:szCs w:val="28"/>
        </w:rPr>
        <w:t xml:space="preserve"> </w:t>
      </w:r>
      <w:r w:rsidR="000B5F1D" w:rsidRPr="00713702">
        <w:rPr>
          <w:rFonts w:ascii="Times New Roman" w:hAnsi="Times New Roman" w:cs="Times New Roman"/>
          <w:bCs/>
          <w:sz w:val="28"/>
          <w:szCs w:val="28"/>
        </w:rPr>
        <w:t>He</w:t>
      </w:r>
      <w:r w:rsidR="000F7CEF" w:rsidRPr="00713702">
        <w:rPr>
          <w:rFonts w:ascii="Times New Roman" w:hAnsi="Times New Roman" w:cs="Times New Roman"/>
          <w:bCs/>
          <w:sz w:val="28"/>
          <w:szCs w:val="28"/>
        </w:rPr>
        <w:t xml:space="preserve"> </w:t>
      </w:r>
      <w:r w:rsidR="009918B2" w:rsidRPr="00713702">
        <w:rPr>
          <w:rFonts w:ascii="Times New Roman" w:hAnsi="Times New Roman" w:cs="Times New Roman"/>
          <w:bCs/>
          <w:sz w:val="28"/>
          <w:szCs w:val="28"/>
        </w:rPr>
        <w:t xml:space="preserve">did not </w:t>
      </w:r>
      <w:r w:rsidR="006E0E08" w:rsidRPr="00713702">
        <w:rPr>
          <w:rFonts w:ascii="Times New Roman" w:hAnsi="Times New Roman" w:cs="Times New Roman"/>
          <w:bCs/>
          <w:sz w:val="28"/>
          <w:szCs w:val="28"/>
        </w:rPr>
        <w:t>want to listen to him</w:t>
      </w:r>
      <w:r w:rsidR="003A2305" w:rsidRPr="00713702">
        <w:rPr>
          <w:rFonts w:ascii="Times New Roman" w:hAnsi="Times New Roman" w:cs="Times New Roman"/>
          <w:bCs/>
          <w:sz w:val="28"/>
          <w:szCs w:val="28"/>
        </w:rPr>
        <w:t xml:space="preserve"> </w:t>
      </w:r>
      <w:r w:rsidR="000F7CEF" w:rsidRPr="00713702">
        <w:rPr>
          <w:rFonts w:ascii="Times New Roman" w:hAnsi="Times New Roman" w:cs="Times New Roman"/>
          <w:bCs/>
          <w:sz w:val="28"/>
          <w:szCs w:val="28"/>
        </w:rPr>
        <w:t>and</w:t>
      </w:r>
      <w:r w:rsidR="005B6D5C" w:rsidRPr="00713702">
        <w:rPr>
          <w:rFonts w:ascii="Times New Roman" w:hAnsi="Times New Roman" w:cs="Times New Roman"/>
          <w:bCs/>
          <w:sz w:val="28"/>
          <w:szCs w:val="28"/>
        </w:rPr>
        <w:t xml:space="preserve"> </w:t>
      </w:r>
      <w:r w:rsidR="00461505" w:rsidRPr="00713702">
        <w:rPr>
          <w:rFonts w:ascii="Times New Roman" w:hAnsi="Times New Roman" w:cs="Times New Roman"/>
          <w:bCs/>
          <w:sz w:val="28"/>
          <w:szCs w:val="28"/>
        </w:rPr>
        <w:t xml:space="preserve">arrested </w:t>
      </w:r>
      <w:r w:rsidR="000F7CEF" w:rsidRPr="00713702">
        <w:rPr>
          <w:rFonts w:ascii="Times New Roman" w:hAnsi="Times New Roman" w:cs="Times New Roman"/>
          <w:bCs/>
          <w:sz w:val="28"/>
          <w:szCs w:val="28"/>
        </w:rPr>
        <w:t>him</w:t>
      </w:r>
      <w:r w:rsidR="003A2305" w:rsidRPr="00713702">
        <w:rPr>
          <w:rFonts w:ascii="Times New Roman" w:hAnsi="Times New Roman" w:cs="Times New Roman"/>
          <w:bCs/>
          <w:sz w:val="28"/>
          <w:szCs w:val="28"/>
        </w:rPr>
        <w:t xml:space="preserve"> d</w:t>
      </w:r>
      <w:r w:rsidR="00461505" w:rsidRPr="00713702">
        <w:rPr>
          <w:rFonts w:ascii="Times New Roman" w:hAnsi="Times New Roman" w:cs="Times New Roman"/>
          <w:bCs/>
          <w:sz w:val="28"/>
          <w:szCs w:val="28"/>
        </w:rPr>
        <w:t xml:space="preserve">espite </w:t>
      </w:r>
      <w:r w:rsidR="003A2305" w:rsidRPr="00713702">
        <w:rPr>
          <w:rFonts w:ascii="Times New Roman" w:hAnsi="Times New Roman" w:cs="Times New Roman"/>
          <w:bCs/>
          <w:sz w:val="28"/>
          <w:szCs w:val="28"/>
        </w:rPr>
        <w:t>hi</w:t>
      </w:r>
      <w:r w:rsidR="005B6D5C" w:rsidRPr="00713702">
        <w:rPr>
          <w:rFonts w:ascii="Times New Roman" w:hAnsi="Times New Roman" w:cs="Times New Roman"/>
          <w:bCs/>
          <w:sz w:val="28"/>
          <w:szCs w:val="28"/>
        </w:rPr>
        <w:t>s</w:t>
      </w:r>
      <w:r w:rsidR="00461505" w:rsidRPr="00713702">
        <w:rPr>
          <w:rFonts w:ascii="Times New Roman" w:hAnsi="Times New Roman" w:cs="Times New Roman"/>
          <w:bCs/>
          <w:sz w:val="28"/>
          <w:szCs w:val="28"/>
        </w:rPr>
        <w:t xml:space="preserve"> explanation that he did not kill the deceased</w:t>
      </w:r>
      <w:r w:rsidR="006E0E08" w:rsidRPr="00713702">
        <w:rPr>
          <w:rFonts w:ascii="Times New Roman" w:hAnsi="Times New Roman" w:cs="Times New Roman"/>
          <w:bCs/>
          <w:sz w:val="28"/>
          <w:szCs w:val="28"/>
        </w:rPr>
        <w:t xml:space="preserve">. </w:t>
      </w:r>
      <w:r w:rsidR="000F7CEF" w:rsidRPr="00713702">
        <w:rPr>
          <w:rFonts w:ascii="Times New Roman" w:hAnsi="Times New Roman" w:cs="Times New Roman"/>
          <w:bCs/>
          <w:sz w:val="28"/>
          <w:szCs w:val="28"/>
        </w:rPr>
        <w:t>The plaintiff</w:t>
      </w:r>
      <w:r w:rsidR="006E0E08" w:rsidRPr="00713702">
        <w:rPr>
          <w:rFonts w:ascii="Times New Roman" w:hAnsi="Times New Roman" w:cs="Times New Roman"/>
          <w:bCs/>
          <w:sz w:val="28"/>
          <w:szCs w:val="28"/>
        </w:rPr>
        <w:t xml:space="preserve"> further</w:t>
      </w:r>
      <w:r w:rsidR="000F7CEF" w:rsidRPr="00713702">
        <w:rPr>
          <w:rFonts w:ascii="Times New Roman" w:hAnsi="Times New Roman" w:cs="Times New Roman"/>
          <w:bCs/>
          <w:sz w:val="28"/>
          <w:szCs w:val="28"/>
        </w:rPr>
        <w:t xml:space="preserve"> testified</w:t>
      </w:r>
      <w:r w:rsidR="00E90B41" w:rsidRPr="00713702">
        <w:rPr>
          <w:rFonts w:ascii="Times New Roman" w:hAnsi="Times New Roman" w:cs="Times New Roman"/>
          <w:bCs/>
          <w:sz w:val="28"/>
          <w:szCs w:val="28"/>
        </w:rPr>
        <w:t xml:space="preserve"> that </w:t>
      </w:r>
      <w:r w:rsidR="00FF042E" w:rsidRPr="00713702">
        <w:rPr>
          <w:rFonts w:ascii="Times New Roman" w:hAnsi="Times New Roman" w:cs="Times New Roman"/>
          <w:bCs/>
          <w:sz w:val="28"/>
          <w:szCs w:val="28"/>
        </w:rPr>
        <w:t xml:space="preserve">Tweni </w:t>
      </w:r>
      <w:r w:rsidR="00631147" w:rsidRPr="00713702">
        <w:rPr>
          <w:rFonts w:ascii="Times New Roman" w:hAnsi="Times New Roman" w:cs="Times New Roman"/>
          <w:bCs/>
          <w:sz w:val="28"/>
          <w:szCs w:val="28"/>
        </w:rPr>
        <w:t>told</w:t>
      </w:r>
      <w:r w:rsidR="00FF042E" w:rsidRPr="00713702">
        <w:rPr>
          <w:rFonts w:ascii="Times New Roman" w:hAnsi="Times New Roman" w:cs="Times New Roman"/>
          <w:bCs/>
          <w:sz w:val="28"/>
          <w:szCs w:val="28"/>
        </w:rPr>
        <w:t xml:space="preserve"> him that </w:t>
      </w:r>
      <w:r w:rsidR="00E90B41" w:rsidRPr="00713702">
        <w:rPr>
          <w:rFonts w:ascii="Times New Roman" w:hAnsi="Times New Roman" w:cs="Times New Roman"/>
          <w:bCs/>
          <w:sz w:val="28"/>
          <w:szCs w:val="28"/>
        </w:rPr>
        <w:t xml:space="preserve">the deceased was </w:t>
      </w:r>
      <w:r w:rsidR="00FF042E" w:rsidRPr="00713702">
        <w:rPr>
          <w:rFonts w:ascii="Times New Roman" w:hAnsi="Times New Roman" w:cs="Times New Roman"/>
          <w:bCs/>
          <w:sz w:val="28"/>
          <w:szCs w:val="28"/>
        </w:rPr>
        <w:t>his (</w:t>
      </w:r>
      <w:r w:rsidR="00E90B41" w:rsidRPr="00713702">
        <w:rPr>
          <w:rFonts w:ascii="Times New Roman" w:hAnsi="Times New Roman" w:cs="Times New Roman"/>
          <w:bCs/>
          <w:sz w:val="28"/>
          <w:szCs w:val="28"/>
        </w:rPr>
        <w:t>Tweni’s</w:t>
      </w:r>
      <w:r w:rsidR="00FF042E" w:rsidRPr="00713702">
        <w:rPr>
          <w:rFonts w:ascii="Times New Roman" w:hAnsi="Times New Roman" w:cs="Times New Roman"/>
          <w:bCs/>
          <w:sz w:val="28"/>
          <w:szCs w:val="28"/>
        </w:rPr>
        <w:t>)</w:t>
      </w:r>
      <w:r w:rsidR="00E90B41" w:rsidRPr="00713702">
        <w:rPr>
          <w:rFonts w:ascii="Times New Roman" w:hAnsi="Times New Roman" w:cs="Times New Roman"/>
          <w:bCs/>
          <w:sz w:val="28"/>
          <w:szCs w:val="28"/>
        </w:rPr>
        <w:t xml:space="preserve"> herdsman</w:t>
      </w:r>
      <w:r w:rsidR="00631147" w:rsidRPr="00713702">
        <w:rPr>
          <w:rFonts w:ascii="Times New Roman" w:hAnsi="Times New Roman" w:cs="Times New Roman"/>
          <w:bCs/>
          <w:sz w:val="28"/>
          <w:szCs w:val="28"/>
        </w:rPr>
        <w:t xml:space="preserve"> and that they were from the same </w:t>
      </w:r>
      <w:r w:rsidR="00F12449" w:rsidRPr="00713702">
        <w:rPr>
          <w:rFonts w:ascii="Times New Roman" w:hAnsi="Times New Roman" w:cs="Times New Roman"/>
          <w:bCs/>
          <w:sz w:val="28"/>
          <w:szCs w:val="28"/>
        </w:rPr>
        <w:t>locality</w:t>
      </w:r>
      <w:r w:rsidR="00631147" w:rsidRPr="00713702">
        <w:rPr>
          <w:rFonts w:ascii="Times New Roman" w:hAnsi="Times New Roman" w:cs="Times New Roman"/>
          <w:bCs/>
          <w:sz w:val="28"/>
          <w:szCs w:val="28"/>
        </w:rPr>
        <w:t>.</w:t>
      </w:r>
    </w:p>
    <w:p w14:paraId="5F3816D9" w14:textId="405D8593" w:rsidR="00652660" w:rsidRDefault="009B6BAF" w:rsidP="000B5F1D">
      <w:pPr>
        <w:spacing w:before="240"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t>[9]</w:t>
      </w:r>
      <w:r w:rsidRPr="00713702">
        <w:rPr>
          <w:rFonts w:ascii="Times New Roman" w:hAnsi="Times New Roman" w:cs="Times New Roman"/>
          <w:bCs/>
          <w:sz w:val="28"/>
          <w:szCs w:val="28"/>
        </w:rPr>
        <w:tab/>
      </w:r>
      <w:r w:rsidR="00E42FFF" w:rsidRPr="00713702">
        <w:rPr>
          <w:rFonts w:ascii="Times New Roman" w:hAnsi="Times New Roman" w:cs="Times New Roman"/>
          <w:bCs/>
          <w:sz w:val="28"/>
          <w:szCs w:val="28"/>
        </w:rPr>
        <w:t xml:space="preserve">Tweni testified that he </w:t>
      </w:r>
      <w:r w:rsidR="009E0CD0" w:rsidRPr="00713702">
        <w:rPr>
          <w:rFonts w:ascii="Times New Roman" w:hAnsi="Times New Roman" w:cs="Times New Roman"/>
          <w:bCs/>
          <w:sz w:val="28"/>
          <w:szCs w:val="28"/>
        </w:rPr>
        <w:t xml:space="preserve">was the investigating officer in the criminal matter concerning the </w:t>
      </w:r>
      <w:r w:rsidR="00C468F7" w:rsidRPr="00713702">
        <w:rPr>
          <w:rFonts w:ascii="Times New Roman" w:hAnsi="Times New Roman" w:cs="Times New Roman"/>
          <w:bCs/>
          <w:sz w:val="28"/>
          <w:szCs w:val="28"/>
        </w:rPr>
        <w:t xml:space="preserve">murder of the deceased. He received the </w:t>
      </w:r>
      <w:r w:rsidR="003033A9" w:rsidRPr="00713702">
        <w:rPr>
          <w:rFonts w:ascii="Times New Roman" w:hAnsi="Times New Roman" w:cs="Times New Roman"/>
          <w:bCs/>
          <w:sz w:val="28"/>
          <w:szCs w:val="28"/>
        </w:rPr>
        <w:t xml:space="preserve">relevant </w:t>
      </w:r>
      <w:r w:rsidR="00C468F7" w:rsidRPr="00713702">
        <w:rPr>
          <w:rFonts w:ascii="Times New Roman" w:hAnsi="Times New Roman" w:cs="Times New Roman"/>
          <w:bCs/>
          <w:sz w:val="28"/>
          <w:szCs w:val="28"/>
        </w:rPr>
        <w:t>docket on 27</w:t>
      </w:r>
      <w:r w:rsidR="00BA7C1A">
        <w:rPr>
          <w:rFonts w:ascii="Times New Roman" w:hAnsi="Times New Roman" w:cs="Times New Roman"/>
          <w:bCs/>
          <w:sz w:val="28"/>
          <w:szCs w:val="28"/>
        </w:rPr>
        <w:t> </w:t>
      </w:r>
      <w:r w:rsidR="00C468F7" w:rsidRPr="00713702">
        <w:rPr>
          <w:rFonts w:ascii="Times New Roman" w:hAnsi="Times New Roman" w:cs="Times New Roman"/>
          <w:bCs/>
          <w:sz w:val="28"/>
          <w:szCs w:val="28"/>
        </w:rPr>
        <w:t>February 2013</w:t>
      </w:r>
      <w:r w:rsidR="00FA0830" w:rsidRPr="00713702">
        <w:rPr>
          <w:rFonts w:ascii="Times New Roman" w:hAnsi="Times New Roman" w:cs="Times New Roman"/>
          <w:bCs/>
          <w:sz w:val="28"/>
          <w:szCs w:val="28"/>
        </w:rPr>
        <w:t xml:space="preserve"> and </w:t>
      </w:r>
      <w:r w:rsidR="00C468F7" w:rsidRPr="00713702">
        <w:rPr>
          <w:rFonts w:ascii="Times New Roman" w:hAnsi="Times New Roman" w:cs="Times New Roman"/>
          <w:bCs/>
          <w:sz w:val="28"/>
          <w:szCs w:val="28"/>
        </w:rPr>
        <w:t>collected witness statements</w:t>
      </w:r>
      <w:r w:rsidR="00F81E93" w:rsidRPr="00713702">
        <w:rPr>
          <w:rFonts w:ascii="Times New Roman" w:hAnsi="Times New Roman" w:cs="Times New Roman"/>
          <w:bCs/>
          <w:sz w:val="28"/>
          <w:szCs w:val="28"/>
        </w:rPr>
        <w:t>,</w:t>
      </w:r>
      <w:r w:rsidR="00C468F7" w:rsidRPr="00713702">
        <w:rPr>
          <w:rFonts w:ascii="Times New Roman" w:hAnsi="Times New Roman" w:cs="Times New Roman"/>
          <w:bCs/>
          <w:sz w:val="28"/>
          <w:szCs w:val="28"/>
        </w:rPr>
        <w:t xml:space="preserve"> from among others, the </w:t>
      </w:r>
      <w:r w:rsidR="00613C79" w:rsidRPr="00713702">
        <w:rPr>
          <w:rFonts w:ascii="Times New Roman" w:hAnsi="Times New Roman" w:cs="Times New Roman"/>
          <w:bCs/>
          <w:sz w:val="28"/>
          <w:szCs w:val="28"/>
        </w:rPr>
        <w:t>plaintiff</w:t>
      </w:r>
      <w:r w:rsidR="00C468F7" w:rsidRPr="00713702">
        <w:rPr>
          <w:rFonts w:ascii="Times New Roman" w:hAnsi="Times New Roman" w:cs="Times New Roman"/>
          <w:bCs/>
          <w:sz w:val="28"/>
          <w:szCs w:val="28"/>
        </w:rPr>
        <w:t xml:space="preserve">. </w:t>
      </w:r>
      <w:r w:rsidR="003033A9" w:rsidRPr="00713702">
        <w:rPr>
          <w:rFonts w:ascii="Times New Roman" w:hAnsi="Times New Roman" w:cs="Times New Roman"/>
          <w:bCs/>
          <w:sz w:val="28"/>
          <w:szCs w:val="28"/>
        </w:rPr>
        <w:t>T</w:t>
      </w:r>
      <w:r w:rsidR="00872CD9" w:rsidRPr="00713702">
        <w:rPr>
          <w:rFonts w:ascii="Times New Roman" w:hAnsi="Times New Roman" w:cs="Times New Roman"/>
          <w:bCs/>
          <w:sz w:val="28"/>
          <w:szCs w:val="28"/>
        </w:rPr>
        <w:t xml:space="preserve">he prosecutor, </w:t>
      </w:r>
      <w:r w:rsidR="00F81E93" w:rsidRPr="00713702">
        <w:rPr>
          <w:rFonts w:ascii="Times New Roman" w:hAnsi="Times New Roman" w:cs="Times New Roman"/>
          <w:bCs/>
          <w:sz w:val="28"/>
          <w:szCs w:val="28"/>
        </w:rPr>
        <w:t>a</w:t>
      </w:r>
      <w:r w:rsidR="00E46085" w:rsidRPr="00713702">
        <w:rPr>
          <w:rFonts w:ascii="Times New Roman" w:hAnsi="Times New Roman" w:cs="Times New Roman"/>
          <w:bCs/>
          <w:sz w:val="28"/>
          <w:szCs w:val="28"/>
        </w:rPr>
        <w:t xml:space="preserve">fter the first appearance of </w:t>
      </w:r>
      <w:r w:rsidR="00F81E93" w:rsidRPr="00713702">
        <w:rPr>
          <w:rFonts w:ascii="Times New Roman" w:hAnsi="Times New Roman" w:cs="Times New Roman"/>
          <w:bCs/>
          <w:sz w:val="28"/>
          <w:szCs w:val="28"/>
        </w:rPr>
        <w:t xml:space="preserve">Mhlaba in </w:t>
      </w:r>
      <w:r w:rsidR="002325FD" w:rsidRPr="00713702">
        <w:rPr>
          <w:rFonts w:ascii="Times New Roman" w:hAnsi="Times New Roman" w:cs="Times New Roman"/>
          <w:bCs/>
          <w:sz w:val="28"/>
          <w:szCs w:val="28"/>
        </w:rPr>
        <w:t xml:space="preserve">the district </w:t>
      </w:r>
      <w:r w:rsidR="00F81E93" w:rsidRPr="00713702">
        <w:rPr>
          <w:rFonts w:ascii="Times New Roman" w:hAnsi="Times New Roman" w:cs="Times New Roman"/>
          <w:bCs/>
          <w:sz w:val="28"/>
          <w:szCs w:val="28"/>
        </w:rPr>
        <w:t>court</w:t>
      </w:r>
      <w:r w:rsidR="004B7A6E" w:rsidRPr="00713702">
        <w:rPr>
          <w:rFonts w:ascii="Times New Roman" w:hAnsi="Times New Roman" w:cs="Times New Roman"/>
          <w:bCs/>
          <w:sz w:val="28"/>
          <w:szCs w:val="28"/>
        </w:rPr>
        <w:t xml:space="preserve"> on </w:t>
      </w:r>
      <w:r w:rsidR="00002A86" w:rsidRPr="00713702">
        <w:rPr>
          <w:rFonts w:ascii="Times New Roman" w:hAnsi="Times New Roman" w:cs="Times New Roman"/>
          <w:bCs/>
          <w:sz w:val="28"/>
          <w:szCs w:val="28"/>
        </w:rPr>
        <w:t>a</w:t>
      </w:r>
      <w:r w:rsidR="00030BD5" w:rsidRPr="00713702">
        <w:rPr>
          <w:rFonts w:ascii="Times New Roman" w:hAnsi="Times New Roman" w:cs="Times New Roman"/>
          <w:bCs/>
          <w:sz w:val="28"/>
          <w:szCs w:val="28"/>
        </w:rPr>
        <w:t xml:space="preserve"> charge of</w:t>
      </w:r>
      <w:r w:rsidR="004B7A6E" w:rsidRPr="00713702">
        <w:rPr>
          <w:rFonts w:ascii="Times New Roman" w:hAnsi="Times New Roman" w:cs="Times New Roman"/>
          <w:bCs/>
          <w:sz w:val="28"/>
          <w:szCs w:val="28"/>
        </w:rPr>
        <w:t xml:space="preserve"> murder</w:t>
      </w:r>
      <w:r w:rsidR="00736D3F" w:rsidRPr="00713702">
        <w:rPr>
          <w:rFonts w:ascii="Times New Roman" w:hAnsi="Times New Roman" w:cs="Times New Roman"/>
          <w:bCs/>
          <w:sz w:val="28"/>
          <w:szCs w:val="28"/>
        </w:rPr>
        <w:t>,</w:t>
      </w:r>
      <w:r w:rsidR="00872CD9" w:rsidRPr="00713702">
        <w:rPr>
          <w:rFonts w:ascii="Times New Roman" w:hAnsi="Times New Roman" w:cs="Times New Roman"/>
          <w:bCs/>
          <w:sz w:val="28"/>
          <w:szCs w:val="28"/>
        </w:rPr>
        <w:t xml:space="preserve"> and after reading the statements in the docket, </w:t>
      </w:r>
      <w:r w:rsidR="00446E67" w:rsidRPr="00713702">
        <w:rPr>
          <w:rFonts w:ascii="Times New Roman" w:hAnsi="Times New Roman" w:cs="Times New Roman"/>
          <w:bCs/>
          <w:sz w:val="28"/>
          <w:szCs w:val="28"/>
        </w:rPr>
        <w:t xml:space="preserve">instructed him to arrest the men who were with Mhlaba </w:t>
      </w:r>
      <w:r w:rsidR="00872CD9" w:rsidRPr="00713702">
        <w:rPr>
          <w:rFonts w:ascii="Times New Roman" w:hAnsi="Times New Roman" w:cs="Times New Roman"/>
          <w:bCs/>
          <w:sz w:val="28"/>
          <w:szCs w:val="28"/>
        </w:rPr>
        <w:t>at the scene of the crime</w:t>
      </w:r>
      <w:r w:rsidR="00EB7ECD" w:rsidRPr="00713702">
        <w:rPr>
          <w:rFonts w:ascii="Times New Roman" w:hAnsi="Times New Roman" w:cs="Times New Roman"/>
          <w:bCs/>
          <w:sz w:val="28"/>
          <w:szCs w:val="28"/>
        </w:rPr>
        <w:t>.</w:t>
      </w:r>
      <w:r w:rsidR="00991028" w:rsidRPr="00713702">
        <w:rPr>
          <w:rFonts w:ascii="Times New Roman" w:hAnsi="Times New Roman" w:cs="Times New Roman"/>
          <w:bCs/>
          <w:sz w:val="28"/>
          <w:szCs w:val="28"/>
        </w:rPr>
        <w:t xml:space="preserve"> This included the </w:t>
      </w:r>
      <w:r w:rsidR="00613C79" w:rsidRPr="00713702">
        <w:rPr>
          <w:rFonts w:ascii="Times New Roman" w:hAnsi="Times New Roman" w:cs="Times New Roman"/>
          <w:bCs/>
          <w:sz w:val="28"/>
          <w:szCs w:val="28"/>
        </w:rPr>
        <w:t>plaintiff</w:t>
      </w:r>
      <w:r w:rsidR="00991028" w:rsidRPr="00713702">
        <w:rPr>
          <w:rFonts w:ascii="Times New Roman" w:hAnsi="Times New Roman" w:cs="Times New Roman"/>
          <w:bCs/>
          <w:sz w:val="28"/>
          <w:szCs w:val="28"/>
        </w:rPr>
        <w:t>.</w:t>
      </w:r>
      <w:r w:rsidR="00230175" w:rsidRPr="00713702">
        <w:rPr>
          <w:rFonts w:ascii="Times New Roman" w:hAnsi="Times New Roman" w:cs="Times New Roman"/>
          <w:bCs/>
          <w:sz w:val="28"/>
          <w:szCs w:val="28"/>
        </w:rPr>
        <w:t xml:space="preserve"> </w:t>
      </w:r>
      <w:r w:rsidR="003033A9" w:rsidRPr="00713702">
        <w:rPr>
          <w:rFonts w:ascii="Times New Roman" w:hAnsi="Times New Roman" w:cs="Times New Roman"/>
          <w:bCs/>
          <w:sz w:val="28"/>
          <w:szCs w:val="28"/>
        </w:rPr>
        <w:t>T</w:t>
      </w:r>
      <w:r w:rsidR="00230175" w:rsidRPr="00713702">
        <w:rPr>
          <w:rFonts w:ascii="Times New Roman" w:hAnsi="Times New Roman" w:cs="Times New Roman"/>
          <w:bCs/>
          <w:sz w:val="28"/>
          <w:szCs w:val="28"/>
        </w:rPr>
        <w:t xml:space="preserve">he prosecutor </w:t>
      </w:r>
      <w:r w:rsidR="00EB7ECD" w:rsidRPr="00713702">
        <w:rPr>
          <w:rFonts w:ascii="Times New Roman" w:hAnsi="Times New Roman" w:cs="Times New Roman"/>
          <w:bCs/>
          <w:sz w:val="28"/>
          <w:szCs w:val="28"/>
        </w:rPr>
        <w:t xml:space="preserve">expressed </w:t>
      </w:r>
      <w:r w:rsidR="00082234" w:rsidRPr="00713702">
        <w:rPr>
          <w:rFonts w:ascii="Times New Roman" w:hAnsi="Times New Roman" w:cs="Times New Roman"/>
          <w:bCs/>
          <w:sz w:val="28"/>
          <w:szCs w:val="28"/>
        </w:rPr>
        <w:t xml:space="preserve">the view that </w:t>
      </w:r>
      <w:r w:rsidR="00567123" w:rsidRPr="00713702">
        <w:rPr>
          <w:rFonts w:ascii="Times New Roman" w:hAnsi="Times New Roman" w:cs="Times New Roman"/>
          <w:bCs/>
          <w:sz w:val="28"/>
          <w:szCs w:val="28"/>
        </w:rPr>
        <w:t xml:space="preserve">Mhlaba’s companions </w:t>
      </w:r>
      <w:r w:rsidR="006B4ECA" w:rsidRPr="00713702">
        <w:rPr>
          <w:rFonts w:ascii="Times New Roman" w:hAnsi="Times New Roman" w:cs="Times New Roman"/>
          <w:bCs/>
          <w:sz w:val="28"/>
          <w:szCs w:val="28"/>
        </w:rPr>
        <w:t>may have been involved in</w:t>
      </w:r>
      <w:r w:rsidR="00EB7ECD" w:rsidRPr="00713702">
        <w:rPr>
          <w:rFonts w:ascii="Times New Roman" w:hAnsi="Times New Roman" w:cs="Times New Roman"/>
          <w:bCs/>
          <w:sz w:val="28"/>
          <w:szCs w:val="28"/>
        </w:rPr>
        <w:t xml:space="preserve"> the commission of the offence</w:t>
      </w:r>
      <w:r w:rsidR="00711ABA" w:rsidRPr="00713702">
        <w:rPr>
          <w:rFonts w:ascii="Times New Roman" w:hAnsi="Times New Roman" w:cs="Times New Roman"/>
          <w:bCs/>
          <w:sz w:val="28"/>
          <w:szCs w:val="28"/>
        </w:rPr>
        <w:t xml:space="preserve"> and instructed him to </w:t>
      </w:r>
      <w:r w:rsidR="008F1E5D" w:rsidRPr="00713702">
        <w:rPr>
          <w:rFonts w:ascii="Times New Roman" w:hAnsi="Times New Roman" w:cs="Times New Roman"/>
          <w:bCs/>
          <w:sz w:val="28"/>
          <w:szCs w:val="28"/>
        </w:rPr>
        <w:t>arrest and charge</w:t>
      </w:r>
      <w:r w:rsidR="00AC6336" w:rsidRPr="00713702">
        <w:rPr>
          <w:rFonts w:ascii="Times New Roman" w:hAnsi="Times New Roman" w:cs="Times New Roman"/>
          <w:bCs/>
          <w:sz w:val="28"/>
          <w:szCs w:val="28"/>
        </w:rPr>
        <w:t xml:space="preserve"> them</w:t>
      </w:r>
      <w:r w:rsidR="008F1E5D" w:rsidRPr="00713702">
        <w:rPr>
          <w:rFonts w:ascii="Times New Roman" w:hAnsi="Times New Roman" w:cs="Times New Roman"/>
          <w:bCs/>
          <w:sz w:val="28"/>
          <w:szCs w:val="28"/>
        </w:rPr>
        <w:t xml:space="preserve"> as co-accused with Mhlaba</w:t>
      </w:r>
      <w:r w:rsidR="005103EA" w:rsidRPr="00713702">
        <w:rPr>
          <w:rFonts w:ascii="Times New Roman" w:hAnsi="Times New Roman" w:cs="Times New Roman"/>
          <w:bCs/>
          <w:sz w:val="28"/>
          <w:szCs w:val="28"/>
        </w:rPr>
        <w:t xml:space="preserve">. </w:t>
      </w:r>
      <w:r w:rsidR="005B3DCE" w:rsidRPr="00713702">
        <w:rPr>
          <w:rFonts w:ascii="Times New Roman" w:hAnsi="Times New Roman" w:cs="Times New Roman"/>
          <w:bCs/>
          <w:sz w:val="28"/>
          <w:szCs w:val="28"/>
        </w:rPr>
        <w:t>Based on th</w:t>
      </w:r>
      <w:r w:rsidR="00A16342" w:rsidRPr="00713702">
        <w:rPr>
          <w:rFonts w:ascii="Times New Roman" w:hAnsi="Times New Roman" w:cs="Times New Roman"/>
          <w:bCs/>
          <w:sz w:val="28"/>
          <w:szCs w:val="28"/>
        </w:rPr>
        <w:t>is</w:t>
      </w:r>
      <w:r w:rsidR="005B3DCE" w:rsidRPr="00713702">
        <w:rPr>
          <w:rFonts w:ascii="Times New Roman" w:hAnsi="Times New Roman" w:cs="Times New Roman"/>
          <w:bCs/>
          <w:sz w:val="28"/>
          <w:szCs w:val="28"/>
        </w:rPr>
        <w:t xml:space="preserve"> instruction</w:t>
      </w:r>
      <w:r w:rsidR="00A16342" w:rsidRPr="00713702">
        <w:rPr>
          <w:rFonts w:ascii="Times New Roman" w:hAnsi="Times New Roman" w:cs="Times New Roman"/>
          <w:bCs/>
          <w:sz w:val="28"/>
          <w:szCs w:val="28"/>
        </w:rPr>
        <w:t>,</w:t>
      </w:r>
      <w:r w:rsidR="005B3DCE" w:rsidRPr="00713702">
        <w:rPr>
          <w:rFonts w:ascii="Times New Roman" w:hAnsi="Times New Roman" w:cs="Times New Roman"/>
          <w:bCs/>
          <w:sz w:val="28"/>
          <w:szCs w:val="28"/>
        </w:rPr>
        <w:t xml:space="preserve"> Tweni proceeded to arrest the </w:t>
      </w:r>
      <w:r w:rsidR="00613C79" w:rsidRPr="00713702">
        <w:rPr>
          <w:rFonts w:ascii="Times New Roman" w:hAnsi="Times New Roman" w:cs="Times New Roman"/>
          <w:bCs/>
          <w:sz w:val="28"/>
          <w:szCs w:val="28"/>
        </w:rPr>
        <w:t>plaintiff</w:t>
      </w:r>
      <w:r w:rsidR="00123F8F" w:rsidRPr="00713702">
        <w:rPr>
          <w:rFonts w:ascii="Times New Roman" w:hAnsi="Times New Roman" w:cs="Times New Roman"/>
          <w:bCs/>
          <w:sz w:val="28"/>
          <w:szCs w:val="28"/>
        </w:rPr>
        <w:t>.</w:t>
      </w:r>
      <w:r w:rsidR="00427742" w:rsidRPr="00713702">
        <w:rPr>
          <w:rFonts w:ascii="Times New Roman" w:hAnsi="Times New Roman" w:cs="Times New Roman"/>
          <w:bCs/>
          <w:sz w:val="28"/>
          <w:szCs w:val="28"/>
        </w:rPr>
        <w:t xml:space="preserve"> Tweni </w:t>
      </w:r>
      <w:r w:rsidR="00C62D74" w:rsidRPr="00713702">
        <w:rPr>
          <w:rFonts w:ascii="Times New Roman" w:hAnsi="Times New Roman" w:cs="Times New Roman"/>
          <w:bCs/>
          <w:sz w:val="28"/>
          <w:szCs w:val="28"/>
        </w:rPr>
        <w:t>conceded</w:t>
      </w:r>
      <w:r w:rsidR="00427742" w:rsidRPr="00713702">
        <w:rPr>
          <w:rFonts w:ascii="Times New Roman" w:hAnsi="Times New Roman" w:cs="Times New Roman"/>
          <w:bCs/>
          <w:sz w:val="28"/>
          <w:szCs w:val="28"/>
        </w:rPr>
        <w:t xml:space="preserve"> to knowing</w:t>
      </w:r>
      <w:r w:rsidR="00652660">
        <w:rPr>
          <w:rFonts w:ascii="Times New Roman" w:hAnsi="Times New Roman" w:cs="Times New Roman"/>
          <w:bCs/>
          <w:sz w:val="28"/>
          <w:szCs w:val="28"/>
        </w:rPr>
        <w:t>,</w:t>
      </w:r>
      <w:r w:rsidR="00427742" w:rsidRPr="00713702">
        <w:rPr>
          <w:rFonts w:ascii="Times New Roman" w:hAnsi="Times New Roman" w:cs="Times New Roman"/>
          <w:bCs/>
          <w:sz w:val="28"/>
          <w:szCs w:val="28"/>
        </w:rPr>
        <w:t xml:space="preserve"> at the time of the arrest</w:t>
      </w:r>
      <w:r w:rsidR="00652660">
        <w:rPr>
          <w:rFonts w:ascii="Times New Roman" w:hAnsi="Times New Roman" w:cs="Times New Roman"/>
          <w:bCs/>
          <w:sz w:val="28"/>
          <w:szCs w:val="28"/>
        </w:rPr>
        <w:t>,</w:t>
      </w:r>
      <w:r w:rsidR="00427742" w:rsidRPr="00713702">
        <w:rPr>
          <w:rFonts w:ascii="Times New Roman" w:hAnsi="Times New Roman" w:cs="Times New Roman"/>
          <w:bCs/>
          <w:sz w:val="28"/>
          <w:szCs w:val="28"/>
        </w:rPr>
        <w:t xml:space="preserve"> that </w:t>
      </w:r>
      <w:r w:rsidR="00CE1277" w:rsidRPr="00713702">
        <w:rPr>
          <w:rFonts w:ascii="Times New Roman" w:hAnsi="Times New Roman" w:cs="Times New Roman"/>
          <w:bCs/>
          <w:sz w:val="28"/>
          <w:szCs w:val="28"/>
        </w:rPr>
        <w:t xml:space="preserve">the plaintiff </w:t>
      </w:r>
      <w:r w:rsidR="00C62D74" w:rsidRPr="00713702">
        <w:rPr>
          <w:rFonts w:ascii="Times New Roman" w:hAnsi="Times New Roman" w:cs="Times New Roman"/>
          <w:bCs/>
          <w:sz w:val="28"/>
          <w:szCs w:val="28"/>
        </w:rPr>
        <w:t>did not kill the deceased</w:t>
      </w:r>
      <w:r w:rsidR="00CE1277" w:rsidRPr="00713702">
        <w:rPr>
          <w:rFonts w:ascii="Times New Roman" w:hAnsi="Times New Roman" w:cs="Times New Roman"/>
          <w:bCs/>
          <w:sz w:val="28"/>
          <w:szCs w:val="28"/>
        </w:rPr>
        <w:t xml:space="preserve">. </w:t>
      </w:r>
      <w:r w:rsidR="003033A9" w:rsidRPr="00713702">
        <w:rPr>
          <w:rFonts w:ascii="Times New Roman" w:hAnsi="Times New Roman" w:cs="Times New Roman"/>
          <w:bCs/>
          <w:sz w:val="28"/>
          <w:szCs w:val="28"/>
        </w:rPr>
        <w:t>He</w:t>
      </w:r>
      <w:r w:rsidR="005102B7" w:rsidRPr="00713702">
        <w:rPr>
          <w:rFonts w:ascii="Times New Roman" w:hAnsi="Times New Roman" w:cs="Times New Roman"/>
          <w:bCs/>
          <w:sz w:val="28"/>
          <w:szCs w:val="28"/>
        </w:rPr>
        <w:t xml:space="preserve"> denied that the deceased was his herdsman.</w:t>
      </w:r>
    </w:p>
    <w:p w14:paraId="5EDA27D3" w14:textId="37693CA2" w:rsidR="00C949BF" w:rsidRDefault="00C949BF" w:rsidP="000B5F1D">
      <w:pPr>
        <w:spacing w:before="240" w:line="360" w:lineRule="auto"/>
        <w:jc w:val="both"/>
        <w:rPr>
          <w:rFonts w:ascii="Times New Roman" w:hAnsi="Times New Roman" w:cs="Times New Roman"/>
          <w:bCs/>
          <w:sz w:val="28"/>
          <w:szCs w:val="28"/>
        </w:rPr>
      </w:pPr>
    </w:p>
    <w:p w14:paraId="5B47F3DF" w14:textId="77777777" w:rsidR="00C949BF" w:rsidRDefault="00C949BF" w:rsidP="000B5F1D">
      <w:pPr>
        <w:spacing w:before="240" w:line="360" w:lineRule="auto"/>
        <w:jc w:val="both"/>
        <w:rPr>
          <w:rFonts w:ascii="Times New Roman" w:hAnsi="Times New Roman" w:cs="Times New Roman"/>
          <w:bCs/>
          <w:sz w:val="28"/>
          <w:szCs w:val="28"/>
        </w:rPr>
      </w:pPr>
    </w:p>
    <w:p w14:paraId="05D17148" w14:textId="77777777" w:rsidR="003033A9" w:rsidRPr="00DC458A" w:rsidRDefault="003033A9" w:rsidP="000B5F1D">
      <w:pPr>
        <w:spacing w:before="240" w:line="360" w:lineRule="auto"/>
        <w:jc w:val="both"/>
        <w:rPr>
          <w:rFonts w:ascii="Times New Roman" w:hAnsi="Times New Roman" w:cs="Times New Roman"/>
          <w:bCs/>
          <w:i/>
          <w:sz w:val="28"/>
          <w:szCs w:val="28"/>
        </w:rPr>
      </w:pPr>
      <w:r w:rsidRPr="00DC458A">
        <w:rPr>
          <w:rFonts w:ascii="Times New Roman" w:hAnsi="Times New Roman" w:cs="Times New Roman"/>
          <w:bCs/>
          <w:i/>
          <w:sz w:val="28"/>
          <w:szCs w:val="28"/>
        </w:rPr>
        <w:lastRenderedPageBreak/>
        <w:t>The impugned judgment</w:t>
      </w:r>
    </w:p>
    <w:p w14:paraId="6E990BDA" w14:textId="57AD2A31" w:rsidR="00652660" w:rsidRPr="00713702" w:rsidRDefault="009B6BAF" w:rsidP="000B5F1D">
      <w:pPr>
        <w:spacing w:before="240" w:line="360" w:lineRule="auto"/>
        <w:jc w:val="both"/>
        <w:rPr>
          <w:rFonts w:ascii="Times New Roman" w:hAnsi="Times New Roman" w:cs="Times New Roman"/>
          <w:bCs/>
          <w:sz w:val="28"/>
          <w:szCs w:val="28"/>
        </w:rPr>
      </w:pPr>
      <w:r w:rsidRPr="00E112DF">
        <w:rPr>
          <w:rFonts w:ascii="Times New Roman" w:hAnsi="Times New Roman" w:cs="Times New Roman"/>
          <w:bCs/>
          <w:sz w:val="28"/>
          <w:szCs w:val="28"/>
        </w:rPr>
        <w:t>[10]</w:t>
      </w:r>
      <w:r w:rsidRPr="00E112DF">
        <w:rPr>
          <w:rFonts w:ascii="Times New Roman" w:hAnsi="Times New Roman" w:cs="Times New Roman"/>
          <w:bCs/>
          <w:sz w:val="28"/>
          <w:szCs w:val="28"/>
        </w:rPr>
        <w:tab/>
      </w:r>
      <w:r w:rsidR="003033A9" w:rsidRPr="00E112DF">
        <w:rPr>
          <w:rFonts w:ascii="Times New Roman" w:hAnsi="Times New Roman" w:cs="Times New Roman"/>
          <w:bCs/>
          <w:sz w:val="28"/>
          <w:szCs w:val="28"/>
        </w:rPr>
        <w:t>The</w:t>
      </w:r>
      <w:r w:rsidR="00852930" w:rsidRPr="00E112DF">
        <w:rPr>
          <w:rFonts w:ascii="Times New Roman" w:hAnsi="Times New Roman" w:cs="Times New Roman"/>
          <w:bCs/>
          <w:sz w:val="28"/>
          <w:szCs w:val="28"/>
        </w:rPr>
        <w:t xml:space="preserve"> </w:t>
      </w:r>
      <w:r w:rsidR="005504D9" w:rsidRPr="00E112DF">
        <w:rPr>
          <w:rFonts w:ascii="Times New Roman" w:hAnsi="Times New Roman" w:cs="Times New Roman"/>
          <w:bCs/>
          <w:sz w:val="28"/>
          <w:szCs w:val="28"/>
        </w:rPr>
        <w:t>Regional</w:t>
      </w:r>
      <w:r w:rsidR="003033A9" w:rsidRPr="00E112DF">
        <w:rPr>
          <w:rFonts w:ascii="Times New Roman" w:hAnsi="Times New Roman" w:cs="Times New Roman"/>
          <w:bCs/>
          <w:sz w:val="28"/>
          <w:szCs w:val="28"/>
        </w:rPr>
        <w:t xml:space="preserve"> </w:t>
      </w:r>
      <w:r w:rsidR="00682132" w:rsidRPr="00E112DF">
        <w:rPr>
          <w:rFonts w:ascii="Times New Roman" w:hAnsi="Times New Roman" w:cs="Times New Roman"/>
          <w:bCs/>
          <w:sz w:val="28"/>
          <w:szCs w:val="28"/>
        </w:rPr>
        <w:t>C</w:t>
      </w:r>
      <w:r w:rsidR="003033A9" w:rsidRPr="00E112DF">
        <w:rPr>
          <w:rFonts w:ascii="Times New Roman" w:hAnsi="Times New Roman" w:cs="Times New Roman"/>
          <w:bCs/>
          <w:sz w:val="28"/>
          <w:szCs w:val="28"/>
        </w:rPr>
        <w:t>ourt was seized with a claim for malicious prosecution against the SAPS. From the record</w:t>
      </w:r>
      <w:r w:rsidR="008B3982" w:rsidRPr="00E112DF">
        <w:rPr>
          <w:rFonts w:ascii="Times New Roman" w:hAnsi="Times New Roman" w:cs="Times New Roman"/>
          <w:bCs/>
          <w:sz w:val="28"/>
          <w:szCs w:val="28"/>
        </w:rPr>
        <w:t>,</w:t>
      </w:r>
      <w:r w:rsidR="003033A9" w:rsidRPr="00E112DF">
        <w:rPr>
          <w:rFonts w:ascii="Times New Roman" w:hAnsi="Times New Roman" w:cs="Times New Roman"/>
          <w:bCs/>
          <w:sz w:val="28"/>
          <w:szCs w:val="28"/>
        </w:rPr>
        <w:t xml:space="preserve"> it was evident that the plaintiff’s claim for wrongful arrest and detention against the defendant was withdrawn at the commencement of the trial as it had prescribed.</w:t>
      </w:r>
    </w:p>
    <w:p w14:paraId="46D185AB" w14:textId="60B8F27B" w:rsidR="00CE1277" w:rsidRPr="00713702" w:rsidRDefault="003033A9" w:rsidP="000B5F1D">
      <w:pPr>
        <w:spacing w:before="240" w:after="0" w:line="360" w:lineRule="auto"/>
        <w:jc w:val="both"/>
        <w:rPr>
          <w:rFonts w:ascii="Times New Roman" w:hAnsi="Times New Roman" w:cs="Times New Roman"/>
          <w:bCs/>
          <w:sz w:val="28"/>
          <w:szCs w:val="28"/>
        </w:rPr>
      </w:pPr>
      <w:r w:rsidRPr="00E112DF">
        <w:rPr>
          <w:rFonts w:ascii="Times New Roman" w:hAnsi="Times New Roman" w:cs="Times New Roman"/>
          <w:bCs/>
          <w:sz w:val="28"/>
          <w:szCs w:val="28"/>
        </w:rPr>
        <w:t>[11]</w:t>
      </w:r>
      <w:r w:rsidRPr="00E112DF">
        <w:rPr>
          <w:rFonts w:ascii="Times New Roman" w:hAnsi="Times New Roman" w:cs="Times New Roman"/>
          <w:bCs/>
          <w:sz w:val="28"/>
          <w:szCs w:val="28"/>
        </w:rPr>
        <w:tab/>
        <w:t>R</w:t>
      </w:r>
      <w:r w:rsidR="009253E0" w:rsidRPr="00E112DF">
        <w:rPr>
          <w:rFonts w:ascii="Times New Roman" w:hAnsi="Times New Roman" w:cs="Times New Roman"/>
          <w:bCs/>
          <w:sz w:val="28"/>
          <w:szCs w:val="28"/>
        </w:rPr>
        <w:t xml:space="preserve">elying </w:t>
      </w:r>
      <w:r w:rsidR="00D07DB0" w:rsidRPr="00E112DF">
        <w:rPr>
          <w:rFonts w:ascii="Times New Roman" w:hAnsi="Times New Roman" w:cs="Times New Roman"/>
          <w:bCs/>
          <w:sz w:val="28"/>
          <w:szCs w:val="28"/>
        </w:rPr>
        <w:t>on</w:t>
      </w:r>
      <w:r w:rsidR="00DB12DE" w:rsidRPr="00E112DF">
        <w:rPr>
          <w:rFonts w:ascii="Times New Roman" w:hAnsi="Times New Roman" w:cs="Times New Roman"/>
          <w:bCs/>
          <w:sz w:val="28"/>
          <w:szCs w:val="28"/>
        </w:rPr>
        <w:t xml:space="preserve"> </w:t>
      </w:r>
      <w:r w:rsidR="009D5F70" w:rsidRPr="00E112DF">
        <w:rPr>
          <w:rFonts w:ascii="Times New Roman" w:hAnsi="Times New Roman" w:cs="Times New Roman"/>
          <w:bCs/>
          <w:i/>
          <w:iCs/>
          <w:sz w:val="28"/>
          <w:szCs w:val="28"/>
        </w:rPr>
        <w:t>Qwaba v Minister of Safety and Security</w:t>
      </w:r>
      <w:r w:rsidR="0073557F" w:rsidRPr="00E112DF">
        <w:rPr>
          <w:rFonts w:ascii="Times New Roman" w:hAnsi="Times New Roman" w:cs="Times New Roman"/>
          <w:bCs/>
          <w:iCs/>
          <w:sz w:val="28"/>
          <w:szCs w:val="28"/>
        </w:rPr>
        <w:t>,</w:t>
      </w:r>
      <w:r w:rsidR="009D5F70" w:rsidRPr="00E112DF">
        <w:rPr>
          <w:rStyle w:val="FootnoteReference"/>
          <w:rFonts w:ascii="Times New Roman" w:hAnsi="Times New Roman" w:cs="Times New Roman"/>
          <w:bCs/>
          <w:sz w:val="28"/>
          <w:szCs w:val="28"/>
        </w:rPr>
        <w:footnoteReference w:id="5"/>
      </w:r>
      <w:r w:rsidR="0073557F" w:rsidRPr="00E112DF">
        <w:rPr>
          <w:rFonts w:ascii="Times New Roman" w:hAnsi="Times New Roman" w:cs="Times New Roman"/>
          <w:bCs/>
          <w:sz w:val="28"/>
          <w:szCs w:val="28"/>
        </w:rPr>
        <w:t xml:space="preserve"> </w:t>
      </w:r>
      <w:r w:rsidR="00030BD5" w:rsidRPr="00E112DF">
        <w:rPr>
          <w:rFonts w:ascii="Times New Roman" w:hAnsi="Times New Roman" w:cs="Times New Roman"/>
          <w:bCs/>
          <w:sz w:val="28"/>
          <w:szCs w:val="28"/>
        </w:rPr>
        <w:t xml:space="preserve">the </w:t>
      </w:r>
      <w:r w:rsidR="004E36B9" w:rsidRPr="00E112DF">
        <w:rPr>
          <w:rFonts w:ascii="Times New Roman" w:hAnsi="Times New Roman" w:cs="Times New Roman"/>
          <w:bCs/>
          <w:sz w:val="28"/>
          <w:szCs w:val="28"/>
        </w:rPr>
        <w:t xml:space="preserve">Regional </w:t>
      </w:r>
      <w:r w:rsidR="00D44B03" w:rsidRPr="00E112DF">
        <w:rPr>
          <w:rFonts w:ascii="Times New Roman" w:hAnsi="Times New Roman" w:cs="Times New Roman"/>
          <w:bCs/>
          <w:sz w:val="28"/>
          <w:szCs w:val="28"/>
        </w:rPr>
        <w:t>Magistrate</w:t>
      </w:r>
      <w:r w:rsidR="00030BD5" w:rsidRPr="00E112DF">
        <w:rPr>
          <w:rFonts w:ascii="Times New Roman" w:hAnsi="Times New Roman" w:cs="Times New Roman"/>
          <w:bCs/>
          <w:sz w:val="28"/>
          <w:szCs w:val="28"/>
        </w:rPr>
        <w:t xml:space="preserve"> </w:t>
      </w:r>
      <w:r w:rsidR="0073557F" w:rsidRPr="00E112DF">
        <w:rPr>
          <w:rFonts w:ascii="Times New Roman" w:hAnsi="Times New Roman" w:cs="Times New Roman"/>
          <w:bCs/>
          <w:sz w:val="28"/>
          <w:szCs w:val="28"/>
        </w:rPr>
        <w:t xml:space="preserve">held </w:t>
      </w:r>
      <w:r w:rsidR="00467DDC" w:rsidRPr="00E112DF">
        <w:rPr>
          <w:rFonts w:ascii="Times New Roman" w:hAnsi="Times New Roman" w:cs="Times New Roman"/>
          <w:bCs/>
          <w:sz w:val="28"/>
          <w:szCs w:val="28"/>
        </w:rPr>
        <w:t xml:space="preserve">that </w:t>
      </w:r>
      <w:r w:rsidR="00DD4CEF" w:rsidRPr="00E112DF">
        <w:rPr>
          <w:rFonts w:ascii="Times New Roman" w:hAnsi="Times New Roman" w:cs="Times New Roman"/>
          <w:bCs/>
          <w:sz w:val="28"/>
          <w:szCs w:val="28"/>
        </w:rPr>
        <w:t>it was</w:t>
      </w:r>
      <w:r w:rsidR="00AB36C3" w:rsidRPr="00E112DF">
        <w:rPr>
          <w:rFonts w:ascii="Times New Roman" w:hAnsi="Times New Roman" w:cs="Times New Roman"/>
          <w:bCs/>
          <w:sz w:val="28"/>
          <w:szCs w:val="28"/>
        </w:rPr>
        <w:t xml:space="preserve"> appropriate</w:t>
      </w:r>
      <w:r w:rsidR="0053222B" w:rsidRPr="00E112DF">
        <w:rPr>
          <w:rFonts w:ascii="Times New Roman" w:hAnsi="Times New Roman" w:cs="Times New Roman"/>
          <w:bCs/>
          <w:sz w:val="28"/>
          <w:szCs w:val="28"/>
        </w:rPr>
        <w:t xml:space="preserve"> for a claim </w:t>
      </w:r>
      <w:r w:rsidR="00645449" w:rsidRPr="00E112DF">
        <w:rPr>
          <w:rFonts w:ascii="Times New Roman" w:hAnsi="Times New Roman" w:cs="Times New Roman"/>
          <w:bCs/>
          <w:sz w:val="28"/>
          <w:szCs w:val="28"/>
        </w:rPr>
        <w:t>for malicious prosecution</w:t>
      </w:r>
      <w:r w:rsidR="0053222B" w:rsidRPr="00E112DF">
        <w:rPr>
          <w:rFonts w:ascii="Times New Roman" w:hAnsi="Times New Roman" w:cs="Times New Roman"/>
          <w:bCs/>
          <w:sz w:val="28"/>
          <w:szCs w:val="28"/>
        </w:rPr>
        <w:t xml:space="preserve"> to be instituted</w:t>
      </w:r>
      <w:r w:rsidR="00645449" w:rsidRPr="00E112DF">
        <w:rPr>
          <w:rFonts w:ascii="Times New Roman" w:hAnsi="Times New Roman" w:cs="Times New Roman"/>
          <w:bCs/>
          <w:sz w:val="28"/>
          <w:szCs w:val="28"/>
        </w:rPr>
        <w:t xml:space="preserve"> against the Minister of Police</w:t>
      </w:r>
      <w:r w:rsidR="007656E6" w:rsidRPr="00E112DF">
        <w:rPr>
          <w:rFonts w:ascii="Times New Roman" w:hAnsi="Times New Roman" w:cs="Times New Roman"/>
          <w:bCs/>
          <w:sz w:val="28"/>
          <w:szCs w:val="28"/>
        </w:rPr>
        <w:t xml:space="preserve">. </w:t>
      </w:r>
      <w:r w:rsidR="00D461BE" w:rsidRPr="00E112DF">
        <w:rPr>
          <w:rFonts w:ascii="Times New Roman" w:hAnsi="Times New Roman" w:cs="Times New Roman"/>
          <w:bCs/>
          <w:sz w:val="28"/>
          <w:szCs w:val="28"/>
        </w:rPr>
        <w:t>This was i</w:t>
      </w:r>
      <w:r w:rsidR="007656E6" w:rsidRPr="00E112DF">
        <w:rPr>
          <w:rFonts w:ascii="Times New Roman" w:hAnsi="Times New Roman" w:cs="Times New Roman"/>
          <w:bCs/>
          <w:sz w:val="28"/>
          <w:szCs w:val="28"/>
        </w:rPr>
        <w:t xml:space="preserve">n </w:t>
      </w:r>
      <w:r w:rsidR="00840148" w:rsidRPr="00E112DF">
        <w:rPr>
          <w:rFonts w:ascii="Times New Roman" w:hAnsi="Times New Roman" w:cs="Times New Roman"/>
          <w:bCs/>
          <w:sz w:val="28"/>
          <w:szCs w:val="28"/>
        </w:rPr>
        <w:t>response to</w:t>
      </w:r>
      <w:r w:rsidR="007656E6" w:rsidRPr="00E112DF">
        <w:rPr>
          <w:rFonts w:ascii="Times New Roman" w:hAnsi="Times New Roman" w:cs="Times New Roman"/>
          <w:bCs/>
          <w:sz w:val="28"/>
          <w:szCs w:val="28"/>
        </w:rPr>
        <w:t xml:space="preserve"> </w:t>
      </w:r>
      <w:r w:rsidR="00DC0E90" w:rsidRPr="00E112DF">
        <w:rPr>
          <w:rFonts w:ascii="Times New Roman" w:hAnsi="Times New Roman" w:cs="Times New Roman"/>
          <w:bCs/>
          <w:sz w:val="28"/>
          <w:szCs w:val="28"/>
        </w:rPr>
        <w:t>Tweni’s</w:t>
      </w:r>
      <w:r w:rsidR="004876BA" w:rsidRPr="00E112DF">
        <w:rPr>
          <w:rFonts w:ascii="Times New Roman" w:hAnsi="Times New Roman" w:cs="Times New Roman"/>
          <w:bCs/>
          <w:sz w:val="28"/>
          <w:szCs w:val="28"/>
        </w:rPr>
        <w:t xml:space="preserve"> </w:t>
      </w:r>
      <w:r w:rsidR="00A16FE0" w:rsidRPr="00E112DF">
        <w:rPr>
          <w:rFonts w:ascii="Times New Roman" w:hAnsi="Times New Roman" w:cs="Times New Roman"/>
          <w:bCs/>
          <w:sz w:val="28"/>
          <w:szCs w:val="28"/>
        </w:rPr>
        <w:t xml:space="preserve">evidence </w:t>
      </w:r>
      <w:r w:rsidR="003853A5" w:rsidRPr="00E112DF">
        <w:rPr>
          <w:rFonts w:ascii="Times New Roman" w:hAnsi="Times New Roman" w:cs="Times New Roman"/>
          <w:bCs/>
          <w:sz w:val="28"/>
          <w:szCs w:val="28"/>
        </w:rPr>
        <w:t>that he acted</w:t>
      </w:r>
      <w:r w:rsidR="00DC0E90" w:rsidRPr="00E112DF">
        <w:rPr>
          <w:rFonts w:ascii="Times New Roman" w:hAnsi="Times New Roman" w:cs="Times New Roman"/>
          <w:bCs/>
          <w:sz w:val="28"/>
          <w:szCs w:val="28"/>
        </w:rPr>
        <w:t xml:space="preserve"> on the instruction of the prosecutor</w:t>
      </w:r>
      <w:r w:rsidR="000B5F1D">
        <w:rPr>
          <w:rFonts w:ascii="Times New Roman" w:hAnsi="Times New Roman" w:cs="Times New Roman"/>
          <w:bCs/>
          <w:sz w:val="28"/>
          <w:szCs w:val="28"/>
        </w:rPr>
        <w:t>.  T</w:t>
      </w:r>
      <w:r w:rsidR="00D461BE" w:rsidRPr="00E112DF">
        <w:rPr>
          <w:rFonts w:ascii="Times New Roman" w:hAnsi="Times New Roman" w:cs="Times New Roman"/>
          <w:bCs/>
          <w:sz w:val="28"/>
          <w:szCs w:val="28"/>
        </w:rPr>
        <w:t>hat evidence</w:t>
      </w:r>
      <w:r w:rsidR="001E2966" w:rsidRPr="00E112DF">
        <w:rPr>
          <w:rFonts w:ascii="Times New Roman" w:hAnsi="Times New Roman" w:cs="Times New Roman"/>
          <w:bCs/>
          <w:sz w:val="28"/>
          <w:szCs w:val="28"/>
        </w:rPr>
        <w:t xml:space="preserve"> as well as </w:t>
      </w:r>
      <w:r w:rsidR="00D461BE" w:rsidRPr="00E112DF">
        <w:rPr>
          <w:rFonts w:ascii="Times New Roman" w:hAnsi="Times New Roman" w:cs="Times New Roman"/>
          <w:bCs/>
          <w:sz w:val="28"/>
          <w:szCs w:val="28"/>
        </w:rPr>
        <w:t>the defendant’s</w:t>
      </w:r>
      <w:r w:rsidR="007C7FB3" w:rsidRPr="00E112DF">
        <w:rPr>
          <w:rFonts w:ascii="Times New Roman" w:hAnsi="Times New Roman" w:cs="Times New Roman"/>
          <w:bCs/>
          <w:sz w:val="28"/>
          <w:szCs w:val="28"/>
        </w:rPr>
        <w:t xml:space="preserve"> </w:t>
      </w:r>
      <w:r w:rsidR="00DC0E90" w:rsidRPr="00E112DF">
        <w:rPr>
          <w:rFonts w:ascii="Times New Roman" w:hAnsi="Times New Roman" w:cs="Times New Roman"/>
          <w:bCs/>
          <w:sz w:val="28"/>
          <w:szCs w:val="28"/>
        </w:rPr>
        <w:t xml:space="preserve">argument that </w:t>
      </w:r>
      <w:r w:rsidR="007C7FB3" w:rsidRPr="00E112DF">
        <w:rPr>
          <w:rFonts w:ascii="Times New Roman" w:hAnsi="Times New Roman" w:cs="Times New Roman"/>
          <w:bCs/>
          <w:sz w:val="28"/>
          <w:szCs w:val="28"/>
        </w:rPr>
        <w:t>decisions regarding prosecution</w:t>
      </w:r>
      <w:r w:rsidR="0098383F" w:rsidRPr="00E112DF">
        <w:rPr>
          <w:rFonts w:ascii="Times New Roman" w:hAnsi="Times New Roman" w:cs="Times New Roman"/>
          <w:bCs/>
          <w:sz w:val="28"/>
          <w:szCs w:val="28"/>
        </w:rPr>
        <w:t xml:space="preserve"> fell </w:t>
      </w:r>
      <w:r w:rsidR="00752BA5" w:rsidRPr="00E112DF">
        <w:rPr>
          <w:rFonts w:ascii="Times New Roman" w:hAnsi="Times New Roman" w:cs="Times New Roman"/>
          <w:bCs/>
          <w:sz w:val="28"/>
          <w:szCs w:val="28"/>
        </w:rPr>
        <w:t xml:space="preserve">exclusively </w:t>
      </w:r>
      <w:r w:rsidR="0098383F" w:rsidRPr="00E112DF">
        <w:rPr>
          <w:rFonts w:ascii="Times New Roman" w:hAnsi="Times New Roman" w:cs="Times New Roman"/>
          <w:bCs/>
          <w:sz w:val="28"/>
          <w:szCs w:val="28"/>
        </w:rPr>
        <w:t>in the domain of the N</w:t>
      </w:r>
      <w:r w:rsidR="00DC0E90" w:rsidRPr="00E112DF">
        <w:rPr>
          <w:rFonts w:ascii="Times New Roman" w:hAnsi="Times New Roman" w:cs="Times New Roman"/>
          <w:bCs/>
          <w:sz w:val="28"/>
          <w:szCs w:val="28"/>
        </w:rPr>
        <w:t>ational Prosecuting Authority</w:t>
      </w:r>
      <w:r w:rsidR="00973916" w:rsidRPr="00E112DF">
        <w:rPr>
          <w:rStyle w:val="FootnoteReference"/>
          <w:rFonts w:ascii="Times New Roman" w:hAnsi="Times New Roman" w:cs="Times New Roman"/>
          <w:bCs/>
          <w:sz w:val="28"/>
          <w:szCs w:val="28"/>
        </w:rPr>
        <w:footnoteReference w:id="6"/>
      </w:r>
      <w:r w:rsidR="000B5F1D">
        <w:rPr>
          <w:rFonts w:ascii="Times New Roman" w:hAnsi="Times New Roman" w:cs="Times New Roman"/>
          <w:bCs/>
          <w:sz w:val="28"/>
          <w:szCs w:val="28"/>
        </w:rPr>
        <w:t xml:space="preserve"> were rejected, with t</w:t>
      </w:r>
      <w:r w:rsidR="008F1EE7" w:rsidRPr="00E112DF">
        <w:rPr>
          <w:rFonts w:ascii="Times New Roman" w:hAnsi="Times New Roman" w:cs="Times New Roman"/>
          <w:bCs/>
          <w:sz w:val="28"/>
          <w:szCs w:val="28"/>
        </w:rPr>
        <w:t xml:space="preserve">he </w:t>
      </w:r>
      <w:r w:rsidR="000B5F1D">
        <w:rPr>
          <w:rFonts w:ascii="Times New Roman" w:hAnsi="Times New Roman" w:cs="Times New Roman"/>
          <w:bCs/>
          <w:sz w:val="28"/>
          <w:szCs w:val="28"/>
        </w:rPr>
        <w:t>Regional Magistrate finding that,</w:t>
      </w:r>
      <w:r w:rsidR="008F1EE7" w:rsidRPr="00E112DF">
        <w:rPr>
          <w:rFonts w:ascii="Times New Roman" w:hAnsi="Times New Roman" w:cs="Times New Roman"/>
          <w:bCs/>
          <w:sz w:val="28"/>
          <w:szCs w:val="28"/>
        </w:rPr>
        <w:t xml:space="preserve"> by placing reliance on the </w:t>
      </w:r>
      <w:r w:rsidR="00652F61" w:rsidRPr="00E112DF">
        <w:rPr>
          <w:rFonts w:ascii="Times New Roman" w:hAnsi="Times New Roman" w:cs="Times New Roman"/>
          <w:bCs/>
          <w:sz w:val="28"/>
          <w:szCs w:val="28"/>
        </w:rPr>
        <w:t xml:space="preserve">authority of </w:t>
      </w:r>
      <w:r w:rsidR="00973916" w:rsidRPr="00E112DF">
        <w:rPr>
          <w:rFonts w:ascii="Times New Roman" w:hAnsi="Times New Roman" w:cs="Times New Roman"/>
          <w:bCs/>
          <w:sz w:val="28"/>
          <w:szCs w:val="28"/>
        </w:rPr>
        <w:t xml:space="preserve">the </w:t>
      </w:r>
      <w:r w:rsidR="00652F61" w:rsidRPr="00E112DF">
        <w:rPr>
          <w:rFonts w:ascii="Times New Roman" w:hAnsi="Times New Roman" w:cs="Times New Roman"/>
          <w:bCs/>
          <w:sz w:val="28"/>
          <w:szCs w:val="28"/>
        </w:rPr>
        <w:t xml:space="preserve">NPA to institute criminal prosecutions, </w:t>
      </w:r>
      <w:r w:rsidR="000B5F1D">
        <w:rPr>
          <w:rFonts w:ascii="Times New Roman" w:hAnsi="Times New Roman" w:cs="Times New Roman"/>
          <w:bCs/>
          <w:sz w:val="28"/>
          <w:szCs w:val="28"/>
        </w:rPr>
        <w:t xml:space="preserve">the defendant </w:t>
      </w:r>
      <w:r w:rsidR="00DC0E90" w:rsidRPr="00E112DF">
        <w:rPr>
          <w:rFonts w:ascii="Times New Roman" w:hAnsi="Times New Roman" w:cs="Times New Roman"/>
          <w:bCs/>
          <w:sz w:val="28"/>
          <w:szCs w:val="28"/>
        </w:rPr>
        <w:t>attempt</w:t>
      </w:r>
      <w:r w:rsidR="00652F61" w:rsidRPr="00E112DF">
        <w:rPr>
          <w:rFonts w:ascii="Times New Roman" w:hAnsi="Times New Roman" w:cs="Times New Roman"/>
          <w:bCs/>
          <w:sz w:val="28"/>
          <w:szCs w:val="28"/>
        </w:rPr>
        <w:t>ed</w:t>
      </w:r>
      <w:r w:rsidR="00DC0E90" w:rsidRPr="00E112DF">
        <w:rPr>
          <w:rFonts w:ascii="Times New Roman" w:hAnsi="Times New Roman" w:cs="Times New Roman"/>
          <w:bCs/>
          <w:sz w:val="28"/>
          <w:szCs w:val="28"/>
        </w:rPr>
        <w:t xml:space="preserve"> to escape liability</w:t>
      </w:r>
      <w:r w:rsidR="0053222B" w:rsidRPr="00E112DF">
        <w:rPr>
          <w:rFonts w:ascii="Times New Roman" w:hAnsi="Times New Roman" w:cs="Times New Roman"/>
          <w:bCs/>
          <w:sz w:val="28"/>
          <w:szCs w:val="28"/>
        </w:rPr>
        <w:t xml:space="preserve"> for malicious prosecution</w:t>
      </w:r>
      <w:r w:rsidR="00DC0E90" w:rsidRPr="00E112DF">
        <w:rPr>
          <w:rFonts w:ascii="Times New Roman" w:hAnsi="Times New Roman" w:cs="Times New Roman"/>
          <w:bCs/>
          <w:sz w:val="28"/>
          <w:szCs w:val="28"/>
        </w:rPr>
        <w:t>.</w:t>
      </w:r>
    </w:p>
    <w:p w14:paraId="337DB7CC" w14:textId="330BD8A4" w:rsidR="00212176" w:rsidRPr="00713702" w:rsidRDefault="003033A9" w:rsidP="000B5F1D">
      <w:pPr>
        <w:spacing w:before="240" w:after="0" w:line="360" w:lineRule="auto"/>
        <w:jc w:val="both"/>
        <w:rPr>
          <w:rFonts w:ascii="Times New Roman" w:hAnsi="Times New Roman" w:cs="Times New Roman"/>
          <w:bCs/>
          <w:sz w:val="28"/>
          <w:szCs w:val="28"/>
        </w:rPr>
      </w:pPr>
      <w:r w:rsidRPr="00E112DF">
        <w:rPr>
          <w:rFonts w:ascii="Times New Roman" w:hAnsi="Times New Roman" w:cs="Times New Roman"/>
          <w:bCs/>
          <w:sz w:val="28"/>
          <w:szCs w:val="28"/>
        </w:rPr>
        <w:t>[12</w:t>
      </w:r>
      <w:r w:rsidR="009B6BAF" w:rsidRPr="00E112DF">
        <w:rPr>
          <w:rFonts w:ascii="Times New Roman" w:hAnsi="Times New Roman" w:cs="Times New Roman"/>
          <w:bCs/>
          <w:sz w:val="28"/>
          <w:szCs w:val="28"/>
        </w:rPr>
        <w:t>]</w:t>
      </w:r>
      <w:r w:rsidR="009B6BAF" w:rsidRPr="00E112DF">
        <w:rPr>
          <w:rFonts w:ascii="Times New Roman" w:hAnsi="Times New Roman" w:cs="Times New Roman"/>
          <w:bCs/>
          <w:sz w:val="28"/>
          <w:szCs w:val="28"/>
        </w:rPr>
        <w:tab/>
      </w:r>
      <w:r w:rsidR="00C40657" w:rsidRPr="00E112DF">
        <w:rPr>
          <w:rFonts w:ascii="Times New Roman" w:hAnsi="Times New Roman" w:cs="Times New Roman"/>
          <w:bCs/>
          <w:sz w:val="28"/>
          <w:szCs w:val="28"/>
        </w:rPr>
        <w:t>From that premise, the</w:t>
      </w:r>
      <w:r w:rsidR="004E36B9" w:rsidRPr="00E112DF">
        <w:rPr>
          <w:rFonts w:ascii="Times New Roman" w:hAnsi="Times New Roman" w:cs="Times New Roman"/>
          <w:bCs/>
          <w:sz w:val="28"/>
          <w:szCs w:val="28"/>
        </w:rPr>
        <w:t xml:space="preserve"> Regional</w:t>
      </w:r>
      <w:r w:rsidR="00997DF4" w:rsidRPr="00E112DF">
        <w:rPr>
          <w:rFonts w:ascii="Times New Roman" w:hAnsi="Times New Roman" w:cs="Times New Roman"/>
          <w:bCs/>
          <w:sz w:val="28"/>
          <w:szCs w:val="28"/>
        </w:rPr>
        <w:t xml:space="preserve"> Magistrate </w:t>
      </w:r>
      <w:r w:rsidR="00A93F76" w:rsidRPr="00E112DF">
        <w:rPr>
          <w:rFonts w:ascii="Times New Roman" w:hAnsi="Times New Roman" w:cs="Times New Roman"/>
          <w:bCs/>
          <w:sz w:val="28"/>
          <w:szCs w:val="28"/>
        </w:rPr>
        <w:t xml:space="preserve">held that </w:t>
      </w:r>
      <w:r w:rsidR="00E26976" w:rsidRPr="00E112DF">
        <w:rPr>
          <w:rFonts w:ascii="Times New Roman" w:hAnsi="Times New Roman" w:cs="Times New Roman"/>
          <w:bCs/>
          <w:sz w:val="28"/>
          <w:szCs w:val="28"/>
        </w:rPr>
        <w:t xml:space="preserve">the arrest </w:t>
      </w:r>
      <w:r w:rsidR="00FC5F7B" w:rsidRPr="00E112DF">
        <w:rPr>
          <w:rFonts w:ascii="Times New Roman" w:hAnsi="Times New Roman" w:cs="Times New Roman"/>
          <w:bCs/>
          <w:sz w:val="28"/>
          <w:szCs w:val="28"/>
        </w:rPr>
        <w:t xml:space="preserve">and the prosecution of the </w:t>
      </w:r>
      <w:r w:rsidR="00613C79" w:rsidRPr="00E112DF">
        <w:rPr>
          <w:rFonts w:ascii="Times New Roman" w:hAnsi="Times New Roman" w:cs="Times New Roman"/>
          <w:bCs/>
          <w:sz w:val="28"/>
          <w:szCs w:val="28"/>
        </w:rPr>
        <w:t>plaintiff</w:t>
      </w:r>
      <w:r w:rsidR="00FC5F7B" w:rsidRPr="00E112DF">
        <w:rPr>
          <w:rFonts w:ascii="Times New Roman" w:hAnsi="Times New Roman" w:cs="Times New Roman"/>
          <w:bCs/>
          <w:sz w:val="28"/>
          <w:szCs w:val="28"/>
        </w:rPr>
        <w:t xml:space="preserve"> were intertwined.</w:t>
      </w:r>
      <w:r w:rsidR="0053222B" w:rsidRPr="00E112DF">
        <w:rPr>
          <w:rFonts w:ascii="Times New Roman" w:hAnsi="Times New Roman" w:cs="Times New Roman"/>
          <w:bCs/>
          <w:sz w:val="28"/>
          <w:szCs w:val="28"/>
        </w:rPr>
        <w:t xml:space="preserve"> </w:t>
      </w:r>
      <w:r w:rsidR="00EF05E3" w:rsidRPr="00E112DF">
        <w:rPr>
          <w:rFonts w:ascii="Times New Roman" w:hAnsi="Times New Roman" w:cs="Times New Roman"/>
          <w:bCs/>
          <w:sz w:val="28"/>
          <w:szCs w:val="28"/>
        </w:rPr>
        <w:t xml:space="preserve">Since an arrest without a warrant may be carried out by a peace officer who </w:t>
      </w:r>
      <w:r w:rsidR="00F1655B" w:rsidRPr="00E112DF">
        <w:rPr>
          <w:rFonts w:ascii="Times New Roman" w:hAnsi="Times New Roman" w:cs="Times New Roman"/>
          <w:bCs/>
          <w:sz w:val="28"/>
          <w:szCs w:val="28"/>
        </w:rPr>
        <w:t>has</w:t>
      </w:r>
      <w:r w:rsidR="00EF05E3" w:rsidRPr="00E112DF">
        <w:rPr>
          <w:rFonts w:ascii="Times New Roman" w:hAnsi="Times New Roman" w:cs="Times New Roman"/>
          <w:bCs/>
          <w:sz w:val="28"/>
          <w:szCs w:val="28"/>
        </w:rPr>
        <w:t xml:space="preserve"> a reasonable </w:t>
      </w:r>
      <w:r w:rsidR="00F1655B" w:rsidRPr="00E112DF">
        <w:rPr>
          <w:rFonts w:ascii="Times New Roman" w:hAnsi="Times New Roman" w:cs="Times New Roman"/>
          <w:bCs/>
          <w:sz w:val="28"/>
          <w:szCs w:val="28"/>
        </w:rPr>
        <w:t xml:space="preserve">suspicion </w:t>
      </w:r>
      <w:r w:rsidR="000B5F1D">
        <w:rPr>
          <w:rFonts w:ascii="Times New Roman" w:hAnsi="Times New Roman" w:cs="Times New Roman"/>
          <w:bCs/>
          <w:sz w:val="28"/>
          <w:szCs w:val="28"/>
        </w:rPr>
        <w:t>that a person committed a S</w:t>
      </w:r>
      <w:r w:rsidR="00EF076E" w:rsidRPr="00E112DF">
        <w:rPr>
          <w:rFonts w:ascii="Times New Roman" w:hAnsi="Times New Roman" w:cs="Times New Roman"/>
          <w:bCs/>
          <w:sz w:val="28"/>
          <w:szCs w:val="28"/>
        </w:rPr>
        <w:t xml:space="preserve">chedule </w:t>
      </w:r>
      <w:r w:rsidR="000B5F1D">
        <w:rPr>
          <w:rFonts w:ascii="Times New Roman" w:hAnsi="Times New Roman" w:cs="Times New Roman"/>
          <w:bCs/>
          <w:sz w:val="28"/>
          <w:szCs w:val="28"/>
        </w:rPr>
        <w:t>1</w:t>
      </w:r>
      <w:r w:rsidR="00EF076E" w:rsidRPr="00E112DF">
        <w:rPr>
          <w:rFonts w:ascii="Times New Roman" w:hAnsi="Times New Roman" w:cs="Times New Roman"/>
          <w:bCs/>
          <w:sz w:val="28"/>
          <w:szCs w:val="28"/>
        </w:rPr>
        <w:t xml:space="preserve"> offence,</w:t>
      </w:r>
      <w:r w:rsidR="00EF076E" w:rsidRPr="00E112DF">
        <w:rPr>
          <w:rStyle w:val="FootnoteReference"/>
          <w:rFonts w:ascii="Times New Roman" w:hAnsi="Times New Roman" w:cs="Times New Roman"/>
          <w:bCs/>
          <w:sz w:val="28"/>
          <w:szCs w:val="28"/>
        </w:rPr>
        <w:footnoteReference w:id="7"/>
      </w:r>
      <w:r w:rsidR="00EF076E" w:rsidRPr="00E112DF">
        <w:rPr>
          <w:rFonts w:ascii="Times New Roman" w:hAnsi="Times New Roman" w:cs="Times New Roman"/>
          <w:bCs/>
          <w:sz w:val="28"/>
          <w:szCs w:val="28"/>
        </w:rPr>
        <w:t xml:space="preserve"> </w:t>
      </w:r>
      <w:r w:rsidR="000B5F1D">
        <w:rPr>
          <w:rFonts w:ascii="Times New Roman" w:hAnsi="Times New Roman" w:cs="Times New Roman"/>
          <w:bCs/>
          <w:sz w:val="28"/>
          <w:szCs w:val="28"/>
        </w:rPr>
        <w:t>it was</w:t>
      </w:r>
      <w:r w:rsidR="00EF076E" w:rsidRPr="00E112DF">
        <w:rPr>
          <w:rFonts w:ascii="Times New Roman" w:hAnsi="Times New Roman" w:cs="Times New Roman"/>
          <w:bCs/>
          <w:sz w:val="28"/>
          <w:szCs w:val="28"/>
        </w:rPr>
        <w:t xml:space="preserve"> </w:t>
      </w:r>
      <w:r w:rsidR="004E4915" w:rsidRPr="00E112DF">
        <w:rPr>
          <w:rFonts w:ascii="Times New Roman" w:hAnsi="Times New Roman" w:cs="Times New Roman"/>
          <w:bCs/>
          <w:sz w:val="28"/>
          <w:szCs w:val="28"/>
        </w:rPr>
        <w:t>held that a</w:t>
      </w:r>
      <w:r w:rsidR="005B0D74" w:rsidRPr="00E112DF">
        <w:rPr>
          <w:rFonts w:ascii="Times New Roman" w:hAnsi="Times New Roman" w:cs="Times New Roman"/>
          <w:bCs/>
          <w:sz w:val="28"/>
          <w:szCs w:val="28"/>
        </w:rPr>
        <w:t xml:space="preserve">n arresting officer in the position of Tweni </w:t>
      </w:r>
      <w:r w:rsidR="0001213B" w:rsidRPr="00E112DF">
        <w:rPr>
          <w:rFonts w:ascii="Times New Roman" w:hAnsi="Times New Roman" w:cs="Times New Roman"/>
          <w:bCs/>
          <w:sz w:val="28"/>
          <w:szCs w:val="28"/>
        </w:rPr>
        <w:t>ought to have</w:t>
      </w:r>
      <w:r w:rsidR="005B0D74" w:rsidRPr="00E112DF">
        <w:rPr>
          <w:rFonts w:ascii="Times New Roman" w:hAnsi="Times New Roman" w:cs="Times New Roman"/>
          <w:bCs/>
          <w:sz w:val="28"/>
          <w:szCs w:val="28"/>
        </w:rPr>
        <w:t xml:space="preserve"> </w:t>
      </w:r>
      <w:r w:rsidR="00A16978" w:rsidRPr="00E112DF">
        <w:rPr>
          <w:rFonts w:ascii="Times New Roman" w:hAnsi="Times New Roman" w:cs="Times New Roman"/>
          <w:bCs/>
          <w:sz w:val="28"/>
          <w:szCs w:val="28"/>
        </w:rPr>
        <w:t>take</w:t>
      </w:r>
      <w:r w:rsidR="003E2158" w:rsidRPr="00E112DF">
        <w:rPr>
          <w:rFonts w:ascii="Times New Roman" w:hAnsi="Times New Roman" w:cs="Times New Roman"/>
          <w:bCs/>
          <w:sz w:val="28"/>
          <w:szCs w:val="28"/>
        </w:rPr>
        <w:t>n</w:t>
      </w:r>
      <w:r w:rsidR="00A16978" w:rsidRPr="00E112DF">
        <w:rPr>
          <w:rFonts w:ascii="Times New Roman" w:hAnsi="Times New Roman" w:cs="Times New Roman"/>
          <w:bCs/>
          <w:sz w:val="28"/>
          <w:szCs w:val="28"/>
        </w:rPr>
        <w:t xml:space="preserve"> steps to confirm </w:t>
      </w:r>
      <w:r w:rsidR="00441078" w:rsidRPr="00E112DF">
        <w:rPr>
          <w:rFonts w:ascii="Times New Roman" w:hAnsi="Times New Roman" w:cs="Times New Roman"/>
          <w:bCs/>
          <w:sz w:val="28"/>
          <w:szCs w:val="28"/>
        </w:rPr>
        <w:t xml:space="preserve">his suspicion as reasonable before arresting the </w:t>
      </w:r>
      <w:r w:rsidR="0001213B" w:rsidRPr="00E112DF">
        <w:rPr>
          <w:rFonts w:ascii="Times New Roman" w:hAnsi="Times New Roman" w:cs="Times New Roman"/>
          <w:bCs/>
          <w:sz w:val="28"/>
          <w:szCs w:val="28"/>
        </w:rPr>
        <w:t xml:space="preserve">plaintiff. </w:t>
      </w:r>
      <w:r w:rsidR="003E2158" w:rsidRPr="00E112DF">
        <w:rPr>
          <w:rFonts w:ascii="Times New Roman" w:hAnsi="Times New Roman" w:cs="Times New Roman"/>
          <w:bCs/>
          <w:sz w:val="28"/>
          <w:szCs w:val="28"/>
        </w:rPr>
        <w:t>Based on</w:t>
      </w:r>
      <w:r w:rsidR="0001213B" w:rsidRPr="00E112DF">
        <w:rPr>
          <w:rFonts w:ascii="Times New Roman" w:hAnsi="Times New Roman" w:cs="Times New Roman"/>
          <w:bCs/>
          <w:sz w:val="28"/>
          <w:szCs w:val="28"/>
        </w:rPr>
        <w:t xml:space="preserve"> th</w:t>
      </w:r>
      <w:r w:rsidR="003E2158" w:rsidRPr="00E112DF">
        <w:rPr>
          <w:rFonts w:ascii="Times New Roman" w:hAnsi="Times New Roman" w:cs="Times New Roman"/>
          <w:bCs/>
          <w:sz w:val="28"/>
          <w:szCs w:val="28"/>
        </w:rPr>
        <w:t>at</w:t>
      </w:r>
      <w:r w:rsidR="0001213B" w:rsidRPr="00E112DF">
        <w:rPr>
          <w:rFonts w:ascii="Times New Roman" w:hAnsi="Times New Roman" w:cs="Times New Roman"/>
          <w:bCs/>
          <w:sz w:val="28"/>
          <w:szCs w:val="28"/>
        </w:rPr>
        <w:t xml:space="preserve"> finding, the </w:t>
      </w:r>
      <w:r w:rsidR="004B2736" w:rsidRPr="00E112DF">
        <w:rPr>
          <w:rFonts w:ascii="Times New Roman" w:hAnsi="Times New Roman" w:cs="Times New Roman"/>
          <w:bCs/>
          <w:sz w:val="28"/>
          <w:szCs w:val="28"/>
        </w:rPr>
        <w:t>R</w:t>
      </w:r>
      <w:r w:rsidR="005504D9" w:rsidRPr="00E112DF">
        <w:rPr>
          <w:rFonts w:ascii="Times New Roman" w:hAnsi="Times New Roman" w:cs="Times New Roman"/>
          <w:bCs/>
          <w:sz w:val="28"/>
          <w:szCs w:val="28"/>
        </w:rPr>
        <w:t xml:space="preserve">egional </w:t>
      </w:r>
      <w:r w:rsidR="004B2736" w:rsidRPr="00E112DF">
        <w:rPr>
          <w:rFonts w:ascii="Times New Roman" w:hAnsi="Times New Roman" w:cs="Times New Roman"/>
          <w:bCs/>
          <w:sz w:val="28"/>
          <w:szCs w:val="28"/>
        </w:rPr>
        <w:t>M</w:t>
      </w:r>
      <w:r w:rsidR="005504D9" w:rsidRPr="00E112DF">
        <w:rPr>
          <w:rFonts w:ascii="Times New Roman" w:hAnsi="Times New Roman" w:cs="Times New Roman"/>
          <w:bCs/>
          <w:sz w:val="28"/>
          <w:szCs w:val="28"/>
        </w:rPr>
        <w:t>agistrate</w:t>
      </w:r>
      <w:r w:rsidR="00997DF4" w:rsidRPr="00E112DF">
        <w:rPr>
          <w:rFonts w:ascii="Times New Roman" w:hAnsi="Times New Roman" w:cs="Times New Roman"/>
          <w:bCs/>
          <w:sz w:val="28"/>
          <w:szCs w:val="28"/>
        </w:rPr>
        <w:t xml:space="preserve"> </w:t>
      </w:r>
      <w:r w:rsidR="00DC1184" w:rsidRPr="00E112DF">
        <w:rPr>
          <w:rFonts w:ascii="Times New Roman" w:hAnsi="Times New Roman" w:cs="Times New Roman"/>
          <w:bCs/>
          <w:sz w:val="28"/>
          <w:szCs w:val="28"/>
        </w:rPr>
        <w:t xml:space="preserve">focused the subsequent enquiry on </w:t>
      </w:r>
      <w:r w:rsidR="00C4506F" w:rsidRPr="00E112DF">
        <w:rPr>
          <w:rFonts w:ascii="Times New Roman" w:hAnsi="Times New Roman" w:cs="Times New Roman"/>
          <w:bCs/>
          <w:sz w:val="28"/>
          <w:szCs w:val="28"/>
        </w:rPr>
        <w:t>the defendant’s justification for the plaintiff’s arrest.</w:t>
      </w:r>
    </w:p>
    <w:p w14:paraId="2FF1293F" w14:textId="7C7A05C3" w:rsidR="002C78BF" w:rsidRPr="00713702" w:rsidRDefault="003033A9" w:rsidP="000B5F1D">
      <w:pPr>
        <w:spacing w:before="240" w:line="360" w:lineRule="auto"/>
        <w:jc w:val="both"/>
        <w:rPr>
          <w:rFonts w:ascii="Times New Roman" w:hAnsi="Times New Roman" w:cs="Times New Roman"/>
          <w:bCs/>
          <w:sz w:val="28"/>
          <w:szCs w:val="28"/>
        </w:rPr>
      </w:pPr>
      <w:r w:rsidRPr="00E112DF">
        <w:rPr>
          <w:rFonts w:ascii="Times New Roman" w:hAnsi="Times New Roman" w:cs="Times New Roman"/>
          <w:bCs/>
          <w:sz w:val="28"/>
          <w:szCs w:val="28"/>
        </w:rPr>
        <w:t>[13</w:t>
      </w:r>
      <w:r w:rsidR="009B6BAF" w:rsidRPr="00E112DF">
        <w:rPr>
          <w:rFonts w:ascii="Times New Roman" w:hAnsi="Times New Roman" w:cs="Times New Roman"/>
          <w:bCs/>
          <w:sz w:val="28"/>
          <w:szCs w:val="28"/>
        </w:rPr>
        <w:t>]</w:t>
      </w:r>
      <w:r w:rsidR="009B6BAF" w:rsidRPr="00E112DF">
        <w:rPr>
          <w:rFonts w:ascii="Times New Roman" w:hAnsi="Times New Roman" w:cs="Times New Roman"/>
          <w:bCs/>
          <w:sz w:val="28"/>
          <w:szCs w:val="28"/>
        </w:rPr>
        <w:tab/>
      </w:r>
      <w:r w:rsidR="00814267" w:rsidRPr="00E112DF">
        <w:rPr>
          <w:rFonts w:ascii="Times New Roman" w:hAnsi="Times New Roman" w:cs="Times New Roman"/>
          <w:bCs/>
          <w:sz w:val="28"/>
          <w:szCs w:val="28"/>
        </w:rPr>
        <w:t xml:space="preserve">The absence of a written instruction to Tweni in the investigation diary </w:t>
      </w:r>
      <w:r w:rsidR="00F17180" w:rsidRPr="00E112DF">
        <w:rPr>
          <w:rFonts w:ascii="Times New Roman" w:hAnsi="Times New Roman" w:cs="Times New Roman"/>
          <w:bCs/>
          <w:sz w:val="28"/>
          <w:szCs w:val="28"/>
        </w:rPr>
        <w:t xml:space="preserve">resulted in </w:t>
      </w:r>
      <w:r w:rsidR="00814267" w:rsidRPr="00E112DF">
        <w:rPr>
          <w:rFonts w:ascii="Times New Roman" w:hAnsi="Times New Roman" w:cs="Times New Roman"/>
          <w:bCs/>
          <w:sz w:val="28"/>
          <w:szCs w:val="28"/>
        </w:rPr>
        <w:t xml:space="preserve">the </w:t>
      </w:r>
      <w:r w:rsidR="009B1D91" w:rsidRPr="00E112DF">
        <w:rPr>
          <w:rFonts w:ascii="Times New Roman" w:hAnsi="Times New Roman" w:cs="Times New Roman"/>
          <w:bCs/>
          <w:sz w:val="28"/>
          <w:szCs w:val="28"/>
        </w:rPr>
        <w:t xml:space="preserve">Regional </w:t>
      </w:r>
      <w:r w:rsidR="00874C3F" w:rsidRPr="00E112DF">
        <w:rPr>
          <w:rFonts w:ascii="Times New Roman" w:hAnsi="Times New Roman" w:cs="Times New Roman"/>
          <w:bCs/>
          <w:sz w:val="28"/>
          <w:szCs w:val="28"/>
        </w:rPr>
        <w:t xml:space="preserve">Magistrate </w:t>
      </w:r>
      <w:r w:rsidR="00D07DB0" w:rsidRPr="00E112DF">
        <w:rPr>
          <w:rFonts w:ascii="Times New Roman" w:hAnsi="Times New Roman" w:cs="Times New Roman"/>
          <w:bCs/>
          <w:sz w:val="28"/>
          <w:szCs w:val="28"/>
        </w:rPr>
        <w:t>conclud</w:t>
      </w:r>
      <w:r w:rsidR="00F17180" w:rsidRPr="00E112DF">
        <w:rPr>
          <w:rFonts w:ascii="Times New Roman" w:hAnsi="Times New Roman" w:cs="Times New Roman"/>
          <w:bCs/>
          <w:sz w:val="28"/>
          <w:szCs w:val="28"/>
        </w:rPr>
        <w:t>ing</w:t>
      </w:r>
      <w:r w:rsidR="00814267" w:rsidRPr="00E112DF">
        <w:rPr>
          <w:rFonts w:ascii="Times New Roman" w:hAnsi="Times New Roman" w:cs="Times New Roman"/>
          <w:bCs/>
          <w:sz w:val="28"/>
          <w:szCs w:val="28"/>
        </w:rPr>
        <w:t xml:space="preserve"> that Tweni did not receive an </w:t>
      </w:r>
      <w:r w:rsidR="00814267" w:rsidRPr="00E112DF">
        <w:rPr>
          <w:rFonts w:ascii="Times New Roman" w:hAnsi="Times New Roman" w:cs="Times New Roman"/>
          <w:bCs/>
          <w:sz w:val="28"/>
          <w:szCs w:val="28"/>
        </w:rPr>
        <w:lastRenderedPageBreak/>
        <w:t>instruction from the prosecutor</w:t>
      </w:r>
      <w:r w:rsidR="00E66A79" w:rsidRPr="00E112DF">
        <w:rPr>
          <w:rFonts w:ascii="Times New Roman" w:hAnsi="Times New Roman" w:cs="Times New Roman"/>
          <w:bCs/>
          <w:sz w:val="28"/>
          <w:szCs w:val="28"/>
        </w:rPr>
        <w:t>.</w:t>
      </w:r>
      <w:r w:rsidR="00D5083C" w:rsidRPr="00E112DF">
        <w:rPr>
          <w:rStyle w:val="FootnoteReference"/>
          <w:rFonts w:ascii="Times New Roman" w:hAnsi="Times New Roman" w:cs="Times New Roman"/>
          <w:bCs/>
          <w:sz w:val="28"/>
          <w:szCs w:val="28"/>
        </w:rPr>
        <w:footnoteReference w:id="8"/>
      </w:r>
      <w:r w:rsidR="00E66A79" w:rsidRPr="00E112DF">
        <w:rPr>
          <w:rFonts w:ascii="Times New Roman" w:hAnsi="Times New Roman" w:cs="Times New Roman"/>
          <w:bCs/>
          <w:sz w:val="28"/>
          <w:szCs w:val="28"/>
        </w:rPr>
        <w:t xml:space="preserve"> </w:t>
      </w:r>
      <w:r w:rsidR="00B672AA" w:rsidRPr="00E112DF">
        <w:rPr>
          <w:rFonts w:ascii="Times New Roman" w:hAnsi="Times New Roman" w:cs="Times New Roman"/>
          <w:bCs/>
          <w:sz w:val="28"/>
          <w:szCs w:val="28"/>
        </w:rPr>
        <w:t xml:space="preserve">Even if an oral instruction </w:t>
      </w:r>
      <w:r w:rsidRPr="00E112DF">
        <w:rPr>
          <w:rFonts w:ascii="Times New Roman" w:hAnsi="Times New Roman" w:cs="Times New Roman"/>
          <w:bCs/>
          <w:sz w:val="28"/>
          <w:szCs w:val="28"/>
        </w:rPr>
        <w:t xml:space="preserve">had been </w:t>
      </w:r>
      <w:r w:rsidR="00B672AA" w:rsidRPr="00E112DF">
        <w:rPr>
          <w:rFonts w:ascii="Times New Roman" w:hAnsi="Times New Roman" w:cs="Times New Roman"/>
          <w:bCs/>
          <w:sz w:val="28"/>
          <w:szCs w:val="28"/>
        </w:rPr>
        <w:t>given,</w:t>
      </w:r>
      <w:r w:rsidR="00874C3F" w:rsidRPr="00E112DF">
        <w:rPr>
          <w:rFonts w:ascii="Times New Roman" w:hAnsi="Times New Roman" w:cs="Times New Roman"/>
          <w:bCs/>
          <w:sz w:val="28"/>
          <w:szCs w:val="28"/>
        </w:rPr>
        <w:t xml:space="preserve"> </w:t>
      </w:r>
      <w:r w:rsidR="005504D9" w:rsidRPr="00E112DF">
        <w:rPr>
          <w:rFonts w:ascii="Times New Roman" w:hAnsi="Times New Roman" w:cs="Times New Roman"/>
          <w:bCs/>
          <w:sz w:val="28"/>
          <w:szCs w:val="28"/>
        </w:rPr>
        <w:t>she</w:t>
      </w:r>
      <w:r w:rsidRPr="00E112DF">
        <w:rPr>
          <w:rFonts w:ascii="Times New Roman" w:hAnsi="Times New Roman" w:cs="Times New Roman"/>
          <w:bCs/>
          <w:sz w:val="28"/>
          <w:szCs w:val="28"/>
        </w:rPr>
        <w:t xml:space="preserve"> </w:t>
      </w:r>
      <w:r w:rsidR="00874C3F" w:rsidRPr="00E112DF">
        <w:rPr>
          <w:rFonts w:ascii="Times New Roman" w:hAnsi="Times New Roman" w:cs="Times New Roman"/>
          <w:bCs/>
          <w:sz w:val="28"/>
          <w:szCs w:val="28"/>
        </w:rPr>
        <w:t>held</w:t>
      </w:r>
      <w:r w:rsidR="005504D9" w:rsidRPr="00E112DF">
        <w:rPr>
          <w:rFonts w:ascii="Times New Roman" w:hAnsi="Times New Roman" w:cs="Times New Roman"/>
          <w:bCs/>
          <w:sz w:val="28"/>
          <w:szCs w:val="28"/>
        </w:rPr>
        <w:t>,</w:t>
      </w:r>
      <w:r w:rsidR="00BE1C63" w:rsidRPr="00E112DF">
        <w:rPr>
          <w:rFonts w:ascii="Times New Roman" w:hAnsi="Times New Roman" w:cs="Times New Roman"/>
          <w:bCs/>
          <w:sz w:val="28"/>
          <w:szCs w:val="28"/>
        </w:rPr>
        <w:t xml:space="preserve"> </w:t>
      </w:r>
      <w:r w:rsidR="00EC3F35" w:rsidRPr="00E112DF">
        <w:rPr>
          <w:rFonts w:ascii="Times New Roman" w:hAnsi="Times New Roman" w:cs="Times New Roman"/>
          <w:bCs/>
          <w:sz w:val="28"/>
          <w:szCs w:val="28"/>
        </w:rPr>
        <w:t>Tweni</w:t>
      </w:r>
      <w:r w:rsidR="00814267" w:rsidRPr="00E112DF">
        <w:rPr>
          <w:rFonts w:ascii="Times New Roman" w:hAnsi="Times New Roman" w:cs="Times New Roman"/>
          <w:bCs/>
          <w:sz w:val="28"/>
          <w:szCs w:val="28"/>
        </w:rPr>
        <w:t xml:space="preserve"> arrested the plaintiff </w:t>
      </w:r>
      <w:r w:rsidR="00845C14" w:rsidRPr="00E112DF">
        <w:rPr>
          <w:rFonts w:ascii="Times New Roman" w:hAnsi="Times New Roman" w:cs="Times New Roman"/>
          <w:bCs/>
          <w:sz w:val="28"/>
          <w:szCs w:val="28"/>
        </w:rPr>
        <w:t xml:space="preserve">without </w:t>
      </w:r>
      <w:r w:rsidR="00EC3F35" w:rsidRPr="00E112DF">
        <w:rPr>
          <w:rFonts w:ascii="Times New Roman" w:hAnsi="Times New Roman" w:cs="Times New Roman"/>
          <w:bCs/>
          <w:sz w:val="28"/>
          <w:szCs w:val="28"/>
        </w:rPr>
        <w:t xml:space="preserve">justification, knowing that he was innocent. </w:t>
      </w:r>
      <w:r w:rsidR="00D5083C" w:rsidRPr="00E112DF">
        <w:rPr>
          <w:rFonts w:ascii="Times New Roman" w:hAnsi="Times New Roman" w:cs="Times New Roman"/>
          <w:bCs/>
          <w:sz w:val="28"/>
          <w:szCs w:val="28"/>
        </w:rPr>
        <w:t xml:space="preserve">As such, </w:t>
      </w:r>
      <w:r w:rsidR="00ED591C" w:rsidRPr="00E112DF">
        <w:rPr>
          <w:rFonts w:ascii="Times New Roman" w:hAnsi="Times New Roman" w:cs="Times New Roman"/>
          <w:bCs/>
          <w:sz w:val="28"/>
          <w:szCs w:val="28"/>
        </w:rPr>
        <w:t>it</w:t>
      </w:r>
      <w:r w:rsidR="00D5083C" w:rsidRPr="00E112DF">
        <w:rPr>
          <w:rFonts w:ascii="Times New Roman" w:hAnsi="Times New Roman" w:cs="Times New Roman"/>
          <w:bCs/>
          <w:sz w:val="28"/>
          <w:szCs w:val="28"/>
        </w:rPr>
        <w:t xml:space="preserve"> </w:t>
      </w:r>
      <w:r w:rsidR="00D608E1" w:rsidRPr="00E112DF">
        <w:rPr>
          <w:rFonts w:ascii="Times New Roman" w:hAnsi="Times New Roman" w:cs="Times New Roman"/>
          <w:bCs/>
          <w:sz w:val="28"/>
          <w:szCs w:val="28"/>
        </w:rPr>
        <w:t>found</w:t>
      </w:r>
      <w:r w:rsidR="00D5083C" w:rsidRPr="00E112DF">
        <w:rPr>
          <w:rFonts w:ascii="Times New Roman" w:hAnsi="Times New Roman" w:cs="Times New Roman"/>
          <w:bCs/>
          <w:sz w:val="28"/>
          <w:szCs w:val="28"/>
        </w:rPr>
        <w:t xml:space="preserve"> that</w:t>
      </w:r>
      <w:r w:rsidR="00614746" w:rsidRPr="00E112DF">
        <w:rPr>
          <w:rFonts w:ascii="Times New Roman" w:hAnsi="Times New Roman" w:cs="Times New Roman"/>
          <w:bCs/>
          <w:sz w:val="28"/>
          <w:szCs w:val="28"/>
        </w:rPr>
        <w:t xml:space="preserve"> the defendant</w:t>
      </w:r>
      <w:r w:rsidR="00D5083C" w:rsidRPr="00E112DF">
        <w:rPr>
          <w:rFonts w:ascii="Times New Roman" w:hAnsi="Times New Roman" w:cs="Times New Roman"/>
          <w:bCs/>
          <w:sz w:val="28"/>
          <w:szCs w:val="28"/>
        </w:rPr>
        <w:t xml:space="preserve"> </w:t>
      </w:r>
      <w:r w:rsidR="00614746" w:rsidRPr="00E112DF">
        <w:rPr>
          <w:rFonts w:ascii="Times New Roman" w:hAnsi="Times New Roman" w:cs="Times New Roman"/>
          <w:bCs/>
          <w:sz w:val="28"/>
          <w:szCs w:val="28"/>
        </w:rPr>
        <w:t xml:space="preserve">set </w:t>
      </w:r>
      <w:r w:rsidR="00D5083C" w:rsidRPr="00E112DF">
        <w:rPr>
          <w:rFonts w:ascii="Times New Roman" w:hAnsi="Times New Roman" w:cs="Times New Roman"/>
          <w:bCs/>
          <w:sz w:val="28"/>
          <w:szCs w:val="28"/>
        </w:rPr>
        <w:t>t</w:t>
      </w:r>
      <w:r w:rsidR="00EC3F35" w:rsidRPr="00E112DF">
        <w:rPr>
          <w:rFonts w:ascii="Times New Roman" w:hAnsi="Times New Roman" w:cs="Times New Roman"/>
          <w:bCs/>
          <w:sz w:val="28"/>
          <w:szCs w:val="28"/>
        </w:rPr>
        <w:t xml:space="preserve">he law in motion without </w:t>
      </w:r>
      <w:r w:rsidR="00845C14" w:rsidRPr="00E112DF">
        <w:rPr>
          <w:rFonts w:ascii="Times New Roman" w:hAnsi="Times New Roman" w:cs="Times New Roman"/>
          <w:bCs/>
          <w:sz w:val="28"/>
          <w:szCs w:val="28"/>
        </w:rPr>
        <w:t>reasonable and probable cause</w:t>
      </w:r>
      <w:r w:rsidR="000D4457" w:rsidRPr="00E112DF">
        <w:rPr>
          <w:rFonts w:ascii="Times New Roman" w:hAnsi="Times New Roman" w:cs="Times New Roman"/>
          <w:bCs/>
          <w:sz w:val="28"/>
          <w:szCs w:val="28"/>
        </w:rPr>
        <w:t>. This triggered</w:t>
      </w:r>
      <w:r w:rsidR="00614746" w:rsidRPr="00E112DF">
        <w:rPr>
          <w:rFonts w:ascii="Times New Roman" w:hAnsi="Times New Roman" w:cs="Times New Roman"/>
          <w:bCs/>
          <w:sz w:val="28"/>
          <w:szCs w:val="28"/>
        </w:rPr>
        <w:t xml:space="preserve"> the </w:t>
      </w:r>
      <w:r w:rsidR="00946ADD" w:rsidRPr="00E112DF">
        <w:rPr>
          <w:rFonts w:ascii="Times New Roman" w:hAnsi="Times New Roman" w:cs="Times New Roman"/>
          <w:bCs/>
          <w:sz w:val="28"/>
          <w:szCs w:val="28"/>
        </w:rPr>
        <w:t xml:space="preserve">malicious </w:t>
      </w:r>
      <w:r w:rsidR="00614746" w:rsidRPr="00E112DF">
        <w:rPr>
          <w:rFonts w:ascii="Times New Roman" w:hAnsi="Times New Roman" w:cs="Times New Roman"/>
          <w:bCs/>
          <w:sz w:val="28"/>
          <w:szCs w:val="28"/>
        </w:rPr>
        <w:t>prosecution of the plaintiff</w:t>
      </w:r>
      <w:r w:rsidR="00B672AA" w:rsidRPr="00E112DF">
        <w:rPr>
          <w:rFonts w:ascii="Times New Roman" w:hAnsi="Times New Roman" w:cs="Times New Roman"/>
          <w:bCs/>
          <w:sz w:val="28"/>
          <w:szCs w:val="28"/>
        </w:rPr>
        <w:t xml:space="preserve"> which </w:t>
      </w:r>
      <w:r w:rsidR="000D4457" w:rsidRPr="00E112DF">
        <w:rPr>
          <w:rFonts w:ascii="Times New Roman" w:hAnsi="Times New Roman" w:cs="Times New Roman"/>
          <w:bCs/>
          <w:sz w:val="28"/>
          <w:szCs w:val="28"/>
        </w:rPr>
        <w:t xml:space="preserve">ended in the withdrawal of </w:t>
      </w:r>
      <w:r w:rsidR="00C949BF">
        <w:rPr>
          <w:rFonts w:ascii="Times New Roman" w:hAnsi="Times New Roman" w:cs="Times New Roman"/>
          <w:bCs/>
          <w:sz w:val="28"/>
          <w:szCs w:val="28"/>
        </w:rPr>
        <w:t>the charge against him</w:t>
      </w:r>
      <w:r w:rsidR="003E5679" w:rsidRPr="00E112DF">
        <w:rPr>
          <w:rFonts w:ascii="Times New Roman" w:hAnsi="Times New Roman" w:cs="Times New Roman"/>
          <w:bCs/>
          <w:sz w:val="28"/>
          <w:szCs w:val="28"/>
        </w:rPr>
        <w:t xml:space="preserve">, </w:t>
      </w:r>
      <w:r w:rsidR="00ED591C" w:rsidRPr="00E112DF">
        <w:rPr>
          <w:rFonts w:ascii="Times New Roman" w:hAnsi="Times New Roman" w:cs="Times New Roman"/>
          <w:bCs/>
          <w:sz w:val="28"/>
          <w:szCs w:val="28"/>
        </w:rPr>
        <w:t>resulting in</w:t>
      </w:r>
      <w:r w:rsidR="003E5679" w:rsidRPr="00E112DF">
        <w:rPr>
          <w:rFonts w:ascii="Times New Roman" w:hAnsi="Times New Roman" w:cs="Times New Roman"/>
          <w:bCs/>
          <w:sz w:val="28"/>
          <w:szCs w:val="28"/>
        </w:rPr>
        <w:t xml:space="preserve"> </w:t>
      </w:r>
      <w:r w:rsidR="000B5F1D">
        <w:rPr>
          <w:rFonts w:ascii="Times New Roman" w:hAnsi="Times New Roman" w:cs="Times New Roman"/>
          <w:bCs/>
          <w:sz w:val="28"/>
          <w:szCs w:val="28"/>
        </w:rPr>
        <w:t>it being</w:t>
      </w:r>
      <w:r w:rsidR="003E5679" w:rsidRPr="00E112DF">
        <w:rPr>
          <w:rFonts w:ascii="Times New Roman" w:hAnsi="Times New Roman" w:cs="Times New Roman"/>
          <w:bCs/>
          <w:sz w:val="28"/>
          <w:szCs w:val="28"/>
        </w:rPr>
        <w:t xml:space="preserve"> </w:t>
      </w:r>
      <w:r w:rsidR="000B5F1D">
        <w:rPr>
          <w:rFonts w:ascii="Times New Roman" w:hAnsi="Times New Roman" w:cs="Times New Roman"/>
          <w:bCs/>
          <w:sz w:val="28"/>
          <w:szCs w:val="28"/>
        </w:rPr>
        <w:t>concluded</w:t>
      </w:r>
      <w:r w:rsidR="003E5679" w:rsidRPr="00E112DF">
        <w:rPr>
          <w:rFonts w:ascii="Times New Roman" w:hAnsi="Times New Roman" w:cs="Times New Roman"/>
          <w:bCs/>
          <w:sz w:val="28"/>
          <w:szCs w:val="28"/>
        </w:rPr>
        <w:t xml:space="preserve"> that the plaintiff successfully proved his claim against the defendant.</w:t>
      </w:r>
    </w:p>
    <w:p w14:paraId="51C82F20" w14:textId="77777777" w:rsidR="009B6BAF" w:rsidRPr="00DC458A" w:rsidRDefault="003033A9" w:rsidP="000B5F1D">
      <w:pPr>
        <w:spacing w:line="360" w:lineRule="auto"/>
        <w:jc w:val="both"/>
        <w:rPr>
          <w:rFonts w:ascii="Times New Roman" w:hAnsi="Times New Roman" w:cs="Times New Roman"/>
          <w:bCs/>
          <w:i/>
          <w:iCs/>
          <w:sz w:val="28"/>
          <w:szCs w:val="28"/>
        </w:rPr>
      </w:pPr>
      <w:r w:rsidRPr="00DC458A">
        <w:rPr>
          <w:rFonts w:ascii="Times New Roman" w:hAnsi="Times New Roman" w:cs="Times New Roman"/>
          <w:bCs/>
          <w:i/>
          <w:iCs/>
          <w:sz w:val="28"/>
          <w:szCs w:val="28"/>
        </w:rPr>
        <w:t>The parties’ contentions</w:t>
      </w:r>
    </w:p>
    <w:p w14:paraId="22D108CA" w14:textId="44B58DD1" w:rsidR="0073164B" w:rsidRPr="00713702" w:rsidRDefault="003033A9" w:rsidP="000B5F1D">
      <w:pPr>
        <w:spacing w:line="360" w:lineRule="auto"/>
        <w:jc w:val="both"/>
        <w:rPr>
          <w:rFonts w:ascii="Times New Roman" w:hAnsi="Times New Roman" w:cs="Times New Roman"/>
          <w:bCs/>
          <w:sz w:val="28"/>
          <w:szCs w:val="28"/>
        </w:rPr>
      </w:pPr>
      <w:r w:rsidRPr="00E112DF">
        <w:rPr>
          <w:rFonts w:ascii="Times New Roman" w:hAnsi="Times New Roman" w:cs="Times New Roman"/>
          <w:bCs/>
          <w:sz w:val="28"/>
          <w:szCs w:val="28"/>
        </w:rPr>
        <w:t>[14</w:t>
      </w:r>
      <w:r w:rsidR="009B6BAF" w:rsidRPr="00E112DF">
        <w:rPr>
          <w:rFonts w:ascii="Times New Roman" w:hAnsi="Times New Roman" w:cs="Times New Roman"/>
          <w:bCs/>
          <w:sz w:val="28"/>
          <w:szCs w:val="28"/>
        </w:rPr>
        <w:t>]</w:t>
      </w:r>
      <w:r w:rsidR="009B6BAF" w:rsidRPr="00E112DF">
        <w:rPr>
          <w:rFonts w:ascii="Times New Roman" w:hAnsi="Times New Roman" w:cs="Times New Roman"/>
          <w:bCs/>
          <w:sz w:val="28"/>
          <w:szCs w:val="28"/>
        </w:rPr>
        <w:tab/>
      </w:r>
      <w:r w:rsidR="0070697F" w:rsidRPr="00E112DF">
        <w:rPr>
          <w:rFonts w:ascii="Times New Roman" w:hAnsi="Times New Roman" w:cs="Times New Roman"/>
          <w:bCs/>
          <w:sz w:val="28"/>
          <w:szCs w:val="28"/>
        </w:rPr>
        <w:t xml:space="preserve">The </w:t>
      </w:r>
      <w:r w:rsidRPr="00E112DF">
        <w:rPr>
          <w:rFonts w:ascii="Times New Roman" w:hAnsi="Times New Roman" w:cs="Times New Roman"/>
          <w:bCs/>
          <w:sz w:val="28"/>
          <w:szCs w:val="28"/>
        </w:rPr>
        <w:t>appeal is predicated on two contentions namely,</w:t>
      </w:r>
      <w:r w:rsidR="0070697F" w:rsidRPr="00E112DF">
        <w:rPr>
          <w:rFonts w:ascii="Times New Roman" w:hAnsi="Times New Roman" w:cs="Times New Roman"/>
          <w:bCs/>
          <w:sz w:val="28"/>
          <w:szCs w:val="28"/>
        </w:rPr>
        <w:t xml:space="preserve"> that the </w:t>
      </w:r>
      <w:r w:rsidR="009B1D91" w:rsidRPr="00E112DF">
        <w:rPr>
          <w:rFonts w:ascii="Times New Roman" w:hAnsi="Times New Roman" w:cs="Times New Roman"/>
          <w:bCs/>
          <w:sz w:val="28"/>
          <w:szCs w:val="28"/>
        </w:rPr>
        <w:t xml:space="preserve">Regional </w:t>
      </w:r>
      <w:r w:rsidR="00874C3F" w:rsidRPr="00E112DF">
        <w:rPr>
          <w:rFonts w:ascii="Times New Roman" w:hAnsi="Times New Roman" w:cs="Times New Roman"/>
          <w:bCs/>
          <w:sz w:val="28"/>
          <w:szCs w:val="28"/>
        </w:rPr>
        <w:t>C</w:t>
      </w:r>
      <w:r w:rsidR="0070697F" w:rsidRPr="00E112DF">
        <w:rPr>
          <w:rFonts w:ascii="Times New Roman" w:hAnsi="Times New Roman" w:cs="Times New Roman"/>
          <w:bCs/>
          <w:sz w:val="28"/>
          <w:szCs w:val="28"/>
        </w:rPr>
        <w:t xml:space="preserve">ourt erred in </w:t>
      </w:r>
      <w:r w:rsidR="00ED591C" w:rsidRPr="00E112DF">
        <w:rPr>
          <w:rFonts w:ascii="Times New Roman" w:hAnsi="Times New Roman" w:cs="Times New Roman"/>
          <w:bCs/>
          <w:sz w:val="28"/>
          <w:szCs w:val="28"/>
        </w:rPr>
        <w:t xml:space="preserve">finding that Tweni </w:t>
      </w:r>
      <w:r w:rsidR="0070697F" w:rsidRPr="00E112DF">
        <w:rPr>
          <w:rFonts w:ascii="Times New Roman" w:hAnsi="Times New Roman" w:cs="Times New Roman"/>
          <w:bCs/>
          <w:sz w:val="28"/>
          <w:szCs w:val="28"/>
        </w:rPr>
        <w:t xml:space="preserve">set the law in motion against the </w:t>
      </w:r>
      <w:r w:rsidR="00613C79" w:rsidRPr="00E112DF">
        <w:rPr>
          <w:rFonts w:ascii="Times New Roman" w:hAnsi="Times New Roman" w:cs="Times New Roman"/>
          <w:bCs/>
          <w:sz w:val="28"/>
          <w:szCs w:val="28"/>
        </w:rPr>
        <w:t>plaintiff</w:t>
      </w:r>
      <w:r w:rsidR="0070697F" w:rsidRPr="00E112DF">
        <w:rPr>
          <w:rFonts w:ascii="Times New Roman" w:hAnsi="Times New Roman" w:cs="Times New Roman"/>
          <w:bCs/>
          <w:sz w:val="28"/>
          <w:szCs w:val="28"/>
        </w:rPr>
        <w:t xml:space="preserve"> and that he did so with malice</w:t>
      </w:r>
      <w:r w:rsidR="00ED47B2" w:rsidRPr="00E112DF">
        <w:rPr>
          <w:rFonts w:ascii="Times New Roman" w:hAnsi="Times New Roman" w:cs="Times New Roman"/>
          <w:bCs/>
          <w:sz w:val="28"/>
          <w:szCs w:val="28"/>
        </w:rPr>
        <w:t>.</w:t>
      </w:r>
    </w:p>
    <w:p w14:paraId="7F306098" w14:textId="2423987A" w:rsidR="00330444" w:rsidRPr="00713702" w:rsidRDefault="007E7FA8" w:rsidP="000B5F1D">
      <w:pPr>
        <w:spacing w:line="360" w:lineRule="auto"/>
        <w:jc w:val="both"/>
        <w:rPr>
          <w:rFonts w:ascii="Times New Roman" w:hAnsi="Times New Roman" w:cs="Times New Roman"/>
          <w:bCs/>
          <w:sz w:val="28"/>
          <w:szCs w:val="28"/>
        </w:rPr>
      </w:pPr>
      <w:r w:rsidRPr="00E112DF">
        <w:rPr>
          <w:rFonts w:ascii="Times New Roman" w:hAnsi="Times New Roman" w:cs="Times New Roman"/>
          <w:bCs/>
          <w:sz w:val="28"/>
          <w:szCs w:val="28"/>
        </w:rPr>
        <w:t>[15</w:t>
      </w:r>
      <w:r w:rsidR="009B6BAF" w:rsidRPr="00E112DF">
        <w:rPr>
          <w:rFonts w:ascii="Times New Roman" w:hAnsi="Times New Roman" w:cs="Times New Roman"/>
          <w:bCs/>
          <w:sz w:val="28"/>
          <w:szCs w:val="28"/>
        </w:rPr>
        <w:t>]</w:t>
      </w:r>
      <w:r w:rsidR="009B6BAF" w:rsidRPr="00E112DF">
        <w:rPr>
          <w:rFonts w:ascii="Times New Roman" w:hAnsi="Times New Roman" w:cs="Times New Roman"/>
          <w:bCs/>
          <w:sz w:val="28"/>
          <w:szCs w:val="28"/>
        </w:rPr>
        <w:tab/>
      </w:r>
      <w:r w:rsidR="00D87626" w:rsidRPr="00E112DF">
        <w:rPr>
          <w:rFonts w:ascii="Times New Roman" w:hAnsi="Times New Roman" w:cs="Times New Roman"/>
          <w:bCs/>
          <w:sz w:val="28"/>
          <w:szCs w:val="28"/>
        </w:rPr>
        <w:t xml:space="preserve">Mr </w:t>
      </w:r>
      <w:r w:rsidR="00D87626" w:rsidRPr="00E112DF">
        <w:rPr>
          <w:rFonts w:ascii="Times New Roman" w:hAnsi="Times New Roman" w:cs="Times New Roman"/>
          <w:bCs/>
          <w:i/>
          <w:iCs/>
          <w:sz w:val="28"/>
          <w:szCs w:val="28"/>
        </w:rPr>
        <w:t>Petersen</w:t>
      </w:r>
      <w:r w:rsidR="0093656E" w:rsidRPr="00E112DF">
        <w:rPr>
          <w:rFonts w:ascii="Times New Roman" w:hAnsi="Times New Roman" w:cs="Times New Roman"/>
          <w:bCs/>
          <w:sz w:val="28"/>
          <w:szCs w:val="28"/>
        </w:rPr>
        <w:t xml:space="preserve">, </w:t>
      </w:r>
      <w:r w:rsidR="00D87626" w:rsidRPr="00E112DF">
        <w:rPr>
          <w:rFonts w:ascii="Times New Roman" w:hAnsi="Times New Roman" w:cs="Times New Roman"/>
          <w:bCs/>
          <w:sz w:val="28"/>
          <w:szCs w:val="28"/>
        </w:rPr>
        <w:t xml:space="preserve">for the </w:t>
      </w:r>
      <w:r w:rsidR="00D2614D" w:rsidRPr="00E112DF">
        <w:rPr>
          <w:rFonts w:ascii="Times New Roman" w:hAnsi="Times New Roman" w:cs="Times New Roman"/>
          <w:bCs/>
          <w:sz w:val="28"/>
          <w:szCs w:val="28"/>
        </w:rPr>
        <w:t>defendant</w:t>
      </w:r>
      <w:r w:rsidR="00375296" w:rsidRPr="00E112DF">
        <w:rPr>
          <w:rFonts w:ascii="Times New Roman" w:hAnsi="Times New Roman" w:cs="Times New Roman"/>
          <w:bCs/>
          <w:sz w:val="28"/>
          <w:szCs w:val="28"/>
        </w:rPr>
        <w:t>,</w:t>
      </w:r>
      <w:r w:rsidR="00D87626" w:rsidRPr="00E112DF">
        <w:rPr>
          <w:rFonts w:ascii="Times New Roman" w:hAnsi="Times New Roman" w:cs="Times New Roman"/>
          <w:bCs/>
          <w:sz w:val="28"/>
          <w:szCs w:val="28"/>
        </w:rPr>
        <w:t xml:space="preserve"> submitted that the </w:t>
      </w:r>
      <w:r w:rsidR="00613C79" w:rsidRPr="00E112DF">
        <w:rPr>
          <w:rFonts w:ascii="Times New Roman" w:hAnsi="Times New Roman" w:cs="Times New Roman"/>
          <w:bCs/>
          <w:sz w:val="28"/>
          <w:szCs w:val="28"/>
        </w:rPr>
        <w:t>plaintiff</w:t>
      </w:r>
      <w:r w:rsidR="00D87626" w:rsidRPr="00E112DF">
        <w:rPr>
          <w:rFonts w:ascii="Times New Roman" w:hAnsi="Times New Roman" w:cs="Times New Roman"/>
          <w:bCs/>
          <w:sz w:val="28"/>
          <w:szCs w:val="28"/>
        </w:rPr>
        <w:t xml:space="preserve"> failed to discharge the burden of proof on </w:t>
      </w:r>
      <w:r w:rsidR="00311B62" w:rsidRPr="00E112DF">
        <w:rPr>
          <w:rFonts w:ascii="Times New Roman" w:hAnsi="Times New Roman" w:cs="Times New Roman"/>
          <w:bCs/>
          <w:sz w:val="28"/>
          <w:szCs w:val="28"/>
        </w:rPr>
        <w:t>a balance of probabilities</w:t>
      </w:r>
      <w:r w:rsidR="00090CA8" w:rsidRPr="00E112DF">
        <w:rPr>
          <w:rFonts w:ascii="Times New Roman" w:hAnsi="Times New Roman" w:cs="Times New Roman"/>
          <w:bCs/>
          <w:sz w:val="28"/>
          <w:szCs w:val="28"/>
        </w:rPr>
        <w:t xml:space="preserve"> and that </w:t>
      </w:r>
      <w:r w:rsidR="009E1284" w:rsidRPr="00E112DF">
        <w:rPr>
          <w:rFonts w:ascii="Times New Roman" w:hAnsi="Times New Roman" w:cs="Times New Roman"/>
          <w:bCs/>
          <w:sz w:val="28"/>
          <w:szCs w:val="28"/>
        </w:rPr>
        <w:t>the</w:t>
      </w:r>
      <w:r w:rsidR="009B1D91" w:rsidRPr="00E112DF">
        <w:rPr>
          <w:rFonts w:ascii="Times New Roman" w:hAnsi="Times New Roman" w:cs="Times New Roman"/>
          <w:bCs/>
          <w:sz w:val="28"/>
          <w:szCs w:val="28"/>
        </w:rPr>
        <w:t xml:space="preserve"> Regional</w:t>
      </w:r>
      <w:r w:rsidR="009E1284" w:rsidRPr="00E112DF">
        <w:rPr>
          <w:rFonts w:ascii="Times New Roman" w:hAnsi="Times New Roman" w:cs="Times New Roman"/>
          <w:bCs/>
          <w:sz w:val="28"/>
          <w:szCs w:val="28"/>
        </w:rPr>
        <w:t xml:space="preserve"> </w:t>
      </w:r>
      <w:r w:rsidR="00874C3F" w:rsidRPr="00E112DF">
        <w:rPr>
          <w:rFonts w:ascii="Times New Roman" w:hAnsi="Times New Roman" w:cs="Times New Roman"/>
          <w:bCs/>
          <w:sz w:val="28"/>
          <w:szCs w:val="28"/>
        </w:rPr>
        <w:t>Magistrate</w:t>
      </w:r>
      <w:r w:rsidR="009E1284" w:rsidRPr="00E112DF">
        <w:rPr>
          <w:rFonts w:ascii="Times New Roman" w:hAnsi="Times New Roman" w:cs="Times New Roman"/>
          <w:bCs/>
          <w:sz w:val="28"/>
          <w:szCs w:val="28"/>
        </w:rPr>
        <w:t xml:space="preserve"> conflated the requirements </w:t>
      </w:r>
      <w:r w:rsidR="002A5E68" w:rsidRPr="00E112DF">
        <w:rPr>
          <w:rFonts w:ascii="Times New Roman" w:hAnsi="Times New Roman" w:cs="Times New Roman"/>
          <w:bCs/>
          <w:sz w:val="28"/>
          <w:szCs w:val="28"/>
        </w:rPr>
        <w:t>for claims based on unlawful arrest and malicious prosecution</w:t>
      </w:r>
      <w:r w:rsidR="00F30DB4" w:rsidRPr="00E112DF">
        <w:rPr>
          <w:rFonts w:ascii="Times New Roman" w:hAnsi="Times New Roman" w:cs="Times New Roman"/>
          <w:bCs/>
          <w:sz w:val="28"/>
          <w:szCs w:val="28"/>
        </w:rPr>
        <w:t>.</w:t>
      </w:r>
      <w:r w:rsidR="00AD4B1A" w:rsidRPr="00E112DF">
        <w:rPr>
          <w:rFonts w:ascii="Times New Roman" w:hAnsi="Times New Roman" w:cs="Times New Roman"/>
          <w:bCs/>
          <w:sz w:val="28"/>
          <w:szCs w:val="28"/>
        </w:rPr>
        <w:t xml:space="preserve"> </w:t>
      </w:r>
      <w:r w:rsidR="00ED591C" w:rsidRPr="00E112DF">
        <w:rPr>
          <w:rFonts w:ascii="Times New Roman" w:hAnsi="Times New Roman" w:cs="Times New Roman"/>
          <w:bCs/>
          <w:sz w:val="28"/>
          <w:szCs w:val="28"/>
        </w:rPr>
        <w:t>He</w:t>
      </w:r>
      <w:r w:rsidR="002110BD" w:rsidRPr="00E112DF">
        <w:rPr>
          <w:rFonts w:ascii="Times New Roman" w:hAnsi="Times New Roman" w:cs="Times New Roman"/>
          <w:bCs/>
          <w:sz w:val="28"/>
          <w:szCs w:val="28"/>
        </w:rPr>
        <w:t xml:space="preserve"> highlighted that the </w:t>
      </w:r>
      <w:r w:rsidR="00613C79" w:rsidRPr="00E112DF">
        <w:rPr>
          <w:rFonts w:ascii="Times New Roman" w:hAnsi="Times New Roman" w:cs="Times New Roman"/>
          <w:bCs/>
          <w:sz w:val="28"/>
          <w:szCs w:val="28"/>
        </w:rPr>
        <w:t>plaintiff</w:t>
      </w:r>
      <w:r w:rsidR="00E0484D" w:rsidRPr="00E112DF">
        <w:rPr>
          <w:rFonts w:ascii="Times New Roman" w:hAnsi="Times New Roman" w:cs="Times New Roman"/>
          <w:bCs/>
          <w:sz w:val="28"/>
          <w:szCs w:val="28"/>
        </w:rPr>
        <w:t xml:space="preserve"> </w:t>
      </w:r>
      <w:r w:rsidR="002110BD" w:rsidRPr="00E112DF">
        <w:rPr>
          <w:rFonts w:ascii="Times New Roman" w:hAnsi="Times New Roman" w:cs="Times New Roman"/>
          <w:bCs/>
          <w:sz w:val="28"/>
          <w:szCs w:val="28"/>
        </w:rPr>
        <w:t xml:space="preserve">failed to provide </w:t>
      </w:r>
      <w:r w:rsidR="00603D92" w:rsidRPr="00E112DF">
        <w:rPr>
          <w:rFonts w:ascii="Times New Roman" w:hAnsi="Times New Roman" w:cs="Times New Roman"/>
          <w:bCs/>
          <w:sz w:val="28"/>
          <w:szCs w:val="28"/>
        </w:rPr>
        <w:t>any evidence that Tweni played an active role</w:t>
      </w:r>
      <w:r w:rsidR="0038444F" w:rsidRPr="00E112DF">
        <w:rPr>
          <w:rFonts w:ascii="Times New Roman" w:hAnsi="Times New Roman" w:cs="Times New Roman"/>
          <w:bCs/>
          <w:sz w:val="28"/>
          <w:szCs w:val="28"/>
        </w:rPr>
        <w:t xml:space="preserve"> in pursuing his prosecution</w:t>
      </w:r>
      <w:r w:rsidR="002110BD" w:rsidRPr="00E112DF">
        <w:rPr>
          <w:rFonts w:ascii="Times New Roman" w:hAnsi="Times New Roman" w:cs="Times New Roman"/>
          <w:bCs/>
          <w:sz w:val="28"/>
          <w:szCs w:val="28"/>
        </w:rPr>
        <w:t xml:space="preserve">. </w:t>
      </w:r>
      <w:r w:rsidR="008B26D5" w:rsidRPr="00E112DF">
        <w:rPr>
          <w:rFonts w:ascii="Times New Roman" w:hAnsi="Times New Roman" w:cs="Times New Roman"/>
          <w:bCs/>
          <w:sz w:val="28"/>
          <w:szCs w:val="28"/>
        </w:rPr>
        <w:t>Such evidence</w:t>
      </w:r>
      <w:r w:rsidR="005F2549" w:rsidRPr="00E112DF">
        <w:rPr>
          <w:rFonts w:ascii="Times New Roman" w:hAnsi="Times New Roman" w:cs="Times New Roman"/>
          <w:bCs/>
          <w:sz w:val="28"/>
          <w:szCs w:val="28"/>
        </w:rPr>
        <w:t>,</w:t>
      </w:r>
      <w:r w:rsidR="003405E7" w:rsidRPr="00E112DF">
        <w:rPr>
          <w:rFonts w:ascii="Times New Roman" w:hAnsi="Times New Roman" w:cs="Times New Roman"/>
          <w:bCs/>
          <w:sz w:val="28"/>
          <w:szCs w:val="28"/>
        </w:rPr>
        <w:t xml:space="preserve"> </w:t>
      </w:r>
      <w:r w:rsidR="00ED591C" w:rsidRPr="00E112DF">
        <w:rPr>
          <w:rFonts w:ascii="Times New Roman" w:hAnsi="Times New Roman" w:cs="Times New Roman"/>
          <w:bCs/>
          <w:sz w:val="28"/>
          <w:szCs w:val="28"/>
        </w:rPr>
        <w:t>it was</w:t>
      </w:r>
      <w:r w:rsidR="005F2549" w:rsidRPr="00E112DF">
        <w:rPr>
          <w:rFonts w:ascii="Times New Roman" w:hAnsi="Times New Roman" w:cs="Times New Roman"/>
          <w:bCs/>
          <w:sz w:val="28"/>
          <w:szCs w:val="28"/>
        </w:rPr>
        <w:t xml:space="preserve"> submitted,</w:t>
      </w:r>
      <w:r w:rsidR="008B26D5" w:rsidRPr="00E112DF">
        <w:rPr>
          <w:rFonts w:ascii="Times New Roman" w:hAnsi="Times New Roman" w:cs="Times New Roman"/>
          <w:bCs/>
          <w:sz w:val="28"/>
          <w:szCs w:val="28"/>
        </w:rPr>
        <w:t xml:space="preserve"> was required since the authority to prosecute </w:t>
      </w:r>
      <w:r w:rsidR="004F47D6" w:rsidRPr="00E112DF">
        <w:rPr>
          <w:rFonts w:ascii="Times New Roman" w:hAnsi="Times New Roman" w:cs="Times New Roman"/>
          <w:bCs/>
          <w:sz w:val="28"/>
          <w:szCs w:val="28"/>
        </w:rPr>
        <w:t xml:space="preserve">rests constitutionally and statutorily </w:t>
      </w:r>
      <w:r w:rsidR="00943D66" w:rsidRPr="00E112DF">
        <w:rPr>
          <w:rFonts w:ascii="Times New Roman" w:hAnsi="Times New Roman" w:cs="Times New Roman"/>
          <w:bCs/>
          <w:sz w:val="28"/>
          <w:szCs w:val="28"/>
        </w:rPr>
        <w:t>with</w:t>
      </w:r>
      <w:r w:rsidR="004F47D6" w:rsidRPr="00E112DF">
        <w:rPr>
          <w:rFonts w:ascii="Times New Roman" w:hAnsi="Times New Roman" w:cs="Times New Roman"/>
          <w:bCs/>
          <w:sz w:val="28"/>
          <w:szCs w:val="28"/>
        </w:rPr>
        <w:t xml:space="preserve"> the N</w:t>
      </w:r>
      <w:r w:rsidR="002408D7" w:rsidRPr="00E112DF">
        <w:rPr>
          <w:rFonts w:ascii="Times New Roman" w:hAnsi="Times New Roman" w:cs="Times New Roman"/>
          <w:bCs/>
          <w:sz w:val="28"/>
          <w:szCs w:val="28"/>
        </w:rPr>
        <w:t>PA</w:t>
      </w:r>
      <w:r w:rsidR="004F47D6" w:rsidRPr="00E112DF">
        <w:rPr>
          <w:rFonts w:ascii="Times New Roman" w:hAnsi="Times New Roman" w:cs="Times New Roman"/>
          <w:bCs/>
          <w:sz w:val="28"/>
          <w:szCs w:val="28"/>
        </w:rPr>
        <w:t>.</w:t>
      </w:r>
    </w:p>
    <w:p w14:paraId="7A22D052" w14:textId="651F499B" w:rsidR="00DB1ACC" w:rsidRPr="00713702" w:rsidRDefault="007E7FA8" w:rsidP="000B5F1D">
      <w:pPr>
        <w:spacing w:before="240"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t>[16</w:t>
      </w:r>
      <w:r w:rsidR="009B6BAF" w:rsidRPr="00713702">
        <w:rPr>
          <w:rFonts w:ascii="Times New Roman" w:hAnsi="Times New Roman" w:cs="Times New Roman"/>
          <w:bCs/>
          <w:sz w:val="28"/>
          <w:szCs w:val="28"/>
        </w:rPr>
        <w:t>]</w:t>
      </w:r>
      <w:r w:rsidR="009B6BAF" w:rsidRPr="00713702">
        <w:rPr>
          <w:rFonts w:ascii="Times New Roman" w:hAnsi="Times New Roman" w:cs="Times New Roman"/>
          <w:bCs/>
          <w:sz w:val="28"/>
          <w:szCs w:val="28"/>
        </w:rPr>
        <w:tab/>
      </w:r>
      <w:r w:rsidR="00C5561F" w:rsidRPr="00713702">
        <w:rPr>
          <w:rFonts w:ascii="Times New Roman" w:hAnsi="Times New Roman" w:cs="Times New Roman"/>
          <w:bCs/>
          <w:sz w:val="28"/>
          <w:szCs w:val="28"/>
        </w:rPr>
        <w:t>In respect of ma</w:t>
      </w:r>
      <w:r w:rsidRPr="00713702">
        <w:rPr>
          <w:rFonts w:ascii="Times New Roman" w:hAnsi="Times New Roman" w:cs="Times New Roman"/>
          <w:bCs/>
          <w:sz w:val="28"/>
          <w:szCs w:val="28"/>
        </w:rPr>
        <w:t>lice, it was contended on behalf of the defendant, that there was no evidence of t</w:t>
      </w:r>
      <w:r w:rsidR="00586438" w:rsidRPr="00713702">
        <w:rPr>
          <w:rFonts w:ascii="Times New Roman" w:hAnsi="Times New Roman" w:cs="Times New Roman"/>
          <w:bCs/>
          <w:sz w:val="28"/>
          <w:szCs w:val="28"/>
        </w:rPr>
        <w:t xml:space="preserve">he </w:t>
      </w:r>
      <w:r w:rsidR="00613C79" w:rsidRPr="00713702">
        <w:rPr>
          <w:rFonts w:ascii="Times New Roman" w:hAnsi="Times New Roman" w:cs="Times New Roman"/>
          <w:bCs/>
          <w:sz w:val="28"/>
          <w:szCs w:val="28"/>
        </w:rPr>
        <w:t>plaintiff</w:t>
      </w:r>
      <w:r w:rsidR="00D07DB0" w:rsidRPr="00713702">
        <w:rPr>
          <w:rFonts w:ascii="Times New Roman" w:hAnsi="Times New Roman" w:cs="Times New Roman"/>
          <w:bCs/>
          <w:sz w:val="28"/>
          <w:szCs w:val="28"/>
        </w:rPr>
        <w:t xml:space="preserve"> proving</w:t>
      </w:r>
      <w:r w:rsidR="00586438" w:rsidRPr="00713702">
        <w:rPr>
          <w:rFonts w:ascii="Times New Roman" w:hAnsi="Times New Roman" w:cs="Times New Roman"/>
          <w:bCs/>
          <w:sz w:val="28"/>
          <w:szCs w:val="28"/>
        </w:rPr>
        <w:t xml:space="preserve"> malice </w:t>
      </w:r>
      <w:r w:rsidR="0005134C" w:rsidRPr="00713702">
        <w:rPr>
          <w:rFonts w:ascii="Times New Roman" w:hAnsi="Times New Roman" w:cs="Times New Roman"/>
          <w:bCs/>
          <w:sz w:val="28"/>
          <w:szCs w:val="28"/>
        </w:rPr>
        <w:t xml:space="preserve">on the part of Tweni. </w:t>
      </w:r>
      <w:r w:rsidR="00943D66" w:rsidRPr="00713702">
        <w:rPr>
          <w:rFonts w:ascii="Times New Roman" w:hAnsi="Times New Roman" w:cs="Times New Roman"/>
          <w:bCs/>
          <w:sz w:val="28"/>
          <w:szCs w:val="28"/>
        </w:rPr>
        <w:t xml:space="preserve">In this regard, </w:t>
      </w:r>
      <w:r w:rsidR="00F32692" w:rsidRPr="00713702">
        <w:rPr>
          <w:rFonts w:ascii="Times New Roman" w:hAnsi="Times New Roman" w:cs="Times New Roman"/>
          <w:bCs/>
          <w:sz w:val="28"/>
          <w:szCs w:val="28"/>
        </w:rPr>
        <w:t xml:space="preserve">Mr </w:t>
      </w:r>
      <w:r w:rsidR="00F32692" w:rsidRPr="00713702">
        <w:rPr>
          <w:rFonts w:ascii="Times New Roman" w:hAnsi="Times New Roman" w:cs="Times New Roman"/>
          <w:bCs/>
          <w:i/>
          <w:iCs/>
          <w:sz w:val="28"/>
          <w:szCs w:val="28"/>
        </w:rPr>
        <w:t>Petersen</w:t>
      </w:r>
      <w:r w:rsidR="00F32692" w:rsidRPr="00713702">
        <w:rPr>
          <w:rFonts w:ascii="Times New Roman" w:hAnsi="Times New Roman" w:cs="Times New Roman"/>
          <w:bCs/>
          <w:sz w:val="28"/>
          <w:szCs w:val="28"/>
        </w:rPr>
        <w:t xml:space="preserve"> referred to the </w:t>
      </w:r>
      <w:r w:rsidR="0005134C" w:rsidRPr="00713702">
        <w:rPr>
          <w:rFonts w:ascii="Times New Roman" w:hAnsi="Times New Roman" w:cs="Times New Roman"/>
          <w:bCs/>
          <w:sz w:val="28"/>
          <w:szCs w:val="28"/>
        </w:rPr>
        <w:t xml:space="preserve">uncontested evidence of Tweni that he </w:t>
      </w:r>
      <w:r w:rsidR="00FB54D5" w:rsidRPr="00713702">
        <w:rPr>
          <w:rFonts w:ascii="Times New Roman" w:hAnsi="Times New Roman" w:cs="Times New Roman"/>
          <w:bCs/>
          <w:sz w:val="28"/>
          <w:szCs w:val="28"/>
        </w:rPr>
        <w:t xml:space="preserve">acted on the instruction of the prosecutor </w:t>
      </w:r>
      <w:r w:rsidR="00F32692" w:rsidRPr="00713702">
        <w:rPr>
          <w:rFonts w:ascii="Times New Roman" w:hAnsi="Times New Roman" w:cs="Times New Roman"/>
          <w:bCs/>
          <w:sz w:val="28"/>
          <w:szCs w:val="28"/>
        </w:rPr>
        <w:t>to</w:t>
      </w:r>
      <w:r w:rsidR="00FB54D5" w:rsidRPr="00713702">
        <w:rPr>
          <w:rFonts w:ascii="Times New Roman" w:hAnsi="Times New Roman" w:cs="Times New Roman"/>
          <w:bCs/>
          <w:sz w:val="28"/>
          <w:szCs w:val="28"/>
        </w:rPr>
        <w:t xml:space="preserve"> </w:t>
      </w:r>
      <w:r w:rsidR="00915857" w:rsidRPr="00713702">
        <w:rPr>
          <w:rFonts w:ascii="Times New Roman" w:hAnsi="Times New Roman" w:cs="Times New Roman"/>
          <w:bCs/>
          <w:sz w:val="28"/>
          <w:szCs w:val="28"/>
        </w:rPr>
        <w:t xml:space="preserve">arrest </w:t>
      </w:r>
      <w:r w:rsidR="00FB54D5" w:rsidRPr="00713702">
        <w:rPr>
          <w:rFonts w:ascii="Times New Roman" w:hAnsi="Times New Roman" w:cs="Times New Roman"/>
          <w:bCs/>
          <w:sz w:val="28"/>
          <w:szCs w:val="28"/>
        </w:rPr>
        <w:t xml:space="preserve">the </w:t>
      </w:r>
      <w:r w:rsidR="00613C79" w:rsidRPr="00713702">
        <w:rPr>
          <w:rFonts w:ascii="Times New Roman" w:hAnsi="Times New Roman" w:cs="Times New Roman"/>
          <w:bCs/>
          <w:sz w:val="28"/>
          <w:szCs w:val="28"/>
        </w:rPr>
        <w:t>plaintiff</w:t>
      </w:r>
      <w:r w:rsidR="00FB54D5" w:rsidRPr="00713702">
        <w:rPr>
          <w:rFonts w:ascii="Times New Roman" w:hAnsi="Times New Roman" w:cs="Times New Roman"/>
          <w:bCs/>
          <w:sz w:val="28"/>
          <w:szCs w:val="28"/>
        </w:rPr>
        <w:t xml:space="preserve">. </w:t>
      </w:r>
      <w:r w:rsidR="00E84F08" w:rsidRPr="00713702">
        <w:rPr>
          <w:rFonts w:ascii="Times New Roman" w:hAnsi="Times New Roman" w:cs="Times New Roman"/>
          <w:bCs/>
          <w:sz w:val="28"/>
          <w:szCs w:val="28"/>
        </w:rPr>
        <w:t xml:space="preserve">In </w:t>
      </w:r>
      <w:r w:rsidR="00F96C6F" w:rsidRPr="00713702">
        <w:rPr>
          <w:rFonts w:ascii="Times New Roman" w:hAnsi="Times New Roman" w:cs="Times New Roman"/>
          <w:bCs/>
          <w:sz w:val="28"/>
          <w:szCs w:val="28"/>
        </w:rPr>
        <w:t xml:space="preserve">particular, in </w:t>
      </w:r>
      <w:r w:rsidR="00E84F08" w:rsidRPr="00713702">
        <w:rPr>
          <w:rFonts w:ascii="Times New Roman" w:hAnsi="Times New Roman" w:cs="Times New Roman"/>
          <w:bCs/>
          <w:sz w:val="28"/>
          <w:szCs w:val="28"/>
        </w:rPr>
        <w:t xml:space="preserve">instructing </w:t>
      </w:r>
      <w:r w:rsidR="00FB54D5" w:rsidRPr="00713702">
        <w:rPr>
          <w:rFonts w:ascii="Times New Roman" w:hAnsi="Times New Roman" w:cs="Times New Roman"/>
          <w:bCs/>
          <w:sz w:val="28"/>
          <w:szCs w:val="28"/>
        </w:rPr>
        <w:t>T</w:t>
      </w:r>
      <w:r w:rsidR="00C56875" w:rsidRPr="00713702">
        <w:rPr>
          <w:rFonts w:ascii="Times New Roman" w:hAnsi="Times New Roman" w:cs="Times New Roman"/>
          <w:bCs/>
          <w:sz w:val="28"/>
          <w:szCs w:val="28"/>
        </w:rPr>
        <w:t xml:space="preserve">weni </w:t>
      </w:r>
      <w:r w:rsidR="00E84F08" w:rsidRPr="00713702">
        <w:rPr>
          <w:rFonts w:ascii="Times New Roman" w:hAnsi="Times New Roman" w:cs="Times New Roman"/>
          <w:bCs/>
          <w:sz w:val="28"/>
          <w:szCs w:val="28"/>
        </w:rPr>
        <w:t xml:space="preserve">to arrest Mhlaba’s companions, the </w:t>
      </w:r>
      <w:r w:rsidR="00BD70CD" w:rsidRPr="00713702">
        <w:rPr>
          <w:rFonts w:ascii="Times New Roman" w:hAnsi="Times New Roman" w:cs="Times New Roman"/>
          <w:bCs/>
          <w:sz w:val="28"/>
          <w:szCs w:val="28"/>
        </w:rPr>
        <w:t xml:space="preserve">prosecutor </w:t>
      </w:r>
      <w:r w:rsidR="00BA47BA" w:rsidRPr="00713702">
        <w:rPr>
          <w:rFonts w:ascii="Times New Roman" w:hAnsi="Times New Roman" w:cs="Times New Roman"/>
          <w:bCs/>
          <w:sz w:val="28"/>
          <w:szCs w:val="28"/>
        </w:rPr>
        <w:t xml:space="preserve">considered that the companions could have been co-conspirators </w:t>
      </w:r>
      <w:r w:rsidR="00F96C6F" w:rsidRPr="00713702">
        <w:rPr>
          <w:rFonts w:ascii="Times New Roman" w:hAnsi="Times New Roman" w:cs="Times New Roman"/>
          <w:bCs/>
          <w:sz w:val="28"/>
          <w:szCs w:val="28"/>
        </w:rPr>
        <w:t>who had</w:t>
      </w:r>
      <w:r w:rsidR="00943D66" w:rsidRPr="00713702">
        <w:rPr>
          <w:rFonts w:ascii="Times New Roman" w:hAnsi="Times New Roman" w:cs="Times New Roman"/>
          <w:bCs/>
          <w:sz w:val="28"/>
          <w:szCs w:val="28"/>
        </w:rPr>
        <w:t xml:space="preserve"> a case to answer; </w:t>
      </w:r>
      <w:r w:rsidR="002C0F1C" w:rsidRPr="00713702">
        <w:rPr>
          <w:rFonts w:ascii="Times New Roman" w:hAnsi="Times New Roman" w:cs="Times New Roman"/>
          <w:bCs/>
          <w:sz w:val="28"/>
          <w:szCs w:val="28"/>
        </w:rPr>
        <w:t>Tweni honest</w:t>
      </w:r>
      <w:r w:rsidR="00DF7883" w:rsidRPr="00713702">
        <w:rPr>
          <w:rFonts w:ascii="Times New Roman" w:hAnsi="Times New Roman" w:cs="Times New Roman"/>
          <w:bCs/>
          <w:sz w:val="28"/>
          <w:szCs w:val="28"/>
        </w:rPr>
        <w:t>ly</w:t>
      </w:r>
      <w:r w:rsidR="002C0F1C" w:rsidRPr="00713702">
        <w:rPr>
          <w:rFonts w:ascii="Times New Roman" w:hAnsi="Times New Roman" w:cs="Times New Roman"/>
          <w:bCs/>
          <w:sz w:val="28"/>
          <w:szCs w:val="28"/>
        </w:rPr>
        <w:t xml:space="preserve"> belie</w:t>
      </w:r>
      <w:r w:rsidR="00DF7883" w:rsidRPr="00713702">
        <w:rPr>
          <w:rFonts w:ascii="Times New Roman" w:hAnsi="Times New Roman" w:cs="Times New Roman"/>
          <w:bCs/>
          <w:sz w:val="28"/>
          <w:szCs w:val="28"/>
        </w:rPr>
        <w:t>ved that the plaintiff had a case to answer</w:t>
      </w:r>
      <w:r w:rsidR="002C0F1C" w:rsidRPr="00713702">
        <w:rPr>
          <w:rFonts w:ascii="Times New Roman" w:hAnsi="Times New Roman" w:cs="Times New Roman"/>
          <w:bCs/>
          <w:sz w:val="28"/>
          <w:szCs w:val="28"/>
        </w:rPr>
        <w:t xml:space="preserve"> when he arrested </w:t>
      </w:r>
      <w:r w:rsidR="00DF7883" w:rsidRPr="00713702">
        <w:rPr>
          <w:rFonts w:ascii="Times New Roman" w:hAnsi="Times New Roman" w:cs="Times New Roman"/>
          <w:bCs/>
          <w:sz w:val="28"/>
          <w:szCs w:val="28"/>
        </w:rPr>
        <w:lastRenderedPageBreak/>
        <w:t>him</w:t>
      </w:r>
      <w:r w:rsidR="00DB1ACC" w:rsidRPr="00713702">
        <w:rPr>
          <w:rFonts w:ascii="Times New Roman" w:hAnsi="Times New Roman" w:cs="Times New Roman"/>
          <w:bCs/>
          <w:sz w:val="28"/>
          <w:szCs w:val="28"/>
        </w:rPr>
        <w:t xml:space="preserve"> as directed. </w:t>
      </w:r>
      <w:r w:rsidR="00561972" w:rsidRPr="00713702">
        <w:rPr>
          <w:rFonts w:ascii="Times New Roman" w:hAnsi="Times New Roman" w:cs="Times New Roman"/>
          <w:bCs/>
          <w:sz w:val="28"/>
          <w:szCs w:val="28"/>
        </w:rPr>
        <w:t xml:space="preserve">This was bolstered by </w:t>
      </w:r>
      <w:r w:rsidR="00E9335B" w:rsidRPr="00713702">
        <w:rPr>
          <w:rFonts w:ascii="Times New Roman" w:hAnsi="Times New Roman" w:cs="Times New Roman"/>
          <w:bCs/>
          <w:sz w:val="28"/>
          <w:szCs w:val="28"/>
        </w:rPr>
        <w:t>Tweni’s evidence that he had hoped the plaintiff would be convicted of murder</w:t>
      </w:r>
      <w:r w:rsidR="00561972" w:rsidRPr="00713702">
        <w:rPr>
          <w:rFonts w:ascii="Times New Roman" w:hAnsi="Times New Roman" w:cs="Times New Roman"/>
          <w:bCs/>
          <w:sz w:val="28"/>
          <w:szCs w:val="28"/>
        </w:rPr>
        <w:t>.</w:t>
      </w:r>
    </w:p>
    <w:p w14:paraId="7C883DBE" w14:textId="65B75448" w:rsidR="00B86152" w:rsidRPr="00713702" w:rsidRDefault="007E7FA8" w:rsidP="000B5F1D">
      <w:pPr>
        <w:spacing w:before="240" w:after="0"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t>[17</w:t>
      </w:r>
      <w:r w:rsidR="009B6BAF" w:rsidRPr="00713702">
        <w:rPr>
          <w:rFonts w:ascii="Times New Roman" w:hAnsi="Times New Roman" w:cs="Times New Roman"/>
          <w:bCs/>
          <w:sz w:val="28"/>
          <w:szCs w:val="28"/>
        </w:rPr>
        <w:t>]</w:t>
      </w:r>
      <w:r w:rsidR="009B6BAF" w:rsidRPr="00713702">
        <w:rPr>
          <w:rFonts w:ascii="Times New Roman" w:hAnsi="Times New Roman" w:cs="Times New Roman"/>
          <w:bCs/>
          <w:sz w:val="28"/>
          <w:szCs w:val="28"/>
        </w:rPr>
        <w:tab/>
      </w:r>
      <w:r w:rsidR="006864B0" w:rsidRPr="00713702">
        <w:rPr>
          <w:rFonts w:ascii="Times New Roman" w:hAnsi="Times New Roman" w:cs="Times New Roman"/>
          <w:bCs/>
          <w:sz w:val="28"/>
          <w:szCs w:val="28"/>
        </w:rPr>
        <w:t xml:space="preserve">Mr </w:t>
      </w:r>
      <w:r w:rsidR="006864B0" w:rsidRPr="00713702">
        <w:rPr>
          <w:rFonts w:ascii="Times New Roman" w:hAnsi="Times New Roman" w:cs="Times New Roman"/>
          <w:bCs/>
          <w:i/>
          <w:iCs/>
          <w:sz w:val="28"/>
          <w:szCs w:val="28"/>
        </w:rPr>
        <w:t>Mduna</w:t>
      </w:r>
      <w:r w:rsidR="006C788A" w:rsidRPr="00713702">
        <w:rPr>
          <w:rFonts w:ascii="Times New Roman" w:hAnsi="Times New Roman" w:cs="Times New Roman"/>
          <w:bCs/>
          <w:sz w:val="28"/>
          <w:szCs w:val="28"/>
        </w:rPr>
        <w:t>, for the plaintiff,</w:t>
      </w:r>
      <w:r w:rsidR="00F906DF" w:rsidRPr="00713702">
        <w:rPr>
          <w:rFonts w:ascii="Times New Roman" w:hAnsi="Times New Roman" w:cs="Times New Roman"/>
          <w:bCs/>
          <w:sz w:val="28"/>
          <w:szCs w:val="28"/>
        </w:rPr>
        <w:t xml:space="preserve"> submitted that the </w:t>
      </w:r>
      <w:r w:rsidR="00D2614D" w:rsidRPr="00713702">
        <w:rPr>
          <w:rFonts w:ascii="Times New Roman" w:hAnsi="Times New Roman" w:cs="Times New Roman"/>
          <w:bCs/>
          <w:sz w:val="28"/>
          <w:szCs w:val="28"/>
        </w:rPr>
        <w:t>defendant</w:t>
      </w:r>
      <w:r w:rsidR="00F906DF" w:rsidRPr="00713702">
        <w:rPr>
          <w:rFonts w:ascii="Times New Roman" w:hAnsi="Times New Roman" w:cs="Times New Roman"/>
          <w:bCs/>
          <w:sz w:val="28"/>
          <w:szCs w:val="28"/>
        </w:rPr>
        <w:t xml:space="preserve"> did not provide any </w:t>
      </w:r>
      <w:r w:rsidR="006C788A" w:rsidRPr="00713702">
        <w:rPr>
          <w:rFonts w:ascii="Times New Roman" w:hAnsi="Times New Roman" w:cs="Times New Roman"/>
          <w:bCs/>
          <w:sz w:val="28"/>
          <w:szCs w:val="28"/>
        </w:rPr>
        <w:t xml:space="preserve">justification for Tweni’s arrest of the plaintiff whom he knew </w:t>
      </w:r>
      <w:r w:rsidR="00C50659" w:rsidRPr="00713702">
        <w:rPr>
          <w:rFonts w:ascii="Times New Roman" w:hAnsi="Times New Roman" w:cs="Times New Roman"/>
          <w:bCs/>
          <w:sz w:val="28"/>
          <w:szCs w:val="28"/>
        </w:rPr>
        <w:t xml:space="preserve">to be innocent. </w:t>
      </w:r>
      <w:r w:rsidR="00DC715B" w:rsidRPr="00713702">
        <w:rPr>
          <w:rFonts w:ascii="Times New Roman" w:hAnsi="Times New Roman" w:cs="Times New Roman"/>
          <w:bCs/>
          <w:sz w:val="28"/>
          <w:szCs w:val="28"/>
        </w:rPr>
        <w:t xml:space="preserve">Mr </w:t>
      </w:r>
      <w:r w:rsidR="00DC715B" w:rsidRPr="00713702">
        <w:rPr>
          <w:rFonts w:ascii="Times New Roman" w:hAnsi="Times New Roman" w:cs="Times New Roman"/>
          <w:bCs/>
          <w:i/>
          <w:iCs/>
          <w:sz w:val="28"/>
          <w:szCs w:val="28"/>
        </w:rPr>
        <w:t>Mduna</w:t>
      </w:r>
      <w:r w:rsidR="00B86152" w:rsidRPr="00713702">
        <w:rPr>
          <w:rFonts w:ascii="Times New Roman" w:hAnsi="Times New Roman" w:cs="Times New Roman"/>
          <w:bCs/>
          <w:i/>
          <w:iCs/>
          <w:sz w:val="28"/>
          <w:szCs w:val="28"/>
        </w:rPr>
        <w:t xml:space="preserve">, </w:t>
      </w:r>
      <w:r w:rsidR="00B86152" w:rsidRPr="00713702">
        <w:rPr>
          <w:rFonts w:ascii="Times New Roman" w:hAnsi="Times New Roman" w:cs="Times New Roman"/>
          <w:bCs/>
          <w:iCs/>
          <w:sz w:val="28"/>
          <w:szCs w:val="28"/>
        </w:rPr>
        <w:t>however,</w:t>
      </w:r>
      <w:r w:rsidR="00DC715B" w:rsidRPr="00713702">
        <w:rPr>
          <w:rFonts w:ascii="Times New Roman" w:hAnsi="Times New Roman" w:cs="Times New Roman"/>
          <w:bCs/>
          <w:sz w:val="28"/>
          <w:szCs w:val="28"/>
        </w:rPr>
        <w:t xml:space="preserve"> </w:t>
      </w:r>
      <w:r w:rsidR="00475A8C" w:rsidRPr="00713702">
        <w:rPr>
          <w:rFonts w:ascii="Times New Roman" w:hAnsi="Times New Roman" w:cs="Times New Roman"/>
          <w:bCs/>
          <w:sz w:val="28"/>
          <w:szCs w:val="28"/>
        </w:rPr>
        <w:t xml:space="preserve">conceded that the </w:t>
      </w:r>
      <w:r w:rsidR="00613C79" w:rsidRPr="00713702">
        <w:rPr>
          <w:rFonts w:ascii="Times New Roman" w:hAnsi="Times New Roman" w:cs="Times New Roman"/>
          <w:bCs/>
          <w:sz w:val="28"/>
          <w:szCs w:val="28"/>
        </w:rPr>
        <w:t>plaintiff</w:t>
      </w:r>
      <w:r w:rsidR="00475A8C" w:rsidRPr="00713702">
        <w:rPr>
          <w:rFonts w:ascii="Times New Roman" w:hAnsi="Times New Roman" w:cs="Times New Roman"/>
          <w:bCs/>
          <w:sz w:val="28"/>
          <w:szCs w:val="28"/>
        </w:rPr>
        <w:t xml:space="preserve"> and not the </w:t>
      </w:r>
      <w:r w:rsidR="00D2614D" w:rsidRPr="00713702">
        <w:rPr>
          <w:rFonts w:ascii="Times New Roman" w:hAnsi="Times New Roman" w:cs="Times New Roman"/>
          <w:bCs/>
          <w:sz w:val="28"/>
          <w:szCs w:val="28"/>
        </w:rPr>
        <w:t>defendant</w:t>
      </w:r>
      <w:r w:rsidR="00475A8C" w:rsidRPr="00713702">
        <w:rPr>
          <w:rFonts w:ascii="Times New Roman" w:hAnsi="Times New Roman" w:cs="Times New Roman"/>
          <w:bCs/>
          <w:sz w:val="28"/>
          <w:szCs w:val="28"/>
        </w:rPr>
        <w:t xml:space="preserve"> </w:t>
      </w:r>
      <w:r w:rsidR="001F1A02" w:rsidRPr="00713702">
        <w:rPr>
          <w:rFonts w:ascii="Times New Roman" w:hAnsi="Times New Roman" w:cs="Times New Roman"/>
          <w:bCs/>
          <w:sz w:val="28"/>
          <w:szCs w:val="28"/>
        </w:rPr>
        <w:t>bore</w:t>
      </w:r>
      <w:r w:rsidR="00D16204" w:rsidRPr="00713702">
        <w:rPr>
          <w:rFonts w:ascii="Times New Roman" w:hAnsi="Times New Roman" w:cs="Times New Roman"/>
          <w:bCs/>
          <w:sz w:val="28"/>
          <w:szCs w:val="28"/>
        </w:rPr>
        <w:t xml:space="preserve"> the onus to prove all the </w:t>
      </w:r>
      <w:r w:rsidR="00986DAF" w:rsidRPr="00713702">
        <w:rPr>
          <w:rFonts w:ascii="Times New Roman" w:hAnsi="Times New Roman" w:cs="Times New Roman"/>
          <w:bCs/>
          <w:sz w:val="28"/>
          <w:szCs w:val="28"/>
        </w:rPr>
        <w:t>requirements for a claim based on malicious prosecution.</w:t>
      </w:r>
    </w:p>
    <w:p w14:paraId="11B598DD" w14:textId="77777777" w:rsidR="002D22E9" w:rsidRPr="00DC458A" w:rsidRDefault="002D22E9" w:rsidP="000B5F1D">
      <w:pPr>
        <w:spacing w:before="240" w:after="120" w:line="360" w:lineRule="auto"/>
        <w:jc w:val="both"/>
        <w:rPr>
          <w:rFonts w:ascii="Times New Roman" w:hAnsi="Times New Roman" w:cs="Times New Roman"/>
          <w:bCs/>
          <w:i/>
          <w:sz w:val="28"/>
          <w:szCs w:val="28"/>
        </w:rPr>
      </w:pPr>
      <w:r w:rsidRPr="00DC458A">
        <w:rPr>
          <w:rFonts w:ascii="Times New Roman" w:hAnsi="Times New Roman" w:cs="Times New Roman"/>
          <w:bCs/>
          <w:i/>
          <w:sz w:val="28"/>
          <w:szCs w:val="28"/>
        </w:rPr>
        <w:t>The law</w:t>
      </w:r>
    </w:p>
    <w:p w14:paraId="291FC9D3" w14:textId="7D456065" w:rsidR="002D22E9" w:rsidRPr="00713702" w:rsidRDefault="002D22E9" w:rsidP="000B5F1D">
      <w:pPr>
        <w:spacing w:before="240" w:after="0"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t>[18]</w:t>
      </w:r>
      <w:r w:rsidRPr="00713702">
        <w:rPr>
          <w:rFonts w:ascii="Times New Roman" w:hAnsi="Times New Roman" w:cs="Times New Roman"/>
          <w:bCs/>
          <w:sz w:val="28"/>
          <w:szCs w:val="28"/>
        </w:rPr>
        <w:tab/>
        <w:t xml:space="preserve">In </w:t>
      </w:r>
      <w:r w:rsidRPr="00713702">
        <w:rPr>
          <w:rFonts w:ascii="Times New Roman" w:hAnsi="Times New Roman" w:cs="Times New Roman"/>
          <w:bCs/>
          <w:i/>
          <w:sz w:val="28"/>
          <w:szCs w:val="28"/>
        </w:rPr>
        <w:t>Minister of Justice and Constitutional Development</w:t>
      </w:r>
      <w:r w:rsidR="005E7A6D">
        <w:rPr>
          <w:rFonts w:ascii="Times New Roman" w:hAnsi="Times New Roman" w:cs="Times New Roman"/>
          <w:bCs/>
          <w:i/>
          <w:sz w:val="28"/>
          <w:szCs w:val="28"/>
        </w:rPr>
        <w:t xml:space="preserve"> &amp; Others</w:t>
      </w:r>
      <w:r w:rsidRPr="00713702">
        <w:rPr>
          <w:rFonts w:ascii="Times New Roman" w:hAnsi="Times New Roman" w:cs="Times New Roman"/>
          <w:bCs/>
          <w:i/>
          <w:sz w:val="28"/>
          <w:szCs w:val="28"/>
        </w:rPr>
        <w:t xml:space="preserve"> v Moleko</w:t>
      </w:r>
      <w:r w:rsidR="00A705D3" w:rsidRPr="00713702">
        <w:rPr>
          <w:rFonts w:ascii="Times New Roman" w:hAnsi="Times New Roman" w:cs="Times New Roman"/>
          <w:bCs/>
          <w:sz w:val="28"/>
          <w:szCs w:val="28"/>
        </w:rPr>
        <w:t>,</w:t>
      </w:r>
      <w:r w:rsidRPr="00713702">
        <w:rPr>
          <w:rStyle w:val="FootnoteReference"/>
          <w:rFonts w:ascii="Times New Roman" w:hAnsi="Times New Roman" w:cs="Times New Roman"/>
          <w:bCs/>
          <w:sz w:val="28"/>
          <w:szCs w:val="28"/>
        </w:rPr>
        <w:footnoteReference w:id="9"/>
      </w:r>
      <w:r w:rsidRPr="00713702">
        <w:rPr>
          <w:rFonts w:ascii="Times New Roman" w:hAnsi="Times New Roman" w:cs="Times New Roman"/>
          <w:bCs/>
          <w:sz w:val="28"/>
          <w:szCs w:val="28"/>
        </w:rPr>
        <w:t xml:space="preserve"> the requirements for an action for malicious prosecution were stated as being that</w:t>
      </w:r>
      <w:r w:rsidR="003B634C">
        <w:rPr>
          <w:rFonts w:ascii="Times New Roman" w:hAnsi="Times New Roman" w:cs="Times New Roman"/>
          <w:bCs/>
          <w:sz w:val="28"/>
          <w:szCs w:val="28"/>
        </w:rPr>
        <w:t>-</w:t>
      </w:r>
    </w:p>
    <w:p w14:paraId="438E6152" w14:textId="77777777" w:rsidR="002D22E9" w:rsidRPr="004B45A3" w:rsidRDefault="002D22E9" w:rsidP="000B5F1D">
      <w:pPr>
        <w:spacing w:before="240" w:after="0" w:line="360" w:lineRule="auto"/>
        <w:ind w:left="720" w:hanging="720"/>
        <w:jc w:val="both"/>
        <w:rPr>
          <w:rFonts w:ascii="Times New Roman" w:hAnsi="Times New Roman" w:cs="Times New Roman"/>
          <w:sz w:val="28"/>
          <w:szCs w:val="28"/>
        </w:rPr>
      </w:pPr>
      <w:r w:rsidRPr="004B45A3">
        <w:rPr>
          <w:rFonts w:ascii="Times New Roman" w:hAnsi="Times New Roman" w:cs="Times New Roman"/>
          <w:bCs/>
          <w:sz w:val="28"/>
          <w:szCs w:val="28"/>
        </w:rPr>
        <w:t>(a)</w:t>
      </w:r>
      <w:r w:rsidRPr="004B45A3">
        <w:rPr>
          <w:rFonts w:ascii="Times New Roman" w:hAnsi="Times New Roman" w:cs="Times New Roman"/>
          <w:bCs/>
          <w:sz w:val="28"/>
          <w:szCs w:val="28"/>
        </w:rPr>
        <w:tab/>
        <w:t xml:space="preserve">the </w:t>
      </w:r>
      <w:r w:rsidRPr="004B45A3">
        <w:rPr>
          <w:rFonts w:ascii="Times New Roman" w:hAnsi="Times New Roman" w:cs="Times New Roman"/>
          <w:sz w:val="28"/>
          <w:szCs w:val="28"/>
        </w:rPr>
        <w:t>defendant sets the law in motion (instigated or instituted the proceedings);</w:t>
      </w:r>
    </w:p>
    <w:p w14:paraId="48384D12" w14:textId="77777777" w:rsidR="002D22E9" w:rsidRPr="004B45A3" w:rsidRDefault="002D22E9" w:rsidP="000B5F1D">
      <w:pPr>
        <w:spacing w:before="240" w:after="0" w:line="360" w:lineRule="auto"/>
        <w:ind w:left="720" w:hanging="720"/>
        <w:jc w:val="both"/>
        <w:rPr>
          <w:rFonts w:ascii="Times New Roman" w:hAnsi="Times New Roman" w:cs="Times New Roman"/>
          <w:sz w:val="28"/>
          <w:szCs w:val="28"/>
        </w:rPr>
      </w:pPr>
      <w:r w:rsidRPr="004B45A3">
        <w:rPr>
          <w:rFonts w:ascii="Times New Roman" w:hAnsi="Times New Roman" w:cs="Times New Roman"/>
          <w:sz w:val="28"/>
          <w:szCs w:val="28"/>
        </w:rPr>
        <w:t>(b)</w:t>
      </w:r>
      <w:r w:rsidRPr="004B45A3">
        <w:rPr>
          <w:rFonts w:ascii="Times New Roman" w:hAnsi="Times New Roman" w:cs="Times New Roman"/>
          <w:sz w:val="28"/>
          <w:szCs w:val="28"/>
        </w:rPr>
        <w:tab/>
        <w:t>the defendant acted without reasonable and probable cause;</w:t>
      </w:r>
    </w:p>
    <w:p w14:paraId="32F193EA" w14:textId="77777777" w:rsidR="002D22E9" w:rsidRPr="004B45A3" w:rsidRDefault="002D22E9" w:rsidP="000B5F1D">
      <w:pPr>
        <w:spacing w:before="240" w:after="0" w:line="360" w:lineRule="auto"/>
        <w:ind w:left="720" w:hanging="720"/>
        <w:jc w:val="both"/>
        <w:rPr>
          <w:rFonts w:ascii="Times New Roman" w:hAnsi="Times New Roman" w:cs="Times New Roman"/>
          <w:sz w:val="28"/>
          <w:szCs w:val="28"/>
        </w:rPr>
      </w:pPr>
      <w:r w:rsidRPr="004B45A3">
        <w:rPr>
          <w:rFonts w:ascii="Times New Roman" w:hAnsi="Times New Roman" w:cs="Times New Roman"/>
          <w:sz w:val="28"/>
          <w:szCs w:val="28"/>
        </w:rPr>
        <w:t>(c)</w:t>
      </w:r>
      <w:r w:rsidRPr="004B45A3">
        <w:rPr>
          <w:rFonts w:ascii="Times New Roman" w:hAnsi="Times New Roman" w:cs="Times New Roman"/>
          <w:sz w:val="28"/>
          <w:szCs w:val="28"/>
        </w:rPr>
        <w:tab/>
        <w:t xml:space="preserve">the defendant acted with “malice” (or </w:t>
      </w:r>
      <w:r w:rsidRPr="004B45A3">
        <w:rPr>
          <w:rFonts w:ascii="Times New Roman" w:hAnsi="Times New Roman" w:cs="Times New Roman"/>
          <w:i/>
          <w:iCs/>
          <w:sz w:val="28"/>
          <w:szCs w:val="28"/>
        </w:rPr>
        <w:t>animo injuriandi</w:t>
      </w:r>
      <w:r w:rsidRPr="004B45A3">
        <w:rPr>
          <w:rFonts w:ascii="Times New Roman" w:hAnsi="Times New Roman" w:cs="Times New Roman"/>
          <w:sz w:val="28"/>
          <w:szCs w:val="28"/>
        </w:rPr>
        <w:t>); and</w:t>
      </w:r>
    </w:p>
    <w:p w14:paraId="1EAA21D3" w14:textId="24EE29B9" w:rsidR="00030BD5" w:rsidRPr="00713702" w:rsidRDefault="002D22E9" w:rsidP="000B5F1D">
      <w:pPr>
        <w:spacing w:before="240" w:after="0" w:line="360" w:lineRule="auto"/>
        <w:ind w:left="720" w:hanging="720"/>
        <w:jc w:val="both"/>
        <w:rPr>
          <w:rFonts w:ascii="Times New Roman" w:hAnsi="Times New Roman" w:cs="Times New Roman"/>
          <w:sz w:val="28"/>
          <w:szCs w:val="28"/>
        </w:rPr>
      </w:pPr>
      <w:r w:rsidRPr="004B45A3">
        <w:rPr>
          <w:rFonts w:ascii="Times New Roman" w:hAnsi="Times New Roman" w:cs="Times New Roman"/>
          <w:sz w:val="28"/>
          <w:szCs w:val="28"/>
        </w:rPr>
        <w:t>(d)</w:t>
      </w:r>
      <w:r w:rsidRPr="004B45A3">
        <w:rPr>
          <w:rFonts w:ascii="Times New Roman" w:hAnsi="Times New Roman" w:cs="Times New Roman"/>
          <w:sz w:val="28"/>
          <w:szCs w:val="28"/>
        </w:rPr>
        <w:tab/>
        <w:t>the prosecution failed.</w:t>
      </w:r>
    </w:p>
    <w:p w14:paraId="5EB24F58" w14:textId="4831035F" w:rsidR="00C57D36" w:rsidRPr="00713702" w:rsidRDefault="002D22E9" w:rsidP="000B5F1D">
      <w:pPr>
        <w:spacing w:before="240" w:line="360" w:lineRule="auto"/>
        <w:jc w:val="both"/>
        <w:rPr>
          <w:rFonts w:ascii="Times New Roman" w:hAnsi="Times New Roman" w:cs="Times New Roman"/>
          <w:sz w:val="28"/>
          <w:szCs w:val="28"/>
        </w:rPr>
      </w:pPr>
      <w:r w:rsidRPr="00713702">
        <w:rPr>
          <w:rFonts w:ascii="Times New Roman" w:hAnsi="Times New Roman" w:cs="Times New Roman"/>
          <w:sz w:val="28"/>
          <w:szCs w:val="28"/>
        </w:rPr>
        <w:t>[19]</w:t>
      </w:r>
      <w:r w:rsidRPr="00713702">
        <w:rPr>
          <w:rFonts w:ascii="Times New Roman" w:hAnsi="Times New Roman" w:cs="Times New Roman"/>
          <w:sz w:val="28"/>
          <w:szCs w:val="28"/>
        </w:rPr>
        <w:tab/>
        <w:t xml:space="preserve">The Constitutional Court confirmed these requirements in </w:t>
      </w:r>
      <w:r w:rsidRPr="00713702">
        <w:rPr>
          <w:rFonts w:ascii="Times New Roman" w:hAnsi="Times New Roman" w:cs="Times New Roman"/>
          <w:i/>
          <w:sz w:val="28"/>
          <w:szCs w:val="28"/>
        </w:rPr>
        <w:t>Kruger v National Director of Public Prosecutions</w:t>
      </w:r>
      <w:r w:rsidRPr="00713702">
        <w:rPr>
          <w:rFonts w:ascii="Times New Roman" w:hAnsi="Times New Roman" w:cs="Times New Roman"/>
          <w:sz w:val="28"/>
          <w:szCs w:val="28"/>
        </w:rPr>
        <w:t>.</w:t>
      </w:r>
      <w:r w:rsidRPr="00713702">
        <w:rPr>
          <w:rStyle w:val="FootnoteReference"/>
          <w:rFonts w:ascii="Times New Roman" w:hAnsi="Times New Roman" w:cs="Times New Roman"/>
          <w:sz w:val="28"/>
          <w:szCs w:val="28"/>
        </w:rPr>
        <w:footnoteReference w:id="10"/>
      </w:r>
    </w:p>
    <w:p w14:paraId="799AC9B1" w14:textId="77777777" w:rsidR="0042429B" w:rsidRPr="00E112DF" w:rsidRDefault="002D22E9" w:rsidP="000B5F1D">
      <w:pPr>
        <w:spacing w:before="240" w:line="360" w:lineRule="auto"/>
        <w:jc w:val="both"/>
        <w:rPr>
          <w:rFonts w:ascii="Times New Roman" w:hAnsi="Times New Roman" w:cs="Times New Roman"/>
          <w:bCs/>
          <w:sz w:val="28"/>
          <w:szCs w:val="28"/>
        </w:rPr>
      </w:pPr>
      <w:r w:rsidRPr="00E112DF">
        <w:rPr>
          <w:rFonts w:ascii="Times New Roman" w:hAnsi="Times New Roman" w:cs="Times New Roman"/>
          <w:bCs/>
          <w:sz w:val="28"/>
          <w:szCs w:val="28"/>
        </w:rPr>
        <w:t>[20]</w:t>
      </w:r>
      <w:r w:rsidRPr="00E112DF">
        <w:rPr>
          <w:rFonts w:ascii="Times New Roman" w:hAnsi="Times New Roman" w:cs="Times New Roman"/>
          <w:bCs/>
          <w:sz w:val="28"/>
          <w:szCs w:val="28"/>
        </w:rPr>
        <w:tab/>
      </w:r>
      <w:r w:rsidR="00030BD5" w:rsidRPr="00E112DF">
        <w:rPr>
          <w:rFonts w:ascii="Times New Roman" w:hAnsi="Times New Roman" w:cs="Times New Roman"/>
          <w:bCs/>
          <w:sz w:val="28"/>
          <w:szCs w:val="28"/>
        </w:rPr>
        <w:t xml:space="preserve">The </w:t>
      </w:r>
      <w:r w:rsidR="00BE1C63" w:rsidRPr="00E112DF">
        <w:rPr>
          <w:rFonts w:ascii="Times New Roman" w:hAnsi="Times New Roman" w:cs="Times New Roman"/>
          <w:bCs/>
          <w:sz w:val="28"/>
          <w:szCs w:val="28"/>
        </w:rPr>
        <w:t>impugned</w:t>
      </w:r>
      <w:r w:rsidR="00030BD5" w:rsidRPr="00E112DF">
        <w:rPr>
          <w:rFonts w:ascii="Times New Roman" w:hAnsi="Times New Roman" w:cs="Times New Roman"/>
          <w:bCs/>
          <w:sz w:val="28"/>
          <w:szCs w:val="28"/>
        </w:rPr>
        <w:t xml:space="preserve"> judgment is </w:t>
      </w:r>
      <w:r w:rsidR="0042429B" w:rsidRPr="00E112DF">
        <w:rPr>
          <w:rFonts w:ascii="Times New Roman" w:hAnsi="Times New Roman" w:cs="Times New Roman"/>
          <w:bCs/>
          <w:sz w:val="28"/>
          <w:szCs w:val="28"/>
        </w:rPr>
        <w:t>supine</w:t>
      </w:r>
      <w:r w:rsidR="0042429B" w:rsidRPr="00E112DF" w:rsidDel="0042429B">
        <w:rPr>
          <w:rFonts w:ascii="Times New Roman" w:hAnsi="Times New Roman" w:cs="Times New Roman"/>
          <w:bCs/>
          <w:sz w:val="28"/>
          <w:szCs w:val="28"/>
        </w:rPr>
        <w:t xml:space="preserve"> </w:t>
      </w:r>
      <w:r w:rsidR="00030BD5" w:rsidRPr="00E112DF">
        <w:rPr>
          <w:rFonts w:ascii="Times New Roman" w:hAnsi="Times New Roman" w:cs="Times New Roman"/>
          <w:bCs/>
          <w:sz w:val="28"/>
          <w:szCs w:val="28"/>
        </w:rPr>
        <w:t xml:space="preserve">regarding how the plaintiff had established </w:t>
      </w:r>
      <w:r w:rsidR="00D07DB0" w:rsidRPr="00E112DF">
        <w:rPr>
          <w:rFonts w:ascii="Times New Roman" w:hAnsi="Times New Roman" w:cs="Times New Roman"/>
          <w:bCs/>
          <w:sz w:val="28"/>
          <w:szCs w:val="28"/>
        </w:rPr>
        <w:t>that</w:t>
      </w:r>
      <w:r w:rsidR="00030BD5" w:rsidRPr="00E112DF">
        <w:rPr>
          <w:rFonts w:ascii="Times New Roman" w:hAnsi="Times New Roman" w:cs="Times New Roman"/>
          <w:bCs/>
          <w:sz w:val="28"/>
          <w:szCs w:val="28"/>
        </w:rPr>
        <w:t xml:space="preserve"> Tweni </w:t>
      </w:r>
      <w:r w:rsidR="006513E5" w:rsidRPr="00E112DF">
        <w:rPr>
          <w:rFonts w:ascii="Times New Roman" w:hAnsi="Times New Roman" w:cs="Times New Roman"/>
          <w:bCs/>
          <w:sz w:val="28"/>
          <w:szCs w:val="28"/>
        </w:rPr>
        <w:t>a</w:t>
      </w:r>
      <w:r w:rsidR="00D22287" w:rsidRPr="00E112DF">
        <w:rPr>
          <w:rFonts w:ascii="Times New Roman" w:hAnsi="Times New Roman" w:cs="Times New Roman"/>
          <w:bCs/>
          <w:sz w:val="28"/>
          <w:szCs w:val="28"/>
        </w:rPr>
        <w:t>cted</w:t>
      </w:r>
      <w:r w:rsidR="00030BD5" w:rsidRPr="00E112DF">
        <w:rPr>
          <w:rFonts w:ascii="Times New Roman" w:hAnsi="Times New Roman" w:cs="Times New Roman"/>
          <w:bCs/>
          <w:sz w:val="28"/>
          <w:szCs w:val="28"/>
        </w:rPr>
        <w:t xml:space="preserve"> without reasonable and probable cause</w:t>
      </w:r>
      <w:r w:rsidRPr="00E112DF">
        <w:rPr>
          <w:rFonts w:ascii="Times New Roman" w:hAnsi="Times New Roman" w:cs="Times New Roman"/>
          <w:bCs/>
          <w:sz w:val="28"/>
          <w:szCs w:val="28"/>
        </w:rPr>
        <w:t xml:space="preserve">. </w:t>
      </w:r>
      <w:r w:rsidR="0042429B" w:rsidRPr="00E112DF">
        <w:rPr>
          <w:rFonts w:ascii="Times New Roman" w:hAnsi="Times New Roman" w:cs="Times New Roman"/>
          <w:bCs/>
          <w:sz w:val="28"/>
          <w:szCs w:val="28"/>
        </w:rPr>
        <w:t xml:space="preserve">Reference is made in the judgment to </w:t>
      </w:r>
      <w:r w:rsidR="0042429B" w:rsidRPr="00E112DF">
        <w:rPr>
          <w:rFonts w:ascii="Times New Roman" w:hAnsi="Times New Roman" w:cs="Times New Roman"/>
          <w:bCs/>
          <w:i/>
          <w:sz w:val="28"/>
          <w:szCs w:val="28"/>
        </w:rPr>
        <w:t>Waterhouse v Shield</w:t>
      </w:r>
      <w:r w:rsidR="0042429B" w:rsidRPr="00E112DF">
        <w:rPr>
          <w:rFonts w:ascii="Times New Roman" w:hAnsi="Times New Roman" w:cs="Times New Roman"/>
          <w:bCs/>
          <w:sz w:val="28"/>
          <w:szCs w:val="28"/>
          <w:vertAlign w:val="superscript"/>
        </w:rPr>
        <w:footnoteReference w:id="11"/>
      </w:r>
      <w:r w:rsidR="0042429B" w:rsidRPr="00E112DF">
        <w:rPr>
          <w:rFonts w:ascii="Times New Roman" w:hAnsi="Times New Roman" w:cs="Times New Roman"/>
          <w:bCs/>
          <w:sz w:val="28"/>
          <w:szCs w:val="28"/>
        </w:rPr>
        <w:t xml:space="preserve"> insofar as it defines ‘reasonable and probable cause’. Without any </w:t>
      </w:r>
      <w:r w:rsidR="006B542F" w:rsidRPr="00E112DF">
        <w:rPr>
          <w:rFonts w:ascii="Times New Roman" w:hAnsi="Times New Roman" w:cs="Times New Roman"/>
          <w:bCs/>
          <w:sz w:val="28"/>
          <w:szCs w:val="28"/>
        </w:rPr>
        <w:t>elaboration and</w:t>
      </w:r>
      <w:r w:rsidR="0042429B" w:rsidRPr="00E112DF">
        <w:rPr>
          <w:rFonts w:ascii="Times New Roman" w:hAnsi="Times New Roman" w:cs="Times New Roman"/>
          <w:bCs/>
          <w:sz w:val="28"/>
          <w:szCs w:val="28"/>
        </w:rPr>
        <w:t xml:space="preserve"> application of the law to the facts of this case, the</w:t>
      </w:r>
      <w:r w:rsidR="009B1D91" w:rsidRPr="00E112DF">
        <w:rPr>
          <w:rFonts w:ascii="Times New Roman" w:hAnsi="Times New Roman" w:cs="Times New Roman"/>
          <w:bCs/>
          <w:sz w:val="28"/>
          <w:szCs w:val="28"/>
        </w:rPr>
        <w:t xml:space="preserve"> </w:t>
      </w:r>
      <w:r w:rsidR="009431C1" w:rsidRPr="00E112DF">
        <w:rPr>
          <w:rFonts w:ascii="Times New Roman" w:hAnsi="Times New Roman" w:cs="Times New Roman"/>
          <w:bCs/>
          <w:sz w:val="28"/>
          <w:szCs w:val="28"/>
        </w:rPr>
        <w:t>Regional Magistrate</w:t>
      </w:r>
      <w:r w:rsidR="0042429B" w:rsidRPr="00E112DF">
        <w:rPr>
          <w:rFonts w:ascii="Times New Roman" w:hAnsi="Times New Roman" w:cs="Times New Roman"/>
          <w:bCs/>
          <w:sz w:val="28"/>
          <w:szCs w:val="28"/>
        </w:rPr>
        <w:t xml:space="preserve"> </w:t>
      </w:r>
      <w:r w:rsidR="00DC3422" w:rsidRPr="00E112DF">
        <w:rPr>
          <w:rFonts w:ascii="Times New Roman" w:hAnsi="Times New Roman" w:cs="Times New Roman"/>
          <w:bCs/>
          <w:sz w:val="28"/>
          <w:szCs w:val="28"/>
        </w:rPr>
        <w:t>concluded:</w:t>
      </w:r>
    </w:p>
    <w:p w14:paraId="0E77C3C0" w14:textId="59A506CF" w:rsidR="00BE1C63" w:rsidRPr="00C949BF" w:rsidRDefault="00874B85" w:rsidP="000B5F1D">
      <w:pPr>
        <w:pStyle w:val="NoSpacing"/>
        <w:spacing w:before="240" w:after="160"/>
        <w:ind w:left="720"/>
        <w:jc w:val="both"/>
        <w:rPr>
          <w:rFonts w:ascii="Times New Roman" w:hAnsi="Times New Roman" w:cs="Times New Roman"/>
          <w:sz w:val="24"/>
          <w:szCs w:val="24"/>
        </w:rPr>
      </w:pPr>
      <w:r w:rsidRPr="00C949BF">
        <w:rPr>
          <w:rFonts w:ascii="Times New Roman" w:hAnsi="Times New Roman" w:cs="Times New Roman"/>
          <w:sz w:val="24"/>
          <w:szCs w:val="24"/>
        </w:rPr>
        <w:lastRenderedPageBreak/>
        <w:t>‘</w:t>
      </w:r>
      <w:r w:rsidR="0042429B" w:rsidRPr="00C949BF">
        <w:rPr>
          <w:rFonts w:ascii="Times New Roman" w:hAnsi="Times New Roman" w:cs="Times New Roman"/>
          <w:sz w:val="24"/>
          <w:szCs w:val="24"/>
        </w:rPr>
        <w:t xml:space="preserve">The facts are largely common cause, that there was not even . . . </w:t>
      </w:r>
      <w:r w:rsidR="0042429B" w:rsidRPr="00C949BF">
        <w:rPr>
          <w:rFonts w:ascii="Times New Roman" w:hAnsi="Times New Roman" w:cs="Times New Roman"/>
          <w:i/>
          <w:sz w:val="24"/>
          <w:szCs w:val="24"/>
        </w:rPr>
        <w:t>prima facie</w:t>
      </w:r>
      <w:r w:rsidR="0042429B" w:rsidRPr="00C949BF">
        <w:rPr>
          <w:rFonts w:ascii="Times New Roman" w:hAnsi="Times New Roman" w:cs="Times New Roman"/>
          <w:sz w:val="24"/>
          <w:szCs w:val="24"/>
        </w:rPr>
        <w:t xml:space="preserve"> evidence linking the plaintiff with the offence of murder.  In all [probability], this whole exercise was malicious hence the case was subsequently wi</w:t>
      </w:r>
      <w:r w:rsidR="00DC3422" w:rsidRPr="00C949BF">
        <w:rPr>
          <w:rFonts w:ascii="Times New Roman" w:hAnsi="Times New Roman" w:cs="Times New Roman"/>
          <w:sz w:val="24"/>
          <w:szCs w:val="24"/>
        </w:rPr>
        <w:t>thdrawn against the plaintiff.’</w:t>
      </w:r>
    </w:p>
    <w:p w14:paraId="639D43F1" w14:textId="5E2B7B8E" w:rsidR="00BE4F7C" w:rsidRPr="00713702" w:rsidRDefault="00365FFD" w:rsidP="000B5F1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[21]</w:t>
      </w:r>
      <w:r>
        <w:rPr>
          <w:rFonts w:ascii="Times New Roman" w:hAnsi="Times New Roman" w:cs="Times New Roman"/>
          <w:bCs/>
          <w:sz w:val="28"/>
          <w:szCs w:val="28"/>
        </w:rPr>
        <w:tab/>
      </w:r>
      <w:r w:rsidR="00BE4F7C" w:rsidRPr="00BE4F7C">
        <w:rPr>
          <w:rFonts w:ascii="Times New Roman" w:hAnsi="Times New Roman" w:cs="Times New Roman"/>
          <w:bCs/>
          <w:sz w:val="28"/>
          <w:szCs w:val="28"/>
        </w:rPr>
        <w:t>However, no issue is raised on appeal regarding the finding of absence of reasonable and probable cause. In the view taken of this matter, nothing hinges thereon.</w:t>
      </w:r>
    </w:p>
    <w:p w14:paraId="101571C5" w14:textId="41CFA07B" w:rsidR="002D22E9" w:rsidRPr="00713702" w:rsidRDefault="00BE4F7C" w:rsidP="000B5F1D">
      <w:pPr>
        <w:spacing w:before="240" w:line="360" w:lineRule="auto"/>
        <w:jc w:val="both"/>
        <w:rPr>
          <w:rFonts w:ascii="Times New Roman" w:hAnsi="Times New Roman" w:cs="Times New Roman"/>
          <w:bCs/>
          <w:sz w:val="28"/>
          <w:szCs w:val="28"/>
        </w:rPr>
      </w:pPr>
      <w:r w:rsidRPr="00E112DF">
        <w:rPr>
          <w:rFonts w:ascii="Times New Roman" w:hAnsi="Times New Roman" w:cs="Times New Roman"/>
          <w:bCs/>
          <w:sz w:val="28"/>
          <w:szCs w:val="28"/>
        </w:rPr>
        <w:t>[22]</w:t>
      </w:r>
      <w:r w:rsidRPr="00E112DF">
        <w:rPr>
          <w:rFonts w:ascii="Times New Roman" w:hAnsi="Times New Roman" w:cs="Times New Roman"/>
          <w:bCs/>
          <w:sz w:val="28"/>
          <w:szCs w:val="28"/>
        </w:rPr>
        <w:tab/>
      </w:r>
      <w:r w:rsidR="002D22E9" w:rsidRPr="00E112DF">
        <w:rPr>
          <w:rFonts w:ascii="Times New Roman" w:hAnsi="Times New Roman" w:cs="Times New Roman"/>
          <w:bCs/>
          <w:sz w:val="28"/>
          <w:szCs w:val="28"/>
        </w:rPr>
        <w:t xml:space="preserve">Therefore, at issue in this appeal </w:t>
      </w:r>
      <w:r w:rsidR="00D07DB0" w:rsidRPr="00E112DF">
        <w:rPr>
          <w:rFonts w:ascii="Times New Roman" w:hAnsi="Times New Roman" w:cs="Times New Roman"/>
          <w:bCs/>
          <w:sz w:val="28"/>
          <w:szCs w:val="28"/>
        </w:rPr>
        <w:t>is</w:t>
      </w:r>
      <w:r w:rsidR="002D22E9" w:rsidRPr="00E112DF">
        <w:rPr>
          <w:rFonts w:ascii="Times New Roman" w:hAnsi="Times New Roman" w:cs="Times New Roman"/>
          <w:bCs/>
          <w:sz w:val="28"/>
          <w:szCs w:val="28"/>
        </w:rPr>
        <w:t xml:space="preserve"> whether the </w:t>
      </w:r>
      <w:r w:rsidR="009B1D91" w:rsidRPr="00E112DF">
        <w:rPr>
          <w:rFonts w:ascii="Times New Roman" w:hAnsi="Times New Roman" w:cs="Times New Roman"/>
          <w:bCs/>
          <w:sz w:val="28"/>
          <w:szCs w:val="28"/>
        </w:rPr>
        <w:t xml:space="preserve">Regional </w:t>
      </w:r>
      <w:r w:rsidR="00E37A8D" w:rsidRPr="00E112DF">
        <w:rPr>
          <w:rFonts w:ascii="Times New Roman" w:hAnsi="Times New Roman" w:cs="Times New Roman"/>
          <w:bCs/>
          <w:sz w:val="28"/>
          <w:szCs w:val="28"/>
        </w:rPr>
        <w:t>Court</w:t>
      </w:r>
      <w:r w:rsidR="002D22E9" w:rsidRPr="00E112DF">
        <w:rPr>
          <w:rFonts w:ascii="Times New Roman" w:hAnsi="Times New Roman" w:cs="Times New Roman"/>
          <w:bCs/>
          <w:sz w:val="28"/>
          <w:szCs w:val="28"/>
        </w:rPr>
        <w:t xml:space="preserve"> was correct in finding that requisites (a) and (c) had been established, which </w:t>
      </w:r>
      <w:r w:rsidR="00DD53BF" w:rsidRPr="00E112DF">
        <w:rPr>
          <w:rFonts w:ascii="Times New Roman" w:hAnsi="Times New Roman" w:cs="Times New Roman"/>
          <w:bCs/>
          <w:sz w:val="28"/>
          <w:szCs w:val="28"/>
        </w:rPr>
        <w:t>we</w:t>
      </w:r>
      <w:r w:rsidR="002D22E9" w:rsidRPr="00E112DF">
        <w:rPr>
          <w:rFonts w:ascii="Times New Roman" w:hAnsi="Times New Roman" w:cs="Times New Roman"/>
          <w:bCs/>
          <w:sz w:val="28"/>
          <w:szCs w:val="28"/>
        </w:rPr>
        <w:t xml:space="preserve"> </w:t>
      </w:r>
      <w:r w:rsidR="004B45A3" w:rsidRPr="00E112DF">
        <w:rPr>
          <w:rFonts w:ascii="Times New Roman" w:hAnsi="Times New Roman" w:cs="Times New Roman"/>
          <w:bCs/>
          <w:sz w:val="28"/>
          <w:szCs w:val="28"/>
        </w:rPr>
        <w:t xml:space="preserve">now </w:t>
      </w:r>
      <w:r w:rsidR="002D22E9" w:rsidRPr="00E112DF">
        <w:rPr>
          <w:rFonts w:ascii="Times New Roman" w:hAnsi="Times New Roman" w:cs="Times New Roman"/>
          <w:bCs/>
          <w:sz w:val="28"/>
          <w:szCs w:val="28"/>
        </w:rPr>
        <w:t>turn to consider.</w:t>
      </w:r>
    </w:p>
    <w:p w14:paraId="21BA3FFA" w14:textId="77777777" w:rsidR="002D22E9" w:rsidRPr="00DC458A" w:rsidRDefault="002D22E9" w:rsidP="003B634C">
      <w:pPr>
        <w:pStyle w:val="ListParagraph"/>
        <w:spacing w:before="240" w:line="360" w:lineRule="auto"/>
        <w:ind w:left="0"/>
        <w:jc w:val="both"/>
        <w:rPr>
          <w:rFonts w:ascii="Times New Roman" w:hAnsi="Times New Roman" w:cs="Times New Roman"/>
          <w:bCs/>
          <w:i/>
          <w:sz w:val="28"/>
          <w:szCs w:val="28"/>
        </w:rPr>
      </w:pPr>
      <w:r w:rsidRPr="00DC458A">
        <w:rPr>
          <w:rFonts w:ascii="Times New Roman" w:hAnsi="Times New Roman" w:cs="Times New Roman"/>
          <w:bCs/>
          <w:i/>
          <w:sz w:val="28"/>
          <w:szCs w:val="28"/>
        </w:rPr>
        <w:t>Did Tweni set the law in motion?</w:t>
      </w:r>
    </w:p>
    <w:p w14:paraId="1B107CBF" w14:textId="1BBD05F6" w:rsidR="000B5F1D" w:rsidRDefault="002D22E9" w:rsidP="003B634C">
      <w:pPr>
        <w:pStyle w:val="ListParagraph"/>
        <w:spacing w:before="240" w:line="360" w:lineRule="auto"/>
        <w:ind w:left="0"/>
        <w:jc w:val="both"/>
        <w:rPr>
          <w:rFonts w:ascii="Times New Roman" w:hAnsi="Times New Roman" w:cs="Times New Roman"/>
          <w:bCs/>
          <w:sz w:val="28"/>
          <w:szCs w:val="28"/>
        </w:rPr>
      </w:pPr>
      <w:r w:rsidRPr="00713702">
        <w:rPr>
          <w:rFonts w:ascii="Times New Roman" w:hAnsi="Times New Roman" w:cs="Times New Roman"/>
          <w:bCs/>
          <w:sz w:val="28"/>
          <w:szCs w:val="28"/>
        </w:rPr>
        <w:t>[2</w:t>
      </w:r>
      <w:r w:rsidR="006D6D8F">
        <w:rPr>
          <w:rFonts w:ascii="Times New Roman" w:hAnsi="Times New Roman" w:cs="Times New Roman"/>
          <w:bCs/>
          <w:sz w:val="28"/>
          <w:szCs w:val="28"/>
        </w:rPr>
        <w:t>3</w:t>
      </w:r>
      <w:r w:rsidRPr="00713702">
        <w:rPr>
          <w:rFonts w:ascii="Times New Roman" w:hAnsi="Times New Roman" w:cs="Times New Roman"/>
          <w:bCs/>
          <w:sz w:val="28"/>
          <w:szCs w:val="28"/>
        </w:rPr>
        <w:t>]</w:t>
      </w:r>
      <w:r w:rsidRPr="00713702">
        <w:rPr>
          <w:rFonts w:ascii="Times New Roman" w:hAnsi="Times New Roman" w:cs="Times New Roman"/>
          <w:bCs/>
          <w:sz w:val="28"/>
          <w:szCs w:val="28"/>
        </w:rPr>
        <w:tab/>
        <w:t>The concept of ‘instigation’ has been said to be one of some complexity.</w:t>
      </w:r>
      <w:r w:rsidRPr="00713702">
        <w:rPr>
          <w:rStyle w:val="FootnoteReference"/>
          <w:rFonts w:ascii="Times New Roman" w:hAnsi="Times New Roman" w:cs="Times New Roman"/>
          <w:bCs/>
          <w:sz w:val="28"/>
          <w:szCs w:val="28"/>
        </w:rPr>
        <w:footnoteReference w:id="12"/>
      </w:r>
    </w:p>
    <w:p w14:paraId="3D9A6930" w14:textId="77777777" w:rsidR="003B634C" w:rsidRPr="003B634C" w:rsidRDefault="003B634C" w:rsidP="003B634C">
      <w:pPr>
        <w:pStyle w:val="ListParagraph"/>
        <w:spacing w:before="240" w:line="360" w:lineRule="auto"/>
        <w:ind w:left="0"/>
        <w:jc w:val="both"/>
        <w:rPr>
          <w:rFonts w:ascii="Times New Roman" w:hAnsi="Times New Roman" w:cs="Times New Roman"/>
          <w:bCs/>
          <w:sz w:val="10"/>
          <w:szCs w:val="10"/>
        </w:rPr>
      </w:pPr>
    </w:p>
    <w:p w14:paraId="3974D165" w14:textId="77777777" w:rsidR="002D22E9" w:rsidRPr="00713702" w:rsidRDefault="002D22E9" w:rsidP="003B634C">
      <w:pPr>
        <w:pStyle w:val="ListParagraph"/>
        <w:spacing w:before="240" w:line="360" w:lineRule="auto"/>
        <w:ind w:left="0"/>
        <w:jc w:val="both"/>
        <w:rPr>
          <w:rFonts w:ascii="Times New Roman" w:hAnsi="Times New Roman" w:cs="Times New Roman"/>
          <w:bCs/>
          <w:sz w:val="28"/>
          <w:szCs w:val="28"/>
        </w:rPr>
      </w:pPr>
      <w:r w:rsidRPr="00713702">
        <w:rPr>
          <w:rFonts w:ascii="Times New Roman" w:hAnsi="Times New Roman" w:cs="Times New Roman"/>
          <w:bCs/>
          <w:sz w:val="28"/>
          <w:szCs w:val="28"/>
        </w:rPr>
        <w:t>[2</w:t>
      </w:r>
      <w:r w:rsidR="006D6D8F">
        <w:rPr>
          <w:rFonts w:ascii="Times New Roman" w:hAnsi="Times New Roman" w:cs="Times New Roman"/>
          <w:bCs/>
          <w:sz w:val="28"/>
          <w:szCs w:val="28"/>
        </w:rPr>
        <w:t>4</w:t>
      </w:r>
      <w:r w:rsidRPr="00713702">
        <w:rPr>
          <w:rFonts w:ascii="Times New Roman" w:hAnsi="Times New Roman" w:cs="Times New Roman"/>
          <w:bCs/>
          <w:sz w:val="28"/>
          <w:szCs w:val="28"/>
        </w:rPr>
        <w:t>]</w:t>
      </w:r>
      <w:r w:rsidRPr="00713702">
        <w:rPr>
          <w:rFonts w:ascii="Times New Roman" w:hAnsi="Times New Roman" w:cs="Times New Roman"/>
          <w:bCs/>
          <w:sz w:val="28"/>
          <w:szCs w:val="28"/>
        </w:rPr>
        <w:tab/>
        <w:t xml:space="preserve">In </w:t>
      </w:r>
      <w:r w:rsidRPr="00713702">
        <w:rPr>
          <w:rFonts w:ascii="Times New Roman" w:hAnsi="Times New Roman" w:cs="Times New Roman"/>
          <w:bCs/>
          <w:i/>
          <w:sz w:val="28"/>
          <w:szCs w:val="28"/>
        </w:rPr>
        <w:t>Lederman</w:t>
      </w:r>
      <w:r w:rsidR="00EE1A6C">
        <w:rPr>
          <w:rFonts w:ascii="Times New Roman" w:hAnsi="Times New Roman" w:cs="Times New Roman"/>
          <w:bCs/>
          <w:i/>
          <w:sz w:val="28"/>
          <w:szCs w:val="28"/>
        </w:rPr>
        <w:t xml:space="preserve"> </w:t>
      </w:r>
      <w:r w:rsidR="00EE1A6C" w:rsidRPr="00EE1A6C">
        <w:rPr>
          <w:rFonts w:ascii="Times New Roman" w:hAnsi="Times New Roman" w:cs="Times New Roman"/>
          <w:bCs/>
          <w:i/>
          <w:sz w:val="28"/>
          <w:szCs w:val="28"/>
          <w:lang w:val="en-ZA"/>
        </w:rPr>
        <w:t>v Moharal Investments (Pty) Ltd</w:t>
      </w:r>
      <w:r w:rsidRPr="00713702">
        <w:rPr>
          <w:rStyle w:val="FootnoteReference"/>
          <w:rFonts w:ascii="Times New Roman" w:hAnsi="Times New Roman" w:cs="Times New Roman"/>
          <w:bCs/>
          <w:sz w:val="28"/>
          <w:szCs w:val="28"/>
        </w:rPr>
        <w:footnoteReference w:id="13"/>
      </w:r>
      <w:r w:rsidRPr="00713702">
        <w:rPr>
          <w:rFonts w:ascii="Times New Roman" w:hAnsi="Times New Roman" w:cs="Times New Roman"/>
          <w:bCs/>
          <w:sz w:val="28"/>
          <w:szCs w:val="28"/>
        </w:rPr>
        <w:t xml:space="preserve"> the then Appellant Division underscored the question of causality that must be considered in a claim for malicious prosecution. It held:</w:t>
      </w:r>
    </w:p>
    <w:p w14:paraId="5191D167" w14:textId="77777777" w:rsidR="002D22E9" w:rsidRPr="00C949BF" w:rsidRDefault="002D22E9" w:rsidP="003B634C">
      <w:pPr>
        <w:pStyle w:val="NoSpacing"/>
        <w:spacing w:before="240" w:after="160"/>
        <w:ind w:left="720"/>
        <w:jc w:val="both"/>
        <w:rPr>
          <w:rFonts w:ascii="Times New Roman" w:hAnsi="Times New Roman" w:cs="Times New Roman"/>
          <w:sz w:val="24"/>
          <w:szCs w:val="24"/>
        </w:rPr>
      </w:pPr>
      <w:r w:rsidRPr="00C949BF">
        <w:rPr>
          <w:rFonts w:ascii="Times New Roman" w:hAnsi="Times New Roman" w:cs="Times New Roman"/>
          <w:sz w:val="24"/>
          <w:szCs w:val="24"/>
        </w:rPr>
        <w:t>‘In the present instance, however, as will appear, the enquiry inherent in the concept “set the law in motion”, “instigate or institute the proceedings”, is the causing of a certain result i.e. a prosecution, which involves the vexed question of causality. This is especially a problem where, as in most instances, the necessary formal steps to set the law in motion have been taken by the police and it is sought to hold someone responsible for the prosecution. Amerasinghe</w:t>
      </w:r>
      <w:r w:rsidR="00D07DB0" w:rsidRPr="00C949BF">
        <w:rPr>
          <w:rFonts w:ascii="Times New Roman" w:hAnsi="Times New Roman" w:cs="Times New Roman"/>
          <w:sz w:val="24"/>
          <w:szCs w:val="24"/>
        </w:rPr>
        <w:t>, A</w:t>
      </w:r>
      <w:r w:rsidRPr="00C949BF">
        <w:rPr>
          <w:rFonts w:ascii="Times New Roman" w:hAnsi="Times New Roman" w:cs="Times New Roman"/>
          <w:sz w:val="24"/>
          <w:szCs w:val="24"/>
        </w:rPr>
        <w:t xml:space="preserve">spects of the </w:t>
      </w:r>
      <w:r w:rsidR="00D07DB0" w:rsidRPr="00C949BF">
        <w:rPr>
          <w:rFonts w:ascii="Times New Roman" w:hAnsi="Times New Roman" w:cs="Times New Roman"/>
          <w:sz w:val="24"/>
          <w:szCs w:val="24"/>
        </w:rPr>
        <w:t>Actio I</w:t>
      </w:r>
      <w:r w:rsidRPr="00C949BF">
        <w:rPr>
          <w:rFonts w:ascii="Times New Roman" w:hAnsi="Times New Roman" w:cs="Times New Roman"/>
          <w:sz w:val="24"/>
          <w:szCs w:val="24"/>
        </w:rPr>
        <w:t>niuriarum in Roman Dutch Law, recognises that “the problem is essentially one of causation” and suggests (at p 20):</w:t>
      </w:r>
    </w:p>
    <w:p w14:paraId="4AB51FDC" w14:textId="77777777" w:rsidR="004126BB" w:rsidRPr="00BE1C63" w:rsidRDefault="00CD3D23" w:rsidP="003B634C">
      <w:pPr>
        <w:pStyle w:val="NoSpacing"/>
        <w:spacing w:before="240" w:after="160"/>
        <w:ind w:left="1440"/>
        <w:jc w:val="both"/>
        <w:rPr>
          <w:rFonts w:ascii="Times New Roman" w:hAnsi="Times New Roman" w:cs="Times New Roman"/>
          <w:sz w:val="18"/>
          <w:szCs w:val="18"/>
        </w:rPr>
      </w:pPr>
      <w:r w:rsidRPr="00C949BF">
        <w:rPr>
          <w:rFonts w:ascii="Times New Roman" w:hAnsi="Times New Roman" w:cs="Times New Roman"/>
          <w:sz w:val="20"/>
          <w:szCs w:val="20"/>
        </w:rPr>
        <w:t>“</w:t>
      </w:r>
      <w:r w:rsidR="002D22E9" w:rsidRPr="00C949BF">
        <w:rPr>
          <w:rFonts w:ascii="Times New Roman" w:hAnsi="Times New Roman" w:cs="Times New Roman"/>
          <w:sz w:val="20"/>
          <w:szCs w:val="20"/>
        </w:rPr>
        <w:t>The principle is that where a person acts in such a way that a reasonable person would conclude that he (i.e. the defendant) is acting clearly with a specific view to a prosecution of the plaintiff and such prosecution is the direct consequence of that action, that person is responsible for the prosecution.</w:t>
      </w:r>
      <w:r w:rsidRPr="00C949BF">
        <w:rPr>
          <w:rFonts w:ascii="Times New Roman" w:hAnsi="Times New Roman" w:cs="Times New Roman"/>
          <w:sz w:val="20"/>
          <w:szCs w:val="20"/>
        </w:rPr>
        <w:t>”</w:t>
      </w:r>
      <w:r w:rsidR="00BE1C63" w:rsidRPr="00BE1C63">
        <w:rPr>
          <w:rFonts w:ascii="Times New Roman" w:hAnsi="Times New Roman" w:cs="Times New Roman"/>
          <w:sz w:val="18"/>
          <w:szCs w:val="18"/>
        </w:rPr>
        <w:t>’</w:t>
      </w:r>
    </w:p>
    <w:p w14:paraId="3AC0E00A" w14:textId="682CE42A" w:rsidR="002D22E9" w:rsidRPr="000B5F1D" w:rsidRDefault="002D22E9" w:rsidP="003B634C">
      <w:pPr>
        <w:spacing w:before="240" w:line="360" w:lineRule="auto"/>
        <w:jc w:val="both"/>
        <w:rPr>
          <w:rFonts w:ascii="Times New Roman" w:hAnsi="Times New Roman" w:cs="Times New Roman"/>
          <w:sz w:val="28"/>
          <w:szCs w:val="28"/>
        </w:rPr>
      </w:pPr>
      <w:r w:rsidRPr="00713702">
        <w:rPr>
          <w:rFonts w:ascii="Times New Roman" w:hAnsi="Times New Roman" w:cs="Times New Roman"/>
          <w:bCs/>
          <w:sz w:val="28"/>
          <w:szCs w:val="28"/>
        </w:rPr>
        <w:t>[2</w:t>
      </w:r>
      <w:r w:rsidR="006D6D8F">
        <w:rPr>
          <w:rFonts w:ascii="Times New Roman" w:hAnsi="Times New Roman" w:cs="Times New Roman"/>
          <w:bCs/>
          <w:sz w:val="28"/>
          <w:szCs w:val="28"/>
        </w:rPr>
        <w:t>5</w:t>
      </w:r>
      <w:r w:rsidRPr="00713702">
        <w:rPr>
          <w:rFonts w:ascii="Times New Roman" w:hAnsi="Times New Roman" w:cs="Times New Roman"/>
          <w:bCs/>
          <w:sz w:val="28"/>
          <w:szCs w:val="28"/>
        </w:rPr>
        <w:t>]</w:t>
      </w:r>
      <w:r w:rsidRPr="00713702">
        <w:rPr>
          <w:rFonts w:ascii="Times New Roman" w:hAnsi="Times New Roman" w:cs="Times New Roman"/>
          <w:bCs/>
          <w:sz w:val="28"/>
          <w:szCs w:val="28"/>
        </w:rPr>
        <w:tab/>
        <w:t xml:space="preserve">In </w:t>
      </w:r>
      <w:r w:rsidR="00B874BD" w:rsidRPr="00713702">
        <w:rPr>
          <w:rFonts w:ascii="Times New Roman" w:hAnsi="Times New Roman" w:cs="Times New Roman"/>
          <w:bCs/>
          <w:i/>
          <w:sz w:val="28"/>
          <w:szCs w:val="28"/>
        </w:rPr>
        <w:t>Minister of Safety and Security v</w:t>
      </w:r>
      <w:r w:rsidR="00B874BD" w:rsidRPr="00713702">
        <w:rPr>
          <w:rFonts w:ascii="Times New Roman" w:hAnsi="Times New Roman" w:cs="Times New Roman"/>
          <w:bCs/>
          <w:sz w:val="28"/>
          <w:szCs w:val="28"/>
        </w:rPr>
        <w:t xml:space="preserve"> </w:t>
      </w:r>
      <w:r w:rsidRPr="00713702">
        <w:rPr>
          <w:rFonts w:ascii="Times New Roman" w:hAnsi="Times New Roman" w:cs="Times New Roman"/>
          <w:bCs/>
          <w:i/>
          <w:iCs/>
          <w:sz w:val="28"/>
          <w:szCs w:val="28"/>
        </w:rPr>
        <w:t>Lincoln</w:t>
      </w:r>
      <w:r w:rsidRPr="00713702">
        <w:rPr>
          <w:rFonts w:ascii="Times New Roman" w:hAnsi="Times New Roman" w:cs="Times New Roman"/>
          <w:bCs/>
          <w:iCs/>
          <w:sz w:val="28"/>
          <w:szCs w:val="28"/>
        </w:rPr>
        <w:t>,</w:t>
      </w:r>
      <w:r w:rsidR="00B874BD" w:rsidRPr="00713702">
        <w:rPr>
          <w:rStyle w:val="FootnoteReference"/>
          <w:rFonts w:ascii="Times New Roman" w:hAnsi="Times New Roman" w:cs="Times New Roman"/>
          <w:bCs/>
          <w:iCs/>
          <w:sz w:val="28"/>
          <w:szCs w:val="28"/>
        </w:rPr>
        <w:footnoteReference w:id="14"/>
      </w:r>
      <w:r w:rsidRPr="00713702">
        <w:rPr>
          <w:rFonts w:ascii="Times New Roman" w:hAnsi="Times New Roman" w:cs="Times New Roman"/>
          <w:bCs/>
          <w:i/>
          <w:iCs/>
          <w:sz w:val="28"/>
          <w:szCs w:val="28"/>
        </w:rPr>
        <w:t xml:space="preserve"> </w:t>
      </w:r>
      <w:r w:rsidRPr="00713702">
        <w:rPr>
          <w:rFonts w:ascii="Times New Roman" w:hAnsi="Times New Roman" w:cs="Times New Roman"/>
          <w:bCs/>
          <w:sz w:val="28"/>
          <w:szCs w:val="28"/>
        </w:rPr>
        <w:t>the Supreme Court of Appeal referred</w:t>
      </w:r>
      <w:r w:rsidR="00930B61">
        <w:rPr>
          <w:rFonts w:ascii="Times New Roman" w:hAnsi="Times New Roman" w:cs="Times New Roman"/>
          <w:bCs/>
          <w:sz w:val="28"/>
          <w:szCs w:val="28"/>
        </w:rPr>
        <w:t>,</w:t>
      </w:r>
      <w:r w:rsidRPr="00713702">
        <w:rPr>
          <w:rFonts w:ascii="Times New Roman" w:hAnsi="Times New Roman" w:cs="Times New Roman"/>
          <w:bCs/>
          <w:sz w:val="28"/>
          <w:szCs w:val="28"/>
        </w:rPr>
        <w:t xml:space="preserve"> with approval</w:t>
      </w:r>
      <w:r w:rsidR="00D07DB0" w:rsidRPr="00713702">
        <w:rPr>
          <w:rFonts w:ascii="Times New Roman" w:hAnsi="Times New Roman" w:cs="Times New Roman"/>
          <w:bCs/>
          <w:sz w:val="28"/>
          <w:szCs w:val="28"/>
        </w:rPr>
        <w:t>,</w:t>
      </w:r>
      <w:r w:rsidRPr="00713702">
        <w:rPr>
          <w:rFonts w:ascii="Times New Roman" w:hAnsi="Times New Roman" w:cs="Times New Roman"/>
          <w:bCs/>
          <w:sz w:val="28"/>
          <w:szCs w:val="28"/>
        </w:rPr>
        <w:t xml:space="preserve"> to a judgment of the Victoria Supreme Court in</w:t>
      </w:r>
      <w:r w:rsidRPr="00713702">
        <w:rPr>
          <w:rFonts w:ascii="Times New Roman" w:hAnsi="Times New Roman" w:cs="Times New Roman"/>
          <w:sz w:val="28"/>
          <w:szCs w:val="28"/>
        </w:rPr>
        <w:t xml:space="preserve"> </w:t>
      </w:r>
      <w:r w:rsidRPr="00713702">
        <w:rPr>
          <w:rFonts w:ascii="Times New Roman" w:hAnsi="Times New Roman" w:cs="Times New Roman"/>
          <w:i/>
          <w:iCs/>
          <w:sz w:val="28"/>
          <w:szCs w:val="28"/>
        </w:rPr>
        <w:t xml:space="preserve">Skrijel v </w:t>
      </w:r>
      <w:r w:rsidRPr="00713702">
        <w:rPr>
          <w:rFonts w:ascii="Times New Roman" w:hAnsi="Times New Roman" w:cs="Times New Roman"/>
          <w:i/>
          <w:iCs/>
          <w:sz w:val="28"/>
          <w:szCs w:val="28"/>
        </w:rPr>
        <w:lastRenderedPageBreak/>
        <w:t>Mengeler</w:t>
      </w:r>
      <w:r w:rsidRPr="00713702">
        <w:rPr>
          <w:rFonts w:ascii="Times New Roman" w:hAnsi="Times New Roman" w:cs="Times New Roman"/>
          <w:iCs/>
          <w:sz w:val="28"/>
          <w:szCs w:val="28"/>
        </w:rPr>
        <w:t>,</w:t>
      </w:r>
      <w:r w:rsidRPr="00713702">
        <w:rPr>
          <w:rStyle w:val="FootnoteReference"/>
          <w:rFonts w:ascii="Times New Roman" w:hAnsi="Times New Roman" w:cs="Times New Roman"/>
          <w:iCs/>
          <w:sz w:val="28"/>
          <w:szCs w:val="28"/>
        </w:rPr>
        <w:footnoteReference w:id="15"/>
      </w:r>
      <w:r w:rsidRPr="00713702">
        <w:rPr>
          <w:rFonts w:ascii="Times New Roman" w:hAnsi="Times New Roman" w:cs="Times New Roman"/>
          <w:sz w:val="28"/>
          <w:szCs w:val="28"/>
        </w:rPr>
        <w:t xml:space="preserve"> where Nettle J explained that ‘setting the law in motion</w:t>
      </w:r>
      <w:r w:rsidR="0055569A" w:rsidRPr="00713702">
        <w:rPr>
          <w:rFonts w:ascii="Times New Roman" w:hAnsi="Times New Roman" w:cs="Times New Roman"/>
          <w:sz w:val="28"/>
          <w:szCs w:val="28"/>
        </w:rPr>
        <w:t>’ requires</w:t>
      </w:r>
      <w:r w:rsidRPr="00713702">
        <w:rPr>
          <w:rFonts w:ascii="Times New Roman" w:hAnsi="Times New Roman" w:cs="Times New Roman"/>
          <w:sz w:val="28"/>
          <w:szCs w:val="28"/>
        </w:rPr>
        <w:t xml:space="preserve"> ‘active involvement’ of the defendant in pursuing the prosecution of the plaintiff.</w:t>
      </w:r>
    </w:p>
    <w:p w14:paraId="3441CC53" w14:textId="48DCC84D" w:rsidR="001412BD" w:rsidRPr="00713702" w:rsidRDefault="002D22E9" w:rsidP="000B5F1D">
      <w:pPr>
        <w:spacing w:before="240"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t>[2</w:t>
      </w:r>
      <w:r w:rsidR="006D6D8F">
        <w:rPr>
          <w:rFonts w:ascii="Times New Roman" w:hAnsi="Times New Roman" w:cs="Times New Roman"/>
          <w:bCs/>
          <w:sz w:val="28"/>
          <w:szCs w:val="28"/>
        </w:rPr>
        <w:t>6</w:t>
      </w:r>
      <w:r w:rsidRPr="00713702">
        <w:rPr>
          <w:rFonts w:ascii="Times New Roman" w:hAnsi="Times New Roman" w:cs="Times New Roman"/>
          <w:bCs/>
          <w:sz w:val="28"/>
          <w:szCs w:val="28"/>
        </w:rPr>
        <w:t>]</w:t>
      </w:r>
      <w:r w:rsidRPr="00713702">
        <w:rPr>
          <w:rFonts w:ascii="Times New Roman" w:hAnsi="Times New Roman" w:cs="Times New Roman"/>
          <w:bCs/>
          <w:sz w:val="28"/>
          <w:szCs w:val="28"/>
        </w:rPr>
        <w:tab/>
        <w:t>Tweni’s evidence was that the prosecutor formed the view that Mhlaba’s companions could be co-conspirators, despite the statements in the docket, including the witness statement of the plaintiff. The prosecutor instructed Tweni to arrest the plaintiff and the other companions, which Tweni accepted and acted upon. Tweni testified that he had no authority in respect of the decision to prosecute.</w:t>
      </w:r>
    </w:p>
    <w:p w14:paraId="0166EB01" w14:textId="26C10F07" w:rsidR="002D22E9" w:rsidRPr="00713702" w:rsidRDefault="002D22E9" w:rsidP="000B5F1D">
      <w:pPr>
        <w:spacing w:before="240"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t>[2</w:t>
      </w:r>
      <w:r w:rsidR="006D6D8F">
        <w:rPr>
          <w:rFonts w:ascii="Times New Roman" w:hAnsi="Times New Roman" w:cs="Times New Roman"/>
          <w:bCs/>
          <w:sz w:val="28"/>
          <w:szCs w:val="28"/>
        </w:rPr>
        <w:t>7</w:t>
      </w:r>
      <w:r w:rsidRPr="00713702">
        <w:rPr>
          <w:rFonts w:ascii="Times New Roman" w:hAnsi="Times New Roman" w:cs="Times New Roman"/>
          <w:bCs/>
          <w:sz w:val="28"/>
          <w:szCs w:val="28"/>
        </w:rPr>
        <w:t>]</w:t>
      </w:r>
      <w:r w:rsidRPr="00713702">
        <w:rPr>
          <w:rFonts w:ascii="Times New Roman" w:hAnsi="Times New Roman" w:cs="Times New Roman"/>
          <w:bCs/>
          <w:sz w:val="28"/>
          <w:szCs w:val="28"/>
        </w:rPr>
        <w:tab/>
        <w:t xml:space="preserve">There is nothing strange about an investigating officer taking instructions from a prosecutor in conducting investigations into a criminal matter. The </w:t>
      </w:r>
      <w:r w:rsidR="00D07DB0" w:rsidRPr="00713702">
        <w:rPr>
          <w:rFonts w:ascii="Times New Roman" w:hAnsi="Times New Roman" w:cs="Times New Roman"/>
          <w:bCs/>
          <w:sz w:val="28"/>
          <w:szCs w:val="28"/>
        </w:rPr>
        <w:t xml:space="preserve">taking of </w:t>
      </w:r>
      <w:r w:rsidRPr="00713702">
        <w:rPr>
          <w:rFonts w:ascii="Times New Roman" w:hAnsi="Times New Roman" w:cs="Times New Roman"/>
          <w:bCs/>
          <w:sz w:val="28"/>
          <w:szCs w:val="28"/>
        </w:rPr>
        <w:t>instruction</w:t>
      </w:r>
      <w:r w:rsidR="00D07DB0" w:rsidRPr="00713702">
        <w:rPr>
          <w:rFonts w:ascii="Times New Roman" w:hAnsi="Times New Roman" w:cs="Times New Roman"/>
          <w:bCs/>
          <w:sz w:val="28"/>
          <w:szCs w:val="28"/>
        </w:rPr>
        <w:t>s</w:t>
      </w:r>
      <w:r w:rsidR="00D22287">
        <w:rPr>
          <w:rFonts w:ascii="Times New Roman" w:hAnsi="Times New Roman" w:cs="Times New Roman"/>
          <w:bCs/>
          <w:sz w:val="28"/>
          <w:szCs w:val="28"/>
        </w:rPr>
        <w:t xml:space="preserve"> in these circumstances</w:t>
      </w:r>
      <w:r w:rsidRPr="00713702">
        <w:rPr>
          <w:rFonts w:ascii="Times New Roman" w:hAnsi="Times New Roman" w:cs="Times New Roman"/>
          <w:bCs/>
          <w:sz w:val="28"/>
          <w:szCs w:val="28"/>
        </w:rPr>
        <w:t xml:space="preserve"> is consistent with the law; in terms of section 179 of the Constitution,</w:t>
      </w:r>
      <w:r w:rsidR="005E52E7">
        <w:rPr>
          <w:rStyle w:val="FootnoteReference"/>
          <w:rFonts w:ascii="Times New Roman" w:hAnsi="Times New Roman" w:cs="Times New Roman"/>
          <w:bCs/>
          <w:sz w:val="28"/>
          <w:szCs w:val="28"/>
        </w:rPr>
        <w:footnoteReference w:id="16"/>
      </w:r>
      <w:r w:rsidRPr="00713702">
        <w:rPr>
          <w:rFonts w:ascii="Times New Roman" w:hAnsi="Times New Roman" w:cs="Times New Roman"/>
          <w:bCs/>
          <w:sz w:val="28"/>
          <w:szCs w:val="28"/>
        </w:rPr>
        <w:t xml:space="preserve"> the authority to institute criminal proceedings vests in the NPA. Section 20 of the National Prosecuting Authority Act 32 of 1998, </w:t>
      </w:r>
      <w:r w:rsidR="0055569A" w:rsidRPr="00713702">
        <w:rPr>
          <w:rFonts w:ascii="Times New Roman" w:hAnsi="Times New Roman" w:cs="Times New Roman"/>
          <w:bCs/>
          <w:sz w:val="28"/>
          <w:szCs w:val="28"/>
        </w:rPr>
        <w:t xml:space="preserve">confers </w:t>
      </w:r>
      <w:r w:rsidRPr="00713702">
        <w:rPr>
          <w:rFonts w:ascii="Times New Roman" w:hAnsi="Times New Roman" w:cs="Times New Roman"/>
          <w:bCs/>
          <w:sz w:val="28"/>
          <w:szCs w:val="28"/>
        </w:rPr>
        <w:t xml:space="preserve">the power contemplated in section 179(2) and all other relevant sections of the Constitution to institute and conduct criminal proceedings on behalf of the </w:t>
      </w:r>
      <w:r w:rsidR="000355F8">
        <w:rPr>
          <w:rFonts w:ascii="Times New Roman" w:hAnsi="Times New Roman" w:cs="Times New Roman"/>
          <w:bCs/>
          <w:sz w:val="28"/>
          <w:szCs w:val="28"/>
        </w:rPr>
        <w:t>S</w:t>
      </w:r>
      <w:r w:rsidR="000355F8" w:rsidRPr="00713702">
        <w:rPr>
          <w:rFonts w:ascii="Times New Roman" w:hAnsi="Times New Roman" w:cs="Times New Roman"/>
          <w:bCs/>
          <w:sz w:val="28"/>
          <w:szCs w:val="28"/>
        </w:rPr>
        <w:t>tate</w:t>
      </w:r>
      <w:r w:rsidRPr="00713702">
        <w:rPr>
          <w:rFonts w:ascii="Times New Roman" w:hAnsi="Times New Roman" w:cs="Times New Roman"/>
          <w:bCs/>
          <w:sz w:val="28"/>
          <w:szCs w:val="28"/>
        </w:rPr>
        <w:t>; to carry out any necessary functions incidental to instituting and conducting such criminal proceedings; and to discontinue criminal proceedings</w:t>
      </w:r>
      <w:r w:rsidR="003B634C">
        <w:rPr>
          <w:rFonts w:ascii="Times New Roman" w:hAnsi="Times New Roman" w:cs="Times New Roman"/>
          <w:bCs/>
          <w:sz w:val="28"/>
          <w:szCs w:val="28"/>
        </w:rPr>
        <w:t>,</w:t>
      </w:r>
      <w:r w:rsidRPr="00713702">
        <w:rPr>
          <w:rFonts w:ascii="Times New Roman" w:hAnsi="Times New Roman" w:cs="Times New Roman"/>
          <w:bCs/>
          <w:sz w:val="28"/>
          <w:szCs w:val="28"/>
        </w:rPr>
        <w:t xml:space="preserve"> </w:t>
      </w:r>
      <w:r w:rsidR="0055569A" w:rsidRPr="00713702">
        <w:rPr>
          <w:rFonts w:ascii="Times New Roman" w:hAnsi="Times New Roman" w:cs="Times New Roman"/>
          <w:bCs/>
          <w:sz w:val="28"/>
          <w:szCs w:val="28"/>
        </w:rPr>
        <w:t>on</w:t>
      </w:r>
      <w:r w:rsidRPr="00713702">
        <w:rPr>
          <w:rFonts w:ascii="Times New Roman" w:hAnsi="Times New Roman" w:cs="Times New Roman"/>
          <w:bCs/>
          <w:sz w:val="28"/>
          <w:szCs w:val="28"/>
        </w:rPr>
        <w:t xml:space="preserve"> the Prosecuting Authority. The Code of Ethics for Public Prosecutors</w:t>
      </w:r>
      <w:r w:rsidRPr="00713702">
        <w:rPr>
          <w:rStyle w:val="FootnoteReference"/>
          <w:rFonts w:ascii="Times New Roman" w:hAnsi="Times New Roman" w:cs="Times New Roman"/>
          <w:bCs/>
          <w:sz w:val="28"/>
          <w:szCs w:val="28"/>
        </w:rPr>
        <w:footnoteReference w:id="17"/>
      </w:r>
      <w:r w:rsidRPr="00713702">
        <w:rPr>
          <w:rFonts w:ascii="Times New Roman" w:hAnsi="Times New Roman" w:cs="Times New Roman"/>
          <w:bCs/>
          <w:sz w:val="28"/>
          <w:szCs w:val="28"/>
        </w:rPr>
        <w:t xml:space="preserve"> also sets out important provisions in this regard. </w:t>
      </w:r>
      <w:r w:rsidR="0055569A" w:rsidRPr="00713702">
        <w:rPr>
          <w:rFonts w:ascii="Times New Roman" w:hAnsi="Times New Roman" w:cs="Times New Roman"/>
          <w:bCs/>
          <w:sz w:val="28"/>
          <w:szCs w:val="28"/>
        </w:rPr>
        <w:t>P</w:t>
      </w:r>
      <w:r w:rsidRPr="00713702">
        <w:rPr>
          <w:rFonts w:ascii="Times New Roman" w:hAnsi="Times New Roman" w:cs="Times New Roman"/>
          <w:bCs/>
          <w:sz w:val="28"/>
          <w:szCs w:val="28"/>
        </w:rPr>
        <w:t xml:space="preserve">aragraph 1.1.1(c) of the Code </w:t>
      </w:r>
      <w:r w:rsidR="0055569A" w:rsidRPr="00713702">
        <w:rPr>
          <w:rFonts w:ascii="Times New Roman" w:hAnsi="Times New Roman" w:cs="Times New Roman"/>
          <w:bCs/>
          <w:sz w:val="28"/>
          <w:szCs w:val="28"/>
        </w:rPr>
        <w:t xml:space="preserve">provides that </w:t>
      </w:r>
      <w:r w:rsidRPr="00713702">
        <w:rPr>
          <w:rFonts w:ascii="Times New Roman" w:hAnsi="Times New Roman" w:cs="Times New Roman"/>
          <w:bCs/>
          <w:sz w:val="28"/>
          <w:szCs w:val="28"/>
        </w:rPr>
        <w:t>in the institution of criminal proceedings, the prosecutor will proceed only when a case is well-founde</w:t>
      </w:r>
      <w:r w:rsidR="00D07DB0" w:rsidRPr="00713702">
        <w:rPr>
          <w:rFonts w:ascii="Times New Roman" w:hAnsi="Times New Roman" w:cs="Times New Roman"/>
          <w:bCs/>
          <w:sz w:val="28"/>
          <w:szCs w:val="28"/>
        </w:rPr>
        <w:t>d upon evidence reasonably</w:t>
      </w:r>
      <w:r w:rsidR="00D17F03" w:rsidRPr="00713702">
        <w:rPr>
          <w:rFonts w:ascii="Times New Roman" w:hAnsi="Times New Roman" w:cs="Times New Roman"/>
          <w:bCs/>
          <w:sz w:val="28"/>
          <w:szCs w:val="28"/>
        </w:rPr>
        <w:t xml:space="preserve"> believed to be reliable and admissible</w:t>
      </w:r>
      <w:r w:rsidRPr="00713702">
        <w:rPr>
          <w:rFonts w:ascii="Times New Roman" w:hAnsi="Times New Roman" w:cs="Times New Roman"/>
          <w:bCs/>
          <w:sz w:val="28"/>
          <w:szCs w:val="28"/>
        </w:rPr>
        <w:t xml:space="preserve"> and will not continue with a prosecution in the absence of such evidence. Also, </w:t>
      </w:r>
      <w:r w:rsidR="00D17F03" w:rsidRPr="00713702">
        <w:rPr>
          <w:rFonts w:ascii="Times New Roman" w:hAnsi="Times New Roman" w:cs="Times New Roman"/>
          <w:bCs/>
          <w:sz w:val="28"/>
          <w:szCs w:val="28"/>
        </w:rPr>
        <w:t>according to</w:t>
      </w:r>
      <w:r w:rsidRPr="00713702">
        <w:rPr>
          <w:rFonts w:ascii="Times New Roman" w:hAnsi="Times New Roman" w:cs="Times New Roman"/>
          <w:bCs/>
          <w:sz w:val="28"/>
          <w:szCs w:val="28"/>
        </w:rPr>
        <w:t xml:space="preserve"> paragraph 1.2.1(c) of the Code, </w:t>
      </w:r>
      <w:r w:rsidR="00D17F03" w:rsidRPr="00713702">
        <w:rPr>
          <w:rFonts w:ascii="Times New Roman" w:hAnsi="Times New Roman" w:cs="Times New Roman"/>
          <w:bCs/>
          <w:sz w:val="28"/>
          <w:szCs w:val="28"/>
        </w:rPr>
        <w:t xml:space="preserve">the prosecution must have regard to </w:t>
      </w:r>
      <w:r w:rsidRPr="00713702">
        <w:rPr>
          <w:rFonts w:ascii="Times New Roman" w:hAnsi="Times New Roman" w:cs="Times New Roman"/>
          <w:bCs/>
          <w:sz w:val="28"/>
          <w:szCs w:val="28"/>
        </w:rPr>
        <w:t xml:space="preserve">all relevant circumstances and ensure that </w:t>
      </w:r>
      <w:r w:rsidRPr="00713702">
        <w:rPr>
          <w:rFonts w:ascii="Times New Roman" w:hAnsi="Times New Roman" w:cs="Times New Roman"/>
          <w:bCs/>
          <w:sz w:val="28"/>
          <w:szCs w:val="28"/>
        </w:rPr>
        <w:lastRenderedPageBreak/>
        <w:t>reasonable enquiries</w:t>
      </w:r>
      <w:r w:rsidR="00CB36F3">
        <w:rPr>
          <w:rFonts w:ascii="Times New Roman" w:hAnsi="Times New Roman" w:cs="Times New Roman"/>
          <w:bCs/>
          <w:sz w:val="28"/>
          <w:szCs w:val="28"/>
        </w:rPr>
        <w:t xml:space="preserve"> regarding </w:t>
      </w:r>
      <w:r w:rsidRPr="00713702">
        <w:rPr>
          <w:rFonts w:ascii="Times New Roman" w:hAnsi="Times New Roman" w:cs="Times New Roman"/>
          <w:bCs/>
          <w:sz w:val="28"/>
          <w:szCs w:val="28"/>
        </w:rPr>
        <w:t>evidence are made, irrespective of whether these enquiries are to the advantage or disadvantage of the alleged offender.</w:t>
      </w:r>
    </w:p>
    <w:p w14:paraId="412D63D9" w14:textId="35B2EFDD" w:rsidR="002D22E9" w:rsidRPr="000B5F1D" w:rsidRDefault="002D22E9" w:rsidP="000B5F1D">
      <w:pPr>
        <w:spacing w:before="240" w:line="360" w:lineRule="auto"/>
        <w:jc w:val="both"/>
        <w:rPr>
          <w:rFonts w:ascii="Times New Roman" w:hAnsi="Times New Roman" w:cs="Times New Roman"/>
          <w:sz w:val="28"/>
          <w:szCs w:val="28"/>
        </w:rPr>
      </w:pPr>
      <w:r w:rsidRPr="00713702">
        <w:rPr>
          <w:rFonts w:ascii="Times New Roman" w:hAnsi="Times New Roman" w:cs="Times New Roman"/>
          <w:bCs/>
          <w:sz w:val="28"/>
          <w:szCs w:val="28"/>
        </w:rPr>
        <w:t>[2</w:t>
      </w:r>
      <w:r w:rsidR="006D6D8F">
        <w:rPr>
          <w:rFonts w:ascii="Times New Roman" w:hAnsi="Times New Roman" w:cs="Times New Roman"/>
          <w:bCs/>
          <w:sz w:val="28"/>
          <w:szCs w:val="28"/>
        </w:rPr>
        <w:t>8</w:t>
      </w:r>
      <w:r w:rsidRPr="00713702">
        <w:rPr>
          <w:rFonts w:ascii="Times New Roman" w:hAnsi="Times New Roman" w:cs="Times New Roman"/>
          <w:bCs/>
          <w:sz w:val="28"/>
          <w:szCs w:val="28"/>
        </w:rPr>
        <w:t>]</w:t>
      </w:r>
      <w:r w:rsidRPr="00713702">
        <w:rPr>
          <w:rFonts w:ascii="Times New Roman" w:hAnsi="Times New Roman" w:cs="Times New Roman"/>
          <w:bCs/>
          <w:sz w:val="28"/>
          <w:szCs w:val="28"/>
        </w:rPr>
        <w:tab/>
        <w:t xml:space="preserve">In </w:t>
      </w:r>
      <w:r w:rsidRPr="00713702">
        <w:rPr>
          <w:rFonts w:ascii="Times New Roman" w:hAnsi="Times New Roman" w:cs="Times New Roman"/>
          <w:bCs/>
          <w:i/>
          <w:iCs/>
          <w:sz w:val="28"/>
          <w:szCs w:val="28"/>
        </w:rPr>
        <w:t>Moleko,</w:t>
      </w:r>
      <w:r w:rsidRPr="00713702">
        <w:rPr>
          <w:rStyle w:val="FootnoteReference"/>
          <w:rFonts w:ascii="Times New Roman" w:hAnsi="Times New Roman" w:cs="Times New Roman"/>
          <w:bCs/>
          <w:sz w:val="28"/>
          <w:szCs w:val="28"/>
        </w:rPr>
        <w:footnoteReference w:id="18"/>
      </w:r>
      <w:r w:rsidRPr="00713702">
        <w:rPr>
          <w:rFonts w:ascii="Times New Roman" w:hAnsi="Times New Roman" w:cs="Times New Roman"/>
          <w:bCs/>
          <w:sz w:val="28"/>
          <w:szCs w:val="28"/>
        </w:rPr>
        <w:t xml:space="preserve"> Van Heerden JA found that the police officers in that matter did no more than ‘</w:t>
      </w:r>
      <w:r w:rsidRPr="00713702">
        <w:rPr>
          <w:rFonts w:ascii="Times New Roman" w:hAnsi="Times New Roman" w:cs="Times New Roman"/>
          <w:sz w:val="28"/>
          <w:szCs w:val="28"/>
        </w:rPr>
        <w:t>at all times [act] on the instructions and under the direction of the office of the DPP</w:t>
      </w:r>
      <w:r w:rsidR="0030607A">
        <w:rPr>
          <w:rFonts w:ascii="Times New Roman" w:hAnsi="Times New Roman" w:cs="Times New Roman"/>
          <w:sz w:val="28"/>
          <w:szCs w:val="28"/>
        </w:rPr>
        <w:t>’</w:t>
      </w:r>
      <w:r w:rsidR="00D17F03" w:rsidRPr="00713702">
        <w:rPr>
          <w:rFonts w:ascii="Times New Roman" w:hAnsi="Times New Roman" w:cs="Times New Roman"/>
          <w:sz w:val="28"/>
          <w:szCs w:val="28"/>
        </w:rPr>
        <w:t>.</w:t>
      </w:r>
      <w:r w:rsidRPr="00713702">
        <w:rPr>
          <w:rFonts w:ascii="Times New Roman" w:hAnsi="Times New Roman" w:cs="Times New Roman"/>
          <w:sz w:val="28"/>
          <w:szCs w:val="28"/>
        </w:rPr>
        <w:t xml:space="preserve"> The learned judge of appeal concluded that the police officers, in taking instructions from the prosecutor and carrying them out, played no role in the decision to prosecute the plaintiff. No difference is discernible between the conduct of the officers in</w:t>
      </w:r>
      <w:r w:rsidRPr="00713702">
        <w:rPr>
          <w:rFonts w:ascii="Times New Roman" w:hAnsi="Times New Roman" w:cs="Times New Roman"/>
          <w:i/>
          <w:sz w:val="28"/>
          <w:szCs w:val="28"/>
        </w:rPr>
        <w:t xml:space="preserve"> Moleko</w:t>
      </w:r>
      <w:r w:rsidRPr="00713702">
        <w:rPr>
          <w:rFonts w:ascii="Times New Roman" w:hAnsi="Times New Roman" w:cs="Times New Roman"/>
          <w:sz w:val="28"/>
          <w:szCs w:val="28"/>
        </w:rPr>
        <w:t xml:space="preserve"> and that of Tweni.</w:t>
      </w:r>
    </w:p>
    <w:p w14:paraId="425818C5" w14:textId="5BF3559C" w:rsidR="00B874BD" w:rsidRPr="00713702" w:rsidRDefault="002D22E9" w:rsidP="000B5F1D">
      <w:pPr>
        <w:spacing w:before="240" w:line="360" w:lineRule="auto"/>
        <w:jc w:val="both"/>
        <w:rPr>
          <w:rFonts w:ascii="Times New Roman" w:hAnsi="Times New Roman" w:cs="Times New Roman"/>
          <w:bCs/>
          <w:sz w:val="28"/>
          <w:szCs w:val="28"/>
        </w:rPr>
      </w:pPr>
      <w:r w:rsidRPr="00E112DF">
        <w:rPr>
          <w:rFonts w:ascii="Times New Roman" w:hAnsi="Times New Roman" w:cs="Times New Roman"/>
          <w:bCs/>
          <w:sz w:val="28"/>
          <w:szCs w:val="28"/>
        </w:rPr>
        <w:t>[2</w:t>
      </w:r>
      <w:r w:rsidR="006D6D8F" w:rsidRPr="00E112DF">
        <w:rPr>
          <w:rFonts w:ascii="Times New Roman" w:hAnsi="Times New Roman" w:cs="Times New Roman"/>
          <w:bCs/>
          <w:sz w:val="28"/>
          <w:szCs w:val="28"/>
        </w:rPr>
        <w:t>9</w:t>
      </w:r>
      <w:r w:rsidRPr="00E112DF">
        <w:rPr>
          <w:rFonts w:ascii="Times New Roman" w:hAnsi="Times New Roman" w:cs="Times New Roman"/>
          <w:bCs/>
          <w:sz w:val="28"/>
          <w:szCs w:val="28"/>
        </w:rPr>
        <w:t>]</w:t>
      </w:r>
      <w:r w:rsidRPr="00E112DF">
        <w:rPr>
          <w:rFonts w:ascii="Times New Roman" w:hAnsi="Times New Roman" w:cs="Times New Roman"/>
          <w:bCs/>
          <w:sz w:val="28"/>
          <w:szCs w:val="28"/>
        </w:rPr>
        <w:tab/>
        <w:t xml:space="preserve">The plaintiff failed to prove that Tweni set the law in motion against him. There was no evidence before the </w:t>
      </w:r>
      <w:r w:rsidR="009B1D91" w:rsidRPr="00E112DF">
        <w:rPr>
          <w:rFonts w:ascii="Times New Roman" w:hAnsi="Times New Roman" w:cs="Times New Roman"/>
          <w:bCs/>
          <w:sz w:val="28"/>
          <w:szCs w:val="28"/>
        </w:rPr>
        <w:t xml:space="preserve">Regional </w:t>
      </w:r>
      <w:r w:rsidR="004E0441" w:rsidRPr="00E112DF">
        <w:rPr>
          <w:rFonts w:ascii="Times New Roman" w:hAnsi="Times New Roman" w:cs="Times New Roman"/>
          <w:bCs/>
          <w:sz w:val="28"/>
          <w:szCs w:val="28"/>
        </w:rPr>
        <w:t>Court</w:t>
      </w:r>
      <w:r w:rsidR="00CA47B1" w:rsidRPr="00E112DF">
        <w:rPr>
          <w:rFonts w:ascii="Times New Roman" w:hAnsi="Times New Roman" w:cs="Times New Roman"/>
          <w:bCs/>
          <w:sz w:val="28"/>
          <w:szCs w:val="28"/>
        </w:rPr>
        <w:t xml:space="preserve"> </w:t>
      </w:r>
      <w:r w:rsidRPr="00E112DF">
        <w:rPr>
          <w:rFonts w:ascii="Times New Roman" w:hAnsi="Times New Roman" w:cs="Times New Roman"/>
          <w:bCs/>
          <w:sz w:val="28"/>
          <w:szCs w:val="28"/>
        </w:rPr>
        <w:t xml:space="preserve">of Tweni’s active involvement in pursuing his prosecution. Nor was there any evidence </w:t>
      </w:r>
      <w:r w:rsidR="00930B61" w:rsidRPr="00E112DF">
        <w:rPr>
          <w:rFonts w:ascii="Times New Roman" w:hAnsi="Times New Roman" w:cs="Times New Roman"/>
          <w:bCs/>
          <w:sz w:val="28"/>
          <w:szCs w:val="28"/>
        </w:rPr>
        <w:t>of</w:t>
      </w:r>
      <w:r w:rsidRPr="00E112DF">
        <w:rPr>
          <w:rFonts w:ascii="Times New Roman" w:hAnsi="Times New Roman" w:cs="Times New Roman"/>
          <w:bCs/>
          <w:sz w:val="28"/>
          <w:szCs w:val="28"/>
        </w:rPr>
        <w:t xml:space="preserve"> Tweni </w:t>
      </w:r>
      <w:r w:rsidR="00930B61" w:rsidRPr="00E112DF">
        <w:rPr>
          <w:rFonts w:ascii="Times New Roman" w:hAnsi="Times New Roman" w:cs="Times New Roman"/>
          <w:bCs/>
          <w:sz w:val="28"/>
          <w:szCs w:val="28"/>
        </w:rPr>
        <w:t xml:space="preserve">having </w:t>
      </w:r>
      <w:r w:rsidRPr="00E112DF">
        <w:rPr>
          <w:rFonts w:ascii="Times New Roman" w:hAnsi="Times New Roman" w:cs="Times New Roman"/>
          <w:bCs/>
          <w:sz w:val="28"/>
          <w:szCs w:val="28"/>
        </w:rPr>
        <w:t>acted with a specific view to a prosecution or that the prosecution was the direct consequence of that action. He merely carried the instruction of the prosecutor and, being no decision-maker himself, is not to blame, especially if regard is had to the fact that the prosecutor</w:t>
      </w:r>
      <w:r w:rsidR="00D17F03" w:rsidRPr="00E112DF">
        <w:rPr>
          <w:rFonts w:ascii="Times New Roman" w:hAnsi="Times New Roman" w:cs="Times New Roman"/>
          <w:bCs/>
          <w:sz w:val="28"/>
          <w:szCs w:val="28"/>
        </w:rPr>
        <w:t xml:space="preserve"> was, constitutionally and statutorily</w:t>
      </w:r>
      <w:r w:rsidR="00D07DB0" w:rsidRPr="00E112DF">
        <w:rPr>
          <w:rFonts w:ascii="Times New Roman" w:hAnsi="Times New Roman" w:cs="Times New Roman"/>
          <w:bCs/>
          <w:sz w:val="28"/>
          <w:szCs w:val="28"/>
        </w:rPr>
        <w:t>,</w:t>
      </w:r>
      <w:r w:rsidR="00D17F03" w:rsidRPr="00E112DF">
        <w:rPr>
          <w:rFonts w:ascii="Times New Roman" w:hAnsi="Times New Roman" w:cs="Times New Roman"/>
          <w:bCs/>
          <w:sz w:val="28"/>
          <w:szCs w:val="28"/>
        </w:rPr>
        <w:t xml:space="preserve"> better placed to decide on who ought to stand trial for the murder of the deceased</w:t>
      </w:r>
      <w:r w:rsidRPr="00E112DF">
        <w:rPr>
          <w:rFonts w:ascii="Times New Roman" w:hAnsi="Times New Roman" w:cs="Times New Roman"/>
          <w:bCs/>
          <w:sz w:val="28"/>
          <w:szCs w:val="28"/>
        </w:rPr>
        <w:t>.</w:t>
      </w:r>
    </w:p>
    <w:p w14:paraId="48BB0A98" w14:textId="77777777" w:rsidR="002D22E9" w:rsidRPr="00E112DF" w:rsidRDefault="002D22E9" w:rsidP="000B5F1D">
      <w:pPr>
        <w:spacing w:before="240" w:line="360" w:lineRule="auto"/>
        <w:jc w:val="both"/>
        <w:rPr>
          <w:rFonts w:ascii="Times New Roman" w:hAnsi="Times New Roman" w:cs="Times New Roman"/>
          <w:bCs/>
          <w:sz w:val="28"/>
          <w:szCs w:val="28"/>
        </w:rPr>
      </w:pPr>
      <w:r w:rsidRPr="00E112DF">
        <w:rPr>
          <w:rFonts w:ascii="Times New Roman" w:hAnsi="Times New Roman" w:cs="Times New Roman"/>
          <w:bCs/>
          <w:sz w:val="28"/>
          <w:szCs w:val="28"/>
        </w:rPr>
        <w:t>[</w:t>
      </w:r>
      <w:r w:rsidR="006D6D8F" w:rsidRPr="00E112DF">
        <w:rPr>
          <w:rFonts w:ascii="Times New Roman" w:hAnsi="Times New Roman" w:cs="Times New Roman"/>
          <w:bCs/>
          <w:sz w:val="28"/>
          <w:szCs w:val="28"/>
        </w:rPr>
        <w:t>30</w:t>
      </w:r>
      <w:r w:rsidRPr="00E112DF">
        <w:rPr>
          <w:rFonts w:ascii="Times New Roman" w:hAnsi="Times New Roman" w:cs="Times New Roman"/>
          <w:bCs/>
          <w:sz w:val="28"/>
          <w:szCs w:val="28"/>
        </w:rPr>
        <w:t>]</w:t>
      </w:r>
      <w:r w:rsidRPr="00E112DF">
        <w:rPr>
          <w:rFonts w:ascii="Times New Roman" w:hAnsi="Times New Roman" w:cs="Times New Roman"/>
          <w:bCs/>
          <w:sz w:val="28"/>
          <w:szCs w:val="28"/>
        </w:rPr>
        <w:tab/>
        <w:t>The reliance</w:t>
      </w:r>
      <w:r w:rsidR="00441F05" w:rsidRPr="00E112DF">
        <w:rPr>
          <w:rFonts w:ascii="Times New Roman" w:hAnsi="Times New Roman" w:cs="Times New Roman"/>
          <w:bCs/>
          <w:sz w:val="28"/>
          <w:szCs w:val="28"/>
        </w:rPr>
        <w:t xml:space="preserve"> by the </w:t>
      </w:r>
      <w:r w:rsidR="009B1D91" w:rsidRPr="00E112DF">
        <w:rPr>
          <w:rFonts w:ascii="Times New Roman" w:hAnsi="Times New Roman" w:cs="Times New Roman"/>
          <w:bCs/>
          <w:sz w:val="28"/>
          <w:szCs w:val="28"/>
        </w:rPr>
        <w:t xml:space="preserve">Regional </w:t>
      </w:r>
      <w:r w:rsidR="00CA47B1" w:rsidRPr="00E112DF">
        <w:rPr>
          <w:rFonts w:ascii="Times New Roman" w:hAnsi="Times New Roman" w:cs="Times New Roman"/>
          <w:bCs/>
          <w:sz w:val="28"/>
          <w:szCs w:val="28"/>
        </w:rPr>
        <w:t>Magistrate</w:t>
      </w:r>
      <w:r w:rsidRPr="00E112DF">
        <w:rPr>
          <w:rFonts w:ascii="Times New Roman" w:hAnsi="Times New Roman" w:cs="Times New Roman"/>
          <w:bCs/>
          <w:sz w:val="28"/>
          <w:szCs w:val="28"/>
        </w:rPr>
        <w:t xml:space="preserve"> on </w:t>
      </w:r>
      <w:r w:rsidRPr="00E112DF">
        <w:rPr>
          <w:rFonts w:ascii="Times New Roman" w:hAnsi="Times New Roman" w:cs="Times New Roman"/>
          <w:bCs/>
          <w:i/>
          <w:iCs/>
          <w:sz w:val="28"/>
          <w:szCs w:val="28"/>
        </w:rPr>
        <w:t>Qwaba</w:t>
      </w:r>
      <w:r w:rsidRPr="00E112DF">
        <w:rPr>
          <w:rFonts w:ascii="Times New Roman" w:hAnsi="Times New Roman" w:cs="Times New Roman"/>
          <w:bCs/>
          <w:sz w:val="28"/>
          <w:szCs w:val="28"/>
        </w:rPr>
        <w:t xml:space="preserve"> in response to what it saw as ‘passing the buck’ was misplaced. The relevant </w:t>
      </w:r>
      <w:r w:rsidRPr="00E112DF">
        <w:rPr>
          <w:rFonts w:ascii="Times New Roman" w:hAnsi="Times New Roman" w:cs="Times New Roman"/>
          <w:bCs/>
          <w:i/>
          <w:sz w:val="28"/>
          <w:szCs w:val="28"/>
        </w:rPr>
        <w:t>dictum</w:t>
      </w:r>
      <w:r w:rsidRPr="00E112DF">
        <w:rPr>
          <w:rFonts w:ascii="Times New Roman" w:hAnsi="Times New Roman" w:cs="Times New Roman"/>
          <w:bCs/>
          <w:sz w:val="28"/>
          <w:szCs w:val="28"/>
        </w:rPr>
        <w:t xml:space="preserve"> in </w:t>
      </w:r>
      <w:r w:rsidRPr="00E112DF">
        <w:rPr>
          <w:rFonts w:ascii="Times New Roman" w:hAnsi="Times New Roman" w:cs="Times New Roman"/>
          <w:bCs/>
          <w:i/>
          <w:iCs/>
          <w:sz w:val="28"/>
          <w:szCs w:val="28"/>
        </w:rPr>
        <w:t>Qwaba</w:t>
      </w:r>
      <w:r w:rsidRPr="00E112DF">
        <w:rPr>
          <w:rStyle w:val="FootnoteReference"/>
          <w:rFonts w:ascii="Times New Roman" w:hAnsi="Times New Roman" w:cs="Times New Roman"/>
          <w:bCs/>
          <w:sz w:val="28"/>
          <w:szCs w:val="28"/>
        </w:rPr>
        <w:footnoteReference w:id="19"/>
      </w:r>
      <w:r w:rsidRPr="00E112DF">
        <w:rPr>
          <w:rFonts w:ascii="Times New Roman" w:hAnsi="Times New Roman" w:cs="Times New Roman"/>
          <w:bCs/>
          <w:sz w:val="28"/>
          <w:szCs w:val="28"/>
        </w:rPr>
        <w:t xml:space="preserve"> reads:</w:t>
      </w:r>
    </w:p>
    <w:p w14:paraId="4A923891" w14:textId="77777777" w:rsidR="002D22E9" w:rsidRPr="00C949BF" w:rsidRDefault="002D22E9" w:rsidP="00BE1C63">
      <w:pPr>
        <w:pStyle w:val="NoSpacing"/>
        <w:ind w:left="720"/>
        <w:jc w:val="both"/>
        <w:rPr>
          <w:rFonts w:ascii="Times New Roman" w:hAnsi="Times New Roman" w:cs="Times New Roman"/>
          <w:sz w:val="24"/>
          <w:szCs w:val="24"/>
        </w:rPr>
      </w:pPr>
      <w:r w:rsidRPr="00C949BF">
        <w:rPr>
          <w:rFonts w:ascii="Times New Roman" w:hAnsi="Times New Roman" w:cs="Times New Roman"/>
          <w:sz w:val="24"/>
          <w:szCs w:val="24"/>
        </w:rPr>
        <w:t>‘Nor would it have been correct for the court a quo to have jettisoned the malicious prosecution claim purely by reason thereof that the National Prosecuting Authority (who had self-evidently not been joined in the action) is the only appropriate functionary to sue in a malicious prosecution suit. Such reasoning would be fallacious. At the risk of stating the obvious, nothing precludes a plaintiff even from citing a mere informer (ordinarily a lay person), as opposed to the police or prosecutor concerned.’</w:t>
      </w:r>
    </w:p>
    <w:p w14:paraId="62DC5DF5" w14:textId="77777777" w:rsidR="002D22E9" w:rsidRDefault="002D22E9" w:rsidP="003B634C">
      <w:pPr>
        <w:spacing w:before="240"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t xml:space="preserve">The passage does no more than clarify that a claim for malicious prosecution could be instituted against the member of the executive responsible for policing, </w:t>
      </w:r>
      <w:r w:rsidRPr="00713702">
        <w:rPr>
          <w:rFonts w:ascii="Times New Roman" w:hAnsi="Times New Roman" w:cs="Times New Roman"/>
          <w:bCs/>
          <w:sz w:val="28"/>
          <w:szCs w:val="28"/>
        </w:rPr>
        <w:lastRenderedPageBreak/>
        <w:t>or even a lay person. It was never the case of the defendant that a claim for malicious prosecution against it was not competent.</w:t>
      </w:r>
    </w:p>
    <w:p w14:paraId="0C224F4A" w14:textId="77777777" w:rsidR="003E2CA7" w:rsidRPr="00E112DF" w:rsidRDefault="002D22E9" w:rsidP="003B634C">
      <w:pPr>
        <w:spacing w:before="240" w:line="360" w:lineRule="auto"/>
        <w:jc w:val="both"/>
        <w:rPr>
          <w:rFonts w:ascii="Times New Roman" w:hAnsi="Times New Roman" w:cs="Times New Roman"/>
          <w:bCs/>
          <w:sz w:val="28"/>
          <w:szCs w:val="28"/>
        </w:rPr>
      </w:pPr>
      <w:r w:rsidRPr="00E112DF">
        <w:rPr>
          <w:rFonts w:ascii="Times New Roman" w:hAnsi="Times New Roman" w:cs="Times New Roman"/>
          <w:bCs/>
          <w:sz w:val="28"/>
          <w:szCs w:val="28"/>
        </w:rPr>
        <w:t>[</w:t>
      </w:r>
      <w:r w:rsidR="006D6D8F" w:rsidRPr="00E112DF">
        <w:rPr>
          <w:rFonts w:ascii="Times New Roman" w:hAnsi="Times New Roman" w:cs="Times New Roman"/>
          <w:bCs/>
          <w:sz w:val="28"/>
          <w:szCs w:val="28"/>
        </w:rPr>
        <w:t>31</w:t>
      </w:r>
      <w:r w:rsidRPr="00E112DF">
        <w:rPr>
          <w:rFonts w:ascii="Times New Roman" w:hAnsi="Times New Roman" w:cs="Times New Roman"/>
          <w:bCs/>
          <w:sz w:val="28"/>
          <w:szCs w:val="28"/>
        </w:rPr>
        <w:t>]</w:t>
      </w:r>
      <w:r w:rsidRPr="00E112DF">
        <w:rPr>
          <w:rFonts w:ascii="Times New Roman" w:hAnsi="Times New Roman" w:cs="Times New Roman"/>
          <w:bCs/>
          <w:sz w:val="28"/>
          <w:szCs w:val="28"/>
        </w:rPr>
        <w:tab/>
        <w:t>From that incorrect premise, the</w:t>
      </w:r>
      <w:r w:rsidR="00441F05" w:rsidRPr="00E112DF">
        <w:rPr>
          <w:rFonts w:ascii="Times New Roman" w:hAnsi="Times New Roman" w:cs="Times New Roman"/>
          <w:bCs/>
          <w:sz w:val="28"/>
          <w:szCs w:val="28"/>
        </w:rPr>
        <w:t xml:space="preserve"> </w:t>
      </w:r>
      <w:r w:rsidR="009B1D91" w:rsidRPr="00E112DF">
        <w:rPr>
          <w:rFonts w:ascii="Times New Roman" w:hAnsi="Times New Roman" w:cs="Times New Roman"/>
          <w:bCs/>
          <w:sz w:val="28"/>
          <w:szCs w:val="28"/>
        </w:rPr>
        <w:t xml:space="preserve">Regional </w:t>
      </w:r>
      <w:r w:rsidR="002908A2" w:rsidRPr="00E112DF">
        <w:rPr>
          <w:rFonts w:ascii="Times New Roman" w:hAnsi="Times New Roman" w:cs="Times New Roman"/>
          <w:bCs/>
          <w:sz w:val="28"/>
          <w:szCs w:val="28"/>
        </w:rPr>
        <w:t>Magistrate</w:t>
      </w:r>
      <w:r w:rsidRPr="00E112DF">
        <w:rPr>
          <w:rFonts w:ascii="Times New Roman" w:hAnsi="Times New Roman" w:cs="Times New Roman"/>
          <w:bCs/>
          <w:sz w:val="28"/>
          <w:szCs w:val="28"/>
        </w:rPr>
        <w:t xml:space="preserve"> proceeded to conflate the requirements, but more pertinently the onus applicable in relation to claims based on wrongful arrest and malicious prosecution</w:t>
      </w:r>
      <w:r w:rsidR="00441F05" w:rsidRPr="00E112DF">
        <w:rPr>
          <w:rFonts w:ascii="Times New Roman" w:hAnsi="Times New Roman" w:cs="Times New Roman"/>
          <w:bCs/>
          <w:sz w:val="28"/>
          <w:szCs w:val="28"/>
        </w:rPr>
        <w:t>, respectively</w:t>
      </w:r>
      <w:r w:rsidRPr="00E112DF">
        <w:rPr>
          <w:rFonts w:ascii="Times New Roman" w:hAnsi="Times New Roman" w:cs="Times New Roman"/>
          <w:bCs/>
          <w:sz w:val="28"/>
          <w:szCs w:val="28"/>
        </w:rPr>
        <w:t xml:space="preserve">. Deprivation of liberty through arrest is </w:t>
      </w:r>
      <w:r w:rsidRPr="00E112DF">
        <w:rPr>
          <w:rFonts w:ascii="Times New Roman" w:hAnsi="Times New Roman" w:cs="Times New Roman"/>
          <w:bCs/>
          <w:i/>
          <w:iCs/>
          <w:sz w:val="28"/>
          <w:szCs w:val="28"/>
        </w:rPr>
        <w:t>prima facie</w:t>
      </w:r>
      <w:r w:rsidRPr="00E112DF">
        <w:rPr>
          <w:rFonts w:ascii="Times New Roman" w:hAnsi="Times New Roman" w:cs="Times New Roman"/>
          <w:bCs/>
          <w:sz w:val="28"/>
          <w:szCs w:val="28"/>
        </w:rPr>
        <w:t xml:space="preserve"> wrongful, and the onus is on the arrestor to justify the conduct.</w:t>
      </w:r>
      <w:r w:rsidRPr="00E112DF">
        <w:rPr>
          <w:rStyle w:val="FootnoteReference"/>
          <w:rFonts w:ascii="Times New Roman" w:hAnsi="Times New Roman" w:cs="Times New Roman"/>
          <w:bCs/>
          <w:sz w:val="28"/>
          <w:szCs w:val="28"/>
        </w:rPr>
        <w:footnoteReference w:id="20"/>
      </w:r>
    </w:p>
    <w:p w14:paraId="4609AF16" w14:textId="77777777" w:rsidR="00CF427B" w:rsidRPr="00E112DF" w:rsidRDefault="00441F05" w:rsidP="003B634C">
      <w:pPr>
        <w:spacing w:before="240" w:line="360" w:lineRule="auto"/>
        <w:jc w:val="both"/>
        <w:rPr>
          <w:rFonts w:ascii="Times New Roman" w:hAnsi="Times New Roman" w:cs="Times New Roman"/>
          <w:bCs/>
          <w:sz w:val="28"/>
          <w:szCs w:val="28"/>
        </w:rPr>
      </w:pPr>
      <w:r w:rsidRPr="00E112DF">
        <w:rPr>
          <w:rFonts w:ascii="Times New Roman" w:hAnsi="Times New Roman" w:cs="Times New Roman"/>
          <w:bCs/>
          <w:sz w:val="28"/>
          <w:szCs w:val="28"/>
        </w:rPr>
        <w:t>[</w:t>
      </w:r>
      <w:r w:rsidR="006D6D8F" w:rsidRPr="00E112DF">
        <w:rPr>
          <w:rFonts w:ascii="Times New Roman" w:hAnsi="Times New Roman" w:cs="Times New Roman"/>
          <w:bCs/>
          <w:sz w:val="28"/>
          <w:szCs w:val="28"/>
        </w:rPr>
        <w:t>32</w:t>
      </w:r>
      <w:r w:rsidR="002D22E9" w:rsidRPr="00E112DF">
        <w:rPr>
          <w:rFonts w:ascii="Times New Roman" w:hAnsi="Times New Roman" w:cs="Times New Roman"/>
          <w:bCs/>
          <w:sz w:val="28"/>
          <w:szCs w:val="28"/>
        </w:rPr>
        <w:t>]</w:t>
      </w:r>
      <w:r w:rsidR="002D22E9" w:rsidRPr="00E112DF">
        <w:rPr>
          <w:rFonts w:ascii="Times New Roman" w:hAnsi="Times New Roman" w:cs="Times New Roman"/>
          <w:bCs/>
          <w:sz w:val="28"/>
          <w:szCs w:val="28"/>
        </w:rPr>
        <w:tab/>
        <w:t xml:space="preserve">In all these circumstances, the </w:t>
      </w:r>
      <w:r w:rsidR="00BE1C63" w:rsidRPr="00E112DF">
        <w:rPr>
          <w:rFonts w:ascii="Times New Roman" w:hAnsi="Times New Roman" w:cs="Times New Roman"/>
          <w:bCs/>
          <w:sz w:val="28"/>
          <w:szCs w:val="28"/>
        </w:rPr>
        <w:t>Regional</w:t>
      </w:r>
      <w:r w:rsidR="002908A2" w:rsidRPr="00E112DF">
        <w:rPr>
          <w:rFonts w:ascii="Times New Roman" w:hAnsi="Times New Roman" w:cs="Times New Roman"/>
          <w:bCs/>
          <w:sz w:val="28"/>
          <w:szCs w:val="28"/>
        </w:rPr>
        <w:t xml:space="preserve"> Court</w:t>
      </w:r>
      <w:r w:rsidR="002D22E9" w:rsidRPr="00E112DF">
        <w:rPr>
          <w:rFonts w:ascii="Times New Roman" w:hAnsi="Times New Roman" w:cs="Times New Roman"/>
          <w:bCs/>
          <w:sz w:val="28"/>
          <w:szCs w:val="28"/>
        </w:rPr>
        <w:t xml:space="preserve"> </w:t>
      </w:r>
      <w:r w:rsidRPr="00E112DF">
        <w:rPr>
          <w:rFonts w:ascii="Times New Roman" w:hAnsi="Times New Roman" w:cs="Times New Roman"/>
          <w:bCs/>
          <w:sz w:val="28"/>
          <w:szCs w:val="28"/>
        </w:rPr>
        <w:t>erred</w:t>
      </w:r>
      <w:r w:rsidR="002D22E9" w:rsidRPr="00E112DF">
        <w:rPr>
          <w:rFonts w:ascii="Times New Roman" w:hAnsi="Times New Roman" w:cs="Times New Roman"/>
          <w:bCs/>
          <w:sz w:val="28"/>
          <w:szCs w:val="28"/>
        </w:rPr>
        <w:t xml:space="preserve"> in finding that Tweni set the law in motion</w:t>
      </w:r>
      <w:r w:rsidR="00D07DB0" w:rsidRPr="00E112DF">
        <w:rPr>
          <w:rFonts w:ascii="Times New Roman" w:hAnsi="Times New Roman" w:cs="Times New Roman"/>
          <w:bCs/>
          <w:sz w:val="28"/>
          <w:szCs w:val="28"/>
        </w:rPr>
        <w:t xml:space="preserve">. There remains </w:t>
      </w:r>
      <w:r w:rsidR="00D22287" w:rsidRPr="00E112DF">
        <w:rPr>
          <w:rFonts w:ascii="Times New Roman" w:hAnsi="Times New Roman" w:cs="Times New Roman"/>
          <w:bCs/>
          <w:sz w:val="28"/>
          <w:szCs w:val="28"/>
        </w:rPr>
        <w:t xml:space="preserve">to </w:t>
      </w:r>
      <w:r w:rsidR="00D07DB0" w:rsidRPr="00E112DF">
        <w:rPr>
          <w:rFonts w:ascii="Times New Roman" w:hAnsi="Times New Roman" w:cs="Times New Roman"/>
          <w:bCs/>
          <w:sz w:val="28"/>
          <w:szCs w:val="28"/>
        </w:rPr>
        <w:t xml:space="preserve">consider the issue </w:t>
      </w:r>
      <w:r w:rsidRPr="00E112DF">
        <w:rPr>
          <w:rFonts w:ascii="Times New Roman" w:hAnsi="Times New Roman" w:cs="Times New Roman"/>
          <w:bCs/>
          <w:sz w:val="28"/>
          <w:szCs w:val="28"/>
        </w:rPr>
        <w:t>whether malice was proven to exist on the part of Tweni.</w:t>
      </w:r>
    </w:p>
    <w:p w14:paraId="0B04ED2A" w14:textId="77777777" w:rsidR="00441F05" w:rsidRPr="00DC458A" w:rsidRDefault="00441F05" w:rsidP="003B634C">
      <w:pPr>
        <w:spacing w:before="240" w:line="360" w:lineRule="auto"/>
        <w:jc w:val="both"/>
        <w:rPr>
          <w:rFonts w:ascii="Times New Roman" w:hAnsi="Times New Roman" w:cs="Times New Roman"/>
          <w:bCs/>
          <w:i/>
          <w:sz w:val="28"/>
          <w:szCs w:val="28"/>
        </w:rPr>
      </w:pPr>
      <w:r w:rsidRPr="00DC458A">
        <w:rPr>
          <w:rFonts w:ascii="Times New Roman" w:hAnsi="Times New Roman" w:cs="Times New Roman"/>
          <w:bCs/>
          <w:i/>
          <w:sz w:val="28"/>
          <w:szCs w:val="28"/>
        </w:rPr>
        <w:t>Malice</w:t>
      </w:r>
    </w:p>
    <w:p w14:paraId="570B2884" w14:textId="77777777" w:rsidR="006D6D8F" w:rsidRDefault="006D6D8F" w:rsidP="003B634C">
      <w:pPr>
        <w:spacing w:before="240" w:line="360" w:lineRule="auto"/>
        <w:jc w:val="both"/>
        <w:rPr>
          <w:rFonts w:ascii="Times New Roman" w:hAnsi="Times New Roman" w:cs="Times New Roman"/>
          <w:bCs/>
          <w:sz w:val="28"/>
          <w:szCs w:val="28"/>
        </w:rPr>
      </w:pPr>
      <w:r w:rsidRPr="006D6D8F">
        <w:rPr>
          <w:rFonts w:ascii="Times New Roman" w:hAnsi="Times New Roman" w:cs="Times New Roman"/>
          <w:bCs/>
          <w:sz w:val="28"/>
          <w:szCs w:val="28"/>
        </w:rPr>
        <w:t>[33]</w:t>
      </w:r>
      <w:r w:rsidRPr="006D6D8F">
        <w:rPr>
          <w:rFonts w:ascii="Times New Roman" w:hAnsi="Times New Roman" w:cs="Times New Roman"/>
          <w:bCs/>
          <w:sz w:val="28"/>
          <w:szCs w:val="28"/>
        </w:rPr>
        <w:tab/>
        <w:t xml:space="preserve">In the context of the </w:t>
      </w:r>
      <w:r w:rsidRPr="006D6D8F">
        <w:rPr>
          <w:rFonts w:ascii="Times New Roman" w:hAnsi="Times New Roman" w:cs="Times New Roman"/>
          <w:bCs/>
          <w:i/>
          <w:sz w:val="28"/>
          <w:szCs w:val="28"/>
        </w:rPr>
        <w:t>actio iniuriarum</w:t>
      </w:r>
      <w:r w:rsidRPr="006D6D8F">
        <w:rPr>
          <w:rFonts w:ascii="Times New Roman" w:hAnsi="Times New Roman" w:cs="Times New Roman"/>
          <w:bCs/>
          <w:sz w:val="28"/>
          <w:szCs w:val="28"/>
        </w:rPr>
        <w:t xml:space="preserve"> ‘malice’ means </w:t>
      </w:r>
      <w:r w:rsidRPr="006D6D8F">
        <w:rPr>
          <w:rFonts w:ascii="Times New Roman" w:hAnsi="Times New Roman" w:cs="Times New Roman"/>
          <w:bCs/>
          <w:i/>
          <w:sz w:val="28"/>
          <w:szCs w:val="28"/>
        </w:rPr>
        <w:t>animus iniurandi</w:t>
      </w:r>
      <w:r w:rsidRPr="00713702">
        <w:rPr>
          <w:rFonts w:ascii="Times New Roman" w:hAnsi="Times New Roman" w:cs="Times New Roman"/>
          <w:bCs/>
          <w:sz w:val="28"/>
          <w:szCs w:val="28"/>
        </w:rPr>
        <w:t>.</w:t>
      </w:r>
      <w:r w:rsidRPr="00713702">
        <w:rPr>
          <w:rFonts w:ascii="Times New Roman" w:hAnsi="Times New Roman" w:cs="Times New Roman"/>
          <w:bCs/>
          <w:sz w:val="28"/>
          <w:szCs w:val="28"/>
          <w:vertAlign w:val="superscript"/>
        </w:rPr>
        <w:footnoteReference w:id="21"/>
      </w:r>
    </w:p>
    <w:p w14:paraId="3CF0A2FE" w14:textId="77777777" w:rsidR="006D6D8F" w:rsidRPr="006D6D8F" w:rsidRDefault="006D6D8F" w:rsidP="003B634C">
      <w:pPr>
        <w:spacing w:before="240" w:line="360" w:lineRule="auto"/>
        <w:jc w:val="both"/>
        <w:rPr>
          <w:rFonts w:ascii="Times New Roman" w:hAnsi="Times New Roman" w:cs="Times New Roman"/>
          <w:bCs/>
          <w:sz w:val="28"/>
          <w:szCs w:val="28"/>
        </w:rPr>
      </w:pPr>
      <w:r w:rsidRPr="006D6D8F">
        <w:rPr>
          <w:rFonts w:ascii="Times New Roman" w:hAnsi="Times New Roman" w:cs="Times New Roman"/>
          <w:bCs/>
          <w:sz w:val="28"/>
          <w:szCs w:val="28"/>
        </w:rPr>
        <w:t>[34]</w:t>
      </w:r>
      <w:r w:rsidRPr="006D6D8F">
        <w:rPr>
          <w:rFonts w:ascii="Times New Roman" w:hAnsi="Times New Roman" w:cs="Times New Roman"/>
          <w:bCs/>
          <w:sz w:val="28"/>
          <w:szCs w:val="28"/>
        </w:rPr>
        <w:tab/>
        <w:t xml:space="preserve">In </w:t>
      </w:r>
      <w:r w:rsidRPr="006D6D8F">
        <w:rPr>
          <w:rFonts w:ascii="Times New Roman" w:hAnsi="Times New Roman" w:cs="Times New Roman"/>
          <w:bCs/>
          <w:i/>
          <w:sz w:val="28"/>
          <w:szCs w:val="28"/>
        </w:rPr>
        <w:t>Moaki v Reckitt &amp; Colman (Africa) Ltd and Another</w:t>
      </w:r>
      <w:r w:rsidRPr="00713702">
        <w:rPr>
          <w:rFonts w:ascii="Times New Roman" w:hAnsi="Times New Roman" w:cs="Times New Roman"/>
          <w:bCs/>
          <w:sz w:val="28"/>
          <w:szCs w:val="28"/>
        </w:rPr>
        <w:t>,</w:t>
      </w:r>
      <w:r w:rsidRPr="006D6D8F">
        <w:rPr>
          <w:rFonts w:ascii="Times New Roman" w:hAnsi="Times New Roman" w:cs="Times New Roman"/>
          <w:bCs/>
          <w:sz w:val="28"/>
          <w:szCs w:val="28"/>
          <w:vertAlign w:val="superscript"/>
        </w:rPr>
        <w:footnoteReference w:id="22"/>
      </w:r>
      <w:r>
        <w:rPr>
          <w:rFonts w:ascii="Times New Roman" w:hAnsi="Times New Roman" w:cs="Times New Roman"/>
          <w:bCs/>
          <w:sz w:val="28"/>
          <w:szCs w:val="28"/>
        </w:rPr>
        <w:t xml:space="preserve"> Wessels JA held:</w:t>
      </w:r>
    </w:p>
    <w:p w14:paraId="76A9BFB0" w14:textId="77777777" w:rsidR="006D6D8F" w:rsidRPr="00C949BF" w:rsidRDefault="006D6D8F" w:rsidP="003B634C">
      <w:pPr>
        <w:pStyle w:val="NoSpacing"/>
        <w:spacing w:before="240" w:after="160"/>
        <w:ind w:left="720"/>
        <w:jc w:val="both"/>
        <w:rPr>
          <w:rFonts w:ascii="Times New Roman" w:hAnsi="Times New Roman" w:cs="Times New Roman"/>
          <w:sz w:val="24"/>
          <w:szCs w:val="24"/>
        </w:rPr>
      </w:pPr>
      <w:r w:rsidRPr="00C949BF">
        <w:rPr>
          <w:rFonts w:ascii="Times New Roman" w:hAnsi="Times New Roman" w:cs="Times New Roman"/>
          <w:sz w:val="24"/>
          <w:szCs w:val="24"/>
        </w:rPr>
        <w:t xml:space="preserve">‘Where relief is claimed by this </w:t>
      </w:r>
      <w:r w:rsidRPr="00C949BF">
        <w:rPr>
          <w:rFonts w:ascii="Times New Roman" w:hAnsi="Times New Roman" w:cs="Times New Roman"/>
          <w:i/>
          <w:sz w:val="24"/>
          <w:szCs w:val="24"/>
        </w:rPr>
        <w:t>actio</w:t>
      </w:r>
      <w:r w:rsidRPr="00C949BF">
        <w:rPr>
          <w:rFonts w:ascii="Times New Roman" w:hAnsi="Times New Roman" w:cs="Times New Roman"/>
          <w:sz w:val="24"/>
          <w:szCs w:val="24"/>
        </w:rPr>
        <w:t xml:space="preserve"> the plaintiff must allege and prove that the defendant intended to injure (either </w:t>
      </w:r>
      <w:r w:rsidRPr="00C949BF">
        <w:rPr>
          <w:rFonts w:ascii="Times New Roman" w:hAnsi="Times New Roman" w:cs="Times New Roman"/>
          <w:i/>
          <w:sz w:val="24"/>
          <w:szCs w:val="24"/>
        </w:rPr>
        <w:t>dolus directus or indirectus</w:t>
      </w:r>
      <w:r w:rsidR="00A8551D" w:rsidRPr="00C949BF">
        <w:rPr>
          <w:rFonts w:ascii="Times New Roman" w:hAnsi="Times New Roman" w:cs="Times New Roman"/>
          <w:sz w:val="24"/>
          <w:szCs w:val="24"/>
        </w:rPr>
        <w:t xml:space="preserve">). </w:t>
      </w:r>
      <w:r w:rsidRPr="00C949BF">
        <w:rPr>
          <w:rFonts w:ascii="Times New Roman" w:hAnsi="Times New Roman" w:cs="Times New Roman"/>
          <w:sz w:val="24"/>
          <w:szCs w:val="24"/>
        </w:rPr>
        <w:t>Save to the extent that it might afford evi</w:t>
      </w:r>
      <w:r w:rsidR="00A8551D" w:rsidRPr="00C949BF">
        <w:rPr>
          <w:rFonts w:ascii="Times New Roman" w:hAnsi="Times New Roman" w:cs="Times New Roman"/>
          <w:sz w:val="24"/>
          <w:szCs w:val="24"/>
        </w:rPr>
        <w:t>dence of the defendant’s true</w:t>
      </w:r>
      <w:r w:rsidRPr="00C949BF">
        <w:rPr>
          <w:rFonts w:ascii="Times New Roman" w:hAnsi="Times New Roman" w:cs="Times New Roman"/>
          <w:sz w:val="24"/>
          <w:szCs w:val="24"/>
        </w:rPr>
        <w:t xml:space="preserve"> intention or might possibly be taken into account in fixing the quantum of damages, the motive of the defendant is not of any legal relevance.’</w:t>
      </w:r>
    </w:p>
    <w:p w14:paraId="4F51892B" w14:textId="69DAB3A4" w:rsidR="006D6D8F" w:rsidRPr="006D6D8F" w:rsidRDefault="006D6D8F" w:rsidP="003B634C">
      <w:pPr>
        <w:spacing w:before="240" w:line="360" w:lineRule="auto"/>
        <w:jc w:val="both"/>
        <w:rPr>
          <w:rFonts w:ascii="Times New Roman" w:hAnsi="Times New Roman" w:cs="Times New Roman"/>
          <w:bCs/>
          <w:sz w:val="28"/>
          <w:szCs w:val="28"/>
        </w:rPr>
      </w:pPr>
      <w:r w:rsidRPr="006D6D8F">
        <w:rPr>
          <w:rFonts w:ascii="Times New Roman" w:hAnsi="Times New Roman" w:cs="Times New Roman"/>
          <w:bCs/>
          <w:sz w:val="28"/>
          <w:szCs w:val="28"/>
        </w:rPr>
        <w:t>[35]</w:t>
      </w:r>
      <w:r w:rsidR="00D60224">
        <w:rPr>
          <w:rFonts w:ascii="Times New Roman" w:hAnsi="Times New Roman" w:cs="Times New Roman"/>
          <w:bCs/>
          <w:sz w:val="28"/>
          <w:szCs w:val="28"/>
        </w:rPr>
        <w:tab/>
      </w:r>
      <w:r w:rsidRPr="006D6D8F">
        <w:rPr>
          <w:rFonts w:ascii="Times New Roman" w:hAnsi="Times New Roman" w:cs="Times New Roman"/>
          <w:bCs/>
          <w:i/>
          <w:sz w:val="28"/>
          <w:szCs w:val="28"/>
        </w:rPr>
        <w:t>Moleko</w:t>
      </w:r>
      <w:r w:rsidRPr="006D6D8F">
        <w:rPr>
          <w:rFonts w:ascii="Times New Roman" w:hAnsi="Times New Roman" w:cs="Times New Roman"/>
          <w:bCs/>
          <w:sz w:val="28"/>
          <w:szCs w:val="28"/>
          <w:vertAlign w:val="superscript"/>
        </w:rPr>
        <w:footnoteReference w:id="23"/>
      </w:r>
      <w:r w:rsidRPr="006D6D8F">
        <w:rPr>
          <w:rFonts w:ascii="Times New Roman" w:hAnsi="Times New Roman" w:cs="Times New Roman"/>
          <w:bCs/>
          <w:sz w:val="28"/>
          <w:szCs w:val="28"/>
        </w:rPr>
        <w:t xml:space="preserve"> </w:t>
      </w:r>
      <w:r w:rsidR="00D22287">
        <w:rPr>
          <w:rFonts w:ascii="Times New Roman" w:hAnsi="Times New Roman" w:cs="Times New Roman"/>
          <w:bCs/>
          <w:sz w:val="28"/>
          <w:szCs w:val="28"/>
        </w:rPr>
        <w:t xml:space="preserve">also </w:t>
      </w:r>
      <w:r w:rsidRPr="006D6D8F">
        <w:rPr>
          <w:rFonts w:ascii="Times New Roman" w:hAnsi="Times New Roman" w:cs="Times New Roman"/>
          <w:bCs/>
          <w:sz w:val="28"/>
          <w:szCs w:val="28"/>
        </w:rPr>
        <w:t>elaborate</w:t>
      </w:r>
      <w:r w:rsidR="00D22287">
        <w:rPr>
          <w:rFonts w:ascii="Times New Roman" w:hAnsi="Times New Roman" w:cs="Times New Roman"/>
          <w:bCs/>
          <w:sz w:val="28"/>
          <w:szCs w:val="28"/>
        </w:rPr>
        <w:t>s</w:t>
      </w:r>
      <w:r w:rsidRPr="006D6D8F">
        <w:rPr>
          <w:rFonts w:ascii="Times New Roman" w:hAnsi="Times New Roman" w:cs="Times New Roman"/>
          <w:bCs/>
          <w:sz w:val="28"/>
          <w:szCs w:val="28"/>
        </w:rPr>
        <w:t xml:space="preserve"> as follows</w:t>
      </w:r>
      <w:r w:rsidR="00CB36F3">
        <w:rPr>
          <w:rFonts w:ascii="Times New Roman" w:hAnsi="Times New Roman" w:cs="Times New Roman"/>
          <w:bCs/>
          <w:sz w:val="28"/>
          <w:szCs w:val="28"/>
        </w:rPr>
        <w:t xml:space="preserve"> </w:t>
      </w:r>
      <w:r w:rsidRPr="006D6D8F">
        <w:rPr>
          <w:rFonts w:ascii="Times New Roman" w:hAnsi="Times New Roman" w:cs="Times New Roman"/>
          <w:bCs/>
          <w:sz w:val="28"/>
          <w:szCs w:val="28"/>
        </w:rPr>
        <w:t>regard</w:t>
      </w:r>
      <w:r w:rsidR="00CB36F3">
        <w:rPr>
          <w:rFonts w:ascii="Times New Roman" w:hAnsi="Times New Roman" w:cs="Times New Roman"/>
          <w:bCs/>
          <w:sz w:val="28"/>
          <w:szCs w:val="28"/>
        </w:rPr>
        <w:t xml:space="preserve">ing </w:t>
      </w:r>
      <w:r w:rsidRPr="006D6D8F">
        <w:rPr>
          <w:rFonts w:ascii="Times New Roman" w:hAnsi="Times New Roman" w:cs="Times New Roman"/>
          <w:bCs/>
          <w:sz w:val="28"/>
          <w:szCs w:val="28"/>
        </w:rPr>
        <w:t>the expression ‘malice</w:t>
      </w:r>
      <w:r w:rsidR="007572AC">
        <w:rPr>
          <w:rFonts w:ascii="Times New Roman" w:hAnsi="Times New Roman" w:cs="Times New Roman"/>
          <w:bCs/>
          <w:sz w:val="28"/>
          <w:szCs w:val="28"/>
        </w:rPr>
        <w:t>’</w:t>
      </w:r>
      <w:r w:rsidRPr="006D6D8F">
        <w:rPr>
          <w:rFonts w:ascii="Times New Roman" w:hAnsi="Times New Roman" w:cs="Times New Roman"/>
          <w:bCs/>
          <w:sz w:val="28"/>
          <w:szCs w:val="28"/>
        </w:rPr>
        <w:t>:</w:t>
      </w:r>
    </w:p>
    <w:p w14:paraId="06081C14" w14:textId="77777777" w:rsidR="006D6D8F" w:rsidRPr="00C949BF" w:rsidRDefault="006D6D8F" w:rsidP="003B634C">
      <w:pPr>
        <w:pStyle w:val="NoSpacing"/>
        <w:spacing w:before="240" w:after="160"/>
        <w:ind w:left="720"/>
        <w:jc w:val="both"/>
        <w:rPr>
          <w:rFonts w:ascii="Times New Roman" w:hAnsi="Times New Roman" w:cs="Times New Roman"/>
          <w:sz w:val="24"/>
          <w:szCs w:val="24"/>
        </w:rPr>
      </w:pPr>
      <w:r w:rsidRPr="00C949BF">
        <w:rPr>
          <w:rFonts w:ascii="Times New Roman" w:hAnsi="Times New Roman" w:cs="Times New Roman"/>
          <w:sz w:val="24"/>
          <w:szCs w:val="24"/>
        </w:rPr>
        <w:t xml:space="preserve">‘The defendant must thus not only have been aware of what he or she was doing in instituting or initiating the prosecution, but must at least have foreseen the possibility that he or she was acting wrongfully, but nevertheless continued to act, reckless as to the consequence of his or her conduct </w:t>
      </w:r>
      <w:r w:rsidR="00A35411" w:rsidRPr="00C949BF">
        <w:rPr>
          <w:rFonts w:ascii="Times New Roman" w:hAnsi="Times New Roman" w:cs="Times New Roman"/>
          <w:sz w:val="24"/>
          <w:szCs w:val="24"/>
        </w:rPr>
        <w:t>(</w:t>
      </w:r>
      <w:r w:rsidRPr="00C949BF">
        <w:rPr>
          <w:rFonts w:ascii="Times New Roman" w:hAnsi="Times New Roman" w:cs="Times New Roman"/>
          <w:i/>
          <w:sz w:val="24"/>
          <w:szCs w:val="24"/>
        </w:rPr>
        <w:t>dolus eventualis</w:t>
      </w:r>
      <w:r w:rsidR="00A35411" w:rsidRPr="00C949BF">
        <w:rPr>
          <w:rFonts w:ascii="Times New Roman" w:hAnsi="Times New Roman" w:cs="Times New Roman"/>
          <w:sz w:val="24"/>
          <w:szCs w:val="24"/>
        </w:rPr>
        <w:t xml:space="preserve">). </w:t>
      </w:r>
      <w:r w:rsidRPr="00C949BF">
        <w:rPr>
          <w:rFonts w:ascii="Times New Roman" w:hAnsi="Times New Roman" w:cs="Times New Roman"/>
          <w:sz w:val="24"/>
          <w:szCs w:val="24"/>
        </w:rPr>
        <w:t>Negligence on the part of the defendant (or, I would say, even gross negligence) will not suffice.’</w:t>
      </w:r>
    </w:p>
    <w:p w14:paraId="30FA35C2" w14:textId="77777777" w:rsidR="003B634C" w:rsidRDefault="003B634C" w:rsidP="003B634C">
      <w:pPr>
        <w:spacing w:before="240" w:line="360" w:lineRule="auto"/>
        <w:jc w:val="both"/>
        <w:rPr>
          <w:rFonts w:ascii="Times New Roman" w:hAnsi="Times New Roman" w:cs="Times New Roman"/>
          <w:bCs/>
          <w:sz w:val="28"/>
          <w:szCs w:val="28"/>
        </w:rPr>
      </w:pPr>
    </w:p>
    <w:p w14:paraId="60FCB493" w14:textId="06A632DE" w:rsidR="006D6D8F" w:rsidRPr="006D6D8F" w:rsidRDefault="006D6D8F" w:rsidP="003B634C">
      <w:pPr>
        <w:spacing w:before="240" w:line="360" w:lineRule="auto"/>
        <w:jc w:val="both"/>
        <w:rPr>
          <w:rFonts w:ascii="Times New Roman" w:hAnsi="Times New Roman" w:cs="Times New Roman"/>
          <w:bCs/>
          <w:sz w:val="28"/>
          <w:szCs w:val="28"/>
        </w:rPr>
      </w:pPr>
      <w:r w:rsidRPr="006D6D8F">
        <w:rPr>
          <w:rFonts w:ascii="Times New Roman" w:hAnsi="Times New Roman" w:cs="Times New Roman"/>
          <w:bCs/>
          <w:sz w:val="28"/>
          <w:szCs w:val="28"/>
        </w:rPr>
        <w:lastRenderedPageBreak/>
        <w:t>[36]</w:t>
      </w:r>
      <w:r w:rsidRPr="006D6D8F">
        <w:rPr>
          <w:rFonts w:ascii="Times New Roman" w:hAnsi="Times New Roman" w:cs="Times New Roman"/>
          <w:bCs/>
          <w:sz w:val="28"/>
          <w:szCs w:val="28"/>
        </w:rPr>
        <w:tab/>
        <w:t>Malice and lack of probable cause are two distinct elements, both of which must be proved, and either of which may exist without the other.</w:t>
      </w:r>
      <w:r w:rsidRPr="006D6D8F">
        <w:rPr>
          <w:rFonts w:ascii="Times New Roman" w:hAnsi="Times New Roman" w:cs="Times New Roman"/>
          <w:bCs/>
          <w:sz w:val="28"/>
          <w:szCs w:val="28"/>
          <w:vertAlign w:val="superscript"/>
        </w:rPr>
        <w:footnoteReference w:id="24"/>
      </w:r>
    </w:p>
    <w:p w14:paraId="28ABAD9E" w14:textId="77777777" w:rsidR="00441F05" w:rsidRPr="00713702" w:rsidRDefault="00441F05" w:rsidP="003B634C">
      <w:pPr>
        <w:spacing w:before="240" w:line="360" w:lineRule="auto"/>
        <w:jc w:val="both"/>
        <w:rPr>
          <w:rFonts w:ascii="Times New Roman" w:hAnsi="Times New Roman" w:cs="Times New Roman"/>
          <w:sz w:val="28"/>
          <w:szCs w:val="28"/>
        </w:rPr>
      </w:pPr>
      <w:r w:rsidRPr="00713702">
        <w:rPr>
          <w:rFonts w:ascii="Times New Roman" w:hAnsi="Times New Roman" w:cs="Times New Roman"/>
          <w:bCs/>
          <w:sz w:val="28"/>
          <w:szCs w:val="28"/>
        </w:rPr>
        <w:t>[3</w:t>
      </w:r>
      <w:r w:rsidR="00A35411">
        <w:rPr>
          <w:rFonts w:ascii="Times New Roman" w:hAnsi="Times New Roman" w:cs="Times New Roman"/>
          <w:bCs/>
          <w:sz w:val="28"/>
          <w:szCs w:val="28"/>
        </w:rPr>
        <w:t>7</w:t>
      </w:r>
      <w:r w:rsidRPr="00713702">
        <w:rPr>
          <w:rFonts w:ascii="Times New Roman" w:hAnsi="Times New Roman" w:cs="Times New Roman"/>
          <w:bCs/>
          <w:sz w:val="28"/>
          <w:szCs w:val="28"/>
        </w:rPr>
        <w:t>]</w:t>
      </w:r>
      <w:r w:rsidRPr="00713702">
        <w:rPr>
          <w:rFonts w:ascii="Times New Roman" w:hAnsi="Times New Roman" w:cs="Times New Roman"/>
          <w:bCs/>
          <w:sz w:val="28"/>
          <w:szCs w:val="28"/>
        </w:rPr>
        <w:tab/>
      </w:r>
      <w:r w:rsidR="00A35411" w:rsidRPr="00A35411">
        <w:rPr>
          <w:rFonts w:ascii="Times New Roman" w:hAnsi="Times New Roman" w:cs="Times New Roman"/>
          <w:bCs/>
          <w:sz w:val="28"/>
          <w:szCs w:val="28"/>
        </w:rPr>
        <w:t xml:space="preserve">It is as well to refer to </w:t>
      </w:r>
      <w:r w:rsidRPr="00713702">
        <w:rPr>
          <w:rFonts w:ascii="Times New Roman" w:hAnsi="Times New Roman" w:cs="Times New Roman"/>
          <w:i/>
          <w:iCs/>
          <w:sz w:val="28"/>
          <w:szCs w:val="28"/>
        </w:rPr>
        <w:t>Minister of Safety and Security v Tyokwana</w:t>
      </w:r>
      <w:r w:rsidR="00D17F03" w:rsidRPr="00713702">
        <w:rPr>
          <w:rFonts w:ascii="Times New Roman" w:hAnsi="Times New Roman" w:cs="Times New Roman"/>
          <w:iCs/>
          <w:sz w:val="28"/>
          <w:szCs w:val="28"/>
        </w:rPr>
        <w:t>,</w:t>
      </w:r>
      <w:r w:rsidRPr="00713702">
        <w:rPr>
          <w:rStyle w:val="FootnoteReference"/>
          <w:rFonts w:ascii="Times New Roman" w:hAnsi="Times New Roman" w:cs="Times New Roman"/>
          <w:sz w:val="28"/>
          <w:szCs w:val="28"/>
        </w:rPr>
        <w:footnoteReference w:id="25"/>
      </w:r>
      <w:r w:rsidRPr="00713702">
        <w:rPr>
          <w:rFonts w:ascii="Times New Roman" w:hAnsi="Times New Roman" w:cs="Times New Roman"/>
          <w:i/>
          <w:iCs/>
          <w:sz w:val="28"/>
          <w:szCs w:val="28"/>
        </w:rPr>
        <w:t xml:space="preserve"> </w:t>
      </w:r>
      <w:r w:rsidR="00A35411">
        <w:rPr>
          <w:rFonts w:ascii="Times New Roman" w:hAnsi="Times New Roman" w:cs="Times New Roman"/>
          <w:iCs/>
          <w:sz w:val="28"/>
          <w:szCs w:val="28"/>
        </w:rPr>
        <w:t>where the Supreme Court of Appeal</w:t>
      </w:r>
      <w:r w:rsidR="00A35411" w:rsidRPr="00713702">
        <w:rPr>
          <w:rFonts w:ascii="Times New Roman" w:hAnsi="Times New Roman" w:cs="Times New Roman"/>
          <w:iCs/>
          <w:sz w:val="28"/>
          <w:szCs w:val="28"/>
        </w:rPr>
        <w:t xml:space="preserve"> dealt with the requirement of</w:t>
      </w:r>
      <w:r w:rsidR="00A35411" w:rsidRPr="00A35411">
        <w:rPr>
          <w:rFonts w:ascii="Times New Roman" w:hAnsi="Times New Roman" w:cs="Times New Roman"/>
          <w:i/>
          <w:iCs/>
          <w:sz w:val="28"/>
          <w:szCs w:val="28"/>
        </w:rPr>
        <w:t xml:space="preserve"> </w:t>
      </w:r>
      <w:r w:rsidRPr="00713702">
        <w:rPr>
          <w:rFonts w:ascii="Times New Roman" w:hAnsi="Times New Roman" w:cs="Times New Roman"/>
          <w:i/>
          <w:iCs/>
          <w:sz w:val="28"/>
          <w:szCs w:val="28"/>
        </w:rPr>
        <w:t>animus</w:t>
      </w:r>
      <w:r w:rsidRPr="00713702">
        <w:rPr>
          <w:rStyle w:val="FootnoteReference"/>
          <w:rFonts w:ascii="Times New Roman" w:hAnsi="Times New Roman" w:cs="Times New Roman"/>
          <w:bCs/>
          <w:sz w:val="28"/>
          <w:szCs w:val="28"/>
        </w:rPr>
        <w:footnoteReference w:id="26"/>
      </w:r>
      <w:r w:rsidRPr="00713702">
        <w:rPr>
          <w:rFonts w:ascii="Times New Roman" w:hAnsi="Times New Roman" w:cs="Times New Roman"/>
          <w:i/>
          <w:iCs/>
          <w:sz w:val="28"/>
          <w:szCs w:val="28"/>
        </w:rPr>
        <w:t xml:space="preserve"> </w:t>
      </w:r>
      <w:r w:rsidRPr="00713702">
        <w:rPr>
          <w:rFonts w:ascii="Times New Roman" w:hAnsi="Times New Roman" w:cs="Times New Roman"/>
          <w:sz w:val="28"/>
          <w:szCs w:val="28"/>
        </w:rPr>
        <w:t>(malice)</w:t>
      </w:r>
      <w:r w:rsidRPr="00713702">
        <w:rPr>
          <w:rFonts w:ascii="Times New Roman" w:hAnsi="Times New Roman" w:cs="Times New Roman"/>
          <w:i/>
          <w:iCs/>
          <w:sz w:val="28"/>
          <w:szCs w:val="28"/>
        </w:rPr>
        <w:t xml:space="preserve"> </w:t>
      </w:r>
      <w:r w:rsidR="00A35411" w:rsidRPr="00713702">
        <w:rPr>
          <w:rFonts w:ascii="Times New Roman" w:hAnsi="Times New Roman" w:cs="Times New Roman"/>
          <w:iCs/>
          <w:sz w:val="28"/>
          <w:szCs w:val="28"/>
        </w:rPr>
        <w:t>which</w:t>
      </w:r>
      <w:r w:rsidRPr="00713702">
        <w:rPr>
          <w:rFonts w:ascii="Times New Roman" w:hAnsi="Times New Roman" w:cs="Times New Roman"/>
          <w:sz w:val="28"/>
          <w:szCs w:val="28"/>
        </w:rPr>
        <w:t xml:space="preserve"> requires a plaintiff to prove</w:t>
      </w:r>
      <w:r w:rsidR="00BE1C63">
        <w:rPr>
          <w:rFonts w:ascii="Times New Roman" w:hAnsi="Times New Roman" w:cs="Times New Roman"/>
          <w:sz w:val="28"/>
          <w:szCs w:val="28"/>
        </w:rPr>
        <w:t xml:space="preserve"> -</w:t>
      </w:r>
    </w:p>
    <w:p w14:paraId="5D3043EA" w14:textId="77777777" w:rsidR="00441F05" w:rsidRPr="00C949BF" w:rsidRDefault="00441F05" w:rsidP="003B634C">
      <w:pPr>
        <w:pStyle w:val="NoSpacing"/>
        <w:spacing w:before="240" w:after="160"/>
        <w:ind w:left="720"/>
        <w:jc w:val="both"/>
        <w:rPr>
          <w:rFonts w:ascii="Times New Roman" w:hAnsi="Times New Roman" w:cs="Times New Roman"/>
          <w:sz w:val="24"/>
          <w:szCs w:val="24"/>
        </w:rPr>
      </w:pPr>
      <w:r w:rsidRPr="00C949BF">
        <w:rPr>
          <w:rFonts w:ascii="Times New Roman" w:hAnsi="Times New Roman" w:cs="Times New Roman"/>
          <w:sz w:val="24"/>
          <w:szCs w:val="24"/>
        </w:rPr>
        <w:t>‘</w:t>
      </w:r>
      <w:r w:rsidR="00825BA3" w:rsidRPr="00C949BF">
        <w:rPr>
          <w:rFonts w:ascii="Times New Roman" w:hAnsi="Times New Roman" w:cs="Times New Roman"/>
          <w:sz w:val="24"/>
          <w:szCs w:val="24"/>
        </w:rPr>
        <w:t xml:space="preserve">. . . </w:t>
      </w:r>
      <w:r w:rsidRPr="00C949BF">
        <w:rPr>
          <w:rFonts w:ascii="Times New Roman" w:hAnsi="Times New Roman" w:cs="Times New Roman"/>
          <w:sz w:val="24"/>
          <w:szCs w:val="24"/>
        </w:rPr>
        <w:t>that the defendant, while being aware of the absence of reasonable grounds for the prosecution, directs his or her will to prosecuting the plaintiff. If no reasonable grounds exist, but the defendant honestly believes either that the plaintiff is guilty, or that reasonable grounds are present, the second element of</w:t>
      </w:r>
      <w:r w:rsidR="00825BA3" w:rsidRPr="00C949BF">
        <w:rPr>
          <w:rFonts w:ascii="Times New Roman" w:hAnsi="Times New Roman" w:cs="Times New Roman"/>
          <w:sz w:val="24"/>
          <w:szCs w:val="24"/>
        </w:rPr>
        <w:t xml:space="preserve"> </w:t>
      </w:r>
      <w:r w:rsidRPr="00C949BF">
        <w:rPr>
          <w:rFonts w:ascii="Times New Roman" w:hAnsi="Times New Roman" w:cs="Times New Roman"/>
          <w:i/>
          <w:sz w:val="24"/>
          <w:szCs w:val="24"/>
        </w:rPr>
        <w:t>animus iniuriandi</w:t>
      </w:r>
      <w:r w:rsidRPr="00C949BF">
        <w:rPr>
          <w:rFonts w:ascii="Times New Roman" w:hAnsi="Times New Roman" w:cs="Times New Roman"/>
          <w:sz w:val="24"/>
          <w:szCs w:val="24"/>
        </w:rPr>
        <w:t>, namely consciousness of wrongfulness, will be lacking.</w:t>
      </w:r>
      <w:r w:rsidR="00825BA3" w:rsidRPr="00C949BF">
        <w:rPr>
          <w:rFonts w:ascii="Times New Roman" w:hAnsi="Times New Roman" w:cs="Times New Roman"/>
          <w:sz w:val="24"/>
          <w:szCs w:val="24"/>
        </w:rPr>
        <w:t>’</w:t>
      </w:r>
    </w:p>
    <w:p w14:paraId="6267CB19" w14:textId="77777777" w:rsidR="008423BD" w:rsidRPr="00E112DF" w:rsidRDefault="00441F05" w:rsidP="003B634C">
      <w:pPr>
        <w:spacing w:before="240" w:line="360" w:lineRule="auto"/>
        <w:jc w:val="both"/>
        <w:rPr>
          <w:rFonts w:ascii="Times New Roman" w:hAnsi="Times New Roman" w:cs="Times New Roman"/>
          <w:bCs/>
          <w:sz w:val="28"/>
          <w:szCs w:val="28"/>
        </w:rPr>
      </w:pPr>
      <w:r w:rsidRPr="00E112DF">
        <w:rPr>
          <w:rFonts w:ascii="Times New Roman" w:hAnsi="Times New Roman" w:cs="Times New Roman"/>
          <w:bCs/>
          <w:sz w:val="28"/>
          <w:szCs w:val="28"/>
        </w:rPr>
        <w:t>[3</w:t>
      </w:r>
      <w:r w:rsidR="00243276" w:rsidRPr="00E112DF">
        <w:rPr>
          <w:rFonts w:ascii="Times New Roman" w:hAnsi="Times New Roman" w:cs="Times New Roman"/>
          <w:bCs/>
          <w:sz w:val="28"/>
          <w:szCs w:val="28"/>
        </w:rPr>
        <w:t>8</w:t>
      </w:r>
      <w:r w:rsidRPr="00E112DF">
        <w:rPr>
          <w:rFonts w:ascii="Times New Roman" w:hAnsi="Times New Roman" w:cs="Times New Roman"/>
          <w:bCs/>
          <w:sz w:val="28"/>
          <w:szCs w:val="28"/>
        </w:rPr>
        <w:t>]</w:t>
      </w:r>
      <w:r w:rsidRPr="00E112DF">
        <w:rPr>
          <w:rFonts w:ascii="Times New Roman" w:hAnsi="Times New Roman" w:cs="Times New Roman"/>
          <w:bCs/>
          <w:sz w:val="28"/>
          <w:szCs w:val="28"/>
        </w:rPr>
        <w:tab/>
        <w:t xml:space="preserve">No evidence was placed before the </w:t>
      </w:r>
      <w:r w:rsidR="00A14F55" w:rsidRPr="00E112DF">
        <w:rPr>
          <w:rFonts w:ascii="Times New Roman" w:hAnsi="Times New Roman" w:cs="Times New Roman"/>
          <w:bCs/>
          <w:sz w:val="28"/>
          <w:szCs w:val="28"/>
        </w:rPr>
        <w:t xml:space="preserve">Regional </w:t>
      </w:r>
      <w:r w:rsidR="00BE1C63" w:rsidRPr="00E112DF">
        <w:rPr>
          <w:rFonts w:ascii="Times New Roman" w:hAnsi="Times New Roman" w:cs="Times New Roman"/>
          <w:bCs/>
          <w:sz w:val="28"/>
          <w:szCs w:val="28"/>
        </w:rPr>
        <w:t>Court</w:t>
      </w:r>
      <w:r w:rsidR="00243276" w:rsidRPr="00E112DF">
        <w:rPr>
          <w:rFonts w:ascii="Times New Roman" w:hAnsi="Times New Roman" w:cs="Times New Roman"/>
          <w:bCs/>
          <w:sz w:val="28"/>
          <w:szCs w:val="28"/>
        </w:rPr>
        <w:t xml:space="preserve"> </w:t>
      </w:r>
      <w:r w:rsidRPr="00E112DF">
        <w:rPr>
          <w:rFonts w:ascii="Times New Roman" w:hAnsi="Times New Roman" w:cs="Times New Roman"/>
          <w:bCs/>
          <w:sz w:val="28"/>
          <w:szCs w:val="28"/>
        </w:rPr>
        <w:t>that Tweni directed his will to the prosecution</w:t>
      </w:r>
      <w:r w:rsidR="00D17F03" w:rsidRPr="00E112DF">
        <w:rPr>
          <w:rFonts w:ascii="Times New Roman" w:hAnsi="Times New Roman" w:cs="Times New Roman"/>
          <w:bCs/>
          <w:sz w:val="28"/>
          <w:szCs w:val="28"/>
        </w:rPr>
        <w:t xml:space="preserve"> of the plaintiff, even if it were to be</w:t>
      </w:r>
      <w:r w:rsidRPr="00E112DF">
        <w:rPr>
          <w:rFonts w:ascii="Times New Roman" w:hAnsi="Times New Roman" w:cs="Times New Roman"/>
          <w:bCs/>
          <w:sz w:val="28"/>
          <w:szCs w:val="28"/>
        </w:rPr>
        <w:t xml:space="preserve"> accepted that Tweni knew that the plaintiff was not the person who stabbed the deceased. Furthermore, the mere assertion of the plaintiff that Tweni displayed a negative attitude towards him does </w:t>
      </w:r>
      <w:r w:rsidR="00D17F03" w:rsidRPr="00E112DF">
        <w:rPr>
          <w:rFonts w:ascii="Times New Roman" w:hAnsi="Times New Roman" w:cs="Times New Roman"/>
          <w:bCs/>
          <w:sz w:val="28"/>
          <w:szCs w:val="28"/>
        </w:rPr>
        <w:t xml:space="preserve">not </w:t>
      </w:r>
      <w:r w:rsidRPr="00E112DF">
        <w:rPr>
          <w:rFonts w:ascii="Times New Roman" w:hAnsi="Times New Roman" w:cs="Times New Roman"/>
          <w:bCs/>
          <w:sz w:val="28"/>
          <w:szCs w:val="28"/>
        </w:rPr>
        <w:t>mean that the plaintiff succeeded in demonstrating consciousness of wrongfulness. In fact, the evidence that Tweni acted on the instruction of the prosecutor and shared his concern that the companions could in fact be co</w:t>
      </w:r>
      <w:r w:rsidR="00BE3F0E" w:rsidRPr="00E112DF">
        <w:rPr>
          <w:rFonts w:ascii="Times New Roman" w:hAnsi="Times New Roman" w:cs="Times New Roman"/>
          <w:bCs/>
          <w:sz w:val="28"/>
          <w:szCs w:val="28"/>
        </w:rPr>
        <w:noBreakHyphen/>
      </w:r>
      <w:r w:rsidRPr="00E112DF">
        <w:rPr>
          <w:rFonts w:ascii="Times New Roman" w:hAnsi="Times New Roman" w:cs="Times New Roman"/>
          <w:bCs/>
          <w:sz w:val="28"/>
          <w:szCs w:val="28"/>
        </w:rPr>
        <w:t>conspirators of M</w:t>
      </w:r>
      <w:r w:rsidR="001D08A6" w:rsidRPr="00E112DF">
        <w:rPr>
          <w:rFonts w:ascii="Times New Roman" w:hAnsi="Times New Roman" w:cs="Times New Roman"/>
          <w:bCs/>
          <w:sz w:val="28"/>
          <w:szCs w:val="28"/>
        </w:rPr>
        <w:t>h</w:t>
      </w:r>
      <w:r w:rsidRPr="00E112DF">
        <w:rPr>
          <w:rFonts w:ascii="Times New Roman" w:hAnsi="Times New Roman" w:cs="Times New Roman"/>
          <w:bCs/>
          <w:sz w:val="28"/>
          <w:szCs w:val="28"/>
        </w:rPr>
        <w:t>laba was in no way refuted.</w:t>
      </w:r>
    </w:p>
    <w:p w14:paraId="5729F2FB" w14:textId="77777777" w:rsidR="003B634C" w:rsidRDefault="002A7A63" w:rsidP="003B634C">
      <w:pPr>
        <w:spacing w:before="240" w:line="360" w:lineRule="auto"/>
        <w:jc w:val="both"/>
        <w:rPr>
          <w:rFonts w:ascii="Times New Roman" w:hAnsi="Times New Roman" w:cs="Times New Roman"/>
          <w:bCs/>
          <w:sz w:val="28"/>
          <w:szCs w:val="28"/>
        </w:rPr>
      </w:pPr>
      <w:r w:rsidRPr="002A7A63">
        <w:rPr>
          <w:rFonts w:ascii="Times New Roman" w:hAnsi="Times New Roman" w:cs="Times New Roman"/>
          <w:bCs/>
          <w:sz w:val="28"/>
          <w:szCs w:val="28"/>
        </w:rPr>
        <w:t>[39]</w:t>
      </w:r>
      <w:r w:rsidRPr="002A7A63">
        <w:rPr>
          <w:rFonts w:ascii="Times New Roman" w:hAnsi="Times New Roman" w:cs="Times New Roman"/>
          <w:bCs/>
          <w:sz w:val="28"/>
          <w:szCs w:val="28"/>
        </w:rPr>
        <w:tab/>
        <w:t xml:space="preserve">The excerpt from the </w:t>
      </w:r>
      <w:r w:rsidR="00852A46" w:rsidRPr="00E112DF">
        <w:rPr>
          <w:rFonts w:ascii="Times New Roman" w:hAnsi="Times New Roman" w:cs="Times New Roman"/>
          <w:bCs/>
          <w:sz w:val="28"/>
          <w:szCs w:val="28"/>
        </w:rPr>
        <w:t>impugned</w:t>
      </w:r>
      <w:r w:rsidRPr="00E112DF">
        <w:rPr>
          <w:rFonts w:ascii="Times New Roman" w:hAnsi="Times New Roman" w:cs="Times New Roman"/>
          <w:bCs/>
          <w:sz w:val="28"/>
          <w:szCs w:val="28"/>
        </w:rPr>
        <w:t xml:space="preserve"> </w:t>
      </w:r>
      <w:r w:rsidRPr="002A7A63">
        <w:rPr>
          <w:rFonts w:ascii="Times New Roman" w:hAnsi="Times New Roman" w:cs="Times New Roman"/>
          <w:bCs/>
          <w:sz w:val="28"/>
          <w:szCs w:val="28"/>
        </w:rPr>
        <w:t>jud</w:t>
      </w:r>
      <w:r>
        <w:rPr>
          <w:rFonts w:ascii="Times New Roman" w:hAnsi="Times New Roman" w:cs="Times New Roman"/>
          <w:bCs/>
          <w:sz w:val="28"/>
          <w:szCs w:val="28"/>
        </w:rPr>
        <w:t xml:space="preserve">gment referred to in paragraph </w:t>
      </w:r>
      <w:r w:rsidRPr="002A7A63">
        <w:rPr>
          <w:rFonts w:ascii="Times New Roman" w:hAnsi="Times New Roman" w:cs="Times New Roman"/>
          <w:bCs/>
          <w:sz w:val="28"/>
          <w:szCs w:val="28"/>
        </w:rPr>
        <w:t>20, makes it demonstrably clear that there was, regrettably, lack of appreciation for the duty cast on the plaintiff to prove each elemen</w:t>
      </w:r>
      <w:r>
        <w:rPr>
          <w:rFonts w:ascii="Times New Roman" w:hAnsi="Times New Roman" w:cs="Times New Roman"/>
          <w:bCs/>
          <w:sz w:val="28"/>
          <w:szCs w:val="28"/>
        </w:rPr>
        <w:t xml:space="preserve">t of the delict with evidence. </w:t>
      </w:r>
      <w:r w:rsidRPr="002A7A63">
        <w:rPr>
          <w:rFonts w:ascii="Times New Roman" w:hAnsi="Times New Roman" w:cs="Times New Roman"/>
          <w:bCs/>
          <w:sz w:val="28"/>
          <w:szCs w:val="28"/>
        </w:rPr>
        <w:t xml:space="preserve">The lack of </w:t>
      </w:r>
      <w:r w:rsidRPr="002A7A63">
        <w:rPr>
          <w:rFonts w:ascii="Times New Roman" w:hAnsi="Times New Roman" w:cs="Times New Roman"/>
          <w:bCs/>
          <w:i/>
          <w:sz w:val="28"/>
          <w:szCs w:val="28"/>
        </w:rPr>
        <w:t xml:space="preserve">prima facie </w:t>
      </w:r>
      <w:r w:rsidRPr="002A7A63">
        <w:rPr>
          <w:rFonts w:ascii="Times New Roman" w:hAnsi="Times New Roman" w:cs="Times New Roman"/>
          <w:bCs/>
          <w:sz w:val="28"/>
          <w:szCs w:val="28"/>
        </w:rPr>
        <w:t>evidence linking th</w:t>
      </w:r>
      <w:r w:rsidR="000B545C">
        <w:rPr>
          <w:rFonts w:ascii="Times New Roman" w:hAnsi="Times New Roman" w:cs="Times New Roman"/>
          <w:bCs/>
          <w:sz w:val="28"/>
          <w:szCs w:val="28"/>
        </w:rPr>
        <w:t>e</w:t>
      </w:r>
      <w:r w:rsidRPr="002A7A63">
        <w:rPr>
          <w:rFonts w:ascii="Times New Roman" w:hAnsi="Times New Roman" w:cs="Times New Roman"/>
          <w:bCs/>
          <w:sz w:val="28"/>
          <w:szCs w:val="28"/>
        </w:rPr>
        <w:t xml:space="preserve"> plaintiff to the murder and the subsequent withdrawal of the criminal proceedings against the plaintiff do not, in and by themselves, equate to malice.</w:t>
      </w:r>
    </w:p>
    <w:p w14:paraId="72CB43D1" w14:textId="1806C7C1" w:rsidR="002A7A63" w:rsidRPr="002A7A63" w:rsidRDefault="002A7A63" w:rsidP="003B634C">
      <w:pPr>
        <w:spacing w:before="240" w:line="360" w:lineRule="auto"/>
        <w:jc w:val="both"/>
        <w:rPr>
          <w:rFonts w:ascii="Times New Roman" w:hAnsi="Times New Roman" w:cs="Times New Roman"/>
          <w:bCs/>
          <w:sz w:val="28"/>
          <w:szCs w:val="28"/>
        </w:rPr>
      </w:pPr>
      <w:r w:rsidRPr="002A7A63">
        <w:rPr>
          <w:rFonts w:ascii="Times New Roman" w:hAnsi="Times New Roman" w:cs="Times New Roman"/>
          <w:bCs/>
          <w:sz w:val="28"/>
          <w:szCs w:val="28"/>
        </w:rPr>
        <w:lastRenderedPageBreak/>
        <w:t>[40]</w:t>
      </w:r>
      <w:r w:rsidRPr="002A7A63">
        <w:rPr>
          <w:rFonts w:ascii="Times New Roman" w:hAnsi="Times New Roman" w:cs="Times New Roman"/>
          <w:bCs/>
          <w:sz w:val="28"/>
          <w:szCs w:val="28"/>
        </w:rPr>
        <w:tab/>
        <w:t>There rested an evidentiary burden on the part of the plaintiff to prove malice, wh</w:t>
      </w:r>
      <w:r>
        <w:rPr>
          <w:rFonts w:ascii="Times New Roman" w:hAnsi="Times New Roman" w:cs="Times New Roman"/>
          <w:bCs/>
          <w:sz w:val="28"/>
          <w:szCs w:val="28"/>
        </w:rPr>
        <w:t>ich the plaintiff failed to do.</w:t>
      </w:r>
      <w:r w:rsidRPr="002A7A63">
        <w:rPr>
          <w:rFonts w:ascii="Times New Roman" w:hAnsi="Times New Roman" w:cs="Times New Roman"/>
          <w:bCs/>
          <w:sz w:val="28"/>
          <w:szCs w:val="28"/>
        </w:rPr>
        <w:t xml:space="preserve"> Once again, the</w:t>
      </w:r>
      <w:r w:rsidR="00560A3B" w:rsidRPr="00E112DF">
        <w:rPr>
          <w:rFonts w:ascii="Times New Roman" w:hAnsi="Times New Roman" w:cs="Times New Roman"/>
          <w:bCs/>
          <w:sz w:val="28"/>
          <w:szCs w:val="28"/>
        </w:rPr>
        <w:t xml:space="preserve"> </w:t>
      </w:r>
      <w:r w:rsidR="00A14F55" w:rsidRPr="00E112DF">
        <w:rPr>
          <w:rFonts w:ascii="Times New Roman" w:hAnsi="Times New Roman" w:cs="Times New Roman"/>
          <w:bCs/>
          <w:sz w:val="28"/>
          <w:szCs w:val="28"/>
        </w:rPr>
        <w:t xml:space="preserve">Regional </w:t>
      </w:r>
      <w:r w:rsidR="00560A3B" w:rsidRPr="00E112DF">
        <w:rPr>
          <w:rFonts w:ascii="Times New Roman" w:hAnsi="Times New Roman" w:cs="Times New Roman"/>
          <w:bCs/>
          <w:sz w:val="28"/>
          <w:szCs w:val="28"/>
        </w:rPr>
        <w:t>Magistrate</w:t>
      </w:r>
      <w:r w:rsidRPr="002A7A63">
        <w:rPr>
          <w:rFonts w:ascii="Times New Roman" w:hAnsi="Times New Roman" w:cs="Times New Roman"/>
          <w:bCs/>
          <w:sz w:val="28"/>
          <w:szCs w:val="28"/>
        </w:rPr>
        <w:t xml:space="preserve"> erred in finding that there wa</w:t>
      </w:r>
      <w:r>
        <w:rPr>
          <w:rFonts w:ascii="Times New Roman" w:hAnsi="Times New Roman" w:cs="Times New Roman"/>
          <w:bCs/>
          <w:sz w:val="28"/>
          <w:szCs w:val="28"/>
        </w:rPr>
        <w:t>s malice on the part of Tweni.</w:t>
      </w:r>
    </w:p>
    <w:p w14:paraId="39B4735C" w14:textId="77777777" w:rsidR="002D22E9" w:rsidRPr="00DC458A" w:rsidRDefault="00441F05" w:rsidP="003B634C">
      <w:pPr>
        <w:spacing w:before="240" w:line="360" w:lineRule="auto"/>
        <w:jc w:val="both"/>
        <w:rPr>
          <w:rFonts w:ascii="Times New Roman" w:hAnsi="Times New Roman" w:cs="Times New Roman"/>
          <w:bCs/>
          <w:i/>
          <w:sz w:val="28"/>
          <w:szCs w:val="28"/>
        </w:rPr>
      </w:pPr>
      <w:r w:rsidRPr="00DC458A">
        <w:rPr>
          <w:rFonts w:ascii="Times New Roman" w:hAnsi="Times New Roman" w:cs="Times New Roman"/>
          <w:bCs/>
          <w:i/>
          <w:sz w:val="28"/>
          <w:szCs w:val="28"/>
        </w:rPr>
        <w:t>Conclusion</w:t>
      </w:r>
    </w:p>
    <w:p w14:paraId="5ABA5E92" w14:textId="77777777" w:rsidR="008423BD" w:rsidRDefault="00441F05" w:rsidP="003B634C">
      <w:pPr>
        <w:spacing w:before="240" w:line="360" w:lineRule="auto"/>
        <w:jc w:val="both"/>
        <w:rPr>
          <w:rFonts w:ascii="Times New Roman" w:hAnsi="Times New Roman" w:cs="Times New Roman"/>
          <w:bCs/>
          <w:sz w:val="28"/>
          <w:szCs w:val="28"/>
        </w:rPr>
      </w:pPr>
      <w:r w:rsidRPr="00713702">
        <w:rPr>
          <w:rFonts w:ascii="Times New Roman" w:hAnsi="Times New Roman" w:cs="Times New Roman"/>
          <w:bCs/>
          <w:sz w:val="28"/>
          <w:szCs w:val="28"/>
        </w:rPr>
        <w:t>[</w:t>
      </w:r>
      <w:r w:rsidR="002A7A63">
        <w:rPr>
          <w:rFonts w:ascii="Times New Roman" w:hAnsi="Times New Roman" w:cs="Times New Roman"/>
          <w:bCs/>
          <w:sz w:val="28"/>
          <w:szCs w:val="28"/>
        </w:rPr>
        <w:t>41</w:t>
      </w:r>
      <w:r w:rsidR="002D22E9" w:rsidRPr="00713702">
        <w:rPr>
          <w:rFonts w:ascii="Times New Roman" w:hAnsi="Times New Roman" w:cs="Times New Roman"/>
          <w:bCs/>
          <w:sz w:val="28"/>
          <w:szCs w:val="28"/>
        </w:rPr>
        <w:t>]</w:t>
      </w:r>
      <w:r w:rsidR="002D22E9" w:rsidRPr="00713702">
        <w:rPr>
          <w:rFonts w:ascii="Times New Roman" w:hAnsi="Times New Roman" w:cs="Times New Roman"/>
          <w:bCs/>
          <w:sz w:val="28"/>
          <w:szCs w:val="28"/>
        </w:rPr>
        <w:tab/>
      </w:r>
      <w:r w:rsidR="00D22287">
        <w:rPr>
          <w:rFonts w:ascii="Times New Roman" w:hAnsi="Times New Roman" w:cs="Times New Roman"/>
          <w:bCs/>
          <w:sz w:val="28"/>
          <w:szCs w:val="28"/>
        </w:rPr>
        <w:t>In sum, t</w:t>
      </w:r>
      <w:r w:rsidR="002D22E9" w:rsidRPr="00713702">
        <w:rPr>
          <w:rFonts w:ascii="Times New Roman" w:hAnsi="Times New Roman" w:cs="Times New Roman"/>
          <w:bCs/>
          <w:sz w:val="28"/>
          <w:szCs w:val="28"/>
        </w:rPr>
        <w:t xml:space="preserve">he plaintiff failed to discharge the onus </w:t>
      </w:r>
      <w:r w:rsidR="00D17F03" w:rsidRPr="00713702">
        <w:rPr>
          <w:rFonts w:ascii="Times New Roman" w:hAnsi="Times New Roman" w:cs="Times New Roman"/>
          <w:bCs/>
          <w:sz w:val="28"/>
          <w:szCs w:val="28"/>
        </w:rPr>
        <w:t xml:space="preserve">placed on him </w:t>
      </w:r>
      <w:r w:rsidR="002D22E9" w:rsidRPr="00713702">
        <w:rPr>
          <w:rFonts w:ascii="Times New Roman" w:hAnsi="Times New Roman" w:cs="Times New Roman"/>
          <w:bCs/>
          <w:sz w:val="28"/>
          <w:szCs w:val="28"/>
        </w:rPr>
        <w:t xml:space="preserve">to prove the requirements for a claim based on malicious prosecution </w:t>
      </w:r>
      <w:r w:rsidR="004A7DEC" w:rsidRPr="00713702">
        <w:rPr>
          <w:rFonts w:ascii="Times New Roman" w:hAnsi="Times New Roman" w:cs="Times New Roman"/>
          <w:bCs/>
          <w:sz w:val="28"/>
          <w:szCs w:val="28"/>
        </w:rPr>
        <w:t>on a balance of probabilities. The</w:t>
      </w:r>
      <w:r w:rsidR="00A14F55" w:rsidRPr="00A14F55">
        <w:rPr>
          <w:rFonts w:ascii="Times New Roman" w:hAnsi="Times New Roman" w:cs="Times New Roman"/>
          <w:bCs/>
          <w:color w:val="5B9BD5" w:themeColor="accent5"/>
          <w:sz w:val="28"/>
          <w:szCs w:val="28"/>
        </w:rPr>
        <w:t xml:space="preserve"> </w:t>
      </w:r>
      <w:r w:rsidR="00A14F55" w:rsidRPr="00E112DF">
        <w:rPr>
          <w:rFonts w:ascii="Times New Roman" w:hAnsi="Times New Roman" w:cs="Times New Roman"/>
          <w:bCs/>
          <w:sz w:val="28"/>
          <w:szCs w:val="28"/>
        </w:rPr>
        <w:t>Regional</w:t>
      </w:r>
      <w:r w:rsidR="004A7DEC" w:rsidRPr="00E112DF">
        <w:rPr>
          <w:rFonts w:ascii="Times New Roman" w:hAnsi="Times New Roman" w:cs="Times New Roman"/>
          <w:bCs/>
          <w:sz w:val="28"/>
          <w:szCs w:val="28"/>
        </w:rPr>
        <w:t xml:space="preserve"> </w:t>
      </w:r>
      <w:r w:rsidR="00BE1C63" w:rsidRPr="00E112DF">
        <w:rPr>
          <w:rFonts w:ascii="Times New Roman" w:hAnsi="Times New Roman" w:cs="Times New Roman"/>
          <w:bCs/>
          <w:sz w:val="28"/>
          <w:szCs w:val="28"/>
        </w:rPr>
        <w:t>Magistrate</w:t>
      </w:r>
      <w:r w:rsidR="00BA713F">
        <w:rPr>
          <w:rFonts w:ascii="Times New Roman" w:hAnsi="Times New Roman" w:cs="Times New Roman"/>
          <w:bCs/>
          <w:sz w:val="28"/>
          <w:szCs w:val="28"/>
        </w:rPr>
        <w:t xml:space="preserve"> </w:t>
      </w:r>
      <w:r w:rsidR="004A7DEC" w:rsidRPr="00713702">
        <w:rPr>
          <w:rFonts w:ascii="Times New Roman" w:hAnsi="Times New Roman" w:cs="Times New Roman"/>
          <w:bCs/>
          <w:sz w:val="28"/>
          <w:szCs w:val="28"/>
        </w:rPr>
        <w:t>ought to have found as much and erred in not doing so.</w:t>
      </w:r>
      <w:r w:rsidR="00D22287">
        <w:rPr>
          <w:rFonts w:ascii="Times New Roman" w:hAnsi="Times New Roman" w:cs="Times New Roman"/>
          <w:bCs/>
          <w:sz w:val="28"/>
          <w:szCs w:val="28"/>
        </w:rPr>
        <w:t xml:space="preserve"> The appeal must</w:t>
      </w:r>
      <w:r w:rsidR="00930B61">
        <w:rPr>
          <w:rFonts w:ascii="Times New Roman" w:hAnsi="Times New Roman" w:cs="Times New Roman"/>
          <w:bCs/>
          <w:sz w:val="28"/>
          <w:szCs w:val="28"/>
        </w:rPr>
        <w:t>,</w:t>
      </w:r>
      <w:r w:rsidR="00D22287">
        <w:rPr>
          <w:rFonts w:ascii="Times New Roman" w:hAnsi="Times New Roman" w:cs="Times New Roman"/>
          <w:bCs/>
          <w:sz w:val="28"/>
          <w:szCs w:val="28"/>
        </w:rPr>
        <w:t xml:space="preserve"> therefore</w:t>
      </w:r>
      <w:r w:rsidR="00930B61">
        <w:rPr>
          <w:rFonts w:ascii="Times New Roman" w:hAnsi="Times New Roman" w:cs="Times New Roman"/>
          <w:bCs/>
          <w:sz w:val="28"/>
          <w:szCs w:val="28"/>
        </w:rPr>
        <w:t>,</w:t>
      </w:r>
      <w:r w:rsidR="00D22287">
        <w:rPr>
          <w:rFonts w:ascii="Times New Roman" w:hAnsi="Times New Roman" w:cs="Times New Roman"/>
          <w:bCs/>
          <w:sz w:val="28"/>
          <w:szCs w:val="28"/>
        </w:rPr>
        <w:t xml:space="preserve"> succeed.</w:t>
      </w:r>
    </w:p>
    <w:p w14:paraId="16B9EB8A" w14:textId="77777777" w:rsidR="0077001E" w:rsidRPr="00DC458A" w:rsidRDefault="0077001E" w:rsidP="003B634C">
      <w:pPr>
        <w:spacing w:before="240" w:line="360" w:lineRule="auto"/>
        <w:jc w:val="both"/>
        <w:rPr>
          <w:rFonts w:ascii="Times New Roman" w:hAnsi="Times New Roman" w:cs="Times New Roman"/>
          <w:i/>
          <w:sz w:val="28"/>
          <w:szCs w:val="28"/>
        </w:rPr>
      </w:pPr>
      <w:r w:rsidRPr="00DC458A">
        <w:rPr>
          <w:rFonts w:ascii="Times New Roman" w:hAnsi="Times New Roman" w:cs="Times New Roman"/>
          <w:bCs/>
          <w:i/>
          <w:sz w:val="28"/>
          <w:szCs w:val="28"/>
        </w:rPr>
        <w:t>Order</w:t>
      </w:r>
    </w:p>
    <w:p w14:paraId="758DC746" w14:textId="77777777" w:rsidR="00756B6B" w:rsidRDefault="00441F05" w:rsidP="003B634C">
      <w:pPr>
        <w:spacing w:before="240" w:line="360" w:lineRule="auto"/>
        <w:jc w:val="both"/>
        <w:rPr>
          <w:rFonts w:ascii="Times New Roman" w:hAnsi="Times New Roman" w:cs="Times New Roman"/>
          <w:sz w:val="28"/>
          <w:szCs w:val="28"/>
        </w:rPr>
      </w:pPr>
      <w:r w:rsidRPr="00713702">
        <w:rPr>
          <w:rFonts w:ascii="Times New Roman" w:hAnsi="Times New Roman" w:cs="Times New Roman"/>
          <w:sz w:val="28"/>
          <w:szCs w:val="28"/>
        </w:rPr>
        <w:t>[</w:t>
      </w:r>
      <w:r w:rsidR="00580E9F">
        <w:rPr>
          <w:rFonts w:ascii="Times New Roman" w:hAnsi="Times New Roman" w:cs="Times New Roman"/>
          <w:sz w:val="28"/>
          <w:szCs w:val="28"/>
        </w:rPr>
        <w:t>42</w:t>
      </w:r>
      <w:r w:rsidR="0093656E" w:rsidRPr="00713702">
        <w:rPr>
          <w:rFonts w:ascii="Times New Roman" w:hAnsi="Times New Roman" w:cs="Times New Roman"/>
          <w:sz w:val="28"/>
          <w:szCs w:val="28"/>
        </w:rPr>
        <w:t>]</w:t>
      </w:r>
      <w:r w:rsidR="0093656E" w:rsidRPr="00713702">
        <w:rPr>
          <w:rFonts w:ascii="Times New Roman" w:hAnsi="Times New Roman" w:cs="Times New Roman"/>
          <w:sz w:val="28"/>
          <w:szCs w:val="28"/>
        </w:rPr>
        <w:tab/>
      </w:r>
      <w:r w:rsidR="001D08A6" w:rsidRPr="00713702">
        <w:rPr>
          <w:rFonts w:ascii="Times New Roman" w:hAnsi="Times New Roman" w:cs="Times New Roman"/>
          <w:sz w:val="28"/>
          <w:szCs w:val="28"/>
        </w:rPr>
        <w:t>The following order shall, therefore, issue</w:t>
      </w:r>
      <w:r w:rsidR="00215F5D" w:rsidRPr="00713702">
        <w:rPr>
          <w:rFonts w:ascii="Times New Roman" w:hAnsi="Times New Roman" w:cs="Times New Roman"/>
          <w:sz w:val="28"/>
          <w:szCs w:val="28"/>
        </w:rPr>
        <w:t>:</w:t>
      </w:r>
    </w:p>
    <w:p w14:paraId="6032C3B3" w14:textId="77777777" w:rsidR="001435FE" w:rsidRPr="00713702" w:rsidRDefault="001435FE" w:rsidP="003B634C">
      <w:pPr>
        <w:pStyle w:val="ListParagraph"/>
        <w:numPr>
          <w:ilvl w:val="0"/>
          <w:numId w:val="4"/>
        </w:numPr>
        <w:autoSpaceDE w:val="0"/>
        <w:autoSpaceDN w:val="0"/>
        <w:adjustRightInd w:val="0"/>
        <w:spacing w:before="240" w:line="360" w:lineRule="auto"/>
        <w:rPr>
          <w:rFonts w:ascii="Times New Roman" w:hAnsi="Times New Roman" w:cs="Times New Roman"/>
          <w:sz w:val="28"/>
          <w:szCs w:val="28"/>
        </w:rPr>
      </w:pPr>
      <w:r w:rsidRPr="00713702">
        <w:rPr>
          <w:rFonts w:ascii="Times New Roman" w:hAnsi="Times New Roman" w:cs="Times New Roman"/>
          <w:sz w:val="28"/>
          <w:szCs w:val="28"/>
        </w:rPr>
        <w:t>The appeal succeeds</w:t>
      </w:r>
      <w:r w:rsidR="004A7DEC" w:rsidRPr="00713702">
        <w:rPr>
          <w:rFonts w:ascii="Times New Roman" w:hAnsi="Times New Roman" w:cs="Times New Roman"/>
          <w:sz w:val="28"/>
          <w:szCs w:val="28"/>
        </w:rPr>
        <w:t>,</w:t>
      </w:r>
      <w:r w:rsidRPr="00713702">
        <w:rPr>
          <w:rFonts w:ascii="Times New Roman" w:hAnsi="Times New Roman" w:cs="Times New Roman"/>
          <w:sz w:val="28"/>
          <w:szCs w:val="28"/>
        </w:rPr>
        <w:t xml:space="preserve"> with costs.</w:t>
      </w:r>
    </w:p>
    <w:p w14:paraId="168AA091" w14:textId="77777777" w:rsidR="001435FE" w:rsidRPr="00E112DF" w:rsidRDefault="001435FE" w:rsidP="003B634C">
      <w:pPr>
        <w:pStyle w:val="ListParagraph"/>
        <w:numPr>
          <w:ilvl w:val="0"/>
          <w:numId w:val="4"/>
        </w:numPr>
        <w:autoSpaceDE w:val="0"/>
        <w:autoSpaceDN w:val="0"/>
        <w:adjustRightInd w:val="0"/>
        <w:spacing w:before="240" w:line="360" w:lineRule="auto"/>
        <w:rPr>
          <w:rFonts w:ascii="Times New Roman" w:hAnsi="Times New Roman" w:cs="Times New Roman"/>
          <w:sz w:val="28"/>
          <w:szCs w:val="28"/>
        </w:rPr>
      </w:pPr>
      <w:r w:rsidRPr="00E112DF">
        <w:rPr>
          <w:rFonts w:ascii="Times New Roman" w:hAnsi="Times New Roman" w:cs="Times New Roman"/>
          <w:sz w:val="28"/>
          <w:szCs w:val="28"/>
        </w:rPr>
        <w:t xml:space="preserve">The order of the </w:t>
      </w:r>
      <w:r w:rsidR="00A65CCD" w:rsidRPr="00E112DF">
        <w:rPr>
          <w:rFonts w:ascii="Times New Roman" w:hAnsi="Times New Roman" w:cs="Times New Roman"/>
          <w:sz w:val="28"/>
          <w:szCs w:val="28"/>
        </w:rPr>
        <w:t xml:space="preserve">Regional </w:t>
      </w:r>
      <w:r w:rsidR="00BA713F" w:rsidRPr="00E112DF">
        <w:rPr>
          <w:rFonts w:ascii="Times New Roman" w:hAnsi="Times New Roman" w:cs="Times New Roman"/>
          <w:iCs/>
          <w:sz w:val="28"/>
          <w:szCs w:val="28"/>
        </w:rPr>
        <w:t>Court</w:t>
      </w:r>
      <w:r w:rsidRPr="00E112DF">
        <w:rPr>
          <w:rFonts w:ascii="Times New Roman" w:hAnsi="Times New Roman" w:cs="Times New Roman"/>
          <w:sz w:val="28"/>
          <w:szCs w:val="28"/>
        </w:rPr>
        <w:t xml:space="preserve"> is set aside and replaced with the following:</w:t>
      </w:r>
    </w:p>
    <w:p w14:paraId="5F3E9BC9" w14:textId="77777777" w:rsidR="00BE1C63" w:rsidRPr="00C949BF" w:rsidRDefault="00215F5D" w:rsidP="003B634C">
      <w:pPr>
        <w:autoSpaceDE w:val="0"/>
        <w:autoSpaceDN w:val="0"/>
        <w:adjustRightInd w:val="0"/>
        <w:spacing w:before="240" w:line="360" w:lineRule="auto"/>
        <w:ind w:left="1080" w:firstLine="720"/>
        <w:rPr>
          <w:rFonts w:ascii="Times New Roman" w:hAnsi="Times New Roman" w:cs="Times New Roman"/>
          <w:sz w:val="28"/>
          <w:szCs w:val="28"/>
        </w:rPr>
      </w:pPr>
      <w:r w:rsidRPr="00C949BF">
        <w:rPr>
          <w:rFonts w:ascii="Times New Roman" w:hAnsi="Times New Roman" w:cs="Times New Roman"/>
          <w:sz w:val="28"/>
          <w:szCs w:val="28"/>
        </w:rPr>
        <w:t>‘</w:t>
      </w:r>
      <w:r w:rsidR="001435FE" w:rsidRPr="00C949BF">
        <w:rPr>
          <w:rFonts w:ascii="Times New Roman" w:hAnsi="Times New Roman" w:cs="Times New Roman"/>
          <w:i/>
          <w:sz w:val="28"/>
          <w:szCs w:val="28"/>
        </w:rPr>
        <w:t>The</w:t>
      </w:r>
      <w:r w:rsidR="00986E35" w:rsidRPr="00C949BF">
        <w:rPr>
          <w:rFonts w:ascii="Times New Roman" w:hAnsi="Times New Roman" w:cs="Times New Roman"/>
          <w:i/>
          <w:sz w:val="28"/>
          <w:szCs w:val="28"/>
        </w:rPr>
        <w:t xml:space="preserve"> plaintiff’s claim is dismissed with costs</w:t>
      </w:r>
      <w:r w:rsidR="004A7DEC" w:rsidRPr="00C949BF">
        <w:rPr>
          <w:rFonts w:ascii="Times New Roman" w:hAnsi="Times New Roman" w:cs="Times New Roman"/>
          <w:sz w:val="28"/>
          <w:szCs w:val="28"/>
        </w:rPr>
        <w:t>.</w:t>
      </w:r>
      <w:r w:rsidR="00986E35" w:rsidRPr="00C949BF">
        <w:rPr>
          <w:rFonts w:ascii="Times New Roman" w:hAnsi="Times New Roman" w:cs="Times New Roman"/>
          <w:sz w:val="28"/>
          <w:szCs w:val="28"/>
        </w:rPr>
        <w:t>’</w:t>
      </w:r>
    </w:p>
    <w:p w14:paraId="406DC1EE" w14:textId="77777777" w:rsidR="00C949BF" w:rsidRDefault="00C949BF">
      <w:pPr>
        <w:spacing w:after="0" w:line="360" w:lineRule="auto"/>
        <w:jc w:val="both"/>
        <w:rPr>
          <w:rFonts w:ascii="Times New Roman" w:hAnsi="Times New Roman" w:cs="Times New Roman"/>
          <w:sz w:val="28"/>
          <w:szCs w:val="28"/>
        </w:rPr>
      </w:pPr>
    </w:p>
    <w:p w14:paraId="050D3C99" w14:textId="6646AD28" w:rsidR="004A7DEC" w:rsidRPr="00713702" w:rsidRDefault="004A7DEC">
      <w:pPr>
        <w:spacing w:after="0" w:line="360" w:lineRule="auto"/>
        <w:jc w:val="both"/>
        <w:rPr>
          <w:rFonts w:ascii="Times New Roman" w:hAnsi="Times New Roman" w:cs="Times New Roman"/>
          <w:sz w:val="28"/>
          <w:szCs w:val="28"/>
        </w:rPr>
      </w:pPr>
      <w:r w:rsidRPr="00713702">
        <w:rPr>
          <w:rFonts w:ascii="Times New Roman" w:hAnsi="Times New Roman" w:cs="Times New Roman"/>
          <w:sz w:val="28"/>
          <w:szCs w:val="28"/>
        </w:rPr>
        <w:t>______________________</w:t>
      </w:r>
    </w:p>
    <w:p w14:paraId="67DA7F57" w14:textId="77777777" w:rsidR="004A7DEC" w:rsidRPr="00713702" w:rsidRDefault="004A7DEC">
      <w:pPr>
        <w:spacing w:after="0" w:line="360" w:lineRule="auto"/>
        <w:jc w:val="both"/>
        <w:rPr>
          <w:rFonts w:ascii="Times New Roman" w:hAnsi="Times New Roman" w:cs="Times New Roman"/>
          <w:b/>
          <w:sz w:val="28"/>
          <w:szCs w:val="28"/>
        </w:rPr>
      </w:pPr>
      <w:r w:rsidRPr="00713702">
        <w:rPr>
          <w:rFonts w:ascii="Times New Roman" w:hAnsi="Times New Roman" w:cs="Times New Roman"/>
          <w:b/>
          <w:sz w:val="28"/>
          <w:szCs w:val="28"/>
        </w:rPr>
        <w:t>S M MBENENGE</w:t>
      </w:r>
    </w:p>
    <w:p w14:paraId="44540A91" w14:textId="77777777" w:rsidR="004A7DEC" w:rsidRPr="00713702" w:rsidRDefault="004A7DEC">
      <w:pPr>
        <w:spacing w:after="0" w:line="360" w:lineRule="auto"/>
        <w:jc w:val="both"/>
        <w:rPr>
          <w:rFonts w:ascii="Times New Roman" w:hAnsi="Times New Roman" w:cs="Times New Roman"/>
          <w:b/>
          <w:bCs/>
          <w:caps/>
          <w:sz w:val="28"/>
          <w:szCs w:val="28"/>
        </w:rPr>
      </w:pPr>
      <w:r w:rsidRPr="00713702">
        <w:rPr>
          <w:rFonts w:ascii="Times New Roman" w:hAnsi="Times New Roman" w:cs="Times New Roman"/>
          <w:b/>
          <w:bCs/>
          <w:caps/>
          <w:sz w:val="28"/>
          <w:szCs w:val="28"/>
        </w:rPr>
        <w:t>Judge President of the High Court</w:t>
      </w:r>
    </w:p>
    <w:p w14:paraId="3EBE865E" w14:textId="2A6B45AE" w:rsidR="004A7DEC" w:rsidRDefault="004A7DEC">
      <w:pPr>
        <w:autoSpaceDE w:val="0"/>
        <w:autoSpaceDN w:val="0"/>
        <w:adjustRightInd w:val="0"/>
        <w:spacing w:after="0" w:line="360" w:lineRule="auto"/>
        <w:rPr>
          <w:rFonts w:ascii="Times New Roman" w:hAnsi="Times New Roman" w:cs="Times New Roman"/>
          <w:sz w:val="28"/>
          <w:szCs w:val="28"/>
        </w:rPr>
      </w:pPr>
    </w:p>
    <w:p w14:paraId="705CF0DC" w14:textId="77777777" w:rsidR="00C949BF" w:rsidRPr="00713702" w:rsidRDefault="00C949BF">
      <w:pPr>
        <w:autoSpaceDE w:val="0"/>
        <w:autoSpaceDN w:val="0"/>
        <w:adjustRightInd w:val="0"/>
        <w:spacing w:after="0" w:line="360" w:lineRule="auto"/>
        <w:rPr>
          <w:rFonts w:ascii="Times New Roman" w:hAnsi="Times New Roman" w:cs="Times New Roman"/>
          <w:sz w:val="28"/>
          <w:szCs w:val="28"/>
        </w:rPr>
      </w:pPr>
    </w:p>
    <w:p w14:paraId="2E35A6FB" w14:textId="77777777" w:rsidR="001A4288" w:rsidRPr="00713702" w:rsidRDefault="001A4288">
      <w:pPr>
        <w:spacing w:after="0" w:line="360" w:lineRule="auto"/>
        <w:jc w:val="both"/>
        <w:rPr>
          <w:rFonts w:ascii="Times New Roman" w:hAnsi="Times New Roman" w:cs="Times New Roman"/>
          <w:sz w:val="28"/>
          <w:szCs w:val="28"/>
        </w:rPr>
      </w:pPr>
      <w:r w:rsidRPr="00713702">
        <w:rPr>
          <w:rFonts w:ascii="Times New Roman" w:hAnsi="Times New Roman" w:cs="Times New Roman"/>
          <w:sz w:val="28"/>
          <w:szCs w:val="28"/>
        </w:rPr>
        <w:t>______________________</w:t>
      </w:r>
    </w:p>
    <w:p w14:paraId="5B53B510" w14:textId="77777777" w:rsidR="001A4288" w:rsidRPr="00713702" w:rsidRDefault="001A4288">
      <w:pPr>
        <w:spacing w:after="0" w:line="360" w:lineRule="auto"/>
        <w:jc w:val="both"/>
        <w:rPr>
          <w:rFonts w:ascii="Times New Roman" w:hAnsi="Times New Roman" w:cs="Times New Roman"/>
          <w:b/>
          <w:sz w:val="28"/>
          <w:szCs w:val="28"/>
        </w:rPr>
      </w:pPr>
      <w:r w:rsidRPr="00713702">
        <w:rPr>
          <w:rFonts w:ascii="Times New Roman" w:hAnsi="Times New Roman" w:cs="Times New Roman"/>
          <w:b/>
          <w:sz w:val="28"/>
          <w:szCs w:val="28"/>
        </w:rPr>
        <w:t>R K</w:t>
      </w:r>
      <w:r w:rsidR="00AC636B" w:rsidRPr="00713702">
        <w:rPr>
          <w:rFonts w:ascii="Times New Roman" w:hAnsi="Times New Roman" w:cs="Times New Roman"/>
          <w:b/>
          <w:sz w:val="28"/>
          <w:szCs w:val="28"/>
        </w:rPr>
        <w:t>R</w:t>
      </w:r>
      <w:r w:rsidR="00AC636B" w:rsidRPr="00713702">
        <w:rPr>
          <w:rFonts w:ascii="Times New Roman" w:hAnsi="Times New Roman" w:cs="Times New Roman"/>
          <w:b/>
          <w:caps/>
          <w:sz w:val="28"/>
          <w:szCs w:val="28"/>
        </w:rPr>
        <w:t>ü</w:t>
      </w:r>
      <w:r w:rsidR="0029324E">
        <w:rPr>
          <w:rFonts w:ascii="Times New Roman" w:hAnsi="Times New Roman" w:cs="Times New Roman"/>
          <w:b/>
          <w:sz w:val="28"/>
          <w:szCs w:val="28"/>
        </w:rPr>
        <w:t>GER</w:t>
      </w:r>
    </w:p>
    <w:p w14:paraId="35560466" w14:textId="49FB06DB" w:rsidR="001A4288" w:rsidRDefault="001A4288">
      <w:pPr>
        <w:spacing w:after="0" w:line="360" w:lineRule="auto"/>
        <w:jc w:val="both"/>
        <w:rPr>
          <w:rFonts w:ascii="Times New Roman" w:hAnsi="Times New Roman" w:cs="Times New Roman"/>
          <w:b/>
          <w:bCs/>
          <w:caps/>
          <w:sz w:val="28"/>
          <w:szCs w:val="28"/>
        </w:rPr>
      </w:pPr>
      <w:r w:rsidRPr="00713702">
        <w:rPr>
          <w:rFonts w:ascii="Times New Roman" w:hAnsi="Times New Roman" w:cs="Times New Roman"/>
          <w:b/>
          <w:bCs/>
          <w:caps/>
          <w:sz w:val="28"/>
          <w:szCs w:val="28"/>
        </w:rPr>
        <w:t>Acting Judge of the High Court</w:t>
      </w:r>
    </w:p>
    <w:p w14:paraId="3E42D4AD" w14:textId="77777777" w:rsidR="003B634C" w:rsidRDefault="003B634C">
      <w:pPr>
        <w:spacing w:after="0" w:line="360" w:lineRule="auto"/>
        <w:jc w:val="both"/>
        <w:rPr>
          <w:rFonts w:ascii="Times New Roman" w:hAnsi="Times New Roman" w:cs="Times New Roman"/>
          <w:b/>
          <w:bCs/>
          <w:caps/>
          <w:sz w:val="28"/>
          <w:szCs w:val="28"/>
        </w:rPr>
      </w:pPr>
    </w:p>
    <w:p w14:paraId="3762E684" w14:textId="77777777" w:rsidR="008B447B" w:rsidRPr="00713702" w:rsidRDefault="008B447B">
      <w:pPr>
        <w:spacing w:after="0" w:line="360" w:lineRule="auto"/>
        <w:jc w:val="both"/>
        <w:rPr>
          <w:rFonts w:ascii="Times New Roman" w:hAnsi="Times New Roman" w:cs="Times New Roman"/>
          <w:b/>
          <w:bCs/>
          <w:caps/>
          <w:sz w:val="28"/>
          <w:szCs w:val="28"/>
        </w:rPr>
      </w:pPr>
    </w:p>
    <w:p w14:paraId="7E300986" w14:textId="75A24BE9" w:rsidR="00212176" w:rsidRPr="008B447B" w:rsidRDefault="00212176" w:rsidP="008B447B">
      <w:pPr>
        <w:spacing w:line="259" w:lineRule="auto"/>
        <w:rPr>
          <w:rFonts w:ascii="Times New Roman" w:hAnsi="Times New Roman" w:cs="Times New Roman"/>
          <w:sz w:val="28"/>
          <w:szCs w:val="28"/>
        </w:rPr>
      </w:pPr>
      <w:r w:rsidRPr="00713702">
        <w:rPr>
          <w:rFonts w:ascii="Times New Roman" w:hAnsi="Times New Roman" w:cs="Times New Roman"/>
          <w:bCs/>
          <w:sz w:val="28"/>
          <w:szCs w:val="28"/>
        </w:rPr>
        <w:lastRenderedPageBreak/>
        <w:t>Appearances</w:t>
      </w:r>
      <w:r w:rsidR="00930B61">
        <w:rPr>
          <w:rFonts w:ascii="Times New Roman" w:hAnsi="Times New Roman" w:cs="Times New Roman"/>
          <w:bCs/>
          <w:sz w:val="28"/>
          <w:szCs w:val="28"/>
        </w:rPr>
        <w:t>:</w:t>
      </w:r>
    </w:p>
    <w:p w14:paraId="13EA6101" w14:textId="77777777" w:rsidR="00446C8D" w:rsidRPr="00713702" w:rsidRDefault="00446C8D">
      <w:pPr>
        <w:spacing w:after="0" w:line="360" w:lineRule="auto"/>
        <w:jc w:val="both"/>
        <w:rPr>
          <w:rFonts w:ascii="Times New Roman" w:hAnsi="Times New Roman" w:cs="Times New Roman"/>
          <w:b/>
          <w:bCs/>
          <w:sz w:val="28"/>
          <w:szCs w:val="28"/>
        </w:rPr>
      </w:pPr>
    </w:p>
    <w:p w14:paraId="219818A4" w14:textId="77777777" w:rsidR="001A4288" w:rsidRPr="00713702" w:rsidRDefault="001A4288">
      <w:pPr>
        <w:tabs>
          <w:tab w:val="left" w:pos="993"/>
        </w:tabs>
        <w:spacing w:after="0" w:line="360" w:lineRule="auto"/>
        <w:jc w:val="both"/>
        <w:rPr>
          <w:rFonts w:ascii="Times New Roman" w:hAnsi="Times New Roman" w:cs="Times New Roman"/>
          <w:i/>
          <w:iCs/>
          <w:sz w:val="28"/>
          <w:szCs w:val="28"/>
        </w:rPr>
      </w:pPr>
      <w:r w:rsidRPr="00713702">
        <w:rPr>
          <w:rFonts w:ascii="Times New Roman" w:hAnsi="Times New Roman" w:cs="Times New Roman"/>
          <w:sz w:val="28"/>
          <w:szCs w:val="28"/>
        </w:rPr>
        <w:t>On behalf of the Appellant:</w:t>
      </w:r>
      <w:r w:rsidR="00446C8D" w:rsidRPr="00713702">
        <w:rPr>
          <w:rFonts w:ascii="Times New Roman" w:hAnsi="Times New Roman" w:cs="Times New Roman"/>
          <w:sz w:val="28"/>
          <w:szCs w:val="28"/>
        </w:rPr>
        <w:tab/>
      </w:r>
      <w:r w:rsidR="00446C8D" w:rsidRPr="00713702">
        <w:rPr>
          <w:rFonts w:ascii="Times New Roman" w:hAnsi="Times New Roman" w:cs="Times New Roman"/>
          <w:sz w:val="28"/>
          <w:szCs w:val="28"/>
        </w:rPr>
        <w:tab/>
      </w:r>
      <w:r w:rsidR="00446C8D" w:rsidRPr="00713702">
        <w:rPr>
          <w:rFonts w:ascii="Times New Roman" w:hAnsi="Times New Roman" w:cs="Times New Roman"/>
          <w:sz w:val="28"/>
          <w:szCs w:val="28"/>
        </w:rPr>
        <w:tab/>
      </w:r>
      <w:r w:rsidR="0077001E" w:rsidRPr="009B64FA">
        <w:rPr>
          <w:rFonts w:ascii="Times New Roman" w:hAnsi="Times New Roman" w:cs="Times New Roman"/>
          <w:i/>
          <w:sz w:val="28"/>
          <w:szCs w:val="28"/>
        </w:rPr>
        <w:t xml:space="preserve">F </w:t>
      </w:r>
      <w:r w:rsidR="0097342F" w:rsidRPr="009B64FA">
        <w:rPr>
          <w:rFonts w:ascii="Times New Roman" w:hAnsi="Times New Roman" w:cs="Times New Roman"/>
          <w:i/>
          <w:iCs/>
          <w:sz w:val="28"/>
          <w:szCs w:val="28"/>
        </w:rPr>
        <w:t>Petersen</w:t>
      </w:r>
    </w:p>
    <w:p w14:paraId="62F604AC" w14:textId="77777777" w:rsidR="00446C8D" w:rsidRPr="00713702" w:rsidRDefault="001A4288">
      <w:pPr>
        <w:tabs>
          <w:tab w:val="left" w:pos="993"/>
        </w:tabs>
        <w:spacing w:after="0" w:line="360" w:lineRule="auto"/>
        <w:jc w:val="both"/>
        <w:rPr>
          <w:rFonts w:ascii="Times New Roman" w:hAnsi="Times New Roman" w:cs="Times New Roman"/>
          <w:sz w:val="28"/>
          <w:szCs w:val="28"/>
        </w:rPr>
      </w:pPr>
      <w:r w:rsidRPr="00713702">
        <w:rPr>
          <w:rFonts w:ascii="Times New Roman" w:hAnsi="Times New Roman" w:cs="Times New Roman"/>
          <w:sz w:val="28"/>
          <w:szCs w:val="28"/>
        </w:rPr>
        <w:t xml:space="preserve">Instructed by: </w:t>
      </w:r>
      <w:r w:rsidR="00446C8D" w:rsidRPr="00713702">
        <w:rPr>
          <w:rFonts w:ascii="Times New Roman" w:hAnsi="Times New Roman" w:cs="Times New Roman"/>
          <w:sz w:val="28"/>
          <w:szCs w:val="28"/>
        </w:rPr>
        <w:tab/>
      </w:r>
      <w:r w:rsidR="00446C8D" w:rsidRPr="00713702">
        <w:rPr>
          <w:rFonts w:ascii="Times New Roman" w:hAnsi="Times New Roman" w:cs="Times New Roman"/>
          <w:sz w:val="28"/>
          <w:szCs w:val="28"/>
        </w:rPr>
        <w:tab/>
      </w:r>
      <w:r w:rsidR="00446C8D" w:rsidRPr="00713702">
        <w:rPr>
          <w:rFonts w:ascii="Times New Roman" w:hAnsi="Times New Roman" w:cs="Times New Roman"/>
          <w:sz w:val="28"/>
          <w:szCs w:val="28"/>
        </w:rPr>
        <w:tab/>
      </w:r>
      <w:r w:rsidR="00446C8D" w:rsidRPr="00713702">
        <w:rPr>
          <w:rFonts w:ascii="Times New Roman" w:hAnsi="Times New Roman" w:cs="Times New Roman"/>
          <w:sz w:val="28"/>
          <w:szCs w:val="28"/>
        </w:rPr>
        <w:tab/>
      </w:r>
      <w:r w:rsidR="00446C8D" w:rsidRPr="00713702">
        <w:rPr>
          <w:rFonts w:ascii="Times New Roman" w:hAnsi="Times New Roman" w:cs="Times New Roman"/>
          <w:sz w:val="28"/>
          <w:szCs w:val="28"/>
        </w:rPr>
        <w:tab/>
        <w:t xml:space="preserve">The </w:t>
      </w:r>
      <w:r w:rsidRPr="00713702">
        <w:rPr>
          <w:rFonts w:ascii="Times New Roman" w:hAnsi="Times New Roman" w:cs="Times New Roman"/>
          <w:sz w:val="28"/>
          <w:szCs w:val="28"/>
        </w:rPr>
        <w:t>State Attorney</w:t>
      </w:r>
    </w:p>
    <w:p w14:paraId="131E2410" w14:textId="77777777" w:rsidR="00446C8D" w:rsidRPr="00713702" w:rsidRDefault="00446C8D">
      <w:pPr>
        <w:tabs>
          <w:tab w:val="left" w:pos="993"/>
        </w:tabs>
        <w:spacing w:after="0" w:line="360" w:lineRule="auto"/>
        <w:jc w:val="both"/>
        <w:rPr>
          <w:rFonts w:ascii="Times New Roman" w:hAnsi="Times New Roman" w:cs="Times New Roman"/>
          <w:sz w:val="28"/>
          <w:szCs w:val="28"/>
        </w:rPr>
      </w:pP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t>Gqeberha</w:t>
      </w:r>
    </w:p>
    <w:p w14:paraId="065A2AAB" w14:textId="77777777" w:rsidR="00446C8D" w:rsidRPr="00713702" w:rsidRDefault="00446C8D">
      <w:pPr>
        <w:tabs>
          <w:tab w:val="left" w:pos="993"/>
        </w:tabs>
        <w:spacing w:after="0" w:line="360" w:lineRule="auto"/>
        <w:jc w:val="both"/>
        <w:rPr>
          <w:rFonts w:ascii="Times New Roman" w:hAnsi="Times New Roman" w:cs="Times New Roman"/>
          <w:sz w:val="28"/>
          <w:szCs w:val="28"/>
        </w:rPr>
      </w:pP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001A4288" w:rsidRPr="00713702">
        <w:rPr>
          <w:rFonts w:ascii="Times New Roman" w:hAnsi="Times New Roman" w:cs="Times New Roman"/>
          <w:sz w:val="28"/>
          <w:szCs w:val="28"/>
        </w:rPr>
        <w:t xml:space="preserve">c/o </w:t>
      </w:r>
      <w:r w:rsidRPr="00713702">
        <w:rPr>
          <w:rFonts w:ascii="Times New Roman" w:hAnsi="Times New Roman" w:cs="Times New Roman"/>
          <w:sz w:val="28"/>
          <w:szCs w:val="28"/>
        </w:rPr>
        <w:t>Yokwana Attorneys</w:t>
      </w:r>
    </w:p>
    <w:p w14:paraId="4C23A615" w14:textId="77777777" w:rsidR="001A4288" w:rsidRPr="00713702" w:rsidRDefault="00446C8D">
      <w:pPr>
        <w:tabs>
          <w:tab w:val="left" w:pos="993"/>
        </w:tabs>
        <w:spacing w:after="0" w:line="360" w:lineRule="auto"/>
        <w:jc w:val="both"/>
        <w:rPr>
          <w:rFonts w:ascii="Times New Roman" w:hAnsi="Times New Roman" w:cs="Times New Roman"/>
          <w:sz w:val="28"/>
          <w:szCs w:val="28"/>
        </w:rPr>
      </w:pP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0097342F" w:rsidRPr="00713702">
        <w:rPr>
          <w:rFonts w:ascii="Times New Roman" w:hAnsi="Times New Roman" w:cs="Times New Roman"/>
          <w:sz w:val="28"/>
          <w:szCs w:val="28"/>
        </w:rPr>
        <w:t>Makhanda</w:t>
      </w:r>
    </w:p>
    <w:p w14:paraId="0EA743CE" w14:textId="77777777" w:rsidR="001A4288" w:rsidRPr="00713702" w:rsidRDefault="001A4288">
      <w:pPr>
        <w:tabs>
          <w:tab w:val="left" w:pos="993"/>
        </w:tabs>
        <w:spacing w:after="0" w:line="360" w:lineRule="auto"/>
        <w:jc w:val="both"/>
        <w:rPr>
          <w:rFonts w:ascii="Times New Roman" w:hAnsi="Times New Roman" w:cs="Times New Roman"/>
          <w:sz w:val="28"/>
          <w:szCs w:val="28"/>
        </w:rPr>
      </w:pPr>
    </w:p>
    <w:p w14:paraId="41E0F6F3" w14:textId="77777777" w:rsidR="001A4288" w:rsidRPr="00713702" w:rsidRDefault="001A4288">
      <w:pPr>
        <w:tabs>
          <w:tab w:val="left" w:pos="993"/>
        </w:tabs>
        <w:spacing w:after="0" w:line="360" w:lineRule="auto"/>
        <w:jc w:val="both"/>
        <w:rPr>
          <w:rFonts w:ascii="Times New Roman" w:hAnsi="Times New Roman" w:cs="Times New Roman"/>
          <w:i/>
          <w:iCs/>
          <w:sz w:val="28"/>
          <w:szCs w:val="28"/>
        </w:rPr>
      </w:pPr>
      <w:r w:rsidRPr="00713702">
        <w:rPr>
          <w:rFonts w:ascii="Times New Roman" w:hAnsi="Times New Roman" w:cs="Times New Roman"/>
          <w:sz w:val="28"/>
          <w:szCs w:val="28"/>
        </w:rPr>
        <w:t>On behalf the Respondent</w:t>
      </w:r>
      <w:r w:rsidR="00446C8D" w:rsidRPr="00713702">
        <w:rPr>
          <w:rFonts w:ascii="Times New Roman" w:hAnsi="Times New Roman" w:cs="Times New Roman"/>
          <w:sz w:val="28"/>
          <w:szCs w:val="28"/>
        </w:rPr>
        <w:t xml:space="preserve">: </w:t>
      </w:r>
      <w:r w:rsidR="00446C8D" w:rsidRPr="00713702">
        <w:rPr>
          <w:rFonts w:ascii="Times New Roman" w:hAnsi="Times New Roman" w:cs="Times New Roman"/>
          <w:sz w:val="28"/>
          <w:szCs w:val="28"/>
        </w:rPr>
        <w:tab/>
      </w:r>
      <w:r w:rsidR="00446C8D" w:rsidRPr="00713702">
        <w:rPr>
          <w:rFonts w:ascii="Times New Roman" w:hAnsi="Times New Roman" w:cs="Times New Roman"/>
          <w:sz w:val="28"/>
          <w:szCs w:val="28"/>
        </w:rPr>
        <w:tab/>
      </w:r>
      <w:r w:rsidR="00446C8D" w:rsidRPr="00713702">
        <w:rPr>
          <w:rFonts w:ascii="Times New Roman" w:hAnsi="Times New Roman" w:cs="Times New Roman"/>
          <w:sz w:val="28"/>
          <w:szCs w:val="28"/>
        </w:rPr>
        <w:tab/>
      </w:r>
      <w:r w:rsidR="0077001E" w:rsidRPr="009B64FA">
        <w:rPr>
          <w:rFonts w:ascii="Times New Roman" w:hAnsi="Times New Roman" w:cs="Times New Roman"/>
          <w:i/>
          <w:sz w:val="28"/>
          <w:szCs w:val="28"/>
        </w:rPr>
        <w:t xml:space="preserve">M T </w:t>
      </w:r>
      <w:r w:rsidR="00F10CB4" w:rsidRPr="009B64FA">
        <w:rPr>
          <w:rFonts w:ascii="Times New Roman" w:hAnsi="Times New Roman" w:cs="Times New Roman"/>
          <w:i/>
          <w:iCs/>
          <w:sz w:val="28"/>
          <w:szCs w:val="28"/>
        </w:rPr>
        <w:t>Mduna</w:t>
      </w:r>
    </w:p>
    <w:p w14:paraId="6E6E9C32" w14:textId="77777777" w:rsidR="00446C8D" w:rsidRPr="00713702" w:rsidRDefault="001A4288">
      <w:pPr>
        <w:spacing w:after="0" w:line="360" w:lineRule="auto"/>
        <w:jc w:val="both"/>
        <w:rPr>
          <w:rFonts w:ascii="Times New Roman" w:hAnsi="Times New Roman" w:cs="Times New Roman"/>
          <w:sz w:val="28"/>
          <w:szCs w:val="28"/>
        </w:rPr>
      </w:pPr>
      <w:r w:rsidRPr="00713702">
        <w:rPr>
          <w:rFonts w:ascii="Times New Roman" w:hAnsi="Times New Roman" w:cs="Times New Roman"/>
          <w:sz w:val="28"/>
          <w:szCs w:val="28"/>
        </w:rPr>
        <w:t xml:space="preserve">Instructed by:  </w:t>
      </w:r>
      <w:r w:rsidR="00446C8D" w:rsidRPr="00713702">
        <w:rPr>
          <w:rFonts w:ascii="Times New Roman" w:hAnsi="Times New Roman" w:cs="Times New Roman"/>
          <w:sz w:val="28"/>
          <w:szCs w:val="28"/>
        </w:rPr>
        <w:tab/>
      </w:r>
      <w:r w:rsidR="00446C8D" w:rsidRPr="00713702">
        <w:rPr>
          <w:rFonts w:ascii="Times New Roman" w:hAnsi="Times New Roman" w:cs="Times New Roman"/>
          <w:sz w:val="28"/>
          <w:szCs w:val="28"/>
        </w:rPr>
        <w:tab/>
      </w:r>
      <w:r w:rsidR="00446C8D" w:rsidRPr="00713702">
        <w:rPr>
          <w:rFonts w:ascii="Times New Roman" w:hAnsi="Times New Roman" w:cs="Times New Roman"/>
          <w:sz w:val="28"/>
          <w:szCs w:val="28"/>
        </w:rPr>
        <w:tab/>
      </w:r>
      <w:r w:rsidR="00446C8D" w:rsidRPr="00713702">
        <w:rPr>
          <w:rFonts w:ascii="Times New Roman" w:hAnsi="Times New Roman" w:cs="Times New Roman"/>
          <w:sz w:val="28"/>
          <w:szCs w:val="28"/>
        </w:rPr>
        <w:tab/>
      </w:r>
      <w:r w:rsidR="00446C8D" w:rsidRPr="00713702">
        <w:rPr>
          <w:rFonts w:ascii="Times New Roman" w:hAnsi="Times New Roman" w:cs="Times New Roman"/>
          <w:sz w:val="28"/>
          <w:szCs w:val="28"/>
        </w:rPr>
        <w:tab/>
        <w:t>B Nduli Attorneys</w:t>
      </w:r>
    </w:p>
    <w:p w14:paraId="246B14CA" w14:textId="77777777" w:rsidR="00446C8D" w:rsidRPr="00713702" w:rsidRDefault="00446C8D">
      <w:pPr>
        <w:spacing w:after="0" w:line="360" w:lineRule="auto"/>
        <w:jc w:val="both"/>
        <w:rPr>
          <w:rFonts w:ascii="Times New Roman" w:hAnsi="Times New Roman" w:cs="Times New Roman"/>
          <w:sz w:val="28"/>
          <w:szCs w:val="28"/>
        </w:rPr>
      </w:pP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t>East London</w:t>
      </w:r>
    </w:p>
    <w:p w14:paraId="3B094F24" w14:textId="77777777" w:rsidR="00446C8D" w:rsidRPr="00713702" w:rsidRDefault="00446C8D">
      <w:pPr>
        <w:spacing w:after="0" w:line="360" w:lineRule="auto"/>
        <w:ind w:left="4320" w:firstLine="720"/>
        <w:jc w:val="both"/>
        <w:rPr>
          <w:rFonts w:ascii="Times New Roman" w:hAnsi="Times New Roman" w:cs="Times New Roman"/>
          <w:sz w:val="28"/>
          <w:szCs w:val="28"/>
        </w:rPr>
      </w:pPr>
      <w:r w:rsidRPr="00713702">
        <w:rPr>
          <w:rFonts w:ascii="Times New Roman" w:hAnsi="Times New Roman" w:cs="Times New Roman"/>
          <w:sz w:val="28"/>
          <w:szCs w:val="28"/>
        </w:rPr>
        <w:t>c/o Mgangatho Attorneys</w:t>
      </w:r>
    </w:p>
    <w:p w14:paraId="6F2DF609" w14:textId="77777777" w:rsidR="001A4288" w:rsidRPr="00713702" w:rsidRDefault="00F10CB4">
      <w:pPr>
        <w:spacing w:after="0" w:line="360" w:lineRule="auto"/>
        <w:ind w:left="4320" w:firstLine="720"/>
        <w:jc w:val="both"/>
        <w:rPr>
          <w:rFonts w:ascii="Times New Roman" w:hAnsi="Times New Roman" w:cs="Times New Roman"/>
          <w:sz w:val="28"/>
          <w:szCs w:val="28"/>
        </w:rPr>
      </w:pPr>
      <w:r w:rsidRPr="00713702">
        <w:rPr>
          <w:rFonts w:ascii="Times New Roman" w:hAnsi="Times New Roman" w:cs="Times New Roman"/>
          <w:sz w:val="28"/>
          <w:szCs w:val="28"/>
        </w:rPr>
        <w:t>Makhanda</w:t>
      </w:r>
    </w:p>
    <w:p w14:paraId="5144AEEE" w14:textId="77777777" w:rsidR="00446C8D" w:rsidRPr="00713702" w:rsidRDefault="00446C8D">
      <w:pPr>
        <w:spacing w:after="0" w:line="360" w:lineRule="auto"/>
        <w:jc w:val="both"/>
        <w:rPr>
          <w:rFonts w:ascii="Times New Roman" w:hAnsi="Times New Roman" w:cs="Times New Roman"/>
          <w:sz w:val="28"/>
          <w:szCs w:val="28"/>
        </w:rPr>
      </w:pPr>
    </w:p>
    <w:p w14:paraId="52F7BD72" w14:textId="77777777" w:rsidR="00446C8D" w:rsidRPr="00713702" w:rsidRDefault="00446C8D">
      <w:pPr>
        <w:spacing w:after="0" w:line="360" w:lineRule="auto"/>
        <w:jc w:val="both"/>
        <w:rPr>
          <w:rFonts w:ascii="Times New Roman" w:hAnsi="Times New Roman" w:cs="Times New Roman"/>
          <w:sz w:val="28"/>
          <w:szCs w:val="28"/>
        </w:rPr>
      </w:pPr>
      <w:r w:rsidRPr="00713702">
        <w:rPr>
          <w:rFonts w:ascii="Times New Roman" w:hAnsi="Times New Roman" w:cs="Times New Roman"/>
          <w:sz w:val="28"/>
          <w:szCs w:val="28"/>
        </w:rPr>
        <w:t>Date heard:</w:t>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004A7DEC" w:rsidRPr="00713702">
        <w:rPr>
          <w:rFonts w:ascii="Times New Roman" w:hAnsi="Times New Roman" w:cs="Times New Roman"/>
          <w:sz w:val="28"/>
          <w:szCs w:val="28"/>
        </w:rPr>
        <w:t>11</w:t>
      </w:r>
      <w:r w:rsidRPr="00713702">
        <w:rPr>
          <w:rFonts w:ascii="Times New Roman" w:hAnsi="Times New Roman" w:cs="Times New Roman"/>
          <w:sz w:val="28"/>
          <w:szCs w:val="28"/>
        </w:rPr>
        <w:t xml:space="preserve"> November 2022</w:t>
      </w:r>
    </w:p>
    <w:p w14:paraId="052BA837" w14:textId="77777777" w:rsidR="004A7DEC" w:rsidRPr="00713702" w:rsidRDefault="004A7DEC">
      <w:pPr>
        <w:spacing w:after="0" w:line="360" w:lineRule="auto"/>
        <w:jc w:val="both"/>
        <w:rPr>
          <w:rFonts w:ascii="Times New Roman" w:hAnsi="Times New Roman" w:cs="Times New Roman"/>
          <w:sz w:val="28"/>
          <w:szCs w:val="28"/>
        </w:rPr>
      </w:pPr>
    </w:p>
    <w:p w14:paraId="76E10BBC" w14:textId="77777777" w:rsidR="001A4288" w:rsidRPr="00713702" w:rsidRDefault="00446C8D">
      <w:pPr>
        <w:spacing w:after="0" w:line="360" w:lineRule="auto"/>
        <w:jc w:val="both"/>
        <w:rPr>
          <w:rFonts w:ascii="Times New Roman" w:hAnsi="Times New Roman" w:cs="Times New Roman"/>
          <w:sz w:val="28"/>
          <w:szCs w:val="28"/>
        </w:rPr>
      </w:pPr>
      <w:r w:rsidRPr="00713702">
        <w:rPr>
          <w:rFonts w:ascii="Times New Roman" w:hAnsi="Times New Roman" w:cs="Times New Roman"/>
          <w:sz w:val="28"/>
          <w:szCs w:val="28"/>
        </w:rPr>
        <w:t>Date delivered:</w:t>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Pr="00713702">
        <w:rPr>
          <w:rFonts w:ascii="Times New Roman" w:hAnsi="Times New Roman" w:cs="Times New Roman"/>
          <w:sz w:val="28"/>
          <w:szCs w:val="28"/>
        </w:rPr>
        <w:tab/>
      </w:r>
      <w:r w:rsidR="004A7DEC" w:rsidRPr="00713702">
        <w:rPr>
          <w:rFonts w:ascii="Times New Roman" w:hAnsi="Times New Roman" w:cs="Times New Roman"/>
          <w:sz w:val="28"/>
          <w:szCs w:val="28"/>
        </w:rPr>
        <w:tab/>
        <w:t>29 November 2022</w:t>
      </w:r>
    </w:p>
    <w:sectPr w:rsidR="001A4288" w:rsidRPr="00713702" w:rsidSect="0071370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51D64" w14:textId="77777777" w:rsidR="00557F79" w:rsidRDefault="00557F79" w:rsidP="009D5F70">
      <w:pPr>
        <w:spacing w:after="0" w:line="240" w:lineRule="auto"/>
      </w:pPr>
      <w:r>
        <w:separator/>
      </w:r>
    </w:p>
  </w:endnote>
  <w:endnote w:type="continuationSeparator" w:id="0">
    <w:p w14:paraId="7B899169" w14:textId="77777777" w:rsidR="00557F79" w:rsidRDefault="00557F79" w:rsidP="009D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B9A28" w14:textId="77777777" w:rsidR="00557F79" w:rsidRDefault="00557F79" w:rsidP="009D5F70">
      <w:pPr>
        <w:spacing w:after="0" w:line="240" w:lineRule="auto"/>
      </w:pPr>
      <w:r>
        <w:separator/>
      </w:r>
    </w:p>
  </w:footnote>
  <w:footnote w:type="continuationSeparator" w:id="0">
    <w:p w14:paraId="618B1F42" w14:textId="77777777" w:rsidR="00557F79" w:rsidRDefault="00557F79" w:rsidP="009D5F70">
      <w:pPr>
        <w:spacing w:after="0" w:line="240" w:lineRule="auto"/>
      </w:pPr>
      <w:r>
        <w:continuationSeparator/>
      </w:r>
    </w:p>
  </w:footnote>
  <w:footnote w:id="1">
    <w:p w14:paraId="54B4AB13" w14:textId="6EB240C9" w:rsidR="00191EDD" w:rsidRPr="00E112DF" w:rsidRDefault="00191EDD">
      <w:pPr>
        <w:pStyle w:val="FootnoteText"/>
        <w:rPr>
          <w:rFonts w:ascii="Times New Roman" w:hAnsi="Times New Roman" w:cs="Times New Roman"/>
        </w:rPr>
      </w:pPr>
      <w:r w:rsidRPr="00E112DF">
        <w:rPr>
          <w:rStyle w:val="FootnoteReference"/>
          <w:rFonts w:ascii="Times New Roman" w:hAnsi="Times New Roman" w:cs="Times New Roman"/>
        </w:rPr>
        <w:footnoteRef/>
      </w:r>
      <w:r w:rsidRPr="00E112DF">
        <w:rPr>
          <w:rFonts w:ascii="Times New Roman" w:hAnsi="Times New Roman" w:cs="Times New Roman"/>
        </w:rPr>
        <w:t xml:space="preserve"> Hereinafter</w:t>
      </w:r>
      <w:r w:rsidR="005504D9" w:rsidRPr="00E112DF">
        <w:rPr>
          <w:rFonts w:ascii="Times New Roman" w:hAnsi="Times New Roman" w:cs="Times New Roman"/>
        </w:rPr>
        <w:t xml:space="preserve"> </w:t>
      </w:r>
      <w:r w:rsidR="004B2736" w:rsidRPr="00E112DF">
        <w:rPr>
          <w:rFonts w:ascii="Times New Roman" w:hAnsi="Times New Roman" w:cs="Times New Roman"/>
        </w:rPr>
        <w:t xml:space="preserve">conveniently </w:t>
      </w:r>
      <w:r w:rsidRPr="00E112DF">
        <w:rPr>
          <w:rFonts w:ascii="Times New Roman" w:hAnsi="Times New Roman" w:cs="Times New Roman"/>
        </w:rPr>
        <w:t>referred to as</w:t>
      </w:r>
      <w:r w:rsidR="005504D9" w:rsidRPr="00E112DF">
        <w:rPr>
          <w:rFonts w:ascii="Times New Roman" w:hAnsi="Times New Roman" w:cs="Times New Roman"/>
        </w:rPr>
        <w:t xml:space="preserve"> ‘the Regional</w:t>
      </w:r>
      <w:r w:rsidRPr="00E112DF">
        <w:rPr>
          <w:rFonts w:ascii="Times New Roman" w:hAnsi="Times New Roman" w:cs="Times New Roman"/>
        </w:rPr>
        <w:t xml:space="preserve"> Court’</w:t>
      </w:r>
      <w:r w:rsidR="005504D9" w:rsidRPr="00E112DF">
        <w:rPr>
          <w:rFonts w:ascii="Times New Roman" w:hAnsi="Times New Roman" w:cs="Times New Roman"/>
        </w:rPr>
        <w:t xml:space="preserve"> </w:t>
      </w:r>
      <w:r w:rsidR="000B5F1D">
        <w:rPr>
          <w:rFonts w:ascii="Times New Roman" w:hAnsi="Times New Roman" w:cs="Times New Roman"/>
        </w:rPr>
        <w:t>and used, interchangeably, with</w:t>
      </w:r>
      <w:r w:rsidR="004B2736" w:rsidRPr="00E112DF">
        <w:rPr>
          <w:rFonts w:ascii="Times New Roman" w:hAnsi="Times New Roman" w:cs="Times New Roman"/>
        </w:rPr>
        <w:t xml:space="preserve"> </w:t>
      </w:r>
      <w:r w:rsidR="000B5F1D">
        <w:rPr>
          <w:rFonts w:ascii="Times New Roman" w:hAnsi="Times New Roman" w:cs="Times New Roman"/>
        </w:rPr>
        <w:t xml:space="preserve">‘the </w:t>
      </w:r>
      <w:r w:rsidR="005504D9" w:rsidRPr="00E112DF">
        <w:rPr>
          <w:rFonts w:ascii="Times New Roman" w:hAnsi="Times New Roman" w:cs="Times New Roman"/>
        </w:rPr>
        <w:t>Regional Magistrate</w:t>
      </w:r>
      <w:r w:rsidR="004D0F83" w:rsidRPr="00E112DF">
        <w:rPr>
          <w:rFonts w:ascii="Times New Roman" w:hAnsi="Times New Roman" w:cs="Times New Roman"/>
        </w:rPr>
        <w:t>.</w:t>
      </w:r>
      <w:r w:rsidR="005504D9" w:rsidRPr="00E112DF">
        <w:rPr>
          <w:rFonts w:ascii="Times New Roman" w:hAnsi="Times New Roman" w:cs="Times New Roman"/>
        </w:rPr>
        <w:t>’</w:t>
      </w:r>
    </w:p>
  </w:footnote>
  <w:footnote w:id="2">
    <w:p w14:paraId="3213D6D6" w14:textId="77777777" w:rsidR="00973916" w:rsidRPr="001C1E85" w:rsidRDefault="00973916" w:rsidP="00713702">
      <w:pPr>
        <w:pStyle w:val="FootnoteText"/>
        <w:jc w:val="both"/>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00327856" w:rsidRPr="001C1E85">
        <w:rPr>
          <w:rFonts w:ascii="Times New Roman" w:hAnsi="Times New Roman" w:cs="Times New Roman"/>
        </w:rPr>
        <w:t>Hereinafter referred to as ‘</w:t>
      </w:r>
      <w:r w:rsidRPr="001C1E85">
        <w:rPr>
          <w:rFonts w:ascii="Times New Roman" w:hAnsi="Times New Roman" w:cs="Times New Roman"/>
          <w:bCs/>
        </w:rPr>
        <w:t>Mhlaba</w:t>
      </w:r>
      <w:r w:rsidR="00327856" w:rsidRPr="001C1E85">
        <w:rPr>
          <w:rFonts w:ascii="Times New Roman" w:hAnsi="Times New Roman" w:cs="Times New Roman"/>
          <w:bCs/>
        </w:rPr>
        <w:t>’</w:t>
      </w:r>
      <w:r w:rsidRPr="001C1E85">
        <w:rPr>
          <w:rFonts w:ascii="Times New Roman" w:hAnsi="Times New Roman" w:cs="Times New Roman"/>
          <w:bCs/>
        </w:rPr>
        <w:t>.</w:t>
      </w:r>
    </w:p>
  </w:footnote>
  <w:footnote w:id="3">
    <w:p w14:paraId="3E25AEE7" w14:textId="77777777" w:rsidR="00973916" w:rsidRPr="001C1E85" w:rsidRDefault="00973916" w:rsidP="00713702">
      <w:pPr>
        <w:pStyle w:val="FootnoteText"/>
        <w:jc w:val="both"/>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00327856" w:rsidRPr="001C1E85">
        <w:rPr>
          <w:rFonts w:ascii="Times New Roman" w:hAnsi="Times New Roman" w:cs="Times New Roman"/>
        </w:rPr>
        <w:t>Hereinafter referred to as ‘</w:t>
      </w:r>
      <w:r w:rsidR="00F25AC0" w:rsidRPr="001C1E85">
        <w:rPr>
          <w:rFonts w:ascii="Times New Roman" w:hAnsi="Times New Roman" w:cs="Times New Roman"/>
        </w:rPr>
        <w:t>t</w:t>
      </w:r>
      <w:r w:rsidR="000F7CEF" w:rsidRPr="001C1E85">
        <w:rPr>
          <w:rFonts w:ascii="Times New Roman" w:hAnsi="Times New Roman" w:cs="Times New Roman"/>
        </w:rPr>
        <w:t xml:space="preserve">he </w:t>
      </w:r>
      <w:r w:rsidRPr="001C1E85">
        <w:rPr>
          <w:rFonts w:ascii="Times New Roman" w:hAnsi="Times New Roman" w:cs="Times New Roman"/>
          <w:bCs/>
        </w:rPr>
        <w:t>SAPS</w:t>
      </w:r>
      <w:r w:rsidR="00327856" w:rsidRPr="001C1E85">
        <w:rPr>
          <w:rFonts w:ascii="Times New Roman" w:hAnsi="Times New Roman" w:cs="Times New Roman"/>
          <w:bCs/>
        </w:rPr>
        <w:t>’</w:t>
      </w:r>
      <w:r w:rsidRPr="001C1E85">
        <w:rPr>
          <w:rFonts w:ascii="Times New Roman" w:hAnsi="Times New Roman" w:cs="Times New Roman"/>
          <w:bCs/>
        </w:rPr>
        <w:t>.</w:t>
      </w:r>
    </w:p>
  </w:footnote>
  <w:footnote w:id="4">
    <w:p w14:paraId="46B3A19E" w14:textId="77777777" w:rsidR="00973916" w:rsidRPr="001C1E85" w:rsidRDefault="00973916" w:rsidP="00713702">
      <w:pPr>
        <w:pStyle w:val="FootnoteText"/>
        <w:jc w:val="both"/>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00327856" w:rsidRPr="001C1E85">
        <w:rPr>
          <w:rFonts w:ascii="Times New Roman" w:hAnsi="Times New Roman" w:cs="Times New Roman"/>
        </w:rPr>
        <w:t>Hereinafter referred to as ‘</w:t>
      </w:r>
      <w:r w:rsidRPr="001C1E85">
        <w:rPr>
          <w:rFonts w:ascii="Times New Roman" w:hAnsi="Times New Roman" w:cs="Times New Roman"/>
          <w:bCs/>
        </w:rPr>
        <w:t>Tweni</w:t>
      </w:r>
      <w:r w:rsidR="00327856" w:rsidRPr="001C1E85">
        <w:rPr>
          <w:rFonts w:ascii="Times New Roman" w:hAnsi="Times New Roman" w:cs="Times New Roman"/>
          <w:bCs/>
        </w:rPr>
        <w:t>’</w:t>
      </w:r>
      <w:r w:rsidRPr="001C1E85">
        <w:rPr>
          <w:rFonts w:ascii="Times New Roman" w:hAnsi="Times New Roman" w:cs="Times New Roman"/>
          <w:bCs/>
        </w:rPr>
        <w:t>.</w:t>
      </w:r>
    </w:p>
  </w:footnote>
  <w:footnote w:id="5">
    <w:p w14:paraId="744C1219" w14:textId="77777777" w:rsidR="009D5F70" w:rsidRPr="001C1E85" w:rsidRDefault="009D5F70">
      <w:pPr>
        <w:pStyle w:val="FootnoteText"/>
        <w:jc w:val="both"/>
        <w:rPr>
          <w:rFonts w:ascii="Times New Roman" w:hAnsi="Times New Roman" w:cs="Times New Roman"/>
        </w:rPr>
      </w:pPr>
      <w:r w:rsidRPr="001C1E85">
        <w:rPr>
          <w:rStyle w:val="FootnoteReference"/>
          <w:rFonts w:ascii="Times New Roman" w:hAnsi="Times New Roman" w:cs="Times New Roman"/>
        </w:rPr>
        <w:footnoteRef/>
      </w:r>
      <w:r w:rsidR="00652660" w:rsidRPr="001C1E85">
        <w:rPr>
          <w:rFonts w:ascii="Times New Roman" w:hAnsi="Times New Roman" w:cs="Times New Roman"/>
        </w:rPr>
        <w:t xml:space="preserve"> </w:t>
      </w:r>
      <w:r w:rsidR="00336C88" w:rsidRPr="001C1E85">
        <w:rPr>
          <w:rFonts w:ascii="Times New Roman" w:eastAsia="Times New Roman" w:hAnsi="Times New Roman" w:cs="Times New Roman"/>
          <w:lang w:eastAsia="en-GB"/>
        </w:rPr>
        <w:t xml:space="preserve">[2018] ZAECMHC 32 </w:t>
      </w:r>
      <w:r w:rsidR="0073557F" w:rsidRPr="001C1E85">
        <w:rPr>
          <w:rFonts w:ascii="Times New Roman" w:eastAsia="Times New Roman" w:hAnsi="Times New Roman" w:cs="Times New Roman"/>
          <w:lang w:eastAsia="en-GB"/>
        </w:rPr>
        <w:t>para 35.</w:t>
      </w:r>
    </w:p>
  </w:footnote>
  <w:footnote w:id="6">
    <w:p w14:paraId="255F31E9" w14:textId="77777777" w:rsidR="00973916" w:rsidRPr="001C1E85" w:rsidRDefault="00973916" w:rsidP="00713702">
      <w:pPr>
        <w:pStyle w:val="FootnoteText"/>
        <w:jc w:val="both"/>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00FD6660" w:rsidRPr="001C1E85">
        <w:rPr>
          <w:rFonts w:ascii="Times New Roman" w:hAnsi="Times New Roman" w:cs="Times New Roman"/>
        </w:rPr>
        <w:t>Hereinafter referred to as ‘t</w:t>
      </w:r>
      <w:r w:rsidR="003033A9" w:rsidRPr="001C1E85">
        <w:rPr>
          <w:rFonts w:ascii="Times New Roman" w:hAnsi="Times New Roman" w:cs="Times New Roman"/>
        </w:rPr>
        <w:t xml:space="preserve">he </w:t>
      </w:r>
      <w:r w:rsidRPr="001C1E85">
        <w:rPr>
          <w:rFonts w:ascii="Times New Roman" w:hAnsi="Times New Roman" w:cs="Times New Roman"/>
          <w:bCs/>
        </w:rPr>
        <w:t>NPA</w:t>
      </w:r>
      <w:r w:rsidR="00FD6660" w:rsidRPr="001C1E85">
        <w:rPr>
          <w:rFonts w:ascii="Times New Roman" w:hAnsi="Times New Roman" w:cs="Times New Roman"/>
          <w:bCs/>
        </w:rPr>
        <w:t>’</w:t>
      </w:r>
      <w:r w:rsidRPr="001C1E85">
        <w:rPr>
          <w:rFonts w:ascii="Times New Roman" w:hAnsi="Times New Roman" w:cs="Times New Roman"/>
          <w:bCs/>
        </w:rPr>
        <w:t>.</w:t>
      </w:r>
    </w:p>
  </w:footnote>
  <w:footnote w:id="7">
    <w:p w14:paraId="500A6F9E" w14:textId="77777777" w:rsidR="00EF076E" w:rsidRPr="001C1E85" w:rsidRDefault="00EF076E">
      <w:pPr>
        <w:pStyle w:val="FootnoteText"/>
        <w:jc w:val="both"/>
        <w:rPr>
          <w:rFonts w:ascii="Times New Roman" w:hAnsi="Times New Roman" w:cs="Times New Roman"/>
        </w:rPr>
      </w:pPr>
      <w:r w:rsidRPr="001C1E85">
        <w:rPr>
          <w:rStyle w:val="FootnoteReference"/>
          <w:rFonts w:ascii="Times New Roman" w:hAnsi="Times New Roman" w:cs="Times New Roman"/>
        </w:rPr>
        <w:footnoteRef/>
      </w:r>
      <w:r w:rsidRPr="001C1E85">
        <w:rPr>
          <w:rFonts w:ascii="Times New Roman" w:hAnsi="Times New Roman" w:cs="Times New Roman"/>
        </w:rPr>
        <w:t xml:space="preserve"> Section 40(1)</w:t>
      </w:r>
      <w:r w:rsidRPr="001C1E85">
        <w:rPr>
          <w:rFonts w:ascii="Times New Roman" w:hAnsi="Times New Roman" w:cs="Times New Roman"/>
          <w:i/>
        </w:rPr>
        <w:t>(b)</w:t>
      </w:r>
      <w:r w:rsidRPr="001C1E85">
        <w:rPr>
          <w:rFonts w:ascii="Times New Roman" w:hAnsi="Times New Roman" w:cs="Times New Roman"/>
        </w:rPr>
        <w:t xml:space="preserve"> of the C</w:t>
      </w:r>
      <w:r w:rsidR="008260D1" w:rsidRPr="001C1E85">
        <w:rPr>
          <w:rFonts w:ascii="Times New Roman" w:hAnsi="Times New Roman" w:cs="Times New Roman"/>
        </w:rPr>
        <w:t xml:space="preserve">riminal Procedure Act </w:t>
      </w:r>
      <w:r w:rsidR="008C5589" w:rsidRPr="001C1E85">
        <w:rPr>
          <w:rFonts w:ascii="Times New Roman" w:hAnsi="Times New Roman" w:cs="Times New Roman"/>
        </w:rPr>
        <w:t>51 of 1977</w:t>
      </w:r>
      <w:r w:rsidRPr="001C1E85">
        <w:rPr>
          <w:rFonts w:ascii="Times New Roman" w:hAnsi="Times New Roman" w:cs="Times New Roman"/>
        </w:rPr>
        <w:t>.</w:t>
      </w:r>
    </w:p>
  </w:footnote>
  <w:footnote w:id="8">
    <w:p w14:paraId="3B68CE2D" w14:textId="77777777" w:rsidR="00D5083C" w:rsidRPr="001C1E85" w:rsidRDefault="00D5083C">
      <w:pPr>
        <w:pStyle w:val="FootnoteText"/>
        <w:jc w:val="both"/>
        <w:rPr>
          <w:rFonts w:ascii="Times New Roman" w:hAnsi="Times New Roman" w:cs="Times New Roman"/>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Pr="001C1E85">
        <w:rPr>
          <w:rFonts w:ascii="Times New Roman" w:hAnsi="Times New Roman" w:cs="Times New Roman"/>
          <w:iCs/>
        </w:rPr>
        <w:t>Ibid.</w:t>
      </w:r>
    </w:p>
  </w:footnote>
  <w:footnote w:id="9">
    <w:p w14:paraId="3EBA5CA7" w14:textId="77777777" w:rsidR="002D22E9" w:rsidRPr="001C1E85" w:rsidRDefault="002D22E9" w:rsidP="00713702">
      <w:pPr>
        <w:pStyle w:val="FootnoteText"/>
        <w:jc w:val="both"/>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Pr="001C1E85">
        <w:rPr>
          <w:rFonts w:ascii="Times New Roman" w:hAnsi="Times New Roman" w:cs="Times New Roman"/>
          <w:lang w:val="en-ZA"/>
        </w:rPr>
        <w:t xml:space="preserve">[2008] ZASCA 43; </w:t>
      </w:r>
      <w:r w:rsidR="005E7A6D" w:rsidRPr="001C1E85">
        <w:rPr>
          <w:rFonts w:ascii="Times New Roman" w:hAnsi="Times New Roman" w:cs="Times New Roman"/>
          <w:lang w:val="en-ZA"/>
        </w:rPr>
        <w:t xml:space="preserve">[2008] 3 All SA 47 (SCA); </w:t>
      </w:r>
      <w:r w:rsidRPr="001C1E85">
        <w:rPr>
          <w:rFonts w:ascii="Times New Roman" w:hAnsi="Times New Roman" w:cs="Times New Roman"/>
          <w:lang w:val="en-ZA"/>
        </w:rPr>
        <w:t>2009 (2) SACR 585 (SCA) para 8.</w:t>
      </w:r>
    </w:p>
  </w:footnote>
  <w:footnote w:id="10">
    <w:p w14:paraId="0E815760" w14:textId="77777777" w:rsidR="002D22E9" w:rsidRPr="001C1E85" w:rsidRDefault="002D22E9">
      <w:pPr>
        <w:pStyle w:val="FootnoteText"/>
        <w:jc w:val="both"/>
        <w:rPr>
          <w:rFonts w:ascii="Times New Roman" w:hAnsi="Times New Roman" w:cs="Times New Roman"/>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Pr="001C1E85">
        <w:rPr>
          <w:rFonts w:ascii="Times New Roman" w:hAnsi="Times New Roman" w:cs="Times New Roman"/>
          <w:lang w:val="en-ZA"/>
        </w:rPr>
        <w:t>[2019] ZACC 13; 2019 (6) BCLR 703 (CC) para 48</w:t>
      </w:r>
      <w:r w:rsidR="004361AF" w:rsidRPr="001C1E85">
        <w:rPr>
          <w:rFonts w:ascii="Times New Roman" w:hAnsi="Times New Roman" w:cs="Times New Roman"/>
          <w:lang w:val="en-ZA"/>
        </w:rPr>
        <w:t>.</w:t>
      </w:r>
      <w:r w:rsidRPr="001C1E85">
        <w:rPr>
          <w:rFonts w:ascii="Times New Roman" w:hAnsi="Times New Roman" w:cs="Times New Roman"/>
          <w:lang w:val="en-ZA"/>
        </w:rPr>
        <w:t xml:space="preserve"> </w:t>
      </w:r>
      <w:r w:rsidR="004361AF" w:rsidRPr="001C1E85">
        <w:rPr>
          <w:rFonts w:ascii="Times New Roman" w:hAnsi="Times New Roman" w:cs="Times New Roman"/>
          <w:lang w:val="en-ZA"/>
        </w:rPr>
        <w:t>S</w:t>
      </w:r>
      <w:r w:rsidRPr="001C1E85">
        <w:rPr>
          <w:rFonts w:ascii="Times New Roman" w:hAnsi="Times New Roman" w:cs="Times New Roman"/>
          <w:lang w:val="en-ZA"/>
        </w:rPr>
        <w:t>ee</w:t>
      </w:r>
      <w:r w:rsidR="004361AF" w:rsidRPr="001C1E85">
        <w:rPr>
          <w:rFonts w:ascii="Times New Roman" w:hAnsi="Times New Roman" w:cs="Times New Roman"/>
          <w:lang w:val="en-ZA"/>
        </w:rPr>
        <w:t xml:space="preserve"> also</w:t>
      </w:r>
      <w:r w:rsidRPr="001C1E85">
        <w:rPr>
          <w:rFonts w:ascii="Times New Roman" w:hAnsi="Times New Roman" w:cs="Times New Roman"/>
          <w:i/>
          <w:iCs/>
        </w:rPr>
        <w:t xml:space="preserve"> Minister of Safety and Security v Lincoln </w:t>
      </w:r>
      <w:r w:rsidRPr="001C1E85">
        <w:rPr>
          <w:rFonts w:ascii="Times New Roman" w:hAnsi="Times New Roman" w:cs="Times New Roman"/>
        </w:rPr>
        <w:t>[2020] 3 All</w:t>
      </w:r>
      <w:r w:rsidR="004361AF" w:rsidRPr="001C1E85">
        <w:rPr>
          <w:rFonts w:ascii="Times New Roman" w:hAnsi="Times New Roman" w:cs="Times New Roman"/>
        </w:rPr>
        <w:t xml:space="preserve"> </w:t>
      </w:r>
      <w:r w:rsidRPr="001C1E85">
        <w:rPr>
          <w:rFonts w:ascii="Times New Roman" w:hAnsi="Times New Roman" w:cs="Times New Roman"/>
        </w:rPr>
        <w:t xml:space="preserve">SA 341 (SCA) para 20, relying on </w:t>
      </w:r>
      <w:r w:rsidRPr="001C1E85">
        <w:rPr>
          <w:rFonts w:ascii="Times New Roman" w:hAnsi="Times New Roman" w:cs="Times New Roman"/>
          <w:i/>
          <w:iCs/>
        </w:rPr>
        <w:t xml:space="preserve">Lederman v Moharal Investments </w:t>
      </w:r>
      <w:r w:rsidRPr="001C1E85">
        <w:rPr>
          <w:rFonts w:ascii="Times New Roman" w:hAnsi="Times New Roman" w:cs="Times New Roman"/>
        </w:rPr>
        <w:t>(</w:t>
      </w:r>
      <w:r w:rsidRPr="001C1E85">
        <w:rPr>
          <w:rFonts w:ascii="Times New Roman" w:hAnsi="Times New Roman" w:cs="Times New Roman"/>
          <w:i/>
          <w:iCs/>
        </w:rPr>
        <w:t>Pty</w:t>
      </w:r>
      <w:r w:rsidRPr="001C1E85">
        <w:rPr>
          <w:rFonts w:ascii="Times New Roman" w:hAnsi="Times New Roman" w:cs="Times New Roman"/>
        </w:rPr>
        <w:t xml:space="preserve">) </w:t>
      </w:r>
      <w:r w:rsidRPr="001C1E85">
        <w:rPr>
          <w:rFonts w:ascii="Times New Roman" w:hAnsi="Times New Roman" w:cs="Times New Roman"/>
          <w:i/>
          <w:iCs/>
        </w:rPr>
        <w:t xml:space="preserve">Ltd </w:t>
      </w:r>
      <w:r w:rsidRPr="001C1E85">
        <w:rPr>
          <w:rFonts w:ascii="Times New Roman" w:hAnsi="Times New Roman" w:cs="Times New Roman"/>
        </w:rPr>
        <w:t xml:space="preserve">1969 (1) SA 190 (A) at 196H, </w:t>
      </w:r>
      <w:r w:rsidRPr="001C1E85">
        <w:rPr>
          <w:rFonts w:ascii="Times New Roman" w:hAnsi="Times New Roman" w:cs="Times New Roman"/>
          <w:i/>
          <w:iCs/>
        </w:rPr>
        <w:t xml:space="preserve">Moleko </w:t>
      </w:r>
      <w:r w:rsidRPr="001C1E85">
        <w:rPr>
          <w:rFonts w:ascii="Times New Roman" w:hAnsi="Times New Roman" w:cs="Times New Roman"/>
        </w:rPr>
        <w:t xml:space="preserve">para 8 and </w:t>
      </w:r>
      <w:r w:rsidRPr="001C1E85">
        <w:rPr>
          <w:rFonts w:ascii="Times New Roman" w:hAnsi="Times New Roman" w:cs="Times New Roman"/>
          <w:i/>
          <w:iCs/>
        </w:rPr>
        <w:t xml:space="preserve">Woji v Minister of Police </w:t>
      </w:r>
      <w:r w:rsidR="004361AF" w:rsidRPr="001C1E85">
        <w:rPr>
          <w:rFonts w:ascii="Times New Roman" w:hAnsi="Times New Roman" w:cs="Times New Roman"/>
        </w:rPr>
        <w:t>[2014] ZASCA 108</w:t>
      </w:r>
      <w:r w:rsidR="004361AF" w:rsidRPr="001C1E85">
        <w:rPr>
          <w:rFonts w:ascii="Times New Roman" w:hAnsi="Times New Roman" w:cs="Times New Roman"/>
          <w:bCs/>
          <w:iCs/>
        </w:rPr>
        <w:t>;</w:t>
      </w:r>
      <w:r w:rsidR="004361AF" w:rsidRPr="001C1E85">
        <w:rPr>
          <w:rFonts w:ascii="Times New Roman" w:hAnsi="Times New Roman" w:cs="Times New Roman"/>
          <w:i/>
          <w:iCs/>
        </w:rPr>
        <w:t xml:space="preserve"> </w:t>
      </w:r>
      <w:r w:rsidRPr="001C1E85">
        <w:rPr>
          <w:rFonts w:ascii="Times New Roman" w:hAnsi="Times New Roman" w:cs="Times New Roman"/>
        </w:rPr>
        <w:t>2015 (1) SACR 409 (SCA) para 33.</w:t>
      </w:r>
    </w:p>
  </w:footnote>
  <w:footnote w:id="11">
    <w:p w14:paraId="1301B626" w14:textId="77777777" w:rsidR="0042429B" w:rsidRPr="001C1E85" w:rsidRDefault="0042429B" w:rsidP="0042429B">
      <w:pPr>
        <w:pStyle w:val="FootnoteText"/>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008B3982" w:rsidRPr="001C1E85">
        <w:rPr>
          <w:rFonts w:ascii="Times New Roman" w:hAnsi="Times New Roman" w:cs="Times New Roman"/>
          <w:lang w:val="en-ZA"/>
        </w:rPr>
        <w:t>1924 CPD 155</w:t>
      </w:r>
      <w:r w:rsidRPr="001C1E85">
        <w:rPr>
          <w:rFonts w:ascii="Times New Roman" w:hAnsi="Times New Roman" w:cs="Times New Roman"/>
          <w:lang w:val="en-ZA"/>
        </w:rPr>
        <w:t>.</w:t>
      </w:r>
    </w:p>
  </w:footnote>
  <w:footnote w:id="12">
    <w:p w14:paraId="43B59317" w14:textId="77777777" w:rsidR="002D22E9" w:rsidRPr="001C1E85" w:rsidRDefault="002D22E9">
      <w:pPr>
        <w:pStyle w:val="FootnoteText"/>
        <w:jc w:val="both"/>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Pr="001C1E85">
        <w:rPr>
          <w:rFonts w:ascii="Times New Roman" w:hAnsi="Times New Roman" w:cs="Times New Roman"/>
          <w:i/>
          <w:lang w:val="en-ZA"/>
        </w:rPr>
        <w:t>Relyant Trading (Pty) Ltd v Shongwe and Another</w:t>
      </w:r>
      <w:r w:rsidRPr="001C1E85">
        <w:rPr>
          <w:rFonts w:ascii="Times New Roman" w:hAnsi="Times New Roman" w:cs="Times New Roman"/>
          <w:lang w:val="en-ZA"/>
        </w:rPr>
        <w:t xml:space="preserve"> [2006] ZASCA 162; [2007] 1 All</w:t>
      </w:r>
      <w:r w:rsidR="006B686A" w:rsidRPr="001C1E85">
        <w:rPr>
          <w:rFonts w:ascii="Times New Roman" w:hAnsi="Times New Roman" w:cs="Times New Roman"/>
          <w:lang w:val="en-ZA"/>
        </w:rPr>
        <w:t xml:space="preserve"> </w:t>
      </w:r>
      <w:r w:rsidRPr="001C1E85">
        <w:rPr>
          <w:rFonts w:ascii="Times New Roman" w:hAnsi="Times New Roman" w:cs="Times New Roman"/>
          <w:lang w:val="en-ZA"/>
        </w:rPr>
        <w:t>SA 375 (SCA) para 9.</w:t>
      </w:r>
    </w:p>
  </w:footnote>
  <w:footnote w:id="13">
    <w:p w14:paraId="27D8B78B" w14:textId="77777777" w:rsidR="002D22E9" w:rsidRPr="001C1E85" w:rsidRDefault="002D22E9">
      <w:pPr>
        <w:pStyle w:val="FootnoteText"/>
        <w:jc w:val="both"/>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001C1E85">
        <w:rPr>
          <w:rFonts w:ascii="Times New Roman" w:hAnsi="Times New Roman" w:cs="Times New Roman"/>
        </w:rPr>
        <w:t xml:space="preserve">Above fn </w:t>
      </w:r>
      <w:r w:rsidR="007A249E">
        <w:rPr>
          <w:rFonts w:ascii="Times New Roman" w:hAnsi="Times New Roman" w:cs="Times New Roman"/>
        </w:rPr>
        <w:t>10</w:t>
      </w:r>
      <w:r w:rsidR="001C1E85">
        <w:rPr>
          <w:rFonts w:ascii="Times New Roman" w:hAnsi="Times New Roman" w:cs="Times New Roman"/>
        </w:rPr>
        <w:t xml:space="preserve"> at</w:t>
      </w:r>
      <w:r w:rsidRPr="001C1E85">
        <w:rPr>
          <w:rFonts w:ascii="Times New Roman" w:hAnsi="Times New Roman" w:cs="Times New Roman"/>
          <w:lang w:val="en-ZA"/>
        </w:rPr>
        <w:t xml:space="preserve"> 197 A-F; also see </w:t>
      </w:r>
      <w:r w:rsidRPr="001C1E85">
        <w:rPr>
          <w:rFonts w:ascii="Times New Roman" w:hAnsi="Times New Roman" w:cs="Times New Roman"/>
          <w:i/>
          <w:lang w:val="en-ZA"/>
        </w:rPr>
        <w:t>Heyns v Venter</w:t>
      </w:r>
      <w:r w:rsidR="00713702" w:rsidRPr="001C1E85">
        <w:rPr>
          <w:rFonts w:ascii="Times New Roman" w:hAnsi="Times New Roman" w:cs="Times New Roman"/>
          <w:lang w:val="en-ZA"/>
        </w:rPr>
        <w:t xml:space="preserve"> 2004 (3) SA 200 (T) at 206F-207</w:t>
      </w:r>
      <w:r w:rsidRPr="001C1E85">
        <w:rPr>
          <w:rFonts w:ascii="Times New Roman" w:hAnsi="Times New Roman" w:cs="Times New Roman"/>
          <w:lang w:val="en-ZA"/>
        </w:rPr>
        <w:t xml:space="preserve">A; </w:t>
      </w:r>
      <w:r w:rsidRPr="001C1E85">
        <w:rPr>
          <w:rFonts w:ascii="Times New Roman" w:hAnsi="Times New Roman" w:cs="Times New Roman"/>
          <w:i/>
          <w:lang w:val="en-ZA"/>
        </w:rPr>
        <w:t>Prinsloo and Another v Newman</w:t>
      </w:r>
      <w:r w:rsidRPr="001C1E85">
        <w:rPr>
          <w:rFonts w:ascii="Times New Roman" w:hAnsi="Times New Roman" w:cs="Times New Roman"/>
          <w:lang w:val="en-ZA"/>
        </w:rPr>
        <w:t xml:space="preserve"> 1975(1) SA 481 (A) at 492 C-G</w:t>
      </w:r>
      <w:r w:rsidR="00B874BD" w:rsidRPr="001C1E85">
        <w:rPr>
          <w:rFonts w:ascii="Times New Roman" w:hAnsi="Times New Roman" w:cs="Times New Roman"/>
          <w:lang w:val="en-ZA"/>
        </w:rPr>
        <w:t>.</w:t>
      </w:r>
    </w:p>
  </w:footnote>
  <w:footnote w:id="14">
    <w:p w14:paraId="40060F56" w14:textId="77777777" w:rsidR="00B874BD" w:rsidRPr="001C1E85" w:rsidRDefault="00B874BD" w:rsidP="00713702">
      <w:pPr>
        <w:pStyle w:val="FootnoteText"/>
        <w:jc w:val="both"/>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008B3982" w:rsidRPr="001C1E85">
        <w:rPr>
          <w:rFonts w:ascii="Times New Roman" w:hAnsi="Times New Roman" w:cs="Times New Roman"/>
        </w:rPr>
        <w:t xml:space="preserve">Above fn </w:t>
      </w:r>
      <w:r w:rsidR="009B1D91">
        <w:rPr>
          <w:rFonts w:ascii="Times New Roman" w:hAnsi="Times New Roman" w:cs="Times New Roman"/>
        </w:rPr>
        <w:t>10</w:t>
      </w:r>
      <w:r w:rsidR="008B3982" w:rsidRPr="001C1E85">
        <w:rPr>
          <w:rFonts w:ascii="Times New Roman" w:hAnsi="Times New Roman" w:cs="Times New Roman"/>
        </w:rPr>
        <w:t xml:space="preserve"> para</w:t>
      </w:r>
      <w:r w:rsidRPr="001C1E85">
        <w:rPr>
          <w:rFonts w:ascii="Times New Roman" w:hAnsi="Times New Roman" w:cs="Times New Roman"/>
          <w:lang w:val="en-ZA"/>
        </w:rPr>
        <w:t xml:space="preserve"> 28.</w:t>
      </w:r>
    </w:p>
  </w:footnote>
  <w:footnote w:id="15">
    <w:p w14:paraId="438726CA" w14:textId="77777777" w:rsidR="002D22E9" w:rsidRPr="001C1E85" w:rsidRDefault="002D22E9" w:rsidP="00713702">
      <w:pPr>
        <w:pStyle w:val="FootnoteText"/>
        <w:jc w:val="both"/>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[2003] VSC 270</w:t>
      </w:r>
      <w:r w:rsidR="00F8513E" w:rsidRPr="001C1E85">
        <w:rPr>
          <w:rFonts w:ascii="Times New Roman" w:hAnsi="Times New Roman" w:cs="Times New Roman"/>
        </w:rPr>
        <w:t xml:space="preserve"> </w:t>
      </w:r>
      <w:r w:rsidR="00B874BD" w:rsidRPr="001C1E85">
        <w:rPr>
          <w:rFonts w:ascii="Times New Roman" w:hAnsi="Times New Roman" w:cs="Times New Roman"/>
        </w:rPr>
        <w:t>para 199</w:t>
      </w:r>
      <w:r w:rsidRPr="001C1E85">
        <w:rPr>
          <w:rFonts w:ascii="Times New Roman" w:hAnsi="Times New Roman" w:cs="Times New Roman"/>
        </w:rPr>
        <w:t>.</w:t>
      </w:r>
    </w:p>
  </w:footnote>
  <w:footnote w:id="16">
    <w:p w14:paraId="32E7F757" w14:textId="77777777" w:rsidR="005E52E7" w:rsidRPr="001C1E85" w:rsidRDefault="005E52E7">
      <w:pPr>
        <w:pStyle w:val="FootnoteText"/>
        <w:rPr>
          <w:rFonts w:ascii="Times New Roman" w:hAnsi="Times New Roman" w:cs="Times New Roman"/>
          <w:lang w:val="en-US"/>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Pr="001C1E85">
        <w:rPr>
          <w:rFonts w:ascii="Times New Roman" w:hAnsi="Times New Roman" w:cs="Times New Roman"/>
          <w:lang w:val="en-US"/>
        </w:rPr>
        <w:t>The Constitution of the Republic of South Africa, 1996.</w:t>
      </w:r>
    </w:p>
  </w:footnote>
  <w:footnote w:id="17">
    <w:p w14:paraId="080883EC" w14:textId="77777777" w:rsidR="002D22E9" w:rsidRPr="001C1E85" w:rsidRDefault="002D22E9">
      <w:pPr>
        <w:pStyle w:val="FootnoteText"/>
        <w:jc w:val="both"/>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Pr="001C1E85">
        <w:rPr>
          <w:rFonts w:ascii="Times New Roman" w:hAnsi="Times New Roman" w:cs="Times New Roman"/>
          <w:lang w:val="en-ZA"/>
        </w:rPr>
        <w:t>National Director of Public Prosecutors Ethics</w:t>
      </w:r>
      <w:r w:rsidR="00D07DB0" w:rsidRPr="001C1E85">
        <w:rPr>
          <w:rFonts w:ascii="Times New Roman" w:hAnsi="Times New Roman" w:cs="Times New Roman"/>
          <w:lang w:val="en-ZA"/>
        </w:rPr>
        <w:t xml:space="preserve"> </w:t>
      </w:r>
      <w:r w:rsidR="00703C05" w:rsidRPr="001C1E85">
        <w:rPr>
          <w:rFonts w:ascii="Times New Roman" w:hAnsi="Times New Roman" w:cs="Times New Roman"/>
          <w:lang w:val="en-ZA"/>
        </w:rPr>
        <w:t>–</w:t>
      </w:r>
      <w:r w:rsidR="00D07DB0" w:rsidRPr="001C1E85">
        <w:rPr>
          <w:rFonts w:ascii="Times New Roman" w:hAnsi="Times New Roman" w:cs="Times New Roman"/>
          <w:lang w:val="en-ZA"/>
        </w:rPr>
        <w:t xml:space="preserve"> </w:t>
      </w:r>
      <w:r w:rsidR="00D07DB0" w:rsidRPr="001C1E85">
        <w:rPr>
          <w:rFonts w:ascii="Times New Roman" w:hAnsi="Times New Roman" w:cs="Times New Roman"/>
          <w:i/>
          <w:lang w:val="en-ZA"/>
        </w:rPr>
        <w:t>A P</w:t>
      </w:r>
      <w:r w:rsidRPr="001C1E85">
        <w:rPr>
          <w:rFonts w:ascii="Times New Roman" w:hAnsi="Times New Roman" w:cs="Times New Roman"/>
          <w:i/>
          <w:lang w:val="en-ZA"/>
        </w:rPr>
        <w:t>ract</w:t>
      </w:r>
      <w:r w:rsidR="00D07DB0" w:rsidRPr="001C1E85">
        <w:rPr>
          <w:rFonts w:ascii="Times New Roman" w:hAnsi="Times New Roman" w:cs="Times New Roman"/>
          <w:i/>
          <w:lang w:val="en-ZA"/>
        </w:rPr>
        <w:t>ical Guide to the Ethical Code of Conduct of M</w:t>
      </w:r>
      <w:r w:rsidRPr="001C1E85">
        <w:rPr>
          <w:rFonts w:ascii="Times New Roman" w:hAnsi="Times New Roman" w:cs="Times New Roman"/>
          <w:i/>
          <w:lang w:val="en-ZA"/>
        </w:rPr>
        <w:t>embers of the N</w:t>
      </w:r>
      <w:r w:rsidR="00D17F03" w:rsidRPr="001C1E85">
        <w:rPr>
          <w:rFonts w:ascii="Times New Roman" w:hAnsi="Times New Roman" w:cs="Times New Roman"/>
          <w:i/>
          <w:lang w:val="en-ZA"/>
        </w:rPr>
        <w:t>ational Prosecuting Authority</w:t>
      </w:r>
      <w:r w:rsidR="00D17F03" w:rsidRPr="001C1E85">
        <w:rPr>
          <w:rFonts w:ascii="Times New Roman" w:hAnsi="Times New Roman" w:cs="Times New Roman"/>
          <w:lang w:val="en-ZA"/>
        </w:rPr>
        <w:t xml:space="preserve"> (</w:t>
      </w:r>
      <w:r w:rsidRPr="001C1E85">
        <w:rPr>
          <w:rFonts w:ascii="Times New Roman" w:hAnsi="Times New Roman" w:cs="Times New Roman"/>
          <w:lang w:val="en-ZA"/>
        </w:rPr>
        <w:t>March 2004).</w:t>
      </w:r>
    </w:p>
  </w:footnote>
  <w:footnote w:id="18">
    <w:p w14:paraId="49B9BADE" w14:textId="77777777" w:rsidR="002D22E9" w:rsidRPr="001C1E85" w:rsidRDefault="002D22E9">
      <w:pPr>
        <w:pStyle w:val="FootnoteText"/>
        <w:jc w:val="both"/>
        <w:rPr>
          <w:rFonts w:ascii="Times New Roman" w:hAnsi="Times New Roman" w:cs="Times New Roman"/>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007F076C" w:rsidRPr="001C1E85">
        <w:rPr>
          <w:rFonts w:ascii="Times New Roman" w:hAnsi="Times New Roman" w:cs="Times New Roman"/>
        </w:rPr>
        <w:t xml:space="preserve">Above fn </w:t>
      </w:r>
      <w:r w:rsidR="000D0814">
        <w:rPr>
          <w:rFonts w:ascii="Times New Roman" w:hAnsi="Times New Roman" w:cs="Times New Roman"/>
        </w:rPr>
        <w:t>9</w:t>
      </w:r>
      <w:r w:rsidR="007F076C" w:rsidRPr="001C1E85">
        <w:rPr>
          <w:rFonts w:ascii="Times New Roman" w:hAnsi="Times New Roman" w:cs="Times New Roman"/>
        </w:rPr>
        <w:t xml:space="preserve"> p</w:t>
      </w:r>
      <w:r w:rsidRPr="001C1E85">
        <w:rPr>
          <w:rFonts w:ascii="Times New Roman" w:hAnsi="Times New Roman" w:cs="Times New Roman"/>
        </w:rPr>
        <w:t>ara 11.</w:t>
      </w:r>
    </w:p>
  </w:footnote>
  <w:footnote w:id="19">
    <w:p w14:paraId="7542B115" w14:textId="77777777" w:rsidR="002D22E9" w:rsidRPr="001C1E85" w:rsidRDefault="002D22E9">
      <w:pPr>
        <w:pStyle w:val="FootnoteText"/>
        <w:jc w:val="both"/>
        <w:rPr>
          <w:rFonts w:ascii="Times New Roman" w:hAnsi="Times New Roman" w:cs="Times New Roman"/>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007F076C" w:rsidRPr="001C1E85">
        <w:rPr>
          <w:rFonts w:ascii="Times New Roman" w:hAnsi="Times New Roman" w:cs="Times New Roman"/>
        </w:rPr>
        <w:t xml:space="preserve">Above fn </w:t>
      </w:r>
      <w:r w:rsidR="009B1D91">
        <w:rPr>
          <w:rFonts w:ascii="Times New Roman" w:hAnsi="Times New Roman" w:cs="Times New Roman"/>
        </w:rPr>
        <w:t>5</w:t>
      </w:r>
      <w:r w:rsidR="007F076C" w:rsidRPr="001C1E85">
        <w:rPr>
          <w:rFonts w:ascii="Times New Roman" w:hAnsi="Times New Roman" w:cs="Times New Roman"/>
        </w:rPr>
        <w:t xml:space="preserve"> p</w:t>
      </w:r>
      <w:r w:rsidRPr="001C1E85">
        <w:rPr>
          <w:rFonts w:ascii="Times New Roman" w:hAnsi="Times New Roman" w:cs="Times New Roman"/>
        </w:rPr>
        <w:t>ara 35.</w:t>
      </w:r>
    </w:p>
  </w:footnote>
  <w:footnote w:id="20">
    <w:p w14:paraId="1A907C0D" w14:textId="77777777" w:rsidR="002D22E9" w:rsidRPr="001C1E85" w:rsidRDefault="002D22E9">
      <w:pPr>
        <w:pStyle w:val="FootnoteText"/>
        <w:jc w:val="both"/>
        <w:rPr>
          <w:rFonts w:ascii="Times New Roman" w:hAnsi="Times New Roman" w:cs="Times New Roman"/>
        </w:rPr>
      </w:pPr>
      <w:r w:rsidRPr="001C1E85">
        <w:rPr>
          <w:rStyle w:val="FootnoteReference"/>
          <w:rFonts w:ascii="Times New Roman" w:hAnsi="Times New Roman" w:cs="Times New Roman"/>
        </w:rPr>
        <w:footnoteRef/>
      </w:r>
      <w:r w:rsidRPr="001C1E85">
        <w:rPr>
          <w:rFonts w:ascii="Times New Roman" w:hAnsi="Times New Roman" w:cs="Times New Roman"/>
        </w:rPr>
        <w:t xml:space="preserve"> J Neethling and JM Potgieter </w:t>
      </w:r>
      <w:r w:rsidRPr="001C1E85">
        <w:rPr>
          <w:rFonts w:ascii="Times New Roman" w:hAnsi="Times New Roman" w:cs="Times New Roman"/>
          <w:i/>
          <w:iCs/>
        </w:rPr>
        <w:t xml:space="preserve">Law of Delict </w:t>
      </w:r>
      <w:r w:rsidR="008B3982" w:rsidRPr="001C1E85">
        <w:rPr>
          <w:rFonts w:ascii="Times New Roman" w:hAnsi="Times New Roman" w:cs="Times New Roman"/>
        </w:rPr>
        <w:t>(</w:t>
      </w:r>
      <w:r w:rsidRPr="001C1E85">
        <w:rPr>
          <w:rFonts w:ascii="Times New Roman" w:hAnsi="Times New Roman" w:cs="Times New Roman"/>
        </w:rPr>
        <w:t>8</w:t>
      </w:r>
      <w:r w:rsidR="008B3982" w:rsidRPr="001C1E85">
        <w:rPr>
          <w:rFonts w:ascii="Times New Roman" w:hAnsi="Times New Roman" w:cs="Times New Roman"/>
          <w:vertAlign w:val="superscript"/>
        </w:rPr>
        <w:t>th</w:t>
      </w:r>
      <w:r w:rsidRPr="001C1E85">
        <w:rPr>
          <w:rFonts w:ascii="Times New Roman" w:hAnsi="Times New Roman" w:cs="Times New Roman"/>
        </w:rPr>
        <w:t xml:space="preserve"> ed</w:t>
      </w:r>
      <w:r w:rsidR="008B3982" w:rsidRPr="001C1E85">
        <w:rPr>
          <w:rFonts w:ascii="Times New Roman" w:hAnsi="Times New Roman" w:cs="Times New Roman"/>
        </w:rPr>
        <w:t>)</w:t>
      </w:r>
      <w:r w:rsidRPr="001C1E85">
        <w:rPr>
          <w:rFonts w:ascii="Times New Roman" w:hAnsi="Times New Roman" w:cs="Times New Roman"/>
        </w:rPr>
        <w:t xml:space="preserve"> (2020) </w:t>
      </w:r>
      <w:r w:rsidR="00FD5B1B" w:rsidRPr="001C1E85">
        <w:rPr>
          <w:rFonts w:ascii="Times New Roman" w:hAnsi="Times New Roman" w:cs="Times New Roman"/>
        </w:rPr>
        <w:t xml:space="preserve">at </w:t>
      </w:r>
      <w:r w:rsidRPr="001C1E85">
        <w:rPr>
          <w:rFonts w:ascii="Times New Roman" w:hAnsi="Times New Roman" w:cs="Times New Roman"/>
        </w:rPr>
        <w:t>397 fn 109 and the authorities cited there</w:t>
      </w:r>
      <w:r w:rsidR="003E2CA7" w:rsidRPr="001C1E85">
        <w:rPr>
          <w:rFonts w:ascii="Times New Roman" w:hAnsi="Times New Roman" w:cs="Times New Roman"/>
        </w:rPr>
        <w:t>in</w:t>
      </w:r>
      <w:r w:rsidRPr="001C1E85">
        <w:rPr>
          <w:rFonts w:ascii="Times New Roman" w:hAnsi="Times New Roman" w:cs="Times New Roman"/>
        </w:rPr>
        <w:t>.</w:t>
      </w:r>
    </w:p>
  </w:footnote>
  <w:footnote w:id="21">
    <w:p w14:paraId="33F3B74B" w14:textId="77777777" w:rsidR="006D6D8F" w:rsidRPr="001C1E85" w:rsidRDefault="006D6D8F" w:rsidP="006D6D8F">
      <w:pPr>
        <w:pStyle w:val="FootnoteText"/>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Pr="001C1E85">
        <w:rPr>
          <w:rFonts w:ascii="Times New Roman" w:hAnsi="Times New Roman" w:cs="Times New Roman"/>
          <w:lang w:val="en-ZA"/>
        </w:rPr>
        <w:t>Above fn 1</w:t>
      </w:r>
      <w:r w:rsidR="009B1D91">
        <w:rPr>
          <w:rFonts w:ascii="Times New Roman" w:hAnsi="Times New Roman" w:cs="Times New Roman"/>
          <w:lang w:val="en-ZA"/>
        </w:rPr>
        <w:t>5</w:t>
      </w:r>
      <w:r w:rsidRPr="001C1E85">
        <w:rPr>
          <w:rFonts w:ascii="Times New Roman" w:hAnsi="Times New Roman" w:cs="Times New Roman"/>
          <w:lang w:val="en-ZA"/>
        </w:rPr>
        <w:t xml:space="preserve"> para 5.</w:t>
      </w:r>
    </w:p>
  </w:footnote>
  <w:footnote w:id="22">
    <w:p w14:paraId="27CB9768" w14:textId="77777777" w:rsidR="006D6D8F" w:rsidRPr="001C1E85" w:rsidRDefault="006D6D8F" w:rsidP="006D6D8F">
      <w:pPr>
        <w:pStyle w:val="FootnoteText"/>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1968 (3) SA 98 (A)</w:t>
      </w:r>
      <w:r w:rsidR="005F110B" w:rsidRPr="001C1E85">
        <w:rPr>
          <w:rFonts w:ascii="Times New Roman" w:hAnsi="Times New Roman" w:cs="Times New Roman"/>
        </w:rPr>
        <w:t xml:space="preserve"> 104B-C</w:t>
      </w:r>
      <w:r w:rsidRPr="001C1E85">
        <w:rPr>
          <w:rFonts w:ascii="Times New Roman" w:hAnsi="Times New Roman" w:cs="Times New Roman"/>
        </w:rPr>
        <w:t>.</w:t>
      </w:r>
    </w:p>
  </w:footnote>
  <w:footnote w:id="23">
    <w:p w14:paraId="487C3E7B" w14:textId="77777777" w:rsidR="006D6D8F" w:rsidRPr="001C1E85" w:rsidRDefault="006D6D8F" w:rsidP="006D6D8F">
      <w:pPr>
        <w:pStyle w:val="FootnoteText"/>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007F076C" w:rsidRPr="001C1E85">
        <w:rPr>
          <w:rFonts w:ascii="Times New Roman" w:hAnsi="Times New Roman" w:cs="Times New Roman"/>
          <w:lang w:val="en-ZA"/>
        </w:rPr>
        <w:t xml:space="preserve">Above fn </w:t>
      </w:r>
      <w:r w:rsidR="004F5471">
        <w:rPr>
          <w:rFonts w:ascii="Times New Roman" w:hAnsi="Times New Roman" w:cs="Times New Roman"/>
          <w:lang w:val="en-ZA"/>
        </w:rPr>
        <w:t>9</w:t>
      </w:r>
      <w:r w:rsidR="007F076C" w:rsidRPr="001C1E85">
        <w:rPr>
          <w:rFonts w:ascii="Times New Roman" w:hAnsi="Times New Roman" w:cs="Times New Roman"/>
          <w:lang w:val="en-ZA"/>
        </w:rPr>
        <w:t xml:space="preserve"> </w:t>
      </w:r>
      <w:r w:rsidR="007572AC" w:rsidRPr="001C1E85">
        <w:rPr>
          <w:rFonts w:ascii="Times New Roman" w:hAnsi="Times New Roman" w:cs="Times New Roman"/>
          <w:lang w:val="en-ZA"/>
        </w:rPr>
        <w:t>para 64.</w:t>
      </w:r>
    </w:p>
  </w:footnote>
  <w:footnote w:id="24">
    <w:p w14:paraId="6175DC62" w14:textId="77777777" w:rsidR="006D6D8F" w:rsidRPr="001C1E85" w:rsidRDefault="006D6D8F" w:rsidP="006D6D8F">
      <w:pPr>
        <w:pStyle w:val="FootnoteText"/>
        <w:jc w:val="both"/>
        <w:rPr>
          <w:rFonts w:ascii="Times New Roman" w:hAnsi="Times New Roman" w:cs="Times New Roman"/>
          <w:lang w:val="en-ZA"/>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Pr="001C1E85">
        <w:rPr>
          <w:rFonts w:ascii="Times New Roman" w:hAnsi="Times New Roman" w:cs="Times New Roman"/>
          <w:lang w:val="en-ZA"/>
        </w:rPr>
        <w:t xml:space="preserve">Francois Du Bois </w:t>
      </w:r>
      <w:r w:rsidRPr="001C1E85">
        <w:rPr>
          <w:rFonts w:ascii="Times New Roman" w:hAnsi="Times New Roman" w:cs="Times New Roman"/>
          <w:i/>
          <w:lang w:val="en-ZA"/>
        </w:rPr>
        <w:t>et al</w:t>
      </w:r>
      <w:r w:rsidRPr="001C1E85">
        <w:rPr>
          <w:rFonts w:ascii="Times New Roman" w:hAnsi="Times New Roman" w:cs="Times New Roman"/>
          <w:lang w:val="en-ZA"/>
        </w:rPr>
        <w:t xml:space="preserve"> </w:t>
      </w:r>
      <w:r w:rsidRPr="001C1E85">
        <w:rPr>
          <w:rFonts w:ascii="Times New Roman" w:hAnsi="Times New Roman" w:cs="Times New Roman"/>
          <w:i/>
          <w:lang w:val="en-ZA"/>
        </w:rPr>
        <w:t xml:space="preserve">Willie’s principle of South African law </w:t>
      </w:r>
      <w:r w:rsidR="001C1E85" w:rsidRPr="001C1E85">
        <w:rPr>
          <w:rFonts w:ascii="Times New Roman" w:hAnsi="Times New Roman" w:cs="Times New Roman"/>
          <w:iCs/>
          <w:lang w:val="en-ZA"/>
        </w:rPr>
        <w:t>(</w:t>
      </w:r>
      <w:r w:rsidRPr="001C1E85">
        <w:rPr>
          <w:rFonts w:ascii="Times New Roman" w:hAnsi="Times New Roman" w:cs="Times New Roman"/>
          <w:lang w:val="en-ZA"/>
        </w:rPr>
        <w:t>9</w:t>
      </w:r>
      <w:r w:rsidR="001C1E85" w:rsidRPr="001C1E85">
        <w:rPr>
          <w:rFonts w:ascii="Times New Roman" w:hAnsi="Times New Roman" w:cs="Times New Roman"/>
          <w:vertAlign w:val="superscript"/>
          <w:lang w:val="en-ZA"/>
        </w:rPr>
        <w:t>th</w:t>
      </w:r>
      <w:r w:rsidRPr="001C1E85">
        <w:rPr>
          <w:rFonts w:ascii="Times New Roman" w:hAnsi="Times New Roman" w:cs="Times New Roman"/>
          <w:lang w:val="en-ZA"/>
        </w:rPr>
        <w:t xml:space="preserve"> ed</w:t>
      </w:r>
      <w:r w:rsidR="001C1E85" w:rsidRPr="001C1E85">
        <w:rPr>
          <w:rFonts w:ascii="Times New Roman" w:hAnsi="Times New Roman" w:cs="Times New Roman"/>
          <w:lang w:val="en-ZA"/>
        </w:rPr>
        <w:t>) (2007)</w:t>
      </w:r>
      <w:r w:rsidR="006D3B19">
        <w:rPr>
          <w:rFonts w:ascii="Times New Roman" w:hAnsi="Times New Roman" w:cs="Times New Roman"/>
          <w:lang w:val="en-ZA"/>
        </w:rPr>
        <w:t xml:space="preserve"> at</w:t>
      </w:r>
      <w:r w:rsidR="001C1E85" w:rsidRPr="001C1E85">
        <w:rPr>
          <w:rFonts w:ascii="Times New Roman" w:hAnsi="Times New Roman" w:cs="Times New Roman"/>
          <w:lang w:val="en-ZA"/>
        </w:rPr>
        <w:t xml:space="preserve"> </w:t>
      </w:r>
      <w:r w:rsidRPr="001C1E85">
        <w:rPr>
          <w:rFonts w:ascii="Times New Roman" w:hAnsi="Times New Roman" w:cs="Times New Roman"/>
          <w:lang w:val="en-ZA"/>
        </w:rPr>
        <w:t>1194</w:t>
      </w:r>
      <w:r w:rsidR="00A35411" w:rsidRPr="001C1E85">
        <w:rPr>
          <w:rFonts w:ascii="Times New Roman" w:hAnsi="Times New Roman" w:cs="Times New Roman"/>
          <w:lang w:val="en-ZA"/>
        </w:rPr>
        <w:t>.</w:t>
      </w:r>
      <w:r w:rsidRPr="001C1E85">
        <w:rPr>
          <w:rFonts w:ascii="Times New Roman" w:hAnsi="Times New Roman" w:cs="Times New Roman"/>
          <w:lang w:val="en-ZA"/>
        </w:rPr>
        <w:t xml:space="preserve"> </w:t>
      </w:r>
      <w:r w:rsidR="00A35411" w:rsidRPr="001C1E85">
        <w:rPr>
          <w:rFonts w:ascii="Times New Roman" w:hAnsi="Times New Roman" w:cs="Times New Roman"/>
          <w:lang w:val="en-ZA"/>
        </w:rPr>
        <w:t>C</w:t>
      </w:r>
      <w:r w:rsidRPr="001C1E85">
        <w:rPr>
          <w:rFonts w:ascii="Times New Roman" w:hAnsi="Times New Roman" w:cs="Times New Roman"/>
          <w:lang w:val="en-ZA"/>
        </w:rPr>
        <w:t xml:space="preserve">ompare, </w:t>
      </w:r>
      <w:r w:rsidRPr="001C1E85">
        <w:rPr>
          <w:rFonts w:ascii="Times New Roman" w:hAnsi="Times New Roman" w:cs="Times New Roman"/>
          <w:i/>
          <w:lang w:val="en-ZA"/>
        </w:rPr>
        <w:t xml:space="preserve">Miazga v Kvello Estate </w:t>
      </w:r>
      <w:r w:rsidRPr="001C1E85">
        <w:rPr>
          <w:rFonts w:ascii="Times New Roman" w:hAnsi="Times New Roman" w:cs="Times New Roman"/>
          <w:lang w:val="en-ZA"/>
        </w:rPr>
        <w:t>(2008) 282 (DLR 4</w:t>
      </w:r>
      <w:r w:rsidRPr="001C1E85">
        <w:rPr>
          <w:rFonts w:ascii="Times New Roman" w:hAnsi="Times New Roman" w:cs="Times New Roman"/>
          <w:vertAlign w:val="superscript"/>
          <w:lang w:val="en-ZA"/>
        </w:rPr>
        <w:t>th</w:t>
      </w:r>
      <w:r w:rsidRPr="001C1E85">
        <w:rPr>
          <w:rFonts w:ascii="Times New Roman" w:hAnsi="Times New Roman" w:cs="Times New Roman"/>
          <w:lang w:val="en-ZA"/>
        </w:rPr>
        <w:t>) 1 at 3, where th</w:t>
      </w:r>
      <w:r w:rsidR="00A35411" w:rsidRPr="001C1E85">
        <w:rPr>
          <w:rFonts w:ascii="Times New Roman" w:hAnsi="Times New Roman" w:cs="Times New Roman"/>
          <w:lang w:val="en-ZA"/>
        </w:rPr>
        <w:t>e Supreme Court of Canada held:</w:t>
      </w:r>
    </w:p>
    <w:p w14:paraId="0194846E" w14:textId="77777777" w:rsidR="006D6D8F" w:rsidRPr="001C1E85" w:rsidRDefault="006D6D8F" w:rsidP="00713702">
      <w:pPr>
        <w:pStyle w:val="FootnoteText"/>
        <w:jc w:val="both"/>
        <w:rPr>
          <w:rFonts w:ascii="Times New Roman" w:hAnsi="Times New Roman" w:cs="Times New Roman"/>
          <w:sz w:val="16"/>
          <w:szCs w:val="16"/>
          <w:lang w:val="en-ZA"/>
        </w:rPr>
      </w:pPr>
      <w:r w:rsidRPr="001C1E85">
        <w:rPr>
          <w:rFonts w:ascii="Times New Roman" w:hAnsi="Times New Roman" w:cs="Times New Roman"/>
          <w:szCs w:val="16"/>
          <w:lang w:val="en-ZA"/>
        </w:rPr>
        <w:t>‘In order for the to be a finding of malicious prosecution the trial judge must be able to find an influence of malice from both an absence of reasonable and probable cause and other evidence of malice or improper purpose.’</w:t>
      </w:r>
    </w:p>
  </w:footnote>
  <w:footnote w:id="25">
    <w:p w14:paraId="39A927DC" w14:textId="77777777" w:rsidR="00441F05" w:rsidRPr="001C1E85" w:rsidRDefault="00441F05">
      <w:pPr>
        <w:pStyle w:val="FootnoteText"/>
        <w:jc w:val="both"/>
        <w:rPr>
          <w:rFonts w:ascii="Times New Roman" w:hAnsi="Times New Roman" w:cs="Times New Roman"/>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00825BA3" w:rsidRPr="001C1E85">
        <w:rPr>
          <w:rFonts w:ascii="Times New Roman" w:hAnsi="Times New Roman" w:cs="Times New Roman"/>
          <w:lang w:val="en-ZA"/>
        </w:rPr>
        <w:t>[2014] ZASCA 130;</w:t>
      </w:r>
      <w:r w:rsidR="00825BA3" w:rsidRPr="001C1E85">
        <w:rPr>
          <w:rFonts w:ascii="Times New Roman" w:hAnsi="Times New Roman" w:cs="Times New Roman"/>
        </w:rPr>
        <w:t xml:space="preserve"> </w:t>
      </w:r>
      <w:r w:rsidRPr="001C1E85">
        <w:rPr>
          <w:rFonts w:ascii="Times New Roman" w:hAnsi="Times New Roman" w:cs="Times New Roman"/>
        </w:rPr>
        <w:t>2015 (1) SACR 597 (SCA) para 15.</w:t>
      </w:r>
    </w:p>
  </w:footnote>
  <w:footnote w:id="26">
    <w:p w14:paraId="296AE9BB" w14:textId="07A44210" w:rsidR="00441F05" w:rsidRPr="001C1E85" w:rsidRDefault="00441F05">
      <w:pPr>
        <w:pStyle w:val="FootnoteText"/>
        <w:jc w:val="both"/>
        <w:rPr>
          <w:rFonts w:ascii="Times New Roman" w:hAnsi="Times New Roman" w:cs="Times New Roman"/>
        </w:rPr>
      </w:pPr>
      <w:r w:rsidRPr="001C1E85">
        <w:rPr>
          <w:rStyle w:val="FootnoteReference"/>
          <w:rFonts w:ascii="Times New Roman" w:hAnsi="Times New Roman" w:cs="Times New Roman"/>
        </w:rPr>
        <w:footnoteRef/>
      </w:r>
      <w:r w:rsidRPr="001C1E85">
        <w:rPr>
          <w:rFonts w:ascii="Times New Roman" w:hAnsi="Times New Roman" w:cs="Times New Roman"/>
        </w:rPr>
        <w:t xml:space="preserve"> </w:t>
      </w:r>
      <w:r w:rsidRPr="001C1E85">
        <w:rPr>
          <w:rFonts w:ascii="Times New Roman" w:hAnsi="Times New Roman" w:cs="Times New Roman"/>
          <w:i/>
          <w:iCs/>
        </w:rPr>
        <w:t>Relyant Trading</w:t>
      </w:r>
      <w:r w:rsidR="00DB440E">
        <w:rPr>
          <w:rFonts w:ascii="Times New Roman" w:hAnsi="Times New Roman" w:cs="Times New Roman"/>
          <w:i/>
          <w:iCs/>
        </w:rPr>
        <w:t xml:space="preserve"> </w:t>
      </w:r>
      <w:r w:rsidRPr="001C1E85">
        <w:rPr>
          <w:rFonts w:ascii="Times New Roman" w:hAnsi="Times New Roman" w:cs="Times New Roman"/>
        </w:rPr>
        <w:t xml:space="preserve">para 5. This was confirmed in </w:t>
      </w:r>
      <w:r w:rsidRPr="001C1E85">
        <w:rPr>
          <w:rFonts w:ascii="Times New Roman" w:hAnsi="Times New Roman" w:cs="Times New Roman"/>
          <w:i/>
          <w:iCs/>
        </w:rPr>
        <w:t>Moleko</w:t>
      </w:r>
      <w:r w:rsidRPr="001C1E85">
        <w:rPr>
          <w:rFonts w:ascii="Times New Roman" w:hAnsi="Times New Roman" w:cs="Times New Roman"/>
        </w:rPr>
        <w:t xml:space="preserve"> para</w:t>
      </w:r>
      <w:r w:rsidR="00A7635B" w:rsidRPr="001C1E85">
        <w:rPr>
          <w:rFonts w:ascii="Times New Roman" w:hAnsi="Times New Roman" w:cs="Times New Roman"/>
        </w:rPr>
        <w:t> </w:t>
      </w:r>
      <w:r w:rsidRPr="001C1E85">
        <w:rPr>
          <w:rFonts w:ascii="Times New Roman" w:hAnsi="Times New Roman" w:cs="Times New Roman"/>
        </w:rPr>
        <w:t>61-64.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978588"/>
      <w:docPartObj>
        <w:docPartGallery w:val="Page Numbers (Top of Page)"/>
        <w:docPartUnique/>
      </w:docPartObj>
    </w:sdtPr>
    <w:sdtEndPr>
      <w:rPr>
        <w:rFonts w:ascii="Times New Roman" w:hAnsi="Times New Roman" w:cs="Times New Roman"/>
        <w:noProof/>
      </w:rPr>
    </w:sdtEndPr>
    <w:sdtContent>
      <w:p w14:paraId="33CC31FF" w14:textId="113AAEB6" w:rsidR="00BA710A" w:rsidRPr="00713702" w:rsidRDefault="00BA710A">
        <w:pPr>
          <w:pStyle w:val="Header"/>
          <w:jc w:val="right"/>
          <w:rPr>
            <w:rFonts w:ascii="Times New Roman" w:hAnsi="Times New Roman" w:cs="Times New Roman"/>
          </w:rPr>
        </w:pPr>
        <w:r w:rsidRPr="00713702">
          <w:rPr>
            <w:rFonts w:ascii="Times New Roman" w:hAnsi="Times New Roman" w:cs="Times New Roman"/>
          </w:rPr>
          <w:fldChar w:fldCharType="begin"/>
        </w:r>
        <w:r w:rsidRPr="00713702">
          <w:rPr>
            <w:rFonts w:ascii="Times New Roman" w:hAnsi="Times New Roman" w:cs="Times New Roman"/>
          </w:rPr>
          <w:instrText xml:space="preserve"> PAGE   \* MERGEFORMAT </w:instrText>
        </w:r>
        <w:r w:rsidRPr="00713702">
          <w:rPr>
            <w:rFonts w:ascii="Times New Roman" w:hAnsi="Times New Roman" w:cs="Times New Roman"/>
          </w:rPr>
          <w:fldChar w:fldCharType="separate"/>
        </w:r>
        <w:r w:rsidR="00606889">
          <w:rPr>
            <w:rFonts w:ascii="Times New Roman" w:hAnsi="Times New Roman" w:cs="Times New Roman"/>
            <w:noProof/>
          </w:rPr>
          <w:t>4</w:t>
        </w:r>
        <w:r w:rsidRPr="00713702">
          <w:rPr>
            <w:rFonts w:ascii="Times New Roman" w:hAnsi="Times New Roman" w:cs="Times New Roman"/>
            <w:noProof/>
          </w:rPr>
          <w:fldChar w:fldCharType="end"/>
        </w:r>
      </w:p>
    </w:sdtContent>
  </w:sdt>
  <w:p w14:paraId="3BA6CA4B" w14:textId="77777777" w:rsidR="00BA710A" w:rsidRDefault="00BA71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4A5C"/>
    <w:multiLevelType w:val="hybridMultilevel"/>
    <w:tmpl w:val="F0CEB09C"/>
    <w:lvl w:ilvl="0" w:tplc="0458ECF4">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A1619"/>
    <w:multiLevelType w:val="hybridMultilevel"/>
    <w:tmpl w:val="88D6FBFC"/>
    <w:lvl w:ilvl="0" w:tplc="9EFC918C">
      <w:start w:val="1"/>
      <w:numFmt w:val="lowerLetter"/>
      <w:lvlText w:val="(%1)"/>
      <w:lvlJc w:val="left"/>
      <w:pPr>
        <w:ind w:left="1440" w:hanging="720"/>
      </w:pPr>
      <w:rPr>
        <w:rFonts w:ascii="Times New Roman" w:eastAsiaTheme="minorHAnsi"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267336"/>
    <w:multiLevelType w:val="hybridMultilevel"/>
    <w:tmpl w:val="6868C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C61C91"/>
    <w:multiLevelType w:val="hybridMultilevel"/>
    <w:tmpl w:val="F0CEB09C"/>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5C"/>
    <w:rsid w:val="0000061B"/>
    <w:rsid w:val="00000FD1"/>
    <w:rsid w:val="0000127A"/>
    <w:rsid w:val="00002A86"/>
    <w:rsid w:val="00003DD8"/>
    <w:rsid w:val="00005144"/>
    <w:rsid w:val="0001213B"/>
    <w:rsid w:val="00012442"/>
    <w:rsid w:val="00013818"/>
    <w:rsid w:val="00014536"/>
    <w:rsid w:val="0001763F"/>
    <w:rsid w:val="000179C6"/>
    <w:rsid w:val="00017BFD"/>
    <w:rsid w:val="0002115E"/>
    <w:rsid w:val="00022E6F"/>
    <w:rsid w:val="000245CD"/>
    <w:rsid w:val="0003010E"/>
    <w:rsid w:val="00030BD5"/>
    <w:rsid w:val="000355F8"/>
    <w:rsid w:val="00036F36"/>
    <w:rsid w:val="000371B1"/>
    <w:rsid w:val="000403C9"/>
    <w:rsid w:val="0004732D"/>
    <w:rsid w:val="00047898"/>
    <w:rsid w:val="0005110B"/>
    <w:rsid w:val="0005134C"/>
    <w:rsid w:val="000553D9"/>
    <w:rsid w:val="000556A8"/>
    <w:rsid w:val="000571B0"/>
    <w:rsid w:val="00060628"/>
    <w:rsid w:val="00060949"/>
    <w:rsid w:val="00060DE9"/>
    <w:rsid w:val="0006669A"/>
    <w:rsid w:val="000674AA"/>
    <w:rsid w:val="0007097F"/>
    <w:rsid w:val="00071202"/>
    <w:rsid w:val="0007649A"/>
    <w:rsid w:val="00076A5C"/>
    <w:rsid w:val="00080304"/>
    <w:rsid w:val="0008047B"/>
    <w:rsid w:val="00080A93"/>
    <w:rsid w:val="00082234"/>
    <w:rsid w:val="000828C3"/>
    <w:rsid w:val="00084DFA"/>
    <w:rsid w:val="00086AE1"/>
    <w:rsid w:val="00090CA8"/>
    <w:rsid w:val="00090DED"/>
    <w:rsid w:val="00091587"/>
    <w:rsid w:val="00092C0E"/>
    <w:rsid w:val="00092FE9"/>
    <w:rsid w:val="00093D23"/>
    <w:rsid w:val="000956A0"/>
    <w:rsid w:val="000959EE"/>
    <w:rsid w:val="000A0A16"/>
    <w:rsid w:val="000A25D0"/>
    <w:rsid w:val="000A31CF"/>
    <w:rsid w:val="000A463D"/>
    <w:rsid w:val="000B1D5B"/>
    <w:rsid w:val="000B4041"/>
    <w:rsid w:val="000B45EC"/>
    <w:rsid w:val="000B4826"/>
    <w:rsid w:val="000B545C"/>
    <w:rsid w:val="000B5E0E"/>
    <w:rsid w:val="000B5F1D"/>
    <w:rsid w:val="000B6113"/>
    <w:rsid w:val="000B6DA9"/>
    <w:rsid w:val="000B790B"/>
    <w:rsid w:val="000C011A"/>
    <w:rsid w:val="000C4F7D"/>
    <w:rsid w:val="000C7485"/>
    <w:rsid w:val="000D0814"/>
    <w:rsid w:val="000D0E9D"/>
    <w:rsid w:val="000D4393"/>
    <w:rsid w:val="000D4457"/>
    <w:rsid w:val="000D4486"/>
    <w:rsid w:val="000D534A"/>
    <w:rsid w:val="000D71A5"/>
    <w:rsid w:val="000F25EA"/>
    <w:rsid w:val="000F6D84"/>
    <w:rsid w:val="000F7CEF"/>
    <w:rsid w:val="001078A2"/>
    <w:rsid w:val="00107F58"/>
    <w:rsid w:val="001107E5"/>
    <w:rsid w:val="00111BDB"/>
    <w:rsid w:val="00112850"/>
    <w:rsid w:val="00121AD0"/>
    <w:rsid w:val="00121DAB"/>
    <w:rsid w:val="00123602"/>
    <w:rsid w:val="001236D3"/>
    <w:rsid w:val="00123F8F"/>
    <w:rsid w:val="0012497F"/>
    <w:rsid w:val="001304B4"/>
    <w:rsid w:val="00132A04"/>
    <w:rsid w:val="0013750E"/>
    <w:rsid w:val="001412BD"/>
    <w:rsid w:val="0014214C"/>
    <w:rsid w:val="00142AD7"/>
    <w:rsid w:val="001435FE"/>
    <w:rsid w:val="001438AF"/>
    <w:rsid w:val="00146BCB"/>
    <w:rsid w:val="001470BF"/>
    <w:rsid w:val="00150F92"/>
    <w:rsid w:val="00153F47"/>
    <w:rsid w:val="00161037"/>
    <w:rsid w:val="00161A0E"/>
    <w:rsid w:val="001633D0"/>
    <w:rsid w:val="00163BCE"/>
    <w:rsid w:val="00164DC0"/>
    <w:rsid w:val="00166B9D"/>
    <w:rsid w:val="00173C05"/>
    <w:rsid w:val="001751DE"/>
    <w:rsid w:val="0017538C"/>
    <w:rsid w:val="0018175B"/>
    <w:rsid w:val="00181961"/>
    <w:rsid w:val="00184835"/>
    <w:rsid w:val="00186C80"/>
    <w:rsid w:val="00186CA2"/>
    <w:rsid w:val="00191EDD"/>
    <w:rsid w:val="00195142"/>
    <w:rsid w:val="00195351"/>
    <w:rsid w:val="001959D9"/>
    <w:rsid w:val="00196152"/>
    <w:rsid w:val="001A4288"/>
    <w:rsid w:val="001A4347"/>
    <w:rsid w:val="001A492A"/>
    <w:rsid w:val="001A4B23"/>
    <w:rsid w:val="001A4FC0"/>
    <w:rsid w:val="001A6847"/>
    <w:rsid w:val="001B3FE5"/>
    <w:rsid w:val="001B4B2C"/>
    <w:rsid w:val="001C1E85"/>
    <w:rsid w:val="001C2C21"/>
    <w:rsid w:val="001C7DDB"/>
    <w:rsid w:val="001D048D"/>
    <w:rsid w:val="001D08A6"/>
    <w:rsid w:val="001D2655"/>
    <w:rsid w:val="001D3CFB"/>
    <w:rsid w:val="001E2966"/>
    <w:rsid w:val="001E49F7"/>
    <w:rsid w:val="001E5B42"/>
    <w:rsid w:val="001E6335"/>
    <w:rsid w:val="001E7826"/>
    <w:rsid w:val="001F1A02"/>
    <w:rsid w:val="001F1F0E"/>
    <w:rsid w:val="001F2F4F"/>
    <w:rsid w:val="001F350A"/>
    <w:rsid w:val="001F38C5"/>
    <w:rsid w:val="001F5BCB"/>
    <w:rsid w:val="001F6878"/>
    <w:rsid w:val="001F6A13"/>
    <w:rsid w:val="001F735D"/>
    <w:rsid w:val="00200FC9"/>
    <w:rsid w:val="00203DFD"/>
    <w:rsid w:val="002046EF"/>
    <w:rsid w:val="00206028"/>
    <w:rsid w:val="002110BD"/>
    <w:rsid w:val="00212176"/>
    <w:rsid w:val="002134E7"/>
    <w:rsid w:val="00213F0C"/>
    <w:rsid w:val="00215408"/>
    <w:rsid w:val="00215F5D"/>
    <w:rsid w:val="0022052E"/>
    <w:rsid w:val="002209B4"/>
    <w:rsid w:val="00220C8F"/>
    <w:rsid w:val="00220D4B"/>
    <w:rsid w:val="00222737"/>
    <w:rsid w:val="00222DCF"/>
    <w:rsid w:val="00224414"/>
    <w:rsid w:val="0022562D"/>
    <w:rsid w:val="002260DF"/>
    <w:rsid w:val="002261D1"/>
    <w:rsid w:val="00226C02"/>
    <w:rsid w:val="002272F3"/>
    <w:rsid w:val="00230175"/>
    <w:rsid w:val="002316A4"/>
    <w:rsid w:val="002325FD"/>
    <w:rsid w:val="0023288A"/>
    <w:rsid w:val="00233D03"/>
    <w:rsid w:val="0024087C"/>
    <w:rsid w:val="002408D7"/>
    <w:rsid w:val="00242141"/>
    <w:rsid w:val="00242CF7"/>
    <w:rsid w:val="00243276"/>
    <w:rsid w:val="00244CEB"/>
    <w:rsid w:val="0025040E"/>
    <w:rsid w:val="00250474"/>
    <w:rsid w:val="00251682"/>
    <w:rsid w:val="00252518"/>
    <w:rsid w:val="0026014F"/>
    <w:rsid w:val="00261E2C"/>
    <w:rsid w:val="0026382D"/>
    <w:rsid w:val="00264C81"/>
    <w:rsid w:val="00274AE1"/>
    <w:rsid w:val="00274F73"/>
    <w:rsid w:val="00275D47"/>
    <w:rsid w:val="00284E5D"/>
    <w:rsid w:val="0028714C"/>
    <w:rsid w:val="002908A2"/>
    <w:rsid w:val="002915C7"/>
    <w:rsid w:val="0029241E"/>
    <w:rsid w:val="0029324E"/>
    <w:rsid w:val="002935EF"/>
    <w:rsid w:val="0029456E"/>
    <w:rsid w:val="00296D9F"/>
    <w:rsid w:val="00297858"/>
    <w:rsid w:val="002A5E68"/>
    <w:rsid w:val="002A7A63"/>
    <w:rsid w:val="002B2255"/>
    <w:rsid w:val="002B6389"/>
    <w:rsid w:val="002C0F1C"/>
    <w:rsid w:val="002C31E3"/>
    <w:rsid w:val="002C35A3"/>
    <w:rsid w:val="002C388C"/>
    <w:rsid w:val="002C5E90"/>
    <w:rsid w:val="002C7553"/>
    <w:rsid w:val="002C78BF"/>
    <w:rsid w:val="002D02E8"/>
    <w:rsid w:val="002D22E9"/>
    <w:rsid w:val="002D384A"/>
    <w:rsid w:val="002E18C6"/>
    <w:rsid w:val="002E213F"/>
    <w:rsid w:val="002E3CE1"/>
    <w:rsid w:val="002E46AA"/>
    <w:rsid w:val="002E502C"/>
    <w:rsid w:val="002E7B9E"/>
    <w:rsid w:val="00300C80"/>
    <w:rsid w:val="00301D25"/>
    <w:rsid w:val="003033A9"/>
    <w:rsid w:val="0030607A"/>
    <w:rsid w:val="003060E4"/>
    <w:rsid w:val="00306E84"/>
    <w:rsid w:val="00311B62"/>
    <w:rsid w:val="0031338E"/>
    <w:rsid w:val="0031420A"/>
    <w:rsid w:val="00314269"/>
    <w:rsid w:val="003142EE"/>
    <w:rsid w:val="00316360"/>
    <w:rsid w:val="00323766"/>
    <w:rsid w:val="00324F3E"/>
    <w:rsid w:val="003251BE"/>
    <w:rsid w:val="00327856"/>
    <w:rsid w:val="00327E72"/>
    <w:rsid w:val="00330444"/>
    <w:rsid w:val="00333E56"/>
    <w:rsid w:val="0033401D"/>
    <w:rsid w:val="0033536C"/>
    <w:rsid w:val="00336C88"/>
    <w:rsid w:val="003405E7"/>
    <w:rsid w:val="00340BB8"/>
    <w:rsid w:val="00341167"/>
    <w:rsid w:val="00344E30"/>
    <w:rsid w:val="00345BB1"/>
    <w:rsid w:val="00347AC5"/>
    <w:rsid w:val="00347CC8"/>
    <w:rsid w:val="00347F07"/>
    <w:rsid w:val="00351DB7"/>
    <w:rsid w:val="00353AFA"/>
    <w:rsid w:val="00355DED"/>
    <w:rsid w:val="00364794"/>
    <w:rsid w:val="00365FAA"/>
    <w:rsid w:val="00365FFD"/>
    <w:rsid w:val="0036612F"/>
    <w:rsid w:val="00375296"/>
    <w:rsid w:val="00377E01"/>
    <w:rsid w:val="00380311"/>
    <w:rsid w:val="003834FA"/>
    <w:rsid w:val="00383EA7"/>
    <w:rsid w:val="0038444F"/>
    <w:rsid w:val="003853A5"/>
    <w:rsid w:val="00386078"/>
    <w:rsid w:val="00391CC5"/>
    <w:rsid w:val="00392B32"/>
    <w:rsid w:val="00393672"/>
    <w:rsid w:val="003A2305"/>
    <w:rsid w:val="003A792F"/>
    <w:rsid w:val="003B2ED3"/>
    <w:rsid w:val="003B4DD9"/>
    <w:rsid w:val="003B634C"/>
    <w:rsid w:val="003B6988"/>
    <w:rsid w:val="003C10E6"/>
    <w:rsid w:val="003C31AF"/>
    <w:rsid w:val="003C3904"/>
    <w:rsid w:val="003C4416"/>
    <w:rsid w:val="003C4EED"/>
    <w:rsid w:val="003C6894"/>
    <w:rsid w:val="003C70B8"/>
    <w:rsid w:val="003D510A"/>
    <w:rsid w:val="003D5BA8"/>
    <w:rsid w:val="003D5C73"/>
    <w:rsid w:val="003E2158"/>
    <w:rsid w:val="003E22D9"/>
    <w:rsid w:val="003E2ADD"/>
    <w:rsid w:val="003E2CA7"/>
    <w:rsid w:val="003E3190"/>
    <w:rsid w:val="003E5679"/>
    <w:rsid w:val="003E6153"/>
    <w:rsid w:val="003F202A"/>
    <w:rsid w:val="003F274B"/>
    <w:rsid w:val="003F5906"/>
    <w:rsid w:val="003F6645"/>
    <w:rsid w:val="00400235"/>
    <w:rsid w:val="00401421"/>
    <w:rsid w:val="00401500"/>
    <w:rsid w:val="00402FFE"/>
    <w:rsid w:val="00404C81"/>
    <w:rsid w:val="00406ED6"/>
    <w:rsid w:val="00411694"/>
    <w:rsid w:val="004126BB"/>
    <w:rsid w:val="004126E5"/>
    <w:rsid w:val="0042429B"/>
    <w:rsid w:val="00426BD6"/>
    <w:rsid w:val="00427742"/>
    <w:rsid w:val="00430488"/>
    <w:rsid w:val="00431A50"/>
    <w:rsid w:val="004361AF"/>
    <w:rsid w:val="004368E5"/>
    <w:rsid w:val="00437D71"/>
    <w:rsid w:val="00441078"/>
    <w:rsid w:val="00441F05"/>
    <w:rsid w:val="00445011"/>
    <w:rsid w:val="00446C8D"/>
    <w:rsid w:val="00446E67"/>
    <w:rsid w:val="0044743E"/>
    <w:rsid w:val="0045526B"/>
    <w:rsid w:val="00461505"/>
    <w:rsid w:val="004616E8"/>
    <w:rsid w:val="004620FB"/>
    <w:rsid w:val="00464135"/>
    <w:rsid w:val="00466441"/>
    <w:rsid w:val="00467DDC"/>
    <w:rsid w:val="00470038"/>
    <w:rsid w:val="00471852"/>
    <w:rsid w:val="00472096"/>
    <w:rsid w:val="00473A11"/>
    <w:rsid w:val="00475A8C"/>
    <w:rsid w:val="00477042"/>
    <w:rsid w:val="00477F64"/>
    <w:rsid w:val="004800E5"/>
    <w:rsid w:val="00482900"/>
    <w:rsid w:val="004875CE"/>
    <w:rsid w:val="004876BA"/>
    <w:rsid w:val="0048778E"/>
    <w:rsid w:val="004879CC"/>
    <w:rsid w:val="00487C2F"/>
    <w:rsid w:val="00490157"/>
    <w:rsid w:val="00495A96"/>
    <w:rsid w:val="004A01E6"/>
    <w:rsid w:val="004A422D"/>
    <w:rsid w:val="004A7502"/>
    <w:rsid w:val="004A7DEC"/>
    <w:rsid w:val="004B1499"/>
    <w:rsid w:val="004B2736"/>
    <w:rsid w:val="004B45A3"/>
    <w:rsid w:val="004B4FE3"/>
    <w:rsid w:val="004B56C2"/>
    <w:rsid w:val="004B7A6E"/>
    <w:rsid w:val="004C0310"/>
    <w:rsid w:val="004C3582"/>
    <w:rsid w:val="004C5A9A"/>
    <w:rsid w:val="004D0F83"/>
    <w:rsid w:val="004D136D"/>
    <w:rsid w:val="004E0441"/>
    <w:rsid w:val="004E28E6"/>
    <w:rsid w:val="004E2C93"/>
    <w:rsid w:val="004E2CB8"/>
    <w:rsid w:val="004E36B9"/>
    <w:rsid w:val="004E3C34"/>
    <w:rsid w:val="004E4915"/>
    <w:rsid w:val="004F1175"/>
    <w:rsid w:val="004F1763"/>
    <w:rsid w:val="004F3553"/>
    <w:rsid w:val="004F47D6"/>
    <w:rsid w:val="004F4E05"/>
    <w:rsid w:val="004F5471"/>
    <w:rsid w:val="004F5CD5"/>
    <w:rsid w:val="004F7187"/>
    <w:rsid w:val="00500E87"/>
    <w:rsid w:val="00501439"/>
    <w:rsid w:val="00502D4D"/>
    <w:rsid w:val="005067A3"/>
    <w:rsid w:val="00506BAF"/>
    <w:rsid w:val="00506FFF"/>
    <w:rsid w:val="00507069"/>
    <w:rsid w:val="005101C1"/>
    <w:rsid w:val="005102B7"/>
    <w:rsid w:val="005103EA"/>
    <w:rsid w:val="00510A69"/>
    <w:rsid w:val="00513207"/>
    <w:rsid w:val="005155B1"/>
    <w:rsid w:val="00516541"/>
    <w:rsid w:val="0051716F"/>
    <w:rsid w:val="00521FE0"/>
    <w:rsid w:val="00523263"/>
    <w:rsid w:val="00524BD2"/>
    <w:rsid w:val="00527FEB"/>
    <w:rsid w:val="0053222B"/>
    <w:rsid w:val="00535C1B"/>
    <w:rsid w:val="0053705A"/>
    <w:rsid w:val="005377E5"/>
    <w:rsid w:val="00537834"/>
    <w:rsid w:val="00537891"/>
    <w:rsid w:val="00541704"/>
    <w:rsid w:val="00546DF9"/>
    <w:rsid w:val="005504D9"/>
    <w:rsid w:val="0055569A"/>
    <w:rsid w:val="00557F79"/>
    <w:rsid w:val="00560A3B"/>
    <w:rsid w:val="00561972"/>
    <w:rsid w:val="00563F36"/>
    <w:rsid w:val="00567123"/>
    <w:rsid w:val="0057059C"/>
    <w:rsid w:val="00571939"/>
    <w:rsid w:val="00571B16"/>
    <w:rsid w:val="0057217F"/>
    <w:rsid w:val="005725EF"/>
    <w:rsid w:val="00572782"/>
    <w:rsid w:val="00574681"/>
    <w:rsid w:val="0057745F"/>
    <w:rsid w:val="005776FE"/>
    <w:rsid w:val="00580E9F"/>
    <w:rsid w:val="005848CA"/>
    <w:rsid w:val="00584F2F"/>
    <w:rsid w:val="00586438"/>
    <w:rsid w:val="0058768A"/>
    <w:rsid w:val="005939F0"/>
    <w:rsid w:val="00594C51"/>
    <w:rsid w:val="00596E7F"/>
    <w:rsid w:val="005A164B"/>
    <w:rsid w:val="005A6F50"/>
    <w:rsid w:val="005B0D74"/>
    <w:rsid w:val="005B2346"/>
    <w:rsid w:val="005B330C"/>
    <w:rsid w:val="005B3DCE"/>
    <w:rsid w:val="005B3E52"/>
    <w:rsid w:val="005B4CA8"/>
    <w:rsid w:val="005B66E8"/>
    <w:rsid w:val="005B6D5C"/>
    <w:rsid w:val="005C7FEC"/>
    <w:rsid w:val="005C7FFB"/>
    <w:rsid w:val="005D06F7"/>
    <w:rsid w:val="005D12F1"/>
    <w:rsid w:val="005D1B9F"/>
    <w:rsid w:val="005D21C9"/>
    <w:rsid w:val="005D4299"/>
    <w:rsid w:val="005D7BAB"/>
    <w:rsid w:val="005E34B8"/>
    <w:rsid w:val="005E52E7"/>
    <w:rsid w:val="005E6534"/>
    <w:rsid w:val="005E7A6D"/>
    <w:rsid w:val="005F0229"/>
    <w:rsid w:val="005F110B"/>
    <w:rsid w:val="005F221B"/>
    <w:rsid w:val="005F2549"/>
    <w:rsid w:val="005F2C7D"/>
    <w:rsid w:val="005F2F06"/>
    <w:rsid w:val="005F4506"/>
    <w:rsid w:val="005F51D6"/>
    <w:rsid w:val="005F5515"/>
    <w:rsid w:val="005F6038"/>
    <w:rsid w:val="00601DDB"/>
    <w:rsid w:val="00602F97"/>
    <w:rsid w:val="00603D92"/>
    <w:rsid w:val="006047CF"/>
    <w:rsid w:val="00606889"/>
    <w:rsid w:val="006071F2"/>
    <w:rsid w:val="00611974"/>
    <w:rsid w:val="00612304"/>
    <w:rsid w:val="00612B3E"/>
    <w:rsid w:val="00613A43"/>
    <w:rsid w:val="00613B82"/>
    <w:rsid w:val="00613C79"/>
    <w:rsid w:val="00614746"/>
    <w:rsid w:val="00616A93"/>
    <w:rsid w:val="006205F4"/>
    <w:rsid w:val="00621FF9"/>
    <w:rsid w:val="00622E02"/>
    <w:rsid w:val="00623D86"/>
    <w:rsid w:val="00625B88"/>
    <w:rsid w:val="00625CD5"/>
    <w:rsid w:val="00631147"/>
    <w:rsid w:val="00631F22"/>
    <w:rsid w:val="0064026C"/>
    <w:rsid w:val="00641DC5"/>
    <w:rsid w:val="0064294C"/>
    <w:rsid w:val="0064304C"/>
    <w:rsid w:val="00643905"/>
    <w:rsid w:val="00644985"/>
    <w:rsid w:val="00644F7A"/>
    <w:rsid w:val="00645449"/>
    <w:rsid w:val="006502C5"/>
    <w:rsid w:val="006513E5"/>
    <w:rsid w:val="00652660"/>
    <w:rsid w:val="00652CD0"/>
    <w:rsid w:val="00652F61"/>
    <w:rsid w:val="00656180"/>
    <w:rsid w:val="00656BFE"/>
    <w:rsid w:val="00660080"/>
    <w:rsid w:val="0066435A"/>
    <w:rsid w:val="006703B8"/>
    <w:rsid w:val="0067116C"/>
    <w:rsid w:val="00673E1F"/>
    <w:rsid w:val="00677656"/>
    <w:rsid w:val="00677ADB"/>
    <w:rsid w:val="00682132"/>
    <w:rsid w:val="00683C70"/>
    <w:rsid w:val="006864B0"/>
    <w:rsid w:val="00686AF3"/>
    <w:rsid w:val="006875FF"/>
    <w:rsid w:val="006879AD"/>
    <w:rsid w:val="00691DFD"/>
    <w:rsid w:val="00692EC8"/>
    <w:rsid w:val="006A3BDB"/>
    <w:rsid w:val="006A4CF4"/>
    <w:rsid w:val="006A7B84"/>
    <w:rsid w:val="006B0577"/>
    <w:rsid w:val="006B4ECA"/>
    <w:rsid w:val="006B542F"/>
    <w:rsid w:val="006B686A"/>
    <w:rsid w:val="006C010B"/>
    <w:rsid w:val="006C788A"/>
    <w:rsid w:val="006D037F"/>
    <w:rsid w:val="006D2047"/>
    <w:rsid w:val="006D3B19"/>
    <w:rsid w:val="006D5A55"/>
    <w:rsid w:val="006D6D8F"/>
    <w:rsid w:val="006E0E08"/>
    <w:rsid w:val="006E3071"/>
    <w:rsid w:val="006E4049"/>
    <w:rsid w:val="006E5E82"/>
    <w:rsid w:val="006E661E"/>
    <w:rsid w:val="006E7A16"/>
    <w:rsid w:val="006F0FA6"/>
    <w:rsid w:val="006F1EAF"/>
    <w:rsid w:val="006F49BF"/>
    <w:rsid w:val="006F6AFE"/>
    <w:rsid w:val="0070185B"/>
    <w:rsid w:val="00703C05"/>
    <w:rsid w:val="0070697F"/>
    <w:rsid w:val="00711ABA"/>
    <w:rsid w:val="00713702"/>
    <w:rsid w:val="00713919"/>
    <w:rsid w:val="00715A80"/>
    <w:rsid w:val="00717C08"/>
    <w:rsid w:val="00717FEE"/>
    <w:rsid w:val="00721BCE"/>
    <w:rsid w:val="007277E8"/>
    <w:rsid w:val="0073164B"/>
    <w:rsid w:val="0073557F"/>
    <w:rsid w:val="0073654E"/>
    <w:rsid w:val="00736D3F"/>
    <w:rsid w:val="00737ACC"/>
    <w:rsid w:val="00737CA6"/>
    <w:rsid w:val="00744645"/>
    <w:rsid w:val="007446B2"/>
    <w:rsid w:val="00745710"/>
    <w:rsid w:val="00746498"/>
    <w:rsid w:val="00746593"/>
    <w:rsid w:val="00752BA5"/>
    <w:rsid w:val="00752DFD"/>
    <w:rsid w:val="00756B6B"/>
    <w:rsid w:val="007572AC"/>
    <w:rsid w:val="00757708"/>
    <w:rsid w:val="00760FBF"/>
    <w:rsid w:val="00762CB3"/>
    <w:rsid w:val="007656E6"/>
    <w:rsid w:val="007662E8"/>
    <w:rsid w:val="007679BF"/>
    <w:rsid w:val="0077001E"/>
    <w:rsid w:val="00773009"/>
    <w:rsid w:val="007736B8"/>
    <w:rsid w:val="00777FE5"/>
    <w:rsid w:val="00777FFC"/>
    <w:rsid w:val="007825DD"/>
    <w:rsid w:val="007879DF"/>
    <w:rsid w:val="007957E1"/>
    <w:rsid w:val="007A249E"/>
    <w:rsid w:val="007B41BC"/>
    <w:rsid w:val="007B74E3"/>
    <w:rsid w:val="007C28AB"/>
    <w:rsid w:val="007C7FB3"/>
    <w:rsid w:val="007D0F16"/>
    <w:rsid w:val="007D5DD3"/>
    <w:rsid w:val="007E1E51"/>
    <w:rsid w:val="007E7FA8"/>
    <w:rsid w:val="007F076C"/>
    <w:rsid w:val="007F0E9D"/>
    <w:rsid w:val="007F297B"/>
    <w:rsid w:val="007F3095"/>
    <w:rsid w:val="007F5672"/>
    <w:rsid w:val="007F6692"/>
    <w:rsid w:val="0080159A"/>
    <w:rsid w:val="0080583B"/>
    <w:rsid w:val="0081009F"/>
    <w:rsid w:val="00810D74"/>
    <w:rsid w:val="00814267"/>
    <w:rsid w:val="00815FF6"/>
    <w:rsid w:val="00825BA3"/>
    <w:rsid w:val="008260D1"/>
    <w:rsid w:val="008327BF"/>
    <w:rsid w:val="0083281C"/>
    <w:rsid w:val="0083378E"/>
    <w:rsid w:val="00833A0E"/>
    <w:rsid w:val="0083548D"/>
    <w:rsid w:val="00837DB2"/>
    <w:rsid w:val="00840148"/>
    <w:rsid w:val="0084201A"/>
    <w:rsid w:val="008423BD"/>
    <w:rsid w:val="00845C14"/>
    <w:rsid w:val="00846E80"/>
    <w:rsid w:val="008516CB"/>
    <w:rsid w:val="00852930"/>
    <w:rsid w:val="00852A46"/>
    <w:rsid w:val="00854E7D"/>
    <w:rsid w:val="008576C6"/>
    <w:rsid w:val="00865D78"/>
    <w:rsid w:val="008712DE"/>
    <w:rsid w:val="008713F5"/>
    <w:rsid w:val="00872CD9"/>
    <w:rsid w:val="00874B85"/>
    <w:rsid w:val="00874C3F"/>
    <w:rsid w:val="008802BC"/>
    <w:rsid w:val="0088150D"/>
    <w:rsid w:val="00884606"/>
    <w:rsid w:val="00886373"/>
    <w:rsid w:val="00887CA8"/>
    <w:rsid w:val="008919C6"/>
    <w:rsid w:val="00891A3F"/>
    <w:rsid w:val="008960FF"/>
    <w:rsid w:val="008A4D15"/>
    <w:rsid w:val="008B1589"/>
    <w:rsid w:val="008B26D5"/>
    <w:rsid w:val="008B3982"/>
    <w:rsid w:val="008B447B"/>
    <w:rsid w:val="008B749E"/>
    <w:rsid w:val="008C5589"/>
    <w:rsid w:val="008C6361"/>
    <w:rsid w:val="008D33CA"/>
    <w:rsid w:val="008D566C"/>
    <w:rsid w:val="008D616B"/>
    <w:rsid w:val="008E4343"/>
    <w:rsid w:val="008E67D9"/>
    <w:rsid w:val="008E7B32"/>
    <w:rsid w:val="008F1E5D"/>
    <w:rsid w:val="008F1EE7"/>
    <w:rsid w:val="008F4013"/>
    <w:rsid w:val="008F5066"/>
    <w:rsid w:val="008F725E"/>
    <w:rsid w:val="00901FA9"/>
    <w:rsid w:val="009028E1"/>
    <w:rsid w:val="00904AC2"/>
    <w:rsid w:val="009062FD"/>
    <w:rsid w:val="009064F4"/>
    <w:rsid w:val="00910F60"/>
    <w:rsid w:val="00915857"/>
    <w:rsid w:val="00916990"/>
    <w:rsid w:val="00920307"/>
    <w:rsid w:val="009247CD"/>
    <w:rsid w:val="009253E0"/>
    <w:rsid w:val="00926A18"/>
    <w:rsid w:val="00930B61"/>
    <w:rsid w:val="009344A9"/>
    <w:rsid w:val="00935C71"/>
    <w:rsid w:val="0093656E"/>
    <w:rsid w:val="009416B8"/>
    <w:rsid w:val="009431C1"/>
    <w:rsid w:val="00943D66"/>
    <w:rsid w:val="00945E7F"/>
    <w:rsid w:val="00946ADD"/>
    <w:rsid w:val="00952654"/>
    <w:rsid w:val="0095313B"/>
    <w:rsid w:val="00954864"/>
    <w:rsid w:val="0095586D"/>
    <w:rsid w:val="00962765"/>
    <w:rsid w:val="009628F1"/>
    <w:rsid w:val="009633C6"/>
    <w:rsid w:val="009643DA"/>
    <w:rsid w:val="00964BF0"/>
    <w:rsid w:val="00966A8A"/>
    <w:rsid w:val="0097105D"/>
    <w:rsid w:val="0097342F"/>
    <w:rsid w:val="00973916"/>
    <w:rsid w:val="00973CBC"/>
    <w:rsid w:val="00974F82"/>
    <w:rsid w:val="00976B37"/>
    <w:rsid w:val="0098383F"/>
    <w:rsid w:val="0098520B"/>
    <w:rsid w:val="00986DAF"/>
    <w:rsid w:val="00986E35"/>
    <w:rsid w:val="00986F48"/>
    <w:rsid w:val="0098729E"/>
    <w:rsid w:val="00991028"/>
    <w:rsid w:val="009918B2"/>
    <w:rsid w:val="00997205"/>
    <w:rsid w:val="00997DF4"/>
    <w:rsid w:val="009A4304"/>
    <w:rsid w:val="009A4418"/>
    <w:rsid w:val="009A7581"/>
    <w:rsid w:val="009B1D91"/>
    <w:rsid w:val="009B6008"/>
    <w:rsid w:val="009B64FA"/>
    <w:rsid w:val="009B651A"/>
    <w:rsid w:val="009B6BAF"/>
    <w:rsid w:val="009B7CF8"/>
    <w:rsid w:val="009B7FF0"/>
    <w:rsid w:val="009C530D"/>
    <w:rsid w:val="009C54E8"/>
    <w:rsid w:val="009D02A5"/>
    <w:rsid w:val="009D4368"/>
    <w:rsid w:val="009D5F70"/>
    <w:rsid w:val="009D6E7F"/>
    <w:rsid w:val="009D7986"/>
    <w:rsid w:val="009E0CD0"/>
    <w:rsid w:val="009E1284"/>
    <w:rsid w:val="009E3A27"/>
    <w:rsid w:val="009E4902"/>
    <w:rsid w:val="009E5B4C"/>
    <w:rsid w:val="009E69E5"/>
    <w:rsid w:val="009F0E37"/>
    <w:rsid w:val="009F2D77"/>
    <w:rsid w:val="009F6D6C"/>
    <w:rsid w:val="00A01867"/>
    <w:rsid w:val="00A04E02"/>
    <w:rsid w:val="00A149E3"/>
    <w:rsid w:val="00A14F55"/>
    <w:rsid w:val="00A16342"/>
    <w:rsid w:val="00A16978"/>
    <w:rsid w:val="00A16FE0"/>
    <w:rsid w:val="00A211BC"/>
    <w:rsid w:val="00A21DA1"/>
    <w:rsid w:val="00A226B5"/>
    <w:rsid w:val="00A25408"/>
    <w:rsid w:val="00A32244"/>
    <w:rsid w:val="00A3258B"/>
    <w:rsid w:val="00A3273E"/>
    <w:rsid w:val="00A35411"/>
    <w:rsid w:val="00A354F7"/>
    <w:rsid w:val="00A35823"/>
    <w:rsid w:val="00A371AE"/>
    <w:rsid w:val="00A408D5"/>
    <w:rsid w:val="00A42D3E"/>
    <w:rsid w:val="00A5513B"/>
    <w:rsid w:val="00A57AD4"/>
    <w:rsid w:val="00A65CCD"/>
    <w:rsid w:val="00A65EBB"/>
    <w:rsid w:val="00A660E6"/>
    <w:rsid w:val="00A705AA"/>
    <w:rsid w:val="00A705D3"/>
    <w:rsid w:val="00A74DF0"/>
    <w:rsid w:val="00A75FD3"/>
    <w:rsid w:val="00A7635B"/>
    <w:rsid w:val="00A768B0"/>
    <w:rsid w:val="00A83500"/>
    <w:rsid w:val="00A838F9"/>
    <w:rsid w:val="00A84C8D"/>
    <w:rsid w:val="00A8551D"/>
    <w:rsid w:val="00A921F2"/>
    <w:rsid w:val="00A93F76"/>
    <w:rsid w:val="00A9688E"/>
    <w:rsid w:val="00A96D7B"/>
    <w:rsid w:val="00A97705"/>
    <w:rsid w:val="00AA086F"/>
    <w:rsid w:val="00AA2311"/>
    <w:rsid w:val="00AA3EA9"/>
    <w:rsid w:val="00AA7DC0"/>
    <w:rsid w:val="00AB36C3"/>
    <w:rsid w:val="00AB460E"/>
    <w:rsid w:val="00AB78A4"/>
    <w:rsid w:val="00AC6336"/>
    <w:rsid w:val="00AC636B"/>
    <w:rsid w:val="00AC703A"/>
    <w:rsid w:val="00AC75A6"/>
    <w:rsid w:val="00AC7B65"/>
    <w:rsid w:val="00AD0063"/>
    <w:rsid w:val="00AD1047"/>
    <w:rsid w:val="00AD4B1A"/>
    <w:rsid w:val="00AD7432"/>
    <w:rsid w:val="00AE0074"/>
    <w:rsid w:val="00AE051C"/>
    <w:rsid w:val="00AE401B"/>
    <w:rsid w:val="00AE58F9"/>
    <w:rsid w:val="00AE6F6B"/>
    <w:rsid w:val="00AE7B96"/>
    <w:rsid w:val="00AF080B"/>
    <w:rsid w:val="00AF17BD"/>
    <w:rsid w:val="00AF2C16"/>
    <w:rsid w:val="00AF38C5"/>
    <w:rsid w:val="00AF4A7F"/>
    <w:rsid w:val="00AF6730"/>
    <w:rsid w:val="00AF7738"/>
    <w:rsid w:val="00B01916"/>
    <w:rsid w:val="00B020AD"/>
    <w:rsid w:val="00B05129"/>
    <w:rsid w:val="00B0665C"/>
    <w:rsid w:val="00B07376"/>
    <w:rsid w:val="00B1210A"/>
    <w:rsid w:val="00B1212A"/>
    <w:rsid w:val="00B12CD4"/>
    <w:rsid w:val="00B21C76"/>
    <w:rsid w:val="00B22662"/>
    <w:rsid w:val="00B30B2F"/>
    <w:rsid w:val="00B32FA7"/>
    <w:rsid w:val="00B337EE"/>
    <w:rsid w:val="00B34980"/>
    <w:rsid w:val="00B35257"/>
    <w:rsid w:val="00B437A3"/>
    <w:rsid w:val="00B45995"/>
    <w:rsid w:val="00B465EB"/>
    <w:rsid w:val="00B5198B"/>
    <w:rsid w:val="00B51A2F"/>
    <w:rsid w:val="00B55F94"/>
    <w:rsid w:val="00B57516"/>
    <w:rsid w:val="00B603E0"/>
    <w:rsid w:val="00B621E2"/>
    <w:rsid w:val="00B63886"/>
    <w:rsid w:val="00B65203"/>
    <w:rsid w:val="00B65954"/>
    <w:rsid w:val="00B672AA"/>
    <w:rsid w:val="00B672F6"/>
    <w:rsid w:val="00B71239"/>
    <w:rsid w:val="00B72150"/>
    <w:rsid w:val="00B73A85"/>
    <w:rsid w:val="00B777FF"/>
    <w:rsid w:val="00B778FA"/>
    <w:rsid w:val="00B77C8A"/>
    <w:rsid w:val="00B80550"/>
    <w:rsid w:val="00B81071"/>
    <w:rsid w:val="00B8164D"/>
    <w:rsid w:val="00B83AB3"/>
    <w:rsid w:val="00B84923"/>
    <w:rsid w:val="00B86152"/>
    <w:rsid w:val="00B863B6"/>
    <w:rsid w:val="00B874BD"/>
    <w:rsid w:val="00B92B8B"/>
    <w:rsid w:val="00B93EE7"/>
    <w:rsid w:val="00B93F80"/>
    <w:rsid w:val="00BA47BA"/>
    <w:rsid w:val="00BA4FA8"/>
    <w:rsid w:val="00BA710A"/>
    <w:rsid w:val="00BA713F"/>
    <w:rsid w:val="00BA7C1A"/>
    <w:rsid w:val="00BB417B"/>
    <w:rsid w:val="00BC11D6"/>
    <w:rsid w:val="00BC1E8E"/>
    <w:rsid w:val="00BC4CCF"/>
    <w:rsid w:val="00BC5960"/>
    <w:rsid w:val="00BC7131"/>
    <w:rsid w:val="00BD2D58"/>
    <w:rsid w:val="00BD62E3"/>
    <w:rsid w:val="00BD70CD"/>
    <w:rsid w:val="00BE1C63"/>
    <w:rsid w:val="00BE34C4"/>
    <w:rsid w:val="00BE3F0E"/>
    <w:rsid w:val="00BE4F7C"/>
    <w:rsid w:val="00BE6BCE"/>
    <w:rsid w:val="00BE7A12"/>
    <w:rsid w:val="00C142BF"/>
    <w:rsid w:val="00C1723E"/>
    <w:rsid w:val="00C204DB"/>
    <w:rsid w:val="00C22AD8"/>
    <w:rsid w:val="00C24506"/>
    <w:rsid w:val="00C27A5D"/>
    <w:rsid w:val="00C3040C"/>
    <w:rsid w:val="00C30F71"/>
    <w:rsid w:val="00C36552"/>
    <w:rsid w:val="00C36D53"/>
    <w:rsid w:val="00C40657"/>
    <w:rsid w:val="00C44852"/>
    <w:rsid w:val="00C449A3"/>
    <w:rsid w:val="00C4506F"/>
    <w:rsid w:val="00C452EB"/>
    <w:rsid w:val="00C463B4"/>
    <w:rsid w:val="00C468F7"/>
    <w:rsid w:val="00C47645"/>
    <w:rsid w:val="00C50659"/>
    <w:rsid w:val="00C513F6"/>
    <w:rsid w:val="00C5198A"/>
    <w:rsid w:val="00C52098"/>
    <w:rsid w:val="00C5561F"/>
    <w:rsid w:val="00C56875"/>
    <w:rsid w:val="00C57D36"/>
    <w:rsid w:val="00C62D74"/>
    <w:rsid w:val="00C633A2"/>
    <w:rsid w:val="00C7085B"/>
    <w:rsid w:val="00C712A4"/>
    <w:rsid w:val="00C81A0C"/>
    <w:rsid w:val="00C8638A"/>
    <w:rsid w:val="00C949BF"/>
    <w:rsid w:val="00C94C86"/>
    <w:rsid w:val="00C9525E"/>
    <w:rsid w:val="00C971E3"/>
    <w:rsid w:val="00C97B01"/>
    <w:rsid w:val="00CA02EA"/>
    <w:rsid w:val="00CA47B1"/>
    <w:rsid w:val="00CA49FD"/>
    <w:rsid w:val="00CA7229"/>
    <w:rsid w:val="00CB202D"/>
    <w:rsid w:val="00CB36F3"/>
    <w:rsid w:val="00CB43E4"/>
    <w:rsid w:val="00CB49F9"/>
    <w:rsid w:val="00CB5C01"/>
    <w:rsid w:val="00CB6876"/>
    <w:rsid w:val="00CB6901"/>
    <w:rsid w:val="00CC4306"/>
    <w:rsid w:val="00CC6BE4"/>
    <w:rsid w:val="00CD2389"/>
    <w:rsid w:val="00CD24A6"/>
    <w:rsid w:val="00CD3D23"/>
    <w:rsid w:val="00CD49CB"/>
    <w:rsid w:val="00CD65A5"/>
    <w:rsid w:val="00CD6D0E"/>
    <w:rsid w:val="00CD7943"/>
    <w:rsid w:val="00CE06F4"/>
    <w:rsid w:val="00CE1277"/>
    <w:rsid w:val="00CE23C6"/>
    <w:rsid w:val="00CE2D3A"/>
    <w:rsid w:val="00CE5D7A"/>
    <w:rsid w:val="00CF427B"/>
    <w:rsid w:val="00CF4F58"/>
    <w:rsid w:val="00CF6D5C"/>
    <w:rsid w:val="00CF7E5C"/>
    <w:rsid w:val="00D00369"/>
    <w:rsid w:val="00D00BA0"/>
    <w:rsid w:val="00D061D5"/>
    <w:rsid w:val="00D07CCE"/>
    <w:rsid w:val="00D07DB0"/>
    <w:rsid w:val="00D12E84"/>
    <w:rsid w:val="00D14E47"/>
    <w:rsid w:val="00D16204"/>
    <w:rsid w:val="00D176E0"/>
    <w:rsid w:val="00D17F03"/>
    <w:rsid w:val="00D2132D"/>
    <w:rsid w:val="00D22287"/>
    <w:rsid w:val="00D25314"/>
    <w:rsid w:val="00D2614D"/>
    <w:rsid w:val="00D269FD"/>
    <w:rsid w:val="00D30EEE"/>
    <w:rsid w:val="00D31322"/>
    <w:rsid w:val="00D34AA6"/>
    <w:rsid w:val="00D3722B"/>
    <w:rsid w:val="00D422CA"/>
    <w:rsid w:val="00D443F5"/>
    <w:rsid w:val="00D44AB5"/>
    <w:rsid w:val="00D44B03"/>
    <w:rsid w:val="00D461BE"/>
    <w:rsid w:val="00D5002B"/>
    <w:rsid w:val="00D5083C"/>
    <w:rsid w:val="00D53CF8"/>
    <w:rsid w:val="00D5506E"/>
    <w:rsid w:val="00D56C94"/>
    <w:rsid w:val="00D60224"/>
    <w:rsid w:val="00D60559"/>
    <w:rsid w:val="00D608E1"/>
    <w:rsid w:val="00D63AF2"/>
    <w:rsid w:val="00D65CAE"/>
    <w:rsid w:val="00D76F57"/>
    <w:rsid w:val="00D8068E"/>
    <w:rsid w:val="00D81A11"/>
    <w:rsid w:val="00D81B46"/>
    <w:rsid w:val="00D87626"/>
    <w:rsid w:val="00D900A6"/>
    <w:rsid w:val="00DA109E"/>
    <w:rsid w:val="00DA11F2"/>
    <w:rsid w:val="00DA1974"/>
    <w:rsid w:val="00DA2A6C"/>
    <w:rsid w:val="00DA70FD"/>
    <w:rsid w:val="00DA7435"/>
    <w:rsid w:val="00DB11E2"/>
    <w:rsid w:val="00DB12DE"/>
    <w:rsid w:val="00DB1ACC"/>
    <w:rsid w:val="00DB440E"/>
    <w:rsid w:val="00DB6B17"/>
    <w:rsid w:val="00DC0E90"/>
    <w:rsid w:val="00DC1184"/>
    <w:rsid w:val="00DC3422"/>
    <w:rsid w:val="00DC3AF7"/>
    <w:rsid w:val="00DC458A"/>
    <w:rsid w:val="00DC6016"/>
    <w:rsid w:val="00DC715B"/>
    <w:rsid w:val="00DD047A"/>
    <w:rsid w:val="00DD11A7"/>
    <w:rsid w:val="00DD26E0"/>
    <w:rsid w:val="00DD4CEF"/>
    <w:rsid w:val="00DD503E"/>
    <w:rsid w:val="00DD53BF"/>
    <w:rsid w:val="00DE0491"/>
    <w:rsid w:val="00DE081F"/>
    <w:rsid w:val="00DE0C20"/>
    <w:rsid w:val="00DE3708"/>
    <w:rsid w:val="00DE61C3"/>
    <w:rsid w:val="00DF2025"/>
    <w:rsid w:val="00DF2D59"/>
    <w:rsid w:val="00DF3553"/>
    <w:rsid w:val="00DF7883"/>
    <w:rsid w:val="00E0376E"/>
    <w:rsid w:val="00E0484D"/>
    <w:rsid w:val="00E1014D"/>
    <w:rsid w:val="00E10201"/>
    <w:rsid w:val="00E10503"/>
    <w:rsid w:val="00E112DF"/>
    <w:rsid w:val="00E12AF7"/>
    <w:rsid w:val="00E21AD4"/>
    <w:rsid w:val="00E231D2"/>
    <w:rsid w:val="00E25693"/>
    <w:rsid w:val="00E25781"/>
    <w:rsid w:val="00E26976"/>
    <w:rsid w:val="00E30BF2"/>
    <w:rsid w:val="00E31482"/>
    <w:rsid w:val="00E3314D"/>
    <w:rsid w:val="00E37A8D"/>
    <w:rsid w:val="00E42FFF"/>
    <w:rsid w:val="00E46085"/>
    <w:rsid w:val="00E4724A"/>
    <w:rsid w:val="00E4756F"/>
    <w:rsid w:val="00E50136"/>
    <w:rsid w:val="00E5214B"/>
    <w:rsid w:val="00E537F7"/>
    <w:rsid w:val="00E53D6F"/>
    <w:rsid w:val="00E53F10"/>
    <w:rsid w:val="00E55800"/>
    <w:rsid w:val="00E5795C"/>
    <w:rsid w:val="00E6201C"/>
    <w:rsid w:val="00E63884"/>
    <w:rsid w:val="00E64819"/>
    <w:rsid w:val="00E66A79"/>
    <w:rsid w:val="00E67201"/>
    <w:rsid w:val="00E67A3F"/>
    <w:rsid w:val="00E71E6B"/>
    <w:rsid w:val="00E7454E"/>
    <w:rsid w:val="00E76BAD"/>
    <w:rsid w:val="00E8212B"/>
    <w:rsid w:val="00E84F08"/>
    <w:rsid w:val="00E857AC"/>
    <w:rsid w:val="00E86F39"/>
    <w:rsid w:val="00E87E6F"/>
    <w:rsid w:val="00E87F19"/>
    <w:rsid w:val="00E90B41"/>
    <w:rsid w:val="00E911AA"/>
    <w:rsid w:val="00E9335B"/>
    <w:rsid w:val="00EA10E0"/>
    <w:rsid w:val="00EA10F9"/>
    <w:rsid w:val="00EA3F7B"/>
    <w:rsid w:val="00EA650A"/>
    <w:rsid w:val="00EA687E"/>
    <w:rsid w:val="00EB0997"/>
    <w:rsid w:val="00EB2B4C"/>
    <w:rsid w:val="00EB3EED"/>
    <w:rsid w:val="00EB4C03"/>
    <w:rsid w:val="00EB4D7C"/>
    <w:rsid w:val="00EB5E7A"/>
    <w:rsid w:val="00EB7292"/>
    <w:rsid w:val="00EB7ECD"/>
    <w:rsid w:val="00EC1817"/>
    <w:rsid w:val="00EC3F35"/>
    <w:rsid w:val="00EC5FB2"/>
    <w:rsid w:val="00ED1F15"/>
    <w:rsid w:val="00ED353C"/>
    <w:rsid w:val="00ED47B2"/>
    <w:rsid w:val="00ED591C"/>
    <w:rsid w:val="00ED6CAA"/>
    <w:rsid w:val="00EE11EA"/>
    <w:rsid w:val="00EE1A6C"/>
    <w:rsid w:val="00EE2317"/>
    <w:rsid w:val="00EE622E"/>
    <w:rsid w:val="00EF05E3"/>
    <w:rsid w:val="00EF076E"/>
    <w:rsid w:val="00EF2E74"/>
    <w:rsid w:val="00EF426F"/>
    <w:rsid w:val="00EF45F9"/>
    <w:rsid w:val="00EF702B"/>
    <w:rsid w:val="00F02DC7"/>
    <w:rsid w:val="00F0309C"/>
    <w:rsid w:val="00F05813"/>
    <w:rsid w:val="00F05DAD"/>
    <w:rsid w:val="00F10C4E"/>
    <w:rsid w:val="00F10CB4"/>
    <w:rsid w:val="00F1177B"/>
    <w:rsid w:val="00F12449"/>
    <w:rsid w:val="00F13632"/>
    <w:rsid w:val="00F13846"/>
    <w:rsid w:val="00F14653"/>
    <w:rsid w:val="00F1655B"/>
    <w:rsid w:val="00F16C9C"/>
    <w:rsid w:val="00F17180"/>
    <w:rsid w:val="00F20115"/>
    <w:rsid w:val="00F20689"/>
    <w:rsid w:val="00F25AC0"/>
    <w:rsid w:val="00F26784"/>
    <w:rsid w:val="00F274A1"/>
    <w:rsid w:val="00F30DB4"/>
    <w:rsid w:val="00F32692"/>
    <w:rsid w:val="00F3372F"/>
    <w:rsid w:val="00F35A9B"/>
    <w:rsid w:val="00F4035A"/>
    <w:rsid w:val="00F47149"/>
    <w:rsid w:val="00F47723"/>
    <w:rsid w:val="00F500DE"/>
    <w:rsid w:val="00F56159"/>
    <w:rsid w:val="00F62496"/>
    <w:rsid w:val="00F62AA2"/>
    <w:rsid w:val="00F62CDE"/>
    <w:rsid w:val="00F6561F"/>
    <w:rsid w:val="00F66B7E"/>
    <w:rsid w:val="00F67946"/>
    <w:rsid w:val="00F700B7"/>
    <w:rsid w:val="00F709E5"/>
    <w:rsid w:val="00F71868"/>
    <w:rsid w:val="00F74689"/>
    <w:rsid w:val="00F7470B"/>
    <w:rsid w:val="00F75997"/>
    <w:rsid w:val="00F75AA8"/>
    <w:rsid w:val="00F763EA"/>
    <w:rsid w:val="00F77D7A"/>
    <w:rsid w:val="00F818A6"/>
    <w:rsid w:val="00F81E93"/>
    <w:rsid w:val="00F8223E"/>
    <w:rsid w:val="00F830B7"/>
    <w:rsid w:val="00F8352F"/>
    <w:rsid w:val="00F8513E"/>
    <w:rsid w:val="00F906DF"/>
    <w:rsid w:val="00F90777"/>
    <w:rsid w:val="00F96C6F"/>
    <w:rsid w:val="00FA03A1"/>
    <w:rsid w:val="00FA0830"/>
    <w:rsid w:val="00FA581E"/>
    <w:rsid w:val="00FB1DF4"/>
    <w:rsid w:val="00FB2D29"/>
    <w:rsid w:val="00FB3E45"/>
    <w:rsid w:val="00FB5096"/>
    <w:rsid w:val="00FB50FD"/>
    <w:rsid w:val="00FB54D5"/>
    <w:rsid w:val="00FB6E67"/>
    <w:rsid w:val="00FC1629"/>
    <w:rsid w:val="00FC3D20"/>
    <w:rsid w:val="00FC5F7B"/>
    <w:rsid w:val="00FC67FE"/>
    <w:rsid w:val="00FD28ED"/>
    <w:rsid w:val="00FD4972"/>
    <w:rsid w:val="00FD52B3"/>
    <w:rsid w:val="00FD5B1B"/>
    <w:rsid w:val="00FD6660"/>
    <w:rsid w:val="00FD78D5"/>
    <w:rsid w:val="00FE2FBA"/>
    <w:rsid w:val="00FE3FC0"/>
    <w:rsid w:val="00FE44A6"/>
    <w:rsid w:val="00FE66DA"/>
    <w:rsid w:val="00FE7A72"/>
    <w:rsid w:val="00FF042E"/>
    <w:rsid w:val="00FF0C44"/>
    <w:rsid w:val="00FF5220"/>
    <w:rsid w:val="00FF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392D"/>
  <w15:chartTrackingRefBased/>
  <w15:docId w15:val="{4B4C806D-BAD5-4D97-ABE9-9733932A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5C"/>
    <w:pPr>
      <w:spacing w:line="254" w:lineRule="auto"/>
    </w:pPr>
    <w:rPr>
      <w:rFonts w:cstheme="minorBidi"/>
      <w:sz w:val="22"/>
      <w:szCs w:val="22"/>
    </w:rPr>
  </w:style>
  <w:style w:type="paragraph" w:styleId="Heading2">
    <w:name w:val="heading 2"/>
    <w:basedOn w:val="Normal"/>
    <w:link w:val="Heading2Char"/>
    <w:uiPriority w:val="9"/>
    <w:qFormat/>
    <w:rsid w:val="00336C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FFC"/>
    <w:pPr>
      <w:ind w:left="720"/>
      <w:contextualSpacing/>
    </w:pPr>
  </w:style>
  <w:style w:type="paragraph" w:styleId="FootnoteText">
    <w:name w:val="footnote text"/>
    <w:basedOn w:val="Normal"/>
    <w:link w:val="FootnoteTextChar"/>
    <w:uiPriority w:val="99"/>
    <w:semiHidden/>
    <w:unhideWhenUsed/>
    <w:rsid w:val="009D5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F70"/>
    <w:rPr>
      <w:rFonts w:cstheme="minorBidi"/>
      <w:sz w:val="20"/>
      <w:szCs w:val="20"/>
    </w:rPr>
  </w:style>
  <w:style w:type="character" w:styleId="FootnoteReference">
    <w:name w:val="footnote reference"/>
    <w:basedOn w:val="DefaultParagraphFont"/>
    <w:uiPriority w:val="99"/>
    <w:semiHidden/>
    <w:unhideWhenUsed/>
    <w:rsid w:val="009D5F70"/>
    <w:rPr>
      <w:vertAlign w:val="superscript"/>
    </w:rPr>
  </w:style>
  <w:style w:type="character" w:customStyle="1" w:styleId="Heading2Char">
    <w:name w:val="Heading 2 Char"/>
    <w:basedOn w:val="DefaultParagraphFont"/>
    <w:link w:val="Heading2"/>
    <w:uiPriority w:val="9"/>
    <w:rsid w:val="00336C88"/>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51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5B1"/>
    <w:rPr>
      <w:rFonts w:cstheme="minorBidi"/>
      <w:sz w:val="22"/>
      <w:szCs w:val="22"/>
    </w:rPr>
  </w:style>
  <w:style w:type="paragraph" w:styleId="Footer">
    <w:name w:val="footer"/>
    <w:basedOn w:val="Normal"/>
    <w:link w:val="FooterChar"/>
    <w:uiPriority w:val="99"/>
    <w:unhideWhenUsed/>
    <w:rsid w:val="0051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5B1"/>
    <w:rPr>
      <w:rFonts w:cstheme="minorBidi"/>
      <w:sz w:val="22"/>
      <w:szCs w:val="22"/>
    </w:rPr>
  </w:style>
  <w:style w:type="paragraph" w:styleId="NoSpacing">
    <w:name w:val="No Spacing"/>
    <w:uiPriority w:val="1"/>
    <w:qFormat/>
    <w:rsid w:val="009B6BAF"/>
    <w:pPr>
      <w:spacing w:after="0" w:line="240" w:lineRule="auto"/>
    </w:pPr>
    <w:rPr>
      <w:rFonts w:cstheme="minorBidi"/>
      <w:sz w:val="22"/>
      <w:szCs w:val="22"/>
    </w:rPr>
  </w:style>
  <w:style w:type="paragraph" w:styleId="BalloonText">
    <w:name w:val="Balloon Text"/>
    <w:basedOn w:val="Normal"/>
    <w:link w:val="BalloonTextChar"/>
    <w:uiPriority w:val="99"/>
    <w:semiHidden/>
    <w:unhideWhenUsed/>
    <w:rsid w:val="0021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176"/>
    <w:rPr>
      <w:rFonts w:ascii="Segoe UI" w:hAnsi="Segoe UI" w:cs="Segoe UI"/>
      <w:sz w:val="18"/>
      <w:szCs w:val="18"/>
    </w:rPr>
  </w:style>
  <w:style w:type="character" w:styleId="Hyperlink">
    <w:name w:val="Hyperlink"/>
    <w:basedOn w:val="DefaultParagraphFont"/>
    <w:uiPriority w:val="99"/>
    <w:unhideWhenUsed/>
    <w:rsid w:val="00436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5686">
      <w:bodyDiv w:val="1"/>
      <w:marLeft w:val="0"/>
      <w:marRight w:val="0"/>
      <w:marTop w:val="0"/>
      <w:marBottom w:val="0"/>
      <w:divBdr>
        <w:top w:val="none" w:sz="0" w:space="0" w:color="auto"/>
        <w:left w:val="none" w:sz="0" w:space="0" w:color="auto"/>
        <w:bottom w:val="none" w:sz="0" w:space="0" w:color="auto"/>
        <w:right w:val="none" w:sz="0" w:space="0" w:color="auto"/>
      </w:divBdr>
    </w:div>
    <w:div w:id="558903406">
      <w:bodyDiv w:val="1"/>
      <w:marLeft w:val="0"/>
      <w:marRight w:val="0"/>
      <w:marTop w:val="0"/>
      <w:marBottom w:val="0"/>
      <w:divBdr>
        <w:top w:val="none" w:sz="0" w:space="0" w:color="auto"/>
        <w:left w:val="none" w:sz="0" w:space="0" w:color="auto"/>
        <w:bottom w:val="none" w:sz="0" w:space="0" w:color="auto"/>
        <w:right w:val="none" w:sz="0" w:space="0" w:color="auto"/>
      </w:divBdr>
    </w:div>
    <w:div w:id="938871988">
      <w:bodyDiv w:val="1"/>
      <w:marLeft w:val="0"/>
      <w:marRight w:val="0"/>
      <w:marTop w:val="0"/>
      <w:marBottom w:val="0"/>
      <w:divBdr>
        <w:top w:val="none" w:sz="0" w:space="0" w:color="auto"/>
        <w:left w:val="none" w:sz="0" w:space="0" w:color="auto"/>
        <w:bottom w:val="none" w:sz="0" w:space="0" w:color="auto"/>
        <w:right w:val="none" w:sz="0" w:space="0" w:color="auto"/>
      </w:divBdr>
    </w:div>
    <w:div w:id="1005286414">
      <w:bodyDiv w:val="1"/>
      <w:marLeft w:val="0"/>
      <w:marRight w:val="0"/>
      <w:marTop w:val="0"/>
      <w:marBottom w:val="0"/>
      <w:divBdr>
        <w:top w:val="none" w:sz="0" w:space="0" w:color="auto"/>
        <w:left w:val="none" w:sz="0" w:space="0" w:color="auto"/>
        <w:bottom w:val="none" w:sz="0" w:space="0" w:color="auto"/>
        <w:right w:val="none" w:sz="0" w:space="0" w:color="auto"/>
      </w:divBdr>
    </w:div>
    <w:div w:id="1041629640">
      <w:bodyDiv w:val="1"/>
      <w:marLeft w:val="0"/>
      <w:marRight w:val="0"/>
      <w:marTop w:val="0"/>
      <w:marBottom w:val="0"/>
      <w:divBdr>
        <w:top w:val="none" w:sz="0" w:space="0" w:color="auto"/>
        <w:left w:val="none" w:sz="0" w:space="0" w:color="auto"/>
        <w:bottom w:val="none" w:sz="0" w:space="0" w:color="auto"/>
        <w:right w:val="none" w:sz="0" w:space="0" w:color="auto"/>
      </w:divBdr>
    </w:div>
    <w:div w:id="1944804348">
      <w:bodyDiv w:val="1"/>
      <w:marLeft w:val="0"/>
      <w:marRight w:val="0"/>
      <w:marTop w:val="0"/>
      <w:marBottom w:val="0"/>
      <w:divBdr>
        <w:top w:val="none" w:sz="0" w:space="0" w:color="auto"/>
        <w:left w:val="none" w:sz="0" w:space="0" w:color="auto"/>
        <w:bottom w:val="none" w:sz="0" w:space="0" w:color="auto"/>
        <w:right w:val="none" w:sz="0" w:space="0" w:color="auto"/>
      </w:divBdr>
    </w:div>
    <w:div w:id="1995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361F4-E59D-4F2B-BDE4-E2C22F35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Rosaan Kruger</dc:creator>
  <cp:keywords/>
  <dc:description/>
  <cp:lastModifiedBy>Nomakorinte Ntliziywana</cp:lastModifiedBy>
  <cp:revision>2</cp:revision>
  <cp:lastPrinted>2022-11-21T11:45:00Z</cp:lastPrinted>
  <dcterms:created xsi:type="dcterms:W3CDTF">2022-12-20T09:27:00Z</dcterms:created>
  <dcterms:modified xsi:type="dcterms:W3CDTF">2022-12-20T09:27:00Z</dcterms:modified>
</cp:coreProperties>
</file>