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398F" w14:textId="0B8227C1" w:rsidR="00354A12" w:rsidRPr="003C36E9" w:rsidRDefault="00F737D7" w:rsidP="00354A12">
      <w:pPr>
        <w:spacing w:line="360" w:lineRule="auto"/>
        <w:jc w:val="both"/>
        <w:rPr>
          <w:rFonts w:ascii="Times New Roman" w:hAnsi="Times New Roman" w:cs="Times New Roman"/>
          <w:sz w:val="28"/>
          <w:szCs w:val="28"/>
        </w:rPr>
      </w:pPr>
      <w:r w:rsidRPr="000531EC">
        <w:rPr>
          <w:b/>
          <w:bCs/>
          <w:noProof/>
          <w:szCs w:val="24"/>
        </w:rPr>
        <w:drawing>
          <wp:inline distT="0" distB="0" distL="0" distR="0" wp14:anchorId="1B3BBE3A" wp14:editId="4784EF6D">
            <wp:extent cx="5731510" cy="27310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73104"/>
                    </a:xfrm>
                    <a:prstGeom prst="rect">
                      <a:avLst/>
                    </a:prstGeom>
                  </pic:spPr>
                </pic:pic>
              </a:graphicData>
            </a:graphic>
          </wp:inline>
        </w:drawing>
      </w:r>
    </w:p>
    <w:p w14:paraId="6C10DEBD" w14:textId="77777777" w:rsidR="00EA1AAE" w:rsidRDefault="00EA1AAE" w:rsidP="00EA1AAE">
      <w:pPr>
        <w:spacing w:line="360" w:lineRule="auto"/>
        <w:jc w:val="center"/>
        <w:rPr>
          <w:rFonts w:ascii="Times New Roman" w:hAnsi="Times New Roman" w:cs="Times New Roman"/>
          <w:sz w:val="28"/>
          <w:szCs w:val="28"/>
        </w:rPr>
      </w:pPr>
      <w:r>
        <w:rPr>
          <w:noProof/>
          <w:lang w:eastAsia="en-ZA"/>
        </w:rPr>
        <w:drawing>
          <wp:inline distT="0" distB="0" distL="0" distR="0" wp14:anchorId="3A5DC94C" wp14:editId="3B0043A6">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5E3DF6EA" w14:textId="77777777" w:rsidR="00EA1AAE" w:rsidRDefault="00EA1AAE" w:rsidP="00EA1AAE">
      <w:pPr>
        <w:spacing w:line="360" w:lineRule="auto"/>
        <w:jc w:val="center"/>
        <w:rPr>
          <w:rFonts w:ascii="Times New Roman" w:hAnsi="Times New Roman" w:cs="Times New Roman"/>
          <w:sz w:val="28"/>
          <w:szCs w:val="28"/>
        </w:rPr>
      </w:pPr>
    </w:p>
    <w:p w14:paraId="0A364B66" w14:textId="77777777" w:rsidR="00F61426" w:rsidRDefault="00F61426" w:rsidP="00EA1AAE">
      <w:pPr>
        <w:spacing w:line="360" w:lineRule="auto"/>
        <w:jc w:val="center"/>
        <w:rPr>
          <w:rFonts w:ascii="Times New Roman" w:hAnsi="Times New Roman" w:cs="Times New Roman"/>
          <w:sz w:val="28"/>
          <w:szCs w:val="28"/>
        </w:rPr>
      </w:pPr>
    </w:p>
    <w:p w14:paraId="5FF73A1B" w14:textId="77777777" w:rsidR="00EA1AAE" w:rsidRPr="00701B17" w:rsidRDefault="00EA1AAE" w:rsidP="00EA1AAE">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2A7D0489" w14:textId="77777777" w:rsidR="00EA1AAE" w:rsidRPr="00701B17" w:rsidRDefault="00EA1AAE" w:rsidP="00EA1AA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701B17">
        <w:rPr>
          <w:rFonts w:ascii="Times New Roman" w:hAnsi="Times New Roman" w:cs="Times New Roman"/>
          <w:b/>
          <w:sz w:val="28"/>
          <w:szCs w:val="28"/>
        </w:rPr>
        <w:t xml:space="preserve">EASTERN CAPE DIVISION, </w:t>
      </w:r>
      <w:r w:rsidR="00DD6E7E">
        <w:rPr>
          <w:rFonts w:ascii="Times New Roman" w:hAnsi="Times New Roman" w:cs="Times New Roman"/>
          <w:b/>
          <w:sz w:val="28"/>
          <w:szCs w:val="28"/>
        </w:rPr>
        <w:t>MAKHANDA</w:t>
      </w:r>
      <w:r>
        <w:rPr>
          <w:rFonts w:ascii="Times New Roman" w:hAnsi="Times New Roman" w:cs="Times New Roman"/>
          <w:b/>
          <w:sz w:val="28"/>
          <w:szCs w:val="28"/>
        </w:rPr>
        <w:t>)</w:t>
      </w:r>
    </w:p>
    <w:p w14:paraId="1923D6BC" w14:textId="77777777" w:rsidR="00EA1AAE" w:rsidRDefault="00EA1AAE" w:rsidP="00EA1AAE">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r>
        <w:rPr>
          <w:rFonts w:ascii="Times New Roman" w:hAnsi="Times New Roman" w:cs="Times New Roman"/>
          <w:b/>
          <w:sz w:val="28"/>
          <w:szCs w:val="28"/>
        </w:rPr>
        <w:t xml:space="preserve">       </w:t>
      </w:r>
    </w:p>
    <w:p w14:paraId="0EF1B168" w14:textId="77777777" w:rsidR="00EA1AAE" w:rsidRPr="00701B17" w:rsidRDefault="00EA1AAE" w:rsidP="00EA1AAE">
      <w:pPr>
        <w:spacing w:line="360" w:lineRule="auto"/>
        <w:ind w:left="5760"/>
        <w:jc w:val="both"/>
        <w:rPr>
          <w:rFonts w:ascii="Times New Roman" w:hAnsi="Times New Roman" w:cs="Times New Roman"/>
          <w:b/>
          <w:sz w:val="28"/>
          <w:szCs w:val="28"/>
        </w:rPr>
      </w:pPr>
      <w:r>
        <w:rPr>
          <w:rFonts w:ascii="Times New Roman" w:hAnsi="Times New Roman" w:cs="Times New Roman"/>
          <w:b/>
          <w:sz w:val="28"/>
          <w:szCs w:val="28"/>
        </w:rPr>
        <w:t xml:space="preserve">          </w:t>
      </w:r>
      <w:r w:rsidRPr="00701B17">
        <w:rPr>
          <w:rFonts w:ascii="Times New Roman" w:hAnsi="Times New Roman" w:cs="Times New Roman"/>
          <w:b/>
          <w:sz w:val="28"/>
          <w:szCs w:val="28"/>
        </w:rPr>
        <w:t xml:space="preserve">CASE NO. </w:t>
      </w:r>
      <w:r w:rsidR="0069586D">
        <w:rPr>
          <w:rFonts w:ascii="Times New Roman" w:hAnsi="Times New Roman" w:cs="Times New Roman"/>
          <w:b/>
          <w:sz w:val="28"/>
          <w:szCs w:val="28"/>
        </w:rPr>
        <w:t>1</w:t>
      </w:r>
      <w:r w:rsidR="003D5556">
        <w:rPr>
          <w:rFonts w:ascii="Times New Roman" w:hAnsi="Times New Roman" w:cs="Times New Roman"/>
          <w:b/>
          <w:sz w:val="28"/>
          <w:szCs w:val="28"/>
        </w:rPr>
        <w:t>970/2022</w:t>
      </w:r>
    </w:p>
    <w:p w14:paraId="692FA4B7" w14:textId="77777777" w:rsidR="00F61426" w:rsidRDefault="00F61426" w:rsidP="00EA1AAE">
      <w:pPr>
        <w:spacing w:line="360" w:lineRule="auto"/>
        <w:jc w:val="both"/>
        <w:rPr>
          <w:rFonts w:ascii="Times New Roman" w:hAnsi="Times New Roman" w:cs="Times New Roman"/>
          <w:sz w:val="28"/>
          <w:szCs w:val="28"/>
        </w:rPr>
      </w:pPr>
    </w:p>
    <w:p w14:paraId="63CEFAB0" w14:textId="77777777" w:rsidR="00EA1AAE" w:rsidRDefault="00EA1AAE" w:rsidP="00EA1AAE">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16741598" w14:textId="77777777" w:rsidR="00EA1AAE" w:rsidRDefault="00EA1AAE" w:rsidP="00EA1AAE">
      <w:pPr>
        <w:spacing w:line="360" w:lineRule="auto"/>
        <w:jc w:val="both"/>
        <w:rPr>
          <w:rFonts w:ascii="Times New Roman" w:hAnsi="Times New Roman" w:cs="Times New Roman"/>
          <w:sz w:val="28"/>
          <w:szCs w:val="28"/>
        </w:rPr>
      </w:pPr>
    </w:p>
    <w:p w14:paraId="7E6D3205" w14:textId="77777777" w:rsidR="0069586D" w:rsidRPr="00710A41" w:rsidRDefault="0069586D" w:rsidP="0069586D">
      <w:pPr>
        <w:spacing w:line="360" w:lineRule="auto"/>
        <w:jc w:val="both"/>
        <w:rPr>
          <w:rFonts w:ascii="Times New Roman" w:hAnsi="Times New Roman" w:cs="Times New Roman"/>
          <w:b/>
          <w:sz w:val="28"/>
          <w:szCs w:val="28"/>
        </w:rPr>
      </w:pPr>
      <w:r>
        <w:rPr>
          <w:rFonts w:ascii="Times New Roman" w:hAnsi="Times New Roman" w:cs="Times New Roman"/>
          <w:b/>
          <w:sz w:val="28"/>
          <w:szCs w:val="28"/>
        </w:rPr>
        <w:t>NEDBANK LIMITED</w:t>
      </w:r>
      <w:r w:rsidRPr="00710A41">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F61426">
        <w:rPr>
          <w:rFonts w:ascii="Times New Roman" w:hAnsi="Times New Roman" w:cs="Times New Roman"/>
          <w:b/>
          <w:sz w:val="28"/>
          <w:szCs w:val="28"/>
        </w:rPr>
        <w:tab/>
      </w:r>
      <w:r w:rsidR="00F61426">
        <w:rPr>
          <w:rFonts w:ascii="Times New Roman" w:hAnsi="Times New Roman" w:cs="Times New Roman"/>
          <w:b/>
          <w:sz w:val="28"/>
          <w:szCs w:val="28"/>
        </w:rPr>
        <w:tab/>
      </w:r>
      <w:r w:rsidR="00F61426">
        <w:rPr>
          <w:rFonts w:ascii="Times New Roman" w:hAnsi="Times New Roman" w:cs="Times New Roman"/>
          <w:b/>
          <w:sz w:val="28"/>
          <w:szCs w:val="28"/>
        </w:rPr>
        <w:tab/>
      </w:r>
      <w:proofErr w:type="gramStart"/>
      <w:r w:rsidR="00F61426">
        <w:rPr>
          <w:rFonts w:ascii="Times New Roman" w:hAnsi="Times New Roman" w:cs="Times New Roman"/>
          <w:b/>
          <w:sz w:val="28"/>
          <w:szCs w:val="28"/>
        </w:rPr>
        <w:tab/>
        <w:t xml:space="preserve">  </w:t>
      </w:r>
      <w:r>
        <w:rPr>
          <w:rFonts w:ascii="Times New Roman" w:hAnsi="Times New Roman" w:cs="Times New Roman"/>
          <w:b/>
          <w:sz w:val="28"/>
          <w:szCs w:val="28"/>
        </w:rPr>
        <w:t>APPLICANT</w:t>
      </w:r>
      <w:proofErr w:type="gramEnd"/>
    </w:p>
    <w:p w14:paraId="3E24E6CC" w14:textId="77777777" w:rsidR="0069586D" w:rsidRDefault="0069586D" w:rsidP="0069586D">
      <w:pPr>
        <w:spacing w:line="360" w:lineRule="auto"/>
        <w:jc w:val="both"/>
        <w:rPr>
          <w:rFonts w:ascii="Times New Roman" w:hAnsi="Times New Roman" w:cs="Times New Roman"/>
          <w:sz w:val="28"/>
          <w:szCs w:val="28"/>
        </w:rPr>
      </w:pPr>
    </w:p>
    <w:p w14:paraId="28B6F90D" w14:textId="77777777" w:rsidR="00F61426" w:rsidRDefault="00F61426" w:rsidP="0069586D">
      <w:pPr>
        <w:spacing w:line="360" w:lineRule="auto"/>
        <w:jc w:val="both"/>
        <w:rPr>
          <w:rFonts w:ascii="Times New Roman" w:hAnsi="Times New Roman" w:cs="Times New Roman"/>
          <w:sz w:val="28"/>
          <w:szCs w:val="28"/>
        </w:rPr>
      </w:pPr>
    </w:p>
    <w:p w14:paraId="0E7D3281" w14:textId="77777777" w:rsidR="0069586D" w:rsidRDefault="0069586D" w:rsidP="0069586D">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74073CFA" w14:textId="77777777" w:rsidR="0069586D" w:rsidRDefault="0069586D" w:rsidP="0069586D">
      <w:pPr>
        <w:spacing w:line="360" w:lineRule="auto"/>
        <w:jc w:val="both"/>
        <w:rPr>
          <w:rFonts w:ascii="Times New Roman" w:hAnsi="Times New Roman" w:cs="Times New Roman"/>
          <w:sz w:val="28"/>
          <w:szCs w:val="28"/>
        </w:rPr>
      </w:pPr>
    </w:p>
    <w:p w14:paraId="54BB32E9" w14:textId="77777777" w:rsidR="00F61426" w:rsidRDefault="00F61426" w:rsidP="0069586D">
      <w:pPr>
        <w:spacing w:line="360" w:lineRule="auto"/>
        <w:jc w:val="both"/>
        <w:rPr>
          <w:rFonts w:ascii="Times New Roman" w:hAnsi="Times New Roman" w:cs="Times New Roman"/>
          <w:sz w:val="28"/>
          <w:szCs w:val="28"/>
        </w:rPr>
      </w:pPr>
    </w:p>
    <w:p w14:paraId="2C9D0AA8" w14:textId="77777777" w:rsidR="0069586D" w:rsidRDefault="0069586D" w:rsidP="0069586D">
      <w:pPr>
        <w:spacing w:line="360" w:lineRule="auto"/>
        <w:jc w:val="both"/>
        <w:rPr>
          <w:rFonts w:ascii="Times New Roman" w:hAnsi="Times New Roman" w:cs="Times New Roman"/>
          <w:b/>
          <w:sz w:val="28"/>
          <w:szCs w:val="28"/>
        </w:rPr>
      </w:pPr>
      <w:r>
        <w:rPr>
          <w:rFonts w:ascii="Times New Roman" w:hAnsi="Times New Roman" w:cs="Times New Roman"/>
          <w:b/>
          <w:sz w:val="28"/>
          <w:szCs w:val="28"/>
        </w:rPr>
        <w:t>NONKULULEKO BUKWENI N.O.</w:t>
      </w:r>
    </w:p>
    <w:p w14:paraId="1FAEAC18" w14:textId="18B4ADA3" w:rsidR="00F61426" w:rsidRDefault="00F737D7" w:rsidP="0069586D">
      <w:pPr>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69586D">
        <w:rPr>
          <w:rFonts w:ascii="Times New Roman" w:hAnsi="Times New Roman" w:cs="Times New Roman"/>
          <w:b/>
          <w:sz w:val="28"/>
          <w:szCs w:val="28"/>
        </w:rPr>
        <w:t xml:space="preserve">(ID NO: </w:t>
      </w:r>
      <w:proofErr w:type="gramStart"/>
      <w:r>
        <w:rPr>
          <w:rFonts w:ascii="Times New Roman" w:hAnsi="Times New Roman" w:cs="Times New Roman"/>
          <w:b/>
          <w:sz w:val="28"/>
          <w:szCs w:val="28"/>
        </w:rPr>
        <w:t>…..</w:t>
      </w:r>
      <w:proofErr w:type="gramEnd"/>
      <w:r w:rsidR="0069586D">
        <w:rPr>
          <w:rFonts w:ascii="Times New Roman" w:hAnsi="Times New Roman" w:cs="Times New Roman"/>
          <w:b/>
          <w:sz w:val="28"/>
          <w:szCs w:val="28"/>
        </w:rPr>
        <w:t>)</w:t>
      </w:r>
      <w:r>
        <w:rPr>
          <w:rFonts w:ascii="Times New Roman" w:hAnsi="Times New Roman" w:cs="Times New Roman"/>
          <w:b/>
          <w:sz w:val="28"/>
          <w:szCs w:val="28"/>
        </w:rPr>
        <w:t xml:space="preserve">] </w:t>
      </w:r>
      <w:r w:rsidR="0069586D">
        <w:rPr>
          <w:rFonts w:ascii="Times New Roman" w:hAnsi="Times New Roman" w:cs="Times New Roman"/>
          <w:b/>
          <w:sz w:val="28"/>
          <w:szCs w:val="28"/>
        </w:rPr>
        <w:t>in</w:t>
      </w:r>
      <w:r w:rsidR="00F61426">
        <w:rPr>
          <w:rFonts w:ascii="Times New Roman" w:hAnsi="Times New Roman" w:cs="Times New Roman"/>
          <w:b/>
          <w:sz w:val="28"/>
          <w:szCs w:val="28"/>
        </w:rPr>
        <w:t xml:space="preserve"> </w:t>
      </w:r>
      <w:r w:rsidR="0069586D">
        <w:rPr>
          <w:rFonts w:ascii="Times New Roman" w:hAnsi="Times New Roman" w:cs="Times New Roman"/>
          <w:b/>
          <w:sz w:val="28"/>
          <w:szCs w:val="28"/>
        </w:rPr>
        <w:t>her capacity</w:t>
      </w:r>
    </w:p>
    <w:p w14:paraId="0B0CDF20" w14:textId="77777777" w:rsidR="00F61426" w:rsidRDefault="0069586D" w:rsidP="0069586D">
      <w:pPr>
        <w:spacing w:line="360" w:lineRule="auto"/>
        <w:jc w:val="both"/>
        <w:rPr>
          <w:rFonts w:ascii="Times New Roman" w:hAnsi="Times New Roman" w:cs="Times New Roman"/>
          <w:b/>
          <w:sz w:val="28"/>
          <w:szCs w:val="28"/>
        </w:rPr>
      </w:pPr>
      <w:r>
        <w:rPr>
          <w:rFonts w:ascii="Times New Roman" w:hAnsi="Times New Roman" w:cs="Times New Roman"/>
          <w:b/>
          <w:sz w:val="28"/>
          <w:szCs w:val="28"/>
        </w:rPr>
        <w:t>as Master’s Representative in the</w:t>
      </w:r>
    </w:p>
    <w:p w14:paraId="07D89044" w14:textId="77777777" w:rsidR="0069586D" w:rsidRDefault="0069586D" w:rsidP="0069586D">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Estate of the Late </w:t>
      </w:r>
      <w:proofErr w:type="spellStart"/>
      <w:r>
        <w:rPr>
          <w:rFonts w:ascii="Times New Roman" w:hAnsi="Times New Roman" w:cs="Times New Roman"/>
          <w:b/>
          <w:sz w:val="28"/>
          <w:szCs w:val="28"/>
        </w:rPr>
        <w:t>Mankuntswana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Bukweni</w:t>
      </w:r>
      <w:proofErr w:type="spellEnd"/>
      <w:r w:rsidRPr="00710A41">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00F61426">
        <w:rPr>
          <w:rFonts w:ascii="Times New Roman" w:hAnsi="Times New Roman" w:cs="Times New Roman"/>
          <w:b/>
          <w:sz w:val="28"/>
          <w:szCs w:val="28"/>
        </w:rPr>
        <w:t xml:space="preserve">         RESPONDENT</w:t>
      </w:r>
    </w:p>
    <w:p w14:paraId="1A2338AD" w14:textId="77777777" w:rsidR="0069586D" w:rsidRDefault="0069586D" w:rsidP="00EA1AAE">
      <w:pPr>
        <w:spacing w:line="360" w:lineRule="auto"/>
        <w:jc w:val="both"/>
        <w:rPr>
          <w:rFonts w:ascii="Times New Roman" w:hAnsi="Times New Roman" w:cs="Times New Roman"/>
          <w:sz w:val="28"/>
          <w:szCs w:val="28"/>
        </w:rPr>
      </w:pPr>
    </w:p>
    <w:p w14:paraId="5442129F"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05D14C6F" w14:textId="77777777" w:rsidR="00354A12" w:rsidRPr="003C36E9" w:rsidRDefault="00354A12" w:rsidP="00354A12">
      <w:pPr>
        <w:spacing w:line="240" w:lineRule="auto"/>
        <w:jc w:val="both"/>
        <w:rPr>
          <w:rFonts w:ascii="Times New Roman" w:hAnsi="Times New Roman" w:cs="Times New Roman"/>
          <w:sz w:val="28"/>
          <w:szCs w:val="28"/>
        </w:rPr>
      </w:pPr>
    </w:p>
    <w:p w14:paraId="496DFCAA" w14:textId="77777777" w:rsidR="00354A12" w:rsidRPr="003C36E9" w:rsidRDefault="00354A12" w:rsidP="00354A12">
      <w:pPr>
        <w:pBdr>
          <w:bottom w:val="single" w:sz="12" w:space="1" w:color="auto"/>
        </w:pBdr>
        <w:spacing w:line="240" w:lineRule="auto"/>
        <w:jc w:val="center"/>
        <w:rPr>
          <w:rFonts w:ascii="Times New Roman" w:hAnsi="Times New Roman" w:cs="Times New Roman"/>
          <w:b/>
          <w:sz w:val="28"/>
          <w:szCs w:val="28"/>
        </w:rPr>
      </w:pPr>
      <w:r w:rsidRPr="003C36E9">
        <w:rPr>
          <w:rFonts w:ascii="Times New Roman" w:hAnsi="Times New Roman" w:cs="Times New Roman"/>
          <w:b/>
          <w:sz w:val="28"/>
          <w:szCs w:val="28"/>
        </w:rPr>
        <w:t>JUDGMENT</w:t>
      </w:r>
    </w:p>
    <w:p w14:paraId="1B82E465"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0780B9FB" w14:textId="77777777" w:rsidR="00354A12" w:rsidRPr="003C36E9" w:rsidRDefault="00354A12" w:rsidP="00354A12">
      <w:pPr>
        <w:spacing w:line="240" w:lineRule="auto"/>
        <w:jc w:val="both"/>
        <w:rPr>
          <w:rFonts w:ascii="Times New Roman" w:hAnsi="Times New Roman" w:cs="Times New Roman"/>
          <w:sz w:val="28"/>
          <w:szCs w:val="28"/>
        </w:rPr>
      </w:pPr>
    </w:p>
    <w:p w14:paraId="706B8A01" w14:textId="77777777" w:rsidR="00354A12" w:rsidRPr="00EA1AAE" w:rsidRDefault="00354A12" w:rsidP="00354A12">
      <w:pPr>
        <w:spacing w:line="360" w:lineRule="auto"/>
        <w:jc w:val="both"/>
        <w:rPr>
          <w:rFonts w:ascii="Times New Roman" w:hAnsi="Times New Roman" w:cs="Times New Roman"/>
          <w:b/>
          <w:sz w:val="28"/>
          <w:szCs w:val="28"/>
        </w:rPr>
      </w:pPr>
      <w:r w:rsidRPr="00EA1AAE">
        <w:rPr>
          <w:rFonts w:ascii="Times New Roman" w:hAnsi="Times New Roman" w:cs="Times New Roman"/>
          <w:b/>
          <w:sz w:val="28"/>
          <w:szCs w:val="28"/>
        </w:rPr>
        <w:t>R</w:t>
      </w:r>
      <w:r w:rsidR="003C36E9" w:rsidRPr="00EA1AAE">
        <w:rPr>
          <w:rFonts w:ascii="Times New Roman" w:hAnsi="Times New Roman" w:cs="Times New Roman"/>
          <w:b/>
          <w:sz w:val="28"/>
          <w:szCs w:val="28"/>
        </w:rPr>
        <w:t xml:space="preserve">ugunanan </w:t>
      </w:r>
      <w:r w:rsidR="00D45647" w:rsidRPr="00EA1AAE">
        <w:rPr>
          <w:rFonts w:ascii="Times New Roman" w:hAnsi="Times New Roman" w:cs="Times New Roman"/>
          <w:b/>
          <w:sz w:val="28"/>
          <w:szCs w:val="28"/>
        </w:rPr>
        <w:t>J</w:t>
      </w:r>
    </w:p>
    <w:p w14:paraId="689A2E90" w14:textId="77777777" w:rsidR="00354A12" w:rsidRPr="00EA1AAE" w:rsidRDefault="00354A12" w:rsidP="00354A12">
      <w:pPr>
        <w:spacing w:line="360" w:lineRule="auto"/>
        <w:jc w:val="both"/>
        <w:rPr>
          <w:rFonts w:ascii="Times New Roman" w:hAnsi="Times New Roman" w:cs="Times New Roman"/>
          <w:b/>
          <w:sz w:val="28"/>
          <w:szCs w:val="28"/>
        </w:rPr>
      </w:pPr>
    </w:p>
    <w:p w14:paraId="7DF94138" w14:textId="6FCE00CA" w:rsidR="0041658C"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99715A">
        <w:rPr>
          <w:rFonts w:ascii="Times New Roman" w:hAnsi="Times New Roman"/>
          <w:sz w:val="28"/>
          <w:szCs w:val="28"/>
        </w:rPr>
        <w:t xml:space="preserve">The subject matter of this application concerns a Toyota </w:t>
      </w:r>
      <w:proofErr w:type="spellStart"/>
      <w:r w:rsidR="00F20CF2">
        <w:rPr>
          <w:rFonts w:ascii="Times New Roman" w:hAnsi="Times New Roman"/>
          <w:sz w:val="28"/>
          <w:szCs w:val="28"/>
        </w:rPr>
        <w:t>Hiace</w:t>
      </w:r>
      <w:proofErr w:type="spellEnd"/>
      <w:r w:rsidR="00F20CF2">
        <w:rPr>
          <w:rFonts w:ascii="Times New Roman" w:hAnsi="Times New Roman"/>
          <w:sz w:val="28"/>
          <w:szCs w:val="28"/>
        </w:rPr>
        <w:t xml:space="preserve"> </w:t>
      </w:r>
      <w:r w:rsidR="0099715A">
        <w:rPr>
          <w:rFonts w:ascii="Times New Roman" w:hAnsi="Times New Roman"/>
          <w:sz w:val="28"/>
          <w:szCs w:val="28"/>
        </w:rPr>
        <w:t>minibus (the motor vehicle)</w:t>
      </w:r>
      <w:r w:rsidR="00A36CC3">
        <w:rPr>
          <w:rFonts w:ascii="Times New Roman" w:hAnsi="Times New Roman"/>
          <w:sz w:val="28"/>
          <w:szCs w:val="28"/>
        </w:rPr>
        <w:t xml:space="preserve"> which is currently in the possession of the respondent. The respondent is the duly appointed </w:t>
      </w:r>
      <w:r w:rsidR="00BB3CA9">
        <w:rPr>
          <w:rFonts w:ascii="Times New Roman" w:hAnsi="Times New Roman"/>
          <w:sz w:val="28"/>
          <w:szCs w:val="28"/>
        </w:rPr>
        <w:t>M</w:t>
      </w:r>
      <w:r w:rsidR="00A36CC3">
        <w:rPr>
          <w:rFonts w:ascii="Times New Roman" w:hAnsi="Times New Roman"/>
          <w:sz w:val="28"/>
          <w:szCs w:val="28"/>
        </w:rPr>
        <w:t xml:space="preserve">aster’s representative in the estate of the late </w:t>
      </w:r>
      <w:proofErr w:type="spellStart"/>
      <w:r w:rsidR="00A36CC3">
        <w:rPr>
          <w:rFonts w:ascii="Times New Roman" w:hAnsi="Times New Roman"/>
          <w:sz w:val="28"/>
          <w:szCs w:val="28"/>
        </w:rPr>
        <w:t>Makuntswana</w:t>
      </w:r>
      <w:proofErr w:type="spellEnd"/>
      <w:r w:rsidR="00A36CC3">
        <w:rPr>
          <w:rFonts w:ascii="Times New Roman" w:hAnsi="Times New Roman"/>
          <w:sz w:val="28"/>
          <w:szCs w:val="28"/>
        </w:rPr>
        <w:t xml:space="preserve"> </w:t>
      </w:r>
      <w:proofErr w:type="spellStart"/>
      <w:r w:rsidR="00A36CC3">
        <w:rPr>
          <w:rFonts w:ascii="Times New Roman" w:hAnsi="Times New Roman"/>
          <w:sz w:val="28"/>
          <w:szCs w:val="28"/>
        </w:rPr>
        <w:t>Bukweni</w:t>
      </w:r>
      <w:proofErr w:type="spellEnd"/>
      <w:r w:rsidR="00A36CC3">
        <w:rPr>
          <w:rFonts w:ascii="Times New Roman" w:hAnsi="Times New Roman"/>
          <w:sz w:val="28"/>
          <w:szCs w:val="28"/>
        </w:rPr>
        <w:t>. The latter</w:t>
      </w:r>
      <w:r w:rsidR="004E689C">
        <w:rPr>
          <w:rFonts w:ascii="Times New Roman" w:hAnsi="Times New Roman"/>
          <w:sz w:val="28"/>
          <w:szCs w:val="28"/>
        </w:rPr>
        <w:t xml:space="preserve">, </w:t>
      </w:r>
      <w:r w:rsidR="004A33BB">
        <w:rPr>
          <w:rFonts w:ascii="Times New Roman" w:hAnsi="Times New Roman"/>
          <w:sz w:val="28"/>
          <w:szCs w:val="28"/>
        </w:rPr>
        <w:t xml:space="preserve">as purchaser, acquired </w:t>
      </w:r>
      <w:r w:rsidR="00A36CC3">
        <w:rPr>
          <w:rFonts w:ascii="Times New Roman" w:hAnsi="Times New Roman"/>
          <w:sz w:val="28"/>
          <w:szCs w:val="28"/>
        </w:rPr>
        <w:t xml:space="preserve">the motor vehicle from the applicant on 18 December 2019 in terms of an </w:t>
      </w:r>
      <w:r w:rsidR="0041658C">
        <w:rPr>
          <w:rFonts w:ascii="Times New Roman" w:hAnsi="Times New Roman"/>
          <w:sz w:val="28"/>
          <w:szCs w:val="28"/>
        </w:rPr>
        <w:t xml:space="preserve">electronically concluded </w:t>
      </w:r>
      <w:r w:rsidR="00A36CC3">
        <w:rPr>
          <w:rFonts w:ascii="Times New Roman" w:hAnsi="Times New Roman"/>
          <w:sz w:val="28"/>
          <w:szCs w:val="28"/>
        </w:rPr>
        <w:t>instalment sale agreement</w:t>
      </w:r>
      <w:r w:rsidR="004A33BB">
        <w:rPr>
          <w:rFonts w:ascii="Times New Roman" w:hAnsi="Times New Roman"/>
          <w:sz w:val="28"/>
          <w:szCs w:val="28"/>
        </w:rPr>
        <w:t>.</w:t>
      </w:r>
    </w:p>
    <w:p w14:paraId="5E480BA9" w14:textId="370256F0" w:rsidR="00EC651F"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4A33BB">
        <w:rPr>
          <w:rFonts w:ascii="Times New Roman" w:hAnsi="Times New Roman"/>
          <w:sz w:val="28"/>
          <w:szCs w:val="28"/>
        </w:rPr>
        <w:t>The purchaser</w:t>
      </w:r>
      <w:r w:rsidR="004E689C">
        <w:rPr>
          <w:rFonts w:ascii="Times New Roman" w:hAnsi="Times New Roman"/>
          <w:sz w:val="28"/>
          <w:szCs w:val="28"/>
        </w:rPr>
        <w:t xml:space="preserve"> </w:t>
      </w:r>
      <w:r w:rsidR="002860BD">
        <w:rPr>
          <w:rFonts w:ascii="Times New Roman" w:hAnsi="Times New Roman"/>
          <w:sz w:val="28"/>
          <w:szCs w:val="28"/>
        </w:rPr>
        <w:t>subsequently passed away on 24 March 2021.</w:t>
      </w:r>
      <w:r w:rsidR="00E268AE">
        <w:rPr>
          <w:rFonts w:ascii="Times New Roman" w:hAnsi="Times New Roman"/>
          <w:sz w:val="28"/>
          <w:szCs w:val="28"/>
        </w:rPr>
        <w:t xml:space="preserve"> </w:t>
      </w:r>
    </w:p>
    <w:p w14:paraId="0CF4383A" w14:textId="1CA31250" w:rsidR="00EC651F" w:rsidRPr="008C1BDB" w:rsidRDefault="00F737D7" w:rsidP="00F737D7">
      <w:pPr>
        <w:pStyle w:val="LegalList1"/>
        <w:spacing w:line="360" w:lineRule="auto"/>
        <w:rPr>
          <w:rFonts w:ascii="Times New Roman" w:hAnsi="Times New Roman"/>
          <w:sz w:val="28"/>
          <w:szCs w:val="28"/>
        </w:rPr>
      </w:pPr>
      <w:r w:rsidRPr="008C1BDB">
        <w:rPr>
          <w:rFonts w:ascii="Times New Roman" w:hAnsi="Times New Roman"/>
          <w:sz w:val="28"/>
          <w:szCs w:val="28"/>
        </w:rPr>
        <w:t>[3]</w:t>
      </w:r>
      <w:r w:rsidRPr="008C1BDB">
        <w:rPr>
          <w:rFonts w:ascii="Times New Roman" w:hAnsi="Times New Roman"/>
          <w:sz w:val="28"/>
          <w:szCs w:val="28"/>
        </w:rPr>
        <w:tab/>
      </w:r>
      <w:r w:rsidR="004A33BB">
        <w:rPr>
          <w:rFonts w:ascii="Times New Roman" w:hAnsi="Times New Roman"/>
          <w:sz w:val="28"/>
          <w:szCs w:val="28"/>
        </w:rPr>
        <w:t>T</w:t>
      </w:r>
      <w:r w:rsidR="00E268AE">
        <w:rPr>
          <w:rFonts w:ascii="Times New Roman" w:hAnsi="Times New Roman"/>
          <w:sz w:val="28"/>
          <w:szCs w:val="28"/>
        </w:rPr>
        <w:t>he applicant</w:t>
      </w:r>
      <w:r w:rsidR="0041658C">
        <w:rPr>
          <w:rFonts w:ascii="Times New Roman" w:hAnsi="Times New Roman"/>
          <w:sz w:val="28"/>
          <w:szCs w:val="28"/>
        </w:rPr>
        <w:t>,</w:t>
      </w:r>
      <w:r w:rsidR="00E268AE">
        <w:rPr>
          <w:rFonts w:ascii="Times New Roman" w:hAnsi="Times New Roman"/>
          <w:sz w:val="28"/>
          <w:szCs w:val="28"/>
        </w:rPr>
        <w:t xml:space="preserve"> </w:t>
      </w:r>
      <w:r w:rsidR="004A33BB">
        <w:rPr>
          <w:rFonts w:ascii="Times New Roman" w:hAnsi="Times New Roman"/>
          <w:sz w:val="28"/>
          <w:szCs w:val="28"/>
        </w:rPr>
        <w:t>by way of vindicatory proceedings</w:t>
      </w:r>
      <w:r w:rsidR="0041658C">
        <w:rPr>
          <w:rFonts w:ascii="Times New Roman" w:hAnsi="Times New Roman"/>
          <w:sz w:val="28"/>
          <w:szCs w:val="28"/>
        </w:rPr>
        <w:t>,</w:t>
      </w:r>
      <w:r w:rsidR="004A33BB">
        <w:rPr>
          <w:rFonts w:ascii="Times New Roman" w:hAnsi="Times New Roman"/>
          <w:sz w:val="28"/>
          <w:szCs w:val="28"/>
        </w:rPr>
        <w:t xml:space="preserve"> c</w:t>
      </w:r>
      <w:r w:rsidR="00E268AE">
        <w:rPr>
          <w:rFonts w:ascii="Times New Roman" w:hAnsi="Times New Roman"/>
          <w:sz w:val="28"/>
          <w:szCs w:val="28"/>
        </w:rPr>
        <w:t xml:space="preserve">laims the return of the vehicle contending that </w:t>
      </w:r>
      <w:r w:rsidR="005367FD">
        <w:rPr>
          <w:rFonts w:ascii="Times New Roman" w:hAnsi="Times New Roman"/>
          <w:sz w:val="28"/>
          <w:szCs w:val="28"/>
        </w:rPr>
        <w:t xml:space="preserve">as </w:t>
      </w:r>
      <w:r w:rsidR="0041658C">
        <w:rPr>
          <w:rFonts w:ascii="Times New Roman" w:hAnsi="Times New Roman"/>
          <w:sz w:val="28"/>
          <w:szCs w:val="28"/>
        </w:rPr>
        <w:t>owner there</w:t>
      </w:r>
      <w:r w:rsidR="005367FD">
        <w:rPr>
          <w:rFonts w:ascii="Times New Roman" w:hAnsi="Times New Roman"/>
          <w:sz w:val="28"/>
          <w:szCs w:val="28"/>
        </w:rPr>
        <w:t xml:space="preserve">of it is entitled to recover possession from the respondent </w:t>
      </w:r>
      <w:r w:rsidR="0041658C">
        <w:rPr>
          <w:rFonts w:ascii="Times New Roman" w:hAnsi="Times New Roman"/>
          <w:sz w:val="28"/>
          <w:szCs w:val="28"/>
        </w:rPr>
        <w:t xml:space="preserve">– and </w:t>
      </w:r>
      <w:r w:rsidR="005367FD">
        <w:rPr>
          <w:rFonts w:ascii="Times New Roman" w:hAnsi="Times New Roman"/>
          <w:sz w:val="28"/>
          <w:szCs w:val="28"/>
        </w:rPr>
        <w:t xml:space="preserve">given that the instalment sale agreement between itself and the deceased has terminated, </w:t>
      </w:r>
      <w:r w:rsidR="00E268AE">
        <w:rPr>
          <w:rFonts w:ascii="Times New Roman" w:hAnsi="Times New Roman"/>
          <w:sz w:val="28"/>
          <w:szCs w:val="28"/>
        </w:rPr>
        <w:t xml:space="preserve">the respondent was </w:t>
      </w:r>
      <w:r w:rsidR="005367FD">
        <w:rPr>
          <w:rFonts w:ascii="Times New Roman" w:hAnsi="Times New Roman"/>
          <w:sz w:val="28"/>
          <w:szCs w:val="28"/>
        </w:rPr>
        <w:t xml:space="preserve">and </w:t>
      </w:r>
      <w:proofErr w:type="gramStart"/>
      <w:r w:rsidR="005367FD">
        <w:rPr>
          <w:rFonts w:ascii="Times New Roman" w:hAnsi="Times New Roman"/>
          <w:sz w:val="28"/>
          <w:szCs w:val="28"/>
        </w:rPr>
        <w:t xml:space="preserve">remains </w:t>
      </w:r>
      <w:r w:rsidR="00E268AE">
        <w:rPr>
          <w:rFonts w:ascii="Times New Roman" w:hAnsi="Times New Roman"/>
          <w:sz w:val="28"/>
          <w:szCs w:val="28"/>
        </w:rPr>
        <w:t>at all times</w:t>
      </w:r>
      <w:proofErr w:type="gramEnd"/>
      <w:r w:rsidR="00E268AE">
        <w:rPr>
          <w:rFonts w:ascii="Times New Roman" w:hAnsi="Times New Roman"/>
          <w:sz w:val="28"/>
          <w:szCs w:val="28"/>
        </w:rPr>
        <w:t xml:space="preserve"> </w:t>
      </w:r>
      <w:r w:rsidR="00E268AE" w:rsidRPr="008C1BDB">
        <w:rPr>
          <w:rFonts w:ascii="Times New Roman" w:hAnsi="Times New Roman"/>
          <w:sz w:val="28"/>
          <w:szCs w:val="28"/>
        </w:rPr>
        <w:t>material hereto in unlawful possession of the vehicle.</w:t>
      </w:r>
    </w:p>
    <w:p w14:paraId="101DB6C8" w14:textId="44EEEA66" w:rsidR="00DD6E7E"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E268AE" w:rsidRPr="008C1BDB">
        <w:rPr>
          <w:rFonts w:ascii="Times New Roman" w:hAnsi="Times New Roman"/>
          <w:sz w:val="28"/>
          <w:szCs w:val="28"/>
        </w:rPr>
        <w:t>The proceedings were instituted on 23 June 2022 and the notice of motion and founding affidavit</w:t>
      </w:r>
      <w:r w:rsidR="00956EE1" w:rsidRPr="008C1BDB">
        <w:rPr>
          <w:rFonts w:ascii="Times New Roman" w:hAnsi="Times New Roman"/>
          <w:sz w:val="28"/>
          <w:szCs w:val="28"/>
        </w:rPr>
        <w:t xml:space="preserve"> served personally on the respondent on 29 June 2022.</w:t>
      </w:r>
    </w:p>
    <w:p w14:paraId="5EF9C27D" w14:textId="6D648929" w:rsidR="00BD6DF6"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634F4A">
        <w:rPr>
          <w:rFonts w:ascii="Times New Roman" w:hAnsi="Times New Roman"/>
          <w:sz w:val="28"/>
          <w:szCs w:val="28"/>
        </w:rPr>
        <w:t xml:space="preserve">The applicant seeks return of the vehicle on the basis that the instalment sale agreement was terminated upon the death of the purchaser as principal debtor. </w:t>
      </w:r>
      <w:r w:rsidR="0041658C">
        <w:rPr>
          <w:rFonts w:ascii="Times New Roman" w:hAnsi="Times New Roman"/>
          <w:sz w:val="28"/>
          <w:szCs w:val="28"/>
        </w:rPr>
        <w:t>A</w:t>
      </w:r>
      <w:r w:rsidR="00BD6DF6">
        <w:rPr>
          <w:rFonts w:ascii="Times New Roman" w:hAnsi="Times New Roman"/>
          <w:sz w:val="28"/>
          <w:szCs w:val="28"/>
        </w:rPr>
        <w:t>ccording to the certificate of balance attached to the founding affidavit</w:t>
      </w:r>
      <w:r w:rsidR="00CF6368" w:rsidRPr="00CF6368">
        <w:rPr>
          <w:rFonts w:ascii="Times New Roman" w:hAnsi="Times New Roman"/>
          <w:sz w:val="28"/>
          <w:szCs w:val="28"/>
        </w:rPr>
        <w:t xml:space="preserve"> </w:t>
      </w:r>
      <w:r w:rsidR="00CF6368">
        <w:rPr>
          <w:rFonts w:ascii="Times New Roman" w:hAnsi="Times New Roman"/>
          <w:sz w:val="28"/>
          <w:szCs w:val="28"/>
        </w:rPr>
        <w:t xml:space="preserve">the outstanding balance due in terms of the agreement as </w:t>
      </w:r>
      <w:proofErr w:type="gramStart"/>
      <w:r w:rsidR="00CF6368">
        <w:rPr>
          <w:rFonts w:ascii="Times New Roman" w:hAnsi="Times New Roman"/>
          <w:sz w:val="28"/>
          <w:szCs w:val="28"/>
        </w:rPr>
        <w:t>at</w:t>
      </w:r>
      <w:proofErr w:type="gramEnd"/>
      <w:r w:rsidR="00CF6368">
        <w:rPr>
          <w:rFonts w:ascii="Times New Roman" w:hAnsi="Times New Roman"/>
          <w:sz w:val="28"/>
          <w:szCs w:val="28"/>
        </w:rPr>
        <w:t xml:space="preserve"> 13 June 2022 is indicated as R422 964.16</w:t>
      </w:r>
      <w:r w:rsidR="00BD6DF6">
        <w:rPr>
          <w:rFonts w:ascii="Times New Roman" w:hAnsi="Times New Roman"/>
          <w:sz w:val="28"/>
          <w:szCs w:val="28"/>
        </w:rPr>
        <w:t xml:space="preserve">. </w:t>
      </w:r>
      <w:r w:rsidR="00CF6368">
        <w:rPr>
          <w:rFonts w:ascii="Times New Roman" w:hAnsi="Times New Roman"/>
          <w:sz w:val="28"/>
          <w:szCs w:val="28"/>
        </w:rPr>
        <w:t xml:space="preserve">And since </w:t>
      </w:r>
      <w:r w:rsidR="00BD6DF6">
        <w:rPr>
          <w:rFonts w:ascii="Times New Roman" w:hAnsi="Times New Roman"/>
          <w:sz w:val="28"/>
          <w:szCs w:val="28"/>
        </w:rPr>
        <w:t>the respondent is not authorised to remain in possession of the vehicle</w:t>
      </w:r>
      <w:r w:rsidR="00E92D38">
        <w:rPr>
          <w:rFonts w:ascii="Times New Roman" w:hAnsi="Times New Roman"/>
          <w:sz w:val="28"/>
          <w:szCs w:val="28"/>
        </w:rPr>
        <w:t xml:space="preserve">, and refuses to surrender it to the applicant, the applicant maintains that she is </w:t>
      </w:r>
      <w:r w:rsidR="007E2E79">
        <w:rPr>
          <w:rFonts w:ascii="Times New Roman" w:hAnsi="Times New Roman"/>
          <w:sz w:val="28"/>
          <w:szCs w:val="28"/>
        </w:rPr>
        <w:t xml:space="preserve">an unlawful </w:t>
      </w:r>
      <w:proofErr w:type="gramStart"/>
      <w:r w:rsidR="007E2E79">
        <w:rPr>
          <w:rFonts w:ascii="Times New Roman" w:hAnsi="Times New Roman"/>
          <w:sz w:val="28"/>
          <w:szCs w:val="28"/>
        </w:rPr>
        <w:t>possessor</w:t>
      </w:r>
      <w:proofErr w:type="gramEnd"/>
      <w:r w:rsidR="007E2E79">
        <w:rPr>
          <w:rFonts w:ascii="Times New Roman" w:hAnsi="Times New Roman"/>
          <w:sz w:val="28"/>
          <w:szCs w:val="28"/>
        </w:rPr>
        <w:t xml:space="preserve"> </w:t>
      </w:r>
      <w:r w:rsidR="00E92D38">
        <w:rPr>
          <w:rFonts w:ascii="Times New Roman" w:hAnsi="Times New Roman"/>
          <w:sz w:val="28"/>
          <w:szCs w:val="28"/>
        </w:rPr>
        <w:t xml:space="preserve">and it seeks return of the vehicle so that </w:t>
      </w:r>
      <w:r w:rsidR="007E2E79">
        <w:rPr>
          <w:rFonts w:ascii="Times New Roman" w:hAnsi="Times New Roman"/>
          <w:sz w:val="28"/>
          <w:szCs w:val="28"/>
        </w:rPr>
        <w:t>it</w:t>
      </w:r>
      <w:r w:rsidR="00E92D38">
        <w:rPr>
          <w:rFonts w:ascii="Times New Roman" w:hAnsi="Times New Roman"/>
          <w:sz w:val="28"/>
          <w:szCs w:val="28"/>
        </w:rPr>
        <w:t xml:space="preserve"> may be sold and the proceeds be credited towards the reduction of the outstanding balance due to the applicant in terms of the agreement.</w:t>
      </w:r>
    </w:p>
    <w:p w14:paraId="2EA71937" w14:textId="06BBCAED" w:rsidR="003D01F7" w:rsidRDefault="00F737D7" w:rsidP="00F737D7">
      <w:pPr>
        <w:pStyle w:val="LegalList1"/>
        <w:spacing w:line="360" w:lineRule="auto"/>
        <w:rPr>
          <w:rFonts w:ascii="Times New Roman" w:hAnsi="Times New Roman"/>
          <w:sz w:val="28"/>
          <w:szCs w:val="28"/>
        </w:rPr>
      </w:pPr>
      <w:r>
        <w:rPr>
          <w:rFonts w:ascii="Times New Roman" w:hAnsi="Times New Roman"/>
          <w:sz w:val="28"/>
          <w:szCs w:val="28"/>
        </w:rPr>
        <w:lastRenderedPageBreak/>
        <w:t>[6]</w:t>
      </w:r>
      <w:r>
        <w:rPr>
          <w:rFonts w:ascii="Times New Roman" w:hAnsi="Times New Roman"/>
          <w:sz w:val="28"/>
          <w:szCs w:val="28"/>
        </w:rPr>
        <w:tab/>
      </w:r>
      <w:r w:rsidR="004A4026" w:rsidRPr="000145C0">
        <w:rPr>
          <w:rFonts w:ascii="Times New Roman" w:hAnsi="Times New Roman"/>
          <w:sz w:val="28"/>
          <w:szCs w:val="28"/>
        </w:rPr>
        <w:t xml:space="preserve">At the commencement of the proceedings the applicant raised two points </w:t>
      </w:r>
      <w:r w:rsidR="004A4026" w:rsidRPr="000145C0">
        <w:rPr>
          <w:rFonts w:ascii="Times New Roman" w:hAnsi="Times New Roman"/>
          <w:i/>
          <w:sz w:val="28"/>
          <w:szCs w:val="28"/>
        </w:rPr>
        <w:t xml:space="preserve">in </w:t>
      </w:r>
      <w:proofErr w:type="spellStart"/>
      <w:r w:rsidR="004A4026" w:rsidRPr="000145C0">
        <w:rPr>
          <w:rFonts w:ascii="Times New Roman" w:hAnsi="Times New Roman"/>
          <w:i/>
          <w:sz w:val="28"/>
          <w:szCs w:val="28"/>
        </w:rPr>
        <w:t>limine</w:t>
      </w:r>
      <w:proofErr w:type="spellEnd"/>
      <w:r w:rsidR="004A4026" w:rsidRPr="000145C0">
        <w:rPr>
          <w:rFonts w:ascii="Times New Roman" w:hAnsi="Times New Roman"/>
          <w:sz w:val="28"/>
          <w:szCs w:val="28"/>
        </w:rPr>
        <w:t xml:space="preserve">. The first is that the respondent deposes to the answering affidavit in her capacity as an adult female whereas the </w:t>
      </w:r>
      <w:r w:rsidR="00A57DC6">
        <w:rPr>
          <w:rFonts w:ascii="Times New Roman" w:hAnsi="Times New Roman"/>
          <w:sz w:val="28"/>
          <w:szCs w:val="28"/>
        </w:rPr>
        <w:t xml:space="preserve">pronoun in the commissioner’s </w:t>
      </w:r>
      <w:r w:rsidR="004A4026" w:rsidRPr="000145C0">
        <w:rPr>
          <w:rFonts w:ascii="Times New Roman" w:hAnsi="Times New Roman"/>
          <w:sz w:val="28"/>
          <w:szCs w:val="28"/>
        </w:rPr>
        <w:t>certification clause refers to the deponent as a person of male gender.</w:t>
      </w:r>
      <w:r w:rsidR="003D01F7">
        <w:rPr>
          <w:rFonts w:ascii="Times New Roman" w:hAnsi="Times New Roman"/>
          <w:sz w:val="28"/>
          <w:szCs w:val="28"/>
        </w:rPr>
        <w:t xml:space="preserve"> The regulations governing the administration of an oath or affirmation</w:t>
      </w:r>
      <w:r w:rsidR="00034456">
        <w:rPr>
          <w:rStyle w:val="FootnoteReference"/>
          <w:rFonts w:ascii="Times New Roman" w:hAnsi="Times New Roman"/>
          <w:sz w:val="28"/>
          <w:szCs w:val="28"/>
        </w:rPr>
        <w:footnoteReference w:id="1"/>
      </w:r>
      <w:r w:rsidR="00034456">
        <w:rPr>
          <w:rFonts w:ascii="Times New Roman" w:hAnsi="Times New Roman"/>
          <w:sz w:val="28"/>
          <w:szCs w:val="28"/>
        </w:rPr>
        <w:t xml:space="preserve"> require that the deponent to a declaration shall sign it in the presence of a commissioner of oaths</w:t>
      </w:r>
      <w:r w:rsidR="000A4F2B">
        <w:rPr>
          <w:rStyle w:val="FootnoteReference"/>
          <w:rFonts w:ascii="Times New Roman" w:hAnsi="Times New Roman"/>
          <w:sz w:val="28"/>
          <w:szCs w:val="28"/>
        </w:rPr>
        <w:footnoteReference w:id="2"/>
      </w:r>
      <w:r w:rsidR="00034456">
        <w:rPr>
          <w:rFonts w:ascii="Times New Roman" w:hAnsi="Times New Roman"/>
          <w:sz w:val="28"/>
          <w:szCs w:val="28"/>
        </w:rPr>
        <w:t>.</w:t>
      </w:r>
      <w:r w:rsidR="000A4F2B">
        <w:rPr>
          <w:rFonts w:ascii="Times New Roman" w:hAnsi="Times New Roman"/>
          <w:sz w:val="28"/>
          <w:szCs w:val="28"/>
        </w:rPr>
        <w:t xml:space="preserve"> The incorrect certification of the deponent’s gender </w:t>
      </w:r>
      <w:r w:rsidR="00260D47">
        <w:rPr>
          <w:rFonts w:ascii="Times New Roman" w:hAnsi="Times New Roman"/>
          <w:sz w:val="28"/>
          <w:szCs w:val="28"/>
        </w:rPr>
        <w:t xml:space="preserve">may </w:t>
      </w:r>
      <w:r w:rsidR="00457C54">
        <w:rPr>
          <w:rFonts w:ascii="Times New Roman" w:hAnsi="Times New Roman"/>
          <w:sz w:val="28"/>
          <w:szCs w:val="28"/>
        </w:rPr>
        <w:t>justif</w:t>
      </w:r>
      <w:r w:rsidR="00260D47">
        <w:rPr>
          <w:rFonts w:ascii="Times New Roman" w:hAnsi="Times New Roman"/>
          <w:sz w:val="28"/>
          <w:szCs w:val="28"/>
        </w:rPr>
        <w:t>y</w:t>
      </w:r>
      <w:r w:rsidR="00457C54">
        <w:rPr>
          <w:rFonts w:ascii="Times New Roman" w:hAnsi="Times New Roman"/>
          <w:sz w:val="28"/>
          <w:szCs w:val="28"/>
        </w:rPr>
        <w:t xml:space="preserve"> the inference that the deponent did not sign the affidavit in the presence of a commissioner of oaths and </w:t>
      </w:r>
      <w:r w:rsidR="0028167E">
        <w:rPr>
          <w:rFonts w:ascii="Times New Roman" w:hAnsi="Times New Roman"/>
          <w:sz w:val="28"/>
          <w:szCs w:val="28"/>
        </w:rPr>
        <w:t xml:space="preserve">may </w:t>
      </w:r>
      <w:r w:rsidR="000A4F2B">
        <w:rPr>
          <w:rFonts w:ascii="Times New Roman" w:hAnsi="Times New Roman"/>
          <w:sz w:val="28"/>
          <w:szCs w:val="28"/>
        </w:rPr>
        <w:t>render the answering affidavit liable to be set aside as an irregular proceeding</w:t>
      </w:r>
      <w:r w:rsidR="00B0146A">
        <w:rPr>
          <w:rFonts w:ascii="Times New Roman" w:hAnsi="Times New Roman"/>
          <w:sz w:val="28"/>
          <w:szCs w:val="28"/>
        </w:rPr>
        <w:t>. The fact of the matter is that the applicant did not lodge an objection in terms of rule 30 of the uniform rules of court</w:t>
      </w:r>
      <w:r w:rsidR="00260D47">
        <w:rPr>
          <w:rFonts w:ascii="Times New Roman" w:hAnsi="Times New Roman"/>
          <w:sz w:val="28"/>
          <w:szCs w:val="28"/>
        </w:rPr>
        <w:t xml:space="preserve"> and ought to have done so if it was serious in not being prepared to overlook the commissioner’s use of the incorrect pronoun</w:t>
      </w:r>
      <w:r w:rsidR="0028167E">
        <w:rPr>
          <w:rFonts w:ascii="Times New Roman" w:hAnsi="Times New Roman"/>
          <w:sz w:val="28"/>
          <w:szCs w:val="28"/>
        </w:rPr>
        <w:t>.</w:t>
      </w:r>
      <w:r w:rsidR="00635D95">
        <w:rPr>
          <w:rStyle w:val="FootnoteReference"/>
          <w:rFonts w:ascii="Times New Roman" w:hAnsi="Times New Roman"/>
          <w:sz w:val="28"/>
          <w:szCs w:val="28"/>
        </w:rPr>
        <w:footnoteReference w:id="3"/>
      </w:r>
      <w:r w:rsidR="0028167E">
        <w:rPr>
          <w:rFonts w:ascii="Times New Roman" w:hAnsi="Times New Roman"/>
          <w:sz w:val="28"/>
          <w:szCs w:val="28"/>
        </w:rPr>
        <w:t xml:space="preserve"> The point </w:t>
      </w:r>
      <w:r w:rsidR="0028167E" w:rsidRPr="0028167E">
        <w:rPr>
          <w:rFonts w:ascii="Times New Roman" w:hAnsi="Times New Roman"/>
          <w:i/>
          <w:sz w:val="28"/>
          <w:szCs w:val="28"/>
        </w:rPr>
        <w:t xml:space="preserve">in </w:t>
      </w:r>
      <w:proofErr w:type="spellStart"/>
      <w:r w:rsidR="0028167E" w:rsidRPr="0028167E">
        <w:rPr>
          <w:rFonts w:ascii="Times New Roman" w:hAnsi="Times New Roman"/>
          <w:i/>
          <w:sz w:val="28"/>
          <w:szCs w:val="28"/>
        </w:rPr>
        <w:t>limine</w:t>
      </w:r>
      <w:proofErr w:type="spellEnd"/>
      <w:r w:rsidR="0028167E">
        <w:rPr>
          <w:rFonts w:ascii="Times New Roman" w:hAnsi="Times New Roman"/>
          <w:sz w:val="28"/>
          <w:szCs w:val="28"/>
        </w:rPr>
        <w:t xml:space="preserve"> has no merit.</w:t>
      </w:r>
    </w:p>
    <w:p w14:paraId="5B7F2AB8" w14:textId="2AFB536A" w:rsidR="000145C0"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4A4026" w:rsidRPr="000145C0">
        <w:rPr>
          <w:rFonts w:ascii="Times New Roman" w:hAnsi="Times New Roman"/>
          <w:sz w:val="28"/>
          <w:szCs w:val="28"/>
        </w:rPr>
        <w:t>The second point relates to the failure by the respondent to seek condonation for the late filing (by 7 days) of the answering affidavit</w:t>
      </w:r>
      <w:r w:rsidR="00810380">
        <w:rPr>
          <w:rFonts w:ascii="Times New Roman" w:hAnsi="Times New Roman"/>
          <w:sz w:val="28"/>
          <w:szCs w:val="28"/>
        </w:rPr>
        <w:t xml:space="preserve">, which had been delivered on </w:t>
      </w:r>
      <w:r w:rsidR="00244A52">
        <w:rPr>
          <w:rFonts w:ascii="Times New Roman" w:hAnsi="Times New Roman"/>
          <w:sz w:val="28"/>
          <w:szCs w:val="28"/>
        </w:rPr>
        <w:t>4 August 2022</w:t>
      </w:r>
      <w:r w:rsidR="004A4026" w:rsidRPr="000145C0">
        <w:rPr>
          <w:rFonts w:ascii="Times New Roman" w:hAnsi="Times New Roman"/>
          <w:sz w:val="28"/>
          <w:szCs w:val="28"/>
        </w:rPr>
        <w:t>.</w:t>
      </w:r>
      <w:r w:rsidR="00810380">
        <w:rPr>
          <w:rFonts w:ascii="Times New Roman" w:hAnsi="Times New Roman"/>
          <w:sz w:val="28"/>
          <w:szCs w:val="28"/>
        </w:rPr>
        <w:t xml:space="preserve"> The application for condonation was filed</w:t>
      </w:r>
      <w:r w:rsidR="0041134F">
        <w:rPr>
          <w:rFonts w:ascii="Times New Roman" w:hAnsi="Times New Roman"/>
          <w:sz w:val="28"/>
          <w:szCs w:val="28"/>
        </w:rPr>
        <w:t> </w:t>
      </w:r>
      <w:r w:rsidR="00810380">
        <w:rPr>
          <w:rFonts w:ascii="Times New Roman" w:hAnsi="Times New Roman"/>
          <w:sz w:val="28"/>
          <w:szCs w:val="28"/>
        </w:rPr>
        <w:t xml:space="preserve">almost a year later </w:t>
      </w:r>
      <w:r w:rsidR="00244A52">
        <w:rPr>
          <w:rFonts w:ascii="Times New Roman" w:hAnsi="Times New Roman"/>
          <w:sz w:val="28"/>
          <w:szCs w:val="28"/>
        </w:rPr>
        <w:t>during July 2023. The explanation is ext</w:t>
      </w:r>
      <w:r w:rsidR="0041134F">
        <w:rPr>
          <w:rFonts w:ascii="Times New Roman" w:hAnsi="Times New Roman"/>
          <w:sz w:val="28"/>
          <w:szCs w:val="28"/>
        </w:rPr>
        <w:t xml:space="preserve">remely lean in content – the </w:t>
      </w:r>
      <w:r w:rsidR="00244A52">
        <w:rPr>
          <w:rFonts w:ascii="Times New Roman" w:hAnsi="Times New Roman"/>
          <w:sz w:val="28"/>
          <w:szCs w:val="28"/>
        </w:rPr>
        <w:t>deponent attributing the delay to the conduct of the matter in the hands of her local attorney.</w:t>
      </w:r>
      <w:r w:rsidR="00810380">
        <w:rPr>
          <w:rFonts w:ascii="Times New Roman" w:hAnsi="Times New Roman"/>
          <w:sz w:val="28"/>
          <w:szCs w:val="28"/>
        </w:rPr>
        <w:t xml:space="preserve"> </w:t>
      </w:r>
    </w:p>
    <w:p w14:paraId="3896C995" w14:textId="52D4061C" w:rsidR="004A4026"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4A4026">
        <w:rPr>
          <w:rFonts w:ascii="Times New Roman" w:hAnsi="Times New Roman"/>
          <w:sz w:val="28"/>
          <w:szCs w:val="28"/>
        </w:rPr>
        <w:t xml:space="preserve">The applicant </w:t>
      </w:r>
      <w:r w:rsidR="00A96D85">
        <w:rPr>
          <w:rFonts w:ascii="Times New Roman" w:hAnsi="Times New Roman"/>
          <w:sz w:val="28"/>
          <w:szCs w:val="28"/>
        </w:rPr>
        <w:t xml:space="preserve">also </w:t>
      </w:r>
      <w:r w:rsidR="004A4026">
        <w:rPr>
          <w:rFonts w:ascii="Times New Roman" w:hAnsi="Times New Roman"/>
          <w:sz w:val="28"/>
          <w:szCs w:val="28"/>
        </w:rPr>
        <w:t>sought condonation for the failure by some nine months to have filed its replying affidavit timeously. While the delay is certainly lengthy, I am satisfied that good cause has been</w:t>
      </w:r>
      <w:r w:rsidR="00A96D85">
        <w:rPr>
          <w:rFonts w:ascii="Times New Roman" w:hAnsi="Times New Roman"/>
          <w:sz w:val="28"/>
          <w:szCs w:val="28"/>
        </w:rPr>
        <w:t xml:space="preserve"> shown for granting condonation. </w:t>
      </w:r>
      <w:r w:rsidR="004A4026">
        <w:rPr>
          <w:rFonts w:ascii="Times New Roman" w:hAnsi="Times New Roman"/>
          <w:sz w:val="28"/>
          <w:szCs w:val="28"/>
        </w:rPr>
        <w:t xml:space="preserve">The deponent to the replying affidavit states that it became necessary for the applicant to terminate the mandate of its original attorneys of record and new attorneys had </w:t>
      </w:r>
      <w:r w:rsidR="004A4026">
        <w:rPr>
          <w:rFonts w:ascii="Times New Roman" w:hAnsi="Times New Roman"/>
          <w:sz w:val="28"/>
          <w:szCs w:val="28"/>
        </w:rPr>
        <w:lastRenderedPageBreak/>
        <w:t>to be appointed. The circumstances surrounding this process caused a delay in the preparation of the replying affidavit which rendered it impossible for the applicant to have filed within the normal time frames provided for in terms of the rules.</w:t>
      </w:r>
    </w:p>
    <w:p w14:paraId="0BC032D2" w14:textId="23DF9140" w:rsidR="00A96D85"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A96D85">
        <w:rPr>
          <w:rFonts w:ascii="Times New Roman" w:hAnsi="Times New Roman"/>
          <w:sz w:val="28"/>
          <w:szCs w:val="28"/>
        </w:rPr>
        <w:t>In assessing both applications for condonation it is deemed unnecessary to enter upon a recital of the principles applicable to the</w:t>
      </w:r>
      <w:r w:rsidR="001F56A0">
        <w:rPr>
          <w:rFonts w:ascii="Times New Roman" w:hAnsi="Times New Roman"/>
          <w:sz w:val="28"/>
          <w:szCs w:val="28"/>
        </w:rPr>
        <w:t>ir</w:t>
      </w:r>
      <w:r w:rsidR="00A96D85">
        <w:rPr>
          <w:rFonts w:ascii="Times New Roman" w:hAnsi="Times New Roman"/>
          <w:sz w:val="28"/>
          <w:szCs w:val="28"/>
        </w:rPr>
        <w:t xml:space="preserve"> evaluation</w:t>
      </w:r>
      <w:r w:rsidR="001F56A0">
        <w:rPr>
          <w:rFonts w:ascii="Times New Roman" w:hAnsi="Times New Roman"/>
          <w:sz w:val="28"/>
          <w:szCs w:val="28"/>
        </w:rPr>
        <w:t xml:space="preserve"> or to gratuitously repeat the contents of the parties’ affidavits.</w:t>
      </w:r>
      <w:r w:rsidR="00A96D85">
        <w:rPr>
          <w:rFonts w:ascii="Times New Roman" w:hAnsi="Times New Roman"/>
          <w:sz w:val="28"/>
          <w:szCs w:val="28"/>
        </w:rPr>
        <w:t xml:space="preserve"> </w:t>
      </w:r>
      <w:r w:rsidR="0041134F" w:rsidRPr="000145C0">
        <w:rPr>
          <w:rFonts w:ascii="Times New Roman" w:hAnsi="Times New Roman"/>
          <w:sz w:val="28"/>
          <w:szCs w:val="28"/>
        </w:rPr>
        <w:t>I am of the view, in the circumstances of this matter,</w:t>
      </w:r>
      <w:r w:rsidR="0041134F">
        <w:rPr>
          <w:rFonts w:ascii="Times New Roman" w:hAnsi="Times New Roman"/>
          <w:sz w:val="28"/>
          <w:szCs w:val="28"/>
        </w:rPr>
        <w:t xml:space="preserve"> </w:t>
      </w:r>
      <w:r w:rsidR="0041134F" w:rsidRPr="000145C0">
        <w:rPr>
          <w:rFonts w:ascii="Times New Roman" w:hAnsi="Times New Roman"/>
          <w:sz w:val="28"/>
          <w:szCs w:val="28"/>
        </w:rPr>
        <w:t>that</w:t>
      </w:r>
      <w:r w:rsidR="0041134F">
        <w:rPr>
          <w:rFonts w:ascii="Times New Roman" w:hAnsi="Times New Roman"/>
          <w:sz w:val="28"/>
          <w:szCs w:val="28"/>
        </w:rPr>
        <w:t xml:space="preserve"> </w:t>
      </w:r>
      <w:r w:rsidR="0041134F" w:rsidRPr="000145C0">
        <w:rPr>
          <w:rFonts w:ascii="Times New Roman" w:hAnsi="Times New Roman"/>
          <w:sz w:val="28"/>
          <w:szCs w:val="28"/>
        </w:rPr>
        <w:t xml:space="preserve">in the interests of </w:t>
      </w:r>
      <w:r w:rsidR="00A96D85">
        <w:rPr>
          <w:rFonts w:ascii="Times New Roman" w:hAnsi="Times New Roman"/>
          <w:sz w:val="28"/>
          <w:szCs w:val="28"/>
        </w:rPr>
        <w:t xml:space="preserve">achieving </w:t>
      </w:r>
      <w:r w:rsidR="0041134F" w:rsidRPr="000145C0">
        <w:rPr>
          <w:rFonts w:ascii="Times New Roman" w:hAnsi="Times New Roman"/>
          <w:sz w:val="28"/>
          <w:szCs w:val="28"/>
        </w:rPr>
        <w:t xml:space="preserve">finality </w:t>
      </w:r>
      <w:r w:rsidR="001F56A0">
        <w:rPr>
          <w:rFonts w:ascii="Times New Roman" w:hAnsi="Times New Roman"/>
          <w:sz w:val="28"/>
          <w:szCs w:val="28"/>
        </w:rPr>
        <w:t>in</w:t>
      </w:r>
      <w:r w:rsidR="0041134F" w:rsidRPr="000145C0">
        <w:rPr>
          <w:rFonts w:ascii="Times New Roman" w:hAnsi="Times New Roman"/>
          <w:sz w:val="28"/>
          <w:szCs w:val="28"/>
        </w:rPr>
        <w:t xml:space="preserve"> the matter, </w:t>
      </w:r>
      <w:r w:rsidR="00A96D85">
        <w:rPr>
          <w:rFonts w:ascii="Times New Roman" w:hAnsi="Times New Roman"/>
          <w:sz w:val="28"/>
          <w:szCs w:val="28"/>
        </w:rPr>
        <w:t xml:space="preserve">it will </w:t>
      </w:r>
      <w:r w:rsidR="001F56A0">
        <w:rPr>
          <w:rFonts w:ascii="Times New Roman" w:hAnsi="Times New Roman"/>
          <w:sz w:val="28"/>
          <w:szCs w:val="28"/>
        </w:rPr>
        <w:t xml:space="preserve">be </w:t>
      </w:r>
      <w:r w:rsidR="00A96D85">
        <w:rPr>
          <w:rFonts w:ascii="Times New Roman" w:hAnsi="Times New Roman"/>
          <w:sz w:val="28"/>
          <w:szCs w:val="28"/>
        </w:rPr>
        <w:t xml:space="preserve">prudent to </w:t>
      </w:r>
      <w:r w:rsidR="0041134F" w:rsidRPr="000145C0">
        <w:rPr>
          <w:rFonts w:ascii="Times New Roman" w:hAnsi="Times New Roman"/>
          <w:sz w:val="28"/>
          <w:szCs w:val="28"/>
        </w:rPr>
        <w:t>determine the merits of the application</w:t>
      </w:r>
      <w:r w:rsidR="00A96D85">
        <w:rPr>
          <w:rFonts w:ascii="Times New Roman" w:hAnsi="Times New Roman"/>
          <w:sz w:val="28"/>
          <w:szCs w:val="28"/>
        </w:rPr>
        <w:t>.</w:t>
      </w:r>
    </w:p>
    <w:p w14:paraId="676A6606" w14:textId="77777777" w:rsidR="00CF6368" w:rsidRPr="00CF6368" w:rsidRDefault="00CF6368" w:rsidP="00CF6368">
      <w:pPr>
        <w:pStyle w:val="LegalList1"/>
        <w:spacing w:after="0" w:line="360" w:lineRule="auto"/>
        <w:rPr>
          <w:rFonts w:ascii="Times New Roman" w:hAnsi="Times New Roman"/>
          <w:b/>
          <w:sz w:val="28"/>
          <w:szCs w:val="28"/>
        </w:rPr>
      </w:pPr>
      <w:r w:rsidRPr="00CF6368">
        <w:rPr>
          <w:rFonts w:ascii="Times New Roman" w:hAnsi="Times New Roman"/>
          <w:b/>
          <w:sz w:val="28"/>
          <w:szCs w:val="28"/>
        </w:rPr>
        <w:t xml:space="preserve">The </w:t>
      </w:r>
      <w:r w:rsidRPr="00CF6368">
        <w:rPr>
          <w:rFonts w:ascii="Times New Roman" w:hAnsi="Times New Roman"/>
          <w:b/>
          <w:i/>
          <w:sz w:val="28"/>
          <w:szCs w:val="28"/>
        </w:rPr>
        <w:t xml:space="preserve">rei </w:t>
      </w:r>
      <w:proofErr w:type="spellStart"/>
      <w:r w:rsidRPr="00CF6368">
        <w:rPr>
          <w:rFonts w:ascii="Times New Roman" w:hAnsi="Times New Roman"/>
          <w:b/>
          <w:i/>
          <w:sz w:val="28"/>
          <w:szCs w:val="28"/>
        </w:rPr>
        <w:t>vindicatio</w:t>
      </w:r>
      <w:proofErr w:type="spellEnd"/>
    </w:p>
    <w:p w14:paraId="77D8D5CF" w14:textId="1CB69785" w:rsidR="008C1BDB" w:rsidRPr="008C1BDB" w:rsidRDefault="00F737D7" w:rsidP="00F737D7">
      <w:pPr>
        <w:pStyle w:val="LegalList1"/>
        <w:spacing w:line="360" w:lineRule="auto"/>
        <w:rPr>
          <w:rFonts w:ascii="Times New Roman" w:hAnsi="Times New Roman"/>
          <w:sz w:val="28"/>
          <w:szCs w:val="28"/>
        </w:rPr>
      </w:pPr>
      <w:r w:rsidRPr="008C1BDB">
        <w:rPr>
          <w:rFonts w:ascii="Times New Roman" w:hAnsi="Times New Roman"/>
          <w:sz w:val="28"/>
          <w:szCs w:val="28"/>
        </w:rPr>
        <w:t>[10]</w:t>
      </w:r>
      <w:r w:rsidRPr="008C1BDB">
        <w:rPr>
          <w:rFonts w:ascii="Times New Roman" w:hAnsi="Times New Roman"/>
          <w:sz w:val="28"/>
          <w:szCs w:val="28"/>
        </w:rPr>
        <w:tab/>
      </w:r>
      <w:r w:rsidR="008C1BDB" w:rsidRPr="008C1BDB">
        <w:rPr>
          <w:rFonts w:ascii="Times New Roman" w:hAnsi="Times New Roman"/>
          <w:sz w:val="28"/>
          <w:szCs w:val="28"/>
        </w:rPr>
        <w:t>One of the incidents of ownership (</w:t>
      </w:r>
      <w:r w:rsidR="008C1BDB" w:rsidRPr="008C1BDB">
        <w:rPr>
          <w:rFonts w:ascii="Times New Roman" w:hAnsi="Times New Roman"/>
          <w:i/>
          <w:sz w:val="28"/>
          <w:szCs w:val="28"/>
        </w:rPr>
        <w:t>dominium</w:t>
      </w:r>
      <w:r w:rsidR="008C1BDB" w:rsidRPr="008C1BDB">
        <w:rPr>
          <w:rFonts w:ascii="Times New Roman" w:hAnsi="Times New Roman"/>
          <w:sz w:val="28"/>
          <w:szCs w:val="28"/>
        </w:rPr>
        <w:t>) is the right of exclusive possession of a thing with the necessary corollary that an owner may claim</w:t>
      </w:r>
      <w:r w:rsidR="00A265DD">
        <w:rPr>
          <w:rFonts w:ascii="Times New Roman" w:hAnsi="Times New Roman"/>
          <w:sz w:val="28"/>
          <w:szCs w:val="28"/>
        </w:rPr>
        <w:t xml:space="preserve"> their property wherever found and </w:t>
      </w:r>
      <w:r w:rsidR="008C1BDB" w:rsidRPr="008C1BDB">
        <w:rPr>
          <w:rFonts w:ascii="Times New Roman" w:hAnsi="Times New Roman"/>
          <w:sz w:val="28"/>
          <w:szCs w:val="28"/>
        </w:rPr>
        <w:t xml:space="preserve">from whomsoever holding it. </w:t>
      </w:r>
      <w:r w:rsidR="00A265DD">
        <w:rPr>
          <w:rFonts w:ascii="Times New Roman" w:hAnsi="Times New Roman"/>
          <w:sz w:val="28"/>
          <w:szCs w:val="28"/>
        </w:rPr>
        <w:t>The</w:t>
      </w:r>
      <w:r w:rsidR="008C1BDB" w:rsidRPr="008C1BDB">
        <w:rPr>
          <w:rFonts w:ascii="Times New Roman" w:eastAsiaTheme="minorHAnsi" w:hAnsi="Times New Roman"/>
          <w:sz w:val="28"/>
          <w:szCs w:val="28"/>
          <w:lang w:val="en-ZA" w:eastAsia="en-US"/>
        </w:rPr>
        <w:t xml:space="preserve"> </w:t>
      </w:r>
      <w:r w:rsidR="008C1BDB" w:rsidRPr="008C1BDB">
        <w:rPr>
          <w:rFonts w:ascii="Times New Roman" w:eastAsiaTheme="minorHAnsi" w:hAnsi="Times New Roman"/>
          <w:i/>
          <w:iCs/>
          <w:sz w:val="28"/>
          <w:szCs w:val="28"/>
          <w:lang w:val="en-ZA" w:eastAsia="en-US"/>
        </w:rPr>
        <w:t xml:space="preserve">rei </w:t>
      </w:r>
      <w:proofErr w:type="spellStart"/>
      <w:r w:rsidR="008C1BDB" w:rsidRPr="008C1BDB">
        <w:rPr>
          <w:rFonts w:ascii="Times New Roman" w:eastAsiaTheme="minorHAnsi" w:hAnsi="Times New Roman"/>
          <w:i/>
          <w:iCs/>
          <w:sz w:val="28"/>
          <w:szCs w:val="28"/>
          <w:lang w:val="en-ZA" w:eastAsia="en-US"/>
        </w:rPr>
        <w:t>vindicatio</w:t>
      </w:r>
      <w:proofErr w:type="spellEnd"/>
      <w:r w:rsidR="008C1BDB" w:rsidRPr="008C1BDB">
        <w:rPr>
          <w:rFonts w:ascii="Times New Roman" w:eastAsiaTheme="minorHAnsi" w:hAnsi="Times New Roman"/>
          <w:i/>
          <w:iCs/>
          <w:sz w:val="28"/>
          <w:szCs w:val="28"/>
          <w:lang w:val="en-ZA" w:eastAsia="en-US"/>
        </w:rPr>
        <w:t xml:space="preserve"> </w:t>
      </w:r>
      <w:r w:rsidR="008C1BDB" w:rsidRPr="008C1BDB">
        <w:rPr>
          <w:rFonts w:ascii="Times New Roman" w:eastAsiaTheme="minorHAnsi" w:hAnsi="Times New Roman"/>
          <w:sz w:val="28"/>
          <w:szCs w:val="28"/>
          <w:lang w:val="en-ZA" w:eastAsia="en-US"/>
        </w:rPr>
        <w:t>is available to an owner who has been deprived of their property without consent and who wishes to recover it from someone else who retains possession</w:t>
      </w:r>
      <w:bookmarkStart w:id="0" w:name="_Ref175025530"/>
      <w:bookmarkStart w:id="1" w:name="_ftnref26"/>
      <w:bookmarkEnd w:id="0"/>
      <w:r w:rsidR="008C1BDB" w:rsidRPr="008C1BDB">
        <w:rPr>
          <w:rFonts w:ascii="Times New Roman" w:eastAsiaTheme="minorHAnsi" w:hAnsi="Times New Roman"/>
          <w:sz w:val="28"/>
          <w:szCs w:val="28"/>
          <w:lang w:val="en-ZA" w:eastAsia="en-US"/>
        </w:rPr>
        <w:t>.</w:t>
      </w:r>
      <w:r w:rsidR="008C1BDB" w:rsidRPr="008C1BDB">
        <w:rPr>
          <w:rStyle w:val="FootnoteReference"/>
          <w:rFonts w:ascii="Times New Roman" w:eastAsiaTheme="minorHAnsi" w:hAnsi="Times New Roman"/>
          <w:sz w:val="28"/>
          <w:szCs w:val="28"/>
          <w:lang w:val="en-ZA" w:eastAsia="en-US"/>
        </w:rPr>
        <w:footnoteReference w:id="4"/>
      </w:r>
      <w:bookmarkEnd w:id="1"/>
    </w:p>
    <w:p w14:paraId="548F5A0A" w14:textId="64D3642A" w:rsidR="001F56A0" w:rsidRPr="001F56A0" w:rsidRDefault="00F737D7" w:rsidP="00F737D7">
      <w:pPr>
        <w:pStyle w:val="LegalList1"/>
        <w:spacing w:line="360" w:lineRule="auto"/>
        <w:rPr>
          <w:rFonts w:ascii="Times New Roman" w:hAnsi="Times New Roman"/>
          <w:sz w:val="28"/>
          <w:szCs w:val="28"/>
        </w:rPr>
      </w:pPr>
      <w:r w:rsidRPr="001F56A0">
        <w:rPr>
          <w:rFonts w:ascii="Times New Roman" w:hAnsi="Times New Roman"/>
          <w:sz w:val="28"/>
          <w:szCs w:val="28"/>
        </w:rPr>
        <w:t>[11]</w:t>
      </w:r>
      <w:r w:rsidRPr="001F56A0">
        <w:rPr>
          <w:rFonts w:ascii="Times New Roman" w:hAnsi="Times New Roman"/>
          <w:sz w:val="28"/>
          <w:szCs w:val="28"/>
        </w:rPr>
        <w:tab/>
      </w:r>
      <w:r w:rsidR="00A265DD" w:rsidRPr="00A265DD">
        <w:rPr>
          <w:rFonts w:ascii="Times New Roman" w:hAnsi="Times New Roman"/>
          <w:color w:val="000000"/>
          <w:sz w:val="28"/>
          <w:szCs w:val="28"/>
        </w:rPr>
        <w:t>In vindicatory proceedings it is trite that the claimant need do no more than allege and prove that they are the owner of the property, that the other party is holding the property, and t</w:t>
      </w:r>
      <w:r w:rsidR="00A265DD" w:rsidRPr="00A265DD">
        <w:rPr>
          <w:rFonts w:ascii="Times New Roman" w:eastAsiaTheme="minorHAnsi" w:hAnsi="Times New Roman"/>
          <w:sz w:val="28"/>
          <w:szCs w:val="28"/>
          <w:lang w:val="en-ZA" w:eastAsia="en-US"/>
        </w:rPr>
        <w:t>hat the property in question is still in existence and is clearly identifiable</w:t>
      </w:r>
      <w:r w:rsidR="000145C0">
        <w:rPr>
          <w:rStyle w:val="FootnoteReference"/>
          <w:rFonts w:ascii="Times New Roman" w:eastAsiaTheme="minorHAnsi" w:hAnsi="Times New Roman"/>
          <w:sz w:val="28"/>
          <w:szCs w:val="28"/>
          <w:lang w:val="en-ZA" w:eastAsia="en-US"/>
        </w:rPr>
        <w:footnoteReference w:id="5"/>
      </w:r>
      <w:r w:rsidR="00A265DD" w:rsidRPr="00A265DD">
        <w:rPr>
          <w:rFonts w:ascii="Times New Roman" w:eastAsiaTheme="minorHAnsi" w:hAnsi="Times New Roman"/>
          <w:sz w:val="28"/>
          <w:szCs w:val="28"/>
          <w:lang w:val="en-ZA" w:eastAsia="en-US"/>
        </w:rPr>
        <w:t>.</w:t>
      </w:r>
    </w:p>
    <w:p w14:paraId="1A7E0495" w14:textId="74F4E816" w:rsidR="00A265DD" w:rsidRPr="00A265DD" w:rsidRDefault="00F737D7" w:rsidP="00F737D7">
      <w:pPr>
        <w:pStyle w:val="LegalList1"/>
        <w:spacing w:line="360" w:lineRule="auto"/>
        <w:rPr>
          <w:rFonts w:ascii="Times New Roman" w:hAnsi="Times New Roman"/>
          <w:sz w:val="28"/>
          <w:szCs w:val="28"/>
        </w:rPr>
      </w:pPr>
      <w:r w:rsidRPr="00A265DD">
        <w:rPr>
          <w:rFonts w:ascii="Times New Roman" w:hAnsi="Times New Roman"/>
          <w:sz w:val="28"/>
          <w:szCs w:val="28"/>
        </w:rPr>
        <w:t>[12]</w:t>
      </w:r>
      <w:r w:rsidRPr="00A265DD">
        <w:rPr>
          <w:rFonts w:ascii="Times New Roman" w:hAnsi="Times New Roman"/>
          <w:sz w:val="28"/>
          <w:szCs w:val="28"/>
        </w:rPr>
        <w:tab/>
      </w:r>
      <w:r w:rsidR="00A265DD" w:rsidRPr="00A265DD">
        <w:rPr>
          <w:rFonts w:ascii="Times New Roman" w:eastAsiaTheme="minorHAnsi" w:hAnsi="Times New Roman"/>
          <w:sz w:val="28"/>
          <w:szCs w:val="28"/>
          <w:lang w:val="en-ZA" w:eastAsia="en-US"/>
        </w:rPr>
        <w:t xml:space="preserve">The </w:t>
      </w:r>
      <w:r w:rsidR="00A265DD" w:rsidRPr="00A265DD">
        <w:rPr>
          <w:rFonts w:ascii="Times New Roman" w:hAnsi="Times New Roman"/>
          <w:i/>
          <w:color w:val="000000"/>
          <w:sz w:val="28"/>
          <w:szCs w:val="28"/>
        </w:rPr>
        <w:t>onus</w:t>
      </w:r>
      <w:r w:rsidR="00A265DD" w:rsidRPr="00A265DD">
        <w:rPr>
          <w:rFonts w:ascii="Times New Roman" w:hAnsi="Times New Roman"/>
          <w:color w:val="000000"/>
          <w:sz w:val="28"/>
          <w:szCs w:val="28"/>
        </w:rPr>
        <w:t xml:space="preserve"> is on the holding party to allege and establish an enforceable right (such as a right of retention or a contractual right) to continue to hold against the owner.</w:t>
      </w:r>
    </w:p>
    <w:p w14:paraId="6F827E86" w14:textId="4E7EE3C5" w:rsidR="00A265DD" w:rsidRPr="006448F6" w:rsidRDefault="00F737D7" w:rsidP="00F737D7">
      <w:pPr>
        <w:pStyle w:val="LegalList1"/>
        <w:spacing w:line="360" w:lineRule="auto"/>
        <w:rPr>
          <w:rFonts w:ascii="Times New Roman" w:hAnsi="Times New Roman"/>
          <w:sz w:val="28"/>
          <w:szCs w:val="28"/>
        </w:rPr>
      </w:pPr>
      <w:r w:rsidRPr="006448F6">
        <w:rPr>
          <w:rFonts w:ascii="Times New Roman" w:hAnsi="Times New Roman"/>
          <w:sz w:val="28"/>
          <w:szCs w:val="28"/>
        </w:rPr>
        <w:lastRenderedPageBreak/>
        <w:t>[13]</w:t>
      </w:r>
      <w:r w:rsidRPr="006448F6">
        <w:rPr>
          <w:rFonts w:ascii="Times New Roman" w:hAnsi="Times New Roman"/>
          <w:sz w:val="28"/>
          <w:szCs w:val="28"/>
        </w:rPr>
        <w:tab/>
      </w:r>
      <w:r w:rsidR="00A265DD" w:rsidRPr="00A265DD">
        <w:rPr>
          <w:rFonts w:ascii="Times New Roman" w:eastAsiaTheme="minorHAnsi" w:hAnsi="Times New Roman"/>
          <w:sz w:val="28"/>
          <w:szCs w:val="28"/>
          <w:lang w:val="en-ZA" w:eastAsia="en-US"/>
        </w:rPr>
        <w:t xml:space="preserve">The </w:t>
      </w:r>
      <w:r w:rsidR="00A265DD" w:rsidRPr="00A265DD">
        <w:rPr>
          <w:rFonts w:ascii="Times New Roman" w:eastAsiaTheme="minorHAnsi" w:hAnsi="Times New Roman"/>
          <w:i/>
          <w:iCs/>
          <w:sz w:val="28"/>
          <w:szCs w:val="28"/>
          <w:lang w:val="en-ZA" w:eastAsia="en-US"/>
        </w:rPr>
        <w:t xml:space="preserve">rei </w:t>
      </w:r>
      <w:proofErr w:type="spellStart"/>
      <w:r w:rsidR="00A265DD" w:rsidRPr="00A265DD">
        <w:rPr>
          <w:rFonts w:ascii="Times New Roman" w:eastAsiaTheme="minorHAnsi" w:hAnsi="Times New Roman"/>
          <w:i/>
          <w:iCs/>
          <w:sz w:val="28"/>
          <w:szCs w:val="28"/>
          <w:lang w:val="en-ZA" w:eastAsia="en-US"/>
        </w:rPr>
        <w:t>vindicatio</w:t>
      </w:r>
      <w:proofErr w:type="spellEnd"/>
      <w:r w:rsidR="00A265DD" w:rsidRPr="00A265DD">
        <w:rPr>
          <w:rFonts w:ascii="Times New Roman" w:eastAsiaTheme="minorHAnsi" w:hAnsi="Times New Roman"/>
          <w:sz w:val="28"/>
          <w:szCs w:val="28"/>
          <w:lang w:val="en-ZA" w:eastAsia="en-US"/>
        </w:rPr>
        <w:t xml:space="preserve"> postulates that once a claimant establishes ownership in the thing in issue, and where the respondent is in possession at the commencement of the action, the thing shall immediately be returnable.</w:t>
      </w:r>
    </w:p>
    <w:p w14:paraId="7C3CD5EF" w14:textId="7669A8D5" w:rsidR="003404E6"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01678F">
        <w:rPr>
          <w:rFonts w:ascii="Times New Roman" w:hAnsi="Times New Roman"/>
          <w:sz w:val="28"/>
          <w:szCs w:val="28"/>
        </w:rPr>
        <w:t>It is apparent from a reading of the respondent</w:t>
      </w:r>
      <w:r w:rsidR="00634F4A">
        <w:rPr>
          <w:rFonts w:ascii="Times New Roman" w:hAnsi="Times New Roman"/>
          <w:sz w:val="28"/>
          <w:szCs w:val="28"/>
        </w:rPr>
        <w:t>’</w:t>
      </w:r>
      <w:r w:rsidR="0001678F">
        <w:rPr>
          <w:rFonts w:ascii="Times New Roman" w:hAnsi="Times New Roman"/>
          <w:sz w:val="28"/>
          <w:szCs w:val="28"/>
        </w:rPr>
        <w:t>s answering affidavit that the applicant’s ownership of the motor vehicle is not seriously disputed.</w:t>
      </w:r>
      <w:r w:rsidR="00634F4A">
        <w:rPr>
          <w:rFonts w:ascii="Times New Roman" w:hAnsi="Times New Roman"/>
          <w:sz w:val="28"/>
          <w:szCs w:val="28"/>
        </w:rPr>
        <w:t xml:space="preserve"> </w:t>
      </w:r>
      <w:r w:rsidR="005A174D">
        <w:rPr>
          <w:rFonts w:ascii="Times New Roman" w:hAnsi="Times New Roman"/>
          <w:sz w:val="28"/>
          <w:szCs w:val="28"/>
        </w:rPr>
        <w:t xml:space="preserve">What the respondent seeks to place in issue is </w:t>
      </w:r>
      <w:r w:rsidR="003404E6">
        <w:rPr>
          <w:rFonts w:ascii="Times New Roman" w:hAnsi="Times New Roman"/>
          <w:sz w:val="28"/>
          <w:szCs w:val="28"/>
        </w:rPr>
        <w:t xml:space="preserve">that </w:t>
      </w:r>
      <w:r w:rsidR="007E2E79">
        <w:rPr>
          <w:rFonts w:ascii="Times New Roman" w:hAnsi="Times New Roman"/>
          <w:sz w:val="28"/>
          <w:szCs w:val="28"/>
        </w:rPr>
        <w:t xml:space="preserve">the copy of the agreement attached to the founding affidavit does not disclose the signature </w:t>
      </w:r>
      <w:r w:rsidR="00A60E25">
        <w:rPr>
          <w:rFonts w:ascii="Times New Roman" w:hAnsi="Times New Roman"/>
          <w:sz w:val="28"/>
          <w:szCs w:val="28"/>
        </w:rPr>
        <w:t xml:space="preserve">of her deceased father </w:t>
      </w:r>
      <w:r w:rsidR="00A06F26">
        <w:rPr>
          <w:rFonts w:ascii="Times New Roman" w:hAnsi="Times New Roman"/>
          <w:sz w:val="28"/>
          <w:szCs w:val="28"/>
        </w:rPr>
        <w:t>an</w:t>
      </w:r>
      <w:r w:rsidR="00A60E25">
        <w:rPr>
          <w:rFonts w:ascii="Times New Roman" w:hAnsi="Times New Roman"/>
          <w:sz w:val="28"/>
          <w:szCs w:val="28"/>
        </w:rPr>
        <w:t xml:space="preserve">d that there is no proof that the conclusion of the agreement was facilitated with a </w:t>
      </w:r>
      <w:r w:rsidR="00A06F26">
        <w:rPr>
          <w:rFonts w:ascii="Times New Roman" w:hAnsi="Times New Roman"/>
          <w:sz w:val="28"/>
          <w:szCs w:val="28"/>
        </w:rPr>
        <w:t xml:space="preserve">one-time </w:t>
      </w:r>
      <w:r w:rsidR="004E6D4B">
        <w:rPr>
          <w:rFonts w:ascii="Times New Roman" w:hAnsi="Times New Roman"/>
          <w:sz w:val="28"/>
          <w:szCs w:val="28"/>
        </w:rPr>
        <w:t>pin.</w:t>
      </w:r>
    </w:p>
    <w:p w14:paraId="44E82A62" w14:textId="26ED3DD4" w:rsidR="004E6D4B"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4E6D4B">
        <w:rPr>
          <w:rFonts w:ascii="Times New Roman" w:hAnsi="Times New Roman"/>
          <w:sz w:val="28"/>
          <w:szCs w:val="28"/>
        </w:rPr>
        <w:t>Moreover, she puts up the argument that</w:t>
      </w:r>
      <w:r w:rsidR="00AE6609">
        <w:rPr>
          <w:rFonts w:ascii="Times New Roman" w:hAnsi="Times New Roman"/>
          <w:sz w:val="28"/>
          <w:szCs w:val="28"/>
        </w:rPr>
        <w:t xml:space="preserve"> she </w:t>
      </w:r>
      <w:r w:rsidR="00492F28">
        <w:rPr>
          <w:rFonts w:ascii="Times New Roman" w:hAnsi="Times New Roman"/>
          <w:sz w:val="28"/>
          <w:szCs w:val="28"/>
        </w:rPr>
        <w:t xml:space="preserve">made payments to the applicant and was therefore </w:t>
      </w:r>
      <w:r w:rsidR="00AE6609">
        <w:rPr>
          <w:rFonts w:ascii="Times New Roman" w:hAnsi="Times New Roman"/>
          <w:sz w:val="28"/>
          <w:szCs w:val="28"/>
        </w:rPr>
        <w:t>entitled to have been served with a notice in accordance with section 129</w:t>
      </w:r>
      <w:r w:rsidR="00492F28">
        <w:rPr>
          <w:rFonts w:ascii="Times New Roman" w:hAnsi="Times New Roman"/>
          <w:sz w:val="28"/>
          <w:szCs w:val="28"/>
        </w:rPr>
        <w:t xml:space="preserve"> </w:t>
      </w:r>
      <w:r w:rsidR="00AE6609">
        <w:rPr>
          <w:rFonts w:ascii="Times New Roman" w:hAnsi="Times New Roman"/>
          <w:sz w:val="28"/>
          <w:szCs w:val="28"/>
        </w:rPr>
        <w:t>of the National Credit Act</w:t>
      </w:r>
      <w:r w:rsidR="00EF7CFD">
        <w:rPr>
          <w:rFonts w:ascii="Times New Roman" w:hAnsi="Times New Roman"/>
          <w:sz w:val="28"/>
          <w:szCs w:val="28"/>
        </w:rPr>
        <w:t xml:space="preserve"> 23 of 2005</w:t>
      </w:r>
      <w:r w:rsidR="00AE6609">
        <w:rPr>
          <w:rFonts w:ascii="Times New Roman" w:hAnsi="Times New Roman"/>
          <w:sz w:val="28"/>
          <w:szCs w:val="28"/>
        </w:rPr>
        <w:t xml:space="preserve"> before the applicant had resorted to instituting this application.</w:t>
      </w:r>
    </w:p>
    <w:p w14:paraId="19AED57C" w14:textId="17760D69" w:rsidR="005A174D"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5A174D">
        <w:rPr>
          <w:rFonts w:ascii="Times New Roman" w:hAnsi="Times New Roman"/>
          <w:sz w:val="28"/>
          <w:szCs w:val="28"/>
        </w:rPr>
        <w:t>I deal with these aspects below.</w:t>
      </w:r>
    </w:p>
    <w:p w14:paraId="6340AE64" w14:textId="77777777" w:rsidR="005A174D" w:rsidRPr="003D6723" w:rsidRDefault="005A174D" w:rsidP="00492F28">
      <w:pPr>
        <w:pStyle w:val="LegalList1"/>
        <w:spacing w:after="0" w:line="360" w:lineRule="auto"/>
        <w:rPr>
          <w:rFonts w:ascii="Times New Roman" w:hAnsi="Times New Roman"/>
          <w:b/>
          <w:sz w:val="28"/>
          <w:szCs w:val="28"/>
        </w:rPr>
      </w:pPr>
      <w:r w:rsidRPr="003D6723">
        <w:rPr>
          <w:rFonts w:ascii="Times New Roman" w:hAnsi="Times New Roman"/>
          <w:b/>
          <w:sz w:val="28"/>
          <w:szCs w:val="28"/>
        </w:rPr>
        <w:t>The authenticity of the agreement</w:t>
      </w:r>
    </w:p>
    <w:p w14:paraId="436F22F2" w14:textId="0FDC74B5" w:rsidR="00E778AF"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EF7CFD">
        <w:rPr>
          <w:rFonts w:ascii="Times New Roman" w:hAnsi="Times New Roman"/>
          <w:sz w:val="28"/>
          <w:szCs w:val="28"/>
        </w:rPr>
        <w:t xml:space="preserve">Section 2 (3) of the National </w:t>
      </w:r>
      <w:r w:rsidR="003D6723">
        <w:rPr>
          <w:rFonts w:ascii="Times New Roman" w:hAnsi="Times New Roman"/>
          <w:sz w:val="28"/>
          <w:szCs w:val="28"/>
        </w:rPr>
        <w:t>C</w:t>
      </w:r>
      <w:r w:rsidR="00EF7CFD">
        <w:rPr>
          <w:rFonts w:ascii="Times New Roman" w:hAnsi="Times New Roman"/>
          <w:sz w:val="28"/>
          <w:szCs w:val="28"/>
        </w:rPr>
        <w:t xml:space="preserve">redit </w:t>
      </w:r>
      <w:r w:rsidR="003D6723">
        <w:rPr>
          <w:rFonts w:ascii="Times New Roman" w:hAnsi="Times New Roman"/>
          <w:sz w:val="28"/>
          <w:szCs w:val="28"/>
        </w:rPr>
        <w:t>A</w:t>
      </w:r>
      <w:r w:rsidR="00EF7CFD">
        <w:rPr>
          <w:rFonts w:ascii="Times New Roman" w:hAnsi="Times New Roman"/>
          <w:sz w:val="28"/>
          <w:szCs w:val="28"/>
        </w:rPr>
        <w:t xml:space="preserve">ct specifically provides that a signature or initial may be </w:t>
      </w:r>
      <w:proofErr w:type="gramStart"/>
      <w:r w:rsidR="00EF7CFD">
        <w:rPr>
          <w:rFonts w:ascii="Times New Roman" w:hAnsi="Times New Roman"/>
          <w:sz w:val="28"/>
          <w:szCs w:val="28"/>
        </w:rPr>
        <w:t>effected</w:t>
      </w:r>
      <w:proofErr w:type="gramEnd"/>
      <w:r w:rsidR="00EF7CFD">
        <w:rPr>
          <w:rFonts w:ascii="Times New Roman" w:hAnsi="Times New Roman"/>
          <w:sz w:val="28"/>
          <w:szCs w:val="28"/>
        </w:rPr>
        <w:t xml:space="preserve"> by way of an advanced electronic signature or an electronic signature as defined in the Electronic Communications and Transactions Act 36 of 2005</w:t>
      </w:r>
      <w:r w:rsidR="00625ABF">
        <w:rPr>
          <w:rFonts w:ascii="Times New Roman" w:hAnsi="Times New Roman"/>
          <w:sz w:val="28"/>
          <w:szCs w:val="28"/>
        </w:rPr>
        <w:t>. An inspection of every page of the</w:t>
      </w:r>
      <w:r w:rsidR="008C564B">
        <w:rPr>
          <w:rFonts w:ascii="Times New Roman" w:hAnsi="Times New Roman"/>
          <w:sz w:val="28"/>
          <w:szCs w:val="28"/>
        </w:rPr>
        <w:t xml:space="preserve"> </w:t>
      </w:r>
      <w:r w:rsidR="003D6723">
        <w:rPr>
          <w:rFonts w:ascii="Times New Roman" w:hAnsi="Times New Roman"/>
          <w:sz w:val="28"/>
          <w:szCs w:val="28"/>
        </w:rPr>
        <w:t xml:space="preserve">copy of the agreement attached to the founding affidavit discloses </w:t>
      </w:r>
      <w:r w:rsidR="008C564B">
        <w:rPr>
          <w:rFonts w:ascii="Times New Roman" w:hAnsi="Times New Roman"/>
          <w:sz w:val="28"/>
          <w:szCs w:val="28"/>
        </w:rPr>
        <w:t>that the agreement was signed by the deceased w</w:t>
      </w:r>
      <w:r w:rsidR="003D6723">
        <w:rPr>
          <w:rFonts w:ascii="Times New Roman" w:hAnsi="Times New Roman"/>
          <w:sz w:val="28"/>
          <w:szCs w:val="28"/>
        </w:rPr>
        <w:t>hose</w:t>
      </w:r>
      <w:r w:rsidR="008C564B">
        <w:rPr>
          <w:rFonts w:ascii="Times New Roman" w:hAnsi="Times New Roman"/>
          <w:sz w:val="28"/>
          <w:szCs w:val="28"/>
        </w:rPr>
        <w:t xml:space="preserve"> name, identity number and time of sign</w:t>
      </w:r>
      <w:r w:rsidR="00E778AF">
        <w:rPr>
          <w:rFonts w:ascii="Times New Roman" w:hAnsi="Times New Roman"/>
          <w:sz w:val="28"/>
          <w:szCs w:val="28"/>
        </w:rPr>
        <w:t>ature</w:t>
      </w:r>
      <w:r w:rsidR="008C564B">
        <w:rPr>
          <w:rFonts w:ascii="Times New Roman" w:hAnsi="Times New Roman"/>
          <w:sz w:val="28"/>
          <w:szCs w:val="28"/>
        </w:rPr>
        <w:t xml:space="preserve"> by means of a one-time pin is evident. The electronic signature utilised by the deceased as purchaser</w:t>
      </w:r>
      <w:r w:rsidR="00E778AF">
        <w:rPr>
          <w:rFonts w:ascii="Times New Roman" w:hAnsi="Times New Roman"/>
          <w:sz w:val="28"/>
          <w:szCs w:val="28"/>
        </w:rPr>
        <w:t>/</w:t>
      </w:r>
      <w:r w:rsidR="008C564B">
        <w:rPr>
          <w:rFonts w:ascii="Times New Roman" w:hAnsi="Times New Roman"/>
          <w:sz w:val="28"/>
          <w:szCs w:val="28"/>
        </w:rPr>
        <w:t>buyer accords with the provisions of the legislation aforesaid.</w:t>
      </w:r>
    </w:p>
    <w:p w14:paraId="199C77FB" w14:textId="67F72893" w:rsidR="005A174D"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8C564B">
        <w:rPr>
          <w:rFonts w:ascii="Times New Roman" w:hAnsi="Times New Roman"/>
          <w:sz w:val="28"/>
          <w:szCs w:val="28"/>
        </w:rPr>
        <w:t>In the circumstances, the copy of the agreement</w:t>
      </w:r>
      <w:r w:rsidR="00426598">
        <w:rPr>
          <w:rFonts w:ascii="Times New Roman" w:hAnsi="Times New Roman"/>
          <w:sz w:val="28"/>
          <w:szCs w:val="28"/>
        </w:rPr>
        <w:t xml:space="preserve"> is valid and enforceable.</w:t>
      </w:r>
    </w:p>
    <w:p w14:paraId="22B39866" w14:textId="065E3A81" w:rsidR="003404E6" w:rsidRDefault="00F737D7" w:rsidP="00F737D7">
      <w:pPr>
        <w:pStyle w:val="LegalList1"/>
        <w:spacing w:line="360" w:lineRule="auto"/>
        <w:rPr>
          <w:rFonts w:ascii="Times New Roman" w:hAnsi="Times New Roman"/>
          <w:sz w:val="28"/>
          <w:szCs w:val="28"/>
        </w:rPr>
      </w:pPr>
      <w:r>
        <w:rPr>
          <w:rFonts w:ascii="Times New Roman" w:hAnsi="Times New Roman"/>
          <w:sz w:val="28"/>
          <w:szCs w:val="28"/>
        </w:rPr>
        <w:lastRenderedPageBreak/>
        <w:t>[19]</w:t>
      </w:r>
      <w:r>
        <w:rPr>
          <w:rFonts w:ascii="Times New Roman" w:hAnsi="Times New Roman"/>
          <w:sz w:val="28"/>
          <w:szCs w:val="28"/>
        </w:rPr>
        <w:tab/>
      </w:r>
      <w:r w:rsidR="00557091">
        <w:rPr>
          <w:rFonts w:ascii="Times New Roman" w:hAnsi="Times New Roman"/>
          <w:sz w:val="28"/>
          <w:szCs w:val="28"/>
        </w:rPr>
        <w:t xml:space="preserve">In her challenge </w:t>
      </w:r>
      <w:r w:rsidR="003404E6">
        <w:rPr>
          <w:rFonts w:ascii="Times New Roman" w:hAnsi="Times New Roman"/>
          <w:sz w:val="28"/>
          <w:szCs w:val="28"/>
        </w:rPr>
        <w:t xml:space="preserve">to </w:t>
      </w:r>
      <w:r w:rsidR="00557091">
        <w:rPr>
          <w:rFonts w:ascii="Times New Roman" w:hAnsi="Times New Roman"/>
          <w:sz w:val="28"/>
          <w:szCs w:val="28"/>
        </w:rPr>
        <w:t xml:space="preserve">the applicant’s ownership of the vehicle the respondent contends that the vehicle in her possession bears the registration JMG 652 EC </w:t>
      </w:r>
      <w:r w:rsidR="00047D96">
        <w:rPr>
          <w:rFonts w:ascii="Times New Roman" w:hAnsi="Times New Roman"/>
          <w:sz w:val="28"/>
          <w:szCs w:val="28"/>
        </w:rPr>
        <w:t>which does not accord with the vehicle register number HPX884L indicated in the Certificate of Registration</w:t>
      </w:r>
      <w:r w:rsidR="00D47E47">
        <w:rPr>
          <w:rFonts w:ascii="Times New Roman" w:hAnsi="Times New Roman"/>
          <w:sz w:val="28"/>
          <w:szCs w:val="28"/>
        </w:rPr>
        <w:t xml:space="preserve"> </w:t>
      </w:r>
      <w:r w:rsidR="00A52018">
        <w:rPr>
          <w:rFonts w:ascii="Times New Roman" w:hAnsi="Times New Roman"/>
          <w:sz w:val="28"/>
          <w:szCs w:val="28"/>
        </w:rPr>
        <w:t xml:space="preserve">which </w:t>
      </w:r>
      <w:r w:rsidR="00D47E47">
        <w:rPr>
          <w:rFonts w:ascii="Times New Roman" w:hAnsi="Times New Roman"/>
          <w:sz w:val="28"/>
          <w:szCs w:val="28"/>
        </w:rPr>
        <w:t>is attached to the founding affidavit.</w:t>
      </w:r>
    </w:p>
    <w:p w14:paraId="5EEA4E14" w14:textId="62738FBD" w:rsidR="003404E6"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D47E47">
        <w:rPr>
          <w:rFonts w:ascii="Times New Roman" w:hAnsi="Times New Roman"/>
          <w:sz w:val="28"/>
          <w:szCs w:val="28"/>
        </w:rPr>
        <w:t>This discrepancy is inconsequential.</w:t>
      </w:r>
    </w:p>
    <w:p w14:paraId="5DC24AFA" w14:textId="0A7FC349" w:rsidR="00F20CF2"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D47E47">
        <w:rPr>
          <w:rFonts w:ascii="Times New Roman" w:hAnsi="Times New Roman"/>
          <w:sz w:val="28"/>
          <w:szCs w:val="28"/>
        </w:rPr>
        <w:t xml:space="preserve">The engine </w:t>
      </w:r>
      <w:r w:rsidR="001072AD">
        <w:rPr>
          <w:rFonts w:ascii="Times New Roman" w:hAnsi="Times New Roman"/>
          <w:sz w:val="28"/>
          <w:szCs w:val="28"/>
        </w:rPr>
        <w:t xml:space="preserve">number </w:t>
      </w:r>
      <w:r w:rsidR="00D47E47">
        <w:rPr>
          <w:rFonts w:ascii="Times New Roman" w:hAnsi="Times New Roman"/>
          <w:sz w:val="28"/>
          <w:szCs w:val="28"/>
        </w:rPr>
        <w:t xml:space="preserve">and </w:t>
      </w:r>
      <w:r w:rsidR="001072AD">
        <w:rPr>
          <w:rFonts w:ascii="Times New Roman" w:hAnsi="Times New Roman"/>
          <w:sz w:val="28"/>
          <w:szCs w:val="28"/>
        </w:rPr>
        <w:t xml:space="preserve">vehicle identification </w:t>
      </w:r>
      <w:r w:rsidR="00D47E47">
        <w:rPr>
          <w:rFonts w:ascii="Times New Roman" w:hAnsi="Times New Roman"/>
          <w:sz w:val="28"/>
          <w:szCs w:val="28"/>
        </w:rPr>
        <w:t xml:space="preserve">number in the instalment sale agreement accord with those indicated in the Certificate of Registration respectively as </w:t>
      </w:r>
      <w:r w:rsidR="001072AD">
        <w:rPr>
          <w:rFonts w:ascii="Times New Roman" w:hAnsi="Times New Roman"/>
          <w:sz w:val="28"/>
          <w:szCs w:val="28"/>
        </w:rPr>
        <w:t>2TR9225078 and AHTSX22P207102842</w:t>
      </w:r>
      <w:r w:rsidR="00A52018">
        <w:rPr>
          <w:rFonts w:ascii="Times New Roman" w:hAnsi="Times New Roman"/>
          <w:sz w:val="28"/>
          <w:szCs w:val="28"/>
        </w:rPr>
        <w:t>. There is no dispute about this and no dispute about the make and model of the vehicle in question</w:t>
      </w:r>
      <w:r w:rsidR="00F20CF2">
        <w:rPr>
          <w:rFonts w:ascii="Times New Roman" w:hAnsi="Times New Roman"/>
          <w:sz w:val="28"/>
          <w:szCs w:val="28"/>
        </w:rPr>
        <w:t>,</w:t>
      </w:r>
      <w:r w:rsidR="00A52018">
        <w:rPr>
          <w:rFonts w:ascii="Times New Roman" w:hAnsi="Times New Roman"/>
          <w:sz w:val="28"/>
          <w:szCs w:val="28"/>
        </w:rPr>
        <w:t xml:space="preserve"> </w:t>
      </w:r>
      <w:r w:rsidR="00F20CF2">
        <w:rPr>
          <w:rFonts w:ascii="Times New Roman" w:hAnsi="Times New Roman"/>
          <w:sz w:val="28"/>
          <w:szCs w:val="28"/>
        </w:rPr>
        <w:t xml:space="preserve">it </w:t>
      </w:r>
      <w:r w:rsidR="00A52018">
        <w:rPr>
          <w:rFonts w:ascii="Times New Roman" w:hAnsi="Times New Roman"/>
          <w:sz w:val="28"/>
          <w:szCs w:val="28"/>
        </w:rPr>
        <w:t xml:space="preserve">being a Toyota </w:t>
      </w:r>
      <w:proofErr w:type="spellStart"/>
      <w:r w:rsidR="00A52018">
        <w:rPr>
          <w:rFonts w:ascii="Times New Roman" w:hAnsi="Times New Roman"/>
          <w:sz w:val="28"/>
          <w:szCs w:val="28"/>
        </w:rPr>
        <w:t>Hiace</w:t>
      </w:r>
      <w:proofErr w:type="spellEnd"/>
      <w:r w:rsidR="00F20CF2">
        <w:rPr>
          <w:rFonts w:ascii="Times New Roman" w:hAnsi="Times New Roman"/>
          <w:sz w:val="28"/>
          <w:szCs w:val="28"/>
        </w:rPr>
        <w:t>.</w:t>
      </w:r>
    </w:p>
    <w:p w14:paraId="01C34060" w14:textId="05C24FE5" w:rsidR="00F20CF2"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F20CF2">
        <w:rPr>
          <w:rFonts w:ascii="Times New Roman" w:hAnsi="Times New Roman"/>
          <w:sz w:val="28"/>
          <w:szCs w:val="28"/>
        </w:rPr>
        <w:t>It follows that the identity and existence of the vehicle have also been established.</w:t>
      </w:r>
    </w:p>
    <w:p w14:paraId="3A895767" w14:textId="77777777" w:rsidR="005A174D" w:rsidRPr="00F20CF2" w:rsidRDefault="00D41FA1" w:rsidP="005D6903">
      <w:pPr>
        <w:pStyle w:val="LegalList1"/>
        <w:spacing w:after="0" w:line="360" w:lineRule="auto"/>
        <w:rPr>
          <w:rFonts w:ascii="Times New Roman" w:hAnsi="Times New Roman"/>
          <w:b/>
          <w:sz w:val="28"/>
          <w:szCs w:val="28"/>
        </w:rPr>
      </w:pPr>
      <w:r w:rsidRPr="00F20CF2">
        <w:rPr>
          <w:rFonts w:ascii="Times New Roman" w:hAnsi="Times New Roman"/>
          <w:b/>
          <w:sz w:val="28"/>
          <w:szCs w:val="28"/>
        </w:rPr>
        <w:t xml:space="preserve">The payment </w:t>
      </w:r>
      <w:proofErr w:type="gramStart"/>
      <w:r w:rsidRPr="00F20CF2">
        <w:rPr>
          <w:rFonts w:ascii="Times New Roman" w:hAnsi="Times New Roman"/>
          <w:b/>
          <w:sz w:val="28"/>
          <w:szCs w:val="28"/>
        </w:rPr>
        <w:t>plan</w:t>
      </w:r>
      <w:proofErr w:type="gramEnd"/>
    </w:p>
    <w:p w14:paraId="41EACA8F" w14:textId="0240A9E4" w:rsidR="005E2FB8"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5E2FB8">
        <w:rPr>
          <w:rFonts w:ascii="Times New Roman" w:hAnsi="Times New Roman"/>
          <w:sz w:val="28"/>
          <w:szCs w:val="28"/>
        </w:rPr>
        <w:t xml:space="preserve">In seeking to establish the existence of a right to possession, the respondent avers that the applicant accepted monthly instalments from herself and her family in respect of the motor vehicle. </w:t>
      </w:r>
      <w:r w:rsidR="00F20CF2">
        <w:rPr>
          <w:rFonts w:ascii="Times New Roman" w:hAnsi="Times New Roman"/>
          <w:sz w:val="28"/>
          <w:szCs w:val="28"/>
        </w:rPr>
        <w:t>T</w:t>
      </w:r>
      <w:r w:rsidR="005E2FB8">
        <w:rPr>
          <w:rFonts w:ascii="Times New Roman" w:hAnsi="Times New Roman"/>
          <w:sz w:val="28"/>
          <w:szCs w:val="28"/>
        </w:rPr>
        <w:t>he applicant correctly point</w:t>
      </w:r>
      <w:r w:rsidR="00032BA2">
        <w:rPr>
          <w:rFonts w:ascii="Times New Roman" w:hAnsi="Times New Roman"/>
          <w:sz w:val="28"/>
          <w:szCs w:val="28"/>
        </w:rPr>
        <w:t>s out in its replying affidavit</w:t>
      </w:r>
      <w:r w:rsidR="005E2FB8">
        <w:rPr>
          <w:rFonts w:ascii="Times New Roman" w:hAnsi="Times New Roman"/>
          <w:sz w:val="28"/>
          <w:szCs w:val="28"/>
        </w:rPr>
        <w:t xml:space="preserve"> </w:t>
      </w:r>
      <w:r w:rsidR="009F08BF">
        <w:rPr>
          <w:rFonts w:ascii="Times New Roman" w:hAnsi="Times New Roman"/>
          <w:sz w:val="28"/>
          <w:szCs w:val="28"/>
        </w:rPr>
        <w:t xml:space="preserve">that </w:t>
      </w:r>
      <w:r w:rsidR="005E2FB8">
        <w:rPr>
          <w:rFonts w:ascii="Times New Roman" w:hAnsi="Times New Roman"/>
          <w:sz w:val="28"/>
          <w:szCs w:val="28"/>
        </w:rPr>
        <w:t>this simply does not pass muster</w:t>
      </w:r>
      <w:r w:rsidR="004F0314">
        <w:rPr>
          <w:rFonts w:ascii="Times New Roman" w:hAnsi="Times New Roman"/>
          <w:sz w:val="28"/>
          <w:szCs w:val="28"/>
        </w:rPr>
        <w:t xml:space="preserve">. An item purchased under an instalment sale agreement can only be an asset in a deceased estate if it has been paid in full – until then it is a debt in the estate and the </w:t>
      </w:r>
      <w:r w:rsidR="009F08BF">
        <w:rPr>
          <w:rFonts w:ascii="Times New Roman" w:hAnsi="Times New Roman"/>
          <w:sz w:val="28"/>
          <w:szCs w:val="28"/>
        </w:rPr>
        <w:t>heirs</w:t>
      </w:r>
      <w:r w:rsidR="004F0314">
        <w:rPr>
          <w:rFonts w:ascii="Times New Roman" w:hAnsi="Times New Roman"/>
          <w:sz w:val="28"/>
          <w:szCs w:val="28"/>
        </w:rPr>
        <w:t xml:space="preserve"> and/or executor and/or </w:t>
      </w:r>
      <w:r w:rsidR="009F08BF">
        <w:rPr>
          <w:rFonts w:ascii="Times New Roman" w:hAnsi="Times New Roman"/>
          <w:sz w:val="28"/>
          <w:szCs w:val="28"/>
        </w:rPr>
        <w:t>M</w:t>
      </w:r>
      <w:r w:rsidR="004F0314">
        <w:rPr>
          <w:rFonts w:ascii="Times New Roman" w:hAnsi="Times New Roman"/>
          <w:sz w:val="28"/>
          <w:szCs w:val="28"/>
        </w:rPr>
        <w:t xml:space="preserve">aster’s representative of the estate </w:t>
      </w:r>
      <w:r w:rsidR="009F08BF">
        <w:rPr>
          <w:rFonts w:ascii="Times New Roman" w:hAnsi="Times New Roman"/>
          <w:sz w:val="28"/>
          <w:szCs w:val="28"/>
        </w:rPr>
        <w:t xml:space="preserve">has </w:t>
      </w:r>
      <w:proofErr w:type="gramStart"/>
      <w:r w:rsidR="004F0314">
        <w:rPr>
          <w:rFonts w:ascii="Times New Roman" w:hAnsi="Times New Roman"/>
          <w:sz w:val="28"/>
          <w:szCs w:val="28"/>
        </w:rPr>
        <w:t>absolutely no</w:t>
      </w:r>
      <w:proofErr w:type="gramEnd"/>
      <w:r w:rsidR="004F0314">
        <w:rPr>
          <w:rFonts w:ascii="Times New Roman" w:hAnsi="Times New Roman"/>
          <w:sz w:val="28"/>
          <w:szCs w:val="28"/>
        </w:rPr>
        <w:t xml:space="preserve"> say</w:t>
      </w:r>
      <w:r w:rsidR="009F08BF">
        <w:rPr>
          <w:rFonts w:ascii="Times New Roman" w:hAnsi="Times New Roman"/>
          <w:sz w:val="28"/>
          <w:szCs w:val="28"/>
        </w:rPr>
        <w:t xml:space="preserve"> </w:t>
      </w:r>
      <w:r w:rsidR="004F0314">
        <w:rPr>
          <w:rFonts w:ascii="Times New Roman" w:hAnsi="Times New Roman"/>
          <w:sz w:val="28"/>
          <w:szCs w:val="28"/>
        </w:rPr>
        <w:t>over the property.</w:t>
      </w:r>
    </w:p>
    <w:p w14:paraId="6769AD02" w14:textId="4A1E2A11" w:rsidR="009C5552"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9C5552">
        <w:rPr>
          <w:rFonts w:ascii="Times New Roman" w:hAnsi="Times New Roman"/>
          <w:sz w:val="28"/>
          <w:szCs w:val="28"/>
        </w:rPr>
        <w:t xml:space="preserve">It is considered incumbent nonetheless to mention something of material significance about the content of the agreement. Clauses 3.3; 7.1; and 7.1.3 of the agreement specifically provides that the applicant will remain owner of the vehicle until all amounts due under the agreement has been paid by the purchaser </w:t>
      </w:r>
      <w:r w:rsidR="009C5552">
        <w:rPr>
          <w:rFonts w:ascii="Times New Roman" w:hAnsi="Times New Roman"/>
          <w:sz w:val="28"/>
          <w:szCs w:val="28"/>
        </w:rPr>
        <w:lastRenderedPageBreak/>
        <w:t>and if the latter dies, the applicant may proceed with the enforcement or termination of the agreement and take repossession of the vehicle.</w:t>
      </w:r>
    </w:p>
    <w:p w14:paraId="5C1F167E" w14:textId="77777777" w:rsidR="004F0314" w:rsidRPr="005D6903" w:rsidRDefault="004F0314" w:rsidP="005D6903">
      <w:pPr>
        <w:pStyle w:val="LegalList1"/>
        <w:spacing w:after="0" w:line="360" w:lineRule="auto"/>
        <w:rPr>
          <w:rFonts w:ascii="Times New Roman" w:hAnsi="Times New Roman"/>
          <w:b/>
          <w:sz w:val="28"/>
          <w:szCs w:val="28"/>
        </w:rPr>
      </w:pPr>
      <w:r w:rsidRPr="005D6903">
        <w:rPr>
          <w:rFonts w:ascii="Times New Roman" w:hAnsi="Times New Roman"/>
          <w:b/>
          <w:sz w:val="28"/>
          <w:szCs w:val="28"/>
        </w:rPr>
        <w:t>The section 129 notice</w:t>
      </w:r>
    </w:p>
    <w:p w14:paraId="2FAEC7C6" w14:textId="36C1F699" w:rsidR="00AF5742"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4F0314">
        <w:rPr>
          <w:rFonts w:ascii="Times New Roman" w:hAnsi="Times New Roman"/>
          <w:sz w:val="28"/>
          <w:szCs w:val="28"/>
        </w:rPr>
        <w:t>As to the a</w:t>
      </w:r>
      <w:r w:rsidR="005D6903">
        <w:rPr>
          <w:rFonts w:ascii="Times New Roman" w:hAnsi="Times New Roman"/>
          <w:sz w:val="28"/>
          <w:szCs w:val="28"/>
        </w:rPr>
        <w:t>verment</w:t>
      </w:r>
      <w:r w:rsidR="004F0314">
        <w:rPr>
          <w:rFonts w:ascii="Times New Roman" w:hAnsi="Times New Roman"/>
          <w:sz w:val="28"/>
          <w:szCs w:val="28"/>
        </w:rPr>
        <w:t xml:space="preserve"> that such a notice was to be sent to the respondent, this is misplaced. A </w:t>
      </w:r>
      <w:r w:rsidR="005D6903">
        <w:rPr>
          <w:rFonts w:ascii="Times New Roman" w:hAnsi="Times New Roman"/>
          <w:sz w:val="28"/>
          <w:szCs w:val="28"/>
        </w:rPr>
        <w:t>M</w:t>
      </w:r>
      <w:r w:rsidR="004F0314">
        <w:rPr>
          <w:rFonts w:ascii="Times New Roman" w:hAnsi="Times New Roman"/>
          <w:sz w:val="28"/>
          <w:szCs w:val="28"/>
        </w:rPr>
        <w:t xml:space="preserve">aster’s representative appointed in terms of section 18(3) of the Administration of </w:t>
      </w:r>
      <w:r w:rsidR="005D6903">
        <w:rPr>
          <w:rFonts w:ascii="Times New Roman" w:hAnsi="Times New Roman"/>
          <w:sz w:val="28"/>
          <w:szCs w:val="28"/>
        </w:rPr>
        <w:t>E</w:t>
      </w:r>
      <w:r w:rsidR="004F0314">
        <w:rPr>
          <w:rFonts w:ascii="Times New Roman" w:hAnsi="Times New Roman"/>
          <w:sz w:val="28"/>
          <w:szCs w:val="28"/>
        </w:rPr>
        <w:t>state</w:t>
      </w:r>
      <w:r w:rsidR="005D6903">
        <w:rPr>
          <w:rFonts w:ascii="Times New Roman" w:hAnsi="Times New Roman"/>
          <w:sz w:val="28"/>
          <w:szCs w:val="28"/>
        </w:rPr>
        <w:t>s</w:t>
      </w:r>
      <w:r w:rsidR="004F0314">
        <w:rPr>
          <w:rFonts w:ascii="Times New Roman" w:hAnsi="Times New Roman"/>
          <w:sz w:val="28"/>
          <w:szCs w:val="28"/>
        </w:rPr>
        <w:t xml:space="preserve"> </w:t>
      </w:r>
      <w:r w:rsidR="005D6903">
        <w:rPr>
          <w:rFonts w:ascii="Times New Roman" w:hAnsi="Times New Roman"/>
          <w:sz w:val="28"/>
          <w:szCs w:val="28"/>
        </w:rPr>
        <w:t>A</w:t>
      </w:r>
      <w:r w:rsidR="004F0314">
        <w:rPr>
          <w:rFonts w:ascii="Times New Roman" w:hAnsi="Times New Roman"/>
          <w:sz w:val="28"/>
          <w:szCs w:val="28"/>
        </w:rPr>
        <w:t xml:space="preserve">ct 66 of 1965 does not </w:t>
      </w:r>
      <w:r w:rsidR="00AF5742">
        <w:rPr>
          <w:rFonts w:ascii="Times New Roman" w:hAnsi="Times New Roman"/>
          <w:sz w:val="28"/>
          <w:szCs w:val="28"/>
        </w:rPr>
        <w:t>fall within the scope of the definition of the word</w:t>
      </w:r>
      <w:r w:rsidR="004F0314">
        <w:rPr>
          <w:rFonts w:ascii="Times New Roman" w:hAnsi="Times New Roman"/>
          <w:sz w:val="28"/>
          <w:szCs w:val="28"/>
        </w:rPr>
        <w:t xml:space="preserve"> ‘consumer’</w:t>
      </w:r>
      <w:r w:rsidR="00AF5742">
        <w:rPr>
          <w:rFonts w:ascii="Times New Roman" w:hAnsi="Times New Roman"/>
          <w:sz w:val="28"/>
          <w:szCs w:val="28"/>
        </w:rPr>
        <w:t xml:space="preserve"> </w:t>
      </w:r>
      <w:r w:rsidR="004F0314">
        <w:rPr>
          <w:rFonts w:ascii="Times New Roman" w:hAnsi="Times New Roman"/>
          <w:sz w:val="28"/>
          <w:szCs w:val="28"/>
        </w:rPr>
        <w:t xml:space="preserve">in the </w:t>
      </w:r>
      <w:r w:rsidR="00AF5742">
        <w:rPr>
          <w:rFonts w:ascii="Times New Roman" w:hAnsi="Times New Roman"/>
          <w:sz w:val="28"/>
          <w:szCs w:val="28"/>
        </w:rPr>
        <w:t>N</w:t>
      </w:r>
      <w:r w:rsidR="004F0314">
        <w:rPr>
          <w:rFonts w:ascii="Times New Roman" w:hAnsi="Times New Roman"/>
          <w:sz w:val="28"/>
          <w:szCs w:val="28"/>
        </w:rPr>
        <w:t xml:space="preserve">ational </w:t>
      </w:r>
      <w:r w:rsidR="00AF5742">
        <w:rPr>
          <w:rFonts w:ascii="Times New Roman" w:hAnsi="Times New Roman"/>
          <w:sz w:val="28"/>
          <w:szCs w:val="28"/>
        </w:rPr>
        <w:t>C</w:t>
      </w:r>
      <w:r w:rsidR="004F0314">
        <w:rPr>
          <w:rFonts w:ascii="Times New Roman" w:hAnsi="Times New Roman"/>
          <w:sz w:val="28"/>
          <w:szCs w:val="28"/>
        </w:rPr>
        <w:t xml:space="preserve">redit </w:t>
      </w:r>
      <w:r w:rsidR="00AF5742">
        <w:rPr>
          <w:rFonts w:ascii="Times New Roman" w:hAnsi="Times New Roman"/>
          <w:sz w:val="28"/>
          <w:szCs w:val="28"/>
        </w:rPr>
        <w:t>A</w:t>
      </w:r>
      <w:r w:rsidR="004F0314">
        <w:rPr>
          <w:rFonts w:ascii="Times New Roman" w:hAnsi="Times New Roman"/>
          <w:sz w:val="28"/>
          <w:szCs w:val="28"/>
        </w:rPr>
        <w:t>ct.</w:t>
      </w:r>
    </w:p>
    <w:p w14:paraId="5F32D543" w14:textId="697D1173" w:rsidR="004F0314"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4F0314">
        <w:rPr>
          <w:rFonts w:ascii="Times New Roman" w:hAnsi="Times New Roman"/>
          <w:sz w:val="28"/>
          <w:szCs w:val="28"/>
        </w:rPr>
        <w:t>As such,</w:t>
      </w:r>
      <w:r w:rsidR="003D6723">
        <w:rPr>
          <w:rFonts w:ascii="Times New Roman" w:hAnsi="Times New Roman"/>
          <w:sz w:val="28"/>
          <w:szCs w:val="28"/>
        </w:rPr>
        <w:t xml:space="preserve"> the National credit act is not </w:t>
      </w:r>
      <w:r>
        <w:rPr>
          <w:rFonts w:ascii="Times New Roman" w:hAnsi="Times New Roman"/>
          <w:sz w:val="28"/>
          <w:szCs w:val="28"/>
        </w:rPr>
        <w:t>applicable,</w:t>
      </w:r>
      <w:r w:rsidR="00AF5742">
        <w:rPr>
          <w:rFonts w:ascii="Times New Roman" w:hAnsi="Times New Roman"/>
          <w:sz w:val="28"/>
          <w:szCs w:val="28"/>
        </w:rPr>
        <w:t xml:space="preserve"> and the respondent cannot assert an entitlement to have received such a notice prior to the institution of these proceedings.</w:t>
      </w:r>
    </w:p>
    <w:p w14:paraId="3C2C5F7B" w14:textId="65DA6DAA" w:rsidR="003D6723"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3D6723">
        <w:rPr>
          <w:rFonts w:ascii="Times New Roman" w:hAnsi="Times New Roman"/>
          <w:sz w:val="28"/>
          <w:szCs w:val="28"/>
        </w:rPr>
        <w:t>It is patently clear that the respondent has not established a right to retain possession of the vehicle of which the applicant has established ownership.</w:t>
      </w:r>
    </w:p>
    <w:p w14:paraId="0D57B9FE" w14:textId="4F90174B" w:rsidR="00E0223F" w:rsidRDefault="00F737D7" w:rsidP="00F737D7">
      <w:pPr>
        <w:pStyle w:val="LegalList1"/>
        <w:spacing w:line="360" w:lineRule="auto"/>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D77624">
        <w:rPr>
          <w:rFonts w:ascii="Times New Roman" w:hAnsi="Times New Roman"/>
          <w:sz w:val="28"/>
          <w:szCs w:val="28"/>
        </w:rPr>
        <w:t xml:space="preserve">In the circumstances </w:t>
      </w:r>
      <w:r w:rsidR="0068626B">
        <w:rPr>
          <w:rFonts w:ascii="Times New Roman" w:hAnsi="Times New Roman"/>
          <w:sz w:val="28"/>
          <w:szCs w:val="28"/>
        </w:rPr>
        <w:t>the following order issues:</w:t>
      </w:r>
    </w:p>
    <w:p w14:paraId="7987039C" w14:textId="0ACC02B2" w:rsidR="00FD579C" w:rsidRDefault="00F737D7" w:rsidP="00F737D7">
      <w:pPr>
        <w:pStyle w:val="LegalList1"/>
        <w:spacing w:line="360" w:lineRule="auto"/>
        <w:ind w:left="1080" w:hanging="3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FD579C">
        <w:rPr>
          <w:rFonts w:ascii="Times New Roman" w:hAnsi="Times New Roman"/>
          <w:sz w:val="28"/>
          <w:szCs w:val="28"/>
        </w:rPr>
        <w:t>The late filing of the applicant’s replying affidavit is condoned.</w:t>
      </w:r>
    </w:p>
    <w:p w14:paraId="4BA27CAB" w14:textId="4E721CE9" w:rsidR="00FD579C" w:rsidRDefault="00F737D7" w:rsidP="00F737D7">
      <w:pPr>
        <w:pStyle w:val="LegalList1"/>
        <w:spacing w:line="360" w:lineRule="auto"/>
        <w:ind w:left="1080" w:hanging="3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FD579C">
        <w:rPr>
          <w:rFonts w:ascii="Times New Roman" w:hAnsi="Times New Roman"/>
          <w:sz w:val="28"/>
          <w:szCs w:val="28"/>
        </w:rPr>
        <w:t>The late filing of the respondent’s answering affidavit is condoned.</w:t>
      </w:r>
    </w:p>
    <w:p w14:paraId="339595D9" w14:textId="3D4D02D3" w:rsidR="00FD579C" w:rsidRDefault="00F737D7" w:rsidP="00F737D7">
      <w:pPr>
        <w:pStyle w:val="LegalList1"/>
        <w:spacing w:line="360" w:lineRule="auto"/>
        <w:ind w:left="1080" w:hanging="3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FD579C">
        <w:rPr>
          <w:rFonts w:ascii="Times New Roman" w:hAnsi="Times New Roman"/>
          <w:sz w:val="28"/>
          <w:szCs w:val="28"/>
        </w:rPr>
        <w:t>Each party shall pay their own costs in seeking condonation.</w:t>
      </w:r>
    </w:p>
    <w:p w14:paraId="0CA264A0" w14:textId="4DF14E13" w:rsidR="0068626B" w:rsidRDefault="00F737D7" w:rsidP="00F737D7">
      <w:pPr>
        <w:pStyle w:val="LegalList1"/>
        <w:spacing w:line="360" w:lineRule="auto"/>
        <w:ind w:left="1080" w:hanging="36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68626B">
        <w:rPr>
          <w:rFonts w:ascii="Times New Roman" w:hAnsi="Times New Roman"/>
          <w:sz w:val="28"/>
          <w:szCs w:val="28"/>
        </w:rPr>
        <w:t xml:space="preserve">The respondent is directed to return a 2019 Toyota </w:t>
      </w:r>
      <w:proofErr w:type="spellStart"/>
      <w:r w:rsidR="0068626B">
        <w:rPr>
          <w:rFonts w:ascii="Times New Roman" w:hAnsi="Times New Roman"/>
          <w:sz w:val="28"/>
          <w:szCs w:val="28"/>
        </w:rPr>
        <w:t>Hiace</w:t>
      </w:r>
      <w:proofErr w:type="spellEnd"/>
      <w:r w:rsidR="00583605">
        <w:rPr>
          <w:rFonts w:ascii="Times New Roman" w:hAnsi="Times New Roman"/>
          <w:sz w:val="28"/>
          <w:szCs w:val="28"/>
        </w:rPr>
        <w:t xml:space="preserve"> 2.7 </w:t>
      </w:r>
      <w:proofErr w:type="spellStart"/>
      <w:r w:rsidR="00583605">
        <w:rPr>
          <w:rFonts w:ascii="Times New Roman" w:hAnsi="Times New Roman"/>
          <w:sz w:val="28"/>
          <w:szCs w:val="28"/>
        </w:rPr>
        <w:t>Sesfikile</w:t>
      </w:r>
      <w:proofErr w:type="spellEnd"/>
      <w:r w:rsidR="00583605">
        <w:rPr>
          <w:rFonts w:ascii="Times New Roman" w:hAnsi="Times New Roman"/>
          <w:sz w:val="28"/>
          <w:szCs w:val="28"/>
        </w:rPr>
        <w:t xml:space="preserve"> with engine number 2TR9225078 and vehicle identification number AHTSX22P207102842 to the applicant within five</w:t>
      </w:r>
      <w:r w:rsidR="00032BA2">
        <w:rPr>
          <w:rFonts w:ascii="Times New Roman" w:hAnsi="Times New Roman"/>
          <w:sz w:val="28"/>
          <w:szCs w:val="28"/>
        </w:rPr>
        <w:t xml:space="preserve"> (5)</w:t>
      </w:r>
      <w:r w:rsidR="00583605">
        <w:rPr>
          <w:rFonts w:ascii="Times New Roman" w:hAnsi="Times New Roman"/>
          <w:sz w:val="28"/>
          <w:szCs w:val="28"/>
        </w:rPr>
        <w:t xml:space="preserve"> days of service of this order.</w:t>
      </w:r>
    </w:p>
    <w:p w14:paraId="4CFB09D8" w14:textId="28A1456E" w:rsidR="00583605" w:rsidRDefault="00F737D7" w:rsidP="00F737D7">
      <w:pPr>
        <w:pStyle w:val="LegalList1"/>
        <w:spacing w:line="360" w:lineRule="auto"/>
        <w:ind w:left="1080" w:hanging="360"/>
        <w:rPr>
          <w:rFonts w:ascii="Times New Roman" w:hAnsi="Times New Roman"/>
          <w:sz w:val="28"/>
          <w:szCs w:val="28"/>
        </w:rPr>
      </w:pPr>
      <w:r>
        <w:rPr>
          <w:rFonts w:ascii="Times New Roman" w:hAnsi="Times New Roman"/>
          <w:sz w:val="28"/>
          <w:szCs w:val="28"/>
        </w:rPr>
        <w:lastRenderedPageBreak/>
        <w:t>5.</w:t>
      </w:r>
      <w:r>
        <w:rPr>
          <w:rFonts w:ascii="Times New Roman" w:hAnsi="Times New Roman"/>
          <w:sz w:val="28"/>
          <w:szCs w:val="28"/>
        </w:rPr>
        <w:tab/>
      </w:r>
      <w:r w:rsidR="00583605" w:rsidRPr="00E0223F">
        <w:rPr>
          <w:rFonts w:ascii="Times New Roman" w:hAnsi="Times New Roman"/>
          <w:sz w:val="28"/>
          <w:szCs w:val="28"/>
        </w:rPr>
        <w:t>Should the respondent fail to comply with paragraph 1 of this order</w:t>
      </w:r>
      <w:r w:rsidR="00DF7327" w:rsidRPr="00E0223F">
        <w:rPr>
          <w:rFonts w:ascii="Times New Roman" w:hAnsi="Times New Roman"/>
          <w:sz w:val="28"/>
          <w:szCs w:val="28"/>
        </w:rPr>
        <w:t xml:space="preserve">, the Sheriff is hereby authorised to attach the </w:t>
      </w:r>
      <w:proofErr w:type="spellStart"/>
      <w:r w:rsidR="00DF7327" w:rsidRPr="00E0223F">
        <w:rPr>
          <w:rFonts w:ascii="Times New Roman" w:hAnsi="Times New Roman"/>
          <w:sz w:val="28"/>
          <w:szCs w:val="28"/>
        </w:rPr>
        <w:t>aforestated</w:t>
      </w:r>
      <w:proofErr w:type="spellEnd"/>
      <w:r w:rsidR="00DF7327" w:rsidRPr="00E0223F">
        <w:rPr>
          <w:rFonts w:ascii="Times New Roman" w:hAnsi="Times New Roman"/>
          <w:sz w:val="28"/>
          <w:szCs w:val="28"/>
        </w:rPr>
        <w:t xml:space="preserve"> motor vehicle and to hand </w:t>
      </w:r>
      <w:r w:rsidR="00E0223F" w:rsidRPr="00E0223F">
        <w:rPr>
          <w:rFonts w:ascii="Times New Roman" w:hAnsi="Times New Roman"/>
          <w:sz w:val="28"/>
          <w:szCs w:val="28"/>
        </w:rPr>
        <w:t xml:space="preserve">same </w:t>
      </w:r>
      <w:r w:rsidR="00DF7327" w:rsidRPr="00E0223F">
        <w:rPr>
          <w:rFonts w:ascii="Times New Roman" w:hAnsi="Times New Roman"/>
          <w:sz w:val="28"/>
          <w:szCs w:val="28"/>
        </w:rPr>
        <w:t>over to the applicant.</w:t>
      </w:r>
    </w:p>
    <w:p w14:paraId="55B57464" w14:textId="496E5435" w:rsidR="00DF7327" w:rsidRDefault="00F737D7" w:rsidP="00F737D7">
      <w:pPr>
        <w:pStyle w:val="LegalList1"/>
        <w:spacing w:line="360" w:lineRule="auto"/>
        <w:ind w:left="1080" w:hanging="360"/>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DF7327" w:rsidRPr="00E0223F">
        <w:rPr>
          <w:rFonts w:ascii="Times New Roman" w:hAnsi="Times New Roman"/>
          <w:sz w:val="28"/>
          <w:szCs w:val="28"/>
        </w:rPr>
        <w:t>The applicant</w:t>
      </w:r>
      <w:r w:rsidR="00E0223F" w:rsidRPr="00E0223F">
        <w:rPr>
          <w:rFonts w:ascii="Times New Roman" w:hAnsi="Times New Roman"/>
          <w:sz w:val="28"/>
          <w:szCs w:val="28"/>
        </w:rPr>
        <w:t xml:space="preserve"> is hereby authorised so sell the </w:t>
      </w:r>
      <w:proofErr w:type="gramStart"/>
      <w:r w:rsidR="00E0223F" w:rsidRPr="00E0223F">
        <w:rPr>
          <w:rFonts w:ascii="Times New Roman" w:hAnsi="Times New Roman"/>
          <w:sz w:val="28"/>
          <w:szCs w:val="28"/>
        </w:rPr>
        <w:t>aforementioned motor</w:t>
      </w:r>
      <w:proofErr w:type="gramEnd"/>
      <w:r w:rsidR="00E0223F" w:rsidRPr="00E0223F">
        <w:rPr>
          <w:rFonts w:ascii="Times New Roman" w:hAnsi="Times New Roman"/>
          <w:sz w:val="28"/>
          <w:szCs w:val="28"/>
        </w:rPr>
        <w:t xml:space="preserve"> vehicle and credit the proceeds towards the reduction of the debt.</w:t>
      </w:r>
    </w:p>
    <w:p w14:paraId="2D3F00C3" w14:textId="51446F4A" w:rsidR="00E0223F" w:rsidRPr="00E0223F" w:rsidRDefault="00F737D7" w:rsidP="00F737D7">
      <w:pPr>
        <w:pStyle w:val="LegalList1"/>
        <w:spacing w:line="360" w:lineRule="auto"/>
        <w:ind w:left="1080" w:hanging="360"/>
        <w:rPr>
          <w:rFonts w:ascii="Times New Roman" w:hAnsi="Times New Roman"/>
          <w:sz w:val="28"/>
          <w:szCs w:val="28"/>
        </w:rPr>
      </w:pPr>
      <w:r w:rsidRPr="00E0223F">
        <w:rPr>
          <w:rFonts w:ascii="Times New Roman" w:hAnsi="Times New Roman"/>
          <w:sz w:val="28"/>
          <w:szCs w:val="28"/>
        </w:rPr>
        <w:t>7.</w:t>
      </w:r>
      <w:r w:rsidRPr="00E0223F">
        <w:rPr>
          <w:rFonts w:ascii="Times New Roman" w:hAnsi="Times New Roman"/>
          <w:sz w:val="28"/>
          <w:szCs w:val="28"/>
        </w:rPr>
        <w:tab/>
      </w:r>
      <w:r w:rsidR="00E0223F" w:rsidRPr="00E0223F">
        <w:rPr>
          <w:rFonts w:ascii="Times New Roman" w:hAnsi="Times New Roman"/>
          <w:sz w:val="28"/>
          <w:szCs w:val="28"/>
        </w:rPr>
        <w:t>The respondent shall pay the costs of this application.</w:t>
      </w:r>
    </w:p>
    <w:p w14:paraId="650D09E9" w14:textId="77777777" w:rsidR="005C2004" w:rsidRDefault="005C2004" w:rsidP="005C2004">
      <w:pPr>
        <w:pStyle w:val="LegalList1"/>
        <w:spacing w:line="360" w:lineRule="auto"/>
        <w:rPr>
          <w:rFonts w:ascii="Times New Roman" w:hAnsi="Times New Roman"/>
          <w:sz w:val="28"/>
          <w:szCs w:val="28"/>
        </w:rPr>
      </w:pPr>
    </w:p>
    <w:p w14:paraId="40421E04" w14:textId="77777777" w:rsidR="00835C60" w:rsidRDefault="00835C60" w:rsidP="00835C60">
      <w:pPr>
        <w:pStyle w:val="LegalList1"/>
        <w:spacing w:after="0" w:line="360" w:lineRule="auto"/>
        <w:ind w:left="851"/>
        <w:rPr>
          <w:rFonts w:ascii="Times New Roman" w:hAnsi="Times New Roman"/>
          <w:sz w:val="28"/>
          <w:szCs w:val="28"/>
        </w:rPr>
      </w:pPr>
    </w:p>
    <w:p w14:paraId="43864849" w14:textId="77777777" w:rsidR="00E0223F" w:rsidRDefault="00E0223F" w:rsidP="00835C60">
      <w:pPr>
        <w:pStyle w:val="LegalList1"/>
        <w:spacing w:after="0" w:line="360" w:lineRule="auto"/>
        <w:ind w:left="851"/>
        <w:rPr>
          <w:rFonts w:ascii="Times New Roman" w:hAnsi="Times New Roman"/>
          <w:sz w:val="28"/>
          <w:szCs w:val="28"/>
        </w:rPr>
      </w:pPr>
    </w:p>
    <w:p w14:paraId="118FE147" w14:textId="77777777" w:rsidR="00E0223F" w:rsidRPr="00CD6C14" w:rsidRDefault="00E0223F" w:rsidP="00835C60">
      <w:pPr>
        <w:pStyle w:val="LegalList1"/>
        <w:spacing w:after="0" w:line="360" w:lineRule="auto"/>
        <w:ind w:left="851"/>
        <w:rPr>
          <w:rFonts w:ascii="Times New Roman" w:hAnsi="Times New Roman"/>
          <w:sz w:val="28"/>
          <w:szCs w:val="28"/>
        </w:rPr>
      </w:pPr>
    </w:p>
    <w:p w14:paraId="57C22294" w14:textId="77777777" w:rsidR="00835C60" w:rsidRPr="00CD6C14" w:rsidRDefault="00835C60" w:rsidP="00835C60">
      <w:pPr>
        <w:pStyle w:val="LegalList1"/>
        <w:spacing w:after="0" w:line="360" w:lineRule="auto"/>
        <w:rPr>
          <w:rFonts w:ascii="Times New Roman" w:hAnsi="Times New Roman"/>
          <w:sz w:val="28"/>
          <w:szCs w:val="28"/>
        </w:rPr>
      </w:pPr>
      <w:r w:rsidRPr="00CD6C14">
        <w:rPr>
          <w:rFonts w:ascii="Times New Roman" w:hAnsi="Times New Roman"/>
          <w:sz w:val="28"/>
          <w:szCs w:val="28"/>
        </w:rPr>
        <w:t>____________________________</w:t>
      </w:r>
    </w:p>
    <w:p w14:paraId="4DB57409" w14:textId="77777777" w:rsidR="00835C60" w:rsidRPr="00CD6C14"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M S RUGUNANAN</w:t>
      </w:r>
    </w:p>
    <w:p w14:paraId="4531692B" w14:textId="77777777" w:rsidR="00835C60"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JUDGE OF THE HIGH COURT</w:t>
      </w:r>
    </w:p>
    <w:p w14:paraId="139C5FAE" w14:textId="77777777" w:rsidR="00835C60" w:rsidRDefault="00835C60" w:rsidP="00835C60">
      <w:pPr>
        <w:pStyle w:val="LegalList1"/>
        <w:spacing w:after="0" w:line="360" w:lineRule="auto"/>
        <w:rPr>
          <w:rFonts w:ascii="Times New Roman" w:hAnsi="Times New Roman"/>
          <w:sz w:val="28"/>
          <w:szCs w:val="28"/>
        </w:rPr>
      </w:pPr>
    </w:p>
    <w:p w14:paraId="710F4D81" w14:textId="77777777" w:rsidR="00E0223F" w:rsidRDefault="00E0223F" w:rsidP="00835C60">
      <w:pPr>
        <w:pStyle w:val="LegalList1"/>
        <w:spacing w:after="0" w:line="360" w:lineRule="auto"/>
        <w:rPr>
          <w:rFonts w:ascii="Times New Roman" w:hAnsi="Times New Roman"/>
          <w:sz w:val="28"/>
          <w:szCs w:val="28"/>
        </w:rPr>
      </w:pPr>
    </w:p>
    <w:p w14:paraId="731D5003" w14:textId="77777777" w:rsidR="00E0223F" w:rsidRDefault="00E0223F" w:rsidP="00835C60">
      <w:pPr>
        <w:pStyle w:val="LegalList1"/>
        <w:spacing w:after="0" w:line="360" w:lineRule="auto"/>
        <w:rPr>
          <w:rFonts w:ascii="Times New Roman" w:hAnsi="Times New Roman"/>
          <w:sz w:val="28"/>
          <w:szCs w:val="28"/>
        </w:rPr>
      </w:pPr>
    </w:p>
    <w:p w14:paraId="4693708F" w14:textId="77777777" w:rsidR="00032BA2" w:rsidRDefault="00032BA2" w:rsidP="00835C60">
      <w:pPr>
        <w:pStyle w:val="LegalList1"/>
        <w:spacing w:after="0" w:line="360" w:lineRule="auto"/>
        <w:rPr>
          <w:rFonts w:ascii="Times New Roman" w:hAnsi="Times New Roman"/>
          <w:sz w:val="28"/>
          <w:szCs w:val="28"/>
        </w:rPr>
      </w:pPr>
    </w:p>
    <w:p w14:paraId="21520654" w14:textId="77777777" w:rsidR="00032BA2" w:rsidRDefault="00032BA2" w:rsidP="00835C60">
      <w:pPr>
        <w:pStyle w:val="LegalList1"/>
        <w:spacing w:after="0" w:line="360" w:lineRule="auto"/>
        <w:rPr>
          <w:rFonts w:ascii="Times New Roman" w:hAnsi="Times New Roman"/>
          <w:sz w:val="28"/>
          <w:szCs w:val="28"/>
        </w:rPr>
      </w:pPr>
    </w:p>
    <w:p w14:paraId="62C978F7" w14:textId="77777777" w:rsidR="00FD579C" w:rsidRDefault="00FD579C" w:rsidP="00835C60">
      <w:pPr>
        <w:pStyle w:val="LegalList1"/>
        <w:spacing w:after="0" w:line="360" w:lineRule="auto"/>
        <w:rPr>
          <w:rFonts w:ascii="Times New Roman" w:hAnsi="Times New Roman"/>
          <w:sz w:val="28"/>
          <w:szCs w:val="28"/>
        </w:rPr>
      </w:pPr>
    </w:p>
    <w:p w14:paraId="66327B43" w14:textId="77777777" w:rsidR="00FD579C" w:rsidRDefault="00FD579C" w:rsidP="00835C60">
      <w:pPr>
        <w:pStyle w:val="LegalList1"/>
        <w:spacing w:after="0" w:line="360" w:lineRule="auto"/>
        <w:rPr>
          <w:rFonts w:ascii="Times New Roman" w:hAnsi="Times New Roman"/>
          <w:sz w:val="28"/>
          <w:szCs w:val="28"/>
        </w:rPr>
      </w:pPr>
    </w:p>
    <w:p w14:paraId="39AFA9E2" w14:textId="77777777" w:rsidR="00FD579C" w:rsidRDefault="00FD579C" w:rsidP="00835C60">
      <w:pPr>
        <w:pStyle w:val="LegalList1"/>
        <w:spacing w:after="0" w:line="360" w:lineRule="auto"/>
        <w:rPr>
          <w:rFonts w:ascii="Times New Roman" w:hAnsi="Times New Roman"/>
          <w:sz w:val="28"/>
          <w:szCs w:val="28"/>
        </w:rPr>
      </w:pPr>
    </w:p>
    <w:p w14:paraId="23151633" w14:textId="77777777" w:rsidR="00FD579C" w:rsidRDefault="00FD579C" w:rsidP="00835C60">
      <w:pPr>
        <w:pStyle w:val="LegalList1"/>
        <w:spacing w:after="0" w:line="360" w:lineRule="auto"/>
        <w:rPr>
          <w:rFonts w:ascii="Times New Roman" w:hAnsi="Times New Roman"/>
          <w:sz w:val="28"/>
          <w:szCs w:val="28"/>
        </w:rPr>
      </w:pPr>
    </w:p>
    <w:p w14:paraId="7B0166DC" w14:textId="77777777" w:rsidR="00FD579C" w:rsidRDefault="00FD579C" w:rsidP="00835C60">
      <w:pPr>
        <w:pStyle w:val="LegalList1"/>
        <w:spacing w:after="0" w:line="360" w:lineRule="auto"/>
        <w:rPr>
          <w:rFonts w:ascii="Times New Roman" w:hAnsi="Times New Roman"/>
          <w:sz w:val="28"/>
          <w:szCs w:val="28"/>
        </w:rPr>
      </w:pPr>
    </w:p>
    <w:p w14:paraId="7FD3F8EF" w14:textId="77777777" w:rsidR="00FD579C" w:rsidRDefault="00FD579C" w:rsidP="00835C60">
      <w:pPr>
        <w:pStyle w:val="LegalList1"/>
        <w:spacing w:after="0" w:line="360" w:lineRule="auto"/>
        <w:rPr>
          <w:rFonts w:ascii="Times New Roman" w:hAnsi="Times New Roman"/>
          <w:sz w:val="28"/>
          <w:szCs w:val="28"/>
        </w:rPr>
      </w:pPr>
    </w:p>
    <w:p w14:paraId="0201E223" w14:textId="77777777" w:rsidR="00FD579C" w:rsidRDefault="00FD579C" w:rsidP="00835C60">
      <w:pPr>
        <w:pStyle w:val="LegalList1"/>
        <w:spacing w:after="0" w:line="360" w:lineRule="auto"/>
        <w:rPr>
          <w:rFonts w:ascii="Times New Roman" w:hAnsi="Times New Roman"/>
          <w:sz w:val="28"/>
          <w:szCs w:val="28"/>
        </w:rPr>
      </w:pPr>
    </w:p>
    <w:p w14:paraId="1D4D0F31" w14:textId="77777777" w:rsidR="00FD579C" w:rsidRDefault="00FD579C" w:rsidP="00835C60">
      <w:pPr>
        <w:pStyle w:val="LegalList1"/>
        <w:spacing w:after="0" w:line="360" w:lineRule="auto"/>
        <w:rPr>
          <w:rFonts w:ascii="Times New Roman" w:hAnsi="Times New Roman"/>
          <w:sz w:val="28"/>
          <w:szCs w:val="28"/>
        </w:rPr>
      </w:pPr>
    </w:p>
    <w:p w14:paraId="304C804E" w14:textId="77777777" w:rsidR="00CA7425" w:rsidRDefault="00CA7425" w:rsidP="00CA7425">
      <w:pPr>
        <w:pStyle w:val="LegalList1"/>
        <w:spacing w:after="0" w:line="360" w:lineRule="auto"/>
        <w:rPr>
          <w:rFonts w:ascii="Times New Roman" w:hAnsi="Times New Roman"/>
          <w:sz w:val="28"/>
          <w:szCs w:val="28"/>
        </w:rPr>
      </w:pPr>
      <w:r w:rsidRPr="00B91145">
        <w:rPr>
          <w:rFonts w:ascii="Times New Roman" w:hAnsi="Times New Roman"/>
          <w:sz w:val="28"/>
          <w:szCs w:val="28"/>
        </w:rPr>
        <w:lastRenderedPageBreak/>
        <w:t>Appearances:</w:t>
      </w:r>
    </w:p>
    <w:p w14:paraId="01E2EEFB" w14:textId="77777777" w:rsidR="00CA7425" w:rsidRDefault="00CA7425" w:rsidP="00CA7425">
      <w:pPr>
        <w:pStyle w:val="LegalList1"/>
        <w:spacing w:after="0" w:line="360" w:lineRule="auto"/>
        <w:rPr>
          <w:rFonts w:ascii="Times New Roman" w:hAnsi="Times New Roman"/>
          <w:sz w:val="28"/>
          <w:szCs w:val="28"/>
        </w:rPr>
      </w:pPr>
      <w:r w:rsidRPr="00B91145">
        <w:rPr>
          <w:rFonts w:ascii="Times New Roman" w:hAnsi="Times New Roman"/>
          <w:sz w:val="28"/>
          <w:szCs w:val="28"/>
        </w:rPr>
        <w:t>For the</w:t>
      </w:r>
      <w:r>
        <w:rPr>
          <w:rFonts w:ascii="Times New Roman" w:hAnsi="Times New Roman"/>
          <w:sz w:val="28"/>
          <w:szCs w:val="28"/>
        </w:rPr>
        <w:t xml:space="preserve"> Applicant</w:t>
      </w:r>
      <w:r w:rsidRPr="00B91145">
        <w:rPr>
          <w:rFonts w:ascii="Times New Roman" w:hAnsi="Times New Roman"/>
          <w:sz w:val="28"/>
          <w:szCs w:val="28"/>
        </w:rPr>
        <w:t xml:space="preserve">: </w:t>
      </w:r>
      <w:r w:rsidRPr="00BF4E3C">
        <w:rPr>
          <w:rFonts w:ascii="Times New Roman" w:hAnsi="Times New Roman"/>
          <w:i/>
          <w:sz w:val="28"/>
          <w:szCs w:val="28"/>
        </w:rPr>
        <w:t>C G T Cordell</w:t>
      </w:r>
      <w:r>
        <w:rPr>
          <w:rFonts w:ascii="Times New Roman" w:hAnsi="Times New Roman"/>
          <w:sz w:val="28"/>
          <w:szCs w:val="28"/>
        </w:rPr>
        <w:t xml:space="preserve"> (heads of argument by</w:t>
      </w:r>
      <w:r w:rsidR="00FD1563">
        <w:rPr>
          <w:rFonts w:ascii="Times New Roman" w:hAnsi="Times New Roman"/>
          <w:sz w:val="28"/>
          <w:szCs w:val="28"/>
        </w:rPr>
        <w:t xml:space="preserve"> </w:t>
      </w:r>
      <w:r w:rsidR="00FD1563" w:rsidRPr="00BF4E3C">
        <w:rPr>
          <w:rFonts w:ascii="Times New Roman" w:hAnsi="Times New Roman"/>
          <w:i/>
          <w:sz w:val="28"/>
          <w:szCs w:val="28"/>
        </w:rPr>
        <w:t xml:space="preserve">P </w:t>
      </w:r>
      <w:proofErr w:type="spellStart"/>
      <w:r w:rsidR="00FD1563" w:rsidRPr="00BF4E3C">
        <w:rPr>
          <w:rFonts w:ascii="Times New Roman" w:hAnsi="Times New Roman"/>
          <w:i/>
          <w:sz w:val="28"/>
          <w:szCs w:val="28"/>
        </w:rPr>
        <w:t>Jacobsz</w:t>
      </w:r>
      <w:proofErr w:type="spellEnd"/>
      <w:r w:rsidR="00FD1563">
        <w:rPr>
          <w:rFonts w:ascii="Times New Roman" w:hAnsi="Times New Roman"/>
          <w:sz w:val="28"/>
          <w:szCs w:val="28"/>
        </w:rPr>
        <w:t>)</w:t>
      </w:r>
      <w:r w:rsidRPr="00B91145">
        <w:rPr>
          <w:rFonts w:ascii="Times New Roman" w:hAnsi="Times New Roman"/>
          <w:sz w:val="28"/>
          <w:szCs w:val="28"/>
        </w:rPr>
        <w:t xml:space="preserve">, Instructed by </w:t>
      </w:r>
      <w:r w:rsidR="00BF4E3C">
        <w:rPr>
          <w:rFonts w:ascii="Times New Roman" w:hAnsi="Times New Roman"/>
          <w:sz w:val="28"/>
          <w:szCs w:val="28"/>
        </w:rPr>
        <w:t>Wheeldon Rushmere &amp; Cole</w:t>
      </w:r>
      <w:r>
        <w:rPr>
          <w:rFonts w:ascii="Times New Roman" w:hAnsi="Times New Roman"/>
          <w:sz w:val="28"/>
          <w:szCs w:val="28"/>
        </w:rPr>
        <w:t xml:space="preserve">, </w:t>
      </w:r>
      <w:proofErr w:type="spellStart"/>
      <w:r>
        <w:rPr>
          <w:rFonts w:ascii="Times New Roman" w:hAnsi="Times New Roman"/>
          <w:sz w:val="28"/>
          <w:szCs w:val="28"/>
        </w:rPr>
        <w:t>Makhanda</w:t>
      </w:r>
      <w:proofErr w:type="spellEnd"/>
      <w:r w:rsidR="00FD1563">
        <w:rPr>
          <w:rFonts w:ascii="Times New Roman" w:hAnsi="Times New Roman"/>
          <w:sz w:val="28"/>
          <w:szCs w:val="28"/>
        </w:rPr>
        <w:t xml:space="preserve"> (Ref: </w:t>
      </w:r>
      <w:r w:rsidR="00BF4E3C">
        <w:rPr>
          <w:rFonts w:ascii="Times New Roman" w:hAnsi="Times New Roman"/>
          <w:sz w:val="28"/>
          <w:szCs w:val="28"/>
        </w:rPr>
        <w:t>S Amm</w:t>
      </w:r>
      <w:r w:rsidR="00FD1563">
        <w:rPr>
          <w:rFonts w:ascii="Times New Roman" w:hAnsi="Times New Roman"/>
          <w:sz w:val="28"/>
          <w:szCs w:val="28"/>
        </w:rPr>
        <w:t>)</w:t>
      </w:r>
      <w:r>
        <w:rPr>
          <w:rFonts w:ascii="Times New Roman" w:hAnsi="Times New Roman"/>
          <w:sz w:val="28"/>
          <w:szCs w:val="28"/>
        </w:rPr>
        <w:t>.</w:t>
      </w:r>
    </w:p>
    <w:p w14:paraId="79F6C0F6" w14:textId="77777777" w:rsidR="00CA7425" w:rsidRDefault="00CA7425" w:rsidP="00CA7425">
      <w:pPr>
        <w:pStyle w:val="LegalList1"/>
        <w:spacing w:after="0" w:line="360" w:lineRule="auto"/>
        <w:rPr>
          <w:rFonts w:ascii="Times New Roman" w:hAnsi="Times New Roman"/>
          <w:sz w:val="28"/>
          <w:szCs w:val="28"/>
        </w:rPr>
      </w:pPr>
    </w:p>
    <w:p w14:paraId="0A559CE7" w14:textId="77777777" w:rsidR="00CA7425" w:rsidRDefault="00CA7425" w:rsidP="00CA7425">
      <w:pPr>
        <w:pStyle w:val="LegalList1"/>
        <w:spacing w:after="0" w:line="360" w:lineRule="auto"/>
        <w:rPr>
          <w:rFonts w:ascii="Times New Roman" w:hAnsi="Times New Roman"/>
          <w:sz w:val="28"/>
          <w:szCs w:val="28"/>
        </w:rPr>
      </w:pPr>
      <w:r w:rsidRPr="00B91145">
        <w:rPr>
          <w:rFonts w:ascii="Times New Roman" w:hAnsi="Times New Roman"/>
          <w:sz w:val="28"/>
          <w:szCs w:val="28"/>
        </w:rPr>
        <w:t>For the</w:t>
      </w:r>
      <w:r w:rsidR="00FD1563">
        <w:rPr>
          <w:rFonts w:ascii="Times New Roman" w:hAnsi="Times New Roman"/>
          <w:sz w:val="28"/>
          <w:szCs w:val="28"/>
        </w:rPr>
        <w:t xml:space="preserve"> Respondent</w:t>
      </w:r>
      <w:r w:rsidRPr="00B91145">
        <w:rPr>
          <w:rFonts w:ascii="Times New Roman" w:hAnsi="Times New Roman"/>
          <w:sz w:val="28"/>
          <w:szCs w:val="28"/>
        </w:rPr>
        <w:t xml:space="preserve">: </w:t>
      </w:r>
      <w:r w:rsidR="00FD1563" w:rsidRPr="00BF4E3C">
        <w:rPr>
          <w:rFonts w:ascii="Times New Roman" w:hAnsi="Times New Roman"/>
          <w:i/>
          <w:sz w:val="28"/>
          <w:szCs w:val="28"/>
        </w:rPr>
        <w:t xml:space="preserve">Z </w:t>
      </w:r>
      <w:proofErr w:type="spellStart"/>
      <w:r w:rsidR="00FD1563" w:rsidRPr="00BF4E3C">
        <w:rPr>
          <w:rFonts w:ascii="Times New Roman" w:hAnsi="Times New Roman"/>
          <w:i/>
          <w:sz w:val="28"/>
          <w:szCs w:val="28"/>
        </w:rPr>
        <w:t>Matukuta</w:t>
      </w:r>
      <w:proofErr w:type="spellEnd"/>
      <w:r w:rsidR="00FD1563">
        <w:rPr>
          <w:rFonts w:ascii="Times New Roman" w:hAnsi="Times New Roman"/>
          <w:sz w:val="28"/>
          <w:szCs w:val="28"/>
        </w:rPr>
        <w:t>, Instructed by</w:t>
      </w:r>
      <w:r w:rsidR="00BF4E3C">
        <w:rPr>
          <w:rFonts w:ascii="Times New Roman" w:hAnsi="Times New Roman"/>
          <w:sz w:val="28"/>
          <w:szCs w:val="28"/>
        </w:rPr>
        <w:t xml:space="preserve"> </w:t>
      </w:r>
      <w:proofErr w:type="spellStart"/>
      <w:r w:rsidR="00BF4E3C">
        <w:rPr>
          <w:rFonts w:ascii="Times New Roman" w:hAnsi="Times New Roman"/>
          <w:sz w:val="28"/>
          <w:szCs w:val="28"/>
        </w:rPr>
        <w:t>Mgangatho</w:t>
      </w:r>
      <w:proofErr w:type="spellEnd"/>
      <w:r w:rsidR="00BF4E3C">
        <w:rPr>
          <w:rFonts w:ascii="Times New Roman" w:hAnsi="Times New Roman"/>
          <w:sz w:val="28"/>
          <w:szCs w:val="28"/>
        </w:rPr>
        <w:t xml:space="preserve"> Attorneys</w:t>
      </w:r>
      <w:r>
        <w:rPr>
          <w:rFonts w:ascii="Times New Roman" w:hAnsi="Times New Roman"/>
          <w:sz w:val="28"/>
          <w:szCs w:val="28"/>
        </w:rPr>
        <w:t xml:space="preserve">, </w:t>
      </w:r>
      <w:proofErr w:type="spellStart"/>
      <w:r>
        <w:rPr>
          <w:rFonts w:ascii="Times New Roman" w:hAnsi="Times New Roman"/>
          <w:sz w:val="28"/>
          <w:szCs w:val="28"/>
        </w:rPr>
        <w:t>Makhanda</w:t>
      </w:r>
      <w:proofErr w:type="spellEnd"/>
      <w:r w:rsidR="00BF4E3C">
        <w:rPr>
          <w:rFonts w:ascii="Times New Roman" w:hAnsi="Times New Roman"/>
          <w:sz w:val="28"/>
          <w:szCs w:val="28"/>
        </w:rPr>
        <w:t xml:space="preserve"> (Ref. A </w:t>
      </w:r>
      <w:proofErr w:type="spellStart"/>
      <w:r w:rsidR="00BF4E3C">
        <w:rPr>
          <w:rFonts w:ascii="Times New Roman" w:hAnsi="Times New Roman"/>
          <w:sz w:val="28"/>
          <w:szCs w:val="28"/>
        </w:rPr>
        <w:t>Mgangatho</w:t>
      </w:r>
      <w:proofErr w:type="spellEnd"/>
      <w:r w:rsidR="00BF4E3C">
        <w:rPr>
          <w:rFonts w:ascii="Times New Roman" w:hAnsi="Times New Roman"/>
          <w:sz w:val="28"/>
          <w:szCs w:val="28"/>
        </w:rPr>
        <w:t>)</w:t>
      </w:r>
    </w:p>
    <w:p w14:paraId="1170F3F5" w14:textId="77777777" w:rsidR="00CA7425" w:rsidRDefault="00CA7425" w:rsidP="00835C60">
      <w:pPr>
        <w:pStyle w:val="LegalList1"/>
        <w:spacing w:after="0" w:line="360" w:lineRule="auto"/>
        <w:rPr>
          <w:rFonts w:ascii="Times New Roman" w:hAnsi="Times New Roman"/>
          <w:sz w:val="28"/>
          <w:szCs w:val="28"/>
        </w:rPr>
      </w:pPr>
    </w:p>
    <w:p w14:paraId="354BADA9" w14:textId="77777777" w:rsidR="00CA7425" w:rsidRDefault="00CA7425" w:rsidP="00835C60">
      <w:pPr>
        <w:pStyle w:val="LegalList1"/>
        <w:spacing w:after="0" w:line="360" w:lineRule="auto"/>
        <w:rPr>
          <w:rFonts w:ascii="Times New Roman" w:hAnsi="Times New Roman"/>
          <w:sz w:val="28"/>
          <w:szCs w:val="28"/>
        </w:rPr>
      </w:pPr>
    </w:p>
    <w:p w14:paraId="3351F3F4" w14:textId="77777777" w:rsidR="00E0223F" w:rsidRDefault="00E0223F" w:rsidP="00835C60">
      <w:pPr>
        <w:pStyle w:val="LegalList1"/>
        <w:spacing w:after="0" w:line="360" w:lineRule="auto"/>
        <w:rPr>
          <w:rFonts w:ascii="Times New Roman" w:hAnsi="Times New Roman"/>
          <w:sz w:val="28"/>
          <w:szCs w:val="28"/>
        </w:rPr>
      </w:pPr>
    </w:p>
    <w:p w14:paraId="6A089D06" w14:textId="77777777" w:rsidR="00835C60" w:rsidRDefault="00CA7425" w:rsidP="00835C60">
      <w:pPr>
        <w:pStyle w:val="LegalList1"/>
        <w:spacing w:after="0" w:line="360" w:lineRule="auto"/>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t>3 August 2023</w:t>
      </w:r>
    </w:p>
    <w:p w14:paraId="677CD0A9" w14:textId="77777777" w:rsidR="00CA7425" w:rsidRPr="00672E20" w:rsidRDefault="00CA7425" w:rsidP="00835C60">
      <w:pPr>
        <w:pStyle w:val="LegalList1"/>
        <w:spacing w:after="0" w:line="360" w:lineRule="auto"/>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t>24 October 2023</w:t>
      </w:r>
    </w:p>
    <w:sectPr w:rsidR="00CA7425" w:rsidRPr="00672E20" w:rsidSect="00A572D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6980" w14:textId="77777777" w:rsidR="00440B0C" w:rsidRDefault="00440B0C" w:rsidP="00354A12">
      <w:pPr>
        <w:spacing w:line="240" w:lineRule="auto"/>
      </w:pPr>
      <w:r>
        <w:separator/>
      </w:r>
    </w:p>
  </w:endnote>
  <w:endnote w:type="continuationSeparator" w:id="0">
    <w:p w14:paraId="228080F4" w14:textId="77777777" w:rsidR="00440B0C" w:rsidRDefault="00440B0C"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84DD" w14:textId="77777777" w:rsidR="00B564A2" w:rsidRDefault="00B56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6CE5" w14:textId="77777777" w:rsidR="00B564A2" w:rsidRDefault="00B56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C6F5" w14:textId="77777777" w:rsidR="00B564A2" w:rsidRDefault="00B56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F5DC" w14:textId="77777777" w:rsidR="00440B0C" w:rsidRDefault="00440B0C" w:rsidP="00354A12">
      <w:pPr>
        <w:spacing w:line="240" w:lineRule="auto"/>
      </w:pPr>
      <w:r>
        <w:separator/>
      </w:r>
    </w:p>
  </w:footnote>
  <w:footnote w:type="continuationSeparator" w:id="0">
    <w:p w14:paraId="0A7F46F4" w14:textId="77777777" w:rsidR="00440B0C" w:rsidRDefault="00440B0C" w:rsidP="00354A12">
      <w:pPr>
        <w:spacing w:line="240" w:lineRule="auto"/>
      </w:pPr>
      <w:r>
        <w:continuationSeparator/>
      </w:r>
    </w:p>
  </w:footnote>
  <w:footnote w:id="1">
    <w:p w14:paraId="7B1EDAF4" w14:textId="77777777" w:rsidR="00034456" w:rsidRPr="001F56A0" w:rsidRDefault="00034456" w:rsidP="001F56A0">
      <w:pPr>
        <w:pStyle w:val="FootnoteText"/>
        <w:jc w:val="both"/>
        <w:rPr>
          <w:rFonts w:ascii="Times New Roman" w:hAnsi="Times New Roman" w:cs="Times New Roman"/>
        </w:rPr>
      </w:pPr>
      <w:r w:rsidRPr="001F56A0">
        <w:rPr>
          <w:rStyle w:val="FootnoteReference"/>
          <w:rFonts w:ascii="Times New Roman" w:hAnsi="Times New Roman" w:cs="Times New Roman"/>
        </w:rPr>
        <w:footnoteRef/>
      </w:r>
      <w:r w:rsidRPr="001F56A0">
        <w:rPr>
          <w:rFonts w:ascii="Times New Roman" w:hAnsi="Times New Roman" w:cs="Times New Roman"/>
        </w:rPr>
        <w:t xml:space="preserve"> Issued under section 10 of the Justices of the Peace and Commissioner of Oaths Act 16 of 1963</w:t>
      </w:r>
      <w:r w:rsidR="00D52CA7" w:rsidRPr="001F56A0">
        <w:rPr>
          <w:rFonts w:ascii="Times New Roman" w:hAnsi="Times New Roman" w:cs="Times New Roman"/>
        </w:rPr>
        <w:t xml:space="preserve"> and published in Government Notice R774, Government Gazette No. 8169 of 23 April 1982.</w:t>
      </w:r>
    </w:p>
  </w:footnote>
  <w:footnote w:id="2">
    <w:p w14:paraId="69C2C264" w14:textId="77777777" w:rsidR="000A4F2B" w:rsidRPr="001F56A0" w:rsidRDefault="000A4F2B" w:rsidP="001F56A0">
      <w:pPr>
        <w:pStyle w:val="FootnoteText"/>
        <w:jc w:val="both"/>
        <w:rPr>
          <w:rFonts w:ascii="Times New Roman" w:hAnsi="Times New Roman" w:cs="Times New Roman"/>
        </w:rPr>
      </w:pPr>
      <w:r w:rsidRPr="001F56A0">
        <w:rPr>
          <w:rStyle w:val="FootnoteReference"/>
          <w:rFonts w:ascii="Times New Roman" w:hAnsi="Times New Roman" w:cs="Times New Roman"/>
        </w:rPr>
        <w:footnoteRef/>
      </w:r>
      <w:r w:rsidRPr="001F56A0">
        <w:rPr>
          <w:rFonts w:ascii="Times New Roman" w:hAnsi="Times New Roman" w:cs="Times New Roman"/>
        </w:rPr>
        <w:t xml:space="preserve"> Regulation 3(1).</w:t>
      </w:r>
    </w:p>
  </w:footnote>
  <w:footnote w:id="3">
    <w:p w14:paraId="6FA86AFD" w14:textId="77777777" w:rsidR="00635D95" w:rsidRPr="00635D95" w:rsidRDefault="00635D95" w:rsidP="00635D95">
      <w:pPr>
        <w:pStyle w:val="FootnoteText"/>
        <w:jc w:val="both"/>
        <w:rPr>
          <w:rFonts w:ascii="Times New Roman" w:hAnsi="Times New Roman" w:cs="Times New Roman"/>
        </w:rPr>
      </w:pPr>
      <w:r w:rsidRPr="00635D95">
        <w:rPr>
          <w:rStyle w:val="FootnoteReference"/>
          <w:rFonts w:ascii="Times New Roman" w:hAnsi="Times New Roman" w:cs="Times New Roman"/>
        </w:rPr>
        <w:footnoteRef/>
      </w:r>
      <w:r w:rsidRPr="00635D95">
        <w:rPr>
          <w:rFonts w:ascii="Times New Roman" w:hAnsi="Times New Roman" w:cs="Times New Roman"/>
        </w:rPr>
        <w:t xml:space="preserve"> See for example </w:t>
      </w:r>
      <w:r w:rsidRPr="00635D95">
        <w:rPr>
          <w:rFonts w:ascii="Times New Roman" w:hAnsi="Times New Roman" w:cs="Times New Roman"/>
          <w:i/>
        </w:rPr>
        <w:t>Absa Bank Ltd v Botha NO and Others</w:t>
      </w:r>
      <w:r w:rsidRPr="00635D95">
        <w:rPr>
          <w:rFonts w:ascii="Times New Roman" w:hAnsi="Times New Roman" w:cs="Times New Roman"/>
        </w:rPr>
        <w:t xml:space="preserve"> [2013] ZAGPPHC 163; 2013 (5) SA 563 (GNP).</w:t>
      </w:r>
    </w:p>
  </w:footnote>
  <w:footnote w:id="4">
    <w:p w14:paraId="2B1D64FF" w14:textId="77777777" w:rsidR="008C1BDB" w:rsidRPr="001F56A0" w:rsidRDefault="008C1BDB" w:rsidP="001F56A0">
      <w:pPr>
        <w:pStyle w:val="FootnoteText"/>
        <w:jc w:val="both"/>
        <w:rPr>
          <w:rFonts w:ascii="Times New Roman" w:hAnsi="Times New Roman" w:cs="Times New Roman"/>
        </w:rPr>
      </w:pPr>
      <w:r w:rsidRPr="001F56A0">
        <w:rPr>
          <w:rStyle w:val="FootnoteReference"/>
          <w:rFonts w:ascii="Times New Roman" w:hAnsi="Times New Roman" w:cs="Times New Roman"/>
          <w:color w:val="000000" w:themeColor="text1"/>
        </w:rPr>
        <w:footnoteRef/>
      </w:r>
      <w:r w:rsidRPr="001F56A0">
        <w:rPr>
          <w:rFonts w:ascii="Times New Roman" w:hAnsi="Times New Roman" w:cs="Times New Roman"/>
          <w:color w:val="000000" w:themeColor="text1"/>
        </w:rPr>
        <w:t xml:space="preserve"> </w:t>
      </w:r>
      <w:proofErr w:type="spellStart"/>
      <w:r w:rsidRPr="001F56A0">
        <w:rPr>
          <w:rFonts w:ascii="Times New Roman" w:hAnsi="Times New Roman" w:cs="Times New Roman"/>
          <w:i/>
          <w:iCs/>
          <w:color w:val="000000" w:themeColor="text1"/>
        </w:rPr>
        <w:t>Unimark</w:t>
      </w:r>
      <w:proofErr w:type="spellEnd"/>
      <w:r w:rsidRPr="001F56A0">
        <w:rPr>
          <w:rFonts w:ascii="Times New Roman" w:hAnsi="Times New Roman" w:cs="Times New Roman"/>
          <w:i/>
          <w:iCs/>
          <w:color w:val="000000" w:themeColor="text1"/>
        </w:rPr>
        <w:t xml:space="preserve"> Distributors (Pty) Ltd v Erf 94 </w:t>
      </w:r>
      <w:proofErr w:type="spellStart"/>
      <w:r w:rsidRPr="001F56A0">
        <w:rPr>
          <w:rFonts w:ascii="Times New Roman" w:hAnsi="Times New Roman" w:cs="Times New Roman"/>
          <w:i/>
          <w:iCs/>
          <w:color w:val="000000" w:themeColor="text1"/>
        </w:rPr>
        <w:t>Silvertondale</w:t>
      </w:r>
      <w:proofErr w:type="spellEnd"/>
      <w:r w:rsidRPr="001F56A0">
        <w:rPr>
          <w:rFonts w:ascii="Times New Roman" w:hAnsi="Times New Roman" w:cs="Times New Roman"/>
          <w:i/>
          <w:iCs/>
          <w:color w:val="000000" w:themeColor="text1"/>
        </w:rPr>
        <w:t xml:space="preserve"> (Pty) Ltd</w:t>
      </w:r>
      <w:r w:rsidRPr="001F56A0">
        <w:rPr>
          <w:rFonts w:ascii="Times New Roman" w:hAnsi="Times New Roman" w:cs="Times New Roman"/>
          <w:color w:val="000000" w:themeColor="text1"/>
        </w:rPr>
        <w:t xml:space="preserve"> </w:t>
      </w:r>
      <w:hyperlink r:id="rId1" w:tooltip="View LawCiteRecord" w:history="1">
        <w:r w:rsidRPr="001F56A0">
          <w:rPr>
            <w:rStyle w:val="Hyperlink"/>
            <w:rFonts w:ascii="Times New Roman" w:hAnsi="Times New Roman" w:cs="Times New Roman"/>
            <w:color w:val="000000" w:themeColor="text1"/>
            <w:u w:val="none"/>
          </w:rPr>
          <w:t>1999 (2) SA 986</w:t>
        </w:r>
      </w:hyperlink>
      <w:r w:rsidRPr="001F56A0">
        <w:rPr>
          <w:rFonts w:ascii="Times New Roman" w:hAnsi="Times New Roman" w:cs="Times New Roman"/>
          <w:color w:val="000000" w:themeColor="text1"/>
        </w:rPr>
        <w:t xml:space="preserve"> (T) at 995I; </w:t>
      </w:r>
      <w:r w:rsidRPr="001F56A0">
        <w:rPr>
          <w:rFonts w:ascii="Times New Roman" w:hAnsi="Times New Roman" w:cs="Times New Roman"/>
          <w:i/>
          <w:iCs/>
          <w:color w:val="000000" w:themeColor="text1"/>
        </w:rPr>
        <w:t>Vulcan Rubber Works (Pty) Ltd v South African Railways and Harbours</w:t>
      </w:r>
      <w:r w:rsidRPr="001F56A0">
        <w:rPr>
          <w:rFonts w:ascii="Times New Roman" w:hAnsi="Times New Roman" w:cs="Times New Roman"/>
          <w:color w:val="000000" w:themeColor="text1"/>
        </w:rPr>
        <w:t xml:space="preserve"> </w:t>
      </w:r>
      <w:hyperlink r:id="rId2" w:tooltip="View LawCiteRecord" w:history="1">
        <w:r w:rsidRPr="001F56A0">
          <w:rPr>
            <w:rStyle w:val="Hyperlink"/>
            <w:rFonts w:ascii="Times New Roman" w:hAnsi="Times New Roman" w:cs="Times New Roman"/>
            <w:color w:val="000000" w:themeColor="text1"/>
            <w:u w:val="none"/>
          </w:rPr>
          <w:t>1958 (3) SA 285</w:t>
        </w:r>
      </w:hyperlink>
      <w:r w:rsidRPr="001F56A0">
        <w:rPr>
          <w:rFonts w:ascii="Times New Roman" w:hAnsi="Times New Roman" w:cs="Times New Roman"/>
          <w:color w:val="000000" w:themeColor="text1"/>
        </w:rPr>
        <w:t xml:space="preserve"> (A) at 297E; </w:t>
      </w:r>
      <w:proofErr w:type="spellStart"/>
      <w:r w:rsidRPr="001F56A0">
        <w:rPr>
          <w:rFonts w:ascii="Times New Roman" w:hAnsi="Times New Roman" w:cs="Times New Roman"/>
          <w:i/>
          <w:iCs/>
          <w:color w:val="000000" w:themeColor="text1"/>
        </w:rPr>
        <w:t>Sorvaag</w:t>
      </w:r>
      <w:proofErr w:type="spellEnd"/>
      <w:r w:rsidRPr="001F56A0">
        <w:rPr>
          <w:rFonts w:ascii="Times New Roman" w:hAnsi="Times New Roman" w:cs="Times New Roman"/>
          <w:i/>
          <w:iCs/>
          <w:color w:val="000000" w:themeColor="text1"/>
        </w:rPr>
        <w:t xml:space="preserve"> v Pettersen and Others </w:t>
      </w:r>
      <w:hyperlink r:id="rId3" w:tooltip="View LawCiteRecord" w:history="1">
        <w:r w:rsidRPr="001F56A0">
          <w:rPr>
            <w:rStyle w:val="Hyperlink"/>
            <w:rFonts w:ascii="Times New Roman" w:hAnsi="Times New Roman" w:cs="Times New Roman"/>
            <w:color w:val="000000" w:themeColor="text1"/>
            <w:u w:val="none"/>
          </w:rPr>
          <w:t>1954 (3) SA 636</w:t>
        </w:r>
      </w:hyperlink>
      <w:r w:rsidRPr="001F56A0">
        <w:rPr>
          <w:rFonts w:ascii="Times New Roman" w:hAnsi="Times New Roman" w:cs="Times New Roman"/>
          <w:color w:val="000000" w:themeColor="text1"/>
        </w:rPr>
        <w:t xml:space="preserve"> (C) at 639G</w:t>
      </w:r>
      <w:r w:rsidR="003404E6" w:rsidRPr="001F56A0">
        <w:rPr>
          <w:rFonts w:ascii="Times New Roman" w:hAnsi="Times New Roman" w:cs="Times New Roman"/>
          <w:color w:val="000000" w:themeColor="text1"/>
        </w:rPr>
        <w:t>.</w:t>
      </w:r>
    </w:p>
  </w:footnote>
  <w:footnote w:id="5">
    <w:p w14:paraId="21B8527F" w14:textId="77777777" w:rsidR="000145C0" w:rsidRDefault="000145C0">
      <w:pPr>
        <w:pStyle w:val="FootnoteText"/>
      </w:pPr>
      <w:r w:rsidRPr="000145C0">
        <w:rPr>
          <w:rStyle w:val="FootnoteReference"/>
          <w:rFonts w:ascii="Times New Roman" w:hAnsi="Times New Roman" w:cs="Times New Roman"/>
        </w:rPr>
        <w:footnoteRef/>
      </w:r>
      <w:r w:rsidRPr="000145C0">
        <w:rPr>
          <w:rFonts w:ascii="Times New Roman" w:hAnsi="Times New Roman" w:cs="Times New Roman"/>
        </w:rPr>
        <w:t xml:space="preserve"> </w:t>
      </w:r>
      <w:r w:rsidRPr="000145C0">
        <w:rPr>
          <w:rFonts w:ascii="Times New Roman" w:hAnsi="Times New Roman" w:cs="Times New Roman"/>
          <w:i/>
        </w:rPr>
        <w:t>Van Der Merwe and Another v Taylor NO and Others</w:t>
      </w:r>
      <w:r w:rsidRPr="000145C0">
        <w:rPr>
          <w:rFonts w:ascii="Times New Roman" w:hAnsi="Times New Roman" w:cs="Times New Roman"/>
        </w:rPr>
        <w:t xml:space="preserve"> 2008 (1) SA 1 (CC) para 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D670" w14:textId="77777777" w:rsidR="00B564A2" w:rsidRDefault="00B56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294624"/>
      <w:docPartObj>
        <w:docPartGallery w:val="Page Numbers (Top of Page)"/>
        <w:docPartUnique/>
      </w:docPartObj>
    </w:sdtPr>
    <w:sdtEndPr>
      <w:rPr>
        <w:rFonts w:ascii="Times New Roman" w:hAnsi="Times New Roman" w:cs="Times New Roman"/>
        <w:noProof/>
        <w:sz w:val="28"/>
        <w:szCs w:val="28"/>
      </w:rPr>
    </w:sdtEndPr>
    <w:sdtContent>
      <w:p w14:paraId="5B1ADC0C" w14:textId="77777777" w:rsidR="00B564A2" w:rsidRPr="00B564A2" w:rsidRDefault="00B564A2">
        <w:pPr>
          <w:pStyle w:val="Header"/>
          <w:jc w:val="right"/>
          <w:rPr>
            <w:rFonts w:ascii="Times New Roman" w:hAnsi="Times New Roman" w:cs="Times New Roman"/>
            <w:sz w:val="28"/>
            <w:szCs w:val="28"/>
          </w:rPr>
        </w:pPr>
        <w:r w:rsidRPr="00B564A2">
          <w:rPr>
            <w:rFonts w:ascii="Times New Roman" w:hAnsi="Times New Roman" w:cs="Times New Roman"/>
            <w:sz w:val="28"/>
            <w:szCs w:val="28"/>
          </w:rPr>
          <w:fldChar w:fldCharType="begin"/>
        </w:r>
        <w:r w:rsidRPr="00B564A2">
          <w:rPr>
            <w:rFonts w:ascii="Times New Roman" w:hAnsi="Times New Roman" w:cs="Times New Roman"/>
            <w:sz w:val="28"/>
            <w:szCs w:val="28"/>
          </w:rPr>
          <w:instrText xml:space="preserve"> PAGE   \* MERGEFORMAT </w:instrText>
        </w:r>
        <w:r w:rsidRPr="00B564A2">
          <w:rPr>
            <w:rFonts w:ascii="Times New Roman" w:hAnsi="Times New Roman" w:cs="Times New Roman"/>
            <w:sz w:val="28"/>
            <w:szCs w:val="28"/>
          </w:rPr>
          <w:fldChar w:fldCharType="separate"/>
        </w:r>
        <w:r w:rsidR="0065081C">
          <w:rPr>
            <w:rFonts w:ascii="Times New Roman" w:hAnsi="Times New Roman" w:cs="Times New Roman"/>
            <w:noProof/>
            <w:sz w:val="28"/>
            <w:szCs w:val="28"/>
          </w:rPr>
          <w:t>9</w:t>
        </w:r>
        <w:r w:rsidRPr="00B564A2">
          <w:rPr>
            <w:rFonts w:ascii="Times New Roman" w:hAnsi="Times New Roman" w:cs="Times New Roman"/>
            <w:noProof/>
            <w:sz w:val="28"/>
            <w:szCs w:val="28"/>
          </w:rPr>
          <w:fldChar w:fldCharType="end"/>
        </w:r>
      </w:p>
    </w:sdtContent>
  </w:sdt>
  <w:p w14:paraId="30789DE3" w14:textId="77777777" w:rsidR="00A572D4" w:rsidRDefault="00A57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D751" w14:textId="77777777" w:rsidR="00B564A2" w:rsidRDefault="00B56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15:restartNumberingAfterBreak="0">
    <w:nsid w:val="7A2D5EAA"/>
    <w:multiLevelType w:val="hybridMultilevel"/>
    <w:tmpl w:val="AF64056A"/>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427191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8637839">
    <w:abstractNumId w:val="1"/>
  </w:num>
  <w:num w:numId="3" w16cid:durableId="2112966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567E92F-D07B-428E-A79F-A8871397AC7A}"/>
    <w:docVar w:name="dgnword-eventsink" w:val="698865864"/>
  </w:docVars>
  <w:rsids>
    <w:rsidRoot w:val="00354A12"/>
    <w:rsid w:val="000145C0"/>
    <w:rsid w:val="0001678F"/>
    <w:rsid w:val="00032BA2"/>
    <w:rsid w:val="00034456"/>
    <w:rsid w:val="00037A2D"/>
    <w:rsid w:val="00047D96"/>
    <w:rsid w:val="00053A7D"/>
    <w:rsid w:val="00086C5E"/>
    <w:rsid w:val="000A346A"/>
    <w:rsid w:val="000A4F2B"/>
    <w:rsid w:val="000D1DCE"/>
    <w:rsid w:val="000E4470"/>
    <w:rsid w:val="001072AD"/>
    <w:rsid w:val="00114DA7"/>
    <w:rsid w:val="0012321D"/>
    <w:rsid w:val="001339ED"/>
    <w:rsid w:val="00157E3A"/>
    <w:rsid w:val="00160D6F"/>
    <w:rsid w:val="00182092"/>
    <w:rsid w:val="001911DF"/>
    <w:rsid w:val="001B2FE7"/>
    <w:rsid w:val="001F56A0"/>
    <w:rsid w:val="001F6D34"/>
    <w:rsid w:val="0020666C"/>
    <w:rsid w:val="002139EA"/>
    <w:rsid w:val="00244A52"/>
    <w:rsid w:val="00260D47"/>
    <w:rsid w:val="0028167E"/>
    <w:rsid w:val="002860BD"/>
    <w:rsid w:val="002A6B70"/>
    <w:rsid w:val="002B7A11"/>
    <w:rsid w:val="002C05DC"/>
    <w:rsid w:val="002D06DE"/>
    <w:rsid w:val="003019B4"/>
    <w:rsid w:val="00324991"/>
    <w:rsid w:val="003404E6"/>
    <w:rsid w:val="003507AB"/>
    <w:rsid w:val="00354A12"/>
    <w:rsid w:val="00374D21"/>
    <w:rsid w:val="003764BD"/>
    <w:rsid w:val="00386D57"/>
    <w:rsid w:val="003A576E"/>
    <w:rsid w:val="003B4041"/>
    <w:rsid w:val="003C36E9"/>
    <w:rsid w:val="003D01F7"/>
    <w:rsid w:val="003D5556"/>
    <w:rsid w:val="003D6723"/>
    <w:rsid w:val="003D6A6A"/>
    <w:rsid w:val="0041134F"/>
    <w:rsid w:val="0041658C"/>
    <w:rsid w:val="00426598"/>
    <w:rsid w:val="00427674"/>
    <w:rsid w:val="00440B0C"/>
    <w:rsid w:val="0044441A"/>
    <w:rsid w:val="00457C54"/>
    <w:rsid w:val="004770C0"/>
    <w:rsid w:val="00492F28"/>
    <w:rsid w:val="00495E86"/>
    <w:rsid w:val="004A33BB"/>
    <w:rsid w:val="004A4026"/>
    <w:rsid w:val="004A750C"/>
    <w:rsid w:val="004B33DB"/>
    <w:rsid w:val="004B6A54"/>
    <w:rsid w:val="004E1F65"/>
    <w:rsid w:val="004E24E8"/>
    <w:rsid w:val="004E689C"/>
    <w:rsid w:val="004E6D4B"/>
    <w:rsid w:val="004F0314"/>
    <w:rsid w:val="004F13CF"/>
    <w:rsid w:val="004F46A1"/>
    <w:rsid w:val="005367FD"/>
    <w:rsid w:val="00537C26"/>
    <w:rsid w:val="00555858"/>
    <w:rsid w:val="00557091"/>
    <w:rsid w:val="005635D2"/>
    <w:rsid w:val="00583605"/>
    <w:rsid w:val="00592786"/>
    <w:rsid w:val="005A174D"/>
    <w:rsid w:val="005C2004"/>
    <w:rsid w:val="005D0975"/>
    <w:rsid w:val="005D6903"/>
    <w:rsid w:val="005E2FB8"/>
    <w:rsid w:val="00605C42"/>
    <w:rsid w:val="00625ABF"/>
    <w:rsid w:val="00633710"/>
    <w:rsid w:val="00634F4A"/>
    <w:rsid w:val="00635D95"/>
    <w:rsid w:val="006448F6"/>
    <w:rsid w:val="0065081C"/>
    <w:rsid w:val="00672E20"/>
    <w:rsid w:val="0068626B"/>
    <w:rsid w:val="0069586D"/>
    <w:rsid w:val="006F615F"/>
    <w:rsid w:val="00721BFE"/>
    <w:rsid w:val="007547AB"/>
    <w:rsid w:val="007A7FB2"/>
    <w:rsid w:val="007C61A1"/>
    <w:rsid w:val="007D5B98"/>
    <w:rsid w:val="007E2E79"/>
    <w:rsid w:val="00802F98"/>
    <w:rsid w:val="00810380"/>
    <w:rsid w:val="00835C60"/>
    <w:rsid w:val="008577AC"/>
    <w:rsid w:val="008771F5"/>
    <w:rsid w:val="008956B9"/>
    <w:rsid w:val="008C1BDB"/>
    <w:rsid w:val="008C564B"/>
    <w:rsid w:val="008D01C7"/>
    <w:rsid w:val="008D030E"/>
    <w:rsid w:val="008D19BC"/>
    <w:rsid w:val="00906DD1"/>
    <w:rsid w:val="00914CE5"/>
    <w:rsid w:val="00956EE1"/>
    <w:rsid w:val="009903D3"/>
    <w:rsid w:val="0099715A"/>
    <w:rsid w:val="009C5552"/>
    <w:rsid w:val="009D5188"/>
    <w:rsid w:val="009F08BF"/>
    <w:rsid w:val="00A00482"/>
    <w:rsid w:val="00A06F26"/>
    <w:rsid w:val="00A24365"/>
    <w:rsid w:val="00A265DD"/>
    <w:rsid w:val="00A36CC3"/>
    <w:rsid w:val="00A52018"/>
    <w:rsid w:val="00A572D4"/>
    <w:rsid w:val="00A57DC6"/>
    <w:rsid w:val="00A6037E"/>
    <w:rsid w:val="00A60E25"/>
    <w:rsid w:val="00A64DD0"/>
    <w:rsid w:val="00A807DF"/>
    <w:rsid w:val="00A817E4"/>
    <w:rsid w:val="00A96D85"/>
    <w:rsid w:val="00AC1ABF"/>
    <w:rsid w:val="00AE6609"/>
    <w:rsid w:val="00AF5742"/>
    <w:rsid w:val="00B0146A"/>
    <w:rsid w:val="00B14A0E"/>
    <w:rsid w:val="00B42E15"/>
    <w:rsid w:val="00B564A2"/>
    <w:rsid w:val="00B94D20"/>
    <w:rsid w:val="00BB3CA9"/>
    <w:rsid w:val="00BD6DF6"/>
    <w:rsid w:val="00BE27CB"/>
    <w:rsid w:val="00BE4404"/>
    <w:rsid w:val="00BF4E3C"/>
    <w:rsid w:val="00C36F31"/>
    <w:rsid w:val="00C37E8A"/>
    <w:rsid w:val="00C74D77"/>
    <w:rsid w:val="00CA7425"/>
    <w:rsid w:val="00CB0ACB"/>
    <w:rsid w:val="00CB1E01"/>
    <w:rsid w:val="00CC241B"/>
    <w:rsid w:val="00CD56F8"/>
    <w:rsid w:val="00CF6368"/>
    <w:rsid w:val="00D01A8B"/>
    <w:rsid w:val="00D14E38"/>
    <w:rsid w:val="00D35D5B"/>
    <w:rsid w:val="00D41A83"/>
    <w:rsid w:val="00D41FA1"/>
    <w:rsid w:val="00D45647"/>
    <w:rsid w:val="00D47E47"/>
    <w:rsid w:val="00D52CA7"/>
    <w:rsid w:val="00D5315C"/>
    <w:rsid w:val="00D73F6B"/>
    <w:rsid w:val="00D77624"/>
    <w:rsid w:val="00DB5194"/>
    <w:rsid w:val="00DD005E"/>
    <w:rsid w:val="00DD6E7E"/>
    <w:rsid w:val="00DF3458"/>
    <w:rsid w:val="00DF7327"/>
    <w:rsid w:val="00E0223F"/>
    <w:rsid w:val="00E22A1D"/>
    <w:rsid w:val="00E268AE"/>
    <w:rsid w:val="00E778AF"/>
    <w:rsid w:val="00E836CE"/>
    <w:rsid w:val="00E8507D"/>
    <w:rsid w:val="00E92D38"/>
    <w:rsid w:val="00E95C8A"/>
    <w:rsid w:val="00EA1AAE"/>
    <w:rsid w:val="00EC5F67"/>
    <w:rsid w:val="00EC651F"/>
    <w:rsid w:val="00EF10F7"/>
    <w:rsid w:val="00EF7CFD"/>
    <w:rsid w:val="00F20CF2"/>
    <w:rsid w:val="00F61426"/>
    <w:rsid w:val="00F737D7"/>
    <w:rsid w:val="00FC2566"/>
    <w:rsid w:val="00FD1563"/>
    <w:rsid w:val="00FD57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5151"/>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clear" w:pos="2269"/>
        <w:tab w:val="num" w:pos="360"/>
        <w:tab w:val="left" w:pos="3402"/>
        <w:tab w:val="left" w:pos="3969"/>
      </w:tabs>
      <w:ind w:left="0" w:firstLine="0"/>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NoSpacing">
    <w:name w:val="No Spacing"/>
    <w:uiPriority w:val="1"/>
    <w:qFormat/>
    <w:rsid w:val="00CD56F8"/>
    <w:pPr>
      <w:spacing w:after="0" w:line="240" w:lineRule="auto"/>
    </w:pPr>
  </w:style>
  <w:style w:type="character" w:styleId="Hyperlink">
    <w:name w:val="Hyperlink"/>
    <w:basedOn w:val="DefaultParagraphFont"/>
    <w:uiPriority w:val="99"/>
    <w:unhideWhenUsed/>
    <w:rsid w:val="008C1BDB"/>
    <w:rPr>
      <w:color w:val="0000FF"/>
      <w:u w:val="single"/>
    </w:rPr>
  </w:style>
  <w:style w:type="paragraph" w:styleId="BalloonText">
    <w:name w:val="Balloon Text"/>
    <w:basedOn w:val="Normal"/>
    <w:link w:val="BalloonTextChar"/>
    <w:uiPriority w:val="99"/>
    <w:semiHidden/>
    <w:unhideWhenUsed/>
    <w:rsid w:val="004E24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5695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54%20%283%29%20SA%20636" TargetMode="External"/><Relationship Id="rId2" Type="http://schemas.openxmlformats.org/officeDocument/2006/relationships/hyperlink" Target="http://www.saflii.org/cgi-bin/LawCite?cit=1958%20%283%29%20SA%20285" TargetMode="External"/><Relationship Id="rId1" Type="http://schemas.openxmlformats.org/officeDocument/2006/relationships/hyperlink" Target="http://www.saflii.org/cgi-bin/LawCite?cit=1999%20%282%29%20SA%20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4699-4BFF-417F-A44A-E18E3B83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Mariana Anguelov</cp:lastModifiedBy>
  <cp:revision>3</cp:revision>
  <cp:lastPrinted>2023-10-23T08:25:00Z</cp:lastPrinted>
  <dcterms:created xsi:type="dcterms:W3CDTF">2023-10-26T19:43:00Z</dcterms:created>
  <dcterms:modified xsi:type="dcterms:W3CDTF">2023-10-29T12:29:00Z</dcterms:modified>
  <cp:contentStatus/>
</cp:coreProperties>
</file>