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B547" w14:textId="77777777" w:rsidR="00354A12" w:rsidRPr="003C36E9" w:rsidRDefault="00354A12" w:rsidP="00354A12">
      <w:pPr>
        <w:spacing w:line="360" w:lineRule="auto"/>
        <w:jc w:val="both"/>
        <w:rPr>
          <w:rFonts w:ascii="Times New Roman" w:hAnsi="Times New Roman" w:cs="Times New Roman"/>
          <w:sz w:val="28"/>
          <w:szCs w:val="28"/>
        </w:rPr>
      </w:pPr>
    </w:p>
    <w:p w14:paraId="0F6C35CB" w14:textId="77777777" w:rsidR="00EA1AAE" w:rsidRDefault="00EA1AAE" w:rsidP="00EA1AAE">
      <w:pPr>
        <w:spacing w:line="360" w:lineRule="auto"/>
        <w:jc w:val="center"/>
        <w:rPr>
          <w:rFonts w:ascii="Times New Roman" w:hAnsi="Times New Roman" w:cs="Times New Roman"/>
          <w:sz w:val="28"/>
          <w:szCs w:val="28"/>
        </w:rPr>
      </w:pPr>
      <w:r>
        <w:rPr>
          <w:noProof/>
          <w:lang w:eastAsia="en-ZA"/>
        </w:rPr>
        <w:drawing>
          <wp:inline distT="0" distB="0" distL="0" distR="0" wp14:anchorId="6EBBEB2C" wp14:editId="3A39F098">
            <wp:extent cx="1225550" cy="12096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14:paraId="45586DC9" w14:textId="77777777" w:rsidR="00EA1AAE" w:rsidRDefault="00EA1AAE" w:rsidP="00EA1AAE">
      <w:pPr>
        <w:spacing w:line="360" w:lineRule="auto"/>
        <w:jc w:val="center"/>
        <w:rPr>
          <w:rFonts w:ascii="Times New Roman" w:hAnsi="Times New Roman" w:cs="Times New Roman"/>
          <w:sz w:val="28"/>
          <w:szCs w:val="28"/>
        </w:rPr>
      </w:pPr>
    </w:p>
    <w:p w14:paraId="6C7884F8" w14:textId="77777777" w:rsidR="004A51E9" w:rsidRPr="00701B17" w:rsidRDefault="004A51E9" w:rsidP="004A51E9">
      <w:pPr>
        <w:spacing w:line="360" w:lineRule="auto"/>
        <w:jc w:val="center"/>
        <w:rPr>
          <w:rFonts w:ascii="Times New Roman" w:hAnsi="Times New Roman" w:cs="Times New Roman"/>
          <w:b/>
          <w:sz w:val="28"/>
          <w:szCs w:val="28"/>
        </w:rPr>
      </w:pPr>
      <w:r w:rsidRPr="00701B17">
        <w:rPr>
          <w:rFonts w:ascii="Times New Roman" w:hAnsi="Times New Roman" w:cs="Times New Roman"/>
          <w:b/>
          <w:sz w:val="28"/>
          <w:szCs w:val="28"/>
        </w:rPr>
        <w:t>IN THE HIGH COURT OF SOUTH AFRICA</w:t>
      </w:r>
    </w:p>
    <w:p w14:paraId="66920CD6" w14:textId="77777777" w:rsidR="004A51E9" w:rsidRPr="00701B17" w:rsidRDefault="004A51E9" w:rsidP="004A51E9">
      <w:pPr>
        <w:spacing w:line="360" w:lineRule="auto"/>
        <w:jc w:val="center"/>
        <w:rPr>
          <w:rFonts w:ascii="Times New Roman" w:hAnsi="Times New Roman" w:cs="Times New Roman"/>
          <w:b/>
          <w:sz w:val="28"/>
          <w:szCs w:val="28"/>
        </w:rPr>
      </w:pPr>
      <w:r w:rsidRPr="00701B17">
        <w:rPr>
          <w:rFonts w:ascii="Times New Roman" w:hAnsi="Times New Roman" w:cs="Times New Roman"/>
          <w:b/>
          <w:sz w:val="28"/>
          <w:szCs w:val="28"/>
        </w:rPr>
        <w:t>EASTERN CAPE DIVISION, MAKHANDA</w:t>
      </w:r>
    </w:p>
    <w:p w14:paraId="0C035991" w14:textId="77777777" w:rsidR="00271E9D" w:rsidRDefault="004A51E9" w:rsidP="004A51E9">
      <w:pPr>
        <w:spacing w:line="360" w:lineRule="auto"/>
        <w:ind w:left="720" w:firstLine="720"/>
        <w:jc w:val="both"/>
        <w:rPr>
          <w:rFonts w:ascii="Times New Roman" w:hAnsi="Times New Roman" w:cs="Times New Roman"/>
          <w:b/>
          <w:sz w:val="28"/>
          <w:szCs w:val="28"/>
        </w:rPr>
      </w:pPr>
      <w:r w:rsidRPr="00701B17">
        <w:rPr>
          <w:rFonts w:ascii="Times New Roman" w:hAnsi="Times New Roman" w:cs="Times New Roman"/>
          <w:b/>
          <w:sz w:val="28"/>
          <w:szCs w:val="28"/>
        </w:rPr>
        <w:t xml:space="preserve"> </w:t>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t xml:space="preserve">      </w:t>
      </w:r>
      <w:r>
        <w:rPr>
          <w:rFonts w:ascii="Times New Roman" w:hAnsi="Times New Roman" w:cs="Times New Roman"/>
          <w:b/>
          <w:sz w:val="28"/>
          <w:szCs w:val="28"/>
        </w:rPr>
        <w:t xml:space="preserve">    </w:t>
      </w:r>
    </w:p>
    <w:p w14:paraId="778FD1C2" w14:textId="77777777" w:rsidR="004A51E9" w:rsidRPr="00701B17" w:rsidRDefault="004A51E9" w:rsidP="00271E9D">
      <w:pPr>
        <w:spacing w:line="360" w:lineRule="auto"/>
        <w:ind w:left="6480"/>
        <w:jc w:val="both"/>
        <w:rPr>
          <w:rFonts w:ascii="Times New Roman" w:hAnsi="Times New Roman" w:cs="Times New Roman"/>
          <w:b/>
          <w:sz w:val="28"/>
          <w:szCs w:val="28"/>
        </w:rPr>
      </w:pPr>
      <w:r w:rsidRPr="00701B17">
        <w:rPr>
          <w:rFonts w:ascii="Times New Roman" w:hAnsi="Times New Roman" w:cs="Times New Roman"/>
          <w:b/>
          <w:sz w:val="28"/>
          <w:szCs w:val="28"/>
        </w:rPr>
        <w:t xml:space="preserve">CASE NO. </w:t>
      </w:r>
      <w:r>
        <w:rPr>
          <w:rFonts w:ascii="Times New Roman" w:hAnsi="Times New Roman" w:cs="Times New Roman"/>
          <w:b/>
          <w:sz w:val="28"/>
          <w:szCs w:val="28"/>
        </w:rPr>
        <w:t>1176/2023</w:t>
      </w:r>
    </w:p>
    <w:p w14:paraId="636F079F" w14:textId="77777777" w:rsidR="004A51E9" w:rsidRDefault="004A51E9" w:rsidP="004A51E9">
      <w:pPr>
        <w:spacing w:line="360" w:lineRule="auto"/>
        <w:jc w:val="both"/>
        <w:rPr>
          <w:rFonts w:ascii="Times New Roman" w:hAnsi="Times New Roman" w:cs="Times New Roman"/>
          <w:sz w:val="28"/>
          <w:szCs w:val="28"/>
        </w:rPr>
      </w:pPr>
    </w:p>
    <w:p w14:paraId="35843A40" w14:textId="77777777" w:rsidR="004A51E9" w:rsidRDefault="004A51E9" w:rsidP="00271E9D">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2CBB7AC6" w14:textId="77777777" w:rsidR="004A51E9" w:rsidRDefault="004A51E9" w:rsidP="00271E9D">
      <w:pPr>
        <w:spacing w:line="360" w:lineRule="auto"/>
        <w:jc w:val="both"/>
        <w:rPr>
          <w:rFonts w:ascii="Times New Roman" w:hAnsi="Times New Roman" w:cs="Times New Roman"/>
          <w:sz w:val="28"/>
          <w:szCs w:val="28"/>
        </w:rPr>
      </w:pPr>
    </w:p>
    <w:p w14:paraId="2F61C962" w14:textId="77777777" w:rsidR="004A51E9" w:rsidRDefault="004A51E9" w:rsidP="00271E9D">
      <w:pPr>
        <w:spacing w:line="360" w:lineRule="auto"/>
        <w:jc w:val="both"/>
        <w:rPr>
          <w:rFonts w:ascii="Times New Roman" w:hAnsi="Times New Roman" w:cs="Times New Roman"/>
          <w:b/>
          <w:sz w:val="28"/>
          <w:szCs w:val="28"/>
        </w:rPr>
      </w:pPr>
      <w:r>
        <w:rPr>
          <w:rFonts w:ascii="Times New Roman" w:hAnsi="Times New Roman" w:cs="Times New Roman"/>
          <w:b/>
          <w:sz w:val="28"/>
          <w:szCs w:val="28"/>
        </w:rPr>
        <w:t>MARYKE VAN DER WALT</w:t>
      </w:r>
      <w:r w:rsidR="00951173">
        <w:rPr>
          <w:rFonts w:ascii="Times New Roman" w:hAnsi="Times New Roman" w:cs="Times New Roman"/>
          <w:b/>
          <w:sz w:val="28"/>
          <w:szCs w:val="28"/>
        </w:rPr>
        <w:tab/>
      </w:r>
      <w:r w:rsidR="00951173">
        <w:rPr>
          <w:rFonts w:ascii="Times New Roman" w:hAnsi="Times New Roman" w:cs="Times New Roman"/>
          <w:b/>
          <w:sz w:val="28"/>
          <w:szCs w:val="28"/>
        </w:rPr>
        <w:tab/>
      </w:r>
      <w:r w:rsidR="00951173">
        <w:rPr>
          <w:rFonts w:ascii="Times New Roman" w:hAnsi="Times New Roman" w:cs="Times New Roman"/>
          <w:b/>
          <w:sz w:val="28"/>
          <w:szCs w:val="28"/>
        </w:rPr>
        <w:tab/>
      </w:r>
      <w:r w:rsidR="00951173">
        <w:rPr>
          <w:rFonts w:ascii="Times New Roman" w:hAnsi="Times New Roman" w:cs="Times New Roman"/>
          <w:b/>
          <w:sz w:val="28"/>
          <w:szCs w:val="28"/>
        </w:rPr>
        <w:tab/>
      </w:r>
      <w:r w:rsidR="00951173">
        <w:rPr>
          <w:rFonts w:ascii="Times New Roman" w:hAnsi="Times New Roman" w:cs="Times New Roman"/>
          <w:b/>
          <w:sz w:val="28"/>
          <w:szCs w:val="28"/>
        </w:rPr>
        <w:tab/>
      </w:r>
      <w:r>
        <w:rPr>
          <w:rFonts w:ascii="Times New Roman" w:hAnsi="Times New Roman" w:cs="Times New Roman"/>
          <w:b/>
          <w:sz w:val="28"/>
          <w:szCs w:val="28"/>
        </w:rPr>
        <w:t>FIRST APPLICANT</w:t>
      </w:r>
    </w:p>
    <w:p w14:paraId="55778B11" w14:textId="77777777" w:rsidR="004A51E9" w:rsidRDefault="004A51E9" w:rsidP="00271E9D">
      <w:pPr>
        <w:spacing w:line="360" w:lineRule="auto"/>
        <w:jc w:val="both"/>
        <w:rPr>
          <w:rFonts w:ascii="Times New Roman" w:hAnsi="Times New Roman" w:cs="Times New Roman"/>
          <w:b/>
          <w:sz w:val="28"/>
          <w:szCs w:val="28"/>
        </w:rPr>
      </w:pPr>
    </w:p>
    <w:p w14:paraId="661EFC8A" w14:textId="77777777" w:rsidR="004A51E9" w:rsidRDefault="004A51E9" w:rsidP="00271E9D">
      <w:pPr>
        <w:spacing w:line="360" w:lineRule="auto"/>
        <w:jc w:val="both"/>
        <w:rPr>
          <w:rFonts w:ascii="Times New Roman" w:hAnsi="Times New Roman" w:cs="Times New Roman"/>
          <w:sz w:val="28"/>
          <w:szCs w:val="28"/>
        </w:rPr>
      </w:pPr>
      <w:r>
        <w:rPr>
          <w:rFonts w:ascii="Times New Roman" w:hAnsi="Times New Roman" w:cs="Times New Roman"/>
          <w:b/>
          <w:sz w:val="28"/>
          <w:szCs w:val="28"/>
        </w:rPr>
        <w:t>SAREL VAN DER WALT</w:t>
      </w:r>
      <w:r w:rsidR="00951173">
        <w:rPr>
          <w:rFonts w:ascii="Times New Roman" w:hAnsi="Times New Roman" w:cs="Times New Roman"/>
          <w:b/>
          <w:sz w:val="28"/>
          <w:szCs w:val="28"/>
        </w:rPr>
        <w:tab/>
      </w:r>
      <w:r w:rsidR="00951173">
        <w:rPr>
          <w:rFonts w:ascii="Times New Roman" w:hAnsi="Times New Roman" w:cs="Times New Roman"/>
          <w:b/>
          <w:sz w:val="28"/>
          <w:szCs w:val="28"/>
        </w:rPr>
        <w:tab/>
      </w:r>
      <w:r w:rsidR="00951173">
        <w:rPr>
          <w:rFonts w:ascii="Times New Roman" w:hAnsi="Times New Roman" w:cs="Times New Roman"/>
          <w:b/>
          <w:sz w:val="28"/>
          <w:szCs w:val="28"/>
        </w:rPr>
        <w:tab/>
      </w:r>
      <w:r w:rsidR="00951173">
        <w:rPr>
          <w:rFonts w:ascii="Times New Roman" w:hAnsi="Times New Roman" w:cs="Times New Roman"/>
          <w:b/>
          <w:sz w:val="28"/>
          <w:szCs w:val="28"/>
        </w:rPr>
        <w:tab/>
        <w:t xml:space="preserve">     </w:t>
      </w:r>
      <w:r>
        <w:rPr>
          <w:rFonts w:ascii="Times New Roman" w:hAnsi="Times New Roman" w:cs="Times New Roman"/>
          <w:b/>
          <w:sz w:val="28"/>
          <w:szCs w:val="28"/>
        </w:rPr>
        <w:t>SECOND APPLICANT</w:t>
      </w:r>
    </w:p>
    <w:p w14:paraId="4DCB3384" w14:textId="77777777" w:rsidR="004A51E9" w:rsidRDefault="004A51E9" w:rsidP="00271E9D">
      <w:pPr>
        <w:spacing w:line="360" w:lineRule="auto"/>
        <w:jc w:val="both"/>
        <w:rPr>
          <w:rFonts w:ascii="Times New Roman" w:hAnsi="Times New Roman" w:cs="Times New Roman"/>
          <w:sz w:val="28"/>
          <w:szCs w:val="28"/>
        </w:rPr>
      </w:pPr>
    </w:p>
    <w:p w14:paraId="078432B0" w14:textId="77777777" w:rsidR="004A51E9" w:rsidRDefault="004A51E9" w:rsidP="00271E9D">
      <w:pPr>
        <w:spacing w:line="360" w:lineRule="auto"/>
        <w:jc w:val="both"/>
        <w:rPr>
          <w:rFonts w:ascii="Times New Roman" w:hAnsi="Times New Roman" w:cs="Times New Roman"/>
          <w:sz w:val="28"/>
          <w:szCs w:val="28"/>
        </w:rPr>
      </w:pPr>
      <w:r>
        <w:rPr>
          <w:rFonts w:ascii="Times New Roman" w:hAnsi="Times New Roman" w:cs="Times New Roman"/>
          <w:sz w:val="28"/>
          <w:szCs w:val="28"/>
        </w:rPr>
        <w:t>and</w:t>
      </w:r>
    </w:p>
    <w:p w14:paraId="75993458" w14:textId="77777777" w:rsidR="004A51E9" w:rsidRDefault="004A51E9" w:rsidP="00271E9D">
      <w:pPr>
        <w:spacing w:line="360" w:lineRule="auto"/>
        <w:jc w:val="both"/>
        <w:rPr>
          <w:rFonts w:ascii="Times New Roman" w:hAnsi="Times New Roman" w:cs="Times New Roman"/>
          <w:sz w:val="28"/>
          <w:szCs w:val="28"/>
        </w:rPr>
      </w:pPr>
    </w:p>
    <w:p w14:paraId="117A0CD5" w14:textId="77777777" w:rsidR="004A51E9" w:rsidRDefault="004A51E9" w:rsidP="00271E9D">
      <w:pPr>
        <w:spacing w:line="360" w:lineRule="auto"/>
        <w:jc w:val="both"/>
        <w:rPr>
          <w:rFonts w:ascii="Times New Roman" w:hAnsi="Times New Roman" w:cs="Times New Roman"/>
          <w:sz w:val="28"/>
          <w:szCs w:val="28"/>
        </w:rPr>
      </w:pPr>
    </w:p>
    <w:p w14:paraId="124AFA68" w14:textId="77777777" w:rsidR="00951173" w:rsidRDefault="004A51E9" w:rsidP="00271E9D">
      <w:pPr>
        <w:spacing w:line="360" w:lineRule="auto"/>
        <w:jc w:val="both"/>
        <w:rPr>
          <w:rFonts w:ascii="Times New Roman" w:hAnsi="Times New Roman" w:cs="Times New Roman"/>
          <w:b/>
          <w:sz w:val="28"/>
          <w:szCs w:val="28"/>
        </w:rPr>
      </w:pPr>
      <w:r w:rsidRPr="00EF70C2">
        <w:rPr>
          <w:rFonts w:ascii="Times New Roman" w:hAnsi="Times New Roman" w:cs="Times New Roman"/>
          <w:b/>
          <w:sz w:val="28"/>
          <w:szCs w:val="28"/>
        </w:rPr>
        <w:t>THE</w:t>
      </w:r>
      <w:r w:rsidRPr="00E17765">
        <w:rPr>
          <w:rFonts w:ascii="Times New Roman" w:hAnsi="Times New Roman" w:cs="Times New Roman"/>
          <w:b/>
          <w:sz w:val="28"/>
          <w:szCs w:val="28"/>
        </w:rPr>
        <w:t xml:space="preserve"> </w:t>
      </w:r>
      <w:r>
        <w:rPr>
          <w:rFonts w:ascii="Times New Roman" w:hAnsi="Times New Roman" w:cs="Times New Roman"/>
          <w:b/>
          <w:sz w:val="28"/>
          <w:szCs w:val="28"/>
        </w:rPr>
        <w:t>DIRECTOR OF PUBLIC</w:t>
      </w:r>
    </w:p>
    <w:p w14:paraId="61753601" w14:textId="77777777" w:rsidR="004A51E9" w:rsidRDefault="004A51E9" w:rsidP="00271E9D">
      <w:pPr>
        <w:spacing w:line="360" w:lineRule="auto"/>
        <w:jc w:val="both"/>
        <w:rPr>
          <w:rFonts w:ascii="Times New Roman" w:hAnsi="Times New Roman" w:cs="Times New Roman"/>
          <w:b/>
          <w:sz w:val="28"/>
          <w:szCs w:val="28"/>
        </w:rPr>
      </w:pPr>
      <w:r>
        <w:rPr>
          <w:rFonts w:ascii="Times New Roman" w:hAnsi="Times New Roman" w:cs="Times New Roman"/>
          <w:b/>
          <w:sz w:val="28"/>
          <w:szCs w:val="28"/>
        </w:rPr>
        <w:t>PROSECUTIONS</w:t>
      </w:r>
      <w:r w:rsidR="00951173">
        <w:rPr>
          <w:rFonts w:ascii="Times New Roman" w:hAnsi="Times New Roman" w:cs="Times New Roman"/>
          <w:b/>
          <w:sz w:val="28"/>
          <w:szCs w:val="28"/>
        </w:rPr>
        <w:tab/>
      </w:r>
      <w:r w:rsidR="00951173">
        <w:rPr>
          <w:rFonts w:ascii="Times New Roman" w:hAnsi="Times New Roman" w:cs="Times New Roman"/>
          <w:b/>
          <w:sz w:val="28"/>
          <w:szCs w:val="28"/>
        </w:rPr>
        <w:tab/>
      </w:r>
      <w:r w:rsidR="00951173">
        <w:rPr>
          <w:rFonts w:ascii="Times New Roman" w:hAnsi="Times New Roman" w:cs="Times New Roman"/>
          <w:b/>
          <w:sz w:val="28"/>
          <w:szCs w:val="28"/>
        </w:rPr>
        <w:tab/>
      </w:r>
      <w:r w:rsidR="00951173">
        <w:rPr>
          <w:rFonts w:ascii="Times New Roman" w:hAnsi="Times New Roman" w:cs="Times New Roman"/>
          <w:b/>
          <w:sz w:val="28"/>
          <w:szCs w:val="28"/>
        </w:rPr>
        <w:tab/>
      </w:r>
      <w:r w:rsidR="00951173">
        <w:rPr>
          <w:rFonts w:ascii="Times New Roman" w:hAnsi="Times New Roman" w:cs="Times New Roman"/>
          <w:b/>
          <w:sz w:val="28"/>
          <w:szCs w:val="28"/>
        </w:rPr>
        <w:tab/>
        <w:t xml:space="preserve">      FIRST RESPONDENT</w:t>
      </w:r>
    </w:p>
    <w:p w14:paraId="68A5B67A" w14:textId="77777777" w:rsidR="00951173" w:rsidRPr="006A4681" w:rsidRDefault="00951173" w:rsidP="00271E9D">
      <w:pPr>
        <w:spacing w:line="360" w:lineRule="auto"/>
        <w:jc w:val="both"/>
        <w:rPr>
          <w:rFonts w:ascii="Times New Roman" w:hAnsi="Times New Roman" w:cs="Times New Roman"/>
          <w:sz w:val="28"/>
          <w:szCs w:val="28"/>
        </w:rPr>
      </w:pPr>
    </w:p>
    <w:p w14:paraId="385658A9" w14:textId="77777777" w:rsidR="00951173" w:rsidRDefault="00951173" w:rsidP="00271E9D">
      <w:pPr>
        <w:spacing w:line="360" w:lineRule="auto"/>
        <w:jc w:val="both"/>
        <w:rPr>
          <w:rFonts w:ascii="Times New Roman" w:hAnsi="Times New Roman" w:cs="Times New Roman"/>
          <w:b/>
          <w:sz w:val="28"/>
          <w:szCs w:val="28"/>
        </w:rPr>
      </w:pPr>
      <w:r>
        <w:rPr>
          <w:rFonts w:ascii="Times New Roman" w:hAnsi="Times New Roman" w:cs="Times New Roman"/>
          <w:b/>
          <w:sz w:val="28"/>
          <w:szCs w:val="28"/>
        </w:rPr>
        <w:t>THE MAGISTRATE EASTERN CAPE</w:t>
      </w:r>
    </w:p>
    <w:p w14:paraId="63942C46" w14:textId="77777777" w:rsidR="00951173" w:rsidRDefault="00951173" w:rsidP="00271E9D">
      <w:pPr>
        <w:spacing w:line="360" w:lineRule="auto"/>
        <w:jc w:val="both"/>
        <w:rPr>
          <w:rFonts w:ascii="Times New Roman" w:hAnsi="Times New Roman" w:cs="Times New Roman"/>
          <w:b/>
          <w:sz w:val="28"/>
          <w:szCs w:val="28"/>
        </w:rPr>
      </w:pPr>
      <w:r>
        <w:rPr>
          <w:rFonts w:ascii="Times New Roman" w:hAnsi="Times New Roman" w:cs="Times New Roman"/>
          <w:b/>
          <w:sz w:val="28"/>
          <w:szCs w:val="28"/>
        </w:rPr>
        <w:t>REGIONAL COURT SPECIALISED</w:t>
      </w:r>
    </w:p>
    <w:p w14:paraId="46737450" w14:textId="77777777" w:rsidR="004A51E9" w:rsidRDefault="00951173" w:rsidP="00271E9D">
      <w:pPr>
        <w:spacing w:line="360" w:lineRule="auto"/>
        <w:jc w:val="both"/>
        <w:rPr>
          <w:rFonts w:ascii="Times New Roman" w:hAnsi="Times New Roman" w:cs="Times New Roman"/>
          <w:sz w:val="28"/>
          <w:szCs w:val="28"/>
        </w:rPr>
      </w:pPr>
      <w:r>
        <w:rPr>
          <w:rFonts w:ascii="Times New Roman" w:hAnsi="Times New Roman" w:cs="Times New Roman"/>
          <w:b/>
          <w:sz w:val="28"/>
          <w:szCs w:val="28"/>
        </w:rPr>
        <w:t>COMMERCIAL CRIMES COURT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SECOND RESPONDENT</w:t>
      </w:r>
    </w:p>
    <w:p w14:paraId="5641F6B4" w14:textId="77777777" w:rsidR="004A51E9" w:rsidRDefault="004A51E9" w:rsidP="00354A12">
      <w:pPr>
        <w:pBdr>
          <w:bottom w:val="single" w:sz="12" w:space="1" w:color="auto"/>
        </w:pBdr>
        <w:spacing w:line="240" w:lineRule="auto"/>
        <w:jc w:val="both"/>
        <w:rPr>
          <w:rFonts w:ascii="Times New Roman" w:hAnsi="Times New Roman" w:cs="Times New Roman"/>
          <w:sz w:val="28"/>
          <w:szCs w:val="28"/>
        </w:rPr>
      </w:pPr>
    </w:p>
    <w:p w14:paraId="3BA248D5" w14:textId="77777777" w:rsidR="00271E9D" w:rsidRDefault="00271E9D" w:rsidP="00354A12">
      <w:pPr>
        <w:pBdr>
          <w:bottom w:val="single" w:sz="12" w:space="1" w:color="auto"/>
        </w:pBdr>
        <w:spacing w:line="240" w:lineRule="auto"/>
        <w:jc w:val="both"/>
        <w:rPr>
          <w:rFonts w:ascii="Times New Roman" w:hAnsi="Times New Roman" w:cs="Times New Roman"/>
          <w:sz w:val="28"/>
          <w:szCs w:val="28"/>
        </w:rPr>
      </w:pPr>
    </w:p>
    <w:p w14:paraId="5BD0ED5E" w14:textId="77777777" w:rsidR="00271E9D" w:rsidRDefault="00271E9D" w:rsidP="00354A12">
      <w:pPr>
        <w:pBdr>
          <w:bottom w:val="single" w:sz="12" w:space="1" w:color="auto"/>
        </w:pBdr>
        <w:spacing w:line="240" w:lineRule="auto"/>
        <w:jc w:val="both"/>
        <w:rPr>
          <w:rFonts w:ascii="Times New Roman" w:hAnsi="Times New Roman" w:cs="Times New Roman"/>
          <w:sz w:val="28"/>
          <w:szCs w:val="28"/>
        </w:rPr>
      </w:pPr>
    </w:p>
    <w:p w14:paraId="792F0EC1" w14:textId="77777777" w:rsidR="004A51E9" w:rsidRPr="003C36E9" w:rsidRDefault="004A51E9" w:rsidP="00354A12">
      <w:pPr>
        <w:pBdr>
          <w:bottom w:val="single" w:sz="12" w:space="1" w:color="auto"/>
        </w:pBdr>
        <w:spacing w:line="240" w:lineRule="auto"/>
        <w:jc w:val="both"/>
        <w:rPr>
          <w:rFonts w:ascii="Times New Roman" w:hAnsi="Times New Roman" w:cs="Times New Roman"/>
          <w:sz w:val="28"/>
          <w:szCs w:val="28"/>
        </w:rPr>
      </w:pPr>
    </w:p>
    <w:p w14:paraId="1D55F9A0" w14:textId="77777777" w:rsidR="00354A12" w:rsidRPr="003C36E9" w:rsidRDefault="00354A12" w:rsidP="00354A12">
      <w:pPr>
        <w:spacing w:line="240" w:lineRule="auto"/>
        <w:jc w:val="both"/>
        <w:rPr>
          <w:rFonts w:ascii="Times New Roman" w:hAnsi="Times New Roman" w:cs="Times New Roman"/>
          <w:sz w:val="28"/>
          <w:szCs w:val="28"/>
        </w:rPr>
      </w:pPr>
    </w:p>
    <w:p w14:paraId="06563E2E" w14:textId="77777777" w:rsidR="00354A12" w:rsidRPr="003C36E9" w:rsidRDefault="00354A12" w:rsidP="00354A12">
      <w:pPr>
        <w:pBdr>
          <w:bottom w:val="single" w:sz="12" w:space="1" w:color="auto"/>
        </w:pBdr>
        <w:spacing w:line="240" w:lineRule="auto"/>
        <w:jc w:val="center"/>
        <w:rPr>
          <w:rFonts w:ascii="Times New Roman" w:hAnsi="Times New Roman" w:cs="Times New Roman"/>
          <w:b/>
          <w:sz w:val="28"/>
          <w:szCs w:val="28"/>
        </w:rPr>
      </w:pPr>
      <w:r w:rsidRPr="003C36E9">
        <w:rPr>
          <w:rFonts w:ascii="Times New Roman" w:hAnsi="Times New Roman" w:cs="Times New Roman"/>
          <w:b/>
          <w:sz w:val="28"/>
          <w:szCs w:val="28"/>
        </w:rPr>
        <w:t>JUDGMENT</w:t>
      </w:r>
      <w:r w:rsidR="008973EA">
        <w:rPr>
          <w:rFonts w:ascii="Times New Roman" w:hAnsi="Times New Roman" w:cs="Times New Roman"/>
          <w:b/>
          <w:sz w:val="28"/>
          <w:szCs w:val="28"/>
        </w:rPr>
        <w:t xml:space="preserve"> ON REVIEW</w:t>
      </w:r>
    </w:p>
    <w:p w14:paraId="359C1007" w14:textId="77777777"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14:paraId="3F1FA18D" w14:textId="77777777" w:rsidR="00354A12" w:rsidRPr="003C36E9" w:rsidRDefault="00354A12" w:rsidP="00354A12">
      <w:pPr>
        <w:spacing w:line="240" w:lineRule="auto"/>
        <w:jc w:val="both"/>
        <w:rPr>
          <w:rFonts w:ascii="Times New Roman" w:hAnsi="Times New Roman" w:cs="Times New Roman"/>
          <w:sz w:val="28"/>
          <w:szCs w:val="28"/>
        </w:rPr>
      </w:pPr>
    </w:p>
    <w:p w14:paraId="3B85833A" w14:textId="77777777" w:rsidR="00354A12" w:rsidRPr="003C36E9" w:rsidRDefault="00354A12" w:rsidP="00354A12">
      <w:pPr>
        <w:spacing w:line="360" w:lineRule="auto"/>
        <w:jc w:val="both"/>
        <w:rPr>
          <w:rFonts w:ascii="Times New Roman" w:hAnsi="Times New Roman" w:cs="Times New Roman"/>
          <w:b/>
          <w:sz w:val="28"/>
          <w:szCs w:val="28"/>
        </w:rPr>
      </w:pPr>
    </w:p>
    <w:p w14:paraId="0C081C38" w14:textId="77777777" w:rsidR="00354A12" w:rsidRPr="00EA1AAE" w:rsidRDefault="00354A12" w:rsidP="00354A12">
      <w:pPr>
        <w:spacing w:line="360" w:lineRule="auto"/>
        <w:jc w:val="both"/>
        <w:rPr>
          <w:rFonts w:ascii="Times New Roman" w:hAnsi="Times New Roman" w:cs="Times New Roman"/>
          <w:b/>
          <w:sz w:val="28"/>
          <w:szCs w:val="28"/>
        </w:rPr>
      </w:pPr>
      <w:r w:rsidRPr="00EA1AAE">
        <w:rPr>
          <w:rFonts w:ascii="Times New Roman" w:hAnsi="Times New Roman" w:cs="Times New Roman"/>
          <w:b/>
          <w:sz w:val="28"/>
          <w:szCs w:val="28"/>
        </w:rPr>
        <w:t>R</w:t>
      </w:r>
      <w:r w:rsidR="003C36E9" w:rsidRPr="00EA1AAE">
        <w:rPr>
          <w:rFonts w:ascii="Times New Roman" w:hAnsi="Times New Roman" w:cs="Times New Roman"/>
          <w:b/>
          <w:sz w:val="28"/>
          <w:szCs w:val="28"/>
        </w:rPr>
        <w:t xml:space="preserve">ugunanan </w:t>
      </w:r>
      <w:r w:rsidR="00D45647" w:rsidRPr="00EA1AAE">
        <w:rPr>
          <w:rFonts w:ascii="Times New Roman" w:hAnsi="Times New Roman" w:cs="Times New Roman"/>
          <w:b/>
          <w:sz w:val="28"/>
          <w:szCs w:val="28"/>
        </w:rPr>
        <w:t>J</w:t>
      </w:r>
    </w:p>
    <w:p w14:paraId="2E2F4326" w14:textId="77777777" w:rsidR="00354A12" w:rsidRPr="00EA1AAE" w:rsidRDefault="00354A12" w:rsidP="00354A12">
      <w:pPr>
        <w:spacing w:line="360" w:lineRule="auto"/>
        <w:jc w:val="both"/>
        <w:rPr>
          <w:rFonts w:ascii="Times New Roman" w:hAnsi="Times New Roman" w:cs="Times New Roman"/>
          <w:b/>
          <w:sz w:val="28"/>
          <w:szCs w:val="28"/>
        </w:rPr>
      </w:pPr>
    </w:p>
    <w:p w14:paraId="662FC21F" w14:textId="4341B349" w:rsidR="000A1164"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AE00F8">
        <w:rPr>
          <w:rFonts w:ascii="Times New Roman" w:hAnsi="Times New Roman"/>
          <w:sz w:val="28"/>
          <w:szCs w:val="28"/>
        </w:rPr>
        <w:t xml:space="preserve">During </w:t>
      </w:r>
      <w:r w:rsidR="00B96A13">
        <w:rPr>
          <w:rFonts w:ascii="Times New Roman" w:hAnsi="Times New Roman"/>
          <w:sz w:val="28"/>
          <w:szCs w:val="28"/>
        </w:rPr>
        <w:t>2017 the</w:t>
      </w:r>
      <w:r w:rsidR="003F411B">
        <w:rPr>
          <w:rFonts w:ascii="Times New Roman" w:hAnsi="Times New Roman"/>
          <w:sz w:val="28"/>
          <w:szCs w:val="28"/>
        </w:rPr>
        <w:t xml:space="preserve"> applicants</w:t>
      </w:r>
      <w:r w:rsidR="00B96A13">
        <w:rPr>
          <w:rFonts w:ascii="Times New Roman" w:hAnsi="Times New Roman"/>
          <w:sz w:val="28"/>
          <w:szCs w:val="28"/>
        </w:rPr>
        <w:t xml:space="preserve"> appeared in the Regional Commercial Crimes Court, Port Elizabeth (now Gqeberha) </w:t>
      </w:r>
      <w:r w:rsidR="004D6CCB">
        <w:rPr>
          <w:rFonts w:ascii="Times New Roman" w:hAnsi="Times New Roman"/>
          <w:sz w:val="28"/>
          <w:szCs w:val="28"/>
        </w:rPr>
        <w:t xml:space="preserve">in Case number CCC1/88/2013 </w:t>
      </w:r>
      <w:r w:rsidR="00B96A13">
        <w:rPr>
          <w:rFonts w:ascii="Times New Roman" w:hAnsi="Times New Roman"/>
          <w:sz w:val="28"/>
          <w:szCs w:val="28"/>
        </w:rPr>
        <w:t xml:space="preserve">on </w:t>
      </w:r>
      <w:r w:rsidR="00744CAE">
        <w:rPr>
          <w:rFonts w:ascii="Times New Roman" w:hAnsi="Times New Roman"/>
          <w:sz w:val="28"/>
          <w:szCs w:val="28"/>
        </w:rPr>
        <w:t xml:space="preserve">various counts </w:t>
      </w:r>
      <w:r w:rsidR="00B96A13">
        <w:rPr>
          <w:rFonts w:ascii="Times New Roman" w:hAnsi="Times New Roman"/>
          <w:sz w:val="28"/>
          <w:szCs w:val="28"/>
        </w:rPr>
        <w:t>relating to fraud and contraventions of the Income Tax Act 58 of 1962 and the Tax Administration Act 28 of 2011</w:t>
      </w:r>
      <w:r w:rsidR="00744CAE">
        <w:rPr>
          <w:rFonts w:ascii="Times New Roman" w:hAnsi="Times New Roman"/>
          <w:sz w:val="28"/>
          <w:szCs w:val="28"/>
        </w:rPr>
        <w:t>.</w:t>
      </w:r>
    </w:p>
    <w:p w14:paraId="51371DBD" w14:textId="0FD6ECA8" w:rsidR="003F1DC3"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0E1A09">
        <w:rPr>
          <w:rFonts w:ascii="Times New Roman" w:hAnsi="Times New Roman"/>
          <w:sz w:val="28"/>
          <w:szCs w:val="28"/>
        </w:rPr>
        <w:t>The applicants were lega</w:t>
      </w:r>
      <w:r w:rsidR="003F1DC3">
        <w:rPr>
          <w:rFonts w:ascii="Times New Roman" w:hAnsi="Times New Roman"/>
          <w:sz w:val="28"/>
          <w:szCs w:val="28"/>
        </w:rPr>
        <w:t>lly represented at the time.</w:t>
      </w:r>
    </w:p>
    <w:p w14:paraId="4A7CCCE0" w14:textId="6B1B429A" w:rsidR="00E44471"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0E1A09" w:rsidRPr="003F1DC3">
        <w:rPr>
          <w:rFonts w:ascii="Times New Roman" w:hAnsi="Times New Roman"/>
          <w:sz w:val="28"/>
          <w:szCs w:val="28"/>
        </w:rPr>
        <w:t>In accordance with section 85 of the Criminal Procedure Act 51 of 1977 they objected to the charges against them.</w:t>
      </w:r>
      <w:r w:rsidR="003F1DC3">
        <w:rPr>
          <w:rFonts w:ascii="Times New Roman" w:hAnsi="Times New Roman"/>
          <w:sz w:val="28"/>
          <w:szCs w:val="28"/>
        </w:rPr>
        <w:t xml:space="preserve"> </w:t>
      </w:r>
      <w:r w:rsidR="001F4E88">
        <w:rPr>
          <w:rFonts w:ascii="Times New Roman" w:hAnsi="Times New Roman"/>
          <w:sz w:val="28"/>
          <w:szCs w:val="28"/>
        </w:rPr>
        <w:t>O</w:t>
      </w:r>
      <w:r w:rsidR="005D0B63" w:rsidRPr="003F1DC3">
        <w:rPr>
          <w:rFonts w:ascii="Times New Roman" w:hAnsi="Times New Roman"/>
          <w:sz w:val="28"/>
          <w:szCs w:val="28"/>
        </w:rPr>
        <w:t xml:space="preserve">n 27 November </w:t>
      </w:r>
      <w:r w:rsidR="005D0B63" w:rsidRPr="009819D1">
        <w:rPr>
          <w:rFonts w:ascii="Times New Roman" w:hAnsi="Times New Roman"/>
          <w:sz w:val="28"/>
          <w:szCs w:val="28"/>
        </w:rPr>
        <w:t>2017 the presidin</w:t>
      </w:r>
      <w:r w:rsidR="007E1B38" w:rsidRPr="009819D1">
        <w:rPr>
          <w:rFonts w:ascii="Times New Roman" w:hAnsi="Times New Roman"/>
          <w:sz w:val="28"/>
          <w:szCs w:val="28"/>
        </w:rPr>
        <w:t xml:space="preserve">g magistrate </w:t>
      </w:r>
      <w:r w:rsidR="001F4E88">
        <w:rPr>
          <w:rFonts w:ascii="Times New Roman" w:hAnsi="Times New Roman"/>
          <w:sz w:val="28"/>
          <w:szCs w:val="28"/>
        </w:rPr>
        <w:t xml:space="preserve">dismissed </w:t>
      </w:r>
      <w:r w:rsidR="007E1B38" w:rsidRPr="009819D1">
        <w:rPr>
          <w:rFonts w:ascii="Times New Roman" w:hAnsi="Times New Roman"/>
          <w:sz w:val="28"/>
          <w:szCs w:val="28"/>
        </w:rPr>
        <w:t>the</w:t>
      </w:r>
      <w:r w:rsidR="000A1164" w:rsidRPr="009819D1">
        <w:rPr>
          <w:rFonts w:ascii="Times New Roman" w:hAnsi="Times New Roman"/>
          <w:sz w:val="28"/>
          <w:szCs w:val="28"/>
        </w:rPr>
        <w:t xml:space="preserve"> applicants’</w:t>
      </w:r>
      <w:r w:rsidR="007E1B38" w:rsidRPr="009819D1">
        <w:rPr>
          <w:rFonts w:ascii="Times New Roman" w:hAnsi="Times New Roman"/>
          <w:sz w:val="28"/>
          <w:szCs w:val="28"/>
        </w:rPr>
        <w:t xml:space="preserve"> objection</w:t>
      </w:r>
      <w:r w:rsidR="001F4E88">
        <w:rPr>
          <w:rFonts w:ascii="Times New Roman" w:hAnsi="Times New Roman"/>
          <w:sz w:val="28"/>
          <w:szCs w:val="28"/>
        </w:rPr>
        <w:t>.</w:t>
      </w:r>
    </w:p>
    <w:p w14:paraId="30CC98D3" w14:textId="411F5C0D" w:rsidR="00152D76" w:rsidRPr="009819D1" w:rsidRDefault="008D7738" w:rsidP="008D7738">
      <w:pPr>
        <w:pStyle w:val="LegalList1"/>
        <w:spacing w:line="360" w:lineRule="auto"/>
        <w:rPr>
          <w:rFonts w:ascii="Times New Roman" w:hAnsi="Times New Roman"/>
          <w:sz w:val="28"/>
          <w:szCs w:val="28"/>
        </w:rPr>
      </w:pPr>
      <w:r w:rsidRPr="009819D1">
        <w:rPr>
          <w:rFonts w:ascii="Times New Roman" w:hAnsi="Times New Roman"/>
          <w:sz w:val="28"/>
          <w:szCs w:val="28"/>
        </w:rPr>
        <w:t>[4]</w:t>
      </w:r>
      <w:r w:rsidRPr="009819D1">
        <w:rPr>
          <w:rFonts w:ascii="Times New Roman" w:hAnsi="Times New Roman"/>
          <w:sz w:val="28"/>
          <w:szCs w:val="28"/>
        </w:rPr>
        <w:tab/>
      </w:r>
      <w:r w:rsidR="007E6905">
        <w:rPr>
          <w:rFonts w:ascii="Times New Roman" w:hAnsi="Times New Roman"/>
          <w:sz w:val="28"/>
          <w:szCs w:val="28"/>
        </w:rPr>
        <w:t xml:space="preserve">Extrapolated from </w:t>
      </w:r>
      <w:r w:rsidR="00E44471">
        <w:rPr>
          <w:rFonts w:ascii="Times New Roman" w:hAnsi="Times New Roman"/>
          <w:sz w:val="28"/>
          <w:szCs w:val="28"/>
        </w:rPr>
        <w:t>a notice of motion comprising of six pages</w:t>
      </w:r>
      <w:r w:rsidR="007E1B38" w:rsidRPr="009819D1">
        <w:rPr>
          <w:rFonts w:ascii="Times New Roman" w:hAnsi="Times New Roman"/>
          <w:sz w:val="28"/>
          <w:szCs w:val="28"/>
        </w:rPr>
        <w:t xml:space="preserve"> </w:t>
      </w:r>
      <w:r w:rsidR="00E44471">
        <w:rPr>
          <w:rFonts w:ascii="Times New Roman" w:hAnsi="Times New Roman"/>
          <w:sz w:val="28"/>
          <w:szCs w:val="28"/>
        </w:rPr>
        <w:t xml:space="preserve">is that the applicants </w:t>
      </w:r>
      <w:r w:rsidR="000A1164" w:rsidRPr="009819D1">
        <w:rPr>
          <w:rFonts w:ascii="Times New Roman" w:hAnsi="Times New Roman"/>
          <w:sz w:val="28"/>
          <w:szCs w:val="28"/>
        </w:rPr>
        <w:t>now</w:t>
      </w:r>
      <w:r w:rsidR="007E1B38" w:rsidRPr="009819D1">
        <w:rPr>
          <w:rFonts w:ascii="Times New Roman" w:hAnsi="Times New Roman"/>
          <w:sz w:val="28"/>
          <w:szCs w:val="28"/>
        </w:rPr>
        <w:t xml:space="preserve"> approach this court seeking</w:t>
      </w:r>
      <w:r w:rsidR="00152D76" w:rsidRPr="009819D1">
        <w:rPr>
          <w:rFonts w:ascii="Times New Roman" w:hAnsi="Times New Roman"/>
          <w:sz w:val="28"/>
          <w:szCs w:val="28"/>
        </w:rPr>
        <w:t>:</w:t>
      </w:r>
    </w:p>
    <w:p w14:paraId="340F9C43" w14:textId="3E64EE86" w:rsidR="00152D76" w:rsidRPr="009819D1" w:rsidRDefault="008D7738" w:rsidP="008D7738">
      <w:pPr>
        <w:pStyle w:val="LegalHeading2"/>
        <w:numPr>
          <w:ilvl w:val="0"/>
          <w:numId w:val="0"/>
        </w:numPr>
        <w:tabs>
          <w:tab w:val="left" w:pos="709"/>
        </w:tabs>
        <w:rPr>
          <w:rFonts w:ascii="Times New Roman" w:hAnsi="Times New Roman"/>
          <w:b w:val="0"/>
          <w:sz w:val="28"/>
          <w:szCs w:val="28"/>
        </w:rPr>
      </w:pPr>
      <w:r w:rsidRPr="009819D1">
        <w:rPr>
          <w:rFonts w:ascii="Times New Roman" w:hAnsi="Times New Roman"/>
          <w:b w:val="0"/>
          <w:sz w:val="28"/>
          <w:szCs w:val="28"/>
        </w:rPr>
        <w:t>(a)</w:t>
      </w:r>
      <w:r w:rsidRPr="009819D1">
        <w:rPr>
          <w:rFonts w:ascii="Times New Roman" w:hAnsi="Times New Roman"/>
          <w:b w:val="0"/>
          <w:sz w:val="28"/>
          <w:szCs w:val="28"/>
        </w:rPr>
        <w:tab/>
      </w:r>
      <w:r w:rsidR="007E1B38" w:rsidRPr="009819D1">
        <w:rPr>
          <w:rFonts w:ascii="Times New Roman" w:hAnsi="Times New Roman"/>
          <w:b w:val="0"/>
          <w:sz w:val="28"/>
          <w:szCs w:val="28"/>
        </w:rPr>
        <w:t xml:space="preserve">a review and setting aside of the magistrate’s </w:t>
      </w:r>
      <w:r w:rsidR="00D21EC9" w:rsidRPr="009819D1">
        <w:rPr>
          <w:rFonts w:ascii="Times New Roman" w:hAnsi="Times New Roman"/>
          <w:b w:val="0"/>
          <w:sz w:val="28"/>
          <w:szCs w:val="28"/>
        </w:rPr>
        <w:t>judgment/</w:t>
      </w:r>
      <w:r w:rsidR="007E1B38" w:rsidRPr="009819D1">
        <w:rPr>
          <w:rFonts w:ascii="Times New Roman" w:hAnsi="Times New Roman"/>
          <w:b w:val="0"/>
          <w:sz w:val="28"/>
          <w:szCs w:val="28"/>
        </w:rPr>
        <w:t>order</w:t>
      </w:r>
      <w:r w:rsidR="00152D76" w:rsidRPr="009819D1">
        <w:rPr>
          <w:rFonts w:ascii="Times New Roman" w:hAnsi="Times New Roman"/>
          <w:b w:val="0"/>
          <w:sz w:val="28"/>
          <w:szCs w:val="28"/>
        </w:rPr>
        <w:t>; and</w:t>
      </w:r>
    </w:p>
    <w:p w14:paraId="55EA865D" w14:textId="3B4E1ABF" w:rsidR="00152D76" w:rsidRPr="009819D1" w:rsidRDefault="008D7738" w:rsidP="008D7738">
      <w:pPr>
        <w:pStyle w:val="LegalHeading2"/>
        <w:numPr>
          <w:ilvl w:val="0"/>
          <w:numId w:val="0"/>
        </w:numPr>
        <w:tabs>
          <w:tab w:val="left" w:pos="709"/>
        </w:tabs>
        <w:rPr>
          <w:rFonts w:ascii="Times New Roman" w:hAnsi="Times New Roman"/>
          <w:b w:val="0"/>
          <w:sz w:val="28"/>
          <w:szCs w:val="28"/>
        </w:rPr>
      </w:pPr>
      <w:r w:rsidRPr="009819D1">
        <w:rPr>
          <w:rFonts w:ascii="Times New Roman" w:hAnsi="Times New Roman"/>
          <w:b w:val="0"/>
          <w:sz w:val="28"/>
          <w:szCs w:val="28"/>
        </w:rPr>
        <w:t>(b)</w:t>
      </w:r>
      <w:r w:rsidRPr="009819D1">
        <w:rPr>
          <w:rFonts w:ascii="Times New Roman" w:hAnsi="Times New Roman"/>
          <w:b w:val="0"/>
          <w:sz w:val="28"/>
          <w:szCs w:val="28"/>
        </w:rPr>
        <w:tab/>
      </w:r>
      <w:r w:rsidR="0085330C" w:rsidRPr="009819D1">
        <w:rPr>
          <w:rFonts w:ascii="Times New Roman" w:hAnsi="Times New Roman"/>
          <w:b w:val="0"/>
          <w:sz w:val="28"/>
          <w:szCs w:val="28"/>
        </w:rPr>
        <w:t>a permanent stay of the prosecution against them</w:t>
      </w:r>
      <w:r w:rsidR="004D6CCB" w:rsidRPr="009819D1">
        <w:rPr>
          <w:rFonts w:ascii="Times New Roman" w:hAnsi="Times New Roman"/>
          <w:b w:val="0"/>
          <w:sz w:val="28"/>
          <w:szCs w:val="28"/>
        </w:rPr>
        <w:t>.</w:t>
      </w:r>
    </w:p>
    <w:p w14:paraId="21317754" w14:textId="7B7464DB" w:rsidR="007E6905"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987B5F">
        <w:rPr>
          <w:rFonts w:ascii="Times New Roman" w:hAnsi="Times New Roman"/>
          <w:sz w:val="28"/>
          <w:szCs w:val="28"/>
        </w:rPr>
        <w:t xml:space="preserve">It is at the outset necessary to state that the applicants offer no detail of the number of counts </w:t>
      </w:r>
      <w:r w:rsidR="00DC45EE">
        <w:rPr>
          <w:rFonts w:ascii="Times New Roman" w:hAnsi="Times New Roman"/>
          <w:sz w:val="28"/>
          <w:szCs w:val="28"/>
        </w:rPr>
        <w:t xml:space="preserve">included in the charge sheet </w:t>
      </w:r>
      <w:r w:rsidR="00987B5F">
        <w:rPr>
          <w:rFonts w:ascii="Times New Roman" w:hAnsi="Times New Roman"/>
          <w:sz w:val="28"/>
          <w:szCs w:val="28"/>
        </w:rPr>
        <w:t>neither have they attached a copy of the charge sheet against which they persist</w:t>
      </w:r>
      <w:r w:rsidR="00DC45EE">
        <w:rPr>
          <w:rFonts w:ascii="Times New Roman" w:hAnsi="Times New Roman"/>
          <w:sz w:val="28"/>
          <w:szCs w:val="28"/>
        </w:rPr>
        <w:t xml:space="preserve"> in raising</w:t>
      </w:r>
      <w:r w:rsidR="00987B5F">
        <w:rPr>
          <w:rFonts w:ascii="Times New Roman" w:hAnsi="Times New Roman"/>
          <w:sz w:val="28"/>
          <w:szCs w:val="28"/>
        </w:rPr>
        <w:t xml:space="preserve"> objections.</w:t>
      </w:r>
      <w:r w:rsidR="00DC45EE">
        <w:rPr>
          <w:rFonts w:ascii="Times New Roman" w:hAnsi="Times New Roman"/>
          <w:sz w:val="28"/>
          <w:szCs w:val="28"/>
        </w:rPr>
        <w:t xml:space="preserve"> This </w:t>
      </w:r>
      <w:r w:rsidR="003F7189">
        <w:rPr>
          <w:rFonts w:ascii="Times New Roman" w:hAnsi="Times New Roman"/>
          <w:sz w:val="28"/>
          <w:szCs w:val="28"/>
        </w:rPr>
        <w:t>C</w:t>
      </w:r>
      <w:r w:rsidR="00DC45EE">
        <w:rPr>
          <w:rFonts w:ascii="Times New Roman" w:hAnsi="Times New Roman"/>
          <w:sz w:val="28"/>
          <w:szCs w:val="28"/>
        </w:rPr>
        <w:t>our</w:t>
      </w:r>
      <w:r w:rsidR="00E7730D">
        <w:rPr>
          <w:rFonts w:ascii="Times New Roman" w:hAnsi="Times New Roman"/>
          <w:sz w:val="28"/>
          <w:szCs w:val="28"/>
        </w:rPr>
        <w:t>t is unable to determine whether the</w:t>
      </w:r>
      <w:r w:rsidR="003F7189">
        <w:rPr>
          <w:rFonts w:ascii="Times New Roman" w:hAnsi="Times New Roman"/>
          <w:sz w:val="28"/>
          <w:szCs w:val="28"/>
        </w:rPr>
        <w:t>ir</w:t>
      </w:r>
      <w:r w:rsidR="00E7730D">
        <w:rPr>
          <w:rFonts w:ascii="Times New Roman" w:hAnsi="Times New Roman"/>
          <w:sz w:val="28"/>
          <w:szCs w:val="28"/>
        </w:rPr>
        <w:t xml:space="preserve"> objections relate</w:t>
      </w:r>
      <w:r w:rsidR="005423B9">
        <w:rPr>
          <w:rFonts w:ascii="Times New Roman" w:hAnsi="Times New Roman"/>
          <w:sz w:val="28"/>
          <w:szCs w:val="28"/>
        </w:rPr>
        <w:t>d</w:t>
      </w:r>
      <w:r w:rsidR="00E7730D">
        <w:rPr>
          <w:rFonts w:ascii="Times New Roman" w:hAnsi="Times New Roman"/>
          <w:sz w:val="28"/>
          <w:szCs w:val="28"/>
        </w:rPr>
        <w:t xml:space="preserve"> to:</w:t>
      </w:r>
    </w:p>
    <w:p w14:paraId="01BB8751" w14:textId="3C469950" w:rsidR="00E7730D" w:rsidRPr="002A3619" w:rsidRDefault="008D7738" w:rsidP="008D7738">
      <w:pPr>
        <w:pStyle w:val="LegalHeading2"/>
        <w:numPr>
          <w:ilvl w:val="0"/>
          <w:numId w:val="0"/>
        </w:numPr>
        <w:tabs>
          <w:tab w:val="left" w:pos="709"/>
        </w:tabs>
        <w:rPr>
          <w:rFonts w:ascii="Times New Roman" w:hAnsi="Times New Roman"/>
          <w:b w:val="0"/>
          <w:sz w:val="28"/>
          <w:szCs w:val="28"/>
        </w:rPr>
      </w:pPr>
      <w:r w:rsidRPr="002A3619">
        <w:rPr>
          <w:rFonts w:ascii="Times New Roman" w:hAnsi="Times New Roman"/>
          <w:b w:val="0"/>
          <w:sz w:val="28"/>
          <w:szCs w:val="28"/>
        </w:rPr>
        <w:lastRenderedPageBreak/>
        <w:t>(a)</w:t>
      </w:r>
      <w:r w:rsidRPr="002A3619">
        <w:rPr>
          <w:rFonts w:ascii="Times New Roman" w:hAnsi="Times New Roman"/>
          <w:b w:val="0"/>
          <w:sz w:val="28"/>
          <w:szCs w:val="28"/>
        </w:rPr>
        <w:tab/>
      </w:r>
      <w:r w:rsidR="00E7730D" w:rsidRPr="002A3619">
        <w:rPr>
          <w:rFonts w:ascii="Times New Roman" w:hAnsi="Times New Roman"/>
          <w:b w:val="0"/>
          <w:sz w:val="28"/>
          <w:szCs w:val="28"/>
        </w:rPr>
        <w:t>Non-compliance o</w:t>
      </w:r>
      <w:r w:rsidR="003F7189" w:rsidRPr="002A3619">
        <w:rPr>
          <w:rFonts w:ascii="Times New Roman" w:hAnsi="Times New Roman"/>
          <w:b w:val="0"/>
          <w:sz w:val="28"/>
          <w:szCs w:val="28"/>
        </w:rPr>
        <w:t>r</w:t>
      </w:r>
      <w:r w:rsidR="00E7730D" w:rsidRPr="002A3619">
        <w:rPr>
          <w:rFonts w:ascii="Times New Roman" w:hAnsi="Times New Roman"/>
          <w:b w:val="0"/>
          <w:sz w:val="28"/>
          <w:szCs w:val="28"/>
        </w:rPr>
        <w:t xml:space="preserve"> failure to disclose the essentials of the charge;</w:t>
      </w:r>
    </w:p>
    <w:p w14:paraId="1242F1F0" w14:textId="3A5DD1CE" w:rsidR="00E7730D" w:rsidRPr="002A3619" w:rsidRDefault="008D7738" w:rsidP="008D7738">
      <w:pPr>
        <w:pStyle w:val="LegalHeading2"/>
        <w:numPr>
          <w:ilvl w:val="0"/>
          <w:numId w:val="0"/>
        </w:numPr>
        <w:tabs>
          <w:tab w:val="left" w:pos="709"/>
        </w:tabs>
        <w:rPr>
          <w:rFonts w:ascii="Times New Roman" w:hAnsi="Times New Roman"/>
          <w:b w:val="0"/>
          <w:sz w:val="28"/>
          <w:szCs w:val="28"/>
        </w:rPr>
      </w:pPr>
      <w:r w:rsidRPr="002A3619">
        <w:rPr>
          <w:rFonts w:ascii="Times New Roman" w:hAnsi="Times New Roman"/>
          <w:b w:val="0"/>
          <w:sz w:val="28"/>
          <w:szCs w:val="28"/>
        </w:rPr>
        <w:t>(b)</w:t>
      </w:r>
      <w:r w:rsidRPr="002A3619">
        <w:rPr>
          <w:rFonts w:ascii="Times New Roman" w:hAnsi="Times New Roman"/>
          <w:b w:val="0"/>
          <w:sz w:val="28"/>
          <w:szCs w:val="28"/>
        </w:rPr>
        <w:tab/>
      </w:r>
      <w:r w:rsidR="00E7730D" w:rsidRPr="002A3619">
        <w:rPr>
          <w:rFonts w:ascii="Times New Roman" w:hAnsi="Times New Roman"/>
          <w:b w:val="0"/>
          <w:sz w:val="28"/>
          <w:szCs w:val="28"/>
        </w:rPr>
        <w:t>Failure of the charges to disclose an offence;</w:t>
      </w:r>
    </w:p>
    <w:p w14:paraId="2D4850EB" w14:textId="3277D61D" w:rsidR="00E7730D" w:rsidRPr="002A3619" w:rsidRDefault="008D7738" w:rsidP="008D7738">
      <w:pPr>
        <w:pStyle w:val="LegalHeading2"/>
        <w:numPr>
          <w:ilvl w:val="0"/>
          <w:numId w:val="0"/>
        </w:numPr>
        <w:tabs>
          <w:tab w:val="left" w:pos="709"/>
        </w:tabs>
        <w:rPr>
          <w:rFonts w:ascii="Times New Roman" w:hAnsi="Times New Roman"/>
          <w:b w:val="0"/>
          <w:sz w:val="28"/>
          <w:szCs w:val="28"/>
        </w:rPr>
      </w:pPr>
      <w:r w:rsidRPr="002A3619">
        <w:rPr>
          <w:rFonts w:ascii="Times New Roman" w:hAnsi="Times New Roman"/>
          <w:b w:val="0"/>
          <w:sz w:val="28"/>
          <w:szCs w:val="28"/>
        </w:rPr>
        <w:t>(c)</w:t>
      </w:r>
      <w:r w:rsidRPr="002A3619">
        <w:rPr>
          <w:rFonts w:ascii="Times New Roman" w:hAnsi="Times New Roman"/>
          <w:b w:val="0"/>
          <w:sz w:val="28"/>
          <w:szCs w:val="28"/>
        </w:rPr>
        <w:tab/>
      </w:r>
      <w:r w:rsidR="003F7189" w:rsidRPr="002A3619">
        <w:rPr>
          <w:rFonts w:ascii="Times New Roman" w:hAnsi="Times New Roman"/>
          <w:b w:val="0"/>
          <w:sz w:val="28"/>
          <w:szCs w:val="28"/>
        </w:rPr>
        <w:t>Failure to set out an essential element of a specific offence; or</w:t>
      </w:r>
    </w:p>
    <w:p w14:paraId="4A5511D9" w14:textId="1EB575E0" w:rsidR="003F7189" w:rsidRPr="002A3619" w:rsidRDefault="008D7738" w:rsidP="008D7738">
      <w:pPr>
        <w:pStyle w:val="LegalHeading2"/>
        <w:numPr>
          <w:ilvl w:val="0"/>
          <w:numId w:val="0"/>
        </w:numPr>
        <w:tabs>
          <w:tab w:val="left" w:pos="709"/>
        </w:tabs>
        <w:rPr>
          <w:rFonts w:ascii="Times New Roman" w:hAnsi="Times New Roman"/>
          <w:b w:val="0"/>
          <w:sz w:val="28"/>
          <w:szCs w:val="28"/>
        </w:rPr>
      </w:pPr>
      <w:r w:rsidRPr="002A3619">
        <w:rPr>
          <w:rFonts w:ascii="Times New Roman" w:hAnsi="Times New Roman"/>
          <w:b w:val="0"/>
          <w:sz w:val="28"/>
          <w:szCs w:val="28"/>
        </w:rPr>
        <w:t>(d)</w:t>
      </w:r>
      <w:r w:rsidRPr="002A3619">
        <w:rPr>
          <w:rFonts w:ascii="Times New Roman" w:hAnsi="Times New Roman"/>
          <w:b w:val="0"/>
          <w:sz w:val="28"/>
          <w:szCs w:val="28"/>
        </w:rPr>
        <w:tab/>
      </w:r>
      <w:r w:rsidR="003F7189" w:rsidRPr="002A3619">
        <w:rPr>
          <w:rFonts w:ascii="Times New Roman" w:hAnsi="Times New Roman"/>
          <w:b w:val="0"/>
          <w:sz w:val="28"/>
          <w:szCs w:val="28"/>
        </w:rPr>
        <w:t>Failure to set out sufficient particulars of any matter alleged in the charge/s</w:t>
      </w:r>
      <w:r w:rsidR="002A3619">
        <w:rPr>
          <w:rFonts w:ascii="Times New Roman" w:hAnsi="Times New Roman"/>
          <w:b w:val="0"/>
          <w:sz w:val="28"/>
          <w:szCs w:val="28"/>
        </w:rPr>
        <w:t>.</w:t>
      </w:r>
    </w:p>
    <w:p w14:paraId="3C9AA0CD" w14:textId="11810BFC" w:rsidR="003F7189"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5423B9">
        <w:rPr>
          <w:rFonts w:ascii="Times New Roman" w:hAnsi="Times New Roman"/>
          <w:sz w:val="28"/>
          <w:szCs w:val="28"/>
        </w:rPr>
        <w:t>The applicants</w:t>
      </w:r>
      <w:r w:rsidR="00A54C35">
        <w:rPr>
          <w:rFonts w:ascii="Times New Roman" w:hAnsi="Times New Roman"/>
          <w:sz w:val="28"/>
          <w:szCs w:val="28"/>
        </w:rPr>
        <w:t>’</w:t>
      </w:r>
      <w:r w:rsidR="005423B9">
        <w:rPr>
          <w:rFonts w:ascii="Times New Roman" w:hAnsi="Times New Roman"/>
          <w:sz w:val="28"/>
          <w:szCs w:val="28"/>
        </w:rPr>
        <w:t xml:space="preserve"> complaint throughout their founding papers is that the charges against them are prejudicial. The</w:t>
      </w:r>
      <w:r w:rsidR="00A54C35">
        <w:rPr>
          <w:rFonts w:ascii="Times New Roman" w:hAnsi="Times New Roman"/>
          <w:sz w:val="28"/>
          <w:szCs w:val="28"/>
        </w:rPr>
        <w:t xml:space="preserve">ir complaint can only be meaningfully evaluated if the aforementioned </w:t>
      </w:r>
      <w:r w:rsidR="005423B9">
        <w:rPr>
          <w:rFonts w:ascii="Times New Roman" w:hAnsi="Times New Roman"/>
          <w:sz w:val="28"/>
          <w:szCs w:val="28"/>
        </w:rPr>
        <w:t xml:space="preserve">detail </w:t>
      </w:r>
      <w:r w:rsidR="00A54C35">
        <w:rPr>
          <w:rFonts w:ascii="Times New Roman" w:hAnsi="Times New Roman"/>
          <w:sz w:val="28"/>
          <w:szCs w:val="28"/>
        </w:rPr>
        <w:t>is put up and assessed against the contents of the charge sheet</w:t>
      </w:r>
      <w:r w:rsidR="00752D4C">
        <w:rPr>
          <w:rFonts w:ascii="Times New Roman" w:hAnsi="Times New Roman"/>
          <w:sz w:val="28"/>
          <w:szCs w:val="28"/>
        </w:rPr>
        <w:t xml:space="preserve"> and the magistrate’s findings. </w:t>
      </w:r>
      <w:r w:rsidR="00975CCC">
        <w:rPr>
          <w:rFonts w:ascii="Times New Roman" w:hAnsi="Times New Roman"/>
          <w:sz w:val="28"/>
          <w:szCs w:val="28"/>
        </w:rPr>
        <w:t xml:space="preserve">Where this information is not forthcoming and the charge sheet unavailable, the task </w:t>
      </w:r>
      <w:r w:rsidR="002F3577">
        <w:rPr>
          <w:rFonts w:ascii="Times New Roman" w:hAnsi="Times New Roman"/>
          <w:sz w:val="28"/>
          <w:szCs w:val="28"/>
        </w:rPr>
        <w:t xml:space="preserve">which </w:t>
      </w:r>
      <w:r w:rsidR="00975CCC">
        <w:rPr>
          <w:rFonts w:ascii="Times New Roman" w:hAnsi="Times New Roman"/>
          <w:sz w:val="28"/>
          <w:szCs w:val="28"/>
        </w:rPr>
        <w:t xml:space="preserve">this Court is expected to undertake is </w:t>
      </w:r>
      <w:r w:rsidR="005423B9">
        <w:rPr>
          <w:rFonts w:ascii="Times New Roman" w:hAnsi="Times New Roman"/>
          <w:sz w:val="28"/>
          <w:szCs w:val="28"/>
        </w:rPr>
        <w:t>render</w:t>
      </w:r>
      <w:r w:rsidR="00975CCC">
        <w:rPr>
          <w:rFonts w:ascii="Times New Roman" w:hAnsi="Times New Roman"/>
          <w:sz w:val="28"/>
          <w:szCs w:val="28"/>
        </w:rPr>
        <w:t xml:space="preserve">ed </w:t>
      </w:r>
      <w:r w:rsidR="005423B9">
        <w:rPr>
          <w:rFonts w:ascii="Times New Roman" w:hAnsi="Times New Roman"/>
          <w:sz w:val="28"/>
          <w:szCs w:val="28"/>
        </w:rPr>
        <w:t>impossible</w:t>
      </w:r>
      <w:r w:rsidR="00975CCC">
        <w:rPr>
          <w:rFonts w:ascii="Times New Roman" w:hAnsi="Times New Roman"/>
          <w:sz w:val="28"/>
          <w:szCs w:val="28"/>
        </w:rPr>
        <w:t>.</w:t>
      </w:r>
    </w:p>
    <w:p w14:paraId="1317B2B0" w14:textId="1CA8C457" w:rsidR="00152D76"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0D7A8E">
        <w:rPr>
          <w:rFonts w:ascii="Times New Roman" w:hAnsi="Times New Roman"/>
          <w:sz w:val="28"/>
          <w:szCs w:val="28"/>
        </w:rPr>
        <w:t>T</w:t>
      </w:r>
      <w:r w:rsidR="00152D76" w:rsidRPr="00152D76">
        <w:rPr>
          <w:rFonts w:ascii="Times New Roman" w:hAnsi="Times New Roman"/>
          <w:sz w:val="28"/>
          <w:szCs w:val="28"/>
        </w:rPr>
        <w:t xml:space="preserve">he ostensible basis on which the applicants seek relief is in terms of the Promotion of Administrative Justice Act 3 of 2000 (the PAJA). To this end they </w:t>
      </w:r>
      <w:r w:rsidR="009819D1">
        <w:rPr>
          <w:rFonts w:ascii="Times New Roman" w:hAnsi="Times New Roman"/>
          <w:sz w:val="28"/>
          <w:szCs w:val="28"/>
        </w:rPr>
        <w:t xml:space="preserve">also </w:t>
      </w:r>
      <w:r w:rsidR="00152D76" w:rsidRPr="00152D76">
        <w:rPr>
          <w:rFonts w:ascii="Times New Roman" w:hAnsi="Times New Roman"/>
          <w:sz w:val="28"/>
          <w:szCs w:val="28"/>
        </w:rPr>
        <w:t>seek an order that the period of 180 days envisaged by section 7(1) of the PAJA be extended to the date of the launch of the present application.</w:t>
      </w:r>
    </w:p>
    <w:p w14:paraId="0F2ED817" w14:textId="32F2836D" w:rsidR="004E0BA2" w:rsidRPr="00152D76" w:rsidRDefault="008D7738" w:rsidP="008D7738">
      <w:pPr>
        <w:pStyle w:val="LegalList1"/>
        <w:spacing w:line="360" w:lineRule="auto"/>
        <w:rPr>
          <w:rFonts w:ascii="Times New Roman" w:hAnsi="Times New Roman"/>
          <w:sz w:val="28"/>
          <w:szCs w:val="28"/>
        </w:rPr>
      </w:pPr>
      <w:r w:rsidRPr="00152D76">
        <w:rPr>
          <w:rFonts w:ascii="Times New Roman" w:hAnsi="Times New Roman"/>
          <w:sz w:val="28"/>
          <w:szCs w:val="28"/>
        </w:rPr>
        <w:t>[8]</w:t>
      </w:r>
      <w:r w:rsidRPr="00152D76">
        <w:rPr>
          <w:rFonts w:ascii="Times New Roman" w:hAnsi="Times New Roman"/>
          <w:sz w:val="28"/>
          <w:szCs w:val="28"/>
        </w:rPr>
        <w:tab/>
      </w:r>
      <w:r w:rsidR="004E0BA2">
        <w:rPr>
          <w:rFonts w:ascii="Times New Roman" w:hAnsi="Times New Roman"/>
          <w:sz w:val="28"/>
          <w:szCs w:val="28"/>
        </w:rPr>
        <w:t>In the alternative reliance is placed on section</w:t>
      </w:r>
      <w:r w:rsidR="008E43A1">
        <w:rPr>
          <w:rFonts w:ascii="Times New Roman" w:hAnsi="Times New Roman"/>
          <w:sz w:val="28"/>
          <w:szCs w:val="28"/>
        </w:rPr>
        <w:t>s 21 and</w:t>
      </w:r>
      <w:r w:rsidR="00C35DA6">
        <w:rPr>
          <w:rFonts w:ascii="Times New Roman" w:hAnsi="Times New Roman"/>
          <w:sz w:val="28"/>
          <w:szCs w:val="28"/>
        </w:rPr>
        <w:t xml:space="preserve"> </w:t>
      </w:r>
      <w:r w:rsidR="004E0BA2">
        <w:rPr>
          <w:rFonts w:ascii="Times New Roman" w:hAnsi="Times New Roman"/>
          <w:sz w:val="28"/>
          <w:szCs w:val="28"/>
        </w:rPr>
        <w:t>22 of the Superior Courts Act 10 of 2013</w:t>
      </w:r>
      <w:r w:rsidR="00240166">
        <w:rPr>
          <w:rFonts w:ascii="Times New Roman" w:hAnsi="Times New Roman"/>
          <w:sz w:val="28"/>
          <w:szCs w:val="28"/>
        </w:rPr>
        <w:t>.</w:t>
      </w:r>
    </w:p>
    <w:p w14:paraId="1324AF25" w14:textId="714D062B" w:rsidR="007E1B38"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7E1B38">
        <w:rPr>
          <w:rFonts w:ascii="Times New Roman" w:hAnsi="Times New Roman"/>
          <w:sz w:val="28"/>
          <w:szCs w:val="28"/>
        </w:rPr>
        <w:t>The review proceedings were instituted on 14 April 2023</w:t>
      </w:r>
      <w:r w:rsidR="00F257FA">
        <w:rPr>
          <w:rFonts w:ascii="Times New Roman" w:hAnsi="Times New Roman"/>
          <w:sz w:val="28"/>
          <w:szCs w:val="28"/>
        </w:rPr>
        <w:t>.</w:t>
      </w:r>
    </w:p>
    <w:p w14:paraId="015FC82E" w14:textId="6128B24C" w:rsidR="0024430A"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00AB3294">
        <w:rPr>
          <w:rFonts w:ascii="Times New Roman" w:hAnsi="Times New Roman"/>
          <w:sz w:val="28"/>
          <w:szCs w:val="28"/>
        </w:rPr>
        <w:t xml:space="preserve">The first respondent </w:t>
      </w:r>
      <w:r w:rsidR="00A665E5">
        <w:rPr>
          <w:rFonts w:ascii="Times New Roman" w:hAnsi="Times New Roman"/>
          <w:sz w:val="28"/>
          <w:szCs w:val="28"/>
        </w:rPr>
        <w:t xml:space="preserve">and second respondents respectively are </w:t>
      </w:r>
      <w:r w:rsidR="00AB3294">
        <w:rPr>
          <w:rFonts w:ascii="Times New Roman" w:hAnsi="Times New Roman"/>
          <w:sz w:val="28"/>
          <w:szCs w:val="28"/>
        </w:rPr>
        <w:t xml:space="preserve">the Director of Public Prosecutions, and the </w:t>
      </w:r>
      <w:r w:rsidR="0024430A">
        <w:rPr>
          <w:rFonts w:ascii="Times New Roman" w:hAnsi="Times New Roman"/>
          <w:sz w:val="28"/>
          <w:szCs w:val="28"/>
        </w:rPr>
        <w:t>presiding magistrate.</w:t>
      </w:r>
    </w:p>
    <w:p w14:paraId="528F46DB" w14:textId="7735AC87" w:rsidR="00C610D9"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3F1DC3">
        <w:rPr>
          <w:rFonts w:ascii="Times New Roman" w:hAnsi="Times New Roman"/>
          <w:sz w:val="28"/>
          <w:szCs w:val="28"/>
        </w:rPr>
        <w:t>Neither of the respondents opposed the proceedings</w:t>
      </w:r>
      <w:r w:rsidR="002941D8">
        <w:rPr>
          <w:rFonts w:ascii="Times New Roman" w:hAnsi="Times New Roman"/>
          <w:sz w:val="28"/>
          <w:szCs w:val="28"/>
        </w:rPr>
        <w:t>.</w:t>
      </w:r>
    </w:p>
    <w:p w14:paraId="5D9E1799" w14:textId="6990E889" w:rsidR="003F1DC3" w:rsidRDefault="008D7738" w:rsidP="008D7738">
      <w:pPr>
        <w:pStyle w:val="LegalList1"/>
        <w:spacing w:line="360" w:lineRule="auto"/>
        <w:rPr>
          <w:rFonts w:ascii="Times New Roman" w:hAnsi="Times New Roman"/>
          <w:sz w:val="28"/>
          <w:szCs w:val="28"/>
        </w:rPr>
      </w:pPr>
      <w:r>
        <w:rPr>
          <w:rFonts w:ascii="Times New Roman" w:hAnsi="Times New Roman"/>
          <w:sz w:val="28"/>
          <w:szCs w:val="28"/>
        </w:rPr>
        <w:lastRenderedPageBreak/>
        <w:t>[12]</w:t>
      </w:r>
      <w:r>
        <w:rPr>
          <w:rFonts w:ascii="Times New Roman" w:hAnsi="Times New Roman"/>
          <w:sz w:val="28"/>
          <w:szCs w:val="28"/>
        </w:rPr>
        <w:tab/>
      </w:r>
      <w:r w:rsidR="0022308D">
        <w:rPr>
          <w:rFonts w:ascii="Times New Roman" w:hAnsi="Times New Roman"/>
          <w:sz w:val="28"/>
          <w:szCs w:val="28"/>
        </w:rPr>
        <w:t xml:space="preserve">The matter </w:t>
      </w:r>
      <w:r w:rsidR="005D38D8">
        <w:rPr>
          <w:rFonts w:ascii="Times New Roman" w:hAnsi="Times New Roman"/>
          <w:sz w:val="28"/>
          <w:szCs w:val="28"/>
        </w:rPr>
        <w:t xml:space="preserve">accordingly </w:t>
      </w:r>
      <w:r w:rsidR="0022308D">
        <w:rPr>
          <w:rFonts w:ascii="Times New Roman" w:hAnsi="Times New Roman"/>
          <w:sz w:val="28"/>
          <w:szCs w:val="28"/>
        </w:rPr>
        <w:t xml:space="preserve">proceeded unopposed – </w:t>
      </w:r>
      <w:r w:rsidR="00A8002C">
        <w:rPr>
          <w:rFonts w:ascii="Times New Roman" w:hAnsi="Times New Roman"/>
          <w:sz w:val="28"/>
          <w:szCs w:val="28"/>
        </w:rPr>
        <w:t xml:space="preserve">each of the </w:t>
      </w:r>
      <w:r w:rsidR="0022308D">
        <w:rPr>
          <w:rFonts w:ascii="Times New Roman" w:hAnsi="Times New Roman"/>
          <w:sz w:val="28"/>
          <w:szCs w:val="28"/>
        </w:rPr>
        <w:t>applicants representing themselves.</w:t>
      </w:r>
    </w:p>
    <w:p w14:paraId="14FC3E4C" w14:textId="19C30484" w:rsidR="002941D8"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2941D8">
        <w:rPr>
          <w:rFonts w:ascii="Times New Roman" w:hAnsi="Times New Roman"/>
          <w:sz w:val="28"/>
          <w:szCs w:val="28"/>
        </w:rPr>
        <w:t>In a letter dated 24 April 2023 directed to the registrar of this Court, the senior prosecutor of the</w:t>
      </w:r>
      <w:r w:rsidR="00AB3294">
        <w:rPr>
          <w:rFonts w:ascii="Times New Roman" w:hAnsi="Times New Roman"/>
          <w:sz w:val="28"/>
          <w:szCs w:val="28"/>
        </w:rPr>
        <w:t xml:space="preserve"> Specialised Commercial Crime Unit</w:t>
      </w:r>
      <w:r w:rsidR="0024430A">
        <w:rPr>
          <w:rFonts w:ascii="Times New Roman" w:hAnsi="Times New Roman"/>
          <w:sz w:val="28"/>
          <w:szCs w:val="28"/>
        </w:rPr>
        <w:t xml:space="preserve"> conveys the following:</w:t>
      </w:r>
    </w:p>
    <w:p w14:paraId="2BEEAACC" w14:textId="77777777" w:rsidR="005B1557" w:rsidRPr="0022308D" w:rsidRDefault="0024430A" w:rsidP="0022308D">
      <w:pPr>
        <w:pStyle w:val="LegalList1"/>
        <w:spacing w:line="360" w:lineRule="auto"/>
        <w:rPr>
          <w:rFonts w:ascii="Times New Roman" w:hAnsi="Times New Roman"/>
        </w:rPr>
      </w:pPr>
      <w:r w:rsidRPr="0022308D">
        <w:rPr>
          <w:rFonts w:ascii="Times New Roman" w:hAnsi="Times New Roman"/>
        </w:rPr>
        <w:t>‘</w:t>
      </w:r>
      <w:r w:rsidR="005B1557" w:rsidRPr="0022308D">
        <w:rPr>
          <w:rFonts w:ascii="Times New Roman" w:hAnsi="Times New Roman"/>
        </w:rPr>
        <w:t xml:space="preserve">I </w:t>
      </w:r>
      <w:r w:rsidR="0022308D" w:rsidRPr="0022308D">
        <w:rPr>
          <w:rFonts w:ascii="Times New Roman" w:hAnsi="Times New Roman"/>
        </w:rPr>
        <w:t xml:space="preserve">further </w:t>
      </w:r>
      <w:r w:rsidR="005B1557" w:rsidRPr="0022308D">
        <w:rPr>
          <w:rFonts w:ascii="Times New Roman" w:hAnsi="Times New Roman"/>
        </w:rPr>
        <w:t>draw to your attention the following facts, the upshot of which is that all the prayers listed in the application are moot.</w:t>
      </w:r>
    </w:p>
    <w:p w14:paraId="7E1B2EFE" w14:textId="77777777" w:rsidR="0024430A" w:rsidRPr="0022308D" w:rsidRDefault="0024430A" w:rsidP="0022308D">
      <w:pPr>
        <w:pStyle w:val="LegalList1"/>
        <w:spacing w:line="360" w:lineRule="auto"/>
        <w:rPr>
          <w:rFonts w:ascii="Times New Roman" w:hAnsi="Times New Roman"/>
        </w:rPr>
      </w:pPr>
      <w:r w:rsidRPr="0022308D">
        <w:rPr>
          <w:rFonts w:ascii="Times New Roman" w:hAnsi="Times New Roman"/>
        </w:rPr>
        <w:t>The criminal trial commenced on 20 April 2023 and both applicants pleaded not guilty to all charges.</w:t>
      </w:r>
      <w:r w:rsidR="005B1557" w:rsidRPr="0022308D">
        <w:rPr>
          <w:rFonts w:ascii="Times New Roman" w:hAnsi="Times New Roman"/>
        </w:rPr>
        <w:t xml:space="preserve"> The State commenced the leading of evidence and the matter was remanded to 16 October 2023 for continuation of trial.</w:t>
      </w:r>
      <w:r w:rsidR="0022308D" w:rsidRPr="0022308D">
        <w:rPr>
          <w:rFonts w:ascii="Times New Roman" w:hAnsi="Times New Roman"/>
        </w:rPr>
        <w:t>’</w:t>
      </w:r>
    </w:p>
    <w:p w14:paraId="73E6D323" w14:textId="7EF8618B" w:rsidR="00864FD6"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r>
      <w:r w:rsidR="00864FD6" w:rsidRPr="00864FD6">
        <w:rPr>
          <w:rFonts w:ascii="Times New Roman" w:hAnsi="Times New Roman"/>
          <w:sz w:val="28"/>
          <w:szCs w:val="28"/>
        </w:rPr>
        <w:t>The review proceedings served before this Court on 10 October 2023.</w:t>
      </w:r>
    </w:p>
    <w:p w14:paraId="793ED222" w14:textId="35AB12AE" w:rsidR="00F42F21"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r w:rsidR="008E43A1">
        <w:rPr>
          <w:rFonts w:ascii="Times New Roman" w:hAnsi="Times New Roman"/>
          <w:sz w:val="28"/>
          <w:szCs w:val="28"/>
        </w:rPr>
        <w:t xml:space="preserve">Before </w:t>
      </w:r>
      <w:r w:rsidR="0043055D">
        <w:rPr>
          <w:rFonts w:ascii="Times New Roman" w:hAnsi="Times New Roman"/>
          <w:sz w:val="28"/>
          <w:szCs w:val="28"/>
        </w:rPr>
        <w:t>proceeding to deal with the relief sought by the applicants it is perhaps convenient to say something about their reliance on section 21 of the Superior Courts Act.</w:t>
      </w:r>
    </w:p>
    <w:p w14:paraId="7A105C42" w14:textId="474B7A99" w:rsidR="00195E52"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r>
      <w:r w:rsidR="00C71E0B">
        <w:rPr>
          <w:rFonts w:ascii="Times New Roman" w:hAnsi="Times New Roman"/>
          <w:sz w:val="28"/>
          <w:szCs w:val="28"/>
        </w:rPr>
        <w:t>Pared down to its minimum</w:t>
      </w:r>
      <w:r w:rsidR="00B65F1E">
        <w:rPr>
          <w:rFonts w:ascii="Times New Roman" w:hAnsi="Times New Roman"/>
          <w:sz w:val="28"/>
          <w:szCs w:val="28"/>
        </w:rPr>
        <w:t xml:space="preserve"> – and </w:t>
      </w:r>
      <w:r w:rsidR="00C71E0B">
        <w:rPr>
          <w:rFonts w:ascii="Times New Roman" w:hAnsi="Times New Roman"/>
          <w:sz w:val="28"/>
          <w:szCs w:val="28"/>
        </w:rPr>
        <w:t>purely for the sake of giving context to the present matter</w:t>
      </w:r>
      <w:r w:rsidR="00B65F1E">
        <w:rPr>
          <w:rFonts w:ascii="Times New Roman" w:hAnsi="Times New Roman"/>
          <w:sz w:val="28"/>
          <w:szCs w:val="28"/>
        </w:rPr>
        <w:t xml:space="preserve"> – subsection </w:t>
      </w:r>
      <w:r w:rsidR="00195E52">
        <w:rPr>
          <w:rFonts w:ascii="Times New Roman" w:hAnsi="Times New Roman"/>
          <w:sz w:val="28"/>
          <w:szCs w:val="28"/>
        </w:rPr>
        <w:t>(</w:t>
      </w:r>
      <w:r w:rsidR="00C71E0B">
        <w:rPr>
          <w:rFonts w:ascii="Times New Roman" w:hAnsi="Times New Roman"/>
          <w:sz w:val="28"/>
          <w:szCs w:val="28"/>
        </w:rPr>
        <w:t>1</w:t>
      </w:r>
      <w:r w:rsidR="00195E52">
        <w:rPr>
          <w:rFonts w:ascii="Times New Roman" w:hAnsi="Times New Roman"/>
          <w:sz w:val="28"/>
          <w:szCs w:val="28"/>
        </w:rPr>
        <w:t>)</w:t>
      </w:r>
      <w:r w:rsidR="00C71E0B">
        <w:rPr>
          <w:rFonts w:ascii="Times New Roman" w:hAnsi="Times New Roman"/>
          <w:sz w:val="28"/>
          <w:szCs w:val="28"/>
        </w:rPr>
        <w:t xml:space="preserve"> basically provides that a division </w:t>
      </w:r>
      <w:r w:rsidR="00195E52">
        <w:rPr>
          <w:rFonts w:ascii="Times New Roman" w:hAnsi="Times New Roman"/>
          <w:sz w:val="28"/>
          <w:szCs w:val="28"/>
        </w:rPr>
        <w:t xml:space="preserve">of the High Court </w:t>
      </w:r>
      <w:r w:rsidR="00C71E0B">
        <w:rPr>
          <w:rFonts w:ascii="Times New Roman" w:hAnsi="Times New Roman"/>
          <w:sz w:val="28"/>
          <w:szCs w:val="28"/>
        </w:rPr>
        <w:t>has jurisdiction over all persons and all offences triable within its area of jurisdiction.</w:t>
      </w:r>
    </w:p>
    <w:p w14:paraId="60B03E32" w14:textId="35563567" w:rsidR="00AE1AD6"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sidR="00343B93">
        <w:rPr>
          <w:rFonts w:ascii="Times New Roman" w:hAnsi="Times New Roman"/>
          <w:sz w:val="28"/>
          <w:szCs w:val="28"/>
        </w:rPr>
        <w:t>The prosecution against the applicants has not been instituted in a division of the High Court.</w:t>
      </w:r>
      <w:r w:rsidR="00F42F21">
        <w:rPr>
          <w:rFonts w:ascii="Times New Roman" w:hAnsi="Times New Roman"/>
          <w:sz w:val="28"/>
          <w:szCs w:val="28"/>
        </w:rPr>
        <w:t xml:space="preserve"> It has</w:t>
      </w:r>
      <w:r w:rsidR="009A6AAF">
        <w:rPr>
          <w:rFonts w:ascii="Times New Roman" w:hAnsi="Times New Roman"/>
          <w:sz w:val="28"/>
          <w:szCs w:val="28"/>
        </w:rPr>
        <w:t xml:space="preserve"> been instituted in the regional commercial crimes Court in Gqeberha. The applicants </w:t>
      </w:r>
      <w:r w:rsidR="00B40898">
        <w:rPr>
          <w:rFonts w:ascii="Times New Roman" w:hAnsi="Times New Roman"/>
          <w:sz w:val="28"/>
          <w:szCs w:val="28"/>
        </w:rPr>
        <w:t xml:space="preserve">hold employment and </w:t>
      </w:r>
      <w:r w:rsidR="009A6AAF">
        <w:rPr>
          <w:rFonts w:ascii="Times New Roman" w:hAnsi="Times New Roman"/>
          <w:sz w:val="28"/>
          <w:szCs w:val="28"/>
        </w:rPr>
        <w:t xml:space="preserve">are </w:t>
      </w:r>
      <w:r w:rsidR="00B40898">
        <w:rPr>
          <w:rFonts w:ascii="Times New Roman" w:hAnsi="Times New Roman"/>
          <w:sz w:val="28"/>
          <w:szCs w:val="28"/>
        </w:rPr>
        <w:t>residing</w:t>
      </w:r>
      <w:r w:rsidR="009A6AAF">
        <w:rPr>
          <w:rFonts w:ascii="Times New Roman" w:hAnsi="Times New Roman"/>
          <w:sz w:val="28"/>
          <w:szCs w:val="28"/>
        </w:rPr>
        <w:t xml:space="preserve"> in East London</w:t>
      </w:r>
      <w:r w:rsidR="00907148">
        <w:rPr>
          <w:rFonts w:ascii="Times New Roman" w:hAnsi="Times New Roman"/>
          <w:sz w:val="28"/>
          <w:szCs w:val="28"/>
        </w:rPr>
        <w:t>. The</w:t>
      </w:r>
      <w:r w:rsidR="009A6AAF">
        <w:rPr>
          <w:rFonts w:ascii="Times New Roman" w:hAnsi="Times New Roman"/>
          <w:sz w:val="28"/>
          <w:szCs w:val="28"/>
        </w:rPr>
        <w:t xml:space="preserve"> nub of the</w:t>
      </w:r>
      <w:r w:rsidR="00907148">
        <w:rPr>
          <w:rFonts w:ascii="Times New Roman" w:hAnsi="Times New Roman"/>
          <w:sz w:val="28"/>
          <w:szCs w:val="28"/>
        </w:rPr>
        <w:t>ir</w:t>
      </w:r>
      <w:r w:rsidR="009A6AAF">
        <w:rPr>
          <w:rFonts w:ascii="Times New Roman" w:hAnsi="Times New Roman"/>
          <w:sz w:val="28"/>
          <w:szCs w:val="28"/>
        </w:rPr>
        <w:t xml:space="preserve"> complaint is that</w:t>
      </w:r>
      <w:r w:rsidR="007B460C">
        <w:rPr>
          <w:rFonts w:ascii="Times New Roman" w:hAnsi="Times New Roman"/>
          <w:sz w:val="28"/>
          <w:szCs w:val="28"/>
        </w:rPr>
        <w:t xml:space="preserve"> the commute between the </w:t>
      </w:r>
      <w:r w:rsidR="00907148">
        <w:rPr>
          <w:rFonts w:ascii="Times New Roman" w:hAnsi="Times New Roman"/>
          <w:sz w:val="28"/>
          <w:szCs w:val="28"/>
        </w:rPr>
        <w:t>two</w:t>
      </w:r>
      <w:r w:rsidR="007B460C">
        <w:rPr>
          <w:rFonts w:ascii="Times New Roman" w:hAnsi="Times New Roman"/>
          <w:sz w:val="28"/>
          <w:szCs w:val="28"/>
        </w:rPr>
        <w:t xml:space="preserve"> centres</w:t>
      </w:r>
      <w:r w:rsidR="00907148">
        <w:rPr>
          <w:rFonts w:ascii="Times New Roman" w:hAnsi="Times New Roman"/>
          <w:sz w:val="28"/>
          <w:szCs w:val="28"/>
        </w:rPr>
        <w:t xml:space="preserve"> will impact on their income earning capacities, their financial means and physical fitness to stand trial.</w:t>
      </w:r>
      <w:r w:rsidR="00343B93">
        <w:rPr>
          <w:rFonts w:ascii="Times New Roman" w:hAnsi="Times New Roman"/>
          <w:sz w:val="28"/>
          <w:szCs w:val="28"/>
        </w:rPr>
        <w:t xml:space="preserve"> </w:t>
      </w:r>
      <w:r w:rsidR="00AE1AD6">
        <w:rPr>
          <w:rFonts w:ascii="Times New Roman" w:hAnsi="Times New Roman"/>
          <w:sz w:val="28"/>
          <w:szCs w:val="28"/>
        </w:rPr>
        <w:t>It appears that w</w:t>
      </w:r>
      <w:r w:rsidR="00AF3AD6">
        <w:rPr>
          <w:rFonts w:ascii="Times New Roman" w:hAnsi="Times New Roman"/>
          <w:sz w:val="28"/>
          <w:szCs w:val="28"/>
        </w:rPr>
        <w:t xml:space="preserve">hat the applicants </w:t>
      </w:r>
      <w:r w:rsidR="00B40898">
        <w:rPr>
          <w:rFonts w:ascii="Times New Roman" w:hAnsi="Times New Roman"/>
          <w:sz w:val="28"/>
          <w:szCs w:val="28"/>
        </w:rPr>
        <w:t xml:space="preserve">attempt </w:t>
      </w:r>
      <w:r w:rsidR="00AF3AD6">
        <w:rPr>
          <w:rFonts w:ascii="Times New Roman" w:hAnsi="Times New Roman"/>
          <w:sz w:val="28"/>
          <w:szCs w:val="28"/>
        </w:rPr>
        <w:t xml:space="preserve">to raise in these </w:t>
      </w:r>
      <w:r w:rsidR="00AF3AD6">
        <w:rPr>
          <w:rFonts w:ascii="Times New Roman" w:hAnsi="Times New Roman"/>
          <w:sz w:val="28"/>
          <w:szCs w:val="28"/>
        </w:rPr>
        <w:lastRenderedPageBreak/>
        <w:t xml:space="preserve">proceedings is an objection to the jurisdiction of the court in which the criminal proceedings </w:t>
      </w:r>
      <w:r w:rsidR="00AE1AD6">
        <w:rPr>
          <w:rFonts w:ascii="Times New Roman" w:hAnsi="Times New Roman"/>
          <w:sz w:val="28"/>
          <w:szCs w:val="28"/>
        </w:rPr>
        <w:t>are pending</w:t>
      </w:r>
      <w:r w:rsidR="00AF3AD6">
        <w:rPr>
          <w:rFonts w:ascii="Times New Roman" w:hAnsi="Times New Roman"/>
          <w:sz w:val="28"/>
          <w:szCs w:val="28"/>
        </w:rPr>
        <w:t xml:space="preserve">. </w:t>
      </w:r>
      <w:r w:rsidR="00DE5DBD">
        <w:rPr>
          <w:rFonts w:ascii="Times New Roman" w:hAnsi="Times New Roman"/>
          <w:sz w:val="28"/>
          <w:szCs w:val="28"/>
        </w:rPr>
        <w:t xml:space="preserve">The applicants have indicated that they have pleaded not guilty to the charges against them. Neither </w:t>
      </w:r>
      <w:r w:rsidR="00AE1AD6">
        <w:rPr>
          <w:rFonts w:ascii="Times New Roman" w:hAnsi="Times New Roman"/>
          <w:sz w:val="28"/>
          <w:szCs w:val="28"/>
        </w:rPr>
        <w:t>one</w:t>
      </w:r>
      <w:r w:rsidR="00DE5DBD">
        <w:rPr>
          <w:rFonts w:ascii="Times New Roman" w:hAnsi="Times New Roman"/>
          <w:sz w:val="28"/>
          <w:szCs w:val="28"/>
        </w:rPr>
        <w:t xml:space="preserve"> of the</w:t>
      </w:r>
      <w:r w:rsidR="00AE1AD6">
        <w:rPr>
          <w:rFonts w:ascii="Times New Roman" w:hAnsi="Times New Roman"/>
          <w:sz w:val="28"/>
          <w:szCs w:val="28"/>
        </w:rPr>
        <w:t>m has</w:t>
      </w:r>
      <w:r w:rsidR="00DE5DBD">
        <w:rPr>
          <w:rFonts w:ascii="Times New Roman" w:hAnsi="Times New Roman"/>
          <w:sz w:val="28"/>
          <w:szCs w:val="28"/>
        </w:rPr>
        <w:t xml:space="preserve"> indicated that they have raised a plea to the effect that the court before which they have been brought for trial has no jurisdiction.</w:t>
      </w:r>
    </w:p>
    <w:p w14:paraId="644EE57E" w14:textId="696DD376" w:rsidR="0043055D"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ab/>
      </w:r>
      <w:r w:rsidR="00DE5DBD">
        <w:rPr>
          <w:rFonts w:ascii="Times New Roman" w:hAnsi="Times New Roman"/>
          <w:sz w:val="28"/>
          <w:szCs w:val="28"/>
        </w:rPr>
        <w:t>This court is not</w:t>
      </w:r>
      <w:r w:rsidR="00172273">
        <w:rPr>
          <w:rFonts w:ascii="Times New Roman" w:hAnsi="Times New Roman"/>
          <w:sz w:val="28"/>
          <w:szCs w:val="28"/>
        </w:rPr>
        <w:t xml:space="preserve"> the forum in which the </w:t>
      </w:r>
      <w:r w:rsidR="00C33DBD">
        <w:rPr>
          <w:rFonts w:ascii="Times New Roman" w:hAnsi="Times New Roman"/>
          <w:sz w:val="28"/>
          <w:szCs w:val="28"/>
        </w:rPr>
        <w:t>jur</w:t>
      </w:r>
      <w:r w:rsidR="00DE5DBD">
        <w:rPr>
          <w:rFonts w:ascii="Times New Roman" w:hAnsi="Times New Roman"/>
          <w:sz w:val="28"/>
          <w:szCs w:val="28"/>
        </w:rPr>
        <w:t>isdiction</w:t>
      </w:r>
      <w:r w:rsidR="00C33DBD">
        <w:rPr>
          <w:rFonts w:ascii="Times New Roman" w:hAnsi="Times New Roman"/>
          <w:sz w:val="28"/>
          <w:szCs w:val="28"/>
        </w:rPr>
        <w:t xml:space="preserve"> issue is to be addressed</w:t>
      </w:r>
      <w:r w:rsidR="00DE5DBD">
        <w:rPr>
          <w:rFonts w:ascii="Times New Roman" w:hAnsi="Times New Roman"/>
          <w:sz w:val="28"/>
          <w:szCs w:val="28"/>
        </w:rPr>
        <w:t xml:space="preserve"> save to point out that the applicants have </w:t>
      </w:r>
      <w:r w:rsidR="00172273">
        <w:rPr>
          <w:rFonts w:ascii="Times New Roman" w:hAnsi="Times New Roman"/>
          <w:sz w:val="28"/>
          <w:szCs w:val="28"/>
        </w:rPr>
        <w:t xml:space="preserve">on their own accord not </w:t>
      </w:r>
      <w:r w:rsidR="00DE5DBD">
        <w:rPr>
          <w:rFonts w:ascii="Times New Roman" w:hAnsi="Times New Roman"/>
          <w:sz w:val="28"/>
          <w:szCs w:val="28"/>
        </w:rPr>
        <w:t xml:space="preserve">raised </w:t>
      </w:r>
      <w:r w:rsidR="00C33DBD">
        <w:rPr>
          <w:rFonts w:ascii="Times New Roman" w:hAnsi="Times New Roman"/>
          <w:sz w:val="28"/>
          <w:szCs w:val="28"/>
        </w:rPr>
        <w:t xml:space="preserve">it in </w:t>
      </w:r>
      <w:r w:rsidR="00DE5DBD">
        <w:rPr>
          <w:rFonts w:ascii="Times New Roman" w:hAnsi="Times New Roman"/>
          <w:sz w:val="28"/>
          <w:szCs w:val="28"/>
        </w:rPr>
        <w:t>the appropriate forum.</w:t>
      </w:r>
      <w:r w:rsidR="00DE5DBD">
        <w:rPr>
          <w:rStyle w:val="FootnoteReference"/>
          <w:rFonts w:ascii="Times New Roman" w:hAnsi="Times New Roman"/>
          <w:sz w:val="28"/>
          <w:szCs w:val="28"/>
        </w:rPr>
        <w:footnoteReference w:id="1"/>
      </w:r>
      <w:r w:rsidR="00DE5DBD">
        <w:rPr>
          <w:rFonts w:ascii="Times New Roman" w:hAnsi="Times New Roman"/>
          <w:sz w:val="28"/>
          <w:szCs w:val="28"/>
        </w:rPr>
        <w:t xml:space="preserve"> </w:t>
      </w:r>
    </w:p>
    <w:p w14:paraId="41C7111A" w14:textId="1FD24BFE" w:rsidR="00DD6E7E" w:rsidRPr="00864FD6" w:rsidRDefault="008D7738" w:rsidP="008D7738">
      <w:pPr>
        <w:pStyle w:val="LegalList1"/>
        <w:spacing w:line="360" w:lineRule="auto"/>
        <w:rPr>
          <w:rFonts w:ascii="Times New Roman" w:hAnsi="Times New Roman"/>
          <w:sz w:val="28"/>
          <w:szCs w:val="28"/>
        </w:rPr>
      </w:pPr>
      <w:r w:rsidRPr="00864FD6">
        <w:rPr>
          <w:rFonts w:ascii="Times New Roman" w:hAnsi="Times New Roman"/>
          <w:sz w:val="28"/>
          <w:szCs w:val="28"/>
        </w:rPr>
        <w:t>[19]</w:t>
      </w:r>
      <w:r w:rsidRPr="00864FD6">
        <w:rPr>
          <w:rFonts w:ascii="Times New Roman" w:hAnsi="Times New Roman"/>
          <w:sz w:val="28"/>
          <w:szCs w:val="28"/>
        </w:rPr>
        <w:tab/>
      </w:r>
      <w:r w:rsidR="000D7A8E" w:rsidRPr="00864FD6">
        <w:rPr>
          <w:rFonts w:ascii="Times New Roman" w:hAnsi="Times New Roman"/>
          <w:sz w:val="28"/>
          <w:szCs w:val="28"/>
        </w:rPr>
        <w:t xml:space="preserve">I </w:t>
      </w:r>
      <w:r w:rsidR="00F42F21">
        <w:rPr>
          <w:rFonts w:ascii="Times New Roman" w:hAnsi="Times New Roman"/>
          <w:sz w:val="28"/>
          <w:szCs w:val="28"/>
        </w:rPr>
        <w:t xml:space="preserve">now </w:t>
      </w:r>
      <w:r w:rsidR="00C33DBD">
        <w:rPr>
          <w:rFonts w:ascii="Times New Roman" w:hAnsi="Times New Roman"/>
          <w:sz w:val="28"/>
          <w:szCs w:val="28"/>
        </w:rPr>
        <w:t xml:space="preserve">proceed </w:t>
      </w:r>
      <w:r w:rsidR="00F42F21">
        <w:rPr>
          <w:rFonts w:ascii="Times New Roman" w:hAnsi="Times New Roman"/>
          <w:sz w:val="28"/>
          <w:szCs w:val="28"/>
        </w:rPr>
        <w:t xml:space="preserve">address </w:t>
      </w:r>
      <w:r w:rsidR="000D7A8E" w:rsidRPr="00864FD6">
        <w:rPr>
          <w:rFonts w:ascii="Times New Roman" w:hAnsi="Times New Roman"/>
          <w:sz w:val="28"/>
          <w:szCs w:val="28"/>
        </w:rPr>
        <w:t>the essential relief sought by the applicants.</w:t>
      </w:r>
    </w:p>
    <w:p w14:paraId="0CE7F5BB" w14:textId="77777777" w:rsidR="00DD6E7E" w:rsidRPr="00A8002C" w:rsidRDefault="000D7A8E" w:rsidP="00010642">
      <w:pPr>
        <w:pStyle w:val="LegalList1"/>
        <w:spacing w:after="0" w:line="360" w:lineRule="auto"/>
        <w:rPr>
          <w:rFonts w:ascii="Times New Roman" w:hAnsi="Times New Roman"/>
          <w:b/>
          <w:sz w:val="28"/>
          <w:szCs w:val="28"/>
        </w:rPr>
      </w:pPr>
      <w:r w:rsidRPr="00A8002C">
        <w:rPr>
          <w:rFonts w:ascii="Times New Roman" w:hAnsi="Times New Roman"/>
          <w:b/>
          <w:sz w:val="28"/>
          <w:szCs w:val="28"/>
        </w:rPr>
        <w:t>Review of the magistrate’</w:t>
      </w:r>
      <w:r w:rsidR="00CE5CEA" w:rsidRPr="00A8002C">
        <w:rPr>
          <w:rFonts w:ascii="Times New Roman" w:hAnsi="Times New Roman"/>
          <w:b/>
          <w:sz w:val="28"/>
          <w:szCs w:val="28"/>
        </w:rPr>
        <w:t>s decision</w:t>
      </w:r>
    </w:p>
    <w:p w14:paraId="39CAADE6" w14:textId="37D274A9" w:rsidR="008D0569"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ab/>
      </w:r>
      <w:r w:rsidR="00240166">
        <w:rPr>
          <w:rFonts w:ascii="Times New Roman" w:hAnsi="Times New Roman"/>
          <w:sz w:val="28"/>
          <w:szCs w:val="28"/>
        </w:rPr>
        <w:t>S</w:t>
      </w:r>
      <w:r w:rsidR="008D0569" w:rsidRPr="008D0569">
        <w:rPr>
          <w:rFonts w:ascii="Times New Roman" w:hAnsi="Times New Roman"/>
          <w:sz w:val="28"/>
          <w:szCs w:val="28"/>
        </w:rPr>
        <w:t>ection 22(1)(</w:t>
      </w:r>
      <w:r w:rsidR="008D0569" w:rsidRPr="0061117A">
        <w:rPr>
          <w:rFonts w:ascii="Times New Roman" w:hAnsi="Times New Roman"/>
          <w:i/>
          <w:sz w:val="28"/>
          <w:szCs w:val="28"/>
        </w:rPr>
        <w:t>b</w:t>
      </w:r>
      <w:r w:rsidR="00240166">
        <w:rPr>
          <w:rFonts w:ascii="Times New Roman" w:hAnsi="Times New Roman"/>
          <w:sz w:val="28"/>
          <w:szCs w:val="28"/>
        </w:rPr>
        <w:t>) of the Superior Courts Act</w:t>
      </w:r>
      <w:r w:rsidR="00560F25">
        <w:rPr>
          <w:rFonts w:ascii="Times New Roman" w:hAnsi="Times New Roman"/>
          <w:sz w:val="28"/>
          <w:szCs w:val="28"/>
        </w:rPr>
        <w:t xml:space="preserve"> </w:t>
      </w:r>
      <w:r w:rsidR="008D0569" w:rsidRPr="008D0569">
        <w:rPr>
          <w:rFonts w:ascii="Times New Roman" w:hAnsi="Times New Roman"/>
          <w:sz w:val="28"/>
          <w:szCs w:val="28"/>
        </w:rPr>
        <w:t xml:space="preserve">provides that the grounds upon which the proceedings in any </w:t>
      </w:r>
      <w:r w:rsidR="00A8002C">
        <w:rPr>
          <w:rFonts w:ascii="Times New Roman" w:hAnsi="Times New Roman"/>
          <w:sz w:val="28"/>
          <w:szCs w:val="28"/>
        </w:rPr>
        <w:t>m</w:t>
      </w:r>
      <w:r w:rsidR="008D0569" w:rsidRPr="008D0569">
        <w:rPr>
          <w:rFonts w:ascii="Times New Roman" w:hAnsi="Times New Roman"/>
          <w:sz w:val="28"/>
          <w:szCs w:val="28"/>
        </w:rPr>
        <w:t xml:space="preserve">agistrates’ </w:t>
      </w:r>
      <w:r w:rsidR="00A8002C">
        <w:rPr>
          <w:rFonts w:ascii="Times New Roman" w:hAnsi="Times New Roman"/>
          <w:sz w:val="28"/>
          <w:szCs w:val="28"/>
        </w:rPr>
        <w:t>c</w:t>
      </w:r>
      <w:r w:rsidR="008D0569" w:rsidRPr="008D0569">
        <w:rPr>
          <w:rFonts w:ascii="Times New Roman" w:hAnsi="Times New Roman"/>
          <w:sz w:val="28"/>
          <w:szCs w:val="28"/>
        </w:rPr>
        <w:t xml:space="preserve">ourt may be brought under review before a court of a </w:t>
      </w:r>
      <w:r w:rsidR="00DF121C">
        <w:rPr>
          <w:rFonts w:ascii="Times New Roman" w:hAnsi="Times New Roman"/>
          <w:sz w:val="28"/>
          <w:szCs w:val="28"/>
        </w:rPr>
        <w:t>d</w:t>
      </w:r>
      <w:r w:rsidR="008D0569" w:rsidRPr="008D0569">
        <w:rPr>
          <w:rFonts w:ascii="Times New Roman" w:hAnsi="Times New Roman"/>
          <w:sz w:val="28"/>
          <w:szCs w:val="28"/>
        </w:rPr>
        <w:t>ivision are ‘interest in the cause, bias malice or corruption on the part of the presiding judicial officer’.</w:t>
      </w:r>
    </w:p>
    <w:p w14:paraId="2F7E156A" w14:textId="23BA2963" w:rsidR="00560F25"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r>
      <w:r w:rsidR="00560F25">
        <w:rPr>
          <w:rFonts w:ascii="Times New Roman" w:hAnsi="Times New Roman"/>
          <w:sz w:val="28"/>
          <w:szCs w:val="28"/>
        </w:rPr>
        <w:t>The</w:t>
      </w:r>
      <w:r w:rsidR="00240166">
        <w:rPr>
          <w:rFonts w:ascii="Times New Roman" w:hAnsi="Times New Roman"/>
          <w:sz w:val="28"/>
          <w:szCs w:val="28"/>
        </w:rPr>
        <w:t xml:space="preserve"> applicants’</w:t>
      </w:r>
      <w:r w:rsidR="00560F25">
        <w:rPr>
          <w:rFonts w:ascii="Times New Roman" w:hAnsi="Times New Roman"/>
          <w:sz w:val="28"/>
          <w:szCs w:val="28"/>
        </w:rPr>
        <w:t xml:space="preserve"> sole contention is that the magistrate erred in arriving at his decision.</w:t>
      </w:r>
      <w:r w:rsidR="0061117A">
        <w:rPr>
          <w:rFonts w:ascii="Times New Roman" w:hAnsi="Times New Roman"/>
          <w:sz w:val="28"/>
          <w:szCs w:val="28"/>
        </w:rPr>
        <w:t xml:space="preserve"> </w:t>
      </w:r>
      <w:r w:rsidR="0045361E">
        <w:rPr>
          <w:rFonts w:ascii="Times New Roman" w:hAnsi="Times New Roman"/>
          <w:sz w:val="28"/>
          <w:szCs w:val="28"/>
        </w:rPr>
        <w:t xml:space="preserve">Whether this was a material error of law or fact or both, has not been demonstrated </w:t>
      </w:r>
      <w:r w:rsidR="00010642">
        <w:rPr>
          <w:rFonts w:ascii="Times New Roman" w:hAnsi="Times New Roman"/>
          <w:sz w:val="28"/>
          <w:szCs w:val="28"/>
        </w:rPr>
        <w:t>i</w:t>
      </w:r>
      <w:r w:rsidR="0045361E">
        <w:rPr>
          <w:rFonts w:ascii="Times New Roman" w:hAnsi="Times New Roman"/>
          <w:sz w:val="28"/>
          <w:szCs w:val="28"/>
        </w:rPr>
        <w:t xml:space="preserve">n the papers before this Court. </w:t>
      </w:r>
      <w:r w:rsidR="0061117A">
        <w:rPr>
          <w:rFonts w:ascii="Times New Roman" w:hAnsi="Times New Roman"/>
          <w:sz w:val="28"/>
          <w:szCs w:val="28"/>
        </w:rPr>
        <w:t xml:space="preserve">Clearly, </w:t>
      </w:r>
      <w:r w:rsidR="00F625D0">
        <w:rPr>
          <w:rFonts w:ascii="Times New Roman" w:hAnsi="Times New Roman"/>
          <w:sz w:val="28"/>
          <w:szCs w:val="28"/>
        </w:rPr>
        <w:t xml:space="preserve">the </w:t>
      </w:r>
      <w:r w:rsidR="0045361E">
        <w:rPr>
          <w:rFonts w:ascii="Times New Roman" w:hAnsi="Times New Roman"/>
          <w:sz w:val="28"/>
          <w:szCs w:val="28"/>
        </w:rPr>
        <w:t xml:space="preserve">applicants’ bare contention </w:t>
      </w:r>
      <w:r w:rsidR="0061117A">
        <w:rPr>
          <w:rFonts w:ascii="Times New Roman" w:hAnsi="Times New Roman"/>
          <w:sz w:val="28"/>
          <w:szCs w:val="28"/>
        </w:rPr>
        <w:t xml:space="preserve">does not traverse any of the recognised grounds set out in </w:t>
      </w:r>
      <w:r w:rsidR="00F625D0">
        <w:rPr>
          <w:rFonts w:ascii="Times New Roman" w:hAnsi="Times New Roman"/>
          <w:sz w:val="28"/>
          <w:szCs w:val="28"/>
        </w:rPr>
        <w:t xml:space="preserve">the </w:t>
      </w:r>
      <w:r w:rsidR="0061117A">
        <w:rPr>
          <w:rFonts w:ascii="Times New Roman" w:hAnsi="Times New Roman"/>
          <w:sz w:val="28"/>
          <w:szCs w:val="28"/>
        </w:rPr>
        <w:t>section aforementioned.</w:t>
      </w:r>
    </w:p>
    <w:p w14:paraId="13085A94" w14:textId="4527D243" w:rsidR="003E2790" w:rsidRDefault="008D7738" w:rsidP="008D7738">
      <w:pPr>
        <w:pStyle w:val="LegalList1"/>
        <w:spacing w:line="360" w:lineRule="auto"/>
        <w:rPr>
          <w:rFonts w:ascii="Times New Roman" w:hAnsi="Times New Roman"/>
          <w:sz w:val="28"/>
          <w:szCs w:val="28"/>
        </w:rPr>
      </w:pPr>
      <w:r>
        <w:rPr>
          <w:rFonts w:ascii="Times New Roman" w:hAnsi="Times New Roman"/>
          <w:sz w:val="28"/>
          <w:szCs w:val="28"/>
        </w:rPr>
        <w:lastRenderedPageBreak/>
        <w:t>[22]</w:t>
      </w:r>
      <w:r>
        <w:rPr>
          <w:rFonts w:ascii="Times New Roman" w:hAnsi="Times New Roman"/>
          <w:sz w:val="28"/>
          <w:szCs w:val="28"/>
        </w:rPr>
        <w:tab/>
      </w:r>
      <w:r w:rsidR="00410A4C">
        <w:rPr>
          <w:rFonts w:ascii="Times New Roman" w:hAnsi="Times New Roman"/>
          <w:sz w:val="28"/>
          <w:szCs w:val="28"/>
        </w:rPr>
        <w:t>T</w:t>
      </w:r>
      <w:r w:rsidR="003E2790">
        <w:rPr>
          <w:rFonts w:ascii="Times New Roman" w:hAnsi="Times New Roman"/>
          <w:sz w:val="28"/>
          <w:szCs w:val="28"/>
        </w:rPr>
        <w:t>he applicants have not</w:t>
      </w:r>
      <w:r w:rsidR="00410A4C">
        <w:rPr>
          <w:rFonts w:ascii="Times New Roman" w:hAnsi="Times New Roman"/>
          <w:sz w:val="28"/>
          <w:szCs w:val="28"/>
        </w:rPr>
        <w:t>,</w:t>
      </w:r>
      <w:r w:rsidR="003E2790">
        <w:rPr>
          <w:rFonts w:ascii="Times New Roman" w:hAnsi="Times New Roman"/>
          <w:sz w:val="28"/>
          <w:szCs w:val="28"/>
        </w:rPr>
        <w:t xml:space="preserve"> </w:t>
      </w:r>
      <w:r w:rsidR="00410A4C">
        <w:rPr>
          <w:rFonts w:ascii="Times New Roman" w:hAnsi="Times New Roman"/>
          <w:sz w:val="28"/>
          <w:szCs w:val="28"/>
        </w:rPr>
        <w:t xml:space="preserve">in the least, </w:t>
      </w:r>
      <w:r w:rsidR="003E2790">
        <w:rPr>
          <w:rFonts w:ascii="Times New Roman" w:hAnsi="Times New Roman"/>
          <w:sz w:val="28"/>
          <w:szCs w:val="28"/>
        </w:rPr>
        <w:t xml:space="preserve">been able to demonstrate that the magistrate misconceived the nature of the proceedings under section 85 of the Criminal Procedure Act as a qualification of the general principle of </w:t>
      </w:r>
      <w:r w:rsidR="0008692C">
        <w:rPr>
          <w:rFonts w:ascii="Times New Roman" w:hAnsi="Times New Roman"/>
          <w:sz w:val="28"/>
          <w:szCs w:val="28"/>
        </w:rPr>
        <w:t xml:space="preserve">gross irregularity </w:t>
      </w:r>
      <w:r w:rsidR="00C04FBD">
        <w:rPr>
          <w:rFonts w:ascii="Times New Roman" w:hAnsi="Times New Roman"/>
          <w:sz w:val="28"/>
          <w:szCs w:val="28"/>
        </w:rPr>
        <w:t>(</w:t>
      </w:r>
      <w:r w:rsidR="0008692C">
        <w:rPr>
          <w:rFonts w:ascii="Times New Roman" w:hAnsi="Times New Roman"/>
          <w:sz w:val="28"/>
          <w:szCs w:val="28"/>
        </w:rPr>
        <w:t>assuming of course there may be scope for this being integrated into any of the specified categories in section 22</w:t>
      </w:r>
      <w:r w:rsidR="00C04FBD">
        <w:rPr>
          <w:rFonts w:ascii="Times New Roman" w:hAnsi="Times New Roman"/>
          <w:sz w:val="28"/>
          <w:szCs w:val="28"/>
        </w:rPr>
        <w:t>,</w:t>
      </w:r>
      <w:r w:rsidR="0008692C">
        <w:rPr>
          <w:rFonts w:ascii="Times New Roman" w:hAnsi="Times New Roman"/>
          <w:sz w:val="28"/>
          <w:szCs w:val="28"/>
        </w:rPr>
        <w:t xml:space="preserve"> either </w:t>
      </w:r>
      <w:r w:rsidR="00C04FBD">
        <w:rPr>
          <w:rFonts w:ascii="Times New Roman" w:hAnsi="Times New Roman"/>
          <w:sz w:val="28"/>
          <w:szCs w:val="28"/>
        </w:rPr>
        <w:t>individually or as a collective).</w:t>
      </w:r>
    </w:p>
    <w:p w14:paraId="428795CA" w14:textId="1D90555F" w:rsidR="00F625D0" w:rsidRPr="008D0569" w:rsidRDefault="008D7738" w:rsidP="008D7738">
      <w:pPr>
        <w:pStyle w:val="LegalList1"/>
        <w:spacing w:line="360" w:lineRule="auto"/>
        <w:rPr>
          <w:rFonts w:ascii="Times New Roman" w:hAnsi="Times New Roman"/>
          <w:sz w:val="28"/>
          <w:szCs w:val="28"/>
        </w:rPr>
      </w:pPr>
      <w:r w:rsidRPr="008D0569">
        <w:rPr>
          <w:rFonts w:ascii="Times New Roman" w:hAnsi="Times New Roman"/>
          <w:sz w:val="28"/>
          <w:szCs w:val="28"/>
        </w:rPr>
        <w:t>[23]</w:t>
      </w:r>
      <w:r w:rsidRPr="008D0569">
        <w:rPr>
          <w:rFonts w:ascii="Times New Roman" w:hAnsi="Times New Roman"/>
          <w:sz w:val="28"/>
          <w:szCs w:val="28"/>
        </w:rPr>
        <w:tab/>
      </w:r>
      <w:r w:rsidR="007649EA">
        <w:rPr>
          <w:rFonts w:ascii="Times New Roman" w:hAnsi="Times New Roman"/>
          <w:sz w:val="28"/>
          <w:szCs w:val="28"/>
        </w:rPr>
        <w:t xml:space="preserve">Accordingly, </w:t>
      </w:r>
      <w:r w:rsidR="00F625D0">
        <w:rPr>
          <w:rFonts w:ascii="Times New Roman" w:hAnsi="Times New Roman"/>
          <w:sz w:val="28"/>
          <w:szCs w:val="28"/>
        </w:rPr>
        <w:t>the Superior Courts Act is of no assistance to the benefit of the applicants.</w:t>
      </w:r>
    </w:p>
    <w:p w14:paraId="668A3ECC" w14:textId="0EC458D3" w:rsidR="00DF121C"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r>
      <w:r w:rsidR="00240166">
        <w:rPr>
          <w:rFonts w:ascii="Times New Roman" w:hAnsi="Times New Roman"/>
          <w:sz w:val="28"/>
          <w:szCs w:val="28"/>
        </w:rPr>
        <w:t xml:space="preserve">Turning to the </w:t>
      </w:r>
      <w:r w:rsidR="00DF121C">
        <w:rPr>
          <w:rFonts w:ascii="Times New Roman" w:hAnsi="Times New Roman"/>
          <w:sz w:val="28"/>
          <w:szCs w:val="28"/>
        </w:rPr>
        <w:t xml:space="preserve">purported </w:t>
      </w:r>
      <w:r w:rsidR="00240166">
        <w:rPr>
          <w:rFonts w:ascii="Times New Roman" w:hAnsi="Times New Roman"/>
          <w:sz w:val="28"/>
          <w:szCs w:val="28"/>
        </w:rPr>
        <w:t>review under the PAJA</w:t>
      </w:r>
      <w:r w:rsidR="00F625D0">
        <w:rPr>
          <w:rFonts w:ascii="Times New Roman" w:hAnsi="Times New Roman"/>
          <w:sz w:val="28"/>
          <w:szCs w:val="28"/>
        </w:rPr>
        <w:t>.</w:t>
      </w:r>
    </w:p>
    <w:p w14:paraId="6097FED6" w14:textId="3644F6FF" w:rsidR="00DD6E7E"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r>
      <w:r w:rsidR="00F625D0">
        <w:rPr>
          <w:rFonts w:ascii="Times New Roman" w:hAnsi="Times New Roman"/>
          <w:sz w:val="28"/>
          <w:szCs w:val="28"/>
        </w:rPr>
        <w:t xml:space="preserve">In </w:t>
      </w:r>
      <w:r w:rsidR="00CE5CEA" w:rsidRPr="00002018">
        <w:rPr>
          <w:rFonts w:ascii="Times New Roman" w:hAnsi="Times New Roman"/>
          <w:i/>
          <w:sz w:val="28"/>
          <w:szCs w:val="28"/>
        </w:rPr>
        <w:t>ABSA Bank Ltd v De Villiers &amp; Another</w:t>
      </w:r>
      <w:r w:rsidR="00CE5CEA">
        <w:rPr>
          <w:rFonts w:ascii="Times New Roman" w:hAnsi="Times New Roman"/>
          <w:sz w:val="28"/>
          <w:szCs w:val="28"/>
        </w:rPr>
        <w:t xml:space="preserve"> [2009] JOL24624 (SCA)</w:t>
      </w:r>
      <w:r w:rsidR="00002018">
        <w:rPr>
          <w:rFonts w:ascii="Times New Roman" w:hAnsi="Times New Roman"/>
          <w:sz w:val="28"/>
          <w:szCs w:val="28"/>
        </w:rPr>
        <w:t>, Navsa JA held:</w:t>
      </w:r>
    </w:p>
    <w:p w14:paraId="421832B5" w14:textId="77777777" w:rsidR="00002018" w:rsidRPr="00002018" w:rsidRDefault="00002018" w:rsidP="00002018">
      <w:pPr>
        <w:pStyle w:val="LegalList1"/>
        <w:spacing w:line="360" w:lineRule="auto"/>
        <w:rPr>
          <w:rFonts w:ascii="Times New Roman" w:hAnsi="Times New Roman"/>
        </w:rPr>
      </w:pPr>
      <w:r w:rsidRPr="00002018">
        <w:rPr>
          <w:rFonts w:ascii="Times New Roman" w:hAnsi="Times New Roman"/>
        </w:rPr>
        <w:t>‘Importantly, PAJA which gives effect to administrative action that is lawfu</w:t>
      </w:r>
      <w:r w:rsidR="00FC37D5">
        <w:rPr>
          <w:rFonts w:ascii="Times New Roman" w:hAnsi="Times New Roman"/>
        </w:rPr>
        <w:t>l</w:t>
      </w:r>
      <w:r w:rsidRPr="00002018">
        <w:rPr>
          <w:rFonts w:ascii="Times New Roman" w:hAnsi="Times New Roman"/>
        </w:rPr>
        <w:t>, reasonable and procedurally fair as contemplated in the Constitution provides bases on which “administrative action” can be reviewed. Administrative action does not include the judicial functions of a judicial officer referred to in section 166 of the Constitution, which includes the Magistrates’ Courts.’</w:t>
      </w:r>
    </w:p>
    <w:p w14:paraId="355E10DD" w14:textId="5C8A0740" w:rsidR="00FA3E4E"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ab/>
      </w:r>
      <w:r w:rsidR="00FA3E4E">
        <w:rPr>
          <w:rFonts w:ascii="Times New Roman" w:hAnsi="Times New Roman"/>
          <w:sz w:val="28"/>
          <w:szCs w:val="28"/>
        </w:rPr>
        <w:t xml:space="preserve">This </w:t>
      </w:r>
      <w:r w:rsidR="00FA3E4E" w:rsidRPr="0061117A">
        <w:rPr>
          <w:rFonts w:ascii="Times New Roman" w:hAnsi="Times New Roman"/>
          <w:i/>
          <w:sz w:val="28"/>
          <w:szCs w:val="28"/>
        </w:rPr>
        <w:t>dictum</w:t>
      </w:r>
      <w:r w:rsidR="00FA3E4E">
        <w:rPr>
          <w:rFonts w:ascii="Times New Roman" w:hAnsi="Times New Roman"/>
          <w:sz w:val="28"/>
          <w:szCs w:val="28"/>
        </w:rPr>
        <w:t xml:space="preserve"> is in line with the definition of administrative action in section 1 of the PAJA</w:t>
      </w:r>
      <w:r w:rsidR="00363FF0">
        <w:rPr>
          <w:rFonts w:ascii="Times New Roman" w:hAnsi="Times New Roman"/>
          <w:sz w:val="28"/>
          <w:szCs w:val="28"/>
        </w:rPr>
        <w:t>. The d</w:t>
      </w:r>
      <w:r w:rsidR="00B31E68">
        <w:rPr>
          <w:rFonts w:ascii="Times New Roman" w:hAnsi="Times New Roman"/>
          <w:sz w:val="28"/>
          <w:szCs w:val="28"/>
        </w:rPr>
        <w:t>efinition excludes the judicial functions of a magistrate.</w:t>
      </w:r>
      <w:r w:rsidR="004F2E7E">
        <w:rPr>
          <w:rFonts w:ascii="Times New Roman" w:hAnsi="Times New Roman"/>
          <w:sz w:val="28"/>
          <w:szCs w:val="28"/>
        </w:rPr>
        <w:t xml:space="preserve"> It follows therefore that the magistrate’s decision of 27 November 2017 is excluded from review </w:t>
      </w:r>
      <w:r w:rsidR="0061117A">
        <w:rPr>
          <w:rFonts w:ascii="Times New Roman" w:hAnsi="Times New Roman"/>
          <w:sz w:val="28"/>
          <w:szCs w:val="28"/>
        </w:rPr>
        <w:t>where the applicants have not shown that it is unlawful, unreasonable or procedurally unfair</w:t>
      </w:r>
      <w:r w:rsidR="00EC4EB5">
        <w:rPr>
          <w:rFonts w:ascii="Times New Roman" w:hAnsi="Times New Roman"/>
          <w:sz w:val="28"/>
          <w:szCs w:val="28"/>
        </w:rPr>
        <w:t xml:space="preserve"> (even if it is assumed that any of these grounds may be included in the scope of section 22 aforementioned).</w:t>
      </w:r>
    </w:p>
    <w:p w14:paraId="74B9B038" w14:textId="5300B0C3" w:rsidR="00363FF0"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r>
      <w:r w:rsidR="00363FF0">
        <w:rPr>
          <w:rFonts w:ascii="Times New Roman" w:hAnsi="Times New Roman"/>
          <w:sz w:val="28"/>
          <w:szCs w:val="28"/>
        </w:rPr>
        <w:t>The purported review accordingly fails and it is therefore unnecessary to consider the issue of delay.</w:t>
      </w:r>
    </w:p>
    <w:p w14:paraId="12AA4E8E" w14:textId="77777777" w:rsidR="00CD0CC2" w:rsidRDefault="00CD0CC2" w:rsidP="00DF121C">
      <w:pPr>
        <w:pStyle w:val="LegalList1"/>
        <w:spacing w:line="360" w:lineRule="auto"/>
        <w:rPr>
          <w:rFonts w:ascii="Times New Roman" w:hAnsi="Times New Roman"/>
          <w:b/>
          <w:sz w:val="28"/>
          <w:szCs w:val="28"/>
        </w:rPr>
      </w:pPr>
    </w:p>
    <w:p w14:paraId="2A945AF4" w14:textId="77777777" w:rsidR="00363FF0" w:rsidRPr="00DF121C" w:rsidRDefault="00363FF0" w:rsidP="00010642">
      <w:pPr>
        <w:pStyle w:val="LegalList1"/>
        <w:spacing w:after="0" w:line="360" w:lineRule="auto"/>
        <w:rPr>
          <w:rFonts w:ascii="Times New Roman" w:hAnsi="Times New Roman"/>
          <w:b/>
          <w:sz w:val="28"/>
          <w:szCs w:val="28"/>
        </w:rPr>
      </w:pPr>
      <w:r w:rsidRPr="00DF121C">
        <w:rPr>
          <w:rFonts w:ascii="Times New Roman" w:hAnsi="Times New Roman"/>
          <w:b/>
          <w:sz w:val="28"/>
          <w:szCs w:val="28"/>
        </w:rPr>
        <w:lastRenderedPageBreak/>
        <w:t>Permanent stay of prosecution</w:t>
      </w:r>
    </w:p>
    <w:p w14:paraId="1872136B" w14:textId="502C6A8E" w:rsidR="00F36AA1"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[28]</w:t>
      </w:r>
      <w:r>
        <w:rPr>
          <w:rFonts w:ascii="Times New Roman" w:hAnsi="Times New Roman"/>
          <w:sz w:val="28"/>
          <w:szCs w:val="28"/>
        </w:rPr>
        <w:tab/>
      </w:r>
      <w:r w:rsidR="00F36AA1">
        <w:rPr>
          <w:rFonts w:ascii="Times New Roman" w:hAnsi="Times New Roman"/>
          <w:sz w:val="28"/>
          <w:szCs w:val="28"/>
        </w:rPr>
        <w:t>The applicants’ founding papers are by no means a model of clarity.</w:t>
      </w:r>
      <w:r w:rsidR="000F07C3">
        <w:rPr>
          <w:rFonts w:ascii="Times New Roman" w:hAnsi="Times New Roman"/>
          <w:sz w:val="28"/>
          <w:szCs w:val="28"/>
        </w:rPr>
        <w:t xml:space="preserve"> The second applicant states:</w:t>
      </w:r>
    </w:p>
    <w:p w14:paraId="6B5F9C00" w14:textId="77777777" w:rsidR="000F07C3" w:rsidRPr="00335078" w:rsidRDefault="000F07C3" w:rsidP="00335078">
      <w:pPr>
        <w:pStyle w:val="LegalList1"/>
        <w:spacing w:line="360" w:lineRule="auto"/>
        <w:rPr>
          <w:rFonts w:ascii="Times New Roman" w:hAnsi="Times New Roman"/>
        </w:rPr>
      </w:pPr>
      <w:r w:rsidRPr="00335078">
        <w:rPr>
          <w:rFonts w:ascii="Times New Roman" w:hAnsi="Times New Roman"/>
        </w:rPr>
        <w:t>‘We understand the decision made by [the magistrate] not to entertain our</w:t>
      </w:r>
      <w:r w:rsidR="00335078" w:rsidRPr="00335078">
        <w:rPr>
          <w:rFonts w:ascii="Times New Roman" w:hAnsi="Times New Roman"/>
        </w:rPr>
        <w:t xml:space="preserve"> section 85 application in our favour, is an administrative action as defined by the Act and subject to section 1(ff) of the Promotion of Administrative Justice Act… which allows for review of the decision to institute or continue a prosecution.’</w:t>
      </w:r>
    </w:p>
    <w:p w14:paraId="4DF0ABAD" w14:textId="08FF960F" w:rsidR="00076676"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[29]</w:t>
      </w:r>
      <w:r>
        <w:rPr>
          <w:rFonts w:ascii="Times New Roman" w:hAnsi="Times New Roman"/>
          <w:sz w:val="28"/>
          <w:szCs w:val="28"/>
        </w:rPr>
        <w:tab/>
      </w:r>
      <w:r w:rsidR="00076676">
        <w:rPr>
          <w:rFonts w:ascii="Times New Roman" w:hAnsi="Times New Roman"/>
          <w:sz w:val="28"/>
          <w:szCs w:val="28"/>
        </w:rPr>
        <w:t>What may well be intended to be conveyed is that the magistrate’s dismissal of the applicants’ objection to the charges</w:t>
      </w:r>
      <w:r w:rsidR="002D22B4">
        <w:rPr>
          <w:rFonts w:ascii="Times New Roman" w:hAnsi="Times New Roman"/>
          <w:sz w:val="28"/>
          <w:szCs w:val="28"/>
        </w:rPr>
        <w:t xml:space="preserve"> tantamounts to a decision to institute or continue the prosecution.</w:t>
      </w:r>
    </w:p>
    <w:p w14:paraId="24F6F978" w14:textId="530F320A" w:rsidR="002A5B1E"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[30]</w:t>
      </w:r>
      <w:r>
        <w:rPr>
          <w:rFonts w:ascii="Times New Roman" w:hAnsi="Times New Roman"/>
          <w:sz w:val="28"/>
          <w:szCs w:val="28"/>
        </w:rPr>
        <w:tab/>
      </w:r>
      <w:r w:rsidR="007E07FD">
        <w:rPr>
          <w:rFonts w:ascii="Times New Roman" w:hAnsi="Times New Roman"/>
          <w:sz w:val="28"/>
          <w:szCs w:val="28"/>
        </w:rPr>
        <w:t>The magistrate does not act as prosecuting authority.</w:t>
      </w:r>
    </w:p>
    <w:p w14:paraId="31CD4078" w14:textId="37B26D13" w:rsidR="00616784"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r>
      <w:r w:rsidR="00BD6797">
        <w:rPr>
          <w:rFonts w:ascii="Times New Roman" w:hAnsi="Times New Roman"/>
          <w:sz w:val="28"/>
          <w:szCs w:val="28"/>
        </w:rPr>
        <w:t xml:space="preserve">Under section 179 of the Constitution of the Republic of South Africa, it is the </w:t>
      </w:r>
      <w:r w:rsidR="002A5B1E">
        <w:rPr>
          <w:rFonts w:ascii="Times New Roman" w:hAnsi="Times New Roman"/>
          <w:sz w:val="28"/>
          <w:szCs w:val="28"/>
        </w:rPr>
        <w:t>N</w:t>
      </w:r>
      <w:r w:rsidR="00BD6797">
        <w:rPr>
          <w:rFonts w:ascii="Times New Roman" w:hAnsi="Times New Roman"/>
          <w:sz w:val="28"/>
          <w:szCs w:val="28"/>
        </w:rPr>
        <w:t xml:space="preserve">ational </w:t>
      </w:r>
      <w:r w:rsidR="002A5B1E">
        <w:rPr>
          <w:rFonts w:ascii="Times New Roman" w:hAnsi="Times New Roman"/>
          <w:sz w:val="28"/>
          <w:szCs w:val="28"/>
        </w:rPr>
        <w:t>P</w:t>
      </w:r>
      <w:r w:rsidR="00BD6797">
        <w:rPr>
          <w:rFonts w:ascii="Times New Roman" w:hAnsi="Times New Roman"/>
          <w:sz w:val="28"/>
          <w:szCs w:val="28"/>
        </w:rPr>
        <w:t xml:space="preserve">rosecuting </w:t>
      </w:r>
      <w:r w:rsidR="002A5B1E">
        <w:rPr>
          <w:rFonts w:ascii="Times New Roman" w:hAnsi="Times New Roman"/>
          <w:sz w:val="28"/>
          <w:szCs w:val="28"/>
        </w:rPr>
        <w:t>A</w:t>
      </w:r>
      <w:r w:rsidR="00BD6797">
        <w:rPr>
          <w:rFonts w:ascii="Times New Roman" w:hAnsi="Times New Roman"/>
          <w:sz w:val="28"/>
          <w:szCs w:val="28"/>
        </w:rPr>
        <w:t xml:space="preserve">uthority that enjoys the institutional independence, authority and power to institute criminal proceedings on behalf of the </w:t>
      </w:r>
      <w:r w:rsidR="002A5B1E">
        <w:rPr>
          <w:rFonts w:ascii="Times New Roman" w:hAnsi="Times New Roman"/>
          <w:sz w:val="28"/>
          <w:szCs w:val="28"/>
        </w:rPr>
        <w:t>S</w:t>
      </w:r>
      <w:r w:rsidR="00BD6797">
        <w:rPr>
          <w:rFonts w:ascii="Times New Roman" w:hAnsi="Times New Roman"/>
          <w:sz w:val="28"/>
          <w:szCs w:val="28"/>
        </w:rPr>
        <w:t>tate, and to carry out any necessary functions incidental to instituting such proceedings.</w:t>
      </w:r>
    </w:p>
    <w:p w14:paraId="2A2F0733" w14:textId="11F679FC" w:rsidR="00616784"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r>
      <w:r w:rsidR="00616784">
        <w:rPr>
          <w:rFonts w:ascii="Times New Roman" w:hAnsi="Times New Roman"/>
          <w:sz w:val="28"/>
          <w:szCs w:val="28"/>
        </w:rPr>
        <w:t>Nowhere in the applicant’s papers is any basis established for impugning the competence of the first respondent as an incumbent of the national prosecuting authority to have instituted o</w:t>
      </w:r>
      <w:r w:rsidR="002A5B1E">
        <w:rPr>
          <w:rFonts w:ascii="Times New Roman" w:hAnsi="Times New Roman"/>
          <w:sz w:val="28"/>
          <w:szCs w:val="28"/>
        </w:rPr>
        <w:t xml:space="preserve">r </w:t>
      </w:r>
      <w:r w:rsidR="00616784">
        <w:rPr>
          <w:rFonts w:ascii="Times New Roman" w:hAnsi="Times New Roman"/>
          <w:sz w:val="28"/>
          <w:szCs w:val="28"/>
        </w:rPr>
        <w:t xml:space="preserve">to have made a decision to continue with the prosecution against them. </w:t>
      </w:r>
    </w:p>
    <w:p w14:paraId="6933ED91" w14:textId="4DA01946" w:rsidR="00B2068A"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[33]</w:t>
      </w:r>
      <w:r>
        <w:rPr>
          <w:rFonts w:ascii="Times New Roman" w:hAnsi="Times New Roman"/>
          <w:sz w:val="28"/>
          <w:szCs w:val="28"/>
        </w:rPr>
        <w:tab/>
      </w:r>
      <w:r w:rsidR="002A5B1E">
        <w:rPr>
          <w:rFonts w:ascii="Times New Roman" w:hAnsi="Times New Roman"/>
          <w:sz w:val="28"/>
          <w:szCs w:val="28"/>
        </w:rPr>
        <w:t xml:space="preserve">Where the </w:t>
      </w:r>
      <w:r w:rsidR="00D51A23">
        <w:rPr>
          <w:rFonts w:ascii="Times New Roman" w:hAnsi="Times New Roman"/>
          <w:sz w:val="28"/>
          <w:szCs w:val="28"/>
        </w:rPr>
        <w:t xml:space="preserve">applicants </w:t>
      </w:r>
      <w:r w:rsidR="00C920BD">
        <w:rPr>
          <w:rFonts w:ascii="Times New Roman" w:hAnsi="Times New Roman"/>
          <w:sz w:val="28"/>
          <w:szCs w:val="28"/>
        </w:rPr>
        <w:t xml:space="preserve">seek </w:t>
      </w:r>
      <w:r w:rsidR="00D51A23">
        <w:rPr>
          <w:rFonts w:ascii="Times New Roman" w:hAnsi="Times New Roman"/>
          <w:sz w:val="28"/>
          <w:szCs w:val="28"/>
        </w:rPr>
        <w:t>recourse to section 1(</w:t>
      </w:r>
      <w:r w:rsidR="00D51A23" w:rsidRPr="003535D1">
        <w:rPr>
          <w:rFonts w:ascii="Times New Roman" w:hAnsi="Times New Roman"/>
          <w:i/>
          <w:sz w:val="28"/>
          <w:szCs w:val="28"/>
        </w:rPr>
        <w:t>ff</w:t>
      </w:r>
      <w:r w:rsidR="00D51A23">
        <w:rPr>
          <w:rFonts w:ascii="Times New Roman" w:hAnsi="Times New Roman"/>
          <w:sz w:val="28"/>
          <w:szCs w:val="28"/>
        </w:rPr>
        <w:t xml:space="preserve">) of the PAJA for claiming </w:t>
      </w:r>
      <w:r w:rsidR="00DC713E">
        <w:rPr>
          <w:rFonts w:ascii="Times New Roman" w:hAnsi="Times New Roman"/>
          <w:sz w:val="28"/>
          <w:szCs w:val="28"/>
        </w:rPr>
        <w:t xml:space="preserve">a </w:t>
      </w:r>
      <w:r w:rsidR="00D51A23">
        <w:rPr>
          <w:rFonts w:ascii="Times New Roman" w:hAnsi="Times New Roman"/>
          <w:sz w:val="28"/>
          <w:szCs w:val="28"/>
        </w:rPr>
        <w:t>stay of the prosecution</w:t>
      </w:r>
      <w:r w:rsidR="00C920BD">
        <w:rPr>
          <w:rFonts w:ascii="Times New Roman" w:hAnsi="Times New Roman"/>
          <w:sz w:val="28"/>
          <w:szCs w:val="28"/>
        </w:rPr>
        <w:t xml:space="preserve"> it can safely be concluded that they </w:t>
      </w:r>
      <w:r w:rsidR="003535D1">
        <w:rPr>
          <w:rFonts w:ascii="Times New Roman" w:hAnsi="Times New Roman"/>
          <w:sz w:val="28"/>
          <w:szCs w:val="28"/>
        </w:rPr>
        <w:t xml:space="preserve">have misconstrued the definition of administrative action contained in section 1 of the </w:t>
      </w:r>
      <w:r w:rsidR="00C32F5B">
        <w:rPr>
          <w:rFonts w:ascii="Times New Roman" w:hAnsi="Times New Roman"/>
          <w:sz w:val="28"/>
          <w:szCs w:val="28"/>
        </w:rPr>
        <w:t>PAJA. The definition excludes from review ‘a decision to institute or continue a prosecution’</w:t>
      </w:r>
      <w:r w:rsidR="00A75D0A">
        <w:rPr>
          <w:rFonts w:ascii="Times New Roman" w:hAnsi="Times New Roman"/>
          <w:sz w:val="28"/>
          <w:szCs w:val="28"/>
        </w:rPr>
        <w:t>.</w:t>
      </w:r>
    </w:p>
    <w:p w14:paraId="082DBCCE" w14:textId="5E1458D0" w:rsidR="004E4CC1" w:rsidRDefault="008D7738" w:rsidP="008D7738">
      <w:pPr>
        <w:pStyle w:val="LegalList1"/>
        <w:spacing w:line="360" w:lineRule="auto"/>
        <w:rPr>
          <w:rFonts w:ascii="Times New Roman" w:hAnsi="Times New Roman"/>
          <w:sz w:val="28"/>
          <w:szCs w:val="28"/>
        </w:rPr>
      </w:pPr>
      <w:r>
        <w:rPr>
          <w:rFonts w:ascii="Times New Roman" w:hAnsi="Times New Roman"/>
          <w:sz w:val="28"/>
          <w:szCs w:val="28"/>
        </w:rPr>
        <w:lastRenderedPageBreak/>
        <w:t>[34]</w:t>
      </w:r>
      <w:r>
        <w:rPr>
          <w:rFonts w:ascii="Times New Roman" w:hAnsi="Times New Roman"/>
          <w:sz w:val="28"/>
          <w:szCs w:val="28"/>
        </w:rPr>
        <w:tab/>
      </w:r>
      <w:r w:rsidR="00A75D0A">
        <w:rPr>
          <w:rFonts w:ascii="Times New Roman" w:hAnsi="Times New Roman"/>
          <w:sz w:val="28"/>
          <w:szCs w:val="28"/>
        </w:rPr>
        <w:t>The exclusion does not advance the case put up for the relief claimed.</w:t>
      </w:r>
    </w:p>
    <w:p w14:paraId="5DB0D83E" w14:textId="04702A53" w:rsidR="003B4A19"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ab/>
      </w:r>
      <w:r w:rsidR="003B4A19">
        <w:rPr>
          <w:rFonts w:ascii="Times New Roman" w:hAnsi="Times New Roman"/>
          <w:sz w:val="28"/>
          <w:szCs w:val="28"/>
        </w:rPr>
        <w:t>Stated differently, the PAJA does not assist the applicants in advancing grounds for reviewing ‘a decision to institute or continue a prosecution’</w:t>
      </w:r>
      <w:r w:rsidR="00B2068A">
        <w:rPr>
          <w:rFonts w:ascii="Times New Roman" w:hAnsi="Times New Roman"/>
          <w:sz w:val="28"/>
          <w:szCs w:val="28"/>
        </w:rPr>
        <w:t xml:space="preserve"> for the purpose of attaining a permanent stay of their prosecution. </w:t>
      </w:r>
    </w:p>
    <w:p w14:paraId="64649F35" w14:textId="3178DAD7" w:rsidR="009D278D"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[36]</w:t>
      </w:r>
      <w:r>
        <w:rPr>
          <w:rFonts w:ascii="Times New Roman" w:hAnsi="Times New Roman"/>
          <w:sz w:val="28"/>
          <w:szCs w:val="28"/>
        </w:rPr>
        <w:tab/>
      </w:r>
      <w:r w:rsidR="0019559A">
        <w:rPr>
          <w:rFonts w:ascii="Times New Roman" w:hAnsi="Times New Roman"/>
          <w:sz w:val="28"/>
          <w:szCs w:val="28"/>
        </w:rPr>
        <w:t>Following the magistrate’s decision on 27 November</w:t>
      </w:r>
      <w:r w:rsidR="00B2068A">
        <w:rPr>
          <w:rFonts w:ascii="Times New Roman" w:hAnsi="Times New Roman"/>
          <w:sz w:val="28"/>
          <w:szCs w:val="28"/>
        </w:rPr>
        <w:t xml:space="preserve"> 2017 the applicants, purportedly acting on </w:t>
      </w:r>
      <w:r w:rsidR="0019559A">
        <w:rPr>
          <w:rFonts w:ascii="Times New Roman" w:hAnsi="Times New Roman"/>
          <w:sz w:val="28"/>
          <w:szCs w:val="28"/>
        </w:rPr>
        <w:t>legal advice</w:t>
      </w:r>
      <w:r w:rsidR="00B2068A">
        <w:rPr>
          <w:rFonts w:ascii="Times New Roman" w:hAnsi="Times New Roman"/>
          <w:sz w:val="28"/>
          <w:szCs w:val="28"/>
        </w:rPr>
        <w:t>,</w:t>
      </w:r>
      <w:r w:rsidR="0019559A">
        <w:rPr>
          <w:rFonts w:ascii="Times New Roman" w:hAnsi="Times New Roman"/>
          <w:sz w:val="28"/>
          <w:szCs w:val="28"/>
        </w:rPr>
        <w:t xml:space="preserve"> sought a stay of the prosecution. </w:t>
      </w:r>
      <w:r w:rsidR="00B555FC">
        <w:rPr>
          <w:rFonts w:ascii="Times New Roman" w:hAnsi="Times New Roman"/>
          <w:sz w:val="28"/>
          <w:szCs w:val="28"/>
        </w:rPr>
        <w:t>The proceedings interceded in the trial court during June 2018 and were unsuccessful. What followed was a review of those proceedings in this Court during April 2019.</w:t>
      </w:r>
    </w:p>
    <w:p w14:paraId="033CA88C" w14:textId="6EE3BA8E" w:rsidR="009D278D"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[37]</w:t>
      </w:r>
      <w:r>
        <w:rPr>
          <w:rFonts w:ascii="Times New Roman" w:hAnsi="Times New Roman"/>
          <w:sz w:val="28"/>
          <w:szCs w:val="28"/>
        </w:rPr>
        <w:tab/>
      </w:r>
      <w:r w:rsidR="00937CB0">
        <w:rPr>
          <w:rFonts w:ascii="Times New Roman" w:hAnsi="Times New Roman"/>
          <w:sz w:val="28"/>
          <w:szCs w:val="28"/>
        </w:rPr>
        <w:t xml:space="preserve">In November 2021 the applicants learnt that </w:t>
      </w:r>
      <w:r w:rsidR="00B2068A">
        <w:rPr>
          <w:rFonts w:ascii="Times New Roman" w:hAnsi="Times New Roman"/>
          <w:sz w:val="28"/>
          <w:szCs w:val="28"/>
        </w:rPr>
        <w:t xml:space="preserve">the </w:t>
      </w:r>
      <w:r w:rsidR="00937CB0">
        <w:rPr>
          <w:rFonts w:ascii="Times New Roman" w:hAnsi="Times New Roman"/>
          <w:sz w:val="28"/>
          <w:szCs w:val="28"/>
        </w:rPr>
        <w:t>review was unsuccessful.</w:t>
      </w:r>
    </w:p>
    <w:p w14:paraId="491AB2BD" w14:textId="4B82AAEA" w:rsidR="004213C7"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[38]</w:t>
      </w:r>
      <w:r>
        <w:rPr>
          <w:rFonts w:ascii="Times New Roman" w:hAnsi="Times New Roman"/>
          <w:sz w:val="28"/>
          <w:szCs w:val="28"/>
        </w:rPr>
        <w:tab/>
      </w:r>
      <w:r w:rsidR="00937CB0">
        <w:rPr>
          <w:rFonts w:ascii="Times New Roman" w:hAnsi="Times New Roman"/>
          <w:sz w:val="28"/>
          <w:szCs w:val="28"/>
        </w:rPr>
        <w:t xml:space="preserve">An appeal to the Supreme Court of Appeal </w:t>
      </w:r>
      <w:r w:rsidR="00C920BD">
        <w:rPr>
          <w:rFonts w:ascii="Times New Roman" w:hAnsi="Times New Roman"/>
          <w:sz w:val="28"/>
          <w:szCs w:val="28"/>
        </w:rPr>
        <w:t>appears to be</w:t>
      </w:r>
      <w:r w:rsidR="00937CB0">
        <w:rPr>
          <w:rFonts w:ascii="Times New Roman" w:hAnsi="Times New Roman"/>
          <w:sz w:val="28"/>
          <w:szCs w:val="28"/>
        </w:rPr>
        <w:t xml:space="preserve"> pending</w:t>
      </w:r>
      <w:r w:rsidR="004213C7">
        <w:rPr>
          <w:rFonts w:ascii="Times New Roman" w:hAnsi="Times New Roman"/>
          <w:sz w:val="28"/>
          <w:szCs w:val="28"/>
        </w:rPr>
        <w:t xml:space="preserve"> once Legal Aid South Africa has made a decision to provide legal representation. As at March 2023 the applicants maintain that they are yet awaiting a decision in that regard.</w:t>
      </w:r>
      <w:r w:rsidR="002A5C19">
        <w:rPr>
          <w:rFonts w:ascii="Times New Roman" w:hAnsi="Times New Roman"/>
          <w:sz w:val="28"/>
          <w:szCs w:val="28"/>
        </w:rPr>
        <w:t xml:space="preserve"> Elsewhere in their papers the</w:t>
      </w:r>
      <w:r w:rsidR="00086B36">
        <w:rPr>
          <w:rFonts w:ascii="Times New Roman" w:hAnsi="Times New Roman"/>
          <w:sz w:val="28"/>
          <w:szCs w:val="28"/>
        </w:rPr>
        <w:t>y</w:t>
      </w:r>
      <w:r w:rsidR="002A5C19">
        <w:rPr>
          <w:rFonts w:ascii="Times New Roman" w:hAnsi="Times New Roman"/>
          <w:sz w:val="28"/>
          <w:szCs w:val="28"/>
        </w:rPr>
        <w:t xml:space="preserve"> indicate without providing specific detail that only a few days before trial they learnt that Legal Aid South Africa will not offer assistance for proceedings in the Supreme Court of Appeal – but that it is open to them</w:t>
      </w:r>
      <w:r w:rsidR="004A33F4">
        <w:rPr>
          <w:rFonts w:ascii="Times New Roman" w:hAnsi="Times New Roman"/>
          <w:sz w:val="28"/>
          <w:szCs w:val="28"/>
        </w:rPr>
        <w:t xml:space="preserve"> to appeal the refusal by Legal Aid South Africa.</w:t>
      </w:r>
    </w:p>
    <w:p w14:paraId="2047D920" w14:textId="1CC84EC5" w:rsidR="00146273"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[39]</w:t>
      </w:r>
      <w:r>
        <w:rPr>
          <w:rFonts w:ascii="Times New Roman" w:hAnsi="Times New Roman"/>
          <w:sz w:val="28"/>
          <w:szCs w:val="28"/>
        </w:rPr>
        <w:tab/>
      </w:r>
      <w:r w:rsidR="00146273">
        <w:rPr>
          <w:rFonts w:ascii="Times New Roman" w:hAnsi="Times New Roman"/>
          <w:sz w:val="28"/>
          <w:szCs w:val="28"/>
        </w:rPr>
        <w:t xml:space="preserve">It is evident that the quest for a permanent stay of prosecution has </w:t>
      </w:r>
      <w:r w:rsidR="00CE6948">
        <w:rPr>
          <w:rFonts w:ascii="Times New Roman" w:hAnsi="Times New Roman"/>
          <w:sz w:val="28"/>
          <w:szCs w:val="28"/>
        </w:rPr>
        <w:t xml:space="preserve">mutated </w:t>
      </w:r>
      <w:r w:rsidR="00146273">
        <w:rPr>
          <w:rFonts w:ascii="Times New Roman" w:hAnsi="Times New Roman"/>
          <w:sz w:val="28"/>
          <w:szCs w:val="28"/>
        </w:rPr>
        <w:t xml:space="preserve">into a parallel process: </w:t>
      </w:r>
      <w:r w:rsidR="009D278D">
        <w:rPr>
          <w:rFonts w:ascii="Times New Roman" w:hAnsi="Times New Roman"/>
          <w:sz w:val="28"/>
          <w:szCs w:val="28"/>
        </w:rPr>
        <w:t xml:space="preserve">on the one hand </w:t>
      </w:r>
      <w:r w:rsidR="00086B36">
        <w:rPr>
          <w:rFonts w:ascii="Times New Roman" w:hAnsi="Times New Roman"/>
          <w:sz w:val="28"/>
          <w:szCs w:val="28"/>
        </w:rPr>
        <w:t xml:space="preserve">there </w:t>
      </w:r>
      <w:r w:rsidR="009D278D">
        <w:rPr>
          <w:rFonts w:ascii="Times New Roman" w:hAnsi="Times New Roman"/>
          <w:sz w:val="28"/>
          <w:szCs w:val="28"/>
        </w:rPr>
        <w:t xml:space="preserve">is the relief claimed in the proceedings before this Court, while on the other hand lies the proceedings </w:t>
      </w:r>
      <w:r w:rsidR="004A33F4">
        <w:rPr>
          <w:rFonts w:ascii="Times New Roman" w:hAnsi="Times New Roman"/>
          <w:sz w:val="28"/>
          <w:szCs w:val="28"/>
        </w:rPr>
        <w:t xml:space="preserve">(potentially) </w:t>
      </w:r>
      <w:r w:rsidR="009D278D">
        <w:rPr>
          <w:rFonts w:ascii="Times New Roman" w:hAnsi="Times New Roman"/>
          <w:sz w:val="28"/>
          <w:szCs w:val="28"/>
        </w:rPr>
        <w:t>pending before the Supreme Court of Appeal.</w:t>
      </w:r>
    </w:p>
    <w:p w14:paraId="7F6170A5" w14:textId="297230D6" w:rsidR="00CE6948"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[40]</w:t>
      </w:r>
      <w:r>
        <w:rPr>
          <w:rFonts w:ascii="Times New Roman" w:hAnsi="Times New Roman"/>
          <w:sz w:val="28"/>
          <w:szCs w:val="28"/>
        </w:rPr>
        <w:tab/>
      </w:r>
      <w:r w:rsidR="00CE6948">
        <w:rPr>
          <w:rFonts w:ascii="Times New Roman" w:hAnsi="Times New Roman"/>
          <w:sz w:val="28"/>
          <w:szCs w:val="28"/>
        </w:rPr>
        <w:t>On the papers presently before this Court</w:t>
      </w:r>
      <w:r w:rsidR="00086B36">
        <w:rPr>
          <w:rFonts w:ascii="Times New Roman" w:hAnsi="Times New Roman"/>
          <w:sz w:val="28"/>
          <w:szCs w:val="28"/>
        </w:rPr>
        <w:t xml:space="preserve"> </w:t>
      </w:r>
      <w:r w:rsidR="00284F21">
        <w:rPr>
          <w:rFonts w:ascii="Times New Roman" w:hAnsi="Times New Roman"/>
          <w:sz w:val="28"/>
          <w:szCs w:val="28"/>
        </w:rPr>
        <w:t xml:space="preserve">the applicants have not made out a </w:t>
      </w:r>
      <w:r w:rsidR="00086B36">
        <w:rPr>
          <w:rFonts w:ascii="Times New Roman" w:hAnsi="Times New Roman"/>
          <w:sz w:val="28"/>
          <w:szCs w:val="28"/>
        </w:rPr>
        <w:t>case for a stay of the prosecution against the</w:t>
      </w:r>
      <w:r w:rsidR="00284F21">
        <w:rPr>
          <w:rFonts w:ascii="Times New Roman" w:hAnsi="Times New Roman"/>
          <w:sz w:val="28"/>
          <w:szCs w:val="28"/>
        </w:rPr>
        <w:t>m.</w:t>
      </w:r>
    </w:p>
    <w:p w14:paraId="582B69D8" w14:textId="620D0B2A" w:rsidR="00086B36" w:rsidRDefault="008D7738" w:rsidP="008D7738">
      <w:pPr>
        <w:pStyle w:val="LegalList1"/>
        <w:spacing w:line="360" w:lineRule="auto"/>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r>
      <w:r w:rsidR="00086B36">
        <w:rPr>
          <w:rFonts w:ascii="Times New Roman" w:hAnsi="Times New Roman"/>
          <w:sz w:val="28"/>
          <w:szCs w:val="28"/>
        </w:rPr>
        <w:t>In similar vein, it is considered unnecessary to deal with the issue of delay as the PAJA finds no application in the circumstances of this matter.</w:t>
      </w:r>
    </w:p>
    <w:p w14:paraId="14885FB5" w14:textId="336C6FE2" w:rsidR="00086B36" w:rsidRDefault="008D7738" w:rsidP="008D7738">
      <w:pPr>
        <w:pStyle w:val="LegalList1"/>
        <w:spacing w:line="360" w:lineRule="auto"/>
        <w:rPr>
          <w:rFonts w:ascii="Times New Roman" w:hAnsi="Times New Roman"/>
          <w:sz w:val="28"/>
          <w:szCs w:val="28"/>
        </w:rPr>
      </w:pPr>
      <w:r>
        <w:rPr>
          <w:rFonts w:ascii="Times New Roman" w:hAnsi="Times New Roman"/>
          <w:sz w:val="28"/>
          <w:szCs w:val="28"/>
        </w:rPr>
        <w:lastRenderedPageBreak/>
        <w:t>[42]</w:t>
      </w:r>
      <w:r>
        <w:rPr>
          <w:rFonts w:ascii="Times New Roman" w:hAnsi="Times New Roman"/>
          <w:sz w:val="28"/>
          <w:szCs w:val="28"/>
        </w:rPr>
        <w:tab/>
      </w:r>
      <w:r w:rsidR="00086B36">
        <w:rPr>
          <w:rFonts w:ascii="Times New Roman" w:hAnsi="Times New Roman"/>
          <w:sz w:val="28"/>
          <w:szCs w:val="28"/>
        </w:rPr>
        <w:t>In the result the application is dismissed.</w:t>
      </w:r>
    </w:p>
    <w:p w14:paraId="4ECC6D3B" w14:textId="77777777" w:rsidR="00835C60" w:rsidRDefault="00835C60" w:rsidP="00835C60">
      <w:pPr>
        <w:pStyle w:val="LegalList1"/>
        <w:spacing w:after="0" w:line="360" w:lineRule="auto"/>
        <w:ind w:left="851"/>
        <w:rPr>
          <w:rFonts w:ascii="Times New Roman" w:hAnsi="Times New Roman"/>
          <w:sz w:val="28"/>
          <w:szCs w:val="28"/>
        </w:rPr>
      </w:pPr>
    </w:p>
    <w:p w14:paraId="13875F68" w14:textId="77777777" w:rsidR="00C35DA6" w:rsidRDefault="00C35DA6" w:rsidP="00835C60">
      <w:pPr>
        <w:pStyle w:val="LegalList1"/>
        <w:spacing w:after="0" w:line="360" w:lineRule="auto"/>
        <w:ind w:left="851"/>
        <w:rPr>
          <w:rFonts w:ascii="Times New Roman" w:hAnsi="Times New Roman"/>
          <w:sz w:val="28"/>
          <w:szCs w:val="28"/>
        </w:rPr>
      </w:pPr>
    </w:p>
    <w:p w14:paraId="4B63CCA2" w14:textId="77777777" w:rsidR="00C35DA6" w:rsidRDefault="00C35DA6" w:rsidP="00835C60">
      <w:pPr>
        <w:pStyle w:val="LegalList1"/>
        <w:spacing w:after="0" w:line="360" w:lineRule="auto"/>
        <w:ind w:left="851"/>
        <w:rPr>
          <w:rFonts w:ascii="Times New Roman" w:hAnsi="Times New Roman"/>
          <w:sz w:val="28"/>
          <w:szCs w:val="28"/>
        </w:rPr>
      </w:pPr>
    </w:p>
    <w:p w14:paraId="4EAE3100" w14:textId="77777777" w:rsidR="00C35DA6" w:rsidRPr="00CD6C14" w:rsidRDefault="00C35DA6" w:rsidP="00835C60">
      <w:pPr>
        <w:pStyle w:val="LegalList1"/>
        <w:spacing w:after="0" w:line="360" w:lineRule="auto"/>
        <w:ind w:left="851"/>
        <w:rPr>
          <w:rFonts w:ascii="Times New Roman" w:hAnsi="Times New Roman"/>
          <w:sz w:val="28"/>
          <w:szCs w:val="28"/>
        </w:rPr>
      </w:pPr>
    </w:p>
    <w:p w14:paraId="0B9AB827" w14:textId="77777777" w:rsidR="00835C60" w:rsidRPr="00CD6C14" w:rsidRDefault="00835C60" w:rsidP="00835C60">
      <w:pPr>
        <w:pStyle w:val="LegalList1"/>
        <w:spacing w:after="0" w:line="360" w:lineRule="auto"/>
        <w:rPr>
          <w:rFonts w:ascii="Times New Roman" w:hAnsi="Times New Roman"/>
          <w:sz w:val="28"/>
          <w:szCs w:val="28"/>
        </w:rPr>
      </w:pPr>
      <w:r w:rsidRPr="00CD6C14">
        <w:rPr>
          <w:rFonts w:ascii="Times New Roman" w:hAnsi="Times New Roman"/>
          <w:sz w:val="28"/>
          <w:szCs w:val="28"/>
        </w:rPr>
        <w:t>____________________________</w:t>
      </w:r>
    </w:p>
    <w:p w14:paraId="499759E7" w14:textId="77777777" w:rsidR="00835C60" w:rsidRPr="00CD6C14" w:rsidRDefault="00835C60" w:rsidP="00835C60">
      <w:pPr>
        <w:pStyle w:val="LegalList1"/>
        <w:spacing w:after="0" w:line="360" w:lineRule="auto"/>
        <w:rPr>
          <w:rFonts w:ascii="Times New Roman" w:hAnsi="Times New Roman"/>
          <w:b/>
          <w:sz w:val="28"/>
          <w:szCs w:val="28"/>
        </w:rPr>
      </w:pPr>
      <w:r w:rsidRPr="00CD6C14">
        <w:rPr>
          <w:rFonts w:ascii="Times New Roman" w:hAnsi="Times New Roman"/>
          <w:b/>
          <w:sz w:val="28"/>
          <w:szCs w:val="28"/>
        </w:rPr>
        <w:t>M S RUGUNANAN</w:t>
      </w:r>
    </w:p>
    <w:p w14:paraId="4E60D36D" w14:textId="77777777" w:rsidR="00835C60" w:rsidRDefault="00835C60" w:rsidP="00835C60">
      <w:pPr>
        <w:pStyle w:val="LegalList1"/>
        <w:spacing w:after="0" w:line="360" w:lineRule="auto"/>
        <w:rPr>
          <w:rFonts w:ascii="Times New Roman" w:hAnsi="Times New Roman"/>
          <w:b/>
          <w:sz w:val="28"/>
          <w:szCs w:val="28"/>
        </w:rPr>
      </w:pPr>
      <w:r w:rsidRPr="00CD6C14">
        <w:rPr>
          <w:rFonts w:ascii="Times New Roman" w:hAnsi="Times New Roman"/>
          <w:b/>
          <w:sz w:val="28"/>
          <w:szCs w:val="28"/>
        </w:rPr>
        <w:t>JUDGE OF THE HIGH COURT</w:t>
      </w:r>
    </w:p>
    <w:p w14:paraId="739BD4A3" w14:textId="77777777" w:rsidR="00835C60" w:rsidRPr="00672E20" w:rsidRDefault="00835C60" w:rsidP="00835C60">
      <w:pPr>
        <w:pStyle w:val="LegalList1"/>
        <w:spacing w:after="0" w:line="360" w:lineRule="auto"/>
        <w:rPr>
          <w:rFonts w:ascii="Times New Roman" w:hAnsi="Times New Roman"/>
          <w:sz w:val="28"/>
          <w:szCs w:val="28"/>
        </w:rPr>
      </w:pPr>
    </w:p>
    <w:p w14:paraId="3C395B77" w14:textId="77777777" w:rsidR="00835C60" w:rsidRDefault="00835C60" w:rsidP="00835C60">
      <w:pPr>
        <w:pStyle w:val="LegalList1"/>
        <w:spacing w:after="0" w:line="360" w:lineRule="auto"/>
        <w:rPr>
          <w:rFonts w:ascii="Times New Roman" w:hAnsi="Times New Roman"/>
          <w:sz w:val="28"/>
          <w:szCs w:val="28"/>
        </w:rPr>
      </w:pPr>
    </w:p>
    <w:p w14:paraId="7F76AD95" w14:textId="77777777" w:rsidR="002B0018" w:rsidRDefault="002B0018" w:rsidP="00835C60">
      <w:pPr>
        <w:pStyle w:val="LegalList1"/>
        <w:spacing w:after="0" w:line="360" w:lineRule="auto"/>
        <w:rPr>
          <w:rFonts w:ascii="Times New Roman" w:hAnsi="Times New Roman"/>
          <w:sz w:val="28"/>
          <w:szCs w:val="28"/>
        </w:rPr>
      </w:pPr>
    </w:p>
    <w:p w14:paraId="06EE26AB" w14:textId="77777777" w:rsidR="002B0018" w:rsidRPr="00EF122C" w:rsidRDefault="002B0018" w:rsidP="002B0018">
      <w:pPr>
        <w:spacing w:line="360" w:lineRule="auto"/>
        <w:jc w:val="both"/>
        <w:rPr>
          <w:rFonts w:ascii="Times New Roman" w:hAnsi="Times New Roman" w:cs="Times New Roman"/>
          <w:sz w:val="28"/>
          <w:szCs w:val="28"/>
        </w:rPr>
      </w:pPr>
      <w:r w:rsidRPr="00EF122C">
        <w:rPr>
          <w:rFonts w:ascii="Times New Roman" w:hAnsi="Times New Roman" w:cs="Times New Roman"/>
          <w:b/>
          <w:sz w:val="28"/>
          <w:szCs w:val="28"/>
          <w:u w:val="single"/>
        </w:rPr>
        <w:t>BESHE J</w:t>
      </w:r>
      <w:r w:rsidRPr="00EF122C">
        <w:rPr>
          <w:rFonts w:ascii="Times New Roman" w:hAnsi="Times New Roman" w:cs="Times New Roman"/>
          <w:b/>
          <w:sz w:val="28"/>
          <w:szCs w:val="28"/>
        </w:rPr>
        <w:t xml:space="preserve">: </w:t>
      </w:r>
      <w:r w:rsidRPr="00EF122C">
        <w:rPr>
          <w:rFonts w:ascii="Times New Roman" w:hAnsi="Times New Roman" w:cs="Times New Roman"/>
          <w:sz w:val="28"/>
          <w:szCs w:val="28"/>
        </w:rPr>
        <w:t>I agree.</w:t>
      </w:r>
    </w:p>
    <w:p w14:paraId="794E1335" w14:textId="77777777" w:rsidR="002B0018" w:rsidRPr="00EF122C" w:rsidRDefault="002B0018" w:rsidP="002B0018">
      <w:pPr>
        <w:spacing w:line="360" w:lineRule="auto"/>
        <w:jc w:val="both"/>
        <w:rPr>
          <w:rFonts w:ascii="Times New Roman" w:hAnsi="Times New Roman" w:cs="Times New Roman"/>
          <w:b/>
          <w:sz w:val="28"/>
          <w:szCs w:val="28"/>
        </w:rPr>
      </w:pPr>
    </w:p>
    <w:p w14:paraId="4343D516" w14:textId="77777777" w:rsidR="002B0018" w:rsidRPr="00EF122C" w:rsidRDefault="002B0018" w:rsidP="002B0018">
      <w:pPr>
        <w:spacing w:line="360" w:lineRule="auto"/>
        <w:jc w:val="both"/>
        <w:rPr>
          <w:rFonts w:ascii="Times New Roman" w:hAnsi="Times New Roman" w:cs="Times New Roman"/>
          <w:sz w:val="28"/>
          <w:szCs w:val="28"/>
        </w:rPr>
      </w:pPr>
    </w:p>
    <w:p w14:paraId="1C527826" w14:textId="77777777" w:rsidR="002B0018" w:rsidRPr="00EF122C" w:rsidRDefault="002B0018" w:rsidP="002B0018">
      <w:pPr>
        <w:spacing w:line="360" w:lineRule="auto"/>
        <w:jc w:val="both"/>
        <w:rPr>
          <w:rFonts w:ascii="Times New Roman" w:hAnsi="Times New Roman" w:cs="Times New Roman"/>
          <w:sz w:val="28"/>
          <w:szCs w:val="28"/>
        </w:rPr>
      </w:pPr>
    </w:p>
    <w:p w14:paraId="22D80467" w14:textId="77777777" w:rsidR="002B0018" w:rsidRPr="00EF122C" w:rsidRDefault="002B0018" w:rsidP="002B0018">
      <w:pPr>
        <w:spacing w:line="360" w:lineRule="auto"/>
        <w:jc w:val="both"/>
        <w:rPr>
          <w:rFonts w:ascii="Times New Roman" w:hAnsi="Times New Roman" w:cs="Times New Roman"/>
          <w:sz w:val="28"/>
          <w:szCs w:val="28"/>
        </w:rPr>
      </w:pPr>
    </w:p>
    <w:p w14:paraId="542D988B" w14:textId="77777777" w:rsidR="002B0018" w:rsidRPr="00EF122C" w:rsidRDefault="002B0018" w:rsidP="002B0018">
      <w:pPr>
        <w:spacing w:line="360" w:lineRule="auto"/>
        <w:jc w:val="both"/>
        <w:rPr>
          <w:rFonts w:ascii="Times New Roman" w:hAnsi="Times New Roman" w:cs="Times New Roman"/>
          <w:sz w:val="28"/>
          <w:szCs w:val="28"/>
        </w:rPr>
      </w:pPr>
    </w:p>
    <w:p w14:paraId="7441DE04" w14:textId="77777777" w:rsidR="002B0018" w:rsidRPr="00EF122C" w:rsidRDefault="002B0018" w:rsidP="002B0018">
      <w:pPr>
        <w:spacing w:line="360" w:lineRule="auto"/>
        <w:jc w:val="both"/>
        <w:rPr>
          <w:rFonts w:ascii="Times New Roman" w:hAnsi="Times New Roman" w:cs="Times New Roman"/>
          <w:sz w:val="28"/>
          <w:szCs w:val="28"/>
        </w:rPr>
      </w:pPr>
      <w:r w:rsidRPr="00EF122C">
        <w:rPr>
          <w:rFonts w:ascii="Times New Roman" w:hAnsi="Times New Roman" w:cs="Times New Roman"/>
          <w:sz w:val="28"/>
          <w:szCs w:val="28"/>
        </w:rPr>
        <w:t>_________________________</w:t>
      </w:r>
    </w:p>
    <w:p w14:paraId="1DEF3146" w14:textId="77777777" w:rsidR="002B0018" w:rsidRPr="00EF122C" w:rsidRDefault="002B0018" w:rsidP="002B0018">
      <w:pPr>
        <w:spacing w:line="360" w:lineRule="auto"/>
        <w:jc w:val="both"/>
        <w:rPr>
          <w:rFonts w:ascii="Times New Roman" w:hAnsi="Times New Roman" w:cs="Times New Roman"/>
          <w:b/>
          <w:sz w:val="28"/>
          <w:szCs w:val="28"/>
        </w:rPr>
      </w:pPr>
      <w:r w:rsidRPr="00EF122C">
        <w:rPr>
          <w:rFonts w:ascii="Times New Roman" w:hAnsi="Times New Roman" w:cs="Times New Roman"/>
          <w:b/>
          <w:sz w:val="28"/>
          <w:szCs w:val="28"/>
        </w:rPr>
        <w:t>N. G. BESHE</w:t>
      </w:r>
    </w:p>
    <w:p w14:paraId="7C41FA9B" w14:textId="77777777" w:rsidR="002B0018" w:rsidRPr="00EF122C" w:rsidRDefault="002B0018" w:rsidP="002B0018">
      <w:pPr>
        <w:spacing w:line="360" w:lineRule="auto"/>
        <w:jc w:val="both"/>
        <w:rPr>
          <w:rFonts w:ascii="Times New Roman" w:hAnsi="Times New Roman" w:cs="Times New Roman"/>
          <w:b/>
          <w:sz w:val="28"/>
          <w:szCs w:val="28"/>
        </w:rPr>
      </w:pPr>
      <w:r w:rsidRPr="00EF122C">
        <w:rPr>
          <w:rFonts w:ascii="Times New Roman" w:hAnsi="Times New Roman" w:cs="Times New Roman"/>
          <w:b/>
          <w:sz w:val="28"/>
          <w:szCs w:val="28"/>
        </w:rPr>
        <w:t>JUDGE OF THE HIGH COURT</w:t>
      </w:r>
    </w:p>
    <w:p w14:paraId="0A3804A6" w14:textId="77777777" w:rsidR="002B0018" w:rsidRDefault="002B0018" w:rsidP="002B0018">
      <w:pPr>
        <w:spacing w:line="360" w:lineRule="auto"/>
        <w:jc w:val="both"/>
        <w:rPr>
          <w:rFonts w:ascii="Times New Roman" w:hAnsi="Times New Roman" w:cs="Times New Roman"/>
          <w:sz w:val="28"/>
          <w:szCs w:val="28"/>
        </w:rPr>
      </w:pPr>
    </w:p>
    <w:p w14:paraId="2216FCFE" w14:textId="77777777" w:rsidR="00C35DA6" w:rsidRDefault="00C35DA6" w:rsidP="002B0018">
      <w:pPr>
        <w:spacing w:line="360" w:lineRule="auto"/>
        <w:jc w:val="both"/>
        <w:rPr>
          <w:rFonts w:ascii="Times New Roman" w:hAnsi="Times New Roman" w:cs="Times New Roman"/>
          <w:sz w:val="28"/>
          <w:szCs w:val="28"/>
        </w:rPr>
      </w:pPr>
    </w:p>
    <w:p w14:paraId="66F467F3" w14:textId="77777777" w:rsidR="00C35DA6" w:rsidRDefault="00C35DA6" w:rsidP="002B0018">
      <w:pPr>
        <w:spacing w:line="360" w:lineRule="auto"/>
        <w:jc w:val="both"/>
        <w:rPr>
          <w:rFonts w:ascii="Times New Roman" w:hAnsi="Times New Roman" w:cs="Times New Roman"/>
          <w:sz w:val="28"/>
          <w:szCs w:val="28"/>
        </w:rPr>
      </w:pPr>
    </w:p>
    <w:p w14:paraId="4944C0A6" w14:textId="77777777" w:rsidR="00C35DA6" w:rsidRDefault="00C35DA6" w:rsidP="002B0018">
      <w:pPr>
        <w:spacing w:line="360" w:lineRule="auto"/>
        <w:jc w:val="both"/>
        <w:rPr>
          <w:rFonts w:ascii="Times New Roman" w:hAnsi="Times New Roman" w:cs="Times New Roman"/>
          <w:sz w:val="28"/>
          <w:szCs w:val="28"/>
        </w:rPr>
      </w:pPr>
    </w:p>
    <w:p w14:paraId="6D9F854E" w14:textId="77777777" w:rsidR="00C35DA6" w:rsidRDefault="00C35DA6" w:rsidP="002B0018">
      <w:pPr>
        <w:spacing w:line="360" w:lineRule="auto"/>
        <w:jc w:val="both"/>
        <w:rPr>
          <w:rFonts w:ascii="Times New Roman" w:hAnsi="Times New Roman" w:cs="Times New Roman"/>
          <w:sz w:val="28"/>
          <w:szCs w:val="28"/>
        </w:rPr>
      </w:pPr>
    </w:p>
    <w:p w14:paraId="1BC9FBD9" w14:textId="77777777" w:rsidR="00C35DA6" w:rsidRDefault="00C35DA6" w:rsidP="002B0018">
      <w:pPr>
        <w:spacing w:line="360" w:lineRule="auto"/>
        <w:jc w:val="both"/>
        <w:rPr>
          <w:rFonts w:ascii="Times New Roman" w:hAnsi="Times New Roman" w:cs="Times New Roman"/>
          <w:sz w:val="28"/>
          <w:szCs w:val="28"/>
        </w:rPr>
      </w:pPr>
    </w:p>
    <w:p w14:paraId="2ECF66B6" w14:textId="77777777" w:rsidR="00C35DA6" w:rsidRDefault="00C35DA6" w:rsidP="002B0018">
      <w:pPr>
        <w:spacing w:line="360" w:lineRule="auto"/>
        <w:jc w:val="both"/>
        <w:rPr>
          <w:rFonts w:ascii="Times New Roman" w:hAnsi="Times New Roman" w:cs="Times New Roman"/>
          <w:sz w:val="28"/>
          <w:szCs w:val="28"/>
        </w:rPr>
      </w:pPr>
    </w:p>
    <w:p w14:paraId="65A41467" w14:textId="77777777" w:rsidR="00C35DA6" w:rsidRDefault="00C35DA6" w:rsidP="002B0018">
      <w:pPr>
        <w:spacing w:line="360" w:lineRule="auto"/>
        <w:jc w:val="both"/>
        <w:rPr>
          <w:rFonts w:ascii="Times New Roman" w:hAnsi="Times New Roman" w:cs="Times New Roman"/>
          <w:sz w:val="28"/>
          <w:szCs w:val="28"/>
        </w:rPr>
      </w:pPr>
    </w:p>
    <w:p w14:paraId="62AFADC6" w14:textId="77777777" w:rsidR="002B0018" w:rsidRPr="00EF122C" w:rsidRDefault="002B0018" w:rsidP="002B0018">
      <w:pPr>
        <w:spacing w:line="360" w:lineRule="auto"/>
        <w:jc w:val="both"/>
        <w:rPr>
          <w:rFonts w:ascii="Times New Roman" w:hAnsi="Times New Roman" w:cs="Times New Roman"/>
          <w:sz w:val="28"/>
          <w:szCs w:val="28"/>
        </w:rPr>
      </w:pPr>
      <w:r w:rsidRPr="00EF122C">
        <w:rPr>
          <w:rFonts w:ascii="Times New Roman" w:hAnsi="Times New Roman" w:cs="Times New Roman"/>
          <w:sz w:val="28"/>
          <w:szCs w:val="28"/>
        </w:rPr>
        <w:lastRenderedPageBreak/>
        <w:t>Appearances:</w:t>
      </w:r>
    </w:p>
    <w:p w14:paraId="08AA7686" w14:textId="77777777" w:rsidR="002B0018" w:rsidRPr="00EF122C" w:rsidRDefault="002B0018" w:rsidP="002B0018">
      <w:pPr>
        <w:spacing w:line="360" w:lineRule="auto"/>
        <w:jc w:val="both"/>
        <w:rPr>
          <w:rFonts w:ascii="Times New Roman" w:hAnsi="Times New Roman" w:cs="Times New Roman"/>
          <w:sz w:val="28"/>
          <w:szCs w:val="28"/>
        </w:rPr>
      </w:pPr>
    </w:p>
    <w:p w14:paraId="0E91B43F" w14:textId="77777777" w:rsidR="002B0018" w:rsidRDefault="002B0018" w:rsidP="002B0018">
      <w:pPr>
        <w:spacing w:line="240" w:lineRule="auto"/>
        <w:jc w:val="both"/>
        <w:rPr>
          <w:rFonts w:ascii="Times New Roman" w:hAnsi="Times New Roman" w:cs="Times New Roman"/>
          <w:sz w:val="28"/>
          <w:szCs w:val="28"/>
        </w:rPr>
      </w:pPr>
      <w:r w:rsidRPr="00EF122C">
        <w:rPr>
          <w:rFonts w:ascii="Times New Roman" w:hAnsi="Times New Roman" w:cs="Times New Roman"/>
          <w:sz w:val="28"/>
          <w:szCs w:val="28"/>
        </w:rPr>
        <w:t xml:space="preserve">For the </w:t>
      </w:r>
      <w:r>
        <w:rPr>
          <w:rFonts w:ascii="Times New Roman" w:hAnsi="Times New Roman" w:cs="Times New Roman"/>
          <w:sz w:val="28"/>
          <w:szCs w:val="28"/>
        </w:rPr>
        <w:t xml:space="preserve">First </w:t>
      </w:r>
      <w:r w:rsidRPr="00EF122C">
        <w:rPr>
          <w:rFonts w:ascii="Times New Roman" w:hAnsi="Times New Roman" w:cs="Times New Roman"/>
          <w:sz w:val="28"/>
          <w:szCs w:val="28"/>
        </w:rPr>
        <w:t>Appellant:</w:t>
      </w:r>
      <w:r w:rsidRPr="00EF122C">
        <w:rPr>
          <w:rFonts w:ascii="Times New Roman" w:hAnsi="Times New Roman" w:cs="Times New Roman"/>
          <w:sz w:val="28"/>
          <w:szCs w:val="28"/>
        </w:rPr>
        <w:tab/>
      </w:r>
      <w:r w:rsidRPr="00EF122C">
        <w:rPr>
          <w:rFonts w:ascii="Times New Roman" w:hAnsi="Times New Roman" w:cs="Times New Roman"/>
          <w:sz w:val="28"/>
          <w:szCs w:val="28"/>
        </w:rPr>
        <w:tab/>
      </w:r>
      <w:r>
        <w:rPr>
          <w:rFonts w:ascii="Times New Roman" w:hAnsi="Times New Roman" w:cs="Times New Roman"/>
          <w:sz w:val="28"/>
          <w:szCs w:val="28"/>
        </w:rPr>
        <w:t>In person</w:t>
      </w:r>
    </w:p>
    <w:p w14:paraId="06BC85E5" w14:textId="77777777" w:rsidR="002200E1" w:rsidRDefault="002200E1" w:rsidP="002B001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Tel: </w:t>
      </w:r>
      <w:r w:rsidR="00CD0CC2">
        <w:rPr>
          <w:rFonts w:ascii="Times New Roman" w:hAnsi="Times New Roman" w:cs="Times New Roman"/>
          <w:sz w:val="28"/>
          <w:szCs w:val="28"/>
        </w:rPr>
        <w:tab/>
      </w:r>
      <w:r w:rsidR="00CD0CC2">
        <w:rPr>
          <w:rFonts w:ascii="Times New Roman" w:hAnsi="Times New Roman" w:cs="Times New Roman"/>
          <w:sz w:val="28"/>
          <w:szCs w:val="28"/>
        </w:rPr>
        <w:tab/>
      </w:r>
      <w:r w:rsidR="00CD0CC2">
        <w:rPr>
          <w:rFonts w:ascii="Times New Roman" w:hAnsi="Times New Roman" w:cs="Times New Roman"/>
          <w:sz w:val="28"/>
          <w:szCs w:val="28"/>
        </w:rPr>
        <w:tab/>
      </w:r>
      <w:r w:rsidR="00CD0CC2">
        <w:rPr>
          <w:rFonts w:ascii="Times New Roman" w:hAnsi="Times New Roman" w:cs="Times New Roman"/>
          <w:sz w:val="28"/>
          <w:szCs w:val="28"/>
        </w:rPr>
        <w:tab/>
      </w:r>
      <w:r w:rsidR="00CD0CC2">
        <w:rPr>
          <w:rFonts w:ascii="Times New Roman" w:hAnsi="Times New Roman" w:cs="Times New Roman"/>
          <w:sz w:val="28"/>
          <w:szCs w:val="28"/>
        </w:rPr>
        <w:tab/>
      </w:r>
      <w:r>
        <w:rPr>
          <w:rFonts w:ascii="Times New Roman" w:hAnsi="Times New Roman" w:cs="Times New Roman"/>
          <w:sz w:val="28"/>
          <w:szCs w:val="28"/>
        </w:rPr>
        <w:t>081 339 2301</w:t>
      </w:r>
    </w:p>
    <w:p w14:paraId="09694DBA" w14:textId="77777777" w:rsidR="002200E1" w:rsidRDefault="002200E1" w:rsidP="002B001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Email: </w:t>
      </w:r>
      <w:r w:rsidR="00CD0CC2">
        <w:rPr>
          <w:rFonts w:ascii="Times New Roman" w:hAnsi="Times New Roman" w:cs="Times New Roman"/>
          <w:sz w:val="28"/>
          <w:szCs w:val="28"/>
        </w:rPr>
        <w:tab/>
      </w:r>
      <w:r w:rsidR="00CD0CC2">
        <w:rPr>
          <w:rFonts w:ascii="Times New Roman" w:hAnsi="Times New Roman" w:cs="Times New Roman"/>
          <w:sz w:val="28"/>
          <w:szCs w:val="28"/>
        </w:rPr>
        <w:tab/>
      </w:r>
      <w:r w:rsidR="00CD0CC2">
        <w:rPr>
          <w:rFonts w:ascii="Times New Roman" w:hAnsi="Times New Roman" w:cs="Times New Roman"/>
          <w:sz w:val="28"/>
          <w:szCs w:val="28"/>
        </w:rPr>
        <w:tab/>
      </w:r>
      <w:r w:rsidR="00CD0CC2">
        <w:rPr>
          <w:rFonts w:ascii="Times New Roman" w:hAnsi="Times New Roman" w:cs="Times New Roman"/>
          <w:sz w:val="28"/>
          <w:szCs w:val="28"/>
        </w:rPr>
        <w:tab/>
      </w:r>
      <w:hyperlink r:id="rId9" w:history="1">
        <w:r w:rsidR="00CD0CC2" w:rsidRPr="007E6B27">
          <w:rPr>
            <w:rStyle w:val="Hyperlink"/>
            <w:rFonts w:ascii="Times New Roman" w:hAnsi="Times New Roman" w:cs="Times New Roman"/>
            <w:sz w:val="28"/>
            <w:szCs w:val="28"/>
          </w:rPr>
          <w:t>marykevdwalt@gmail.com</w:t>
        </w:r>
      </w:hyperlink>
    </w:p>
    <w:p w14:paraId="27D7A081" w14:textId="77777777" w:rsidR="00CD0CC2" w:rsidRDefault="00CD0CC2" w:rsidP="002B0018">
      <w:pPr>
        <w:spacing w:line="240" w:lineRule="auto"/>
        <w:jc w:val="both"/>
        <w:rPr>
          <w:rFonts w:ascii="Times New Roman" w:hAnsi="Times New Roman" w:cs="Times New Roman"/>
          <w:sz w:val="28"/>
          <w:szCs w:val="28"/>
        </w:rPr>
      </w:pPr>
    </w:p>
    <w:p w14:paraId="163536BA" w14:textId="77777777" w:rsidR="002200E1" w:rsidRDefault="002200E1" w:rsidP="002B0018">
      <w:pPr>
        <w:spacing w:line="240" w:lineRule="auto"/>
        <w:jc w:val="both"/>
        <w:rPr>
          <w:rFonts w:ascii="Times New Roman" w:hAnsi="Times New Roman" w:cs="Times New Roman"/>
          <w:sz w:val="28"/>
          <w:szCs w:val="28"/>
        </w:rPr>
      </w:pPr>
    </w:p>
    <w:p w14:paraId="12814A73" w14:textId="77777777" w:rsidR="002B0018" w:rsidRDefault="002B0018" w:rsidP="002B0018">
      <w:pPr>
        <w:spacing w:line="240" w:lineRule="auto"/>
        <w:jc w:val="both"/>
        <w:rPr>
          <w:rFonts w:ascii="Times New Roman" w:hAnsi="Times New Roman" w:cs="Times New Roman"/>
          <w:sz w:val="28"/>
          <w:szCs w:val="28"/>
        </w:rPr>
      </w:pPr>
    </w:p>
    <w:p w14:paraId="0511DF32" w14:textId="77777777" w:rsidR="002B0018" w:rsidRDefault="002B0018" w:rsidP="002B0018">
      <w:pPr>
        <w:spacing w:line="240" w:lineRule="auto"/>
        <w:jc w:val="both"/>
        <w:rPr>
          <w:rFonts w:ascii="Times New Roman" w:hAnsi="Times New Roman" w:cs="Times New Roman"/>
          <w:sz w:val="28"/>
          <w:szCs w:val="28"/>
        </w:rPr>
      </w:pPr>
      <w:r>
        <w:rPr>
          <w:rFonts w:ascii="Times New Roman" w:hAnsi="Times New Roman" w:cs="Times New Roman"/>
          <w:sz w:val="28"/>
          <w:szCs w:val="28"/>
        </w:rPr>
        <w:t>For the Second Applicant:</w:t>
      </w:r>
      <w:r>
        <w:rPr>
          <w:rFonts w:ascii="Times New Roman" w:hAnsi="Times New Roman" w:cs="Times New Roman"/>
          <w:sz w:val="28"/>
          <w:szCs w:val="28"/>
        </w:rPr>
        <w:tab/>
        <w:t>In person</w:t>
      </w:r>
    </w:p>
    <w:p w14:paraId="19AC243C" w14:textId="77777777" w:rsidR="002200E1" w:rsidRDefault="002200E1" w:rsidP="00220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Tel: </w:t>
      </w:r>
      <w:r w:rsidR="00CD0CC2">
        <w:rPr>
          <w:rFonts w:ascii="Times New Roman" w:hAnsi="Times New Roman" w:cs="Times New Roman"/>
          <w:sz w:val="28"/>
          <w:szCs w:val="28"/>
        </w:rPr>
        <w:tab/>
      </w:r>
      <w:r w:rsidR="00CD0CC2">
        <w:rPr>
          <w:rFonts w:ascii="Times New Roman" w:hAnsi="Times New Roman" w:cs="Times New Roman"/>
          <w:sz w:val="28"/>
          <w:szCs w:val="28"/>
        </w:rPr>
        <w:tab/>
      </w:r>
      <w:r w:rsidR="00CD0CC2">
        <w:rPr>
          <w:rFonts w:ascii="Times New Roman" w:hAnsi="Times New Roman" w:cs="Times New Roman"/>
          <w:sz w:val="28"/>
          <w:szCs w:val="28"/>
        </w:rPr>
        <w:tab/>
      </w:r>
      <w:r w:rsidR="00CD0CC2">
        <w:rPr>
          <w:rFonts w:ascii="Times New Roman" w:hAnsi="Times New Roman" w:cs="Times New Roman"/>
          <w:sz w:val="28"/>
          <w:szCs w:val="28"/>
        </w:rPr>
        <w:tab/>
      </w:r>
      <w:r w:rsidR="00CD0CC2">
        <w:rPr>
          <w:rFonts w:ascii="Times New Roman" w:hAnsi="Times New Roman" w:cs="Times New Roman"/>
          <w:sz w:val="28"/>
          <w:szCs w:val="28"/>
        </w:rPr>
        <w:tab/>
      </w:r>
      <w:r>
        <w:rPr>
          <w:rFonts w:ascii="Times New Roman" w:hAnsi="Times New Roman" w:cs="Times New Roman"/>
          <w:sz w:val="28"/>
          <w:szCs w:val="28"/>
        </w:rPr>
        <w:t>061</w:t>
      </w:r>
      <w:r w:rsidR="00CD0CC2">
        <w:rPr>
          <w:rFonts w:ascii="Times New Roman" w:hAnsi="Times New Roman" w:cs="Times New Roman"/>
          <w:sz w:val="28"/>
          <w:szCs w:val="28"/>
        </w:rPr>
        <w:t xml:space="preserve"> 1476492</w:t>
      </w:r>
    </w:p>
    <w:p w14:paraId="7BF6C592" w14:textId="77777777" w:rsidR="00CD0CC2" w:rsidRDefault="00CD0CC2" w:rsidP="00220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Email: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hyperlink r:id="rId10" w:history="1">
        <w:r w:rsidRPr="007E6B27">
          <w:rPr>
            <w:rStyle w:val="Hyperlink"/>
            <w:rFonts w:ascii="Times New Roman" w:hAnsi="Times New Roman" w:cs="Times New Roman"/>
            <w:sz w:val="28"/>
            <w:szCs w:val="28"/>
          </w:rPr>
          <w:t>vanderwalt.sarelj@gmail.com</w:t>
        </w:r>
      </w:hyperlink>
    </w:p>
    <w:p w14:paraId="45065F96" w14:textId="77777777" w:rsidR="00CD0CC2" w:rsidRDefault="00CD0CC2" w:rsidP="002200E1">
      <w:pPr>
        <w:spacing w:line="240" w:lineRule="auto"/>
        <w:jc w:val="both"/>
        <w:rPr>
          <w:rFonts w:ascii="Times New Roman" w:hAnsi="Times New Roman" w:cs="Times New Roman"/>
          <w:sz w:val="28"/>
          <w:szCs w:val="28"/>
        </w:rPr>
      </w:pPr>
    </w:p>
    <w:p w14:paraId="208DC68D" w14:textId="77777777" w:rsidR="002B0018" w:rsidRDefault="002B0018" w:rsidP="002B0018">
      <w:pPr>
        <w:spacing w:line="240" w:lineRule="auto"/>
        <w:jc w:val="both"/>
        <w:rPr>
          <w:rFonts w:ascii="Times New Roman" w:hAnsi="Times New Roman" w:cs="Times New Roman"/>
          <w:sz w:val="28"/>
          <w:szCs w:val="28"/>
        </w:rPr>
      </w:pPr>
    </w:p>
    <w:p w14:paraId="7A06C684" w14:textId="77777777" w:rsidR="002B0018" w:rsidRDefault="002B0018" w:rsidP="002B0018">
      <w:pPr>
        <w:spacing w:line="240" w:lineRule="auto"/>
        <w:jc w:val="both"/>
        <w:rPr>
          <w:rFonts w:ascii="Times New Roman" w:hAnsi="Times New Roman" w:cs="Times New Roman"/>
          <w:sz w:val="28"/>
          <w:szCs w:val="28"/>
        </w:rPr>
      </w:pPr>
    </w:p>
    <w:p w14:paraId="70FAB81A" w14:textId="77777777" w:rsidR="002B0018" w:rsidRDefault="002B0018" w:rsidP="002B0018">
      <w:pPr>
        <w:spacing w:line="240" w:lineRule="auto"/>
        <w:jc w:val="both"/>
        <w:rPr>
          <w:rFonts w:ascii="Times New Roman" w:hAnsi="Times New Roman" w:cs="Times New Roman"/>
          <w:sz w:val="28"/>
          <w:szCs w:val="28"/>
        </w:rPr>
      </w:pPr>
    </w:p>
    <w:p w14:paraId="5D75AAEA" w14:textId="77777777" w:rsidR="002B0018" w:rsidRDefault="002B0018" w:rsidP="002B0018">
      <w:pPr>
        <w:spacing w:line="240" w:lineRule="auto"/>
        <w:jc w:val="both"/>
        <w:rPr>
          <w:rFonts w:ascii="Times New Roman" w:hAnsi="Times New Roman" w:cs="Times New Roman"/>
          <w:sz w:val="28"/>
          <w:szCs w:val="28"/>
        </w:rPr>
      </w:pPr>
    </w:p>
    <w:p w14:paraId="062ABB63" w14:textId="77777777" w:rsidR="002B0018" w:rsidRDefault="002B0018" w:rsidP="002B001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Date heard: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 October 2023</w:t>
      </w:r>
    </w:p>
    <w:p w14:paraId="3063796A" w14:textId="77777777" w:rsidR="00CD0CC2" w:rsidRDefault="00CD0CC2" w:rsidP="002B0018">
      <w:pPr>
        <w:spacing w:line="240" w:lineRule="auto"/>
        <w:jc w:val="both"/>
        <w:rPr>
          <w:rFonts w:ascii="Times New Roman" w:hAnsi="Times New Roman" w:cs="Times New Roman"/>
          <w:sz w:val="28"/>
          <w:szCs w:val="28"/>
        </w:rPr>
      </w:pPr>
    </w:p>
    <w:p w14:paraId="7335B70A" w14:textId="77777777" w:rsidR="002B0018" w:rsidRDefault="002B0018" w:rsidP="002B001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Date delivered: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 October 2023</w:t>
      </w:r>
    </w:p>
    <w:sectPr w:rsidR="002B0018" w:rsidSect="00A572D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D66E" w14:textId="77777777" w:rsidR="006E10A9" w:rsidRDefault="006E10A9" w:rsidP="00354A12">
      <w:pPr>
        <w:spacing w:line="240" w:lineRule="auto"/>
      </w:pPr>
      <w:r>
        <w:separator/>
      </w:r>
    </w:p>
  </w:endnote>
  <w:endnote w:type="continuationSeparator" w:id="0">
    <w:p w14:paraId="675D721F" w14:textId="77777777" w:rsidR="006E10A9" w:rsidRDefault="006E10A9"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D486" w14:textId="77777777" w:rsidR="00B564A2" w:rsidRDefault="00B56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BFC5" w14:textId="77777777" w:rsidR="00B564A2" w:rsidRDefault="00B564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85D6" w14:textId="77777777" w:rsidR="00B564A2" w:rsidRDefault="00B56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0B1B1" w14:textId="77777777" w:rsidR="006E10A9" w:rsidRDefault="006E10A9" w:rsidP="00354A12">
      <w:pPr>
        <w:spacing w:line="240" w:lineRule="auto"/>
      </w:pPr>
      <w:r>
        <w:separator/>
      </w:r>
    </w:p>
  </w:footnote>
  <w:footnote w:type="continuationSeparator" w:id="0">
    <w:p w14:paraId="61F969EE" w14:textId="77777777" w:rsidR="006E10A9" w:rsidRDefault="006E10A9" w:rsidP="00354A12">
      <w:pPr>
        <w:spacing w:line="240" w:lineRule="auto"/>
      </w:pPr>
      <w:r>
        <w:continuationSeparator/>
      </w:r>
    </w:p>
  </w:footnote>
  <w:footnote w:id="1">
    <w:p w14:paraId="2CD36F29" w14:textId="77777777" w:rsidR="00DE5DBD" w:rsidRPr="00B72C72" w:rsidRDefault="00DE5DBD" w:rsidP="00B72C72">
      <w:pPr>
        <w:pStyle w:val="FootnoteText"/>
        <w:jc w:val="both"/>
        <w:rPr>
          <w:rFonts w:ascii="Times New Roman" w:hAnsi="Times New Roman" w:cs="Times New Roman"/>
        </w:rPr>
      </w:pPr>
      <w:r w:rsidRPr="00B72C72">
        <w:rPr>
          <w:rStyle w:val="FootnoteReference"/>
          <w:rFonts w:ascii="Times New Roman" w:hAnsi="Times New Roman" w:cs="Times New Roman"/>
        </w:rPr>
        <w:footnoteRef/>
      </w:r>
      <w:r w:rsidRPr="00B72C72">
        <w:rPr>
          <w:rFonts w:ascii="Times New Roman" w:hAnsi="Times New Roman" w:cs="Times New Roman"/>
        </w:rPr>
        <w:t xml:space="preserve"> </w:t>
      </w:r>
      <w:r w:rsidR="00B72C72" w:rsidRPr="00B72C72">
        <w:rPr>
          <w:rFonts w:ascii="Times New Roman" w:hAnsi="Times New Roman" w:cs="Times New Roman"/>
        </w:rPr>
        <w:t>S</w:t>
      </w:r>
      <w:r w:rsidR="001D0436" w:rsidRPr="00B72C72">
        <w:rPr>
          <w:rFonts w:ascii="Times New Roman" w:hAnsi="Times New Roman" w:cs="Times New Roman"/>
        </w:rPr>
        <w:t>ection 110 of the Criminal Procedure Act 51 of 1977 reads:</w:t>
      </w:r>
    </w:p>
    <w:p w14:paraId="465C3E41" w14:textId="77777777" w:rsidR="001D0436" w:rsidRPr="00B72C72" w:rsidRDefault="001D0436" w:rsidP="00B72C72">
      <w:pPr>
        <w:pStyle w:val="FootnoteText"/>
        <w:jc w:val="both"/>
        <w:rPr>
          <w:rFonts w:ascii="Times New Roman" w:hAnsi="Times New Roman" w:cs="Times New Roman"/>
        </w:rPr>
      </w:pPr>
      <w:r w:rsidRPr="00B72C72">
        <w:rPr>
          <w:rFonts w:ascii="Times New Roman" w:hAnsi="Times New Roman" w:cs="Times New Roman"/>
        </w:rPr>
        <w:t>‘110.</w:t>
      </w:r>
      <w:r w:rsidRPr="00B72C72">
        <w:rPr>
          <w:rFonts w:ascii="Times New Roman" w:hAnsi="Times New Roman" w:cs="Times New Roman"/>
        </w:rPr>
        <w:tab/>
        <w:t>Accused brought before court which has no jurisdiction</w:t>
      </w:r>
      <w:r w:rsidR="00B65F1E">
        <w:rPr>
          <w:rFonts w:ascii="Times New Roman" w:hAnsi="Times New Roman" w:cs="Times New Roman"/>
        </w:rPr>
        <w:t>-</w:t>
      </w:r>
    </w:p>
    <w:p w14:paraId="5BCD0C98" w14:textId="4F1D2301" w:rsidR="001D0436" w:rsidRPr="00B72C72" w:rsidRDefault="008D7738" w:rsidP="008D7738">
      <w:pPr>
        <w:pStyle w:val="FootnoteText"/>
        <w:ind w:left="720" w:hanging="360"/>
        <w:jc w:val="both"/>
        <w:rPr>
          <w:rFonts w:ascii="Times New Roman" w:hAnsi="Times New Roman" w:cs="Times New Roman"/>
        </w:rPr>
      </w:pPr>
      <w:r w:rsidRPr="00B72C72">
        <w:rPr>
          <w:rFonts w:ascii="Times New Roman" w:hAnsi="Times New Roman" w:cs="Times New Roman"/>
        </w:rPr>
        <w:t>(1)</w:t>
      </w:r>
      <w:r w:rsidRPr="00B72C72">
        <w:rPr>
          <w:rFonts w:ascii="Times New Roman" w:hAnsi="Times New Roman" w:cs="Times New Roman"/>
        </w:rPr>
        <w:tab/>
      </w:r>
      <w:r w:rsidR="001D0436" w:rsidRPr="00B72C72">
        <w:rPr>
          <w:rFonts w:ascii="Times New Roman" w:hAnsi="Times New Roman" w:cs="Times New Roman"/>
        </w:rPr>
        <w:t>Where an accused doe</w:t>
      </w:r>
      <w:r w:rsidR="00B65F1E">
        <w:rPr>
          <w:rFonts w:ascii="Times New Roman" w:hAnsi="Times New Roman" w:cs="Times New Roman"/>
        </w:rPr>
        <w:t>s not plead</w:t>
      </w:r>
      <w:r w:rsidR="001D0436" w:rsidRPr="00B72C72">
        <w:rPr>
          <w:rFonts w:ascii="Times New Roman" w:hAnsi="Times New Roman" w:cs="Times New Roman"/>
        </w:rPr>
        <w:t xml:space="preserve"> that the court has no jurisdiction and it at any stage –</w:t>
      </w:r>
    </w:p>
    <w:p w14:paraId="6468F9E9" w14:textId="6A8017C7" w:rsidR="001D0436" w:rsidRPr="00B72C72" w:rsidRDefault="008D7738" w:rsidP="008D7738">
      <w:pPr>
        <w:pStyle w:val="FootnoteText"/>
        <w:ind w:left="1080" w:hanging="360"/>
        <w:jc w:val="both"/>
        <w:rPr>
          <w:rFonts w:ascii="Times New Roman" w:hAnsi="Times New Roman" w:cs="Times New Roman"/>
        </w:rPr>
      </w:pPr>
      <w:r w:rsidRPr="00B72C72">
        <w:rPr>
          <w:rFonts w:ascii="Times New Roman" w:hAnsi="Times New Roman" w:cs="Times New Roman"/>
        </w:rPr>
        <w:t>(a)</w:t>
      </w:r>
      <w:r w:rsidRPr="00B72C72">
        <w:rPr>
          <w:rFonts w:ascii="Times New Roman" w:hAnsi="Times New Roman" w:cs="Times New Roman"/>
        </w:rPr>
        <w:tab/>
      </w:r>
      <w:r w:rsidR="00B72C72" w:rsidRPr="00B72C72">
        <w:rPr>
          <w:rFonts w:ascii="Times New Roman" w:hAnsi="Times New Roman" w:cs="Times New Roman"/>
        </w:rPr>
        <w:t>a</w:t>
      </w:r>
      <w:r w:rsidR="001D0436" w:rsidRPr="00B72C72">
        <w:rPr>
          <w:rFonts w:ascii="Times New Roman" w:hAnsi="Times New Roman" w:cs="Times New Roman"/>
        </w:rPr>
        <w:t>fter the accused has pleaded a plea of guilty or of not guilty; or</w:t>
      </w:r>
    </w:p>
    <w:p w14:paraId="2A483F8E" w14:textId="578027B4" w:rsidR="001D0436" w:rsidRPr="00B72C72" w:rsidRDefault="008D7738" w:rsidP="008D7738">
      <w:pPr>
        <w:pStyle w:val="FootnoteText"/>
        <w:ind w:left="1080" w:hanging="360"/>
        <w:jc w:val="both"/>
        <w:rPr>
          <w:rFonts w:ascii="Times New Roman" w:hAnsi="Times New Roman" w:cs="Times New Roman"/>
        </w:rPr>
      </w:pPr>
      <w:r w:rsidRPr="00B72C72">
        <w:rPr>
          <w:rFonts w:ascii="Times New Roman" w:hAnsi="Times New Roman" w:cs="Times New Roman"/>
        </w:rPr>
        <w:t>(b)</w:t>
      </w:r>
      <w:r w:rsidRPr="00B72C72">
        <w:rPr>
          <w:rFonts w:ascii="Times New Roman" w:hAnsi="Times New Roman" w:cs="Times New Roman"/>
        </w:rPr>
        <w:tab/>
      </w:r>
      <w:r w:rsidR="00B72C72" w:rsidRPr="00B72C72">
        <w:rPr>
          <w:rFonts w:ascii="Times New Roman" w:hAnsi="Times New Roman" w:cs="Times New Roman"/>
        </w:rPr>
        <w:t>w</w:t>
      </w:r>
      <w:r w:rsidR="001D0436" w:rsidRPr="00B72C72">
        <w:rPr>
          <w:rFonts w:ascii="Times New Roman" w:hAnsi="Times New Roman" w:cs="Times New Roman"/>
        </w:rPr>
        <w:t xml:space="preserve">here the accused has pleaded any other plea </w:t>
      </w:r>
      <w:r w:rsidR="00B65F1E">
        <w:rPr>
          <w:rFonts w:ascii="Times New Roman" w:hAnsi="Times New Roman" w:cs="Times New Roman"/>
        </w:rPr>
        <w:t xml:space="preserve">and </w:t>
      </w:r>
      <w:r w:rsidR="001D0436" w:rsidRPr="00B72C72">
        <w:rPr>
          <w:rFonts w:ascii="Times New Roman" w:hAnsi="Times New Roman" w:cs="Times New Roman"/>
        </w:rPr>
        <w:t>the court has determined such plea against the accused,</w:t>
      </w:r>
    </w:p>
    <w:p w14:paraId="30BAF13F" w14:textId="77777777" w:rsidR="001D0436" w:rsidRPr="00B72C72" w:rsidRDefault="00B65F1E" w:rsidP="00B72C72">
      <w:pPr>
        <w:pStyle w:val="FootnoteText"/>
        <w:ind w:left="720"/>
        <w:jc w:val="both"/>
        <w:rPr>
          <w:rFonts w:ascii="Times New Roman" w:hAnsi="Times New Roman" w:cs="Times New Roman"/>
        </w:rPr>
      </w:pPr>
      <w:r>
        <w:rPr>
          <w:rFonts w:ascii="Times New Roman" w:hAnsi="Times New Roman" w:cs="Times New Roman"/>
        </w:rPr>
        <w:t>a</w:t>
      </w:r>
      <w:r w:rsidR="00B72C72" w:rsidRPr="00B72C72">
        <w:rPr>
          <w:rFonts w:ascii="Times New Roman" w:hAnsi="Times New Roman" w:cs="Times New Roman"/>
        </w:rPr>
        <w:t>ppears that the court in question does not have jurisdiction, the court shall for the purposes of this Act be deemed to have jurisdiction in respect of the offence in question.</w:t>
      </w:r>
    </w:p>
    <w:p w14:paraId="0EC5BC61" w14:textId="4A87D195" w:rsidR="00B72C72" w:rsidRDefault="008D7738" w:rsidP="008D7738">
      <w:pPr>
        <w:pStyle w:val="FootnoteText"/>
        <w:ind w:left="720" w:hanging="360"/>
        <w:jc w:val="both"/>
      </w:pPr>
      <w:r>
        <w:t>(2)</w:t>
      </w:r>
      <w:r>
        <w:tab/>
      </w:r>
      <w:r w:rsidR="00B72C72" w:rsidRPr="00B72C72">
        <w:rPr>
          <w:rFonts w:ascii="Times New Roman" w:hAnsi="Times New Roman" w:cs="Times New Roman"/>
        </w:rPr>
        <w:t>Where an accused pleads that the court in question has no jurisdiction and the plea is upheld, the court shall adjourn the case to the court having jurisdiction.'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2312" w14:textId="77777777" w:rsidR="00B564A2" w:rsidRDefault="00B56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294624"/>
      <w:docPartObj>
        <w:docPartGallery w:val="Page Numbers (Top of Page)"/>
        <w:docPartUnique/>
      </w:docPartObj>
    </w:sdtPr>
    <w:sdtEndPr>
      <w:rPr>
        <w:rFonts w:ascii="Times New Roman" w:hAnsi="Times New Roman" w:cs="Times New Roman"/>
        <w:noProof/>
        <w:sz w:val="28"/>
        <w:szCs w:val="28"/>
      </w:rPr>
    </w:sdtEndPr>
    <w:sdtContent>
      <w:p w14:paraId="522A8286" w14:textId="77777777" w:rsidR="00B564A2" w:rsidRPr="00B564A2" w:rsidRDefault="00B564A2">
        <w:pPr>
          <w:pStyle w:val="Header"/>
          <w:jc w:val="right"/>
          <w:rPr>
            <w:rFonts w:ascii="Times New Roman" w:hAnsi="Times New Roman" w:cs="Times New Roman"/>
            <w:sz w:val="28"/>
            <w:szCs w:val="28"/>
          </w:rPr>
        </w:pPr>
        <w:r w:rsidRPr="00B564A2">
          <w:rPr>
            <w:rFonts w:ascii="Times New Roman" w:hAnsi="Times New Roman" w:cs="Times New Roman"/>
            <w:sz w:val="28"/>
            <w:szCs w:val="28"/>
          </w:rPr>
          <w:fldChar w:fldCharType="begin"/>
        </w:r>
        <w:r w:rsidRPr="00B564A2">
          <w:rPr>
            <w:rFonts w:ascii="Times New Roman" w:hAnsi="Times New Roman" w:cs="Times New Roman"/>
            <w:sz w:val="28"/>
            <w:szCs w:val="28"/>
          </w:rPr>
          <w:instrText xml:space="preserve"> PAGE   \* MERGEFORMAT </w:instrText>
        </w:r>
        <w:r w:rsidRPr="00B564A2">
          <w:rPr>
            <w:rFonts w:ascii="Times New Roman" w:hAnsi="Times New Roman" w:cs="Times New Roman"/>
            <w:sz w:val="28"/>
            <w:szCs w:val="28"/>
          </w:rPr>
          <w:fldChar w:fldCharType="separate"/>
        </w:r>
        <w:r w:rsidR="003B0ACF">
          <w:rPr>
            <w:rFonts w:ascii="Times New Roman" w:hAnsi="Times New Roman" w:cs="Times New Roman"/>
            <w:noProof/>
            <w:sz w:val="28"/>
            <w:szCs w:val="28"/>
          </w:rPr>
          <w:t>2</w:t>
        </w:r>
        <w:r w:rsidRPr="00B564A2">
          <w:rPr>
            <w:rFonts w:ascii="Times New Roman" w:hAnsi="Times New Roman" w:cs="Times New Roman"/>
            <w:noProof/>
            <w:sz w:val="28"/>
            <w:szCs w:val="28"/>
          </w:rPr>
          <w:fldChar w:fldCharType="end"/>
        </w:r>
      </w:p>
    </w:sdtContent>
  </w:sdt>
  <w:p w14:paraId="43DE3389" w14:textId="77777777" w:rsidR="00A572D4" w:rsidRDefault="00A57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8029" w14:textId="77777777" w:rsidR="00B564A2" w:rsidRDefault="00B56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1F58"/>
    <w:multiLevelType w:val="hybridMultilevel"/>
    <w:tmpl w:val="A90E18FE"/>
    <w:lvl w:ilvl="0" w:tplc="BD92412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15:restartNumberingAfterBreak="0">
    <w:nsid w:val="379A3AFC"/>
    <w:multiLevelType w:val="hybridMultilevel"/>
    <w:tmpl w:val="BFF6CD06"/>
    <w:lvl w:ilvl="0" w:tplc="7DDA882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51C0287"/>
    <w:multiLevelType w:val="multilevel"/>
    <w:tmpl w:val="BF7C8294"/>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Times New Roman" w:eastAsia="Times New Roman" w:hAnsi="Times New Roman" w:cs="Times New Roman" w:hint="default"/>
        <w:b w:val="0"/>
        <w:i w:val="0"/>
        <w:sz w:val="28"/>
        <w:szCs w:val="28"/>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16cid:durableId="8776248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66764">
    <w:abstractNumId w:val="3"/>
  </w:num>
  <w:num w:numId="3" w16cid:durableId="858545697">
    <w:abstractNumId w:val="2"/>
  </w:num>
  <w:num w:numId="4" w16cid:durableId="312027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A12"/>
    <w:rsid w:val="00002018"/>
    <w:rsid w:val="000049F4"/>
    <w:rsid w:val="00010642"/>
    <w:rsid w:val="00037A2D"/>
    <w:rsid w:val="00053A7D"/>
    <w:rsid w:val="00076676"/>
    <w:rsid w:val="0008692C"/>
    <w:rsid w:val="00086B36"/>
    <w:rsid w:val="000A1164"/>
    <w:rsid w:val="000A346A"/>
    <w:rsid w:val="000D1DCE"/>
    <w:rsid w:val="000D7A8E"/>
    <w:rsid w:val="000E1A09"/>
    <w:rsid w:val="000E4470"/>
    <w:rsid w:val="000F07C3"/>
    <w:rsid w:val="00107F03"/>
    <w:rsid w:val="0012321D"/>
    <w:rsid w:val="00146273"/>
    <w:rsid w:val="00152D76"/>
    <w:rsid w:val="00157E3A"/>
    <w:rsid w:val="00172273"/>
    <w:rsid w:val="00182092"/>
    <w:rsid w:val="001911DF"/>
    <w:rsid w:val="0019559A"/>
    <w:rsid w:val="00195E52"/>
    <w:rsid w:val="001B2FE7"/>
    <w:rsid w:val="001D0436"/>
    <w:rsid w:val="001F4E88"/>
    <w:rsid w:val="001F6D34"/>
    <w:rsid w:val="0020666C"/>
    <w:rsid w:val="002200E1"/>
    <w:rsid w:val="0022308D"/>
    <w:rsid w:val="00232C5F"/>
    <w:rsid w:val="00240166"/>
    <w:rsid w:val="0024430A"/>
    <w:rsid w:val="00271BB6"/>
    <w:rsid w:val="00271E9D"/>
    <w:rsid w:val="002806E5"/>
    <w:rsid w:val="00284F21"/>
    <w:rsid w:val="002941D8"/>
    <w:rsid w:val="002A27A4"/>
    <w:rsid w:val="002A3619"/>
    <w:rsid w:val="002A5B1E"/>
    <w:rsid w:val="002A5C19"/>
    <w:rsid w:val="002A6B70"/>
    <w:rsid w:val="002B0018"/>
    <w:rsid w:val="002B7A11"/>
    <w:rsid w:val="002D22B4"/>
    <w:rsid w:val="002F3577"/>
    <w:rsid w:val="003019B4"/>
    <w:rsid w:val="003064E9"/>
    <w:rsid w:val="0031798B"/>
    <w:rsid w:val="00324991"/>
    <w:rsid w:val="00335078"/>
    <w:rsid w:val="0034363E"/>
    <w:rsid w:val="00343B93"/>
    <w:rsid w:val="003507AB"/>
    <w:rsid w:val="00352981"/>
    <w:rsid w:val="003535D1"/>
    <w:rsid w:val="00354A12"/>
    <w:rsid w:val="00363FF0"/>
    <w:rsid w:val="00374D21"/>
    <w:rsid w:val="003764BD"/>
    <w:rsid w:val="00386D57"/>
    <w:rsid w:val="003A576E"/>
    <w:rsid w:val="003B0ACF"/>
    <w:rsid w:val="003B4041"/>
    <w:rsid w:val="003B4A19"/>
    <w:rsid w:val="003C36E9"/>
    <w:rsid w:val="003D6071"/>
    <w:rsid w:val="003D6A6A"/>
    <w:rsid w:val="003E2790"/>
    <w:rsid w:val="003F1DC3"/>
    <w:rsid w:val="003F3381"/>
    <w:rsid w:val="003F411B"/>
    <w:rsid w:val="003F7189"/>
    <w:rsid w:val="00410A4C"/>
    <w:rsid w:val="004213C7"/>
    <w:rsid w:val="00427674"/>
    <w:rsid w:val="0043055D"/>
    <w:rsid w:val="00432CDB"/>
    <w:rsid w:val="004408DB"/>
    <w:rsid w:val="0044441A"/>
    <w:rsid w:val="00444A62"/>
    <w:rsid w:val="0045361E"/>
    <w:rsid w:val="00495407"/>
    <w:rsid w:val="00495E86"/>
    <w:rsid w:val="004A33F4"/>
    <w:rsid w:val="004A51E9"/>
    <w:rsid w:val="004A750C"/>
    <w:rsid w:val="004B6A54"/>
    <w:rsid w:val="004D6CCB"/>
    <w:rsid w:val="004E0BA2"/>
    <w:rsid w:val="004E1F65"/>
    <w:rsid w:val="004E4CC1"/>
    <w:rsid w:val="004F13CF"/>
    <w:rsid w:val="004F2E7E"/>
    <w:rsid w:val="00537C26"/>
    <w:rsid w:val="005423B9"/>
    <w:rsid w:val="00555858"/>
    <w:rsid w:val="00560F25"/>
    <w:rsid w:val="005635D2"/>
    <w:rsid w:val="00575657"/>
    <w:rsid w:val="00592786"/>
    <w:rsid w:val="005A42DA"/>
    <w:rsid w:val="005B1557"/>
    <w:rsid w:val="005C2004"/>
    <w:rsid w:val="005D0B63"/>
    <w:rsid w:val="005D38D8"/>
    <w:rsid w:val="00605C42"/>
    <w:rsid w:val="0061117A"/>
    <w:rsid w:val="00616784"/>
    <w:rsid w:val="00633710"/>
    <w:rsid w:val="00672E20"/>
    <w:rsid w:val="00687304"/>
    <w:rsid w:val="006E10A9"/>
    <w:rsid w:val="006F0B2A"/>
    <w:rsid w:val="006F615F"/>
    <w:rsid w:val="00744CAE"/>
    <w:rsid w:val="00752D4C"/>
    <w:rsid w:val="007649EA"/>
    <w:rsid w:val="007B460C"/>
    <w:rsid w:val="007C61A1"/>
    <w:rsid w:val="007E07FD"/>
    <w:rsid w:val="007E1B38"/>
    <w:rsid w:val="007E6905"/>
    <w:rsid w:val="007F6B64"/>
    <w:rsid w:val="00802F98"/>
    <w:rsid w:val="00805AAD"/>
    <w:rsid w:val="00835C60"/>
    <w:rsid w:val="0085330C"/>
    <w:rsid w:val="008577AC"/>
    <w:rsid w:val="008633E4"/>
    <w:rsid w:val="00864FD6"/>
    <w:rsid w:val="008771F5"/>
    <w:rsid w:val="008956B9"/>
    <w:rsid w:val="008973EA"/>
    <w:rsid w:val="008D030E"/>
    <w:rsid w:val="008D0569"/>
    <w:rsid w:val="008D19BC"/>
    <w:rsid w:val="008D7738"/>
    <w:rsid w:val="008E43A1"/>
    <w:rsid w:val="008F603C"/>
    <w:rsid w:val="00906DD1"/>
    <w:rsid w:val="00907148"/>
    <w:rsid w:val="00937CB0"/>
    <w:rsid w:val="00951173"/>
    <w:rsid w:val="00975CCC"/>
    <w:rsid w:val="009819D1"/>
    <w:rsid w:val="00987B5F"/>
    <w:rsid w:val="009903D3"/>
    <w:rsid w:val="009A6AAF"/>
    <w:rsid w:val="009D0DE7"/>
    <w:rsid w:val="009D278D"/>
    <w:rsid w:val="009D5188"/>
    <w:rsid w:val="00A24365"/>
    <w:rsid w:val="00A54C35"/>
    <w:rsid w:val="00A572D4"/>
    <w:rsid w:val="00A64DD0"/>
    <w:rsid w:val="00A665E5"/>
    <w:rsid w:val="00A75D0A"/>
    <w:rsid w:val="00A8002C"/>
    <w:rsid w:val="00A807DF"/>
    <w:rsid w:val="00A817E4"/>
    <w:rsid w:val="00AB3294"/>
    <w:rsid w:val="00AE00F8"/>
    <w:rsid w:val="00AE1AD6"/>
    <w:rsid w:val="00AF3AD6"/>
    <w:rsid w:val="00B00F70"/>
    <w:rsid w:val="00B14A0E"/>
    <w:rsid w:val="00B2068A"/>
    <w:rsid w:val="00B31E68"/>
    <w:rsid w:val="00B40898"/>
    <w:rsid w:val="00B42E15"/>
    <w:rsid w:val="00B541BF"/>
    <w:rsid w:val="00B555FC"/>
    <w:rsid w:val="00B564A2"/>
    <w:rsid w:val="00B65F1E"/>
    <w:rsid w:val="00B72C72"/>
    <w:rsid w:val="00B85914"/>
    <w:rsid w:val="00B94D20"/>
    <w:rsid w:val="00B96A13"/>
    <w:rsid w:val="00BD6797"/>
    <w:rsid w:val="00BE27CB"/>
    <w:rsid w:val="00C04FBD"/>
    <w:rsid w:val="00C21262"/>
    <w:rsid w:val="00C32F5B"/>
    <w:rsid w:val="00C33DBD"/>
    <w:rsid w:val="00C35DA6"/>
    <w:rsid w:val="00C36F31"/>
    <w:rsid w:val="00C610D9"/>
    <w:rsid w:val="00C71E0B"/>
    <w:rsid w:val="00C920BD"/>
    <w:rsid w:val="00CB0ACB"/>
    <w:rsid w:val="00CB1E01"/>
    <w:rsid w:val="00CD0CC2"/>
    <w:rsid w:val="00CD56F8"/>
    <w:rsid w:val="00CE5CEA"/>
    <w:rsid w:val="00CE6948"/>
    <w:rsid w:val="00D01A8B"/>
    <w:rsid w:val="00D14E38"/>
    <w:rsid w:val="00D21EC9"/>
    <w:rsid w:val="00D35D5B"/>
    <w:rsid w:val="00D41A83"/>
    <w:rsid w:val="00D45647"/>
    <w:rsid w:val="00D51A23"/>
    <w:rsid w:val="00D73F6B"/>
    <w:rsid w:val="00D86309"/>
    <w:rsid w:val="00DB5194"/>
    <w:rsid w:val="00DC45EE"/>
    <w:rsid w:val="00DC713E"/>
    <w:rsid w:val="00DD6E7E"/>
    <w:rsid w:val="00DE5DBD"/>
    <w:rsid w:val="00DF121C"/>
    <w:rsid w:val="00E22A1D"/>
    <w:rsid w:val="00E44471"/>
    <w:rsid w:val="00E45BD5"/>
    <w:rsid w:val="00E502DB"/>
    <w:rsid w:val="00E7730D"/>
    <w:rsid w:val="00E836CE"/>
    <w:rsid w:val="00E8507D"/>
    <w:rsid w:val="00E95C8A"/>
    <w:rsid w:val="00EA1AAE"/>
    <w:rsid w:val="00EC4EB5"/>
    <w:rsid w:val="00EF10F7"/>
    <w:rsid w:val="00EF2CF0"/>
    <w:rsid w:val="00EF6778"/>
    <w:rsid w:val="00F257FA"/>
    <w:rsid w:val="00F36A41"/>
    <w:rsid w:val="00F36AA1"/>
    <w:rsid w:val="00F42F21"/>
    <w:rsid w:val="00F45278"/>
    <w:rsid w:val="00F57527"/>
    <w:rsid w:val="00F625D0"/>
    <w:rsid w:val="00F67254"/>
    <w:rsid w:val="00FA3E4E"/>
    <w:rsid w:val="00FC37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683A"/>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A12"/>
    <w:pPr>
      <w:spacing w:line="240" w:lineRule="auto"/>
    </w:pPr>
    <w:rPr>
      <w:sz w:val="20"/>
      <w:szCs w:val="20"/>
    </w:rPr>
  </w:style>
  <w:style w:type="character" w:customStyle="1" w:styleId="FootnoteTextChar">
    <w:name w:val="Footnote Text Char"/>
    <w:basedOn w:val="DefaultParagraphFont"/>
    <w:link w:val="FootnoteText"/>
    <w:uiPriority w:val="99"/>
    <w:semiHidden/>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clear" w:pos="2269"/>
        <w:tab w:val="num" w:pos="360"/>
        <w:tab w:val="left" w:pos="3402"/>
        <w:tab w:val="left" w:pos="3969"/>
      </w:tabs>
      <w:ind w:left="0" w:firstLine="0"/>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paragraph" w:styleId="NoSpacing">
    <w:name w:val="No Spacing"/>
    <w:uiPriority w:val="1"/>
    <w:qFormat/>
    <w:rsid w:val="00CD56F8"/>
    <w:pPr>
      <w:spacing w:after="0" w:line="240" w:lineRule="auto"/>
    </w:pPr>
  </w:style>
  <w:style w:type="character" w:styleId="Hyperlink">
    <w:name w:val="Hyperlink"/>
    <w:basedOn w:val="DefaultParagraphFont"/>
    <w:uiPriority w:val="99"/>
    <w:unhideWhenUsed/>
    <w:rsid w:val="00CD0CC2"/>
    <w:rPr>
      <w:color w:val="0563C1" w:themeColor="hyperlink"/>
      <w:u w:val="single"/>
    </w:rPr>
  </w:style>
  <w:style w:type="paragraph" w:styleId="BalloonText">
    <w:name w:val="Balloon Text"/>
    <w:basedOn w:val="Normal"/>
    <w:link w:val="BalloonTextChar"/>
    <w:uiPriority w:val="99"/>
    <w:semiHidden/>
    <w:unhideWhenUsed/>
    <w:rsid w:val="00410A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A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 w:id="15695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anderwalt.sarelj@gmail.com" TargetMode="External"/><Relationship Id="rId4" Type="http://schemas.openxmlformats.org/officeDocument/2006/relationships/settings" Target="settings.xml"/><Relationship Id="rId9" Type="http://schemas.openxmlformats.org/officeDocument/2006/relationships/hyperlink" Target="mailto:marykevdwalt@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95A78-7D70-4B6B-8350-6C65306A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Mariana Anguelov</cp:lastModifiedBy>
  <cp:revision>3</cp:revision>
  <cp:lastPrinted>2023-10-10T20:39:00Z</cp:lastPrinted>
  <dcterms:created xsi:type="dcterms:W3CDTF">2023-10-26T19:41:00Z</dcterms:created>
  <dcterms:modified xsi:type="dcterms:W3CDTF">2023-10-29T12:44:00Z</dcterms:modified>
  <cp:contentStatus/>
</cp:coreProperties>
</file>