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06EC" w14:textId="77777777" w:rsidR="00354A12" w:rsidRPr="003C36E9" w:rsidRDefault="00354A12" w:rsidP="00354A12">
      <w:pPr>
        <w:spacing w:line="360" w:lineRule="auto"/>
        <w:jc w:val="both"/>
        <w:rPr>
          <w:rFonts w:ascii="Times New Roman" w:hAnsi="Times New Roman" w:cs="Times New Roman"/>
          <w:sz w:val="28"/>
          <w:szCs w:val="28"/>
        </w:rPr>
      </w:pPr>
    </w:p>
    <w:p w14:paraId="2E2F7310" w14:textId="77777777" w:rsidR="00EA1AAE" w:rsidRDefault="00EA1AAE" w:rsidP="00EA1AAE">
      <w:pPr>
        <w:spacing w:line="360" w:lineRule="auto"/>
        <w:jc w:val="center"/>
        <w:rPr>
          <w:rFonts w:ascii="Times New Roman" w:hAnsi="Times New Roman" w:cs="Times New Roman"/>
          <w:sz w:val="28"/>
          <w:szCs w:val="28"/>
        </w:rPr>
      </w:pPr>
      <w:r>
        <w:rPr>
          <w:noProof/>
          <w:lang w:eastAsia="en-ZA"/>
        </w:rPr>
        <w:drawing>
          <wp:inline distT="0" distB="0" distL="0" distR="0" wp14:anchorId="138337F5" wp14:editId="2C067A16">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6D5DF2CB" w14:textId="77777777" w:rsidR="00672399" w:rsidRDefault="00672399" w:rsidP="00EA1AAE">
      <w:pPr>
        <w:spacing w:line="360" w:lineRule="auto"/>
        <w:jc w:val="center"/>
        <w:rPr>
          <w:rFonts w:ascii="Times New Roman" w:hAnsi="Times New Roman" w:cs="Times New Roman"/>
          <w:sz w:val="28"/>
          <w:szCs w:val="28"/>
        </w:rPr>
      </w:pPr>
    </w:p>
    <w:p w14:paraId="4838489C" w14:textId="77777777" w:rsidR="00EA1AAE" w:rsidRDefault="00EA1AAE" w:rsidP="00EA1AAE">
      <w:pPr>
        <w:spacing w:line="360" w:lineRule="auto"/>
        <w:jc w:val="center"/>
        <w:rPr>
          <w:rFonts w:ascii="Times New Roman" w:hAnsi="Times New Roman" w:cs="Times New Roman"/>
          <w:sz w:val="28"/>
          <w:szCs w:val="28"/>
        </w:rPr>
      </w:pPr>
    </w:p>
    <w:p w14:paraId="3246740C" w14:textId="77777777" w:rsidR="000D5FA3" w:rsidRPr="00701B17" w:rsidRDefault="000D5FA3" w:rsidP="000D5FA3">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53DEAF00" w14:textId="77777777" w:rsidR="000D5FA3" w:rsidRPr="00701B17" w:rsidRDefault="000D5FA3" w:rsidP="000D5FA3">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EASTERN CAPE DIVISION, MAKHANDA</w:t>
      </w:r>
    </w:p>
    <w:p w14:paraId="20EC6726" w14:textId="77777777" w:rsidR="000D5FA3" w:rsidRDefault="000D5FA3" w:rsidP="000D5FA3">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p>
    <w:p w14:paraId="283DCF9C" w14:textId="77777777" w:rsidR="000D5FA3" w:rsidRPr="00701B17" w:rsidRDefault="000D5FA3" w:rsidP="000D5FA3">
      <w:pPr>
        <w:spacing w:line="360" w:lineRule="auto"/>
        <w:ind w:left="6480"/>
        <w:jc w:val="both"/>
        <w:rPr>
          <w:rFonts w:ascii="Times New Roman" w:hAnsi="Times New Roman" w:cs="Times New Roman"/>
          <w:b/>
          <w:sz w:val="28"/>
          <w:szCs w:val="28"/>
        </w:rPr>
      </w:pPr>
      <w:r w:rsidRPr="00701B17">
        <w:rPr>
          <w:rFonts w:ascii="Times New Roman" w:hAnsi="Times New Roman" w:cs="Times New Roman"/>
          <w:b/>
          <w:sz w:val="28"/>
          <w:szCs w:val="28"/>
        </w:rPr>
        <w:t xml:space="preserve">CASE NO. </w:t>
      </w:r>
      <w:r>
        <w:rPr>
          <w:rFonts w:ascii="Times New Roman" w:hAnsi="Times New Roman" w:cs="Times New Roman"/>
          <w:b/>
          <w:sz w:val="28"/>
          <w:szCs w:val="28"/>
        </w:rPr>
        <w:t>3486/2022</w:t>
      </w:r>
    </w:p>
    <w:p w14:paraId="66524CFD" w14:textId="77777777" w:rsidR="000D5FA3" w:rsidRDefault="000D5FA3" w:rsidP="000D5FA3">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7E608463" w14:textId="77777777" w:rsidR="000D5FA3" w:rsidRDefault="000D5FA3" w:rsidP="000D5FA3">
      <w:pPr>
        <w:spacing w:line="360" w:lineRule="auto"/>
        <w:jc w:val="both"/>
        <w:rPr>
          <w:rFonts w:ascii="Times New Roman" w:hAnsi="Times New Roman" w:cs="Times New Roman"/>
          <w:sz w:val="28"/>
          <w:szCs w:val="28"/>
        </w:rPr>
      </w:pPr>
    </w:p>
    <w:p w14:paraId="57C3BB2E" w14:textId="77777777" w:rsidR="000D5FA3" w:rsidRDefault="000D5FA3" w:rsidP="000D5FA3">
      <w:pPr>
        <w:spacing w:line="360" w:lineRule="auto"/>
        <w:jc w:val="both"/>
        <w:rPr>
          <w:rFonts w:ascii="Times New Roman" w:hAnsi="Times New Roman" w:cs="Times New Roman"/>
          <w:b/>
          <w:sz w:val="28"/>
          <w:szCs w:val="28"/>
        </w:rPr>
      </w:pPr>
      <w:r>
        <w:rPr>
          <w:rFonts w:ascii="Times New Roman" w:hAnsi="Times New Roman" w:cs="Times New Roman"/>
          <w:b/>
          <w:sz w:val="28"/>
          <w:szCs w:val="28"/>
        </w:rPr>
        <w:t>THE DEPARTMENT OF HUMAN</w:t>
      </w:r>
    </w:p>
    <w:p w14:paraId="0AF0BF3D" w14:textId="77777777" w:rsidR="0084317F" w:rsidRDefault="000D5FA3" w:rsidP="000D5FA3">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SETTLEMENTS, </w:t>
      </w:r>
      <w:r w:rsidR="0084317F">
        <w:rPr>
          <w:rFonts w:ascii="Times New Roman" w:hAnsi="Times New Roman" w:cs="Times New Roman"/>
          <w:b/>
          <w:sz w:val="28"/>
          <w:szCs w:val="28"/>
        </w:rPr>
        <w:t>EASTERN CAPE</w:t>
      </w:r>
    </w:p>
    <w:p w14:paraId="50E52D5F" w14:textId="77777777" w:rsidR="000D5FA3" w:rsidRDefault="000D5FA3" w:rsidP="000D5FA3">
      <w:pPr>
        <w:spacing w:line="360" w:lineRule="auto"/>
        <w:jc w:val="both"/>
        <w:rPr>
          <w:rFonts w:ascii="Times New Roman" w:hAnsi="Times New Roman" w:cs="Times New Roman"/>
          <w:b/>
          <w:sz w:val="28"/>
          <w:szCs w:val="28"/>
        </w:rPr>
      </w:pPr>
      <w:r>
        <w:rPr>
          <w:rFonts w:ascii="Times New Roman" w:hAnsi="Times New Roman" w:cs="Times New Roman"/>
          <w:b/>
          <w:sz w:val="28"/>
          <w:szCs w:val="28"/>
        </w:rPr>
        <w:t>PROVINCE</w:t>
      </w:r>
      <w:r>
        <w:rPr>
          <w:rFonts w:ascii="Times New Roman" w:hAnsi="Times New Roman" w:cs="Times New Roman"/>
          <w:b/>
          <w:sz w:val="28"/>
          <w:szCs w:val="28"/>
        </w:rPr>
        <w:tab/>
      </w:r>
      <w:r w:rsidR="0084317F">
        <w:rPr>
          <w:rFonts w:ascii="Times New Roman" w:hAnsi="Times New Roman" w:cs="Times New Roman"/>
          <w:b/>
          <w:sz w:val="28"/>
          <w:szCs w:val="28"/>
        </w:rPr>
        <w:tab/>
      </w:r>
      <w:r w:rsidR="0084317F">
        <w:rPr>
          <w:rFonts w:ascii="Times New Roman" w:hAnsi="Times New Roman" w:cs="Times New Roman"/>
          <w:b/>
          <w:sz w:val="28"/>
          <w:szCs w:val="28"/>
        </w:rPr>
        <w:tab/>
      </w:r>
      <w:r w:rsidR="0084317F">
        <w:rPr>
          <w:rFonts w:ascii="Times New Roman" w:hAnsi="Times New Roman" w:cs="Times New Roman"/>
          <w:b/>
          <w:sz w:val="28"/>
          <w:szCs w:val="28"/>
        </w:rPr>
        <w:tab/>
      </w:r>
      <w:r w:rsidR="0084317F">
        <w:rPr>
          <w:rFonts w:ascii="Times New Roman" w:hAnsi="Times New Roman" w:cs="Times New Roman"/>
          <w:b/>
          <w:sz w:val="28"/>
          <w:szCs w:val="28"/>
        </w:rPr>
        <w:tab/>
      </w:r>
      <w:r w:rsidR="0084317F">
        <w:rPr>
          <w:rFonts w:ascii="Times New Roman" w:hAnsi="Times New Roman" w:cs="Times New Roman"/>
          <w:b/>
          <w:sz w:val="28"/>
          <w:szCs w:val="28"/>
        </w:rPr>
        <w:tab/>
      </w:r>
      <w:r w:rsidR="0084317F">
        <w:rPr>
          <w:rFonts w:ascii="Times New Roman" w:hAnsi="Times New Roman" w:cs="Times New Roman"/>
          <w:b/>
          <w:sz w:val="28"/>
          <w:szCs w:val="28"/>
        </w:rPr>
        <w:tab/>
      </w:r>
      <w:r>
        <w:rPr>
          <w:rFonts w:ascii="Times New Roman" w:hAnsi="Times New Roman" w:cs="Times New Roman"/>
          <w:b/>
          <w:sz w:val="28"/>
          <w:szCs w:val="28"/>
        </w:rPr>
        <w:t>FIRST APPLICANT</w:t>
      </w:r>
    </w:p>
    <w:p w14:paraId="030A87C8" w14:textId="77777777" w:rsidR="000D5FA3" w:rsidRDefault="000D5FA3" w:rsidP="000D5FA3">
      <w:pPr>
        <w:spacing w:line="360" w:lineRule="auto"/>
        <w:jc w:val="both"/>
        <w:rPr>
          <w:rFonts w:ascii="Times New Roman" w:hAnsi="Times New Roman" w:cs="Times New Roman"/>
          <w:b/>
          <w:sz w:val="28"/>
          <w:szCs w:val="28"/>
        </w:rPr>
      </w:pPr>
    </w:p>
    <w:p w14:paraId="4607B735" w14:textId="77777777" w:rsidR="0084317F" w:rsidRDefault="000D5FA3" w:rsidP="000D5FA3">
      <w:pPr>
        <w:spacing w:line="360" w:lineRule="auto"/>
        <w:jc w:val="both"/>
        <w:rPr>
          <w:rFonts w:ascii="Times New Roman" w:hAnsi="Times New Roman" w:cs="Times New Roman"/>
          <w:b/>
          <w:sz w:val="28"/>
          <w:szCs w:val="28"/>
        </w:rPr>
      </w:pPr>
      <w:r>
        <w:rPr>
          <w:rFonts w:ascii="Times New Roman" w:hAnsi="Times New Roman" w:cs="Times New Roman"/>
          <w:b/>
          <w:sz w:val="28"/>
          <w:szCs w:val="28"/>
        </w:rPr>
        <w:t>THE HEAD OF DEPARTMENT</w:t>
      </w:r>
    </w:p>
    <w:p w14:paraId="310C44E6" w14:textId="77777777" w:rsidR="0084317F" w:rsidRDefault="000D5FA3" w:rsidP="000D5FA3">
      <w:pPr>
        <w:spacing w:line="360" w:lineRule="auto"/>
        <w:jc w:val="both"/>
        <w:rPr>
          <w:rFonts w:ascii="Times New Roman" w:hAnsi="Times New Roman" w:cs="Times New Roman"/>
          <w:b/>
          <w:sz w:val="28"/>
          <w:szCs w:val="28"/>
        </w:rPr>
      </w:pPr>
      <w:r>
        <w:rPr>
          <w:rFonts w:ascii="Times New Roman" w:hAnsi="Times New Roman" w:cs="Times New Roman"/>
          <w:b/>
          <w:sz w:val="28"/>
          <w:szCs w:val="28"/>
        </w:rPr>
        <w:t>AND ACCOUNTING OFFICER OF</w:t>
      </w:r>
    </w:p>
    <w:p w14:paraId="3EBBF177" w14:textId="77777777" w:rsidR="000D5FA3" w:rsidRDefault="000D5FA3" w:rsidP="000D5FA3">
      <w:pPr>
        <w:spacing w:line="360" w:lineRule="auto"/>
        <w:jc w:val="both"/>
        <w:rPr>
          <w:rFonts w:ascii="Times New Roman" w:hAnsi="Times New Roman" w:cs="Times New Roman"/>
          <w:b/>
          <w:sz w:val="28"/>
          <w:szCs w:val="28"/>
        </w:rPr>
      </w:pPr>
      <w:r>
        <w:rPr>
          <w:rFonts w:ascii="Times New Roman" w:hAnsi="Times New Roman" w:cs="Times New Roman"/>
          <w:b/>
          <w:sz w:val="28"/>
          <w:szCs w:val="28"/>
        </w:rPr>
        <w:t>THE DEPARTMENT OF HUMAN</w:t>
      </w:r>
    </w:p>
    <w:p w14:paraId="4B2B27C3" w14:textId="77777777" w:rsidR="0084317F" w:rsidRDefault="000D5FA3" w:rsidP="000D5FA3">
      <w:pPr>
        <w:spacing w:line="360" w:lineRule="auto"/>
        <w:jc w:val="both"/>
        <w:rPr>
          <w:rFonts w:ascii="Times New Roman" w:hAnsi="Times New Roman" w:cs="Times New Roman"/>
          <w:b/>
          <w:sz w:val="28"/>
          <w:szCs w:val="28"/>
        </w:rPr>
      </w:pPr>
      <w:r>
        <w:rPr>
          <w:rFonts w:ascii="Times New Roman" w:hAnsi="Times New Roman" w:cs="Times New Roman"/>
          <w:b/>
          <w:sz w:val="28"/>
          <w:szCs w:val="28"/>
        </w:rPr>
        <w:t>SETTLEMENTS, EASTERN CAPE</w:t>
      </w:r>
    </w:p>
    <w:p w14:paraId="51A15342" w14:textId="77777777" w:rsidR="000D5FA3" w:rsidRDefault="000D5FA3" w:rsidP="000D5FA3">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PROVINCE </w:t>
      </w:r>
      <w:r w:rsidR="0084317F">
        <w:rPr>
          <w:rFonts w:ascii="Times New Roman" w:hAnsi="Times New Roman" w:cs="Times New Roman"/>
          <w:b/>
          <w:sz w:val="28"/>
          <w:szCs w:val="28"/>
        </w:rPr>
        <w:t xml:space="preserve">   </w:t>
      </w:r>
      <w:r w:rsidR="0084317F">
        <w:rPr>
          <w:rFonts w:ascii="Times New Roman" w:hAnsi="Times New Roman" w:cs="Times New Roman"/>
          <w:b/>
          <w:sz w:val="28"/>
          <w:szCs w:val="28"/>
        </w:rPr>
        <w:tab/>
      </w:r>
      <w:r w:rsidR="0084317F">
        <w:rPr>
          <w:rFonts w:ascii="Times New Roman" w:hAnsi="Times New Roman" w:cs="Times New Roman"/>
          <w:b/>
          <w:sz w:val="28"/>
          <w:szCs w:val="28"/>
        </w:rPr>
        <w:tab/>
      </w:r>
      <w:r w:rsidR="0084317F">
        <w:rPr>
          <w:rFonts w:ascii="Times New Roman" w:hAnsi="Times New Roman" w:cs="Times New Roman"/>
          <w:b/>
          <w:sz w:val="28"/>
          <w:szCs w:val="28"/>
        </w:rPr>
        <w:tab/>
      </w:r>
      <w:r w:rsidR="0084317F">
        <w:rPr>
          <w:rFonts w:ascii="Times New Roman" w:hAnsi="Times New Roman" w:cs="Times New Roman"/>
          <w:b/>
          <w:sz w:val="28"/>
          <w:szCs w:val="28"/>
        </w:rPr>
        <w:tab/>
      </w:r>
      <w:r w:rsidR="0084317F">
        <w:rPr>
          <w:rFonts w:ascii="Times New Roman" w:hAnsi="Times New Roman" w:cs="Times New Roman"/>
          <w:b/>
          <w:sz w:val="28"/>
          <w:szCs w:val="28"/>
        </w:rPr>
        <w:tab/>
      </w:r>
      <w:r w:rsidR="0084317F">
        <w:rPr>
          <w:rFonts w:ascii="Times New Roman" w:hAnsi="Times New Roman" w:cs="Times New Roman"/>
          <w:b/>
          <w:sz w:val="28"/>
          <w:szCs w:val="28"/>
        </w:rPr>
        <w:tab/>
        <w:t xml:space="preserve">     </w:t>
      </w:r>
      <w:r>
        <w:rPr>
          <w:rFonts w:ascii="Times New Roman" w:hAnsi="Times New Roman" w:cs="Times New Roman"/>
          <w:b/>
          <w:sz w:val="28"/>
          <w:szCs w:val="28"/>
        </w:rPr>
        <w:t>SECOND APPLICANT</w:t>
      </w:r>
    </w:p>
    <w:p w14:paraId="3503E8A3" w14:textId="77777777" w:rsidR="000D5FA3" w:rsidRDefault="000D5FA3" w:rsidP="000D5FA3">
      <w:pPr>
        <w:spacing w:line="360" w:lineRule="auto"/>
        <w:jc w:val="both"/>
        <w:rPr>
          <w:rFonts w:ascii="Times New Roman" w:hAnsi="Times New Roman" w:cs="Times New Roman"/>
          <w:sz w:val="28"/>
          <w:szCs w:val="28"/>
        </w:rPr>
      </w:pPr>
    </w:p>
    <w:p w14:paraId="72009100" w14:textId="77777777" w:rsidR="000D5FA3" w:rsidRDefault="000D5FA3" w:rsidP="000D5FA3">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1AC79A66" w14:textId="77777777" w:rsidR="000D5FA3" w:rsidRDefault="000D5FA3" w:rsidP="000D5FA3">
      <w:pPr>
        <w:spacing w:line="360" w:lineRule="auto"/>
        <w:jc w:val="both"/>
        <w:rPr>
          <w:rFonts w:ascii="Times New Roman" w:hAnsi="Times New Roman" w:cs="Times New Roman"/>
          <w:sz w:val="28"/>
          <w:szCs w:val="28"/>
        </w:rPr>
      </w:pPr>
    </w:p>
    <w:p w14:paraId="767AF605" w14:textId="77777777" w:rsidR="000D5FA3" w:rsidRDefault="0084317F" w:rsidP="000D5FA3">
      <w:pPr>
        <w:spacing w:line="360" w:lineRule="auto"/>
        <w:jc w:val="both"/>
        <w:rPr>
          <w:rFonts w:ascii="Times New Roman" w:hAnsi="Times New Roman" w:cs="Times New Roman"/>
          <w:b/>
          <w:sz w:val="28"/>
          <w:szCs w:val="28"/>
        </w:rPr>
      </w:pPr>
      <w:r>
        <w:rPr>
          <w:rFonts w:ascii="Times New Roman" w:hAnsi="Times New Roman" w:cs="Times New Roman"/>
          <w:b/>
          <w:sz w:val="28"/>
          <w:szCs w:val="28"/>
        </w:rPr>
        <w:t>OUMA GAEHUMELWE D</w:t>
      </w:r>
      <w:r w:rsidR="00B64185">
        <w:rPr>
          <w:rFonts w:ascii="Times New Roman" w:hAnsi="Times New Roman" w:cs="Times New Roman"/>
          <w:b/>
          <w:sz w:val="28"/>
          <w:szCs w:val="28"/>
        </w:rPr>
        <w:t>I</w:t>
      </w:r>
      <w:r>
        <w:rPr>
          <w:rFonts w:ascii="Times New Roman" w:hAnsi="Times New Roman" w:cs="Times New Roman"/>
          <w:b/>
          <w:sz w:val="28"/>
          <w:szCs w:val="28"/>
        </w:rPr>
        <w:t>UTWILENG</w:t>
      </w:r>
      <w:r w:rsidR="000D5FA3">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sidR="000D5FA3">
        <w:rPr>
          <w:rFonts w:ascii="Times New Roman" w:hAnsi="Times New Roman" w:cs="Times New Roman"/>
          <w:b/>
          <w:sz w:val="28"/>
          <w:szCs w:val="28"/>
        </w:rPr>
        <w:t>RESPONDENT</w:t>
      </w:r>
    </w:p>
    <w:p w14:paraId="663D1C25" w14:textId="77777777" w:rsidR="00EA1AAE" w:rsidRDefault="00EA1AAE" w:rsidP="00EA1AAE">
      <w:pPr>
        <w:spacing w:line="360" w:lineRule="auto"/>
        <w:jc w:val="both"/>
        <w:rPr>
          <w:rFonts w:ascii="Times New Roman" w:hAnsi="Times New Roman" w:cs="Times New Roman"/>
          <w:sz w:val="28"/>
          <w:szCs w:val="28"/>
        </w:rPr>
      </w:pPr>
    </w:p>
    <w:p w14:paraId="516D9ADF" w14:textId="77777777" w:rsidR="000D5FA3" w:rsidRDefault="000D5FA3" w:rsidP="00EA1AAE">
      <w:pPr>
        <w:spacing w:line="360" w:lineRule="auto"/>
        <w:jc w:val="both"/>
        <w:rPr>
          <w:rFonts w:ascii="Times New Roman" w:hAnsi="Times New Roman" w:cs="Times New Roman"/>
          <w:sz w:val="28"/>
          <w:szCs w:val="28"/>
        </w:rPr>
      </w:pPr>
    </w:p>
    <w:p w14:paraId="74DB3845"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190AB86A" w14:textId="77777777" w:rsidR="00354A12" w:rsidRPr="003C36E9" w:rsidRDefault="00354A12" w:rsidP="00354A12">
      <w:pPr>
        <w:spacing w:line="240" w:lineRule="auto"/>
        <w:jc w:val="both"/>
        <w:rPr>
          <w:rFonts w:ascii="Times New Roman" w:hAnsi="Times New Roman" w:cs="Times New Roman"/>
          <w:sz w:val="28"/>
          <w:szCs w:val="28"/>
        </w:rPr>
      </w:pPr>
    </w:p>
    <w:p w14:paraId="4B516C09" w14:textId="77777777"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p>
    <w:p w14:paraId="0DAA7196"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5ED43293" w14:textId="77777777" w:rsidR="00354A12" w:rsidRPr="003C36E9" w:rsidRDefault="00354A12" w:rsidP="00354A12">
      <w:pPr>
        <w:spacing w:line="240" w:lineRule="auto"/>
        <w:jc w:val="both"/>
        <w:rPr>
          <w:rFonts w:ascii="Times New Roman" w:hAnsi="Times New Roman" w:cs="Times New Roman"/>
          <w:sz w:val="28"/>
          <w:szCs w:val="28"/>
        </w:rPr>
      </w:pPr>
    </w:p>
    <w:p w14:paraId="0DA51C41" w14:textId="77777777" w:rsidR="00354A12" w:rsidRPr="003C36E9" w:rsidRDefault="00354A12" w:rsidP="00354A12">
      <w:pPr>
        <w:spacing w:line="360" w:lineRule="auto"/>
        <w:jc w:val="both"/>
        <w:rPr>
          <w:rFonts w:ascii="Times New Roman" w:hAnsi="Times New Roman" w:cs="Times New Roman"/>
          <w:b/>
          <w:sz w:val="28"/>
          <w:szCs w:val="28"/>
        </w:rPr>
      </w:pPr>
    </w:p>
    <w:p w14:paraId="12399DD7" w14:textId="77777777" w:rsidR="00354A12" w:rsidRPr="00EA1AAE" w:rsidRDefault="00354A12" w:rsidP="00354A12">
      <w:pPr>
        <w:spacing w:line="360" w:lineRule="auto"/>
        <w:jc w:val="both"/>
        <w:rPr>
          <w:rFonts w:ascii="Times New Roman" w:hAnsi="Times New Roman" w:cs="Times New Roman"/>
          <w:b/>
          <w:sz w:val="28"/>
          <w:szCs w:val="28"/>
        </w:rPr>
      </w:pPr>
      <w:r w:rsidRPr="00EA1AAE">
        <w:rPr>
          <w:rFonts w:ascii="Times New Roman" w:hAnsi="Times New Roman" w:cs="Times New Roman"/>
          <w:b/>
          <w:sz w:val="28"/>
          <w:szCs w:val="28"/>
        </w:rPr>
        <w:t>R</w:t>
      </w:r>
      <w:r w:rsidR="003C36E9" w:rsidRPr="00EA1AAE">
        <w:rPr>
          <w:rFonts w:ascii="Times New Roman" w:hAnsi="Times New Roman" w:cs="Times New Roman"/>
          <w:b/>
          <w:sz w:val="28"/>
          <w:szCs w:val="28"/>
        </w:rPr>
        <w:t xml:space="preserve">ugunanan </w:t>
      </w:r>
      <w:r w:rsidR="00D45647" w:rsidRPr="00EA1AAE">
        <w:rPr>
          <w:rFonts w:ascii="Times New Roman" w:hAnsi="Times New Roman" w:cs="Times New Roman"/>
          <w:b/>
          <w:sz w:val="28"/>
          <w:szCs w:val="28"/>
        </w:rPr>
        <w:t>J</w:t>
      </w:r>
    </w:p>
    <w:p w14:paraId="47690BBC" w14:textId="77777777" w:rsidR="00354A12" w:rsidRPr="00EA1AAE" w:rsidRDefault="00354A12" w:rsidP="00354A12">
      <w:pPr>
        <w:spacing w:line="360" w:lineRule="auto"/>
        <w:jc w:val="both"/>
        <w:rPr>
          <w:rFonts w:ascii="Times New Roman" w:hAnsi="Times New Roman" w:cs="Times New Roman"/>
          <w:b/>
          <w:sz w:val="28"/>
          <w:szCs w:val="28"/>
        </w:rPr>
      </w:pPr>
    </w:p>
    <w:p w14:paraId="23F401D7" w14:textId="77777777" w:rsidR="00520014" w:rsidRDefault="00520014" w:rsidP="0052001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The respondent was formerly employed by the applicant as its chief financial officer. During or about 2021 she was suspended from her employment due to allegations of misconduct. The suspension </w:t>
      </w:r>
      <w:proofErr w:type="gramStart"/>
      <w:r>
        <w:rPr>
          <w:rFonts w:ascii="Times New Roman" w:hAnsi="Times New Roman"/>
          <w:sz w:val="28"/>
          <w:szCs w:val="28"/>
        </w:rPr>
        <w:t>notice</w:t>
      </w:r>
      <w:proofErr w:type="gramEnd"/>
      <w:r>
        <w:rPr>
          <w:rFonts w:ascii="Times New Roman" w:hAnsi="Times New Roman"/>
          <w:sz w:val="28"/>
          <w:szCs w:val="28"/>
        </w:rPr>
        <w:t xml:space="preserve"> to her directed her to forthwith return to the applicant a laptop allocated to her for the discharge of her duties. The laptop in question is an HP Convertible </w:t>
      </w:r>
      <w:r w:rsidR="00A76F6F">
        <w:rPr>
          <w:rFonts w:ascii="Times New Roman" w:hAnsi="Times New Roman"/>
          <w:sz w:val="28"/>
          <w:szCs w:val="28"/>
        </w:rPr>
        <w:t xml:space="preserve">X360 </w:t>
      </w:r>
      <w:r>
        <w:rPr>
          <w:rFonts w:ascii="Times New Roman" w:hAnsi="Times New Roman"/>
          <w:sz w:val="28"/>
          <w:szCs w:val="28"/>
        </w:rPr>
        <w:t>with serial number 5CD95232F9 and barcode number RSA6000 0403 (the laptop).</w:t>
      </w:r>
    </w:p>
    <w:p w14:paraId="62F76713" w14:textId="77777777" w:rsidR="00506BBB" w:rsidRDefault="00F33E45" w:rsidP="00501C40">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On 21 October 2021 </w:t>
      </w:r>
      <w:r w:rsidR="005D4CCA">
        <w:rPr>
          <w:rFonts w:ascii="Times New Roman" w:hAnsi="Times New Roman"/>
          <w:sz w:val="28"/>
          <w:szCs w:val="28"/>
        </w:rPr>
        <w:t xml:space="preserve">and in proceedings instituted </w:t>
      </w:r>
      <w:r w:rsidR="00DC7E1E">
        <w:rPr>
          <w:rFonts w:ascii="Times New Roman" w:hAnsi="Times New Roman"/>
          <w:sz w:val="28"/>
          <w:szCs w:val="28"/>
        </w:rPr>
        <w:t xml:space="preserve">in this Court </w:t>
      </w:r>
      <w:r w:rsidR="005D4CCA">
        <w:rPr>
          <w:rFonts w:ascii="Times New Roman" w:hAnsi="Times New Roman"/>
          <w:sz w:val="28"/>
          <w:szCs w:val="28"/>
        </w:rPr>
        <w:t xml:space="preserve">under case number </w:t>
      </w:r>
      <w:r w:rsidR="00DC7E1E">
        <w:rPr>
          <w:rFonts w:ascii="Times New Roman" w:hAnsi="Times New Roman"/>
          <w:sz w:val="28"/>
          <w:szCs w:val="28"/>
        </w:rPr>
        <w:t xml:space="preserve">3261/2021, </w:t>
      </w:r>
      <w:r w:rsidR="00301E4A">
        <w:rPr>
          <w:rFonts w:ascii="Times New Roman" w:hAnsi="Times New Roman"/>
          <w:sz w:val="28"/>
          <w:szCs w:val="28"/>
        </w:rPr>
        <w:t xml:space="preserve">Roberson J granted </w:t>
      </w:r>
      <w:r>
        <w:rPr>
          <w:rFonts w:ascii="Times New Roman" w:hAnsi="Times New Roman"/>
          <w:sz w:val="28"/>
          <w:szCs w:val="28"/>
        </w:rPr>
        <w:t xml:space="preserve">a rule nisi </w:t>
      </w:r>
      <w:r w:rsidR="00301E4A">
        <w:rPr>
          <w:rFonts w:ascii="Times New Roman" w:hAnsi="Times New Roman"/>
          <w:sz w:val="28"/>
          <w:szCs w:val="28"/>
        </w:rPr>
        <w:t>in favour of the applicants</w:t>
      </w:r>
      <w:r w:rsidR="00B8650B">
        <w:rPr>
          <w:rFonts w:ascii="Times New Roman" w:hAnsi="Times New Roman"/>
          <w:sz w:val="28"/>
          <w:szCs w:val="28"/>
        </w:rPr>
        <w:t xml:space="preserve">. The rule </w:t>
      </w:r>
      <w:r w:rsidR="00301E4A">
        <w:rPr>
          <w:rFonts w:ascii="Times New Roman" w:hAnsi="Times New Roman"/>
          <w:sz w:val="28"/>
          <w:szCs w:val="28"/>
        </w:rPr>
        <w:t xml:space="preserve">directed </w:t>
      </w:r>
      <w:r>
        <w:rPr>
          <w:rFonts w:ascii="Times New Roman" w:hAnsi="Times New Roman"/>
          <w:sz w:val="28"/>
          <w:szCs w:val="28"/>
        </w:rPr>
        <w:t xml:space="preserve">the respondent to show cause why she should not return </w:t>
      </w:r>
      <w:r w:rsidR="00C4097D">
        <w:rPr>
          <w:rFonts w:ascii="Times New Roman" w:hAnsi="Times New Roman"/>
          <w:sz w:val="28"/>
          <w:szCs w:val="28"/>
        </w:rPr>
        <w:t xml:space="preserve">the laptop to </w:t>
      </w:r>
      <w:r w:rsidR="00406EEB">
        <w:rPr>
          <w:rFonts w:ascii="Times New Roman" w:hAnsi="Times New Roman"/>
          <w:sz w:val="28"/>
          <w:szCs w:val="28"/>
        </w:rPr>
        <w:t>the applicant</w:t>
      </w:r>
      <w:r w:rsidR="00B8650B">
        <w:rPr>
          <w:rFonts w:ascii="Times New Roman" w:hAnsi="Times New Roman"/>
          <w:sz w:val="28"/>
          <w:szCs w:val="28"/>
        </w:rPr>
        <w:t>s</w:t>
      </w:r>
      <w:r w:rsidR="00C4097D">
        <w:rPr>
          <w:rFonts w:ascii="Times New Roman" w:hAnsi="Times New Roman"/>
          <w:sz w:val="28"/>
          <w:szCs w:val="28"/>
        </w:rPr>
        <w:t>.</w:t>
      </w:r>
      <w:r w:rsidR="00E81754">
        <w:rPr>
          <w:rFonts w:ascii="Times New Roman" w:hAnsi="Times New Roman"/>
          <w:sz w:val="28"/>
          <w:szCs w:val="28"/>
        </w:rPr>
        <w:t xml:space="preserve"> Pending the return day, </w:t>
      </w:r>
      <w:r w:rsidR="00E81754" w:rsidRPr="00FA6C6F">
        <w:rPr>
          <w:rFonts w:ascii="Times New Roman" w:hAnsi="Times New Roman"/>
          <w:i/>
          <w:sz w:val="28"/>
          <w:szCs w:val="28"/>
        </w:rPr>
        <w:t>inter alia</w:t>
      </w:r>
      <w:r w:rsidR="00E81754">
        <w:rPr>
          <w:rFonts w:ascii="Times New Roman" w:hAnsi="Times New Roman"/>
          <w:sz w:val="28"/>
          <w:szCs w:val="28"/>
        </w:rPr>
        <w:t xml:space="preserve">, the </w:t>
      </w:r>
      <w:r w:rsidR="00FA6C6F">
        <w:rPr>
          <w:rFonts w:ascii="Times New Roman" w:hAnsi="Times New Roman"/>
          <w:sz w:val="28"/>
          <w:szCs w:val="28"/>
        </w:rPr>
        <w:t>s</w:t>
      </w:r>
      <w:r w:rsidR="00E81754">
        <w:rPr>
          <w:rFonts w:ascii="Times New Roman" w:hAnsi="Times New Roman"/>
          <w:sz w:val="28"/>
          <w:szCs w:val="28"/>
        </w:rPr>
        <w:t xml:space="preserve">heriff was to take possession of the laptop and, in the event of it no longer being in </w:t>
      </w:r>
      <w:r w:rsidR="00731E8F">
        <w:rPr>
          <w:rFonts w:ascii="Times New Roman" w:hAnsi="Times New Roman"/>
          <w:sz w:val="28"/>
          <w:szCs w:val="28"/>
        </w:rPr>
        <w:t xml:space="preserve">the respondent’s </w:t>
      </w:r>
      <w:r w:rsidR="00501C40">
        <w:rPr>
          <w:rFonts w:ascii="Times New Roman" w:hAnsi="Times New Roman"/>
          <w:sz w:val="28"/>
          <w:szCs w:val="28"/>
        </w:rPr>
        <w:t>possession</w:t>
      </w:r>
      <w:r w:rsidR="00E81754">
        <w:rPr>
          <w:rFonts w:ascii="Times New Roman" w:hAnsi="Times New Roman"/>
          <w:sz w:val="28"/>
          <w:szCs w:val="28"/>
        </w:rPr>
        <w:t xml:space="preserve">, the respondent was directed to inform the </w:t>
      </w:r>
      <w:r w:rsidR="00FA6C6F">
        <w:rPr>
          <w:rFonts w:ascii="Times New Roman" w:hAnsi="Times New Roman"/>
          <w:sz w:val="28"/>
          <w:szCs w:val="28"/>
        </w:rPr>
        <w:t>s</w:t>
      </w:r>
      <w:r w:rsidR="00E81754">
        <w:rPr>
          <w:rFonts w:ascii="Times New Roman" w:hAnsi="Times New Roman"/>
          <w:sz w:val="28"/>
          <w:szCs w:val="28"/>
        </w:rPr>
        <w:t>heriff of</w:t>
      </w:r>
      <w:r w:rsidR="00506BBB">
        <w:rPr>
          <w:rFonts w:ascii="Times New Roman" w:hAnsi="Times New Roman"/>
          <w:sz w:val="28"/>
          <w:szCs w:val="28"/>
        </w:rPr>
        <w:t xml:space="preserve"> the whereabouts of the laptop.</w:t>
      </w:r>
    </w:p>
    <w:p w14:paraId="483A392A" w14:textId="77777777" w:rsidR="006E05B4" w:rsidRDefault="006E05B4" w:rsidP="006E05B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The respondent did not return the laptop.</w:t>
      </w:r>
    </w:p>
    <w:p w14:paraId="7CAFE45C" w14:textId="77777777" w:rsidR="00E02129" w:rsidRDefault="006E05B4" w:rsidP="00B43A11">
      <w:pPr>
        <w:pStyle w:val="LegalList1"/>
        <w:numPr>
          <w:ilvl w:val="0"/>
          <w:numId w:val="2"/>
        </w:numPr>
        <w:tabs>
          <w:tab w:val="clear" w:pos="567"/>
        </w:tabs>
        <w:spacing w:line="360" w:lineRule="auto"/>
        <w:ind w:left="0" w:firstLine="0"/>
        <w:rPr>
          <w:rFonts w:ascii="Times New Roman" w:hAnsi="Times New Roman"/>
          <w:sz w:val="28"/>
          <w:szCs w:val="28"/>
        </w:rPr>
      </w:pPr>
      <w:r w:rsidRPr="006E05B4">
        <w:rPr>
          <w:rFonts w:ascii="Times New Roman" w:hAnsi="Times New Roman"/>
          <w:sz w:val="28"/>
          <w:szCs w:val="28"/>
        </w:rPr>
        <w:t xml:space="preserve">Contending that it was among items stolen from her home during a housebreaking that occurred on 25 April 2021, the respondent’s attempt to </w:t>
      </w:r>
      <w:r w:rsidR="00E02129">
        <w:rPr>
          <w:rFonts w:ascii="Times New Roman" w:hAnsi="Times New Roman"/>
          <w:sz w:val="28"/>
          <w:szCs w:val="28"/>
        </w:rPr>
        <w:t>discharge</w:t>
      </w:r>
      <w:r w:rsidR="007A70A7">
        <w:rPr>
          <w:rFonts w:ascii="Times New Roman" w:hAnsi="Times New Roman"/>
          <w:sz w:val="28"/>
          <w:szCs w:val="28"/>
        </w:rPr>
        <w:t xml:space="preserve"> the</w:t>
      </w:r>
      <w:r w:rsidR="00E02129">
        <w:rPr>
          <w:rFonts w:ascii="Times New Roman" w:hAnsi="Times New Roman"/>
          <w:sz w:val="28"/>
          <w:szCs w:val="28"/>
        </w:rPr>
        <w:t xml:space="preserve"> rule nisi met with no success.</w:t>
      </w:r>
    </w:p>
    <w:p w14:paraId="02D8910A" w14:textId="77777777" w:rsidR="00F33E45" w:rsidRPr="006E05B4" w:rsidRDefault="00E02129" w:rsidP="00B43A11">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The r</w:t>
      </w:r>
      <w:r w:rsidR="00031E4E" w:rsidRPr="006E05B4">
        <w:rPr>
          <w:rFonts w:ascii="Times New Roman" w:hAnsi="Times New Roman"/>
          <w:sz w:val="28"/>
          <w:szCs w:val="28"/>
        </w:rPr>
        <w:t xml:space="preserve">ule was confirmed by order of </w:t>
      </w:r>
      <w:r w:rsidR="00B80B17">
        <w:rPr>
          <w:rFonts w:ascii="Times New Roman" w:hAnsi="Times New Roman"/>
          <w:sz w:val="28"/>
          <w:szCs w:val="28"/>
        </w:rPr>
        <w:t xml:space="preserve">Malusi J </w:t>
      </w:r>
      <w:r w:rsidR="00301E4A">
        <w:rPr>
          <w:rFonts w:ascii="Times New Roman" w:hAnsi="Times New Roman"/>
          <w:sz w:val="28"/>
          <w:szCs w:val="28"/>
        </w:rPr>
        <w:t>on 3 February 2022</w:t>
      </w:r>
      <w:r w:rsidR="00031E4E" w:rsidRPr="006E05B4">
        <w:rPr>
          <w:rFonts w:ascii="Times New Roman" w:hAnsi="Times New Roman"/>
          <w:sz w:val="28"/>
          <w:szCs w:val="28"/>
        </w:rPr>
        <w:t>.</w:t>
      </w:r>
    </w:p>
    <w:p w14:paraId="4940EA99" w14:textId="77777777" w:rsidR="00501C40" w:rsidRDefault="000C1363" w:rsidP="00DB1260">
      <w:pPr>
        <w:pStyle w:val="LegalList1"/>
        <w:numPr>
          <w:ilvl w:val="0"/>
          <w:numId w:val="2"/>
        </w:numPr>
        <w:tabs>
          <w:tab w:val="clear" w:pos="567"/>
        </w:tabs>
        <w:spacing w:after="0" w:line="360" w:lineRule="auto"/>
        <w:ind w:left="0" w:firstLine="0"/>
        <w:rPr>
          <w:rFonts w:ascii="Times New Roman" w:hAnsi="Times New Roman"/>
          <w:sz w:val="28"/>
          <w:szCs w:val="28"/>
        </w:rPr>
      </w:pPr>
      <w:r>
        <w:rPr>
          <w:rFonts w:ascii="Times New Roman" w:hAnsi="Times New Roman"/>
          <w:sz w:val="28"/>
          <w:szCs w:val="28"/>
        </w:rPr>
        <w:lastRenderedPageBreak/>
        <w:t xml:space="preserve">In a notice of motion issued on 3 October 2022 </w:t>
      </w:r>
      <w:r w:rsidR="00DC7E1E">
        <w:rPr>
          <w:rFonts w:ascii="Times New Roman" w:hAnsi="Times New Roman"/>
          <w:sz w:val="28"/>
          <w:szCs w:val="28"/>
        </w:rPr>
        <w:t xml:space="preserve">in case number 3486/2022 </w:t>
      </w:r>
      <w:r>
        <w:rPr>
          <w:rFonts w:ascii="Times New Roman" w:hAnsi="Times New Roman"/>
          <w:sz w:val="28"/>
          <w:szCs w:val="28"/>
        </w:rPr>
        <w:t xml:space="preserve">the applicants approach this </w:t>
      </w:r>
      <w:r w:rsidR="00506BBB">
        <w:rPr>
          <w:rFonts w:ascii="Times New Roman" w:hAnsi="Times New Roman"/>
          <w:sz w:val="28"/>
          <w:szCs w:val="28"/>
        </w:rPr>
        <w:t>C</w:t>
      </w:r>
      <w:r>
        <w:rPr>
          <w:rFonts w:ascii="Times New Roman" w:hAnsi="Times New Roman"/>
          <w:sz w:val="28"/>
          <w:szCs w:val="28"/>
        </w:rPr>
        <w:t xml:space="preserve">ourt seeking </w:t>
      </w:r>
      <w:r w:rsidR="00056E58">
        <w:rPr>
          <w:rFonts w:ascii="Times New Roman" w:hAnsi="Times New Roman"/>
          <w:sz w:val="28"/>
          <w:szCs w:val="28"/>
        </w:rPr>
        <w:t>an order</w:t>
      </w:r>
      <w:r w:rsidR="00B8650B">
        <w:rPr>
          <w:rFonts w:ascii="Times New Roman" w:hAnsi="Times New Roman"/>
          <w:sz w:val="28"/>
          <w:szCs w:val="28"/>
        </w:rPr>
        <w:t xml:space="preserve"> essentially in the following terms</w:t>
      </w:r>
      <w:r>
        <w:rPr>
          <w:rFonts w:ascii="Times New Roman" w:hAnsi="Times New Roman"/>
          <w:sz w:val="28"/>
          <w:szCs w:val="28"/>
        </w:rPr>
        <w:t>:</w:t>
      </w:r>
    </w:p>
    <w:p w14:paraId="5A74D1BD" w14:textId="77777777" w:rsidR="000C1363" w:rsidRPr="00361492" w:rsidRDefault="00361492" w:rsidP="00361492">
      <w:pPr>
        <w:pStyle w:val="LegalList1"/>
        <w:spacing w:line="360" w:lineRule="auto"/>
        <w:rPr>
          <w:rFonts w:ascii="Times New Roman" w:hAnsi="Times New Roman"/>
        </w:rPr>
      </w:pPr>
      <w:r w:rsidRPr="00361492">
        <w:rPr>
          <w:rFonts w:ascii="Times New Roman" w:hAnsi="Times New Roman"/>
        </w:rPr>
        <w:t xml:space="preserve">(a) </w:t>
      </w:r>
      <w:r w:rsidRPr="00361492">
        <w:rPr>
          <w:rFonts w:ascii="Times New Roman" w:hAnsi="Times New Roman"/>
        </w:rPr>
        <w:tab/>
      </w:r>
      <w:r w:rsidR="000C1363" w:rsidRPr="00361492">
        <w:rPr>
          <w:rFonts w:ascii="Times New Roman" w:hAnsi="Times New Roman"/>
        </w:rPr>
        <w:t>That the respondent be declared to be in contempt</w:t>
      </w:r>
      <w:r w:rsidR="00056E58" w:rsidRPr="00361492">
        <w:rPr>
          <w:rFonts w:ascii="Times New Roman" w:hAnsi="Times New Roman"/>
        </w:rPr>
        <w:t xml:space="preserve"> of this court’s orders dated 21</w:t>
      </w:r>
      <w:r w:rsidR="00B8650B">
        <w:rPr>
          <w:rFonts w:ascii="Times New Roman" w:hAnsi="Times New Roman"/>
        </w:rPr>
        <w:t> </w:t>
      </w:r>
      <w:r w:rsidR="00056E58" w:rsidRPr="00361492">
        <w:rPr>
          <w:rFonts w:ascii="Times New Roman" w:hAnsi="Times New Roman"/>
        </w:rPr>
        <w:t>October 2021 and 3 February 2022.</w:t>
      </w:r>
    </w:p>
    <w:p w14:paraId="4E9F2E8E" w14:textId="77777777" w:rsidR="00056E58" w:rsidRPr="00361492" w:rsidRDefault="00361492" w:rsidP="00361492">
      <w:pPr>
        <w:pStyle w:val="LegalList1"/>
        <w:spacing w:line="360" w:lineRule="auto"/>
        <w:rPr>
          <w:rFonts w:ascii="Times New Roman" w:hAnsi="Times New Roman"/>
        </w:rPr>
      </w:pPr>
      <w:r w:rsidRPr="00361492">
        <w:rPr>
          <w:rFonts w:ascii="Times New Roman" w:hAnsi="Times New Roman"/>
        </w:rPr>
        <w:t xml:space="preserve">(b) </w:t>
      </w:r>
      <w:r w:rsidRPr="00361492">
        <w:rPr>
          <w:rFonts w:ascii="Times New Roman" w:hAnsi="Times New Roman"/>
        </w:rPr>
        <w:tab/>
      </w:r>
      <w:r w:rsidR="00056E58" w:rsidRPr="00361492">
        <w:rPr>
          <w:rFonts w:ascii="Times New Roman" w:hAnsi="Times New Roman"/>
        </w:rPr>
        <w:t>That in the event the respondent returns</w:t>
      </w:r>
      <w:r w:rsidR="00B8650B">
        <w:rPr>
          <w:rFonts w:ascii="Times New Roman" w:hAnsi="Times New Roman"/>
        </w:rPr>
        <w:t xml:space="preserve"> the laptop </w:t>
      </w:r>
      <w:r w:rsidR="00A7487E" w:rsidRPr="00361492">
        <w:rPr>
          <w:rFonts w:ascii="Times New Roman" w:hAnsi="Times New Roman"/>
        </w:rPr>
        <w:t xml:space="preserve">within </w:t>
      </w:r>
      <w:r w:rsidR="00FA6C6F" w:rsidRPr="00361492">
        <w:rPr>
          <w:rFonts w:ascii="Times New Roman" w:hAnsi="Times New Roman"/>
        </w:rPr>
        <w:t>two</w:t>
      </w:r>
      <w:r w:rsidR="00A7487E" w:rsidRPr="00361492">
        <w:rPr>
          <w:rFonts w:ascii="Times New Roman" w:hAnsi="Times New Roman"/>
        </w:rPr>
        <w:t xml:space="preserve"> weeks of any order granted by this court, she is to be sentenced to a period of imprisonment to be determined by this court – which sentence shall be suspended</w:t>
      </w:r>
      <w:r w:rsidR="00B8650B">
        <w:rPr>
          <w:rFonts w:ascii="Times New Roman" w:hAnsi="Times New Roman"/>
        </w:rPr>
        <w:t>.</w:t>
      </w:r>
    </w:p>
    <w:p w14:paraId="4BC9D0D5" w14:textId="77777777" w:rsidR="00A7487E" w:rsidRPr="00361492" w:rsidRDefault="00361492" w:rsidP="00361492">
      <w:pPr>
        <w:pStyle w:val="LegalList1"/>
        <w:spacing w:line="360" w:lineRule="auto"/>
        <w:rPr>
          <w:rFonts w:ascii="Times New Roman" w:hAnsi="Times New Roman"/>
        </w:rPr>
      </w:pPr>
      <w:r w:rsidRPr="00361492">
        <w:rPr>
          <w:rFonts w:ascii="Times New Roman" w:hAnsi="Times New Roman"/>
        </w:rPr>
        <w:t xml:space="preserve">(c) </w:t>
      </w:r>
      <w:r w:rsidRPr="00361492">
        <w:rPr>
          <w:rFonts w:ascii="Times New Roman" w:hAnsi="Times New Roman"/>
        </w:rPr>
        <w:tab/>
      </w:r>
      <w:r w:rsidR="00A7487E" w:rsidRPr="00361492">
        <w:rPr>
          <w:rFonts w:ascii="Times New Roman" w:hAnsi="Times New Roman"/>
        </w:rPr>
        <w:t>That in the event that the respondent does not return the laptop within the aforesaid</w:t>
      </w:r>
      <w:r w:rsidR="00FA6C6F" w:rsidRPr="00361492">
        <w:rPr>
          <w:rFonts w:ascii="Times New Roman" w:hAnsi="Times New Roman"/>
        </w:rPr>
        <w:t xml:space="preserve"> period</w:t>
      </w:r>
      <w:r w:rsidR="00D33AE3" w:rsidRPr="00361492">
        <w:rPr>
          <w:rFonts w:ascii="Times New Roman" w:hAnsi="Times New Roman"/>
        </w:rPr>
        <w:t>, s</w:t>
      </w:r>
      <w:r w:rsidR="00A7487E" w:rsidRPr="00361492">
        <w:rPr>
          <w:rFonts w:ascii="Times New Roman" w:hAnsi="Times New Roman"/>
        </w:rPr>
        <w:t>he is to be sentenced to a period of imprisonment to be determined by this court</w:t>
      </w:r>
      <w:r w:rsidR="00D33AE3" w:rsidRPr="00361492">
        <w:rPr>
          <w:rFonts w:ascii="Times New Roman" w:hAnsi="Times New Roman"/>
        </w:rPr>
        <w:t xml:space="preserve"> without any suspension of the operation of such order.</w:t>
      </w:r>
    </w:p>
    <w:p w14:paraId="185D4DA7" w14:textId="77777777" w:rsidR="00D33AE3" w:rsidRDefault="00361492" w:rsidP="00361492">
      <w:pPr>
        <w:pStyle w:val="LegalList1"/>
        <w:spacing w:line="360" w:lineRule="auto"/>
        <w:rPr>
          <w:rFonts w:ascii="Times New Roman" w:hAnsi="Times New Roman"/>
        </w:rPr>
      </w:pPr>
      <w:r w:rsidRPr="00361492">
        <w:rPr>
          <w:rFonts w:ascii="Times New Roman" w:hAnsi="Times New Roman"/>
        </w:rPr>
        <w:t xml:space="preserve">(d) </w:t>
      </w:r>
      <w:r w:rsidRPr="00361492">
        <w:rPr>
          <w:rFonts w:ascii="Times New Roman" w:hAnsi="Times New Roman"/>
        </w:rPr>
        <w:tab/>
      </w:r>
      <w:r w:rsidR="00D33AE3" w:rsidRPr="00361492">
        <w:rPr>
          <w:rFonts w:ascii="Times New Roman" w:hAnsi="Times New Roman"/>
        </w:rPr>
        <w:t>That the respondent be directed to pay the costs of th</w:t>
      </w:r>
      <w:r w:rsidR="00661808">
        <w:rPr>
          <w:rFonts w:ascii="Times New Roman" w:hAnsi="Times New Roman"/>
        </w:rPr>
        <w:t>e</w:t>
      </w:r>
      <w:r w:rsidR="00D33AE3" w:rsidRPr="00361492">
        <w:rPr>
          <w:rFonts w:ascii="Times New Roman" w:hAnsi="Times New Roman"/>
        </w:rPr>
        <w:t xml:space="preserve"> application.</w:t>
      </w:r>
    </w:p>
    <w:p w14:paraId="4E78C414" w14:textId="77777777" w:rsidR="00661808" w:rsidRPr="00361492" w:rsidRDefault="00661808" w:rsidP="00361492">
      <w:pPr>
        <w:pStyle w:val="LegalList1"/>
        <w:spacing w:line="360" w:lineRule="auto"/>
        <w:rPr>
          <w:rFonts w:ascii="Times New Roman" w:hAnsi="Times New Roman"/>
        </w:rPr>
      </w:pPr>
      <w:r>
        <w:rPr>
          <w:rFonts w:ascii="Times New Roman" w:hAnsi="Times New Roman"/>
        </w:rPr>
        <w:t>(e)</w:t>
      </w:r>
      <w:r>
        <w:rPr>
          <w:rFonts w:ascii="Times New Roman" w:hAnsi="Times New Roman"/>
        </w:rPr>
        <w:tab/>
        <w:t>Further and/or alternative relief as may be deemed fit.</w:t>
      </w:r>
    </w:p>
    <w:p w14:paraId="0A0706E4" w14:textId="77777777" w:rsidR="00DD6E7E" w:rsidRDefault="00655F7E" w:rsidP="004F13CF">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Followin</w:t>
      </w:r>
      <w:r w:rsidR="00040290">
        <w:rPr>
          <w:rFonts w:ascii="Times New Roman" w:hAnsi="Times New Roman"/>
          <w:sz w:val="28"/>
          <w:szCs w:val="28"/>
        </w:rPr>
        <w:t>g confirmation of the rule nisi</w:t>
      </w:r>
      <w:r w:rsidR="0034642B">
        <w:rPr>
          <w:rFonts w:ascii="Times New Roman" w:hAnsi="Times New Roman"/>
          <w:sz w:val="28"/>
          <w:szCs w:val="28"/>
        </w:rPr>
        <w:t>,</w:t>
      </w:r>
      <w:r>
        <w:rPr>
          <w:rFonts w:ascii="Times New Roman" w:hAnsi="Times New Roman"/>
          <w:sz w:val="28"/>
          <w:szCs w:val="28"/>
        </w:rPr>
        <w:t xml:space="preserve"> and in a su</w:t>
      </w:r>
      <w:r w:rsidR="00040290">
        <w:rPr>
          <w:rFonts w:ascii="Times New Roman" w:hAnsi="Times New Roman"/>
          <w:sz w:val="28"/>
          <w:szCs w:val="28"/>
        </w:rPr>
        <w:t>bsequently handed down judgment</w:t>
      </w:r>
      <w:r w:rsidR="0034642B">
        <w:rPr>
          <w:rFonts w:ascii="Times New Roman" w:hAnsi="Times New Roman"/>
          <w:sz w:val="28"/>
          <w:szCs w:val="28"/>
        </w:rPr>
        <w:t>,</w:t>
      </w:r>
      <w:r>
        <w:rPr>
          <w:rFonts w:ascii="Times New Roman" w:hAnsi="Times New Roman"/>
          <w:sz w:val="28"/>
          <w:szCs w:val="28"/>
        </w:rPr>
        <w:t xml:space="preserve"> </w:t>
      </w:r>
      <w:r w:rsidR="002664A0">
        <w:rPr>
          <w:rFonts w:ascii="Times New Roman" w:hAnsi="Times New Roman"/>
          <w:sz w:val="28"/>
          <w:szCs w:val="28"/>
        </w:rPr>
        <w:t xml:space="preserve">Malusi J </w:t>
      </w:r>
      <w:r w:rsidR="003335ED">
        <w:rPr>
          <w:rFonts w:ascii="Times New Roman" w:hAnsi="Times New Roman"/>
          <w:sz w:val="28"/>
          <w:szCs w:val="28"/>
        </w:rPr>
        <w:t>made several findings against the respondent</w:t>
      </w:r>
      <w:r>
        <w:rPr>
          <w:rFonts w:ascii="Times New Roman" w:hAnsi="Times New Roman"/>
          <w:sz w:val="28"/>
          <w:szCs w:val="28"/>
        </w:rPr>
        <w:t>.</w:t>
      </w:r>
      <w:r w:rsidR="003335ED">
        <w:rPr>
          <w:rFonts w:ascii="Times New Roman" w:hAnsi="Times New Roman"/>
          <w:sz w:val="28"/>
          <w:szCs w:val="28"/>
        </w:rPr>
        <w:t xml:space="preserve"> </w:t>
      </w:r>
      <w:r w:rsidR="00040290">
        <w:rPr>
          <w:rFonts w:ascii="Times New Roman" w:hAnsi="Times New Roman"/>
          <w:sz w:val="28"/>
          <w:szCs w:val="28"/>
        </w:rPr>
        <w:t xml:space="preserve">These are recapped </w:t>
      </w:r>
      <w:r w:rsidR="003335ED">
        <w:rPr>
          <w:rFonts w:ascii="Times New Roman" w:hAnsi="Times New Roman"/>
          <w:sz w:val="28"/>
          <w:szCs w:val="28"/>
        </w:rPr>
        <w:t>only to the extent considered relevant for present purposes.</w:t>
      </w:r>
    </w:p>
    <w:p w14:paraId="4AA00137" w14:textId="77777777" w:rsidR="009D16D8" w:rsidRDefault="00F543CB" w:rsidP="004F13CF">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Referring to the judgment and picking up from the suspension notice directing the </w:t>
      </w:r>
      <w:r w:rsidR="00BC1398">
        <w:rPr>
          <w:rFonts w:ascii="Times New Roman" w:hAnsi="Times New Roman"/>
          <w:sz w:val="28"/>
          <w:szCs w:val="28"/>
        </w:rPr>
        <w:t xml:space="preserve">respondent to forthwith return the laptop </w:t>
      </w:r>
      <w:r w:rsidR="001C0175">
        <w:rPr>
          <w:rFonts w:ascii="Times New Roman" w:hAnsi="Times New Roman"/>
          <w:sz w:val="28"/>
          <w:szCs w:val="28"/>
        </w:rPr>
        <w:t>the following succinct extracts articulated by the learned judge are quoted:</w:t>
      </w:r>
    </w:p>
    <w:p w14:paraId="775B7125" w14:textId="77777777" w:rsidR="00F81C70" w:rsidRDefault="00F543CB" w:rsidP="00DB1260">
      <w:pPr>
        <w:pStyle w:val="LegalList1"/>
        <w:numPr>
          <w:ilvl w:val="0"/>
          <w:numId w:val="2"/>
        </w:numPr>
        <w:tabs>
          <w:tab w:val="clear" w:pos="567"/>
        </w:tabs>
        <w:spacing w:after="0" w:line="360" w:lineRule="auto"/>
        <w:ind w:left="0" w:firstLine="0"/>
        <w:rPr>
          <w:rFonts w:ascii="Times New Roman" w:hAnsi="Times New Roman"/>
          <w:sz w:val="28"/>
          <w:szCs w:val="28"/>
        </w:rPr>
      </w:pPr>
      <w:r>
        <w:rPr>
          <w:rFonts w:ascii="Times New Roman" w:hAnsi="Times New Roman"/>
          <w:sz w:val="28"/>
          <w:szCs w:val="28"/>
        </w:rPr>
        <w:t>They read:</w:t>
      </w:r>
    </w:p>
    <w:p w14:paraId="0A10944D" w14:textId="77777777" w:rsidR="00BC1398" w:rsidRPr="009D16D8" w:rsidRDefault="00BC1398" w:rsidP="000F4F0E">
      <w:pPr>
        <w:pStyle w:val="LegalList1"/>
        <w:spacing w:line="360" w:lineRule="auto"/>
        <w:rPr>
          <w:rFonts w:ascii="Times New Roman" w:hAnsi="Times New Roman"/>
        </w:rPr>
      </w:pPr>
      <w:r w:rsidRPr="009D16D8">
        <w:rPr>
          <w:rFonts w:ascii="Times New Roman" w:hAnsi="Times New Roman"/>
        </w:rPr>
        <w:t>‘[4]</w:t>
      </w:r>
      <w:r w:rsidRPr="009D16D8">
        <w:rPr>
          <w:rFonts w:ascii="Times New Roman" w:hAnsi="Times New Roman"/>
        </w:rPr>
        <w:tab/>
      </w:r>
      <w:r w:rsidR="008B159E" w:rsidRPr="009D16D8">
        <w:rPr>
          <w:rFonts w:ascii="Times New Roman" w:hAnsi="Times New Roman"/>
        </w:rPr>
        <w:t>S</w:t>
      </w:r>
      <w:r w:rsidRPr="009D16D8">
        <w:rPr>
          <w:rFonts w:ascii="Times New Roman" w:hAnsi="Times New Roman"/>
        </w:rPr>
        <w:t xml:space="preserve">ix (6) days later the respondent informed </w:t>
      </w:r>
      <w:r w:rsidR="008B159E" w:rsidRPr="009D16D8">
        <w:rPr>
          <w:rFonts w:ascii="Times New Roman" w:hAnsi="Times New Roman"/>
        </w:rPr>
        <w:t xml:space="preserve">the applicants </w:t>
      </w:r>
      <w:r w:rsidRPr="009D16D8">
        <w:rPr>
          <w:rFonts w:ascii="Times New Roman" w:hAnsi="Times New Roman"/>
        </w:rPr>
        <w:t>by email that the laptop had been stolen three (3) days after the suspension letter was dispatched to her.</w:t>
      </w:r>
    </w:p>
    <w:p w14:paraId="39160B31" w14:textId="77777777" w:rsidR="00BC1398" w:rsidRPr="009D16D8" w:rsidRDefault="00BC1398" w:rsidP="000F4F0E">
      <w:pPr>
        <w:pStyle w:val="LegalList1"/>
        <w:spacing w:line="360" w:lineRule="auto"/>
        <w:rPr>
          <w:rFonts w:ascii="Times New Roman" w:hAnsi="Times New Roman"/>
        </w:rPr>
      </w:pPr>
      <w:r w:rsidRPr="009D16D8">
        <w:rPr>
          <w:rFonts w:ascii="Times New Roman" w:hAnsi="Times New Roman"/>
        </w:rPr>
        <w:t>[5]</w:t>
      </w:r>
      <w:r w:rsidRPr="009D16D8">
        <w:rPr>
          <w:rFonts w:ascii="Times New Roman" w:hAnsi="Times New Roman"/>
        </w:rPr>
        <w:tab/>
      </w:r>
      <w:r w:rsidR="008B159E" w:rsidRPr="009D16D8">
        <w:rPr>
          <w:rFonts w:ascii="Times New Roman" w:hAnsi="Times New Roman"/>
        </w:rPr>
        <w:t>T</w:t>
      </w:r>
      <w:r w:rsidR="005A6F28" w:rsidRPr="009D16D8">
        <w:rPr>
          <w:rFonts w:ascii="Times New Roman" w:hAnsi="Times New Roman"/>
        </w:rPr>
        <w:t xml:space="preserve">he applicants’ attorneys commissioned a digital forensic investigation as part of the disciplinary proceedings against the respondent. The forensic expert was instructed to locate </w:t>
      </w:r>
      <w:r w:rsidR="005A6F28" w:rsidRPr="009D16D8">
        <w:rPr>
          <w:rFonts w:ascii="Times New Roman" w:hAnsi="Times New Roman"/>
        </w:rPr>
        <w:lastRenderedPageBreak/>
        <w:t>the laptop in the course of the investigation. He filed an affidavit at the conclusion of his investigation.</w:t>
      </w:r>
    </w:p>
    <w:p w14:paraId="1DB819A4" w14:textId="77777777" w:rsidR="005A6F28" w:rsidRPr="009D16D8" w:rsidRDefault="005A6F28" w:rsidP="000F4F0E">
      <w:pPr>
        <w:pStyle w:val="LegalList1"/>
        <w:spacing w:line="360" w:lineRule="auto"/>
        <w:rPr>
          <w:rFonts w:ascii="Times New Roman" w:hAnsi="Times New Roman"/>
        </w:rPr>
      </w:pPr>
      <w:r w:rsidRPr="009D16D8">
        <w:rPr>
          <w:rFonts w:ascii="Times New Roman" w:hAnsi="Times New Roman"/>
        </w:rPr>
        <w:t>[6]</w:t>
      </w:r>
      <w:r w:rsidRPr="009D16D8">
        <w:rPr>
          <w:rFonts w:ascii="Times New Roman" w:hAnsi="Times New Roman"/>
        </w:rPr>
        <w:tab/>
      </w:r>
      <w:r w:rsidR="008B159E" w:rsidRPr="009D16D8">
        <w:rPr>
          <w:rFonts w:ascii="Times New Roman" w:hAnsi="Times New Roman"/>
        </w:rPr>
        <w:t>T</w:t>
      </w:r>
      <w:r w:rsidRPr="009D16D8">
        <w:rPr>
          <w:rFonts w:ascii="Times New Roman" w:hAnsi="Times New Roman"/>
        </w:rPr>
        <w:t xml:space="preserve">he forensic expert asserted in his affidavit that the laptop was utilised three (3) months after it had been reported stolen within </w:t>
      </w:r>
      <w:r w:rsidR="008B159E" w:rsidRPr="009D16D8">
        <w:rPr>
          <w:rFonts w:ascii="Times New Roman" w:hAnsi="Times New Roman"/>
        </w:rPr>
        <w:t xml:space="preserve">a </w:t>
      </w:r>
      <w:r w:rsidRPr="009D16D8">
        <w:rPr>
          <w:rFonts w:ascii="Times New Roman" w:hAnsi="Times New Roman"/>
        </w:rPr>
        <w:t xml:space="preserve">150 metres radius that included the respondent’s residence. When so </w:t>
      </w:r>
      <w:proofErr w:type="gramStart"/>
      <w:r w:rsidRPr="009D16D8">
        <w:rPr>
          <w:rFonts w:ascii="Times New Roman" w:hAnsi="Times New Roman"/>
        </w:rPr>
        <w:t>utilised</w:t>
      </w:r>
      <w:proofErr w:type="gramEnd"/>
      <w:r w:rsidRPr="009D16D8">
        <w:rPr>
          <w:rFonts w:ascii="Times New Roman" w:hAnsi="Times New Roman"/>
        </w:rPr>
        <w:t xml:space="preserve"> it was connected to a </w:t>
      </w:r>
      <w:r w:rsidR="00E54F80" w:rsidRPr="009D16D8">
        <w:rPr>
          <w:rFonts w:ascii="Times New Roman" w:hAnsi="Times New Roman"/>
        </w:rPr>
        <w:t>w</w:t>
      </w:r>
      <w:r w:rsidRPr="009D16D8">
        <w:rPr>
          <w:rFonts w:ascii="Times New Roman" w:hAnsi="Times New Roman"/>
        </w:rPr>
        <w:t>i-</w:t>
      </w:r>
      <w:r w:rsidR="00E54F80" w:rsidRPr="009D16D8">
        <w:rPr>
          <w:rFonts w:ascii="Times New Roman" w:hAnsi="Times New Roman"/>
        </w:rPr>
        <w:t>f</w:t>
      </w:r>
      <w:r w:rsidRPr="009D16D8">
        <w:rPr>
          <w:rFonts w:ascii="Times New Roman" w:hAnsi="Times New Roman"/>
        </w:rPr>
        <w:t>i network w</w:t>
      </w:r>
      <w:r w:rsidR="00E54F80" w:rsidRPr="009D16D8">
        <w:rPr>
          <w:rFonts w:ascii="Times New Roman" w:hAnsi="Times New Roman"/>
        </w:rPr>
        <w:t>hose</w:t>
      </w:r>
      <w:r w:rsidRPr="009D16D8">
        <w:rPr>
          <w:rFonts w:ascii="Times New Roman" w:hAnsi="Times New Roman"/>
        </w:rPr>
        <w:t xml:space="preserve"> identifying name was </w:t>
      </w:r>
      <w:r w:rsidRPr="009D16D8">
        <w:rPr>
          <w:rFonts w:ascii="Times New Roman" w:hAnsi="Times New Roman"/>
          <w:i/>
        </w:rPr>
        <w:t>‘</w:t>
      </w:r>
      <w:proofErr w:type="spellStart"/>
      <w:r w:rsidRPr="009D16D8">
        <w:rPr>
          <w:rFonts w:ascii="Times New Roman" w:hAnsi="Times New Roman"/>
          <w:i/>
        </w:rPr>
        <w:t>duitwileng</w:t>
      </w:r>
      <w:proofErr w:type="spellEnd"/>
      <w:r w:rsidR="00066836" w:rsidRPr="009D16D8">
        <w:rPr>
          <w:rFonts w:ascii="Times New Roman" w:hAnsi="Times New Roman"/>
          <w:i/>
        </w:rPr>
        <w:t xml:space="preserve"> home wi-fi’</w:t>
      </w:r>
      <w:r w:rsidR="00E54F80" w:rsidRPr="009D16D8">
        <w:rPr>
          <w:rFonts w:ascii="Times New Roman" w:hAnsi="Times New Roman"/>
        </w:rPr>
        <w:t>. T</w:t>
      </w:r>
      <w:r w:rsidR="00066836" w:rsidRPr="009D16D8">
        <w:rPr>
          <w:rFonts w:ascii="Times New Roman" w:hAnsi="Times New Roman"/>
        </w:rPr>
        <w:t>he expert expressed the opinion that the laptop had probably been located at the respondent’s residence when so utilised. He drew the conclusion that the respondent had retained the laptop and continued using it after the alleged theft.</w:t>
      </w:r>
    </w:p>
    <w:p w14:paraId="3ABC5CF4" w14:textId="77777777" w:rsidR="00066836" w:rsidRDefault="00066836" w:rsidP="009C6C2A">
      <w:pPr>
        <w:pStyle w:val="LegalList1"/>
        <w:spacing w:after="0" w:line="360" w:lineRule="auto"/>
        <w:rPr>
          <w:rFonts w:ascii="Times New Roman" w:hAnsi="Times New Roman"/>
        </w:rPr>
      </w:pPr>
      <w:r w:rsidRPr="009D16D8">
        <w:rPr>
          <w:rFonts w:ascii="Times New Roman" w:hAnsi="Times New Roman"/>
        </w:rPr>
        <w:t>[7]</w:t>
      </w:r>
      <w:r w:rsidRPr="009D16D8">
        <w:rPr>
          <w:rFonts w:ascii="Times New Roman" w:hAnsi="Times New Roman"/>
        </w:rPr>
        <w:tab/>
      </w:r>
      <w:r w:rsidR="00E54F80" w:rsidRPr="009D16D8">
        <w:rPr>
          <w:rFonts w:ascii="Times New Roman" w:hAnsi="Times New Roman"/>
        </w:rPr>
        <w:t>I</w:t>
      </w:r>
      <w:r w:rsidRPr="009D16D8">
        <w:rPr>
          <w:rFonts w:ascii="Times New Roman" w:hAnsi="Times New Roman"/>
        </w:rPr>
        <w:t>n her answering affidavit the respondent averred that the laptop was stolen from her home three (3) days after she had been suspended. She gave details of the alleged theft which occurred in her absence. She stated that at the time the application was launched she was no longer in possession of the laptop.</w:t>
      </w:r>
    </w:p>
    <w:p w14:paraId="6746D534" w14:textId="77777777" w:rsidR="009C6C2A" w:rsidRDefault="009C6C2A" w:rsidP="009C6C2A">
      <w:pPr>
        <w:pStyle w:val="LegalList1"/>
        <w:spacing w:after="0" w:line="360" w:lineRule="auto"/>
        <w:rPr>
          <w:rFonts w:ascii="Times New Roman" w:hAnsi="Times New Roman"/>
        </w:rPr>
      </w:pPr>
      <w:r>
        <w:rPr>
          <w:rFonts w:ascii="Times New Roman" w:hAnsi="Times New Roman"/>
        </w:rPr>
        <w:t>…</w:t>
      </w:r>
    </w:p>
    <w:p w14:paraId="236E208E" w14:textId="77777777" w:rsidR="009C6C2A" w:rsidRPr="009D16D8" w:rsidRDefault="009C6C2A" w:rsidP="000F4F0E">
      <w:pPr>
        <w:pStyle w:val="LegalList1"/>
        <w:spacing w:line="360" w:lineRule="auto"/>
        <w:rPr>
          <w:rFonts w:ascii="Times New Roman" w:hAnsi="Times New Roman"/>
        </w:rPr>
      </w:pPr>
      <w:r>
        <w:rPr>
          <w:rFonts w:ascii="Times New Roman" w:hAnsi="Times New Roman"/>
        </w:rPr>
        <w:t>[10]</w:t>
      </w:r>
      <w:r>
        <w:rPr>
          <w:rFonts w:ascii="Times New Roman" w:hAnsi="Times New Roman"/>
        </w:rPr>
        <w:tab/>
        <w:t>The issue for decision [is] whether the respondent was in possession of the laptop at the time it was demanded.</w:t>
      </w:r>
    </w:p>
    <w:p w14:paraId="52E3BA4E" w14:textId="77777777" w:rsidR="00DC2B51" w:rsidRDefault="008C3A5C" w:rsidP="00DB1260">
      <w:pPr>
        <w:pStyle w:val="LegalList1"/>
        <w:numPr>
          <w:ilvl w:val="0"/>
          <w:numId w:val="2"/>
        </w:numPr>
        <w:tabs>
          <w:tab w:val="clear" w:pos="567"/>
        </w:tabs>
        <w:spacing w:after="0" w:line="360" w:lineRule="auto"/>
        <w:ind w:left="0" w:firstLine="0"/>
        <w:rPr>
          <w:rFonts w:ascii="Times New Roman" w:hAnsi="Times New Roman"/>
          <w:sz w:val="28"/>
          <w:szCs w:val="28"/>
        </w:rPr>
      </w:pPr>
      <w:r>
        <w:rPr>
          <w:rFonts w:ascii="Times New Roman" w:hAnsi="Times New Roman"/>
          <w:sz w:val="28"/>
          <w:szCs w:val="28"/>
        </w:rPr>
        <w:t xml:space="preserve">Applying </w:t>
      </w:r>
      <w:r w:rsidR="009344E6">
        <w:rPr>
          <w:rFonts w:ascii="Times New Roman" w:hAnsi="Times New Roman"/>
          <w:sz w:val="28"/>
          <w:szCs w:val="28"/>
        </w:rPr>
        <w:t xml:space="preserve">the </w:t>
      </w:r>
      <w:r>
        <w:rPr>
          <w:rFonts w:ascii="Times New Roman" w:hAnsi="Times New Roman"/>
          <w:sz w:val="28"/>
          <w:szCs w:val="28"/>
        </w:rPr>
        <w:t xml:space="preserve">established legal principles </w:t>
      </w:r>
      <w:r w:rsidR="00C44061">
        <w:rPr>
          <w:rFonts w:ascii="Times New Roman" w:hAnsi="Times New Roman"/>
          <w:sz w:val="28"/>
          <w:szCs w:val="28"/>
        </w:rPr>
        <w:t xml:space="preserve">for resolving </w:t>
      </w:r>
      <w:r>
        <w:rPr>
          <w:rFonts w:ascii="Times New Roman" w:hAnsi="Times New Roman"/>
          <w:sz w:val="28"/>
          <w:szCs w:val="28"/>
        </w:rPr>
        <w:t>disputes of fact on affidavit, Malusi J rejected the respondent’s version</w:t>
      </w:r>
      <w:r w:rsidR="00FC18CC">
        <w:rPr>
          <w:rFonts w:ascii="Times New Roman" w:hAnsi="Times New Roman"/>
          <w:sz w:val="28"/>
          <w:szCs w:val="28"/>
        </w:rPr>
        <w:t>.</w:t>
      </w:r>
      <w:r>
        <w:rPr>
          <w:rFonts w:ascii="Times New Roman" w:hAnsi="Times New Roman"/>
          <w:sz w:val="28"/>
          <w:szCs w:val="28"/>
        </w:rPr>
        <w:t xml:space="preserve"> and in doing so he </w:t>
      </w:r>
      <w:r w:rsidR="00FC18CC">
        <w:rPr>
          <w:rFonts w:ascii="Times New Roman" w:hAnsi="Times New Roman"/>
          <w:sz w:val="28"/>
          <w:szCs w:val="28"/>
        </w:rPr>
        <w:t>found that:</w:t>
      </w:r>
    </w:p>
    <w:p w14:paraId="056F308F" w14:textId="77777777" w:rsidR="00DD6E7E" w:rsidRPr="008E26A2" w:rsidRDefault="00DC2B51" w:rsidP="000F4F0E">
      <w:pPr>
        <w:pStyle w:val="LegalList1"/>
        <w:spacing w:line="360" w:lineRule="auto"/>
        <w:rPr>
          <w:rFonts w:ascii="Times New Roman" w:hAnsi="Times New Roman"/>
        </w:rPr>
      </w:pPr>
      <w:r w:rsidRPr="008E26A2">
        <w:rPr>
          <w:rFonts w:ascii="Times New Roman" w:hAnsi="Times New Roman"/>
        </w:rPr>
        <w:t>‘</w:t>
      </w:r>
      <w:r w:rsidR="000F4F0E" w:rsidRPr="008E26A2">
        <w:rPr>
          <w:rFonts w:ascii="Times New Roman" w:hAnsi="Times New Roman"/>
        </w:rPr>
        <w:t>[</w:t>
      </w:r>
      <w:r w:rsidRPr="008E26A2">
        <w:rPr>
          <w:rFonts w:ascii="Times New Roman" w:hAnsi="Times New Roman"/>
        </w:rPr>
        <w:t>13]</w:t>
      </w:r>
      <w:r w:rsidRPr="008E26A2">
        <w:rPr>
          <w:rFonts w:ascii="Times New Roman" w:hAnsi="Times New Roman"/>
        </w:rPr>
        <w:tab/>
      </w:r>
      <w:r w:rsidR="00E54F80" w:rsidRPr="008E26A2">
        <w:rPr>
          <w:rFonts w:ascii="Times New Roman" w:hAnsi="Times New Roman"/>
        </w:rPr>
        <w:t>T</w:t>
      </w:r>
      <w:r w:rsidRPr="008E26A2">
        <w:rPr>
          <w:rFonts w:ascii="Times New Roman" w:hAnsi="Times New Roman"/>
        </w:rPr>
        <w:t>he respondent has not provided any reason whatsoever why she failed to return the laptop</w:t>
      </w:r>
      <w:r w:rsidR="00FB2A58" w:rsidRPr="008E26A2">
        <w:rPr>
          <w:rFonts w:ascii="Times New Roman" w:hAnsi="Times New Roman"/>
        </w:rPr>
        <w:t xml:space="preserve"> when </w:t>
      </w:r>
      <w:r w:rsidRPr="008E26A2">
        <w:rPr>
          <w:rFonts w:ascii="Times New Roman" w:hAnsi="Times New Roman"/>
        </w:rPr>
        <w:t>lawfully instructed to do so in her suspension letter. The lack of explanation lends credence to the contention by the applicants’ counsel that the respondent decided to retain the laptop in an effort to frustrate the investigation against her.</w:t>
      </w:r>
    </w:p>
    <w:p w14:paraId="15A698D9" w14:textId="77777777" w:rsidR="00DC2B51" w:rsidRPr="008E26A2" w:rsidRDefault="00DC2B51" w:rsidP="000F4F0E">
      <w:pPr>
        <w:pStyle w:val="LegalList1"/>
        <w:spacing w:line="360" w:lineRule="auto"/>
        <w:rPr>
          <w:rFonts w:ascii="Times New Roman" w:hAnsi="Times New Roman"/>
        </w:rPr>
      </w:pPr>
      <w:r w:rsidRPr="008E26A2">
        <w:rPr>
          <w:rFonts w:ascii="Times New Roman" w:hAnsi="Times New Roman"/>
        </w:rPr>
        <w:t>[14]</w:t>
      </w:r>
      <w:r w:rsidRPr="008E26A2">
        <w:rPr>
          <w:rFonts w:ascii="Times New Roman" w:hAnsi="Times New Roman"/>
        </w:rPr>
        <w:tab/>
      </w:r>
      <w:r w:rsidR="00E54F80" w:rsidRPr="008E26A2">
        <w:rPr>
          <w:rFonts w:ascii="Times New Roman" w:hAnsi="Times New Roman"/>
        </w:rPr>
        <w:t>Th</w:t>
      </w:r>
      <w:r w:rsidRPr="008E26A2">
        <w:rPr>
          <w:rFonts w:ascii="Times New Roman" w:hAnsi="Times New Roman"/>
        </w:rPr>
        <w:t xml:space="preserve">e applicant has presented compelling and persuasive evidence from a forensic expert that the laptop was used in the vicinity of the respondent’s private home and accessing her home </w:t>
      </w:r>
      <w:r w:rsidR="008570E1" w:rsidRPr="008E26A2">
        <w:rPr>
          <w:rFonts w:ascii="Times New Roman" w:hAnsi="Times New Roman"/>
        </w:rPr>
        <w:t>w</w:t>
      </w:r>
      <w:r w:rsidRPr="008E26A2">
        <w:rPr>
          <w:rFonts w:ascii="Times New Roman" w:hAnsi="Times New Roman"/>
        </w:rPr>
        <w:t>i-</w:t>
      </w:r>
      <w:r w:rsidR="008570E1" w:rsidRPr="008E26A2">
        <w:rPr>
          <w:rFonts w:ascii="Times New Roman" w:hAnsi="Times New Roman"/>
        </w:rPr>
        <w:t>f</w:t>
      </w:r>
      <w:r w:rsidRPr="008E26A2">
        <w:rPr>
          <w:rFonts w:ascii="Times New Roman" w:hAnsi="Times New Roman"/>
        </w:rPr>
        <w:t>i well after the purported theft.</w:t>
      </w:r>
      <w:r w:rsidR="007B7B2E" w:rsidRPr="008E26A2">
        <w:rPr>
          <w:rFonts w:ascii="Times New Roman" w:hAnsi="Times New Roman"/>
        </w:rPr>
        <w:t xml:space="preserve"> She has not explained how the fictitious thief would be able to access her home </w:t>
      </w:r>
      <w:r w:rsidR="00FF3BF3" w:rsidRPr="008E26A2">
        <w:rPr>
          <w:rFonts w:ascii="Times New Roman" w:hAnsi="Times New Roman"/>
        </w:rPr>
        <w:t>w</w:t>
      </w:r>
      <w:r w:rsidR="007B7B2E" w:rsidRPr="008E26A2">
        <w:rPr>
          <w:rFonts w:ascii="Times New Roman" w:hAnsi="Times New Roman"/>
        </w:rPr>
        <w:t>i-</w:t>
      </w:r>
      <w:r w:rsidR="00FF3BF3" w:rsidRPr="008E26A2">
        <w:rPr>
          <w:rFonts w:ascii="Times New Roman" w:hAnsi="Times New Roman"/>
        </w:rPr>
        <w:t>f</w:t>
      </w:r>
      <w:r w:rsidR="007B7B2E" w:rsidRPr="008E26A2">
        <w:rPr>
          <w:rFonts w:ascii="Times New Roman" w:hAnsi="Times New Roman"/>
        </w:rPr>
        <w:t xml:space="preserve">i when using the laptop in the vicinity of her home. The respondent’s version was rendered more implausible by the applicants’ uncontested evidence that passwords are used to gain access to its electronic devices/equipment. It </w:t>
      </w:r>
      <w:proofErr w:type="gramStart"/>
      <w:r w:rsidR="007B7B2E" w:rsidRPr="008E26A2">
        <w:rPr>
          <w:rFonts w:ascii="Times New Roman" w:hAnsi="Times New Roman"/>
        </w:rPr>
        <w:t>beggars</w:t>
      </w:r>
      <w:proofErr w:type="gramEnd"/>
      <w:r w:rsidR="007B7B2E" w:rsidRPr="008E26A2">
        <w:rPr>
          <w:rFonts w:ascii="Times New Roman" w:hAnsi="Times New Roman"/>
        </w:rPr>
        <w:t xml:space="preserve"> belief that the fictitious thief would have known the applicants</w:t>
      </w:r>
      <w:r w:rsidR="00D332A5">
        <w:rPr>
          <w:rFonts w:ascii="Times New Roman" w:hAnsi="Times New Roman"/>
        </w:rPr>
        <w:t>’</w:t>
      </w:r>
      <w:r w:rsidR="007B7B2E" w:rsidRPr="008E26A2">
        <w:rPr>
          <w:rFonts w:ascii="Times New Roman" w:hAnsi="Times New Roman"/>
        </w:rPr>
        <w:t xml:space="preserve"> password to be able to use the laptop.</w:t>
      </w:r>
    </w:p>
    <w:p w14:paraId="33426778" w14:textId="77777777" w:rsidR="007B7B2E" w:rsidRPr="008E26A2" w:rsidRDefault="00452D05" w:rsidP="000F4F0E">
      <w:pPr>
        <w:pStyle w:val="LegalList1"/>
        <w:spacing w:line="360" w:lineRule="auto"/>
        <w:rPr>
          <w:rFonts w:ascii="Times New Roman" w:hAnsi="Times New Roman"/>
        </w:rPr>
      </w:pPr>
      <w:r>
        <w:rPr>
          <w:rFonts w:ascii="Times New Roman" w:hAnsi="Times New Roman"/>
        </w:rPr>
        <w:lastRenderedPageBreak/>
        <w:t>[15</w:t>
      </w:r>
      <w:r>
        <w:rPr>
          <w:rFonts w:ascii="Times New Roman" w:hAnsi="Times New Roman"/>
        </w:rPr>
        <w:tab/>
        <w:t xml:space="preserve">It [is] my strong view that the respondent had not dealt at all with the evidence which disproved her allegation of a permanent loss of the laptop. </w:t>
      </w:r>
      <w:r w:rsidR="007B7B2E" w:rsidRPr="008E26A2">
        <w:rPr>
          <w:rFonts w:ascii="Times New Roman" w:hAnsi="Times New Roman"/>
        </w:rPr>
        <w:t>The court was bound to accept the applicants’</w:t>
      </w:r>
      <w:r w:rsidR="008B159E" w:rsidRPr="008E26A2">
        <w:rPr>
          <w:rFonts w:ascii="Times New Roman" w:hAnsi="Times New Roman"/>
        </w:rPr>
        <w:t xml:space="preserve"> evidence that the respondent was in possession of the laptop after the date of the alleged theft. Since the</w:t>
      </w:r>
      <w:r>
        <w:rPr>
          <w:rFonts w:ascii="Times New Roman" w:hAnsi="Times New Roman"/>
        </w:rPr>
        <w:t>re</w:t>
      </w:r>
      <w:r w:rsidR="008B159E" w:rsidRPr="008E26A2">
        <w:rPr>
          <w:rFonts w:ascii="Times New Roman" w:hAnsi="Times New Roman"/>
        </w:rPr>
        <w:t xml:space="preserve"> had not been any further alleged theft, it stands to reason that she was in possession of the laptop when the application was launched.’</w:t>
      </w:r>
    </w:p>
    <w:p w14:paraId="158827A2" w14:textId="77777777" w:rsidR="00263D69" w:rsidRPr="00284D36" w:rsidRDefault="009F134D" w:rsidP="00F134C1">
      <w:pPr>
        <w:pStyle w:val="LegalList1"/>
        <w:numPr>
          <w:ilvl w:val="0"/>
          <w:numId w:val="2"/>
        </w:numPr>
        <w:tabs>
          <w:tab w:val="clear" w:pos="567"/>
        </w:tabs>
        <w:spacing w:line="360" w:lineRule="auto"/>
        <w:ind w:left="0" w:firstLine="0"/>
        <w:rPr>
          <w:rFonts w:ascii="Times New Roman" w:hAnsi="Times New Roman"/>
          <w:sz w:val="28"/>
          <w:szCs w:val="28"/>
        </w:rPr>
      </w:pPr>
      <w:r w:rsidRPr="00284D36">
        <w:rPr>
          <w:rFonts w:ascii="Times New Roman" w:hAnsi="Times New Roman"/>
          <w:sz w:val="28"/>
          <w:szCs w:val="28"/>
        </w:rPr>
        <w:t xml:space="preserve">No appeal lies against the judgment and </w:t>
      </w:r>
      <w:r w:rsidR="00DB1260" w:rsidRPr="00284D36">
        <w:rPr>
          <w:rFonts w:ascii="Times New Roman" w:hAnsi="Times New Roman"/>
          <w:sz w:val="28"/>
          <w:szCs w:val="28"/>
        </w:rPr>
        <w:t xml:space="preserve">for that reason </w:t>
      </w:r>
      <w:r w:rsidRPr="00284D36">
        <w:rPr>
          <w:rFonts w:ascii="Times New Roman" w:hAnsi="Times New Roman"/>
          <w:sz w:val="28"/>
          <w:szCs w:val="28"/>
        </w:rPr>
        <w:t xml:space="preserve">the </w:t>
      </w:r>
      <w:r w:rsidR="00476942">
        <w:rPr>
          <w:rFonts w:ascii="Times New Roman" w:hAnsi="Times New Roman"/>
          <w:sz w:val="28"/>
          <w:szCs w:val="28"/>
        </w:rPr>
        <w:t xml:space="preserve">approach adopted by this Court is that </w:t>
      </w:r>
      <w:r w:rsidR="009344E6">
        <w:rPr>
          <w:rFonts w:ascii="Times New Roman" w:hAnsi="Times New Roman"/>
          <w:sz w:val="28"/>
          <w:szCs w:val="28"/>
        </w:rPr>
        <w:t xml:space="preserve">the </w:t>
      </w:r>
      <w:r w:rsidRPr="00284D36">
        <w:rPr>
          <w:rFonts w:ascii="Times New Roman" w:hAnsi="Times New Roman"/>
          <w:sz w:val="28"/>
          <w:szCs w:val="28"/>
        </w:rPr>
        <w:t xml:space="preserve">findings </w:t>
      </w:r>
      <w:r w:rsidR="009D7E9D" w:rsidRPr="00284D36">
        <w:rPr>
          <w:rFonts w:ascii="Times New Roman" w:hAnsi="Times New Roman"/>
          <w:sz w:val="28"/>
          <w:szCs w:val="28"/>
        </w:rPr>
        <w:t xml:space="preserve">by the learned judge </w:t>
      </w:r>
      <w:r w:rsidRPr="00284D36">
        <w:rPr>
          <w:rFonts w:ascii="Times New Roman" w:hAnsi="Times New Roman"/>
          <w:sz w:val="28"/>
          <w:szCs w:val="28"/>
        </w:rPr>
        <w:t xml:space="preserve">are </w:t>
      </w:r>
      <w:r w:rsidR="00263D69" w:rsidRPr="00284D36">
        <w:rPr>
          <w:rFonts w:ascii="Times New Roman" w:hAnsi="Times New Roman"/>
          <w:sz w:val="28"/>
          <w:szCs w:val="28"/>
        </w:rPr>
        <w:t xml:space="preserve">presumed to be </w:t>
      </w:r>
      <w:r w:rsidRPr="00284D36">
        <w:rPr>
          <w:rFonts w:ascii="Times New Roman" w:hAnsi="Times New Roman"/>
          <w:sz w:val="28"/>
          <w:szCs w:val="28"/>
        </w:rPr>
        <w:t>correct.</w:t>
      </w:r>
      <w:r w:rsidR="009B4108" w:rsidRPr="00284D36">
        <w:rPr>
          <w:rFonts w:ascii="Times New Roman" w:hAnsi="Times New Roman"/>
          <w:sz w:val="28"/>
          <w:szCs w:val="28"/>
        </w:rPr>
        <w:t xml:space="preserve"> </w:t>
      </w:r>
      <w:r w:rsidR="00D332A5">
        <w:rPr>
          <w:rFonts w:ascii="Times New Roman" w:hAnsi="Times New Roman"/>
          <w:sz w:val="28"/>
          <w:szCs w:val="28"/>
        </w:rPr>
        <w:t>In argument t</w:t>
      </w:r>
      <w:r w:rsidR="00804F3F">
        <w:rPr>
          <w:rFonts w:ascii="Times New Roman" w:hAnsi="Times New Roman"/>
          <w:sz w:val="28"/>
          <w:szCs w:val="28"/>
        </w:rPr>
        <w:t xml:space="preserve">his much was conceded by respondent’s counsel. </w:t>
      </w:r>
      <w:r w:rsidR="00476942">
        <w:rPr>
          <w:rFonts w:ascii="Times New Roman" w:hAnsi="Times New Roman"/>
          <w:sz w:val="28"/>
          <w:szCs w:val="28"/>
        </w:rPr>
        <w:t xml:space="preserve">In distancing herself from the judgment </w:t>
      </w:r>
      <w:r w:rsidR="00E20F95">
        <w:rPr>
          <w:rFonts w:ascii="Times New Roman" w:hAnsi="Times New Roman"/>
          <w:sz w:val="28"/>
          <w:szCs w:val="28"/>
        </w:rPr>
        <w:t xml:space="preserve">and laying emphasis rather on the applicants’ founding affidavit, </w:t>
      </w:r>
      <w:r w:rsidR="00476942">
        <w:rPr>
          <w:rFonts w:ascii="Times New Roman" w:hAnsi="Times New Roman"/>
          <w:sz w:val="28"/>
          <w:szCs w:val="28"/>
        </w:rPr>
        <w:t>the respondent argued</w:t>
      </w:r>
      <w:r w:rsidR="00E10241" w:rsidRPr="00284D36">
        <w:rPr>
          <w:rFonts w:ascii="Times New Roman" w:hAnsi="Times New Roman"/>
          <w:sz w:val="28"/>
          <w:szCs w:val="28"/>
        </w:rPr>
        <w:t xml:space="preserve"> that the affidavit does not identify the nature and parameters of the</w:t>
      </w:r>
      <w:r w:rsidR="003E683D">
        <w:rPr>
          <w:rFonts w:ascii="Times New Roman" w:hAnsi="Times New Roman"/>
          <w:sz w:val="28"/>
          <w:szCs w:val="28"/>
        </w:rPr>
        <w:t>ir</w:t>
      </w:r>
      <w:r w:rsidR="00E10241" w:rsidRPr="00284D36">
        <w:rPr>
          <w:rFonts w:ascii="Times New Roman" w:hAnsi="Times New Roman"/>
          <w:sz w:val="28"/>
          <w:szCs w:val="28"/>
        </w:rPr>
        <w:t xml:space="preserve"> case</w:t>
      </w:r>
      <w:r w:rsidR="00476942">
        <w:rPr>
          <w:rFonts w:ascii="Times New Roman" w:hAnsi="Times New Roman"/>
          <w:sz w:val="28"/>
          <w:szCs w:val="28"/>
        </w:rPr>
        <w:t>. The argument</w:t>
      </w:r>
      <w:r w:rsidR="00E10241" w:rsidRPr="00284D36">
        <w:rPr>
          <w:rFonts w:ascii="Times New Roman" w:hAnsi="Times New Roman"/>
          <w:sz w:val="28"/>
          <w:szCs w:val="28"/>
        </w:rPr>
        <w:t xml:space="preserve"> misconceives th</w:t>
      </w:r>
      <w:r w:rsidR="00E713D7">
        <w:rPr>
          <w:rFonts w:ascii="Times New Roman" w:hAnsi="Times New Roman"/>
          <w:sz w:val="28"/>
          <w:szCs w:val="28"/>
        </w:rPr>
        <w:t>e approach adopted</w:t>
      </w:r>
      <w:r w:rsidR="00E10241" w:rsidRPr="00284D36">
        <w:rPr>
          <w:rFonts w:ascii="Times New Roman" w:hAnsi="Times New Roman"/>
          <w:sz w:val="28"/>
          <w:szCs w:val="28"/>
        </w:rPr>
        <w:t xml:space="preserve"> </w:t>
      </w:r>
      <w:r w:rsidR="00284D36" w:rsidRPr="00284D36">
        <w:rPr>
          <w:rFonts w:ascii="Times New Roman" w:hAnsi="Times New Roman"/>
          <w:sz w:val="28"/>
          <w:szCs w:val="28"/>
        </w:rPr>
        <w:t xml:space="preserve">which accords </w:t>
      </w:r>
      <w:r w:rsidR="009B4108" w:rsidRPr="00284D36">
        <w:rPr>
          <w:rFonts w:ascii="Times New Roman" w:hAnsi="Times New Roman"/>
          <w:sz w:val="28"/>
          <w:szCs w:val="28"/>
        </w:rPr>
        <w:t xml:space="preserve">with the settled </w:t>
      </w:r>
      <w:r w:rsidR="00E713D7">
        <w:rPr>
          <w:rFonts w:ascii="Times New Roman" w:hAnsi="Times New Roman"/>
          <w:sz w:val="28"/>
          <w:szCs w:val="28"/>
        </w:rPr>
        <w:t xml:space="preserve">precept </w:t>
      </w:r>
      <w:r w:rsidR="009B4108" w:rsidRPr="00284D36">
        <w:rPr>
          <w:rFonts w:ascii="Times New Roman" w:hAnsi="Times New Roman"/>
          <w:sz w:val="28"/>
          <w:szCs w:val="28"/>
        </w:rPr>
        <w:t>that</w:t>
      </w:r>
      <w:r w:rsidR="00322BA5" w:rsidRPr="00284D36">
        <w:rPr>
          <w:rFonts w:ascii="Times New Roman" w:hAnsi="Times New Roman"/>
          <w:sz w:val="28"/>
          <w:szCs w:val="28"/>
        </w:rPr>
        <w:t xml:space="preserve"> an order of a court of law stands until set aside by a court of competent jurisdiction</w:t>
      </w:r>
      <w:r w:rsidR="009B4108">
        <w:rPr>
          <w:rStyle w:val="FootnoteReference"/>
          <w:rFonts w:ascii="Times New Roman" w:hAnsi="Times New Roman"/>
          <w:sz w:val="28"/>
          <w:szCs w:val="28"/>
        </w:rPr>
        <w:footnoteReference w:id="1"/>
      </w:r>
      <w:r w:rsidR="00DC385E" w:rsidRPr="00284D36">
        <w:rPr>
          <w:rFonts w:ascii="Times New Roman" w:hAnsi="Times New Roman"/>
          <w:sz w:val="28"/>
          <w:szCs w:val="28"/>
        </w:rPr>
        <w:t>. Th</w:t>
      </w:r>
      <w:r w:rsidR="00E713D7">
        <w:rPr>
          <w:rFonts w:ascii="Times New Roman" w:hAnsi="Times New Roman"/>
          <w:sz w:val="28"/>
          <w:szCs w:val="28"/>
        </w:rPr>
        <w:t>is is</w:t>
      </w:r>
      <w:r w:rsidR="00AC4C79" w:rsidRPr="00284D36">
        <w:rPr>
          <w:rFonts w:ascii="Times New Roman" w:hAnsi="Times New Roman"/>
          <w:sz w:val="28"/>
          <w:szCs w:val="28"/>
        </w:rPr>
        <w:t xml:space="preserve"> consistent with the</w:t>
      </w:r>
      <w:r w:rsidR="00263D69" w:rsidRPr="00284D36">
        <w:rPr>
          <w:rFonts w:ascii="Times New Roman" w:hAnsi="Times New Roman"/>
          <w:sz w:val="28"/>
          <w:szCs w:val="28"/>
        </w:rPr>
        <w:t xml:space="preserve"> Constitutional injunction that an order or decision by a court binds all persons to whom it applies</w:t>
      </w:r>
      <w:r w:rsidR="00263D69">
        <w:rPr>
          <w:rStyle w:val="FootnoteReference"/>
          <w:rFonts w:ascii="Times New Roman" w:hAnsi="Times New Roman"/>
          <w:sz w:val="28"/>
          <w:szCs w:val="28"/>
        </w:rPr>
        <w:footnoteReference w:id="2"/>
      </w:r>
      <w:r w:rsidR="00C4097D" w:rsidRPr="00284D36">
        <w:rPr>
          <w:rFonts w:ascii="Times New Roman" w:hAnsi="Times New Roman"/>
          <w:sz w:val="28"/>
          <w:szCs w:val="28"/>
        </w:rPr>
        <w:t>.</w:t>
      </w:r>
    </w:p>
    <w:p w14:paraId="23653ECE" w14:textId="77777777" w:rsidR="003E683D" w:rsidRPr="003E683D" w:rsidRDefault="003E683D" w:rsidP="003E683D">
      <w:pPr>
        <w:pStyle w:val="LegalList1"/>
        <w:spacing w:after="0" w:line="360" w:lineRule="auto"/>
        <w:rPr>
          <w:rFonts w:ascii="Times New Roman" w:hAnsi="Times New Roman"/>
          <w:b/>
          <w:sz w:val="28"/>
          <w:szCs w:val="28"/>
        </w:rPr>
      </w:pPr>
      <w:r w:rsidRPr="003E683D">
        <w:rPr>
          <w:rFonts w:ascii="Times New Roman" w:hAnsi="Times New Roman"/>
          <w:b/>
          <w:sz w:val="28"/>
          <w:szCs w:val="28"/>
        </w:rPr>
        <w:t>The requisites for contempt</w:t>
      </w:r>
    </w:p>
    <w:p w14:paraId="7E272D37" w14:textId="77777777" w:rsidR="00C032F8" w:rsidRPr="006A60FC" w:rsidRDefault="00C032F8" w:rsidP="00C032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T</w:t>
      </w:r>
      <w:r w:rsidRPr="006A60FC">
        <w:rPr>
          <w:rFonts w:ascii="Times New Roman" w:hAnsi="Times New Roman"/>
          <w:sz w:val="28"/>
          <w:szCs w:val="28"/>
        </w:rPr>
        <w:t>he judgment in</w:t>
      </w:r>
      <w:r w:rsidRPr="006A60FC">
        <w:rPr>
          <w:rFonts w:ascii="Times New Roman" w:hAnsi="Times New Roman"/>
          <w:i/>
          <w:sz w:val="28"/>
          <w:szCs w:val="28"/>
        </w:rPr>
        <w:t xml:space="preserve"> Fakie NO v CII Systems (Pty) Lt</w:t>
      </w:r>
      <w:r w:rsidRPr="00B01DD4">
        <w:rPr>
          <w:rFonts w:ascii="Times New Roman" w:hAnsi="Times New Roman"/>
          <w:i/>
          <w:sz w:val="28"/>
          <w:szCs w:val="28"/>
        </w:rPr>
        <w:t>d</w:t>
      </w:r>
      <w:r w:rsidRPr="00B01DD4">
        <w:rPr>
          <w:rStyle w:val="FootnoteReference"/>
          <w:rFonts w:ascii="Times New Roman" w:hAnsi="Times New Roman"/>
          <w:sz w:val="28"/>
          <w:szCs w:val="28"/>
        </w:rPr>
        <w:footnoteReference w:id="3"/>
      </w:r>
      <w:r>
        <w:rPr>
          <w:rFonts w:ascii="Times New Roman" w:hAnsi="Times New Roman"/>
          <w:sz w:val="28"/>
          <w:szCs w:val="28"/>
        </w:rPr>
        <w:t xml:space="preserve"> sets out </w:t>
      </w:r>
      <w:r w:rsidRPr="006A60FC">
        <w:rPr>
          <w:rFonts w:ascii="Times New Roman" w:hAnsi="Times New Roman"/>
          <w:sz w:val="28"/>
          <w:szCs w:val="28"/>
        </w:rPr>
        <w:t>the law on contempt of court committed by a pe</w:t>
      </w:r>
      <w:r>
        <w:rPr>
          <w:rFonts w:ascii="Times New Roman" w:hAnsi="Times New Roman"/>
          <w:sz w:val="28"/>
          <w:szCs w:val="28"/>
        </w:rPr>
        <w:t>rson who disobeys a court order and is referenced more extensively herein.</w:t>
      </w:r>
      <w:r w:rsidRPr="006A60FC">
        <w:rPr>
          <w:rFonts w:ascii="Times New Roman" w:hAnsi="Times New Roman"/>
          <w:sz w:val="28"/>
          <w:szCs w:val="28"/>
        </w:rPr>
        <w:t xml:space="preserve"> The authoritative statements dealing with the nature of the offence and the consequences of invoking application proceedings to obtain an order declaring a respondent to be in contempt of court and the imposition of a sanction are summarised below.</w:t>
      </w:r>
    </w:p>
    <w:p w14:paraId="3FFE82A7" w14:textId="77777777" w:rsidR="00C032F8" w:rsidRPr="006A60FC" w:rsidRDefault="00C032F8" w:rsidP="00C032F8">
      <w:pPr>
        <w:pStyle w:val="LegalList1"/>
        <w:numPr>
          <w:ilvl w:val="0"/>
          <w:numId w:val="2"/>
        </w:numPr>
        <w:tabs>
          <w:tab w:val="clear" w:pos="567"/>
        </w:tabs>
        <w:spacing w:line="360" w:lineRule="auto"/>
        <w:ind w:left="0" w:firstLine="0"/>
        <w:rPr>
          <w:rFonts w:ascii="Times New Roman" w:hAnsi="Times New Roman"/>
          <w:sz w:val="28"/>
          <w:szCs w:val="28"/>
        </w:rPr>
      </w:pPr>
      <w:r w:rsidRPr="006A60FC">
        <w:rPr>
          <w:rFonts w:ascii="Times New Roman" w:hAnsi="Times New Roman"/>
          <w:sz w:val="28"/>
          <w:szCs w:val="28"/>
        </w:rPr>
        <w:t xml:space="preserve">Contempt of court </w:t>
      </w:r>
      <w:r>
        <w:rPr>
          <w:rFonts w:ascii="Times New Roman" w:hAnsi="Times New Roman"/>
          <w:sz w:val="28"/>
          <w:szCs w:val="28"/>
        </w:rPr>
        <w:t>‘</w:t>
      </w:r>
      <w:r w:rsidRPr="006A60FC">
        <w:rPr>
          <w:rFonts w:ascii="Times New Roman" w:hAnsi="Times New Roman"/>
          <w:i/>
          <w:sz w:val="28"/>
          <w:szCs w:val="28"/>
        </w:rPr>
        <w:t>is a crime unlawfully and intentionally to disobey a court order</w:t>
      </w:r>
      <w:r w:rsidR="0022198C">
        <w:rPr>
          <w:rFonts w:ascii="Times New Roman" w:hAnsi="Times New Roman"/>
          <w:i/>
          <w:sz w:val="28"/>
          <w:szCs w:val="28"/>
        </w:rPr>
        <w:t>.</w:t>
      </w:r>
      <w:r>
        <w:rPr>
          <w:rFonts w:ascii="Times New Roman" w:hAnsi="Times New Roman"/>
          <w:i/>
          <w:sz w:val="28"/>
          <w:szCs w:val="28"/>
        </w:rPr>
        <w:t>’</w:t>
      </w:r>
      <w:r w:rsidRPr="006A60FC">
        <w:rPr>
          <w:rFonts w:ascii="Times New Roman" w:hAnsi="Times New Roman"/>
          <w:sz w:val="28"/>
          <w:szCs w:val="28"/>
        </w:rPr>
        <w:t xml:space="preserve"> </w:t>
      </w:r>
      <w:r w:rsidRPr="006A60FC">
        <w:rPr>
          <w:rStyle w:val="FootnoteReference"/>
          <w:rFonts w:ascii="Times New Roman" w:hAnsi="Times New Roman"/>
          <w:sz w:val="28"/>
          <w:szCs w:val="28"/>
        </w:rPr>
        <w:footnoteReference w:id="4"/>
      </w:r>
      <w:r w:rsidRPr="006A60FC">
        <w:rPr>
          <w:rFonts w:ascii="Times New Roman" w:hAnsi="Times New Roman"/>
          <w:sz w:val="28"/>
          <w:szCs w:val="28"/>
        </w:rPr>
        <w:t xml:space="preserve"> A litigant who has obtained a court order that requires an opponent </w:t>
      </w:r>
      <w:r w:rsidRPr="006A60FC">
        <w:rPr>
          <w:rFonts w:ascii="Times New Roman" w:hAnsi="Times New Roman"/>
          <w:sz w:val="28"/>
          <w:szCs w:val="28"/>
        </w:rPr>
        <w:lastRenderedPageBreak/>
        <w:t>to do or refrain from doing something (</w:t>
      </w:r>
      <w:r w:rsidRPr="006A60FC">
        <w:rPr>
          <w:rFonts w:ascii="Times New Roman" w:hAnsi="Times New Roman"/>
          <w:i/>
          <w:sz w:val="28"/>
          <w:szCs w:val="28"/>
        </w:rPr>
        <w:t xml:space="preserve">ad factum </w:t>
      </w:r>
      <w:proofErr w:type="spellStart"/>
      <w:r w:rsidRPr="006A60FC">
        <w:rPr>
          <w:rFonts w:ascii="Times New Roman" w:hAnsi="Times New Roman"/>
          <w:i/>
          <w:sz w:val="28"/>
          <w:szCs w:val="28"/>
        </w:rPr>
        <w:t>praestandum</w:t>
      </w:r>
      <w:proofErr w:type="spellEnd"/>
      <w:r w:rsidRPr="006A60FC">
        <w:rPr>
          <w:rFonts w:ascii="Times New Roman" w:hAnsi="Times New Roman"/>
          <w:sz w:val="28"/>
          <w:szCs w:val="28"/>
        </w:rPr>
        <w:t>) is permitted, where there is non-compliance with the order, to approach the court for a further order declaring the party in default to be in contempt of court and to have a sanction imposed against them.</w:t>
      </w:r>
      <w:r w:rsidRPr="006A60FC">
        <w:rPr>
          <w:rStyle w:val="FootnoteReference"/>
          <w:rFonts w:ascii="Times New Roman" w:hAnsi="Times New Roman"/>
          <w:sz w:val="28"/>
          <w:szCs w:val="28"/>
        </w:rPr>
        <w:footnoteReference w:id="5"/>
      </w:r>
    </w:p>
    <w:p w14:paraId="21E71B42" w14:textId="77777777" w:rsidR="00C032F8" w:rsidRPr="006A60FC" w:rsidRDefault="00C032F8" w:rsidP="00C032F8">
      <w:pPr>
        <w:pStyle w:val="LegalList1"/>
        <w:numPr>
          <w:ilvl w:val="0"/>
          <w:numId w:val="2"/>
        </w:numPr>
        <w:tabs>
          <w:tab w:val="clear" w:pos="567"/>
        </w:tabs>
        <w:spacing w:line="360" w:lineRule="auto"/>
        <w:ind w:left="0" w:firstLine="0"/>
        <w:rPr>
          <w:rFonts w:ascii="Times New Roman" w:hAnsi="Times New Roman"/>
          <w:sz w:val="28"/>
          <w:szCs w:val="28"/>
        </w:rPr>
      </w:pPr>
      <w:r w:rsidRPr="006A60FC">
        <w:rPr>
          <w:rFonts w:ascii="Times New Roman" w:hAnsi="Times New Roman"/>
          <w:sz w:val="28"/>
          <w:szCs w:val="28"/>
        </w:rPr>
        <w:t xml:space="preserve">The </w:t>
      </w:r>
      <w:r w:rsidR="00A375CC">
        <w:rPr>
          <w:rFonts w:ascii="Times New Roman" w:hAnsi="Times New Roman"/>
          <w:sz w:val="28"/>
          <w:szCs w:val="28"/>
        </w:rPr>
        <w:t>yardstick</w:t>
      </w:r>
      <w:r w:rsidR="00A375CC" w:rsidRPr="006A60FC">
        <w:rPr>
          <w:rFonts w:ascii="Times New Roman" w:hAnsi="Times New Roman"/>
          <w:sz w:val="28"/>
          <w:szCs w:val="28"/>
        </w:rPr>
        <w:t xml:space="preserve"> </w:t>
      </w:r>
      <w:r w:rsidRPr="006A60FC">
        <w:rPr>
          <w:rFonts w:ascii="Times New Roman" w:hAnsi="Times New Roman"/>
          <w:sz w:val="28"/>
          <w:szCs w:val="28"/>
        </w:rPr>
        <w:t xml:space="preserve">for determining whether disobedience of a civil order constitutes contempt is </w:t>
      </w:r>
      <w:r>
        <w:rPr>
          <w:rFonts w:ascii="Times New Roman" w:hAnsi="Times New Roman"/>
          <w:sz w:val="28"/>
          <w:szCs w:val="28"/>
        </w:rPr>
        <w:t>‘</w:t>
      </w:r>
      <w:r w:rsidRPr="006A60FC">
        <w:rPr>
          <w:rFonts w:ascii="Times New Roman" w:hAnsi="Times New Roman"/>
          <w:i/>
          <w:sz w:val="28"/>
          <w:szCs w:val="28"/>
        </w:rPr>
        <w:t>whether the breach was committed deliberately and mala fide</w:t>
      </w:r>
      <w:r>
        <w:rPr>
          <w:rFonts w:ascii="Times New Roman" w:hAnsi="Times New Roman"/>
          <w:i/>
          <w:sz w:val="28"/>
          <w:szCs w:val="28"/>
        </w:rPr>
        <w:t>’</w:t>
      </w:r>
      <w:r w:rsidRPr="006A60FC">
        <w:rPr>
          <w:rFonts w:ascii="Times New Roman" w:hAnsi="Times New Roman"/>
          <w:sz w:val="28"/>
          <w:szCs w:val="28"/>
        </w:rPr>
        <w:t>. A deliberate disregard on its own is not sufficient since the defaulter may genuinely, although mistakenly, believe themselves entitled to act in the way they did to constitute the contempt. Acting in good faith avoids the infraction even if the conduct is objectively unreasonable (though unreasonableness could, depending on the circumstances, evidence a lack of good faith).</w:t>
      </w:r>
      <w:r w:rsidRPr="006A60FC">
        <w:rPr>
          <w:rStyle w:val="FootnoteReference"/>
          <w:rFonts w:ascii="Times New Roman" w:hAnsi="Times New Roman"/>
          <w:sz w:val="28"/>
          <w:szCs w:val="28"/>
        </w:rPr>
        <w:footnoteReference w:id="6"/>
      </w:r>
    </w:p>
    <w:p w14:paraId="3A0D7D9B" w14:textId="77777777" w:rsidR="00C032F8" w:rsidRPr="006A60FC" w:rsidRDefault="006164A7" w:rsidP="00C032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In motion proceedings a</w:t>
      </w:r>
      <w:r w:rsidR="00C032F8" w:rsidRPr="006A60FC">
        <w:rPr>
          <w:rFonts w:ascii="Times New Roman" w:hAnsi="Times New Roman"/>
          <w:sz w:val="28"/>
          <w:szCs w:val="28"/>
        </w:rPr>
        <w:t>n application for committal for contempt that is brought at the instance of a party is a civil proceeding intended to invoke a criminal sanction or threat of that sanction against a respondent.</w:t>
      </w:r>
      <w:r w:rsidR="00C032F8" w:rsidRPr="006A60FC">
        <w:rPr>
          <w:rStyle w:val="FootnoteReference"/>
          <w:rFonts w:ascii="Times New Roman" w:hAnsi="Times New Roman"/>
          <w:sz w:val="28"/>
          <w:szCs w:val="28"/>
        </w:rPr>
        <w:footnoteReference w:id="7"/>
      </w:r>
      <w:r w:rsidR="00C032F8" w:rsidRPr="006A60FC">
        <w:rPr>
          <w:rFonts w:ascii="Times New Roman" w:hAnsi="Times New Roman"/>
          <w:sz w:val="28"/>
          <w:szCs w:val="28"/>
        </w:rPr>
        <w:t xml:space="preserve"> Although in motion proceedings a respondent is not strictly regarded as an accused person, </w:t>
      </w:r>
      <w:r w:rsidR="003E683D">
        <w:rPr>
          <w:rFonts w:ascii="Times New Roman" w:hAnsi="Times New Roman"/>
          <w:sz w:val="28"/>
          <w:szCs w:val="28"/>
        </w:rPr>
        <w:t xml:space="preserve">the </w:t>
      </w:r>
      <w:r w:rsidR="00C032F8" w:rsidRPr="006A60FC">
        <w:rPr>
          <w:rFonts w:ascii="Times New Roman" w:hAnsi="Times New Roman"/>
          <w:sz w:val="28"/>
          <w:szCs w:val="28"/>
        </w:rPr>
        <w:t>respondent is entitled to analogous protections, suitably adapted to the constitutional imperative that a person’s freedom and security must be protected.</w:t>
      </w:r>
      <w:r w:rsidR="00C032F8" w:rsidRPr="006A60FC">
        <w:rPr>
          <w:rStyle w:val="FootnoteReference"/>
          <w:rFonts w:ascii="Times New Roman" w:hAnsi="Times New Roman"/>
          <w:sz w:val="28"/>
          <w:szCs w:val="28"/>
        </w:rPr>
        <w:footnoteReference w:id="8"/>
      </w:r>
      <w:r w:rsidR="00C032F8" w:rsidRPr="006A60FC">
        <w:rPr>
          <w:rFonts w:ascii="Times New Roman" w:hAnsi="Times New Roman"/>
          <w:sz w:val="28"/>
          <w:szCs w:val="28"/>
        </w:rPr>
        <w:t xml:space="preserve"> Accordingly, an applicant that seeks a sanction of committal must prove the requisites of contempt (i.e. (</w:t>
      </w:r>
      <w:proofErr w:type="spellStart"/>
      <w:r w:rsidR="00C032F8" w:rsidRPr="006A60FC">
        <w:rPr>
          <w:rFonts w:ascii="Times New Roman" w:hAnsi="Times New Roman"/>
          <w:sz w:val="28"/>
          <w:szCs w:val="28"/>
        </w:rPr>
        <w:t>i</w:t>
      </w:r>
      <w:proofErr w:type="spellEnd"/>
      <w:r w:rsidR="00C032F8" w:rsidRPr="006A60FC">
        <w:rPr>
          <w:rFonts w:ascii="Times New Roman" w:hAnsi="Times New Roman"/>
          <w:sz w:val="28"/>
          <w:szCs w:val="28"/>
        </w:rPr>
        <w:t xml:space="preserve">) the order; (ii) service or notice; and (iii) wilfulness and </w:t>
      </w:r>
      <w:r w:rsidR="00C032F8" w:rsidRPr="006A60FC">
        <w:rPr>
          <w:rFonts w:ascii="Times New Roman" w:hAnsi="Times New Roman"/>
          <w:i/>
          <w:sz w:val="28"/>
          <w:szCs w:val="28"/>
        </w:rPr>
        <w:t>mala fides</w:t>
      </w:r>
      <w:r w:rsidR="00C032F8" w:rsidRPr="006A60FC">
        <w:rPr>
          <w:rFonts w:ascii="Times New Roman" w:hAnsi="Times New Roman"/>
          <w:sz w:val="28"/>
          <w:szCs w:val="28"/>
        </w:rPr>
        <w:t xml:space="preserve">) beyond reasonable doubt. (Parenthetically, I add that the standard of proof on a balance of probabilities only applies if a declarator or other civil </w:t>
      </w:r>
      <w:r w:rsidR="00C032F8" w:rsidRPr="006A60FC">
        <w:rPr>
          <w:rFonts w:ascii="Times New Roman" w:hAnsi="Times New Roman"/>
          <w:sz w:val="28"/>
          <w:szCs w:val="28"/>
        </w:rPr>
        <w:lastRenderedPageBreak/>
        <w:t xml:space="preserve">remedies short of committal are sought (see </w:t>
      </w:r>
      <w:r w:rsidR="00C032F8" w:rsidRPr="006A60FC">
        <w:rPr>
          <w:rFonts w:ascii="Times New Roman" w:hAnsi="Times New Roman"/>
          <w:i/>
          <w:sz w:val="28"/>
          <w:szCs w:val="28"/>
        </w:rPr>
        <w:t>Fakie</w:t>
      </w:r>
      <w:r w:rsidR="00C032F8" w:rsidRPr="006A60FC">
        <w:rPr>
          <w:rStyle w:val="FootnoteReference"/>
          <w:rFonts w:ascii="Times New Roman" w:hAnsi="Times New Roman"/>
          <w:sz w:val="28"/>
          <w:szCs w:val="28"/>
        </w:rPr>
        <w:footnoteReference w:id="9"/>
      </w:r>
      <w:r w:rsidR="00C032F8" w:rsidRPr="006A60FC">
        <w:rPr>
          <w:rFonts w:ascii="Times New Roman" w:hAnsi="Times New Roman"/>
          <w:sz w:val="28"/>
          <w:szCs w:val="28"/>
        </w:rPr>
        <w:t xml:space="preserve"> and </w:t>
      </w:r>
      <w:proofErr w:type="spellStart"/>
      <w:r w:rsidR="00C032F8" w:rsidRPr="006A60FC">
        <w:rPr>
          <w:rFonts w:ascii="Times New Roman" w:hAnsi="Times New Roman"/>
          <w:i/>
          <w:sz w:val="28"/>
          <w:szCs w:val="28"/>
        </w:rPr>
        <w:t>Matjhabeng</w:t>
      </w:r>
      <w:proofErr w:type="spellEnd"/>
      <w:r w:rsidR="00C032F8" w:rsidRPr="006A60FC">
        <w:rPr>
          <w:rFonts w:ascii="Times New Roman" w:hAnsi="Times New Roman"/>
          <w:i/>
          <w:sz w:val="28"/>
          <w:szCs w:val="28"/>
        </w:rPr>
        <w:t xml:space="preserve"> Local Municipality v Eskom Holdings Ltd and Others</w:t>
      </w:r>
      <w:r w:rsidR="00C032F8" w:rsidRPr="006A60FC">
        <w:rPr>
          <w:rFonts w:ascii="Times New Roman" w:hAnsi="Times New Roman"/>
          <w:sz w:val="28"/>
          <w:szCs w:val="28"/>
        </w:rPr>
        <w:t>.</w:t>
      </w:r>
      <w:r w:rsidR="00C032F8" w:rsidRPr="006A60FC">
        <w:rPr>
          <w:rStyle w:val="FootnoteReference"/>
          <w:rFonts w:ascii="Times New Roman" w:hAnsi="Times New Roman"/>
          <w:sz w:val="28"/>
          <w:szCs w:val="28"/>
        </w:rPr>
        <w:footnoteReference w:id="10"/>
      </w:r>
      <w:r w:rsidR="00C032F8" w:rsidRPr="006A60FC">
        <w:rPr>
          <w:rFonts w:ascii="Times New Roman" w:hAnsi="Times New Roman"/>
          <w:sz w:val="28"/>
          <w:szCs w:val="28"/>
        </w:rPr>
        <w:t>)).</w:t>
      </w:r>
    </w:p>
    <w:p w14:paraId="329879DA" w14:textId="77777777" w:rsidR="00C032F8" w:rsidRPr="006A60FC" w:rsidRDefault="00C032F8" w:rsidP="00C032F8">
      <w:pPr>
        <w:pStyle w:val="LegalList1"/>
        <w:numPr>
          <w:ilvl w:val="0"/>
          <w:numId w:val="2"/>
        </w:numPr>
        <w:tabs>
          <w:tab w:val="clear" w:pos="567"/>
        </w:tabs>
        <w:spacing w:line="360" w:lineRule="auto"/>
        <w:ind w:left="0" w:firstLine="0"/>
        <w:rPr>
          <w:rFonts w:ascii="Times New Roman" w:hAnsi="Times New Roman"/>
          <w:sz w:val="28"/>
          <w:szCs w:val="28"/>
        </w:rPr>
      </w:pPr>
      <w:r w:rsidRPr="006A60FC">
        <w:rPr>
          <w:rFonts w:ascii="Times New Roman" w:hAnsi="Times New Roman"/>
          <w:sz w:val="28"/>
          <w:szCs w:val="28"/>
        </w:rPr>
        <w:t xml:space="preserve">Once an applicant has proven the order, service or notice, and wilfulness and </w:t>
      </w:r>
      <w:r w:rsidRPr="006A60FC">
        <w:rPr>
          <w:rFonts w:ascii="Times New Roman" w:hAnsi="Times New Roman"/>
          <w:i/>
          <w:sz w:val="28"/>
          <w:szCs w:val="28"/>
        </w:rPr>
        <w:t>mala fides</w:t>
      </w:r>
      <w:r w:rsidRPr="006A60FC">
        <w:rPr>
          <w:rFonts w:ascii="Times New Roman" w:hAnsi="Times New Roman"/>
          <w:sz w:val="28"/>
          <w:szCs w:val="28"/>
        </w:rPr>
        <w:t xml:space="preserve">, the respondent bears an evidential burden in relation to wilfulness and </w:t>
      </w:r>
      <w:r w:rsidRPr="006A60FC">
        <w:rPr>
          <w:rFonts w:ascii="Times New Roman" w:hAnsi="Times New Roman"/>
          <w:i/>
          <w:sz w:val="28"/>
          <w:szCs w:val="28"/>
        </w:rPr>
        <w:t>mala fides</w:t>
      </w:r>
      <w:r w:rsidRPr="006A60FC">
        <w:rPr>
          <w:rFonts w:ascii="Times New Roman" w:hAnsi="Times New Roman"/>
          <w:sz w:val="28"/>
          <w:szCs w:val="28"/>
        </w:rPr>
        <w:t xml:space="preserve">. This only requires of the respondent to adduce evidence that establishes a reasonable doubt that non-compliance was wilful and </w:t>
      </w:r>
      <w:r w:rsidRPr="006A60FC">
        <w:rPr>
          <w:rFonts w:ascii="Times New Roman" w:hAnsi="Times New Roman"/>
          <w:i/>
          <w:sz w:val="28"/>
          <w:szCs w:val="28"/>
        </w:rPr>
        <w:t>mala fide</w:t>
      </w:r>
      <w:r w:rsidRPr="006A60FC">
        <w:rPr>
          <w:rFonts w:ascii="Times New Roman" w:hAnsi="Times New Roman"/>
          <w:sz w:val="28"/>
          <w:szCs w:val="28"/>
        </w:rPr>
        <w:t>, failing which contempt will have been established beyond reasonable doubt.</w:t>
      </w:r>
      <w:r w:rsidRPr="006A60FC">
        <w:rPr>
          <w:rStyle w:val="FootnoteReference"/>
          <w:rFonts w:ascii="Times New Roman" w:hAnsi="Times New Roman"/>
          <w:sz w:val="28"/>
          <w:szCs w:val="28"/>
        </w:rPr>
        <w:footnoteReference w:id="11"/>
      </w:r>
    </w:p>
    <w:p w14:paraId="1E87722B" w14:textId="77777777" w:rsidR="002132C4" w:rsidRDefault="005E0A29" w:rsidP="00C032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Before addressing the question whether contempt has been established with reference to the test laid down in </w:t>
      </w:r>
      <w:r w:rsidR="00FE454A" w:rsidRPr="00350C3C">
        <w:rPr>
          <w:rFonts w:ascii="Times New Roman" w:hAnsi="Times New Roman"/>
          <w:i/>
          <w:sz w:val="28"/>
          <w:szCs w:val="28"/>
        </w:rPr>
        <w:t>Fakie</w:t>
      </w:r>
      <w:r w:rsidR="00FE454A">
        <w:rPr>
          <w:rFonts w:ascii="Times New Roman" w:hAnsi="Times New Roman"/>
          <w:sz w:val="28"/>
          <w:szCs w:val="28"/>
        </w:rPr>
        <w:t xml:space="preserve"> </w:t>
      </w:r>
      <w:r w:rsidR="005E419A">
        <w:rPr>
          <w:rFonts w:ascii="Times New Roman" w:hAnsi="Times New Roman"/>
          <w:sz w:val="28"/>
          <w:szCs w:val="28"/>
        </w:rPr>
        <w:t>it is useful to highlight the version advanced by the respondent in opposing these proceedings. Essentially, it is the same as that advanced by her in the main application that served before Malusi J.</w:t>
      </w:r>
    </w:p>
    <w:p w14:paraId="4D33AA85" w14:textId="77777777" w:rsidR="002132C4" w:rsidRDefault="002132C4" w:rsidP="00C032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In summary, she avers that the laptop was stolen on 25 April 2021 during a housebreaking at her home. Her domestic worker deposed to an affidavit </w:t>
      </w:r>
      <w:r w:rsidR="00455C53">
        <w:rPr>
          <w:rFonts w:ascii="Times New Roman" w:hAnsi="Times New Roman"/>
          <w:sz w:val="28"/>
          <w:szCs w:val="28"/>
        </w:rPr>
        <w:t>for the police and indicated t</w:t>
      </w:r>
      <w:r>
        <w:rPr>
          <w:rFonts w:ascii="Times New Roman" w:hAnsi="Times New Roman"/>
          <w:sz w:val="28"/>
          <w:szCs w:val="28"/>
        </w:rPr>
        <w:t xml:space="preserve">hat </w:t>
      </w:r>
      <w:r w:rsidR="00455C53">
        <w:rPr>
          <w:rFonts w:ascii="Times New Roman" w:hAnsi="Times New Roman"/>
          <w:sz w:val="28"/>
          <w:szCs w:val="28"/>
        </w:rPr>
        <w:t xml:space="preserve">three </w:t>
      </w:r>
      <w:r>
        <w:rPr>
          <w:rFonts w:ascii="Times New Roman" w:hAnsi="Times New Roman"/>
          <w:sz w:val="28"/>
          <w:szCs w:val="28"/>
        </w:rPr>
        <w:t>laptops were stolen, among them the laptop in question</w:t>
      </w:r>
      <w:r w:rsidR="00455C53">
        <w:rPr>
          <w:rFonts w:ascii="Times New Roman" w:hAnsi="Times New Roman"/>
          <w:sz w:val="28"/>
          <w:szCs w:val="28"/>
        </w:rPr>
        <w:t xml:space="preserve">. The police investigation docket </w:t>
      </w:r>
      <w:r w:rsidR="00DF7059">
        <w:rPr>
          <w:rFonts w:ascii="Times New Roman" w:hAnsi="Times New Roman"/>
          <w:sz w:val="28"/>
          <w:szCs w:val="28"/>
        </w:rPr>
        <w:t xml:space="preserve">as </w:t>
      </w:r>
      <w:r w:rsidR="00455C53">
        <w:rPr>
          <w:rFonts w:ascii="Times New Roman" w:hAnsi="Times New Roman"/>
          <w:sz w:val="28"/>
          <w:szCs w:val="28"/>
        </w:rPr>
        <w:t>also</w:t>
      </w:r>
      <w:r w:rsidR="00594977">
        <w:rPr>
          <w:rFonts w:ascii="Times New Roman" w:hAnsi="Times New Roman"/>
          <w:sz w:val="28"/>
          <w:szCs w:val="28"/>
        </w:rPr>
        <w:t xml:space="preserve"> the report from </w:t>
      </w:r>
      <w:r w:rsidR="00DF7059">
        <w:rPr>
          <w:rFonts w:ascii="Times New Roman" w:hAnsi="Times New Roman"/>
          <w:sz w:val="28"/>
          <w:szCs w:val="28"/>
        </w:rPr>
        <w:t xml:space="preserve">the neighbourhood </w:t>
      </w:r>
      <w:r w:rsidR="00594977">
        <w:rPr>
          <w:rFonts w:ascii="Times New Roman" w:hAnsi="Times New Roman"/>
          <w:sz w:val="28"/>
          <w:szCs w:val="28"/>
        </w:rPr>
        <w:t>security company</w:t>
      </w:r>
      <w:r w:rsidR="00DF7059">
        <w:rPr>
          <w:rFonts w:ascii="Times New Roman" w:hAnsi="Times New Roman"/>
          <w:sz w:val="28"/>
          <w:szCs w:val="28"/>
        </w:rPr>
        <w:t xml:space="preserve"> details the stolen property </w:t>
      </w:r>
      <w:r w:rsidR="00DE027C" w:rsidRPr="00DE027C">
        <w:rPr>
          <w:rFonts w:ascii="Times New Roman" w:hAnsi="Times New Roman"/>
          <w:i/>
          <w:sz w:val="28"/>
          <w:szCs w:val="28"/>
        </w:rPr>
        <w:t>inter alia</w:t>
      </w:r>
      <w:r w:rsidR="003615A0">
        <w:rPr>
          <w:rFonts w:ascii="Times New Roman" w:hAnsi="Times New Roman"/>
          <w:sz w:val="28"/>
          <w:szCs w:val="28"/>
        </w:rPr>
        <w:t xml:space="preserve"> </w:t>
      </w:r>
      <w:r w:rsidR="00DF7059">
        <w:rPr>
          <w:rFonts w:ascii="Times New Roman" w:hAnsi="Times New Roman"/>
          <w:sz w:val="28"/>
          <w:szCs w:val="28"/>
        </w:rPr>
        <w:t>the laptop.</w:t>
      </w:r>
    </w:p>
    <w:p w14:paraId="5221946B" w14:textId="77777777" w:rsidR="00955672" w:rsidRDefault="003615A0" w:rsidP="00C032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It is considered </w:t>
      </w:r>
      <w:r w:rsidR="00955672">
        <w:rPr>
          <w:rFonts w:ascii="Times New Roman" w:hAnsi="Times New Roman"/>
          <w:sz w:val="28"/>
          <w:szCs w:val="28"/>
        </w:rPr>
        <w:t xml:space="preserve">prudent to underscore certain principles relevant to the manner in which courts approach disputes of fact in motion proceedings insofar as they relate to the </w:t>
      </w:r>
      <w:r w:rsidR="00280DC6">
        <w:rPr>
          <w:rFonts w:ascii="Times New Roman" w:hAnsi="Times New Roman"/>
          <w:sz w:val="28"/>
          <w:szCs w:val="28"/>
        </w:rPr>
        <w:t>presentation of the respondent’s case.</w:t>
      </w:r>
    </w:p>
    <w:p w14:paraId="6D47C07C" w14:textId="77777777" w:rsidR="00BC6250" w:rsidRDefault="00955672" w:rsidP="00C032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Generally,</w:t>
      </w:r>
      <w:r w:rsidR="008F32E9">
        <w:rPr>
          <w:rFonts w:ascii="Times New Roman" w:hAnsi="Times New Roman"/>
          <w:sz w:val="28"/>
          <w:szCs w:val="28"/>
        </w:rPr>
        <w:t xml:space="preserve"> </w:t>
      </w:r>
      <w:r>
        <w:rPr>
          <w:rFonts w:ascii="Times New Roman" w:hAnsi="Times New Roman"/>
          <w:sz w:val="28"/>
          <w:szCs w:val="28"/>
        </w:rPr>
        <w:t xml:space="preserve">any dispute of fact must be decided on the respondent’s version in terms of the well-known </w:t>
      </w:r>
      <w:proofErr w:type="spellStart"/>
      <w:r w:rsidRPr="00BC6250">
        <w:rPr>
          <w:rFonts w:ascii="Times New Roman" w:hAnsi="Times New Roman"/>
          <w:i/>
          <w:sz w:val="28"/>
          <w:szCs w:val="28"/>
        </w:rPr>
        <w:t>Plascon</w:t>
      </w:r>
      <w:proofErr w:type="spellEnd"/>
      <w:r w:rsidRPr="00BC6250">
        <w:rPr>
          <w:rFonts w:ascii="Times New Roman" w:hAnsi="Times New Roman"/>
          <w:i/>
          <w:sz w:val="28"/>
          <w:szCs w:val="28"/>
        </w:rPr>
        <w:t>-Evans</w:t>
      </w:r>
      <w:r>
        <w:rPr>
          <w:rFonts w:ascii="Times New Roman" w:hAnsi="Times New Roman"/>
          <w:sz w:val="28"/>
          <w:szCs w:val="28"/>
        </w:rPr>
        <w:t xml:space="preserve"> approach</w:t>
      </w:r>
      <w:r w:rsidR="00D92FDC">
        <w:rPr>
          <w:rFonts w:ascii="Times New Roman" w:hAnsi="Times New Roman"/>
          <w:sz w:val="28"/>
          <w:szCs w:val="28"/>
        </w:rPr>
        <w:t>.</w:t>
      </w:r>
      <w:r w:rsidR="00D92FDC">
        <w:rPr>
          <w:rStyle w:val="FootnoteReference"/>
          <w:rFonts w:ascii="Times New Roman" w:hAnsi="Times New Roman"/>
          <w:sz w:val="28"/>
          <w:szCs w:val="28"/>
        </w:rPr>
        <w:footnoteReference w:id="12"/>
      </w:r>
      <w:r w:rsidR="00D92FDC">
        <w:rPr>
          <w:rFonts w:ascii="Times New Roman" w:hAnsi="Times New Roman"/>
          <w:sz w:val="28"/>
          <w:szCs w:val="28"/>
        </w:rPr>
        <w:t xml:space="preserve"> </w:t>
      </w:r>
      <w:r w:rsidR="00BC6250">
        <w:rPr>
          <w:rFonts w:ascii="Times New Roman" w:hAnsi="Times New Roman"/>
          <w:sz w:val="28"/>
          <w:szCs w:val="28"/>
        </w:rPr>
        <w:t>W</w:t>
      </w:r>
      <w:r w:rsidR="00D92FDC">
        <w:rPr>
          <w:rFonts w:ascii="Times New Roman" w:hAnsi="Times New Roman"/>
          <w:sz w:val="28"/>
          <w:szCs w:val="28"/>
        </w:rPr>
        <w:t>here that version, however, is so far-fetched, clearly untenable or palpably implausible</w:t>
      </w:r>
      <w:r w:rsidR="004F7699">
        <w:rPr>
          <w:rFonts w:ascii="Times New Roman" w:hAnsi="Times New Roman"/>
          <w:sz w:val="28"/>
          <w:szCs w:val="28"/>
        </w:rPr>
        <w:t xml:space="preserve"> as to warrant </w:t>
      </w:r>
      <w:r w:rsidR="004F7699">
        <w:rPr>
          <w:rFonts w:ascii="Times New Roman" w:hAnsi="Times New Roman"/>
          <w:sz w:val="28"/>
          <w:szCs w:val="28"/>
        </w:rPr>
        <w:lastRenderedPageBreak/>
        <w:t>its rejection merely on the papers, the version of the respondent will not prevail.</w:t>
      </w:r>
      <w:r w:rsidR="00775DEF">
        <w:rPr>
          <w:rStyle w:val="FootnoteReference"/>
          <w:rFonts w:ascii="Times New Roman" w:hAnsi="Times New Roman"/>
          <w:sz w:val="28"/>
          <w:szCs w:val="28"/>
        </w:rPr>
        <w:footnoteReference w:id="13"/>
      </w:r>
      <w:r w:rsidR="004F7699">
        <w:rPr>
          <w:rFonts w:ascii="Times New Roman" w:hAnsi="Times New Roman"/>
          <w:sz w:val="28"/>
          <w:szCs w:val="28"/>
        </w:rPr>
        <w:t xml:space="preserve"> </w:t>
      </w:r>
      <w:r w:rsidR="003C01E4">
        <w:rPr>
          <w:rFonts w:ascii="Times New Roman" w:hAnsi="Times New Roman"/>
          <w:sz w:val="28"/>
          <w:szCs w:val="28"/>
        </w:rPr>
        <w:t xml:space="preserve">It is also required of a respondent who seeks to have its version accepted that it deals with facts in the applicant’s founding papers seriously and unambiguously, failing which the respondent’s version must be rejected. </w:t>
      </w:r>
      <w:r w:rsidR="003C01E4">
        <w:rPr>
          <w:rStyle w:val="FootnoteReference"/>
          <w:rFonts w:ascii="Times New Roman" w:hAnsi="Times New Roman"/>
          <w:sz w:val="28"/>
          <w:szCs w:val="28"/>
        </w:rPr>
        <w:footnoteReference w:id="14"/>
      </w:r>
      <w:r w:rsidR="00BC6250">
        <w:rPr>
          <w:rFonts w:ascii="Times New Roman" w:hAnsi="Times New Roman"/>
          <w:sz w:val="28"/>
          <w:szCs w:val="28"/>
        </w:rPr>
        <w:t xml:space="preserve"> </w:t>
      </w:r>
      <w:r w:rsidR="006610D8">
        <w:rPr>
          <w:rFonts w:ascii="Times New Roman" w:hAnsi="Times New Roman"/>
          <w:sz w:val="28"/>
          <w:szCs w:val="28"/>
        </w:rPr>
        <w:t>I</w:t>
      </w:r>
      <w:r w:rsidR="00BC6250">
        <w:rPr>
          <w:rFonts w:ascii="Times New Roman" w:hAnsi="Times New Roman"/>
          <w:sz w:val="28"/>
          <w:szCs w:val="28"/>
        </w:rPr>
        <w:t>t is apparent – as was the case in the main application – that the respondent has persisted in her failure to deal seriously and unambiguously with the facts advanced by the applicants.</w:t>
      </w:r>
    </w:p>
    <w:p w14:paraId="74B0394C" w14:textId="77777777" w:rsidR="00955672" w:rsidRDefault="00766EC0" w:rsidP="00C032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H</w:t>
      </w:r>
      <w:r w:rsidR="006610D8">
        <w:rPr>
          <w:rFonts w:ascii="Times New Roman" w:hAnsi="Times New Roman"/>
          <w:sz w:val="28"/>
          <w:szCs w:val="28"/>
        </w:rPr>
        <w:t xml:space="preserve">aving considered the evidence before him </w:t>
      </w:r>
      <w:r>
        <w:rPr>
          <w:rFonts w:ascii="Times New Roman" w:hAnsi="Times New Roman"/>
          <w:sz w:val="28"/>
          <w:szCs w:val="28"/>
        </w:rPr>
        <w:t xml:space="preserve">in the main application Malusi J </w:t>
      </w:r>
      <w:r w:rsidR="00B37464">
        <w:rPr>
          <w:rFonts w:ascii="Times New Roman" w:hAnsi="Times New Roman"/>
          <w:sz w:val="28"/>
          <w:szCs w:val="28"/>
        </w:rPr>
        <w:t xml:space="preserve">was driven </w:t>
      </w:r>
      <w:r w:rsidR="004F7699">
        <w:rPr>
          <w:rFonts w:ascii="Times New Roman" w:hAnsi="Times New Roman"/>
          <w:sz w:val="28"/>
          <w:szCs w:val="28"/>
        </w:rPr>
        <w:t xml:space="preserve">to ‘the ineluctable conclusion’ that the respondent’s version </w:t>
      </w:r>
      <w:r>
        <w:rPr>
          <w:rFonts w:ascii="Times New Roman" w:hAnsi="Times New Roman"/>
          <w:sz w:val="28"/>
          <w:szCs w:val="28"/>
        </w:rPr>
        <w:t xml:space="preserve">of </w:t>
      </w:r>
      <w:r w:rsidR="004F7699">
        <w:rPr>
          <w:rFonts w:ascii="Times New Roman" w:hAnsi="Times New Roman"/>
          <w:sz w:val="28"/>
          <w:szCs w:val="28"/>
        </w:rPr>
        <w:t xml:space="preserve">the laptop </w:t>
      </w:r>
      <w:r>
        <w:rPr>
          <w:rFonts w:ascii="Times New Roman" w:hAnsi="Times New Roman"/>
          <w:sz w:val="28"/>
          <w:szCs w:val="28"/>
        </w:rPr>
        <w:t xml:space="preserve">having </w:t>
      </w:r>
      <w:r w:rsidR="004F7699">
        <w:rPr>
          <w:rFonts w:ascii="Times New Roman" w:hAnsi="Times New Roman"/>
          <w:sz w:val="28"/>
          <w:szCs w:val="28"/>
        </w:rPr>
        <w:t>been stolen was false.</w:t>
      </w:r>
    </w:p>
    <w:p w14:paraId="27931A50" w14:textId="77777777" w:rsidR="00391D97" w:rsidRDefault="00B37464" w:rsidP="00C032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As was correctly contended by the applicants</w:t>
      </w:r>
      <w:r w:rsidR="00AA05C9">
        <w:rPr>
          <w:rFonts w:ascii="Times New Roman" w:hAnsi="Times New Roman"/>
          <w:sz w:val="28"/>
          <w:szCs w:val="28"/>
        </w:rPr>
        <w:t>,</w:t>
      </w:r>
      <w:r w:rsidR="0069568B">
        <w:rPr>
          <w:rFonts w:ascii="Times New Roman" w:hAnsi="Times New Roman"/>
          <w:sz w:val="28"/>
          <w:szCs w:val="28"/>
        </w:rPr>
        <w:t xml:space="preserve"> </w:t>
      </w:r>
      <w:r w:rsidR="00AA05C9">
        <w:rPr>
          <w:rFonts w:ascii="Times New Roman" w:hAnsi="Times New Roman"/>
          <w:sz w:val="28"/>
          <w:szCs w:val="28"/>
        </w:rPr>
        <w:t xml:space="preserve">in determining whether contempt beyond a reasonable doubt has been established </w:t>
      </w:r>
      <w:r w:rsidR="0069568B">
        <w:rPr>
          <w:rFonts w:ascii="Times New Roman" w:hAnsi="Times New Roman"/>
          <w:sz w:val="28"/>
          <w:szCs w:val="28"/>
        </w:rPr>
        <w:t>it is the abovementioned</w:t>
      </w:r>
      <w:r w:rsidR="00350C3C">
        <w:rPr>
          <w:rFonts w:ascii="Times New Roman" w:hAnsi="Times New Roman"/>
          <w:sz w:val="28"/>
          <w:szCs w:val="28"/>
        </w:rPr>
        <w:t xml:space="preserve"> considerations that</w:t>
      </w:r>
      <w:r w:rsidR="007B50F2">
        <w:rPr>
          <w:rFonts w:ascii="Times New Roman" w:hAnsi="Times New Roman"/>
          <w:sz w:val="28"/>
          <w:szCs w:val="28"/>
        </w:rPr>
        <w:t xml:space="preserve"> </w:t>
      </w:r>
      <w:r w:rsidR="00350C3C">
        <w:rPr>
          <w:rFonts w:ascii="Times New Roman" w:hAnsi="Times New Roman"/>
          <w:sz w:val="28"/>
          <w:szCs w:val="28"/>
        </w:rPr>
        <w:t xml:space="preserve">should be borne in mind by this </w:t>
      </w:r>
      <w:r w:rsidR="007B50F2">
        <w:rPr>
          <w:rFonts w:ascii="Times New Roman" w:hAnsi="Times New Roman"/>
          <w:sz w:val="28"/>
          <w:szCs w:val="28"/>
        </w:rPr>
        <w:t>C</w:t>
      </w:r>
      <w:r w:rsidR="00350C3C">
        <w:rPr>
          <w:rFonts w:ascii="Times New Roman" w:hAnsi="Times New Roman"/>
          <w:sz w:val="28"/>
          <w:szCs w:val="28"/>
        </w:rPr>
        <w:t>ourt</w:t>
      </w:r>
      <w:r w:rsidR="007B50F2" w:rsidRPr="007B50F2">
        <w:rPr>
          <w:rFonts w:ascii="Times New Roman" w:hAnsi="Times New Roman"/>
          <w:sz w:val="28"/>
          <w:szCs w:val="28"/>
        </w:rPr>
        <w:t xml:space="preserve"> </w:t>
      </w:r>
      <w:r w:rsidR="007B50F2">
        <w:rPr>
          <w:rFonts w:ascii="Times New Roman" w:hAnsi="Times New Roman"/>
          <w:sz w:val="28"/>
          <w:szCs w:val="28"/>
        </w:rPr>
        <w:t>when applying the accepted test in motion proceedings</w:t>
      </w:r>
      <w:r w:rsidR="00F51D47">
        <w:rPr>
          <w:rFonts w:ascii="Times New Roman" w:hAnsi="Times New Roman"/>
          <w:sz w:val="28"/>
          <w:szCs w:val="28"/>
        </w:rPr>
        <w:t>.</w:t>
      </w:r>
    </w:p>
    <w:p w14:paraId="516532B9" w14:textId="77777777" w:rsidR="001F5268" w:rsidRDefault="001F5268" w:rsidP="001F526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In what follows hereafter the respondent’s version, on the appropriate test, does not prevail.</w:t>
      </w:r>
    </w:p>
    <w:p w14:paraId="3257BDDF" w14:textId="77777777" w:rsidR="00B37464" w:rsidRDefault="00FB48E2" w:rsidP="00C032F8">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That said, </w:t>
      </w:r>
      <w:r w:rsidR="00391D97">
        <w:rPr>
          <w:rFonts w:ascii="Times New Roman" w:hAnsi="Times New Roman"/>
          <w:sz w:val="28"/>
          <w:szCs w:val="28"/>
        </w:rPr>
        <w:t>and a</w:t>
      </w:r>
      <w:r w:rsidR="00391D97" w:rsidRPr="006A60FC">
        <w:rPr>
          <w:rFonts w:ascii="Times New Roman" w:hAnsi="Times New Roman"/>
          <w:sz w:val="28"/>
          <w:szCs w:val="28"/>
        </w:rPr>
        <w:t xml:space="preserve">gainst the above background, </w:t>
      </w:r>
      <w:r w:rsidR="00391D97">
        <w:rPr>
          <w:rFonts w:ascii="Times New Roman" w:hAnsi="Times New Roman"/>
          <w:sz w:val="28"/>
          <w:szCs w:val="28"/>
        </w:rPr>
        <w:t xml:space="preserve">I turn to consider the merits of the application </w:t>
      </w:r>
      <w:r w:rsidR="00DC0D44">
        <w:rPr>
          <w:rFonts w:ascii="Times New Roman" w:hAnsi="Times New Roman"/>
          <w:sz w:val="28"/>
          <w:szCs w:val="28"/>
        </w:rPr>
        <w:t xml:space="preserve">having regard to the </w:t>
      </w:r>
      <w:r>
        <w:rPr>
          <w:rFonts w:ascii="Times New Roman" w:hAnsi="Times New Roman"/>
          <w:sz w:val="28"/>
          <w:szCs w:val="28"/>
        </w:rPr>
        <w:t xml:space="preserve">requisites laid down in </w:t>
      </w:r>
      <w:r w:rsidRPr="00FB48E2">
        <w:rPr>
          <w:rFonts w:ascii="Times New Roman" w:hAnsi="Times New Roman"/>
          <w:i/>
          <w:sz w:val="28"/>
          <w:szCs w:val="28"/>
        </w:rPr>
        <w:t>Fakie</w:t>
      </w:r>
      <w:r>
        <w:rPr>
          <w:rFonts w:ascii="Times New Roman" w:hAnsi="Times New Roman"/>
          <w:sz w:val="28"/>
          <w:szCs w:val="28"/>
        </w:rPr>
        <w:t>.</w:t>
      </w:r>
    </w:p>
    <w:p w14:paraId="6B1BE59B" w14:textId="77777777" w:rsidR="00955672" w:rsidRPr="001E082F" w:rsidRDefault="004A294B" w:rsidP="001E082F">
      <w:pPr>
        <w:pStyle w:val="LegalList1"/>
        <w:spacing w:after="0" w:line="360" w:lineRule="auto"/>
        <w:rPr>
          <w:rFonts w:ascii="Times New Roman" w:hAnsi="Times New Roman"/>
          <w:b/>
          <w:sz w:val="28"/>
          <w:szCs w:val="28"/>
        </w:rPr>
      </w:pPr>
      <w:r w:rsidRPr="001E082F">
        <w:rPr>
          <w:rFonts w:ascii="Times New Roman" w:hAnsi="Times New Roman"/>
          <w:b/>
          <w:sz w:val="28"/>
          <w:szCs w:val="28"/>
        </w:rPr>
        <w:t>The order and service</w:t>
      </w:r>
    </w:p>
    <w:p w14:paraId="28446418" w14:textId="77777777" w:rsidR="004A294B" w:rsidRDefault="00C421A4" w:rsidP="00CA1A9B">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The rule nisi was served on the respondent on 10 February 2022</w:t>
      </w:r>
      <w:r w:rsidR="006F7E8C">
        <w:rPr>
          <w:rFonts w:ascii="Times New Roman" w:hAnsi="Times New Roman"/>
          <w:sz w:val="28"/>
          <w:szCs w:val="28"/>
        </w:rPr>
        <w:t xml:space="preserve"> </w:t>
      </w:r>
      <w:r w:rsidR="0092213D">
        <w:rPr>
          <w:rFonts w:ascii="Times New Roman" w:hAnsi="Times New Roman"/>
          <w:sz w:val="28"/>
          <w:szCs w:val="28"/>
        </w:rPr>
        <w:t xml:space="preserve">together with an unsigned copy of the </w:t>
      </w:r>
      <w:r w:rsidR="007674F4">
        <w:rPr>
          <w:rFonts w:ascii="Times New Roman" w:hAnsi="Times New Roman"/>
          <w:sz w:val="28"/>
          <w:szCs w:val="28"/>
        </w:rPr>
        <w:t xml:space="preserve">final </w:t>
      </w:r>
      <w:r w:rsidR="0092213D">
        <w:rPr>
          <w:rFonts w:ascii="Times New Roman" w:hAnsi="Times New Roman"/>
          <w:sz w:val="28"/>
          <w:szCs w:val="28"/>
        </w:rPr>
        <w:t>order of 3 February 2022</w:t>
      </w:r>
      <w:r w:rsidR="00E9774E">
        <w:rPr>
          <w:rFonts w:ascii="Times New Roman" w:hAnsi="Times New Roman"/>
          <w:sz w:val="28"/>
          <w:szCs w:val="28"/>
        </w:rPr>
        <w:t xml:space="preserve">. </w:t>
      </w:r>
      <w:r w:rsidR="0092213D">
        <w:rPr>
          <w:rFonts w:ascii="Times New Roman" w:hAnsi="Times New Roman"/>
          <w:sz w:val="28"/>
          <w:szCs w:val="28"/>
        </w:rPr>
        <w:t>O</w:t>
      </w:r>
      <w:r w:rsidR="006F7E8C">
        <w:rPr>
          <w:rFonts w:ascii="Times New Roman" w:hAnsi="Times New Roman"/>
          <w:sz w:val="28"/>
          <w:szCs w:val="28"/>
        </w:rPr>
        <w:t>n 24 May 2022</w:t>
      </w:r>
      <w:r w:rsidR="0092213D">
        <w:rPr>
          <w:rFonts w:ascii="Times New Roman" w:hAnsi="Times New Roman"/>
          <w:sz w:val="28"/>
          <w:szCs w:val="28"/>
        </w:rPr>
        <w:t xml:space="preserve"> </w:t>
      </w:r>
      <w:r w:rsidR="007674F4">
        <w:rPr>
          <w:rFonts w:ascii="Times New Roman" w:hAnsi="Times New Roman"/>
          <w:sz w:val="28"/>
          <w:szCs w:val="28"/>
        </w:rPr>
        <w:t xml:space="preserve">service of </w:t>
      </w:r>
      <w:r w:rsidR="0092213D">
        <w:rPr>
          <w:rFonts w:ascii="Times New Roman" w:hAnsi="Times New Roman"/>
          <w:sz w:val="28"/>
          <w:szCs w:val="28"/>
        </w:rPr>
        <w:t>the f</w:t>
      </w:r>
      <w:r w:rsidR="007674F4">
        <w:rPr>
          <w:rFonts w:ascii="Times New Roman" w:hAnsi="Times New Roman"/>
          <w:sz w:val="28"/>
          <w:szCs w:val="28"/>
        </w:rPr>
        <w:t>inal order duly signed by the registrar was effected.</w:t>
      </w:r>
      <w:r w:rsidR="006F7E8C">
        <w:rPr>
          <w:rFonts w:ascii="Times New Roman" w:hAnsi="Times New Roman"/>
          <w:sz w:val="28"/>
          <w:szCs w:val="28"/>
        </w:rPr>
        <w:t xml:space="preserve"> </w:t>
      </w:r>
      <w:r w:rsidR="007674F4">
        <w:rPr>
          <w:rFonts w:ascii="Times New Roman" w:hAnsi="Times New Roman"/>
          <w:sz w:val="28"/>
          <w:szCs w:val="28"/>
        </w:rPr>
        <w:t>It is not in dispute that p</w:t>
      </w:r>
      <w:r w:rsidR="006F7E8C">
        <w:rPr>
          <w:rFonts w:ascii="Times New Roman" w:hAnsi="Times New Roman"/>
          <w:sz w:val="28"/>
          <w:szCs w:val="28"/>
        </w:rPr>
        <w:t xml:space="preserve">ersonal service was effected on the respondent on both occasions. </w:t>
      </w:r>
      <w:r w:rsidR="00E61BAF">
        <w:rPr>
          <w:rFonts w:ascii="Times New Roman" w:hAnsi="Times New Roman"/>
          <w:sz w:val="28"/>
          <w:szCs w:val="28"/>
        </w:rPr>
        <w:t>The respondent</w:t>
      </w:r>
      <w:r w:rsidR="001E22DA">
        <w:rPr>
          <w:rFonts w:ascii="Times New Roman" w:hAnsi="Times New Roman"/>
          <w:sz w:val="28"/>
          <w:szCs w:val="28"/>
        </w:rPr>
        <w:t>, however,</w:t>
      </w:r>
      <w:r w:rsidR="00E61BAF">
        <w:rPr>
          <w:rFonts w:ascii="Times New Roman" w:hAnsi="Times New Roman"/>
          <w:sz w:val="28"/>
          <w:szCs w:val="28"/>
        </w:rPr>
        <w:t xml:space="preserve"> attempts to suggest that notwithstanding service on </w:t>
      </w:r>
      <w:r w:rsidR="007674F4">
        <w:rPr>
          <w:rFonts w:ascii="Times New Roman" w:hAnsi="Times New Roman"/>
          <w:sz w:val="28"/>
          <w:szCs w:val="28"/>
        </w:rPr>
        <w:lastRenderedPageBreak/>
        <w:t>24</w:t>
      </w:r>
      <w:r w:rsidR="001F5268">
        <w:rPr>
          <w:rFonts w:ascii="Times New Roman" w:hAnsi="Times New Roman"/>
          <w:sz w:val="28"/>
          <w:szCs w:val="28"/>
        </w:rPr>
        <w:t> </w:t>
      </w:r>
      <w:r w:rsidR="007674F4">
        <w:rPr>
          <w:rFonts w:ascii="Times New Roman" w:hAnsi="Times New Roman"/>
          <w:sz w:val="28"/>
          <w:szCs w:val="28"/>
        </w:rPr>
        <w:t>May 2022</w:t>
      </w:r>
      <w:r w:rsidR="00E61BAF">
        <w:rPr>
          <w:rFonts w:ascii="Times New Roman" w:hAnsi="Times New Roman"/>
          <w:sz w:val="28"/>
          <w:szCs w:val="28"/>
        </w:rPr>
        <w:t xml:space="preserve"> she did not have full knowledge of the confirmation of the rule nisi</w:t>
      </w:r>
      <w:r w:rsidR="001F5268">
        <w:rPr>
          <w:rFonts w:ascii="Times New Roman" w:hAnsi="Times New Roman"/>
          <w:sz w:val="28"/>
          <w:szCs w:val="28"/>
        </w:rPr>
        <w:t> </w:t>
      </w:r>
      <w:r w:rsidR="006F0736">
        <w:rPr>
          <w:rFonts w:ascii="Times New Roman" w:hAnsi="Times New Roman"/>
          <w:sz w:val="28"/>
          <w:szCs w:val="28"/>
        </w:rPr>
        <w:t>– and although not advancing a clear reason</w:t>
      </w:r>
      <w:r w:rsidR="00B06571">
        <w:rPr>
          <w:rFonts w:ascii="Times New Roman" w:hAnsi="Times New Roman"/>
          <w:sz w:val="28"/>
          <w:szCs w:val="28"/>
        </w:rPr>
        <w:t>,</w:t>
      </w:r>
      <w:r w:rsidR="006F0736">
        <w:rPr>
          <w:rFonts w:ascii="Times New Roman" w:hAnsi="Times New Roman"/>
          <w:sz w:val="28"/>
          <w:szCs w:val="28"/>
        </w:rPr>
        <w:t xml:space="preserve"> it appears that she </w:t>
      </w:r>
      <w:r w:rsidR="00E61BAF">
        <w:rPr>
          <w:rFonts w:ascii="Times New Roman" w:hAnsi="Times New Roman"/>
          <w:sz w:val="28"/>
          <w:szCs w:val="28"/>
        </w:rPr>
        <w:t xml:space="preserve">queried the </w:t>
      </w:r>
      <w:r w:rsidR="002B58F8">
        <w:rPr>
          <w:rFonts w:ascii="Times New Roman" w:hAnsi="Times New Roman"/>
          <w:sz w:val="28"/>
          <w:szCs w:val="28"/>
        </w:rPr>
        <w:t xml:space="preserve">authenticity of the </w:t>
      </w:r>
      <w:r w:rsidR="00E61BAF">
        <w:rPr>
          <w:rFonts w:ascii="Times New Roman" w:hAnsi="Times New Roman"/>
          <w:sz w:val="28"/>
          <w:szCs w:val="28"/>
        </w:rPr>
        <w:t>order with the registrar on 27 May 2022.</w:t>
      </w:r>
      <w:r w:rsidR="002B58F8">
        <w:rPr>
          <w:rFonts w:ascii="Times New Roman" w:hAnsi="Times New Roman"/>
          <w:sz w:val="28"/>
          <w:szCs w:val="28"/>
        </w:rPr>
        <w:t xml:space="preserve"> </w:t>
      </w:r>
      <w:r w:rsidR="006F0736">
        <w:rPr>
          <w:rFonts w:ascii="Times New Roman" w:hAnsi="Times New Roman"/>
          <w:sz w:val="28"/>
          <w:szCs w:val="28"/>
        </w:rPr>
        <w:t xml:space="preserve">This was due to the fact that she was previously served with an unsigned order and queried it with the registrar on </w:t>
      </w:r>
      <w:r w:rsidR="002B58F8">
        <w:rPr>
          <w:rFonts w:ascii="Times New Roman" w:hAnsi="Times New Roman"/>
          <w:sz w:val="28"/>
          <w:szCs w:val="28"/>
        </w:rPr>
        <w:t>15 February 2022</w:t>
      </w:r>
      <w:r w:rsidR="006F0736">
        <w:rPr>
          <w:rFonts w:ascii="Times New Roman" w:hAnsi="Times New Roman"/>
          <w:sz w:val="28"/>
          <w:szCs w:val="28"/>
        </w:rPr>
        <w:t>.</w:t>
      </w:r>
      <w:r w:rsidR="001E22DA">
        <w:rPr>
          <w:rFonts w:ascii="Times New Roman" w:hAnsi="Times New Roman"/>
          <w:sz w:val="28"/>
          <w:szCs w:val="28"/>
        </w:rPr>
        <w:t xml:space="preserve"> </w:t>
      </w:r>
      <w:r w:rsidR="00682355">
        <w:rPr>
          <w:rFonts w:ascii="Times New Roman" w:hAnsi="Times New Roman"/>
          <w:sz w:val="28"/>
          <w:szCs w:val="28"/>
        </w:rPr>
        <w:t xml:space="preserve">The respondent’s </w:t>
      </w:r>
      <w:r w:rsidR="006E57DD">
        <w:rPr>
          <w:rFonts w:ascii="Times New Roman" w:hAnsi="Times New Roman"/>
          <w:sz w:val="28"/>
          <w:szCs w:val="28"/>
        </w:rPr>
        <w:t xml:space="preserve">complaints about </w:t>
      </w:r>
      <w:r w:rsidR="00F01286">
        <w:rPr>
          <w:rFonts w:ascii="Times New Roman" w:hAnsi="Times New Roman"/>
          <w:sz w:val="28"/>
          <w:szCs w:val="28"/>
        </w:rPr>
        <w:t xml:space="preserve">service of an unsigned order on a </w:t>
      </w:r>
      <w:r w:rsidR="006E57DD">
        <w:rPr>
          <w:rFonts w:ascii="Times New Roman" w:hAnsi="Times New Roman"/>
          <w:sz w:val="28"/>
          <w:szCs w:val="28"/>
        </w:rPr>
        <w:t>pr</w:t>
      </w:r>
      <w:r w:rsidR="007674F4">
        <w:rPr>
          <w:rFonts w:ascii="Times New Roman" w:hAnsi="Times New Roman"/>
          <w:sz w:val="28"/>
          <w:szCs w:val="28"/>
        </w:rPr>
        <w:t>ior</w:t>
      </w:r>
      <w:r w:rsidR="006E57DD">
        <w:rPr>
          <w:rFonts w:ascii="Times New Roman" w:hAnsi="Times New Roman"/>
          <w:sz w:val="28"/>
          <w:szCs w:val="28"/>
        </w:rPr>
        <w:t xml:space="preserve"> </w:t>
      </w:r>
      <w:r w:rsidR="00F01286">
        <w:rPr>
          <w:rFonts w:ascii="Times New Roman" w:hAnsi="Times New Roman"/>
          <w:sz w:val="28"/>
          <w:szCs w:val="28"/>
        </w:rPr>
        <w:t xml:space="preserve">occasion do not assist </w:t>
      </w:r>
      <w:r w:rsidR="00CA1A9B">
        <w:rPr>
          <w:rFonts w:ascii="Times New Roman" w:hAnsi="Times New Roman"/>
          <w:sz w:val="28"/>
          <w:szCs w:val="28"/>
        </w:rPr>
        <w:t xml:space="preserve">her </w:t>
      </w:r>
      <w:r w:rsidR="00F01286">
        <w:rPr>
          <w:rFonts w:ascii="Times New Roman" w:hAnsi="Times New Roman"/>
          <w:sz w:val="28"/>
          <w:szCs w:val="28"/>
        </w:rPr>
        <w:t>at all</w:t>
      </w:r>
      <w:r w:rsidR="00682355">
        <w:rPr>
          <w:rFonts w:ascii="Times New Roman" w:hAnsi="Times New Roman"/>
          <w:sz w:val="28"/>
          <w:szCs w:val="28"/>
        </w:rPr>
        <w:t>. That she was served with a signed order</w:t>
      </w:r>
      <w:r w:rsidR="00CA1A9B">
        <w:rPr>
          <w:rFonts w:ascii="Times New Roman" w:hAnsi="Times New Roman"/>
          <w:sz w:val="28"/>
          <w:szCs w:val="28"/>
        </w:rPr>
        <w:t xml:space="preserve"> </w:t>
      </w:r>
      <w:r w:rsidR="00682355">
        <w:rPr>
          <w:rFonts w:ascii="Times New Roman" w:hAnsi="Times New Roman"/>
          <w:sz w:val="28"/>
          <w:szCs w:val="28"/>
        </w:rPr>
        <w:t>on 24 May 2022 is not disputed.</w:t>
      </w:r>
      <w:r w:rsidR="00B06571">
        <w:rPr>
          <w:rFonts w:ascii="Times New Roman" w:hAnsi="Times New Roman"/>
          <w:sz w:val="28"/>
          <w:szCs w:val="28"/>
        </w:rPr>
        <w:t xml:space="preserve"> Her protestations </w:t>
      </w:r>
      <w:r w:rsidR="00CA1A9B">
        <w:rPr>
          <w:rFonts w:ascii="Times New Roman" w:hAnsi="Times New Roman"/>
          <w:sz w:val="28"/>
          <w:szCs w:val="28"/>
        </w:rPr>
        <w:t>were correctly condemned by the applicants as opportunistic and makeweight.</w:t>
      </w:r>
    </w:p>
    <w:p w14:paraId="62C0BF10" w14:textId="77777777" w:rsidR="005D464D" w:rsidRDefault="006E57DD" w:rsidP="00CA1A9B">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In the period 27 May 2022 until the launching of this application on 3</w:t>
      </w:r>
      <w:r w:rsidR="00B06571">
        <w:rPr>
          <w:rFonts w:ascii="Times New Roman" w:hAnsi="Times New Roman"/>
          <w:sz w:val="28"/>
          <w:szCs w:val="28"/>
        </w:rPr>
        <w:t> </w:t>
      </w:r>
      <w:r>
        <w:rPr>
          <w:rFonts w:ascii="Times New Roman" w:hAnsi="Times New Roman"/>
          <w:sz w:val="28"/>
          <w:szCs w:val="28"/>
        </w:rPr>
        <w:t>October 2022, it is significant that the respondent did not</w:t>
      </w:r>
      <w:r w:rsidR="00496DCD">
        <w:rPr>
          <w:rFonts w:ascii="Times New Roman" w:hAnsi="Times New Roman"/>
          <w:sz w:val="28"/>
          <w:szCs w:val="28"/>
        </w:rPr>
        <w:t xml:space="preserve"> react</w:t>
      </w:r>
      <w:r w:rsidR="005823B0">
        <w:rPr>
          <w:rFonts w:ascii="Times New Roman" w:hAnsi="Times New Roman"/>
          <w:sz w:val="28"/>
          <w:szCs w:val="28"/>
        </w:rPr>
        <w:t xml:space="preserve"> to the court order other than directing enquiries at the registrar variously on 11 October, 13 </w:t>
      </w:r>
      <w:proofErr w:type="gramStart"/>
      <w:r w:rsidR="005823B0">
        <w:rPr>
          <w:rFonts w:ascii="Times New Roman" w:hAnsi="Times New Roman"/>
          <w:sz w:val="28"/>
          <w:szCs w:val="28"/>
        </w:rPr>
        <w:t>October</w:t>
      </w:r>
      <w:proofErr w:type="gramEnd"/>
      <w:r w:rsidR="005823B0">
        <w:rPr>
          <w:rFonts w:ascii="Times New Roman" w:hAnsi="Times New Roman"/>
          <w:sz w:val="28"/>
          <w:szCs w:val="28"/>
        </w:rPr>
        <w:t xml:space="preserve"> and 18 October 2022 for the purpose of </w:t>
      </w:r>
      <w:r w:rsidR="00612FC8">
        <w:rPr>
          <w:rFonts w:ascii="Times New Roman" w:hAnsi="Times New Roman"/>
          <w:sz w:val="28"/>
          <w:szCs w:val="28"/>
        </w:rPr>
        <w:t xml:space="preserve">retrieving the court file and obtaining </w:t>
      </w:r>
      <w:r w:rsidR="005823B0">
        <w:rPr>
          <w:rFonts w:ascii="Times New Roman" w:hAnsi="Times New Roman"/>
          <w:sz w:val="28"/>
          <w:szCs w:val="28"/>
        </w:rPr>
        <w:t>copies of the court papers (presumably of the main application).</w:t>
      </w:r>
      <w:r w:rsidR="00826AE1">
        <w:rPr>
          <w:rFonts w:ascii="Times New Roman" w:hAnsi="Times New Roman"/>
          <w:sz w:val="28"/>
          <w:szCs w:val="28"/>
        </w:rPr>
        <w:t xml:space="preserve"> </w:t>
      </w:r>
      <w:r w:rsidR="00612FC8">
        <w:rPr>
          <w:rFonts w:ascii="Times New Roman" w:hAnsi="Times New Roman"/>
          <w:sz w:val="28"/>
          <w:szCs w:val="28"/>
        </w:rPr>
        <w:t xml:space="preserve">As at the date of signature of her opposing affidavit the respondent complains that the court file had not been retrieved ‘and there is no clarity </w:t>
      </w:r>
      <w:r w:rsidR="005D464D">
        <w:rPr>
          <w:rFonts w:ascii="Times New Roman" w:hAnsi="Times New Roman"/>
          <w:sz w:val="28"/>
          <w:szCs w:val="28"/>
        </w:rPr>
        <w:t>in regard to the order or judgment’.</w:t>
      </w:r>
    </w:p>
    <w:p w14:paraId="176EBA8E" w14:textId="77777777" w:rsidR="006E57DD" w:rsidRDefault="00826AE1" w:rsidP="00CA1A9B">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What clearly emerges from the timeframe sketched by the above is that </w:t>
      </w:r>
      <w:r w:rsidR="005D464D">
        <w:rPr>
          <w:rFonts w:ascii="Times New Roman" w:hAnsi="Times New Roman"/>
          <w:sz w:val="28"/>
          <w:szCs w:val="28"/>
        </w:rPr>
        <w:t xml:space="preserve">as </w:t>
      </w:r>
      <w:proofErr w:type="gramStart"/>
      <w:r w:rsidR="005D464D">
        <w:rPr>
          <w:rFonts w:ascii="Times New Roman" w:hAnsi="Times New Roman"/>
          <w:sz w:val="28"/>
          <w:szCs w:val="28"/>
        </w:rPr>
        <w:t>at</w:t>
      </w:r>
      <w:proofErr w:type="gramEnd"/>
      <w:r w:rsidR="005D464D">
        <w:rPr>
          <w:rFonts w:ascii="Times New Roman" w:hAnsi="Times New Roman"/>
          <w:sz w:val="28"/>
          <w:szCs w:val="28"/>
        </w:rPr>
        <w:t xml:space="preserve"> 24 May 2022 the respondent had knowledge of the final order and that in the period that followed she</w:t>
      </w:r>
      <w:r w:rsidR="009A4A6F">
        <w:rPr>
          <w:rFonts w:ascii="Times New Roman" w:hAnsi="Times New Roman"/>
          <w:sz w:val="28"/>
          <w:szCs w:val="28"/>
        </w:rPr>
        <w:t xml:space="preserve"> </w:t>
      </w:r>
      <w:r>
        <w:rPr>
          <w:rFonts w:ascii="Times New Roman" w:hAnsi="Times New Roman"/>
          <w:sz w:val="28"/>
          <w:szCs w:val="28"/>
        </w:rPr>
        <w:t xml:space="preserve">remained entirely supine in the face </w:t>
      </w:r>
      <w:r w:rsidR="001E082F">
        <w:rPr>
          <w:rFonts w:ascii="Times New Roman" w:hAnsi="Times New Roman"/>
          <w:sz w:val="28"/>
          <w:szCs w:val="28"/>
        </w:rPr>
        <w:t>there</w:t>
      </w:r>
      <w:r>
        <w:rPr>
          <w:rFonts w:ascii="Times New Roman" w:hAnsi="Times New Roman"/>
          <w:sz w:val="28"/>
          <w:szCs w:val="28"/>
        </w:rPr>
        <w:t>of</w:t>
      </w:r>
      <w:r w:rsidR="001E082F">
        <w:rPr>
          <w:rFonts w:ascii="Times New Roman" w:hAnsi="Times New Roman"/>
          <w:sz w:val="28"/>
          <w:szCs w:val="28"/>
        </w:rPr>
        <w:t>.</w:t>
      </w:r>
      <w:r w:rsidR="00BA7DD1">
        <w:rPr>
          <w:rStyle w:val="FootnoteReference"/>
          <w:rFonts w:ascii="Times New Roman" w:hAnsi="Times New Roman"/>
          <w:sz w:val="28"/>
          <w:szCs w:val="28"/>
        </w:rPr>
        <w:footnoteReference w:id="15"/>
      </w:r>
    </w:p>
    <w:p w14:paraId="0DF7A917" w14:textId="77777777" w:rsidR="00826AE1" w:rsidRPr="009A4A6F" w:rsidRDefault="00826AE1" w:rsidP="009A4A6F">
      <w:pPr>
        <w:pStyle w:val="LegalList1"/>
        <w:spacing w:after="0" w:line="360" w:lineRule="auto"/>
        <w:rPr>
          <w:rFonts w:ascii="Times New Roman" w:hAnsi="Times New Roman"/>
          <w:b/>
          <w:sz w:val="28"/>
          <w:szCs w:val="28"/>
        </w:rPr>
      </w:pPr>
      <w:r w:rsidRPr="009A4A6F">
        <w:rPr>
          <w:rFonts w:ascii="Times New Roman" w:hAnsi="Times New Roman"/>
          <w:b/>
          <w:sz w:val="28"/>
          <w:szCs w:val="28"/>
        </w:rPr>
        <w:t>Non-compliance</w:t>
      </w:r>
    </w:p>
    <w:p w14:paraId="711E801D" w14:textId="77777777" w:rsidR="00A2205C" w:rsidRDefault="00826AE1" w:rsidP="00CA1A9B">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I</w:t>
      </w:r>
      <w:r w:rsidR="009A4A6F">
        <w:rPr>
          <w:rFonts w:ascii="Times New Roman" w:hAnsi="Times New Roman"/>
          <w:sz w:val="28"/>
          <w:szCs w:val="28"/>
        </w:rPr>
        <w:t>t</w:t>
      </w:r>
      <w:r>
        <w:rPr>
          <w:rFonts w:ascii="Times New Roman" w:hAnsi="Times New Roman"/>
          <w:sz w:val="28"/>
          <w:szCs w:val="28"/>
        </w:rPr>
        <w:t xml:space="preserve"> is manifestly patent on the respondent</w:t>
      </w:r>
      <w:r w:rsidR="00C94062">
        <w:rPr>
          <w:rFonts w:ascii="Times New Roman" w:hAnsi="Times New Roman"/>
          <w:sz w:val="28"/>
          <w:szCs w:val="28"/>
        </w:rPr>
        <w:t>’</w:t>
      </w:r>
      <w:r>
        <w:rPr>
          <w:rFonts w:ascii="Times New Roman" w:hAnsi="Times New Roman"/>
          <w:sz w:val="28"/>
          <w:szCs w:val="28"/>
        </w:rPr>
        <w:t>s own version that the laptop has not been returned to the first applicant.</w:t>
      </w:r>
      <w:r w:rsidR="000E70B8">
        <w:rPr>
          <w:rFonts w:ascii="Times New Roman" w:hAnsi="Times New Roman"/>
          <w:sz w:val="28"/>
          <w:szCs w:val="28"/>
        </w:rPr>
        <w:t xml:space="preserve"> Her version that it was stolen was rejected in the main application </w:t>
      </w:r>
      <w:r w:rsidR="009A4A6F">
        <w:rPr>
          <w:rFonts w:ascii="Times New Roman" w:hAnsi="Times New Roman"/>
          <w:sz w:val="28"/>
          <w:szCs w:val="28"/>
        </w:rPr>
        <w:t>a</w:t>
      </w:r>
      <w:r w:rsidR="000E70B8">
        <w:rPr>
          <w:rFonts w:ascii="Times New Roman" w:hAnsi="Times New Roman"/>
          <w:sz w:val="28"/>
          <w:szCs w:val="28"/>
        </w:rPr>
        <w:t xml:space="preserve">s false </w:t>
      </w:r>
      <w:r w:rsidR="00C94062">
        <w:rPr>
          <w:rFonts w:ascii="Times New Roman" w:hAnsi="Times New Roman"/>
          <w:sz w:val="28"/>
          <w:szCs w:val="28"/>
        </w:rPr>
        <w:t xml:space="preserve">and </w:t>
      </w:r>
      <w:r w:rsidR="000E70B8">
        <w:rPr>
          <w:rFonts w:ascii="Times New Roman" w:hAnsi="Times New Roman"/>
          <w:sz w:val="28"/>
          <w:szCs w:val="28"/>
        </w:rPr>
        <w:t>gains no traction in these proceedings.</w:t>
      </w:r>
    </w:p>
    <w:p w14:paraId="3A25D18C" w14:textId="77777777" w:rsidR="00826AE1" w:rsidRDefault="00C94062" w:rsidP="00CA1A9B">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For reasons to follow her defence of impossibility fails</w:t>
      </w:r>
      <w:r w:rsidR="00A2205C">
        <w:rPr>
          <w:rFonts w:ascii="Times New Roman" w:hAnsi="Times New Roman"/>
          <w:sz w:val="28"/>
          <w:szCs w:val="28"/>
        </w:rPr>
        <w:t>.</w:t>
      </w:r>
    </w:p>
    <w:p w14:paraId="57E4A8D2" w14:textId="77777777" w:rsidR="000E70B8" w:rsidRPr="00A2205C" w:rsidRDefault="000E70B8" w:rsidP="00A2205C">
      <w:pPr>
        <w:pStyle w:val="LegalList1"/>
        <w:spacing w:after="0" w:line="360" w:lineRule="auto"/>
        <w:rPr>
          <w:rFonts w:ascii="Times New Roman" w:hAnsi="Times New Roman"/>
          <w:b/>
          <w:sz w:val="28"/>
          <w:szCs w:val="28"/>
        </w:rPr>
      </w:pPr>
      <w:r w:rsidRPr="00A2205C">
        <w:rPr>
          <w:rFonts w:ascii="Times New Roman" w:hAnsi="Times New Roman"/>
          <w:b/>
          <w:sz w:val="28"/>
          <w:szCs w:val="28"/>
        </w:rPr>
        <w:lastRenderedPageBreak/>
        <w:t xml:space="preserve">Wilfulness and </w:t>
      </w:r>
      <w:r w:rsidRPr="00A2205C">
        <w:rPr>
          <w:rFonts w:ascii="Times New Roman" w:hAnsi="Times New Roman"/>
          <w:b/>
          <w:i/>
          <w:sz w:val="28"/>
          <w:szCs w:val="28"/>
        </w:rPr>
        <w:t>mala fides</w:t>
      </w:r>
    </w:p>
    <w:p w14:paraId="7A2D6CA2" w14:textId="77777777" w:rsidR="00A375CC" w:rsidRDefault="000E70B8" w:rsidP="00CA1A9B">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Where the applicants have proven</w:t>
      </w:r>
      <w:r w:rsidR="00EA0CF4">
        <w:rPr>
          <w:rFonts w:ascii="Times New Roman" w:hAnsi="Times New Roman"/>
          <w:sz w:val="28"/>
          <w:szCs w:val="28"/>
        </w:rPr>
        <w:t xml:space="preserve"> the order, service and non-compliance,</w:t>
      </w:r>
      <w:r w:rsidR="00A2205C">
        <w:rPr>
          <w:rFonts w:ascii="Times New Roman" w:hAnsi="Times New Roman"/>
          <w:sz w:val="28"/>
          <w:szCs w:val="28"/>
        </w:rPr>
        <w:t xml:space="preserve"> </w:t>
      </w:r>
      <w:r w:rsidR="00EA0CF4">
        <w:rPr>
          <w:rFonts w:ascii="Times New Roman" w:hAnsi="Times New Roman"/>
          <w:sz w:val="28"/>
          <w:szCs w:val="28"/>
        </w:rPr>
        <w:t xml:space="preserve">the respondent bears the evidential burden in relation to wilfulness and </w:t>
      </w:r>
      <w:r w:rsidR="00A2205C" w:rsidRPr="00A2205C">
        <w:rPr>
          <w:rFonts w:ascii="Times New Roman" w:hAnsi="Times New Roman"/>
          <w:i/>
          <w:sz w:val="28"/>
          <w:szCs w:val="28"/>
        </w:rPr>
        <w:t>mala fides</w:t>
      </w:r>
      <w:r w:rsidR="00EA0CF4">
        <w:rPr>
          <w:rFonts w:ascii="Times New Roman" w:hAnsi="Times New Roman"/>
          <w:sz w:val="28"/>
          <w:szCs w:val="28"/>
        </w:rPr>
        <w:t>.</w:t>
      </w:r>
      <w:r w:rsidR="00EA0CF4">
        <w:rPr>
          <w:rStyle w:val="FootnoteReference"/>
          <w:rFonts w:ascii="Times New Roman" w:hAnsi="Times New Roman"/>
          <w:sz w:val="28"/>
          <w:szCs w:val="28"/>
        </w:rPr>
        <w:footnoteReference w:id="16"/>
      </w:r>
    </w:p>
    <w:p w14:paraId="3BAD75B8" w14:textId="77777777" w:rsidR="000E70B8" w:rsidRDefault="00A2205C" w:rsidP="00CA1A9B">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It was </w:t>
      </w:r>
      <w:r w:rsidR="00EA0CF4">
        <w:rPr>
          <w:rFonts w:ascii="Times New Roman" w:hAnsi="Times New Roman"/>
          <w:sz w:val="28"/>
          <w:szCs w:val="28"/>
        </w:rPr>
        <w:t xml:space="preserve">correctly submitted by the applicants, </w:t>
      </w:r>
      <w:r>
        <w:rPr>
          <w:rFonts w:ascii="Times New Roman" w:hAnsi="Times New Roman"/>
          <w:sz w:val="28"/>
          <w:szCs w:val="28"/>
        </w:rPr>
        <w:t xml:space="preserve">that </w:t>
      </w:r>
      <w:r w:rsidR="00EA0CF4">
        <w:rPr>
          <w:rFonts w:ascii="Times New Roman" w:hAnsi="Times New Roman"/>
          <w:sz w:val="28"/>
          <w:szCs w:val="28"/>
        </w:rPr>
        <w:t>the respondent has not di</w:t>
      </w:r>
      <w:r w:rsidR="002B4953">
        <w:rPr>
          <w:rFonts w:ascii="Times New Roman" w:hAnsi="Times New Roman"/>
          <w:sz w:val="28"/>
          <w:szCs w:val="28"/>
        </w:rPr>
        <w:t>scharged this evidential burden for the following reasons</w:t>
      </w:r>
      <w:r w:rsidR="00E9774E">
        <w:rPr>
          <w:rFonts w:ascii="Times New Roman" w:hAnsi="Times New Roman"/>
          <w:sz w:val="28"/>
          <w:szCs w:val="28"/>
        </w:rPr>
        <w:t>.</w:t>
      </w:r>
    </w:p>
    <w:p w14:paraId="0889D8DB" w14:textId="77777777" w:rsidR="002B4953" w:rsidRPr="00B1712A" w:rsidRDefault="002B4953" w:rsidP="001261FE">
      <w:pPr>
        <w:pStyle w:val="LegalList1"/>
        <w:numPr>
          <w:ilvl w:val="0"/>
          <w:numId w:val="2"/>
        </w:numPr>
        <w:tabs>
          <w:tab w:val="clear" w:pos="567"/>
        </w:tabs>
        <w:spacing w:line="360" w:lineRule="auto"/>
        <w:ind w:left="0" w:firstLine="0"/>
        <w:rPr>
          <w:rFonts w:ascii="Times New Roman" w:hAnsi="Times New Roman"/>
          <w:sz w:val="28"/>
          <w:szCs w:val="28"/>
        </w:rPr>
      </w:pPr>
      <w:r w:rsidRPr="00B1712A">
        <w:rPr>
          <w:rFonts w:ascii="Times New Roman" w:hAnsi="Times New Roman"/>
          <w:sz w:val="28"/>
          <w:szCs w:val="28"/>
        </w:rPr>
        <w:t xml:space="preserve">Following service of the </w:t>
      </w:r>
      <w:r w:rsidR="00C421A4" w:rsidRPr="00B1712A">
        <w:rPr>
          <w:rFonts w:ascii="Times New Roman" w:hAnsi="Times New Roman"/>
          <w:sz w:val="28"/>
          <w:szCs w:val="28"/>
        </w:rPr>
        <w:t xml:space="preserve">final </w:t>
      </w:r>
      <w:r w:rsidRPr="00B1712A">
        <w:rPr>
          <w:rFonts w:ascii="Times New Roman" w:hAnsi="Times New Roman"/>
          <w:sz w:val="28"/>
          <w:szCs w:val="28"/>
        </w:rPr>
        <w:t>order</w:t>
      </w:r>
      <w:r w:rsidR="00C421A4" w:rsidRPr="00B1712A">
        <w:rPr>
          <w:rFonts w:ascii="Times New Roman" w:hAnsi="Times New Roman"/>
          <w:sz w:val="28"/>
          <w:szCs w:val="28"/>
        </w:rPr>
        <w:t xml:space="preserve"> (as well as the rule nisi)</w:t>
      </w:r>
      <w:r w:rsidRPr="00B1712A">
        <w:rPr>
          <w:rFonts w:ascii="Times New Roman" w:hAnsi="Times New Roman"/>
          <w:sz w:val="28"/>
          <w:szCs w:val="28"/>
        </w:rPr>
        <w:t>, the applicants</w:t>
      </w:r>
      <w:r w:rsidR="00530E16" w:rsidRPr="00B1712A">
        <w:rPr>
          <w:rFonts w:ascii="Times New Roman" w:hAnsi="Times New Roman"/>
          <w:sz w:val="28"/>
          <w:szCs w:val="28"/>
        </w:rPr>
        <w:t>’</w:t>
      </w:r>
      <w:r w:rsidRPr="00B1712A">
        <w:rPr>
          <w:rFonts w:ascii="Times New Roman" w:hAnsi="Times New Roman"/>
          <w:sz w:val="28"/>
          <w:szCs w:val="28"/>
        </w:rPr>
        <w:t xml:space="preserve"> attorneys directed a letter to the respondent on 10 June 2022 admonishing her to comply with the court orders</w:t>
      </w:r>
      <w:r w:rsidR="004503EB" w:rsidRPr="00B1712A">
        <w:rPr>
          <w:rFonts w:ascii="Times New Roman" w:hAnsi="Times New Roman"/>
          <w:sz w:val="28"/>
          <w:szCs w:val="28"/>
        </w:rPr>
        <w:t xml:space="preserve">. The letter at the same time invited her to </w:t>
      </w:r>
      <w:r w:rsidRPr="00B1712A">
        <w:rPr>
          <w:rFonts w:ascii="Times New Roman" w:hAnsi="Times New Roman"/>
          <w:sz w:val="28"/>
          <w:szCs w:val="28"/>
        </w:rPr>
        <w:t xml:space="preserve">contact their offices should she have any queries. </w:t>
      </w:r>
      <w:r w:rsidR="00530E16" w:rsidRPr="00B1712A">
        <w:rPr>
          <w:rFonts w:ascii="Times New Roman" w:hAnsi="Times New Roman"/>
          <w:sz w:val="28"/>
          <w:szCs w:val="28"/>
        </w:rPr>
        <w:t>Despite having received the letter, which is not disputed, b</w:t>
      </w:r>
      <w:r w:rsidRPr="00B1712A">
        <w:rPr>
          <w:rFonts w:ascii="Times New Roman" w:hAnsi="Times New Roman"/>
          <w:sz w:val="28"/>
          <w:szCs w:val="28"/>
        </w:rPr>
        <w:t xml:space="preserve">oth the terms of the court order and the invitation to make contact were inexplicably ignored by </w:t>
      </w:r>
      <w:r w:rsidR="00530E16" w:rsidRPr="00B1712A">
        <w:rPr>
          <w:rFonts w:ascii="Times New Roman" w:hAnsi="Times New Roman"/>
          <w:sz w:val="28"/>
          <w:szCs w:val="28"/>
        </w:rPr>
        <w:t>her.</w:t>
      </w:r>
      <w:r w:rsidR="00B1712A">
        <w:rPr>
          <w:rFonts w:ascii="Times New Roman" w:hAnsi="Times New Roman"/>
          <w:sz w:val="28"/>
          <w:szCs w:val="28"/>
        </w:rPr>
        <w:t xml:space="preserve"> </w:t>
      </w:r>
      <w:r w:rsidR="00326E0A" w:rsidRPr="00B1712A">
        <w:rPr>
          <w:rFonts w:ascii="Times New Roman" w:hAnsi="Times New Roman"/>
          <w:sz w:val="28"/>
          <w:szCs w:val="28"/>
        </w:rPr>
        <w:t>It is telling that:</w:t>
      </w:r>
    </w:p>
    <w:p w14:paraId="2B510833" w14:textId="77777777" w:rsidR="00917247" w:rsidRDefault="00C836EB" w:rsidP="00326E0A">
      <w:pPr>
        <w:pStyle w:val="LegalList1"/>
        <w:spacing w:line="360" w:lineRule="auto"/>
        <w:rPr>
          <w:rFonts w:ascii="Times New Roman" w:hAnsi="Times New Roman"/>
          <w:sz w:val="28"/>
          <w:szCs w:val="28"/>
        </w:rPr>
      </w:pPr>
      <w:r>
        <w:rPr>
          <w:rFonts w:ascii="Times New Roman" w:hAnsi="Times New Roman"/>
          <w:sz w:val="28"/>
          <w:szCs w:val="28"/>
        </w:rPr>
        <w:t xml:space="preserve">(a) </w:t>
      </w:r>
      <w:r>
        <w:rPr>
          <w:rFonts w:ascii="Times New Roman" w:hAnsi="Times New Roman"/>
          <w:sz w:val="28"/>
          <w:szCs w:val="28"/>
        </w:rPr>
        <w:tab/>
      </w:r>
      <w:r w:rsidR="00917247">
        <w:rPr>
          <w:rFonts w:ascii="Times New Roman" w:hAnsi="Times New Roman"/>
          <w:sz w:val="28"/>
          <w:szCs w:val="28"/>
        </w:rPr>
        <w:t xml:space="preserve">She did not appeal the final </w:t>
      </w:r>
      <w:proofErr w:type="gramStart"/>
      <w:r w:rsidR="00917247">
        <w:rPr>
          <w:rFonts w:ascii="Times New Roman" w:hAnsi="Times New Roman"/>
          <w:sz w:val="28"/>
          <w:szCs w:val="28"/>
        </w:rPr>
        <w:t>order</w:t>
      </w:r>
      <w:proofErr w:type="gramEnd"/>
      <w:r w:rsidR="00CF0048">
        <w:rPr>
          <w:rFonts w:ascii="Times New Roman" w:hAnsi="Times New Roman"/>
          <w:sz w:val="28"/>
          <w:szCs w:val="28"/>
        </w:rPr>
        <w:t xml:space="preserve"> nor did she approach the </w:t>
      </w:r>
      <w:r w:rsidR="00326E0A">
        <w:rPr>
          <w:rFonts w:ascii="Times New Roman" w:hAnsi="Times New Roman"/>
          <w:sz w:val="28"/>
          <w:szCs w:val="28"/>
        </w:rPr>
        <w:t>C</w:t>
      </w:r>
      <w:r w:rsidR="00CF0048">
        <w:rPr>
          <w:rFonts w:ascii="Times New Roman" w:hAnsi="Times New Roman"/>
          <w:sz w:val="28"/>
          <w:szCs w:val="28"/>
        </w:rPr>
        <w:t xml:space="preserve">ourt for any form of directions </w:t>
      </w:r>
      <w:r w:rsidR="00B26941">
        <w:rPr>
          <w:rFonts w:ascii="Times New Roman" w:hAnsi="Times New Roman"/>
          <w:sz w:val="28"/>
          <w:szCs w:val="28"/>
        </w:rPr>
        <w:t xml:space="preserve">despite </w:t>
      </w:r>
      <w:r w:rsidR="00CF0048">
        <w:rPr>
          <w:rFonts w:ascii="Times New Roman" w:hAnsi="Times New Roman"/>
          <w:sz w:val="28"/>
          <w:szCs w:val="28"/>
        </w:rPr>
        <w:t xml:space="preserve">the circumstances </w:t>
      </w:r>
      <w:r w:rsidR="00326E0A">
        <w:rPr>
          <w:rFonts w:ascii="Times New Roman" w:hAnsi="Times New Roman"/>
          <w:sz w:val="28"/>
          <w:szCs w:val="28"/>
        </w:rPr>
        <w:t xml:space="preserve">(impossibility due to theft) </w:t>
      </w:r>
      <w:r w:rsidR="00B26941">
        <w:rPr>
          <w:rFonts w:ascii="Times New Roman" w:hAnsi="Times New Roman"/>
          <w:sz w:val="28"/>
          <w:szCs w:val="28"/>
        </w:rPr>
        <w:t xml:space="preserve">supposedly </w:t>
      </w:r>
      <w:r w:rsidR="00CF0048">
        <w:rPr>
          <w:rFonts w:ascii="Times New Roman" w:hAnsi="Times New Roman"/>
          <w:sz w:val="28"/>
          <w:szCs w:val="28"/>
        </w:rPr>
        <w:t>confronting her;</w:t>
      </w:r>
    </w:p>
    <w:p w14:paraId="5EB460AC" w14:textId="77777777" w:rsidR="00917247" w:rsidRDefault="00C836EB" w:rsidP="00326E0A">
      <w:pPr>
        <w:pStyle w:val="LegalList1"/>
        <w:spacing w:line="360" w:lineRule="auto"/>
        <w:rPr>
          <w:rFonts w:ascii="Times New Roman" w:hAnsi="Times New Roman"/>
          <w:sz w:val="28"/>
          <w:szCs w:val="28"/>
        </w:rPr>
      </w:pPr>
      <w:r>
        <w:rPr>
          <w:rFonts w:ascii="Times New Roman" w:hAnsi="Times New Roman"/>
          <w:sz w:val="28"/>
          <w:szCs w:val="28"/>
        </w:rPr>
        <w:t xml:space="preserve">(b) </w:t>
      </w:r>
      <w:r>
        <w:rPr>
          <w:rFonts w:ascii="Times New Roman" w:hAnsi="Times New Roman"/>
          <w:sz w:val="28"/>
          <w:szCs w:val="28"/>
        </w:rPr>
        <w:tab/>
      </w:r>
      <w:r w:rsidR="00917247">
        <w:rPr>
          <w:rFonts w:ascii="Times New Roman" w:hAnsi="Times New Roman"/>
          <w:sz w:val="28"/>
          <w:szCs w:val="28"/>
        </w:rPr>
        <w:t>She did not seek to engage the applicants</w:t>
      </w:r>
      <w:r w:rsidR="00326E0A">
        <w:rPr>
          <w:rFonts w:ascii="Times New Roman" w:hAnsi="Times New Roman"/>
          <w:sz w:val="28"/>
          <w:szCs w:val="28"/>
        </w:rPr>
        <w:t xml:space="preserve"> or their</w:t>
      </w:r>
      <w:r w:rsidR="00917247">
        <w:rPr>
          <w:rFonts w:ascii="Times New Roman" w:hAnsi="Times New Roman"/>
          <w:sz w:val="28"/>
          <w:szCs w:val="28"/>
        </w:rPr>
        <w:t xml:space="preserve"> attorneys with her alleged concerns or difficulties </w:t>
      </w:r>
      <w:r w:rsidR="00A136B7">
        <w:rPr>
          <w:rFonts w:ascii="Times New Roman" w:hAnsi="Times New Roman"/>
          <w:sz w:val="28"/>
          <w:szCs w:val="28"/>
        </w:rPr>
        <w:t xml:space="preserve">supposedly </w:t>
      </w:r>
      <w:r w:rsidR="00917247">
        <w:rPr>
          <w:rFonts w:ascii="Times New Roman" w:hAnsi="Times New Roman"/>
          <w:sz w:val="28"/>
          <w:szCs w:val="28"/>
        </w:rPr>
        <w:t xml:space="preserve">confronting </w:t>
      </w:r>
      <w:proofErr w:type="gramStart"/>
      <w:r w:rsidR="00917247">
        <w:rPr>
          <w:rFonts w:ascii="Times New Roman" w:hAnsi="Times New Roman"/>
          <w:sz w:val="28"/>
          <w:szCs w:val="28"/>
        </w:rPr>
        <w:t>her;</w:t>
      </w:r>
      <w:proofErr w:type="gramEnd"/>
    </w:p>
    <w:p w14:paraId="48ED7FA6" w14:textId="77777777" w:rsidR="00917247" w:rsidRDefault="00C836EB" w:rsidP="00326E0A">
      <w:pPr>
        <w:pStyle w:val="LegalList1"/>
        <w:spacing w:line="360" w:lineRule="auto"/>
        <w:rPr>
          <w:rFonts w:ascii="Times New Roman" w:hAnsi="Times New Roman"/>
          <w:sz w:val="28"/>
          <w:szCs w:val="28"/>
        </w:rPr>
      </w:pPr>
      <w:r>
        <w:rPr>
          <w:rFonts w:ascii="Times New Roman" w:hAnsi="Times New Roman"/>
          <w:sz w:val="28"/>
          <w:szCs w:val="28"/>
        </w:rPr>
        <w:t xml:space="preserve">(c) </w:t>
      </w:r>
      <w:r>
        <w:rPr>
          <w:rFonts w:ascii="Times New Roman" w:hAnsi="Times New Roman"/>
          <w:sz w:val="28"/>
          <w:szCs w:val="28"/>
        </w:rPr>
        <w:tab/>
      </w:r>
      <w:r w:rsidR="00917247">
        <w:rPr>
          <w:rFonts w:ascii="Times New Roman" w:hAnsi="Times New Roman"/>
          <w:sz w:val="28"/>
          <w:szCs w:val="28"/>
        </w:rPr>
        <w:t xml:space="preserve">She did not engage with her own legal representatives to address </w:t>
      </w:r>
      <w:r w:rsidR="00326E0A">
        <w:rPr>
          <w:rFonts w:ascii="Times New Roman" w:hAnsi="Times New Roman"/>
          <w:sz w:val="28"/>
          <w:szCs w:val="28"/>
        </w:rPr>
        <w:t xml:space="preserve">the applicants about </w:t>
      </w:r>
      <w:r w:rsidR="00917247">
        <w:rPr>
          <w:rFonts w:ascii="Times New Roman" w:hAnsi="Times New Roman"/>
          <w:sz w:val="28"/>
          <w:szCs w:val="28"/>
        </w:rPr>
        <w:t xml:space="preserve">her alleged difficulties in a meaningful </w:t>
      </w:r>
      <w:proofErr w:type="gramStart"/>
      <w:r w:rsidR="00917247">
        <w:rPr>
          <w:rFonts w:ascii="Times New Roman" w:hAnsi="Times New Roman"/>
          <w:sz w:val="28"/>
          <w:szCs w:val="28"/>
        </w:rPr>
        <w:t>manner</w:t>
      </w:r>
      <w:r w:rsidR="00CF0048">
        <w:rPr>
          <w:rFonts w:ascii="Times New Roman" w:hAnsi="Times New Roman"/>
          <w:sz w:val="28"/>
          <w:szCs w:val="28"/>
        </w:rPr>
        <w:t>;</w:t>
      </w:r>
      <w:proofErr w:type="gramEnd"/>
    </w:p>
    <w:p w14:paraId="5A46E2FD" w14:textId="77777777" w:rsidR="001641B6" w:rsidRDefault="00C836EB" w:rsidP="00326E0A">
      <w:pPr>
        <w:pStyle w:val="LegalList1"/>
        <w:spacing w:line="360" w:lineRule="auto"/>
        <w:rPr>
          <w:rFonts w:ascii="Times New Roman" w:hAnsi="Times New Roman"/>
          <w:sz w:val="28"/>
          <w:szCs w:val="28"/>
        </w:rPr>
      </w:pPr>
      <w:r>
        <w:rPr>
          <w:rFonts w:ascii="Times New Roman" w:hAnsi="Times New Roman"/>
          <w:sz w:val="28"/>
          <w:szCs w:val="28"/>
        </w:rPr>
        <w:t xml:space="preserve">(d) </w:t>
      </w:r>
      <w:r>
        <w:rPr>
          <w:rFonts w:ascii="Times New Roman" w:hAnsi="Times New Roman"/>
          <w:sz w:val="28"/>
          <w:szCs w:val="28"/>
        </w:rPr>
        <w:tab/>
      </w:r>
      <w:r w:rsidR="001641B6">
        <w:rPr>
          <w:rFonts w:ascii="Times New Roman" w:hAnsi="Times New Roman"/>
          <w:sz w:val="28"/>
          <w:szCs w:val="28"/>
        </w:rPr>
        <w:t xml:space="preserve">She did not make the slightest suggestion that the findings by Malusi J were erroneous or </w:t>
      </w:r>
      <w:r>
        <w:rPr>
          <w:rFonts w:ascii="Times New Roman" w:hAnsi="Times New Roman"/>
          <w:sz w:val="28"/>
          <w:szCs w:val="28"/>
        </w:rPr>
        <w:t>perhaps tainted by misdirection; and</w:t>
      </w:r>
    </w:p>
    <w:p w14:paraId="6C7EDC06" w14:textId="77777777" w:rsidR="00955672" w:rsidRDefault="00C836EB" w:rsidP="00C836EB">
      <w:pPr>
        <w:pStyle w:val="LegalList1"/>
        <w:spacing w:line="360" w:lineRule="auto"/>
        <w:rPr>
          <w:rFonts w:ascii="Times New Roman" w:hAnsi="Times New Roman"/>
          <w:sz w:val="28"/>
          <w:szCs w:val="28"/>
        </w:rPr>
      </w:pPr>
      <w:r>
        <w:rPr>
          <w:rFonts w:ascii="Times New Roman" w:hAnsi="Times New Roman"/>
          <w:sz w:val="28"/>
          <w:szCs w:val="28"/>
        </w:rPr>
        <w:lastRenderedPageBreak/>
        <w:t xml:space="preserve">(e) </w:t>
      </w:r>
      <w:r>
        <w:rPr>
          <w:rFonts w:ascii="Times New Roman" w:hAnsi="Times New Roman"/>
          <w:sz w:val="28"/>
          <w:szCs w:val="28"/>
        </w:rPr>
        <w:tab/>
      </w:r>
      <w:r w:rsidR="00CF0048">
        <w:rPr>
          <w:rFonts w:ascii="Times New Roman" w:hAnsi="Times New Roman"/>
          <w:sz w:val="28"/>
          <w:szCs w:val="28"/>
        </w:rPr>
        <w:t xml:space="preserve">Save for the </w:t>
      </w:r>
      <w:r w:rsidR="00A01C2D">
        <w:rPr>
          <w:rFonts w:ascii="Times New Roman" w:hAnsi="Times New Roman"/>
          <w:sz w:val="28"/>
          <w:szCs w:val="28"/>
        </w:rPr>
        <w:t>few desultory</w:t>
      </w:r>
      <w:r w:rsidR="00CF0048">
        <w:rPr>
          <w:rFonts w:ascii="Times New Roman" w:hAnsi="Times New Roman"/>
          <w:sz w:val="28"/>
          <w:szCs w:val="28"/>
        </w:rPr>
        <w:t xml:space="preserve"> </w:t>
      </w:r>
      <w:r w:rsidR="00A01C2D">
        <w:rPr>
          <w:rFonts w:ascii="Times New Roman" w:hAnsi="Times New Roman"/>
          <w:sz w:val="28"/>
          <w:szCs w:val="28"/>
        </w:rPr>
        <w:t xml:space="preserve">or random </w:t>
      </w:r>
      <w:r w:rsidR="00CF0048">
        <w:rPr>
          <w:rFonts w:ascii="Times New Roman" w:hAnsi="Times New Roman"/>
          <w:sz w:val="28"/>
          <w:szCs w:val="28"/>
        </w:rPr>
        <w:t xml:space="preserve">enquiries made </w:t>
      </w:r>
      <w:r w:rsidR="00A01C2D">
        <w:rPr>
          <w:rFonts w:ascii="Times New Roman" w:hAnsi="Times New Roman"/>
          <w:sz w:val="28"/>
          <w:szCs w:val="28"/>
        </w:rPr>
        <w:t xml:space="preserve">with </w:t>
      </w:r>
      <w:r w:rsidR="00CF0048">
        <w:rPr>
          <w:rFonts w:ascii="Times New Roman" w:hAnsi="Times New Roman"/>
          <w:sz w:val="28"/>
          <w:szCs w:val="28"/>
        </w:rPr>
        <w:t xml:space="preserve">registrar without any form of satisfactory response, the respondent has remained entirely supine in the face of </w:t>
      </w:r>
      <w:r>
        <w:rPr>
          <w:rFonts w:ascii="Times New Roman" w:hAnsi="Times New Roman"/>
          <w:sz w:val="28"/>
          <w:szCs w:val="28"/>
        </w:rPr>
        <w:t>the two</w:t>
      </w:r>
      <w:r w:rsidR="00CF0048">
        <w:rPr>
          <w:rFonts w:ascii="Times New Roman" w:hAnsi="Times New Roman"/>
          <w:sz w:val="28"/>
          <w:szCs w:val="28"/>
        </w:rPr>
        <w:t xml:space="preserve"> court orders.</w:t>
      </w:r>
    </w:p>
    <w:p w14:paraId="59CBC365" w14:textId="77777777" w:rsidR="00DF419E" w:rsidRDefault="001917D0" w:rsidP="001A0F46">
      <w:pPr>
        <w:pStyle w:val="LegalList1"/>
        <w:numPr>
          <w:ilvl w:val="0"/>
          <w:numId w:val="2"/>
        </w:numPr>
        <w:tabs>
          <w:tab w:val="clear" w:pos="567"/>
        </w:tabs>
        <w:spacing w:line="360" w:lineRule="auto"/>
        <w:ind w:left="0" w:firstLine="0"/>
        <w:rPr>
          <w:rFonts w:ascii="Times New Roman" w:hAnsi="Times New Roman"/>
          <w:sz w:val="28"/>
          <w:szCs w:val="28"/>
        </w:rPr>
      </w:pPr>
      <w:r w:rsidRPr="00DF419E">
        <w:rPr>
          <w:rFonts w:ascii="Times New Roman" w:hAnsi="Times New Roman"/>
          <w:sz w:val="28"/>
          <w:szCs w:val="28"/>
        </w:rPr>
        <w:t>The respondent’</w:t>
      </w:r>
      <w:r w:rsidR="00C836EB" w:rsidRPr="00DF419E">
        <w:rPr>
          <w:rFonts w:ascii="Times New Roman" w:hAnsi="Times New Roman"/>
          <w:sz w:val="28"/>
          <w:szCs w:val="28"/>
        </w:rPr>
        <w:t>s conduct –</w:t>
      </w:r>
      <w:r w:rsidR="00B16B53" w:rsidRPr="00DF419E">
        <w:rPr>
          <w:rFonts w:ascii="Times New Roman" w:hAnsi="Times New Roman"/>
          <w:sz w:val="28"/>
          <w:szCs w:val="28"/>
        </w:rPr>
        <w:t xml:space="preserve"> manifest </w:t>
      </w:r>
      <w:r w:rsidRPr="00DF419E">
        <w:rPr>
          <w:rFonts w:ascii="Times New Roman" w:hAnsi="Times New Roman"/>
          <w:sz w:val="28"/>
          <w:szCs w:val="28"/>
        </w:rPr>
        <w:t>of a deliberate disregard of the terms of the court order</w:t>
      </w:r>
      <w:r w:rsidR="00B16B53" w:rsidRPr="00DF419E">
        <w:rPr>
          <w:rFonts w:ascii="Times New Roman" w:hAnsi="Times New Roman"/>
          <w:sz w:val="28"/>
          <w:szCs w:val="28"/>
        </w:rPr>
        <w:t>/s –</w:t>
      </w:r>
      <w:r w:rsidRPr="00DF419E">
        <w:rPr>
          <w:rFonts w:ascii="Times New Roman" w:hAnsi="Times New Roman"/>
          <w:sz w:val="28"/>
          <w:szCs w:val="28"/>
        </w:rPr>
        <w:t xml:space="preserve"> must be evaluated in the light of what Malusi J found to be the ‘compelling and persuasive evidence from a forensic expert’ that the laptop was utilised, while </w:t>
      </w:r>
      <w:r w:rsidR="00B16B53" w:rsidRPr="00DF419E">
        <w:rPr>
          <w:rFonts w:ascii="Times New Roman" w:hAnsi="Times New Roman"/>
          <w:sz w:val="28"/>
          <w:szCs w:val="28"/>
        </w:rPr>
        <w:t xml:space="preserve">employing </w:t>
      </w:r>
      <w:r w:rsidRPr="00DF419E">
        <w:rPr>
          <w:rFonts w:ascii="Times New Roman" w:hAnsi="Times New Roman"/>
          <w:sz w:val="28"/>
          <w:szCs w:val="28"/>
        </w:rPr>
        <w:t xml:space="preserve">the respondent’s </w:t>
      </w:r>
      <w:r w:rsidR="00B16B53" w:rsidRPr="00DF419E">
        <w:rPr>
          <w:rFonts w:ascii="Times New Roman" w:hAnsi="Times New Roman"/>
          <w:sz w:val="28"/>
          <w:szCs w:val="28"/>
        </w:rPr>
        <w:t xml:space="preserve">home </w:t>
      </w:r>
      <w:proofErr w:type="spellStart"/>
      <w:r w:rsidR="00B16B53" w:rsidRPr="00DF419E">
        <w:rPr>
          <w:rFonts w:ascii="Times New Roman" w:hAnsi="Times New Roman"/>
          <w:sz w:val="28"/>
          <w:szCs w:val="28"/>
        </w:rPr>
        <w:t>w</w:t>
      </w:r>
      <w:r w:rsidRPr="00DF419E">
        <w:rPr>
          <w:rFonts w:ascii="Times New Roman" w:hAnsi="Times New Roman"/>
          <w:sz w:val="28"/>
          <w:szCs w:val="28"/>
        </w:rPr>
        <w:t>i</w:t>
      </w:r>
      <w:r w:rsidR="00B16B53" w:rsidRPr="00DF419E">
        <w:rPr>
          <w:rFonts w:ascii="Times New Roman" w:hAnsi="Times New Roman"/>
          <w:sz w:val="28"/>
          <w:szCs w:val="28"/>
        </w:rPr>
        <w:t>f</w:t>
      </w:r>
      <w:r w:rsidRPr="00DF419E">
        <w:rPr>
          <w:rFonts w:ascii="Times New Roman" w:hAnsi="Times New Roman"/>
          <w:sz w:val="28"/>
          <w:szCs w:val="28"/>
        </w:rPr>
        <w:t>i</w:t>
      </w:r>
      <w:proofErr w:type="spellEnd"/>
      <w:r w:rsidRPr="00DF419E">
        <w:rPr>
          <w:rFonts w:ascii="Times New Roman" w:hAnsi="Times New Roman"/>
          <w:sz w:val="28"/>
          <w:szCs w:val="28"/>
        </w:rPr>
        <w:t xml:space="preserve"> and accessing it with a password in the vicinity of her</w:t>
      </w:r>
      <w:r w:rsidR="00B16B53" w:rsidRPr="00DF419E">
        <w:rPr>
          <w:rFonts w:ascii="Times New Roman" w:hAnsi="Times New Roman"/>
          <w:sz w:val="28"/>
          <w:szCs w:val="28"/>
        </w:rPr>
        <w:t xml:space="preserve"> residence </w:t>
      </w:r>
      <w:r w:rsidRPr="00DF419E">
        <w:rPr>
          <w:rFonts w:ascii="Times New Roman" w:hAnsi="Times New Roman"/>
          <w:sz w:val="28"/>
          <w:szCs w:val="28"/>
        </w:rPr>
        <w:t xml:space="preserve">after the theft had allegedly taken place. </w:t>
      </w:r>
    </w:p>
    <w:p w14:paraId="7913E536" w14:textId="77777777" w:rsidR="00CF0048" w:rsidRPr="00DF419E" w:rsidRDefault="001917D0" w:rsidP="001A0F46">
      <w:pPr>
        <w:pStyle w:val="LegalList1"/>
        <w:numPr>
          <w:ilvl w:val="0"/>
          <w:numId w:val="2"/>
        </w:numPr>
        <w:tabs>
          <w:tab w:val="clear" w:pos="567"/>
        </w:tabs>
        <w:spacing w:line="360" w:lineRule="auto"/>
        <w:ind w:left="0" w:firstLine="0"/>
        <w:rPr>
          <w:rFonts w:ascii="Times New Roman" w:hAnsi="Times New Roman"/>
          <w:sz w:val="28"/>
          <w:szCs w:val="28"/>
        </w:rPr>
      </w:pPr>
      <w:r w:rsidRPr="00DF419E">
        <w:rPr>
          <w:rFonts w:ascii="Times New Roman" w:hAnsi="Times New Roman"/>
          <w:sz w:val="28"/>
          <w:szCs w:val="28"/>
        </w:rPr>
        <w:t>It bears mentioning that the respondent did not</w:t>
      </w:r>
      <w:r w:rsidR="00DF419E" w:rsidRPr="00DF419E">
        <w:rPr>
          <w:rFonts w:ascii="Times New Roman" w:hAnsi="Times New Roman"/>
          <w:sz w:val="28"/>
          <w:szCs w:val="28"/>
        </w:rPr>
        <w:t>,</w:t>
      </w:r>
      <w:r w:rsidRPr="00DF419E">
        <w:rPr>
          <w:rFonts w:ascii="Times New Roman" w:hAnsi="Times New Roman"/>
          <w:sz w:val="28"/>
          <w:szCs w:val="28"/>
        </w:rPr>
        <w:t xml:space="preserve"> neither in the main application</w:t>
      </w:r>
      <w:r w:rsidR="00DF419E" w:rsidRPr="00DF419E">
        <w:rPr>
          <w:rFonts w:ascii="Times New Roman" w:hAnsi="Times New Roman"/>
          <w:sz w:val="28"/>
          <w:szCs w:val="28"/>
        </w:rPr>
        <w:t xml:space="preserve">, nor in </w:t>
      </w:r>
      <w:r w:rsidR="00DF419E">
        <w:rPr>
          <w:rFonts w:ascii="Times New Roman" w:hAnsi="Times New Roman"/>
          <w:sz w:val="28"/>
          <w:szCs w:val="28"/>
        </w:rPr>
        <w:t>t</w:t>
      </w:r>
      <w:r w:rsidRPr="00DF419E">
        <w:rPr>
          <w:rFonts w:ascii="Times New Roman" w:hAnsi="Times New Roman"/>
          <w:sz w:val="28"/>
          <w:szCs w:val="28"/>
        </w:rPr>
        <w:t>he present application, seek to rebut,</w:t>
      </w:r>
      <w:r w:rsidR="00C831DB" w:rsidRPr="00DF419E">
        <w:rPr>
          <w:rFonts w:ascii="Times New Roman" w:hAnsi="Times New Roman"/>
          <w:sz w:val="28"/>
          <w:szCs w:val="28"/>
        </w:rPr>
        <w:t xml:space="preserve"> by way of contrary expert evidence, the compelling and persuasive evidence from the applicants’ own expert. </w:t>
      </w:r>
      <w:r w:rsidR="00DF419E">
        <w:rPr>
          <w:rFonts w:ascii="Times New Roman" w:hAnsi="Times New Roman"/>
          <w:sz w:val="28"/>
          <w:szCs w:val="28"/>
        </w:rPr>
        <w:t>In argument n</w:t>
      </w:r>
      <w:r w:rsidR="00C43A11">
        <w:rPr>
          <w:rFonts w:ascii="Times New Roman" w:hAnsi="Times New Roman"/>
          <w:sz w:val="28"/>
          <w:szCs w:val="28"/>
        </w:rPr>
        <w:t>o explanation was put up</w:t>
      </w:r>
      <w:r w:rsidR="00C831DB" w:rsidRPr="00DF419E">
        <w:rPr>
          <w:rFonts w:ascii="Times New Roman" w:hAnsi="Times New Roman"/>
          <w:sz w:val="28"/>
          <w:szCs w:val="28"/>
        </w:rPr>
        <w:t xml:space="preserve"> for this omission on her part.</w:t>
      </w:r>
    </w:p>
    <w:p w14:paraId="0B4D3B90" w14:textId="77777777" w:rsidR="00C831DB" w:rsidRDefault="00C831DB" w:rsidP="00C032F8">
      <w:pPr>
        <w:pStyle w:val="LegalList1"/>
        <w:numPr>
          <w:ilvl w:val="0"/>
          <w:numId w:val="2"/>
        </w:numPr>
        <w:tabs>
          <w:tab w:val="clear" w:pos="567"/>
        </w:tabs>
        <w:spacing w:line="360" w:lineRule="auto"/>
        <w:ind w:left="0" w:firstLine="0"/>
        <w:rPr>
          <w:rFonts w:ascii="Times New Roman" w:hAnsi="Times New Roman"/>
          <w:sz w:val="28"/>
          <w:szCs w:val="28"/>
        </w:rPr>
      </w:pPr>
      <w:proofErr w:type="gramStart"/>
      <w:r>
        <w:rPr>
          <w:rFonts w:ascii="Times New Roman" w:hAnsi="Times New Roman"/>
          <w:sz w:val="28"/>
          <w:szCs w:val="28"/>
        </w:rPr>
        <w:t>Furthermore</w:t>
      </w:r>
      <w:proofErr w:type="gramEnd"/>
      <w:r>
        <w:rPr>
          <w:rFonts w:ascii="Times New Roman" w:hAnsi="Times New Roman"/>
          <w:sz w:val="28"/>
          <w:szCs w:val="28"/>
        </w:rPr>
        <w:t xml:space="preserve"> the respondent has not, either in these proceedings or in the main application, presented an affidavit from her domestic </w:t>
      </w:r>
      <w:r w:rsidR="00607C6F">
        <w:rPr>
          <w:rFonts w:ascii="Times New Roman" w:hAnsi="Times New Roman"/>
          <w:sz w:val="28"/>
          <w:szCs w:val="28"/>
        </w:rPr>
        <w:t>helper (</w:t>
      </w:r>
      <w:r w:rsidR="00C43A11">
        <w:rPr>
          <w:rFonts w:ascii="Times New Roman" w:hAnsi="Times New Roman"/>
          <w:sz w:val="28"/>
          <w:szCs w:val="28"/>
        </w:rPr>
        <w:t xml:space="preserve">who </w:t>
      </w:r>
      <w:r>
        <w:rPr>
          <w:rFonts w:ascii="Times New Roman" w:hAnsi="Times New Roman"/>
          <w:sz w:val="28"/>
          <w:szCs w:val="28"/>
        </w:rPr>
        <w:t xml:space="preserve">was </w:t>
      </w:r>
      <w:r w:rsidR="00A136B7">
        <w:rPr>
          <w:rFonts w:ascii="Times New Roman" w:hAnsi="Times New Roman"/>
          <w:sz w:val="28"/>
          <w:szCs w:val="28"/>
        </w:rPr>
        <w:t xml:space="preserve">apparently </w:t>
      </w:r>
      <w:r w:rsidR="00607C6F">
        <w:rPr>
          <w:rFonts w:ascii="Times New Roman" w:hAnsi="Times New Roman"/>
          <w:sz w:val="28"/>
          <w:szCs w:val="28"/>
        </w:rPr>
        <w:t>at the scene</w:t>
      </w:r>
      <w:r>
        <w:rPr>
          <w:rFonts w:ascii="Times New Roman" w:hAnsi="Times New Roman"/>
          <w:sz w:val="28"/>
          <w:szCs w:val="28"/>
        </w:rPr>
        <w:t xml:space="preserve"> </w:t>
      </w:r>
      <w:r w:rsidR="00C43A11">
        <w:rPr>
          <w:rFonts w:ascii="Times New Roman" w:hAnsi="Times New Roman"/>
          <w:sz w:val="28"/>
          <w:szCs w:val="28"/>
        </w:rPr>
        <w:t>immediately after the housebreaking</w:t>
      </w:r>
      <w:r w:rsidR="00607C6F">
        <w:rPr>
          <w:rFonts w:ascii="Times New Roman" w:hAnsi="Times New Roman"/>
          <w:sz w:val="28"/>
          <w:szCs w:val="28"/>
        </w:rPr>
        <w:t>)</w:t>
      </w:r>
      <w:r w:rsidR="00C43A11">
        <w:rPr>
          <w:rFonts w:ascii="Times New Roman" w:hAnsi="Times New Roman"/>
          <w:sz w:val="28"/>
          <w:szCs w:val="28"/>
        </w:rPr>
        <w:t xml:space="preserve"> </w:t>
      </w:r>
      <w:r>
        <w:rPr>
          <w:rFonts w:ascii="Times New Roman" w:hAnsi="Times New Roman"/>
          <w:sz w:val="28"/>
          <w:szCs w:val="28"/>
        </w:rPr>
        <w:t xml:space="preserve">confirming that the affidavit presented to the police and allegedly deposed to by the domestic helper was indeed the latter’s affidavit and that the facts contained therein are true and correct. </w:t>
      </w:r>
      <w:r w:rsidR="00607C6F">
        <w:rPr>
          <w:rFonts w:ascii="Times New Roman" w:hAnsi="Times New Roman"/>
          <w:sz w:val="28"/>
          <w:szCs w:val="28"/>
        </w:rPr>
        <w:t xml:space="preserve">Yet </w:t>
      </w:r>
      <w:r>
        <w:rPr>
          <w:rFonts w:ascii="Times New Roman" w:hAnsi="Times New Roman"/>
          <w:sz w:val="28"/>
          <w:szCs w:val="28"/>
        </w:rPr>
        <w:t xml:space="preserve">again, no explanation is tendered for this further omission on </w:t>
      </w:r>
      <w:r w:rsidR="00607C6F">
        <w:rPr>
          <w:rFonts w:ascii="Times New Roman" w:hAnsi="Times New Roman"/>
          <w:sz w:val="28"/>
          <w:szCs w:val="28"/>
        </w:rPr>
        <w:t>the part of the respondent.</w:t>
      </w:r>
    </w:p>
    <w:p w14:paraId="2CF2A901" w14:textId="77777777" w:rsidR="00C831DB" w:rsidRDefault="00C831DB" w:rsidP="002D1499">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Commenting on the video footage, presented for the first time by the </w:t>
      </w:r>
      <w:r w:rsidR="002D1499">
        <w:rPr>
          <w:rFonts w:ascii="Times New Roman" w:hAnsi="Times New Roman"/>
          <w:sz w:val="28"/>
          <w:szCs w:val="28"/>
        </w:rPr>
        <w:t xml:space="preserve">respondent as evidence of the alleged </w:t>
      </w:r>
      <w:r w:rsidR="00292961">
        <w:rPr>
          <w:rFonts w:ascii="Times New Roman" w:hAnsi="Times New Roman"/>
          <w:sz w:val="28"/>
          <w:szCs w:val="28"/>
        </w:rPr>
        <w:t>housebreaking</w:t>
      </w:r>
      <w:r w:rsidR="002D1499">
        <w:rPr>
          <w:rFonts w:ascii="Times New Roman" w:hAnsi="Times New Roman"/>
          <w:sz w:val="28"/>
          <w:szCs w:val="28"/>
        </w:rPr>
        <w:t>, the applicants</w:t>
      </w:r>
      <w:r w:rsidR="00297F5E">
        <w:rPr>
          <w:rFonts w:ascii="Times New Roman" w:hAnsi="Times New Roman"/>
          <w:sz w:val="28"/>
          <w:szCs w:val="28"/>
        </w:rPr>
        <w:t xml:space="preserve"> </w:t>
      </w:r>
      <w:r w:rsidR="00292961">
        <w:rPr>
          <w:rFonts w:ascii="Times New Roman" w:hAnsi="Times New Roman"/>
          <w:sz w:val="28"/>
          <w:szCs w:val="28"/>
        </w:rPr>
        <w:t>maintain</w:t>
      </w:r>
      <w:r w:rsidR="002D1499">
        <w:rPr>
          <w:rFonts w:ascii="Times New Roman" w:hAnsi="Times New Roman"/>
          <w:sz w:val="28"/>
          <w:szCs w:val="28"/>
        </w:rPr>
        <w:t xml:space="preserve"> that </w:t>
      </w:r>
      <w:r w:rsidR="00297F5E">
        <w:rPr>
          <w:rFonts w:ascii="Times New Roman" w:hAnsi="Times New Roman"/>
          <w:sz w:val="28"/>
          <w:szCs w:val="28"/>
        </w:rPr>
        <w:t xml:space="preserve">the </w:t>
      </w:r>
      <w:r w:rsidR="002D1499">
        <w:rPr>
          <w:rFonts w:ascii="Times New Roman" w:hAnsi="Times New Roman"/>
          <w:sz w:val="28"/>
          <w:szCs w:val="28"/>
        </w:rPr>
        <w:t>evidence is simply meaningless. It is not supported by any confirmatory affidavits from neighbours whose CCTV allegedly recorded the incident – and yet again, no explanation for this further omission is tendered by the respondent. As was submitted by the applicants the video footage does nothing to discharge the evidentiary burden resting on the respondent.</w:t>
      </w:r>
    </w:p>
    <w:p w14:paraId="744A4CD9" w14:textId="77777777" w:rsidR="00292961" w:rsidRDefault="00292961" w:rsidP="00B1712A">
      <w:pPr>
        <w:pStyle w:val="LegalList1"/>
        <w:numPr>
          <w:ilvl w:val="0"/>
          <w:numId w:val="2"/>
        </w:numPr>
        <w:tabs>
          <w:tab w:val="clear" w:pos="567"/>
        </w:tabs>
        <w:spacing w:after="0" w:line="360" w:lineRule="auto"/>
        <w:ind w:left="0" w:firstLine="0"/>
        <w:rPr>
          <w:rFonts w:ascii="Times New Roman" w:hAnsi="Times New Roman"/>
          <w:sz w:val="28"/>
          <w:szCs w:val="28"/>
        </w:rPr>
      </w:pPr>
      <w:r>
        <w:rPr>
          <w:rFonts w:ascii="Times New Roman" w:hAnsi="Times New Roman"/>
          <w:sz w:val="28"/>
          <w:szCs w:val="28"/>
        </w:rPr>
        <w:lastRenderedPageBreak/>
        <w:t>To sum up, t</w:t>
      </w:r>
      <w:r w:rsidR="002D1499">
        <w:rPr>
          <w:rFonts w:ascii="Times New Roman" w:hAnsi="Times New Roman"/>
          <w:sz w:val="28"/>
          <w:szCs w:val="28"/>
        </w:rPr>
        <w:t>he respondent has manifestly failed in all the circumstances to deal with the facts presented by the applicants</w:t>
      </w:r>
      <w:r w:rsidR="00F66484">
        <w:rPr>
          <w:rFonts w:ascii="Times New Roman" w:hAnsi="Times New Roman"/>
          <w:sz w:val="28"/>
          <w:szCs w:val="28"/>
        </w:rPr>
        <w:t xml:space="preserve"> ‘seriously and unambiguously’, as was required of her. </w:t>
      </w:r>
      <w:r>
        <w:rPr>
          <w:rFonts w:ascii="Times New Roman" w:hAnsi="Times New Roman"/>
          <w:sz w:val="28"/>
          <w:szCs w:val="28"/>
        </w:rPr>
        <w:t>T</w:t>
      </w:r>
      <w:r w:rsidR="00F66484">
        <w:rPr>
          <w:rFonts w:ascii="Times New Roman" w:hAnsi="Times New Roman"/>
          <w:sz w:val="28"/>
          <w:szCs w:val="28"/>
        </w:rPr>
        <w:t>o quote the submission in the applicant’s heads of argument:</w:t>
      </w:r>
    </w:p>
    <w:p w14:paraId="61731797" w14:textId="77777777" w:rsidR="002D1499" w:rsidRPr="00B1712A" w:rsidRDefault="00F66484" w:rsidP="00292961">
      <w:pPr>
        <w:pStyle w:val="LegalList1"/>
        <w:spacing w:line="360" w:lineRule="auto"/>
        <w:rPr>
          <w:rFonts w:ascii="Times New Roman" w:hAnsi="Times New Roman"/>
        </w:rPr>
      </w:pPr>
      <w:r w:rsidRPr="00B1712A">
        <w:rPr>
          <w:rFonts w:ascii="Times New Roman" w:hAnsi="Times New Roman"/>
        </w:rPr>
        <w:t>‘</w:t>
      </w:r>
      <w:r w:rsidR="00292961" w:rsidRPr="00B1712A">
        <w:rPr>
          <w:rFonts w:ascii="Times New Roman" w:hAnsi="Times New Roman"/>
        </w:rPr>
        <w:t>He</w:t>
      </w:r>
      <w:r w:rsidRPr="00B1712A">
        <w:rPr>
          <w:rFonts w:ascii="Times New Roman" w:hAnsi="Times New Roman"/>
        </w:rPr>
        <w:t>r version that the laptop was stolen has already been roundly rejected by this Honourable Court</w:t>
      </w:r>
      <w:r w:rsidR="00F8710F" w:rsidRPr="00B1712A">
        <w:rPr>
          <w:rFonts w:ascii="Times New Roman" w:hAnsi="Times New Roman"/>
        </w:rPr>
        <w:t>,</w:t>
      </w:r>
      <w:r w:rsidRPr="00B1712A">
        <w:rPr>
          <w:rFonts w:ascii="Times New Roman" w:hAnsi="Times New Roman"/>
        </w:rPr>
        <w:t xml:space="preserve"> and correctly so, because it is so clearly untenable.</w:t>
      </w:r>
      <w:r w:rsidR="00391D97" w:rsidRPr="00B1712A">
        <w:rPr>
          <w:rFonts w:ascii="Times New Roman" w:hAnsi="Times New Roman"/>
        </w:rPr>
        <w:t xml:space="preserve"> Nothing has been presented by the respondent to disturb that finding</w:t>
      </w:r>
      <w:r w:rsidR="00F8710F" w:rsidRPr="00B1712A">
        <w:rPr>
          <w:rFonts w:ascii="Times New Roman" w:hAnsi="Times New Roman"/>
        </w:rPr>
        <w:t xml:space="preserve">. It </w:t>
      </w:r>
      <w:r w:rsidR="00391D97" w:rsidRPr="00B1712A">
        <w:rPr>
          <w:rFonts w:ascii="Times New Roman" w:hAnsi="Times New Roman"/>
        </w:rPr>
        <w:t xml:space="preserve">follows that she has not discharged her evidentiary burden to establish a reasonable doubt as to whether non-compliance with the court orders was wilful and </w:t>
      </w:r>
      <w:r w:rsidR="00F8710F" w:rsidRPr="00B1712A">
        <w:rPr>
          <w:rFonts w:ascii="Times New Roman" w:hAnsi="Times New Roman"/>
          <w:i/>
        </w:rPr>
        <w:t>mala fide</w:t>
      </w:r>
      <w:r w:rsidR="00F8710F" w:rsidRPr="00B1712A">
        <w:rPr>
          <w:rFonts w:ascii="Times New Roman" w:hAnsi="Times New Roman"/>
        </w:rPr>
        <w:t>.</w:t>
      </w:r>
    </w:p>
    <w:p w14:paraId="175CF850" w14:textId="77777777" w:rsidR="00374EF7" w:rsidRDefault="00B1712A" w:rsidP="00F6648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Unreservedly, I </w:t>
      </w:r>
      <w:proofErr w:type="gramStart"/>
      <w:r>
        <w:rPr>
          <w:rFonts w:ascii="Times New Roman" w:hAnsi="Times New Roman"/>
          <w:sz w:val="28"/>
          <w:szCs w:val="28"/>
        </w:rPr>
        <w:t>am in agreement</w:t>
      </w:r>
      <w:proofErr w:type="gramEnd"/>
      <w:r>
        <w:rPr>
          <w:rFonts w:ascii="Times New Roman" w:hAnsi="Times New Roman"/>
          <w:sz w:val="28"/>
          <w:szCs w:val="28"/>
        </w:rPr>
        <w:t xml:space="preserve"> therewith</w:t>
      </w:r>
      <w:r w:rsidR="00077111">
        <w:rPr>
          <w:rFonts w:ascii="Times New Roman" w:hAnsi="Times New Roman"/>
          <w:sz w:val="28"/>
          <w:szCs w:val="28"/>
        </w:rPr>
        <w:t>.</w:t>
      </w:r>
    </w:p>
    <w:p w14:paraId="64AEE396" w14:textId="77777777" w:rsidR="00391D97" w:rsidRDefault="00F8710F" w:rsidP="00F6648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In the circumstances, t</w:t>
      </w:r>
      <w:r w:rsidR="00391D97">
        <w:rPr>
          <w:rFonts w:ascii="Times New Roman" w:hAnsi="Times New Roman"/>
          <w:sz w:val="28"/>
          <w:szCs w:val="28"/>
        </w:rPr>
        <w:t>he respondent having failed to discharge the evidentiary burden, her contempt has been establ</w:t>
      </w:r>
      <w:r w:rsidR="00077111">
        <w:rPr>
          <w:rFonts w:ascii="Times New Roman" w:hAnsi="Times New Roman"/>
          <w:sz w:val="28"/>
          <w:szCs w:val="28"/>
        </w:rPr>
        <w:t>ished beyond a reasonable doubt.</w:t>
      </w:r>
    </w:p>
    <w:p w14:paraId="245DD91F" w14:textId="77777777" w:rsidR="00391D97" w:rsidRDefault="00391D97" w:rsidP="00F6648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I </w:t>
      </w:r>
      <w:r w:rsidR="00077111">
        <w:rPr>
          <w:rFonts w:ascii="Times New Roman" w:hAnsi="Times New Roman"/>
          <w:sz w:val="28"/>
          <w:szCs w:val="28"/>
        </w:rPr>
        <w:t xml:space="preserve">deem it appropriate to </w:t>
      </w:r>
      <w:r>
        <w:rPr>
          <w:rFonts w:ascii="Times New Roman" w:hAnsi="Times New Roman"/>
          <w:sz w:val="28"/>
          <w:szCs w:val="28"/>
        </w:rPr>
        <w:t>make the following order:</w:t>
      </w:r>
    </w:p>
    <w:p w14:paraId="3F5F35C1" w14:textId="77777777" w:rsidR="009F71E6" w:rsidRDefault="002848E3" w:rsidP="00E1216E">
      <w:pPr>
        <w:pStyle w:val="LegalList1"/>
        <w:numPr>
          <w:ilvl w:val="0"/>
          <w:numId w:val="3"/>
        </w:numPr>
        <w:spacing w:line="360" w:lineRule="auto"/>
        <w:rPr>
          <w:rFonts w:ascii="Times New Roman" w:hAnsi="Times New Roman"/>
          <w:sz w:val="28"/>
          <w:szCs w:val="28"/>
        </w:rPr>
      </w:pPr>
      <w:r>
        <w:rPr>
          <w:rFonts w:ascii="Times New Roman" w:hAnsi="Times New Roman"/>
          <w:sz w:val="28"/>
          <w:szCs w:val="28"/>
        </w:rPr>
        <w:t xml:space="preserve">It is declared that the respondent </w:t>
      </w:r>
      <w:r w:rsidRPr="00DC3FD4">
        <w:rPr>
          <w:rFonts w:ascii="Times New Roman" w:hAnsi="Times New Roman"/>
          <w:i/>
          <w:sz w:val="28"/>
          <w:szCs w:val="28"/>
        </w:rPr>
        <w:t xml:space="preserve">Ouma </w:t>
      </w:r>
      <w:proofErr w:type="spellStart"/>
      <w:r w:rsidRPr="00DC3FD4">
        <w:rPr>
          <w:rFonts w:ascii="Times New Roman" w:hAnsi="Times New Roman"/>
          <w:i/>
          <w:sz w:val="28"/>
          <w:szCs w:val="28"/>
        </w:rPr>
        <w:t>Gaehumelwe</w:t>
      </w:r>
      <w:proofErr w:type="spellEnd"/>
      <w:r w:rsidRPr="00DC3FD4">
        <w:rPr>
          <w:rFonts w:ascii="Times New Roman" w:hAnsi="Times New Roman"/>
          <w:i/>
          <w:sz w:val="28"/>
          <w:szCs w:val="28"/>
        </w:rPr>
        <w:t xml:space="preserve"> </w:t>
      </w:r>
      <w:proofErr w:type="spellStart"/>
      <w:r w:rsidRPr="00DC3FD4">
        <w:rPr>
          <w:rFonts w:ascii="Times New Roman" w:hAnsi="Times New Roman"/>
          <w:i/>
          <w:sz w:val="28"/>
          <w:szCs w:val="28"/>
        </w:rPr>
        <w:t>D</w:t>
      </w:r>
      <w:r w:rsidR="00B64185">
        <w:rPr>
          <w:rFonts w:ascii="Times New Roman" w:hAnsi="Times New Roman"/>
          <w:i/>
          <w:sz w:val="28"/>
          <w:szCs w:val="28"/>
        </w:rPr>
        <w:t>i</w:t>
      </w:r>
      <w:r w:rsidRPr="00DC3FD4">
        <w:rPr>
          <w:rFonts w:ascii="Times New Roman" w:hAnsi="Times New Roman"/>
          <w:i/>
          <w:sz w:val="28"/>
          <w:szCs w:val="28"/>
        </w:rPr>
        <w:t>utlwileng</w:t>
      </w:r>
      <w:proofErr w:type="spellEnd"/>
      <w:r>
        <w:rPr>
          <w:rFonts w:ascii="Times New Roman" w:hAnsi="Times New Roman"/>
          <w:sz w:val="28"/>
          <w:szCs w:val="28"/>
        </w:rPr>
        <w:t xml:space="preserve"> </w:t>
      </w:r>
      <w:r w:rsidR="00B64185">
        <w:rPr>
          <w:rFonts w:ascii="Times New Roman" w:hAnsi="Times New Roman"/>
          <w:sz w:val="28"/>
          <w:szCs w:val="28"/>
        </w:rPr>
        <w:t xml:space="preserve">also known as </w:t>
      </w:r>
      <w:proofErr w:type="spellStart"/>
      <w:r w:rsidR="00B64185" w:rsidRPr="00DC3FD4">
        <w:rPr>
          <w:rFonts w:ascii="Times New Roman" w:hAnsi="Times New Roman"/>
          <w:i/>
          <w:sz w:val="28"/>
          <w:szCs w:val="28"/>
        </w:rPr>
        <w:t>Gaehumelwe</w:t>
      </w:r>
      <w:proofErr w:type="spellEnd"/>
      <w:r w:rsidR="00B64185" w:rsidRPr="00DC3FD4">
        <w:rPr>
          <w:rFonts w:ascii="Times New Roman" w:hAnsi="Times New Roman"/>
          <w:i/>
          <w:sz w:val="28"/>
          <w:szCs w:val="28"/>
        </w:rPr>
        <w:t xml:space="preserve"> </w:t>
      </w:r>
      <w:r w:rsidR="00B64185">
        <w:rPr>
          <w:rFonts w:ascii="Times New Roman" w:hAnsi="Times New Roman"/>
          <w:i/>
          <w:sz w:val="28"/>
          <w:szCs w:val="28"/>
        </w:rPr>
        <w:t xml:space="preserve">Elizabeth </w:t>
      </w:r>
      <w:proofErr w:type="spellStart"/>
      <w:r w:rsidR="00B64185" w:rsidRPr="00DC3FD4">
        <w:rPr>
          <w:rFonts w:ascii="Times New Roman" w:hAnsi="Times New Roman"/>
          <w:i/>
          <w:sz w:val="28"/>
          <w:szCs w:val="28"/>
        </w:rPr>
        <w:t>D</w:t>
      </w:r>
      <w:r w:rsidR="00B64185">
        <w:rPr>
          <w:rFonts w:ascii="Times New Roman" w:hAnsi="Times New Roman"/>
          <w:i/>
          <w:sz w:val="28"/>
          <w:szCs w:val="28"/>
        </w:rPr>
        <w:t>i</w:t>
      </w:r>
      <w:r w:rsidR="00B64185" w:rsidRPr="00DC3FD4">
        <w:rPr>
          <w:rFonts w:ascii="Times New Roman" w:hAnsi="Times New Roman"/>
          <w:i/>
          <w:sz w:val="28"/>
          <w:szCs w:val="28"/>
        </w:rPr>
        <w:t>utlwileng</w:t>
      </w:r>
      <w:proofErr w:type="spellEnd"/>
      <w:r w:rsidR="00B64185">
        <w:rPr>
          <w:rFonts w:ascii="Times New Roman" w:hAnsi="Times New Roman"/>
          <w:sz w:val="28"/>
          <w:szCs w:val="28"/>
        </w:rPr>
        <w:t xml:space="preserve"> </w:t>
      </w:r>
      <w:r>
        <w:rPr>
          <w:rFonts w:ascii="Times New Roman" w:hAnsi="Times New Roman"/>
          <w:sz w:val="28"/>
          <w:szCs w:val="28"/>
        </w:rPr>
        <w:t xml:space="preserve">is guilty of the crime of contempt of court for failure to comply </w:t>
      </w:r>
      <w:r w:rsidR="009F71E6">
        <w:rPr>
          <w:rFonts w:ascii="Times New Roman" w:hAnsi="Times New Roman"/>
          <w:sz w:val="28"/>
          <w:szCs w:val="28"/>
        </w:rPr>
        <w:t>with the orders of this Court dated 21 October 2021 as read with the order dated 3 February 2022 issued under Case Number 32</w:t>
      </w:r>
      <w:r w:rsidR="00560D92">
        <w:rPr>
          <w:rFonts w:ascii="Times New Roman" w:hAnsi="Times New Roman"/>
          <w:sz w:val="28"/>
          <w:szCs w:val="28"/>
        </w:rPr>
        <w:t>6</w:t>
      </w:r>
      <w:r w:rsidR="009F71E6">
        <w:rPr>
          <w:rFonts w:ascii="Times New Roman" w:hAnsi="Times New Roman"/>
          <w:sz w:val="28"/>
          <w:szCs w:val="28"/>
        </w:rPr>
        <w:t>1/2021.</w:t>
      </w:r>
    </w:p>
    <w:p w14:paraId="429E0F7F" w14:textId="77777777" w:rsidR="00573B6B" w:rsidRDefault="009F71E6" w:rsidP="00E1216E">
      <w:pPr>
        <w:pStyle w:val="LegalList1"/>
        <w:numPr>
          <w:ilvl w:val="0"/>
          <w:numId w:val="3"/>
        </w:numPr>
        <w:spacing w:line="360" w:lineRule="auto"/>
        <w:rPr>
          <w:rFonts w:ascii="Times New Roman" w:hAnsi="Times New Roman"/>
          <w:sz w:val="28"/>
          <w:szCs w:val="28"/>
        </w:rPr>
      </w:pPr>
      <w:r w:rsidRPr="00E1216E">
        <w:rPr>
          <w:rFonts w:ascii="Times New Roman" w:hAnsi="Times New Roman"/>
          <w:sz w:val="28"/>
          <w:szCs w:val="28"/>
        </w:rPr>
        <w:t>In the event that the respondent returns to the applicant</w:t>
      </w:r>
      <w:r w:rsidR="00560D92" w:rsidRPr="00E1216E">
        <w:rPr>
          <w:rFonts w:ascii="Times New Roman" w:hAnsi="Times New Roman"/>
          <w:sz w:val="28"/>
          <w:szCs w:val="28"/>
        </w:rPr>
        <w:t>s the laptop with particulars detailed in th</w:t>
      </w:r>
      <w:r w:rsidR="003658E8">
        <w:rPr>
          <w:rFonts w:ascii="Times New Roman" w:hAnsi="Times New Roman"/>
          <w:sz w:val="28"/>
          <w:szCs w:val="28"/>
        </w:rPr>
        <w:t>e court order of 21 October 202</w:t>
      </w:r>
      <w:r w:rsidR="005821F6">
        <w:rPr>
          <w:rFonts w:ascii="Times New Roman" w:hAnsi="Times New Roman"/>
          <w:sz w:val="28"/>
          <w:szCs w:val="28"/>
        </w:rPr>
        <w:t>1</w:t>
      </w:r>
      <w:r w:rsidR="003658E8">
        <w:rPr>
          <w:rFonts w:ascii="Times New Roman" w:hAnsi="Times New Roman"/>
          <w:sz w:val="28"/>
          <w:szCs w:val="28"/>
        </w:rPr>
        <w:t xml:space="preserve"> </w:t>
      </w:r>
      <w:r w:rsidR="00D36F2C" w:rsidRPr="00E1216E">
        <w:rPr>
          <w:rFonts w:ascii="Times New Roman" w:hAnsi="Times New Roman"/>
          <w:sz w:val="28"/>
          <w:szCs w:val="28"/>
        </w:rPr>
        <w:t xml:space="preserve">within </w:t>
      </w:r>
      <w:r w:rsidR="0091478A">
        <w:rPr>
          <w:rFonts w:ascii="Times New Roman" w:hAnsi="Times New Roman"/>
          <w:sz w:val="28"/>
          <w:szCs w:val="28"/>
        </w:rPr>
        <w:t>10</w:t>
      </w:r>
      <w:r w:rsidR="00D36F2C" w:rsidRPr="00E1216E">
        <w:rPr>
          <w:rFonts w:ascii="Times New Roman" w:hAnsi="Times New Roman"/>
          <w:sz w:val="28"/>
          <w:szCs w:val="28"/>
        </w:rPr>
        <w:t xml:space="preserve"> (</w:t>
      </w:r>
      <w:r w:rsidR="0091478A">
        <w:rPr>
          <w:rFonts w:ascii="Times New Roman" w:hAnsi="Times New Roman"/>
          <w:sz w:val="28"/>
          <w:szCs w:val="28"/>
        </w:rPr>
        <w:t>ten</w:t>
      </w:r>
      <w:r w:rsidR="00D36F2C" w:rsidRPr="00E1216E">
        <w:rPr>
          <w:rFonts w:ascii="Times New Roman" w:hAnsi="Times New Roman"/>
          <w:sz w:val="28"/>
          <w:szCs w:val="28"/>
        </w:rPr>
        <w:t xml:space="preserve">) days of the date hereof, the respondent is sentenced to a period of imprisonment of </w:t>
      </w:r>
      <w:r w:rsidR="004967B4" w:rsidRPr="00E1216E">
        <w:rPr>
          <w:rFonts w:ascii="Times New Roman" w:hAnsi="Times New Roman"/>
          <w:sz w:val="28"/>
          <w:szCs w:val="28"/>
        </w:rPr>
        <w:t>4</w:t>
      </w:r>
      <w:r w:rsidR="00D36F2C" w:rsidRPr="00E1216E">
        <w:rPr>
          <w:rFonts w:ascii="Times New Roman" w:hAnsi="Times New Roman"/>
          <w:sz w:val="28"/>
          <w:szCs w:val="28"/>
        </w:rPr>
        <w:t xml:space="preserve"> (</w:t>
      </w:r>
      <w:r w:rsidR="004967B4" w:rsidRPr="00E1216E">
        <w:rPr>
          <w:rFonts w:ascii="Times New Roman" w:hAnsi="Times New Roman"/>
          <w:sz w:val="28"/>
          <w:szCs w:val="28"/>
        </w:rPr>
        <w:t>four</w:t>
      </w:r>
      <w:r w:rsidR="00D36F2C" w:rsidRPr="00E1216E">
        <w:rPr>
          <w:rFonts w:ascii="Times New Roman" w:hAnsi="Times New Roman"/>
          <w:sz w:val="28"/>
          <w:szCs w:val="28"/>
        </w:rPr>
        <w:t>) months</w:t>
      </w:r>
      <w:r w:rsidR="00573B6B" w:rsidRPr="00E1216E">
        <w:rPr>
          <w:rFonts w:ascii="Times New Roman" w:hAnsi="Times New Roman"/>
          <w:sz w:val="28"/>
          <w:szCs w:val="28"/>
        </w:rPr>
        <w:t xml:space="preserve"> which sentenc</w:t>
      </w:r>
      <w:r w:rsidR="004967B4" w:rsidRPr="00E1216E">
        <w:rPr>
          <w:rFonts w:ascii="Times New Roman" w:hAnsi="Times New Roman"/>
          <w:sz w:val="28"/>
          <w:szCs w:val="28"/>
        </w:rPr>
        <w:t xml:space="preserve">e is suspended for </w:t>
      </w:r>
      <w:r w:rsidR="00E1216E" w:rsidRPr="00E1216E">
        <w:rPr>
          <w:rFonts w:ascii="Times New Roman" w:hAnsi="Times New Roman"/>
          <w:sz w:val="28"/>
          <w:szCs w:val="28"/>
        </w:rPr>
        <w:t>3</w:t>
      </w:r>
      <w:r w:rsidR="004967B4" w:rsidRPr="00E1216E">
        <w:rPr>
          <w:rFonts w:ascii="Times New Roman" w:hAnsi="Times New Roman"/>
          <w:sz w:val="28"/>
          <w:szCs w:val="28"/>
        </w:rPr>
        <w:t xml:space="preserve"> (</w:t>
      </w:r>
      <w:r w:rsidR="00E1216E" w:rsidRPr="00E1216E">
        <w:rPr>
          <w:rFonts w:ascii="Times New Roman" w:hAnsi="Times New Roman"/>
          <w:sz w:val="28"/>
          <w:szCs w:val="28"/>
        </w:rPr>
        <w:t>three</w:t>
      </w:r>
      <w:r w:rsidR="004967B4" w:rsidRPr="00E1216E">
        <w:rPr>
          <w:rFonts w:ascii="Times New Roman" w:hAnsi="Times New Roman"/>
          <w:sz w:val="28"/>
          <w:szCs w:val="28"/>
        </w:rPr>
        <w:t>) year</w:t>
      </w:r>
      <w:r w:rsidR="00E1216E" w:rsidRPr="00E1216E">
        <w:rPr>
          <w:rFonts w:ascii="Times New Roman" w:hAnsi="Times New Roman"/>
          <w:sz w:val="28"/>
          <w:szCs w:val="28"/>
        </w:rPr>
        <w:t>s</w:t>
      </w:r>
      <w:r w:rsidR="004967B4" w:rsidRPr="00E1216E">
        <w:rPr>
          <w:rFonts w:ascii="Times New Roman" w:hAnsi="Times New Roman"/>
          <w:sz w:val="28"/>
          <w:szCs w:val="28"/>
        </w:rPr>
        <w:t xml:space="preserve"> on condition that she is not again found guilty of contempt of court in the form of non-compliance with an order of court which is committed during the period of suspension.</w:t>
      </w:r>
    </w:p>
    <w:p w14:paraId="44C54192" w14:textId="77777777" w:rsidR="00BC23EE" w:rsidRDefault="00573B6B" w:rsidP="00E1216E">
      <w:pPr>
        <w:pStyle w:val="LegalList1"/>
        <w:numPr>
          <w:ilvl w:val="0"/>
          <w:numId w:val="3"/>
        </w:numPr>
        <w:spacing w:line="360" w:lineRule="auto"/>
        <w:rPr>
          <w:rFonts w:ascii="Times New Roman" w:hAnsi="Times New Roman"/>
          <w:sz w:val="28"/>
          <w:szCs w:val="28"/>
        </w:rPr>
      </w:pPr>
      <w:r w:rsidRPr="00E1216E">
        <w:rPr>
          <w:rFonts w:ascii="Times New Roman" w:hAnsi="Times New Roman"/>
          <w:sz w:val="28"/>
          <w:szCs w:val="28"/>
        </w:rPr>
        <w:lastRenderedPageBreak/>
        <w:t xml:space="preserve">In the event that the respondent fails to return the laptop to the applicants within the period mentioned in paragraph 2 of this order, the respondent is </w:t>
      </w:r>
      <w:r w:rsidR="00215D68">
        <w:rPr>
          <w:rFonts w:ascii="Times New Roman" w:hAnsi="Times New Roman"/>
          <w:sz w:val="28"/>
          <w:szCs w:val="28"/>
        </w:rPr>
        <w:t xml:space="preserve">committed to imprisonment for contempt of court and </w:t>
      </w:r>
      <w:r w:rsidRPr="00E1216E">
        <w:rPr>
          <w:rFonts w:ascii="Times New Roman" w:hAnsi="Times New Roman"/>
          <w:sz w:val="28"/>
          <w:szCs w:val="28"/>
        </w:rPr>
        <w:t>sentenced to</w:t>
      </w:r>
      <w:r w:rsidR="00BC23EE" w:rsidRPr="00E1216E">
        <w:rPr>
          <w:rFonts w:ascii="Times New Roman" w:hAnsi="Times New Roman"/>
          <w:sz w:val="28"/>
          <w:szCs w:val="28"/>
        </w:rPr>
        <w:t xml:space="preserve"> undergo</w:t>
      </w:r>
      <w:r w:rsidRPr="00E1216E">
        <w:rPr>
          <w:rFonts w:ascii="Times New Roman" w:hAnsi="Times New Roman"/>
          <w:sz w:val="28"/>
          <w:szCs w:val="28"/>
        </w:rPr>
        <w:t xml:space="preserve"> </w:t>
      </w:r>
      <w:r w:rsidR="00DC3FD4">
        <w:rPr>
          <w:rFonts w:ascii="Times New Roman" w:hAnsi="Times New Roman"/>
          <w:sz w:val="28"/>
          <w:szCs w:val="28"/>
        </w:rPr>
        <w:t>9</w:t>
      </w:r>
      <w:r w:rsidR="00BC23EE" w:rsidRPr="00E1216E">
        <w:rPr>
          <w:rFonts w:ascii="Times New Roman" w:hAnsi="Times New Roman"/>
          <w:sz w:val="28"/>
          <w:szCs w:val="28"/>
        </w:rPr>
        <w:t xml:space="preserve"> (</w:t>
      </w:r>
      <w:r w:rsidR="00DC3FD4">
        <w:rPr>
          <w:rFonts w:ascii="Times New Roman" w:hAnsi="Times New Roman"/>
          <w:sz w:val="28"/>
          <w:szCs w:val="28"/>
        </w:rPr>
        <w:t>nine</w:t>
      </w:r>
      <w:r w:rsidR="00BC23EE" w:rsidRPr="00E1216E">
        <w:rPr>
          <w:rFonts w:ascii="Times New Roman" w:hAnsi="Times New Roman"/>
          <w:sz w:val="28"/>
          <w:szCs w:val="28"/>
        </w:rPr>
        <w:t>) months’ imprisonment.</w:t>
      </w:r>
    </w:p>
    <w:p w14:paraId="5E714DFC" w14:textId="77777777" w:rsidR="00BC23EE" w:rsidRPr="00E1216E" w:rsidRDefault="00BC23EE" w:rsidP="00E1216E">
      <w:pPr>
        <w:pStyle w:val="LegalList1"/>
        <w:numPr>
          <w:ilvl w:val="0"/>
          <w:numId w:val="3"/>
        </w:numPr>
        <w:spacing w:line="360" w:lineRule="auto"/>
        <w:rPr>
          <w:rFonts w:ascii="Times New Roman" w:hAnsi="Times New Roman"/>
          <w:sz w:val="28"/>
          <w:szCs w:val="28"/>
        </w:rPr>
      </w:pPr>
      <w:r w:rsidRPr="00E1216E">
        <w:rPr>
          <w:rFonts w:ascii="Times New Roman" w:hAnsi="Times New Roman"/>
          <w:sz w:val="28"/>
          <w:szCs w:val="28"/>
        </w:rPr>
        <w:t>The respondent is further ordered to pay the costs of this application.</w:t>
      </w:r>
    </w:p>
    <w:p w14:paraId="3BC9B57B" w14:textId="77777777" w:rsidR="001553C9" w:rsidRDefault="001553C9" w:rsidP="00E8352B">
      <w:pPr>
        <w:pStyle w:val="LegalList1"/>
        <w:spacing w:line="360" w:lineRule="auto"/>
        <w:rPr>
          <w:rFonts w:ascii="Times New Roman" w:hAnsi="Times New Roman"/>
          <w:sz w:val="28"/>
          <w:szCs w:val="28"/>
        </w:rPr>
      </w:pPr>
    </w:p>
    <w:p w14:paraId="44440FF7" w14:textId="77777777" w:rsidR="005C2004" w:rsidRDefault="005C2004" w:rsidP="005C2004">
      <w:pPr>
        <w:pStyle w:val="LegalList1"/>
        <w:spacing w:line="360" w:lineRule="auto"/>
        <w:rPr>
          <w:rFonts w:ascii="Times New Roman" w:hAnsi="Times New Roman"/>
          <w:sz w:val="28"/>
          <w:szCs w:val="28"/>
        </w:rPr>
      </w:pPr>
    </w:p>
    <w:p w14:paraId="0225603C" w14:textId="77777777" w:rsidR="00835C60" w:rsidRPr="00CD6C14" w:rsidRDefault="00835C60" w:rsidP="00835C60">
      <w:pPr>
        <w:pStyle w:val="LegalList1"/>
        <w:spacing w:after="0" w:line="360" w:lineRule="auto"/>
        <w:ind w:left="851"/>
        <w:rPr>
          <w:rFonts w:ascii="Times New Roman" w:hAnsi="Times New Roman"/>
          <w:sz w:val="28"/>
          <w:szCs w:val="28"/>
        </w:rPr>
      </w:pPr>
    </w:p>
    <w:p w14:paraId="6EE987AE" w14:textId="77777777" w:rsidR="00835C60" w:rsidRPr="00CD6C14" w:rsidRDefault="00835C60" w:rsidP="00835C60">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10070CA9" w14:textId="77777777" w:rsidR="00835C60" w:rsidRPr="00CD6C14"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M S RUGUNANAN</w:t>
      </w:r>
    </w:p>
    <w:p w14:paraId="797D6FE8" w14:textId="77777777" w:rsidR="00835C60"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14:paraId="5C3B002E" w14:textId="77777777" w:rsidR="00835C60" w:rsidRDefault="00835C60" w:rsidP="00835C60">
      <w:pPr>
        <w:pStyle w:val="LegalList1"/>
        <w:spacing w:after="0" w:line="360" w:lineRule="auto"/>
        <w:rPr>
          <w:rFonts w:ascii="Times New Roman" w:hAnsi="Times New Roman"/>
          <w:sz w:val="28"/>
          <w:szCs w:val="28"/>
        </w:rPr>
      </w:pPr>
    </w:p>
    <w:p w14:paraId="5E82C9F0" w14:textId="77777777" w:rsidR="006B7AB5" w:rsidRDefault="006B7AB5" w:rsidP="00835C60">
      <w:pPr>
        <w:pStyle w:val="LegalList1"/>
        <w:spacing w:after="0" w:line="360" w:lineRule="auto"/>
        <w:rPr>
          <w:rFonts w:ascii="Times New Roman" w:hAnsi="Times New Roman"/>
          <w:sz w:val="28"/>
          <w:szCs w:val="28"/>
        </w:rPr>
      </w:pPr>
    </w:p>
    <w:p w14:paraId="5A89E53C" w14:textId="77777777" w:rsidR="00D6761D" w:rsidRDefault="00D6761D" w:rsidP="00835C60">
      <w:pPr>
        <w:pStyle w:val="LegalList1"/>
        <w:spacing w:after="0" w:line="360" w:lineRule="auto"/>
        <w:rPr>
          <w:rFonts w:ascii="Times New Roman" w:hAnsi="Times New Roman"/>
          <w:sz w:val="28"/>
          <w:szCs w:val="28"/>
        </w:rPr>
      </w:pPr>
    </w:p>
    <w:p w14:paraId="772C21F5" w14:textId="77777777" w:rsidR="00D6761D" w:rsidRDefault="00D6761D" w:rsidP="00835C60">
      <w:pPr>
        <w:pStyle w:val="LegalList1"/>
        <w:spacing w:after="0" w:line="360" w:lineRule="auto"/>
        <w:rPr>
          <w:rFonts w:ascii="Times New Roman" w:hAnsi="Times New Roman"/>
          <w:sz w:val="28"/>
          <w:szCs w:val="28"/>
        </w:rPr>
      </w:pPr>
    </w:p>
    <w:p w14:paraId="731FBB2C" w14:textId="77777777" w:rsidR="00D6761D" w:rsidRDefault="00D6761D" w:rsidP="00835C60">
      <w:pPr>
        <w:pStyle w:val="LegalList1"/>
        <w:spacing w:after="0" w:line="360" w:lineRule="auto"/>
        <w:rPr>
          <w:rFonts w:ascii="Times New Roman" w:hAnsi="Times New Roman"/>
          <w:sz w:val="28"/>
          <w:szCs w:val="28"/>
        </w:rPr>
      </w:pPr>
    </w:p>
    <w:p w14:paraId="235C7AE7" w14:textId="77777777" w:rsidR="00D6761D" w:rsidRDefault="00D6761D" w:rsidP="00835C60">
      <w:pPr>
        <w:pStyle w:val="LegalList1"/>
        <w:spacing w:after="0" w:line="360" w:lineRule="auto"/>
        <w:rPr>
          <w:rFonts w:ascii="Times New Roman" w:hAnsi="Times New Roman"/>
          <w:sz w:val="28"/>
          <w:szCs w:val="28"/>
        </w:rPr>
      </w:pPr>
    </w:p>
    <w:p w14:paraId="2DE3A365" w14:textId="77777777" w:rsidR="00D6761D" w:rsidRDefault="00D6761D" w:rsidP="00835C60">
      <w:pPr>
        <w:pStyle w:val="LegalList1"/>
        <w:spacing w:after="0" w:line="360" w:lineRule="auto"/>
        <w:rPr>
          <w:rFonts w:ascii="Times New Roman" w:hAnsi="Times New Roman"/>
          <w:sz w:val="28"/>
          <w:szCs w:val="28"/>
        </w:rPr>
      </w:pPr>
    </w:p>
    <w:p w14:paraId="11002B5E" w14:textId="77777777" w:rsidR="00D6761D" w:rsidRDefault="00D6761D" w:rsidP="00835C60">
      <w:pPr>
        <w:pStyle w:val="LegalList1"/>
        <w:spacing w:after="0" w:line="360" w:lineRule="auto"/>
        <w:rPr>
          <w:rFonts w:ascii="Times New Roman" w:hAnsi="Times New Roman"/>
          <w:sz w:val="28"/>
          <w:szCs w:val="28"/>
        </w:rPr>
      </w:pPr>
    </w:p>
    <w:p w14:paraId="4E8C682D" w14:textId="77777777" w:rsidR="00D6761D" w:rsidRDefault="00D6761D" w:rsidP="00835C60">
      <w:pPr>
        <w:pStyle w:val="LegalList1"/>
        <w:spacing w:after="0" w:line="360" w:lineRule="auto"/>
        <w:rPr>
          <w:rFonts w:ascii="Times New Roman" w:hAnsi="Times New Roman"/>
          <w:sz w:val="28"/>
          <w:szCs w:val="28"/>
        </w:rPr>
      </w:pPr>
    </w:p>
    <w:p w14:paraId="7B855492" w14:textId="77777777" w:rsidR="00D6761D" w:rsidRDefault="00D6761D" w:rsidP="00835C60">
      <w:pPr>
        <w:pStyle w:val="LegalList1"/>
        <w:spacing w:after="0" w:line="360" w:lineRule="auto"/>
        <w:rPr>
          <w:rFonts w:ascii="Times New Roman" w:hAnsi="Times New Roman"/>
          <w:sz w:val="28"/>
          <w:szCs w:val="28"/>
        </w:rPr>
      </w:pPr>
    </w:p>
    <w:p w14:paraId="450A5728" w14:textId="77777777" w:rsidR="00D6761D" w:rsidRDefault="00D6761D" w:rsidP="00835C60">
      <w:pPr>
        <w:pStyle w:val="LegalList1"/>
        <w:spacing w:after="0" w:line="360" w:lineRule="auto"/>
        <w:rPr>
          <w:rFonts w:ascii="Times New Roman" w:hAnsi="Times New Roman"/>
          <w:sz w:val="28"/>
          <w:szCs w:val="28"/>
        </w:rPr>
      </w:pPr>
    </w:p>
    <w:p w14:paraId="38BE6596" w14:textId="77777777" w:rsidR="00D6761D" w:rsidRDefault="00D6761D" w:rsidP="00835C60">
      <w:pPr>
        <w:pStyle w:val="LegalList1"/>
        <w:spacing w:after="0" w:line="360" w:lineRule="auto"/>
        <w:rPr>
          <w:rFonts w:ascii="Times New Roman" w:hAnsi="Times New Roman"/>
          <w:sz w:val="28"/>
          <w:szCs w:val="28"/>
        </w:rPr>
      </w:pPr>
    </w:p>
    <w:p w14:paraId="7B4BECFA" w14:textId="77777777" w:rsidR="00D6761D" w:rsidRDefault="00D6761D" w:rsidP="00835C60">
      <w:pPr>
        <w:pStyle w:val="LegalList1"/>
        <w:spacing w:after="0" w:line="360" w:lineRule="auto"/>
        <w:rPr>
          <w:rFonts w:ascii="Times New Roman" w:hAnsi="Times New Roman"/>
          <w:sz w:val="28"/>
          <w:szCs w:val="28"/>
        </w:rPr>
      </w:pPr>
    </w:p>
    <w:p w14:paraId="2ACF2995" w14:textId="77777777" w:rsidR="00BC68E0" w:rsidRDefault="00BC68E0" w:rsidP="00835C60">
      <w:pPr>
        <w:pStyle w:val="LegalList1"/>
        <w:spacing w:after="0" w:line="360" w:lineRule="auto"/>
        <w:rPr>
          <w:rFonts w:ascii="Times New Roman" w:hAnsi="Times New Roman"/>
          <w:sz w:val="28"/>
          <w:szCs w:val="28"/>
        </w:rPr>
      </w:pPr>
    </w:p>
    <w:p w14:paraId="687B0F38" w14:textId="77777777" w:rsidR="00BC68E0" w:rsidRDefault="00BC68E0" w:rsidP="00835C60">
      <w:pPr>
        <w:pStyle w:val="LegalList1"/>
        <w:spacing w:after="0" w:line="360" w:lineRule="auto"/>
        <w:rPr>
          <w:rFonts w:ascii="Times New Roman" w:hAnsi="Times New Roman"/>
          <w:sz w:val="28"/>
          <w:szCs w:val="28"/>
        </w:rPr>
      </w:pPr>
    </w:p>
    <w:p w14:paraId="5403CC3B" w14:textId="77777777" w:rsidR="006B7AB5" w:rsidRDefault="006B7AB5" w:rsidP="006B7AB5">
      <w:pPr>
        <w:pStyle w:val="LegalList1"/>
        <w:spacing w:after="0" w:line="360" w:lineRule="auto"/>
        <w:rPr>
          <w:rFonts w:ascii="Times New Roman" w:hAnsi="Times New Roman"/>
          <w:sz w:val="28"/>
          <w:szCs w:val="28"/>
        </w:rPr>
      </w:pPr>
      <w:r w:rsidRPr="00B91145">
        <w:rPr>
          <w:rFonts w:ascii="Times New Roman" w:hAnsi="Times New Roman"/>
          <w:sz w:val="28"/>
          <w:szCs w:val="28"/>
        </w:rPr>
        <w:lastRenderedPageBreak/>
        <w:t>Appearances:</w:t>
      </w:r>
    </w:p>
    <w:p w14:paraId="30BEDB10" w14:textId="77777777" w:rsidR="006B7AB5" w:rsidRDefault="006B7AB5" w:rsidP="006B7AB5">
      <w:pPr>
        <w:pStyle w:val="LegalList1"/>
        <w:spacing w:after="0" w:line="360" w:lineRule="auto"/>
        <w:rPr>
          <w:rFonts w:ascii="Times New Roman" w:hAnsi="Times New Roman"/>
          <w:sz w:val="28"/>
          <w:szCs w:val="28"/>
        </w:rPr>
      </w:pPr>
      <w:r w:rsidRPr="00B91145">
        <w:rPr>
          <w:rFonts w:ascii="Times New Roman" w:hAnsi="Times New Roman"/>
          <w:sz w:val="28"/>
          <w:szCs w:val="28"/>
        </w:rPr>
        <w:t>For the</w:t>
      </w:r>
      <w:r>
        <w:rPr>
          <w:rFonts w:ascii="Times New Roman" w:hAnsi="Times New Roman"/>
          <w:sz w:val="28"/>
          <w:szCs w:val="28"/>
        </w:rPr>
        <w:t xml:space="preserve"> Applicants</w:t>
      </w:r>
      <w:r w:rsidRPr="00B91145">
        <w:rPr>
          <w:rFonts w:ascii="Times New Roman" w:hAnsi="Times New Roman"/>
          <w:sz w:val="28"/>
          <w:szCs w:val="28"/>
        </w:rPr>
        <w:t xml:space="preserve">: </w:t>
      </w:r>
      <w:r w:rsidR="007172BC" w:rsidRPr="00FB4C5D">
        <w:rPr>
          <w:rFonts w:ascii="Times New Roman" w:hAnsi="Times New Roman"/>
          <w:i/>
          <w:sz w:val="28"/>
          <w:szCs w:val="28"/>
        </w:rPr>
        <w:t xml:space="preserve">S C </w:t>
      </w:r>
      <w:r w:rsidRPr="00FB4C5D">
        <w:rPr>
          <w:rFonts w:ascii="Times New Roman" w:hAnsi="Times New Roman"/>
          <w:i/>
          <w:sz w:val="28"/>
          <w:szCs w:val="28"/>
        </w:rPr>
        <w:t>Rorke SC</w:t>
      </w:r>
      <w:r w:rsidRPr="00B91145">
        <w:rPr>
          <w:rFonts w:ascii="Times New Roman" w:hAnsi="Times New Roman"/>
          <w:sz w:val="28"/>
          <w:szCs w:val="28"/>
        </w:rPr>
        <w:t xml:space="preserve">, Instructed by </w:t>
      </w:r>
      <w:r>
        <w:rPr>
          <w:rFonts w:ascii="Times New Roman" w:hAnsi="Times New Roman"/>
          <w:sz w:val="28"/>
          <w:szCs w:val="28"/>
        </w:rPr>
        <w:t>W</w:t>
      </w:r>
      <w:r w:rsidR="007172BC">
        <w:rPr>
          <w:rFonts w:ascii="Times New Roman" w:hAnsi="Times New Roman"/>
          <w:sz w:val="28"/>
          <w:szCs w:val="28"/>
        </w:rPr>
        <w:t xml:space="preserve">esley Pretorius &amp; Associates Inc., c/o </w:t>
      </w:r>
      <w:proofErr w:type="spellStart"/>
      <w:r w:rsidR="007172BC">
        <w:rPr>
          <w:rFonts w:ascii="Times New Roman" w:hAnsi="Times New Roman"/>
          <w:sz w:val="28"/>
          <w:szCs w:val="28"/>
        </w:rPr>
        <w:t>Netteltons</w:t>
      </w:r>
      <w:proofErr w:type="spellEnd"/>
      <w:r w:rsidR="007172BC">
        <w:rPr>
          <w:rFonts w:ascii="Times New Roman" w:hAnsi="Times New Roman"/>
          <w:sz w:val="28"/>
          <w:szCs w:val="28"/>
        </w:rPr>
        <w:t xml:space="preserve"> Attorneys</w:t>
      </w:r>
      <w:r>
        <w:rPr>
          <w:rFonts w:ascii="Times New Roman" w:hAnsi="Times New Roman"/>
          <w:sz w:val="28"/>
          <w:szCs w:val="28"/>
        </w:rPr>
        <w:t xml:space="preserve">, </w:t>
      </w:r>
      <w:proofErr w:type="spellStart"/>
      <w:r>
        <w:rPr>
          <w:rFonts w:ascii="Times New Roman" w:hAnsi="Times New Roman"/>
          <w:sz w:val="28"/>
          <w:szCs w:val="28"/>
        </w:rPr>
        <w:t>Makhanda</w:t>
      </w:r>
      <w:proofErr w:type="spellEnd"/>
      <w:r>
        <w:rPr>
          <w:rFonts w:ascii="Times New Roman" w:hAnsi="Times New Roman"/>
          <w:sz w:val="28"/>
          <w:szCs w:val="28"/>
        </w:rPr>
        <w:t xml:space="preserve"> (Ref: </w:t>
      </w:r>
      <w:r w:rsidR="007172BC" w:rsidRPr="00FB4C5D">
        <w:rPr>
          <w:rFonts w:ascii="Times New Roman" w:hAnsi="Times New Roman"/>
          <w:i/>
          <w:sz w:val="28"/>
          <w:szCs w:val="28"/>
        </w:rPr>
        <w:t>I Pienaar</w:t>
      </w:r>
      <w:r>
        <w:rPr>
          <w:rFonts w:ascii="Times New Roman" w:hAnsi="Times New Roman"/>
          <w:sz w:val="28"/>
          <w:szCs w:val="28"/>
        </w:rPr>
        <w:t>).</w:t>
      </w:r>
    </w:p>
    <w:p w14:paraId="24E6B04F" w14:textId="77777777" w:rsidR="006B7AB5" w:rsidRDefault="006B7AB5" w:rsidP="006B7AB5">
      <w:pPr>
        <w:pStyle w:val="LegalList1"/>
        <w:spacing w:after="0" w:line="360" w:lineRule="auto"/>
        <w:rPr>
          <w:rFonts w:ascii="Times New Roman" w:hAnsi="Times New Roman"/>
          <w:sz w:val="28"/>
          <w:szCs w:val="28"/>
        </w:rPr>
      </w:pPr>
    </w:p>
    <w:p w14:paraId="410682B8" w14:textId="77777777" w:rsidR="006B7AB5" w:rsidRDefault="006B7AB5" w:rsidP="006B7AB5">
      <w:pPr>
        <w:pStyle w:val="LegalList1"/>
        <w:spacing w:after="0" w:line="360" w:lineRule="auto"/>
        <w:rPr>
          <w:rFonts w:ascii="Times New Roman" w:hAnsi="Times New Roman"/>
          <w:sz w:val="28"/>
          <w:szCs w:val="28"/>
        </w:rPr>
      </w:pPr>
      <w:r w:rsidRPr="00B91145">
        <w:rPr>
          <w:rFonts w:ascii="Times New Roman" w:hAnsi="Times New Roman"/>
          <w:sz w:val="28"/>
          <w:szCs w:val="28"/>
        </w:rPr>
        <w:t>For the</w:t>
      </w:r>
      <w:r>
        <w:rPr>
          <w:rFonts w:ascii="Times New Roman" w:hAnsi="Times New Roman"/>
          <w:sz w:val="28"/>
          <w:szCs w:val="28"/>
        </w:rPr>
        <w:t xml:space="preserve"> Respondent</w:t>
      </w:r>
      <w:r w:rsidRPr="00B91145">
        <w:rPr>
          <w:rFonts w:ascii="Times New Roman" w:hAnsi="Times New Roman"/>
          <w:sz w:val="28"/>
          <w:szCs w:val="28"/>
        </w:rPr>
        <w:t xml:space="preserve">: </w:t>
      </w:r>
      <w:r w:rsidR="00FB4C5D" w:rsidRPr="00FB4C5D">
        <w:rPr>
          <w:rFonts w:ascii="Times New Roman" w:hAnsi="Times New Roman"/>
          <w:i/>
          <w:sz w:val="28"/>
          <w:szCs w:val="28"/>
        </w:rPr>
        <w:t xml:space="preserve">M </w:t>
      </w:r>
      <w:proofErr w:type="spellStart"/>
      <w:r w:rsidR="00FB4C5D" w:rsidRPr="00FB4C5D">
        <w:rPr>
          <w:rFonts w:ascii="Times New Roman" w:hAnsi="Times New Roman"/>
          <w:i/>
          <w:sz w:val="28"/>
          <w:szCs w:val="28"/>
        </w:rPr>
        <w:t>Somandi</w:t>
      </w:r>
      <w:proofErr w:type="spellEnd"/>
      <w:r>
        <w:rPr>
          <w:rFonts w:ascii="Times New Roman" w:hAnsi="Times New Roman"/>
          <w:sz w:val="28"/>
          <w:szCs w:val="28"/>
        </w:rPr>
        <w:t xml:space="preserve">, Instructed by </w:t>
      </w:r>
      <w:r w:rsidR="00FB4C5D">
        <w:rPr>
          <w:rFonts w:ascii="Times New Roman" w:hAnsi="Times New Roman"/>
          <w:sz w:val="28"/>
          <w:szCs w:val="28"/>
        </w:rPr>
        <w:t>Wheeldon Rushmere &amp; Cole Inc.,</w:t>
      </w:r>
      <w:r>
        <w:rPr>
          <w:rFonts w:ascii="Times New Roman" w:hAnsi="Times New Roman"/>
          <w:sz w:val="28"/>
          <w:szCs w:val="28"/>
        </w:rPr>
        <w:t xml:space="preserve"> </w:t>
      </w:r>
      <w:proofErr w:type="spellStart"/>
      <w:r>
        <w:rPr>
          <w:rFonts w:ascii="Times New Roman" w:hAnsi="Times New Roman"/>
          <w:sz w:val="28"/>
          <w:szCs w:val="28"/>
        </w:rPr>
        <w:t>Makhanda</w:t>
      </w:r>
      <w:proofErr w:type="spellEnd"/>
      <w:r w:rsidR="00FB4C5D">
        <w:rPr>
          <w:rFonts w:ascii="Times New Roman" w:hAnsi="Times New Roman"/>
          <w:sz w:val="28"/>
          <w:szCs w:val="28"/>
        </w:rPr>
        <w:t xml:space="preserve"> (Ref:</w:t>
      </w:r>
      <w:r>
        <w:rPr>
          <w:rFonts w:ascii="Times New Roman" w:hAnsi="Times New Roman"/>
          <w:sz w:val="28"/>
          <w:szCs w:val="28"/>
        </w:rPr>
        <w:t xml:space="preserve"> </w:t>
      </w:r>
      <w:r w:rsidR="00FB4C5D" w:rsidRPr="00FB4C5D">
        <w:rPr>
          <w:rFonts w:ascii="Times New Roman" w:hAnsi="Times New Roman"/>
          <w:i/>
          <w:sz w:val="28"/>
          <w:szCs w:val="28"/>
        </w:rPr>
        <w:t>B Brody</w:t>
      </w:r>
      <w:r>
        <w:rPr>
          <w:rFonts w:ascii="Times New Roman" w:hAnsi="Times New Roman"/>
          <w:sz w:val="28"/>
          <w:szCs w:val="28"/>
        </w:rPr>
        <w:t>)</w:t>
      </w:r>
    </w:p>
    <w:p w14:paraId="31D19347" w14:textId="77777777" w:rsidR="006B7AB5" w:rsidRDefault="006B7AB5" w:rsidP="006B7AB5">
      <w:pPr>
        <w:pStyle w:val="LegalList1"/>
        <w:spacing w:after="0" w:line="360" w:lineRule="auto"/>
        <w:rPr>
          <w:rFonts w:ascii="Times New Roman" w:hAnsi="Times New Roman"/>
          <w:sz w:val="28"/>
          <w:szCs w:val="28"/>
        </w:rPr>
      </w:pPr>
    </w:p>
    <w:p w14:paraId="500BDABE" w14:textId="77777777" w:rsidR="006B7AB5" w:rsidRDefault="006B7AB5" w:rsidP="006B7AB5">
      <w:pPr>
        <w:pStyle w:val="LegalList1"/>
        <w:spacing w:after="0" w:line="360" w:lineRule="auto"/>
        <w:rPr>
          <w:rFonts w:ascii="Times New Roman" w:hAnsi="Times New Roman"/>
          <w:sz w:val="28"/>
          <w:szCs w:val="28"/>
        </w:rPr>
      </w:pPr>
    </w:p>
    <w:p w14:paraId="71D37D97" w14:textId="77777777" w:rsidR="006B7AB5" w:rsidRDefault="006B7AB5" w:rsidP="006B7AB5">
      <w:pPr>
        <w:pStyle w:val="LegalList1"/>
        <w:spacing w:after="0" w:line="360" w:lineRule="auto"/>
        <w:rPr>
          <w:rFonts w:ascii="Times New Roman" w:hAnsi="Times New Roman"/>
          <w:sz w:val="28"/>
          <w:szCs w:val="28"/>
        </w:rPr>
      </w:pPr>
    </w:p>
    <w:p w14:paraId="59861080" w14:textId="77777777" w:rsidR="006B7AB5" w:rsidRDefault="006B7AB5" w:rsidP="006B7AB5">
      <w:pPr>
        <w:pStyle w:val="LegalList1"/>
        <w:spacing w:after="0" w:line="360" w:lineRule="auto"/>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t>3 August 2023</w:t>
      </w:r>
    </w:p>
    <w:p w14:paraId="0733E814" w14:textId="77777777" w:rsidR="006B7AB5" w:rsidRPr="00672E20" w:rsidRDefault="006B7AB5" w:rsidP="006B7AB5">
      <w:pPr>
        <w:pStyle w:val="LegalList1"/>
        <w:spacing w:after="0" w:line="360" w:lineRule="auto"/>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sidR="007172BC">
        <w:rPr>
          <w:rFonts w:ascii="Times New Roman" w:hAnsi="Times New Roman"/>
          <w:sz w:val="28"/>
          <w:szCs w:val="28"/>
        </w:rPr>
        <w:t>31 October 2023</w:t>
      </w:r>
    </w:p>
    <w:p w14:paraId="6D5AF81E" w14:textId="77777777" w:rsidR="006B7AB5" w:rsidRDefault="006B7AB5" w:rsidP="00835C60">
      <w:pPr>
        <w:pStyle w:val="LegalList1"/>
        <w:spacing w:after="0" w:line="360" w:lineRule="auto"/>
        <w:rPr>
          <w:rFonts w:ascii="Times New Roman" w:hAnsi="Times New Roman"/>
          <w:sz w:val="28"/>
          <w:szCs w:val="28"/>
        </w:rPr>
      </w:pPr>
    </w:p>
    <w:p w14:paraId="55ED8138" w14:textId="77777777" w:rsidR="006B7AB5" w:rsidRDefault="006B7AB5" w:rsidP="00835C60">
      <w:pPr>
        <w:pStyle w:val="LegalList1"/>
        <w:spacing w:after="0" w:line="360" w:lineRule="auto"/>
        <w:rPr>
          <w:rFonts w:ascii="Times New Roman" w:hAnsi="Times New Roman"/>
          <w:sz w:val="28"/>
          <w:szCs w:val="28"/>
        </w:rPr>
      </w:pPr>
    </w:p>
    <w:sectPr w:rsidR="006B7AB5" w:rsidSect="00A572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26F0" w14:textId="77777777" w:rsidR="00C20A1A" w:rsidRDefault="00C20A1A" w:rsidP="00354A12">
      <w:pPr>
        <w:spacing w:line="240" w:lineRule="auto"/>
      </w:pPr>
      <w:r>
        <w:separator/>
      </w:r>
    </w:p>
  </w:endnote>
  <w:endnote w:type="continuationSeparator" w:id="0">
    <w:p w14:paraId="584A3486" w14:textId="77777777" w:rsidR="00C20A1A" w:rsidRDefault="00C20A1A"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A2B6" w14:textId="77777777" w:rsidR="00B564A2" w:rsidRDefault="00B56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56B6" w14:textId="77777777" w:rsidR="00B564A2" w:rsidRDefault="00B56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0716" w14:textId="77777777" w:rsidR="00B564A2" w:rsidRDefault="00B56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BB0C" w14:textId="77777777" w:rsidR="00C20A1A" w:rsidRDefault="00C20A1A" w:rsidP="00354A12">
      <w:pPr>
        <w:spacing w:line="240" w:lineRule="auto"/>
      </w:pPr>
      <w:r>
        <w:separator/>
      </w:r>
    </w:p>
  </w:footnote>
  <w:footnote w:type="continuationSeparator" w:id="0">
    <w:p w14:paraId="3EE9E709" w14:textId="77777777" w:rsidR="00C20A1A" w:rsidRDefault="00C20A1A" w:rsidP="00354A12">
      <w:pPr>
        <w:spacing w:line="240" w:lineRule="auto"/>
      </w:pPr>
      <w:r>
        <w:continuationSeparator/>
      </w:r>
    </w:p>
  </w:footnote>
  <w:footnote w:id="1">
    <w:p w14:paraId="2B0B538F" w14:textId="77777777" w:rsidR="009B4108" w:rsidRPr="00A84053" w:rsidRDefault="009B4108" w:rsidP="00A84053">
      <w:pPr>
        <w:pStyle w:val="FootnoteText"/>
        <w:jc w:val="both"/>
        <w:rPr>
          <w:rFonts w:ascii="Times New Roman" w:hAnsi="Times New Roman" w:cs="Times New Roman"/>
        </w:rPr>
      </w:pPr>
      <w:r w:rsidRPr="00A84053">
        <w:rPr>
          <w:rStyle w:val="FootnoteReference"/>
          <w:rFonts w:ascii="Times New Roman" w:hAnsi="Times New Roman" w:cs="Times New Roman"/>
        </w:rPr>
        <w:footnoteRef/>
      </w:r>
      <w:r w:rsidRPr="00A84053">
        <w:rPr>
          <w:rFonts w:ascii="Times New Roman" w:hAnsi="Times New Roman" w:cs="Times New Roman"/>
        </w:rPr>
        <w:t xml:space="preserve"> </w:t>
      </w:r>
      <w:r w:rsidRPr="004F515F">
        <w:rPr>
          <w:rFonts w:ascii="Times New Roman" w:hAnsi="Times New Roman" w:cs="Times New Roman"/>
          <w:i/>
        </w:rPr>
        <w:t xml:space="preserve">Bezuidenhout v </w:t>
      </w:r>
      <w:proofErr w:type="spellStart"/>
      <w:r w:rsidRPr="004F515F">
        <w:rPr>
          <w:rFonts w:ascii="Times New Roman" w:hAnsi="Times New Roman" w:cs="Times New Roman"/>
          <w:i/>
        </w:rPr>
        <w:t>Patensie</w:t>
      </w:r>
      <w:proofErr w:type="spellEnd"/>
      <w:r w:rsidRPr="004F515F">
        <w:rPr>
          <w:rFonts w:ascii="Times New Roman" w:hAnsi="Times New Roman" w:cs="Times New Roman"/>
          <w:i/>
        </w:rPr>
        <w:t xml:space="preserve"> </w:t>
      </w:r>
      <w:proofErr w:type="spellStart"/>
      <w:r w:rsidRPr="004F515F">
        <w:rPr>
          <w:rFonts w:ascii="Times New Roman" w:hAnsi="Times New Roman" w:cs="Times New Roman"/>
          <w:i/>
        </w:rPr>
        <w:t>Sitrus</w:t>
      </w:r>
      <w:proofErr w:type="spellEnd"/>
      <w:r w:rsidRPr="004F515F">
        <w:rPr>
          <w:rFonts w:ascii="Times New Roman" w:hAnsi="Times New Roman" w:cs="Times New Roman"/>
          <w:i/>
        </w:rPr>
        <w:t xml:space="preserve"> Beherend </w:t>
      </w:r>
      <w:proofErr w:type="spellStart"/>
      <w:r w:rsidRPr="004F515F">
        <w:rPr>
          <w:rFonts w:ascii="Times New Roman" w:hAnsi="Times New Roman" w:cs="Times New Roman"/>
          <w:i/>
        </w:rPr>
        <w:t>Bpk</w:t>
      </w:r>
      <w:proofErr w:type="spellEnd"/>
      <w:r w:rsidRPr="00A84053">
        <w:rPr>
          <w:rFonts w:ascii="Times New Roman" w:hAnsi="Times New Roman" w:cs="Times New Roman"/>
        </w:rPr>
        <w:t xml:space="preserve"> 2001 (2) SA 224 (E) at 229B-C; </w:t>
      </w:r>
      <w:r w:rsidRPr="004F515F">
        <w:rPr>
          <w:rFonts w:ascii="Times New Roman" w:hAnsi="Times New Roman" w:cs="Times New Roman"/>
          <w:i/>
        </w:rPr>
        <w:t>Jacobs v Baumann NO</w:t>
      </w:r>
      <w:r w:rsidRPr="00A84053">
        <w:rPr>
          <w:rFonts w:ascii="Times New Roman" w:hAnsi="Times New Roman" w:cs="Times New Roman"/>
        </w:rPr>
        <w:t xml:space="preserve"> 2009</w:t>
      </w:r>
      <w:r w:rsidR="00322BA5" w:rsidRPr="00A84053">
        <w:rPr>
          <w:rFonts w:ascii="Times New Roman" w:hAnsi="Times New Roman" w:cs="Times New Roman"/>
        </w:rPr>
        <w:t xml:space="preserve"> (5) SA 432 (SCA) at 439G-H.</w:t>
      </w:r>
    </w:p>
  </w:footnote>
  <w:footnote w:id="2">
    <w:p w14:paraId="6C916425" w14:textId="77777777" w:rsidR="00263D69" w:rsidRPr="00A84053" w:rsidRDefault="00263D69" w:rsidP="00A84053">
      <w:pPr>
        <w:pStyle w:val="FootnoteText"/>
        <w:jc w:val="both"/>
        <w:rPr>
          <w:rFonts w:ascii="Times New Roman" w:hAnsi="Times New Roman" w:cs="Times New Roman"/>
        </w:rPr>
      </w:pPr>
      <w:r w:rsidRPr="00A84053">
        <w:rPr>
          <w:rStyle w:val="FootnoteReference"/>
          <w:rFonts w:ascii="Times New Roman" w:hAnsi="Times New Roman" w:cs="Times New Roman"/>
        </w:rPr>
        <w:footnoteRef/>
      </w:r>
      <w:r w:rsidRPr="00A84053">
        <w:rPr>
          <w:rFonts w:ascii="Times New Roman" w:hAnsi="Times New Roman" w:cs="Times New Roman"/>
        </w:rPr>
        <w:t xml:space="preserve"> Section 165 (5) of the Constitution of the Republic of South Africa, 1996.</w:t>
      </w:r>
    </w:p>
  </w:footnote>
  <w:footnote w:id="3">
    <w:p w14:paraId="20BBDF6C" w14:textId="77777777" w:rsidR="00C032F8" w:rsidRPr="00A84053" w:rsidRDefault="00C032F8" w:rsidP="00A84053">
      <w:pPr>
        <w:pStyle w:val="FootnoteText"/>
        <w:jc w:val="both"/>
        <w:rPr>
          <w:rFonts w:ascii="Times New Roman" w:hAnsi="Times New Roman" w:cs="Times New Roman"/>
        </w:rPr>
      </w:pPr>
      <w:r w:rsidRPr="00A84053">
        <w:rPr>
          <w:rStyle w:val="FootnoteReference"/>
          <w:rFonts w:ascii="Times New Roman" w:hAnsi="Times New Roman" w:cs="Times New Roman"/>
        </w:rPr>
        <w:footnoteRef/>
      </w:r>
      <w:r w:rsidRPr="00A84053">
        <w:rPr>
          <w:rFonts w:ascii="Times New Roman" w:hAnsi="Times New Roman" w:cs="Times New Roman"/>
        </w:rPr>
        <w:t xml:space="preserve"> </w:t>
      </w:r>
      <w:r w:rsidR="00E317FC" w:rsidRPr="00731D48">
        <w:rPr>
          <w:rFonts w:ascii="Times New Roman" w:hAnsi="Times New Roman" w:cs="Times New Roman"/>
          <w:i/>
        </w:rPr>
        <w:t>Faki</w:t>
      </w:r>
      <w:r w:rsidR="00E317FC" w:rsidRPr="00A84053">
        <w:rPr>
          <w:rFonts w:ascii="Times New Roman" w:hAnsi="Times New Roman" w:cs="Times New Roman"/>
          <w:i/>
        </w:rPr>
        <w:t>e NO v CII Systems (Pty) Ltd</w:t>
      </w:r>
      <w:r w:rsidR="00E317FC" w:rsidRPr="00A84053">
        <w:rPr>
          <w:rFonts w:ascii="Times New Roman" w:hAnsi="Times New Roman" w:cs="Times New Roman"/>
        </w:rPr>
        <w:t xml:space="preserve"> </w:t>
      </w:r>
      <w:r w:rsidRPr="00A84053">
        <w:rPr>
          <w:rFonts w:ascii="Times New Roman" w:hAnsi="Times New Roman" w:cs="Times New Roman"/>
        </w:rPr>
        <w:t xml:space="preserve">2006 (4) SA 326 </w:t>
      </w:r>
      <w:r w:rsidR="004F515F">
        <w:rPr>
          <w:rFonts w:ascii="Times New Roman" w:hAnsi="Times New Roman" w:cs="Times New Roman"/>
        </w:rPr>
        <w:t>paras 6, 24 and 25.</w:t>
      </w:r>
    </w:p>
  </w:footnote>
  <w:footnote w:id="4">
    <w:p w14:paraId="6276EF00" w14:textId="77777777" w:rsidR="00C032F8" w:rsidRPr="00A84053" w:rsidRDefault="00C032F8" w:rsidP="00A84053">
      <w:pPr>
        <w:pStyle w:val="FootnoteText"/>
        <w:jc w:val="both"/>
        <w:rPr>
          <w:rFonts w:ascii="Times New Roman" w:hAnsi="Times New Roman" w:cs="Times New Roman"/>
        </w:rPr>
      </w:pPr>
      <w:r w:rsidRPr="00A84053">
        <w:rPr>
          <w:rStyle w:val="FootnoteReference"/>
          <w:rFonts w:ascii="Times New Roman" w:hAnsi="Times New Roman" w:cs="Times New Roman"/>
        </w:rPr>
        <w:footnoteRef/>
      </w:r>
      <w:r w:rsidRPr="00A84053">
        <w:rPr>
          <w:rFonts w:ascii="Times New Roman" w:hAnsi="Times New Roman" w:cs="Times New Roman"/>
        </w:rPr>
        <w:t xml:space="preserve"> </w:t>
      </w:r>
      <w:r w:rsidRPr="00731D48">
        <w:rPr>
          <w:rFonts w:ascii="Times New Roman" w:hAnsi="Times New Roman" w:cs="Times New Roman"/>
          <w:i/>
        </w:rPr>
        <w:t>Faki</w:t>
      </w:r>
      <w:r w:rsidRPr="00A84053">
        <w:rPr>
          <w:rFonts w:ascii="Times New Roman" w:hAnsi="Times New Roman" w:cs="Times New Roman"/>
          <w:i/>
        </w:rPr>
        <w:t xml:space="preserve">e </w:t>
      </w:r>
      <w:r w:rsidR="00AA2F5A">
        <w:rPr>
          <w:rFonts w:ascii="Times New Roman" w:hAnsi="Times New Roman" w:cs="Times New Roman"/>
        </w:rPr>
        <w:t xml:space="preserve">id </w:t>
      </w:r>
      <w:r w:rsidRPr="00A84053">
        <w:rPr>
          <w:rFonts w:ascii="Times New Roman" w:hAnsi="Times New Roman" w:cs="Times New Roman"/>
        </w:rPr>
        <w:t>at 332A</w:t>
      </w:r>
    </w:p>
  </w:footnote>
  <w:footnote w:id="5">
    <w:p w14:paraId="07BBB8C2" w14:textId="77777777" w:rsidR="00C032F8" w:rsidRPr="00A84053" w:rsidRDefault="00C032F8" w:rsidP="00A84053">
      <w:pPr>
        <w:pStyle w:val="FootnoteText"/>
        <w:jc w:val="both"/>
        <w:rPr>
          <w:rFonts w:ascii="Times New Roman" w:hAnsi="Times New Roman" w:cs="Times New Roman"/>
        </w:rPr>
      </w:pPr>
      <w:r w:rsidRPr="00A84053">
        <w:rPr>
          <w:rStyle w:val="FootnoteReference"/>
          <w:rFonts w:ascii="Times New Roman" w:hAnsi="Times New Roman" w:cs="Times New Roman"/>
        </w:rPr>
        <w:footnoteRef/>
      </w:r>
      <w:r w:rsidRPr="00A84053">
        <w:rPr>
          <w:rFonts w:ascii="Times New Roman" w:hAnsi="Times New Roman" w:cs="Times New Roman"/>
        </w:rPr>
        <w:t xml:space="preserve"> </w:t>
      </w:r>
      <w:r w:rsidRPr="00A84053">
        <w:rPr>
          <w:rFonts w:ascii="Times New Roman" w:hAnsi="Times New Roman" w:cs="Times New Roman"/>
          <w:i/>
        </w:rPr>
        <w:t xml:space="preserve">Fakie </w:t>
      </w:r>
      <w:r w:rsidR="004F515F" w:rsidRPr="00B802BC">
        <w:rPr>
          <w:rFonts w:ascii="Times New Roman" w:hAnsi="Times New Roman" w:cs="Times New Roman"/>
        </w:rPr>
        <w:t>ibid</w:t>
      </w:r>
      <w:r w:rsidR="004F515F">
        <w:rPr>
          <w:rFonts w:ascii="Times New Roman" w:hAnsi="Times New Roman" w:cs="Times New Roman"/>
          <w:i/>
        </w:rPr>
        <w:t xml:space="preserve"> </w:t>
      </w:r>
      <w:r w:rsidR="004F515F" w:rsidRPr="004F515F">
        <w:rPr>
          <w:rFonts w:ascii="Times New Roman" w:hAnsi="Times New Roman" w:cs="Times New Roman"/>
        </w:rPr>
        <w:t xml:space="preserve">at </w:t>
      </w:r>
      <w:r w:rsidRPr="004F515F">
        <w:rPr>
          <w:rFonts w:ascii="Times New Roman" w:hAnsi="Times New Roman" w:cs="Times New Roman"/>
        </w:rPr>
        <w:t>332D</w:t>
      </w:r>
    </w:p>
  </w:footnote>
  <w:footnote w:id="6">
    <w:p w14:paraId="47AB9137" w14:textId="77777777" w:rsidR="00C032F8" w:rsidRPr="00A84053" w:rsidRDefault="00C032F8" w:rsidP="00A84053">
      <w:pPr>
        <w:pStyle w:val="FootnoteText"/>
        <w:jc w:val="both"/>
        <w:rPr>
          <w:rFonts w:ascii="Times New Roman" w:hAnsi="Times New Roman" w:cs="Times New Roman"/>
        </w:rPr>
      </w:pPr>
      <w:r w:rsidRPr="00A84053">
        <w:rPr>
          <w:rStyle w:val="FootnoteReference"/>
          <w:rFonts w:ascii="Times New Roman" w:hAnsi="Times New Roman" w:cs="Times New Roman"/>
        </w:rPr>
        <w:footnoteRef/>
      </w:r>
      <w:r w:rsidRPr="00A84053">
        <w:rPr>
          <w:rFonts w:ascii="Times New Roman" w:hAnsi="Times New Roman" w:cs="Times New Roman"/>
        </w:rPr>
        <w:t xml:space="preserve"> </w:t>
      </w:r>
      <w:r w:rsidRPr="00A84053">
        <w:rPr>
          <w:rFonts w:ascii="Times New Roman" w:hAnsi="Times New Roman" w:cs="Times New Roman"/>
          <w:i/>
        </w:rPr>
        <w:t>Fakie</w:t>
      </w:r>
      <w:r w:rsidRPr="00A84053">
        <w:rPr>
          <w:rFonts w:ascii="Times New Roman" w:hAnsi="Times New Roman" w:cs="Times New Roman"/>
        </w:rPr>
        <w:t xml:space="preserve"> </w:t>
      </w:r>
      <w:r w:rsidR="004F515F">
        <w:rPr>
          <w:rFonts w:ascii="Times New Roman" w:hAnsi="Times New Roman" w:cs="Times New Roman"/>
        </w:rPr>
        <w:t>i</w:t>
      </w:r>
      <w:r w:rsidR="00BF6743">
        <w:rPr>
          <w:rFonts w:ascii="Times New Roman" w:hAnsi="Times New Roman" w:cs="Times New Roman"/>
        </w:rPr>
        <w:t>d</w:t>
      </w:r>
      <w:r w:rsidR="004F515F">
        <w:rPr>
          <w:rFonts w:ascii="Times New Roman" w:hAnsi="Times New Roman" w:cs="Times New Roman"/>
        </w:rPr>
        <w:t xml:space="preserve"> </w:t>
      </w:r>
      <w:r w:rsidRPr="00A84053">
        <w:rPr>
          <w:rFonts w:ascii="Times New Roman" w:hAnsi="Times New Roman" w:cs="Times New Roman"/>
        </w:rPr>
        <w:t>at 333B-C</w:t>
      </w:r>
      <w:r w:rsidR="00B802BC">
        <w:rPr>
          <w:rFonts w:ascii="Times New Roman" w:hAnsi="Times New Roman" w:cs="Times New Roman"/>
        </w:rPr>
        <w:t>.</w:t>
      </w:r>
    </w:p>
  </w:footnote>
  <w:footnote w:id="7">
    <w:p w14:paraId="1BEEC14D" w14:textId="77777777" w:rsidR="00C032F8" w:rsidRPr="00A84053" w:rsidRDefault="00C032F8" w:rsidP="00A84053">
      <w:pPr>
        <w:pStyle w:val="FootnoteText"/>
        <w:jc w:val="both"/>
        <w:rPr>
          <w:rFonts w:ascii="Times New Roman" w:hAnsi="Times New Roman" w:cs="Times New Roman"/>
        </w:rPr>
      </w:pPr>
      <w:r w:rsidRPr="00A84053">
        <w:rPr>
          <w:rStyle w:val="FootnoteReference"/>
          <w:rFonts w:ascii="Times New Roman" w:hAnsi="Times New Roman" w:cs="Times New Roman"/>
        </w:rPr>
        <w:footnoteRef/>
      </w:r>
      <w:r w:rsidRPr="00A84053">
        <w:rPr>
          <w:rFonts w:ascii="Times New Roman" w:hAnsi="Times New Roman" w:cs="Times New Roman"/>
        </w:rPr>
        <w:t xml:space="preserve"> </w:t>
      </w:r>
      <w:r w:rsidRPr="00A84053">
        <w:rPr>
          <w:rFonts w:ascii="Times New Roman" w:hAnsi="Times New Roman" w:cs="Times New Roman"/>
          <w:i/>
        </w:rPr>
        <w:t>Fakie</w:t>
      </w:r>
      <w:r w:rsidRPr="00A84053">
        <w:rPr>
          <w:rFonts w:ascii="Times New Roman" w:hAnsi="Times New Roman" w:cs="Times New Roman"/>
        </w:rPr>
        <w:t xml:space="preserve"> </w:t>
      </w:r>
      <w:r w:rsidR="004F515F">
        <w:rPr>
          <w:rFonts w:ascii="Times New Roman" w:hAnsi="Times New Roman" w:cs="Times New Roman"/>
        </w:rPr>
        <w:t>i</w:t>
      </w:r>
      <w:r w:rsidR="00BF6743">
        <w:rPr>
          <w:rFonts w:ascii="Times New Roman" w:hAnsi="Times New Roman" w:cs="Times New Roman"/>
        </w:rPr>
        <w:t>bid</w:t>
      </w:r>
      <w:r w:rsidR="004F515F">
        <w:rPr>
          <w:rFonts w:ascii="Times New Roman" w:hAnsi="Times New Roman" w:cs="Times New Roman"/>
        </w:rPr>
        <w:t xml:space="preserve"> </w:t>
      </w:r>
      <w:r w:rsidRPr="00A84053">
        <w:rPr>
          <w:rFonts w:ascii="Times New Roman" w:hAnsi="Times New Roman" w:cs="Times New Roman"/>
        </w:rPr>
        <w:t>at 333A</w:t>
      </w:r>
      <w:r w:rsidR="00B802BC">
        <w:rPr>
          <w:rFonts w:ascii="Times New Roman" w:hAnsi="Times New Roman" w:cs="Times New Roman"/>
        </w:rPr>
        <w:t>.</w:t>
      </w:r>
    </w:p>
  </w:footnote>
  <w:footnote w:id="8">
    <w:p w14:paraId="317A640A" w14:textId="77777777" w:rsidR="00C032F8" w:rsidRPr="00A84053" w:rsidRDefault="00C032F8" w:rsidP="00A84053">
      <w:pPr>
        <w:pStyle w:val="FootnoteText"/>
        <w:jc w:val="both"/>
        <w:rPr>
          <w:rFonts w:ascii="Times New Roman" w:hAnsi="Times New Roman" w:cs="Times New Roman"/>
        </w:rPr>
      </w:pPr>
      <w:r w:rsidRPr="00A84053">
        <w:rPr>
          <w:rStyle w:val="FootnoteReference"/>
          <w:rFonts w:ascii="Times New Roman" w:hAnsi="Times New Roman" w:cs="Times New Roman"/>
        </w:rPr>
        <w:footnoteRef/>
      </w:r>
      <w:r w:rsidRPr="00A84053">
        <w:rPr>
          <w:rFonts w:ascii="Times New Roman" w:hAnsi="Times New Roman" w:cs="Times New Roman"/>
        </w:rPr>
        <w:t xml:space="preserve"> </w:t>
      </w:r>
      <w:r w:rsidRPr="00A84053">
        <w:rPr>
          <w:rFonts w:ascii="Times New Roman" w:hAnsi="Times New Roman" w:cs="Times New Roman"/>
          <w:i/>
        </w:rPr>
        <w:t xml:space="preserve">Fakie </w:t>
      </w:r>
      <w:r w:rsidR="004F515F" w:rsidRPr="004F515F">
        <w:rPr>
          <w:rFonts w:ascii="Times New Roman" w:hAnsi="Times New Roman" w:cs="Times New Roman"/>
        </w:rPr>
        <w:t xml:space="preserve">id </w:t>
      </w:r>
      <w:r w:rsidRPr="00A84053">
        <w:rPr>
          <w:rFonts w:ascii="Times New Roman" w:hAnsi="Times New Roman" w:cs="Times New Roman"/>
        </w:rPr>
        <w:t xml:space="preserve">at 344A; and see generally </w:t>
      </w:r>
      <w:proofErr w:type="spellStart"/>
      <w:r w:rsidRPr="00A84053">
        <w:rPr>
          <w:rFonts w:ascii="Times New Roman" w:hAnsi="Times New Roman" w:cs="Times New Roman"/>
          <w:i/>
        </w:rPr>
        <w:t>Matjhabeng</w:t>
      </w:r>
      <w:proofErr w:type="spellEnd"/>
      <w:r w:rsidRPr="00A84053">
        <w:rPr>
          <w:rFonts w:ascii="Times New Roman" w:hAnsi="Times New Roman" w:cs="Times New Roman"/>
          <w:i/>
        </w:rPr>
        <w:t xml:space="preserve"> Local Municipality v Eskom Holdings Ltd and Others</w:t>
      </w:r>
      <w:r w:rsidRPr="00A84053">
        <w:rPr>
          <w:rFonts w:ascii="Times New Roman" w:hAnsi="Times New Roman" w:cs="Times New Roman"/>
        </w:rPr>
        <w:t xml:space="preserve"> 2018 (1) SA 1 (CC) at 23D</w:t>
      </w:r>
      <w:r w:rsidR="00B802BC">
        <w:rPr>
          <w:rFonts w:ascii="Times New Roman" w:hAnsi="Times New Roman" w:cs="Times New Roman"/>
        </w:rPr>
        <w:t>.</w:t>
      </w:r>
    </w:p>
  </w:footnote>
  <w:footnote w:id="9">
    <w:p w14:paraId="3F5CAEE5" w14:textId="77777777" w:rsidR="00C032F8" w:rsidRPr="00A84053" w:rsidRDefault="00C032F8" w:rsidP="00A84053">
      <w:pPr>
        <w:pStyle w:val="FootnoteText"/>
        <w:jc w:val="both"/>
        <w:rPr>
          <w:rFonts w:ascii="Times New Roman" w:hAnsi="Times New Roman" w:cs="Times New Roman"/>
        </w:rPr>
      </w:pPr>
      <w:r w:rsidRPr="00A84053">
        <w:rPr>
          <w:rStyle w:val="FootnoteReference"/>
          <w:rFonts w:ascii="Times New Roman" w:hAnsi="Times New Roman" w:cs="Times New Roman"/>
        </w:rPr>
        <w:footnoteRef/>
      </w:r>
      <w:r w:rsidRPr="00A84053">
        <w:rPr>
          <w:rFonts w:ascii="Times New Roman" w:hAnsi="Times New Roman" w:cs="Times New Roman"/>
        </w:rPr>
        <w:t xml:space="preserve"> At 345A</w:t>
      </w:r>
      <w:r w:rsidR="00B802BC">
        <w:rPr>
          <w:rFonts w:ascii="Times New Roman" w:hAnsi="Times New Roman" w:cs="Times New Roman"/>
        </w:rPr>
        <w:t>.</w:t>
      </w:r>
    </w:p>
  </w:footnote>
  <w:footnote w:id="10">
    <w:p w14:paraId="61AE6A2C" w14:textId="77777777" w:rsidR="00C032F8" w:rsidRPr="00A84053" w:rsidRDefault="00C032F8" w:rsidP="00A84053">
      <w:pPr>
        <w:pStyle w:val="FootnoteText"/>
        <w:jc w:val="both"/>
        <w:rPr>
          <w:rFonts w:ascii="Times New Roman" w:hAnsi="Times New Roman" w:cs="Times New Roman"/>
        </w:rPr>
      </w:pPr>
      <w:r w:rsidRPr="00A84053">
        <w:rPr>
          <w:rStyle w:val="FootnoteReference"/>
          <w:rFonts w:ascii="Times New Roman" w:hAnsi="Times New Roman" w:cs="Times New Roman"/>
        </w:rPr>
        <w:footnoteRef/>
      </w:r>
      <w:r w:rsidRPr="00A84053">
        <w:rPr>
          <w:rFonts w:ascii="Times New Roman" w:hAnsi="Times New Roman" w:cs="Times New Roman"/>
        </w:rPr>
        <w:t xml:space="preserve"> 2018 (1) SA 1 (CC) </w:t>
      </w:r>
      <w:r w:rsidR="003615A0">
        <w:rPr>
          <w:rFonts w:ascii="Times New Roman" w:hAnsi="Times New Roman" w:cs="Times New Roman"/>
        </w:rPr>
        <w:t>para 64.</w:t>
      </w:r>
    </w:p>
  </w:footnote>
  <w:footnote w:id="11">
    <w:p w14:paraId="7B2BF1CC" w14:textId="77777777" w:rsidR="00C032F8" w:rsidRPr="00A84053" w:rsidRDefault="00C032F8" w:rsidP="00A84053">
      <w:pPr>
        <w:pStyle w:val="FootnoteText"/>
        <w:jc w:val="both"/>
        <w:rPr>
          <w:rFonts w:ascii="Times New Roman" w:hAnsi="Times New Roman" w:cs="Times New Roman"/>
        </w:rPr>
      </w:pPr>
      <w:r w:rsidRPr="00A84053">
        <w:rPr>
          <w:rStyle w:val="FootnoteReference"/>
          <w:rFonts w:ascii="Times New Roman" w:hAnsi="Times New Roman" w:cs="Times New Roman"/>
        </w:rPr>
        <w:footnoteRef/>
      </w:r>
      <w:r w:rsidRPr="00A84053">
        <w:rPr>
          <w:rFonts w:ascii="Times New Roman" w:hAnsi="Times New Roman" w:cs="Times New Roman"/>
        </w:rPr>
        <w:t xml:space="preserve"> </w:t>
      </w:r>
      <w:r w:rsidRPr="00A84053">
        <w:rPr>
          <w:rFonts w:ascii="Times New Roman" w:hAnsi="Times New Roman" w:cs="Times New Roman"/>
          <w:i/>
        </w:rPr>
        <w:t>Fakie</w:t>
      </w:r>
      <w:r w:rsidRPr="00A84053">
        <w:rPr>
          <w:rFonts w:ascii="Times New Roman" w:hAnsi="Times New Roman" w:cs="Times New Roman"/>
        </w:rPr>
        <w:t xml:space="preserve"> </w:t>
      </w:r>
      <w:r w:rsidR="00B802BC">
        <w:rPr>
          <w:rFonts w:ascii="Times New Roman" w:hAnsi="Times New Roman" w:cs="Times New Roman"/>
        </w:rPr>
        <w:t xml:space="preserve">ibid </w:t>
      </w:r>
      <w:r w:rsidR="00A84053">
        <w:rPr>
          <w:rFonts w:ascii="Times New Roman" w:hAnsi="Times New Roman" w:cs="Times New Roman"/>
        </w:rPr>
        <w:t>para 23.</w:t>
      </w:r>
    </w:p>
  </w:footnote>
  <w:footnote w:id="12">
    <w:p w14:paraId="5FE81AD0" w14:textId="77777777" w:rsidR="00D92FDC" w:rsidRPr="00A84053" w:rsidRDefault="00D92FDC" w:rsidP="00A84053">
      <w:pPr>
        <w:pStyle w:val="FootnoteText"/>
        <w:jc w:val="both"/>
        <w:rPr>
          <w:rFonts w:ascii="Times New Roman" w:hAnsi="Times New Roman" w:cs="Times New Roman"/>
        </w:rPr>
      </w:pPr>
      <w:r w:rsidRPr="00A84053">
        <w:rPr>
          <w:rStyle w:val="FootnoteReference"/>
          <w:rFonts w:ascii="Times New Roman" w:hAnsi="Times New Roman" w:cs="Times New Roman"/>
        </w:rPr>
        <w:footnoteRef/>
      </w:r>
      <w:r w:rsidRPr="00A84053">
        <w:rPr>
          <w:rFonts w:ascii="Times New Roman" w:hAnsi="Times New Roman" w:cs="Times New Roman"/>
        </w:rPr>
        <w:t xml:space="preserve"> </w:t>
      </w:r>
      <w:proofErr w:type="spellStart"/>
      <w:r w:rsidRPr="00A84053">
        <w:rPr>
          <w:rFonts w:ascii="Times New Roman" w:hAnsi="Times New Roman" w:cs="Times New Roman"/>
          <w:i/>
        </w:rPr>
        <w:t>Plascon</w:t>
      </w:r>
      <w:proofErr w:type="spellEnd"/>
      <w:r w:rsidRPr="00A84053">
        <w:rPr>
          <w:rFonts w:ascii="Times New Roman" w:hAnsi="Times New Roman" w:cs="Times New Roman"/>
          <w:i/>
        </w:rPr>
        <w:t xml:space="preserve"> Evans Paints Ltd v Va</w:t>
      </w:r>
      <w:r w:rsidR="00C75AD1" w:rsidRPr="00A84053">
        <w:rPr>
          <w:rFonts w:ascii="Times New Roman" w:hAnsi="Times New Roman" w:cs="Times New Roman"/>
          <w:i/>
        </w:rPr>
        <w:t>n</w:t>
      </w:r>
      <w:r w:rsidRPr="00A84053">
        <w:rPr>
          <w:rFonts w:ascii="Times New Roman" w:hAnsi="Times New Roman" w:cs="Times New Roman"/>
          <w:i/>
        </w:rPr>
        <w:t xml:space="preserve"> </w:t>
      </w:r>
      <w:proofErr w:type="spellStart"/>
      <w:r w:rsidRPr="00A84053">
        <w:rPr>
          <w:rFonts w:ascii="Times New Roman" w:hAnsi="Times New Roman" w:cs="Times New Roman"/>
          <w:i/>
        </w:rPr>
        <w:t>Riebeeck</w:t>
      </w:r>
      <w:proofErr w:type="spellEnd"/>
      <w:r w:rsidRPr="00A84053">
        <w:rPr>
          <w:rFonts w:ascii="Times New Roman" w:hAnsi="Times New Roman" w:cs="Times New Roman"/>
          <w:i/>
        </w:rPr>
        <w:t xml:space="preserve"> Paints (Pty) Ltd</w:t>
      </w:r>
      <w:r w:rsidRPr="00A84053">
        <w:rPr>
          <w:rFonts w:ascii="Times New Roman" w:hAnsi="Times New Roman" w:cs="Times New Roman"/>
        </w:rPr>
        <w:t xml:space="preserve"> 1984 (3) SA 623 (A) at 634H-635C.</w:t>
      </w:r>
    </w:p>
  </w:footnote>
  <w:footnote w:id="13">
    <w:p w14:paraId="66599991" w14:textId="77777777" w:rsidR="00775DEF" w:rsidRPr="00A84053" w:rsidRDefault="00775DEF" w:rsidP="00A84053">
      <w:pPr>
        <w:pStyle w:val="FootnoteText"/>
        <w:jc w:val="both"/>
        <w:rPr>
          <w:rFonts w:ascii="Times New Roman" w:hAnsi="Times New Roman" w:cs="Times New Roman"/>
        </w:rPr>
      </w:pPr>
      <w:r w:rsidRPr="00A84053">
        <w:rPr>
          <w:rStyle w:val="FootnoteReference"/>
          <w:rFonts w:ascii="Times New Roman" w:hAnsi="Times New Roman" w:cs="Times New Roman"/>
        </w:rPr>
        <w:footnoteRef/>
      </w:r>
      <w:r w:rsidRPr="00A84053">
        <w:rPr>
          <w:rFonts w:ascii="Times New Roman" w:hAnsi="Times New Roman" w:cs="Times New Roman"/>
        </w:rPr>
        <w:t xml:space="preserve"> </w:t>
      </w:r>
      <w:r w:rsidRPr="00A84053">
        <w:rPr>
          <w:rFonts w:ascii="Times New Roman" w:hAnsi="Times New Roman" w:cs="Times New Roman"/>
          <w:i/>
        </w:rPr>
        <w:t>National Director of Public Prosecutions v Zuma</w:t>
      </w:r>
      <w:r w:rsidRPr="00A84053">
        <w:rPr>
          <w:rFonts w:ascii="Times New Roman" w:hAnsi="Times New Roman" w:cs="Times New Roman"/>
        </w:rPr>
        <w:t xml:space="preserve"> 2009 (2) SA 277 (SCA) at 290D-F.</w:t>
      </w:r>
    </w:p>
  </w:footnote>
  <w:footnote w:id="14">
    <w:p w14:paraId="1665411F" w14:textId="77777777" w:rsidR="003C01E4" w:rsidRPr="00A84053" w:rsidRDefault="003C01E4" w:rsidP="00A84053">
      <w:pPr>
        <w:pStyle w:val="FootnoteText"/>
        <w:jc w:val="both"/>
        <w:rPr>
          <w:rFonts w:ascii="Times New Roman" w:hAnsi="Times New Roman" w:cs="Times New Roman"/>
        </w:rPr>
      </w:pPr>
      <w:r w:rsidRPr="00A84053">
        <w:rPr>
          <w:rStyle w:val="FootnoteReference"/>
          <w:rFonts w:ascii="Times New Roman" w:hAnsi="Times New Roman" w:cs="Times New Roman"/>
        </w:rPr>
        <w:footnoteRef/>
      </w:r>
      <w:r w:rsidRPr="00A84053">
        <w:rPr>
          <w:rFonts w:ascii="Times New Roman" w:hAnsi="Times New Roman" w:cs="Times New Roman"/>
        </w:rPr>
        <w:t xml:space="preserve"> </w:t>
      </w:r>
      <w:r w:rsidR="00775DEF" w:rsidRPr="00A84053">
        <w:rPr>
          <w:rFonts w:ascii="Times New Roman" w:hAnsi="Times New Roman" w:cs="Times New Roman"/>
          <w:i/>
        </w:rPr>
        <w:t xml:space="preserve">Wightman t/a JW Construction </w:t>
      </w:r>
      <w:proofErr w:type="spellStart"/>
      <w:r w:rsidR="00775DEF" w:rsidRPr="00A84053">
        <w:rPr>
          <w:rFonts w:ascii="Times New Roman" w:hAnsi="Times New Roman" w:cs="Times New Roman"/>
          <w:i/>
        </w:rPr>
        <w:t>Headfour</w:t>
      </w:r>
      <w:proofErr w:type="spellEnd"/>
      <w:r w:rsidR="00775DEF" w:rsidRPr="00A84053">
        <w:rPr>
          <w:rFonts w:ascii="Times New Roman" w:hAnsi="Times New Roman" w:cs="Times New Roman"/>
          <w:i/>
        </w:rPr>
        <w:t xml:space="preserve"> (Pty) Ltd</w:t>
      </w:r>
      <w:r w:rsidR="00775DEF" w:rsidRPr="00A84053">
        <w:rPr>
          <w:rFonts w:ascii="Times New Roman" w:hAnsi="Times New Roman" w:cs="Times New Roman"/>
        </w:rPr>
        <w:t xml:space="preserve"> 2008 (3) SA 371 (SCA) para 13.</w:t>
      </w:r>
    </w:p>
  </w:footnote>
  <w:footnote w:id="15">
    <w:p w14:paraId="457FF5E3" w14:textId="77777777" w:rsidR="00BA7DD1" w:rsidRPr="00BA7DD1" w:rsidRDefault="00BA7DD1">
      <w:pPr>
        <w:pStyle w:val="FootnoteText"/>
        <w:rPr>
          <w:rFonts w:ascii="Times New Roman" w:hAnsi="Times New Roman" w:cs="Times New Roman"/>
        </w:rPr>
      </w:pPr>
      <w:r w:rsidRPr="00BA7DD1">
        <w:rPr>
          <w:rStyle w:val="FootnoteReference"/>
          <w:rFonts w:ascii="Times New Roman" w:hAnsi="Times New Roman" w:cs="Times New Roman"/>
        </w:rPr>
        <w:footnoteRef/>
      </w:r>
      <w:r w:rsidRPr="00BA7DD1">
        <w:rPr>
          <w:rFonts w:ascii="Times New Roman" w:hAnsi="Times New Roman" w:cs="Times New Roman"/>
        </w:rPr>
        <w:t xml:space="preserve"> Compare these facts with those in </w:t>
      </w:r>
      <w:proofErr w:type="spellStart"/>
      <w:r w:rsidRPr="00BA7DD1">
        <w:rPr>
          <w:rFonts w:ascii="Times New Roman" w:hAnsi="Times New Roman" w:cs="Times New Roman"/>
          <w:i/>
        </w:rPr>
        <w:t>Matjhabeng</w:t>
      </w:r>
      <w:proofErr w:type="spellEnd"/>
      <w:r w:rsidRPr="00BA7DD1">
        <w:rPr>
          <w:rFonts w:ascii="Times New Roman" w:hAnsi="Times New Roman" w:cs="Times New Roman"/>
        </w:rPr>
        <w:t xml:space="preserve"> where the respondent faced with impossibility nonetheless acted proactively.</w:t>
      </w:r>
    </w:p>
  </w:footnote>
  <w:footnote w:id="16">
    <w:p w14:paraId="5908E512" w14:textId="77777777" w:rsidR="00EA0CF4" w:rsidRPr="00A84053" w:rsidRDefault="00EA0CF4" w:rsidP="00A84053">
      <w:pPr>
        <w:pStyle w:val="FootnoteText"/>
        <w:jc w:val="both"/>
        <w:rPr>
          <w:rFonts w:ascii="Times New Roman" w:hAnsi="Times New Roman" w:cs="Times New Roman"/>
        </w:rPr>
      </w:pPr>
      <w:r w:rsidRPr="00BA7DD1">
        <w:rPr>
          <w:rStyle w:val="FootnoteReference"/>
          <w:rFonts w:ascii="Times New Roman" w:hAnsi="Times New Roman" w:cs="Times New Roman"/>
        </w:rPr>
        <w:footnoteRef/>
      </w:r>
      <w:r w:rsidRPr="00A84053">
        <w:rPr>
          <w:rFonts w:ascii="Times New Roman" w:hAnsi="Times New Roman" w:cs="Times New Roman"/>
        </w:rPr>
        <w:t xml:space="preserve"> </w:t>
      </w:r>
      <w:r w:rsidRPr="00A84053">
        <w:rPr>
          <w:rFonts w:ascii="Times New Roman" w:hAnsi="Times New Roman" w:cs="Times New Roman"/>
          <w:i/>
        </w:rPr>
        <w:t>Fakie</w:t>
      </w:r>
      <w:r w:rsidRPr="00A84053">
        <w:rPr>
          <w:rFonts w:ascii="Times New Roman" w:hAnsi="Times New Roman" w:cs="Times New Roman"/>
        </w:rPr>
        <w:t xml:space="preserve"> </w:t>
      </w:r>
      <w:r w:rsidR="00BF6743">
        <w:rPr>
          <w:rFonts w:ascii="Times New Roman" w:hAnsi="Times New Roman" w:cs="Times New Roman"/>
        </w:rPr>
        <w:t xml:space="preserve">ibid </w:t>
      </w:r>
      <w:r w:rsidRPr="00A84053">
        <w:rPr>
          <w:rFonts w:ascii="Times New Roman" w:hAnsi="Times New Roman" w:cs="Times New Roman"/>
        </w:rPr>
        <w:t>para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9079" w14:textId="77777777" w:rsidR="00B564A2" w:rsidRDefault="00B56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94624"/>
      <w:docPartObj>
        <w:docPartGallery w:val="Page Numbers (Top of Page)"/>
        <w:docPartUnique/>
      </w:docPartObj>
    </w:sdtPr>
    <w:sdtEndPr>
      <w:rPr>
        <w:rFonts w:ascii="Times New Roman" w:hAnsi="Times New Roman" w:cs="Times New Roman"/>
        <w:noProof/>
        <w:sz w:val="28"/>
        <w:szCs w:val="28"/>
      </w:rPr>
    </w:sdtEndPr>
    <w:sdtContent>
      <w:p w14:paraId="469381AC" w14:textId="77777777" w:rsidR="00B564A2" w:rsidRPr="00B564A2" w:rsidRDefault="00B564A2">
        <w:pPr>
          <w:pStyle w:val="Header"/>
          <w:jc w:val="right"/>
          <w:rPr>
            <w:rFonts w:ascii="Times New Roman" w:hAnsi="Times New Roman" w:cs="Times New Roman"/>
            <w:sz w:val="28"/>
            <w:szCs w:val="28"/>
          </w:rPr>
        </w:pPr>
        <w:r w:rsidRPr="00B564A2">
          <w:rPr>
            <w:rFonts w:ascii="Times New Roman" w:hAnsi="Times New Roman" w:cs="Times New Roman"/>
            <w:sz w:val="28"/>
            <w:szCs w:val="28"/>
          </w:rPr>
          <w:fldChar w:fldCharType="begin"/>
        </w:r>
        <w:r w:rsidRPr="00B564A2">
          <w:rPr>
            <w:rFonts w:ascii="Times New Roman" w:hAnsi="Times New Roman" w:cs="Times New Roman"/>
            <w:sz w:val="28"/>
            <w:szCs w:val="28"/>
          </w:rPr>
          <w:instrText xml:space="preserve"> PAGE   \* MERGEFORMAT </w:instrText>
        </w:r>
        <w:r w:rsidRPr="00B564A2">
          <w:rPr>
            <w:rFonts w:ascii="Times New Roman" w:hAnsi="Times New Roman" w:cs="Times New Roman"/>
            <w:sz w:val="28"/>
            <w:szCs w:val="28"/>
          </w:rPr>
          <w:fldChar w:fldCharType="separate"/>
        </w:r>
        <w:r w:rsidR="007C56F4">
          <w:rPr>
            <w:rFonts w:ascii="Times New Roman" w:hAnsi="Times New Roman" w:cs="Times New Roman"/>
            <w:noProof/>
            <w:sz w:val="28"/>
            <w:szCs w:val="28"/>
          </w:rPr>
          <w:t>14</w:t>
        </w:r>
        <w:r w:rsidRPr="00B564A2">
          <w:rPr>
            <w:rFonts w:ascii="Times New Roman" w:hAnsi="Times New Roman" w:cs="Times New Roman"/>
            <w:noProof/>
            <w:sz w:val="28"/>
            <w:szCs w:val="28"/>
          </w:rPr>
          <w:fldChar w:fldCharType="end"/>
        </w:r>
      </w:p>
    </w:sdtContent>
  </w:sdt>
  <w:p w14:paraId="23E2900F" w14:textId="77777777" w:rsidR="00A572D4" w:rsidRDefault="00A57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5BF8" w14:textId="77777777" w:rsidR="00B564A2" w:rsidRDefault="00B56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3BEA3CFA"/>
    <w:multiLevelType w:val="hybridMultilevel"/>
    <w:tmpl w:val="FAB6D944"/>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16cid:durableId="519204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0434630">
    <w:abstractNumId w:val="2"/>
  </w:num>
  <w:num w:numId="3" w16cid:durableId="318118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F469FD7-7524-42DD-B02D-CBF70362547E}"/>
    <w:docVar w:name="dgnword-eventsink" w:val="175502880"/>
  </w:docVars>
  <w:rsids>
    <w:rsidRoot w:val="00354A12"/>
    <w:rsid w:val="00031E4E"/>
    <w:rsid w:val="00037A2D"/>
    <w:rsid w:val="00040290"/>
    <w:rsid w:val="00053A7D"/>
    <w:rsid w:val="00056E58"/>
    <w:rsid w:val="00066836"/>
    <w:rsid w:val="00077111"/>
    <w:rsid w:val="000925F6"/>
    <w:rsid w:val="000A346A"/>
    <w:rsid w:val="000C1363"/>
    <w:rsid w:val="000D1DCE"/>
    <w:rsid w:val="000D5FA3"/>
    <w:rsid w:val="000E4470"/>
    <w:rsid w:val="000E70B8"/>
    <w:rsid w:val="000F4F0E"/>
    <w:rsid w:val="0012321D"/>
    <w:rsid w:val="001553C9"/>
    <w:rsid w:val="00157E3A"/>
    <w:rsid w:val="001641B6"/>
    <w:rsid w:val="00182092"/>
    <w:rsid w:val="001911DF"/>
    <w:rsid w:val="001917D0"/>
    <w:rsid w:val="001B2FE7"/>
    <w:rsid w:val="001B6ECE"/>
    <w:rsid w:val="001C0175"/>
    <w:rsid w:val="001E082F"/>
    <w:rsid w:val="001E22DA"/>
    <w:rsid w:val="001F5268"/>
    <w:rsid w:val="001F6D34"/>
    <w:rsid w:val="0020666C"/>
    <w:rsid w:val="002132C4"/>
    <w:rsid w:val="00215D68"/>
    <w:rsid w:val="0022198C"/>
    <w:rsid w:val="002376C0"/>
    <w:rsid w:val="00263D69"/>
    <w:rsid w:val="002664A0"/>
    <w:rsid w:val="00270635"/>
    <w:rsid w:val="00280DC6"/>
    <w:rsid w:val="002848E3"/>
    <w:rsid w:val="00284D36"/>
    <w:rsid w:val="00292961"/>
    <w:rsid w:val="00297F5E"/>
    <w:rsid w:val="002A6B70"/>
    <w:rsid w:val="002B4953"/>
    <w:rsid w:val="002B58F8"/>
    <w:rsid w:val="002B7A11"/>
    <w:rsid w:val="002C4624"/>
    <w:rsid w:val="002D1499"/>
    <w:rsid w:val="003019B4"/>
    <w:rsid w:val="00301E4A"/>
    <w:rsid w:val="00322BA5"/>
    <w:rsid w:val="00324991"/>
    <w:rsid w:val="00326892"/>
    <w:rsid w:val="00326E0A"/>
    <w:rsid w:val="003335ED"/>
    <w:rsid w:val="0034642B"/>
    <w:rsid w:val="003507AB"/>
    <w:rsid w:val="00350C3C"/>
    <w:rsid w:val="00354A12"/>
    <w:rsid w:val="00361492"/>
    <w:rsid w:val="003615A0"/>
    <w:rsid w:val="003658E8"/>
    <w:rsid w:val="00374D21"/>
    <w:rsid w:val="00374EF7"/>
    <w:rsid w:val="003764BD"/>
    <w:rsid w:val="00386D57"/>
    <w:rsid w:val="00391D97"/>
    <w:rsid w:val="003A576E"/>
    <w:rsid w:val="003B4041"/>
    <w:rsid w:val="003C01E4"/>
    <w:rsid w:val="003C36E9"/>
    <w:rsid w:val="003D6A6A"/>
    <w:rsid w:val="003E683D"/>
    <w:rsid w:val="00401D4E"/>
    <w:rsid w:val="00406EEB"/>
    <w:rsid w:val="00427674"/>
    <w:rsid w:val="00442C4A"/>
    <w:rsid w:val="0044441A"/>
    <w:rsid w:val="00446B29"/>
    <w:rsid w:val="004503EB"/>
    <w:rsid w:val="00452D05"/>
    <w:rsid w:val="00455C53"/>
    <w:rsid w:val="00476942"/>
    <w:rsid w:val="00486223"/>
    <w:rsid w:val="00495E86"/>
    <w:rsid w:val="004967B4"/>
    <w:rsid w:val="00496DCD"/>
    <w:rsid w:val="004A294B"/>
    <w:rsid w:val="004A750C"/>
    <w:rsid w:val="004B6A54"/>
    <w:rsid w:val="004E1F65"/>
    <w:rsid w:val="004F13CF"/>
    <w:rsid w:val="004F515F"/>
    <w:rsid w:val="004F7699"/>
    <w:rsid w:val="00501C40"/>
    <w:rsid w:val="00506BBB"/>
    <w:rsid w:val="00510729"/>
    <w:rsid w:val="00520014"/>
    <w:rsid w:val="00530E16"/>
    <w:rsid w:val="00537C26"/>
    <w:rsid w:val="00555858"/>
    <w:rsid w:val="00560D92"/>
    <w:rsid w:val="005635D2"/>
    <w:rsid w:val="00573B6B"/>
    <w:rsid w:val="005821F6"/>
    <w:rsid w:val="005823B0"/>
    <w:rsid w:val="00592786"/>
    <w:rsid w:val="00594977"/>
    <w:rsid w:val="005A6F28"/>
    <w:rsid w:val="005B30E8"/>
    <w:rsid w:val="005B3DD1"/>
    <w:rsid w:val="005C2004"/>
    <w:rsid w:val="005D464D"/>
    <w:rsid w:val="005D4CCA"/>
    <w:rsid w:val="005E0A29"/>
    <w:rsid w:val="005E419A"/>
    <w:rsid w:val="00605C42"/>
    <w:rsid w:val="00607C6F"/>
    <w:rsid w:val="00612FC8"/>
    <w:rsid w:val="006164A7"/>
    <w:rsid w:val="00633710"/>
    <w:rsid w:val="0064217B"/>
    <w:rsid w:val="00655F7E"/>
    <w:rsid w:val="006610D8"/>
    <w:rsid w:val="00661808"/>
    <w:rsid w:val="00672399"/>
    <w:rsid w:val="00672E20"/>
    <w:rsid w:val="00682355"/>
    <w:rsid w:val="006906AD"/>
    <w:rsid w:val="0069568B"/>
    <w:rsid w:val="006B7AB5"/>
    <w:rsid w:val="006E05B4"/>
    <w:rsid w:val="006E57DD"/>
    <w:rsid w:val="006F0736"/>
    <w:rsid w:val="006F615F"/>
    <w:rsid w:val="006F7E8C"/>
    <w:rsid w:val="007172BC"/>
    <w:rsid w:val="00717FB8"/>
    <w:rsid w:val="007277C1"/>
    <w:rsid w:val="00731D48"/>
    <w:rsid w:val="00731E8F"/>
    <w:rsid w:val="00740870"/>
    <w:rsid w:val="00750F22"/>
    <w:rsid w:val="00766EC0"/>
    <w:rsid w:val="007674F4"/>
    <w:rsid w:val="00775DEF"/>
    <w:rsid w:val="007A70A7"/>
    <w:rsid w:val="007B1A9C"/>
    <w:rsid w:val="007B50F2"/>
    <w:rsid w:val="007B7B2E"/>
    <w:rsid w:val="007C56F4"/>
    <w:rsid w:val="007C61A1"/>
    <w:rsid w:val="007D6C58"/>
    <w:rsid w:val="00802F98"/>
    <w:rsid w:val="00804F3F"/>
    <w:rsid w:val="00807CD0"/>
    <w:rsid w:val="00826AE1"/>
    <w:rsid w:val="00830F75"/>
    <w:rsid w:val="00835C60"/>
    <w:rsid w:val="0084317F"/>
    <w:rsid w:val="008570E1"/>
    <w:rsid w:val="008577AC"/>
    <w:rsid w:val="00862DFF"/>
    <w:rsid w:val="008771F5"/>
    <w:rsid w:val="008872F0"/>
    <w:rsid w:val="008956B9"/>
    <w:rsid w:val="008B159E"/>
    <w:rsid w:val="008B500D"/>
    <w:rsid w:val="008B6A73"/>
    <w:rsid w:val="008C3A5C"/>
    <w:rsid w:val="008C6A67"/>
    <w:rsid w:val="008D030E"/>
    <w:rsid w:val="008D06E9"/>
    <w:rsid w:val="008D19BC"/>
    <w:rsid w:val="008E26A2"/>
    <w:rsid w:val="008F32E9"/>
    <w:rsid w:val="00906DD1"/>
    <w:rsid w:val="0091478A"/>
    <w:rsid w:val="00917247"/>
    <w:rsid w:val="0092213D"/>
    <w:rsid w:val="00924543"/>
    <w:rsid w:val="00927E5A"/>
    <w:rsid w:val="009344E6"/>
    <w:rsid w:val="00941C0D"/>
    <w:rsid w:val="00955672"/>
    <w:rsid w:val="00962112"/>
    <w:rsid w:val="009903D3"/>
    <w:rsid w:val="009A4A6F"/>
    <w:rsid w:val="009B4108"/>
    <w:rsid w:val="009C6C2A"/>
    <w:rsid w:val="009D16D8"/>
    <w:rsid w:val="009D5188"/>
    <w:rsid w:val="009D7E9D"/>
    <w:rsid w:val="009E17E2"/>
    <w:rsid w:val="009F134D"/>
    <w:rsid w:val="009F71E6"/>
    <w:rsid w:val="00A01C2D"/>
    <w:rsid w:val="00A136B7"/>
    <w:rsid w:val="00A2205C"/>
    <w:rsid w:val="00A225B1"/>
    <w:rsid w:val="00A229DF"/>
    <w:rsid w:val="00A24365"/>
    <w:rsid w:val="00A36182"/>
    <w:rsid w:val="00A375CC"/>
    <w:rsid w:val="00A572D4"/>
    <w:rsid w:val="00A64DD0"/>
    <w:rsid w:val="00A7487E"/>
    <w:rsid w:val="00A76F6F"/>
    <w:rsid w:val="00A807DF"/>
    <w:rsid w:val="00A817E4"/>
    <w:rsid w:val="00A84053"/>
    <w:rsid w:val="00AA05C9"/>
    <w:rsid w:val="00AA2F5A"/>
    <w:rsid w:val="00AC4C79"/>
    <w:rsid w:val="00B06571"/>
    <w:rsid w:val="00B14A0E"/>
    <w:rsid w:val="00B16B53"/>
    <w:rsid w:val="00B1712A"/>
    <w:rsid w:val="00B241A3"/>
    <w:rsid w:val="00B2648F"/>
    <w:rsid w:val="00B26941"/>
    <w:rsid w:val="00B37464"/>
    <w:rsid w:val="00B42E15"/>
    <w:rsid w:val="00B55AA0"/>
    <w:rsid w:val="00B564A2"/>
    <w:rsid w:val="00B64185"/>
    <w:rsid w:val="00B6696D"/>
    <w:rsid w:val="00B66E02"/>
    <w:rsid w:val="00B802BC"/>
    <w:rsid w:val="00B80B17"/>
    <w:rsid w:val="00B8650B"/>
    <w:rsid w:val="00B94D20"/>
    <w:rsid w:val="00BA7DD1"/>
    <w:rsid w:val="00BC1398"/>
    <w:rsid w:val="00BC23EE"/>
    <w:rsid w:val="00BC589A"/>
    <w:rsid w:val="00BC6250"/>
    <w:rsid w:val="00BC68E0"/>
    <w:rsid w:val="00BE27CB"/>
    <w:rsid w:val="00BE4A1C"/>
    <w:rsid w:val="00BF6743"/>
    <w:rsid w:val="00C000F3"/>
    <w:rsid w:val="00C032F8"/>
    <w:rsid w:val="00C15B98"/>
    <w:rsid w:val="00C20A1A"/>
    <w:rsid w:val="00C3575B"/>
    <w:rsid w:val="00C36F31"/>
    <w:rsid w:val="00C4097D"/>
    <w:rsid w:val="00C421A4"/>
    <w:rsid w:val="00C43A11"/>
    <w:rsid w:val="00C44061"/>
    <w:rsid w:val="00C737D2"/>
    <w:rsid w:val="00C75AD1"/>
    <w:rsid w:val="00C831DB"/>
    <w:rsid w:val="00C836EB"/>
    <w:rsid w:val="00C94062"/>
    <w:rsid w:val="00CA09D9"/>
    <w:rsid w:val="00CA1A9B"/>
    <w:rsid w:val="00CB0ACB"/>
    <w:rsid w:val="00CB1E01"/>
    <w:rsid w:val="00CD4585"/>
    <w:rsid w:val="00CD56F8"/>
    <w:rsid w:val="00CF0048"/>
    <w:rsid w:val="00D00722"/>
    <w:rsid w:val="00D01A8B"/>
    <w:rsid w:val="00D14E38"/>
    <w:rsid w:val="00D332A5"/>
    <w:rsid w:val="00D33AE3"/>
    <w:rsid w:val="00D35D5B"/>
    <w:rsid w:val="00D36F2C"/>
    <w:rsid w:val="00D41A83"/>
    <w:rsid w:val="00D45647"/>
    <w:rsid w:val="00D46BBE"/>
    <w:rsid w:val="00D62839"/>
    <w:rsid w:val="00D6761D"/>
    <w:rsid w:val="00D73F6B"/>
    <w:rsid w:val="00D92FDC"/>
    <w:rsid w:val="00DB1260"/>
    <w:rsid w:val="00DB5194"/>
    <w:rsid w:val="00DC0D44"/>
    <w:rsid w:val="00DC2B51"/>
    <w:rsid w:val="00DC385E"/>
    <w:rsid w:val="00DC3B22"/>
    <w:rsid w:val="00DC3FD4"/>
    <w:rsid w:val="00DC7E1E"/>
    <w:rsid w:val="00DD6E7E"/>
    <w:rsid w:val="00DE027C"/>
    <w:rsid w:val="00DF419E"/>
    <w:rsid w:val="00DF7059"/>
    <w:rsid w:val="00E02129"/>
    <w:rsid w:val="00E10241"/>
    <w:rsid w:val="00E1216E"/>
    <w:rsid w:val="00E17C01"/>
    <w:rsid w:val="00E20F95"/>
    <w:rsid w:val="00E22A1D"/>
    <w:rsid w:val="00E317FC"/>
    <w:rsid w:val="00E54F80"/>
    <w:rsid w:val="00E61BAF"/>
    <w:rsid w:val="00E713D7"/>
    <w:rsid w:val="00E72DAD"/>
    <w:rsid w:val="00E81754"/>
    <w:rsid w:val="00E8352B"/>
    <w:rsid w:val="00E836CE"/>
    <w:rsid w:val="00E8507D"/>
    <w:rsid w:val="00E95C8A"/>
    <w:rsid w:val="00E9774E"/>
    <w:rsid w:val="00EA0CF4"/>
    <w:rsid w:val="00EA1AAE"/>
    <w:rsid w:val="00EB108C"/>
    <w:rsid w:val="00EE2B15"/>
    <w:rsid w:val="00EF10F7"/>
    <w:rsid w:val="00F01286"/>
    <w:rsid w:val="00F33E45"/>
    <w:rsid w:val="00F51D47"/>
    <w:rsid w:val="00F543CB"/>
    <w:rsid w:val="00F66484"/>
    <w:rsid w:val="00F81C70"/>
    <w:rsid w:val="00F8710F"/>
    <w:rsid w:val="00FA6C6F"/>
    <w:rsid w:val="00FB1A0B"/>
    <w:rsid w:val="00FB2A58"/>
    <w:rsid w:val="00FB48E2"/>
    <w:rsid w:val="00FB4C5D"/>
    <w:rsid w:val="00FC18CC"/>
    <w:rsid w:val="00FC39C2"/>
    <w:rsid w:val="00FD29AE"/>
    <w:rsid w:val="00FE2303"/>
    <w:rsid w:val="00FE454A"/>
    <w:rsid w:val="00FF3B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A7BD"/>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clear" w:pos="2269"/>
        <w:tab w:val="num" w:pos="360"/>
        <w:tab w:val="left" w:pos="3402"/>
        <w:tab w:val="left" w:pos="3969"/>
      </w:tabs>
      <w:ind w:left="0" w:firstLine="0"/>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Spacing">
    <w:name w:val="No Spacing"/>
    <w:uiPriority w:val="1"/>
    <w:qFormat/>
    <w:rsid w:val="00CD56F8"/>
    <w:pPr>
      <w:spacing w:after="0" w:line="240" w:lineRule="auto"/>
    </w:pPr>
  </w:style>
  <w:style w:type="paragraph" w:styleId="BalloonText">
    <w:name w:val="Balloon Text"/>
    <w:basedOn w:val="Normal"/>
    <w:link w:val="BalloonTextChar"/>
    <w:uiPriority w:val="99"/>
    <w:semiHidden/>
    <w:unhideWhenUsed/>
    <w:rsid w:val="00FB4C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5695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BE746-2DD4-43EA-BDBF-F2B9DEF7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Nomakorinte Ntliziywana</cp:lastModifiedBy>
  <cp:revision>2</cp:revision>
  <cp:lastPrinted>2023-10-27T08:30:00Z</cp:lastPrinted>
  <dcterms:created xsi:type="dcterms:W3CDTF">2023-10-31T14:00:00Z</dcterms:created>
  <dcterms:modified xsi:type="dcterms:W3CDTF">2023-10-31T14:00:00Z</dcterms:modified>
  <cp:contentStatus/>
</cp:coreProperties>
</file>