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E0D5" w14:textId="77777777" w:rsidR="00095D3B" w:rsidRPr="00C61B8D" w:rsidRDefault="00095D3B" w:rsidP="0069392A">
      <w:pPr>
        <w:pStyle w:val="Header"/>
        <w:widowControl w:val="0"/>
        <w:tabs>
          <w:tab w:val="clear" w:pos="4320"/>
          <w:tab w:val="clear" w:pos="8640"/>
        </w:tabs>
        <w:spacing w:line="360" w:lineRule="auto"/>
        <w:jc w:val="center"/>
        <w:rPr>
          <w:rFonts w:cs="Arial"/>
          <w:color w:val="000000" w:themeColor="text1"/>
        </w:rPr>
      </w:pPr>
      <w:r w:rsidRPr="00C61B8D">
        <w:rPr>
          <w:rFonts w:cs="Arial"/>
          <w:noProof/>
          <w:color w:val="000000" w:themeColor="text1"/>
          <w:lang w:eastAsia="en-ZA"/>
        </w:rPr>
        <w:drawing>
          <wp:inline distT="0" distB="0" distL="0" distR="0" wp14:anchorId="63A12E9C" wp14:editId="3986147A">
            <wp:extent cx="987425" cy="104775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1047750"/>
                    </a:xfrm>
                    <a:prstGeom prst="rect">
                      <a:avLst/>
                    </a:prstGeom>
                    <a:noFill/>
                  </pic:spPr>
                </pic:pic>
              </a:graphicData>
            </a:graphic>
          </wp:inline>
        </w:drawing>
      </w:r>
    </w:p>
    <w:p w14:paraId="433E14F5" w14:textId="77777777" w:rsidR="00095D3B" w:rsidRPr="00C61B8D" w:rsidRDefault="00095D3B" w:rsidP="0069392A">
      <w:pPr>
        <w:pStyle w:val="Header"/>
        <w:widowControl w:val="0"/>
        <w:tabs>
          <w:tab w:val="clear" w:pos="4320"/>
          <w:tab w:val="clear" w:pos="8640"/>
        </w:tabs>
        <w:spacing w:line="360" w:lineRule="auto"/>
        <w:jc w:val="center"/>
        <w:rPr>
          <w:rFonts w:cs="Arial"/>
          <w:color w:val="000000" w:themeColor="text1"/>
        </w:rPr>
      </w:pPr>
    </w:p>
    <w:p w14:paraId="3FB6E314" w14:textId="77777777" w:rsidR="00E72012" w:rsidRPr="00C61B8D" w:rsidRDefault="00ED5360" w:rsidP="0069392A">
      <w:pPr>
        <w:pStyle w:val="Header"/>
        <w:widowControl w:val="0"/>
        <w:tabs>
          <w:tab w:val="clear" w:pos="4320"/>
          <w:tab w:val="clear" w:pos="8640"/>
        </w:tabs>
        <w:spacing w:line="360" w:lineRule="auto"/>
        <w:jc w:val="center"/>
        <w:rPr>
          <w:rFonts w:cs="Arial"/>
          <w:b/>
          <w:bCs/>
          <w:color w:val="000000" w:themeColor="text1"/>
          <w:szCs w:val="24"/>
        </w:rPr>
      </w:pPr>
      <w:r w:rsidRPr="00C61B8D">
        <w:rPr>
          <w:rFonts w:cs="Arial"/>
          <w:b/>
          <w:bCs/>
          <w:color w:val="000000" w:themeColor="text1"/>
          <w:szCs w:val="24"/>
        </w:rPr>
        <w:t>IN THE HIGH COURT OF SOUTH AFRICA</w:t>
      </w:r>
    </w:p>
    <w:p w14:paraId="66325B91" w14:textId="77777777" w:rsidR="0010382C" w:rsidRPr="00C61B8D" w:rsidRDefault="0069392A" w:rsidP="0069392A">
      <w:pPr>
        <w:widowControl w:val="0"/>
        <w:tabs>
          <w:tab w:val="right" w:pos="9213"/>
        </w:tabs>
        <w:spacing w:line="360" w:lineRule="auto"/>
        <w:jc w:val="center"/>
        <w:rPr>
          <w:rFonts w:cs="Arial"/>
          <w:b/>
          <w:bCs/>
          <w:color w:val="000000" w:themeColor="text1"/>
          <w:szCs w:val="24"/>
        </w:rPr>
      </w:pPr>
      <w:r w:rsidRPr="00C61B8D">
        <w:rPr>
          <w:rFonts w:cs="Arial"/>
          <w:b/>
          <w:bCs/>
          <w:color w:val="000000" w:themeColor="text1"/>
          <w:szCs w:val="24"/>
        </w:rPr>
        <w:t>(</w:t>
      </w:r>
      <w:r w:rsidR="00ED5360" w:rsidRPr="00C61B8D">
        <w:rPr>
          <w:rFonts w:cs="Arial"/>
          <w:b/>
          <w:bCs/>
          <w:color w:val="000000" w:themeColor="text1"/>
          <w:szCs w:val="24"/>
        </w:rPr>
        <w:t>EASTERN CAPE</w:t>
      </w:r>
      <w:r w:rsidR="009B6903" w:rsidRPr="00C61B8D">
        <w:rPr>
          <w:rFonts w:cs="Arial"/>
          <w:b/>
          <w:bCs/>
          <w:color w:val="000000" w:themeColor="text1"/>
          <w:szCs w:val="24"/>
        </w:rPr>
        <w:t xml:space="preserve"> DIVISION, </w:t>
      </w:r>
      <w:r w:rsidR="00A72B20" w:rsidRPr="00C61B8D">
        <w:rPr>
          <w:rFonts w:cs="Arial"/>
          <w:b/>
          <w:bCs/>
          <w:color w:val="000000" w:themeColor="text1"/>
          <w:szCs w:val="24"/>
        </w:rPr>
        <w:t>MAKHANDA</w:t>
      </w:r>
      <w:r w:rsidRPr="00C61B8D">
        <w:rPr>
          <w:rFonts w:cs="Arial"/>
          <w:b/>
          <w:bCs/>
          <w:color w:val="000000" w:themeColor="text1"/>
          <w:szCs w:val="24"/>
        </w:rPr>
        <w:t>)</w:t>
      </w:r>
    </w:p>
    <w:p w14:paraId="34EFB9B2" w14:textId="77777777" w:rsidR="00E72012" w:rsidRPr="00C61B8D" w:rsidRDefault="0010382C" w:rsidP="0069392A">
      <w:pPr>
        <w:widowControl w:val="0"/>
        <w:tabs>
          <w:tab w:val="right" w:pos="9213"/>
        </w:tabs>
        <w:spacing w:line="360" w:lineRule="auto"/>
        <w:rPr>
          <w:rFonts w:cs="Arial"/>
          <w:color w:val="000000" w:themeColor="text1"/>
          <w:szCs w:val="24"/>
        </w:rPr>
      </w:pPr>
      <w:r w:rsidRPr="00C61B8D">
        <w:rPr>
          <w:rFonts w:cs="Arial"/>
          <w:color w:val="000000" w:themeColor="text1"/>
          <w:szCs w:val="24"/>
        </w:rPr>
        <w:tab/>
      </w:r>
      <w:r w:rsidR="00ED5360" w:rsidRPr="00C61B8D">
        <w:rPr>
          <w:rFonts w:cs="Arial"/>
          <w:color w:val="000000" w:themeColor="text1"/>
          <w:szCs w:val="24"/>
        </w:rPr>
        <w:t>C</w:t>
      </w:r>
      <w:r w:rsidRPr="00C61B8D">
        <w:rPr>
          <w:rFonts w:cs="Arial"/>
          <w:color w:val="000000" w:themeColor="text1"/>
          <w:szCs w:val="24"/>
        </w:rPr>
        <w:t>ase No:</w:t>
      </w:r>
      <w:r w:rsidR="00ED5360" w:rsidRPr="00C61B8D">
        <w:rPr>
          <w:rFonts w:cs="Arial"/>
          <w:color w:val="000000" w:themeColor="text1"/>
          <w:szCs w:val="24"/>
        </w:rPr>
        <w:t xml:space="preserve"> </w:t>
      </w:r>
      <w:r w:rsidR="00912FA5" w:rsidRPr="00C61B8D">
        <w:rPr>
          <w:rFonts w:cs="Arial"/>
          <w:color w:val="000000" w:themeColor="text1"/>
          <w:szCs w:val="24"/>
        </w:rPr>
        <w:t>1278/2023</w:t>
      </w:r>
    </w:p>
    <w:p w14:paraId="6BB3AA58" w14:textId="77777777" w:rsidR="00E72012" w:rsidRPr="00C61B8D" w:rsidRDefault="00E72012" w:rsidP="0069392A">
      <w:pPr>
        <w:widowControl w:val="0"/>
        <w:tabs>
          <w:tab w:val="right" w:pos="8640"/>
        </w:tabs>
        <w:spacing w:line="360" w:lineRule="auto"/>
        <w:rPr>
          <w:rFonts w:cs="Arial"/>
          <w:color w:val="000000" w:themeColor="text1"/>
          <w:szCs w:val="24"/>
        </w:rPr>
      </w:pPr>
    </w:p>
    <w:p w14:paraId="669AD326" w14:textId="77777777" w:rsidR="00E72012" w:rsidRPr="00C61B8D" w:rsidRDefault="00ED5360" w:rsidP="006B7AEC">
      <w:pPr>
        <w:widowControl w:val="0"/>
        <w:tabs>
          <w:tab w:val="right" w:pos="8640"/>
        </w:tabs>
        <w:spacing w:line="360" w:lineRule="auto"/>
        <w:rPr>
          <w:rFonts w:cs="Arial"/>
          <w:color w:val="000000" w:themeColor="text1"/>
          <w:szCs w:val="24"/>
        </w:rPr>
      </w:pPr>
      <w:r w:rsidRPr="00C61B8D">
        <w:rPr>
          <w:rFonts w:cs="Arial"/>
          <w:color w:val="000000" w:themeColor="text1"/>
          <w:szCs w:val="24"/>
        </w:rPr>
        <w:t>In the matter between:</w:t>
      </w:r>
      <w:r w:rsidR="00443176" w:rsidRPr="00C61B8D">
        <w:rPr>
          <w:rFonts w:cs="Arial"/>
          <w:color w:val="000000" w:themeColor="text1"/>
          <w:szCs w:val="24"/>
        </w:rPr>
        <w:t xml:space="preserve">  </w:t>
      </w:r>
    </w:p>
    <w:p w14:paraId="5CA34945" w14:textId="77777777" w:rsidR="00E72012" w:rsidRPr="00C61B8D" w:rsidRDefault="00912FA5" w:rsidP="00196FD8">
      <w:pPr>
        <w:widowControl w:val="0"/>
        <w:tabs>
          <w:tab w:val="right" w:pos="9213"/>
        </w:tabs>
        <w:spacing w:line="360" w:lineRule="auto"/>
        <w:rPr>
          <w:rFonts w:cs="Arial"/>
          <w:b/>
          <w:caps/>
          <w:color w:val="000000" w:themeColor="text1"/>
          <w:szCs w:val="24"/>
        </w:rPr>
      </w:pPr>
      <w:r w:rsidRPr="00C61B8D">
        <w:rPr>
          <w:rFonts w:cs="Arial"/>
          <w:b/>
          <w:color w:val="000000" w:themeColor="text1"/>
          <w:szCs w:val="24"/>
        </w:rPr>
        <w:t>CHEP SOUTH AFRICA (PTY) LTD</w:t>
      </w:r>
      <w:r w:rsidR="00ED5360" w:rsidRPr="00C61B8D">
        <w:rPr>
          <w:rFonts w:cs="Arial"/>
          <w:b/>
          <w:color w:val="000000" w:themeColor="text1"/>
          <w:szCs w:val="24"/>
        </w:rPr>
        <w:tab/>
      </w:r>
      <w:r w:rsidR="00A72B20" w:rsidRPr="00C61B8D">
        <w:rPr>
          <w:rFonts w:cs="Arial"/>
          <w:b/>
          <w:caps/>
          <w:color w:val="000000" w:themeColor="text1"/>
          <w:szCs w:val="24"/>
        </w:rPr>
        <w:t>APPLICANT</w:t>
      </w:r>
    </w:p>
    <w:p w14:paraId="7F3ECE8E" w14:textId="77777777" w:rsidR="00E72012" w:rsidRPr="00C61B8D" w:rsidRDefault="00ED5360" w:rsidP="00570B42">
      <w:pPr>
        <w:widowControl w:val="0"/>
        <w:tabs>
          <w:tab w:val="right" w:pos="8640"/>
        </w:tabs>
        <w:spacing w:line="480" w:lineRule="auto"/>
        <w:rPr>
          <w:rFonts w:cs="Arial"/>
          <w:color w:val="000000" w:themeColor="text1"/>
          <w:szCs w:val="24"/>
        </w:rPr>
      </w:pPr>
      <w:r w:rsidRPr="00C61B8D">
        <w:rPr>
          <w:rFonts w:cs="Arial"/>
          <w:color w:val="000000" w:themeColor="text1"/>
          <w:szCs w:val="24"/>
        </w:rPr>
        <w:t>and</w:t>
      </w:r>
    </w:p>
    <w:p w14:paraId="27870C68" w14:textId="77777777" w:rsidR="00E72012" w:rsidRPr="00C61B8D" w:rsidRDefault="00C61656" w:rsidP="00570B42">
      <w:pPr>
        <w:widowControl w:val="0"/>
        <w:pBdr>
          <w:bottom w:val="single" w:sz="6" w:space="1" w:color="auto"/>
        </w:pBdr>
        <w:tabs>
          <w:tab w:val="right" w:pos="9213"/>
        </w:tabs>
        <w:spacing w:line="276" w:lineRule="auto"/>
        <w:rPr>
          <w:rFonts w:cs="Arial"/>
          <w:b/>
          <w:caps/>
          <w:color w:val="000000" w:themeColor="text1"/>
          <w:szCs w:val="24"/>
        </w:rPr>
      </w:pPr>
      <w:r w:rsidRPr="00C61B8D">
        <w:rPr>
          <w:rFonts w:cs="Arial"/>
          <w:b/>
          <w:color w:val="000000" w:themeColor="text1"/>
          <w:szCs w:val="24"/>
        </w:rPr>
        <w:t>SANGO M RAYAN</w:t>
      </w:r>
      <w:r w:rsidR="005C5D54" w:rsidRPr="00C61B8D">
        <w:rPr>
          <w:rFonts w:cs="Arial"/>
          <w:b/>
          <w:color w:val="000000" w:themeColor="text1"/>
          <w:szCs w:val="24"/>
        </w:rPr>
        <w:t xml:space="preserve"> aka SANGOLINYE NGQUNGWANA</w:t>
      </w:r>
      <w:r w:rsidR="00ED5360" w:rsidRPr="00C61B8D">
        <w:rPr>
          <w:rFonts w:cs="Arial"/>
          <w:b/>
          <w:color w:val="000000" w:themeColor="text1"/>
          <w:szCs w:val="24"/>
        </w:rPr>
        <w:tab/>
      </w:r>
      <w:r w:rsidRPr="00C61B8D">
        <w:rPr>
          <w:rFonts w:cs="Arial"/>
          <w:b/>
          <w:color w:val="000000" w:themeColor="text1"/>
          <w:szCs w:val="24"/>
        </w:rPr>
        <w:t xml:space="preserve">FIRST </w:t>
      </w:r>
      <w:r w:rsidR="00565442" w:rsidRPr="00C61B8D">
        <w:rPr>
          <w:rFonts w:cs="Arial"/>
          <w:b/>
          <w:caps/>
          <w:color w:val="000000" w:themeColor="text1"/>
          <w:szCs w:val="24"/>
        </w:rPr>
        <w:t>Respondent</w:t>
      </w:r>
    </w:p>
    <w:p w14:paraId="02F3BE23" w14:textId="77777777" w:rsidR="00C61656" w:rsidRPr="00C61B8D" w:rsidRDefault="00C61656" w:rsidP="00570B42">
      <w:pPr>
        <w:widowControl w:val="0"/>
        <w:pBdr>
          <w:bottom w:val="single" w:sz="6" w:space="1" w:color="auto"/>
        </w:pBdr>
        <w:tabs>
          <w:tab w:val="right" w:pos="9213"/>
        </w:tabs>
        <w:spacing w:line="276" w:lineRule="auto"/>
        <w:rPr>
          <w:rFonts w:cs="Arial"/>
          <w:b/>
          <w:caps/>
          <w:color w:val="000000" w:themeColor="text1"/>
          <w:szCs w:val="24"/>
        </w:rPr>
      </w:pPr>
      <w:r w:rsidRPr="00C61B8D">
        <w:rPr>
          <w:rFonts w:cs="Arial"/>
          <w:b/>
          <w:caps/>
          <w:color w:val="000000" w:themeColor="text1"/>
          <w:szCs w:val="24"/>
        </w:rPr>
        <w:t>MO</w:t>
      </w:r>
      <w:r w:rsidR="00E87579" w:rsidRPr="00C61B8D">
        <w:rPr>
          <w:rFonts w:cs="Arial"/>
          <w:b/>
          <w:caps/>
          <w:color w:val="000000" w:themeColor="text1"/>
          <w:szCs w:val="24"/>
        </w:rPr>
        <w:t>N</w:t>
      </w:r>
      <w:r w:rsidRPr="00C61B8D">
        <w:rPr>
          <w:rFonts w:cs="Arial"/>
          <w:b/>
          <w:caps/>
          <w:color w:val="000000" w:themeColor="text1"/>
          <w:szCs w:val="24"/>
        </w:rPr>
        <w:t>WABISI</w:t>
      </w:r>
      <w:r w:rsidR="00E87579" w:rsidRPr="00C61B8D">
        <w:rPr>
          <w:rFonts w:cs="Arial"/>
          <w:b/>
          <w:caps/>
          <w:color w:val="000000" w:themeColor="text1"/>
          <w:szCs w:val="24"/>
        </w:rPr>
        <w:t xml:space="preserve"> PATRICK BOOI</w:t>
      </w:r>
      <w:r w:rsidRPr="00C61B8D">
        <w:rPr>
          <w:rFonts w:cs="Arial"/>
          <w:b/>
          <w:caps/>
          <w:color w:val="000000" w:themeColor="text1"/>
          <w:szCs w:val="24"/>
        </w:rPr>
        <w:tab/>
        <w:t>SECOND RESPONDENT</w:t>
      </w:r>
    </w:p>
    <w:p w14:paraId="5BD1FBB6" w14:textId="77777777" w:rsidR="00C61656" w:rsidRPr="00C61B8D" w:rsidRDefault="00C61656" w:rsidP="00570B42">
      <w:pPr>
        <w:widowControl w:val="0"/>
        <w:pBdr>
          <w:bottom w:val="single" w:sz="6" w:space="1" w:color="auto"/>
        </w:pBdr>
        <w:tabs>
          <w:tab w:val="right" w:pos="9213"/>
        </w:tabs>
        <w:spacing w:line="276" w:lineRule="auto"/>
        <w:rPr>
          <w:rFonts w:cs="Arial"/>
          <w:b/>
          <w:caps/>
          <w:color w:val="000000" w:themeColor="text1"/>
          <w:szCs w:val="24"/>
        </w:rPr>
      </w:pPr>
      <w:r w:rsidRPr="00C61B8D">
        <w:rPr>
          <w:rFonts w:cs="Arial"/>
          <w:b/>
          <w:caps/>
          <w:color w:val="000000" w:themeColor="text1"/>
          <w:szCs w:val="24"/>
        </w:rPr>
        <w:t>BANDILE MANYATI</w:t>
      </w:r>
      <w:r w:rsidRPr="00C61B8D">
        <w:rPr>
          <w:rFonts w:cs="Arial"/>
          <w:b/>
          <w:caps/>
          <w:color w:val="000000" w:themeColor="text1"/>
          <w:szCs w:val="24"/>
        </w:rPr>
        <w:tab/>
        <w:t>THIRD RESPONDENT</w:t>
      </w:r>
    </w:p>
    <w:p w14:paraId="21B25B66" w14:textId="77777777" w:rsidR="00C61656" w:rsidRPr="00C61B8D" w:rsidRDefault="00C61656" w:rsidP="00570B42">
      <w:pPr>
        <w:widowControl w:val="0"/>
        <w:pBdr>
          <w:bottom w:val="single" w:sz="6" w:space="1" w:color="auto"/>
        </w:pBdr>
        <w:tabs>
          <w:tab w:val="right" w:pos="9213"/>
        </w:tabs>
        <w:spacing w:line="276" w:lineRule="auto"/>
        <w:rPr>
          <w:rFonts w:cs="Arial"/>
          <w:b/>
          <w:caps/>
          <w:color w:val="000000" w:themeColor="text1"/>
          <w:szCs w:val="24"/>
        </w:rPr>
      </w:pPr>
      <w:r w:rsidRPr="00C61B8D">
        <w:rPr>
          <w:rFonts w:cs="Arial"/>
          <w:b/>
          <w:caps/>
          <w:color w:val="000000" w:themeColor="text1"/>
          <w:szCs w:val="24"/>
        </w:rPr>
        <w:t>LORANCE FELIX</w:t>
      </w:r>
      <w:r w:rsidRPr="00C61B8D">
        <w:rPr>
          <w:rFonts w:cs="Arial"/>
          <w:b/>
          <w:caps/>
          <w:color w:val="000000" w:themeColor="text1"/>
          <w:szCs w:val="24"/>
        </w:rPr>
        <w:tab/>
        <w:t>FOURTH RESPONDENT</w:t>
      </w:r>
    </w:p>
    <w:p w14:paraId="52692036" w14:textId="77777777" w:rsidR="005523EA" w:rsidRPr="00C61B8D" w:rsidRDefault="005523EA" w:rsidP="00570B42">
      <w:pPr>
        <w:widowControl w:val="0"/>
        <w:pBdr>
          <w:bottom w:val="single" w:sz="6" w:space="1" w:color="auto"/>
        </w:pBdr>
        <w:tabs>
          <w:tab w:val="right" w:pos="9213"/>
        </w:tabs>
        <w:spacing w:line="276" w:lineRule="auto"/>
        <w:rPr>
          <w:rFonts w:cs="Arial"/>
          <w:b/>
          <w:caps/>
          <w:color w:val="000000" w:themeColor="text1"/>
          <w:szCs w:val="24"/>
        </w:rPr>
      </w:pPr>
      <w:r w:rsidRPr="00C61B8D">
        <w:rPr>
          <w:rFonts w:cs="Arial"/>
          <w:b/>
          <w:caps/>
          <w:color w:val="000000" w:themeColor="text1"/>
          <w:szCs w:val="24"/>
        </w:rPr>
        <w:t>LUKHANYO JACK</w:t>
      </w:r>
      <w:r w:rsidRPr="00C61B8D">
        <w:rPr>
          <w:rFonts w:cs="Arial"/>
          <w:b/>
          <w:caps/>
          <w:color w:val="000000" w:themeColor="text1"/>
          <w:szCs w:val="24"/>
        </w:rPr>
        <w:tab/>
        <w:t>FIFTH RESPONDENT</w:t>
      </w:r>
    </w:p>
    <w:p w14:paraId="26058E63" w14:textId="77777777" w:rsidR="00C61656" w:rsidRPr="00C61B8D" w:rsidRDefault="005523EA" w:rsidP="00570B42">
      <w:pPr>
        <w:widowControl w:val="0"/>
        <w:pBdr>
          <w:bottom w:val="single" w:sz="6" w:space="1" w:color="auto"/>
        </w:pBdr>
        <w:tabs>
          <w:tab w:val="right" w:pos="9213"/>
        </w:tabs>
        <w:spacing w:line="276" w:lineRule="auto"/>
        <w:rPr>
          <w:rFonts w:cs="Arial"/>
          <w:b/>
          <w:caps/>
          <w:color w:val="000000" w:themeColor="text1"/>
          <w:szCs w:val="24"/>
        </w:rPr>
      </w:pPr>
      <w:r w:rsidRPr="00C61B8D">
        <w:rPr>
          <w:rFonts w:cs="Arial"/>
          <w:b/>
          <w:caps/>
          <w:color w:val="000000" w:themeColor="text1"/>
          <w:szCs w:val="24"/>
        </w:rPr>
        <w:t>SIVUYILE MABOKELA</w:t>
      </w:r>
      <w:r w:rsidR="006D4C1A" w:rsidRPr="00C61B8D">
        <w:rPr>
          <w:rFonts w:cs="Arial"/>
          <w:b/>
          <w:caps/>
          <w:color w:val="000000" w:themeColor="text1"/>
          <w:szCs w:val="24"/>
        </w:rPr>
        <w:tab/>
        <w:t>SIXTH RESPONDENT</w:t>
      </w:r>
    </w:p>
    <w:p w14:paraId="3E342C7B" w14:textId="77777777" w:rsidR="006D4C1A" w:rsidRPr="00C61B8D" w:rsidRDefault="006D4C1A" w:rsidP="00570B42">
      <w:pPr>
        <w:widowControl w:val="0"/>
        <w:pBdr>
          <w:bottom w:val="single" w:sz="6" w:space="1" w:color="auto"/>
        </w:pBdr>
        <w:tabs>
          <w:tab w:val="right" w:pos="9213"/>
        </w:tabs>
        <w:spacing w:line="276" w:lineRule="auto"/>
        <w:rPr>
          <w:rFonts w:cs="Arial"/>
          <w:b/>
          <w:caps/>
          <w:color w:val="000000" w:themeColor="text1"/>
          <w:szCs w:val="24"/>
        </w:rPr>
      </w:pPr>
      <w:r w:rsidRPr="00C61B8D">
        <w:rPr>
          <w:rFonts w:cs="Arial"/>
          <w:b/>
          <w:caps/>
          <w:color w:val="000000" w:themeColor="text1"/>
          <w:szCs w:val="24"/>
        </w:rPr>
        <w:t>MNYAMEZELI NZELANE</w:t>
      </w:r>
      <w:r w:rsidRPr="00C61B8D">
        <w:rPr>
          <w:rFonts w:cs="Arial"/>
          <w:b/>
          <w:caps/>
          <w:color w:val="000000" w:themeColor="text1"/>
          <w:szCs w:val="24"/>
        </w:rPr>
        <w:tab/>
        <w:t>SEVENTH RESPONDENT</w:t>
      </w:r>
    </w:p>
    <w:p w14:paraId="729B2D38" w14:textId="77777777" w:rsidR="00480852" w:rsidRPr="00C61B8D" w:rsidRDefault="00480852" w:rsidP="00570B42">
      <w:pPr>
        <w:widowControl w:val="0"/>
        <w:pBdr>
          <w:bottom w:val="single" w:sz="6" w:space="1" w:color="auto"/>
        </w:pBdr>
        <w:tabs>
          <w:tab w:val="right" w:pos="9213"/>
        </w:tabs>
        <w:spacing w:line="276" w:lineRule="auto"/>
        <w:rPr>
          <w:rFonts w:cs="Arial"/>
          <w:b/>
          <w:caps/>
          <w:color w:val="000000" w:themeColor="text1"/>
          <w:szCs w:val="24"/>
        </w:rPr>
      </w:pPr>
      <w:r w:rsidRPr="00C61B8D">
        <w:rPr>
          <w:rFonts w:cs="Arial"/>
          <w:b/>
          <w:caps/>
          <w:color w:val="000000" w:themeColor="text1"/>
          <w:szCs w:val="24"/>
        </w:rPr>
        <w:t xml:space="preserve">SAKHUMZI </w:t>
      </w:r>
      <w:r w:rsidR="00B93C57" w:rsidRPr="00C61B8D">
        <w:rPr>
          <w:rFonts w:cs="Arial"/>
          <w:b/>
          <w:caps/>
          <w:color w:val="000000" w:themeColor="text1"/>
          <w:szCs w:val="24"/>
        </w:rPr>
        <w:t>J</w:t>
      </w:r>
      <w:r w:rsidRPr="00C61B8D">
        <w:rPr>
          <w:rFonts w:cs="Arial"/>
          <w:b/>
          <w:caps/>
          <w:color w:val="000000" w:themeColor="text1"/>
          <w:szCs w:val="24"/>
        </w:rPr>
        <w:t>A</w:t>
      </w:r>
      <w:r w:rsidR="00B93C57" w:rsidRPr="00C61B8D">
        <w:rPr>
          <w:rFonts w:cs="Arial"/>
          <w:b/>
          <w:caps/>
          <w:color w:val="000000" w:themeColor="text1"/>
          <w:szCs w:val="24"/>
        </w:rPr>
        <w:t>K</w:t>
      </w:r>
      <w:r w:rsidRPr="00C61B8D">
        <w:rPr>
          <w:rFonts w:cs="Arial"/>
          <w:b/>
          <w:caps/>
          <w:color w:val="000000" w:themeColor="text1"/>
          <w:szCs w:val="24"/>
        </w:rPr>
        <w:t>AVULA</w:t>
      </w:r>
      <w:r w:rsidR="006F637D" w:rsidRPr="00C61B8D">
        <w:rPr>
          <w:rFonts w:cs="Arial"/>
          <w:b/>
          <w:caps/>
          <w:color w:val="000000" w:themeColor="text1"/>
          <w:szCs w:val="24"/>
        </w:rPr>
        <w:t xml:space="preserve"> </w:t>
      </w:r>
      <w:r w:rsidR="006F637D" w:rsidRPr="00C61B8D">
        <w:rPr>
          <w:rFonts w:cs="Arial"/>
          <w:b/>
          <w:color w:val="000000" w:themeColor="text1"/>
          <w:szCs w:val="24"/>
        </w:rPr>
        <w:t xml:space="preserve">aka </w:t>
      </w:r>
      <w:r w:rsidR="00254D98" w:rsidRPr="00C61B8D">
        <w:rPr>
          <w:rFonts w:cs="Arial"/>
          <w:b/>
          <w:color w:val="000000" w:themeColor="text1"/>
          <w:szCs w:val="24"/>
        </w:rPr>
        <w:t>SAKHUMZI MANCOBA</w:t>
      </w:r>
      <w:r w:rsidRPr="00C61B8D">
        <w:rPr>
          <w:rFonts w:cs="Arial"/>
          <w:b/>
          <w:caps/>
          <w:color w:val="000000" w:themeColor="text1"/>
          <w:szCs w:val="24"/>
        </w:rPr>
        <w:tab/>
        <w:t>EIGH</w:t>
      </w:r>
      <w:r w:rsidR="00B93F0A" w:rsidRPr="00C61B8D">
        <w:rPr>
          <w:rFonts w:cs="Arial"/>
          <w:b/>
          <w:caps/>
          <w:color w:val="000000" w:themeColor="text1"/>
          <w:szCs w:val="24"/>
        </w:rPr>
        <w:t>TH RESPONDENT</w:t>
      </w:r>
    </w:p>
    <w:p w14:paraId="4622A292" w14:textId="77777777" w:rsidR="000323EE" w:rsidRPr="00C61B8D" w:rsidRDefault="000323EE" w:rsidP="00570B42">
      <w:pPr>
        <w:widowControl w:val="0"/>
        <w:pBdr>
          <w:bottom w:val="single" w:sz="6" w:space="1" w:color="auto"/>
        </w:pBdr>
        <w:tabs>
          <w:tab w:val="right" w:pos="9213"/>
        </w:tabs>
        <w:spacing w:line="276" w:lineRule="auto"/>
        <w:rPr>
          <w:rFonts w:cs="Arial"/>
          <w:b/>
          <w:caps/>
          <w:color w:val="000000" w:themeColor="text1"/>
          <w:szCs w:val="24"/>
        </w:rPr>
      </w:pPr>
      <w:r w:rsidRPr="00C61B8D">
        <w:rPr>
          <w:rFonts w:cs="Arial"/>
          <w:b/>
          <w:caps/>
          <w:color w:val="000000" w:themeColor="text1"/>
          <w:szCs w:val="24"/>
        </w:rPr>
        <w:t>JAYMO WILLIAMS</w:t>
      </w:r>
      <w:r w:rsidR="006F637D" w:rsidRPr="00C61B8D">
        <w:rPr>
          <w:rFonts w:cs="Arial"/>
          <w:b/>
          <w:caps/>
          <w:color w:val="000000" w:themeColor="text1"/>
          <w:szCs w:val="24"/>
        </w:rPr>
        <w:t xml:space="preserve"> </w:t>
      </w:r>
      <w:r w:rsidRPr="00C61B8D">
        <w:rPr>
          <w:rFonts w:cs="Arial"/>
          <w:b/>
          <w:caps/>
          <w:color w:val="000000" w:themeColor="text1"/>
          <w:szCs w:val="24"/>
        </w:rPr>
        <w:tab/>
        <w:t>NINTH RESPONDENT</w:t>
      </w:r>
    </w:p>
    <w:p w14:paraId="39C3A42A" w14:textId="77777777" w:rsidR="000323EE" w:rsidRPr="00C61B8D" w:rsidRDefault="000323EE" w:rsidP="00570B42">
      <w:pPr>
        <w:widowControl w:val="0"/>
        <w:pBdr>
          <w:bottom w:val="single" w:sz="6" w:space="1" w:color="auto"/>
        </w:pBdr>
        <w:tabs>
          <w:tab w:val="right" w:pos="9213"/>
        </w:tabs>
        <w:spacing w:line="276" w:lineRule="auto"/>
        <w:rPr>
          <w:rFonts w:cs="Arial"/>
          <w:b/>
          <w:caps/>
          <w:color w:val="000000" w:themeColor="text1"/>
          <w:szCs w:val="24"/>
        </w:rPr>
      </w:pPr>
      <w:r w:rsidRPr="00C61B8D">
        <w:rPr>
          <w:rFonts w:cs="Arial"/>
          <w:b/>
          <w:caps/>
          <w:color w:val="000000" w:themeColor="text1"/>
          <w:szCs w:val="24"/>
        </w:rPr>
        <w:t>UNLAWFUL PROTESTORS</w:t>
      </w:r>
      <w:r w:rsidRPr="00C61B8D">
        <w:rPr>
          <w:rFonts w:cs="Arial"/>
          <w:b/>
          <w:caps/>
          <w:color w:val="000000" w:themeColor="text1"/>
          <w:szCs w:val="24"/>
        </w:rPr>
        <w:tab/>
        <w:t>TENTH RESPONDENT</w:t>
      </w:r>
    </w:p>
    <w:p w14:paraId="217DB308" w14:textId="77777777" w:rsidR="000323EE" w:rsidRPr="00C61B8D" w:rsidRDefault="000323EE" w:rsidP="00570B42">
      <w:pPr>
        <w:widowControl w:val="0"/>
        <w:pBdr>
          <w:bottom w:val="single" w:sz="6" w:space="1" w:color="auto"/>
        </w:pBdr>
        <w:tabs>
          <w:tab w:val="right" w:pos="9213"/>
        </w:tabs>
        <w:spacing w:line="276" w:lineRule="auto"/>
        <w:rPr>
          <w:rFonts w:cs="Arial"/>
          <w:b/>
          <w:caps/>
          <w:color w:val="000000" w:themeColor="text1"/>
          <w:szCs w:val="24"/>
        </w:rPr>
      </w:pPr>
      <w:r w:rsidRPr="00C61B8D">
        <w:rPr>
          <w:rFonts w:cs="Arial"/>
          <w:b/>
          <w:caps/>
          <w:color w:val="000000" w:themeColor="text1"/>
          <w:szCs w:val="24"/>
        </w:rPr>
        <w:t>SOUTH AFRICAN POLICE SERVICES</w:t>
      </w:r>
      <w:r w:rsidRPr="00C61B8D">
        <w:rPr>
          <w:rFonts w:cs="Arial"/>
          <w:b/>
          <w:caps/>
          <w:color w:val="000000" w:themeColor="text1"/>
          <w:szCs w:val="24"/>
        </w:rPr>
        <w:tab/>
        <w:t>ELE</w:t>
      </w:r>
      <w:r w:rsidR="00796C86" w:rsidRPr="00C61B8D">
        <w:rPr>
          <w:rFonts w:cs="Arial"/>
          <w:b/>
          <w:caps/>
          <w:color w:val="000000" w:themeColor="text1"/>
          <w:szCs w:val="24"/>
        </w:rPr>
        <w:t>VENTH RESPONDENT</w:t>
      </w:r>
    </w:p>
    <w:p w14:paraId="6E49F03A" w14:textId="77777777" w:rsidR="00E72012" w:rsidRPr="00C61B8D" w:rsidRDefault="00E72012" w:rsidP="0069392A">
      <w:pPr>
        <w:widowControl w:val="0"/>
        <w:pBdr>
          <w:bottom w:val="single" w:sz="6" w:space="1" w:color="auto"/>
        </w:pBdr>
        <w:tabs>
          <w:tab w:val="right" w:pos="8640"/>
        </w:tabs>
        <w:spacing w:line="360" w:lineRule="auto"/>
        <w:rPr>
          <w:rFonts w:cs="Arial"/>
          <w:b/>
          <w:color w:val="000000" w:themeColor="text1"/>
          <w:szCs w:val="24"/>
        </w:rPr>
      </w:pPr>
    </w:p>
    <w:p w14:paraId="2591D55C" w14:textId="77777777" w:rsidR="00E72012" w:rsidRPr="00C61B8D" w:rsidRDefault="00E72012" w:rsidP="0069392A">
      <w:pPr>
        <w:widowControl w:val="0"/>
        <w:tabs>
          <w:tab w:val="right" w:pos="8640"/>
        </w:tabs>
        <w:spacing w:line="360" w:lineRule="auto"/>
        <w:rPr>
          <w:rFonts w:cs="Arial"/>
          <w:color w:val="000000" w:themeColor="text1"/>
          <w:szCs w:val="24"/>
        </w:rPr>
      </w:pPr>
    </w:p>
    <w:p w14:paraId="66B300AA" w14:textId="77777777" w:rsidR="00E72012" w:rsidRPr="00C61B8D" w:rsidRDefault="00A10BE7" w:rsidP="0069392A">
      <w:pPr>
        <w:widowControl w:val="0"/>
        <w:pBdr>
          <w:bottom w:val="single" w:sz="6" w:space="1" w:color="auto"/>
        </w:pBdr>
        <w:tabs>
          <w:tab w:val="right" w:pos="8640"/>
        </w:tabs>
        <w:spacing w:line="360" w:lineRule="auto"/>
        <w:jc w:val="center"/>
        <w:rPr>
          <w:rFonts w:cs="Arial"/>
          <w:b/>
          <w:color w:val="000000" w:themeColor="text1"/>
          <w:szCs w:val="24"/>
        </w:rPr>
      </w:pPr>
      <w:r w:rsidRPr="00C61B8D">
        <w:rPr>
          <w:rFonts w:cs="Arial"/>
          <w:b/>
          <w:color w:val="000000" w:themeColor="text1"/>
          <w:szCs w:val="24"/>
        </w:rPr>
        <w:t>JUDGMENT</w:t>
      </w:r>
    </w:p>
    <w:p w14:paraId="7C2D5637" w14:textId="77777777" w:rsidR="0069392A" w:rsidRPr="00C61B8D" w:rsidRDefault="0069392A" w:rsidP="0069392A">
      <w:pPr>
        <w:widowControl w:val="0"/>
        <w:pBdr>
          <w:bottom w:val="single" w:sz="6" w:space="1" w:color="auto"/>
        </w:pBdr>
        <w:tabs>
          <w:tab w:val="right" w:pos="8640"/>
        </w:tabs>
        <w:spacing w:line="360" w:lineRule="auto"/>
        <w:jc w:val="center"/>
        <w:rPr>
          <w:rFonts w:cs="Arial"/>
          <w:b/>
          <w:color w:val="000000" w:themeColor="text1"/>
          <w:szCs w:val="24"/>
        </w:rPr>
      </w:pPr>
    </w:p>
    <w:p w14:paraId="725181BA" w14:textId="77777777" w:rsidR="00692C4A" w:rsidRPr="00C61B8D" w:rsidRDefault="00A10BE7" w:rsidP="00692C4A">
      <w:pPr>
        <w:widowControl w:val="0"/>
        <w:tabs>
          <w:tab w:val="right" w:pos="8640"/>
        </w:tabs>
        <w:spacing w:before="120" w:line="360" w:lineRule="auto"/>
        <w:jc w:val="both"/>
        <w:rPr>
          <w:rFonts w:cs="Arial"/>
          <w:b/>
          <w:color w:val="000000" w:themeColor="text1"/>
          <w:szCs w:val="24"/>
        </w:rPr>
      </w:pPr>
      <w:r w:rsidRPr="00C61B8D">
        <w:rPr>
          <w:rFonts w:cs="Arial"/>
          <w:b/>
          <w:color w:val="000000" w:themeColor="text1"/>
          <w:szCs w:val="24"/>
        </w:rPr>
        <w:t>Bloem J</w:t>
      </w:r>
      <w:r w:rsidR="00570B42" w:rsidRPr="00C61B8D">
        <w:rPr>
          <w:rFonts w:cs="Arial"/>
          <w:b/>
          <w:color w:val="000000" w:themeColor="text1"/>
          <w:szCs w:val="24"/>
        </w:rPr>
        <w:t xml:space="preserve"> </w:t>
      </w:r>
    </w:p>
    <w:p w14:paraId="3BEA9F40" w14:textId="77777777" w:rsidR="00927F06" w:rsidRPr="00C61B8D" w:rsidRDefault="00B34849" w:rsidP="00451F74">
      <w:pPr>
        <w:widowControl w:val="0"/>
        <w:spacing w:before="120" w:line="360" w:lineRule="auto"/>
        <w:jc w:val="both"/>
        <w:rPr>
          <w:rFonts w:cs="Arial"/>
          <w:color w:val="000000" w:themeColor="text1"/>
        </w:rPr>
      </w:pPr>
      <w:r w:rsidRPr="00C61B8D">
        <w:rPr>
          <w:rFonts w:cs="Arial"/>
          <w:color w:val="000000" w:themeColor="text1"/>
        </w:rPr>
        <w:t>[1]</w:t>
      </w:r>
      <w:r w:rsidR="00451F74" w:rsidRPr="00C61B8D">
        <w:rPr>
          <w:rFonts w:cs="Arial"/>
          <w:color w:val="000000" w:themeColor="text1"/>
        </w:rPr>
        <w:tab/>
      </w:r>
      <w:r w:rsidR="00AA65D5" w:rsidRPr="00C61B8D">
        <w:rPr>
          <w:rFonts w:cs="Arial"/>
          <w:color w:val="000000" w:themeColor="text1"/>
        </w:rPr>
        <w:t>On</w:t>
      </w:r>
      <w:r w:rsidR="004E00F8" w:rsidRPr="00C61B8D">
        <w:rPr>
          <w:rFonts w:cs="Arial"/>
          <w:color w:val="000000" w:themeColor="text1"/>
        </w:rPr>
        <w:t xml:space="preserve"> 25 April 2023 this court </w:t>
      </w:r>
      <w:r w:rsidR="000A2333" w:rsidRPr="00C61B8D">
        <w:rPr>
          <w:rFonts w:cs="Arial"/>
          <w:color w:val="000000" w:themeColor="text1"/>
        </w:rPr>
        <w:t>issued</w:t>
      </w:r>
      <w:r w:rsidR="004E00F8" w:rsidRPr="00C61B8D">
        <w:rPr>
          <w:rFonts w:cs="Arial"/>
          <w:color w:val="000000" w:themeColor="text1"/>
        </w:rPr>
        <w:t xml:space="preserve"> a rule </w:t>
      </w:r>
      <w:r w:rsidR="004E00F8" w:rsidRPr="00C61B8D">
        <w:rPr>
          <w:rFonts w:cs="Arial"/>
          <w:i/>
          <w:iCs/>
          <w:color w:val="000000" w:themeColor="text1"/>
        </w:rPr>
        <w:t>nisi</w:t>
      </w:r>
      <w:r w:rsidR="004E00F8" w:rsidRPr="00C61B8D">
        <w:rPr>
          <w:rFonts w:cs="Arial"/>
          <w:color w:val="000000" w:themeColor="text1"/>
        </w:rPr>
        <w:t xml:space="preserve"> </w:t>
      </w:r>
      <w:r w:rsidR="000A2333" w:rsidRPr="00C61B8D">
        <w:rPr>
          <w:rFonts w:cs="Arial"/>
          <w:color w:val="000000" w:themeColor="text1"/>
        </w:rPr>
        <w:t>as a matter of urgency</w:t>
      </w:r>
      <w:r w:rsidR="00C0777A" w:rsidRPr="00C61B8D">
        <w:rPr>
          <w:rFonts w:cs="Arial"/>
          <w:color w:val="000000" w:themeColor="text1"/>
        </w:rPr>
        <w:t xml:space="preserve"> calling upon the</w:t>
      </w:r>
      <w:r w:rsidR="00E87579" w:rsidRPr="00C61B8D">
        <w:rPr>
          <w:rFonts w:cs="Arial"/>
          <w:color w:val="000000" w:themeColor="text1"/>
        </w:rPr>
        <w:t xml:space="preserve"> first to ninth</w:t>
      </w:r>
      <w:r w:rsidR="00C0777A" w:rsidRPr="00C61B8D">
        <w:rPr>
          <w:rFonts w:cs="Arial"/>
          <w:color w:val="000000" w:themeColor="text1"/>
        </w:rPr>
        <w:t xml:space="preserve"> respondents to show cause </w:t>
      </w:r>
      <w:r w:rsidR="006F1BA8" w:rsidRPr="00C61B8D">
        <w:rPr>
          <w:rFonts w:cs="Arial"/>
          <w:color w:val="000000" w:themeColor="text1"/>
        </w:rPr>
        <w:t xml:space="preserve">why they should not be interdicted and restrained from threatening, </w:t>
      </w:r>
      <w:r w:rsidR="000E0594" w:rsidRPr="00C61B8D">
        <w:rPr>
          <w:rFonts w:cs="Arial"/>
          <w:color w:val="000000" w:themeColor="text1"/>
        </w:rPr>
        <w:t xml:space="preserve">intimidating or assaulting the </w:t>
      </w:r>
      <w:r w:rsidR="000C4CF5" w:rsidRPr="00C61B8D">
        <w:rPr>
          <w:rFonts w:cs="Arial"/>
          <w:color w:val="000000" w:themeColor="text1"/>
        </w:rPr>
        <w:t>applicant’s</w:t>
      </w:r>
      <w:r w:rsidR="000E0594" w:rsidRPr="00C61B8D">
        <w:rPr>
          <w:rFonts w:cs="Arial"/>
          <w:color w:val="000000" w:themeColor="text1"/>
        </w:rPr>
        <w:t xml:space="preserve"> employees</w:t>
      </w:r>
      <w:r w:rsidR="006B7AEC" w:rsidRPr="00C61B8D">
        <w:rPr>
          <w:rFonts w:cs="Arial"/>
          <w:color w:val="000000" w:themeColor="text1"/>
        </w:rPr>
        <w:t>;</w:t>
      </w:r>
      <w:r w:rsidR="000E0594" w:rsidRPr="00C61B8D">
        <w:rPr>
          <w:rFonts w:cs="Arial"/>
          <w:color w:val="000000" w:themeColor="text1"/>
        </w:rPr>
        <w:t xml:space="preserve"> subcontractors</w:t>
      </w:r>
      <w:r w:rsidR="006B7AEC" w:rsidRPr="00C61B8D">
        <w:rPr>
          <w:rFonts w:cs="Arial"/>
          <w:color w:val="000000" w:themeColor="text1"/>
        </w:rPr>
        <w:t>;</w:t>
      </w:r>
      <w:r w:rsidR="000E0594" w:rsidRPr="00C61B8D">
        <w:rPr>
          <w:rFonts w:cs="Arial"/>
          <w:color w:val="000000" w:themeColor="text1"/>
        </w:rPr>
        <w:t xml:space="preserve"> suppliers</w:t>
      </w:r>
      <w:r w:rsidR="008630DC" w:rsidRPr="00C61B8D">
        <w:rPr>
          <w:rFonts w:cs="Arial"/>
          <w:color w:val="000000" w:themeColor="text1"/>
        </w:rPr>
        <w:t xml:space="preserve"> and personnel who were attending to work or entering or exiting the applicant’s premises</w:t>
      </w:r>
      <w:r w:rsidR="00B24344" w:rsidRPr="00C61B8D">
        <w:rPr>
          <w:rFonts w:cs="Arial"/>
          <w:color w:val="000000" w:themeColor="text1"/>
        </w:rPr>
        <w:t xml:space="preserve"> and from entering, interfering with or otherwise disrupting the applicant’s business operations. They were also interdicted </w:t>
      </w:r>
      <w:r w:rsidR="000C4CF5" w:rsidRPr="00C61B8D">
        <w:rPr>
          <w:rFonts w:cs="Arial"/>
          <w:color w:val="000000" w:themeColor="text1"/>
        </w:rPr>
        <w:t xml:space="preserve">from interfering with the free flow of traffic to and from the applicant’s premises. </w:t>
      </w:r>
      <w:r w:rsidR="000D4D4F" w:rsidRPr="00C61B8D">
        <w:rPr>
          <w:rFonts w:cs="Arial"/>
          <w:color w:val="000000" w:themeColor="text1"/>
        </w:rPr>
        <w:t xml:space="preserve">The return date has been extended.  </w:t>
      </w:r>
      <w:r w:rsidR="000D4D4F" w:rsidRPr="00C61B8D">
        <w:rPr>
          <w:rFonts w:cs="Arial"/>
          <w:color w:val="000000" w:themeColor="text1"/>
        </w:rPr>
        <w:lastRenderedPageBreak/>
        <w:t>The</w:t>
      </w:r>
      <w:r w:rsidR="00381CC8" w:rsidRPr="00C61B8D">
        <w:rPr>
          <w:rFonts w:cs="Arial"/>
          <w:color w:val="000000" w:themeColor="text1"/>
        </w:rPr>
        <w:t xml:space="preserve"> order</w:t>
      </w:r>
      <w:r w:rsidR="000D4D4F" w:rsidRPr="00C61B8D">
        <w:rPr>
          <w:rFonts w:cs="Arial"/>
          <w:color w:val="000000" w:themeColor="text1"/>
        </w:rPr>
        <w:t xml:space="preserve"> </w:t>
      </w:r>
      <w:r w:rsidR="00381CC8" w:rsidRPr="00C61B8D">
        <w:rPr>
          <w:rFonts w:cs="Arial"/>
          <w:color w:val="000000" w:themeColor="text1"/>
        </w:rPr>
        <w:t xml:space="preserve">operated as </w:t>
      </w:r>
      <w:r w:rsidR="00AB7D5E" w:rsidRPr="00C61B8D">
        <w:rPr>
          <w:rFonts w:cs="Arial"/>
          <w:color w:val="000000" w:themeColor="text1"/>
        </w:rPr>
        <w:t xml:space="preserve">an </w:t>
      </w:r>
      <w:r w:rsidR="00381CC8" w:rsidRPr="00C61B8D">
        <w:rPr>
          <w:rFonts w:cs="Arial"/>
          <w:color w:val="000000" w:themeColor="text1"/>
        </w:rPr>
        <w:t xml:space="preserve">interim interdict with </w:t>
      </w:r>
      <w:r w:rsidR="000D4D4F" w:rsidRPr="00C61B8D">
        <w:rPr>
          <w:rFonts w:cs="Arial"/>
          <w:color w:val="000000" w:themeColor="text1"/>
        </w:rPr>
        <w:t xml:space="preserve">immediate </w:t>
      </w:r>
      <w:r w:rsidR="00381CC8" w:rsidRPr="00C61B8D">
        <w:rPr>
          <w:rFonts w:cs="Arial"/>
          <w:color w:val="000000" w:themeColor="text1"/>
        </w:rPr>
        <w:t>effect</w:t>
      </w:r>
      <w:r w:rsidR="00AB7D5E" w:rsidRPr="00C61B8D">
        <w:rPr>
          <w:rFonts w:cs="Arial"/>
          <w:color w:val="000000" w:themeColor="text1"/>
        </w:rPr>
        <w:t xml:space="preserve"> pending the finalisation of this application.</w:t>
      </w:r>
      <w:r w:rsidR="00303061" w:rsidRPr="00C61B8D">
        <w:rPr>
          <w:rFonts w:cs="Arial"/>
          <w:color w:val="000000" w:themeColor="text1"/>
        </w:rPr>
        <w:t xml:space="preserve"> </w:t>
      </w:r>
      <w:r w:rsidR="00A61B9A" w:rsidRPr="00C61B8D">
        <w:rPr>
          <w:rFonts w:cs="Arial"/>
          <w:color w:val="000000" w:themeColor="text1"/>
        </w:rPr>
        <w:t xml:space="preserve">Save for the fifth respondent, </w:t>
      </w:r>
      <w:r w:rsidR="00AE651C" w:rsidRPr="00C61B8D">
        <w:rPr>
          <w:rFonts w:cs="Arial"/>
          <w:color w:val="000000" w:themeColor="text1"/>
        </w:rPr>
        <w:t>t</w:t>
      </w:r>
      <w:r w:rsidR="00303061" w:rsidRPr="00C61B8D">
        <w:rPr>
          <w:rFonts w:cs="Arial"/>
          <w:color w:val="000000" w:themeColor="text1"/>
        </w:rPr>
        <w:t xml:space="preserve">he </w:t>
      </w:r>
      <w:r w:rsidR="00AE651C" w:rsidRPr="00C61B8D">
        <w:rPr>
          <w:rFonts w:cs="Arial"/>
          <w:color w:val="000000" w:themeColor="text1"/>
        </w:rPr>
        <w:t>remaining</w:t>
      </w:r>
      <w:r w:rsidR="00303061" w:rsidRPr="00C61B8D">
        <w:rPr>
          <w:rFonts w:cs="Arial"/>
          <w:color w:val="000000" w:themeColor="text1"/>
        </w:rPr>
        <w:t xml:space="preserve"> respondents opposed the application and delivered answering affidavits.</w:t>
      </w:r>
      <w:r w:rsidR="00AE651C" w:rsidRPr="00C61B8D">
        <w:rPr>
          <w:rFonts w:cs="Arial"/>
          <w:color w:val="000000" w:themeColor="text1"/>
        </w:rPr>
        <w:t xml:space="preserve"> Despite not </w:t>
      </w:r>
      <w:r w:rsidR="00635E69" w:rsidRPr="00C61B8D">
        <w:rPr>
          <w:rFonts w:cs="Arial"/>
          <w:color w:val="000000" w:themeColor="text1"/>
        </w:rPr>
        <w:t xml:space="preserve">delivering an answering affidavit, the fifth respondent made submissions at the hearing of the application. </w:t>
      </w:r>
    </w:p>
    <w:p w14:paraId="32EC3CA2" w14:textId="77777777" w:rsidR="00927F06" w:rsidRPr="00C61B8D" w:rsidRDefault="00635E69" w:rsidP="00927F06">
      <w:pPr>
        <w:widowControl w:val="0"/>
        <w:tabs>
          <w:tab w:val="right" w:pos="8640"/>
        </w:tabs>
        <w:spacing w:before="120" w:line="360" w:lineRule="auto"/>
        <w:ind w:left="851" w:hanging="851"/>
        <w:jc w:val="both"/>
        <w:rPr>
          <w:rFonts w:cs="Arial"/>
          <w:color w:val="000000" w:themeColor="text1"/>
        </w:rPr>
      </w:pPr>
      <w:r w:rsidRPr="00C61B8D">
        <w:rPr>
          <w:rFonts w:cs="Arial"/>
          <w:color w:val="000000" w:themeColor="text1"/>
        </w:rPr>
        <w:t xml:space="preserve"> </w:t>
      </w:r>
      <w:r w:rsidR="00AE651C" w:rsidRPr="00C61B8D">
        <w:rPr>
          <w:rFonts w:cs="Arial"/>
          <w:color w:val="000000" w:themeColor="text1"/>
        </w:rPr>
        <w:t xml:space="preserve"> </w:t>
      </w:r>
    </w:p>
    <w:p w14:paraId="2BDED949" w14:textId="77777777" w:rsidR="00451F74" w:rsidRPr="00C61B8D" w:rsidRDefault="00B34849" w:rsidP="00451F74">
      <w:pPr>
        <w:widowControl w:val="0"/>
        <w:spacing w:before="120" w:line="360" w:lineRule="auto"/>
        <w:ind w:right="-279"/>
        <w:jc w:val="both"/>
        <w:rPr>
          <w:rFonts w:cs="Arial"/>
          <w:color w:val="000000" w:themeColor="text1"/>
        </w:rPr>
      </w:pPr>
      <w:r w:rsidRPr="00C61B8D">
        <w:rPr>
          <w:rFonts w:cs="Arial"/>
          <w:color w:val="000000" w:themeColor="text1"/>
        </w:rPr>
        <w:t>[2]</w:t>
      </w:r>
      <w:r w:rsidR="00451F74" w:rsidRPr="00C61B8D">
        <w:rPr>
          <w:rFonts w:cs="Arial"/>
          <w:color w:val="000000" w:themeColor="text1"/>
        </w:rPr>
        <w:tab/>
      </w:r>
      <w:r w:rsidR="00B471C2" w:rsidRPr="00C61B8D">
        <w:rPr>
          <w:rFonts w:cs="Arial"/>
          <w:color w:val="000000" w:themeColor="text1"/>
        </w:rPr>
        <w:t xml:space="preserve">The first respondent described himself as a member of the National Union of Public Service and </w:t>
      </w:r>
      <w:r w:rsidR="00D22A79" w:rsidRPr="00C61B8D">
        <w:rPr>
          <w:rFonts w:cs="Arial"/>
          <w:color w:val="000000" w:themeColor="text1"/>
        </w:rPr>
        <w:t xml:space="preserve">Allied Workers. </w:t>
      </w:r>
      <w:r w:rsidR="00DD75EC" w:rsidRPr="00C61B8D">
        <w:rPr>
          <w:rFonts w:cs="Arial"/>
          <w:color w:val="000000" w:themeColor="text1"/>
        </w:rPr>
        <w:t xml:space="preserve">The </w:t>
      </w:r>
      <w:r w:rsidR="00EF0138" w:rsidRPr="00C61B8D">
        <w:rPr>
          <w:rFonts w:cs="Arial"/>
          <w:color w:val="000000" w:themeColor="text1"/>
        </w:rPr>
        <w:t xml:space="preserve">applicant described the </w:t>
      </w:r>
      <w:r w:rsidR="00DD75EC" w:rsidRPr="00C61B8D">
        <w:rPr>
          <w:rFonts w:cs="Arial"/>
          <w:color w:val="000000" w:themeColor="text1"/>
        </w:rPr>
        <w:t xml:space="preserve">tenth respondent as </w:t>
      </w:r>
      <w:r w:rsidR="00C57005" w:rsidRPr="00C61B8D">
        <w:rPr>
          <w:rFonts w:cs="Arial"/>
          <w:color w:val="000000" w:themeColor="text1"/>
        </w:rPr>
        <w:t xml:space="preserve">“unlawful protestors”. </w:t>
      </w:r>
      <w:r w:rsidR="00EF0138" w:rsidRPr="00C61B8D">
        <w:rPr>
          <w:rFonts w:cs="Arial"/>
          <w:color w:val="000000" w:themeColor="text1"/>
        </w:rPr>
        <w:t>It also</w:t>
      </w:r>
      <w:r w:rsidR="00C57005" w:rsidRPr="00C61B8D">
        <w:rPr>
          <w:rFonts w:cs="Arial"/>
          <w:color w:val="000000" w:themeColor="text1"/>
        </w:rPr>
        <w:t xml:space="preserve"> described the </w:t>
      </w:r>
      <w:r w:rsidR="002A4A6B" w:rsidRPr="00C61B8D">
        <w:rPr>
          <w:rFonts w:cs="Arial"/>
          <w:color w:val="000000" w:themeColor="text1"/>
        </w:rPr>
        <w:t>first</w:t>
      </w:r>
      <w:r w:rsidR="00C57005" w:rsidRPr="00C61B8D">
        <w:rPr>
          <w:rFonts w:cs="Arial"/>
          <w:color w:val="000000" w:themeColor="text1"/>
        </w:rPr>
        <w:t xml:space="preserve"> to ninth respondents as the leaders of the unlawful protestors.</w:t>
      </w:r>
      <w:r w:rsidR="002A4A6B" w:rsidRPr="00C61B8D">
        <w:rPr>
          <w:rFonts w:cs="Arial"/>
          <w:color w:val="000000" w:themeColor="text1"/>
        </w:rPr>
        <w:t xml:space="preserve"> </w:t>
      </w:r>
      <w:r w:rsidR="00FE3C7E" w:rsidRPr="00C61B8D">
        <w:rPr>
          <w:rFonts w:cs="Arial"/>
          <w:color w:val="000000" w:themeColor="text1"/>
        </w:rPr>
        <w:t xml:space="preserve">I shall herein refer to the </w:t>
      </w:r>
      <w:r w:rsidR="00CB30BB" w:rsidRPr="00C61B8D">
        <w:rPr>
          <w:rFonts w:cs="Arial"/>
          <w:color w:val="000000" w:themeColor="text1"/>
        </w:rPr>
        <w:t>first to ninth respondents as “the respondents”.</w:t>
      </w:r>
      <w:r w:rsidR="00635E69" w:rsidRPr="00C61B8D">
        <w:rPr>
          <w:rFonts w:cs="Arial"/>
          <w:color w:val="000000" w:themeColor="text1"/>
        </w:rPr>
        <w:t xml:space="preserve"> The eleventh respondent is the South African Police Service. </w:t>
      </w:r>
    </w:p>
    <w:p w14:paraId="1F429578" w14:textId="77777777" w:rsidR="00927F06" w:rsidRPr="00C61B8D" w:rsidRDefault="00635E69" w:rsidP="00451F74">
      <w:pPr>
        <w:widowControl w:val="0"/>
        <w:spacing w:before="120" w:line="360" w:lineRule="auto"/>
        <w:ind w:right="-279"/>
        <w:jc w:val="both"/>
        <w:rPr>
          <w:rFonts w:cs="Arial"/>
          <w:color w:val="000000" w:themeColor="text1"/>
        </w:rPr>
      </w:pPr>
      <w:r w:rsidRPr="00C61B8D">
        <w:rPr>
          <w:rFonts w:cs="Arial"/>
          <w:color w:val="000000" w:themeColor="text1"/>
        </w:rPr>
        <w:t xml:space="preserve"> </w:t>
      </w:r>
    </w:p>
    <w:p w14:paraId="586CEF2A" w14:textId="77777777" w:rsidR="00927F06" w:rsidRPr="00C61B8D" w:rsidRDefault="00B34849" w:rsidP="00451F74">
      <w:pPr>
        <w:widowControl w:val="0"/>
        <w:spacing w:before="120" w:line="360" w:lineRule="auto"/>
        <w:jc w:val="both"/>
        <w:rPr>
          <w:rFonts w:cs="Arial"/>
          <w:color w:val="000000" w:themeColor="text1"/>
        </w:rPr>
      </w:pPr>
      <w:r w:rsidRPr="00C61B8D">
        <w:rPr>
          <w:rFonts w:cs="Arial"/>
          <w:color w:val="000000" w:themeColor="text1"/>
        </w:rPr>
        <w:t>[3]</w:t>
      </w:r>
      <w:r w:rsidR="00451F74" w:rsidRPr="00C61B8D">
        <w:rPr>
          <w:rFonts w:cs="Arial"/>
          <w:color w:val="000000" w:themeColor="text1"/>
        </w:rPr>
        <w:tab/>
      </w:r>
      <w:r w:rsidR="00CA2E50" w:rsidRPr="00C61B8D">
        <w:rPr>
          <w:rFonts w:cs="Arial"/>
          <w:color w:val="000000" w:themeColor="text1"/>
        </w:rPr>
        <w:t>Although the applicant’s registered office is in Durban, this matter relates to its business operations at its premises in G</w:t>
      </w:r>
      <w:r w:rsidR="0050668D" w:rsidRPr="00C61B8D">
        <w:rPr>
          <w:rFonts w:cs="Arial"/>
          <w:color w:val="000000" w:themeColor="text1"/>
        </w:rPr>
        <w:t>qeberha</w:t>
      </w:r>
      <w:r w:rsidR="00997D46" w:rsidRPr="00C61B8D">
        <w:rPr>
          <w:rFonts w:cs="Arial"/>
          <w:color w:val="000000" w:themeColor="text1"/>
        </w:rPr>
        <w:t xml:space="preserve"> (the premises)</w:t>
      </w:r>
      <w:r w:rsidR="0050668D" w:rsidRPr="00C61B8D">
        <w:rPr>
          <w:rFonts w:cs="Arial"/>
          <w:color w:val="000000" w:themeColor="text1"/>
        </w:rPr>
        <w:t>. The applicant is a</w:t>
      </w:r>
      <w:r w:rsidR="002A4A6B" w:rsidRPr="00C61B8D">
        <w:rPr>
          <w:rFonts w:cs="Arial"/>
          <w:color w:val="000000" w:themeColor="text1"/>
        </w:rPr>
        <w:t>n international</w:t>
      </w:r>
      <w:r w:rsidR="0050668D" w:rsidRPr="00C61B8D">
        <w:rPr>
          <w:rFonts w:cs="Arial"/>
          <w:color w:val="000000" w:themeColor="text1"/>
        </w:rPr>
        <w:t xml:space="preserve"> company which specialises in wooden pallet administration, including leasing and repairing </w:t>
      </w:r>
      <w:r w:rsidR="00CF1F98" w:rsidRPr="00C61B8D">
        <w:rPr>
          <w:rFonts w:cs="Arial"/>
          <w:color w:val="000000" w:themeColor="text1"/>
        </w:rPr>
        <w:t xml:space="preserve">pallets. The operation conducted at the applicant’s Gqeberha premises only relates to the issuing and returning of pallets. </w:t>
      </w:r>
      <w:r w:rsidR="007D2F8F" w:rsidRPr="00C61B8D">
        <w:rPr>
          <w:rFonts w:cs="Arial"/>
          <w:color w:val="000000" w:themeColor="text1"/>
        </w:rPr>
        <w:t xml:space="preserve">The applicant’s case was that the </w:t>
      </w:r>
      <w:r w:rsidR="00626BEF" w:rsidRPr="00C61B8D">
        <w:rPr>
          <w:rFonts w:cs="Arial"/>
          <w:color w:val="000000" w:themeColor="text1"/>
        </w:rPr>
        <w:t xml:space="preserve">respondents </w:t>
      </w:r>
      <w:r w:rsidR="007D2F8F" w:rsidRPr="00C61B8D">
        <w:rPr>
          <w:rFonts w:cs="Arial"/>
          <w:color w:val="000000" w:themeColor="text1"/>
        </w:rPr>
        <w:t>we</w:t>
      </w:r>
      <w:r w:rsidR="00626BEF" w:rsidRPr="00C61B8D">
        <w:rPr>
          <w:rFonts w:cs="Arial"/>
          <w:color w:val="000000" w:themeColor="text1"/>
        </w:rPr>
        <w:t xml:space="preserve">re employees of </w:t>
      </w:r>
      <w:r w:rsidR="00034243" w:rsidRPr="00C61B8D">
        <w:rPr>
          <w:rFonts w:cs="Arial"/>
          <w:color w:val="000000" w:themeColor="text1"/>
        </w:rPr>
        <w:t>C</w:t>
      </w:r>
      <w:r w:rsidR="00626BEF" w:rsidRPr="00C61B8D">
        <w:rPr>
          <w:rFonts w:cs="Arial"/>
          <w:color w:val="000000" w:themeColor="text1"/>
        </w:rPr>
        <w:t>ontra</w:t>
      </w:r>
      <w:r w:rsidR="00034243" w:rsidRPr="00C61B8D">
        <w:rPr>
          <w:rFonts w:cs="Arial"/>
          <w:color w:val="000000" w:themeColor="text1"/>
        </w:rPr>
        <w:t>cta-Force Corporate Solutions (Pty) L</w:t>
      </w:r>
      <w:r w:rsidR="00D759C6" w:rsidRPr="00C61B8D">
        <w:rPr>
          <w:rFonts w:cs="Arial"/>
          <w:color w:val="000000" w:themeColor="text1"/>
        </w:rPr>
        <w:t>td (C-Force). The applicant engage</w:t>
      </w:r>
      <w:r w:rsidR="00F13FDC" w:rsidRPr="00C61B8D">
        <w:rPr>
          <w:rFonts w:cs="Arial"/>
          <w:color w:val="000000" w:themeColor="text1"/>
        </w:rPr>
        <w:t xml:space="preserve">d C-Force as a service provider. </w:t>
      </w:r>
      <w:r w:rsidR="007D2F8F" w:rsidRPr="00C61B8D">
        <w:rPr>
          <w:rFonts w:cs="Arial"/>
          <w:color w:val="000000" w:themeColor="text1"/>
        </w:rPr>
        <w:t xml:space="preserve">C-Force used its own employees on the premises. </w:t>
      </w:r>
    </w:p>
    <w:p w14:paraId="661FFE8A" w14:textId="77777777" w:rsidR="00927F06" w:rsidRPr="00C61B8D" w:rsidRDefault="007D2F8F" w:rsidP="00927F06">
      <w:pPr>
        <w:widowControl w:val="0"/>
        <w:tabs>
          <w:tab w:val="right" w:pos="8640"/>
        </w:tabs>
        <w:spacing w:before="120" w:line="360" w:lineRule="auto"/>
        <w:ind w:left="851" w:hanging="851"/>
        <w:jc w:val="both"/>
        <w:rPr>
          <w:rFonts w:cs="Arial"/>
          <w:color w:val="000000" w:themeColor="text1"/>
        </w:rPr>
      </w:pPr>
      <w:r w:rsidRPr="00C61B8D">
        <w:rPr>
          <w:rFonts w:cs="Arial"/>
          <w:color w:val="000000" w:themeColor="text1"/>
        </w:rPr>
        <w:t xml:space="preserve"> </w:t>
      </w:r>
    </w:p>
    <w:p w14:paraId="7474DDA1" w14:textId="77777777" w:rsidR="00927F06" w:rsidRPr="00C61B8D" w:rsidRDefault="00B34849" w:rsidP="00451F74">
      <w:pPr>
        <w:widowControl w:val="0"/>
        <w:spacing w:before="120" w:line="360" w:lineRule="auto"/>
        <w:jc w:val="both"/>
        <w:rPr>
          <w:rFonts w:cs="Arial"/>
          <w:color w:val="000000" w:themeColor="text1"/>
        </w:rPr>
      </w:pPr>
      <w:r w:rsidRPr="00C61B8D">
        <w:rPr>
          <w:rFonts w:cs="Arial"/>
          <w:color w:val="000000" w:themeColor="text1"/>
        </w:rPr>
        <w:t>[4]</w:t>
      </w:r>
      <w:r w:rsidR="00451F74" w:rsidRPr="00C61B8D">
        <w:rPr>
          <w:rFonts w:cs="Arial"/>
          <w:color w:val="000000" w:themeColor="text1"/>
        </w:rPr>
        <w:tab/>
      </w:r>
      <w:r w:rsidRPr="00C61B8D">
        <w:rPr>
          <w:rFonts w:cs="Arial"/>
          <w:color w:val="000000" w:themeColor="text1"/>
        </w:rPr>
        <w:t>The</w:t>
      </w:r>
      <w:r w:rsidR="00850A74" w:rsidRPr="00C61B8D">
        <w:rPr>
          <w:rFonts w:cs="Arial"/>
          <w:color w:val="000000" w:themeColor="text1"/>
        </w:rPr>
        <w:t xml:space="preserve"> confrontation between the applicant and the</w:t>
      </w:r>
      <w:r w:rsidR="00594F26" w:rsidRPr="00C61B8D">
        <w:rPr>
          <w:rFonts w:cs="Arial"/>
          <w:color w:val="000000" w:themeColor="text1"/>
        </w:rPr>
        <w:t xml:space="preserve"> respondents as well as other employees</w:t>
      </w:r>
      <w:r w:rsidR="00DF230E" w:rsidRPr="00C61B8D">
        <w:rPr>
          <w:rFonts w:cs="Arial"/>
          <w:color w:val="000000" w:themeColor="text1"/>
        </w:rPr>
        <w:t xml:space="preserve"> started during 2022. </w:t>
      </w:r>
      <w:r w:rsidR="00F13FDC" w:rsidRPr="00C61B8D">
        <w:rPr>
          <w:rFonts w:cs="Arial"/>
          <w:color w:val="000000" w:themeColor="text1"/>
        </w:rPr>
        <w:t>On 6 August 2022 the</w:t>
      </w:r>
      <w:r w:rsidR="00116F43" w:rsidRPr="00C61B8D">
        <w:rPr>
          <w:rFonts w:cs="Arial"/>
          <w:color w:val="000000" w:themeColor="text1"/>
        </w:rPr>
        <w:t xml:space="preserve"> </w:t>
      </w:r>
      <w:r w:rsidR="00F13FDC" w:rsidRPr="00C61B8D">
        <w:rPr>
          <w:rFonts w:cs="Arial"/>
          <w:color w:val="000000" w:themeColor="text1"/>
        </w:rPr>
        <w:t>respondents and other employees of C-Force engaged in an unprotected strike</w:t>
      </w:r>
      <w:r w:rsidR="003B53C2" w:rsidRPr="00C61B8D">
        <w:rPr>
          <w:rFonts w:cs="Arial"/>
          <w:color w:val="000000" w:themeColor="text1"/>
        </w:rPr>
        <w:t xml:space="preserve"> </w:t>
      </w:r>
      <w:r w:rsidR="00AD7A48" w:rsidRPr="00C61B8D">
        <w:rPr>
          <w:rFonts w:cs="Arial"/>
          <w:color w:val="000000" w:themeColor="text1"/>
        </w:rPr>
        <w:t xml:space="preserve">at the premises </w:t>
      </w:r>
      <w:r w:rsidR="008247B3" w:rsidRPr="00C61B8D">
        <w:rPr>
          <w:rFonts w:cs="Arial"/>
          <w:color w:val="000000" w:themeColor="text1"/>
        </w:rPr>
        <w:t xml:space="preserve">during </w:t>
      </w:r>
      <w:r w:rsidR="003B53C2" w:rsidRPr="00C61B8D">
        <w:rPr>
          <w:rFonts w:cs="Arial"/>
          <w:color w:val="000000" w:themeColor="text1"/>
        </w:rPr>
        <w:t xml:space="preserve">which </w:t>
      </w:r>
      <w:r w:rsidR="008247B3" w:rsidRPr="00C61B8D">
        <w:rPr>
          <w:rFonts w:cs="Arial"/>
          <w:color w:val="000000" w:themeColor="text1"/>
        </w:rPr>
        <w:t>re</w:t>
      </w:r>
      <w:r w:rsidR="00C0240B" w:rsidRPr="00C61B8D">
        <w:rPr>
          <w:rFonts w:cs="Arial"/>
          <w:color w:val="000000" w:themeColor="text1"/>
        </w:rPr>
        <w:t>fuse and tyres were burn</w:t>
      </w:r>
      <w:r w:rsidR="00831DFA" w:rsidRPr="00C61B8D">
        <w:rPr>
          <w:rFonts w:cs="Arial"/>
          <w:color w:val="000000" w:themeColor="text1"/>
        </w:rPr>
        <w:t>t</w:t>
      </w:r>
      <w:r w:rsidR="00C0240B" w:rsidRPr="00C61B8D">
        <w:rPr>
          <w:rFonts w:cs="Arial"/>
          <w:color w:val="000000" w:themeColor="text1"/>
        </w:rPr>
        <w:t xml:space="preserve">. Their conduct </w:t>
      </w:r>
      <w:r w:rsidR="003B53C2" w:rsidRPr="00C61B8D">
        <w:rPr>
          <w:rFonts w:cs="Arial"/>
          <w:color w:val="000000" w:themeColor="text1"/>
        </w:rPr>
        <w:t xml:space="preserve">caused work stoppages </w:t>
      </w:r>
      <w:r w:rsidR="00265C2A" w:rsidRPr="00C61B8D">
        <w:rPr>
          <w:rFonts w:cs="Arial"/>
          <w:color w:val="000000" w:themeColor="text1"/>
        </w:rPr>
        <w:t xml:space="preserve">at the premises </w:t>
      </w:r>
      <w:r w:rsidR="00AD7A48" w:rsidRPr="00C61B8D">
        <w:rPr>
          <w:rFonts w:cs="Arial"/>
          <w:color w:val="000000" w:themeColor="text1"/>
        </w:rPr>
        <w:t xml:space="preserve">and </w:t>
      </w:r>
      <w:r w:rsidR="00831DFA" w:rsidRPr="00C61B8D">
        <w:rPr>
          <w:rFonts w:cs="Arial"/>
          <w:color w:val="000000" w:themeColor="text1"/>
        </w:rPr>
        <w:t>accordingly obstruction</w:t>
      </w:r>
      <w:r w:rsidR="00AD7A48" w:rsidRPr="00C61B8D">
        <w:rPr>
          <w:rFonts w:cs="Arial"/>
          <w:color w:val="000000" w:themeColor="text1"/>
        </w:rPr>
        <w:t xml:space="preserve"> to </w:t>
      </w:r>
      <w:r w:rsidR="000D3B06" w:rsidRPr="00C61B8D">
        <w:rPr>
          <w:rFonts w:cs="Arial"/>
          <w:color w:val="000000" w:themeColor="text1"/>
        </w:rPr>
        <w:t>the applicant’s business</w:t>
      </w:r>
      <w:r w:rsidR="007F60BE" w:rsidRPr="00C61B8D">
        <w:rPr>
          <w:rFonts w:cs="Arial"/>
          <w:color w:val="000000" w:themeColor="text1"/>
        </w:rPr>
        <w:t xml:space="preserve"> operations</w:t>
      </w:r>
      <w:r w:rsidR="00C0240B" w:rsidRPr="00C61B8D">
        <w:rPr>
          <w:rFonts w:cs="Arial"/>
          <w:color w:val="000000" w:themeColor="text1"/>
        </w:rPr>
        <w:t xml:space="preserve">. </w:t>
      </w:r>
      <w:r w:rsidR="00CA703D" w:rsidRPr="00C61B8D">
        <w:rPr>
          <w:rFonts w:cs="Arial"/>
          <w:color w:val="000000" w:themeColor="text1"/>
        </w:rPr>
        <w:t xml:space="preserve">On 2 September 2022 </w:t>
      </w:r>
      <w:r w:rsidR="00487E68" w:rsidRPr="00C61B8D">
        <w:rPr>
          <w:rFonts w:cs="Arial"/>
          <w:color w:val="000000" w:themeColor="text1"/>
        </w:rPr>
        <w:t xml:space="preserve">C-Force dismissed </w:t>
      </w:r>
      <w:r w:rsidR="002A008F" w:rsidRPr="00C61B8D">
        <w:rPr>
          <w:rFonts w:cs="Arial"/>
          <w:color w:val="000000" w:themeColor="text1"/>
        </w:rPr>
        <w:t xml:space="preserve">its </w:t>
      </w:r>
      <w:r w:rsidR="00F62AF7" w:rsidRPr="00C61B8D">
        <w:rPr>
          <w:rFonts w:cs="Arial"/>
          <w:color w:val="000000" w:themeColor="text1"/>
        </w:rPr>
        <w:t>employees</w:t>
      </w:r>
      <w:r w:rsidR="002A008F" w:rsidRPr="00C61B8D">
        <w:rPr>
          <w:rFonts w:cs="Arial"/>
          <w:color w:val="000000" w:themeColor="text1"/>
        </w:rPr>
        <w:t xml:space="preserve"> who were engaged in the strike, including </w:t>
      </w:r>
      <w:r w:rsidR="00206537" w:rsidRPr="00C61B8D">
        <w:rPr>
          <w:rFonts w:cs="Arial"/>
          <w:color w:val="000000" w:themeColor="text1"/>
        </w:rPr>
        <w:t xml:space="preserve">the </w:t>
      </w:r>
      <w:r w:rsidR="002A008F" w:rsidRPr="00C61B8D">
        <w:rPr>
          <w:rFonts w:cs="Arial"/>
          <w:color w:val="000000" w:themeColor="text1"/>
        </w:rPr>
        <w:t>respondents.</w:t>
      </w:r>
      <w:r w:rsidR="00CA703D" w:rsidRPr="00C61B8D">
        <w:rPr>
          <w:rFonts w:cs="Arial"/>
          <w:color w:val="000000" w:themeColor="text1"/>
        </w:rPr>
        <w:t xml:space="preserve"> They challenged their dismissal</w:t>
      </w:r>
      <w:r w:rsidR="00F62AF7" w:rsidRPr="00C61B8D">
        <w:rPr>
          <w:rFonts w:cs="Arial"/>
          <w:color w:val="000000" w:themeColor="text1"/>
        </w:rPr>
        <w:t xml:space="preserve"> in the CCMA</w:t>
      </w:r>
      <w:r w:rsidR="00813522" w:rsidRPr="00C61B8D">
        <w:rPr>
          <w:rFonts w:cs="Arial"/>
          <w:color w:val="000000" w:themeColor="text1"/>
        </w:rPr>
        <w:t xml:space="preserve">, but </w:t>
      </w:r>
      <w:r w:rsidR="00C0240B" w:rsidRPr="00C61B8D">
        <w:rPr>
          <w:rFonts w:cs="Arial"/>
          <w:color w:val="000000" w:themeColor="text1"/>
        </w:rPr>
        <w:t xml:space="preserve">on 30 January 2023 </w:t>
      </w:r>
      <w:r w:rsidR="00813522" w:rsidRPr="00C61B8D">
        <w:rPr>
          <w:rFonts w:cs="Arial"/>
          <w:color w:val="000000" w:themeColor="text1"/>
        </w:rPr>
        <w:t>th</w:t>
      </w:r>
      <w:r w:rsidR="00BA17D9" w:rsidRPr="00C61B8D">
        <w:rPr>
          <w:rFonts w:cs="Arial"/>
          <w:color w:val="000000" w:themeColor="text1"/>
        </w:rPr>
        <w:t>e commissioner ruled</w:t>
      </w:r>
      <w:r w:rsidR="00206537" w:rsidRPr="00C61B8D">
        <w:rPr>
          <w:rFonts w:cs="Arial"/>
          <w:color w:val="000000" w:themeColor="text1"/>
        </w:rPr>
        <w:t xml:space="preserve"> </w:t>
      </w:r>
      <w:r w:rsidR="00BA17D9" w:rsidRPr="00C61B8D">
        <w:rPr>
          <w:rFonts w:cs="Arial"/>
          <w:color w:val="000000" w:themeColor="text1"/>
        </w:rPr>
        <w:t>that the CCMA lacked jurisdiction to arbitrate the dispute between the employees on the one hand</w:t>
      </w:r>
      <w:r w:rsidR="00864273" w:rsidRPr="00C61B8D">
        <w:rPr>
          <w:rFonts w:cs="Arial"/>
          <w:color w:val="000000" w:themeColor="text1"/>
        </w:rPr>
        <w:t xml:space="preserve"> and the applicant and C-Force on the other hand</w:t>
      </w:r>
      <w:r w:rsidR="00813522" w:rsidRPr="00C61B8D">
        <w:rPr>
          <w:rFonts w:cs="Arial"/>
          <w:color w:val="000000" w:themeColor="text1"/>
        </w:rPr>
        <w:t xml:space="preserve">. </w:t>
      </w:r>
      <w:r w:rsidR="00864273" w:rsidRPr="00C61B8D">
        <w:rPr>
          <w:rFonts w:cs="Arial"/>
          <w:color w:val="000000" w:themeColor="text1"/>
        </w:rPr>
        <w:t xml:space="preserve">The </w:t>
      </w:r>
      <w:r w:rsidR="001A4E6B" w:rsidRPr="00C61B8D">
        <w:rPr>
          <w:rFonts w:cs="Arial"/>
          <w:color w:val="000000" w:themeColor="text1"/>
        </w:rPr>
        <w:t xml:space="preserve">commissioner </w:t>
      </w:r>
      <w:r w:rsidR="00864273" w:rsidRPr="00C61B8D">
        <w:rPr>
          <w:rFonts w:cs="Arial"/>
          <w:color w:val="000000" w:themeColor="text1"/>
        </w:rPr>
        <w:t xml:space="preserve">advised </w:t>
      </w:r>
      <w:r w:rsidR="001A4E6B" w:rsidRPr="00C61B8D">
        <w:rPr>
          <w:rFonts w:cs="Arial"/>
          <w:color w:val="000000" w:themeColor="text1"/>
        </w:rPr>
        <w:t xml:space="preserve">the employees </w:t>
      </w:r>
      <w:r w:rsidR="00864273" w:rsidRPr="00C61B8D">
        <w:rPr>
          <w:rFonts w:cs="Arial"/>
          <w:color w:val="000000" w:themeColor="text1"/>
        </w:rPr>
        <w:t>to approach</w:t>
      </w:r>
      <w:r w:rsidR="0041700A" w:rsidRPr="00C61B8D">
        <w:rPr>
          <w:rFonts w:cs="Arial"/>
          <w:color w:val="000000" w:themeColor="text1"/>
        </w:rPr>
        <w:t xml:space="preserve"> the Labour Court to have the dispute adjudicated, but</w:t>
      </w:r>
      <w:r w:rsidR="004A7F12" w:rsidRPr="00C61B8D">
        <w:rPr>
          <w:rFonts w:cs="Arial"/>
          <w:color w:val="000000" w:themeColor="text1"/>
        </w:rPr>
        <w:t>, by 24</w:t>
      </w:r>
      <w:r w:rsidR="00570B42" w:rsidRPr="00C61B8D">
        <w:rPr>
          <w:rFonts w:cs="Arial"/>
          <w:color w:val="000000" w:themeColor="text1"/>
        </w:rPr>
        <w:t> </w:t>
      </w:r>
      <w:r w:rsidR="004A7F12" w:rsidRPr="00C61B8D">
        <w:rPr>
          <w:rFonts w:cs="Arial"/>
          <w:color w:val="000000" w:themeColor="text1"/>
        </w:rPr>
        <w:t xml:space="preserve">April 2023, when this application was instituted, they had </w:t>
      </w:r>
      <w:r w:rsidR="0041700A" w:rsidRPr="00C61B8D">
        <w:rPr>
          <w:rFonts w:cs="Arial"/>
          <w:color w:val="000000" w:themeColor="text1"/>
        </w:rPr>
        <w:t xml:space="preserve">not instituted proceedings </w:t>
      </w:r>
      <w:r w:rsidR="00B64CC1" w:rsidRPr="00C61B8D">
        <w:rPr>
          <w:rFonts w:cs="Arial"/>
          <w:color w:val="000000" w:themeColor="text1"/>
        </w:rPr>
        <w:t xml:space="preserve">in the Labour Court </w:t>
      </w:r>
      <w:r w:rsidR="0041700A" w:rsidRPr="00C61B8D">
        <w:rPr>
          <w:rFonts w:cs="Arial"/>
          <w:color w:val="000000" w:themeColor="text1"/>
        </w:rPr>
        <w:t>against ei</w:t>
      </w:r>
      <w:r w:rsidR="00927F06" w:rsidRPr="00C61B8D">
        <w:rPr>
          <w:rFonts w:cs="Arial"/>
          <w:color w:val="000000" w:themeColor="text1"/>
        </w:rPr>
        <w:t xml:space="preserve">ther the applicant or C-Force. </w:t>
      </w:r>
    </w:p>
    <w:p w14:paraId="12DE8D9B" w14:textId="77777777" w:rsidR="00927F06" w:rsidRPr="00C61B8D" w:rsidRDefault="00B34849" w:rsidP="00451F74">
      <w:pPr>
        <w:widowControl w:val="0"/>
        <w:spacing w:before="120" w:line="360" w:lineRule="auto"/>
        <w:ind w:left="142"/>
        <w:jc w:val="both"/>
        <w:rPr>
          <w:rFonts w:cs="Arial"/>
          <w:color w:val="000000" w:themeColor="text1"/>
        </w:rPr>
      </w:pPr>
      <w:r w:rsidRPr="00C61B8D">
        <w:rPr>
          <w:rFonts w:cs="Arial"/>
          <w:color w:val="000000" w:themeColor="text1"/>
        </w:rPr>
        <w:lastRenderedPageBreak/>
        <w:t>[5]</w:t>
      </w:r>
      <w:r w:rsidR="00451F74" w:rsidRPr="00C61B8D">
        <w:rPr>
          <w:rFonts w:cs="Arial"/>
          <w:color w:val="000000" w:themeColor="text1"/>
        </w:rPr>
        <w:tab/>
      </w:r>
      <w:r w:rsidR="00E33920" w:rsidRPr="00C61B8D">
        <w:rPr>
          <w:rFonts w:cs="Arial"/>
          <w:color w:val="000000" w:themeColor="text1"/>
        </w:rPr>
        <w:t>On</w:t>
      </w:r>
      <w:r w:rsidR="00AC482B" w:rsidRPr="00C61B8D">
        <w:rPr>
          <w:rFonts w:cs="Arial"/>
          <w:color w:val="000000" w:themeColor="text1"/>
        </w:rPr>
        <w:t xml:space="preserve"> 1 April 2023 an email</w:t>
      </w:r>
      <w:r w:rsidR="00855B66" w:rsidRPr="00C61B8D">
        <w:rPr>
          <w:rFonts w:cs="Arial"/>
          <w:color w:val="000000" w:themeColor="text1"/>
        </w:rPr>
        <w:t xml:space="preserve"> in </w:t>
      </w:r>
      <w:r w:rsidR="004C386F" w:rsidRPr="00C61B8D">
        <w:rPr>
          <w:rFonts w:cs="Arial"/>
          <w:color w:val="000000" w:themeColor="text1"/>
        </w:rPr>
        <w:t>the second respondent</w:t>
      </w:r>
      <w:r w:rsidR="00A81640" w:rsidRPr="00C61B8D">
        <w:rPr>
          <w:rFonts w:cs="Arial"/>
          <w:color w:val="000000" w:themeColor="text1"/>
        </w:rPr>
        <w:t>’s name</w:t>
      </w:r>
      <w:r w:rsidR="00AC482B" w:rsidRPr="00C61B8D">
        <w:rPr>
          <w:rFonts w:cs="Arial"/>
          <w:color w:val="000000" w:themeColor="text1"/>
        </w:rPr>
        <w:t xml:space="preserve"> was sent from the first respondent’s email address to the applicant, informing it </w:t>
      </w:r>
      <w:r w:rsidR="004C386F" w:rsidRPr="00C61B8D">
        <w:rPr>
          <w:rFonts w:cs="Arial"/>
          <w:color w:val="000000" w:themeColor="text1"/>
        </w:rPr>
        <w:t xml:space="preserve">that </w:t>
      </w:r>
      <w:r w:rsidR="00657F70" w:rsidRPr="00C61B8D">
        <w:rPr>
          <w:rFonts w:cs="Arial"/>
          <w:color w:val="000000" w:themeColor="text1"/>
        </w:rPr>
        <w:t xml:space="preserve">the applicant’s </w:t>
      </w:r>
      <w:r w:rsidR="004C386F" w:rsidRPr="00C61B8D">
        <w:rPr>
          <w:rFonts w:cs="Arial"/>
          <w:color w:val="000000" w:themeColor="text1"/>
        </w:rPr>
        <w:t xml:space="preserve">employees would </w:t>
      </w:r>
      <w:r w:rsidR="00AC482B" w:rsidRPr="00C61B8D">
        <w:rPr>
          <w:rFonts w:cs="Arial"/>
          <w:color w:val="000000" w:themeColor="text1"/>
        </w:rPr>
        <w:t xml:space="preserve">gather and picket </w:t>
      </w:r>
      <w:r w:rsidR="001C6ED1" w:rsidRPr="00C61B8D">
        <w:rPr>
          <w:rFonts w:cs="Arial"/>
          <w:color w:val="000000" w:themeColor="text1"/>
        </w:rPr>
        <w:t xml:space="preserve">at </w:t>
      </w:r>
      <w:r w:rsidR="00657F70" w:rsidRPr="00C61B8D">
        <w:rPr>
          <w:rFonts w:cs="Arial"/>
          <w:color w:val="000000" w:themeColor="text1"/>
        </w:rPr>
        <w:t>the</w:t>
      </w:r>
      <w:r w:rsidR="001C6ED1" w:rsidRPr="00C61B8D">
        <w:rPr>
          <w:rFonts w:cs="Arial"/>
          <w:color w:val="000000" w:themeColor="text1"/>
        </w:rPr>
        <w:t xml:space="preserve"> premises from 12 to 14 April 2023.</w:t>
      </w:r>
      <w:r w:rsidR="00CF581C" w:rsidRPr="00C61B8D">
        <w:rPr>
          <w:rFonts w:cs="Arial"/>
          <w:color w:val="000000" w:themeColor="text1"/>
        </w:rPr>
        <w:t xml:space="preserve"> At </w:t>
      </w:r>
      <w:r w:rsidR="007362C9" w:rsidRPr="00C61B8D">
        <w:rPr>
          <w:rFonts w:cs="Arial"/>
          <w:color w:val="000000" w:themeColor="text1"/>
        </w:rPr>
        <w:t>about 09h00 o</w:t>
      </w:r>
      <w:r w:rsidR="001C6ED1" w:rsidRPr="00C61B8D">
        <w:rPr>
          <w:rFonts w:cs="Arial"/>
          <w:color w:val="000000" w:themeColor="text1"/>
        </w:rPr>
        <w:t xml:space="preserve">n </w:t>
      </w:r>
      <w:r w:rsidR="00E33920" w:rsidRPr="00C61B8D">
        <w:rPr>
          <w:rFonts w:cs="Arial"/>
          <w:color w:val="000000" w:themeColor="text1"/>
        </w:rPr>
        <w:t>1</w:t>
      </w:r>
      <w:r w:rsidR="00AC482B" w:rsidRPr="00C61B8D">
        <w:rPr>
          <w:rFonts w:cs="Arial"/>
          <w:color w:val="000000" w:themeColor="text1"/>
        </w:rPr>
        <w:t>2</w:t>
      </w:r>
      <w:r w:rsidR="00570B42" w:rsidRPr="00C61B8D">
        <w:rPr>
          <w:rFonts w:cs="Arial"/>
          <w:color w:val="000000" w:themeColor="text1"/>
        </w:rPr>
        <w:t> </w:t>
      </w:r>
      <w:r w:rsidR="00E33920" w:rsidRPr="00C61B8D">
        <w:rPr>
          <w:rFonts w:cs="Arial"/>
          <w:color w:val="000000" w:themeColor="text1"/>
        </w:rPr>
        <w:t>April 2023</w:t>
      </w:r>
      <w:r w:rsidR="007362C9" w:rsidRPr="00C61B8D">
        <w:rPr>
          <w:rFonts w:cs="Arial"/>
          <w:color w:val="000000" w:themeColor="text1"/>
        </w:rPr>
        <w:t>,</w:t>
      </w:r>
      <w:r w:rsidR="00E33920" w:rsidRPr="00C61B8D">
        <w:rPr>
          <w:rFonts w:cs="Arial"/>
          <w:color w:val="000000" w:themeColor="text1"/>
        </w:rPr>
        <w:t xml:space="preserve"> a group of </w:t>
      </w:r>
      <w:r w:rsidR="007362C9" w:rsidRPr="00C61B8D">
        <w:rPr>
          <w:rFonts w:cs="Arial"/>
          <w:color w:val="000000" w:themeColor="text1"/>
        </w:rPr>
        <w:t xml:space="preserve">approximately 25 to 30 </w:t>
      </w:r>
      <w:r w:rsidR="00E33920" w:rsidRPr="00C61B8D">
        <w:rPr>
          <w:rFonts w:cs="Arial"/>
          <w:color w:val="000000" w:themeColor="text1"/>
        </w:rPr>
        <w:t>persons</w:t>
      </w:r>
      <w:r w:rsidR="00C0240B" w:rsidRPr="00C61B8D">
        <w:rPr>
          <w:rFonts w:cs="Arial"/>
          <w:color w:val="000000" w:themeColor="text1"/>
        </w:rPr>
        <w:t xml:space="preserve">, including the respondents, started </w:t>
      </w:r>
      <w:r w:rsidR="00E33920" w:rsidRPr="00C61B8D">
        <w:rPr>
          <w:rFonts w:cs="Arial"/>
          <w:color w:val="000000" w:themeColor="text1"/>
        </w:rPr>
        <w:t>blockad</w:t>
      </w:r>
      <w:r w:rsidR="002557DE" w:rsidRPr="00C61B8D">
        <w:rPr>
          <w:rFonts w:cs="Arial"/>
          <w:color w:val="000000" w:themeColor="text1"/>
        </w:rPr>
        <w:t>ing</w:t>
      </w:r>
      <w:r w:rsidR="00E33920" w:rsidRPr="00C61B8D">
        <w:rPr>
          <w:rFonts w:cs="Arial"/>
          <w:color w:val="000000" w:themeColor="text1"/>
        </w:rPr>
        <w:t xml:space="preserve"> the entrance to the </w:t>
      </w:r>
      <w:r w:rsidR="00657F70" w:rsidRPr="00C61B8D">
        <w:rPr>
          <w:rFonts w:cs="Arial"/>
          <w:color w:val="000000" w:themeColor="text1"/>
        </w:rPr>
        <w:t>p</w:t>
      </w:r>
      <w:r w:rsidR="00E33920" w:rsidRPr="00C61B8D">
        <w:rPr>
          <w:rFonts w:cs="Arial"/>
          <w:color w:val="000000" w:themeColor="text1"/>
        </w:rPr>
        <w:t>remises and prevent</w:t>
      </w:r>
      <w:r w:rsidR="002557DE" w:rsidRPr="00C61B8D">
        <w:rPr>
          <w:rFonts w:cs="Arial"/>
          <w:color w:val="000000" w:themeColor="text1"/>
        </w:rPr>
        <w:t>ing</w:t>
      </w:r>
      <w:r w:rsidR="00E33920" w:rsidRPr="00C61B8D">
        <w:rPr>
          <w:rFonts w:cs="Arial"/>
          <w:color w:val="000000" w:themeColor="text1"/>
        </w:rPr>
        <w:t xml:space="preserve"> its customers</w:t>
      </w:r>
      <w:r w:rsidR="00A16A4E" w:rsidRPr="00C61B8D">
        <w:rPr>
          <w:rFonts w:cs="Arial"/>
          <w:color w:val="000000" w:themeColor="text1"/>
        </w:rPr>
        <w:t xml:space="preserve"> from gaining access thereto. </w:t>
      </w:r>
      <w:r w:rsidR="001C6ED1" w:rsidRPr="00C61B8D">
        <w:rPr>
          <w:rFonts w:cs="Arial"/>
          <w:color w:val="000000" w:themeColor="text1"/>
        </w:rPr>
        <w:t xml:space="preserve">They </w:t>
      </w:r>
      <w:r w:rsidR="00EF306F" w:rsidRPr="00C61B8D">
        <w:rPr>
          <w:rFonts w:cs="Arial"/>
          <w:color w:val="000000" w:themeColor="text1"/>
        </w:rPr>
        <w:t xml:space="preserve">shouted at the drivers of the </w:t>
      </w:r>
      <w:r w:rsidR="004E3C32" w:rsidRPr="00C61B8D">
        <w:rPr>
          <w:rFonts w:cs="Arial"/>
          <w:color w:val="000000" w:themeColor="text1"/>
        </w:rPr>
        <w:t xml:space="preserve">trucks of the </w:t>
      </w:r>
      <w:r w:rsidR="00EF306F" w:rsidRPr="00C61B8D">
        <w:rPr>
          <w:rFonts w:cs="Arial"/>
          <w:color w:val="000000" w:themeColor="text1"/>
        </w:rPr>
        <w:t>applicant’s customers</w:t>
      </w:r>
      <w:r w:rsidR="004E3C32" w:rsidRPr="00C61B8D">
        <w:rPr>
          <w:rFonts w:cs="Arial"/>
          <w:color w:val="000000" w:themeColor="text1"/>
        </w:rPr>
        <w:t xml:space="preserve"> </w:t>
      </w:r>
      <w:r w:rsidR="002C0E72" w:rsidRPr="00C61B8D">
        <w:rPr>
          <w:rFonts w:cs="Arial"/>
          <w:color w:val="000000" w:themeColor="text1"/>
        </w:rPr>
        <w:t xml:space="preserve">to leave the premises. The applicant’s regional operations manager, </w:t>
      </w:r>
      <w:r w:rsidR="000C2174" w:rsidRPr="00C61B8D">
        <w:rPr>
          <w:rFonts w:cs="Arial"/>
          <w:color w:val="000000" w:themeColor="text1"/>
        </w:rPr>
        <w:t>Wiean</w:t>
      </w:r>
      <w:r w:rsidR="00570B42" w:rsidRPr="00C61B8D">
        <w:rPr>
          <w:rFonts w:cs="Arial"/>
          <w:color w:val="000000" w:themeColor="text1"/>
        </w:rPr>
        <w:t> </w:t>
      </w:r>
      <w:r w:rsidR="000C2174" w:rsidRPr="00C61B8D">
        <w:rPr>
          <w:rFonts w:cs="Arial"/>
          <w:color w:val="000000" w:themeColor="text1"/>
        </w:rPr>
        <w:t xml:space="preserve">Benadie, attempted to reason with the second respondent and advised him that they should not be blockading access to and from the premises and thereby causing disruption to its business. The second respondent said that they had a right to be there. Two policemen arrived on the </w:t>
      </w:r>
      <w:r w:rsidR="008B1C01" w:rsidRPr="00C61B8D">
        <w:rPr>
          <w:rFonts w:cs="Arial"/>
          <w:color w:val="000000" w:themeColor="text1"/>
        </w:rPr>
        <w:t>scene but</w:t>
      </w:r>
      <w:r w:rsidR="000C2174" w:rsidRPr="00C61B8D">
        <w:rPr>
          <w:rFonts w:cs="Arial"/>
          <w:color w:val="000000" w:themeColor="text1"/>
        </w:rPr>
        <w:t xml:space="preserve"> were unable to stop the respondents</w:t>
      </w:r>
      <w:r w:rsidR="002557DE" w:rsidRPr="00C61B8D">
        <w:rPr>
          <w:rFonts w:cs="Arial"/>
          <w:color w:val="000000" w:themeColor="text1"/>
        </w:rPr>
        <w:t xml:space="preserve"> and others</w:t>
      </w:r>
      <w:r w:rsidR="000C2174" w:rsidRPr="00C61B8D">
        <w:rPr>
          <w:rFonts w:cs="Arial"/>
          <w:color w:val="000000" w:themeColor="text1"/>
        </w:rPr>
        <w:t xml:space="preserve"> from blockading access to the premises. </w:t>
      </w:r>
      <w:r w:rsidR="006E605C" w:rsidRPr="00C61B8D">
        <w:rPr>
          <w:rFonts w:cs="Arial"/>
          <w:color w:val="000000" w:themeColor="text1"/>
        </w:rPr>
        <w:t>When t</w:t>
      </w:r>
      <w:r w:rsidR="000C2174" w:rsidRPr="00C61B8D">
        <w:rPr>
          <w:rFonts w:cs="Arial"/>
          <w:color w:val="000000" w:themeColor="text1"/>
        </w:rPr>
        <w:t>he first respondent</w:t>
      </w:r>
      <w:r w:rsidR="00E51A7C" w:rsidRPr="00C61B8D">
        <w:rPr>
          <w:rFonts w:cs="Arial"/>
          <w:color w:val="000000" w:themeColor="text1"/>
        </w:rPr>
        <w:t xml:space="preserve"> </w:t>
      </w:r>
      <w:r w:rsidR="002948EE" w:rsidRPr="00C61B8D">
        <w:rPr>
          <w:rFonts w:cs="Arial"/>
          <w:color w:val="000000" w:themeColor="text1"/>
        </w:rPr>
        <w:t xml:space="preserve">was advised that employees should not conduct themselves in a manner that caused disruption to the applicant’s operations, he </w:t>
      </w:r>
      <w:r w:rsidR="00E51A7C" w:rsidRPr="00C61B8D">
        <w:rPr>
          <w:rFonts w:cs="Arial"/>
          <w:color w:val="000000" w:themeColor="text1"/>
        </w:rPr>
        <w:t xml:space="preserve">demanded paperwork prohibiting them from standing where they </w:t>
      </w:r>
      <w:r w:rsidR="002557DE" w:rsidRPr="00C61B8D">
        <w:rPr>
          <w:rFonts w:cs="Arial"/>
          <w:color w:val="000000" w:themeColor="text1"/>
        </w:rPr>
        <w:t xml:space="preserve">had gathered </w:t>
      </w:r>
      <w:r w:rsidR="00347099" w:rsidRPr="00C61B8D">
        <w:rPr>
          <w:rFonts w:cs="Arial"/>
          <w:color w:val="000000" w:themeColor="text1"/>
        </w:rPr>
        <w:t>and from blockading access to and from the premises.</w:t>
      </w:r>
      <w:r w:rsidR="007B295B" w:rsidRPr="00C61B8D">
        <w:rPr>
          <w:rFonts w:cs="Arial"/>
          <w:color w:val="000000" w:themeColor="text1"/>
        </w:rPr>
        <w:t xml:space="preserve"> They continued blockading the entrance and exit</w:t>
      </w:r>
      <w:r w:rsidR="002557DE" w:rsidRPr="00C61B8D">
        <w:rPr>
          <w:rFonts w:cs="Arial"/>
          <w:color w:val="000000" w:themeColor="text1"/>
        </w:rPr>
        <w:t xml:space="preserve"> to the premises</w:t>
      </w:r>
      <w:r w:rsidR="00927F06" w:rsidRPr="00C61B8D">
        <w:rPr>
          <w:rFonts w:cs="Arial"/>
          <w:color w:val="000000" w:themeColor="text1"/>
        </w:rPr>
        <w:t xml:space="preserve"> until about 13h00. </w:t>
      </w:r>
    </w:p>
    <w:p w14:paraId="7EEB23B5" w14:textId="77777777" w:rsidR="00927F06" w:rsidRPr="00C61B8D" w:rsidRDefault="00927F06" w:rsidP="00927F06">
      <w:pPr>
        <w:widowControl w:val="0"/>
        <w:tabs>
          <w:tab w:val="right" w:pos="8640"/>
        </w:tabs>
        <w:spacing w:before="120" w:line="360" w:lineRule="auto"/>
        <w:ind w:left="851" w:hanging="851"/>
        <w:jc w:val="both"/>
        <w:rPr>
          <w:rFonts w:cs="Arial"/>
          <w:color w:val="000000" w:themeColor="text1"/>
        </w:rPr>
      </w:pPr>
    </w:p>
    <w:p w14:paraId="1DC5E3FF" w14:textId="77777777" w:rsidR="00927F06" w:rsidRPr="00C61B8D" w:rsidRDefault="00B34849" w:rsidP="00451F74">
      <w:pPr>
        <w:widowControl w:val="0"/>
        <w:spacing w:before="120" w:line="360" w:lineRule="auto"/>
        <w:ind w:left="142"/>
        <w:jc w:val="both"/>
        <w:rPr>
          <w:rFonts w:cs="Arial"/>
          <w:color w:val="000000" w:themeColor="text1"/>
        </w:rPr>
      </w:pPr>
      <w:r w:rsidRPr="00C61B8D">
        <w:rPr>
          <w:rFonts w:cs="Arial"/>
          <w:color w:val="000000" w:themeColor="text1"/>
        </w:rPr>
        <w:t>[6]</w:t>
      </w:r>
      <w:r w:rsidR="00451F74" w:rsidRPr="00C61B8D">
        <w:rPr>
          <w:rFonts w:cs="Arial"/>
          <w:color w:val="000000" w:themeColor="text1"/>
        </w:rPr>
        <w:tab/>
      </w:r>
      <w:r w:rsidR="00F4758C" w:rsidRPr="00C61B8D">
        <w:rPr>
          <w:rFonts w:cs="Arial"/>
          <w:color w:val="000000" w:themeColor="text1"/>
        </w:rPr>
        <w:t xml:space="preserve">The respondents, together with </w:t>
      </w:r>
      <w:proofErr w:type="gramStart"/>
      <w:r w:rsidR="00F4758C" w:rsidRPr="00C61B8D">
        <w:rPr>
          <w:rFonts w:cs="Arial"/>
          <w:color w:val="000000" w:themeColor="text1"/>
        </w:rPr>
        <w:t>individuals</w:t>
      </w:r>
      <w:proofErr w:type="gramEnd"/>
      <w:r w:rsidR="00A81640" w:rsidRPr="00C61B8D">
        <w:rPr>
          <w:rFonts w:cs="Arial"/>
          <w:color w:val="000000" w:themeColor="text1"/>
        </w:rPr>
        <w:t xml:space="preserve"> unknown to the applicant</w:t>
      </w:r>
      <w:r w:rsidR="00F4758C" w:rsidRPr="00C61B8D">
        <w:rPr>
          <w:rFonts w:cs="Arial"/>
          <w:color w:val="000000" w:themeColor="text1"/>
        </w:rPr>
        <w:t>, gathered again</w:t>
      </w:r>
      <w:r w:rsidR="003C33B5" w:rsidRPr="00C61B8D">
        <w:rPr>
          <w:rFonts w:cs="Arial"/>
          <w:color w:val="000000" w:themeColor="text1"/>
        </w:rPr>
        <w:t xml:space="preserve"> from</w:t>
      </w:r>
      <w:r w:rsidR="00A21680" w:rsidRPr="00C61B8D">
        <w:rPr>
          <w:rFonts w:cs="Arial"/>
          <w:color w:val="000000" w:themeColor="text1"/>
        </w:rPr>
        <w:t xml:space="preserve"> about 09h30 on</w:t>
      </w:r>
      <w:r w:rsidR="00F4758C" w:rsidRPr="00C61B8D">
        <w:rPr>
          <w:rFonts w:cs="Arial"/>
          <w:color w:val="000000" w:themeColor="text1"/>
        </w:rPr>
        <w:t xml:space="preserve"> 13 April 2023 and once again </w:t>
      </w:r>
      <w:r w:rsidR="00B75177" w:rsidRPr="00C61B8D">
        <w:rPr>
          <w:rFonts w:cs="Arial"/>
          <w:color w:val="000000" w:themeColor="text1"/>
        </w:rPr>
        <w:t>blockaded</w:t>
      </w:r>
      <w:r w:rsidR="00F4758C" w:rsidRPr="00C61B8D">
        <w:rPr>
          <w:rFonts w:cs="Arial"/>
          <w:color w:val="000000" w:themeColor="text1"/>
        </w:rPr>
        <w:t xml:space="preserve"> access to and from the premises, which prevented the free flow</w:t>
      </w:r>
      <w:r w:rsidR="00B75177" w:rsidRPr="00C61B8D">
        <w:rPr>
          <w:rFonts w:cs="Arial"/>
          <w:color w:val="000000" w:themeColor="text1"/>
        </w:rPr>
        <w:t xml:space="preserve"> of vehicles. The conduct of the respondents</w:t>
      </w:r>
      <w:r w:rsidR="00A21680" w:rsidRPr="00C61B8D">
        <w:rPr>
          <w:rFonts w:cs="Arial"/>
          <w:color w:val="000000" w:themeColor="text1"/>
        </w:rPr>
        <w:t xml:space="preserve">, together with others who disrupted the applicant’s operations, </w:t>
      </w:r>
      <w:r w:rsidR="00B75177" w:rsidRPr="00C61B8D">
        <w:rPr>
          <w:rFonts w:cs="Arial"/>
          <w:color w:val="000000" w:themeColor="text1"/>
        </w:rPr>
        <w:t xml:space="preserve">was reflected in photographs which were attached to </w:t>
      </w:r>
      <w:r w:rsidR="003C33B5" w:rsidRPr="00C61B8D">
        <w:rPr>
          <w:rFonts w:cs="Arial"/>
          <w:color w:val="000000" w:themeColor="text1"/>
        </w:rPr>
        <w:t>Mr Benadie’s</w:t>
      </w:r>
      <w:r w:rsidR="00B75177" w:rsidRPr="00C61B8D">
        <w:rPr>
          <w:rFonts w:cs="Arial"/>
          <w:color w:val="000000" w:themeColor="text1"/>
        </w:rPr>
        <w:t xml:space="preserve"> founding affidavit. The first and second respondents handed a list of demands to Mr Benadie, with the threat to be back on 21</w:t>
      </w:r>
      <w:r w:rsidR="00570B42" w:rsidRPr="00C61B8D">
        <w:rPr>
          <w:rFonts w:cs="Arial"/>
          <w:color w:val="000000" w:themeColor="text1"/>
        </w:rPr>
        <w:t> </w:t>
      </w:r>
      <w:r w:rsidR="00B75177" w:rsidRPr="00C61B8D">
        <w:rPr>
          <w:rFonts w:cs="Arial"/>
          <w:color w:val="000000" w:themeColor="text1"/>
        </w:rPr>
        <w:t>April 2023</w:t>
      </w:r>
      <w:r w:rsidR="001E3464" w:rsidRPr="00C61B8D">
        <w:rPr>
          <w:rFonts w:cs="Arial"/>
          <w:color w:val="000000" w:themeColor="text1"/>
        </w:rPr>
        <w:t xml:space="preserve"> if the</w:t>
      </w:r>
      <w:r w:rsidR="00F51DEA" w:rsidRPr="00C61B8D">
        <w:rPr>
          <w:rFonts w:cs="Arial"/>
          <w:color w:val="000000" w:themeColor="text1"/>
        </w:rPr>
        <w:t>ir</w:t>
      </w:r>
      <w:r w:rsidR="001E3464" w:rsidRPr="00C61B8D">
        <w:rPr>
          <w:rFonts w:cs="Arial"/>
          <w:color w:val="000000" w:themeColor="text1"/>
        </w:rPr>
        <w:t xml:space="preserve"> demands were not met by the</w:t>
      </w:r>
      <w:r w:rsidR="00CD051B" w:rsidRPr="00C61B8D">
        <w:rPr>
          <w:rFonts w:cs="Arial"/>
          <w:color w:val="000000" w:themeColor="text1"/>
        </w:rPr>
        <w:t>n</w:t>
      </w:r>
      <w:r w:rsidR="001E3464" w:rsidRPr="00C61B8D">
        <w:rPr>
          <w:rFonts w:cs="Arial"/>
          <w:color w:val="000000" w:themeColor="text1"/>
        </w:rPr>
        <w:t xml:space="preserve">. </w:t>
      </w:r>
      <w:r w:rsidR="00CD051B" w:rsidRPr="00C61B8D">
        <w:rPr>
          <w:rFonts w:cs="Arial"/>
          <w:color w:val="000000" w:themeColor="text1"/>
        </w:rPr>
        <w:t xml:space="preserve">They dispersed at about 11h15 on </w:t>
      </w:r>
      <w:r w:rsidR="00D24845" w:rsidRPr="00C61B8D">
        <w:rPr>
          <w:rFonts w:cs="Arial"/>
          <w:color w:val="000000" w:themeColor="text1"/>
        </w:rPr>
        <w:t xml:space="preserve">that day. </w:t>
      </w:r>
    </w:p>
    <w:p w14:paraId="4BC8703F" w14:textId="77777777" w:rsidR="003C16D9" w:rsidRPr="00C61B8D" w:rsidRDefault="00D24845" w:rsidP="00927F06">
      <w:pPr>
        <w:widowControl w:val="0"/>
        <w:tabs>
          <w:tab w:val="right" w:pos="8640"/>
        </w:tabs>
        <w:spacing w:before="120" w:line="360" w:lineRule="auto"/>
        <w:ind w:left="851" w:hanging="851"/>
        <w:jc w:val="both"/>
        <w:rPr>
          <w:rFonts w:cs="Arial"/>
          <w:color w:val="000000" w:themeColor="text1"/>
        </w:rPr>
      </w:pPr>
      <w:r w:rsidRPr="00C61B8D">
        <w:rPr>
          <w:rFonts w:cs="Arial"/>
          <w:color w:val="000000" w:themeColor="text1"/>
        </w:rPr>
        <w:t xml:space="preserve"> </w:t>
      </w:r>
    </w:p>
    <w:p w14:paraId="63870D15" w14:textId="77777777" w:rsidR="00927F06" w:rsidRPr="00C61B8D" w:rsidRDefault="00B34849" w:rsidP="00451F74">
      <w:pPr>
        <w:pStyle w:val="NoSpacing"/>
        <w:spacing w:line="360" w:lineRule="auto"/>
        <w:jc w:val="both"/>
        <w:rPr>
          <w:rFonts w:cs="Arial"/>
          <w:color w:val="000000" w:themeColor="text1"/>
        </w:rPr>
      </w:pPr>
      <w:r w:rsidRPr="00C61B8D">
        <w:rPr>
          <w:rFonts w:cs="Arial"/>
          <w:color w:val="000000" w:themeColor="text1"/>
        </w:rPr>
        <w:t>[7]</w:t>
      </w:r>
      <w:r w:rsidR="001645A3" w:rsidRPr="00C61B8D">
        <w:rPr>
          <w:rFonts w:cs="Arial"/>
          <w:color w:val="000000" w:themeColor="text1"/>
        </w:rPr>
        <w:tab/>
      </w:r>
      <w:r w:rsidRPr="00C61B8D">
        <w:rPr>
          <w:rFonts w:cs="Arial"/>
          <w:color w:val="000000" w:themeColor="text1"/>
        </w:rPr>
        <w:t xml:space="preserve"> </w:t>
      </w:r>
      <w:r w:rsidR="00B566A4" w:rsidRPr="00C61B8D">
        <w:rPr>
          <w:rFonts w:cs="Arial"/>
          <w:color w:val="000000" w:themeColor="text1"/>
        </w:rPr>
        <w:t xml:space="preserve">When </w:t>
      </w:r>
      <w:r w:rsidR="00933B31" w:rsidRPr="00C61B8D">
        <w:rPr>
          <w:rFonts w:cs="Arial"/>
          <w:color w:val="000000" w:themeColor="text1"/>
        </w:rPr>
        <w:t>a</w:t>
      </w:r>
      <w:r w:rsidR="00F976E8" w:rsidRPr="00C61B8D">
        <w:rPr>
          <w:rFonts w:cs="Arial"/>
          <w:color w:val="000000" w:themeColor="text1"/>
        </w:rPr>
        <w:t xml:space="preserve"> group </w:t>
      </w:r>
      <w:r w:rsidR="00B566A4" w:rsidRPr="00C61B8D">
        <w:rPr>
          <w:rFonts w:cs="Arial"/>
          <w:color w:val="000000" w:themeColor="text1"/>
        </w:rPr>
        <w:t xml:space="preserve">of </w:t>
      </w:r>
      <w:r w:rsidR="00D24845" w:rsidRPr="00C61B8D">
        <w:rPr>
          <w:rFonts w:cs="Arial"/>
          <w:color w:val="000000" w:themeColor="text1"/>
        </w:rPr>
        <w:t xml:space="preserve">about 25 </w:t>
      </w:r>
      <w:r w:rsidR="00B566A4" w:rsidRPr="00C61B8D">
        <w:rPr>
          <w:rFonts w:cs="Arial"/>
          <w:color w:val="000000" w:themeColor="text1"/>
        </w:rPr>
        <w:t xml:space="preserve">persons gathered outside the </w:t>
      </w:r>
      <w:r w:rsidR="00213955" w:rsidRPr="00C61B8D">
        <w:rPr>
          <w:rFonts w:cs="Arial"/>
          <w:color w:val="000000" w:themeColor="text1"/>
        </w:rPr>
        <w:t>p</w:t>
      </w:r>
      <w:r w:rsidR="00B566A4" w:rsidRPr="00C61B8D">
        <w:rPr>
          <w:rFonts w:cs="Arial"/>
          <w:color w:val="000000" w:themeColor="text1"/>
        </w:rPr>
        <w:t xml:space="preserve">remises </w:t>
      </w:r>
      <w:r w:rsidR="008B1DFB" w:rsidRPr="00C61B8D">
        <w:rPr>
          <w:rFonts w:cs="Arial"/>
          <w:color w:val="000000" w:themeColor="text1"/>
        </w:rPr>
        <w:t>from</w:t>
      </w:r>
      <w:r w:rsidR="00D24845" w:rsidRPr="00C61B8D">
        <w:rPr>
          <w:rFonts w:cs="Arial"/>
          <w:color w:val="000000" w:themeColor="text1"/>
        </w:rPr>
        <w:t xml:space="preserve"> approximately 09h30 </w:t>
      </w:r>
      <w:r w:rsidR="00B566A4" w:rsidRPr="00C61B8D">
        <w:rPr>
          <w:rFonts w:cs="Arial"/>
          <w:color w:val="000000" w:themeColor="text1"/>
        </w:rPr>
        <w:t xml:space="preserve">on 21 April 2023, Mr Benadie </w:t>
      </w:r>
      <w:r w:rsidR="00C255A6" w:rsidRPr="00C61B8D">
        <w:rPr>
          <w:rFonts w:cs="Arial"/>
          <w:color w:val="000000" w:themeColor="text1"/>
        </w:rPr>
        <w:t xml:space="preserve">once again </w:t>
      </w:r>
      <w:r w:rsidR="00B566A4" w:rsidRPr="00C61B8D">
        <w:rPr>
          <w:rFonts w:cs="Arial"/>
          <w:color w:val="000000" w:themeColor="text1"/>
        </w:rPr>
        <w:t xml:space="preserve">advised them to pursue legitimate legal processes and to stop their unlawful </w:t>
      </w:r>
      <w:r w:rsidR="00933B31" w:rsidRPr="00C61B8D">
        <w:rPr>
          <w:rFonts w:cs="Arial"/>
          <w:color w:val="000000" w:themeColor="text1"/>
        </w:rPr>
        <w:t>conduct.</w:t>
      </w:r>
      <w:r w:rsidR="00751DB4" w:rsidRPr="00C61B8D">
        <w:rPr>
          <w:rFonts w:cs="Arial"/>
          <w:color w:val="000000" w:themeColor="text1"/>
        </w:rPr>
        <w:t xml:space="preserve"> They dispersed. However, </w:t>
      </w:r>
      <w:r w:rsidR="00C255A6" w:rsidRPr="00C61B8D">
        <w:rPr>
          <w:rFonts w:cs="Arial"/>
          <w:color w:val="000000" w:themeColor="text1"/>
        </w:rPr>
        <w:t>at approximately 12h40</w:t>
      </w:r>
      <w:r w:rsidR="00630919" w:rsidRPr="00C61B8D">
        <w:rPr>
          <w:rFonts w:cs="Arial"/>
          <w:color w:val="000000" w:themeColor="text1"/>
        </w:rPr>
        <w:t xml:space="preserve"> on </w:t>
      </w:r>
      <w:r w:rsidR="00751DB4" w:rsidRPr="00C61B8D">
        <w:rPr>
          <w:rFonts w:cs="Arial"/>
          <w:color w:val="000000" w:themeColor="text1"/>
        </w:rPr>
        <w:t>that</w:t>
      </w:r>
      <w:r w:rsidR="00630919" w:rsidRPr="00C61B8D">
        <w:rPr>
          <w:rFonts w:cs="Arial"/>
          <w:color w:val="000000" w:themeColor="text1"/>
        </w:rPr>
        <w:t xml:space="preserve"> same</w:t>
      </w:r>
      <w:r w:rsidR="00751DB4" w:rsidRPr="00C61B8D">
        <w:rPr>
          <w:rFonts w:cs="Arial"/>
          <w:color w:val="000000" w:themeColor="text1"/>
        </w:rPr>
        <w:t xml:space="preserve"> day, a </w:t>
      </w:r>
      <w:r w:rsidR="00FC52C4" w:rsidRPr="00C61B8D">
        <w:rPr>
          <w:rFonts w:cs="Arial"/>
          <w:color w:val="000000" w:themeColor="text1"/>
        </w:rPr>
        <w:t>more hostile group of persons</w:t>
      </w:r>
      <w:r w:rsidR="008B1DFB" w:rsidRPr="00C61B8D">
        <w:rPr>
          <w:rFonts w:cs="Arial"/>
          <w:color w:val="000000" w:themeColor="text1"/>
        </w:rPr>
        <w:t>, including the respondents,</w:t>
      </w:r>
      <w:r w:rsidR="00FC52C4" w:rsidRPr="00C61B8D">
        <w:rPr>
          <w:rFonts w:cs="Arial"/>
          <w:color w:val="000000" w:themeColor="text1"/>
        </w:rPr>
        <w:t xml:space="preserve"> gathered outside the premises. They blocked access to and from the premises,</w:t>
      </w:r>
      <w:r w:rsidR="00F92795" w:rsidRPr="00C61B8D">
        <w:rPr>
          <w:rFonts w:cs="Arial"/>
          <w:color w:val="000000" w:themeColor="text1"/>
        </w:rPr>
        <w:t xml:space="preserve"> resulting in a truck not being able to enter the premises. Mr Benadie arranged for the truck to enter the premises through an exit gate, but members of the group blocked </w:t>
      </w:r>
      <w:r w:rsidR="00F92795" w:rsidRPr="00C61B8D">
        <w:rPr>
          <w:rFonts w:cs="Arial"/>
          <w:color w:val="000000" w:themeColor="text1"/>
        </w:rPr>
        <w:lastRenderedPageBreak/>
        <w:t xml:space="preserve">both </w:t>
      </w:r>
      <w:r w:rsidR="00C06433" w:rsidRPr="00C61B8D">
        <w:rPr>
          <w:rFonts w:cs="Arial"/>
          <w:color w:val="000000" w:themeColor="text1"/>
        </w:rPr>
        <w:t xml:space="preserve">the entrance and the exit gates. Members of the group intimidated the truck driver who drove off. When Mr Benadie addressed the group, they told him to call the police and obtain an interdict.  They told him that they would not leave and that no truck would be granted access to or from the premises. </w:t>
      </w:r>
      <w:r w:rsidR="00750A91" w:rsidRPr="00C61B8D">
        <w:rPr>
          <w:rFonts w:cs="Arial"/>
          <w:color w:val="000000" w:themeColor="text1"/>
        </w:rPr>
        <w:t xml:space="preserve">The applicant approached its attorneys who, after having made a written demand to the respondents to give an undertaking </w:t>
      </w:r>
      <w:r w:rsidR="00630919" w:rsidRPr="00C61B8D">
        <w:rPr>
          <w:rFonts w:cs="Arial"/>
          <w:color w:val="000000" w:themeColor="text1"/>
        </w:rPr>
        <w:t xml:space="preserve">that they would </w:t>
      </w:r>
      <w:r w:rsidR="00133430" w:rsidRPr="00C61B8D">
        <w:rPr>
          <w:rFonts w:cs="Arial"/>
          <w:color w:val="000000" w:themeColor="text1"/>
        </w:rPr>
        <w:t>stop the</w:t>
      </w:r>
      <w:r w:rsidR="00F51DEA" w:rsidRPr="00C61B8D">
        <w:rPr>
          <w:rFonts w:cs="Arial"/>
          <w:color w:val="000000" w:themeColor="text1"/>
        </w:rPr>
        <w:t>ir</w:t>
      </w:r>
      <w:r w:rsidR="00133430" w:rsidRPr="00C61B8D">
        <w:rPr>
          <w:rFonts w:cs="Arial"/>
          <w:color w:val="000000" w:themeColor="text1"/>
        </w:rPr>
        <w:t xml:space="preserve"> unlawful </w:t>
      </w:r>
      <w:r w:rsidR="00F51DEA" w:rsidRPr="00C61B8D">
        <w:rPr>
          <w:rFonts w:cs="Arial"/>
          <w:color w:val="000000" w:themeColor="text1"/>
        </w:rPr>
        <w:t>activities</w:t>
      </w:r>
      <w:r w:rsidR="00010DE5" w:rsidRPr="00C61B8D">
        <w:rPr>
          <w:rFonts w:cs="Arial"/>
          <w:color w:val="000000" w:themeColor="text1"/>
        </w:rPr>
        <w:t>, launched the present application</w:t>
      </w:r>
      <w:r w:rsidR="00183DF7" w:rsidRPr="00C61B8D">
        <w:rPr>
          <w:rFonts w:cs="Arial"/>
          <w:color w:val="000000" w:themeColor="text1"/>
        </w:rPr>
        <w:t xml:space="preserve"> when the respondents had failed to give such an undertaking</w:t>
      </w:r>
      <w:r w:rsidR="00010DE5" w:rsidRPr="00C61B8D">
        <w:rPr>
          <w:rFonts w:cs="Arial"/>
          <w:color w:val="000000" w:themeColor="text1"/>
        </w:rPr>
        <w:t>.</w:t>
      </w:r>
      <w:r w:rsidR="00933B31" w:rsidRPr="00C61B8D">
        <w:rPr>
          <w:rFonts w:cs="Arial"/>
          <w:color w:val="000000" w:themeColor="text1"/>
        </w:rPr>
        <w:t xml:space="preserve"> </w:t>
      </w:r>
      <w:r w:rsidR="003471F5" w:rsidRPr="00C61B8D">
        <w:rPr>
          <w:rFonts w:cs="Arial"/>
          <w:color w:val="000000" w:themeColor="text1"/>
        </w:rPr>
        <w:t>The interim order was granted on 25</w:t>
      </w:r>
      <w:r w:rsidR="00BC341A" w:rsidRPr="00C61B8D">
        <w:rPr>
          <w:rFonts w:cs="Arial"/>
          <w:color w:val="000000" w:themeColor="text1"/>
        </w:rPr>
        <w:t> </w:t>
      </w:r>
      <w:r w:rsidR="00927F06" w:rsidRPr="00C61B8D">
        <w:rPr>
          <w:rFonts w:cs="Arial"/>
          <w:color w:val="000000" w:themeColor="text1"/>
        </w:rPr>
        <w:t>April 2023.</w:t>
      </w:r>
    </w:p>
    <w:p w14:paraId="4F0DC38F" w14:textId="77777777" w:rsidR="00927F06" w:rsidRPr="00C61B8D" w:rsidRDefault="00927F06" w:rsidP="00927F06">
      <w:pPr>
        <w:pStyle w:val="NoSpacing"/>
        <w:rPr>
          <w:rFonts w:cs="Arial"/>
          <w:color w:val="000000" w:themeColor="text1"/>
        </w:rPr>
      </w:pPr>
    </w:p>
    <w:p w14:paraId="5E141220" w14:textId="77777777" w:rsidR="00927F06" w:rsidRPr="00C61B8D" w:rsidRDefault="00B34849" w:rsidP="00451F74">
      <w:pPr>
        <w:pStyle w:val="NoSpacing"/>
        <w:spacing w:line="360" w:lineRule="auto"/>
        <w:jc w:val="both"/>
        <w:rPr>
          <w:rFonts w:cs="Arial"/>
          <w:color w:val="000000" w:themeColor="text1"/>
        </w:rPr>
      </w:pPr>
      <w:r w:rsidRPr="00C61B8D">
        <w:rPr>
          <w:rFonts w:cs="Arial"/>
          <w:color w:val="000000" w:themeColor="text1"/>
        </w:rPr>
        <w:t>[8]</w:t>
      </w:r>
      <w:r w:rsidR="00927F06" w:rsidRPr="00C61B8D">
        <w:rPr>
          <w:rFonts w:cs="Arial"/>
          <w:color w:val="000000" w:themeColor="text1"/>
        </w:rPr>
        <w:tab/>
      </w:r>
      <w:r w:rsidR="006117D7" w:rsidRPr="00C61B8D">
        <w:rPr>
          <w:rFonts w:cs="Arial"/>
          <w:color w:val="000000" w:themeColor="text1"/>
        </w:rPr>
        <w:t>The respondents opposed the application, primarily on the basis that</w:t>
      </w:r>
      <w:r w:rsidR="001C001C" w:rsidRPr="00C61B8D">
        <w:rPr>
          <w:rFonts w:cs="Arial"/>
          <w:color w:val="000000" w:themeColor="text1"/>
        </w:rPr>
        <w:t xml:space="preserve"> the applicant</w:t>
      </w:r>
      <w:r w:rsidR="00183DF7" w:rsidRPr="00C61B8D">
        <w:rPr>
          <w:rFonts w:cs="Arial"/>
          <w:color w:val="000000" w:themeColor="text1"/>
        </w:rPr>
        <w:t xml:space="preserve">, and not </w:t>
      </w:r>
      <w:r w:rsidR="00031CF0" w:rsidRPr="00C61B8D">
        <w:rPr>
          <w:rFonts w:cs="Arial"/>
          <w:color w:val="000000" w:themeColor="text1"/>
        </w:rPr>
        <w:t xml:space="preserve">C-Force, </w:t>
      </w:r>
      <w:r w:rsidR="00ED0A64" w:rsidRPr="00C61B8D">
        <w:rPr>
          <w:rFonts w:cs="Arial"/>
          <w:color w:val="000000" w:themeColor="text1"/>
        </w:rPr>
        <w:t>wa</w:t>
      </w:r>
      <w:r w:rsidR="001C001C" w:rsidRPr="00C61B8D">
        <w:rPr>
          <w:rFonts w:cs="Arial"/>
          <w:color w:val="000000" w:themeColor="text1"/>
        </w:rPr>
        <w:t>s their employer</w:t>
      </w:r>
      <w:r w:rsidR="00212F9E" w:rsidRPr="00C61B8D">
        <w:rPr>
          <w:rFonts w:cs="Arial"/>
          <w:color w:val="000000" w:themeColor="text1"/>
        </w:rPr>
        <w:t xml:space="preserve">. They contended that </w:t>
      </w:r>
      <w:r w:rsidR="00663A1B" w:rsidRPr="00C61B8D">
        <w:rPr>
          <w:rFonts w:cs="Arial"/>
          <w:color w:val="000000" w:themeColor="text1"/>
        </w:rPr>
        <w:t>they “</w:t>
      </w:r>
      <w:r w:rsidR="00031CF0" w:rsidRPr="00C61B8D">
        <w:rPr>
          <w:rFonts w:cs="Arial"/>
          <w:i/>
          <w:iCs/>
          <w:color w:val="000000" w:themeColor="text1"/>
        </w:rPr>
        <w:t>were</w:t>
      </w:r>
      <w:r w:rsidR="00663A1B" w:rsidRPr="00C61B8D">
        <w:rPr>
          <w:rFonts w:cs="Arial"/>
          <w:i/>
          <w:iCs/>
          <w:color w:val="000000" w:themeColor="text1"/>
        </w:rPr>
        <w:t xml:space="preserve"> deemed employees of </w:t>
      </w:r>
      <w:r w:rsidR="00992AB3" w:rsidRPr="00C61B8D">
        <w:rPr>
          <w:rFonts w:cs="Arial"/>
          <w:i/>
          <w:iCs/>
          <w:color w:val="000000" w:themeColor="text1"/>
        </w:rPr>
        <w:t>CHEP SA (PTY) LTD in terms of section 198(3)(</w:t>
      </w:r>
      <w:proofErr w:type="spellStart"/>
      <w:r w:rsidR="00992AB3" w:rsidRPr="00C61B8D">
        <w:rPr>
          <w:rFonts w:cs="Arial"/>
          <w:i/>
          <w:iCs/>
          <w:color w:val="000000" w:themeColor="text1"/>
        </w:rPr>
        <w:t>i</w:t>
      </w:r>
      <w:proofErr w:type="spellEnd"/>
      <w:r w:rsidR="00992AB3" w:rsidRPr="00C61B8D">
        <w:rPr>
          <w:rFonts w:cs="Arial"/>
          <w:i/>
          <w:iCs/>
          <w:color w:val="000000" w:themeColor="text1"/>
        </w:rPr>
        <w:t>)</w:t>
      </w:r>
      <w:r w:rsidR="00063A6C" w:rsidRPr="00C61B8D">
        <w:rPr>
          <w:rFonts w:cs="Arial"/>
          <w:i/>
          <w:iCs/>
          <w:color w:val="000000" w:themeColor="text1"/>
        </w:rPr>
        <w:t xml:space="preserve"> and (ii) of the LRA even before the arrival of C-Force</w:t>
      </w:r>
      <w:r w:rsidR="00DF46C7" w:rsidRPr="00C61B8D">
        <w:rPr>
          <w:rFonts w:cs="Arial"/>
          <w:color w:val="000000" w:themeColor="text1"/>
        </w:rPr>
        <w:t>.</w:t>
      </w:r>
      <w:r w:rsidR="00063A6C" w:rsidRPr="00C61B8D">
        <w:rPr>
          <w:rFonts w:cs="Arial"/>
          <w:color w:val="000000" w:themeColor="text1"/>
        </w:rPr>
        <w:t>”</w:t>
      </w:r>
      <w:r w:rsidR="00DF46C7" w:rsidRPr="00C61B8D">
        <w:rPr>
          <w:rFonts w:cs="Arial"/>
          <w:color w:val="000000" w:themeColor="text1"/>
        </w:rPr>
        <w:t xml:space="preserve"> </w:t>
      </w:r>
      <w:r w:rsidR="002029AA" w:rsidRPr="00C61B8D">
        <w:rPr>
          <w:rFonts w:cs="Arial"/>
          <w:color w:val="000000" w:themeColor="text1"/>
        </w:rPr>
        <w:t xml:space="preserve">On the merits, the respondents denied that they acted in an unlawful manner prior to the granting of the interim order. </w:t>
      </w:r>
      <w:r w:rsidR="00FB5D72" w:rsidRPr="00C61B8D">
        <w:rPr>
          <w:rFonts w:cs="Arial"/>
          <w:color w:val="000000" w:themeColor="text1"/>
        </w:rPr>
        <w:t xml:space="preserve">The respondents have accordingly </w:t>
      </w:r>
      <w:r w:rsidR="002E7346" w:rsidRPr="00C61B8D">
        <w:rPr>
          <w:rFonts w:cs="Arial"/>
          <w:color w:val="000000" w:themeColor="text1"/>
        </w:rPr>
        <w:t xml:space="preserve">raised two issues for determination. The first is whether the applicant </w:t>
      </w:r>
      <w:r w:rsidR="00DA6E8A" w:rsidRPr="00C61B8D">
        <w:rPr>
          <w:rFonts w:cs="Arial"/>
          <w:color w:val="000000" w:themeColor="text1"/>
        </w:rPr>
        <w:t>is their employer. The second issue is whether they have</w:t>
      </w:r>
      <w:r w:rsidR="004760AA" w:rsidRPr="00C61B8D">
        <w:rPr>
          <w:rFonts w:cs="Arial"/>
          <w:color w:val="000000" w:themeColor="text1"/>
        </w:rPr>
        <w:t xml:space="preserve"> conducted themselves in an unlawful manner, as alleged by the applicant.</w:t>
      </w:r>
    </w:p>
    <w:p w14:paraId="430832E9" w14:textId="77777777" w:rsidR="00927F06" w:rsidRPr="00C61B8D" w:rsidRDefault="00927F06" w:rsidP="00927F06">
      <w:pPr>
        <w:pStyle w:val="NoSpacing"/>
        <w:spacing w:line="360" w:lineRule="auto"/>
        <w:ind w:left="720" w:hanging="720"/>
        <w:jc w:val="both"/>
        <w:rPr>
          <w:rFonts w:cs="Arial"/>
          <w:color w:val="000000" w:themeColor="text1"/>
        </w:rPr>
      </w:pPr>
    </w:p>
    <w:p w14:paraId="2C95F3F4" w14:textId="77777777" w:rsidR="00927F06" w:rsidRPr="00C61B8D" w:rsidRDefault="00B34849" w:rsidP="00451F74">
      <w:pPr>
        <w:pStyle w:val="NoSpacing"/>
        <w:spacing w:line="360" w:lineRule="auto"/>
        <w:jc w:val="both"/>
        <w:rPr>
          <w:rFonts w:cs="Arial"/>
          <w:color w:val="000000" w:themeColor="text1"/>
        </w:rPr>
      </w:pPr>
      <w:r w:rsidRPr="00C61B8D">
        <w:rPr>
          <w:rFonts w:cs="Arial"/>
          <w:color w:val="000000" w:themeColor="text1"/>
        </w:rPr>
        <w:t>[9</w:t>
      </w:r>
      <w:r w:rsidR="001645A3" w:rsidRPr="00C61B8D">
        <w:rPr>
          <w:rFonts w:cs="Arial"/>
          <w:color w:val="000000" w:themeColor="text1"/>
        </w:rPr>
        <w:t>]</w:t>
      </w:r>
      <w:r w:rsidR="001645A3" w:rsidRPr="00C61B8D">
        <w:rPr>
          <w:rFonts w:cs="Arial"/>
          <w:color w:val="000000" w:themeColor="text1"/>
        </w:rPr>
        <w:tab/>
      </w:r>
      <w:r w:rsidRPr="00C61B8D">
        <w:rPr>
          <w:rFonts w:cs="Arial"/>
          <w:color w:val="000000" w:themeColor="text1"/>
        </w:rPr>
        <w:t>I</w:t>
      </w:r>
      <w:r w:rsidR="00C7238E" w:rsidRPr="00C61B8D">
        <w:rPr>
          <w:rFonts w:cs="Arial"/>
          <w:color w:val="000000" w:themeColor="text1"/>
        </w:rPr>
        <w:t xml:space="preserve"> am of the </w:t>
      </w:r>
      <w:r w:rsidR="00031CF0" w:rsidRPr="00C61B8D">
        <w:rPr>
          <w:rFonts w:cs="Arial"/>
          <w:color w:val="000000" w:themeColor="text1"/>
        </w:rPr>
        <w:t xml:space="preserve">view </w:t>
      </w:r>
      <w:r w:rsidR="00C7238E" w:rsidRPr="00C61B8D">
        <w:rPr>
          <w:rFonts w:cs="Arial"/>
          <w:color w:val="000000" w:themeColor="text1"/>
        </w:rPr>
        <w:t xml:space="preserve">that </w:t>
      </w:r>
      <w:r w:rsidR="00031CF0" w:rsidRPr="00C61B8D">
        <w:rPr>
          <w:rFonts w:cs="Arial"/>
          <w:color w:val="000000" w:themeColor="text1"/>
        </w:rPr>
        <w:t xml:space="preserve">it is immaterial whether the respondents were employed by the applicant or C-Force. The purpose of the application was to stop and prevent </w:t>
      </w:r>
      <w:r w:rsidR="00B029AF" w:rsidRPr="00C61B8D">
        <w:rPr>
          <w:rFonts w:cs="Arial"/>
          <w:color w:val="000000" w:themeColor="text1"/>
        </w:rPr>
        <w:t xml:space="preserve">what the applicant perceived to have been </w:t>
      </w:r>
      <w:r w:rsidR="00031CF0" w:rsidRPr="00C61B8D">
        <w:rPr>
          <w:rFonts w:cs="Arial"/>
          <w:color w:val="000000" w:themeColor="text1"/>
        </w:rPr>
        <w:t xml:space="preserve">unlawful </w:t>
      </w:r>
      <w:r w:rsidR="00B029AF" w:rsidRPr="00C61B8D">
        <w:rPr>
          <w:rFonts w:cs="Arial"/>
          <w:color w:val="000000" w:themeColor="text1"/>
        </w:rPr>
        <w:t>conduct on the part of the respondents and others.</w:t>
      </w:r>
      <w:r w:rsidR="002E77F0" w:rsidRPr="00C61B8D">
        <w:rPr>
          <w:rFonts w:cs="Arial"/>
          <w:color w:val="000000" w:themeColor="text1"/>
        </w:rPr>
        <w:t xml:space="preserve"> </w:t>
      </w:r>
      <w:r w:rsidR="00601E0F" w:rsidRPr="00C61B8D">
        <w:rPr>
          <w:rFonts w:cs="Arial"/>
          <w:color w:val="000000" w:themeColor="text1"/>
        </w:rPr>
        <w:t xml:space="preserve">A business entity </w:t>
      </w:r>
      <w:r w:rsidR="00F70A12" w:rsidRPr="00C61B8D">
        <w:rPr>
          <w:rFonts w:cs="Arial"/>
          <w:color w:val="000000" w:themeColor="text1"/>
        </w:rPr>
        <w:t>has a right to conduct its business free of interference, disruption and threats to its employees and customers</w:t>
      </w:r>
      <w:r w:rsidR="002E77F0" w:rsidRPr="00C61B8D">
        <w:rPr>
          <w:rFonts w:cs="Arial"/>
          <w:color w:val="000000" w:themeColor="text1"/>
        </w:rPr>
        <w:t xml:space="preserve">. </w:t>
      </w:r>
      <w:r w:rsidR="00601E0F" w:rsidRPr="00C61B8D">
        <w:rPr>
          <w:rFonts w:cs="Arial"/>
          <w:color w:val="000000" w:themeColor="text1"/>
        </w:rPr>
        <w:t>Such an entity</w:t>
      </w:r>
      <w:r w:rsidR="00F05E93" w:rsidRPr="00C61B8D">
        <w:rPr>
          <w:rFonts w:cs="Arial"/>
          <w:color w:val="000000" w:themeColor="text1"/>
        </w:rPr>
        <w:t xml:space="preserve"> has the right to protect its business operations.</w:t>
      </w:r>
      <w:r w:rsidR="00601E0F" w:rsidRPr="00C61B8D">
        <w:rPr>
          <w:rFonts w:cs="Arial"/>
          <w:color w:val="000000" w:themeColor="text1"/>
        </w:rPr>
        <w:t xml:space="preserve"> </w:t>
      </w:r>
      <w:r w:rsidR="002E77F0" w:rsidRPr="00C61B8D">
        <w:rPr>
          <w:rFonts w:cs="Arial"/>
          <w:color w:val="000000" w:themeColor="text1"/>
        </w:rPr>
        <w:t>The applicant’s case was that its business operations</w:t>
      </w:r>
      <w:r w:rsidR="00EF4C19" w:rsidRPr="00C61B8D">
        <w:rPr>
          <w:rFonts w:cs="Arial"/>
          <w:color w:val="000000" w:themeColor="text1"/>
        </w:rPr>
        <w:t xml:space="preserve"> were adversely </w:t>
      </w:r>
      <w:r w:rsidR="000D5080" w:rsidRPr="00C61B8D">
        <w:rPr>
          <w:rFonts w:cs="Arial"/>
          <w:color w:val="000000" w:themeColor="text1"/>
        </w:rPr>
        <w:t>affected</w:t>
      </w:r>
      <w:r w:rsidR="00EF4C19" w:rsidRPr="00C61B8D">
        <w:rPr>
          <w:rFonts w:cs="Arial"/>
          <w:color w:val="000000" w:themeColor="text1"/>
        </w:rPr>
        <w:t xml:space="preserve"> by the respondents’ alleged unlawful conduct. </w:t>
      </w:r>
      <w:r w:rsidR="000D5080" w:rsidRPr="00C61B8D">
        <w:rPr>
          <w:rFonts w:cs="Arial"/>
          <w:color w:val="000000" w:themeColor="text1"/>
        </w:rPr>
        <w:t xml:space="preserve">It accordingly had a right to protect its business operations. </w:t>
      </w:r>
      <w:r w:rsidR="003B1D43" w:rsidRPr="00C61B8D">
        <w:rPr>
          <w:rFonts w:cs="Arial"/>
          <w:color w:val="000000" w:themeColor="text1"/>
        </w:rPr>
        <w:t>Th</w:t>
      </w:r>
      <w:r w:rsidR="00257B11" w:rsidRPr="00C61B8D">
        <w:rPr>
          <w:rFonts w:cs="Arial"/>
          <w:color w:val="000000" w:themeColor="text1"/>
        </w:rPr>
        <w:t>e</w:t>
      </w:r>
      <w:r w:rsidR="003B1D43" w:rsidRPr="00C61B8D">
        <w:rPr>
          <w:rFonts w:cs="Arial"/>
          <w:color w:val="000000" w:themeColor="text1"/>
        </w:rPr>
        <w:t xml:space="preserve"> right not to have its business operations disrupted exi</w:t>
      </w:r>
      <w:r w:rsidR="00257B11" w:rsidRPr="00C61B8D">
        <w:rPr>
          <w:rFonts w:cs="Arial"/>
          <w:color w:val="000000" w:themeColor="text1"/>
        </w:rPr>
        <w:t>s</w:t>
      </w:r>
      <w:r w:rsidR="003B1D43" w:rsidRPr="00C61B8D">
        <w:rPr>
          <w:rFonts w:cs="Arial"/>
          <w:color w:val="000000" w:themeColor="text1"/>
        </w:rPr>
        <w:t>ts irrespective of whether</w:t>
      </w:r>
      <w:r w:rsidR="000D5080" w:rsidRPr="00C61B8D">
        <w:rPr>
          <w:rFonts w:cs="Arial"/>
          <w:color w:val="000000" w:themeColor="text1"/>
        </w:rPr>
        <w:t xml:space="preserve"> </w:t>
      </w:r>
      <w:r w:rsidR="00B40B2B" w:rsidRPr="00C61B8D">
        <w:rPr>
          <w:rFonts w:cs="Arial"/>
          <w:color w:val="000000" w:themeColor="text1"/>
        </w:rPr>
        <w:t xml:space="preserve">the applicant was the respondents’ employer. </w:t>
      </w:r>
      <w:r w:rsidR="000D5080" w:rsidRPr="00C61B8D">
        <w:rPr>
          <w:rFonts w:cs="Arial"/>
          <w:color w:val="000000" w:themeColor="text1"/>
        </w:rPr>
        <w:t xml:space="preserve">By approaching this </w:t>
      </w:r>
      <w:r w:rsidR="001A5F57" w:rsidRPr="00C61B8D">
        <w:rPr>
          <w:rFonts w:cs="Arial"/>
          <w:color w:val="000000" w:themeColor="text1"/>
        </w:rPr>
        <w:t>court,</w:t>
      </w:r>
      <w:r w:rsidR="000104C6" w:rsidRPr="00C61B8D">
        <w:rPr>
          <w:rFonts w:cs="Arial"/>
          <w:color w:val="000000" w:themeColor="text1"/>
        </w:rPr>
        <w:t xml:space="preserve"> </w:t>
      </w:r>
      <w:r w:rsidR="00C7238E" w:rsidRPr="00C61B8D">
        <w:rPr>
          <w:rFonts w:cs="Arial"/>
          <w:color w:val="000000" w:themeColor="text1"/>
        </w:rPr>
        <w:t xml:space="preserve">the applicant </w:t>
      </w:r>
      <w:r w:rsidR="000104C6" w:rsidRPr="00C61B8D">
        <w:rPr>
          <w:rFonts w:cs="Arial"/>
          <w:color w:val="000000" w:themeColor="text1"/>
        </w:rPr>
        <w:t xml:space="preserve">sought an order that its business operations be protected. </w:t>
      </w:r>
      <w:r w:rsidR="00964DB5" w:rsidRPr="00C61B8D">
        <w:rPr>
          <w:rFonts w:cs="Arial"/>
          <w:color w:val="000000" w:themeColor="text1"/>
        </w:rPr>
        <w:t>I am satisfied that when the applicant approached the court, it had established a right worthy of protection.</w:t>
      </w:r>
      <w:r w:rsidR="000104C6" w:rsidRPr="00C61B8D">
        <w:rPr>
          <w:rFonts w:cs="Arial"/>
          <w:color w:val="000000" w:themeColor="text1"/>
        </w:rPr>
        <w:t xml:space="preserve"> </w:t>
      </w:r>
      <w:r w:rsidR="00C43DB7" w:rsidRPr="00C61B8D">
        <w:rPr>
          <w:rFonts w:cs="Arial"/>
          <w:color w:val="000000" w:themeColor="text1"/>
        </w:rPr>
        <w:t xml:space="preserve">I will now determine whether the applicant has demonstrated that the respondents </w:t>
      </w:r>
      <w:r w:rsidR="00704B46" w:rsidRPr="00C61B8D">
        <w:rPr>
          <w:rFonts w:cs="Arial"/>
          <w:color w:val="000000" w:themeColor="text1"/>
        </w:rPr>
        <w:t>interfered with the applicant’s right by having</w:t>
      </w:r>
      <w:r w:rsidR="00C43DB7" w:rsidRPr="00C61B8D">
        <w:rPr>
          <w:rFonts w:cs="Arial"/>
          <w:color w:val="000000" w:themeColor="text1"/>
        </w:rPr>
        <w:t xml:space="preserve"> unlawfully disrupted its business operations</w:t>
      </w:r>
      <w:r w:rsidR="00704B46" w:rsidRPr="00C61B8D">
        <w:rPr>
          <w:rFonts w:cs="Arial"/>
          <w:color w:val="000000" w:themeColor="text1"/>
        </w:rPr>
        <w:t>, as alleged by the applicant</w:t>
      </w:r>
      <w:r w:rsidR="00DD1B85" w:rsidRPr="00C61B8D">
        <w:rPr>
          <w:rFonts w:cs="Arial"/>
          <w:color w:val="000000" w:themeColor="text1"/>
        </w:rPr>
        <w:t>,</w:t>
      </w:r>
      <w:r w:rsidR="00AA12CB" w:rsidRPr="00C61B8D">
        <w:rPr>
          <w:rFonts w:cs="Arial"/>
          <w:color w:val="000000" w:themeColor="text1"/>
        </w:rPr>
        <w:t xml:space="preserve"> entitling</w:t>
      </w:r>
      <w:r w:rsidR="00DD1B85" w:rsidRPr="00C61B8D">
        <w:rPr>
          <w:rFonts w:cs="Arial"/>
          <w:color w:val="000000" w:themeColor="text1"/>
        </w:rPr>
        <w:t xml:space="preserve"> the applicant</w:t>
      </w:r>
      <w:r w:rsidR="00AA12CB" w:rsidRPr="00C61B8D">
        <w:rPr>
          <w:rFonts w:cs="Arial"/>
          <w:color w:val="000000" w:themeColor="text1"/>
        </w:rPr>
        <w:t xml:space="preserve"> to protecti</w:t>
      </w:r>
      <w:r w:rsidR="00927F06" w:rsidRPr="00C61B8D">
        <w:rPr>
          <w:rFonts w:cs="Arial"/>
          <w:color w:val="000000" w:themeColor="text1"/>
        </w:rPr>
        <w:t>on in the form of an interdict.</w:t>
      </w:r>
    </w:p>
    <w:p w14:paraId="0FBCB348" w14:textId="77777777" w:rsidR="00927F06" w:rsidRPr="00C61B8D" w:rsidRDefault="00927F06" w:rsidP="00927F06">
      <w:pPr>
        <w:pStyle w:val="NoSpacing"/>
        <w:spacing w:line="360" w:lineRule="auto"/>
        <w:ind w:left="720" w:hanging="720"/>
        <w:jc w:val="both"/>
        <w:rPr>
          <w:rFonts w:cs="Arial"/>
          <w:color w:val="000000" w:themeColor="text1"/>
        </w:rPr>
      </w:pPr>
    </w:p>
    <w:p w14:paraId="55368A40" w14:textId="77777777" w:rsidR="00927F06" w:rsidRPr="00C61B8D" w:rsidRDefault="00B34849" w:rsidP="003D46A9">
      <w:pPr>
        <w:pStyle w:val="NoSpacing"/>
        <w:spacing w:line="360" w:lineRule="auto"/>
        <w:jc w:val="both"/>
        <w:rPr>
          <w:rFonts w:cs="Arial"/>
          <w:color w:val="000000" w:themeColor="text1"/>
        </w:rPr>
      </w:pPr>
      <w:r w:rsidRPr="00C61B8D">
        <w:rPr>
          <w:rFonts w:cs="Arial"/>
          <w:color w:val="000000" w:themeColor="text1"/>
        </w:rPr>
        <w:lastRenderedPageBreak/>
        <w:t>[10]</w:t>
      </w:r>
      <w:r w:rsidR="001645A3" w:rsidRPr="00C61B8D">
        <w:rPr>
          <w:rFonts w:cs="Arial"/>
          <w:color w:val="000000" w:themeColor="text1"/>
        </w:rPr>
        <w:tab/>
      </w:r>
      <w:r w:rsidRPr="00C61B8D">
        <w:rPr>
          <w:rFonts w:cs="Arial"/>
          <w:color w:val="000000" w:themeColor="text1"/>
        </w:rPr>
        <w:t>The</w:t>
      </w:r>
      <w:r w:rsidR="001F4FC8" w:rsidRPr="00C61B8D">
        <w:rPr>
          <w:rFonts w:cs="Arial"/>
          <w:color w:val="000000" w:themeColor="text1"/>
        </w:rPr>
        <w:t xml:space="preserve"> respondents denied that they were engaged in an unprotected strike, claiming that there was “</w:t>
      </w:r>
      <w:r w:rsidR="001F4FC8" w:rsidRPr="00C61B8D">
        <w:rPr>
          <w:rFonts w:cs="Arial"/>
          <w:i/>
          <w:iCs/>
          <w:color w:val="000000" w:themeColor="text1"/>
        </w:rPr>
        <w:t>nothing illegal or unlawful about the gathering that the workers held</w:t>
      </w:r>
      <w:r w:rsidR="001F4FC8" w:rsidRPr="00C61B8D">
        <w:rPr>
          <w:rFonts w:cs="Arial"/>
          <w:color w:val="000000" w:themeColor="text1"/>
        </w:rPr>
        <w:t>” and that they did not prevent persons or vehicles from having access to and from the premises. They denied that the “</w:t>
      </w:r>
      <w:r w:rsidR="001F4FC8" w:rsidRPr="00C61B8D">
        <w:rPr>
          <w:rFonts w:cs="Arial"/>
          <w:i/>
          <w:iCs/>
          <w:color w:val="000000" w:themeColor="text1"/>
        </w:rPr>
        <w:t>gathered workers [disrupted] the applicant’s business operations because vehicles were allowed to come in and out of its premises. There were no threats to violence</w:t>
      </w:r>
      <w:r w:rsidR="001F4FC8" w:rsidRPr="00C61B8D">
        <w:rPr>
          <w:rFonts w:cs="Arial"/>
          <w:color w:val="000000" w:themeColor="text1"/>
        </w:rPr>
        <w:t xml:space="preserve">”. </w:t>
      </w:r>
      <w:r w:rsidR="00D138E6" w:rsidRPr="00C61B8D">
        <w:rPr>
          <w:rFonts w:cs="Arial"/>
          <w:color w:val="000000" w:themeColor="text1"/>
        </w:rPr>
        <w:t>The first respondent stated that</w:t>
      </w:r>
      <w:r w:rsidR="00A06EC9" w:rsidRPr="00C61B8D">
        <w:rPr>
          <w:rFonts w:cs="Arial"/>
          <w:color w:val="000000" w:themeColor="text1"/>
        </w:rPr>
        <w:t xml:space="preserve"> at approximately 10h35 on </w:t>
      </w:r>
      <w:r w:rsidR="00C6782B" w:rsidRPr="00C61B8D">
        <w:rPr>
          <w:rFonts w:cs="Arial"/>
          <w:color w:val="000000" w:themeColor="text1"/>
        </w:rPr>
        <w:t>12</w:t>
      </w:r>
      <w:r w:rsidR="00570B42" w:rsidRPr="00C61B8D">
        <w:rPr>
          <w:rFonts w:cs="Arial"/>
          <w:color w:val="000000" w:themeColor="text1"/>
        </w:rPr>
        <w:t> </w:t>
      </w:r>
      <w:r w:rsidR="00C6782B" w:rsidRPr="00C61B8D">
        <w:rPr>
          <w:rFonts w:cs="Arial"/>
          <w:color w:val="000000" w:themeColor="text1"/>
        </w:rPr>
        <w:t>April 2023 he received a call from Mr Benadie who requested him to “speak to the workers because they were having an unlawful protest outside the premises of the employer”. He said that, upon arrival, he established that the workers had been granted permission by the Nelson Mandela Metropolitan Municipality (the municipality) to gather outside the premises. The first respondent did not say what he did after realising that the municipality had permitted the gathering. The applicant’s case in that regard was that the first respondent made common cause with the other respondents regarding the gathering.</w:t>
      </w:r>
    </w:p>
    <w:p w14:paraId="2862A2D3" w14:textId="77777777" w:rsidR="00927F06" w:rsidRPr="00C61B8D" w:rsidRDefault="00927F06" w:rsidP="00927F06">
      <w:pPr>
        <w:pStyle w:val="NoSpacing"/>
        <w:spacing w:line="360" w:lineRule="auto"/>
        <w:ind w:left="720" w:hanging="720"/>
        <w:jc w:val="both"/>
        <w:rPr>
          <w:rFonts w:cs="Arial"/>
          <w:color w:val="000000" w:themeColor="text1"/>
        </w:rPr>
      </w:pPr>
    </w:p>
    <w:p w14:paraId="6B0D4FDE" w14:textId="77777777" w:rsidR="00927F06" w:rsidRPr="00C61B8D" w:rsidRDefault="00B34849" w:rsidP="00451F74">
      <w:pPr>
        <w:pStyle w:val="NoSpacing"/>
        <w:spacing w:line="360" w:lineRule="auto"/>
        <w:jc w:val="both"/>
        <w:rPr>
          <w:rFonts w:cs="Arial"/>
          <w:color w:val="000000" w:themeColor="text1"/>
        </w:rPr>
      </w:pPr>
      <w:r w:rsidRPr="00C61B8D">
        <w:rPr>
          <w:rFonts w:cs="Arial"/>
          <w:color w:val="000000" w:themeColor="text1"/>
        </w:rPr>
        <w:t>[11]</w:t>
      </w:r>
      <w:r w:rsidR="001645A3" w:rsidRPr="00C61B8D">
        <w:rPr>
          <w:rFonts w:cs="Arial"/>
          <w:color w:val="000000" w:themeColor="text1"/>
        </w:rPr>
        <w:tab/>
      </w:r>
      <w:r w:rsidR="00560F08" w:rsidRPr="00C61B8D">
        <w:rPr>
          <w:rFonts w:cs="Arial"/>
          <w:color w:val="000000" w:themeColor="text1"/>
        </w:rPr>
        <w:t>Had the respondents delivered their answering affidavits before the interim order was granted, this court, given the dispute as to the facts, would have had to decide whether to grant the interim interdict by taking the facts as set out by the applicant together with any facts set out by the respondents which the applicant could not dispute, and to consider whether, having regard to the inherent probabilities, the applicant could on those facts obtain final relief at the trial.</w:t>
      </w:r>
      <w:r w:rsidR="00EF69C8" w:rsidRPr="00C61B8D">
        <w:rPr>
          <w:rStyle w:val="FootnoteReference"/>
          <w:rFonts w:cs="Arial"/>
          <w:color w:val="000000" w:themeColor="text1"/>
        </w:rPr>
        <w:footnoteReference w:id="1"/>
      </w:r>
      <w:r w:rsidR="00560F08" w:rsidRPr="00C61B8D">
        <w:rPr>
          <w:rFonts w:cs="Arial"/>
          <w:color w:val="000000" w:themeColor="text1"/>
        </w:rPr>
        <w:t xml:space="preserve"> As it turned out, the respondents did not deliver answering affidavits before the grant of the interim interdict. They made submissions on the facts set out in the applicant’s founding affidavit regarding the jurisdiction of this court. When I issued the interim interdict, I was satisfied that the applicant had established the requirements of an interim interdict entitling its business to be protected pending the return date.</w:t>
      </w:r>
    </w:p>
    <w:p w14:paraId="78BDE1F8" w14:textId="77777777" w:rsidR="00927F06" w:rsidRPr="00C61B8D" w:rsidRDefault="00927F06" w:rsidP="00927F06">
      <w:pPr>
        <w:pStyle w:val="NoSpacing"/>
        <w:spacing w:line="360" w:lineRule="auto"/>
        <w:ind w:left="720" w:hanging="720"/>
        <w:jc w:val="both"/>
        <w:rPr>
          <w:rFonts w:cs="Arial"/>
          <w:color w:val="000000" w:themeColor="text1"/>
        </w:rPr>
      </w:pPr>
    </w:p>
    <w:p w14:paraId="2792DDB5" w14:textId="77777777" w:rsidR="00927F06" w:rsidRPr="00C61B8D" w:rsidRDefault="00B34849" w:rsidP="00451F74">
      <w:pPr>
        <w:pStyle w:val="NoSpacing"/>
        <w:spacing w:line="360" w:lineRule="auto"/>
        <w:jc w:val="both"/>
        <w:rPr>
          <w:rFonts w:cs="Arial"/>
          <w:color w:val="000000" w:themeColor="text1"/>
        </w:rPr>
      </w:pPr>
      <w:r w:rsidRPr="00C61B8D">
        <w:rPr>
          <w:rFonts w:eastAsiaTheme="majorEastAsia" w:cs="Arial"/>
          <w:color w:val="000000" w:themeColor="text1"/>
        </w:rPr>
        <w:t>[12]</w:t>
      </w:r>
      <w:r w:rsidR="001645A3" w:rsidRPr="00C61B8D">
        <w:rPr>
          <w:rFonts w:eastAsiaTheme="majorEastAsia" w:cs="Arial"/>
          <w:color w:val="000000" w:themeColor="text1"/>
        </w:rPr>
        <w:tab/>
      </w:r>
      <w:r w:rsidR="00EB24E9" w:rsidRPr="00C61B8D">
        <w:rPr>
          <w:rFonts w:cs="Arial"/>
          <w:color w:val="000000" w:themeColor="text1"/>
        </w:rPr>
        <w:t xml:space="preserve">Now that the applicant seeks a final interdict against the respondents, the consideration is different. A final interdict may be granted if those facts in the applicant’s affidavit which had been admitted by the respondents, together with the facts alleged by the respondents, justify such an order. However, where disputes raised by a respondent are not real, genuine or bona fide and the court is satisfied as to the inherent incredibility of the applicant’s factual averments, it may proceed on the basis of the correctness of the </w:t>
      </w:r>
      <w:r w:rsidR="00EB24E9" w:rsidRPr="00C61B8D">
        <w:rPr>
          <w:rFonts w:cs="Arial"/>
          <w:color w:val="000000" w:themeColor="text1"/>
        </w:rPr>
        <w:lastRenderedPageBreak/>
        <w:t>facts set out by the applicant and include this fact among those upon which it determines whether the applicant is entitled to the final relief which it seeks.</w:t>
      </w:r>
      <w:r w:rsidR="00EB24E9" w:rsidRPr="00C61B8D">
        <w:rPr>
          <w:rStyle w:val="FootnoteReference"/>
          <w:rFonts w:cs="Arial"/>
          <w:color w:val="000000" w:themeColor="text1"/>
        </w:rPr>
        <w:footnoteReference w:id="2"/>
      </w:r>
      <w:r w:rsidR="00EB24E9" w:rsidRPr="00C61B8D">
        <w:rPr>
          <w:rFonts w:cs="Arial"/>
          <w:color w:val="000000" w:themeColor="text1"/>
        </w:rPr>
        <w:t xml:space="preserve">  </w:t>
      </w:r>
    </w:p>
    <w:p w14:paraId="485030E9" w14:textId="77777777" w:rsidR="00927F06" w:rsidRPr="00C61B8D" w:rsidRDefault="00927F06" w:rsidP="00927F06">
      <w:pPr>
        <w:pStyle w:val="NoSpacing"/>
        <w:spacing w:line="360" w:lineRule="auto"/>
        <w:ind w:left="720" w:hanging="720"/>
        <w:jc w:val="both"/>
        <w:rPr>
          <w:rFonts w:cs="Arial"/>
          <w:color w:val="000000" w:themeColor="text1"/>
        </w:rPr>
      </w:pPr>
    </w:p>
    <w:p w14:paraId="47713169" w14:textId="77777777" w:rsidR="00451F74" w:rsidRPr="00C61B8D" w:rsidRDefault="00EB24E9" w:rsidP="00451F74">
      <w:pPr>
        <w:pStyle w:val="NoSpacing"/>
        <w:spacing w:line="360" w:lineRule="auto"/>
        <w:jc w:val="both"/>
        <w:rPr>
          <w:rStyle w:val="Heading3Char"/>
          <w:rFonts w:ascii="Arial" w:hAnsi="Arial" w:cs="Arial"/>
          <w:color w:val="000000" w:themeColor="text1"/>
        </w:rPr>
      </w:pPr>
      <w:r w:rsidRPr="00C61B8D">
        <w:rPr>
          <w:rFonts w:cs="Arial"/>
          <w:color w:val="000000" w:themeColor="text1"/>
        </w:rPr>
        <w:t>[13]</w:t>
      </w:r>
      <w:r w:rsidRPr="00C61B8D">
        <w:rPr>
          <w:rFonts w:cs="Arial"/>
          <w:color w:val="000000" w:themeColor="text1"/>
        </w:rPr>
        <w:tab/>
        <w:t>As pointed out above, the respondents denied that they acted unlawfully when they were outside the premises on 12, 13,14 and 21 April 2023. The first respondent said that on 12 April 2023 Mr Benadie called him to talk to the workers, including the respondents, on their own version, who “</w:t>
      </w:r>
      <w:r w:rsidRPr="00C61B8D">
        <w:rPr>
          <w:rFonts w:cs="Arial"/>
          <w:i/>
          <w:iCs/>
          <w:color w:val="000000" w:themeColor="text1"/>
        </w:rPr>
        <w:t>were having an unlawful protest</w:t>
      </w:r>
      <w:r w:rsidRPr="00C61B8D">
        <w:rPr>
          <w:rFonts w:cs="Arial"/>
          <w:color w:val="000000" w:themeColor="text1"/>
        </w:rPr>
        <w:t>” outside the premises. It is accordingly common cause that the respondents protested on 12 April 2023. Although the respondents alleged that the municipality granted them permission to protest at the premises on 12 to 14 April 2023, the documents relating to the permission granted by the municipality, showed that on 4 April 2023 the second and fourth respondents, on behalf of the “</w:t>
      </w:r>
      <w:r w:rsidRPr="00C61B8D">
        <w:rPr>
          <w:rFonts w:cs="Arial"/>
          <w:i/>
          <w:iCs/>
          <w:color w:val="000000" w:themeColor="text1"/>
        </w:rPr>
        <w:t>Illegally dismissed workers of CHEP</w:t>
      </w:r>
      <w:r w:rsidRPr="00C61B8D">
        <w:rPr>
          <w:rFonts w:cs="Arial"/>
          <w:color w:val="000000" w:themeColor="text1"/>
        </w:rPr>
        <w:t>”, applied for 68 employees to protests at the premises between 08h00 and 17h00 on 12 April 2023. On 6 April 2023 the municipality and the second respondent, representing the “</w:t>
      </w:r>
      <w:r w:rsidRPr="00C61B8D">
        <w:rPr>
          <w:rFonts w:cs="Arial"/>
          <w:i/>
          <w:iCs/>
          <w:color w:val="000000" w:themeColor="text1"/>
        </w:rPr>
        <w:t>dismissed Chep workers</w:t>
      </w:r>
      <w:r w:rsidRPr="00C61B8D">
        <w:rPr>
          <w:rFonts w:cs="Arial"/>
          <w:color w:val="000000" w:themeColor="text1"/>
        </w:rPr>
        <w:t>”, concluded an agreement in writing wherein the respondents were granted permission for the gathering to take place at the premises between 08h00 and 13</w:t>
      </w:r>
      <w:r w:rsidR="00451F74" w:rsidRPr="00C61B8D">
        <w:rPr>
          <w:rFonts w:cs="Arial"/>
          <w:color w:val="000000" w:themeColor="text1"/>
        </w:rPr>
        <w:t>h00 on 12 April 2023</w:t>
      </w:r>
      <w:r w:rsidR="00451F74" w:rsidRPr="00C61B8D">
        <w:rPr>
          <w:rStyle w:val="Heading3Char"/>
          <w:rFonts w:ascii="Arial" w:hAnsi="Arial" w:cs="Arial"/>
          <w:color w:val="000000" w:themeColor="text1"/>
        </w:rPr>
        <w:t>.</w:t>
      </w:r>
    </w:p>
    <w:p w14:paraId="5C817005" w14:textId="77777777" w:rsidR="00451F74" w:rsidRPr="00C61B8D" w:rsidRDefault="00451F74" w:rsidP="00451F74">
      <w:pPr>
        <w:pStyle w:val="NoSpacing"/>
        <w:spacing w:line="360" w:lineRule="auto"/>
        <w:jc w:val="both"/>
        <w:rPr>
          <w:rStyle w:val="Heading3Char"/>
          <w:rFonts w:ascii="Arial" w:hAnsi="Arial" w:cs="Arial"/>
          <w:color w:val="000000" w:themeColor="text1"/>
        </w:rPr>
      </w:pPr>
    </w:p>
    <w:p w14:paraId="6CB358B7" w14:textId="77777777" w:rsidR="001C0CAA" w:rsidRPr="00C61B8D" w:rsidRDefault="00EB24E9" w:rsidP="00451F74">
      <w:pPr>
        <w:pStyle w:val="NoSpacing"/>
        <w:spacing w:line="360" w:lineRule="auto"/>
        <w:jc w:val="both"/>
        <w:rPr>
          <w:rStyle w:val="Heading3Char"/>
          <w:rFonts w:ascii="Arial" w:hAnsi="Arial" w:cs="Arial"/>
          <w:color w:val="000000" w:themeColor="text1"/>
        </w:rPr>
      </w:pPr>
      <w:r w:rsidRPr="00C61B8D">
        <w:rPr>
          <w:rStyle w:val="Heading3Char"/>
          <w:rFonts w:ascii="Arial" w:hAnsi="Arial" w:cs="Arial"/>
          <w:color w:val="000000" w:themeColor="text1"/>
        </w:rPr>
        <w:t>[14]</w:t>
      </w:r>
      <w:r w:rsidRPr="00C61B8D">
        <w:rPr>
          <w:rStyle w:val="Heading3Char"/>
          <w:rFonts w:ascii="Arial" w:hAnsi="Arial" w:cs="Arial"/>
          <w:color w:val="000000" w:themeColor="text1"/>
        </w:rPr>
        <w:tab/>
        <w:t xml:space="preserve">In clause 18 of the agreement the parties agreed to cause “no disruption”. In the context of the application for permission to gather, the “no disruption” must be interpreted to mean that the respondents undertook not to disrupt the applicant’s business operations during their gathering. The respondents did not stick to their undertaking. Mr Benadie would not have called the first respondent if the activities of the respondents did not disrupt the applicant’s business operations. Mr Benadie said that, instead of them protesting or demonstrating in an area that did not cause any disruption to the applicant’s business, they did the opposite by causing an obstruction to the flow of vehicular traffic to and from the premises. The respondents’ response to Mr Benadie’s allegation in that regard was a bald denial. The events of 13 and 14 April 2023 that Mr Benadie described in his founding affidavit also attracted a bald denial. On the applicant’s version, the respondents blocked a truck from entering the premises on 21 April 2023. That evidence was similarly met with a bare denial and argumentative material, the respondents contending that they could not have acted in that fashion in the presence of members of the South African Police Service. In my view, the respondents’ denial of the facts set out </w:t>
      </w:r>
      <w:r w:rsidRPr="00C61B8D">
        <w:rPr>
          <w:rStyle w:val="Heading3Char"/>
          <w:rFonts w:ascii="Arial" w:hAnsi="Arial" w:cs="Arial"/>
          <w:color w:val="000000" w:themeColor="text1"/>
        </w:rPr>
        <w:lastRenderedPageBreak/>
        <w:t>by the applicant relating to their conduct on 12, 13, 14 and 21 April 2023 is so far-fetched that it must be rejected on the papers. The decision whether a final interdict should be granted must accordingly be made on the basis of the facts set out in the applicant’s affidavits.</w:t>
      </w:r>
    </w:p>
    <w:p w14:paraId="375F49B6" w14:textId="77777777" w:rsidR="001C0CAA" w:rsidRPr="00C61B8D" w:rsidRDefault="001C0CAA" w:rsidP="001C0CAA">
      <w:pPr>
        <w:rPr>
          <w:rFonts w:cs="Arial"/>
          <w:color w:val="000000" w:themeColor="text1"/>
        </w:rPr>
      </w:pPr>
    </w:p>
    <w:p w14:paraId="5D9B8DE0" w14:textId="69F24E4E" w:rsidR="00927F06" w:rsidRPr="00C61B8D" w:rsidRDefault="00ED08E7" w:rsidP="00451F74">
      <w:pPr>
        <w:pStyle w:val="NoSpacing"/>
        <w:spacing w:line="360" w:lineRule="auto"/>
        <w:jc w:val="both"/>
        <w:rPr>
          <w:rFonts w:cs="Arial"/>
          <w:color w:val="000000" w:themeColor="text1"/>
        </w:rPr>
      </w:pPr>
      <w:r>
        <w:rPr>
          <w:rFonts w:cs="Arial"/>
          <w:color w:val="000000" w:themeColor="text1"/>
        </w:rPr>
        <w:t>[</w:t>
      </w:r>
      <w:r w:rsidR="00EB24E9" w:rsidRPr="00C61B8D">
        <w:rPr>
          <w:rFonts w:cs="Arial"/>
          <w:color w:val="000000" w:themeColor="text1"/>
        </w:rPr>
        <w:t>15]</w:t>
      </w:r>
      <w:r w:rsidR="00EB24E9" w:rsidRPr="00C61B8D">
        <w:rPr>
          <w:rFonts w:cs="Arial"/>
          <w:color w:val="000000" w:themeColor="text1"/>
        </w:rPr>
        <w:tab/>
        <w:t xml:space="preserve">The respondents submitted that, on the applicant’s own version, the conduct about which it complained has stopped since the interim order was granted. This court should accordingly not confirm the rule nisi and thereby making the interdict final. In his founding affidavit Mr Benadie said that the applicant was concerned about statements by the respondents that “the applicant will not be allowed to resume [its business operations] until their demands are met” and that they would continue with their unlawful conduct “until such time as their demands are met”. In his replying affidavit Mr Benadie said that, pursuant to the granting of the interim order, “there has been no further gatherings which have taken place. The interim order was accordingly necessary and effective deterring the respondents from their unlawful conduct </w:t>
      </w:r>
      <w:proofErr w:type="gramStart"/>
      <w:r w:rsidR="00EB24E9" w:rsidRPr="00C61B8D">
        <w:rPr>
          <w:rFonts w:cs="Arial"/>
          <w:color w:val="000000" w:themeColor="text1"/>
        </w:rPr>
        <w:t>… ”</w:t>
      </w:r>
      <w:proofErr w:type="gramEnd"/>
      <w:r w:rsidR="00EB24E9" w:rsidRPr="00C61B8D">
        <w:rPr>
          <w:rFonts w:cs="Arial"/>
          <w:color w:val="000000" w:themeColor="text1"/>
        </w:rPr>
        <w:t>. The interim order accordingly has had the desired effect. The applicant nevertheless sought the interim order to be made final because “having it made final, would continue to have the desired effect”.</w:t>
      </w:r>
    </w:p>
    <w:p w14:paraId="339EC482" w14:textId="77777777" w:rsidR="00927F06" w:rsidRPr="00C61B8D" w:rsidRDefault="00927F06" w:rsidP="00927F06">
      <w:pPr>
        <w:rPr>
          <w:rFonts w:cs="Arial"/>
          <w:color w:val="000000" w:themeColor="text1"/>
        </w:rPr>
      </w:pPr>
    </w:p>
    <w:p w14:paraId="6CE58BE9" w14:textId="4941C84F" w:rsidR="001C0CAA" w:rsidRPr="00C61B8D" w:rsidRDefault="00EB24E9" w:rsidP="00451F74">
      <w:pPr>
        <w:pStyle w:val="NoSpacing"/>
        <w:spacing w:line="360" w:lineRule="auto"/>
        <w:jc w:val="both"/>
        <w:rPr>
          <w:rStyle w:val="Heading3Char"/>
          <w:rFonts w:ascii="Arial" w:hAnsi="Arial" w:cs="Arial"/>
          <w:color w:val="000000" w:themeColor="text1"/>
        </w:rPr>
      </w:pPr>
      <w:r w:rsidRPr="00C61B8D">
        <w:rPr>
          <w:rFonts w:cs="Arial"/>
          <w:color w:val="000000" w:themeColor="text1"/>
        </w:rPr>
        <w:t>[</w:t>
      </w:r>
      <w:r w:rsidRPr="00C61B8D">
        <w:rPr>
          <w:rStyle w:val="Heading3Char"/>
          <w:rFonts w:ascii="Arial" w:hAnsi="Arial" w:cs="Arial"/>
          <w:color w:val="000000" w:themeColor="text1"/>
        </w:rPr>
        <w:t>16]</w:t>
      </w:r>
      <w:r w:rsidRPr="00C61B8D">
        <w:rPr>
          <w:rStyle w:val="Heading3Char"/>
          <w:rFonts w:ascii="Arial" w:hAnsi="Arial" w:cs="Arial"/>
          <w:color w:val="000000" w:themeColor="text1"/>
        </w:rPr>
        <w:tab/>
        <w:t>Mr de la Harpe, counsel for the applicant, submitted that, if regard is had to the confrontation between the applicant and the respondents in 2022 and 2023, it is highly probable that the unlawfulness would repeat itself in the near future, hence the applicant’s contention that a final interdict “would continue to have the desire</w:t>
      </w:r>
      <w:r w:rsidR="00275D2E" w:rsidRPr="00C61B8D">
        <w:rPr>
          <w:rStyle w:val="Heading3Char"/>
          <w:rFonts w:ascii="Arial" w:hAnsi="Arial" w:cs="Arial"/>
          <w:color w:val="000000" w:themeColor="text1"/>
        </w:rPr>
        <w:t>d</w:t>
      </w:r>
      <w:r w:rsidRPr="00C61B8D">
        <w:rPr>
          <w:rStyle w:val="Heading3Char"/>
          <w:rFonts w:ascii="Arial" w:hAnsi="Arial" w:cs="Arial"/>
          <w:color w:val="000000" w:themeColor="text1"/>
        </w:rPr>
        <w:t xml:space="preserve"> effect”. An interdict is not the proper remedy where there is no reasonabl</w:t>
      </w:r>
      <w:r w:rsidR="00E01074" w:rsidRPr="00C61B8D">
        <w:rPr>
          <w:rStyle w:val="Heading3Char"/>
          <w:rFonts w:ascii="Arial" w:hAnsi="Arial" w:cs="Arial"/>
          <w:color w:val="000000" w:themeColor="text1"/>
        </w:rPr>
        <w:t>e</w:t>
      </w:r>
      <w:r w:rsidRPr="00C61B8D">
        <w:rPr>
          <w:rStyle w:val="Heading3Char"/>
          <w:rFonts w:ascii="Arial" w:hAnsi="Arial" w:cs="Arial"/>
          <w:color w:val="000000" w:themeColor="text1"/>
        </w:rPr>
        <w:t xml:space="preserve"> apprehension that the infringement complained of will be repeated.</w:t>
      </w:r>
      <w:r w:rsidR="003154EF">
        <w:rPr>
          <w:rStyle w:val="FootnoteReference"/>
          <w:rFonts w:eastAsiaTheme="majorEastAsia" w:cs="Arial"/>
          <w:color w:val="000000" w:themeColor="text1"/>
          <w:szCs w:val="24"/>
        </w:rPr>
        <w:footnoteReference w:id="3"/>
      </w:r>
    </w:p>
    <w:p w14:paraId="3D355DEF" w14:textId="77777777" w:rsidR="001C0CAA" w:rsidRPr="00C61B8D" w:rsidRDefault="001C0CAA" w:rsidP="001C0CAA">
      <w:pPr>
        <w:pStyle w:val="NoSpacing"/>
        <w:spacing w:line="360" w:lineRule="auto"/>
        <w:ind w:left="720" w:hanging="720"/>
        <w:jc w:val="both"/>
        <w:rPr>
          <w:rStyle w:val="Heading3Char"/>
          <w:rFonts w:ascii="Arial" w:hAnsi="Arial" w:cs="Arial"/>
          <w:color w:val="000000" w:themeColor="text1"/>
        </w:rPr>
      </w:pPr>
    </w:p>
    <w:p w14:paraId="43617011" w14:textId="60BC2C2E" w:rsidR="001C0CAA" w:rsidRPr="00C61B8D" w:rsidRDefault="00EB24E9" w:rsidP="00451F74">
      <w:pPr>
        <w:pStyle w:val="NoSpacing"/>
        <w:spacing w:line="360" w:lineRule="auto"/>
        <w:jc w:val="both"/>
        <w:rPr>
          <w:rFonts w:cs="Arial"/>
          <w:color w:val="000000" w:themeColor="text1"/>
        </w:rPr>
      </w:pPr>
      <w:r w:rsidRPr="00C61B8D">
        <w:rPr>
          <w:rFonts w:cs="Arial"/>
          <w:color w:val="000000" w:themeColor="text1"/>
        </w:rPr>
        <w:t>[17]</w:t>
      </w:r>
      <w:r w:rsidRPr="00C61B8D">
        <w:rPr>
          <w:rFonts w:cs="Arial"/>
          <w:color w:val="000000" w:themeColor="text1"/>
        </w:rPr>
        <w:tab/>
        <w:t xml:space="preserve">What has been quoted above from Mr Benadie’s affidavits was the only evidence relevant to the applicant’s apprehension of harm.  An applicant is required to set out facts to show that he has good grounds for fearing that he will suffer irreparable harm unless a final interdict is granted. The applicant has not set out facts from which it could reasonably be inferred that the respondents were about to perform an act which would be in violation of the applicant’s right to conduct its business without unlawful interference by the respondents. I am not satisfied that it could reasonably be concluded that the events of </w:t>
      </w:r>
      <w:r w:rsidRPr="00C61B8D">
        <w:rPr>
          <w:rFonts w:cs="Arial"/>
          <w:color w:val="000000" w:themeColor="text1"/>
        </w:rPr>
        <w:lastRenderedPageBreak/>
        <w:t>2022 and 2023 was evidence of an intention on the part of the respondents to continue what they had done in the past two years.</w:t>
      </w:r>
      <w:r w:rsidR="00985DC0">
        <w:rPr>
          <w:rStyle w:val="FootnoteReference"/>
          <w:rFonts w:cs="Arial"/>
          <w:color w:val="000000" w:themeColor="text1"/>
        </w:rPr>
        <w:footnoteReference w:id="4"/>
      </w:r>
      <w:r w:rsidRPr="00C61B8D">
        <w:rPr>
          <w:rFonts w:cs="Arial"/>
          <w:color w:val="000000" w:themeColor="text1"/>
        </w:rPr>
        <w:t xml:space="preserve"> In the result, it would not be proper, on the facts (or absence thereof) of this case, to confirm the rule nisi that was issued on 25</w:t>
      </w:r>
      <w:r w:rsidR="00570B42" w:rsidRPr="00C61B8D">
        <w:rPr>
          <w:rFonts w:cs="Arial"/>
          <w:color w:val="000000" w:themeColor="text1"/>
        </w:rPr>
        <w:t> </w:t>
      </w:r>
      <w:r w:rsidRPr="00C61B8D">
        <w:rPr>
          <w:rFonts w:cs="Arial"/>
          <w:color w:val="000000" w:themeColor="text1"/>
        </w:rPr>
        <w:t>April</w:t>
      </w:r>
      <w:r w:rsidR="00570B42" w:rsidRPr="00C61B8D">
        <w:rPr>
          <w:rFonts w:cs="Arial"/>
          <w:color w:val="000000" w:themeColor="text1"/>
        </w:rPr>
        <w:t> </w:t>
      </w:r>
      <w:r w:rsidRPr="00C61B8D">
        <w:rPr>
          <w:rFonts w:cs="Arial"/>
          <w:color w:val="000000" w:themeColor="text1"/>
        </w:rPr>
        <w:t>2023. It must accordingly be discharged.</w:t>
      </w:r>
    </w:p>
    <w:p w14:paraId="0C1518A4" w14:textId="77777777" w:rsidR="001C0CAA" w:rsidRPr="00C61B8D" w:rsidRDefault="001C0CAA" w:rsidP="001C0CAA">
      <w:pPr>
        <w:pStyle w:val="NoSpacing"/>
        <w:spacing w:line="360" w:lineRule="auto"/>
        <w:ind w:left="720" w:hanging="720"/>
        <w:jc w:val="both"/>
        <w:rPr>
          <w:rFonts w:cs="Arial"/>
          <w:color w:val="000000" w:themeColor="text1"/>
        </w:rPr>
      </w:pPr>
    </w:p>
    <w:p w14:paraId="205F049A" w14:textId="77777777" w:rsidR="001C0CAA" w:rsidRPr="00C61B8D" w:rsidRDefault="00EB24E9" w:rsidP="00451F74">
      <w:pPr>
        <w:pStyle w:val="NoSpacing"/>
        <w:spacing w:line="360" w:lineRule="auto"/>
        <w:jc w:val="both"/>
        <w:rPr>
          <w:rFonts w:cs="Arial"/>
          <w:color w:val="000000" w:themeColor="text1"/>
        </w:rPr>
      </w:pPr>
      <w:r w:rsidRPr="00C61B8D">
        <w:rPr>
          <w:rFonts w:cs="Arial"/>
          <w:color w:val="000000" w:themeColor="text1"/>
        </w:rPr>
        <w:t>[18]</w:t>
      </w:r>
      <w:r w:rsidRPr="00C61B8D">
        <w:rPr>
          <w:rFonts w:cs="Arial"/>
          <w:color w:val="000000" w:themeColor="text1"/>
        </w:rPr>
        <w:tab/>
        <w:t>The discharge of the rule does not mean that the respondents were substantially successful in the litigation. The applicant was entitled to approach the court to obtain an interim order to protect its business operations against unlawful conduct of the respondents and other unlawful protestors. The respondents persisted with their denial of unlawful conduct up to the hearing, despite the overwhelming evidence against them.</w:t>
      </w:r>
      <w:r w:rsidR="00E01074" w:rsidRPr="00C61B8D">
        <w:rPr>
          <w:rFonts w:cs="Arial"/>
          <w:color w:val="000000" w:themeColor="text1"/>
        </w:rPr>
        <w:t xml:space="preserve"> </w:t>
      </w:r>
      <w:r w:rsidRPr="00C61B8D">
        <w:rPr>
          <w:rFonts w:cs="Arial"/>
          <w:color w:val="000000" w:themeColor="text1"/>
        </w:rPr>
        <w:t xml:space="preserve">Had they not acted in that fashion, litigation would not have taken place with its attendant legal costs. In the circumstances, it would </w:t>
      </w:r>
      <w:r w:rsidR="00A57250" w:rsidRPr="00C61B8D">
        <w:rPr>
          <w:rFonts w:cs="Arial"/>
          <w:color w:val="000000" w:themeColor="text1"/>
        </w:rPr>
        <w:t xml:space="preserve">be </w:t>
      </w:r>
      <w:r w:rsidRPr="00C61B8D">
        <w:rPr>
          <w:rFonts w:cs="Arial"/>
          <w:color w:val="000000" w:themeColor="text1"/>
        </w:rPr>
        <w:t xml:space="preserve">just and equitable to order the respondents to </w:t>
      </w:r>
      <w:r w:rsidR="00E01074" w:rsidRPr="00C61B8D">
        <w:rPr>
          <w:rFonts w:cs="Arial"/>
          <w:color w:val="000000" w:themeColor="text1"/>
        </w:rPr>
        <w:t xml:space="preserve">pay </w:t>
      </w:r>
      <w:r w:rsidRPr="00C61B8D">
        <w:rPr>
          <w:rFonts w:cs="Arial"/>
          <w:color w:val="000000" w:themeColor="text1"/>
        </w:rPr>
        <w:t>the applicant’s costs of the application. The first respondent sought to avoid a costs order against himself by submitting that it was Mr Benadie who called him to the premises. It is correct that the first respondent’s attendance at the premises was as a result of a request by Mr Benadie for his presence to assist with the unlawful activities of the respondents. However, he did not assist to get the other respondents to stop their unlawful conduct. To the contrary, on the applicant’s version, he made common cause with their unlawful conduct. The costs against the respondents shall include the costs of the hearing on 25 April 2023 when the respondents opposed the granting of the rule nisi, the costs of the hearing on 16 May 2023 and 7 November 2023, but shall exclude the costs of the hearing on 5 October 2023 when the application was postponed because the respondents had not received the application papers. Each party shall pay its or his own costs occasioned by the postponement of the hearing on 5 October 2023.</w:t>
      </w:r>
    </w:p>
    <w:p w14:paraId="7840442F" w14:textId="77777777" w:rsidR="001C0CAA" w:rsidRPr="00C61B8D" w:rsidRDefault="001C0CAA" w:rsidP="00116DFF">
      <w:pPr>
        <w:pStyle w:val="NoSpacing"/>
        <w:spacing w:line="360" w:lineRule="auto"/>
        <w:ind w:hanging="720"/>
        <w:jc w:val="both"/>
        <w:rPr>
          <w:rFonts w:cs="Arial"/>
          <w:color w:val="000000" w:themeColor="text1"/>
        </w:rPr>
      </w:pPr>
    </w:p>
    <w:p w14:paraId="5484C0C6" w14:textId="77777777" w:rsidR="001C0CAA" w:rsidRPr="00C61B8D" w:rsidRDefault="00976CFC" w:rsidP="00304A10">
      <w:pPr>
        <w:pStyle w:val="NoSpacing"/>
        <w:spacing w:line="360" w:lineRule="auto"/>
        <w:ind w:left="567" w:hanging="567"/>
        <w:jc w:val="both"/>
        <w:rPr>
          <w:rFonts w:cs="Arial"/>
          <w:color w:val="000000" w:themeColor="text1"/>
        </w:rPr>
      </w:pPr>
      <w:r w:rsidRPr="00C61B8D">
        <w:rPr>
          <w:rFonts w:cs="Arial"/>
          <w:color w:val="000000" w:themeColor="text1"/>
        </w:rPr>
        <w:t>[</w:t>
      </w:r>
      <w:r w:rsidR="00C32D70" w:rsidRPr="00C61B8D">
        <w:rPr>
          <w:rFonts w:cs="Arial"/>
          <w:color w:val="000000" w:themeColor="text1"/>
        </w:rPr>
        <w:t>19</w:t>
      </w:r>
      <w:r w:rsidRPr="00C61B8D">
        <w:rPr>
          <w:rFonts w:cs="Arial"/>
          <w:color w:val="000000" w:themeColor="text1"/>
        </w:rPr>
        <w:t>]</w:t>
      </w:r>
      <w:r w:rsidRPr="00C61B8D">
        <w:rPr>
          <w:rFonts w:cs="Arial"/>
          <w:color w:val="000000" w:themeColor="text1"/>
        </w:rPr>
        <w:tab/>
      </w:r>
      <w:r w:rsidR="00A75AB9" w:rsidRPr="00C61B8D">
        <w:rPr>
          <w:rFonts w:cs="Arial"/>
          <w:color w:val="000000" w:themeColor="text1"/>
        </w:rPr>
        <w:t xml:space="preserve">In the result, it is </w:t>
      </w:r>
      <w:r w:rsidR="00362F36" w:rsidRPr="00C61B8D">
        <w:rPr>
          <w:rFonts w:cs="Arial"/>
          <w:color w:val="000000" w:themeColor="text1"/>
        </w:rPr>
        <w:t>ordered that</w:t>
      </w:r>
      <w:r w:rsidR="00B958AE" w:rsidRPr="00C61B8D">
        <w:rPr>
          <w:rFonts w:cs="Arial"/>
          <w:color w:val="000000" w:themeColor="text1"/>
        </w:rPr>
        <w:t>:</w:t>
      </w:r>
    </w:p>
    <w:p w14:paraId="03E455F5" w14:textId="588653DF" w:rsidR="00116DFF" w:rsidRPr="00C61B8D" w:rsidRDefault="00116DFF" w:rsidP="00304A10">
      <w:pPr>
        <w:pStyle w:val="NoSpacing"/>
        <w:spacing w:line="360" w:lineRule="auto"/>
        <w:ind w:left="567" w:hanging="567"/>
        <w:jc w:val="both"/>
        <w:rPr>
          <w:rFonts w:cs="Arial"/>
          <w:color w:val="000000" w:themeColor="text1"/>
        </w:rPr>
      </w:pPr>
      <w:r w:rsidRPr="00C61B8D">
        <w:rPr>
          <w:rFonts w:cs="Arial"/>
          <w:color w:val="000000" w:themeColor="text1"/>
        </w:rPr>
        <w:t>1.</w:t>
      </w:r>
      <w:r w:rsidR="001059F2">
        <w:rPr>
          <w:rFonts w:cs="Arial"/>
          <w:color w:val="000000" w:themeColor="text1"/>
        </w:rPr>
        <w:tab/>
      </w:r>
      <w:r w:rsidR="00E90254" w:rsidRPr="00C61B8D">
        <w:rPr>
          <w:rFonts w:cs="Arial"/>
          <w:color w:val="000000" w:themeColor="text1"/>
        </w:rPr>
        <w:t xml:space="preserve">The </w:t>
      </w:r>
      <w:r w:rsidR="00163020" w:rsidRPr="00C61B8D">
        <w:rPr>
          <w:rFonts w:cs="Arial"/>
          <w:color w:val="000000" w:themeColor="text1"/>
        </w:rPr>
        <w:t>rule nisi granted on 25 April 2023 is discharged.</w:t>
      </w:r>
      <w:r w:rsidR="001C0CAA" w:rsidRPr="00C61B8D">
        <w:rPr>
          <w:rFonts w:cs="Arial"/>
          <w:color w:val="000000" w:themeColor="text1"/>
        </w:rPr>
        <w:t xml:space="preserve"> </w:t>
      </w:r>
    </w:p>
    <w:p w14:paraId="69C24C4D" w14:textId="2229906F" w:rsidR="00116DFF" w:rsidRPr="00C61B8D" w:rsidRDefault="00116DFF" w:rsidP="00304A10">
      <w:pPr>
        <w:pStyle w:val="NoSpacing"/>
        <w:spacing w:line="360" w:lineRule="auto"/>
        <w:ind w:left="567" w:hanging="567"/>
        <w:jc w:val="both"/>
        <w:rPr>
          <w:rFonts w:cs="Arial"/>
          <w:color w:val="000000" w:themeColor="text1"/>
        </w:rPr>
      </w:pPr>
      <w:r w:rsidRPr="00C61B8D">
        <w:rPr>
          <w:rFonts w:cs="Arial"/>
          <w:color w:val="000000" w:themeColor="text1"/>
        </w:rPr>
        <w:t xml:space="preserve">2. </w:t>
      </w:r>
      <w:r w:rsidR="002E2FC4">
        <w:rPr>
          <w:rFonts w:cs="Arial"/>
          <w:color w:val="000000" w:themeColor="text1"/>
        </w:rPr>
        <w:tab/>
      </w:r>
      <w:r w:rsidR="00163020" w:rsidRPr="00C61B8D">
        <w:rPr>
          <w:rFonts w:cs="Arial"/>
          <w:color w:val="000000" w:themeColor="text1"/>
        </w:rPr>
        <w:t xml:space="preserve">The first to ninth respondents shall pay the costs of the application, jointly and severally, the one paying the other to be absolved, such costs to include the costs of the hearing on 25 April 2023, 16 May </w:t>
      </w:r>
      <w:proofErr w:type="gramStart"/>
      <w:r w:rsidR="00163020" w:rsidRPr="00C61B8D">
        <w:rPr>
          <w:rFonts w:cs="Arial"/>
          <w:color w:val="000000" w:themeColor="text1"/>
        </w:rPr>
        <w:t>2023</w:t>
      </w:r>
      <w:proofErr w:type="gramEnd"/>
      <w:r w:rsidR="00163020" w:rsidRPr="00C61B8D">
        <w:rPr>
          <w:rFonts w:cs="Arial"/>
          <w:color w:val="000000" w:themeColor="text1"/>
        </w:rPr>
        <w:t xml:space="preserve"> and 7 November 2023.</w:t>
      </w:r>
      <w:r w:rsidR="001C0CAA" w:rsidRPr="00C61B8D">
        <w:rPr>
          <w:rFonts w:cs="Arial"/>
          <w:color w:val="000000" w:themeColor="text1"/>
        </w:rPr>
        <w:t xml:space="preserve"> </w:t>
      </w:r>
    </w:p>
    <w:p w14:paraId="5DF61DEE" w14:textId="4B374620" w:rsidR="00116DFF" w:rsidRPr="00C61B8D" w:rsidRDefault="00116DFF" w:rsidP="00304A10">
      <w:pPr>
        <w:pStyle w:val="NoSpacing"/>
        <w:spacing w:line="360" w:lineRule="auto"/>
        <w:ind w:left="567" w:hanging="567"/>
        <w:jc w:val="both"/>
        <w:rPr>
          <w:rFonts w:cs="Arial"/>
          <w:color w:val="000000" w:themeColor="text1"/>
        </w:rPr>
      </w:pPr>
      <w:r w:rsidRPr="00C61B8D">
        <w:rPr>
          <w:rFonts w:cs="Arial"/>
          <w:color w:val="000000" w:themeColor="text1"/>
        </w:rPr>
        <w:lastRenderedPageBreak/>
        <w:t>3.</w:t>
      </w:r>
      <w:r w:rsidR="002E2FC4">
        <w:rPr>
          <w:rFonts w:cs="Arial"/>
          <w:color w:val="000000" w:themeColor="text1"/>
        </w:rPr>
        <w:t xml:space="preserve"> </w:t>
      </w:r>
      <w:r w:rsidR="00995DB2">
        <w:rPr>
          <w:rFonts w:cs="Arial"/>
          <w:color w:val="000000" w:themeColor="text1"/>
        </w:rPr>
        <w:tab/>
      </w:r>
      <w:r w:rsidR="004A3AA5" w:rsidRPr="00C61B8D">
        <w:rPr>
          <w:rFonts w:cs="Arial"/>
          <w:color w:val="000000" w:themeColor="text1"/>
        </w:rPr>
        <w:t>Each party shall pay its or his own costs occasioned by the postponement of the hearing on 5 October 2023.</w:t>
      </w:r>
    </w:p>
    <w:p w14:paraId="45E72C3F" w14:textId="77777777" w:rsidR="00116DFF" w:rsidRDefault="00116DFF" w:rsidP="00116DFF">
      <w:pPr>
        <w:pStyle w:val="NoSpacing"/>
        <w:spacing w:line="360" w:lineRule="auto"/>
        <w:ind w:left="720"/>
        <w:jc w:val="both"/>
        <w:rPr>
          <w:rFonts w:cs="Arial"/>
          <w:color w:val="000000" w:themeColor="text1"/>
        </w:rPr>
      </w:pPr>
    </w:p>
    <w:p w14:paraId="254AC470" w14:textId="77777777" w:rsidR="00711EB8" w:rsidRDefault="00711EB8" w:rsidP="00116DFF">
      <w:pPr>
        <w:pStyle w:val="NoSpacing"/>
        <w:spacing w:line="360" w:lineRule="auto"/>
        <w:ind w:left="720"/>
        <w:jc w:val="both"/>
        <w:rPr>
          <w:rFonts w:cs="Arial"/>
          <w:color w:val="000000" w:themeColor="text1"/>
        </w:rPr>
      </w:pPr>
    </w:p>
    <w:p w14:paraId="50993F3B" w14:textId="77777777" w:rsidR="00116DFF" w:rsidRPr="00C61B8D" w:rsidRDefault="00D761A9" w:rsidP="000E44E4">
      <w:pPr>
        <w:pStyle w:val="NoSpacing"/>
        <w:spacing w:line="360" w:lineRule="auto"/>
        <w:jc w:val="both"/>
        <w:rPr>
          <w:rFonts w:eastAsia="Arial" w:cs="Arial"/>
          <w:color w:val="000000" w:themeColor="text1"/>
        </w:rPr>
      </w:pPr>
      <w:r w:rsidRPr="00C61B8D">
        <w:rPr>
          <w:rFonts w:eastAsia="Arial" w:cs="Arial"/>
          <w:color w:val="000000" w:themeColor="text1"/>
        </w:rPr>
        <w:t xml:space="preserve">_________________________ </w:t>
      </w:r>
    </w:p>
    <w:p w14:paraId="1AA909D9" w14:textId="77777777" w:rsidR="00D761A9" w:rsidRPr="00C61B8D" w:rsidRDefault="00D761A9" w:rsidP="0085174B">
      <w:pPr>
        <w:pStyle w:val="NoSpacing"/>
        <w:rPr>
          <w:rFonts w:eastAsia="Arial" w:cs="Arial"/>
          <w:color w:val="000000" w:themeColor="text1"/>
        </w:rPr>
      </w:pPr>
      <w:r w:rsidRPr="00C61B8D">
        <w:rPr>
          <w:rFonts w:eastAsia="Arial" w:cs="Arial"/>
          <w:color w:val="000000" w:themeColor="text1"/>
        </w:rPr>
        <w:t>GH BLOEM</w:t>
      </w:r>
    </w:p>
    <w:p w14:paraId="61EB98F4" w14:textId="77777777" w:rsidR="00D761A9" w:rsidRPr="00C61B8D" w:rsidRDefault="00D761A9" w:rsidP="0085174B">
      <w:pPr>
        <w:pStyle w:val="NoSpacing"/>
        <w:rPr>
          <w:rFonts w:eastAsia="Arial" w:cs="Arial"/>
          <w:caps/>
          <w:color w:val="000000" w:themeColor="text1"/>
        </w:rPr>
      </w:pPr>
      <w:r w:rsidRPr="00C61B8D">
        <w:rPr>
          <w:rFonts w:eastAsia="Arial" w:cs="Arial"/>
          <w:caps/>
          <w:color w:val="000000" w:themeColor="text1"/>
        </w:rPr>
        <w:t>Judge of the High Court</w:t>
      </w:r>
    </w:p>
    <w:p w14:paraId="2657C1A7" w14:textId="77777777" w:rsidR="00D761A9" w:rsidRPr="00C61B8D" w:rsidRDefault="00D761A9" w:rsidP="0085174B">
      <w:pPr>
        <w:pStyle w:val="NoSpacing"/>
        <w:rPr>
          <w:rFonts w:eastAsia="Arial" w:cs="Arial"/>
          <w:color w:val="000000" w:themeColor="text1"/>
        </w:rPr>
      </w:pPr>
    </w:p>
    <w:p w14:paraId="0FACE48F" w14:textId="77777777" w:rsidR="00E87B33" w:rsidRDefault="00E87B33" w:rsidP="00116DFF">
      <w:pPr>
        <w:pStyle w:val="NoSpacing"/>
        <w:rPr>
          <w:rFonts w:cs="Arial"/>
          <w:color w:val="000000" w:themeColor="text1"/>
        </w:rPr>
      </w:pPr>
    </w:p>
    <w:p w14:paraId="76C900F6" w14:textId="77777777" w:rsidR="00C61B8D" w:rsidRDefault="00C61B8D" w:rsidP="00116DFF">
      <w:pPr>
        <w:pStyle w:val="NoSpacing"/>
        <w:rPr>
          <w:rFonts w:cs="Arial"/>
          <w:color w:val="000000" w:themeColor="text1"/>
        </w:rPr>
      </w:pPr>
    </w:p>
    <w:p w14:paraId="1836D45B" w14:textId="77777777" w:rsidR="00C61B8D" w:rsidRDefault="00C61B8D" w:rsidP="00116DFF">
      <w:pPr>
        <w:pStyle w:val="NoSpacing"/>
        <w:rPr>
          <w:rFonts w:cs="Arial"/>
          <w:color w:val="000000" w:themeColor="text1"/>
        </w:rPr>
      </w:pPr>
    </w:p>
    <w:p w14:paraId="0A7D6B9F" w14:textId="77777777" w:rsidR="00C61B8D" w:rsidRDefault="00C61B8D" w:rsidP="00116DFF">
      <w:pPr>
        <w:pStyle w:val="NoSpacing"/>
        <w:rPr>
          <w:rFonts w:cs="Arial"/>
          <w:color w:val="000000" w:themeColor="text1"/>
        </w:rPr>
      </w:pPr>
    </w:p>
    <w:p w14:paraId="08966DF5" w14:textId="77777777" w:rsidR="00C61B8D" w:rsidRDefault="00C61B8D" w:rsidP="00116DFF">
      <w:pPr>
        <w:pStyle w:val="NoSpacing"/>
        <w:rPr>
          <w:rFonts w:cs="Arial"/>
          <w:color w:val="000000" w:themeColor="text1"/>
        </w:rPr>
      </w:pPr>
    </w:p>
    <w:p w14:paraId="0E051684" w14:textId="77777777" w:rsidR="00C61B8D" w:rsidRDefault="00C61B8D" w:rsidP="00116DFF">
      <w:pPr>
        <w:pStyle w:val="NoSpacing"/>
        <w:rPr>
          <w:rFonts w:cs="Arial"/>
          <w:color w:val="000000" w:themeColor="text1"/>
        </w:rPr>
      </w:pPr>
    </w:p>
    <w:p w14:paraId="743D7681" w14:textId="77777777" w:rsidR="00C61B8D" w:rsidRDefault="00C61B8D" w:rsidP="00116DFF">
      <w:pPr>
        <w:pStyle w:val="NoSpacing"/>
        <w:rPr>
          <w:rFonts w:cs="Arial"/>
          <w:color w:val="000000" w:themeColor="text1"/>
        </w:rPr>
      </w:pPr>
    </w:p>
    <w:p w14:paraId="74F827AC" w14:textId="77777777" w:rsidR="00C61B8D" w:rsidRDefault="00C61B8D" w:rsidP="00116DFF">
      <w:pPr>
        <w:pStyle w:val="NoSpacing"/>
        <w:rPr>
          <w:rFonts w:cs="Arial"/>
          <w:color w:val="000000" w:themeColor="text1"/>
        </w:rPr>
      </w:pPr>
    </w:p>
    <w:p w14:paraId="6F16F894" w14:textId="77777777" w:rsidR="00C61B8D" w:rsidRDefault="00C61B8D" w:rsidP="00116DFF">
      <w:pPr>
        <w:pStyle w:val="NoSpacing"/>
        <w:rPr>
          <w:rFonts w:cs="Arial"/>
          <w:color w:val="000000" w:themeColor="text1"/>
        </w:rPr>
      </w:pPr>
    </w:p>
    <w:p w14:paraId="5F4B32C9" w14:textId="77777777" w:rsidR="00C61B8D" w:rsidRDefault="00C61B8D" w:rsidP="00116DFF">
      <w:pPr>
        <w:pStyle w:val="NoSpacing"/>
        <w:rPr>
          <w:rFonts w:cs="Arial"/>
          <w:color w:val="000000" w:themeColor="text1"/>
        </w:rPr>
      </w:pPr>
    </w:p>
    <w:p w14:paraId="5B1A04D8" w14:textId="77777777" w:rsidR="00BC5E8F" w:rsidRDefault="00BC5E8F" w:rsidP="00927F06">
      <w:pPr>
        <w:pStyle w:val="Heading3"/>
        <w:spacing w:line="360" w:lineRule="auto"/>
        <w:jc w:val="both"/>
        <w:rPr>
          <w:rFonts w:ascii="Arial" w:hAnsi="Arial" w:cs="Arial"/>
          <w:color w:val="000000" w:themeColor="text1"/>
        </w:rPr>
      </w:pPr>
    </w:p>
    <w:p w14:paraId="69BE3E4A" w14:textId="77777777" w:rsidR="00BC5E8F" w:rsidRDefault="00BC5E8F" w:rsidP="00927F06">
      <w:pPr>
        <w:pStyle w:val="Heading3"/>
        <w:spacing w:line="360" w:lineRule="auto"/>
        <w:jc w:val="both"/>
        <w:rPr>
          <w:rFonts w:ascii="Arial" w:hAnsi="Arial" w:cs="Arial"/>
          <w:color w:val="000000" w:themeColor="text1"/>
        </w:rPr>
      </w:pPr>
    </w:p>
    <w:p w14:paraId="42060AAC" w14:textId="77777777" w:rsidR="00BC5E8F" w:rsidRDefault="00BC5E8F" w:rsidP="00927F06">
      <w:pPr>
        <w:pStyle w:val="Heading3"/>
        <w:spacing w:line="360" w:lineRule="auto"/>
        <w:jc w:val="both"/>
        <w:rPr>
          <w:rFonts w:ascii="Arial" w:hAnsi="Arial" w:cs="Arial"/>
          <w:color w:val="000000" w:themeColor="text1"/>
        </w:rPr>
      </w:pPr>
    </w:p>
    <w:p w14:paraId="77D5C6BE" w14:textId="77777777" w:rsidR="00BC5E8F" w:rsidRDefault="00BC5E8F" w:rsidP="00927F06">
      <w:pPr>
        <w:pStyle w:val="Heading3"/>
        <w:spacing w:line="360" w:lineRule="auto"/>
        <w:jc w:val="both"/>
        <w:rPr>
          <w:rFonts w:ascii="Arial" w:hAnsi="Arial" w:cs="Arial"/>
          <w:color w:val="000000" w:themeColor="text1"/>
        </w:rPr>
      </w:pPr>
    </w:p>
    <w:p w14:paraId="42265038" w14:textId="77777777" w:rsidR="00BC5E8F" w:rsidRDefault="00BC5E8F" w:rsidP="00927F06">
      <w:pPr>
        <w:pStyle w:val="Heading3"/>
        <w:spacing w:line="360" w:lineRule="auto"/>
        <w:jc w:val="both"/>
        <w:rPr>
          <w:rFonts w:ascii="Arial" w:hAnsi="Arial" w:cs="Arial"/>
          <w:color w:val="000000" w:themeColor="text1"/>
        </w:rPr>
      </w:pPr>
    </w:p>
    <w:p w14:paraId="00ABA3B1" w14:textId="77777777" w:rsidR="00BC5E8F" w:rsidRDefault="00BC5E8F" w:rsidP="00927F06">
      <w:pPr>
        <w:pStyle w:val="Heading3"/>
        <w:spacing w:line="360" w:lineRule="auto"/>
        <w:jc w:val="both"/>
        <w:rPr>
          <w:rFonts w:ascii="Arial" w:hAnsi="Arial" w:cs="Arial"/>
          <w:color w:val="000000" w:themeColor="text1"/>
        </w:rPr>
      </w:pPr>
    </w:p>
    <w:p w14:paraId="26536FF5" w14:textId="77777777" w:rsidR="00BC5E8F" w:rsidRDefault="00BC5E8F" w:rsidP="00927F06">
      <w:pPr>
        <w:pStyle w:val="Heading3"/>
        <w:spacing w:line="360" w:lineRule="auto"/>
        <w:jc w:val="both"/>
        <w:rPr>
          <w:rFonts w:ascii="Arial" w:hAnsi="Arial" w:cs="Arial"/>
          <w:color w:val="000000" w:themeColor="text1"/>
        </w:rPr>
      </w:pPr>
    </w:p>
    <w:p w14:paraId="0C8D8A5D" w14:textId="77777777" w:rsidR="00BC5E8F" w:rsidRDefault="00BC5E8F" w:rsidP="00927F06">
      <w:pPr>
        <w:pStyle w:val="Heading3"/>
        <w:spacing w:line="360" w:lineRule="auto"/>
        <w:jc w:val="both"/>
        <w:rPr>
          <w:rFonts w:ascii="Arial" w:hAnsi="Arial" w:cs="Arial"/>
          <w:color w:val="000000" w:themeColor="text1"/>
        </w:rPr>
      </w:pPr>
    </w:p>
    <w:p w14:paraId="200C03F8" w14:textId="77777777" w:rsidR="00711EB8" w:rsidRDefault="00711EB8" w:rsidP="00711EB8"/>
    <w:p w14:paraId="296E02CC" w14:textId="77777777" w:rsidR="00711EB8" w:rsidRPr="00711EB8" w:rsidRDefault="00711EB8" w:rsidP="00711EB8"/>
    <w:p w14:paraId="35F9DB07" w14:textId="77777777" w:rsidR="00BC5E8F" w:rsidRDefault="00BC5E8F" w:rsidP="00927F06">
      <w:pPr>
        <w:pStyle w:val="Heading3"/>
        <w:spacing w:line="360" w:lineRule="auto"/>
        <w:jc w:val="both"/>
        <w:rPr>
          <w:rFonts w:ascii="Arial" w:hAnsi="Arial" w:cs="Arial"/>
          <w:color w:val="000000" w:themeColor="text1"/>
        </w:rPr>
      </w:pPr>
    </w:p>
    <w:p w14:paraId="39243509" w14:textId="77777777" w:rsidR="00BC5E8F" w:rsidRDefault="00BC5E8F" w:rsidP="00927F06">
      <w:pPr>
        <w:pStyle w:val="Heading3"/>
        <w:spacing w:line="360" w:lineRule="auto"/>
        <w:jc w:val="both"/>
        <w:rPr>
          <w:rFonts w:ascii="Arial" w:hAnsi="Arial" w:cs="Arial"/>
          <w:color w:val="000000" w:themeColor="text1"/>
        </w:rPr>
      </w:pPr>
    </w:p>
    <w:p w14:paraId="6442256A" w14:textId="4D546143" w:rsidR="00D761A9" w:rsidRPr="00C61B8D" w:rsidRDefault="00E87B33" w:rsidP="00927F06">
      <w:pPr>
        <w:pStyle w:val="Heading3"/>
        <w:spacing w:line="360" w:lineRule="auto"/>
        <w:jc w:val="both"/>
        <w:rPr>
          <w:rFonts w:ascii="Arial" w:hAnsi="Arial" w:cs="Arial"/>
          <w:color w:val="000000" w:themeColor="text1"/>
        </w:rPr>
      </w:pPr>
      <w:r w:rsidRPr="00C61B8D">
        <w:rPr>
          <w:rFonts w:ascii="Arial" w:hAnsi="Arial" w:cs="Arial"/>
          <w:color w:val="000000" w:themeColor="text1"/>
        </w:rPr>
        <w:t>APPEARANCES</w:t>
      </w:r>
    </w:p>
    <w:p w14:paraId="70389F14" w14:textId="21DCA72D" w:rsidR="00D761A9" w:rsidRPr="00C61B8D" w:rsidRDefault="00D761A9" w:rsidP="00137399">
      <w:pPr>
        <w:pStyle w:val="Heading3"/>
        <w:tabs>
          <w:tab w:val="left" w:pos="3969"/>
        </w:tabs>
        <w:spacing w:line="360" w:lineRule="auto"/>
        <w:ind w:left="3969" w:hanging="3969"/>
        <w:jc w:val="both"/>
        <w:rPr>
          <w:rFonts w:ascii="Arial" w:hAnsi="Arial" w:cs="Arial"/>
          <w:color w:val="000000" w:themeColor="text1"/>
        </w:rPr>
      </w:pPr>
      <w:r w:rsidRPr="00C61B8D">
        <w:rPr>
          <w:rFonts w:ascii="Arial" w:hAnsi="Arial" w:cs="Arial"/>
          <w:color w:val="000000" w:themeColor="text1"/>
        </w:rPr>
        <w:t xml:space="preserve">For the applicant: </w:t>
      </w:r>
      <w:r w:rsidR="002D6477">
        <w:rPr>
          <w:rFonts w:ascii="Arial" w:hAnsi="Arial" w:cs="Arial"/>
          <w:color w:val="000000" w:themeColor="text1"/>
        </w:rPr>
        <w:tab/>
      </w:r>
      <w:r w:rsidR="001E109D" w:rsidRPr="00C61B8D">
        <w:rPr>
          <w:rFonts w:ascii="Arial" w:hAnsi="Arial" w:cs="Arial"/>
          <w:color w:val="000000" w:themeColor="text1"/>
        </w:rPr>
        <w:t>Mr D</w:t>
      </w:r>
      <w:r w:rsidR="008D1ABB" w:rsidRPr="00C61B8D">
        <w:rPr>
          <w:rFonts w:ascii="Arial" w:hAnsi="Arial" w:cs="Arial"/>
          <w:color w:val="000000" w:themeColor="text1"/>
        </w:rPr>
        <w:t>H</w:t>
      </w:r>
      <w:r w:rsidR="001E109D" w:rsidRPr="00C61B8D">
        <w:rPr>
          <w:rFonts w:ascii="Arial" w:hAnsi="Arial" w:cs="Arial"/>
          <w:color w:val="000000" w:themeColor="text1"/>
        </w:rPr>
        <w:t xml:space="preserve"> de la Harpe</w:t>
      </w:r>
      <w:r w:rsidR="00027388" w:rsidRPr="00C61B8D">
        <w:rPr>
          <w:rFonts w:ascii="Arial" w:hAnsi="Arial" w:cs="Arial"/>
          <w:color w:val="000000" w:themeColor="text1"/>
        </w:rPr>
        <w:t xml:space="preserve"> SC</w:t>
      </w:r>
      <w:r w:rsidR="0007740B" w:rsidRPr="00C61B8D">
        <w:rPr>
          <w:rFonts w:ascii="Arial" w:hAnsi="Arial" w:cs="Arial"/>
          <w:color w:val="000000" w:themeColor="text1"/>
        </w:rPr>
        <w:t>, instructed by</w:t>
      </w:r>
      <w:r w:rsidR="00F173A4" w:rsidRPr="00C61B8D">
        <w:rPr>
          <w:rFonts w:ascii="Arial" w:hAnsi="Arial" w:cs="Arial"/>
          <w:color w:val="000000" w:themeColor="text1"/>
        </w:rPr>
        <w:t xml:space="preserve"> Cox</w:t>
      </w:r>
      <w:r w:rsidR="006D228C" w:rsidRPr="00C61B8D">
        <w:rPr>
          <w:rFonts w:ascii="Arial" w:hAnsi="Arial" w:cs="Arial"/>
          <w:color w:val="000000" w:themeColor="text1"/>
        </w:rPr>
        <w:t xml:space="preserve"> Yeats, </w:t>
      </w:r>
      <w:proofErr w:type="gramStart"/>
      <w:r w:rsidR="006D228C" w:rsidRPr="00C61B8D">
        <w:rPr>
          <w:rFonts w:ascii="Arial" w:hAnsi="Arial" w:cs="Arial"/>
          <w:color w:val="000000" w:themeColor="text1"/>
        </w:rPr>
        <w:t>Durban</w:t>
      </w:r>
      <w:proofErr w:type="gramEnd"/>
      <w:r w:rsidR="006D228C" w:rsidRPr="00C61B8D">
        <w:rPr>
          <w:rFonts w:ascii="Arial" w:hAnsi="Arial" w:cs="Arial"/>
          <w:color w:val="000000" w:themeColor="text1"/>
        </w:rPr>
        <w:t xml:space="preserve"> and</w:t>
      </w:r>
      <w:r w:rsidR="0007740B" w:rsidRPr="00C61B8D">
        <w:rPr>
          <w:rFonts w:ascii="Arial" w:hAnsi="Arial" w:cs="Arial"/>
          <w:color w:val="000000" w:themeColor="text1"/>
        </w:rPr>
        <w:t xml:space="preserve"> </w:t>
      </w:r>
      <w:proofErr w:type="spellStart"/>
      <w:r w:rsidR="0007740B" w:rsidRPr="00C61B8D">
        <w:rPr>
          <w:rFonts w:ascii="Arial" w:hAnsi="Arial" w:cs="Arial"/>
          <w:color w:val="000000" w:themeColor="text1"/>
        </w:rPr>
        <w:t>Netteltons</w:t>
      </w:r>
      <w:proofErr w:type="spellEnd"/>
      <w:r w:rsidR="0007740B" w:rsidRPr="00C61B8D">
        <w:rPr>
          <w:rFonts w:ascii="Arial" w:hAnsi="Arial" w:cs="Arial"/>
          <w:color w:val="000000" w:themeColor="text1"/>
        </w:rPr>
        <w:t xml:space="preserve"> Attorneys, </w:t>
      </w:r>
      <w:proofErr w:type="spellStart"/>
      <w:r w:rsidR="0007740B" w:rsidRPr="00C61B8D">
        <w:rPr>
          <w:rFonts w:ascii="Arial" w:hAnsi="Arial" w:cs="Arial"/>
          <w:color w:val="000000" w:themeColor="text1"/>
        </w:rPr>
        <w:t>Makhanda</w:t>
      </w:r>
      <w:proofErr w:type="spellEnd"/>
      <w:r w:rsidR="0007740B" w:rsidRPr="00C61B8D">
        <w:rPr>
          <w:rFonts w:ascii="Arial" w:hAnsi="Arial" w:cs="Arial"/>
          <w:color w:val="000000" w:themeColor="text1"/>
        </w:rPr>
        <w:t>.</w:t>
      </w:r>
    </w:p>
    <w:p w14:paraId="58B79D53" w14:textId="001A7B97" w:rsidR="00D761A9" w:rsidRPr="00C61B8D" w:rsidRDefault="00D761A9" w:rsidP="00137399">
      <w:pPr>
        <w:pStyle w:val="Heading3"/>
        <w:tabs>
          <w:tab w:val="left" w:pos="3969"/>
        </w:tabs>
        <w:spacing w:line="360" w:lineRule="auto"/>
        <w:ind w:left="3969" w:hanging="3969"/>
        <w:jc w:val="both"/>
        <w:rPr>
          <w:rFonts w:ascii="Arial" w:hAnsi="Arial" w:cs="Arial"/>
          <w:color w:val="000000" w:themeColor="text1"/>
        </w:rPr>
      </w:pPr>
      <w:r w:rsidRPr="00C61B8D">
        <w:rPr>
          <w:rFonts w:ascii="Arial" w:hAnsi="Arial" w:cs="Arial"/>
          <w:color w:val="000000" w:themeColor="text1"/>
        </w:rPr>
        <w:t>For the respondent</w:t>
      </w:r>
      <w:r w:rsidR="00510145" w:rsidRPr="00C61B8D">
        <w:rPr>
          <w:rFonts w:ascii="Arial" w:hAnsi="Arial" w:cs="Arial"/>
          <w:color w:val="000000" w:themeColor="text1"/>
        </w:rPr>
        <w:t>s</w:t>
      </w:r>
      <w:r w:rsidRPr="00C61B8D">
        <w:rPr>
          <w:rFonts w:ascii="Arial" w:hAnsi="Arial" w:cs="Arial"/>
          <w:color w:val="000000" w:themeColor="text1"/>
        </w:rPr>
        <w:t>:</w:t>
      </w:r>
      <w:r w:rsidRPr="00C61B8D">
        <w:rPr>
          <w:rFonts w:ascii="Arial" w:hAnsi="Arial" w:cs="Arial"/>
          <w:color w:val="000000" w:themeColor="text1"/>
        </w:rPr>
        <w:tab/>
      </w:r>
      <w:r w:rsidR="00510145" w:rsidRPr="00C61B8D">
        <w:rPr>
          <w:rFonts w:ascii="Arial" w:hAnsi="Arial" w:cs="Arial"/>
          <w:color w:val="000000" w:themeColor="text1"/>
        </w:rPr>
        <w:t>In person, save for the seventh respondent.</w:t>
      </w:r>
    </w:p>
    <w:p w14:paraId="10C6EF5E" w14:textId="10B0B5AF" w:rsidR="00D761A9" w:rsidRPr="00C61B8D" w:rsidRDefault="00D761A9" w:rsidP="00137399">
      <w:pPr>
        <w:pStyle w:val="Heading3"/>
        <w:tabs>
          <w:tab w:val="left" w:pos="3969"/>
        </w:tabs>
        <w:spacing w:line="360" w:lineRule="auto"/>
        <w:ind w:left="3969" w:hanging="3969"/>
        <w:jc w:val="both"/>
        <w:rPr>
          <w:rFonts w:ascii="Arial" w:hAnsi="Arial" w:cs="Arial"/>
          <w:color w:val="000000" w:themeColor="text1"/>
        </w:rPr>
      </w:pPr>
      <w:r w:rsidRPr="00C61B8D">
        <w:rPr>
          <w:rFonts w:ascii="Arial" w:hAnsi="Arial" w:cs="Arial"/>
          <w:color w:val="000000" w:themeColor="text1"/>
        </w:rPr>
        <w:t>Date heard:</w:t>
      </w:r>
      <w:r w:rsidR="006D6EF9">
        <w:rPr>
          <w:rFonts w:ascii="Arial" w:hAnsi="Arial" w:cs="Arial"/>
          <w:color w:val="000000" w:themeColor="text1"/>
        </w:rPr>
        <w:tab/>
      </w:r>
      <w:r w:rsidR="004B303D" w:rsidRPr="00C61B8D">
        <w:rPr>
          <w:rFonts w:ascii="Arial" w:hAnsi="Arial" w:cs="Arial"/>
          <w:color w:val="000000" w:themeColor="text1"/>
        </w:rPr>
        <w:t>7 November 2023.</w:t>
      </w:r>
    </w:p>
    <w:p w14:paraId="4AC7875F" w14:textId="6EFEB7B9" w:rsidR="00D761A9" w:rsidRPr="00C61B8D" w:rsidRDefault="00D761A9" w:rsidP="00137399">
      <w:pPr>
        <w:pStyle w:val="Heading3"/>
        <w:tabs>
          <w:tab w:val="left" w:pos="3969"/>
        </w:tabs>
        <w:spacing w:line="360" w:lineRule="auto"/>
        <w:ind w:left="3969" w:hanging="3969"/>
        <w:jc w:val="both"/>
        <w:rPr>
          <w:rFonts w:ascii="Arial" w:hAnsi="Arial" w:cs="Arial"/>
          <w:color w:val="000000" w:themeColor="text1"/>
        </w:rPr>
      </w:pPr>
      <w:r w:rsidRPr="00C61B8D">
        <w:rPr>
          <w:rFonts w:ascii="Arial" w:hAnsi="Arial" w:cs="Arial"/>
          <w:color w:val="000000" w:themeColor="text1"/>
        </w:rPr>
        <w:t>Date of delivery</w:t>
      </w:r>
      <w:r w:rsidR="00C83484">
        <w:rPr>
          <w:rFonts w:ascii="Arial" w:hAnsi="Arial" w:cs="Arial"/>
          <w:color w:val="000000" w:themeColor="text1"/>
        </w:rPr>
        <w:t xml:space="preserve"> of the judgment</w:t>
      </w:r>
      <w:r w:rsidRPr="00C61B8D">
        <w:rPr>
          <w:rFonts w:ascii="Arial" w:hAnsi="Arial" w:cs="Arial"/>
          <w:color w:val="000000" w:themeColor="text1"/>
        </w:rPr>
        <w:t>:</w:t>
      </w:r>
      <w:r w:rsidR="006D6EF9">
        <w:rPr>
          <w:rFonts w:ascii="Arial" w:hAnsi="Arial" w:cs="Arial"/>
          <w:color w:val="000000" w:themeColor="text1"/>
        </w:rPr>
        <w:t xml:space="preserve"> </w:t>
      </w:r>
      <w:r w:rsidR="006D6EF9">
        <w:rPr>
          <w:rFonts w:ascii="Arial" w:hAnsi="Arial" w:cs="Arial"/>
          <w:color w:val="000000" w:themeColor="text1"/>
        </w:rPr>
        <w:tab/>
      </w:r>
      <w:r w:rsidR="00027388" w:rsidRPr="00C61B8D">
        <w:rPr>
          <w:rFonts w:ascii="Arial" w:hAnsi="Arial" w:cs="Arial"/>
          <w:color w:val="000000" w:themeColor="text1"/>
        </w:rPr>
        <w:t xml:space="preserve">21 </w:t>
      </w:r>
      <w:r w:rsidR="0007740B" w:rsidRPr="00C61B8D">
        <w:rPr>
          <w:rFonts w:ascii="Arial" w:hAnsi="Arial" w:cs="Arial"/>
          <w:color w:val="000000" w:themeColor="text1"/>
        </w:rPr>
        <w:t>November 2023.</w:t>
      </w:r>
      <w:r w:rsidR="005F1B6B" w:rsidRPr="00C61B8D">
        <w:rPr>
          <w:rFonts w:ascii="Arial" w:hAnsi="Arial" w:cs="Arial"/>
          <w:color w:val="000000" w:themeColor="text1"/>
        </w:rPr>
        <w:tab/>
      </w:r>
    </w:p>
    <w:sectPr w:rsidR="00D761A9" w:rsidRPr="00C61B8D" w:rsidSect="00FB56CB">
      <w:headerReference w:type="even" r:id="rId9"/>
      <w:headerReference w:type="default" r:id="rId10"/>
      <w:headerReference w:type="first" r:id="rId11"/>
      <w:pgSz w:w="12240" w:h="15840"/>
      <w:pgMar w:top="1440" w:right="1440" w:bottom="42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76A6" w14:textId="77777777" w:rsidR="00E77A41" w:rsidRDefault="00E77A41">
      <w:r>
        <w:separator/>
      </w:r>
    </w:p>
  </w:endnote>
  <w:endnote w:type="continuationSeparator" w:id="0">
    <w:p w14:paraId="63706386" w14:textId="77777777" w:rsidR="00E77A41" w:rsidRDefault="00E7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B83D" w14:textId="77777777" w:rsidR="00E77A41" w:rsidRDefault="00E77A41">
      <w:r>
        <w:separator/>
      </w:r>
    </w:p>
  </w:footnote>
  <w:footnote w:type="continuationSeparator" w:id="0">
    <w:p w14:paraId="57CDDE87" w14:textId="77777777" w:rsidR="00E77A41" w:rsidRDefault="00E77A41">
      <w:r>
        <w:continuationSeparator/>
      </w:r>
    </w:p>
  </w:footnote>
  <w:footnote w:id="1">
    <w:p w14:paraId="570A4EAA" w14:textId="77777777" w:rsidR="00EF69C8" w:rsidRPr="00570B42" w:rsidRDefault="00EF69C8" w:rsidP="00570B42">
      <w:pPr>
        <w:pStyle w:val="FootnoteText"/>
        <w:spacing w:after="0" w:line="240" w:lineRule="auto"/>
        <w:jc w:val="both"/>
        <w:rPr>
          <w:rFonts w:ascii="Arial" w:hAnsi="Arial" w:cs="Arial"/>
          <w:lang w:val="en-US"/>
        </w:rPr>
      </w:pPr>
      <w:r w:rsidRPr="00570B42">
        <w:rPr>
          <w:rStyle w:val="FootnoteReference"/>
          <w:rFonts w:ascii="Arial" w:hAnsi="Arial" w:cs="Arial"/>
        </w:rPr>
        <w:footnoteRef/>
      </w:r>
      <w:r w:rsidRPr="00570B42">
        <w:rPr>
          <w:rFonts w:ascii="Arial" w:hAnsi="Arial" w:cs="Arial"/>
        </w:rPr>
        <w:t xml:space="preserve"> </w:t>
      </w:r>
      <w:r w:rsidRPr="00570B42">
        <w:rPr>
          <w:rFonts w:ascii="Arial" w:hAnsi="Arial" w:cs="Arial"/>
          <w:i/>
        </w:rPr>
        <w:t>Webster v Mitchell</w:t>
      </w:r>
      <w:r w:rsidRPr="00570B42">
        <w:rPr>
          <w:rFonts w:ascii="Arial" w:hAnsi="Arial" w:cs="Arial"/>
        </w:rPr>
        <w:t xml:space="preserve"> 1948 (1) SA 1186 (W) at 1189.</w:t>
      </w:r>
    </w:p>
  </w:footnote>
  <w:footnote w:id="2">
    <w:p w14:paraId="4178A6D3" w14:textId="77777777" w:rsidR="00EB24E9" w:rsidRPr="00570B42" w:rsidRDefault="00EB24E9" w:rsidP="00570B42">
      <w:pPr>
        <w:pStyle w:val="FootnoteText"/>
        <w:spacing w:after="0" w:line="240" w:lineRule="auto"/>
        <w:jc w:val="both"/>
        <w:rPr>
          <w:rFonts w:ascii="Arial" w:hAnsi="Arial" w:cs="Arial"/>
        </w:rPr>
      </w:pPr>
      <w:r w:rsidRPr="00570B42">
        <w:rPr>
          <w:rStyle w:val="FootnoteReference"/>
          <w:rFonts w:ascii="Arial" w:hAnsi="Arial" w:cs="Arial"/>
        </w:rPr>
        <w:footnoteRef/>
      </w:r>
      <w:r w:rsidRPr="00570B42">
        <w:rPr>
          <w:rFonts w:ascii="Arial" w:hAnsi="Arial" w:cs="Arial"/>
        </w:rPr>
        <w:t xml:space="preserve"> </w:t>
      </w:r>
      <w:proofErr w:type="spellStart"/>
      <w:r w:rsidRPr="00570B42">
        <w:rPr>
          <w:rFonts w:ascii="Arial" w:hAnsi="Arial" w:cs="Arial"/>
          <w:i/>
          <w:iCs/>
        </w:rPr>
        <w:t>Plascon</w:t>
      </w:r>
      <w:proofErr w:type="spellEnd"/>
      <w:r w:rsidRPr="00570B42">
        <w:rPr>
          <w:rFonts w:ascii="Arial" w:hAnsi="Arial" w:cs="Arial"/>
          <w:i/>
          <w:iCs/>
        </w:rPr>
        <w:t xml:space="preserve"> Evans Paint Ltd v </w:t>
      </w:r>
      <w:proofErr w:type="spellStart"/>
      <w:r w:rsidRPr="00570B42">
        <w:rPr>
          <w:rFonts w:ascii="Arial" w:hAnsi="Arial" w:cs="Arial"/>
          <w:i/>
          <w:iCs/>
        </w:rPr>
        <w:t>Riebeeck</w:t>
      </w:r>
      <w:proofErr w:type="spellEnd"/>
      <w:r w:rsidRPr="00570B42">
        <w:rPr>
          <w:rFonts w:ascii="Arial" w:hAnsi="Arial" w:cs="Arial"/>
          <w:i/>
          <w:iCs/>
        </w:rPr>
        <w:t xml:space="preserve"> Paints (Pty) Ltd</w:t>
      </w:r>
      <w:r w:rsidRPr="00570B42">
        <w:rPr>
          <w:rFonts w:ascii="Arial" w:hAnsi="Arial" w:cs="Arial"/>
        </w:rPr>
        <w:t xml:space="preserve"> 1984 (3) SA 620 (AD) at 634E-635C.</w:t>
      </w:r>
    </w:p>
  </w:footnote>
  <w:footnote w:id="3">
    <w:p w14:paraId="7BAE62BA" w14:textId="280F21B1" w:rsidR="003154EF" w:rsidRPr="00985DC0" w:rsidRDefault="003154EF" w:rsidP="00985DC0">
      <w:pPr>
        <w:pStyle w:val="FootnoteText"/>
        <w:jc w:val="both"/>
        <w:rPr>
          <w:rFonts w:ascii="Arial" w:hAnsi="Arial" w:cs="Arial"/>
          <w:lang w:val="en-US"/>
        </w:rPr>
      </w:pPr>
      <w:r w:rsidRPr="00985DC0">
        <w:rPr>
          <w:rStyle w:val="FootnoteReference"/>
          <w:rFonts w:ascii="Arial" w:hAnsi="Arial" w:cs="Arial"/>
        </w:rPr>
        <w:footnoteRef/>
      </w:r>
      <w:r w:rsidRPr="00985DC0">
        <w:rPr>
          <w:rFonts w:ascii="Arial" w:hAnsi="Arial" w:cs="Arial"/>
        </w:rPr>
        <w:t xml:space="preserve"> </w:t>
      </w:r>
      <w:r w:rsidRPr="00985DC0">
        <w:rPr>
          <w:rFonts w:ascii="Arial" w:hAnsi="Arial" w:cs="Arial"/>
          <w:i/>
          <w:iCs/>
        </w:rPr>
        <w:t xml:space="preserve">Condé Nast Publications Ltd v Jaffe </w:t>
      </w:r>
      <w:r w:rsidRPr="00985DC0">
        <w:rPr>
          <w:rFonts w:ascii="Arial" w:hAnsi="Arial" w:cs="Arial"/>
        </w:rPr>
        <w:t>1951 (1) SA 81 (C) at 86.</w:t>
      </w:r>
    </w:p>
  </w:footnote>
  <w:footnote w:id="4">
    <w:p w14:paraId="0E2346C1" w14:textId="77777777" w:rsidR="00985DC0" w:rsidRPr="00570B42" w:rsidRDefault="00985DC0" w:rsidP="00985DC0">
      <w:pPr>
        <w:pStyle w:val="FootnoteText"/>
        <w:spacing w:after="0" w:line="240" w:lineRule="auto"/>
        <w:jc w:val="both"/>
        <w:rPr>
          <w:rFonts w:ascii="Arial" w:hAnsi="Arial" w:cs="Arial"/>
        </w:rPr>
      </w:pPr>
      <w:r>
        <w:rPr>
          <w:rStyle w:val="FootnoteReference"/>
        </w:rPr>
        <w:footnoteRef/>
      </w:r>
      <w:r>
        <w:t xml:space="preserve"> </w:t>
      </w:r>
      <w:r w:rsidRPr="00570B42">
        <w:rPr>
          <w:rFonts w:ascii="Arial" w:hAnsi="Arial" w:cs="Arial"/>
          <w:i/>
          <w:iCs/>
        </w:rPr>
        <w:t>Stauffer Chemicals Chemical Products Division of Chesebrough-Ponds (Pty) Ltd v Monsanto Company</w:t>
      </w:r>
      <w:r w:rsidRPr="00570B42">
        <w:rPr>
          <w:rFonts w:ascii="Arial" w:hAnsi="Arial" w:cs="Arial"/>
        </w:rPr>
        <w:t xml:space="preserve"> 1988 (1) SA 805 (T) at 809E-G.</w:t>
      </w:r>
    </w:p>
    <w:p w14:paraId="2DF7BFDF" w14:textId="7A5E1202" w:rsidR="00985DC0" w:rsidRPr="00985DC0" w:rsidRDefault="00985DC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ED46" w14:textId="77777777" w:rsidR="00E72012" w:rsidRDefault="004A4969">
    <w:pPr>
      <w:pStyle w:val="Header"/>
      <w:framePr w:wrap="around" w:vAnchor="text" w:hAnchor="margin" w:xAlign="center" w:y="1"/>
      <w:rPr>
        <w:rStyle w:val="PageNumber"/>
      </w:rPr>
    </w:pPr>
    <w:r>
      <w:rPr>
        <w:rStyle w:val="PageNumber"/>
      </w:rPr>
      <w:fldChar w:fldCharType="begin"/>
    </w:r>
    <w:r w:rsidR="00ED5360">
      <w:rPr>
        <w:rStyle w:val="PageNumber"/>
      </w:rPr>
      <w:instrText xml:space="preserve">PAGE  </w:instrText>
    </w:r>
    <w:r>
      <w:rPr>
        <w:rStyle w:val="PageNumber"/>
      </w:rPr>
      <w:fldChar w:fldCharType="separate"/>
    </w:r>
    <w:r w:rsidR="00ED5360">
      <w:rPr>
        <w:rStyle w:val="PageNumber"/>
        <w:noProof/>
      </w:rPr>
      <w:t>1</w:t>
    </w:r>
    <w:r>
      <w:rPr>
        <w:rStyle w:val="PageNumber"/>
      </w:rPr>
      <w:fldChar w:fldCharType="end"/>
    </w:r>
  </w:p>
  <w:p w14:paraId="7F725AC3" w14:textId="77777777" w:rsidR="00E72012" w:rsidRDefault="00E72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92574"/>
      <w:docPartObj>
        <w:docPartGallery w:val="Page Numbers (Top of Page)"/>
        <w:docPartUnique/>
      </w:docPartObj>
    </w:sdtPr>
    <w:sdtEndPr>
      <w:rPr>
        <w:noProof/>
      </w:rPr>
    </w:sdtEndPr>
    <w:sdtContent>
      <w:p w14:paraId="5F1BED81" w14:textId="77777777" w:rsidR="00324337" w:rsidRDefault="00324337">
        <w:pPr>
          <w:pStyle w:val="Header"/>
          <w:jc w:val="right"/>
        </w:pPr>
        <w:r>
          <w:fldChar w:fldCharType="begin"/>
        </w:r>
        <w:r>
          <w:instrText xml:space="preserve"> PAGE   \* MERGEFORMAT </w:instrText>
        </w:r>
        <w:r>
          <w:fldChar w:fldCharType="separate"/>
        </w:r>
        <w:r w:rsidR="005431CE">
          <w:rPr>
            <w:noProof/>
          </w:rPr>
          <w:t>9</w:t>
        </w:r>
        <w:r>
          <w:rPr>
            <w:noProof/>
          </w:rPr>
          <w:fldChar w:fldCharType="end"/>
        </w:r>
      </w:p>
    </w:sdtContent>
  </w:sdt>
  <w:p w14:paraId="4D734AA0" w14:textId="77777777" w:rsidR="00324337" w:rsidRDefault="00324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DEF1" w14:textId="77777777" w:rsidR="00324337" w:rsidRDefault="00324337">
    <w:pPr>
      <w:pStyle w:val="Header"/>
      <w:jc w:val="right"/>
    </w:pPr>
  </w:p>
  <w:p w14:paraId="736E7A05" w14:textId="77777777" w:rsidR="00324337" w:rsidRDefault="00324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7B7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D0378"/>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2" w15:restartNumberingAfterBreak="0">
    <w:nsid w:val="1B193D1A"/>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3" w15:restartNumberingAfterBreak="0">
    <w:nsid w:val="27854E0C"/>
    <w:multiLevelType w:val="multilevel"/>
    <w:tmpl w:val="17D6DF18"/>
    <w:lvl w:ilvl="0">
      <w:start w:val="1"/>
      <w:numFmt w:val="decimal"/>
      <w:lvlText w:val="%1.    "/>
      <w:lvlJc w:val="left"/>
      <w:pPr>
        <w:tabs>
          <w:tab w:val="num" w:pos="1296"/>
        </w:tabs>
        <w:ind w:left="1296" w:hanging="1296"/>
      </w:p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4" w15:restartNumberingAfterBreak="0">
    <w:nsid w:val="2A1D49E8"/>
    <w:multiLevelType w:val="multilevel"/>
    <w:tmpl w:val="7C484BB0"/>
    <w:lvl w:ilvl="0">
      <w:start w:val="1"/>
      <w:numFmt w:val="decimal"/>
      <w:lvlText w:val="%1.    "/>
      <w:lvlJc w:val="left"/>
      <w:pPr>
        <w:tabs>
          <w:tab w:val="num" w:pos="1296"/>
        </w:tabs>
        <w:ind w:left="1296" w:hanging="1296"/>
      </w:pPr>
      <w:rPr>
        <w:b w:val="0"/>
        <w:i w:val="0"/>
      </w:rPr>
    </w:lvl>
    <w:lvl w:ilvl="1">
      <w:start w:val="1"/>
      <w:numFmt w:val="decimal"/>
      <w:isLgl/>
      <w:lvlText w:val="%1.%2"/>
      <w:lvlJc w:val="left"/>
      <w:pPr>
        <w:tabs>
          <w:tab w:val="num" w:pos="2160"/>
        </w:tabs>
        <w:ind w:left="2160" w:hanging="864"/>
      </w:pPr>
    </w:lvl>
    <w:lvl w:ilvl="2">
      <w:start w:val="1"/>
      <w:numFmt w:val="decimal"/>
      <w:isLgl/>
      <w:lvlText w:val="%1.%2.%3"/>
      <w:lvlJc w:val="left"/>
      <w:pPr>
        <w:tabs>
          <w:tab w:val="num" w:pos="3168"/>
        </w:tabs>
        <w:ind w:left="3168" w:hanging="1008"/>
      </w:pPr>
    </w:lvl>
    <w:lvl w:ilvl="3">
      <w:start w:val="1"/>
      <w:numFmt w:val="decimal"/>
      <w:isLgl/>
      <w:lvlText w:val="%1.%2.%3.%4"/>
      <w:lvlJc w:val="left"/>
      <w:pPr>
        <w:tabs>
          <w:tab w:val="num" w:pos="4320"/>
        </w:tabs>
        <w:ind w:left="4320" w:hanging="1152"/>
      </w:pPr>
    </w:lvl>
    <w:lvl w:ilvl="4">
      <w:start w:val="1"/>
      <w:numFmt w:val="decimal"/>
      <w:isLgl/>
      <w:lvlText w:val="%1.%2.%3.%4.%5"/>
      <w:lvlJc w:val="left"/>
      <w:pPr>
        <w:tabs>
          <w:tab w:val="num" w:pos="6840"/>
        </w:tabs>
        <w:ind w:left="6840" w:hanging="1080"/>
      </w:pPr>
    </w:lvl>
    <w:lvl w:ilvl="5">
      <w:start w:val="1"/>
      <w:numFmt w:val="decimal"/>
      <w:isLgl/>
      <w:lvlText w:val="%1.%2.%3.%4.%5.%6"/>
      <w:lvlJc w:val="left"/>
      <w:pPr>
        <w:tabs>
          <w:tab w:val="num" w:pos="8640"/>
        </w:tabs>
        <w:ind w:left="8640" w:hanging="1440"/>
      </w:pPr>
    </w:lvl>
    <w:lvl w:ilvl="6">
      <w:start w:val="1"/>
      <w:numFmt w:val="decimal"/>
      <w:isLgl/>
      <w:lvlText w:val="%1.%2.%3.%4.%5.%6.%7"/>
      <w:lvlJc w:val="left"/>
      <w:pPr>
        <w:tabs>
          <w:tab w:val="num" w:pos="10080"/>
        </w:tabs>
        <w:ind w:left="10080" w:hanging="1440"/>
      </w:pPr>
    </w:lvl>
    <w:lvl w:ilvl="7">
      <w:start w:val="1"/>
      <w:numFmt w:val="decimal"/>
      <w:isLgl/>
      <w:lvlText w:val="%1.%2.%3.%4.%5.%6.%7.%8"/>
      <w:lvlJc w:val="left"/>
      <w:pPr>
        <w:tabs>
          <w:tab w:val="num" w:pos="11880"/>
        </w:tabs>
        <w:ind w:left="11880" w:hanging="1800"/>
      </w:pPr>
    </w:lvl>
    <w:lvl w:ilvl="8">
      <w:start w:val="1"/>
      <w:numFmt w:val="decimal"/>
      <w:isLgl/>
      <w:lvlText w:val="%1.%2.%3.%4.%5.%6.%7.%8.%9"/>
      <w:lvlJc w:val="left"/>
      <w:pPr>
        <w:tabs>
          <w:tab w:val="num" w:pos="13320"/>
        </w:tabs>
        <w:ind w:left="13320" w:hanging="1800"/>
      </w:pPr>
    </w:lvl>
  </w:abstractNum>
  <w:abstractNum w:abstractNumId="5" w15:restartNumberingAfterBreak="0">
    <w:nsid w:val="3D5933F1"/>
    <w:multiLevelType w:val="hybridMultilevel"/>
    <w:tmpl w:val="FEDE2226"/>
    <w:lvl w:ilvl="0" w:tplc="DDBAB2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D720E91"/>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8420BB"/>
    <w:multiLevelType w:val="multilevel"/>
    <w:tmpl w:val="237A70A4"/>
    <w:lvl w:ilvl="0">
      <w:start w:val="3"/>
      <w:numFmt w:val="decimal"/>
      <w:lvlText w:val="%1."/>
      <w:lvlJc w:val="left"/>
      <w:pPr>
        <w:ind w:left="720" w:hanging="360"/>
      </w:pPr>
      <w:rPr>
        <w:rFonts w:hint="default"/>
      </w:rPr>
    </w:lvl>
    <w:lvl w:ilvl="1">
      <w:start w:val="1"/>
      <w:numFmt w:val="decimal"/>
      <w:isLgl/>
      <w:lvlText w:val="%1.%2"/>
      <w:lvlJc w:val="left"/>
      <w:pPr>
        <w:ind w:left="1882" w:hanging="852"/>
      </w:pPr>
      <w:rPr>
        <w:rFonts w:hint="default"/>
      </w:rPr>
    </w:lvl>
    <w:lvl w:ilvl="2">
      <w:start w:val="1"/>
      <w:numFmt w:val="decimal"/>
      <w:isLgl/>
      <w:lvlText w:val="%1.%2.%3"/>
      <w:lvlJc w:val="left"/>
      <w:pPr>
        <w:ind w:left="2412" w:hanging="852"/>
      </w:pPr>
      <w:rPr>
        <w:rFonts w:ascii="Arial" w:hAnsi="Arial" w:cs="Arial" w:hint="default"/>
      </w:rPr>
    </w:lvl>
    <w:lvl w:ilvl="3">
      <w:start w:val="1"/>
      <w:numFmt w:val="decimal"/>
      <w:isLgl/>
      <w:lvlText w:val="%1.%2.%3.%4"/>
      <w:lvlJc w:val="left"/>
      <w:pPr>
        <w:ind w:left="3222" w:hanging="852"/>
      </w:pPr>
      <w:rPr>
        <w:rFonts w:hint="default"/>
      </w:rPr>
    </w:lvl>
    <w:lvl w:ilvl="4">
      <w:start w:val="1"/>
      <w:numFmt w:val="decimal"/>
      <w:isLgl/>
      <w:lvlText w:val="%1.%2.%3.%4.%5"/>
      <w:lvlJc w:val="left"/>
      <w:pPr>
        <w:ind w:left="4120" w:hanging="1080"/>
      </w:pPr>
      <w:rPr>
        <w:rFonts w:hint="default"/>
      </w:rPr>
    </w:lvl>
    <w:lvl w:ilvl="5">
      <w:start w:val="1"/>
      <w:numFmt w:val="decimal"/>
      <w:isLgl/>
      <w:lvlText w:val="%1.%2.%3.%4.%5.%6"/>
      <w:lvlJc w:val="left"/>
      <w:pPr>
        <w:ind w:left="479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490" w:hanging="1440"/>
      </w:pPr>
      <w:rPr>
        <w:rFonts w:hint="default"/>
      </w:rPr>
    </w:lvl>
    <w:lvl w:ilvl="8">
      <w:start w:val="1"/>
      <w:numFmt w:val="decimal"/>
      <w:isLgl/>
      <w:lvlText w:val="%1.%2.%3.%4.%5.%6.%7.%8.%9"/>
      <w:lvlJc w:val="left"/>
      <w:pPr>
        <w:ind w:left="7520" w:hanging="1800"/>
      </w:pPr>
      <w:rPr>
        <w:rFonts w:hint="default"/>
      </w:rPr>
    </w:lvl>
  </w:abstractNum>
  <w:abstractNum w:abstractNumId="8" w15:restartNumberingAfterBreak="0">
    <w:nsid w:val="3FE60BD4"/>
    <w:multiLevelType w:val="multilevel"/>
    <w:tmpl w:val="512ECBD6"/>
    <w:lvl w:ilvl="0">
      <w:start w:val="1"/>
      <w:numFmt w:val="decimal"/>
      <w:pStyle w:val="COX5"/>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decimal"/>
      <w:lvlText w:val="%5."/>
      <w:lvlJc w:val="left"/>
      <w:pPr>
        <w:tabs>
          <w:tab w:val="num" w:pos="851"/>
        </w:tabs>
        <w:ind w:left="851" w:hanging="851"/>
      </w:pPr>
    </w:lvl>
    <w:lvl w:ilvl="5">
      <w:start w:val="1"/>
      <w:numFmt w:val="none"/>
      <w:lvlText w:val="%1"/>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9" w15:restartNumberingAfterBreak="0">
    <w:nsid w:val="5EEC4325"/>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C964BE"/>
    <w:multiLevelType w:val="hybridMultilevel"/>
    <w:tmpl w:val="471C7D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11891718">
    <w:abstractNumId w:val="1"/>
  </w:num>
  <w:num w:numId="2" w16cid:durableId="1991051803">
    <w:abstractNumId w:val="3"/>
  </w:num>
  <w:num w:numId="3" w16cid:durableId="295454688">
    <w:abstractNumId w:val="4"/>
  </w:num>
  <w:num w:numId="4" w16cid:durableId="1772970810">
    <w:abstractNumId w:val="2"/>
  </w:num>
  <w:num w:numId="5" w16cid:durableId="930774830">
    <w:abstractNumId w:val="6"/>
  </w:num>
  <w:num w:numId="6" w16cid:durableId="1092362957">
    <w:abstractNumId w:val="5"/>
  </w:num>
  <w:num w:numId="7" w16cid:durableId="1289311509">
    <w:abstractNumId w:val="8"/>
  </w:num>
  <w:num w:numId="8" w16cid:durableId="514657741">
    <w:abstractNumId w:val="7"/>
  </w:num>
  <w:num w:numId="9" w16cid:durableId="1316379476">
    <w:abstractNumId w:val="0"/>
  </w:num>
  <w:num w:numId="10" w16cid:durableId="620263168">
    <w:abstractNumId w:val="9"/>
  </w:num>
  <w:num w:numId="11" w16cid:durableId="123462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E7"/>
    <w:rsid w:val="000104C6"/>
    <w:rsid w:val="00010DE5"/>
    <w:rsid w:val="00023453"/>
    <w:rsid w:val="00026E34"/>
    <w:rsid w:val="00027388"/>
    <w:rsid w:val="0003029A"/>
    <w:rsid w:val="00031CF0"/>
    <w:rsid w:val="000323EE"/>
    <w:rsid w:val="00034243"/>
    <w:rsid w:val="00043728"/>
    <w:rsid w:val="0004627C"/>
    <w:rsid w:val="000541C2"/>
    <w:rsid w:val="00063A6C"/>
    <w:rsid w:val="000706C9"/>
    <w:rsid w:val="0007740B"/>
    <w:rsid w:val="00095D3B"/>
    <w:rsid w:val="000A2333"/>
    <w:rsid w:val="000C2174"/>
    <w:rsid w:val="000C3B25"/>
    <w:rsid w:val="000C4CF5"/>
    <w:rsid w:val="000C4F2B"/>
    <w:rsid w:val="000D3B06"/>
    <w:rsid w:val="000D3CCB"/>
    <w:rsid w:val="000D4D4F"/>
    <w:rsid w:val="000D5080"/>
    <w:rsid w:val="000E0594"/>
    <w:rsid w:val="000E1EBF"/>
    <w:rsid w:val="000E44E4"/>
    <w:rsid w:val="000E4963"/>
    <w:rsid w:val="000E6DF3"/>
    <w:rsid w:val="000F4F98"/>
    <w:rsid w:val="000F6F8A"/>
    <w:rsid w:val="0010382C"/>
    <w:rsid w:val="001059F2"/>
    <w:rsid w:val="001108BD"/>
    <w:rsid w:val="00111C76"/>
    <w:rsid w:val="00116032"/>
    <w:rsid w:val="00116DFF"/>
    <w:rsid w:val="00116F43"/>
    <w:rsid w:val="001230E2"/>
    <w:rsid w:val="00133430"/>
    <w:rsid w:val="00134851"/>
    <w:rsid w:val="00137399"/>
    <w:rsid w:val="001544BE"/>
    <w:rsid w:val="00163020"/>
    <w:rsid w:val="00164260"/>
    <w:rsid w:val="001645A3"/>
    <w:rsid w:val="001670A4"/>
    <w:rsid w:val="00175B59"/>
    <w:rsid w:val="00183DF7"/>
    <w:rsid w:val="0019563E"/>
    <w:rsid w:val="00196FD8"/>
    <w:rsid w:val="001A4E6B"/>
    <w:rsid w:val="001A5F57"/>
    <w:rsid w:val="001B108B"/>
    <w:rsid w:val="001B28CD"/>
    <w:rsid w:val="001C001C"/>
    <w:rsid w:val="001C0CAA"/>
    <w:rsid w:val="001C1606"/>
    <w:rsid w:val="001C6ED1"/>
    <w:rsid w:val="001E109D"/>
    <w:rsid w:val="001E3464"/>
    <w:rsid w:val="001E7F52"/>
    <w:rsid w:val="001F4FC8"/>
    <w:rsid w:val="002029AA"/>
    <w:rsid w:val="00206537"/>
    <w:rsid w:val="0021011B"/>
    <w:rsid w:val="00212F9E"/>
    <w:rsid w:val="00213955"/>
    <w:rsid w:val="0022285C"/>
    <w:rsid w:val="00226D7B"/>
    <w:rsid w:val="00234FF1"/>
    <w:rsid w:val="00240CF4"/>
    <w:rsid w:val="00243C20"/>
    <w:rsid w:val="00254D98"/>
    <w:rsid w:val="002557DE"/>
    <w:rsid w:val="002566B7"/>
    <w:rsid w:val="00257B11"/>
    <w:rsid w:val="00260EEA"/>
    <w:rsid w:val="00265C2A"/>
    <w:rsid w:val="00266964"/>
    <w:rsid w:val="00275D2E"/>
    <w:rsid w:val="002847CA"/>
    <w:rsid w:val="002948EE"/>
    <w:rsid w:val="002A008F"/>
    <w:rsid w:val="002A2E3D"/>
    <w:rsid w:val="002A4A6B"/>
    <w:rsid w:val="002A5DCB"/>
    <w:rsid w:val="002B045A"/>
    <w:rsid w:val="002B1C5E"/>
    <w:rsid w:val="002C0E72"/>
    <w:rsid w:val="002D6477"/>
    <w:rsid w:val="002E2FC4"/>
    <w:rsid w:val="002E5631"/>
    <w:rsid w:val="002E7346"/>
    <w:rsid w:val="002E77F0"/>
    <w:rsid w:val="0030052D"/>
    <w:rsid w:val="00301863"/>
    <w:rsid w:val="00303061"/>
    <w:rsid w:val="00304A10"/>
    <w:rsid w:val="003154EF"/>
    <w:rsid w:val="00324337"/>
    <w:rsid w:val="003317F8"/>
    <w:rsid w:val="00335B65"/>
    <w:rsid w:val="00336C64"/>
    <w:rsid w:val="003413D0"/>
    <w:rsid w:val="003427FF"/>
    <w:rsid w:val="00347099"/>
    <w:rsid w:val="003471F5"/>
    <w:rsid w:val="00362F36"/>
    <w:rsid w:val="00366C25"/>
    <w:rsid w:val="00375F47"/>
    <w:rsid w:val="00381CC8"/>
    <w:rsid w:val="003A11E6"/>
    <w:rsid w:val="003A38B2"/>
    <w:rsid w:val="003B1D43"/>
    <w:rsid w:val="003B53C2"/>
    <w:rsid w:val="003C16D9"/>
    <w:rsid w:val="003C17EF"/>
    <w:rsid w:val="003C2526"/>
    <w:rsid w:val="003C33B5"/>
    <w:rsid w:val="003D46A9"/>
    <w:rsid w:val="004021D5"/>
    <w:rsid w:val="00403C55"/>
    <w:rsid w:val="0041700A"/>
    <w:rsid w:val="00417104"/>
    <w:rsid w:val="00421B86"/>
    <w:rsid w:val="0042556E"/>
    <w:rsid w:val="00435A4A"/>
    <w:rsid w:val="004364D3"/>
    <w:rsid w:val="00442BCD"/>
    <w:rsid w:val="00443176"/>
    <w:rsid w:val="00451F74"/>
    <w:rsid w:val="00460CF5"/>
    <w:rsid w:val="004705C8"/>
    <w:rsid w:val="004760AA"/>
    <w:rsid w:val="00480852"/>
    <w:rsid w:val="00487E68"/>
    <w:rsid w:val="004A3AA5"/>
    <w:rsid w:val="004A4969"/>
    <w:rsid w:val="004A7F12"/>
    <w:rsid w:val="004B303D"/>
    <w:rsid w:val="004C1953"/>
    <w:rsid w:val="004C386F"/>
    <w:rsid w:val="004D7ED6"/>
    <w:rsid w:val="004E00F8"/>
    <w:rsid w:val="004E3C32"/>
    <w:rsid w:val="0050668D"/>
    <w:rsid w:val="00510145"/>
    <w:rsid w:val="00511670"/>
    <w:rsid w:val="0051372E"/>
    <w:rsid w:val="00525D73"/>
    <w:rsid w:val="005431CE"/>
    <w:rsid w:val="00550292"/>
    <w:rsid w:val="005523EA"/>
    <w:rsid w:val="00560F08"/>
    <w:rsid w:val="00565442"/>
    <w:rsid w:val="0057039A"/>
    <w:rsid w:val="00570B42"/>
    <w:rsid w:val="00593495"/>
    <w:rsid w:val="00594F26"/>
    <w:rsid w:val="005956AB"/>
    <w:rsid w:val="005A4F5E"/>
    <w:rsid w:val="005B22C8"/>
    <w:rsid w:val="005C5D54"/>
    <w:rsid w:val="005D3CFE"/>
    <w:rsid w:val="005D540A"/>
    <w:rsid w:val="005F1A1A"/>
    <w:rsid w:val="005F1B6B"/>
    <w:rsid w:val="00601E0F"/>
    <w:rsid w:val="006117D7"/>
    <w:rsid w:val="00621C3B"/>
    <w:rsid w:val="0062385E"/>
    <w:rsid w:val="00626BEF"/>
    <w:rsid w:val="00630919"/>
    <w:rsid w:val="00635E69"/>
    <w:rsid w:val="00636164"/>
    <w:rsid w:val="0063761F"/>
    <w:rsid w:val="006576C7"/>
    <w:rsid w:val="00657F70"/>
    <w:rsid w:val="00663A1B"/>
    <w:rsid w:val="00671571"/>
    <w:rsid w:val="00671E25"/>
    <w:rsid w:val="00692AAD"/>
    <w:rsid w:val="00692C4A"/>
    <w:rsid w:val="0069392A"/>
    <w:rsid w:val="006A3F6F"/>
    <w:rsid w:val="006B7AEC"/>
    <w:rsid w:val="006D228C"/>
    <w:rsid w:val="006D4C1A"/>
    <w:rsid w:val="006D6AC3"/>
    <w:rsid w:val="006D6D96"/>
    <w:rsid w:val="006D6EF9"/>
    <w:rsid w:val="006E00CD"/>
    <w:rsid w:val="006E605C"/>
    <w:rsid w:val="006F1BA8"/>
    <w:rsid w:val="006F637D"/>
    <w:rsid w:val="00702EF6"/>
    <w:rsid w:val="00704B46"/>
    <w:rsid w:val="00711EB8"/>
    <w:rsid w:val="00712CDC"/>
    <w:rsid w:val="00724BEB"/>
    <w:rsid w:val="00725EA3"/>
    <w:rsid w:val="00731172"/>
    <w:rsid w:val="0073491A"/>
    <w:rsid w:val="007362C9"/>
    <w:rsid w:val="00737ED3"/>
    <w:rsid w:val="00750A91"/>
    <w:rsid w:val="00751DB4"/>
    <w:rsid w:val="00762980"/>
    <w:rsid w:val="00762C8C"/>
    <w:rsid w:val="00776578"/>
    <w:rsid w:val="00780D0D"/>
    <w:rsid w:val="007920D2"/>
    <w:rsid w:val="00796C86"/>
    <w:rsid w:val="007B295B"/>
    <w:rsid w:val="007C20C5"/>
    <w:rsid w:val="007C6E41"/>
    <w:rsid w:val="007D2F13"/>
    <w:rsid w:val="007D2F8F"/>
    <w:rsid w:val="007D3BF1"/>
    <w:rsid w:val="007D6ED6"/>
    <w:rsid w:val="007E233E"/>
    <w:rsid w:val="007E2743"/>
    <w:rsid w:val="007F60BE"/>
    <w:rsid w:val="008062D2"/>
    <w:rsid w:val="00813522"/>
    <w:rsid w:val="008247B3"/>
    <w:rsid w:val="00831DFA"/>
    <w:rsid w:val="00837AF8"/>
    <w:rsid w:val="0084042E"/>
    <w:rsid w:val="008451C2"/>
    <w:rsid w:val="00850A74"/>
    <w:rsid w:val="0085174B"/>
    <w:rsid w:val="008539A2"/>
    <w:rsid w:val="00855B66"/>
    <w:rsid w:val="008630DC"/>
    <w:rsid w:val="00864273"/>
    <w:rsid w:val="00866A50"/>
    <w:rsid w:val="0087485F"/>
    <w:rsid w:val="00876F41"/>
    <w:rsid w:val="00881F49"/>
    <w:rsid w:val="00882933"/>
    <w:rsid w:val="008924A0"/>
    <w:rsid w:val="008A4428"/>
    <w:rsid w:val="008B06C8"/>
    <w:rsid w:val="008B1C01"/>
    <w:rsid w:val="008B1DFB"/>
    <w:rsid w:val="008C2B13"/>
    <w:rsid w:val="008D1ABB"/>
    <w:rsid w:val="008D7B45"/>
    <w:rsid w:val="00901467"/>
    <w:rsid w:val="009017AE"/>
    <w:rsid w:val="00906501"/>
    <w:rsid w:val="00912F04"/>
    <w:rsid w:val="00912FA5"/>
    <w:rsid w:val="00927F06"/>
    <w:rsid w:val="00933B31"/>
    <w:rsid w:val="00964DB5"/>
    <w:rsid w:val="00965D2C"/>
    <w:rsid w:val="009731FF"/>
    <w:rsid w:val="00974566"/>
    <w:rsid w:val="0097630C"/>
    <w:rsid w:val="00976CFC"/>
    <w:rsid w:val="009820FE"/>
    <w:rsid w:val="009859C4"/>
    <w:rsid w:val="00985DC0"/>
    <w:rsid w:val="00992AB3"/>
    <w:rsid w:val="00995DB2"/>
    <w:rsid w:val="00997D46"/>
    <w:rsid w:val="009A0389"/>
    <w:rsid w:val="009A29E4"/>
    <w:rsid w:val="009A4050"/>
    <w:rsid w:val="009B6903"/>
    <w:rsid w:val="009C2137"/>
    <w:rsid w:val="009D2358"/>
    <w:rsid w:val="009D7FBE"/>
    <w:rsid w:val="009F5A9D"/>
    <w:rsid w:val="00A06EC9"/>
    <w:rsid w:val="00A10BE7"/>
    <w:rsid w:val="00A16A4E"/>
    <w:rsid w:val="00A21680"/>
    <w:rsid w:val="00A21792"/>
    <w:rsid w:val="00A248B2"/>
    <w:rsid w:val="00A33614"/>
    <w:rsid w:val="00A53E08"/>
    <w:rsid w:val="00A57250"/>
    <w:rsid w:val="00A611D0"/>
    <w:rsid w:val="00A61B9A"/>
    <w:rsid w:val="00A71EB8"/>
    <w:rsid w:val="00A72B20"/>
    <w:rsid w:val="00A73FE1"/>
    <w:rsid w:val="00A75AB9"/>
    <w:rsid w:val="00A81640"/>
    <w:rsid w:val="00A952AB"/>
    <w:rsid w:val="00AA12CB"/>
    <w:rsid w:val="00AA65D5"/>
    <w:rsid w:val="00AB087A"/>
    <w:rsid w:val="00AB1C81"/>
    <w:rsid w:val="00AB6843"/>
    <w:rsid w:val="00AB7D5E"/>
    <w:rsid w:val="00AC41B8"/>
    <w:rsid w:val="00AC482B"/>
    <w:rsid w:val="00AD6673"/>
    <w:rsid w:val="00AD7A48"/>
    <w:rsid w:val="00AE5188"/>
    <w:rsid w:val="00AE651C"/>
    <w:rsid w:val="00AE67FD"/>
    <w:rsid w:val="00AF2033"/>
    <w:rsid w:val="00AF410B"/>
    <w:rsid w:val="00B029AF"/>
    <w:rsid w:val="00B045C6"/>
    <w:rsid w:val="00B0755E"/>
    <w:rsid w:val="00B2184F"/>
    <w:rsid w:val="00B24344"/>
    <w:rsid w:val="00B31F3A"/>
    <w:rsid w:val="00B32D31"/>
    <w:rsid w:val="00B34849"/>
    <w:rsid w:val="00B40B2B"/>
    <w:rsid w:val="00B43D68"/>
    <w:rsid w:val="00B471C2"/>
    <w:rsid w:val="00B566A4"/>
    <w:rsid w:val="00B60EB6"/>
    <w:rsid w:val="00B64CC1"/>
    <w:rsid w:val="00B65AE0"/>
    <w:rsid w:val="00B75177"/>
    <w:rsid w:val="00B9375E"/>
    <w:rsid w:val="00B93C57"/>
    <w:rsid w:val="00B93F0A"/>
    <w:rsid w:val="00B958AE"/>
    <w:rsid w:val="00BA17D9"/>
    <w:rsid w:val="00BB72F6"/>
    <w:rsid w:val="00BC0865"/>
    <w:rsid w:val="00BC341A"/>
    <w:rsid w:val="00BC5E8F"/>
    <w:rsid w:val="00BD0F08"/>
    <w:rsid w:val="00BD1BE6"/>
    <w:rsid w:val="00BE3E6F"/>
    <w:rsid w:val="00BF6916"/>
    <w:rsid w:val="00BF69D2"/>
    <w:rsid w:val="00C00E8B"/>
    <w:rsid w:val="00C0240B"/>
    <w:rsid w:val="00C06433"/>
    <w:rsid w:val="00C0777A"/>
    <w:rsid w:val="00C11773"/>
    <w:rsid w:val="00C1217C"/>
    <w:rsid w:val="00C12293"/>
    <w:rsid w:val="00C20122"/>
    <w:rsid w:val="00C20125"/>
    <w:rsid w:val="00C25413"/>
    <w:rsid w:val="00C255A6"/>
    <w:rsid w:val="00C32D70"/>
    <w:rsid w:val="00C32F40"/>
    <w:rsid w:val="00C43DB7"/>
    <w:rsid w:val="00C57005"/>
    <w:rsid w:val="00C61656"/>
    <w:rsid w:val="00C61B8D"/>
    <w:rsid w:val="00C6782B"/>
    <w:rsid w:val="00C70332"/>
    <w:rsid w:val="00C7238E"/>
    <w:rsid w:val="00C80533"/>
    <w:rsid w:val="00C83484"/>
    <w:rsid w:val="00CA2E50"/>
    <w:rsid w:val="00CA703D"/>
    <w:rsid w:val="00CB30BB"/>
    <w:rsid w:val="00CC2384"/>
    <w:rsid w:val="00CD051B"/>
    <w:rsid w:val="00CD3239"/>
    <w:rsid w:val="00CF1F98"/>
    <w:rsid w:val="00CF581C"/>
    <w:rsid w:val="00CF6279"/>
    <w:rsid w:val="00D00406"/>
    <w:rsid w:val="00D138E6"/>
    <w:rsid w:val="00D22A03"/>
    <w:rsid w:val="00D22A79"/>
    <w:rsid w:val="00D22DFA"/>
    <w:rsid w:val="00D24845"/>
    <w:rsid w:val="00D272B3"/>
    <w:rsid w:val="00D52BB7"/>
    <w:rsid w:val="00D759C6"/>
    <w:rsid w:val="00D761A9"/>
    <w:rsid w:val="00D976F8"/>
    <w:rsid w:val="00D97A94"/>
    <w:rsid w:val="00DA6793"/>
    <w:rsid w:val="00DA6E8A"/>
    <w:rsid w:val="00DB7397"/>
    <w:rsid w:val="00DC0644"/>
    <w:rsid w:val="00DD1AB5"/>
    <w:rsid w:val="00DD1B85"/>
    <w:rsid w:val="00DD5998"/>
    <w:rsid w:val="00DD75EC"/>
    <w:rsid w:val="00DE5253"/>
    <w:rsid w:val="00DF09B7"/>
    <w:rsid w:val="00DF230E"/>
    <w:rsid w:val="00DF46C7"/>
    <w:rsid w:val="00E01074"/>
    <w:rsid w:val="00E051F5"/>
    <w:rsid w:val="00E06C73"/>
    <w:rsid w:val="00E16CE2"/>
    <w:rsid w:val="00E3246B"/>
    <w:rsid w:val="00E33920"/>
    <w:rsid w:val="00E33BBA"/>
    <w:rsid w:val="00E3671A"/>
    <w:rsid w:val="00E51A7C"/>
    <w:rsid w:val="00E557E9"/>
    <w:rsid w:val="00E72012"/>
    <w:rsid w:val="00E73073"/>
    <w:rsid w:val="00E740C4"/>
    <w:rsid w:val="00E74F12"/>
    <w:rsid w:val="00E77A41"/>
    <w:rsid w:val="00E87579"/>
    <w:rsid w:val="00E87B33"/>
    <w:rsid w:val="00E90254"/>
    <w:rsid w:val="00EB24E9"/>
    <w:rsid w:val="00EB2AAD"/>
    <w:rsid w:val="00ED08E7"/>
    <w:rsid w:val="00ED0A64"/>
    <w:rsid w:val="00ED5360"/>
    <w:rsid w:val="00EF0138"/>
    <w:rsid w:val="00EF13A5"/>
    <w:rsid w:val="00EF306F"/>
    <w:rsid w:val="00EF4C19"/>
    <w:rsid w:val="00EF69C8"/>
    <w:rsid w:val="00F05E93"/>
    <w:rsid w:val="00F13FDC"/>
    <w:rsid w:val="00F173A4"/>
    <w:rsid w:val="00F26716"/>
    <w:rsid w:val="00F31B85"/>
    <w:rsid w:val="00F3645C"/>
    <w:rsid w:val="00F4758C"/>
    <w:rsid w:val="00F503CC"/>
    <w:rsid w:val="00F51379"/>
    <w:rsid w:val="00F51DEA"/>
    <w:rsid w:val="00F5244C"/>
    <w:rsid w:val="00F56717"/>
    <w:rsid w:val="00F609D0"/>
    <w:rsid w:val="00F62AF7"/>
    <w:rsid w:val="00F70A12"/>
    <w:rsid w:val="00F745C3"/>
    <w:rsid w:val="00F75CD8"/>
    <w:rsid w:val="00F76F2F"/>
    <w:rsid w:val="00F77AF1"/>
    <w:rsid w:val="00F92497"/>
    <w:rsid w:val="00F92795"/>
    <w:rsid w:val="00F976E8"/>
    <w:rsid w:val="00FA3B2D"/>
    <w:rsid w:val="00FA4BDB"/>
    <w:rsid w:val="00FB1A1C"/>
    <w:rsid w:val="00FB56CB"/>
    <w:rsid w:val="00FB5D72"/>
    <w:rsid w:val="00FB7161"/>
    <w:rsid w:val="00FC4BC4"/>
    <w:rsid w:val="00FC52C4"/>
    <w:rsid w:val="00FC5C80"/>
    <w:rsid w:val="00FE3C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3A81C"/>
  <w15:docId w15:val="{06E79DDA-223F-4B53-8AF0-1A27149F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969"/>
    <w:rPr>
      <w:rFonts w:ascii="Arial" w:hAnsi="Arial"/>
      <w:sz w:val="24"/>
      <w:lang w:eastAsia="en-US"/>
    </w:rPr>
  </w:style>
  <w:style w:type="paragraph" w:styleId="Heading1">
    <w:name w:val="heading 1"/>
    <w:basedOn w:val="Normal"/>
    <w:next w:val="Normal"/>
    <w:qFormat/>
    <w:rsid w:val="004A4969"/>
    <w:pPr>
      <w:keepNext/>
      <w:widowControl w:val="0"/>
      <w:pBdr>
        <w:bottom w:val="single" w:sz="6" w:space="1" w:color="auto"/>
      </w:pBdr>
      <w:tabs>
        <w:tab w:val="right" w:pos="8640"/>
      </w:tabs>
      <w:outlineLvl w:val="0"/>
    </w:pPr>
    <w:rPr>
      <w:b/>
    </w:rPr>
  </w:style>
  <w:style w:type="paragraph" w:styleId="Heading2">
    <w:name w:val="heading 2"/>
    <w:basedOn w:val="Normal"/>
    <w:next w:val="Normal"/>
    <w:qFormat/>
    <w:rsid w:val="004A4969"/>
    <w:pPr>
      <w:keepNext/>
      <w:widowControl w:val="0"/>
      <w:tabs>
        <w:tab w:val="right" w:pos="8640"/>
      </w:tabs>
      <w:spacing w:line="480" w:lineRule="auto"/>
      <w:jc w:val="center"/>
      <w:outlineLvl w:val="1"/>
    </w:pPr>
    <w:rPr>
      <w:b/>
      <w:bCs/>
    </w:rPr>
  </w:style>
  <w:style w:type="paragraph" w:styleId="Heading3">
    <w:name w:val="heading 3"/>
    <w:basedOn w:val="Normal"/>
    <w:next w:val="Normal"/>
    <w:link w:val="Heading3Char"/>
    <w:uiPriority w:val="9"/>
    <w:unhideWhenUsed/>
    <w:qFormat/>
    <w:rsid w:val="001645A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927F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969"/>
    <w:pPr>
      <w:tabs>
        <w:tab w:val="center" w:pos="4320"/>
        <w:tab w:val="right" w:pos="8640"/>
      </w:tabs>
    </w:pPr>
  </w:style>
  <w:style w:type="character" w:styleId="PageNumber">
    <w:name w:val="page number"/>
    <w:basedOn w:val="DefaultParagraphFont"/>
    <w:semiHidden/>
    <w:rsid w:val="004A4969"/>
  </w:style>
  <w:style w:type="paragraph" w:styleId="ListParagraph">
    <w:name w:val="List Paragraph"/>
    <w:basedOn w:val="Normal"/>
    <w:uiPriority w:val="34"/>
    <w:qFormat/>
    <w:rsid w:val="00D761A9"/>
    <w:pPr>
      <w:spacing w:after="200" w:line="276" w:lineRule="auto"/>
      <w:ind w:left="720"/>
    </w:pPr>
    <w:rPr>
      <w:rFonts w:ascii="Calibri" w:hAnsi="Calibri"/>
      <w:sz w:val="22"/>
      <w:szCs w:val="22"/>
      <w:lang w:eastAsia="en-ZA"/>
    </w:rPr>
  </w:style>
  <w:style w:type="paragraph" w:styleId="FootnoteText">
    <w:name w:val="footnote text"/>
    <w:basedOn w:val="Normal"/>
    <w:link w:val="FootnoteTextChar"/>
    <w:uiPriority w:val="99"/>
    <w:semiHidden/>
    <w:unhideWhenUsed/>
    <w:rsid w:val="00D761A9"/>
    <w:pPr>
      <w:spacing w:after="200" w:line="276" w:lineRule="auto"/>
    </w:pPr>
    <w:rPr>
      <w:rFonts w:ascii="Calibri" w:hAnsi="Calibri"/>
      <w:sz w:val="20"/>
      <w:lang w:eastAsia="en-ZA"/>
    </w:rPr>
  </w:style>
  <w:style w:type="character" w:customStyle="1" w:styleId="FootnoteTextChar">
    <w:name w:val="Footnote Text Char"/>
    <w:basedOn w:val="DefaultParagraphFont"/>
    <w:link w:val="FootnoteText"/>
    <w:uiPriority w:val="99"/>
    <w:semiHidden/>
    <w:rsid w:val="00D761A9"/>
    <w:rPr>
      <w:rFonts w:ascii="Calibri" w:hAnsi="Calibri"/>
    </w:rPr>
  </w:style>
  <w:style w:type="character" w:styleId="FootnoteReference">
    <w:name w:val="footnote reference"/>
    <w:uiPriority w:val="99"/>
    <w:semiHidden/>
    <w:unhideWhenUsed/>
    <w:rsid w:val="00D761A9"/>
    <w:rPr>
      <w:vertAlign w:val="superscript"/>
    </w:rPr>
  </w:style>
  <w:style w:type="paragraph" w:styleId="Footer">
    <w:name w:val="footer"/>
    <w:basedOn w:val="Normal"/>
    <w:link w:val="FooterChar"/>
    <w:uiPriority w:val="99"/>
    <w:unhideWhenUsed/>
    <w:rsid w:val="00324337"/>
    <w:pPr>
      <w:tabs>
        <w:tab w:val="center" w:pos="4513"/>
        <w:tab w:val="right" w:pos="9026"/>
      </w:tabs>
    </w:pPr>
  </w:style>
  <w:style w:type="character" w:customStyle="1" w:styleId="FooterChar">
    <w:name w:val="Footer Char"/>
    <w:basedOn w:val="DefaultParagraphFont"/>
    <w:link w:val="Footer"/>
    <w:uiPriority w:val="99"/>
    <w:rsid w:val="00324337"/>
    <w:rPr>
      <w:rFonts w:ascii="Arial" w:hAnsi="Arial"/>
      <w:sz w:val="24"/>
      <w:lang w:eastAsia="en-US"/>
    </w:rPr>
  </w:style>
  <w:style w:type="character" w:customStyle="1" w:styleId="HeaderChar">
    <w:name w:val="Header Char"/>
    <w:basedOn w:val="DefaultParagraphFont"/>
    <w:link w:val="Header"/>
    <w:uiPriority w:val="99"/>
    <w:rsid w:val="00324337"/>
    <w:rPr>
      <w:rFonts w:ascii="Arial" w:hAnsi="Arial"/>
      <w:sz w:val="24"/>
      <w:lang w:eastAsia="en-US"/>
    </w:rPr>
  </w:style>
  <w:style w:type="paragraph" w:customStyle="1" w:styleId="COX5">
    <w:name w:val="COX5"/>
    <w:basedOn w:val="Normal"/>
    <w:next w:val="Normal"/>
    <w:qFormat/>
    <w:rsid w:val="004705C8"/>
    <w:pPr>
      <w:numPr>
        <w:numId w:val="7"/>
      </w:numPr>
      <w:tabs>
        <w:tab w:val="left" w:pos="1701"/>
        <w:tab w:val="left" w:pos="2552"/>
        <w:tab w:val="right" w:pos="8505"/>
      </w:tabs>
      <w:jc w:val="both"/>
    </w:pPr>
    <w:rPr>
      <w:lang w:eastAsia="en-GB"/>
    </w:rPr>
  </w:style>
  <w:style w:type="paragraph" w:styleId="BalloonText">
    <w:name w:val="Balloon Text"/>
    <w:basedOn w:val="Normal"/>
    <w:link w:val="BalloonTextChar"/>
    <w:uiPriority w:val="99"/>
    <w:semiHidden/>
    <w:unhideWhenUsed/>
    <w:rsid w:val="00B34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849"/>
    <w:rPr>
      <w:rFonts w:ascii="Segoe UI" w:hAnsi="Segoe UI" w:cs="Segoe UI"/>
      <w:sz w:val="18"/>
      <w:szCs w:val="18"/>
      <w:lang w:eastAsia="en-US"/>
    </w:rPr>
  </w:style>
  <w:style w:type="paragraph" w:styleId="NoSpacing">
    <w:name w:val="No Spacing"/>
    <w:uiPriority w:val="1"/>
    <w:qFormat/>
    <w:rsid w:val="001645A3"/>
    <w:rPr>
      <w:rFonts w:ascii="Arial" w:hAnsi="Arial"/>
      <w:sz w:val="24"/>
      <w:lang w:eastAsia="en-US"/>
    </w:rPr>
  </w:style>
  <w:style w:type="character" w:customStyle="1" w:styleId="Heading3Char">
    <w:name w:val="Heading 3 Char"/>
    <w:basedOn w:val="DefaultParagraphFont"/>
    <w:link w:val="Heading3"/>
    <w:uiPriority w:val="9"/>
    <w:rsid w:val="001645A3"/>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semiHidden/>
    <w:unhideWhenUsed/>
    <w:rsid w:val="00F56717"/>
    <w:rPr>
      <w:sz w:val="16"/>
      <w:szCs w:val="16"/>
    </w:rPr>
  </w:style>
  <w:style w:type="paragraph" w:styleId="CommentText">
    <w:name w:val="annotation text"/>
    <w:basedOn w:val="Normal"/>
    <w:link w:val="CommentTextChar"/>
    <w:uiPriority w:val="99"/>
    <w:semiHidden/>
    <w:unhideWhenUsed/>
    <w:rsid w:val="00F56717"/>
    <w:rPr>
      <w:sz w:val="20"/>
    </w:rPr>
  </w:style>
  <w:style w:type="character" w:customStyle="1" w:styleId="CommentTextChar">
    <w:name w:val="Comment Text Char"/>
    <w:basedOn w:val="DefaultParagraphFont"/>
    <w:link w:val="CommentText"/>
    <w:uiPriority w:val="99"/>
    <w:semiHidden/>
    <w:rsid w:val="00F5671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56717"/>
    <w:rPr>
      <w:b/>
      <w:bCs/>
    </w:rPr>
  </w:style>
  <w:style w:type="character" w:customStyle="1" w:styleId="CommentSubjectChar">
    <w:name w:val="Comment Subject Char"/>
    <w:basedOn w:val="CommentTextChar"/>
    <w:link w:val="CommentSubject"/>
    <w:uiPriority w:val="99"/>
    <w:semiHidden/>
    <w:rsid w:val="00F56717"/>
    <w:rPr>
      <w:rFonts w:ascii="Arial" w:hAnsi="Arial"/>
      <w:b/>
      <w:bCs/>
      <w:lang w:eastAsia="en-US"/>
    </w:rPr>
  </w:style>
  <w:style w:type="character" w:customStyle="1" w:styleId="Heading4Char">
    <w:name w:val="Heading 4 Char"/>
    <w:basedOn w:val="DefaultParagraphFont"/>
    <w:link w:val="Heading4"/>
    <w:uiPriority w:val="9"/>
    <w:rsid w:val="00927F06"/>
    <w:rPr>
      <w:rFonts w:asciiTheme="majorHAnsi" w:eastAsiaTheme="majorEastAsia" w:hAnsiTheme="majorHAnsi" w:cstheme="majorBidi"/>
      <w:i/>
      <w:iCs/>
      <w:color w:val="365F91" w:themeColor="accent1" w:themeShade="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Headings\IN%20THE%20HIGH%20COURT%20OF%20SOUTH%20AFRICA,%20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1BAC-01D2-453C-B0B0-D6F7E281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 THE HIGH COURT OF SOUTH AFRICA, PE</Template>
  <TotalTime>13</TotalTime>
  <Pages>9</Pages>
  <Words>2846</Words>
  <Characters>16224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19032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Mary</dc:creator>
  <cp:lastModifiedBy>Nomakorinte Ntliziywana</cp:lastModifiedBy>
  <cp:revision>2</cp:revision>
  <cp:lastPrinted>2023-11-20T06:08:00Z</cp:lastPrinted>
  <dcterms:created xsi:type="dcterms:W3CDTF">2023-11-21T12:22:00Z</dcterms:created>
  <dcterms:modified xsi:type="dcterms:W3CDTF">2023-11-21T12:22:00Z</dcterms:modified>
</cp:coreProperties>
</file>