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63B6E" w14:textId="77777777" w:rsidR="00DB496F" w:rsidRDefault="00DB496F" w:rsidP="00DB496F">
      <w:pPr>
        <w:jc w:val="center"/>
        <w:rPr>
          <w:rFonts w:ascii="Arial" w:hAnsi="Arial" w:cs="Arial"/>
          <w:b/>
          <w:sz w:val="26"/>
          <w:szCs w:val="26"/>
        </w:rPr>
      </w:pPr>
      <w:r>
        <w:rPr>
          <w:noProof/>
          <w:lang w:val="en-US" w:eastAsia="en-US"/>
        </w:rPr>
        <w:drawing>
          <wp:inline distT="0" distB="0" distL="0" distR="0" wp14:anchorId="561D405C" wp14:editId="09DB7773">
            <wp:extent cx="1333500" cy="1181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5D12A315" w14:textId="77777777" w:rsidR="00DB496F" w:rsidRDefault="00DB496F" w:rsidP="00DB496F">
      <w:pPr>
        <w:rPr>
          <w:rFonts w:ascii="Arial" w:hAnsi="Arial" w:cs="Arial"/>
          <w:b/>
          <w:sz w:val="26"/>
          <w:szCs w:val="26"/>
        </w:rPr>
      </w:pPr>
    </w:p>
    <w:p w14:paraId="2F073858" w14:textId="77777777" w:rsidR="00DB496F" w:rsidRPr="00A13945" w:rsidRDefault="00DB496F" w:rsidP="00DB496F">
      <w:pPr>
        <w:jc w:val="center"/>
        <w:rPr>
          <w:rFonts w:ascii="Arial" w:hAnsi="Arial" w:cs="Arial"/>
          <w:b/>
          <w:sz w:val="26"/>
          <w:szCs w:val="26"/>
        </w:rPr>
      </w:pPr>
      <w:r w:rsidRPr="00A13945">
        <w:rPr>
          <w:rFonts w:ascii="Arial" w:hAnsi="Arial" w:cs="Arial"/>
          <w:b/>
          <w:sz w:val="26"/>
          <w:szCs w:val="26"/>
        </w:rPr>
        <w:t>IN THE HIGH COURT OF SOUTH AFRICA</w:t>
      </w:r>
    </w:p>
    <w:p w14:paraId="43094808" w14:textId="7CA9A913" w:rsidR="00DB496F" w:rsidRPr="00A13945" w:rsidRDefault="00DB496F" w:rsidP="00DB496F">
      <w:pPr>
        <w:jc w:val="center"/>
        <w:rPr>
          <w:rFonts w:ascii="Arial" w:hAnsi="Arial" w:cs="Arial"/>
          <w:b/>
          <w:sz w:val="26"/>
          <w:szCs w:val="26"/>
        </w:rPr>
      </w:pPr>
      <w:r w:rsidRPr="00A13945">
        <w:rPr>
          <w:rFonts w:ascii="Arial" w:hAnsi="Arial" w:cs="Arial"/>
          <w:b/>
          <w:sz w:val="26"/>
          <w:szCs w:val="26"/>
        </w:rPr>
        <w:t xml:space="preserve">(EASTERN CAPE DIVISION, </w:t>
      </w:r>
      <w:r w:rsidR="006500E7">
        <w:rPr>
          <w:rFonts w:ascii="Arial" w:hAnsi="Arial" w:cs="Arial"/>
          <w:b/>
          <w:sz w:val="26"/>
          <w:szCs w:val="26"/>
        </w:rPr>
        <w:t>MAKHANDA</w:t>
      </w:r>
      <w:r w:rsidRPr="00A13945">
        <w:rPr>
          <w:rFonts w:ascii="Arial" w:hAnsi="Arial" w:cs="Arial"/>
          <w:b/>
          <w:sz w:val="26"/>
          <w:szCs w:val="26"/>
        </w:rPr>
        <w:t>)</w:t>
      </w:r>
    </w:p>
    <w:p w14:paraId="595B2D4E" w14:textId="034DCCE9" w:rsidR="00824B71" w:rsidRPr="00A13945" w:rsidRDefault="00AF7575" w:rsidP="00DC7AE2">
      <w:pPr>
        <w:jc w:val="both"/>
        <w:rPr>
          <w:rFonts w:ascii="Arial" w:hAnsi="Arial" w:cs="Arial"/>
          <w:sz w:val="26"/>
          <w:szCs w:val="26"/>
          <w:lang w:val="en-ZA"/>
        </w:rPr>
      </w:pP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001E63F9" w:rsidRPr="00A13945">
        <w:rPr>
          <w:rFonts w:ascii="Arial" w:hAnsi="Arial" w:cs="Arial"/>
          <w:sz w:val="26"/>
          <w:szCs w:val="26"/>
          <w:lang w:val="en-ZA"/>
        </w:rPr>
        <w:tab/>
      </w:r>
      <w:r w:rsidR="001E63F9" w:rsidRPr="00A13945">
        <w:rPr>
          <w:rFonts w:ascii="Arial" w:hAnsi="Arial" w:cs="Arial"/>
          <w:sz w:val="26"/>
          <w:szCs w:val="26"/>
          <w:lang w:val="en-ZA"/>
        </w:rPr>
        <w:tab/>
      </w:r>
      <w:r w:rsidR="001E63F9" w:rsidRPr="00A13945">
        <w:rPr>
          <w:rFonts w:ascii="Arial" w:hAnsi="Arial" w:cs="Arial"/>
          <w:sz w:val="26"/>
          <w:szCs w:val="26"/>
          <w:lang w:val="en-ZA"/>
        </w:rPr>
        <w:tab/>
      </w:r>
      <w:r w:rsidR="001E63F9" w:rsidRPr="00A13945">
        <w:rPr>
          <w:rFonts w:ascii="Arial" w:hAnsi="Arial" w:cs="Arial"/>
          <w:sz w:val="26"/>
          <w:szCs w:val="26"/>
          <w:lang w:val="en-ZA"/>
        </w:rPr>
        <w:tab/>
      </w:r>
      <w:r w:rsidR="001E63F9" w:rsidRPr="00A13945">
        <w:rPr>
          <w:rFonts w:ascii="Arial" w:hAnsi="Arial" w:cs="Arial"/>
          <w:sz w:val="26"/>
          <w:szCs w:val="26"/>
          <w:lang w:val="en-ZA"/>
        </w:rPr>
        <w:tab/>
      </w:r>
      <w:r w:rsidR="00811845" w:rsidRPr="00A13945">
        <w:rPr>
          <w:rFonts w:ascii="Arial" w:hAnsi="Arial" w:cs="Arial"/>
          <w:sz w:val="26"/>
          <w:szCs w:val="26"/>
          <w:lang w:val="en-ZA"/>
        </w:rPr>
        <w:tab/>
      </w:r>
      <w:r w:rsidR="00811845" w:rsidRPr="00A13945">
        <w:rPr>
          <w:rFonts w:ascii="Arial" w:hAnsi="Arial" w:cs="Arial"/>
          <w:sz w:val="26"/>
          <w:szCs w:val="26"/>
          <w:lang w:val="en-ZA"/>
        </w:rPr>
        <w:tab/>
      </w:r>
      <w:r w:rsidR="00811845" w:rsidRPr="00A13945">
        <w:rPr>
          <w:rFonts w:ascii="Arial" w:hAnsi="Arial" w:cs="Arial"/>
          <w:sz w:val="26"/>
          <w:szCs w:val="26"/>
          <w:lang w:val="en-ZA"/>
        </w:rPr>
        <w:tab/>
      </w:r>
      <w:r w:rsidR="00811845" w:rsidRPr="00A13945">
        <w:rPr>
          <w:rFonts w:ascii="Arial" w:hAnsi="Arial" w:cs="Arial"/>
          <w:sz w:val="26"/>
          <w:szCs w:val="26"/>
          <w:lang w:val="en-ZA"/>
        </w:rPr>
        <w:tab/>
      </w:r>
      <w:r w:rsidR="00811845" w:rsidRPr="00A13945">
        <w:rPr>
          <w:rFonts w:ascii="Arial" w:hAnsi="Arial" w:cs="Arial"/>
          <w:sz w:val="26"/>
          <w:szCs w:val="26"/>
          <w:lang w:val="en-ZA"/>
        </w:rPr>
        <w:tab/>
      </w:r>
      <w:r w:rsidR="00810DBB">
        <w:rPr>
          <w:rFonts w:ascii="Arial" w:hAnsi="Arial" w:cs="Arial"/>
          <w:sz w:val="26"/>
          <w:szCs w:val="26"/>
          <w:lang w:val="en-ZA"/>
        </w:rPr>
        <w:t xml:space="preserve">     </w:t>
      </w:r>
      <w:r w:rsidR="006B41E6">
        <w:rPr>
          <w:rFonts w:ascii="Arial" w:hAnsi="Arial" w:cs="Arial"/>
          <w:sz w:val="26"/>
          <w:szCs w:val="26"/>
          <w:lang w:val="en-ZA"/>
        </w:rPr>
        <w:t xml:space="preserve">    </w:t>
      </w:r>
      <w:r w:rsidR="00DC7AE2">
        <w:rPr>
          <w:rFonts w:ascii="Arial" w:hAnsi="Arial" w:cs="Arial"/>
          <w:sz w:val="26"/>
          <w:szCs w:val="26"/>
          <w:lang w:val="en-ZA"/>
        </w:rPr>
        <w:t xml:space="preserve">  </w:t>
      </w:r>
      <w:r w:rsidR="00E07158">
        <w:rPr>
          <w:rFonts w:ascii="Arial" w:hAnsi="Arial" w:cs="Arial"/>
          <w:sz w:val="26"/>
          <w:szCs w:val="26"/>
          <w:lang w:val="en-ZA"/>
        </w:rPr>
        <w:t xml:space="preserve">     </w:t>
      </w:r>
      <w:r w:rsidR="006500E7">
        <w:rPr>
          <w:rFonts w:ascii="Arial" w:hAnsi="Arial" w:cs="Arial"/>
          <w:sz w:val="26"/>
          <w:szCs w:val="26"/>
          <w:lang w:val="en-ZA"/>
        </w:rPr>
        <w:t xml:space="preserve">     </w:t>
      </w:r>
      <w:r w:rsidR="00635ED3" w:rsidRPr="00A13945">
        <w:rPr>
          <w:rFonts w:ascii="Arial" w:hAnsi="Arial" w:cs="Arial"/>
          <w:b/>
          <w:sz w:val="26"/>
          <w:szCs w:val="26"/>
          <w:lang w:val="en-ZA"/>
        </w:rPr>
        <w:t>C</w:t>
      </w:r>
      <w:r w:rsidR="00263BA9" w:rsidRPr="00A13945">
        <w:rPr>
          <w:rFonts w:ascii="Arial" w:hAnsi="Arial" w:cs="Arial"/>
          <w:b/>
          <w:sz w:val="26"/>
          <w:szCs w:val="26"/>
          <w:lang w:val="en-ZA"/>
        </w:rPr>
        <w:t>ase</w:t>
      </w:r>
      <w:r w:rsidR="001E63F9" w:rsidRPr="00A13945">
        <w:rPr>
          <w:rFonts w:ascii="Arial" w:hAnsi="Arial" w:cs="Arial"/>
          <w:b/>
          <w:sz w:val="26"/>
          <w:szCs w:val="26"/>
          <w:lang w:val="en-ZA"/>
        </w:rPr>
        <w:t xml:space="preserve"> </w:t>
      </w:r>
      <w:r w:rsidR="00B04F3C">
        <w:rPr>
          <w:rFonts w:ascii="Arial" w:hAnsi="Arial" w:cs="Arial"/>
          <w:b/>
          <w:sz w:val="26"/>
          <w:szCs w:val="26"/>
          <w:lang w:val="en-ZA"/>
        </w:rPr>
        <w:t>N</w:t>
      </w:r>
      <w:r w:rsidR="00263BA9" w:rsidRPr="00A13945">
        <w:rPr>
          <w:rFonts w:ascii="Arial" w:hAnsi="Arial" w:cs="Arial"/>
          <w:b/>
          <w:sz w:val="26"/>
          <w:szCs w:val="26"/>
          <w:lang w:val="en-ZA"/>
        </w:rPr>
        <w:t>o</w:t>
      </w:r>
      <w:r w:rsidR="00EF351C" w:rsidRPr="00A13945">
        <w:rPr>
          <w:rFonts w:ascii="Arial" w:hAnsi="Arial" w:cs="Arial"/>
          <w:b/>
          <w:sz w:val="26"/>
          <w:szCs w:val="26"/>
          <w:lang w:val="en-ZA"/>
        </w:rPr>
        <w:t>:</w:t>
      </w:r>
      <w:r w:rsidR="00635ED3" w:rsidRPr="00A13945">
        <w:rPr>
          <w:rFonts w:ascii="Arial" w:hAnsi="Arial" w:cs="Arial"/>
          <w:b/>
          <w:sz w:val="26"/>
          <w:szCs w:val="26"/>
          <w:lang w:val="en-ZA"/>
        </w:rPr>
        <w:t xml:space="preserve"> </w:t>
      </w:r>
      <w:r w:rsidR="00AE4A83">
        <w:rPr>
          <w:rFonts w:ascii="Arial" w:hAnsi="Arial" w:cs="Arial"/>
          <w:b/>
          <w:sz w:val="26"/>
          <w:szCs w:val="26"/>
          <w:lang w:val="en-ZA"/>
        </w:rPr>
        <w:t>1883</w:t>
      </w:r>
      <w:r w:rsidR="006500E7">
        <w:rPr>
          <w:rFonts w:ascii="Arial" w:hAnsi="Arial" w:cs="Arial"/>
          <w:b/>
          <w:sz w:val="26"/>
          <w:szCs w:val="26"/>
          <w:lang w:val="en-ZA"/>
        </w:rPr>
        <w:t>/202</w:t>
      </w:r>
      <w:r w:rsidR="00AE4A83">
        <w:rPr>
          <w:rFonts w:ascii="Arial" w:hAnsi="Arial" w:cs="Arial"/>
          <w:b/>
          <w:sz w:val="26"/>
          <w:szCs w:val="26"/>
          <w:lang w:val="en-ZA"/>
        </w:rPr>
        <w:t>0</w:t>
      </w:r>
    </w:p>
    <w:p w14:paraId="279881A3" w14:textId="77777777" w:rsidR="001E63F9" w:rsidRPr="00A13945" w:rsidRDefault="00EF351C" w:rsidP="00404A63">
      <w:pPr>
        <w:jc w:val="both"/>
        <w:rPr>
          <w:rFonts w:ascii="Arial" w:hAnsi="Arial" w:cs="Arial"/>
          <w:b/>
          <w:sz w:val="26"/>
          <w:szCs w:val="26"/>
          <w:lang w:val="en-ZA"/>
        </w:rPr>
      </w:pPr>
      <w:r w:rsidRPr="00A13945">
        <w:rPr>
          <w:rFonts w:ascii="Arial" w:hAnsi="Arial" w:cs="Arial"/>
          <w:sz w:val="26"/>
          <w:szCs w:val="26"/>
          <w:lang w:val="en-ZA"/>
        </w:rPr>
        <w:t>In the matter between:</w:t>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F55FBF">
        <w:rPr>
          <w:rFonts w:ascii="Arial" w:hAnsi="Arial" w:cs="Arial"/>
          <w:sz w:val="26"/>
          <w:szCs w:val="26"/>
          <w:lang w:val="en-ZA"/>
        </w:rPr>
        <w:t xml:space="preserve">         </w:t>
      </w:r>
    </w:p>
    <w:p w14:paraId="20B2221C" w14:textId="77777777" w:rsidR="00404A63" w:rsidRPr="00A13945" w:rsidRDefault="00404A63" w:rsidP="00404A63">
      <w:pPr>
        <w:jc w:val="both"/>
        <w:rPr>
          <w:rFonts w:ascii="Arial" w:hAnsi="Arial" w:cs="Arial"/>
          <w:b/>
          <w:sz w:val="26"/>
          <w:szCs w:val="26"/>
          <w:lang w:val="en-ZA"/>
        </w:rPr>
      </w:pPr>
    </w:p>
    <w:p w14:paraId="494B568B" w14:textId="0797BF06" w:rsidR="006500E7" w:rsidRDefault="00AE4A83" w:rsidP="00BB28F4">
      <w:pPr>
        <w:jc w:val="both"/>
        <w:rPr>
          <w:rFonts w:ascii="Arial" w:hAnsi="Arial" w:cs="Arial"/>
          <w:b/>
          <w:sz w:val="26"/>
          <w:szCs w:val="26"/>
          <w:lang w:val="en-ZA"/>
        </w:rPr>
      </w:pPr>
      <w:r>
        <w:rPr>
          <w:rFonts w:ascii="Arial" w:hAnsi="Arial" w:cs="Arial"/>
          <w:b/>
          <w:sz w:val="26"/>
          <w:szCs w:val="26"/>
          <w:lang w:val="en-ZA"/>
        </w:rPr>
        <w:t>EBANS</w:t>
      </w:r>
      <w:r w:rsidR="00CC1607">
        <w:rPr>
          <w:rFonts w:ascii="Arial" w:hAnsi="Arial" w:cs="Arial"/>
          <w:b/>
          <w:sz w:val="26"/>
          <w:szCs w:val="26"/>
          <w:lang w:val="en-ZA"/>
        </w:rPr>
        <w:t xml:space="preserve"> </w:t>
      </w:r>
      <w:r>
        <w:rPr>
          <w:rFonts w:ascii="Arial" w:hAnsi="Arial" w:cs="Arial"/>
          <w:b/>
          <w:sz w:val="26"/>
          <w:szCs w:val="26"/>
          <w:lang w:val="en-ZA"/>
        </w:rPr>
        <w:t>TOISE</w:t>
      </w:r>
      <w:r w:rsidR="006500E7">
        <w:rPr>
          <w:rFonts w:ascii="Arial" w:hAnsi="Arial" w:cs="Arial"/>
          <w:b/>
          <w:sz w:val="26"/>
          <w:szCs w:val="26"/>
          <w:lang w:val="en-ZA"/>
        </w:rPr>
        <w:t xml:space="preserve"> </w:t>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t xml:space="preserve">        </w:t>
      </w:r>
      <w:r w:rsidR="006500E7">
        <w:rPr>
          <w:rFonts w:ascii="Arial" w:hAnsi="Arial" w:cs="Arial"/>
          <w:b/>
          <w:sz w:val="26"/>
          <w:szCs w:val="26"/>
          <w:lang w:val="en-ZA"/>
        </w:rPr>
        <w:t>Applicant</w:t>
      </w:r>
    </w:p>
    <w:p w14:paraId="31118F08" w14:textId="49262B67" w:rsidR="00E27F33" w:rsidRDefault="00E27F33" w:rsidP="00BB28F4">
      <w:pPr>
        <w:jc w:val="both"/>
        <w:rPr>
          <w:rFonts w:ascii="Arial" w:hAnsi="Arial" w:cs="Arial"/>
          <w:b/>
          <w:sz w:val="26"/>
          <w:szCs w:val="26"/>
          <w:lang w:val="en-ZA"/>
        </w:rPr>
      </w:pPr>
    </w:p>
    <w:p w14:paraId="182C1C2A" w14:textId="77777777" w:rsidR="001E63F9" w:rsidRPr="00A13945" w:rsidRDefault="000D15AB" w:rsidP="00BB28F4">
      <w:pPr>
        <w:jc w:val="both"/>
        <w:rPr>
          <w:rFonts w:ascii="Arial" w:hAnsi="Arial" w:cs="Arial"/>
          <w:sz w:val="26"/>
          <w:szCs w:val="26"/>
          <w:lang w:val="en-ZA"/>
        </w:rPr>
      </w:pPr>
      <w:r w:rsidRPr="00A13945">
        <w:rPr>
          <w:rFonts w:ascii="Arial" w:hAnsi="Arial" w:cs="Arial"/>
          <w:sz w:val="26"/>
          <w:szCs w:val="26"/>
          <w:lang w:val="en-ZA"/>
        </w:rPr>
        <w:t>And</w:t>
      </w:r>
    </w:p>
    <w:p w14:paraId="6F4123B0" w14:textId="77777777" w:rsidR="000F1C4D" w:rsidRPr="00A13945" w:rsidRDefault="000F1C4D" w:rsidP="00BB28F4">
      <w:pPr>
        <w:jc w:val="both"/>
        <w:rPr>
          <w:rFonts w:ascii="Arial" w:hAnsi="Arial" w:cs="Arial"/>
          <w:sz w:val="26"/>
          <w:szCs w:val="26"/>
          <w:lang w:val="en-ZA"/>
        </w:rPr>
      </w:pPr>
    </w:p>
    <w:p w14:paraId="5D501412" w14:textId="77777777" w:rsidR="00AE4A83" w:rsidRDefault="00AE4A83" w:rsidP="00BB28F4">
      <w:pPr>
        <w:jc w:val="both"/>
        <w:rPr>
          <w:rFonts w:ascii="Arial" w:hAnsi="Arial" w:cs="Arial"/>
          <w:b/>
          <w:sz w:val="26"/>
          <w:szCs w:val="26"/>
          <w:lang w:val="en-ZA"/>
        </w:rPr>
      </w:pPr>
      <w:r>
        <w:rPr>
          <w:rFonts w:ascii="Arial" w:hAnsi="Arial" w:cs="Arial"/>
          <w:b/>
          <w:sz w:val="26"/>
          <w:szCs w:val="26"/>
          <w:lang w:val="en-ZA"/>
        </w:rPr>
        <w:t>THE TRUSTEES FOR THE TIME BEING OF THE</w:t>
      </w:r>
    </w:p>
    <w:p w14:paraId="681D3970" w14:textId="68CD0BB7" w:rsidR="00E07158" w:rsidRDefault="00AE4A83" w:rsidP="00BB28F4">
      <w:pPr>
        <w:jc w:val="both"/>
        <w:rPr>
          <w:rFonts w:ascii="Arial" w:hAnsi="Arial" w:cs="Arial"/>
          <w:b/>
          <w:sz w:val="26"/>
          <w:szCs w:val="26"/>
          <w:lang w:val="en-ZA"/>
        </w:rPr>
      </w:pPr>
      <w:r>
        <w:rPr>
          <w:rFonts w:ascii="Arial" w:hAnsi="Arial" w:cs="Arial"/>
          <w:b/>
          <w:sz w:val="26"/>
          <w:szCs w:val="26"/>
          <w:lang w:val="en-ZA"/>
        </w:rPr>
        <w:t xml:space="preserve">BLAAUWKRANTZ EMPLOYEES TRUST </w:t>
      </w:r>
      <w:r w:rsidRPr="00AE4A83">
        <w:rPr>
          <w:rFonts w:ascii="Arial" w:hAnsi="Arial" w:cs="Arial"/>
          <w:b/>
          <w:sz w:val="22"/>
          <w:szCs w:val="22"/>
          <w:lang w:val="en-ZA"/>
        </w:rPr>
        <w:t>(“THE TRUST”</w:t>
      </w:r>
      <w:r>
        <w:rPr>
          <w:rFonts w:ascii="Arial" w:hAnsi="Arial" w:cs="Arial"/>
          <w:b/>
          <w:sz w:val="26"/>
          <w:szCs w:val="26"/>
          <w:lang w:val="en-ZA"/>
        </w:rPr>
        <w:t xml:space="preserve">) </w:t>
      </w:r>
      <w:r w:rsidR="00E07158">
        <w:rPr>
          <w:rFonts w:ascii="Arial" w:hAnsi="Arial" w:cs="Arial"/>
          <w:b/>
          <w:sz w:val="26"/>
          <w:szCs w:val="26"/>
          <w:lang w:val="en-ZA"/>
        </w:rPr>
        <w:t xml:space="preserve"> </w:t>
      </w:r>
      <w:r>
        <w:rPr>
          <w:rFonts w:ascii="Arial" w:hAnsi="Arial" w:cs="Arial"/>
          <w:b/>
          <w:sz w:val="26"/>
          <w:szCs w:val="26"/>
          <w:lang w:val="en-ZA"/>
        </w:rPr>
        <w:t xml:space="preserve">  </w:t>
      </w:r>
      <w:r w:rsidR="00E07158">
        <w:rPr>
          <w:rFonts w:ascii="Arial" w:hAnsi="Arial" w:cs="Arial"/>
          <w:b/>
          <w:sz w:val="26"/>
          <w:szCs w:val="26"/>
          <w:lang w:val="en-ZA"/>
        </w:rPr>
        <w:t>First Respondent</w:t>
      </w:r>
    </w:p>
    <w:p w14:paraId="38D83E23" w14:textId="77777777" w:rsidR="00AB525D" w:rsidRPr="00AB525D" w:rsidRDefault="00AB525D" w:rsidP="00BB28F4">
      <w:pPr>
        <w:jc w:val="both"/>
        <w:rPr>
          <w:rFonts w:ascii="Arial" w:hAnsi="Arial" w:cs="Arial"/>
          <w:sz w:val="26"/>
          <w:szCs w:val="26"/>
          <w:lang w:val="en-ZA"/>
        </w:rPr>
      </w:pPr>
    </w:p>
    <w:p w14:paraId="76A8EB68" w14:textId="7F1F4331" w:rsidR="00564730" w:rsidRDefault="00AE4A83" w:rsidP="00BB28F4">
      <w:pPr>
        <w:jc w:val="both"/>
        <w:rPr>
          <w:rFonts w:ascii="Arial" w:hAnsi="Arial" w:cs="Arial"/>
          <w:b/>
          <w:sz w:val="26"/>
          <w:szCs w:val="26"/>
          <w:lang w:val="en-ZA"/>
        </w:rPr>
      </w:pPr>
      <w:r>
        <w:rPr>
          <w:rFonts w:ascii="Arial" w:hAnsi="Arial" w:cs="Arial"/>
          <w:b/>
          <w:sz w:val="26"/>
          <w:szCs w:val="26"/>
          <w:lang w:val="en-ZA"/>
        </w:rPr>
        <w:t xml:space="preserve">THE BENFICIARIES OF THE AFORESAID TRUST       </w:t>
      </w:r>
      <w:r w:rsidR="00E07158">
        <w:rPr>
          <w:rFonts w:ascii="Arial" w:hAnsi="Arial" w:cs="Arial"/>
          <w:b/>
          <w:sz w:val="26"/>
          <w:szCs w:val="26"/>
          <w:lang w:val="en-ZA"/>
        </w:rPr>
        <w:t>Second Respondent</w:t>
      </w:r>
    </w:p>
    <w:p w14:paraId="1AE9989F" w14:textId="4A0B0D4C" w:rsidR="006500E7" w:rsidRDefault="006500E7" w:rsidP="00BB28F4">
      <w:pPr>
        <w:jc w:val="both"/>
        <w:rPr>
          <w:rFonts w:ascii="Arial" w:hAnsi="Arial" w:cs="Arial"/>
          <w:b/>
          <w:sz w:val="26"/>
          <w:szCs w:val="26"/>
          <w:lang w:val="en-ZA"/>
        </w:rPr>
      </w:pPr>
    </w:p>
    <w:p w14:paraId="2E75CF54" w14:textId="77777777" w:rsidR="00AE4A83" w:rsidRDefault="00AE4A83" w:rsidP="00BB28F4">
      <w:pPr>
        <w:jc w:val="both"/>
        <w:rPr>
          <w:rFonts w:ascii="Arial" w:hAnsi="Arial" w:cs="Arial"/>
          <w:b/>
          <w:sz w:val="26"/>
          <w:szCs w:val="26"/>
          <w:lang w:val="en-ZA"/>
        </w:rPr>
      </w:pPr>
      <w:r>
        <w:rPr>
          <w:rFonts w:ascii="Arial" w:hAnsi="Arial" w:cs="Arial"/>
          <w:b/>
          <w:sz w:val="26"/>
          <w:szCs w:val="26"/>
          <w:lang w:val="en-ZA"/>
        </w:rPr>
        <w:t xml:space="preserve">THE MASTER OF THE HIGH COURT, </w:t>
      </w:r>
    </w:p>
    <w:p w14:paraId="2509F301" w14:textId="2C114DDB" w:rsidR="006500E7" w:rsidRDefault="00AE4A83" w:rsidP="00BB28F4">
      <w:pPr>
        <w:jc w:val="both"/>
        <w:rPr>
          <w:rFonts w:ascii="Arial" w:hAnsi="Arial" w:cs="Arial"/>
          <w:b/>
          <w:sz w:val="26"/>
          <w:szCs w:val="26"/>
          <w:lang w:val="en-ZA"/>
        </w:rPr>
      </w:pPr>
      <w:r>
        <w:rPr>
          <w:rFonts w:ascii="Arial" w:hAnsi="Arial" w:cs="Arial"/>
          <w:b/>
          <w:sz w:val="26"/>
          <w:szCs w:val="26"/>
          <w:lang w:val="en-ZA"/>
        </w:rPr>
        <w:t>GRAHAMSTOWN</w:t>
      </w:r>
      <w:r w:rsidR="006500E7">
        <w:rPr>
          <w:rFonts w:ascii="Arial" w:hAnsi="Arial" w:cs="Arial"/>
          <w:b/>
          <w:sz w:val="26"/>
          <w:szCs w:val="26"/>
          <w:lang w:val="en-ZA"/>
        </w:rPr>
        <w:t xml:space="preserve">    </w:t>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t xml:space="preserve">    </w:t>
      </w:r>
      <w:r w:rsidR="006500E7">
        <w:rPr>
          <w:rFonts w:ascii="Arial" w:hAnsi="Arial" w:cs="Arial"/>
          <w:b/>
          <w:sz w:val="26"/>
          <w:szCs w:val="26"/>
          <w:lang w:val="en-ZA"/>
        </w:rPr>
        <w:t>Third Respondent</w:t>
      </w:r>
    </w:p>
    <w:p w14:paraId="5CF504C2" w14:textId="77777777" w:rsidR="00170E1A" w:rsidRPr="00A13945" w:rsidRDefault="00170E1A" w:rsidP="00BB28F4">
      <w:pPr>
        <w:pBdr>
          <w:bottom w:val="single" w:sz="12" w:space="1" w:color="auto"/>
        </w:pBdr>
        <w:jc w:val="both"/>
        <w:rPr>
          <w:rFonts w:ascii="Arial" w:hAnsi="Arial" w:cs="Arial"/>
          <w:b/>
          <w:sz w:val="26"/>
          <w:szCs w:val="26"/>
          <w:lang w:val="en-ZA"/>
        </w:rPr>
      </w:pPr>
    </w:p>
    <w:p w14:paraId="3EC47E36" w14:textId="77777777" w:rsidR="00062BE1" w:rsidRPr="00A13945" w:rsidRDefault="00062BE1" w:rsidP="00BB28F4">
      <w:pPr>
        <w:jc w:val="both"/>
        <w:rPr>
          <w:rFonts w:ascii="Arial" w:hAnsi="Arial" w:cs="Arial"/>
          <w:b/>
          <w:sz w:val="26"/>
          <w:szCs w:val="26"/>
          <w:lang w:val="en-ZA"/>
        </w:rPr>
      </w:pPr>
    </w:p>
    <w:p w14:paraId="132AC180" w14:textId="77777777" w:rsidR="001E63F9" w:rsidRPr="00A13945" w:rsidRDefault="00810DBB" w:rsidP="00BB28F4">
      <w:pPr>
        <w:pBdr>
          <w:bottom w:val="single" w:sz="12" w:space="1" w:color="auto"/>
        </w:pBdr>
        <w:jc w:val="center"/>
        <w:rPr>
          <w:rFonts w:ascii="Arial" w:hAnsi="Arial" w:cs="Arial"/>
          <w:b/>
          <w:sz w:val="26"/>
          <w:szCs w:val="26"/>
          <w:lang w:val="en-ZA"/>
        </w:rPr>
      </w:pPr>
      <w:r>
        <w:rPr>
          <w:rFonts w:ascii="Arial" w:hAnsi="Arial" w:cs="Arial"/>
          <w:b/>
          <w:sz w:val="26"/>
          <w:szCs w:val="26"/>
          <w:lang w:val="en-ZA"/>
        </w:rPr>
        <w:t>JUDGMENT</w:t>
      </w:r>
    </w:p>
    <w:p w14:paraId="6A4E03D8" w14:textId="77777777" w:rsidR="00AB42B4" w:rsidRPr="00A13945" w:rsidRDefault="00AB42B4" w:rsidP="00BB28F4">
      <w:pPr>
        <w:pBdr>
          <w:bottom w:val="single" w:sz="12" w:space="1" w:color="auto"/>
        </w:pBdr>
        <w:jc w:val="center"/>
        <w:rPr>
          <w:rFonts w:ascii="Arial" w:hAnsi="Arial" w:cs="Arial"/>
          <w:b/>
          <w:sz w:val="26"/>
          <w:szCs w:val="26"/>
          <w:lang w:val="en-ZA"/>
        </w:rPr>
      </w:pPr>
    </w:p>
    <w:p w14:paraId="76ACC0A2" w14:textId="77777777" w:rsidR="00E910FD" w:rsidRDefault="00062BE1" w:rsidP="00E910FD">
      <w:pPr>
        <w:spacing w:before="240" w:line="480" w:lineRule="auto"/>
        <w:jc w:val="both"/>
        <w:rPr>
          <w:rFonts w:ascii="Arial" w:hAnsi="Arial" w:cs="Arial"/>
          <w:b/>
          <w:sz w:val="26"/>
          <w:szCs w:val="26"/>
          <w:u w:val="single"/>
          <w:lang w:val="en-ZA"/>
        </w:rPr>
      </w:pPr>
      <w:r w:rsidRPr="00A13945">
        <w:rPr>
          <w:rFonts w:ascii="Arial" w:hAnsi="Arial" w:cs="Arial"/>
          <w:b/>
          <w:sz w:val="26"/>
          <w:szCs w:val="26"/>
          <w:u w:val="single"/>
          <w:lang w:val="en-ZA"/>
        </w:rPr>
        <w:t>BESHE J</w:t>
      </w:r>
      <w:r w:rsidR="00FC42E9" w:rsidRPr="00A13945">
        <w:rPr>
          <w:rFonts w:ascii="Arial" w:hAnsi="Arial" w:cs="Arial"/>
          <w:b/>
          <w:sz w:val="26"/>
          <w:szCs w:val="26"/>
          <w:u w:val="single"/>
          <w:lang w:val="en-ZA"/>
        </w:rPr>
        <w:t>:</w:t>
      </w:r>
    </w:p>
    <w:p w14:paraId="6AD9D806" w14:textId="00A4E4B8" w:rsidR="00526551" w:rsidRPr="00526551" w:rsidRDefault="00526551" w:rsidP="00AE4A83">
      <w:pPr>
        <w:spacing w:before="240" w:line="360" w:lineRule="auto"/>
        <w:jc w:val="both"/>
        <w:rPr>
          <w:rFonts w:ascii="Arial" w:hAnsi="Arial" w:cs="Arial"/>
          <w:b/>
          <w:sz w:val="26"/>
          <w:szCs w:val="26"/>
          <w:u w:val="single"/>
          <w:lang w:val="en-ZA"/>
        </w:rPr>
      </w:pPr>
      <w:r>
        <w:rPr>
          <w:rFonts w:ascii="Arial" w:hAnsi="Arial" w:cs="Arial"/>
          <w:b/>
          <w:sz w:val="26"/>
          <w:szCs w:val="26"/>
          <w:u w:val="single"/>
          <w:lang w:val="en-ZA"/>
        </w:rPr>
        <w:t xml:space="preserve">Introduction </w:t>
      </w:r>
    </w:p>
    <w:p w14:paraId="0E8EA708" w14:textId="2CFFC29D" w:rsidR="00AE4A83" w:rsidRDefault="00AB42B4" w:rsidP="00AE4A83">
      <w:pPr>
        <w:spacing w:before="240" w:line="360" w:lineRule="auto"/>
        <w:jc w:val="both"/>
        <w:rPr>
          <w:rFonts w:ascii="Arial" w:hAnsi="Arial" w:cs="Arial"/>
          <w:sz w:val="26"/>
          <w:szCs w:val="26"/>
          <w:lang w:val="en-ZA"/>
        </w:rPr>
      </w:pPr>
      <w:r w:rsidRPr="00A13945">
        <w:rPr>
          <w:rFonts w:ascii="Arial" w:hAnsi="Arial" w:cs="Arial"/>
          <w:sz w:val="26"/>
          <w:szCs w:val="26"/>
          <w:lang w:val="en-ZA"/>
        </w:rPr>
        <w:t>[1]</w:t>
      </w:r>
      <w:r w:rsidR="008C325E">
        <w:rPr>
          <w:rFonts w:ascii="Arial" w:hAnsi="Arial" w:cs="Arial"/>
          <w:sz w:val="26"/>
          <w:szCs w:val="26"/>
          <w:lang w:val="en-ZA"/>
        </w:rPr>
        <w:t xml:space="preserve"> </w:t>
      </w:r>
      <w:r w:rsidR="008C325E">
        <w:rPr>
          <w:rFonts w:ascii="Arial" w:hAnsi="Arial" w:cs="Arial"/>
          <w:sz w:val="26"/>
          <w:szCs w:val="26"/>
          <w:lang w:val="en-ZA"/>
        </w:rPr>
        <w:tab/>
      </w:r>
      <w:r w:rsidR="00AE4A83">
        <w:rPr>
          <w:rFonts w:ascii="Arial" w:hAnsi="Arial" w:cs="Arial"/>
          <w:sz w:val="26"/>
          <w:szCs w:val="26"/>
          <w:lang w:val="en-ZA"/>
        </w:rPr>
        <w:t>This is an application for an order in the following terms:</w:t>
      </w:r>
    </w:p>
    <w:p w14:paraId="78C10302" w14:textId="77777777" w:rsidR="00595C8E" w:rsidRDefault="00C92057" w:rsidP="00595C8E">
      <w:pPr>
        <w:spacing w:before="240" w:line="360" w:lineRule="auto"/>
        <w:jc w:val="both"/>
        <w:rPr>
          <w:rFonts w:ascii="Arial" w:hAnsi="Arial" w:cs="Arial"/>
          <w:sz w:val="22"/>
          <w:szCs w:val="22"/>
          <w:lang w:val="en-ZA"/>
        </w:rPr>
      </w:pPr>
      <w:r w:rsidRPr="00C92057">
        <w:rPr>
          <w:rFonts w:ascii="Arial" w:hAnsi="Arial" w:cs="Arial"/>
          <w:sz w:val="22"/>
          <w:szCs w:val="22"/>
          <w:lang w:val="en-ZA"/>
        </w:rPr>
        <w:t>“</w:t>
      </w:r>
      <w:r w:rsidR="00595C8E">
        <w:rPr>
          <w:rFonts w:ascii="Arial" w:hAnsi="Arial" w:cs="Arial"/>
          <w:sz w:val="22"/>
          <w:szCs w:val="22"/>
          <w:lang w:val="en-ZA"/>
        </w:rPr>
        <w:t>1. An order declaring that the persons referred to in Annexure “A” hereto are no longer eligible to remain as Trustees of the Blaauwkrantz Employees Trust (Blaauwkrantz Werknemerstrust) (the Trust), or to be appointed as Trustees.</w:t>
      </w:r>
    </w:p>
    <w:p w14:paraId="7AC0C125" w14:textId="77777777" w:rsidR="00595C8E" w:rsidRDefault="00595C8E" w:rsidP="00595C8E">
      <w:pPr>
        <w:spacing w:before="240" w:line="360" w:lineRule="auto"/>
        <w:jc w:val="both"/>
        <w:rPr>
          <w:rFonts w:ascii="Arial" w:hAnsi="Arial" w:cs="Arial"/>
          <w:sz w:val="22"/>
          <w:szCs w:val="22"/>
          <w:lang w:val="en-ZA"/>
        </w:rPr>
      </w:pPr>
      <w:r>
        <w:rPr>
          <w:rFonts w:ascii="Arial" w:hAnsi="Arial" w:cs="Arial"/>
          <w:sz w:val="22"/>
          <w:szCs w:val="22"/>
          <w:lang w:val="en-ZA"/>
        </w:rPr>
        <w:t>2. An order in terms of Section 20(1) of the Trust Property Control Act, CT 57 OF 1988, that the persons referred to in Annexure “A” hereto be removed forthwith from their office as Trustees.</w:t>
      </w:r>
    </w:p>
    <w:p w14:paraId="08D67664" w14:textId="77777777" w:rsidR="00365090" w:rsidRDefault="00595C8E" w:rsidP="00595C8E">
      <w:pPr>
        <w:spacing w:before="240" w:line="360" w:lineRule="auto"/>
        <w:jc w:val="both"/>
        <w:rPr>
          <w:rFonts w:ascii="Arial" w:hAnsi="Arial" w:cs="Arial"/>
          <w:sz w:val="22"/>
          <w:szCs w:val="22"/>
          <w:lang w:val="en-ZA"/>
        </w:rPr>
      </w:pPr>
      <w:bookmarkStart w:id="0" w:name="_GoBack"/>
      <w:r>
        <w:rPr>
          <w:rFonts w:ascii="Arial" w:hAnsi="Arial" w:cs="Arial"/>
          <w:sz w:val="22"/>
          <w:szCs w:val="22"/>
          <w:lang w:val="en-ZA"/>
        </w:rPr>
        <w:lastRenderedPageBreak/>
        <w:t xml:space="preserve">3. That the Master of the High Court (the Third Respondent herein) be directed to appoint new </w:t>
      </w:r>
      <w:bookmarkEnd w:id="0"/>
      <w:r>
        <w:rPr>
          <w:rFonts w:ascii="Arial" w:hAnsi="Arial" w:cs="Arial"/>
          <w:sz w:val="22"/>
          <w:szCs w:val="22"/>
          <w:lang w:val="en-ZA"/>
        </w:rPr>
        <w:t>Trustees of the Trust from that category of persons qualifying to be appointed as Trustees, having regard to the provisions of clause 2.2 of the Trust Deed of the Trust.</w:t>
      </w:r>
    </w:p>
    <w:p w14:paraId="13FB4E37" w14:textId="62AF454E" w:rsidR="00365090" w:rsidRDefault="00365090" w:rsidP="00595C8E">
      <w:pPr>
        <w:spacing w:before="240" w:line="360" w:lineRule="auto"/>
        <w:jc w:val="both"/>
        <w:rPr>
          <w:rFonts w:ascii="Arial" w:hAnsi="Arial" w:cs="Arial"/>
          <w:sz w:val="22"/>
          <w:szCs w:val="22"/>
          <w:lang w:val="en-ZA"/>
        </w:rPr>
      </w:pPr>
      <w:r>
        <w:rPr>
          <w:rFonts w:ascii="Arial" w:hAnsi="Arial" w:cs="Arial"/>
          <w:sz w:val="22"/>
          <w:szCs w:val="22"/>
          <w:lang w:val="en-ZA"/>
        </w:rPr>
        <w:t>4. An order declaring that the persons set out in Annexure “C” hereto are qualified to be beneficiaries of the Trust and to be appointed as Trustees of the Trust.</w:t>
      </w:r>
    </w:p>
    <w:p w14:paraId="5A5F926D" w14:textId="77777777" w:rsidR="00FE0562" w:rsidRDefault="00365090" w:rsidP="00595C8E">
      <w:pPr>
        <w:spacing w:before="240" w:line="360" w:lineRule="auto"/>
        <w:jc w:val="both"/>
        <w:rPr>
          <w:rFonts w:ascii="Arial" w:hAnsi="Arial" w:cs="Arial"/>
          <w:sz w:val="22"/>
          <w:szCs w:val="22"/>
          <w:lang w:val="en-ZA"/>
        </w:rPr>
      </w:pPr>
      <w:r>
        <w:rPr>
          <w:rFonts w:ascii="Arial" w:hAnsi="Arial" w:cs="Arial"/>
          <w:sz w:val="22"/>
          <w:szCs w:val="22"/>
          <w:lang w:val="en-ZA"/>
        </w:rPr>
        <w:t>5. That</w:t>
      </w:r>
      <w:r w:rsidR="00FE0562">
        <w:rPr>
          <w:rFonts w:ascii="Arial" w:hAnsi="Arial" w:cs="Arial"/>
          <w:sz w:val="22"/>
          <w:szCs w:val="22"/>
          <w:lang w:val="en-ZA"/>
        </w:rPr>
        <w:t xml:space="preserve"> there be no order in respect of the costs occasioned by this application, save in the event of any f the aforesaid Respondents opposing the application, in which event, such persons who oppose the application, be directed to pay the costs occasioned by such opposition jointly and severally.</w:t>
      </w:r>
    </w:p>
    <w:p w14:paraId="3217A76B" w14:textId="2B36D277" w:rsidR="008C325E" w:rsidRPr="003D09DF" w:rsidRDefault="00FE0562" w:rsidP="00AE4A83">
      <w:pPr>
        <w:spacing w:before="240" w:line="360" w:lineRule="auto"/>
        <w:jc w:val="both"/>
        <w:rPr>
          <w:rFonts w:ascii="Arial" w:hAnsi="Arial" w:cs="Arial"/>
          <w:sz w:val="22"/>
          <w:szCs w:val="22"/>
          <w:lang w:val="en-ZA"/>
        </w:rPr>
      </w:pPr>
      <w:r>
        <w:rPr>
          <w:rFonts w:ascii="Arial" w:hAnsi="Arial" w:cs="Arial"/>
          <w:sz w:val="22"/>
          <w:szCs w:val="22"/>
          <w:lang w:val="en-ZA"/>
        </w:rPr>
        <w:t>6. Further and/or alternative relief.”</w:t>
      </w:r>
      <w:r w:rsidR="003D09DF" w:rsidRPr="003D09DF">
        <w:rPr>
          <w:rFonts w:ascii="Arial" w:hAnsi="Arial" w:cs="Arial"/>
          <w:sz w:val="22"/>
          <w:szCs w:val="22"/>
          <w:lang w:val="en-ZA"/>
        </w:rPr>
        <w:t xml:space="preserve"> </w:t>
      </w:r>
      <w:r w:rsidR="00422E98" w:rsidRPr="003D09DF">
        <w:rPr>
          <w:rFonts w:ascii="Arial" w:hAnsi="Arial" w:cs="Arial"/>
          <w:sz w:val="22"/>
          <w:szCs w:val="22"/>
          <w:lang w:val="en-ZA"/>
        </w:rPr>
        <w:t xml:space="preserve">  </w:t>
      </w:r>
      <w:r w:rsidR="00034434" w:rsidRPr="003D09DF">
        <w:rPr>
          <w:rFonts w:ascii="Arial" w:hAnsi="Arial" w:cs="Arial"/>
          <w:sz w:val="22"/>
          <w:szCs w:val="22"/>
          <w:lang w:val="en-ZA"/>
        </w:rPr>
        <w:t xml:space="preserve"> </w:t>
      </w:r>
      <w:r w:rsidR="00E27D42" w:rsidRPr="003D09DF">
        <w:rPr>
          <w:rFonts w:ascii="Arial" w:hAnsi="Arial" w:cs="Arial"/>
          <w:sz w:val="22"/>
          <w:szCs w:val="22"/>
          <w:lang w:val="en-ZA"/>
        </w:rPr>
        <w:t xml:space="preserve"> </w:t>
      </w:r>
      <w:r w:rsidR="00A90FED" w:rsidRPr="003D09DF">
        <w:rPr>
          <w:rFonts w:ascii="Arial" w:hAnsi="Arial" w:cs="Arial"/>
          <w:sz w:val="22"/>
          <w:szCs w:val="22"/>
          <w:lang w:val="en-ZA"/>
        </w:rPr>
        <w:t xml:space="preserve">   </w:t>
      </w:r>
      <w:r w:rsidR="005313BC" w:rsidRPr="003D09DF">
        <w:rPr>
          <w:rFonts w:ascii="Arial" w:hAnsi="Arial" w:cs="Arial"/>
          <w:sz w:val="22"/>
          <w:szCs w:val="22"/>
          <w:lang w:val="en-ZA"/>
        </w:rPr>
        <w:t xml:space="preserve"> </w:t>
      </w:r>
      <w:r w:rsidR="00217D16" w:rsidRPr="003D09DF">
        <w:rPr>
          <w:rFonts w:ascii="Arial" w:hAnsi="Arial" w:cs="Arial"/>
          <w:sz w:val="22"/>
          <w:szCs w:val="22"/>
          <w:lang w:val="en-ZA"/>
        </w:rPr>
        <w:t xml:space="preserve">  </w:t>
      </w:r>
    </w:p>
    <w:p w14:paraId="5FA65CC8" w14:textId="071C95CC" w:rsidR="00BD0DBE" w:rsidRDefault="008C325E" w:rsidP="00034434">
      <w:pPr>
        <w:spacing w:before="240" w:line="360" w:lineRule="auto"/>
        <w:jc w:val="both"/>
        <w:rPr>
          <w:rFonts w:ascii="Arial" w:hAnsi="Arial" w:cs="Arial"/>
          <w:sz w:val="26"/>
          <w:szCs w:val="26"/>
          <w:lang w:val="en-ZA"/>
        </w:rPr>
      </w:pPr>
      <w:r>
        <w:rPr>
          <w:rFonts w:ascii="Arial" w:hAnsi="Arial" w:cs="Arial"/>
          <w:sz w:val="26"/>
          <w:szCs w:val="26"/>
          <w:lang w:val="en-ZA"/>
        </w:rPr>
        <w:t xml:space="preserve">[2] </w:t>
      </w:r>
      <w:r>
        <w:rPr>
          <w:rFonts w:ascii="Arial" w:hAnsi="Arial" w:cs="Arial"/>
          <w:sz w:val="26"/>
          <w:szCs w:val="26"/>
          <w:lang w:val="en-ZA"/>
        </w:rPr>
        <w:tab/>
      </w:r>
      <w:r w:rsidR="00AE4A83">
        <w:rPr>
          <w:rFonts w:ascii="Arial" w:hAnsi="Arial" w:cs="Arial"/>
          <w:sz w:val="26"/>
          <w:szCs w:val="26"/>
          <w:lang w:val="en-ZA"/>
        </w:rPr>
        <w:t>Listed in Annexure “A” are the following persons:</w:t>
      </w:r>
    </w:p>
    <w:p w14:paraId="6EAB7618" w14:textId="19510A10" w:rsidR="00AE4A83" w:rsidRDefault="00FE0562" w:rsidP="00034434">
      <w:pPr>
        <w:spacing w:before="240" w:line="360" w:lineRule="auto"/>
        <w:jc w:val="both"/>
        <w:rPr>
          <w:rFonts w:ascii="Arial" w:hAnsi="Arial" w:cs="Arial"/>
          <w:sz w:val="26"/>
          <w:szCs w:val="26"/>
          <w:lang w:val="en-ZA"/>
        </w:rPr>
      </w:pPr>
      <w:r>
        <w:rPr>
          <w:rFonts w:ascii="Arial" w:hAnsi="Arial" w:cs="Arial"/>
          <w:sz w:val="26"/>
          <w:szCs w:val="26"/>
          <w:lang w:val="en-ZA"/>
        </w:rPr>
        <w:t>1. Zwelothando Z A Moni, Prentcekraal Farm, Uitenhage District;</w:t>
      </w:r>
    </w:p>
    <w:p w14:paraId="54FBC3E8" w14:textId="33EB12C6" w:rsidR="00FE0562" w:rsidRDefault="00FE0562" w:rsidP="00034434">
      <w:pPr>
        <w:spacing w:before="240" w:line="360" w:lineRule="auto"/>
        <w:jc w:val="both"/>
        <w:rPr>
          <w:rFonts w:ascii="Arial" w:hAnsi="Arial" w:cs="Arial"/>
          <w:sz w:val="26"/>
          <w:szCs w:val="26"/>
          <w:lang w:val="en-ZA"/>
        </w:rPr>
      </w:pPr>
      <w:r>
        <w:rPr>
          <w:rFonts w:ascii="Arial" w:hAnsi="Arial" w:cs="Arial"/>
          <w:sz w:val="26"/>
          <w:szCs w:val="26"/>
          <w:lang w:val="en-ZA"/>
        </w:rPr>
        <w:t>2. Steven S G Jackson, 7 Mahani Street, Blikkiesdorp, Kirkwood;</w:t>
      </w:r>
    </w:p>
    <w:p w14:paraId="5C3C0846" w14:textId="4DAE27C0" w:rsidR="00FE0562" w:rsidRDefault="00FE0562" w:rsidP="00034434">
      <w:pPr>
        <w:spacing w:before="240" w:line="360" w:lineRule="auto"/>
        <w:jc w:val="both"/>
        <w:rPr>
          <w:rFonts w:ascii="Arial" w:hAnsi="Arial" w:cs="Arial"/>
          <w:sz w:val="26"/>
          <w:szCs w:val="26"/>
          <w:lang w:val="en-ZA"/>
        </w:rPr>
      </w:pPr>
      <w:r>
        <w:rPr>
          <w:rFonts w:ascii="Arial" w:hAnsi="Arial" w:cs="Arial"/>
          <w:sz w:val="26"/>
          <w:szCs w:val="26"/>
          <w:lang w:val="en-ZA"/>
        </w:rPr>
        <w:t>3. Zandisile Z E Jackson, 7 Mahani Straat, Blikkiesdorp, Kirkwood;</w:t>
      </w:r>
    </w:p>
    <w:p w14:paraId="2D37DF45" w14:textId="332E4D21" w:rsidR="00FE0562" w:rsidRDefault="00FE0562" w:rsidP="00034434">
      <w:pPr>
        <w:spacing w:before="240" w:line="360" w:lineRule="auto"/>
        <w:jc w:val="both"/>
        <w:rPr>
          <w:rFonts w:ascii="Arial" w:hAnsi="Arial" w:cs="Arial"/>
          <w:sz w:val="26"/>
          <w:szCs w:val="26"/>
          <w:lang w:val="en-ZA"/>
        </w:rPr>
      </w:pPr>
      <w:r>
        <w:rPr>
          <w:rFonts w:ascii="Arial" w:hAnsi="Arial" w:cs="Arial"/>
          <w:sz w:val="26"/>
          <w:szCs w:val="26"/>
          <w:lang w:val="en-ZA"/>
        </w:rPr>
        <w:t>4. Nomthandazo N C Cuba, 7 Mahani Street, Blikkiesdorp, Kirkwood;</w:t>
      </w:r>
    </w:p>
    <w:p w14:paraId="1251B372" w14:textId="7AA133F6" w:rsidR="00FE0562" w:rsidRPr="005D1509" w:rsidRDefault="00FE0562" w:rsidP="00034434">
      <w:pPr>
        <w:spacing w:before="240" w:line="360" w:lineRule="auto"/>
        <w:jc w:val="both"/>
        <w:rPr>
          <w:rFonts w:ascii="Arial" w:hAnsi="Arial" w:cs="Arial"/>
          <w:sz w:val="22"/>
          <w:szCs w:val="22"/>
          <w:lang w:val="en-ZA"/>
        </w:rPr>
      </w:pPr>
      <w:r>
        <w:rPr>
          <w:rFonts w:ascii="Arial" w:hAnsi="Arial" w:cs="Arial"/>
          <w:sz w:val="26"/>
          <w:szCs w:val="26"/>
          <w:lang w:val="en-ZA"/>
        </w:rPr>
        <w:t>5. Eunice Koza, 9 Solani Street, Mandela Village, Uitenhage.</w:t>
      </w:r>
    </w:p>
    <w:p w14:paraId="1BAB25E0" w14:textId="148837A3" w:rsidR="00526551" w:rsidRPr="00526551" w:rsidRDefault="00526551" w:rsidP="00645D6E">
      <w:pPr>
        <w:spacing w:before="240" w:line="360" w:lineRule="auto"/>
        <w:jc w:val="both"/>
        <w:rPr>
          <w:rFonts w:ascii="Arial" w:hAnsi="Arial" w:cs="Arial"/>
          <w:b/>
          <w:sz w:val="26"/>
          <w:szCs w:val="26"/>
          <w:u w:val="single"/>
          <w:lang w:val="en-ZA"/>
        </w:rPr>
      </w:pPr>
      <w:r>
        <w:rPr>
          <w:rFonts w:ascii="Arial" w:hAnsi="Arial" w:cs="Arial"/>
          <w:b/>
          <w:sz w:val="26"/>
          <w:szCs w:val="26"/>
          <w:u w:val="single"/>
          <w:lang w:val="en-ZA"/>
        </w:rPr>
        <w:t xml:space="preserve">Applicant’s case </w:t>
      </w:r>
    </w:p>
    <w:p w14:paraId="2B9A1E61" w14:textId="11081739" w:rsidR="00B05A1D" w:rsidRPr="00846688" w:rsidRDefault="003F3EEA" w:rsidP="00645D6E">
      <w:pPr>
        <w:spacing w:before="240" w:line="360" w:lineRule="auto"/>
        <w:jc w:val="both"/>
        <w:rPr>
          <w:rFonts w:ascii="Arial" w:hAnsi="Arial" w:cs="Arial"/>
          <w:sz w:val="22"/>
          <w:szCs w:val="22"/>
          <w:lang w:val="en-ZA"/>
        </w:rPr>
      </w:pPr>
      <w:r>
        <w:rPr>
          <w:rFonts w:ascii="Arial" w:hAnsi="Arial" w:cs="Arial"/>
          <w:sz w:val="26"/>
          <w:szCs w:val="26"/>
          <w:lang w:val="en-ZA"/>
        </w:rPr>
        <w:t>[</w:t>
      </w:r>
      <w:r w:rsidR="008C325E">
        <w:rPr>
          <w:rFonts w:ascii="Arial" w:hAnsi="Arial" w:cs="Arial"/>
          <w:sz w:val="26"/>
          <w:szCs w:val="26"/>
          <w:lang w:val="en-ZA"/>
        </w:rPr>
        <w:t>3</w:t>
      </w:r>
      <w:r>
        <w:rPr>
          <w:rFonts w:ascii="Arial" w:hAnsi="Arial" w:cs="Arial"/>
          <w:sz w:val="26"/>
          <w:szCs w:val="26"/>
          <w:lang w:val="en-ZA"/>
        </w:rPr>
        <w:t xml:space="preserve">] </w:t>
      </w:r>
      <w:r w:rsidR="00B71A90">
        <w:rPr>
          <w:rFonts w:ascii="Arial" w:hAnsi="Arial" w:cs="Arial"/>
          <w:sz w:val="26"/>
          <w:szCs w:val="26"/>
          <w:lang w:val="en-ZA"/>
        </w:rPr>
        <w:tab/>
      </w:r>
      <w:r w:rsidR="00AE4A83">
        <w:rPr>
          <w:rFonts w:ascii="Arial" w:hAnsi="Arial" w:cs="Arial"/>
          <w:sz w:val="26"/>
          <w:szCs w:val="26"/>
          <w:lang w:val="en-ZA"/>
        </w:rPr>
        <w:t xml:space="preserve">The founding affidavit is deposed to by the applicant who describes himself as follows: As an adult farm worker who is employed by Blaauwkrantz Farming Enterprises CC. </w:t>
      </w:r>
      <w:r w:rsidR="00CC1607">
        <w:rPr>
          <w:rFonts w:ascii="Arial" w:hAnsi="Arial" w:cs="Arial"/>
          <w:sz w:val="26"/>
          <w:szCs w:val="26"/>
          <w:lang w:val="en-ZA"/>
        </w:rPr>
        <w:t xml:space="preserve">who </w:t>
      </w:r>
      <w:r w:rsidR="00AE4A83">
        <w:rPr>
          <w:rFonts w:ascii="Arial" w:hAnsi="Arial" w:cs="Arial"/>
          <w:sz w:val="26"/>
          <w:szCs w:val="26"/>
          <w:lang w:val="en-ZA"/>
        </w:rPr>
        <w:t>had been employed as such for approximately 15 years. He resides at a farm</w:t>
      </w:r>
      <w:r w:rsidR="00CC1607">
        <w:rPr>
          <w:rFonts w:ascii="Arial" w:hAnsi="Arial" w:cs="Arial"/>
          <w:sz w:val="26"/>
          <w:szCs w:val="26"/>
          <w:lang w:val="en-ZA"/>
        </w:rPr>
        <w:t xml:space="preserve"> that</w:t>
      </w:r>
      <w:r w:rsidR="00AE4A83">
        <w:rPr>
          <w:rFonts w:ascii="Arial" w:hAnsi="Arial" w:cs="Arial"/>
          <w:sz w:val="26"/>
          <w:szCs w:val="26"/>
          <w:lang w:val="en-ZA"/>
        </w:rPr>
        <w:t xml:space="preserve"> belong</w:t>
      </w:r>
      <w:r w:rsidR="00CC1607">
        <w:rPr>
          <w:rFonts w:ascii="Arial" w:hAnsi="Arial" w:cs="Arial"/>
          <w:sz w:val="26"/>
          <w:szCs w:val="26"/>
          <w:lang w:val="en-ZA"/>
        </w:rPr>
        <w:t>s</w:t>
      </w:r>
      <w:r w:rsidR="00AE4A83">
        <w:rPr>
          <w:rFonts w:ascii="Arial" w:hAnsi="Arial" w:cs="Arial"/>
          <w:sz w:val="26"/>
          <w:szCs w:val="26"/>
          <w:lang w:val="en-ZA"/>
        </w:rPr>
        <w:t xml:space="preserve"> to the Close Corporation.</w:t>
      </w:r>
      <w:r w:rsidR="00520A43">
        <w:rPr>
          <w:rFonts w:ascii="Arial" w:hAnsi="Arial" w:cs="Arial"/>
          <w:sz w:val="26"/>
          <w:szCs w:val="26"/>
          <w:lang w:val="en-ZA"/>
        </w:rPr>
        <w:t xml:space="preserve"> He </w:t>
      </w:r>
      <w:r w:rsidR="00CC1607">
        <w:rPr>
          <w:rFonts w:ascii="Arial" w:hAnsi="Arial" w:cs="Arial"/>
          <w:sz w:val="26"/>
          <w:szCs w:val="26"/>
          <w:lang w:val="en-ZA"/>
        </w:rPr>
        <w:t>asserts</w:t>
      </w:r>
      <w:r w:rsidR="00520A43">
        <w:rPr>
          <w:rFonts w:ascii="Arial" w:hAnsi="Arial" w:cs="Arial"/>
          <w:sz w:val="26"/>
          <w:szCs w:val="26"/>
          <w:lang w:val="en-ZA"/>
        </w:rPr>
        <w:t xml:space="preserve"> that he by virtue of his employment and residential address, he qualifies to be a beneficiary of the Blaauwkrantz Employees Trust and to act as a trustee should he be so appointed. The Close Corporation has at all material times been represented by </w:t>
      </w:r>
      <w:r w:rsidR="00520A43">
        <w:rPr>
          <w:rFonts w:ascii="Arial" w:hAnsi="Arial" w:cs="Arial"/>
          <w:b/>
          <w:sz w:val="26"/>
          <w:szCs w:val="26"/>
          <w:lang w:val="en-ZA"/>
        </w:rPr>
        <w:t>Mr Arthur Rudman</w:t>
      </w:r>
      <w:r w:rsidR="00520A43">
        <w:rPr>
          <w:rFonts w:ascii="Arial" w:hAnsi="Arial" w:cs="Arial"/>
          <w:sz w:val="26"/>
          <w:szCs w:val="26"/>
          <w:lang w:val="en-ZA"/>
        </w:rPr>
        <w:t>.</w:t>
      </w:r>
      <w:r w:rsidR="00AE4A83">
        <w:rPr>
          <w:rFonts w:ascii="Arial" w:hAnsi="Arial" w:cs="Arial"/>
          <w:sz w:val="26"/>
          <w:szCs w:val="26"/>
          <w:lang w:val="en-ZA"/>
        </w:rPr>
        <w:t xml:space="preserve"> The first and second respondents as can be seen from the appellation are trustees for the time being and </w:t>
      </w:r>
      <w:r w:rsidR="00AE4A83">
        <w:rPr>
          <w:rFonts w:ascii="Arial" w:hAnsi="Arial" w:cs="Arial"/>
          <w:sz w:val="26"/>
          <w:szCs w:val="26"/>
          <w:lang w:val="en-ZA"/>
        </w:rPr>
        <w:lastRenderedPageBreak/>
        <w:t>beneficiaries respectively of the Blaauwkrantz Employees Trust. According to the applicant, the T</w:t>
      </w:r>
      <w:r w:rsidR="00520A43">
        <w:rPr>
          <w:rFonts w:ascii="Arial" w:hAnsi="Arial" w:cs="Arial"/>
          <w:sz w:val="26"/>
          <w:szCs w:val="26"/>
          <w:lang w:val="en-ZA"/>
        </w:rPr>
        <w:t xml:space="preserve">rust came about as a consequence of the initiation of an employment scheme by </w:t>
      </w:r>
      <w:r w:rsidR="00520A43">
        <w:rPr>
          <w:rFonts w:ascii="Arial" w:hAnsi="Arial" w:cs="Arial"/>
          <w:b/>
          <w:sz w:val="26"/>
          <w:szCs w:val="26"/>
          <w:lang w:val="en-ZA"/>
        </w:rPr>
        <w:t>Mr Arthur Rudman</w:t>
      </w:r>
      <w:r w:rsidR="00520A43">
        <w:rPr>
          <w:rFonts w:ascii="Arial" w:hAnsi="Arial" w:cs="Arial"/>
          <w:sz w:val="26"/>
          <w:szCs w:val="26"/>
          <w:lang w:val="en-ZA"/>
        </w:rPr>
        <w:t xml:space="preserve"> in or about 2005. </w:t>
      </w:r>
      <w:r w:rsidR="00CC1607">
        <w:rPr>
          <w:rFonts w:ascii="Arial" w:hAnsi="Arial" w:cs="Arial"/>
          <w:sz w:val="26"/>
          <w:szCs w:val="26"/>
          <w:lang w:val="en-ZA"/>
        </w:rPr>
        <w:t>With the a</w:t>
      </w:r>
      <w:r w:rsidR="00520A43">
        <w:rPr>
          <w:rFonts w:ascii="Arial" w:hAnsi="Arial" w:cs="Arial"/>
          <w:sz w:val="26"/>
          <w:szCs w:val="26"/>
          <w:lang w:val="en-ZA"/>
        </w:rPr>
        <w:t>ssist</w:t>
      </w:r>
      <w:r w:rsidR="00CC1607">
        <w:rPr>
          <w:rFonts w:ascii="Arial" w:hAnsi="Arial" w:cs="Arial"/>
          <w:sz w:val="26"/>
          <w:szCs w:val="26"/>
          <w:lang w:val="en-ZA"/>
        </w:rPr>
        <w:t>ance</w:t>
      </w:r>
      <w:r w:rsidR="00520A43">
        <w:rPr>
          <w:rFonts w:ascii="Arial" w:hAnsi="Arial" w:cs="Arial"/>
          <w:sz w:val="26"/>
          <w:szCs w:val="26"/>
          <w:lang w:val="en-ZA"/>
        </w:rPr>
        <w:t xml:space="preserve"> </w:t>
      </w:r>
      <w:r w:rsidR="00CC1607">
        <w:rPr>
          <w:rFonts w:ascii="Arial" w:hAnsi="Arial" w:cs="Arial"/>
          <w:sz w:val="26"/>
          <w:szCs w:val="26"/>
          <w:lang w:val="en-ZA"/>
        </w:rPr>
        <w:t>of</w:t>
      </w:r>
      <w:r w:rsidR="00520A43">
        <w:rPr>
          <w:rFonts w:ascii="Arial" w:hAnsi="Arial" w:cs="Arial"/>
          <w:sz w:val="26"/>
          <w:szCs w:val="26"/>
          <w:lang w:val="en-ZA"/>
        </w:rPr>
        <w:t xml:space="preserve"> a state grant, a farm (immovable property) was purchased with a view to utilize income from farming operations in the farm for the benefit of the beneficiaries of the Trust. According to the Trust deed </w:t>
      </w:r>
      <w:r w:rsidR="00520A43">
        <w:rPr>
          <w:rFonts w:ascii="Arial" w:hAnsi="Arial" w:cs="Arial"/>
          <w:b/>
          <w:sz w:val="26"/>
          <w:szCs w:val="26"/>
          <w:lang w:val="en-ZA"/>
        </w:rPr>
        <w:t>Toise</w:t>
      </w:r>
      <w:r w:rsidR="00520A43">
        <w:rPr>
          <w:rFonts w:ascii="Arial" w:hAnsi="Arial" w:cs="Arial"/>
          <w:sz w:val="26"/>
          <w:szCs w:val="26"/>
          <w:lang w:val="en-ZA"/>
        </w:rPr>
        <w:t xml:space="preserve"> is one of the beneficiaries</w:t>
      </w:r>
      <w:r w:rsidR="00AE4A83">
        <w:rPr>
          <w:rFonts w:ascii="Arial" w:hAnsi="Arial" w:cs="Arial"/>
          <w:sz w:val="26"/>
          <w:szCs w:val="26"/>
          <w:lang w:val="en-ZA"/>
        </w:rPr>
        <w:t xml:space="preserve">  </w:t>
      </w:r>
      <w:r w:rsidR="00645D6E">
        <w:rPr>
          <w:rFonts w:ascii="Arial" w:hAnsi="Arial" w:cs="Arial"/>
          <w:sz w:val="26"/>
          <w:szCs w:val="26"/>
          <w:lang w:val="en-ZA"/>
        </w:rPr>
        <w:t xml:space="preserve"> </w:t>
      </w:r>
    </w:p>
    <w:p w14:paraId="508E0B07" w14:textId="0B1254B2" w:rsidR="00104E5F" w:rsidRPr="00104E5F" w:rsidRDefault="00027193" w:rsidP="00846688">
      <w:pPr>
        <w:spacing w:before="240" w:line="360" w:lineRule="auto"/>
        <w:jc w:val="both"/>
        <w:rPr>
          <w:rFonts w:ascii="Arial" w:hAnsi="Arial" w:cs="Arial"/>
          <w:b/>
          <w:sz w:val="26"/>
          <w:szCs w:val="26"/>
          <w:u w:val="single"/>
          <w:lang w:val="en-ZA"/>
        </w:rPr>
      </w:pPr>
      <w:r>
        <w:rPr>
          <w:rFonts w:ascii="Arial" w:hAnsi="Arial" w:cs="Arial"/>
          <w:sz w:val="26"/>
          <w:szCs w:val="26"/>
          <w:lang w:val="en-ZA"/>
        </w:rPr>
        <w:t>[</w:t>
      </w:r>
      <w:r w:rsidR="008C325E">
        <w:rPr>
          <w:rFonts w:ascii="Arial" w:hAnsi="Arial" w:cs="Arial"/>
          <w:sz w:val="26"/>
          <w:szCs w:val="26"/>
          <w:lang w:val="en-ZA"/>
        </w:rPr>
        <w:t>4</w:t>
      </w:r>
      <w:r>
        <w:rPr>
          <w:rFonts w:ascii="Arial" w:hAnsi="Arial" w:cs="Arial"/>
          <w:sz w:val="26"/>
          <w:szCs w:val="26"/>
          <w:lang w:val="en-ZA"/>
        </w:rPr>
        <w:t xml:space="preserve">] </w:t>
      </w:r>
      <w:r>
        <w:rPr>
          <w:rFonts w:ascii="Arial" w:hAnsi="Arial" w:cs="Arial"/>
          <w:sz w:val="26"/>
          <w:szCs w:val="26"/>
          <w:lang w:val="en-ZA"/>
        </w:rPr>
        <w:tab/>
      </w:r>
      <w:r w:rsidR="00520A43">
        <w:rPr>
          <w:rFonts w:ascii="Arial" w:hAnsi="Arial" w:cs="Arial"/>
          <w:sz w:val="26"/>
          <w:szCs w:val="26"/>
          <w:lang w:val="en-ZA"/>
        </w:rPr>
        <w:t xml:space="preserve">Even though </w:t>
      </w:r>
      <w:r w:rsidR="00520A43">
        <w:rPr>
          <w:rFonts w:ascii="Arial" w:hAnsi="Arial" w:cs="Arial"/>
          <w:b/>
          <w:sz w:val="26"/>
          <w:szCs w:val="26"/>
          <w:lang w:val="en-ZA"/>
        </w:rPr>
        <w:t>Mr Toise</w:t>
      </w:r>
      <w:r w:rsidR="00520A43">
        <w:rPr>
          <w:rFonts w:ascii="Arial" w:hAnsi="Arial" w:cs="Arial"/>
          <w:sz w:val="26"/>
          <w:szCs w:val="26"/>
          <w:lang w:val="en-ZA"/>
        </w:rPr>
        <w:t xml:space="preserve"> alludes to the existence of ongoing disputes regarding the operations of the trust in question and resultant court battles, he is adamant that reasons for the said breakdown</w:t>
      </w:r>
      <w:r w:rsidR="00C017C0">
        <w:rPr>
          <w:rFonts w:ascii="Arial" w:hAnsi="Arial" w:cs="Arial"/>
          <w:sz w:val="26"/>
          <w:szCs w:val="26"/>
          <w:lang w:val="en-ZA"/>
        </w:rPr>
        <w:t xml:space="preserve"> in</w:t>
      </w:r>
      <w:r w:rsidR="00520A43">
        <w:rPr>
          <w:rFonts w:ascii="Arial" w:hAnsi="Arial" w:cs="Arial"/>
          <w:sz w:val="26"/>
          <w:szCs w:val="26"/>
          <w:lang w:val="en-ZA"/>
        </w:rPr>
        <w:t xml:space="preserve"> operations of the Trust are not relevant for the purposes of the relief sought in this application. According to him, the purpose of this application is to resuscitate the Trust and to make sure that persons</w:t>
      </w:r>
      <w:r w:rsidR="006664A6">
        <w:rPr>
          <w:rFonts w:ascii="Arial" w:hAnsi="Arial" w:cs="Arial"/>
          <w:sz w:val="26"/>
          <w:szCs w:val="26"/>
          <w:lang w:val="en-ZA"/>
        </w:rPr>
        <w:t xml:space="preserve"> appointed as Trustees are not only entitled to be so appointed but will work in the interest of the beneficiaries. </w:t>
      </w:r>
      <w:r w:rsidR="00520A43">
        <w:rPr>
          <w:rFonts w:ascii="Arial" w:hAnsi="Arial" w:cs="Arial"/>
          <w:sz w:val="26"/>
          <w:szCs w:val="26"/>
          <w:lang w:val="en-ZA"/>
        </w:rPr>
        <w:t xml:space="preserve">  </w:t>
      </w:r>
      <w:r w:rsidR="00846688">
        <w:rPr>
          <w:rFonts w:ascii="Arial" w:hAnsi="Arial" w:cs="Arial"/>
          <w:sz w:val="26"/>
          <w:szCs w:val="26"/>
          <w:lang w:val="en-ZA"/>
        </w:rPr>
        <w:t xml:space="preserve"> </w:t>
      </w:r>
    </w:p>
    <w:p w14:paraId="6ED2463D" w14:textId="63F41473" w:rsidR="006664A6" w:rsidRDefault="00DA122E" w:rsidP="00104E5F">
      <w:pPr>
        <w:spacing w:before="240" w:line="360" w:lineRule="auto"/>
        <w:jc w:val="both"/>
        <w:rPr>
          <w:rFonts w:ascii="Arial" w:hAnsi="Arial" w:cs="Arial"/>
          <w:sz w:val="26"/>
          <w:szCs w:val="26"/>
          <w:lang w:val="en-ZA"/>
        </w:rPr>
      </w:pPr>
      <w:r>
        <w:rPr>
          <w:rFonts w:ascii="Arial" w:hAnsi="Arial" w:cs="Arial"/>
          <w:sz w:val="26"/>
          <w:szCs w:val="26"/>
          <w:lang w:val="en-ZA"/>
        </w:rPr>
        <w:t xml:space="preserve">[5] </w:t>
      </w:r>
      <w:r>
        <w:rPr>
          <w:rFonts w:ascii="Arial" w:hAnsi="Arial" w:cs="Arial"/>
          <w:sz w:val="26"/>
          <w:szCs w:val="26"/>
          <w:lang w:val="en-ZA"/>
        </w:rPr>
        <w:tab/>
      </w:r>
      <w:r w:rsidR="006664A6">
        <w:rPr>
          <w:rFonts w:ascii="Arial" w:hAnsi="Arial" w:cs="Arial"/>
          <w:b/>
          <w:sz w:val="26"/>
          <w:szCs w:val="26"/>
          <w:lang w:val="en-ZA"/>
        </w:rPr>
        <w:t>Toise</w:t>
      </w:r>
      <w:r w:rsidR="006664A6">
        <w:rPr>
          <w:rFonts w:ascii="Arial" w:hAnsi="Arial" w:cs="Arial"/>
          <w:sz w:val="26"/>
          <w:szCs w:val="26"/>
          <w:lang w:val="en-ZA"/>
        </w:rPr>
        <w:t xml:space="preserve"> makes the point that according to the Trust deed, for one to qualify as a beneficiary, it is required that he works as a farm worker and is working for Blaauwkrantz Farming CC and resident at </w:t>
      </w:r>
      <w:r w:rsidR="00C017C0">
        <w:rPr>
          <w:rFonts w:ascii="Arial" w:hAnsi="Arial" w:cs="Arial"/>
          <w:sz w:val="26"/>
          <w:szCs w:val="26"/>
          <w:lang w:val="en-ZA"/>
        </w:rPr>
        <w:t>a</w:t>
      </w:r>
      <w:r w:rsidR="006664A6">
        <w:rPr>
          <w:rFonts w:ascii="Arial" w:hAnsi="Arial" w:cs="Arial"/>
          <w:sz w:val="26"/>
          <w:szCs w:val="26"/>
          <w:lang w:val="en-ZA"/>
        </w:rPr>
        <w:t xml:space="preserve"> property owned by the Close Corporation. Further that to qualify as a Trustee of the Trust one must qualify as a beneficiary. He asserts that none of the original trustees currently qualify as beneficiaries of the trust and therefore to remain as trustees. The following reasons are cited for this assertion:</w:t>
      </w:r>
    </w:p>
    <w:p w14:paraId="6A37D031" w14:textId="6D6BB044" w:rsidR="008A39C4" w:rsidRPr="000350D0" w:rsidRDefault="006664A6" w:rsidP="00104E5F">
      <w:pPr>
        <w:spacing w:before="240" w:line="360" w:lineRule="auto"/>
        <w:jc w:val="both"/>
        <w:rPr>
          <w:rFonts w:ascii="Arial" w:hAnsi="Arial" w:cs="Arial"/>
          <w:sz w:val="22"/>
          <w:szCs w:val="22"/>
          <w:lang w:val="en-ZA"/>
        </w:rPr>
      </w:pPr>
      <w:r>
        <w:rPr>
          <w:rFonts w:ascii="Arial" w:hAnsi="Arial" w:cs="Arial"/>
          <w:b/>
          <w:sz w:val="26"/>
          <w:szCs w:val="26"/>
          <w:lang w:val="en-ZA"/>
        </w:rPr>
        <w:t>Mr Moni</w:t>
      </w:r>
      <w:r>
        <w:rPr>
          <w:rFonts w:ascii="Arial" w:hAnsi="Arial" w:cs="Arial"/>
          <w:sz w:val="26"/>
          <w:szCs w:val="26"/>
          <w:lang w:val="en-ZA"/>
        </w:rPr>
        <w:t xml:space="preserve"> is said to have resigned his employment with the Close Corporation in 2015. </w:t>
      </w:r>
      <w:r>
        <w:rPr>
          <w:rFonts w:ascii="Arial" w:hAnsi="Arial" w:cs="Arial"/>
          <w:b/>
          <w:sz w:val="26"/>
          <w:szCs w:val="26"/>
          <w:lang w:val="en-ZA"/>
        </w:rPr>
        <w:t>Mr S G Jackson</w:t>
      </w:r>
      <w:r>
        <w:rPr>
          <w:rFonts w:ascii="Arial" w:hAnsi="Arial" w:cs="Arial"/>
          <w:sz w:val="26"/>
          <w:szCs w:val="26"/>
          <w:lang w:val="en-ZA"/>
        </w:rPr>
        <w:t xml:space="preserve"> is alleged to have been dismissed and resided </w:t>
      </w:r>
      <w:r w:rsidR="000350D0">
        <w:rPr>
          <w:rFonts w:ascii="Arial" w:hAnsi="Arial" w:cs="Arial"/>
          <w:sz w:val="26"/>
          <w:szCs w:val="26"/>
          <w:lang w:val="en-ZA"/>
        </w:rPr>
        <w:t>at</w:t>
      </w:r>
      <w:r>
        <w:rPr>
          <w:rFonts w:ascii="Arial" w:hAnsi="Arial" w:cs="Arial"/>
          <w:sz w:val="26"/>
          <w:szCs w:val="26"/>
          <w:lang w:val="en-ZA"/>
        </w:rPr>
        <w:t xml:space="preserve"> Uitenhage (now known as Kariega). </w:t>
      </w:r>
      <w:r>
        <w:rPr>
          <w:rFonts w:ascii="Arial" w:hAnsi="Arial" w:cs="Arial"/>
          <w:b/>
          <w:sz w:val="26"/>
          <w:szCs w:val="26"/>
          <w:lang w:val="en-ZA"/>
        </w:rPr>
        <w:t xml:space="preserve">Mr </w:t>
      </w:r>
      <w:r w:rsidR="000350D0">
        <w:rPr>
          <w:rFonts w:ascii="Arial" w:hAnsi="Arial" w:cs="Arial"/>
          <w:b/>
          <w:sz w:val="26"/>
          <w:szCs w:val="26"/>
          <w:lang w:val="en-ZA"/>
        </w:rPr>
        <w:t xml:space="preserve">Z E Jackson </w:t>
      </w:r>
      <w:r w:rsidR="000350D0">
        <w:rPr>
          <w:rFonts w:ascii="Arial" w:hAnsi="Arial" w:cs="Arial"/>
          <w:sz w:val="26"/>
          <w:szCs w:val="26"/>
          <w:lang w:val="en-ZA"/>
        </w:rPr>
        <w:t xml:space="preserve">is likewise alleged to have been dismissed and residing at Uitenhage. </w:t>
      </w:r>
      <w:r w:rsidR="000350D0">
        <w:rPr>
          <w:rFonts w:ascii="Arial" w:hAnsi="Arial" w:cs="Arial"/>
          <w:b/>
          <w:sz w:val="26"/>
          <w:szCs w:val="26"/>
          <w:lang w:val="en-ZA"/>
        </w:rPr>
        <w:t xml:space="preserve">Ms N C Cuba </w:t>
      </w:r>
      <w:r w:rsidR="000350D0" w:rsidRPr="000350D0">
        <w:rPr>
          <w:rFonts w:ascii="Arial" w:hAnsi="Arial" w:cs="Arial"/>
          <w:sz w:val="26"/>
          <w:szCs w:val="26"/>
          <w:lang w:val="en-ZA"/>
        </w:rPr>
        <w:t xml:space="preserve">is alleged to have been dismissed initially but later agreed to a retrenchment. </w:t>
      </w:r>
      <w:r w:rsidR="000350D0" w:rsidRPr="000350D0">
        <w:rPr>
          <w:rFonts w:ascii="Arial" w:hAnsi="Arial" w:cs="Arial"/>
          <w:b/>
          <w:sz w:val="26"/>
          <w:szCs w:val="26"/>
          <w:lang w:val="en-ZA"/>
        </w:rPr>
        <w:t>Ms Koza</w:t>
      </w:r>
      <w:r w:rsidR="000350D0" w:rsidRPr="000350D0">
        <w:rPr>
          <w:rFonts w:ascii="Arial" w:hAnsi="Arial" w:cs="Arial"/>
          <w:sz w:val="26"/>
          <w:szCs w:val="26"/>
          <w:lang w:val="en-ZA"/>
        </w:rPr>
        <w:t xml:space="preserve"> is said to have</w:t>
      </w:r>
      <w:r w:rsidR="000350D0">
        <w:rPr>
          <w:rFonts w:ascii="Arial" w:hAnsi="Arial" w:cs="Arial"/>
          <w:sz w:val="26"/>
          <w:szCs w:val="26"/>
          <w:lang w:val="en-ZA"/>
        </w:rPr>
        <w:t xml:space="preserve"> left the employ of the Close Corporation on her own accord and resides in Uitenhage.</w:t>
      </w:r>
      <w:r w:rsidR="000350D0" w:rsidRPr="000350D0">
        <w:rPr>
          <w:rFonts w:ascii="Arial" w:hAnsi="Arial" w:cs="Arial"/>
          <w:sz w:val="26"/>
          <w:szCs w:val="26"/>
          <w:lang w:val="en-ZA"/>
        </w:rPr>
        <w:t xml:space="preserve"> </w:t>
      </w:r>
      <w:r w:rsidRPr="000350D0">
        <w:rPr>
          <w:rFonts w:ascii="Arial" w:hAnsi="Arial" w:cs="Arial"/>
          <w:sz w:val="26"/>
          <w:szCs w:val="26"/>
          <w:lang w:val="en-ZA"/>
        </w:rPr>
        <w:t xml:space="preserve"> </w:t>
      </w:r>
      <w:r w:rsidR="00846688" w:rsidRPr="000350D0">
        <w:rPr>
          <w:rFonts w:ascii="Arial" w:hAnsi="Arial" w:cs="Arial"/>
          <w:sz w:val="26"/>
          <w:szCs w:val="26"/>
          <w:lang w:val="en-ZA"/>
        </w:rPr>
        <w:t xml:space="preserve"> </w:t>
      </w:r>
      <w:r w:rsidR="00D07EBC" w:rsidRPr="000350D0">
        <w:rPr>
          <w:rFonts w:ascii="Arial" w:hAnsi="Arial" w:cs="Arial"/>
          <w:sz w:val="26"/>
          <w:szCs w:val="26"/>
          <w:lang w:val="en-ZA"/>
        </w:rPr>
        <w:t xml:space="preserve">  </w:t>
      </w:r>
    </w:p>
    <w:p w14:paraId="6807A5FA" w14:textId="14E8C4E5" w:rsidR="007219A4" w:rsidRPr="00EB2653" w:rsidRDefault="006072BE" w:rsidP="00E845B9">
      <w:pPr>
        <w:spacing w:before="240" w:line="360" w:lineRule="auto"/>
        <w:jc w:val="both"/>
        <w:rPr>
          <w:rFonts w:ascii="Arial" w:hAnsi="Arial" w:cs="Arial"/>
          <w:sz w:val="26"/>
          <w:szCs w:val="26"/>
          <w:lang w:val="en-ZA"/>
        </w:rPr>
      </w:pPr>
      <w:r>
        <w:rPr>
          <w:rFonts w:ascii="Arial" w:hAnsi="Arial" w:cs="Arial"/>
          <w:sz w:val="26"/>
          <w:szCs w:val="26"/>
          <w:lang w:val="en-ZA"/>
        </w:rPr>
        <w:lastRenderedPageBreak/>
        <w:t>[</w:t>
      </w:r>
      <w:r w:rsidR="00DA122E">
        <w:rPr>
          <w:rFonts w:ascii="Arial" w:hAnsi="Arial" w:cs="Arial"/>
          <w:sz w:val="26"/>
          <w:szCs w:val="26"/>
          <w:lang w:val="en-ZA"/>
        </w:rPr>
        <w:t>6</w:t>
      </w:r>
      <w:r>
        <w:rPr>
          <w:rFonts w:ascii="Arial" w:hAnsi="Arial" w:cs="Arial"/>
          <w:sz w:val="26"/>
          <w:szCs w:val="26"/>
          <w:lang w:val="en-ZA"/>
        </w:rPr>
        <w:t xml:space="preserve">] </w:t>
      </w:r>
      <w:r>
        <w:rPr>
          <w:rFonts w:ascii="Arial" w:hAnsi="Arial" w:cs="Arial"/>
          <w:sz w:val="26"/>
          <w:szCs w:val="26"/>
          <w:lang w:val="en-ZA"/>
        </w:rPr>
        <w:tab/>
      </w:r>
      <w:r w:rsidR="000350D0">
        <w:rPr>
          <w:rFonts w:ascii="Arial" w:hAnsi="Arial" w:cs="Arial"/>
          <w:sz w:val="26"/>
          <w:szCs w:val="26"/>
          <w:lang w:val="en-ZA"/>
        </w:rPr>
        <w:t>It is furthermore alleged that they no longer operate the affairs of the Trust.</w:t>
      </w:r>
    </w:p>
    <w:p w14:paraId="6AA48B15" w14:textId="2425A0CB" w:rsidR="000350D0" w:rsidRPr="000350D0" w:rsidRDefault="007219A4" w:rsidP="000350D0">
      <w:pPr>
        <w:spacing w:before="240" w:line="360" w:lineRule="auto"/>
        <w:jc w:val="both"/>
        <w:rPr>
          <w:rFonts w:ascii="Arial" w:hAnsi="Arial" w:cs="Arial"/>
          <w:sz w:val="22"/>
          <w:szCs w:val="22"/>
          <w:lang w:val="en-ZA"/>
        </w:rPr>
      </w:pPr>
      <w:r>
        <w:rPr>
          <w:rFonts w:ascii="Arial" w:hAnsi="Arial" w:cs="Arial"/>
          <w:sz w:val="26"/>
          <w:szCs w:val="26"/>
          <w:lang w:val="en-ZA"/>
        </w:rPr>
        <w:t xml:space="preserve">[7] </w:t>
      </w:r>
      <w:r>
        <w:rPr>
          <w:rFonts w:ascii="Arial" w:hAnsi="Arial" w:cs="Arial"/>
          <w:sz w:val="26"/>
          <w:szCs w:val="26"/>
          <w:lang w:val="en-ZA"/>
        </w:rPr>
        <w:tab/>
      </w:r>
      <w:r w:rsidR="000350D0">
        <w:rPr>
          <w:rFonts w:ascii="Arial" w:hAnsi="Arial" w:cs="Arial"/>
          <w:b/>
          <w:sz w:val="26"/>
          <w:szCs w:val="26"/>
          <w:lang w:val="en-ZA"/>
        </w:rPr>
        <w:t>Mr Toise</w:t>
      </w:r>
      <w:r w:rsidR="000350D0">
        <w:rPr>
          <w:rFonts w:ascii="Arial" w:hAnsi="Arial" w:cs="Arial"/>
          <w:sz w:val="26"/>
          <w:szCs w:val="26"/>
          <w:lang w:val="en-ZA"/>
        </w:rPr>
        <w:t xml:space="preserve"> goes on to list the names of the original beneficiaries who still qualify as such. He lists a total of seven names including his. </w:t>
      </w:r>
    </w:p>
    <w:p w14:paraId="391062BB" w14:textId="7A6A3AB8" w:rsidR="00526551" w:rsidRPr="00526551" w:rsidRDefault="00526551" w:rsidP="000350D0">
      <w:pPr>
        <w:spacing w:before="240" w:line="360" w:lineRule="auto"/>
        <w:jc w:val="both"/>
        <w:rPr>
          <w:rFonts w:ascii="Arial" w:hAnsi="Arial" w:cs="Arial"/>
          <w:b/>
          <w:sz w:val="26"/>
          <w:szCs w:val="26"/>
          <w:u w:val="single"/>
          <w:lang w:val="en-ZA"/>
        </w:rPr>
      </w:pPr>
      <w:r>
        <w:rPr>
          <w:rFonts w:ascii="Arial" w:hAnsi="Arial" w:cs="Arial"/>
          <w:b/>
          <w:sz w:val="26"/>
          <w:szCs w:val="26"/>
          <w:u w:val="single"/>
          <w:lang w:val="en-ZA"/>
        </w:rPr>
        <w:t xml:space="preserve">Opposition </w:t>
      </w:r>
    </w:p>
    <w:p w14:paraId="7C87F87D" w14:textId="5CCCD4E6" w:rsidR="00E54E7C" w:rsidRDefault="00FB0CAA" w:rsidP="000350D0">
      <w:pPr>
        <w:spacing w:before="240" w:line="360" w:lineRule="auto"/>
        <w:jc w:val="both"/>
        <w:rPr>
          <w:rFonts w:ascii="Arial" w:hAnsi="Arial" w:cs="Arial"/>
          <w:sz w:val="26"/>
          <w:szCs w:val="26"/>
          <w:lang w:val="en-ZA"/>
        </w:rPr>
      </w:pPr>
      <w:r>
        <w:rPr>
          <w:rFonts w:ascii="Arial" w:hAnsi="Arial" w:cs="Arial"/>
          <w:sz w:val="26"/>
          <w:szCs w:val="26"/>
          <w:lang w:val="en-ZA"/>
        </w:rPr>
        <w:t>[</w:t>
      </w:r>
      <w:r w:rsidR="003F0C67">
        <w:rPr>
          <w:rFonts w:ascii="Arial" w:hAnsi="Arial" w:cs="Arial"/>
          <w:sz w:val="26"/>
          <w:szCs w:val="26"/>
          <w:lang w:val="en-ZA"/>
        </w:rPr>
        <w:t>8</w:t>
      </w:r>
      <w:r>
        <w:rPr>
          <w:rFonts w:ascii="Arial" w:hAnsi="Arial" w:cs="Arial"/>
          <w:sz w:val="26"/>
          <w:szCs w:val="26"/>
          <w:lang w:val="en-ZA"/>
        </w:rPr>
        <w:t xml:space="preserve">] </w:t>
      </w:r>
      <w:r>
        <w:rPr>
          <w:rFonts w:ascii="Arial" w:hAnsi="Arial" w:cs="Arial"/>
          <w:sz w:val="26"/>
          <w:szCs w:val="26"/>
          <w:lang w:val="en-ZA"/>
        </w:rPr>
        <w:tab/>
      </w:r>
      <w:r w:rsidR="000350D0">
        <w:rPr>
          <w:rFonts w:ascii="Arial" w:hAnsi="Arial" w:cs="Arial"/>
          <w:sz w:val="26"/>
          <w:szCs w:val="26"/>
          <w:lang w:val="en-ZA"/>
        </w:rPr>
        <w:t>The application is opposed by the first and second respondents, being the Trustees for the time being of the Blaauwkrantz Employees Trust and beneficiaries of the Trust respectively.</w:t>
      </w:r>
    </w:p>
    <w:p w14:paraId="1A79130E" w14:textId="61B55537" w:rsidR="00EB7419" w:rsidRDefault="00EB7419" w:rsidP="00EB7419">
      <w:pPr>
        <w:spacing w:before="240" w:line="360" w:lineRule="auto"/>
        <w:jc w:val="both"/>
        <w:rPr>
          <w:rFonts w:ascii="Arial" w:hAnsi="Arial" w:cs="Arial"/>
          <w:sz w:val="26"/>
          <w:szCs w:val="26"/>
          <w:lang w:val="en-ZA"/>
        </w:rPr>
      </w:pPr>
      <w:r>
        <w:rPr>
          <w:rFonts w:ascii="Arial" w:hAnsi="Arial" w:cs="Arial"/>
          <w:sz w:val="26"/>
          <w:szCs w:val="26"/>
          <w:lang w:val="en-ZA"/>
        </w:rPr>
        <w:t>[</w:t>
      </w:r>
      <w:r w:rsidR="00D5181D">
        <w:rPr>
          <w:rFonts w:ascii="Arial" w:hAnsi="Arial" w:cs="Arial"/>
          <w:sz w:val="26"/>
          <w:szCs w:val="26"/>
          <w:lang w:val="en-ZA"/>
        </w:rPr>
        <w:t>9</w:t>
      </w:r>
      <w:r w:rsidR="00FB0CAA">
        <w:rPr>
          <w:rFonts w:ascii="Arial" w:hAnsi="Arial" w:cs="Arial"/>
          <w:sz w:val="26"/>
          <w:szCs w:val="26"/>
          <w:lang w:val="en-ZA"/>
        </w:rPr>
        <w:t xml:space="preserve">] </w:t>
      </w:r>
      <w:r w:rsidR="00FB0CAA">
        <w:rPr>
          <w:rFonts w:ascii="Arial" w:hAnsi="Arial" w:cs="Arial"/>
          <w:sz w:val="26"/>
          <w:szCs w:val="26"/>
          <w:lang w:val="en-ZA"/>
        </w:rPr>
        <w:tab/>
      </w:r>
      <w:r w:rsidR="000350D0">
        <w:rPr>
          <w:rFonts w:ascii="Arial" w:hAnsi="Arial" w:cs="Arial"/>
          <w:sz w:val="26"/>
          <w:szCs w:val="26"/>
          <w:lang w:val="en-ZA"/>
        </w:rPr>
        <w:t>The Master of the High Court, Grahamstown being the third respondent</w:t>
      </w:r>
      <w:r w:rsidR="00CC1607">
        <w:rPr>
          <w:rFonts w:ascii="Arial" w:hAnsi="Arial" w:cs="Arial"/>
          <w:sz w:val="26"/>
          <w:szCs w:val="26"/>
          <w:lang w:val="en-ZA"/>
        </w:rPr>
        <w:t>,</w:t>
      </w:r>
      <w:r w:rsidR="000350D0">
        <w:rPr>
          <w:rFonts w:ascii="Arial" w:hAnsi="Arial" w:cs="Arial"/>
          <w:sz w:val="26"/>
          <w:szCs w:val="26"/>
          <w:lang w:val="en-ZA"/>
        </w:rPr>
        <w:t xml:space="preserve"> elected to abide by the decision of the court.</w:t>
      </w:r>
      <w:r>
        <w:rPr>
          <w:rFonts w:ascii="Arial" w:hAnsi="Arial" w:cs="Arial"/>
          <w:sz w:val="26"/>
          <w:szCs w:val="26"/>
          <w:lang w:val="en-ZA"/>
        </w:rPr>
        <w:t xml:space="preserve">    </w:t>
      </w:r>
    </w:p>
    <w:p w14:paraId="21B96D0F" w14:textId="55D5854C" w:rsidR="00CB48D7" w:rsidRPr="005D10A3" w:rsidRDefault="007859F2" w:rsidP="00EB7419">
      <w:pPr>
        <w:spacing w:before="240" w:line="360" w:lineRule="auto"/>
        <w:jc w:val="both"/>
        <w:rPr>
          <w:rFonts w:ascii="Arial" w:hAnsi="Arial" w:cs="Arial"/>
          <w:sz w:val="26"/>
          <w:szCs w:val="26"/>
          <w:u w:val="single"/>
          <w:lang w:val="en-ZA"/>
        </w:rPr>
      </w:pPr>
      <w:r>
        <w:rPr>
          <w:rFonts w:ascii="Arial" w:hAnsi="Arial" w:cs="Arial"/>
          <w:sz w:val="26"/>
          <w:szCs w:val="26"/>
          <w:lang w:val="en-ZA"/>
        </w:rPr>
        <w:t>[</w:t>
      </w:r>
      <w:r w:rsidR="00D5181D">
        <w:rPr>
          <w:rFonts w:ascii="Arial" w:hAnsi="Arial" w:cs="Arial"/>
          <w:sz w:val="26"/>
          <w:szCs w:val="26"/>
          <w:lang w:val="en-ZA"/>
        </w:rPr>
        <w:t>10</w:t>
      </w:r>
      <w:r>
        <w:rPr>
          <w:rFonts w:ascii="Arial" w:hAnsi="Arial" w:cs="Arial"/>
          <w:sz w:val="26"/>
          <w:szCs w:val="26"/>
          <w:lang w:val="en-ZA"/>
        </w:rPr>
        <w:t>]</w:t>
      </w:r>
      <w:r w:rsidR="00564730">
        <w:rPr>
          <w:rFonts w:ascii="Arial" w:hAnsi="Arial" w:cs="Arial"/>
          <w:sz w:val="26"/>
          <w:szCs w:val="26"/>
          <w:lang w:val="en-ZA"/>
        </w:rPr>
        <w:t xml:space="preserve"> </w:t>
      </w:r>
      <w:r w:rsidR="00564730">
        <w:rPr>
          <w:rFonts w:ascii="Arial" w:hAnsi="Arial" w:cs="Arial"/>
          <w:sz w:val="26"/>
          <w:szCs w:val="26"/>
          <w:lang w:val="en-ZA"/>
        </w:rPr>
        <w:tab/>
      </w:r>
      <w:r w:rsidR="000350D0">
        <w:rPr>
          <w:rFonts w:ascii="Arial" w:hAnsi="Arial" w:cs="Arial"/>
          <w:sz w:val="26"/>
          <w:szCs w:val="26"/>
          <w:lang w:val="en-ZA"/>
        </w:rPr>
        <w:t xml:space="preserve">I earlier made mention of the existence of other disputes between the parties </w:t>
      </w:r>
      <w:r w:rsidR="001B279B">
        <w:rPr>
          <w:rFonts w:ascii="Arial" w:hAnsi="Arial" w:cs="Arial"/>
          <w:sz w:val="26"/>
          <w:szCs w:val="26"/>
          <w:lang w:val="en-ZA"/>
        </w:rPr>
        <w:t>which gave rise to pending litigation between them.</w:t>
      </w:r>
      <w:r w:rsidR="004A408F">
        <w:rPr>
          <w:rFonts w:ascii="Arial" w:hAnsi="Arial" w:cs="Arial"/>
          <w:sz w:val="26"/>
          <w:szCs w:val="26"/>
          <w:lang w:val="en-ZA"/>
        </w:rPr>
        <w:t xml:space="preserve"> </w:t>
      </w:r>
      <w:r w:rsidR="00EB7419">
        <w:rPr>
          <w:rFonts w:ascii="Arial" w:hAnsi="Arial" w:cs="Arial"/>
          <w:sz w:val="26"/>
          <w:szCs w:val="26"/>
          <w:lang w:val="en-ZA"/>
        </w:rPr>
        <w:t xml:space="preserve"> </w:t>
      </w:r>
    </w:p>
    <w:p w14:paraId="7AC452AE" w14:textId="5484B75B" w:rsidR="00081E73" w:rsidRDefault="00D5181D" w:rsidP="001B279B">
      <w:pPr>
        <w:spacing w:before="240" w:line="360" w:lineRule="auto"/>
        <w:jc w:val="both"/>
        <w:rPr>
          <w:rFonts w:ascii="Arial" w:hAnsi="Arial" w:cs="Arial"/>
          <w:sz w:val="26"/>
          <w:szCs w:val="26"/>
          <w:lang w:val="en-ZA"/>
        </w:rPr>
      </w:pPr>
      <w:r>
        <w:rPr>
          <w:rFonts w:ascii="Arial" w:hAnsi="Arial" w:cs="Arial"/>
          <w:sz w:val="26"/>
          <w:szCs w:val="26"/>
          <w:lang w:val="en-ZA"/>
        </w:rPr>
        <w:t>[11</w:t>
      </w:r>
      <w:r w:rsidR="00564730">
        <w:rPr>
          <w:rFonts w:ascii="Arial" w:hAnsi="Arial" w:cs="Arial"/>
          <w:sz w:val="26"/>
          <w:szCs w:val="26"/>
          <w:lang w:val="en-ZA"/>
        </w:rPr>
        <w:t xml:space="preserve">] </w:t>
      </w:r>
      <w:r w:rsidR="00564730">
        <w:rPr>
          <w:rFonts w:ascii="Arial" w:hAnsi="Arial" w:cs="Arial"/>
          <w:sz w:val="26"/>
          <w:szCs w:val="26"/>
          <w:lang w:val="en-ZA"/>
        </w:rPr>
        <w:tab/>
      </w:r>
      <w:r w:rsidR="001B279B">
        <w:rPr>
          <w:rFonts w:ascii="Arial" w:hAnsi="Arial" w:cs="Arial"/>
          <w:sz w:val="26"/>
          <w:szCs w:val="26"/>
          <w:lang w:val="en-ZA"/>
        </w:rPr>
        <w:t>Over and above opposing the granting of the relief sought by the applicant, first and second respondents have instituted a counter-</w:t>
      </w:r>
      <w:r w:rsidR="00685DEA">
        <w:rPr>
          <w:rFonts w:ascii="Arial" w:hAnsi="Arial" w:cs="Arial"/>
          <w:sz w:val="26"/>
          <w:szCs w:val="26"/>
          <w:lang w:val="en-ZA"/>
        </w:rPr>
        <w:t>application</w:t>
      </w:r>
      <w:r w:rsidR="001B279B">
        <w:rPr>
          <w:rFonts w:ascii="Arial" w:hAnsi="Arial" w:cs="Arial"/>
          <w:sz w:val="26"/>
          <w:szCs w:val="26"/>
          <w:lang w:val="en-ZA"/>
        </w:rPr>
        <w:t xml:space="preserve"> of their own.</w:t>
      </w:r>
      <w:r w:rsidR="00685DEA">
        <w:rPr>
          <w:rFonts w:ascii="Arial" w:hAnsi="Arial" w:cs="Arial"/>
          <w:sz w:val="26"/>
          <w:szCs w:val="26"/>
          <w:lang w:val="en-ZA"/>
        </w:rPr>
        <w:t xml:space="preserve"> They </w:t>
      </w:r>
      <w:r w:rsidR="00685DEA">
        <w:rPr>
          <w:rFonts w:ascii="Arial" w:hAnsi="Arial" w:cs="Arial"/>
          <w:i/>
          <w:sz w:val="26"/>
          <w:szCs w:val="26"/>
          <w:lang w:val="en-ZA"/>
        </w:rPr>
        <w:t>inter alia</w:t>
      </w:r>
      <w:r w:rsidR="00685DEA">
        <w:rPr>
          <w:rFonts w:ascii="Arial" w:hAnsi="Arial" w:cs="Arial"/>
          <w:sz w:val="26"/>
          <w:szCs w:val="26"/>
          <w:lang w:val="en-ZA"/>
        </w:rPr>
        <w:t xml:space="preserve"> seek the following order:</w:t>
      </w:r>
    </w:p>
    <w:p w14:paraId="027B00AC" w14:textId="5AA247C7" w:rsidR="00685DEA" w:rsidRDefault="00685DEA" w:rsidP="001B279B">
      <w:pPr>
        <w:spacing w:before="240" w:line="360" w:lineRule="auto"/>
        <w:jc w:val="both"/>
        <w:rPr>
          <w:rFonts w:ascii="Arial" w:hAnsi="Arial" w:cs="Arial"/>
          <w:sz w:val="26"/>
          <w:szCs w:val="26"/>
          <w:lang w:val="en-ZA"/>
        </w:rPr>
      </w:pPr>
      <w:r>
        <w:rPr>
          <w:rFonts w:ascii="Arial" w:hAnsi="Arial" w:cs="Arial"/>
          <w:sz w:val="26"/>
          <w:szCs w:val="26"/>
          <w:lang w:val="en-ZA"/>
        </w:rPr>
        <w:t>1. The transfer of application for the winding up of an entity known as Blaauwkrantz Share Equity (Pty) Ltd. serving before the High Court of South Africa, Gqeberha, to this court</w:t>
      </w:r>
      <w:r w:rsidR="00C017C0">
        <w:rPr>
          <w:rFonts w:ascii="Arial" w:hAnsi="Arial" w:cs="Arial"/>
          <w:sz w:val="26"/>
          <w:szCs w:val="26"/>
          <w:lang w:val="en-ZA"/>
        </w:rPr>
        <w:t xml:space="preserve"> or </w:t>
      </w:r>
      <w:r w:rsidR="00C017C0">
        <w:rPr>
          <w:rFonts w:ascii="Arial" w:hAnsi="Arial" w:cs="Arial"/>
          <w:i/>
          <w:sz w:val="26"/>
          <w:szCs w:val="26"/>
          <w:lang w:val="en-ZA"/>
        </w:rPr>
        <w:t>vice versa</w:t>
      </w:r>
      <w:r>
        <w:rPr>
          <w:rFonts w:ascii="Arial" w:hAnsi="Arial" w:cs="Arial"/>
          <w:sz w:val="26"/>
          <w:szCs w:val="26"/>
          <w:lang w:val="en-ZA"/>
        </w:rPr>
        <w:t xml:space="preserve"> as well as the consolidation thereof with this application.</w:t>
      </w:r>
    </w:p>
    <w:p w14:paraId="34A5B9D4" w14:textId="2D56F006" w:rsidR="00685DEA" w:rsidRPr="00685DEA" w:rsidRDefault="00685DEA" w:rsidP="001B279B">
      <w:pPr>
        <w:spacing w:before="240" w:line="360" w:lineRule="auto"/>
        <w:jc w:val="both"/>
        <w:rPr>
          <w:rFonts w:ascii="Arial" w:hAnsi="Arial" w:cs="Arial"/>
          <w:sz w:val="22"/>
          <w:szCs w:val="22"/>
          <w:lang w:val="en-ZA"/>
        </w:rPr>
      </w:pPr>
      <w:r>
        <w:rPr>
          <w:rFonts w:ascii="Arial" w:hAnsi="Arial" w:cs="Arial"/>
          <w:sz w:val="26"/>
          <w:szCs w:val="26"/>
          <w:lang w:val="en-ZA"/>
        </w:rPr>
        <w:t>2. The amendment of the Blaauwkrantz Employees Trust</w:t>
      </w:r>
      <w:r w:rsidR="00CC1607">
        <w:rPr>
          <w:rFonts w:ascii="Arial" w:hAnsi="Arial" w:cs="Arial"/>
          <w:sz w:val="26"/>
          <w:szCs w:val="26"/>
          <w:lang w:val="en-ZA"/>
        </w:rPr>
        <w:t>.</w:t>
      </w:r>
    </w:p>
    <w:p w14:paraId="39E7EEEA" w14:textId="5B64EDB4" w:rsidR="00567C63" w:rsidRPr="00EB4F3B" w:rsidRDefault="00FB0CAA" w:rsidP="00685DEA">
      <w:pPr>
        <w:spacing w:before="240" w:line="360" w:lineRule="auto"/>
        <w:jc w:val="both"/>
        <w:rPr>
          <w:rFonts w:ascii="Arial" w:hAnsi="Arial" w:cs="Arial"/>
          <w:sz w:val="26"/>
          <w:szCs w:val="26"/>
          <w:lang w:val="en-ZA"/>
        </w:rPr>
      </w:pPr>
      <w:r>
        <w:rPr>
          <w:rFonts w:ascii="Arial" w:hAnsi="Arial" w:cs="Arial"/>
          <w:sz w:val="26"/>
          <w:szCs w:val="26"/>
          <w:lang w:val="en-ZA"/>
        </w:rPr>
        <w:t>[</w:t>
      </w:r>
      <w:r w:rsidR="00DA122E">
        <w:rPr>
          <w:rFonts w:ascii="Arial" w:hAnsi="Arial" w:cs="Arial"/>
          <w:sz w:val="26"/>
          <w:szCs w:val="26"/>
          <w:lang w:val="en-ZA"/>
        </w:rPr>
        <w:t>12</w:t>
      </w:r>
      <w:r>
        <w:rPr>
          <w:rFonts w:ascii="Arial" w:hAnsi="Arial" w:cs="Arial"/>
          <w:sz w:val="26"/>
          <w:szCs w:val="26"/>
          <w:lang w:val="en-ZA"/>
        </w:rPr>
        <w:t>]</w:t>
      </w:r>
      <w:r>
        <w:rPr>
          <w:rFonts w:ascii="Arial" w:hAnsi="Arial" w:cs="Arial"/>
          <w:sz w:val="26"/>
          <w:szCs w:val="26"/>
          <w:lang w:val="en-ZA"/>
        </w:rPr>
        <w:tab/>
      </w:r>
      <w:r w:rsidR="00685DEA">
        <w:rPr>
          <w:rFonts w:ascii="Arial" w:hAnsi="Arial" w:cs="Arial"/>
          <w:sz w:val="26"/>
          <w:szCs w:val="26"/>
          <w:lang w:val="en-ZA"/>
        </w:rPr>
        <w:t xml:space="preserve">They also raise the following points </w:t>
      </w:r>
      <w:r w:rsidR="00685DEA">
        <w:rPr>
          <w:rFonts w:ascii="Arial" w:hAnsi="Arial" w:cs="Arial"/>
          <w:i/>
          <w:sz w:val="26"/>
          <w:szCs w:val="26"/>
          <w:lang w:val="en-ZA"/>
        </w:rPr>
        <w:t>in limine</w:t>
      </w:r>
      <w:r w:rsidR="00685DEA">
        <w:rPr>
          <w:rFonts w:ascii="Arial" w:hAnsi="Arial" w:cs="Arial"/>
          <w:sz w:val="26"/>
          <w:szCs w:val="26"/>
          <w:lang w:val="en-ZA"/>
        </w:rPr>
        <w:t>, failure to join the beneficiaries</w:t>
      </w:r>
      <w:r w:rsidR="00CC1607">
        <w:rPr>
          <w:rFonts w:ascii="Arial" w:hAnsi="Arial" w:cs="Arial"/>
          <w:sz w:val="26"/>
          <w:szCs w:val="26"/>
          <w:lang w:val="en-ZA"/>
        </w:rPr>
        <w:t xml:space="preserve"> whose names are listed</w:t>
      </w:r>
      <w:r w:rsidR="00685DEA">
        <w:rPr>
          <w:rFonts w:ascii="Arial" w:hAnsi="Arial" w:cs="Arial"/>
          <w:sz w:val="26"/>
          <w:szCs w:val="26"/>
          <w:lang w:val="en-ZA"/>
        </w:rPr>
        <w:t xml:space="preserve"> in annexure “C” to notice of motion. T</w:t>
      </w:r>
      <w:r w:rsidR="00EB4F3B">
        <w:rPr>
          <w:rFonts w:ascii="Arial" w:hAnsi="Arial" w:cs="Arial"/>
          <w:sz w:val="26"/>
          <w:szCs w:val="26"/>
          <w:lang w:val="en-ZA"/>
        </w:rPr>
        <w:t>h</w:t>
      </w:r>
      <w:r w:rsidR="00685DEA">
        <w:rPr>
          <w:rFonts w:ascii="Arial" w:hAnsi="Arial" w:cs="Arial"/>
          <w:sz w:val="26"/>
          <w:szCs w:val="26"/>
          <w:lang w:val="en-ZA"/>
        </w:rPr>
        <w:t xml:space="preserve">is on </w:t>
      </w:r>
      <w:r w:rsidR="00EB4F3B">
        <w:rPr>
          <w:rFonts w:ascii="Arial" w:hAnsi="Arial" w:cs="Arial"/>
          <w:sz w:val="26"/>
          <w:szCs w:val="26"/>
          <w:lang w:val="en-ZA"/>
        </w:rPr>
        <w:t>the</w:t>
      </w:r>
      <w:r w:rsidR="00685DEA">
        <w:rPr>
          <w:rFonts w:ascii="Arial" w:hAnsi="Arial" w:cs="Arial"/>
          <w:sz w:val="26"/>
          <w:szCs w:val="26"/>
          <w:lang w:val="en-ZA"/>
        </w:rPr>
        <w:t xml:space="preserve"> basis that all the beneficiaries have a real and substantial interest in the outcome of this application. Lack of </w:t>
      </w:r>
      <w:r w:rsidR="00685DEA">
        <w:rPr>
          <w:rFonts w:ascii="Arial" w:hAnsi="Arial" w:cs="Arial"/>
          <w:i/>
          <w:sz w:val="26"/>
          <w:szCs w:val="26"/>
          <w:lang w:val="en-ZA"/>
        </w:rPr>
        <w:t>locus standi in judicio</w:t>
      </w:r>
      <w:r w:rsidR="00685DEA">
        <w:rPr>
          <w:rFonts w:ascii="Arial" w:hAnsi="Arial" w:cs="Arial"/>
          <w:sz w:val="26"/>
          <w:szCs w:val="26"/>
          <w:lang w:val="en-ZA"/>
        </w:rPr>
        <w:t xml:space="preserve"> on the part of </w:t>
      </w:r>
      <w:r w:rsidR="00685DEA">
        <w:rPr>
          <w:rFonts w:ascii="Arial" w:hAnsi="Arial" w:cs="Arial"/>
          <w:b/>
          <w:sz w:val="26"/>
          <w:szCs w:val="26"/>
          <w:lang w:val="en-ZA"/>
        </w:rPr>
        <w:t>Mr Toise</w:t>
      </w:r>
      <w:r w:rsidR="00685DEA">
        <w:rPr>
          <w:rFonts w:ascii="Arial" w:hAnsi="Arial" w:cs="Arial"/>
          <w:sz w:val="26"/>
          <w:szCs w:val="26"/>
          <w:lang w:val="en-ZA"/>
        </w:rPr>
        <w:t xml:space="preserve">. According to </w:t>
      </w:r>
      <w:r w:rsidR="00685DEA">
        <w:rPr>
          <w:rFonts w:ascii="Arial" w:hAnsi="Arial" w:cs="Arial"/>
          <w:b/>
          <w:sz w:val="26"/>
          <w:szCs w:val="26"/>
          <w:lang w:val="en-ZA"/>
        </w:rPr>
        <w:t>Mr Moni</w:t>
      </w:r>
      <w:r w:rsidR="00EB4F3B">
        <w:rPr>
          <w:rFonts w:ascii="Arial" w:hAnsi="Arial" w:cs="Arial"/>
          <w:b/>
          <w:sz w:val="26"/>
          <w:szCs w:val="26"/>
          <w:lang w:val="en-ZA"/>
        </w:rPr>
        <w:t xml:space="preserve"> </w:t>
      </w:r>
      <w:r w:rsidR="00EB4F3B">
        <w:rPr>
          <w:rFonts w:ascii="Arial" w:hAnsi="Arial" w:cs="Arial"/>
          <w:sz w:val="26"/>
          <w:szCs w:val="26"/>
          <w:lang w:val="en-ZA"/>
        </w:rPr>
        <w:t xml:space="preserve">who deposed to the answering affidavit, </w:t>
      </w:r>
      <w:r w:rsidR="00EB4F3B">
        <w:rPr>
          <w:rFonts w:ascii="Arial" w:hAnsi="Arial" w:cs="Arial"/>
          <w:b/>
          <w:sz w:val="26"/>
          <w:szCs w:val="26"/>
          <w:lang w:val="en-ZA"/>
        </w:rPr>
        <w:t xml:space="preserve">Mr Toise </w:t>
      </w:r>
      <w:r w:rsidR="00EB4F3B">
        <w:rPr>
          <w:rFonts w:ascii="Arial" w:hAnsi="Arial" w:cs="Arial"/>
          <w:sz w:val="26"/>
          <w:szCs w:val="26"/>
          <w:lang w:val="en-ZA"/>
        </w:rPr>
        <w:t xml:space="preserve">is not a beneficiary to the Trust. His name was inserted by </w:t>
      </w:r>
      <w:r w:rsidR="00EB4F3B">
        <w:rPr>
          <w:rFonts w:ascii="Arial" w:hAnsi="Arial" w:cs="Arial"/>
          <w:b/>
          <w:sz w:val="26"/>
          <w:szCs w:val="26"/>
          <w:lang w:val="en-ZA"/>
        </w:rPr>
        <w:t>Mr Rudman</w:t>
      </w:r>
      <w:r w:rsidR="00EB4F3B">
        <w:rPr>
          <w:rFonts w:ascii="Arial" w:hAnsi="Arial" w:cs="Arial"/>
          <w:sz w:val="26"/>
          <w:szCs w:val="26"/>
          <w:lang w:val="en-ZA"/>
        </w:rPr>
        <w:t xml:space="preserve"> in the </w:t>
      </w:r>
      <w:r w:rsidR="00EB4F3B">
        <w:rPr>
          <w:rFonts w:ascii="Arial" w:hAnsi="Arial" w:cs="Arial"/>
          <w:sz w:val="26"/>
          <w:szCs w:val="26"/>
          <w:lang w:val="en-ZA"/>
        </w:rPr>
        <w:lastRenderedPageBreak/>
        <w:t xml:space="preserve">place of </w:t>
      </w:r>
      <w:r w:rsidR="00EB4F3B">
        <w:rPr>
          <w:rFonts w:ascii="Arial" w:hAnsi="Arial" w:cs="Arial"/>
          <w:b/>
          <w:sz w:val="26"/>
          <w:szCs w:val="26"/>
          <w:lang w:val="en-ZA"/>
        </w:rPr>
        <w:t>Mr F Jackson</w:t>
      </w:r>
      <w:r w:rsidR="00EB4F3B">
        <w:rPr>
          <w:rFonts w:ascii="Arial" w:hAnsi="Arial" w:cs="Arial"/>
          <w:sz w:val="26"/>
          <w:szCs w:val="26"/>
          <w:lang w:val="en-ZA"/>
        </w:rPr>
        <w:t xml:space="preserve"> who sadly passed on before the Trust was registered. But at all time </w:t>
      </w:r>
      <w:r w:rsidR="00EB4F3B">
        <w:rPr>
          <w:rFonts w:ascii="Arial" w:hAnsi="Arial" w:cs="Arial"/>
          <w:b/>
          <w:sz w:val="26"/>
          <w:szCs w:val="26"/>
          <w:lang w:val="en-ZA"/>
        </w:rPr>
        <w:t>Toise</w:t>
      </w:r>
      <w:r w:rsidR="00EB4F3B">
        <w:rPr>
          <w:rFonts w:ascii="Arial" w:hAnsi="Arial" w:cs="Arial"/>
          <w:sz w:val="26"/>
          <w:szCs w:val="26"/>
          <w:lang w:val="en-ZA"/>
        </w:rPr>
        <w:t xml:space="preserve"> was not employed by </w:t>
      </w:r>
      <w:r w:rsidR="00EB4F3B">
        <w:rPr>
          <w:rFonts w:ascii="Arial" w:hAnsi="Arial" w:cs="Arial"/>
          <w:b/>
          <w:sz w:val="26"/>
          <w:szCs w:val="26"/>
          <w:lang w:val="en-ZA"/>
        </w:rPr>
        <w:t>Mr Rudman</w:t>
      </w:r>
      <w:r w:rsidR="00EB4F3B">
        <w:rPr>
          <w:rFonts w:ascii="Arial" w:hAnsi="Arial" w:cs="Arial"/>
          <w:sz w:val="26"/>
          <w:szCs w:val="26"/>
          <w:lang w:val="en-ZA"/>
        </w:rPr>
        <w:t xml:space="preserve"> but by the owner of the farm that was purchased for purposes of the employment project. He also did not make any financial contribution as required by the Trust deed.</w:t>
      </w:r>
      <w:r w:rsidR="00CC1607">
        <w:rPr>
          <w:rFonts w:ascii="Arial" w:hAnsi="Arial" w:cs="Arial"/>
          <w:sz w:val="26"/>
          <w:szCs w:val="26"/>
          <w:lang w:val="en-ZA"/>
        </w:rPr>
        <w:t xml:space="preserve"> I understand the financial contribution to refer to the grant paid by the state on behalf of the beneficiaries</w:t>
      </w:r>
      <w:r w:rsidR="00C017C0">
        <w:rPr>
          <w:rFonts w:ascii="Arial" w:hAnsi="Arial" w:cs="Arial"/>
          <w:sz w:val="26"/>
          <w:szCs w:val="26"/>
          <w:lang w:val="en-ZA"/>
        </w:rPr>
        <w:t xml:space="preserve"> at the inception of the Trust and procurement of the farm from the operations of which the identified beneficiaries were to benefit</w:t>
      </w:r>
      <w:r w:rsidR="00CC1607">
        <w:rPr>
          <w:rFonts w:ascii="Arial" w:hAnsi="Arial" w:cs="Arial"/>
          <w:sz w:val="26"/>
          <w:szCs w:val="26"/>
          <w:lang w:val="en-ZA"/>
        </w:rPr>
        <w:t xml:space="preserve">. </w:t>
      </w:r>
      <w:r w:rsidR="00EB4F3B">
        <w:rPr>
          <w:rFonts w:ascii="Arial" w:hAnsi="Arial" w:cs="Arial"/>
          <w:sz w:val="26"/>
          <w:szCs w:val="26"/>
          <w:lang w:val="en-ZA"/>
        </w:rPr>
        <w:t xml:space="preserve"> </w:t>
      </w:r>
    </w:p>
    <w:p w14:paraId="4D46411D" w14:textId="61E32CD8" w:rsidR="00D3182B" w:rsidRPr="00EB4F3B" w:rsidRDefault="00DA122E" w:rsidP="005C1704">
      <w:pPr>
        <w:spacing w:before="240" w:line="360" w:lineRule="auto"/>
        <w:jc w:val="both"/>
        <w:rPr>
          <w:rFonts w:ascii="Arial" w:hAnsi="Arial" w:cs="Arial"/>
          <w:i/>
          <w:sz w:val="26"/>
          <w:szCs w:val="26"/>
          <w:lang w:val="en-ZA"/>
        </w:rPr>
      </w:pPr>
      <w:r>
        <w:rPr>
          <w:rFonts w:ascii="Arial" w:hAnsi="Arial" w:cs="Arial"/>
          <w:sz w:val="26"/>
          <w:szCs w:val="26"/>
          <w:lang w:val="en-ZA"/>
        </w:rPr>
        <w:t>[13</w:t>
      </w:r>
      <w:r w:rsidR="00AE46DC">
        <w:rPr>
          <w:rFonts w:ascii="Arial" w:hAnsi="Arial" w:cs="Arial"/>
          <w:sz w:val="26"/>
          <w:szCs w:val="26"/>
          <w:lang w:val="en-ZA"/>
        </w:rPr>
        <w:t xml:space="preserve">] </w:t>
      </w:r>
      <w:r w:rsidR="00AE46DC">
        <w:rPr>
          <w:rFonts w:ascii="Arial" w:hAnsi="Arial" w:cs="Arial"/>
          <w:sz w:val="26"/>
          <w:szCs w:val="26"/>
          <w:lang w:val="en-ZA"/>
        </w:rPr>
        <w:tab/>
      </w:r>
      <w:r w:rsidR="00EB4F3B">
        <w:rPr>
          <w:rFonts w:ascii="Arial" w:hAnsi="Arial" w:cs="Arial"/>
          <w:sz w:val="26"/>
          <w:szCs w:val="26"/>
          <w:lang w:val="en-ZA"/>
        </w:rPr>
        <w:t xml:space="preserve">Persons that constitute first and second respondents, according to </w:t>
      </w:r>
      <w:r w:rsidR="00EB4F3B">
        <w:rPr>
          <w:rFonts w:ascii="Arial" w:hAnsi="Arial" w:cs="Arial"/>
          <w:b/>
          <w:sz w:val="26"/>
          <w:szCs w:val="26"/>
          <w:lang w:val="en-ZA"/>
        </w:rPr>
        <w:t>Mr Moni</w:t>
      </w:r>
      <w:r w:rsidR="00EB4F3B">
        <w:rPr>
          <w:rFonts w:ascii="Arial" w:hAnsi="Arial" w:cs="Arial"/>
          <w:sz w:val="26"/>
          <w:szCs w:val="26"/>
          <w:lang w:val="en-ZA"/>
        </w:rPr>
        <w:t xml:space="preserve">, deny that they no longer qualify to be Trust beneficiaries. They can only be removed as such in terms of </w:t>
      </w:r>
      <w:r w:rsidR="00EB4F3B">
        <w:rPr>
          <w:rFonts w:ascii="Arial" w:hAnsi="Arial" w:cs="Arial"/>
          <w:i/>
          <w:sz w:val="26"/>
          <w:szCs w:val="26"/>
          <w:lang w:val="en-ZA"/>
        </w:rPr>
        <w:t xml:space="preserve">Clause 14.2.8 </w:t>
      </w:r>
      <w:r w:rsidR="00EB4F3B" w:rsidRPr="00EB4F3B">
        <w:rPr>
          <w:rFonts w:ascii="Arial" w:hAnsi="Arial" w:cs="Arial"/>
          <w:sz w:val="26"/>
          <w:szCs w:val="26"/>
          <w:lang w:val="en-ZA"/>
        </w:rPr>
        <w:t>of the Trust Deed</w:t>
      </w:r>
      <w:r w:rsidR="00EB4F3B">
        <w:rPr>
          <w:rFonts w:ascii="Arial" w:hAnsi="Arial" w:cs="Arial"/>
          <w:i/>
          <w:sz w:val="26"/>
          <w:szCs w:val="26"/>
          <w:lang w:val="en-ZA"/>
        </w:rPr>
        <w:t>.</w:t>
      </w:r>
      <w:r w:rsidR="00EB4F3B">
        <w:rPr>
          <w:rFonts w:ascii="Arial" w:hAnsi="Arial" w:cs="Arial"/>
          <w:sz w:val="26"/>
          <w:szCs w:val="26"/>
          <w:lang w:val="en-ZA"/>
        </w:rPr>
        <w:t xml:space="preserve"> In the alternative, and by means of a counter-application, respondents seek the amendment of the Trust Deed to reflect that first beneficiaries can only be removed in terms of </w:t>
      </w:r>
      <w:r w:rsidR="00EB4F3B">
        <w:rPr>
          <w:rFonts w:ascii="Arial" w:hAnsi="Arial" w:cs="Arial"/>
          <w:i/>
          <w:sz w:val="26"/>
          <w:szCs w:val="26"/>
          <w:lang w:val="en-ZA"/>
        </w:rPr>
        <w:t>Clause 14.2.8</w:t>
      </w:r>
      <w:r w:rsidR="00EB4F3B">
        <w:rPr>
          <w:rFonts w:ascii="Arial" w:hAnsi="Arial" w:cs="Arial"/>
          <w:sz w:val="26"/>
          <w:szCs w:val="26"/>
          <w:lang w:val="en-ZA"/>
        </w:rPr>
        <w:t xml:space="preserve"> of the Deed. Asserting that even though the founder of the Trust was </w:t>
      </w:r>
      <w:r w:rsidR="00EB4F3B">
        <w:rPr>
          <w:rFonts w:ascii="Arial" w:hAnsi="Arial" w:cs="Arial"/>
          <w:i/>
          <w:sz w:val="26"/>
          <w:szCs w:val="26"/>
          <w:lang w:val="en-ZA"/>
        </w:rPr>
        <w:t>bona fide</w:t>
      </w:r>
      <w:r w:rsidR="00407031">
        <w:rPr>
          <w:rFonts w:ascii="Arial" w:hAnsi="Arial" w:cs="Arial"/>
          <w:i/>
          <w:sz w:val="26"/>
          <w:szCs w:val="26"/>
          <w:lang w:val="en-ZA"/>
        </w:rPr>
        <w:t xml:space="preserve"> </w:t>
      </w:r>
      <w:r w:rsidR="00407031">
        <w:rPr>
          <w:rFonts w:ascii="Arial" w:hAnsi="Arial" w:cs="Arial"/>
          <w:sz w:val="26"/>
          <w:szCs w:val="26"/>
          <w:lang w:val="en-ZA"/>
        </w:rPr>
        <w:t xml:space="preserve">when he established it, some of the consequences brought about by some of the provisions hamper the achievement of trust’s objectives and prejudice the interest of the beneficiaries and or are in conflict with the public interest. Something that was not foreseen by the founder. He enumerates the said provisions. </w:t>
      </w:r>
      <w:r w:rsidR="00407031">
        <w:rPr>
          <w:rFonts w:ascii="Arial" w:hAnsi="Arial" w:cs="Arial"/>
          <w:b/>
          <w:sz w:val="26"/>
          <w:szCs w:val="26"/>
          <w:lang w:val="en-ZA"/>
        </w:rPr>
        <w:t>Mr Moni</w:t>
      </w:r>
      <w:r w:rsidR="00407031">
        <w:rPr>
          <w:rFonts w:ascii="Arial" w:hAnsi="Arial" w:cs="Arial"/>
          <w:sz w:val="26"/>
          <w:szCs w:val="26"/>
          <w:lang w:val="en-ZA"/>
        </w:rPr>
        <w:t xml:space="preserve"> also avers that the applicant has no knowledge of the running of the Trust concerned. He cannot read or write and has no idea about the concept of the Trust including rights and obligations flowing therefrom. Accordingly, therefore, so he asserts, the application is instigated by </w:t>
      </w:r>
      <w:r w:rsidR="00407031">
        <w:rPr>
          <w:rFonts w:ascii="Arial" w:hAnsi="Arial" w:cs="Arial"/>
          <w:b/>
          <w:sz w:val="26"/>
          <w:szCs w:val="26"/>
          <w:lang w:val="en-ZA"/>
        </w:rPr>
        <w:t>Mr Rudman</w:t>
      </w:r>
      <w:r w:rsidR="00407031">
        <w:rPr>
          <w:rFonts w:ascii="Arial" w:hAnsi="Arial" w:cs="Arial"/>
          <w:sz w:val="26"/>
          <w:szCs w:val="26"/>
          <w:lang w:val="en-ZA"/>
        </w:rPr>
        <w:t xml:space="preserve"> and or the </w:t>
      </w:r>
      <w:r w:rsidR="00407031">
        <w:rPr>
          <w:rFonts w:ascii="Arial" w:hAnsi="Arial" w:cs="Arial"/>
          <w:b/>
          <w:sz w:val="26"/>
          <w:szCs w:val="26"/>
          <w:lang w:val="en-ZA"/>
        </w:rPr>
        <w:t xml:space="preserve">Rudman </w:t>
      </w:r>
      <w:r w:rsidR="00407031">
        <w:rPr>
          <w:rFonts w:ascii="Arial" w:hAnsi="Arial" w:cs="Arial"/>
          <w:sz w:val="26"/>
          <w:szCs w:val="26"/>
          <w:lang w:val="en-ZA"/>
        </w:rPr>
        <w:t xml:space="preserve">family who are funding the application.  </w:t>
      </w:r>
      <w:r w:rsidR="00EB4F3B">
        <w:rPr>
          <w:rFonts w:ascii="Arial" w:hAnsi="Arial" w:cs="Arial"/>
          <w:sz w:val="26"/>
          <w:szCs w:val="26"/>
          <w:lang w:val="en-ZA"/>
        </w:rPr>
        <w:t xml:space="preserve"> </w:t>
      </w:r>
      <w:r w:rsidR="00EB4F3B">
        <w:rPr>
          <w:rFonts w:ascii="Arial" w:hAnsi="Arial" w:cs="Arial"/>
          <w:i/>
          <w:sz w:val="26"/>
          <w:szCs w:val="26"/>
          <w:lang w:val="en-ZA"/>
        </w:rPr>
        <w:t xml:space="preserve"> </w:t>
      </w:r>
    </w:p>
    <w:p w14:paraId="606D8348" w14:textId="6660DF9B" w:rsidR="00574EE7" w:rsidRPr="00574EE7" w:rsidRDefault="00574EE7" w:rsidP="005C1704">
      <w:pPr>
        <w:spacing w:before="240" w:line="360" w:lineRule="auto"/>
        <w:jc w:val="both"/>
        <w:rPr>
          <w:rFonts w:ascii="Arial" w:hAnsi="Arial" w:cs="Arial"/>
          <w:b/>
          <w:sz w:val="26"/>
          <w:szCs w:val="26"/>
          <w:u w:val="single"/>
          <w:lang w:val="en-ZA"/>
        </w:rPr>
      </w:pPr>
      <w:r>
        <w:rPr>
          <w:rFonts w:ascii="Arial" w:hAnsi="Arial" w:cs="Arial"/>
          <w:b/>
          <w:sz w:val="26"/>
          <w:szCs w:val="26"/>
          <w:u w:val="single"/>
          <w:lang w:val="en-ZA"/>
        </w:rPr>
        <w:t xml:space="preserve">Applicant’s reply </w:t>
      </w:r>
    </w:p>
    <w:p w14:paraId="447506FC" w14:textId="23070C3F" w:rsidR="001F2C0A" w:rsidRPr="00572B06" w:rsidRDefault="00AB5F03" w:rsidP="005C1704">
      <w:pPr>
        <w:spacing w:before="240" w:line="360" w:lineRule="auto"/>
        <w:jc w:val="both"/>
        <w:rPr>
          <w:rFonts w:ascii="Arial" w:hAnsi="Arial" w:cs="Arial"/>
          <w:sz w:val="22"/>
          <w:szCs w:val="22"/>
          <w:lang w:val="en-ZA"/>
        </w:rPr>
      </w:pPr>
      <w:r>
        <w:rPr>
          <w:rFonts w:ascii="Arial" w:hAnsi="Arial" w:cs="Arial"/>
          <w:sz w:val="26"/>
          <w:szCs w:val="26"/>
          <w:lang w:val="en-ZA"/>
        </w:rPr>
        <w:t>[14</w:t>
      </w:r>
      <w:r w:rsidR="00D3182B">
        <w:rPr>
          <w:rFonts w:ascii="Arial" w:hAnsi="Arial" w:cs="Arial"/>
          <w:sz w:val="26"/>
          <w:szCs w:val="26"/>
          <w:lang w:val="en-ZA"/>
        </w:rPr>
        <w:t xml:space="preserve">] </w:t>
      </w:r>
      <w:r w:rsidR="00D3182B">
        <w:rPr>
          <w:rFonts w:ascii="Arial" w:hAnsi="Arial" w:cs="Arial"/>
          <w:sz w:val="26"/>
          <w:szCs w:val="26"/>
          <w:lang w:val="en-ZA"/>
        </w:rPr>
        <w:tab/>
      </w:r>
      <w:r w:rsidR="00407031">
        <w:rPr>
          <w:rFonts w:ascii="Arial" w:hAnsi="Arial" w:cs="Arial"/>
          <w:sz w:val="26"/>
          <w:szCs w:val="26"/>
          <w:lang w:val="en-ZA"/>
        </w:rPr>
        <w:t xml:space="preserve">Some of the allegations made by </w:t>
      </w:r>
      <w:r w:rsidR="00407031">
        <w:rPr>
          <w:rFonts w:ascii="Arial" w:hAnsi="Arial" w:cs="Arial"/>
          <w:b/>
          <w:sz w:val="26"/>
          <w:szCs w:val="26"/>
          <w:lang w:val="en-ZA"/>
        </w:rPr>
        <w:t>Mr Moni</w:t>
      </w:r>
      <w:r w:rsidR="00407031">
        <w:rPr>
          <w:rFonts w:ascii="Arial" w:hAnsi="Arial" w:cs="Arial"/>
          <w:sz w:val="26"/>
          <w:szCs w:val="26"/>
          <w:lang w:val="en-ZA"/>
        </w:rPr>
        <w:t xml:space="preserve"> in this regard seem to find some resonance in the manner the applicant’s reply was formulated. An extensive affidavit styled “supporting affidavit in reply”</w:t>
      </w:r>
      <w:r w:rsidR="00481CFC">
        <w:rPr>
          <w:rFonts w:ascii="Arial" w:hAnsi="Arial" w:cs="Arial"/>
          <w:sz w:val="26"/>
          <w:szCs w:val="26"/>
          <w:lang w:val="en-ZA"/>
        </w:rPr>
        <w:t xml:space="preserve"> </w:t>
      </w:r>
      <w:r w:rsidR="00407031">
        <w:rPr>
          <w:rFonts w:ascii="Arial" w:hAnsi="Arial" w:cs="Arial"/>
          <w:sz w:val="26"/>
          <w:szCs w:val="26"/>
          <w:lang w:val="en-ZA"/>
        </w:rPr>
        <w:t xml:space="preserve">was deposed to by </w:t>
      </w:r>
      <w:r w:rsidR="00407031">
        <w:rPr>
          <w:rFonts w:ascii="Arial" w:hAnsi="Arial" w:cs="Arial"/>
          <w:b/>
          <w:sz w:val="26"/>
          <w:szCs w:val="26"/>
          <w:lang w:val="en-ZA"/>
        </w:rPr>
        <w:t>Mr Arthur Rudman</w:t>
      </w:r>
      <w:r w:rsidR="00407031">
        <w:rPr>
          <w:rFonts w:ascii="Arial" w:hAnsi="Arial" w:cs="Arial"/>
          <w:sz w:val="26"/>
          <w:szCs w:val="26"/>
          <w:lang w:val="en-ZA"/>
        </w:rPr>
        <w:t xml:space="preserve">. It is followed by a shorter replying affidavit deposed to by </w:t>
      </w:r>
      <w:r w:rsidR="00407031">
        <w:rPr>
          <w:rFonts w:ascii="Arial" w:hAnsi="Arial" w:cs="Arial"/>
          <w:b/>
          <w:sz w:val="26"/>
          <w:szCs w:val="26"/>
          <w:lang w:val="en-ZA"/>
        </w:rPr>
        <w:t>Mr Toise</w:t>
      </w:r>
      <w:r w:rsidR="00407031">
        <w:rPr>
          <w:rFonts w:ascii="Arial" w:hAnsi="Arial" w:cs="Arial"/>
          <w:sz w:val="26"/>
          <w:szCs w:val="26"/>
          <w:lang w:val="en-ZA"/>
        </w:rPr>
        <w:t xml:space="preserve"> in which he confirms the truth of</w:t>
      </w:r>
      <w:r w:rsidR="00C92057">
        <w:rPr>
          <w:rFonts w:ascii="Arial" w:hAnsi="Arial" w:cs="Arial"/>
          <w:sz w:val="26"/>
          <w:szCs w:val="26"/>
          <w:lang w:val="en-ZA"/>
        </w:rPr>
        <w:t xml:space="preserve"> </w:t>
      </w:r>
      <w:r w:rsidR="00407031">
        <w:rPr>
          <w:rFonts w:ascii="Arial" w:hAnsi="Arial" w:cs="Arial"/>
          <w:sz w:val="26"/>
          <w:szCs w:val="26"/>
          <w:lang w:val="en-ZA"/>
        </w:rPr>
        <w:t xml:space="preserve">what </w:t>
      </w:r>
      <w:r w:rsidR="00407031">
        <w:rPr>
          <w:rFonts w:ascii="Arial" w:hAnsi="Arial" w:cs="Arial"/>
          <w:b/>
          <w:sz w:val="26"/>
          <w:szCs w:val="26"/>
          <w:lang w:val="en-ZA"/>
        </w:rPr>
        <w:t>Mr Rudman’s</w:t>
      </w:r>
      <w:r w:rsidR="00407031">
        <w:rPr>
          <w:rFonts w:ascii="Arial" w:hAnsi="Arial" w:cs="Arial"/>
          <w:sz w:val="26"/>
          <w:szCs w:val="26"/>
          <w:lang w:val="en-ZA"/>
        </w:rPr>
        <w:t xml:space="preserve"> affidavit contains. </w:t>
      </w:r>
      <w:r w:rsidR="00407031">
        <w:rPr>
          <w:rFonts w:ascii="Arial" w:hAnsi="Arial" w:cs="Arial"/>
          <w:sz w:val="26"/>
          <w:szCs w:val="26"/>
          <w:lang w:val="en-ZA"/>
        </w:rPr>
        <w:lastRenderedPageBreak/>
        <w:t xml:space="preserve">He further confirms that </w:t>
      </w:r>
      <w:r w:rsidR="00407031">
        <w:rPr>
          <w:rFonts w:ascii="Arial" w:hAnsi="Arial" w:cs="Arial"/>
          <w:b/>
          <w:sz w:val="26"/>
          <w:szCs w:val="26"/>
          <w:lang w:val="en-ZA"/>
        </w:rPr>
        <w:t>Mr Rudman</w:t>
      </w:r>
      <w:r w:rsidR="00407031">
        <w:rPr>
          <w:rFonts w:ascii="Arial" w:hAnsi="Arial" w:cs="Arial"/>
          <w:sz w:val="26"/>
          <w:szCs w:val="26"/>
          <w:lang w:val="en-ZA"/>
        </w:rPr>
        <w:t xml:space="preserve"> has more detailed knowledge of ce</w:t>
      </w:r>
      <w:r w:rsidR="00481CFC">
        <w:rPr>
          <w:rFonts w:ascii="Arial" w:hAnsi="Arial" w:cs="Arial"/>
          <w:sz w:val="26"/>
          <w:szCs w:val="26"/>
          <w:lang w:val="en-ZA"/>
        </w:rPr>
        <w:t>r</w:t>
      </w:r>
      <w:r w:rsidR="00407031">
        <w:rPr>
          <w:rFonts w:ascii="Arial" w:hAnsi="Arial" w:cs="Arial"/>
          <w:sz w:val="26"/>
          <w:szCs w:val="26"/>
          <w:lang w:val="en-ZA"/>
        </w:rPr>
        <w:t>tain factual and legal issues which arise in the matter.</w:t>
      </w:r>
      <w:r w:rsidR="00481CFC">
        <w:rPr>
          <w:rFonts w:ascii="Arial" w:hAnsi="Arial" w:cs="Arial"/>
          <w:sz w:val="26"/>
          <w:szCs w:val="26"/>
          <w:lang w:val="en-ZA"/>
        </w:rPr>
        <w:t xml:space="preserve"> </w:t>
      </w:r>
      <w:r w:rsidR="00407031">
        <w:rPr>
          <w:rFonts w:ascii="Arial" w:hAnsi="Arial" w:cs="Arial"/>
          <w:sz w:val="26"/>
          <w:szCs w:val="26"/>
          <w:lang w:val="en-ZA"/>
        </w:rPr>
        <w:t xml:space="preserve"> </w:t>
      </w:r>
      <w:r w:rsidR="00655FCB">
        <w:rPr>
          <w:rFonts w:ascii="Arial" w:hAnsi="Arial" w:cs="Arial"/>
          <w:sz w:val="26"/>
          <w:szCs w:val="26"/>
          <w:lang w:val="en-ZA"/>
        </w:rPr>
        <w:t xml:space="preserve"> </w:t>
      </w:r>
    </w:p>
    <w:p w14:paraId="20BF6E41" w14:textId="07B577EF" w:rsidR="00CC1607" w:rsidRPr="00CC1607" w:rsidRDefault="00CC1607" w:rsidP="00481CFC">
      <w:pPr>
        <w:spacing w:before="240" w:line="360" w:lineRule="auto"/>
        <w:jc w:val="both"/>
        <w:rPr>
          <w:rFonts w:ascii="Arial" w:hAnsi="Arial" w:cs="Arial"/>
          <w:b/>
          <w:sz w:val="26"/>
          <w:szCs w:val="26"/>
          <w:u w:val="single"/>
          <w:lang w:val="en-ZA"/>
        </w:rPr>
      </w:pPr>
      <w:r>
        <w:rPr>
          <w:rFonts w:ascii="Arial" w:hAnsi="Arial" w:cs="Arial"/>
          <w:b/>
          <w:sz w:val="26"/>
          <w:szCs w:val="26"/>
          <w:u w:val="single"/>
          <w:lang w:val="en-ZA"/>
        </w:rPr>
        <w:t xml:space="preserve">Discussion </w:t>
      </w:r>
    </w:p>
    <w:p w14:paraId="2E860A67" w14:textId="2E5E1A67" w:rsidR="00655FCB" w:rsidRPr="00481CFC" w:rsidRDefault="00923FF8" w:rsidP="00481CFC">
      <w:pPr>
        <w:spacing w:before="240" w:line="360" w:lineRule="auto"/>
        <w:jc w:val="both"/>
        <w:rPr>
          <w:rFonts w:ascii="Arial" w:hAnsi="Arial" w:cs="Arial"/>
          <w:sz w:val="26"/>
          <w:szCs w:val="26"/>
          <w:u w:val="single"/>
          <w:lang w:val="en-ZA"/>
        </w:rPr>
      </w:pPr>
      <w:r>
        <w:rPr>
          <w:rFonts w:ascii="Arial" w:hAnsi="Arial" w:cs="Arial"/>
          <w:sz w:val="26"/>
          <w:szCs w:val="26"/>
          <w:lang w:val="en-ZA"/>
        </w:rPr>
        <w:t>[</w:t>
      </w:r>
      <w:r w:rsidR="00B46767">
        <w:rPr>
          <w:rFonts w:ascii="Arial" w:hAnsi="Arial" w:cs="Arial"/>
          <w:sz w:val="26"/>
          <w:szCs w:val="26"/>
          <w:lang w:val="en-ZA"/>
        </w:rPr>
        <w:t>1</w:t>
      </w:r>
      <w:r w:rsidR="00AB5F03">
        <w:rPr>
          <w:rFonts w:ascii="Arial" w:hAnsi="Arial" w:cs="Arial"/>
          <w:sz w:val="26"/>
          <w:szCs w:val="26"/>
          <w:lang w:val="en-ZA"/>
        </w:rPr>
        <w:t>5</w:t>
      </w:r>
      <w:r>
        <w:rPr>
          <w:rFonts w:ascii="Arial" w:hAnsi="Arial" w:cs="Arial"/>
          <w:sz w:val="26"/>
          <w:szCs w:val="26"/>
          <w:lang w:val="en-ZA"/>
        </w:rPr>
        <w:t xml:space="preserve">] </w:t>
      </w:r>
      <w:r w:rsidR="00655FCB">
        <w:rPr>
          <w:rFonts w:ascii="Arial" w:hAnsi="Arial" w:cs="Arial"/>
          <w:sz w:val="26"/>
          <w:szCs w:val="26"/>
          <w:lang w:val="en-ZA"/>
        </w:rPr>
        <w:tab/>
      </w:r>
      <w:r w:rsidR="00481CFC">
        <w:rPr>
          <w:rFonts w:ascii="Arial" w:hAnsi="Arial" w:cs="Arial"/>
          <w:sz w:val="26"/>
          <w:szCs w:val="26"/>
          <w:lang w:val="en-ZA"/>
        </w:rPr>
        <w:t xml:space="preserve">Regarding the non-joinder complained of by </w:t>
      </w:r>
      <w:r w:rsidR="00481CFC">
        <w:rPr>
          <w:rFonts w:ascii="Arial" w:hAnsi="Arial" w:cs="Arial"/>
          <w:b/>
          <w:sz w:val="26"/>
          <w:szCs w:val="26"/>
          <w:lang w:val="en-ZA"/>
        </w:rPr>
        <w:t>Mr Moni</w:t>
      </w:r>
      <w:r w:rsidR="00481CFC">
        <w:rPr>
          <w:rFonts w:ascii="Arial" w:hAnsi="Arial" w:cs="Arial"/>
          <w:sz w:val="26"/>
          <w:szCs w:val="26"/>
          <w:lang w:val="en-ZA"/>
        </w:rPr>
        <w:t xml:space="preserve">, </w:t>
      </w:r>
      <w:r w:rsidR="00481CFC">
        <w:rPr>
          <w:rFonts w:ascii="Arial" w:hAnsi="Arial" w:cs="Arial"/>
          <w:b/>
          <w:sz w:val="26"/>
          <w:szCs w:val="26"/>
          <w:lang w:val="en-ZA"/>
        </w:rPr>
        <w:t>Mr Rudman</w:t>
      </w:r>
      <w:r w:rsidR="00481CFC">
        <w:rPr>
          <w:rFonts w:ascii="Arial" w:hAnsi="Arial" w:cs="Arial"/>
          <w:sz w:val="26"/>
          <w:szCs w:val="26"/>
          <w:lang w:val="en-ZA"/>
        </w:rPr>
        <w:t xml:space="preserve"> asserts that the said persons are already identified as respondents as would appear from annexures “A” and “B” to the notice of motion. Annexures “A” and “B” is a list of persons who are no longer eligible to remain as trustees and beneficiaries, respectively. Be that as it may, the persons listed in the two annexures were all served with the founding papers</w:t>
      </w:r>
      <w:r w:rsidR="00CC1607">
        <w:rPr>
          <w:rFonts w:ascii="Arial" w:hAnsi="Arial" w:cs="Arial"/>
          <w:sz w:val="26"/>
          <w:szCs w:val="26"/>
          <w:lang w:val="en-ZA"/>
        </w:rPr>
        <w:t xml:space="preserve"> and so are aware of these proceedings</w:t>
      </w:r>
      <w:r w:rsidR="00481CFC">
        <w:rPr>
          <w:rFonts w:ascii="Arial" w:hAnsi="Arial" w:cs="Arial"/>
          <w:sz w:val="26"/>
          <w:szCs w:val="26"/>
          <w:lang w:val="en-ZA"/>
        </w:rPr>
        <w:t xml:space="preserve">. </w:t>
      </w:r>
    </w:p>
    <w:p w14:paraId="79803639" w14:textId="4EDEBE1C" w:rsidR="00574EE7" w:rsidRDefault="008C47F2" w:rsidP="00E640F4">
      <w:pPr>
        <w:spacing w:before="240" w:line="360" w:lineRule="auto"/>
        <w:jc w:val="both"/>
        <w:rPr>
          <w:rFonts w:ascii="Arial" w:hAnsi="Arial" w:cs="Arial"/>
          <w:sz w:val="26"/>
          <w:szCs w:val="26"/>
          <w:lang w:val="en-ZA"/>
        </w:rPr>
      </w:pPr>
      <w:r w:rsidRPr="008C47F2">
        <w:rPr>
          <w:rFonts w:ascii="Arial" w:hAnsi="Arial" w:cs="Arial"/>
          <w:sz w:val="26"/>
          <w:szCs w:val="26"/>
          <w:lang w:val="en-ZA"/>
        </w:rPr>
        <w:t>[</w:t>
      </w:r>
      <w:r w:rsidR="004924FA">
        <w:rPr>
          <w:rFonts w:ascii="Arial" w:hAnsi="Arial" w:cs="Arial"/>
          <w:sz w:val="26"/>
          <w:szCs w:val="26"/>
          <w:lang w:val="en-ZA"/>
        </w:rPr>
        <w:t>1</w:t>
      </w:r>
      <w:r w:rsidR="00966EDC">
        <w:rPr>
          <w:rFonts w:ascii="Arial" w:hAnsi="Arial" w:cs="Arial"/>
          <w:sz w:val="26"/>
          <w:szCs w:val="26"/>
          <w:lang w:val="en-ZA"/>
        </w:rPr>
        <w:t>6</w:t>
      </w:r>
      <w:r w:rsidR="00370E10">
        <w:rPr>
          <w:rFonts w:ascii="Arial" w:hAnsi="Arial" w:cs="Arial"/>
          <w:sz w:val="26"/>
          <w:szCs w:val="26"/>
          <w:lang w:val="en-ZA"/>
        </w:rPr>
        <w:t xml:space="preserve">] </w:t>
      </w:r>
      <w:r w:rsidR="00370E10">
        <w:rPr>
          <w:rFonts w:ascii="Arial" w:hAnsi="Arial" w:cs="Arial"/>
          <w:sz w:val="26"/>
          <w:szCs w:val="26"/>
          <w:lang w:val="en-ZA"/>
        </w:rPr>
        <w:tab/>
      </w:r>
      <w:r w:rsidR="00481CFC">
        <w:rPr>
          <w:rFonts w:ascii="Arial" w:hAnsi="Arial" w:cs="Arial"/>
          <w:sz w:val="26"/>
          <w:szCs w:val="26"/>
          <w:lang w:val="en-ZA"/>
        </w:rPr>
        <w:t xml:space="preserve">Regarding the application for the application for the consolidation of this matter with the one pending before the Gqeberha High Court, </w:t>
      </w:r>
      <w:r w:rsidR="00481CFC">
        <w:rPr>
          <w:rFonts w:ascii="Arial" w:hAnsi="Arial" w:cs="Arial"/>
          <w:b/>
          <w:sz w:val="26"/>
          <w:szCs w:val="26"/>
          <w:lang w:val="en-ZA"/>
        </w:rPr>
        <w:t>Rudman</w:t>
      </w:r>
      <w:r w:rsidR="00481CFC">
        <w:rPr>
          <w:rFonts w:ascii="Arial" w:hAnsi="Arial" w:cs="Arial"/>
          <w:sz w:val="26"/>
          <w:szCs w:val="26"/>
          <w:lang w:val="en-ZA"/>
        </w:rPr>
        <w:t xml:space="preserve"> asserts that the issues involved in the two matters are separate and distinct. The application serving before that court</w:t>
      </w:r>
      <w:r w:rsidR="002E47F2">
        <w:rPr>
          <w:rFonts w:ascii="Arial" w:hAnsi="Arial" w:cs="Arial"/>
          <w:sz w:val="26"/>
          <w:szCs w:val="26"/>
          <w:lang w:val="en-ZA"/>
        </w:rPr>
        <w:t xml:space="preserve"> </w:t>
      </w:r>
      <w:r w:rsidR="00481CFC">
        <w:rPr>
          <w:rFonts w:ascii="Arial" w:hAnsi="Arial" w:cs="Arial"/>
          <w:sz w:val="26"/>
          <w:szCs w:val="26"/>
          <w:lang w:val="en-ZA"/>
        </w:rPr>
        <w:t xml:space="preserve">is for the liquidation of the first respondent </w:t>
      </w:r>
      <w:r w:rsidR="00481CFC">
        <w:rPr>
          <w:rFonts w:ascii="Arial" w:hAnsi="Arial" w:cs="Arial"/>
          <w:i/>
          <w:sz w:val="26"/>
          <w:szCs w:val="26"/>
          <w:lang w:val="en-ZA"/>
        </w:rPr>
        <w:t>in casu</w:t>
      </w:r>
      <w:r w:rsidR="00481CFC">
        <w:rPr>
          <w:rFonts w:ascii="Arial" w:hAnsi="Arial" w:cs="Arial"/>
          <w:sz w:val="26"/>
          <w:szCs w:val="26"/>
          <w:lang w:val="en-ZA"/>
        </w:rPr>
        <w:t>. I have been urged</w:t>
      </w:r>
      <w:r w:rsidR="002E47F2">
        <w:rPr>
          <w:rFonts w:ascii="Arial" w:hAnsi="Arial" w:cs="Arial"/>
          <w:sz w:val="26"/>
          <w:szCs w:val="26"/>
          <w:lang w:val="en-ZA"/>
        </w:rPr>
        <w:t xml:space="preserve"> </w:t>
      </w:r>
      <w:r w:rsidR="00481CFC">
        <w:rPr>
          <w:rFonts w:ascii="Arial" w:hAnsi="Arial" w:cs="Arial"/>
          <w:sz w:val="26"/>
          <w:szCs w:val="26"/>
          <w:lang w:val="en-ZA"/>
        </w:rPr>
        <w:t>to regard the contents</w:t>
      </w:r>
      <w:r w:rsidR="00CC1607">
        <w:rPr>
          <w:rFonts w:ascii="Arial" w:hAnsi="Arial" w:cs="Arial"/>
          <w:sz w:val="26"/>
          <w:szCs w:val="26"/>
          <w:lang w:val="en-ZA"/>
        </w:rPr>
        <w:t xml:space="preserve"> of</w:t>
      </w:r>
      <w:r w:rsidR="00481CFC">
        <w:rPr>
          <w:rFonts w:ascii="Arial" w:hAnsi="Arial" w:cs="Arial"/>
          <w:sz w:val="26"/>
          <w:szCs w:val="26"/>
          <w:lang w:val="en-ZA"/>
        </w:rPr>
        <w:t xml:space="preserve"> papers in that matter as being incorporated into this matter as the issues there also have a bearing in this matter. It is clear that the relations between </w:t>
      </w:r>
      <w:r w:rsidR="00481CFC">
        <w:rPr>
          <w:rFonts w:ascii="Arial" w:hAnsi="Arial" w:cs="Arial"/>
          <w:b/>
          <w:sz w:val="26"/>
          <w:szCs w:val="26"/>
          <w:lang w:val="en-ZA"/>
        </w:rPr>
        <w:t>Mr Rudman</w:t>
      </w:r>
      <w:r w:rsidR="00481CFC">
        <w:rPr>
          <w:rFonts w:ascii="Arial" w:hAnsi="Arial" w:cs="Arial"/>
          <w:sz w:val="26"/>
          <w:szCs w:val="26"/>
          <w:lang w:val="en-ZA"/>
        </w:rPr>
        <w:t xml:space="preserve"> and the trustees is beset with problems. There appears to be a dispute as to whether</w:t>
      </w:r>
      <w:r w:rsidR="002E47F2">
        <w:rPr>
          <w:rFonts w:ascii="Arial" w:hAnsi="Arial" w:cs="Arial"/>
          <w:sz w:val="26"/>
          <w:szCs w:val="26"/>
          <w:lang w:val="en-ZA"/>
        </w:rPr>
        <w:t xml:space="preserve"> </w:t>
      </w:r>
      <w:r w:rsidR="00481CFC">
        <w:rPr>
          <w:rFonts w:ascii="Arial" w:hAnsi="Arial" w:cs="Arial"/>
          <w:sz w:val="26"/>
          <w:szCs w:val="26"/>
          <w:lang w:val="en-ZA"/>
        </w:rPr>
        <w:t xml:space="preserve">or not </w:t>
      </w:r>
      <w:r w:rsidR="00481CFC">
        <w:rPr>
          <w:rFonts w:ascii="Arial" w:hAnsi="Arial" w:cs="Arial"/>
          <w:b/>
          <w:sz w:val="26"/>
          <w:szCs w:val="26"/>
          <w:lang w:val="en-ZA"/>
        </w:rPr>
        <w:t>Mr Rudman</w:t>
      </w:r>
      <w:r w:rsidR="002E47F2">
        <w:rPr>
          <w:rFonts w:ascii="Arial" w:hAnsi="Arial" w:cs="Arial"/>
          <w:sz w:val="26"/>
          <w:szCs w:val="26"/>
          <w:lang w:val="en-ZA"/>
        </w:rPr>
        <w:t xml:space="preserve"> or </w:t>
      </w:r>
      <w:r w:rsidR="002E47F2">
        <w:rPr>
          <w:rFonts w:ascii="Arial" w:hAnsi="Arial" w:cs="Arial"/>
          <w:b/>
          <w:sz w:val="26"/>
          <w:szCs w:val="26"/>
          <w:lang w:val="en-ZA"/>
        </w:rPr>
        <w:t>Mr Moni</w:t>
      </w:r>
      <w:r w:rsidR="002E47F2">
        <w:rPr>
          <w:rFonts w:ascii="Arial" w:hAnsi="Arial" w:cs="Arial"/>
          <w:sz w:val="26"/>
          <w:szCs w:val="26"/>
          <w:lang w:val="en-ZA"/>
        </w:rPr>
        <w:t xml:space="preserve"> is the founder of the Trust. </w:t>
      </w:r>
      <w:r w:rsidR="002E47F2">
        <w:rPr>
          <w:rFonts w:ascii="Arial" w:hAnsi="Arial" w:cs="Arial"/>
          <w:b/>
          <w:sz w:val="26"/>
          <w:szCs w:val="26"/>
          <w:lang w:val="en-ZA"/>
        </w:rPr>
        <w:t>Mr Rudman</w:t>
      </w:r>
      <w:r w:rsidR="002E47F2">
        <w:rPr>
          <w:rFonts w:ascii="Arial" w:hAnsi="Arial" w:cs="Arial"/>
          <w:sz w:val="26"/>
          <w:szCs w:val="26"/>
          <w:lang w:val="en-ZA"/>
        </w:rPr>
        <w:t xml:space="preserve"> claims that he erroneously signed on the space provided for a “founder”. This to me seems to be of no moment. He claims that contrary to wanting to remove certain trustees, the relief sought is for a declaratory order that certain persons are no longer eligible to remain as trustees. This in my view is a simplistic way of looking at the matter</w:t>
      </w:r>
      <w:r w:rsidR="00CC1607">
        <w:rPr>
          <w:rFonts w:ascii="Arial" w:hAnsi="Arial" w:cs="Arial"/>
          <w:sz w:val="26"/>
          <w:szCs w:val="26"/>
          <w:lang w:val="en-ZA"/>
        </w:rPr>
        <w:t>,</w:t>
      </w:r>
      <w:r w:rsidR="002E47F2">
        <w:rPr>
          <w:rFonts w:ascii="Arial" w:hAnsi="Arial" w:cs="Arial"/>
          <w:sz w:val="26"/>
          <w:szCs w:val="26"/>
          <w:lang w:val="en-ZA"/>
        </w:rPr>
        <w:t xml:space="preserve"> as such a declaratory, if made will result in the “removal” of those trustees. </w:t>
      </w:r>
    </w:p>
    <w:p w14:paraId="07643290" w14:textId="0EDADA79" w:rsidR="00D241CD" w:rsidRPr="00C559FC" w:rsidRDefault="00574EE7" w:rsidP="00E640F4">
      <w:pPr>
        <w:spacing w:before="240" w:line="360" w:lineRule="auto"/>
        <w:jc w:val="both"/>
        <w:rPr>
          <w:rFonts w:ascii="Arial" w:hAnsi="Arial" w:cs="Arial"/>
          <w:sz w:val="22"/>
          <w:szCs w:val="22"/>
          <w:lang w:val="en-ZA"/>
        </w:rPr>
      </w:pPr>
      <w:r>
        <w:rPr>
          <w:rFonts w:ascii="Arial" w:hAnsi="Arial" w:cs="Arial"/>
          <w:sz w:val="26"/>
          <w:szCs w:val="26"/>
          <w:lang w:val="en-ZA"/>
        </w:rPr>
        <w:t xml:space="preserve">[17] </w:t>
      </w:r>
      <w:r>
        <w:rPr>
          <w:rFonts w:ascii="Arial" w:hAnsi="Arial" w:cs="Arial"/>
          <w:sz w:val="26"/>
          <w:szCs w:val="26"/>
          <w:lang w:val="en-ZA"/>
        </w:rPr>
        <w:tab/>
      </w:r>
      <w:r w:rsidR="002E47F2">
        <w:rPr>
          <w:rFonts w:ascii="Arial" w:hAnsi="Arial" w:cs="Arial"/>
          <w:sz w:val="26"/>
          <w:szCs w:val="26"/>
          <w:lang w:val="en-ZA"/>
        </w:rPr>
        <w:t xml:space="preserve">The removal of trustees is of course provided for in </w:t>
      </w:r>
      <w:r w:rsidR="002E47F2">
        <w:rPr>
          <w:rFonts w:ascii="Arial" w:hAnsi="Arial" w:cs="Arial"/>
          <w:i/>
          <w:sz w:val="26"/>
          <w:szCs w:val="26"/>
          <w:lang w:val="en-ZA"/>
        </w:rPr>
        <w:t xml:space="preserve">Section 20 </w:t>
      </w:r>
      <w:r w:rsidR="002E47F2">
        <w:rPr>
          <w:rFonts w:ascii="Arial" w:hAnsi="Arial" w:cs="Arial"/>
          <w:sz w:val="26"/>
          <w:szCs w:val="26"/>
          <w:lang w:val="en-ZA"/>
        </w:rPr>
        <w:t xml:space="preserve">of the </w:t>
      </w:r>
      <w:r w:rsidR="002E47F2">
        <w:rPr>
          <w:rFonts w:ascii="Arial" w:hAnsi="Arial" w:cs="Arial"/>
          <w:i/>
          <w:sz w:val="26"/>
          <w:szCs w:val="26"/>
          <w:lang w:val="en-ZA"/>
        </w:rPr>
        <w:t>Trust Property Control Act</w:t>
      </w:r>
      <w:r w:rsidR="002E47F2" w:rsidRPr="00EC0EAA">
        <w:rPr>
          <w:rStyle w:val="FootnoteReference"/>
          <w:rFonts w:ascii="Arial" w:hAnsi="Arial" w:cs="Arial"/>
          <w:sz w:val="26"/>
          <w:szCs w:val="26"/>
          <w:lang w:val="en-ZA"/>
        </w:rPr>
        <w:footnoteReference w:id="1"/>
      </w:r>
      <w:r w:rsidR="00EC0EAA">
        <w:rPr>
          <w:rFonts w:ascii="Arial" w:hAnsi="Arial" w:cs="Arial"/>
          <w:sz w:val="26"/>
          <w:szCs w:val="26"/>
          <w:lang w:val="en-ZA"/>
        </w:rPr>
        <w:t xml:space="preserve">. They can be moved by the court if the court is </w:t>
      </w:r>
      <w:r w:rsidR="00EC0EAA">
        <w:rPr>
          <w:rFonts w:ascii="Arial" w:hAnsi="Arial" w:cs="Arial"/>
          <w:sz w:val="26"/>
          <w:szCs w:val="26"/>
          <w:lang w:val="en-ZA"/>
        </w:rPr>
        <w:lastRenderedPageBreak/>
        <w:t>satisfied that such removal will be in the interest of the Trust and its beneficiaries</w:t>
      </w:r>
      <w:r w:rsidR="00CC1607">
        <w:rPr>
          <w:rFonts w:ascii="Arial" w:hAnsi="Arial" w:cs="Arial"/>
          <w:sz w:val="26"/>
          <w:szCs w:val="26"/>
          <w:lang w:val="en-ZA"/>
        </w:rPr>
        <w:t>. They can also be removed</w:t>
      </w:r>
      <w:r w:rsidR="00EC0EAA">
        <w:rPr>
          <w:rFonts w:ascii="Arial" w:hAnsi="Arial" w:cs="Arial"/>
          <w:sz w:val="26"/>
          <w:szCs w:val="26"/>
          <w:lang w:val="en-ZA"/>
        </w:rPr>
        <w:t xml:space="preserve"> by the Master under certain circumstances. It is not clear why the </w:t>
      </w:r>
      <w:r w:rsidR="00EC0EAA">
        <w:rPr>
          <w:rFonts w:ascii="Arial" w:hAnsi="Arial" w:cs="Arial"/>
          <w:i/>
          <w:sz w:val="26"/>
          <w:szCs w:val="26"/>
          <w:lang w:val="en-ZA"/>
        </w:rPr>
        <w:t xml:space="preserve">Section 20 </w:t>
      </w:r>
      <w:r w:rsidR="00EC0EAA">
        <w:rPr>
          <w:rFonts w:ascii="Arial" w:hAnsi="Arial" w:cs="Arial"/>
          <w:sz w:val="26"/>
          <w:szCs w:val="26"/>
          <w:lang w:val="en-ZA"/>
        </w:rPr>
        <w:t xml:space="preserve">route has not been followed given the allegations made against some of the trustees. This is so because </w:t>
      </w:r>
      <w:r w:rsidR="0037230D">
        <w:rPr>
          <w:rFonts w:ascii="Arial" w:hAnsi="Arial" w:cs="Arial"/>
          <w:sz w:val="26"/>
          <w:szCs w:val="26"/>
          <w:lang w:val="en-ZA"/>
        </w:rPr>
        <w:t>it is not altogether accurate to say the respondents misconstrue the relief sought. Prayer 2 of the notice of motion clearly seeks the removal of persons listed in Annexure “A” thereto from their office a</w:t>
      </w:r>
      <w:r w:rsidR="00CC1607">
        <w:rPr>
          <w:rFonts w:ascii="Arial" w:hAnsi="Arial" w:cs="Arial"/>
          <w:sz w:val="26"/>
          <w:szCs w:val="26"/>
          <w:lang w:val="en-ZA"/>
        </w:rPr>
        <w:t>s</w:t>
      </w:r>
      <w:r w:rsidR="0037230D">
        <w:rPr>
          <w:rFonts w:ascii="Arial" w:hAnsi="Arial" w:cs="Arial"/>
          <w:sz w:val="26"/>
          <w:szCs w:val="26"/>
          <w:lang w:val="en-ZA"/>
        </w:rPr>
        <w:t xml:space="preserve"> trustees. Prayer 3 seeks an order directing the Master to appoint new trustees. This clearly is designed to remove the current trustee</w:t>
      </w:r>
      <w:r w:rsidR="00CC1607">
        <w:rPr>
          <w:rFonts w:ascii="Arial" w:hAnsi="Arial" w:cs="Arial"/>
          <w:sz w:val="26"/>
          <w:szCs w:val="26"/>
          <w:lang w:val="en-ZA"/>
        </w:rPr>
        <w:t>s</w:t>
      </w:r>
      <w:r w:rsidR="0037230D">
        <w:rPr>
          <w:rFonts w:ascii="Arial" w:hAnsi="Arial" w:cs="Arial"/>
          <w:sz w:val="26"/>
          <w:szCs w:val="26"/>
          <w:lang w:val="en-ZA"/>
        </w:rPr>
        <w:t xml:space="preserve"> or some of them. </w:t>
      </w:r>
      <w:r w:rsidR="00EC0EAA">
        <w:rPr>
          <w:rFonts w:ascii="Arial" w:hAnsi="Arial" w:cs="Arial"/>
          <w:sz w:val="26"/>
          <w:szCs w:val="26"/>
          <w:lang w:val="en-ZA"/>
        </w:rPr>
        <w:t xml:space="preserve"> </w:t>
      </w:r>
      <w:r w:rsidR="002D5BF8">
        <w:rPr>
          <w:rFonts w:ascii="Arial" w:hAnsi="Arial" w:cs="Arial"/>
          <w:sz w:val="26"/>
          <w:szCs w:val="26"/>
          <w:lang w:val="en-ZA"/>
        </w:rPr>
        <w:t xml:space="preserve"> </w:t>
      </w:r>
      <w:r w:rsidR="00C559FC">
        <w:rPr>
          <w:rFonts w:ascii="Arial" w:hAnsi="Arial" w:cs="Arial"/>
          <w:sz w:val="26"/>
          <w:szCs w:val="26"/>
          <w:lang w:val="en-ZA"/>
        </w:rPr>
        <w:t xml:space="preserve">  </w:t>
      </w:r>
    </w:p>
    <w:p w14:paraId="78B7747A" w14:textId="4D81B851" w:rsidR="0094162F" w:rsidRPr="0037230D" w:rsidRDefault="00486AFF" w:rsidP="002D5BF8">
      <w:pPr>
        <w:spacing w:before="240" w:line="360" w:lineRule="auto"/>
        <w:jc w:val="both"/>
        <w:rPr>
          <w:rFonts w:ascii="Arial" w:hAnsi="Arial" w:cs="Arial"/>
          <w:sz w:val="26"/>
          <w:szCs w:val="26"/>
          <w:u w:val="single"/>
          <w:lang w:val="en-ZA"/>
        </w:rPr>
      </w:pPr>
      <w:r w:rsidRPr="002369E8">
        <w:rPr>
          <w:rFonts w:ascii="Arial" w:hAnsi="Arial" w:cs="Arial"/>
          <w:sz w:val="26"/>
          <w:szCs w:val="26"/>
          <w:lang w:val="en-ZA"/>
        </w:rPr>
        <w:t>[1</w:t>
      </w:r>
      <w:r w:rsidR="00574EE7">
        <w:rPr>
          <w:rFonts w:ascii="Arial" w:hAnsi="Arial" w:cs="Arial"/>
          <w:sz w:val="26"/>
          <w:szCs w:val="26"/>
          <w:lang w:val="en-ZA"/>
        </w:rPr>
        <w:t>8</w:t>
      </w:r>
      <w:r w:rsidRPr="002369E8">
        <w:rPr>
          <w:rFonts w:ascii="Arial" w:hAnsi="Arial" w:cs="Arial"/>
          <w:sz w:val="26"/>
          <w:szCs w:val="26"/>
          <w:lang w:val="en-ZA"/>
        </w:rPr>
        <w:t>]</w:t>
      </w:r>
      <w:r w:rsidRPr="002369E8">
        <w:rPr>
          <w:rFonts w:ascii="Arial" w:hAnsi="Arial" w:cs="Arial"/>
          <w:sz w:val="26"/>
          <w:szCs w:val="26"/>
          <w:lang w:val="en-ZA"/>
        </w:rPr>
        <w:tab/>
      </w:r>
      <w:r w:rsidR="0037230D">
        <w:rPr>
          <w:rFonts w:ascii="Arial" w:hAnsi="Arial" w:cs="Arial"/>
          <w:sz w:val="26"/>
          <w:szCs w:val="26"/>
          <w:lang w:val="en-ZA"/>
        </w:rPr>
        <w:t xml:space="preserve">The basis for seeking the removal of the trustees in question is that they no longer qualify to be beneficiaries of the Trust and therefore it follows that they no longer qualify to be trustees. And also in view of the fact, so asserts </w:t>
      </w:r>
      <w:r w:rsidR="0037230D">
        <w:rPr>
          <w:rFonts w:ascii="Arial" w:hAnsi="Arial" w:cs="Arial"/>
          <w:b/>
          <w:sz w:val="26"/>
          <w:szCs w:val="26"/>
          <w:lang w:val="en-ZA"/>
        </w:rPr>
        <w:t>Mr Toise</w:t>
      </w:r>
      <w:r w:rsidR="0037230D">
        <w:rPr>
          <w:rFonts w:ascii="Arial" w:hAnsi="Arial" w:cs="Arial"/>
          <w:sz w:val="26"/>
          <w:szCs w:val="26"/>
          <w:lang w:val="en-ZA"/>
        </w:rPr>
        <w:t>, that the</w:t>
      </w:r>
      <w:r w:rsidR="00CC1607">
        <w:rPr>
          <w:rFonts w:ascii="Arial" w:hAnsi="Arial" w:cs="Arial"/>
          <w:sz w:val="26"/>
          <w:szCs w:val="26"/>
          <w:lang w:val="en-ZA"/>
        </w:rPr>
        <w:t xml:space="preserve"> Trust is</w:t>
      </w:r>
      <w:r w:rsidR="0037230D">
        <w:rPr>
          <w:rFonts w:ascii="Arial" w:hAnsi="Arial" w:cs="Arial"/>
          <w:sz w:val="26"/>
          <w:szCs w:val="26"/>
          <w:lang w:val="en-ZA"/>
        </w:rPr>
        <w:t xml:space="preserve"> inefficient and ineffective</w:t>
      </w:r>
      <w:r w:rsidR="00CC1607">
        <w:rPr>
          <w:rFonts w:ascii="Arial" w:hAnsi="Arial" w:cs="Arial"/>
          <w:sz w:val="26"/>
          <w:szCs w:val="26"/>
          <w:lang w:val="en-ZA"/>
        </w:rPr>
        <w:t>,</w:t>
      </w:r>
      <w:r w:rsidR="0037230D">
        <w:rPr>
          <w:rFonts w:ascii="Arial" w:hAnsi="Arial" w:cs="Arial"/>
          <w:sz w:val="26"/>
          <w:szCs w:val="26"/>
          <w:lang w:val="en-ZA"/>
        </w:rPr>
        <w:t xml:space="preserve"> wi</w:t>
      </w:r>
      <w:r w:rsidR="00CC1607">
        <w:rPr>
          <w:rFonts w:ascii="Arial" w:hAnsi="Arial" w:cs="Arial"/>
          <w:sz w:val="26"/>
          <w:szCs w:val="26"/>
          <w:lang w:val="en-ZA"/>
        </w:rPr>
        <w:t>th the</w:t>
      </w:r>
      <w:r w:rsidR="0037230D">
        <w:rPr>
          <w:rFonts w:ascii="Arial" w:hAnsi="Arial" w:cs="Arial"/>
          <w:sz w:val="26"/>
          <w:szCs w:val="26"/>
          <w:lang w:val="en-ZA"/>
        </w:rPr>
        <w:t xml:space="preserve"> result that the beneficiaries do not derive any real benefit from the Trust. </w:t>
      </w:r>
    </w:p>
    <w:p w14:paraId="3B340F63" w14:textId="474C3E72" w:rsidR="0083320A" w:rsidRPr="00E375F0" w:rsidRDefault="00036291" w:rsidP="0037230D">
      <w:pPr>
        <w:spacing w:before="240" w:line="360" w:lineRule="auto"/>
        <w:jc w:val="both"/>
        <w:rPr>
          <w:rFonts w:ascii="Arial" w:hAnsi="Arial" w:cs="Arial"/>
          <w:sz w:val="22"/>
          <w:szCs w:val="22"/>
          <w:lang w:val="en-ZA"/>
        </w:rPr>
      </w:pPr>
      <w:r>
        <w:rPr>
          <w:rFonts w:ascii="Arial" w:hAnsi="Arial" w:cs="Arial"/>
          <w:sz w:val="26"/>
          <w:szCs w:val="26"/>
          <w:lang w:val="en-ZA"/>
        </w:rPr>
        <w:t>[1</w:t>
      </w:r>
      <w:r w:rsidR="00AA20A8">
        <w:rPr>
          <w:rFonts w:ascii="Arial" w:hAnsi="Arial" w:cs="Arial"/>
          <w:sz w:val="26"/>
          <w:szCs w:val="26"/>
          <w:lang w:val="en-ZA"/>
        </w:rPr>
        <w:t>9</w:t>
      </w:r>
      <w:r>
        <w:rPr>
          <w:rFonts w:ascii="Arial" w:hAnsi="Arial" w:cs="Arial"/>
          <w:sz w:val="26"/>
          <w:szCs w:val="26"/>
          <w:lang w:val="en-ZA"/>
        </w:rPr>
        <w:t>]</w:t>
      </w:r>
      <w:r w:rsidR="00C95EB3">
        <w:rPr>
          <w:rFonts w:ascii="Arial" w:hAnsi="Arial" w:cs="Arial"/>
          <w:sz w:val="26"/>
          <w:szCs w:val="26"/>
          <w:lang w:val="en-ZA"/>
        </w:rPr>
        <w:t xml:space="preserve"> </w:t>
      </w:r>
      <w:r w:rsidR="00C95EB3">
        <w:rPr>
          <w:rFonts w:ascii="Arial" w:hAnsi="Arial" w:cs="Arial"/>
          <w:sz w:val="26"/>
          <w:szCs w:val="26"/>
          <w:lang w:val="en-ZA"/>
        </w:rPr>
        <w:tab/>
      </w:r>
      <w:r w:rsidR="0037230D">
        <w:rPr>
          <w:rFonts w:ascii="Arial" w:hAnsi="Arial" w:cs="Arial"/>
          <w:sz w:val="26"/>
          <w:szCs w:val="26"/>
          <w:lang w:val="en-ZA"/>
        </w:rPr>
        <w:t xml:space="preserve">Even though applicant denies that the other </w:t>
      </w:r>
      <w:r w:rsidR="00A1427C">
        <w:rPr>
          <w:rFonts w:ascii="Arial" w:hAnsi="Arial" w:cs="Arial"/>
          <w:sz w:val="26"/>
          <w:szCs w:val="26"/>
          <w:lang w:val="en-ZA"/>
        </w:rPr>
        <w:t>sui</w:t>
      </w:r>
      <w:r w:rsidR="00CC1607">
        <w:rPr>
          <w:rFonts w:ascii="Arial" w:hAnsi="Arial" w:cs="Arial"/>
          <w:sz w:val="26"/>
          <w:szCs w:val="26"/>
          <w:lang w:val="en-ZA"/>
        </w:rPr>
        <w:t>ts</w:t>
      </w:r>
      <w:r w:rsidR="0037230D">
        <w:rPr>
          <w:rFonts w:ascii="Arial" w:hAnsi="Arial" w:cs="Arial"/>
          <w:sz w:val="26"/>
          <w:szCs w:val="26"/>
          <w:lang w:val="en-ZA"/>
        </w:rPr>
        <w:t xml:space="preserve"> between the parties are relevant to this application, it is common cause that such </w:t>
      </w:r>
      <w:r w:rsidR="00A1427C">
        <w:rPr>
          <w:rFonts w:ascii="Arial" w:hAnsi="Arial" w:cs="Arial"/>
          <w:sz w:val="26"/>
          <w:szCs w:val="26"/>
          <w:lang w:val="en-ZA"/>
        </w:rPr>
        <w:t>suits</w:t>
      </w:r>
      <w:r w:rsidR="0037230D">
        <w:rPr>
          <w:rFonts w:ascii="Arial" w:hAnsi="Arial" w:cs="Arial"/>
          <w:sz w:val="26"/>
          <w:szCs w:val="26"/>
          <w:lang w:val="en-ZA"/>
        </w:rPr>
        <w:t xml:space="preserve"> exist.</w:t>
      </w:r>
      <w:r w:rsidR="00B31369">
        <w:rPr>
          <w:rFonts w:ascii="Arial" w:hAnsi="Arial" w:cs="Arial"/>
          <w:sz w:val="26"/>
          <w:szCs w:val="26"/>
          <w:lang w:val="en-ZA"/>
        </w:rPr>
        <w:t xml:space="preserve"> In respect of the liquidation application, some of those who are part of first and second respondents who include the deponent to the answering affidavit </w:t>
      </w:r>
      <w:r w:rsidR="00B31369">
        <w:rPr>
          <w:rFonts w:ascii="Arial" w:hAnsi="Arial" w:cs="Arial"/>
          <w:b/>
          <w:sz w:val="26"/>
          <w:szCs w:val="26"/>
          <w:lang w:val="en-ZA"/>
        </w:rPr>
        <w:t>Mr Moni</w:t>
      </w:r>
      <w:r w:rsidR="00B31369">
        <w:rPr>
          <w:rFonts w:ascii="Arial" w:hAnsi="Arial" w:cs="Arial"/>
          <w:sz w:val="26"/>
          <w:szCs w:val="26"/>
          <w:lang w:val="en-ZA"/>
        </w:rPr>
        <w:t xml:space="preserve">, have over and above opposing the application instituted a counter-application. </w:t>
      </w:r>
      <w:r w:rsidR="00453B1F">
        <w:rPr>
          <w:rFonts w:ascii="Arial" w:hAnsi="Arial" w:cs="Arial"/>
          <w:sz w:val="26"/>
          <w:szCs w:val="26"/>
          <w:lang w:val="en-ZA"/>
        </w:rPr>
        <w:t xml:space="preserve">In the counter-application they are seeking the exchange of </w:t>
      </w:r>
      <w:r w:rsidR="00453B1F">
        <w:rPr>
          <w:rFonts w:ascii="Arial" w:hAnsi="Arial" w:cs="Arial"/>
          <w:b/>
          <w:sz w:val="26"/>
          <w:szCs w:val="26"/>
          <w:lang w:val="en-ZA"/>
        </w:rPr>
        <w:t>Arthur Rudman’s</w:t>
      </w:r>
      <w:r w:rsidR="00453B1F">
        <w:rPr>
          <w:rFonts w:ascii="Arial" w:hAnsi="Arial" w:cs="Arial"/>
          <w:sz w:val="26"/>
          <w:szCs w:val="26"/>
          <w:lang w:val="en-ZA"/>
        </w:rPr>
        <w:t xml:space="preserve"> family trust shares to the Trust in respect of which first and second respondents are trustees and beneficiaries, respectively. The application is in terms of </w:t>
      </w:r>
      <w:r w:rsidR="00453B1F">
        <w:rPr>
          <w:rFonts w:ascii="Arial" w:hAnsi="Arial" w:cs="Arial"/>
          <w:i/>
          <w:sz w:val="26"/>
          <w:szCs w:val="26"/>
          <w:lang w:val="en-ZA"/>
        </w:rPr>
        <w:t xml:space="preserve">Section 163 </w:t>
      </w:r>
      <w:r w:rsidR="00453B1F">
        <w:rPr>
          <w:rFonts w:ascii="Arial" w:hAnsi="Arial" w:cs="Arial"/>
          <w:sz w:val="26"/>
          <w:szCs w:val="26"/>
          <w:lang w:val="en-ZA"/>
        </w:rPr>
        <w:t xml:space="preserve">of the </w:t>
      </w:r>
      <w:r w:rsidR="00453B1F">
        <w:rPr>
          <w:rFonts w:ascii="Arial" w:hAnsi="Arial" w:cs="Arial"/>
          <w:i/>
          <w:sz w:val="26"/>
          <w:szCs w:val="26"/>
          <w:lang w:val="en-ZA"/>
        </w:rPr>
        <w:t>Companies Act</w:t>
      </w:r>
      <w:r w:rsidR="00453B1F">
        <w:rPr>
          <w:rFonts w:ascii="Arial" w:hAnsi="Arial" w:cs="Arial"/>
          <w:sz w:val="26"/>
          <w:szCs w:val="26"/>
          <w:lang w:val="en-ZA"/>
        </w:rPr>
        <w:t>.</w:t>
      </w:r>
      <w:r w:rsidR="00453B1F">
        <w:rPr>
          <w:rStyle w:val="FootnoteReference"/>
          <w:rFonts w:ascii="Arial" w:hAnsi="Arial" w:cs="Arial"/>
          <w:sz w:val="26"/>
          <w:szCs w:val="26"/>
          <w:lang w:val="en-ZA"/>
        </w:rPr>
        <w:footnoteReference w:id="2"/>
      </w:r>
      <w:r w:rsidR="00A1427C">
        <w:rPr>
          <w:rFonts w:ascii="Arial" w:hAnsi="Arial" w:cs="Arial"/>
          <w:sz w:val="26"/>
          <w:szCs w:val="26"/>
          <w:lang w:val="en-ZA"/>
        </w:rPr>
        <w:t xml:space="preserve"> There is a suggestion </w:t>
      </w:r>
      <w:r w:rsidR="00C017C0">
        <w:rPr>
          <w:rFonts w:ascii="Arial" w:hAnsi="Arial" w:cs="Arial"/>
          <w:sz w:val="26"/>
          <w:szCs w:val="26"/>
          <w:lang w:val="en-ZA"/>
        </w:rPr>
        <w:t>which</w:t>
      </w:r>
      <w:r w:rsidR="00453B1F">
        <w:rPr>
          <w:rFonts w:ascii="Arial" w:hAnsi="Arial" w:cs="Arial"/>
          <w:sz w:val="26"/>
          <w:szCs w:val="26"/>
          <w:lang w:val="en-ZA"/>
        </w:rPr>
        <w:t xml:space="preserve"> also emerges from the other litigation between the parties, that the Trust was established to uplift and empower the employees who were employed by the </w:t>
      </w:r>
      <w:r w:rsidR="00453B1F">
        <w:rPr>
          <w:rFonts w:ascii="Arial" w:hAnsi="Arial" w:cs="Arial"/>
          <w:b/>
          <w:sz w:val="26"/>
          <w:szCs w:val="26"/>
          <w:lang w:val="en-ZA"/>
        </w:rPr>
        <w:t xml:space="preserve">Rudman </w:t>
      </w:r>
      <w:r w:rsidR="00453B1F">
        <w:rPr>
          <w:rFonts w:ascii="Arial" w:hAnsi="Arial" w:cs="Arial"/>
          <w:sz w:val="26"/>
          <w:szCs w:val="26"/>
          <w:lang w:val="en-ZA"/>
        </w:rPr>
        <w:t xml:space="preserve">family. Hence the identification of the beneficiaries as well as trustees. See in this regard </w:t>
      </w:r>
      <w:r w:rsidR="00453B1F">
        <w:rPr>
          <w:rFonts w:ascii="Arial" w:hAnsi="Arial" w:cs="Arial"/>
          <w:b/>
          <w:sz w:val="26"/>
          <w:szCs w:val="26"/>
          <w:lang w:val="en-ZA"/>
        </w:rPr>
        <w:t xml:space="preserve">Mr Rudman’s </w:t>
      </w:r>
      <w:r w:rsidR="00453B1F">
        <w:rPr>
          <w:rFonts w:ascii="Arial" w:hAnsi="Arial" w:cs="Arial"/>
          <w:sz w:val="26"/>
          <w:szCs w:val="26"/>
          <w:lang w:val="en-ZA"/>
        </w:rPr>
        <w:t xml:space="preserve">supporting affidavit in reply paragraph 10.2 in response to </w:t>
      </w:r>
      <w:r w:rsidR="00453B1F">
        <w:rPr>
          <w:rFonts w:ascii="Arial" w:hAnsi="Arial" w:cs="Arial"/>
          <w:b/>
          <w:sz w:val="26"/>
          <w:szCs w:val="26"/>
          <w:lang w:val="en-ZA"/>
        </w:rPr>
        <w:t xml:space="preserve">Mr Moni’s </w:t>
      </w:r>
      <w:r w:rsidR="00453B1F">
        <w:rPr>
          <w:rFonts w:ascii="Arial" w:hAnsi="Arial" w:cs="Arial"/>
          <w:sz w:val="26"/>
          <w:szCs w:val="26"/>
          <w:lang w:val="en-ZA"/>
        </w:rPr>
        <w:t xml:space="preserve">assertion that the Trust was a black economic empowerment project </w:t>
      </w:r>
      <w:r w:rsidR="00453B1F">
        <w:rPr>
          <w:rFonts w:ascii="Arial" w:hAnsi="Arial" w:cs="Arial"/>
          <w:sz w:val="26"/>
          <w:szCs w:val="26"/>
          <w:lang w:val="en-ZA"/>
        </w:rPr>
        <w:lastRenderedPageBreak/>
        <w:t xml:space="preserve">meant to empower those farm </w:t>
      </w:r>
      <w:r w:rsidR="00E375F0">
        <w:rPr>
          <w:rFonts w:ascii="Arial" w:hAnsi="Arial" w:cs="Arial"/>
          <w:sz w:val="26"/>
          <w:szCs w:val="26"/>
          <w:lang w:val="en-ZA"/>
        </w:rPr>
        <w:t xml:space="preserve">workers who had a long history with the </w:t>
      </w:r>
      <w:r w:rsidR="00E375F0">
        <w:rPr>
          <w:rFonts w:ascii="Arial" w:hAnsi="Arial" w:cs="Arial"/>
          <w:b/>
          <w:sz w:val="26"/>
          <w:szCs w:val="26"/>
          <w:lang w:val="en-ZA"/>
        </w:rPr>
        <w:t>Rudman</w:t>
      </w:r>
      <w:r w:rsidR="00E375F0">
        <w:rPr>
          <w:rFonts w:ascii="Arial" w:hAnsi="Arial" w:cs="Arial"/>
          <w:sz w:val="26"/>
          <w:szCs w:val="26"/>
          <w:lang w:val="en-ZA"/>
        </w:rPr>
        <w:t xml:space="preserve"> family. </w:t>
      </w:r>
      <w:r w:rsidR="00E375F0">
        <w:rPr>
          <w:rFonts w:ascii="Arial" w:hAnsi="Arial" w:cs="Arial"/>
          <w:b/>
          <w:sz w:val="26"/>
          <w:szCs w:val="26"/>
          <w:lang w:val="en-ZA"/>
        </w:rPr>
        <w:t>Mr Rudman</w:t>
      </w:r>
      <w:r w:rsidR="00E375F0">
        <w:rPr>
          <w:rFonts w:ascii="Arial" w:hAnsi="Arial" w:cs="Arial"/>
          <w:sz w:val="26"/>
          <w:szCs w:val="26"/>
          <w:lang w:val="en-ZA"/>
        </w:rPr>
        <w:t xml:space="preserve"> confirms that he wished to empower loyal workers who were employed by him or his family. It is common cause that this was as far back as 2005. But, as acknowledged by </w:t>
      </w:r>
      <w:r w:rsidR="00E375F0">
        <w:rPr>
          <w:rFonts w:ascii="Arial" w:hAnsi="Arial" w:cs="Arial"/>
          <w:b/>
          <w:sz w:val="26"/>
          <w:szCs w:val="26"/>
          <w:lang w:val="en-ZA"/>
        </w:rPr>
        <w:t>Mr Toise</w:t>
      </w:r>
      <w:r w:rsidR="00E375F0">
        <w:rPr>
          <w:rFonts w:ascii="Arial" w:hAnsi="Arial" w:cs="Arial"/>
          <w:sz w:val="26"/>
          <w:szCs w:val="26"/>
          <w:lang w:val="en-ZA"/>
        </w:rPr>
        <w:t xml:space="preserve"> in paragraph 18 of the founding affidavit, ongoing disputes regarding the Trust have emerged. He mentions the matter in respect of which an appeal is still pending and the liquidation application. It would also appear that there is a </w:t>
      </w:r>
      <w:r w:rsidR="00A1427C">
        <w:rPr>
          <w:rFonts w:ascii="Arial" w:hAnsi="Arial" w:cs="Arial"/>
          <w:sz w:val="26"/>
          <w:szCs w:val="26"/>
          <w:lang w:val="en-ZA"/>
        </w:rPr>
        <w:t>gnawing</w:t>
      </w:r>
      <w:r w:rsidR="00E375F0">
        <w:rPr>
          <w:rFonts w:ascii="Arial" w:hAnsi="Arial" w:cs="Arial"/>
          <w:sz w:val="26"/>
          <w:szCs w:val="26"/>
          <w:lang w:val="en-ZA"/>
        </w:rPr>
        <w:t xml:space="preserve"> feeling amongst the beneficiaries</w:t>
      </w:r>
      <w:r w:rsidR="00A1427C">
        <w:rPr>
          <w:rFonts w:ascii="Arial" w:hAnsi="Arial" w:cs="Arial"/>
          <w:sz w:val="26"/>
          <w:szCs w:val="26"/>
          <w:lang w:val="en-ZA"/>
        </w:rPr>
        <w:t xml:space="preserve"> and</w:t>
      </w:r>
      <w:r w:rsidR="00E375F0">
        <w:rPr>
          <w:rFonts w:ascii="Arial" w:hAnsi="Arial" w:cs="Arial"/>
          <w:sz w:val="26"/>
          <w:szCs w:val="26"/>
          <w:lang w:val="en-ZA"/>
        </w:rPr>
        <w:t xml:space="preserve"> or trustees of the Trust that the more things change</w:t>
      </w:r>
      <w:r w:rsidR="00A1427C">
        <w:rPr>
          <w:rFonts w:ascii="Arial" w:hAnsi="Arial" w:cs="Arial"/>
          <w:sz w:val="26"/>
          <w:szCs w:val="26"/>
          <w:lang w:val="en-ZA"/>
        </w:rPr>
        <w:t xml:space="preserve"> the more</w:t>
      </w:r>
      <w:r w:rsidR="00E375F0">
        <w:rPr>
          <w:rFonts w:ascii="Arial" w:hAnsi="Arial" w:cs="Arial"/>
          <w:sz w:val="26"/>
          <w:szCs w:val="26"/>
          <w:lang w:val="en-ZA"/>
        </w:rPr>
        <w:t xml:space="preserve"> they remain the same. Hence the ongoing disputes between the parties. This is also confirmed by </w:t>
      </w:r>
      <w:r w:rsidR="00E375F0">
        <w:rPr>
          <w:rFonts w:ascii="Arial" w:hAnsi="Arial" w:cs="Arial"/>
          <w:b/>
          <w:sz w:val="26"/>
          <w:szCs w:val="26"/>
          <w:lang w:val="en-ZA"/>
        </w:rPr>
        <w:t>Mr Toise</w:t>
      </w:r>
      <w:r w:rsidR="00E375F0">
        <w:rPr>
          <w:rFonts w:ascii="Arial" w:hAnsi="Arial" w:cs="Arial"/>
          <w:sz w:val="26"/>
          <w:szCs w:val="26"/>
          <w:lang w:val="en-ZA"/>
        </w:rPr>
        <w:t xml:space="preserve"> that the beneficiaries do not </w:t>
      </w:r>
      <w:r w:rsidR="00A1427C">
        <w:rPr>
          <w:rFonts w:ascii="Arial" w:hAnsi="Arial" w:cs="Arial"/>
          <w:sz w:val="26"/>
          <w:szCs w:val="26"/>
          <w:lang w:val="en-ZA"/>
        </w:rPr>
        <w:t>derive</w:t>
      </w:r>
      <w:r w:rsidR="00E375F0">
        <w:rPr>
          <w:rFonts w:ascii="Arial" w:hAnsi="Arial" w:cs="Arial"/>
          <w:sz w:val="26"/>
          <w:szCs w:val="26"/>
          <w:lang w:val="en-ZA"/>
        </w:rPr>
        <w:t xml:space="preserve"> any real benefit from the Trust. </w:t>
      </w:r>
    </w:p>
    <w:p w14:paraId="1C30857A" w14:textId="42096BC2" w:rsidR="00C95EB3" w:rsidRPr="00D45514" w:rsidRDefault="00AA20A8" w:rsidP="005C1704">
      <w:pPr>
        <w:spacing w:before="240" w:line="360" w:lineRule="auto"/>
        <w:jc w:val="both"/>
        <w:rPr>
          <w:rFonts w:ascii="Arial" w:hAnsi="Arial" w:cs="Arial"/>
          <w:sz w:val="26"/>
          <w:szCs w:val="26"/>
          <w:lang w:val="en-ZA"/>
        </w:rPr>
      </w:pPr>
      <w:r>
        <w:rPr>
          <w:rFonts w:ascii="Arial" w:hAnsi="Arial" w:cs="Arial"/>
          <w:sz w:val="26"/>
          <w:szCs w:val="26"/>
          <w:lang w:val="en-ZA"/>
        </w:rPr>
        <w:t>[20</w:t>
      </w:r>
      <w:r w:rsidR="008446BB">
        <w:rPr>
          <w:rFonts w:ascii="Arial" w:hAnsi="Arial" w:cs="Arial"/>
          <w:sz w:val="26"/>
          <w:szCs w:val="26"/>
          <w:lang w:val="en-ZA"/>
        </w:rPr>
        <w:t xml:space="preserve">] </w:t>
      </w:r>
      <w:r w:rsidR="008446BB">
        <w:rPr>
          <w:rFonts w:ascii="Arial" w:hAnsi="Arial" w:cs="Arial"/>
          <w:sz w:val="26"/>
          <w:szCs w:val="26"/>
          <w:lang w:val="en-ZA"/>
        </w:rPr>
        <w:tab/>
      </w:r>
      <w:r w:rsidR="00E375F0">
        <w:rPr>
          <w:rFonts w:ascii="Arial" w:hAnsi="Arial" w:cs="Arial"/>
          <w:sz w:val="26"/>
          <w:szCs w:val="26"/>
          <w:lang w:val="en-ZA"/>
        </w:rPr>
        <w:t xml:space="preserve">Consequently, </w:t>
      </w:r>
      <w:r w:rsidR="00E375F0">
        <w:rPr>
          <w:rFonts w:ascii="Arial" w:hAnsi="Arial" w:cs="Arial"/>
          <w:b/>
          <w:sz w:val="26"/>
          <w:szCs w:val="26"/>
          <w:lang w:val="en-ZA"/>
        </w:rPr>
        <w:t>Mr Moni</w:t>
      </w:r>
      <w:r w:rsidR="00E375F0">
        <w:rPr>
          <w:rFonts w:ascii="Arial" w:hAnsi="Arial" w:cs="Arial"/>
          <w:sz w:val="26"/>
          <w:szCs w:val="26"/>
          <w:lang w:val="en-ZA"/>
        </w:rPr>
        <w:t xml:space="preserve"> asserts that if the main application were to succeed, </w:t>
      </w:r>
      <w:r w:rsidR="00E375F0">
        <w:rPr>
          <w:rFonts w:ascii="Arial" w:hAnsi="Arial" w:cs="Arial"/>
          <w:b/>
          <w:sz w:val="26"/>
          <w:szCs w:val="26"/>
          <w:lang w:val="en-ZA"/>
        </w:rPr>
        <w:t>Mr Rudman</w:t>
      </w:r>
      <w:r w:rsidR="00E375F0">
        <w:rPr>
          <w:rFonts w:ascii="Arial" w:hAnsi="Arial" w:cs="Arial"/>
          <w:sz w:val="26"/>
          <w:szCs w:val="26"/>
          <w:lang w:val="en-ZA"/>
        </w:rPr>
        <w:t xml:space="preserve"> is the only person who stands to gain in that he will have control over the remaining beneficiaries. They will not be willing to oppose the liquida</w:t>
      </w:r>
      <w:r w:rsidR="005123C8">
        <w:rPr>
          <w:rFonts w:ascii="Arial" w:hAnsi="Arial" w:cs="Arial"/>
          <w:sz w:val="26"/>
          <w:szCs w:val="26"/>
          <w:lang w:val="en-ZA"/>
        </w:rPr>
        <w:t>tion application for fear of lo</w:t>
      </w:r>
      <w:r w:rsidR="00E375F0">
        <w:rPr>
          <w:rFonts w:ascii="Arial" w:hAnsi="Arial" w:cs="Arial"/>
          <w:sz w:val="26"/>
          <w:szCs w:val="26"/>
          <w:lang w:val="en-ZA"/>
        </w:rPr>
        <w:t>sing their jobs</w:t>
      </w:r>
      <w:r w:rsidR="005123C8">
        <w:rPr>
          <w:rFonts w:ascii="Arial" w:hAnsi="Arial" w:cs="Arial"/>
          <w:sz w:val="26"/>
          <w:szCs w:val="26"/>
          <w:lang w:val="en-ZA"/>
        </w:rPr>
        <w:t xml:space="preserve">. The persons listed in Annexure “A” will no longer have the </w:t>
      </w:r>
      <w:r w:rsidR="005123C8">
        <w:rPr>
          <w:rFonts w:ascii="Arial" w:hAnsi="Arial" w:cs="Arial"/>
          <w:i/>
          <w:sz w:val="26"/>
          <w:szCs w:val="26"/>
          <w:lang w:val="en-ZA"/>
        </w:rPr>
        <w:t>locus standi</w:t>
      </w:r>
      <w:r w:rsidR="005123C8">
        <w:rPr>
          <w:rFonts w:ascii="Arial" w:hAnsi="Arial" w:cs="Arial"/>
          <w:sz w:val="26"/>
          <w:szCs w:val="26"/>
          <w:lang w:val="en-ZA"/>
        </w:rPr>
        <w:t xml:space="preserve"> to oppose the liquidation.</w:t>
      </w:r>
      <w:r w:rsidR="00D45514" w:rsidRPr="00D45514">
        <w:rPr>
          <w:rFonts w:ascii="Arial" w:hAnsi="Arial" w:cs="Arial"/>
          <w:sz w:val="26"/>
          <w:szCs w:val="26"/>
          <w:lang w:val="en-ZA"/>
        </w:rPr>
        <w:t xml:space="preserve">  </w:t>
      </w:r>
      <w:r w:rsidR="00D7745C" w:rsidRPr="00D45514">
        <w:rPr>
          <w:rFonts w:ascii="Arial" w:hAnsi="Arial" w:cs="Arial"/>
          <w:sz w:val="26"/>
          <w:szCs w:val="26"/>
          <w:lang w:val="en-ZA"/>
        </w:rPr>
        <w:t xml:space="preserve">  </w:t>
      </w:r>
      <w:r w:rsidR="0079387D" w:rsidRPr="00D45514">
        <w:rPr>
          <w:rFonts w:ascii="Arial" w:hAnsi="Arial" w:cs="Arial"/>
          <w:sz w:val="26"/>
          <w:szCs w:val="26"/>
          <w:lang w:val="en-ZA"/>
        </w:rPr>
        <w:t xml:space="preserve"> </w:t>
      </w:r>
      <w:r w:rsidR="008446BB" w:rsidRPr="00D45514">
        <w:rPr>
          <w:rFonts w:ascii="Arial" w:hAnsi="Arial" w:cs="Arial"/>
          <w:sz w:val="26"/>
          <w:szCs w:val="26"/>
          <w:lang w:val="en-ZA"/>
        </w:rPr>
        <w:t xml:space="preserve"> </w:t>
      </w:r>
      <w:r w:rsidR="00036291" w:rsidRPr="00D45514">
        <w:rPr>
          <w:rFonts w:ascii="Arial" w:hAnsi="Arial" w:cs="Arial"/>
          <w:sz w:val="26"/>
          <w:szCs w:val="26"/>
          <w:lang w:val="en-ZA"/>
        </w:rPr>
        <w:t xml:space="preserve"> </w:t>
      </w:r>
      <w:r w:rsidR="00036291" w:rsidRPr="00D45514">
        <w:rPr>
          <w:rFonts w:ascii="Arial" w:hAnsi="Arial" w:cs="Arial"/>
          <w:sz w:val="26"/>
          <w:szCs w:val="26"/>
          <w:lang w:val="en-ZA"/>
        </w:rPr>
        <w:tab/>
      </w:r>
    </w:p>
    <w:p w14:paraId="2EAC65CC" w14:textId="5A8A957E" w:rsidR="00036291" w:rsidRPr="00E66916" w:rsidRDefault="00826155" w:rsidP="005C1704">
      <w:pPr>
        <w:spacing w:before="240" w:line="360" w:lineRule="auto"/>
        <w:jc w:val="both"/>
        <w:rPr>
          <w:rFonts w:ascii="Arial" w:hAnsi="Arial" w:cs="Arial"/>
          <w:sz w:val="26"/>
          <w:szCs w:val="26"/>
          <w:lang w:val="en-ZA"/>
        </w:rPr>
      </w:pPr>
      <w:r>
        <w:rPr>
          <w:rFonts w:ascii="Arial" w:hAnsi="Arial" w:cs="Arial"/>
          <w:sz w:val="26"/>
          <w:szCs w:val="26"/>
          <w:lang w:val="en-ZA"/>
        </w:rPr>
        <w:t>[</w:t>
      </w:r>
      <w:r w:rsidR="00673BB8">
        <w:rPr>
          <w:rFonts w:ascii="Arial" w:hAnsi="Arial" w:cs="Arial"/>
          <w:sz w:val="26"/>
          <w:szCs w:val="26"/>
          <w:lang w:val="en-ZA"/>
        </w:rPr>
        <w:t>2</w:t>
      </w:r>
      <w:r w:rsidR="00AA20A8">
        <w:rPr>
          <w:rFonts w:ascii="Arial" w:hAnsi="Arial" w:cs="Arial"/>
          <w:sz w:val="26"/>
          <w:szCs w:val="26"/>
          <w:lang w:val="en-ZA"/>
        </w:rPr>
        <w:t>1</w:t>
      </w:r>
      <w:r w:rsidR="008446BB">
        <w:rPr>
          <w:rFonts w:ascii="Arial" w:hAnsi="Arial" w:cs="Arial"/>
          <w:sz w:val="26"/>
          <w:szCs w:val="26"/>
          <w:lang w:val="en-ZA"/>
        </w:rPr>
        <w:t xml:space="preserve">] </w:t>
      </w:r>
      <w:r w:rsidR="008446BB">
        <w:rPr>
          <w:rFonts w:ascii="Arial" w:hAnsi="Arial" w:cs="Arial"/>
          <w:sz w:val="26"/>
          <w:szCs w:val="26"/>
          <w:lang w:val="en-ZA"/>
        </w:rPr>
        <w:tab/>
      </w:r>
      <w:r w:rsidR="005123C8">
        <w:rPr>
          <w:rFonts w:ascii="Arial" w:hAnsi="Arial" w:cs="Arial"/>
          <w:sz w:val="26"/>
          <w:szCs w:val="26"/>
          <w:lang w:val="en-ZA"/>
        </w:rPr>
        <w:t xml:space="preserve">In terms of the Trust deed, the requirements for </w:t>
      </w:r>
      <w:r w:rsidR="00A1427C">
        <w:rPr>
          <w:rFonts w:ascii="Arial" w:hAnsi="Arial" w:cs="Arial"/>
          <w:sz w:val="26"/>
          <w:szCs w:val="26"/>
          <w:lang w:val="en-ZA"/>
        </w:rPr>
        <w:t>qualifying</w:t>
      </w:r>
      <w:r w:rsidR="005123C8">
        <w:rPr>
          <w:rFonts w:ascii="Arial" w:hAnsi="Arial" w:cs="Arial"/>
          <w:sz w:val="26"/>
          <w:szCs w:val="26"/>
          <w:lang w:val="en-ZA"/>
        </w:rPr>
        <w:t xml:space="preserve"> as a beneficiary are that one has to be employed as a farm worker by the Blaauwkrantz Farming Enterprise and reside on the property that is owned by the </w:t>
      </w:r>
      <w:r w:rsidR="005123C8">
        <w:rPr>
          <w:rFonts w:ascii="Arial" w:hAnsi="Arial" w:cs="Arial"/>
          <w:b/>
          <w:sz w:val="26"/>
          <w:szCs w:val="26"/>
          <w:lang w:val="en-ZA"/>
        </w:rPr>
        <w:t xml:space="preserve">Rudman </w:t>
      </w:r>
      <w:r w:rsidR="005123C8">
        <w:rPr>
          <w:rFonts w:ascii="Arial" w:hAnsi="Arial" w:cs="Arial"/>
          <w:sz w:val="26"/>
          <w:szCs w:val="26"/>
          <w:lang w:val="en-ZA"/>
        </w:rPr>
        <w:t xml:space="preserve">Family. To qualify as a trustee one should </w:t>
      </w:r>
      <w:r w:rsidR="005123C8" w:rsidRPr="005123C8">
        <w:rPr>
          <w:rFonts w:ascii="Arial" w:hAnsi="Arial" w:cs="Arial"/>
          <w:i/>
          <w:sz w:val="26"/>
          <w:szCs w:val="26"/>
          <w:lang w:val="en-ZA"/>
        </w:rPr>
        <w:t>“kwalifiseer as ‘n begun</w:t>
      </w:r>
      <w:r w:rsidR="00A1427C">
        <w:rPr>
          <w:rFonts w:ascii="Arial" w:hAnsi="Arial" w:cs="Arial"/>
          <w:i/>
          <w:sz w:val="26"/>
          <w:szCs w:val="26"/>
          <w:lang w:val="en-ZA"/>
        </w:rPr>
        <w:t>s</w:t>
      </w:r>
      <w:r w:rsidR="005123C8" w:rsidRPr="005123C8">
        <w:rPr>
          <w:rFonts w:ascii="Arial" w:hAnsi="Arial" w:cs="Arial"/>
          <w:i/>
          <w:sz w:val="26"/>
          <w:szCs w:val="26"/>
          <w:lang w:val="en-ZA"/>
        </w:rPr>
        <w:t>tig</w:t>
      </w:r>
      <w:r w:rsidR="00A1427C">
        <w:rPr>
          <w:rFonts w:ascii="Arial" w:hAnsi="Arial" w:cs="Arial"/>
          <w:i/>
          <w:sz w:val="26"/>
          <w:szCs w:val="26"/>
          <w:lang w:val="en-ZA"/>
        </w:rPr>
        <w:t>d</w:t>
      </w:r>
      <w:r w:rsidR="005123C8" w:rsidRPr="005123C8">
        <w:rPr>
          <w:rFonts w:ascii="Arial" w:hAnsi="Arial" w:cs="Arial"/>
          <w:i/>
          <w:sz w:val="26"/>
          <w:szCs w:val="26"/>
          <w:lang w:val="en-ZA"/>
        </w:rPr>
        <w:t>e (beneficiary) and</w:t>
      </w:r>
      <w:r w:rsidR="00A1427C">
        <w:rPr>
          <w:rFonts w:ascii="Arial" w:hAnsi="Arial" w:cs="Arial"/>
          <w:i/>
          <w:sz w:val="26"/>
          <w:szCs w:val="26"/>
          <w:lang w:val="en-ZA"/>
        </w:rPr>
        <w:t>,</w:t>
      </w:r>
      <w:r w:rsidR="005123C8" w:rsidRPr="005123C8">
        <w:rPr>
          <w:rFonts w:ascii="Arial" w:hAnsi="Arial" w:cs="Arial"/>
          <w:i/>
          <w:sz w:val="26"/>
          <w:szCs w:val="26"/>
          <w:lang w:val="en-ZA"/>
        </w:rPr>
        <w:t xml:space="preserve"> ten minte vir 5 vyf jaar in dienswees van Blaauwkrantz Farming Enterprise CC”</w:t>
      </w:r>
      <w:r w:rsidR="005123C8">
        <w:rPr>
          <w:rFonts w:ascii="Arial" w:hAnsi="Arial" w:cs="Arial"/>
          <w:sz w:val="26"/>
          <w:szCs w:val="26"/>
          <w:lang w:val="en-ZA"/>
        </w:rPr>
        <w:t>.</w:t>
      </w:r>
      <w:r w:rsidR="005123C8">
        <w:rPr>
          <w:rStyle w:val="FootnoteReference"/>
          <w:rFonts w:ascii="Arial" w:hAnsi="Arial" w:cs="Arial"/>
          <w:sz w:val="26"/>
          <w:szCs w:val="26"/>
          <w:lang w:val="en-ZA"/>
        </w:rPr>
        <w:footnoteReference w:id="3"/>
      </w:r>
      <w:r w:rsidR="005123C8">
        <w:rPr>
          <w:rFonts w:ascii="Arial" w:hAnsi="Arial" w:cs="Arial"/>
          <w:sz w:val="26"/>
          <w:szCs w:val="26"/>
          <w:lang w:val="en-ZA"/>
        </w:rPr>
        <w:t xml:space="preserve"> It is common cause or at least not in dispute that all those who were identified as beneficiaries were employees of the </w:t>
      </w:r>
      <w:r w:rsidR="005123C8">
        <w:rPr>
          <w:rFonts w:ascii="Arial" w:hAnsi="Arial" w:cs="Arial"/>
          <w:b/>
          <w:sz w:val="26"/>
          <w:szCs w:val="26"/>
          <w:lang w:val="en-ZA"/>
        </w:rPr>
        <w:t>Rudmans</w:t>
      </w:r>
      <w:r w:rsidR="005123C8">
        <w:rPr>
          <w:rFonts w:ascii="Arial" w:hAnsi="Arial" w:cs="Arial"/>
          <w:sz w:val="26"/>
          <w:szCs w:val="26"/>
          <w:lang w:val="en-ZA"/>
        </w:rPr>
        <w:t xml:space="preserve">. This is not denied by </w:t>
      </w:r>
      <w:r w:rsidR="005123C8">
        <w:rPr>
          <w:rFonts w:ascii="Arial" w:hAnsi="Arial" w:cs="Arial"/>
          <w:b/>
          <w:sz w:val="26"/>
          <w:szCs w:val="26"/>
          <w:lang w:val="en-ZA"/>
        </w:rPr>
        <w:t>Mr Rudman</w:t>
      </w:r>
      <w:r w:rsidR="005123C8">
        <w:rPr>
          <w:rFonts w:ascii="Arial" w:hAnsi="Arial" w:cs="Arial"/>
          <w:sz w:val="26"/>
          <w:szCs w:val="26"/>
          <w:lang w:val="en-ZA"/>
        </w:rPr>
        <w:t>.</w:t>
      </w:r>
      <w:r w:rsidR="005123C8">
        <w:rPr>
          <w:rStyle w:val="FootnoteReference"/>
          <w:rFonts w:ascii="Arial" w:hAnsi="Arial" w:cs="Arial"/>
          <w:sz w:val="26"/>
          <w:szCs w:val="26"/>
          <w:lang w:val="en-ZA"/>
        </w:rPr>
        <w:footnoteReference w:id="4"/>
      </w:r>
      <w:r w:rsidR="005123C8">
        <w:rPr>
          <w:rFonts w:ascii="Arial" w:hAnsi="Arial" w:cs="Arial"/>
          <w:sz w:val="26"/>
          <w:szCs w:val="26"/>
          <w:lang w:val="en-ZA"/>
        </w:rPr>
        <w:t xml:space="preserve"> </w:t>
      </w:r>
      <w:r w:rsidR="00E66916">
        <w:rPr>
          <w:rFonts w:ascii="Arial" w:hAnsi="Arial" w:cs="Arial"/>
          <w:sz w:val="26"/>
          <w:szCs w:val="26"/>
          <w:lang w:val="en-ZA"/>
        </w:rPr>
        <w:t xml:space="preserve">  </w:t>
      </w:r>
    </w:p>
    <w:p w14:paraId="52AADA4F" w14:textId="277E1606" w:rsidR="00745F2F" w:rsidRDefault="004248C4" w:rsidP="005C1704">
      <w:pPr>
        <w:spacing w:before="240" w:line="360" w:lineRule="auto"/>
        <w:jc w:val="both"/>
        <w:rPr>
          <w:rFonts w:ascii="Arial" w:hAnsi="Arial" w:cs="Arial"/>
          <w:sz w:val="26"/>
          <w:szCs w:val="26"/>
          <w:lang w:val="en-ZA"/>
        </w:rPr>
      </w:pPr>
      <w:r>
        <w:rPr>
          <w:rFonts w:ascii="Arial" w:hAnsi="Arial" w:cs="Arial"/>
          <w:sz w:val="26"/>
          <w:szCs w:val="26"/>
          <w:lang w:val="en-ZA"/>
        </w:rPr>
        <w:t>[2</w:t>
      </w:r>
      <w:r w:rsidR="00AA20A8">
        <w:rPr>
          <w:rFonts w:ascii="Arial" w:hAnsi="Arial" w:cs="Arial"/>
          <w:sz w:val="26"/>
          <w:szCs w:val="26"/>
          <w:lang w:val="en-ZA"/>
        </w:rPr>
        <w:t>2</w:t>
      </w:r>
      <w:r w:rsidR="00036291" w:rsidRPr="0079387D">
        <w:rPr>
          <w:rFonts w:ascii="Arial" w:hAnsi="Arial" w:cs="Arial"/>
          <w:sz w:val="26"/>
          <w:szCs w:val="26"/>
          <w:lang w:val="en-ZA"/>
        </w:rPr>
        <w:t xml:space="preserve">] </w:t>
      </w:r>
      <w:r w:rsidR="00036291" w:rsidRPr="0079387D">
        <w:rPr>
          <w:rFonts w:ascii="Arial" w:hAnsi="Arial" w:cs="Arial"/>
          <w:sz w:val="26"/>
          <w:szCs w:val="26"/>
          <w:lang w:val="en-ZA"/>
        </w:rPr>
        <w:tab/>
      </w:r>
      <w:r w:rsidR="00876D55">
        <w:rPr>
          <w:rFonts w:ascii="Arial" w:hAnsi="Arial" w:cs="Arial"/>
          <w:sz w:val="26"/>
          <w:szCs w:val="26"/>
          <w:lang w:val="en-ZA"/>
        </w:rPr>
        <w:t>As far as termination of trusteeship is concerned, the Trust Deed only deals with the suspension</w:t>
      </w:r>
      <w:r w:rsidR="00745F2F">
        <w:rPr>
          <w:rFonts w:ascii="Arial" w:hAnsi="Arial" w:cs="Arial"/>
          <w:sz w:val="26"/>
          <w:szCs w:val="26"/>
          <w:lang w:val="en-ZA"/>
        </w:rPr>
        <w:t xml:space="preserve"> of membership</w:t>
      </w:r>
      <w:r w:rsidR="00876D55">
        <w:rPr>
          <w:rFonts w:ascii="Arial" w:hAnsi="Arial" w:cs="Arial"/>
          <w:sz w:val="26"/>
          <w:szCs w:val="26"/>
          <w:lang w:val="en-ZA"/>
        </w:rPr>
        <w:t xml:space="preserve"> – </w:t>
      </w:r>
      <w:r w:rsidR="00A1427C">
        <w:rPr>
          <w:rFonts w:ascii="Arial" w:hAnsi="Arial" w:cs="Arial"/>
          <w:i/>
          <w:sz w:val="26"/>
          <w:szCs w:val="26"/>
          <w:lang w:val="en-ZA"/>
        </w:rPr>
        <w:t>“opsko</w:t>
      </w:r>
      <w:r w:rsidR="00876D55" w:rsidRPr="00876D55">
        <w:rPr>
          <w:rFonts w:ascii="Arial" w:hAnsi="Arial" w:cs="Arial"/>
          <w:i/>
          <w:sz w:val="26"/>
          <w:szCs w:val="26"/>
          <w:lang w:val="en-ZA"/>
        </w:rPr>
        <w:t>rting van Lidmaatskap”</w:t>
      </w:r>
      <w:r w:rsidR="00876D55">
        <w:rPr>
          <w:rFonts w:ascii="Arial" w:hAnsi="Arial" w:cs="Arial"/>
          <w:sz w:val="26"/>
          <w:szCs w:val="26"/>
          <w:lang w:val="en-ZA"/>
        </w:rPr>
        <w:t xml:space="preserve"> at </w:t>
      </w:r>
      <w:r w:rsidR="00876D55">
        <w:rPr>
          <w:rFonts w:ascii="Arial" w:hAnsi="Arial" w:cs="Arial"/>
          <w:i/>
          <w:sz w:val="26"/>
          <w:szCs w:val="26"/>
          <w:lang w:val="en-ZA"/>
        </w:rPr>
        <w:lastRenderedPageBreak/>
        <w:t>Clause 14.2.8</w:t>
      </w:r>
      <w:r w:rsidR="00876D55">
        <w:rPr>
          <w:rFonts w:ascii="Arial" w:hAnsi="Arial" w:cs="Arial"/>
          <w:sz w:val="26"/>
          <w:szCs w:val="26"/>
          <w:lang w:val="en-ZA"/>
        </w:rPr>
        <w:t xml:space="preserve">. </w:t>
      </w:r>
      <w:r w:rsidR="00876D55">
        <w:rPr>
          <w:rFonts w:ascii="Arial" w:hAnsi="Arial" w:cs="Arial"/>
          <w:i/>
          <w:sz w:val="26"/>
          <w:szCs w:val="26"/>
          <w:lang w:val="en-ZA"/>
        </w:rPr>
        <w:t xml:space="preserve"> Clause </w:t>
      </w:r>
      <w:r w:rsidR="00745F2F">
        <w:rPr>
          <w:rFonts w:ascii="Arial" w:hAnsi="Arial" w:cs="Arial"/>
          <w:i/>
          <w:sz w:val="26"/>
          <w:szCs w:val="26"/>
          <w:lang w:val="en-ZA"/>
        </w:rPr>
        <w:t xml:space="preserve">14 </w:t>
      </w:r>
      <w:r w:rsidR="00745F2F">
        <w:rPr>
          <w:rFonts w:ascii="Arial" w:hAnsi="Arial" w:cs="Arial"/>
          <w:sz w:val="26"/>
          <w:szCs w:val="26"/>
          <w:lang w:val="en-ZA"/>
        </w:rPr>
        <w:t xml:space="preserve">in general deals with the rights of the beneficiaries as the heading suggests. </w:t>
      </w:r>
      <w:r w:rsidR="00745F2F">
        <w:rPr>
          <w:rFonts w:ascii="Arial" w:hAnsi="Arial" w:cs="Arial"/>
          <w:i/>
          <w:sz w:val="26"/>
          <w:szCs w:val="26"/>
          <w:lang w:val="en-ZA"/>
        </w:rPr>
        <w:t>Clause 14.2.8</w:t>
      </w:r>
      <w:r w:rsidR="00745F2F">
        <w:rPr>
          <w:rFonts w:ascii="Arial" w:hAnsi="Arial" w:cs="Arial"/>
          <w:sz w:val="26"/>
          <w:szCs w:val="26"/>
          <w:lang w:val="en-ZA"/>
        </w:rPr>
        <w:t xml:space="preserve"> states that:</w:t>
      </w:r>
    </w:p>
    <w:p w14:paraId="26A35CBC" w14:textId="640AF412" w:rsidR="008F4B77" w:rsidRPr="00745F2F" w:rsidRDefault="00745F2F" w:rsidP="005C1704">
      <w:pPr>
        <w:spacing w:before="240" w:line="360" w:lineRule="auto"/>
        <w:jc w:val="both"/>
        <w:rPr>
          <w:rFonts w:ascii="Arial" w:hAnsi="Arial" w:cs="Arial"/>
          <w:sz w:val="22"/>
          <w:szCs w:val="22"/>
          <w:lang w:val="en-ZA"/>
        </w:rPr>
      </w:pPr>
      <w:r w:rsidRPr="00745F2F">
        <w:rPr>
          <w:rFonts w:ascii="Arial" w:hAnsi="Arial" w:cs="Arial"/>
          <w:sz w:val="22"/>
          <w:szCs w:val="22"/>
          <w:lang w:val="en-ZA"/>
        </w:rPr>
        <w:t xml:space="preserve">“Opskorting van Lidmaatskap </w:t>
      </w:r>
      <w:r w:rsidR="00876D55" w:rsidRPr="00745F2F">
        <w:rPr>
          <w:rFonts w:ascii="Arial" w:hAnsi="Arial" w:cs="Arial"/>
          <w:sz w:val="22"/>
          <w:szCs w:val="22"/>
          <w:lang w:val="en-ZA"/>
        </w:rPr>
        <w:t xml:space="preserve"> </w:t>
      </w:r>
      <w:r w:rsidR="00022CCF" w:rsidRPr="00745F2F">
        <w:rPr>
          <w:rFonts w:ascii="Arial" w:hAnsi="Arial" w:cs="Arial"/>
          <w:sz w:val="22"/>
          <w:szCs w:val="22"/>
          <w:lang w:val="en-ZA"/>
        </w:rPr>
        <w:t xml:space="preserve"> </w:t>
      </w:r>
      <w:r w:rsidR="00E66916" w:rsidRPr="00745F2F">
        <w:rPr>
          <w:rFonts w:ascii="Arial" w:hAnsi="Arial" w:cs="Arial"/>
          <w:sz w:val="22"/>
          <w:szCs w:val="22"/>
          <w:lang w:val="en-ZA"/>
        </w:rPr>
        <w:t xml:space="preserve"> </w:t>
      </w:r>
    </w:p>
    <w:p w14:paraId="1342559F" w14:textId="76DA5CAB" w:rsidR="00745F2F" w:rsidRPr="00745F2F" w:rsidRDefault="00A1427C" w:rsidP="005C1704">
      <w:pPr>
        <w:spacing w:before="240" w:line="360" w:lineRule="auto"/>
        <w:jc w:val="both"/>
        <w:rPr>
          <w:rFonts w:ascii="Arial" w:hAnsi="Arial" w:cs="Arial"/>
          <w:sz w:val="22"/>
          <w:szCs w:val="22"/>
          <w:lang w:val="en-ZA"/>
        </w:rPr>
      </w:pPr>
      <w:r>
        <w:rPr>
          <w:rFonts w:ascii="Arial" w:hAnsi="Arial" w:cs="Arial"/>
          <w:sz w:val="22"/>
          <w:szCs w:val="22"/>
          <w:lang w:val="en-ZA"/>
        </w:rPr>
        <w:t>Indien ‘n begunstigte ho</w:t>
      </w:r>
      <w:r w:rsidR="00745F2F" w:rsidRPr="00745F2F">
        <w:rPr>
          <w:rFonts w:ascii="Arial" w:hAnsi="Arial" w:cs="Arial"/>
          <w:sz w:val="22"/>
          <w:szCs w:val="22"/>
          <w:lang w:val="en-ZA"/>
        </w:rPr>
        <w:t xml:space="preserve">mself skuldig maak aan enige enige gedrag of optrende wat onder enige wetgewing in Suid-Afrika dissiplinêre stappe tot gevolg sal hê, is die raad van trustees, onderworpe aan ‘n spesiale algemene vergadering se toestemming, geregtig om sodenige lid se lidmaatskap tydelik of permanent op te skort.” </w:t>
      </w:r>
    </w:p>
    <w:p w14:paraId="33397654" w14:textId="06A3D205" w:rsidR="00C12D4F" w:rsidRPr="00C12D4F" w:rsidRDefault="0079387D" w:rsidP="00D9049C">
      <w:pPr>
        <w:spacing w:before="240" w:line="360" w:lineRule="auto"/>
        <w:jc w:val="both"/>
        <w:rPr>
          <w:rFonts w:ascii="Arial" w:hAnsi="Arial" w:cs="Arial"/>
          <w:b/>
          <w:sz w:val="26"/>
          <w:szCs w:val="26"/>
          <w:u w:val="single"/>
          <w:lang w:val="en-ZA"/>
        </w:rPr>
      </w:pPr>
      <w:r>
        <w:rPr>
          <w:rFonts w:ascii="Arial" w:hAnsi="Arial" w:cs="Arial"/>
          <w:sz w:val="26"/>
          <w:szCs w:val="26"/>
          <w:lang w:val="en-ZA"/>
        </w:rPr>
        <w:t>[</w:t>
      </w:r>
      <w:r w:rsidR="00AA20A8">
        <w:rPr>
          <w:rFonts w:ascii="Arial" w:hAnsi="Arial" w:cs="Arial"/>
          <w:sz w:val="26"/>
          <w:szCs w:val="26"/>
          <w:lang w:val="en-ZA"/>
        </w:rPr>
        <w:t>23</w:t>
      </w:r>
      <w:r>
        <w:rPr>
          <w:rFonts w:ascii="Arial" w:hAnsi="Arial" w:cs="Arial"/>
          <w:sz w:val="26"/>
          <w:szCs w:val="26"/>
          <w:lang w:val="en-ZA"/>
        </w:rPr>
        <w:t>]</w:t>
      </w:r>
      <w:r w:rsidR="003D1988">
        <w:rPr>
          <w:rFonts w:ascii="Arial" w:hAnsi="Arial" w:cs="Arial"/>
          <w:sz w:val="26"/>
          <w:szCs w:val="26"/>
          <w:lang w:val="en-ZA"/>
        </w:rPr>
        <w:t xml:space="preserve"> </w:t>
      </w:r>
      <w:r w:rsidR="003D1988">
        <w:rPr>
          <w:rFonts w:ascii="Arial" w:hAnsi="Arial" w:cs="Arial"/>
          <w:sz w:val="26"/>
          <w:szCs w:val="26"/>
          <w:lang w:val="en-ZA"/>
        </w:rPr>
        <w:tab/>
      </w:r>
      <w:r w:rsidR="00C92057">
        <w:rPr>
          <w:rFonts w:ascii="Arial" w:hAnsi="Arial" w:cs="Arial"/>
          <w:sz w:val="26"/>
          <w:szCs w:val="26"/>
          <w:lang w:val="en-ZA"/>
        </w:rPr>
        <w:t>This is not a basis upon which the declaratory or removal of the respondents as trustees is sought.</w:t>
      </w:r>
    </w:p>
    <w:p w14:paraId="5309B68B" w14:textId="2403EC79" w:rsidR="00D1140D" w:rsidRPr="004E02E4" w:rsidRDefault="00AA20A8" w:rsidP="005C1704">
      <w:pPr>
        <w:spacing w:before="240" w:line="360" w:lineRule="auto"/>
        <w:jc w:val="both"/>
        <w:rPr>
          <w:rFonts w:ascii="Arial" w:hAnsi="Arial" w:cs="Arial"/>
          <w:sz w:val="26"/>
          <w:szCs w:val="26"/>
          <w:lang w:val="en-ZA"/>
        </w:rPr>
      </w:pPr>
      <w:r>
        <w:rPr>
          <w:rFonts w:ascii="Arial" w:hAnsi="Arial" w:cs="Arial"/>
          <w:sz w:val="26"/>
          <w:szCs w:val="26"/>
          <w:lang w:val="en-ZA"/>
        </w:rPr>
        <w:t>[24</w:t>
      </w:r>
      <w:r w:rsidR="00D25085">
        <w:rPr>
          <w:rFonts w:ascii="Arial" w:hAnsi="Arial" w:cs="Arial"/>
          <w:sz w:val="26"/>
          <w:szCs w:val="26"/>
          <w:lang w:val="en-ZA"/>
        </w:rPr>
        <w:t xml:space="preserve">] </w:t>
      </w:r>
      <w:r w:rsidR="00D25085">
        <w:rPr>
          <w:rFonts w:ascii="Arial" w:hAnsi="Arial" w:cs="Arial"/>
          <w:sz w:val="26"/>
          <w:szCs w:val="26"/>
          <w:lang w:val="en-ZA"/>
        </w:rPr>
        <w:tab/>
      </w:r>
      <w:r w:rsidR="00C92057">
        <w:rPr>
          <w:rFonts w:ascii="Arial" w:hAnsi="Arial" w:cs="Arial"/>
          <w:sz w:val="26"/>
          <w:szCs w:val="26"/>
          <w:lang w:val="en-ZA"/>
        </w:rPr>
        <w:t>I could not come across a</w:t>
      </w:r>
      <w:r w:rsidR="00C017C0">
        <w:rPr>
          <w:rFonts w:ascii="Arial" w:hAnsi="Arial" w:cs="Arial"/>
          <w:sz w:val="26"/>
          <w:szCs w:val="26"/>
          <w:lang w:val="en-ZA"/>
        </w:rPr>
        <w:t>ny</w:t>
      </w:r>
      <w:r w:rsidR="00C92057">
        <w:rPr>
          <w:rFonts w:ascii="Arial" w:hAnsi="Arial" w:cs="Arial"/>
          <w:sz w:val="26"/>
          <w:szCs w:val="26"/>
          <w:lang w:val="en-ZA"/>
        </w:rPr>
        <w:t xml:space="preserve"> clause that provides for the disqualification as a beneficiary</w:t>
      </w:r>
      <w:r w:rsidR="00A1427C">
        <w:rPr>
          <w:rFonts w:ascii="Arial" w:hAnsi="Arial" w:cs="Arial"/>
          <w:sz w:val="26"/>
          <w:szCs w:val="26"/>
          <w:lang w:val="en-ZA"/>
        </w:rPr>
        <w:t xml:space="preserve"> once identified as such,</w:t>
      </w:r>
      <w:r w:rsidR="00C92057">
        <w:rPr>
          <w:rFonts w:ascii="Arial" w:hAnsi="Arial" w:cs="Arial"/>
          <w:sz w:val="26"/>
          <w:szCs w:val="26"/>
          <w:lang w:val="en-ZA"/>
        </w:rPr>
        <w:t xml:space="preserve"> by reason of no longer being an employee of the </w:t>
      </w:r>
      <w:r w:rsidR="00C92057">
        <w:rPr>
          <w:rFonts w:ascii="Arial" w:hAnsi="Arial" w:cs="Arial"/>
          <w:b/>
          <w:sz w:val="26"/>
          <w:szCs w:val="26"/>
          <w:lang w:val="en-ZA"/>
        </w:rPr>
        <w:t>Rudman’s</w:t>
      </w:r>
      <w:r w:rsidR="00C92057">
        <w:rPr>
          <w:rFonts w:ascii="Arial" w:hAnsi="Arial" w:cs="Arial"/>
          <w:sz w:val="26"/>
          <w:szCs w:val="26"/>
          <w:lang w:val="en-ZA"/>
        </w:rPr>
        <w:t xml:space="preserve"> or residing in one of their farms. </w:t>
      </w:r>
    </w:p>
    <w:p w14:paraId="716E7E5E" w14:textId="55B002E9" w:rsidR="00D1140D" w:rsidRDefault="00AA20A8" w:rsidP="005C1704">
      <w:pPr>
        <w:spacing w:before="240" w:line="360" w:lineRule="auto"/>
        <w:jc w:val="both"/>
        <w:rPr>
          <w:rFonts w:ascii="Arial" w:hAnsi="Arial" w:cs="Arial"/>
          <w:sz w:val="26"/>
          <w:szCs w:val="26"/>
          <w:lang w:val="en-ZA"/>
        </w:rPr>
      </w:pPr>
      <w:r>
        <w:rPr>
          <w:rFonts w:ascii="Arial" w:hAnsi="Arial" w:cs="Arial"/>
          <w:sz w:val="26"/>
          <w:szCs w:val="26"/>
          <w:lang w:val="en-ZA"/>
        </w:rPr>
        <w:t>[25</w:t>
      </w:r>
      <w:r w:rsidR="00D25085">
        <w:rPr>
          <w:rFonts w:ascii="Arial" w:hAnsi="Arial" w:cs="Arial"/>
          <w:sz w:val="26"/>
          <w:szCs w:val="26"/>
          <w:lang w:val="en-ZA"/>
        </w:rPr>
        <w:t xml:space="preserve">] </w:t>
      </w:r>
      <w:r w:rsidR="00D25085">
        <w:rPr>
          <w:rFonts w:ascii="Arial" w:hAnsi="Arial" w:cs="Arial"/>
          <w:sz w:val="26"/>
          <w:szCs w:val="26"/>
          <w:lang w:val="en-ZA"/>
        </w:rPr>
        <w:tab/>
      </w:r>
      <w:r w:rsidR="00C92057">
        <w:rPr>
          <w:rFonts w:ascii="Arial" w:hAnsi="Arial" w:cs="Arial"/>
          <w:i/>
          <w:sz w:val="26"/>
          <w:szCs w:val="26"/>
          <w:lang w:val="en-ZA"/>
        </w:rPr>
        <w:t xml:space="preserve">Section 20 </w:t>
      </w:r>
      <w:r w:rsidR="00C92057">
        <w:rPr>
          <w:rFonts w:ascii="Arial" w:hAnsi="Arial" w:cs="Arial"/>
          <w:sz w:val="26"/>
          <w:szCs w:val="26"/>
          <w:lang w:val="en-ZA"/>
        </w:rPr>
        <w:t xml:space="preserve">of the </w:t>
      </w:r>
      <w:r w:rsidR="00C92057">
        <w:rPr>
          <w:rFonts w:ascii="Arial" w:hAnsi="Arial" w:cs="Arial"/>
          <w:i/>
          <w:sz w:val="26"/>
          <w:szCs w:val="26"/>
          <w:lang w:val="en-ZA"/>
        </w:rPr>
        <w:t xml:space="preserve">Trust Property Control Act 57 of 1988 </w:t>
      </w:r>
      <w:r w:rsidR="00C92057">
        <w:rPr>
          <w:rFonts w:ascii="Arial" w:hAnsi="Arial" w:cs="Arial"/>
          <w:sz w:val="26"/>
          <w:szCs w:val="26"/>
          <w:lang w:val="en-ZA"/>
        </w:rPr>
        <w:t>provides for the removal of trustee and reads as follows:</w:t>
      </w:r>
    </w:p>
    <w:p w14:paraId="0BE0CF7E" w14:textId="1EC50C71" w:rsidR="00E95A11" w:rsidRPr="00E95A11" w:rsidRDefault="00C92057" w:rsidP="005C1704">
      <w:pPr>
        <w:spacing w:before="240" w:line="360" w:lineRule="auto"/>
        <w:jc w:val="both"/>
        <w:rPr>
          <w:rFonts w:ascii="Arial" w:hAnsi="Arial" w:cs="Arial"/>
          <w:b/>
          <w:sz w:val="22"/>
          <w:szCs w:val="22"/>
          <w:lang w:val="en-ZA"/>
        </w:rPr>
      </w:pPr>
      <w:r w:rsidRPr="00E95A11">
        <w:rPr>
          <w:rFonts w:ascii="Arial" w:hAnsi="Arial" w:cs="Arial"/>
          <w:sz w:val="22"/>
          <w:szCs w:val="22"/>
          <w:lang w:val="en-ZA"/>
        </w:rPr>
        <w:t>“</w:t>
      </w:r>
      <w:r w:rsidR="00E95A11" w:rsidRPr="00E95A11">
        <w:rPr>
          <w:rFonts w:ascii="Arial" w:hAnsi="Arial" w:cs="Arial"/>
          <w:b/>
          <w:sz w:val="22"/>
          <w:szCs w:val="22"/>
          <w:lang w:val="en-ZA"/>
        </w:rPr>
        <w:t xml:space="preserve">20 Removal </w:t>
      </w:r>
      <w:r w:rsidR="00E95A11">
        <w:rPr>
          <w:rFonts w:ascii="Arial" w:hAnsi="Arial" w:cs="Arial"/>
          <w:b/>
          <w:sz w:val="22"/>
          <w:szCs w:val="22"/>
          <w:lang w:val="en-ZA"/>
        </w:rPr>
        <w:t>of trus</w:t>
      </w:r>
      <w:r w:rsidR="00E95A11" w:rsidRPr="00E95A11">
        <w:rPr>
          <w:rFonts w:ascii="Arial" w:hAnsi="Arial" w:cs="Arial"/>
          <w:b/>
          <w:sz w:val="22"/>
          <w:szCs w:val="22"/>
          <w:lang w:val="en-ZA"/>
        </w:rPr>
        <w:t>tee</w:t>
      </w:r>
    </w:p>
    <w:p w14:paraId="344E569B" w14:textId="687AB761" w:rsidR="00C92057" w:rsidRPr="00E95A11" w:rsidRDefault="00E95A11" w:rsidP="00E95A11">
      <w:pPr>
        <w:pStyle w:val="ListParagraph"/>
        <w:numPr>
          <w:ilvl w:val="0"/>
          <w:numId w:val="5"/>
        </w:numPr>
        <w:spacing w:before="240" w:line="360" w:lineRule="auto"/>
        <w:jc w:val="both"/>
        <w:rPr>
          <w:rFonts w:ascii="Arial" w:hAnsi="Arial" w:cs="Arial"/>
          <w:sz w:val="22"/>
          <w:szCs w:val="22"/>
          <w:lang w:val="en-ZA"/>
        </w:rPr>
      </w:pPr>
      <w:r w:rsidRPr="00E95A11">
        <w:rPr>
          <w:rFonts w:ascii="Arial" w:hAnsi="Arial" w:cs="Arial"/>
          <w:sz w:val="22"/>
          <w:szCs w:val="22"/>
          <w:lang w:val="en-ZA"/>
        </w:rPr>
        <w:t>A trustee may, on the application of the Master or any person having an interest in the trust property, at any time be removed from his office by the court if the court is satisfied that such removal will be in the interest of the trust and its beneficiaries</w:t>
      </w:r>
      <w:r w:rsidR="00C92057" w:rsidRPr="00E95A11">
        <w:rPr>
          <w:rFonts w:ascii="Arial" w:hAnsi="Arial" w:cs="Arial"/>
          <w:sz w:val="22"/>
          <w:szCs w:val="22"/>
          <w:lang w:val="en-ZA"/>
        </w:rPr>
        <w:t>”</w:t>
      </w:r>
    </w:p>
    <w:p w14:paraId="275B018B" w14:textId="2A5512DD" w:rsidR="00C92057" w:rsidRPr="00C92057" w:rsidRDefault="00C92057" w:rsidP="005C1704">
      <w:pPr>
        <w:spacing w:before="240" w:line="360" w:lineRule="auto"/>
        <w:jc w:val="both"/>
        <w:rPr>
          <w:rFonts w:ascii="Arial" w:hAnsi="Arial" w:cs="Arial"/>
          <w:sz w:val="26"/>
          <w:szCs w:val="26"/>
          <w:lang w:val="en-ZA"/>
        </w:rPr>
      </w:pPr>
      <w:r>
        <w:rPr>
          <w:rFonts w:ascii="Arial" w:hAnsi="Arial" w:cs="Arial"/>
          <w:i/>
          <w:sz w:val="26"/>
          <w:szCs w:val="26"/>
          <w:lang w:val="en-ZA"/>
        </w:rPr>
        <w:t xml:space="preserve">Subsection 2 </w:t>
      </w:r>
      <w:r>
        <w:rPr>
          <w:rFonts w:ascii="Arial" w:hAnsi="Arial" w:cs="Arial"/>
          <w:sz w:val="26"/>
          <w:szCs w:val="26"/>
          <w:lang w:val="en-ZA"/>
        </w:rPr>
        <w:t>provides for removal from office by the Master.</w:t>
      </w:r>
    </w:p>
    <w:p w14:paraId="222E811B" w14:textId="684A56C4" w:rsidR="008D7696" w:rsidRPr="00C92057" w:rsidRDefault="00EC374F" w:rsidP="00152FCC">
      <w:pPr>
        <w:spacing w:before="240" w:line="360" w:lineRule="auto"/>
        <w:jc w:val="both"/>
        <w:rPr>
          <w:rFonts w:ascii="Arial" w:hAnsi="Arial" w:cs="Arial"/>
          <w:sz w:val="22"/>
          <w:szCs w:val="22"/>
          <w:lang w:val="en-ZA"/>
        </w:rPr>
      </w:pPr>
      <w:r w:rsidRPr="00E27BE1">
        <w:rPr>
          <w:rFonts w:ascii="Arial" w:hAnsi="Arial" w:cs="Arial"/>
          <w:sz w:val="26"/>
          <w:szCs w:val="26"/>
          <w:lang w:val="en-ZA"/>
        </w:rPr>
        <w:t>[2</w:t>
      </w:r>
      <w:r w:rsidR="00AA20A8">
        <w:rPr>
          <w:rFonts w:ascii="Arial" w:hAnsi="Arial" w:cs="Arial"/>
          <w:sz w:val="26"/>
          <w:szCs w:val="26"/>
          <w:lang w:val="en-ZA"/>
        </w:rPr>
        <w:t>6</w:t>
      </w:r>
      <w:r w:rsidRPr="00E27BE1">
        <w:rPr>
          <w:rFonts w:ascii="Arial" w:hAnsi="Arial" w:cs="Arial"/>
          <w:sz w:val="26"/>
          <w:szCs w:val="26"/>
          <w:lang w:val="en-ZA"/>
        </w:rPr>
        <w:t xml:space="preserve">] </w:t>
      </w:r>
      <w:r w:rsidRPr="00E27BE1">
        <w:rPr>
          <w:rFonts w:ascii="Arial" w:hAnsi="Arial" w:cs="Arial"/>
          <w:sz w:val="26"/>
          <w:szCs w:val="26"/>
          <w:lang w:val="en-ZA"/>
        </w:rPr>
        <w:tab/>
      </w:r>
      <w:r w:rsidR="00C92057">
        <w:rPr>
          <w:rFonts w:ascii="Arial" w:hAnsi="Arial" w:cs="Arial"/>
          <w:sz w:val="26"/>
          <w:szCs w:val="26"/>
          <w:lang w:val="en-ZA"/>
        </w:rPr>
        <w:t>No case is sought to be made that it will be in the interest of the Trust and its beneficiaries that the respondents be removed. What is contended for by the applicant is that he respondents no longer qualify to be beneficiaries and consequently to be trustees. In his report, the Deputy Master of the High Court states that he had not received any information that will allow him to invo</w:t>
      </w:r>
      <w:r w:rsidR="00A1427C">
        <w:rPr>
          <w:rFonts w:ascii="Arial" w:hAnsi="Arial" w:cs="Arial"/>
          <w:sz w:val="26"/>
          <w:szCs w:val="26"/>
          <w:lang w:val="en-ZA"/>
        </w:rPr>
        <w:t>k</w:t>
      </w:r>
      <w:r w:rsidR="00C92057">
        <w:rPr>
          <w:rFonts w:ascii="Arial" w:hAnsi="Arial" w:cs="Arial"/>
          <w:sz w:val="26"/>
          <w:szCs w:val="26"/>
          <w:lang w:val="en-ZA"/>
        </w:rPr>
        <w:t xml:space="preserve">e his powers in terms of </w:t>
      </w:r>
      <w:r w:rsidR="00C92057">
        <w:rPr>
          <w:rFonts w:ascii="Arial" w:hAnsi="Arial" w:cs="Arial"/>
          <w:i/>
          <w:sz w:val="26"/>
          <w:szCs w:val="26"/>
          <w:lang w:val="en-ZA"/>
        </w:rPr>
        <w:t xml:space="preserve">Section 20 (2) </w:t>
      </w:r>
      <w:r w:rsidR="00C92057">
        <w:rPr>
          <w:rFonts w:ascii="Arial" w:hAnsi="Arial" w:cs="Arial"/>
          <w:sz w:val="26"/>
          <w:szCs w:val="26"/>
          <w:lang w:val="en-ZA"/>
        </w:rPr>
        <w:t xml:space="preserve">of the </w:t>
      </w:r>
      <w:r w:rsidR="00C92057">
        <w:rPr>
          <w:rFonts w:ascii="Arial" w:hAnsi="Arial" w:cs="Arial"/>
          <w:i/>
          <w:sz w:val="26"/>
          <w:szCs w:val="26"/>
          <w:lang w:val="en-ZA"/>
        </w:rPr>
        <w:t>Trust Property Act</w:t>
      </w:r>
      <w:r w:rsidR="00C92057">
        <w:rPr>
          <w:rFonts w:ascii="Arial" w:hAnsi="Arial" w:cs="Arial"/>
          <w:sz w:val="26"/>
          <w:szCs w:val="26"/>
          <w:lang w:val="en-ZA"/>
        </w:rPr>
        <w:t xml:space="preserve">. The last action on their file was the issuing of letters of authority on the 24 February 2006.   </w:t>
      </w:r>
    </w:p>
    <w:p w14:paraId="218BD9DB" w14:textId="5DD7641B" w:rsidR="00C92057" w:rsidRPr="00C92057" w:rsidRDefault="00AA20A8" w:rsidP="00152FCC">
      <w:pPr>
        <w:spacing w:before="240" w:line="360" w:lineRule="auto"/>
        <w:jc w:val="both"/>
        <w:rPr>
          <w:rFonts w:ascii="Arial" w:hAnsi="Arial" w:cs="Arial"/>
          <w:sz w:val="26"/>
          <w:szCs w:val="26"/>
          <w:lang w:val="en-ZA"/>
        </w:rPr>
      </w:pPr>
      <w:r>
        <w:rPr>
          <w:rFonts w:ascii="Arial" w:hAnsi="Arial" w:cs="Arial"/>
          <w:sz w:val="26"/>
          <w:szCs w:val="26"/>
          <w:lang w:val="en-ZA"/>
        </w:rPr>
        <w:lastRenderedPageBreak/>
        <w:t>[27</w:t>
      </w:r>
      <w:r w:rsidR="008D7696">
        <w:rPr>
          <w:rFonts w:ascii="Arial" w:hAnsi="Arial" w:cs="Arial"/>
          <w:sz w:val="26"/>
          <w:szCs w:val="26"/>
          <w:lang w:val="en-ZA"/>
        </w:rPr>
        <w:t xml:space="preserve">] </w:t>
      </w:r>
      <w:r w:rsidR="008D7696">
        <w:rPr>
          <w:rFonts w:ascii="Arial" w:hAnsi="Arial" w:cs="Arial"/>
          <w:sz w:val="26"/>
          <w:szCs w:val="26"/>
          <w:lang w:val="en-ZA"/>
        </w:rPr>
        <w:tab/>
      </w:r>
      <w:r w:rsidR="00C92057">
        <w:rPr>
          <w:rFonts w:ascii="Arial" w:hAnsi="Arial" w:cs="Arial"/>
          <w:sz w:val="26"/>
          <w:szCs w:val="26"/>
          <w:lang w:val="en-ZA"/>
        </w:rPr>
        <w:t xml:space="preserve">It is noteworthy that the deponent to the answering affidavit is said to have resigned his employment with Balaauwkrantz Enterprises in 2015. Examples of other trustees sought to be disqualified: </w:t>
      </w:r>
      <w:r w:rsidR="00C92057">
        <w:rPr>
          <w:rFonts w:ascii="Arial" w:hAnsi="Arial" w:cs="Arial"/>
          <w:b/>
          <w:sz w:val="26"/>
          <w:szCs w:val="26"/>
          <w:lang w:val="en-ZA"/>
        </w:rPr>
        <w:t>Ms Cuba</w:t>
      </w:r>
      <w:r w:rsidR="00C92057">
        <w:rPr>
          <w:rFonts w:ascii="Arial" w:hAnsi="Arial" w:cs="Arial"/>
          <w:sz w:val="26"/>
          <w:szCs w:val="26"/>
          <w:lang w:val="en-ZA"/>
        </w:rPr>
        <w:t xml:space="preserve"> is said to have been dismissed in November 2006. </w:t>
      </w:r>
      <w:r w:rsidR="00C92057">
        <w:rPr>
          <w:rFonts w:ascii="Arial" w:hAnsi="Arial" w:cs="Arial"/>
          <w:b/>
          <w:sz w:val="26"/>
          <w:szCs w:val="26"/>
          <w:lang w:val="en-ZA"/>
        </w:rPr>
        <w:t>Ms Koz</w:t>
      </w:r>
      <w:r w:rsidR="00A1427C">
        <w:rPr>
          <w:rFonts w:ascii="Arial" w:hAnsi="Arial" w:cs="Arial"/>
          <w:b/>
          <w:sz w:val="26"/>
          <w:szCs w:val="26"/>
          <w:lang w:val="en-ZA"/>
        </w:rPr>
        <w:t>a</w:t>
      </w:r>
      <w:r w:rsidR="00C92057">
        <w:rPr>
          <w:rFonts w:ascii="Arial" w:hAnsi="Arial" w:cs="Arial"/>
          <w:sz w:val="26"/>
          <w:szCs w:val="26"/>
          <w:lang w:val="en-ZA"/>
        </w:rPr>
        <w:t xml:space="preserve"> is reported to have left the employment of the enterprise in question during 2005. Yet, no steps have been taken to disqualify them or have them removed in terms of </w:t>
      </w:r>
      <w:r w:rsidR="00C92057">
        <w:rPr>
          <w:rFonts w:ascii="Arial" w:hAnsi="Arial" w:cs="Arial"/>
          <w:i/>
          <w:sz w:val="26"/>
          <w:szCs w:val="26"/>
          <w:lang w:val="en-ZA"/>
        </w:rPr>
        <w:t xml:space="preserve">Section 20 </w:t>
      </w:r>
      <w:r w:rsidR="00C92057">
        <w:rPr>
          <w:rFonts w:ascii="Arial" w:hAnsi="Arial" w:cs="Arial"/>
          <w:sz w:val="26"/>
          <w:szCs w:val="26"/>
          <w:lang w:val="en-ZA"/>
        </w:rPr>
        <w:t>of the Act</w:t>
      </w:r>
      <w:r w:rsidR="00A1427C">
        <w:rPr>
          <w:rFonts w:ascii="Arial" w:hAnsi="Arial" w:cs="Arial"/>
          <w:sz w:val="26"/>
          <w:szCs w:val="26"/>
          <w:lang w:val="en-ZA"/>
        </w:rPr>
        <w:t xml:space="preserve"> all these years</w:t>
      </w:r>
      <w:r w:rsidR="00C92057">
        <w:rPr>
          <w:rFonts w:ascii="Arial" w:hAnsi="Arial" w:cs="Arial"/>
          <w:sz w:val="26"/>
          <w:szCs w:val="26"/>
          <w:lang w:val="en-ZA"/>
        </w:rPr>
        <w:t>.</w:t>
      </w:r>
    </w:p>
    <w:p w14:paraId="3E32EB7F" w14:textId="112A4B7D" w:rsidR="00AA20A8" w:rsidRPr="00AA20A8" w:rsidRDefault="00AA20A8" w:rsidP="00FE0562">
      <w:pPr>
        <w:spacing w:before="240" w:line="360" w:lineRule="auto"/>
        <w:jc w:val="both"/>
        <w:rPr>
          <w:rFonts w:ascii="Arial" w:hAnsi="Arial" w:cs="Arial"/>
          <w:b/>
          <w:sz w:val="26"/>
          <w:szCs w:val="26"/>
          <w:u w:val="single"/>
          <w:lang w:val="en-ZA"/>
        </w:rPr>
      </w:pPr>
      <w:r>
        <w:rPr>
          <w:rFonts w:ascii="Arial" w:hAnsi="Arial" w:cs="Arial"/>
          <w:b/>
          <w:sz w:val="26"/>
          <w:szCs w:val="26"/>
          <w:u w:val="single"/>
          <w:lang w:val="en-ZA"/>
        </w:rPr>
        <w:t>Applicant’s argument</w:t>
      </w:r>
    </w:p>
    <w:p w14:paraId="7D08B058" w14:textId="69443172" w:rsidR="00A1427C" w:rsidRDefault="00AA20A8" w:rsidP="00FE0562">
      <w:pPr>
        <w:spacing w:before="240" w:line="360" w:lineRule="auto"/>
        <w:jc w:val="both"/>
        <w:rPr>
          <w:rFonts w:ascii="Arial" w:hAnsi="Arial" w:cs="Arial"/>
          <w:sz w:val="26"/>
          <w:szCs w:val="26"/>
          <w:lang w:val="en-ZA"/>
        </w:rPr>
      </w:pPr>
      <w:r>
        <w:rPr>
          <w:rFonts w:ascii="Arial" w:hAnsi="Arial" w:cs="Arial"/>
          <w:sz w:val="26"/>
          <w:szCs w:val="26"/>
          <w:lang w:val="en-ZA"/>
        </w:rPr>
        <w:t xml:space="preserve">[28] </w:t>
      </w:r>
      <w:r>
        <w:rPr>
          <w:rFonts w:ascii="Arial" w:hAnsi="Arial" w:cs="Arial"/>
          <w:sz w:val="26"/>
          <w:szCs w:val="26"/>
          <w:lang w:val="en-ZA"/>
        </w:rPr>
        <w:tab/>
        <w:t>Applicant agitate</w:t>
      </w:r>
      <w:r w:rsidR="00A1427C">
        <w:rPr>
          <w:rFonts w:ascii="Arial" w:hAnsi="Arial" w:cs="Arial"/>
          <w:sz w:val="26"/>
          <w:szCs w:val="26"/>
          <w:lang w:val="en-ZA"/>
        </w:rPr>
        <w:t>s</w:t>
      </w:r>
      <w:r>
        <w:rPr>
          <w:rFonts w:ascii="Arial" w:hAnsi="Arial" w:cs="Arial"/>
          <w:sz w:val="26"/>
          <w:szCs w:val="26"/>
          <w:lang w:val="en-ZA"/>
        </w:rPr>
        <w:t xml:space="preserve"> for an interpretation that translates to: if you are no longer employed by the Blaauwkrantz Farming enterprise or the </w:t>
      </w:r>
      <w:r>
        <w:rPr>
          <w:rFonts w:ascii="Arial" w:hAnsi="Arial" w:cs="Arial"/>
          <w:b/>
          <w:sz w:val="26"/>
          <w:szCs w:val="26"/>
          <w:lang w:val="en-ZA"/>
        </w:rPr>
        <w:t xml:space="preserve">Rudman </w:t>
      </w:r>
      <w:r>
        <w:rPr>
          <w:rFonts w:ascii="Arial" w:hAnsi="Arial" w:cs="Arial"/>
          <w:sz w:val="26"/>
          <w:szCs w:val="26"/>
          <w:lang w:val="en-ZA"/>
        </w:rPr>
        <w:t xml:space="preserve">family and you no longer reside in a property owned by the </w:t>
      </w:r>
      <w:r w:rsidR="007D1DF9">
        <w:rPr>
          <w:rFonts w:ascii="Arial" w:hAnsi="Arial" w:cs="Arial"/>
          <w:b/>
          <w:sz w:val="26"/>
          <w:szCs w:val="26"/>
          <w:lang w:val="en-ZA"/>
        </w:rPr>
        <w:t>Rudman</w:t>
      </w:r>
      <w:r>
        <w:rPr>
          <w:rFonts w:ascii="Arial" w:hAnsi="Arial" w:cs="Arial"/>
          <w:b/>
          <w:sz w:val="26"/>
          <w:szCs w:val="26"/>
          <w:lang w:val="en-ZA"/>
        </w:rPr>
        <w:t>’s</w:t>
      </w:r>
      <w:r>
        <w:rPr>
          <w:rFonts w:ascii="Arial" w:hAnsi="Arial" w:cs="Arial"/>
          <w:sz w:val="26"/>
          <w:szCs w:val="26"/>
          <w:lang w:val="en-ZA"/>
        </w:rPr>
        <w:t xml:space="preserve"> you cease to be a beneficiary and because to qualify as a trustee </w:t>
      </w:r>
      <w:r w:rsidR="00C017C0">
        <w:rPr>
          <w:rFonts w:ascii="Arial" w:hAnsi="Arial" w:cs="Arial"/>
          <w:sz w:val="26"/>
          <w:szCs w:val="26"/>
          <w:lang w:val="en-ZA"/>
        </w:rPr>
        <w:t>one needs to be a beneficiary</w:t>
      </w:r>
      <w:r w:rsidR="007D1DF9">
        <w:rPr>
          <w:rFonts w:ascii="Arial" w:hAnsi="Arial" w:cs="Arial"/>
          <w:sz w:val="26"/>
          <w:szCs w:val="26"/>
          <w:lang w:val="en-ZA"/>
        </w:rPr>
        <w:t>,</w:t>
      </w:r>
      <w:r w:rsidR="00C017C0">
        <w:rPr>
          <w:rFonts w:ascii="Arial" w:hAnsi="Arial" w:cs="Arial"/>
          <w:sz w:val="26"/>
          <w:szCs w:val="26"/>
          <w:lang w:val="en-ZA"/>
        </w:rPr>
        <w:t xml:space="preserve"> </w:t>
      </w:r>
      <w:r w:rsidR="007D1DF9">
        <w:rPr>
          <w:rFonts w:ascii="Arial" w:hAnsi="Arial" w:cs="Arial"/>
          <w:sz w:val="26"/>
          <w:szCs w:val="26"/>
          <w:lang w:val="en-ZA"/>
        </w:rPr>
        <w:t>y</w:t>
      </w:r>
      <w:r w:rsidR="00C017C0">
        <w:rPr>
          <w:rFonts w:ascii="Arial" w:hAnsi="Arial" w:cs="Arial"/>
          <w:sz w:val="26"/>
          <w:szCs w:val="26"/>
          <w:lang w:val="en-ZA"/>
        </w:rPr>
        <w:t>ou are t</w:t>
      </w:r>
      <w:r>
        <w:rPr>
          <w:rFonts w:ascii="Arial" w:hAnsi="Arial" w:cs="Arial"/>
          <w:sz w:val="26"/>
          <w:szCs w:val="26"/>
          <w:lang w:val="en-ZA"/>
        </w:rPr>
        <w:t>herefore</w:t>
      </w:r>
      <w:r w:rsidR="00C017C0">
        <w:rPr>
          <w:rFonts w:ascii="Arial" w:hAnsi="Arial" w:cs="Arial"/>
          <w:sz w:val="26"/>
          <w:szCs w:val="26"/>
          <w:lang w:val="en-ZA"/>
        </w:rPr>
        <w:t xml:space="preserve"> </w:t>
      </w:r>
      <w:r>
        <w:rPr>
          <w:rFonts w:ascii="Arial" w:hAnsi="Arial" w:cs="Arial"/>
          <w:sz w:val="26"/>
          <w:szCs w:val="26"/>
          <w:lang w:val="en-ZA"/>
        </w:rPr>
        <w:t xml:space="preserve">also disqualified from being a trustee. This is the basis upon which the orders set out in the notice of motion are sought. </w:t>
      </w:r>
      <w:r w:rsidR="00A1427C">
        <w:rPr>
          <w:rFonts w:ascii="Arial" w:hAnsi="Arial" w:cs="Arial"/>
          <w:sz w:val="26"/>
          <w:szCs w:val="26"/>
          <w:lang w:val="en-ZA"/>
        </w:rPr>
        <w:t>Reliance for this is assertion is placed on the Trust Deed.</w:t>
      </w:r>
      <w:r w:rsidR="001E272B">
        <w:rPr>
          <w:rFonts w:ascii="Arial" w:hAnsi="Arial" w:cs="Arial"/>
          <w:sz w:val="26"/>
          <w:szCs w:val="26"/>
          <w:lang w:val="en-ZA"/>
        </w:rPr>
        <w:t xml:space="preserve"> </w:t>
      </w:r>
    </w:p>
    <w:p w14:paraId="36E38FD9" w14:textId="14511112" w:rsidR="00373AF9" w:rsidRDefault="00A1427C" w:rsidP="00FE0562">
      <w:pPr>
        <w:spacing w:before="240" w:line="360" w:lineRule="auto"/>
        <w:jc w:val="both"/>
        <w:rPr>
          <w:rFonts w:ascii="Arial" w:hAnsi="Arial" w:cs="Arial"/>
          <w:sz w:val="26"/>
          <w:szCs w:val="26"/>
          <w:lang w:val="en-ZA"/>
        </w:rPr>
      </w:pPr>
      <w:r>
        <w:rPr>
          <w:rFonts w:ascii="Arial" w:hAnsi="Arial" w:cs="Arial"/>
          <w:sz w:val="26"/>
          <w:szCs w:val="26"/>
          <w:lang w:val="en-ZA"/>
        </w:rPr>
        <w:t xml:space="preserve">[29] </w:t>
      </w:r>
      <w:r>
        <w:rPr>
          <w:rFonts w:ascii="Arial" w:hAnsi="Arial" w:cs="Arial"/>
          <w:sz w:val="26"/>
          <w:szCs w:val="26"/>
          <w:lang w:val="en-ZA"/>
        </w:rPr>
        <w:tab/>
      </w:r>
      <w:r w:rsidR="00AA20A8">
        <w:rPr>
          <w:rFonts w:ascii="Arial" w:hAnsi="Arial" w:cs="Arial"/>
          <w:sz w:val="26"/>
          <w:szCs w:val="26"/>
          <w:lang w:val="en-ZA"/>
        </w:rPr>
        <w:t xml:space="preserve">In endeavouring to </w:t>
      </w:r>
      <w:r w:rsidR="00373AF9">
        <w:rPr>
          <w:rFonts w:ascii="Arial" w:hAnsi="Arial" w:cs="Arial"/>
          <w:sz w:val="26"/>
          <w:szCs w:val="26"/>
          <w:lang w:val="en-ZA"/>
        </w:rPr>
        <w:t>interpret</w:t>
      </w:r>
      <w:r w:rsidR="00AA20A8">
        <w:rPr>
          <w:rFonts w:ascii="Arial" w:hAnsi="Arial" w:cs="Arial"/>
          <w:sz w:val="26"/>
          <w:szCs w:val="26"/>
          <w:lang w:val="en-ZA"/>
        </w:rPr>
        <w:t xml:space="preserve"> the Trust Deed concerned, I will be mindful of the approach to interpretation as suggested in </w:t>
      </w:r>
      <w:r w:rsidR="00AA20A8">
        <w:rPr>
          <w:rFonts w:ascii="Arial" w:hAnsi="Arial" w:cs="Arial"/>
          <w:b/>
          <w:i/>
          <w:sz w:val="26"/>
          <w:szCs w:val="26"/>
          <w:lang w:val="en-ZA"/>
        </w:rPr>
        <w:t>Natal</w:t>
      </w:r>
      <w:r w:rsidR="00373AF9">
        <w:rPr>
          <w:rFonts w:ascii="Arial" w:hAnsi="Arial" w:cs="Arial"/>
          <w:b/>
          <w:i/>
          <w:sz w:val="26"/>
          <w:szCs w:val="26"/>
          <w:lang w:val="en-ZA"/>
        </w:rPr>
        <w:t xml:space="preserve"> Joint Municipal Pension Fund v Endumeni Municipality</w:t>
      </w:r>
      <w:r w:rsidR="00373AF9" w:rsidRPr="00373AF9">
        <w:rPr>
          <w:rStyle w:val="FootnoteReference"/>
          <w:rFonts w:ascii="Arial" w:hAnsi="Arial" w:cs="Arial"/>
          <w:sz w:val="26"/>
          <w:szCs w:val="26"/>
          <w:lang w:val="en-ZA"/>
        </w:rPr>
        <w:footnoteReference w:id="5"/>
      </w:r>
      <w:r w:rsidR="00373AF9">
        <w:rPr>
          <w:rFonts w:ascii="Arial" w:hAnsi="Arial" w:cs="Arial"/>
          <w:sz w:val="26"/>
          <w:szCs w:val="26"/>
          <w:lang w:val="en-ZA"/>
        </w:rPr>
        <w:t xml:space="preserve"> where the following was said:</w:t>
      </w:r>
    </w:p>
    <w:p w14:paraId="7DE7C762" w14:textId="38010521" w:rsidR="00373AF9" w:rsidRPr="001A06D7" w:rsidRDefault="00373AF9" w:rsidP="001A06D7">
      <w:pPr>
        <w:spacing w:line="360" w:lineRule="auto"/>
        <w:jc w:val="both"/>
        <w:rPr>
          <w:rFonts w:ascii="Arial" w:hAnsi="Arial" w:cs="Arial"/>
          <w:sz w:val="22"/>
          <w:szCs w:val="22"/>
          <w:lang w:val="en-ZA" w:eastAsia="en-US"/>
        </w:rPr>
      </w:pPr>
      <w:r w:rsidRPr="001A06D7">
        <w:rPr>
          <w:rFonts w:ascii="Arial" w:hAnsi="Arial" w:cs="Arial"/>
          <w:sz w:val="22"/>
          <w:szCs w:val="22"/>
          <w:lang w:val="en-ZA"/>
        </w:rPr>
        <w:t>“</w:t>
      </w:r>
      <w:r w:rsidR="009543C4" w:rsidRPr="001A06D7">
        <w:rPr>
          <w:rFonts w:ascii="Arial" w:hAnsi="Arial" w:cs="Arial"/>
          <w:sz w:val="22"/>
          <w:szCs w:val="22"/>
          <w:lang w:val="en-ZA" w:eastAsia="en-US"/>
        </w:rPr>
        <w:t>[18]</w:t>
      </w:r>
      <w:r w:rsidR="009543C4" w:rsidRPr="001A06D7">
        <w:rPr>
          <w:rFonts w:ascii="Arial" w:hAnsi="Arial" w:cs="Arial"/>
          <w:sz w:val="22"/>
          <w:szCs w:val="22"/>
          <w:lang w:val="en-ZA" w:eastAsia="en-US"/>
        </w:rPr>
        <w:tab/>
        <w:t xml:space="preserve">Over the last century there have been significant developments in the law relating to the interpretation of documents, both in this country and in others that follow similar rules to our own. It is unnecessary to add unduly to the burden of annotations by trawling through the case law on the construction of documents in order to trace those developments. The relevant authorities are collected and summarised in </w:t>
      </w:r>
      <w:r w:rsidR="009543C4" w:rsidRPr="001A06D7">
        <w:rPr>
          <w:rFonts w:ascii="Arial" w:hAnsi="Arial" w:cs="Arial"/>
          <w:i/>
          <w:iCs/>
          <w:sz w:val="22"/>
          <w:szCs w:val="22"/>
          <w:lang w:val="en-ZA" w:eastAsia="en-US"/>
        </w:rPr>
        <w:t>Bastian Financial Services (Pty) Ltd v General Hendrik Schoeman Primary School.</w:t>
      </w:r>
      <w:r w:rsidR="009543C4" w:rsidRPr="001A06D7">
        <w:rPr>
          <w:rFonts w:ascii="Arial" w:hAnsi="Arial" w:cs="Arial"/>
          <w:sz w:val="22"/>
          <w:szCs w:val="22"/>
          <w:lang w:val="en-ZA" w:eastAsia="en-US"/>
        </w:rPr>
        <w:t xml:space="preserve"> The present state of the </w:t>
      </w:r>
      <w:r w:rsidR="001A06D7">
        <w:rPr>
          <w:rFonts w:ascii="Arial" w:hAnsi="Arial" w:cs="Arial"/>
          <w:sz w:val="22"/>
          <w:szCs w:val="22"/>
          <w:lang w:val="en-ZA" w:eastAsia="en-US"/>
        </w:rPr>
        <w:t>law can be expressed as follows:</w:t>
      </w:r>
      <w:r w:rsidR="009543C4" w:rsidRPr="001A06D7">
        <w:rPr>
          <w:rFonts w:ascii="Arial" w:hAnsi="Arial" w:cs="Arial"/>
          <w:sz w:val="22"/>
          <w:szCs w:val="22"/>
          <w:lang w:val="en-ZA" w:eastAsia="en-US"/>
        </w:rPr>
        <w:t xml:space="preserve"> 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w:t>
      </w:r>
      <w:r w:rsidR="009543C4" w:rsidRPr="001A06D7">
        <w:rPr>
          <w:rFonts w:ascii="Arial" w:hAnsi="Arial" w:cs="Arial"/>
          <w:sz w:val="22"/>
          <w:szCs w:val="22"/>
          <w:lang w:val="en-ZA" w:eastAsia="en-US"/>
        </w:rPr>
        <w:lastRenderedPageBreak/>
        <w:t>of grammar and syntax; the context in which the provision appears; the apparent purpose to which it is directed and the material known to those responsible for its production. Where more than one meaning is possible each possibility must be weighed in the light of all these factors. The process is objective</w:t>
      </w:r>
      <w:r w:rsidR="001A06D7">
        <w:rPr>
          <w:rFonts w:ascii="Arial" w:hAnsi="Arial" w:cs="Arial"/>
          <w:sz w:val="22"/>
          <w:szCs w:val="22"/>
          <w:lang w:val="en-ZA" w:eastAsia="en-US"/>
        </w:rPr>
        <w:t>,</w:t>
      </w:r>
      <w:r w:rsidR="009543C4" w:rsidRPr="001A06D7">
        <w:rPr>
          <w:rFonts w:ascii="Arial" w:hAnsi="Arial" w:cs="Arial"/>
          <w:sz w:val="22"/>
          <w:szCs w:val="22"/>
          <w:lang w:val="en-ZA" w:eastAsia="en-US"/>
        </w:rPr>
        <w:t xml:space="preserve"> not subjective. A sensible meaning is to be preferred to one that leads to insensible or unbusinesslike results or undermines the apparent purpose of the document. Judges must be alert to, and guard against, the temptation to substitute what they regard as reasonable, sensible or businesslike for the words actually used. To do so in regard to a statute or statutory instrument is to cross the divide between</w:t>
      </w:r>
      <w:r w:rsidR="001A06D7">
        <w:rPr>
          <w:rFonts w:ascii="Arial" w:hAnsi="Arial" w:cs="Arial"/>
          <w:sz w:val="22"/>
          <w:szCs w:val="22"/>
          <w:lang w:val="en-ZA" w:eastAsia="en-US"/>
        </w:rPr>
        <w:t xml:space="preserve"> interpretation and legislation;</w:t>
      </w:r>
      <w:r w:rsidR="009543C4" w:rsidRPr="001A06D7">
        <w:rPr>
          <w:rFonts w:ascii="Arial" w:hAnsi="Arial" w:cs="Arial"/>
          <w:sz w:val="22"/>
          <w:szCs w:val="22"/>
          <w:lang w:val="en-ZA" w:eastAsia="en-US"/>
        </w:rPr>
        <w:t xml:space="preserve"> </w:t>
      </w:r>
      <w:r w:rsidR="001A06D7">
        <w:rPr>
          <w:rFonts w:ascii="Arial" w:hAnsi="Arial" w:cs="Arial"/>
          <w:sz w:val="22"/>
          <w:szCs w:val="22"/>
          <w:lang w:val="en-ZA" w:eastAsia="en-US"/>
        </w:rPr>
        <w:t>i</w:t>
      </w:r>
      <w:r w:rsidR="009543C4" w:rsidRPr="001A06D7">
        <w:rPr>
          <w:rFonts w:ascii="Arial" w:hAnsi="Arial" w:cs="Arial"/>
          <w:sz w:val="22"/>
          <w:szCs w:val="22"/>
          <w:lang w:val="en-ZA" w:eastAsia="en-US"/>
        </w:rPr>
        <w:t xml:space="preserve">n a contractual context it is to make a contract for the parties other than the one they in fact made. The </w:t>
      </w:r>
      <w:r w:rsidR="001A06D7">
        <w:rPr>
          <w:rFonts w:ascii="Arial" w:hAnsi="Arial" w:cs="Arial"/>
          <w:sz w:val="22"/>
          <w:szCs w:val="22"/>
          <w:lang w:val="en-ZA" w:eastAsia="en-US"/>
        </w:rPr>
        <w:t>‘</w:t>
      </w:r>
      <w:r w:rsidR="009543C4" w:rsidRPr="001A06D7">
        <w:rPr>
          <w:rFonts w:ascii="Arial" w:hAnsi="Arial" w:cs="Arial"/>
          <w:sz w:val="22"/>
          <w:szCs w:val="22"/>
          <w:lang w:val="en-ZA" w:eastAsia="en-US"/>
        </w:rPr>
        <w:t>inevitable point of departure is the language of the provision itself’, read in context and having regard to the purpose of the provision and the background to the preparation and production of the document.</w:t>
      </w:r>
      <w:r w:rsidRPr="001A06D7">
        <w:rPr>
          <w:rFonts w:ascii="Arial" w:hAnsi="Arial" w:cs="Arial"/>
          <w:sz w:val="22"/>
          <w:szCs w:val="22"/>
          <w:lang w:val="en-ZA"/>
        </w:rPr>
        <w:t>”</w:t>
      </w:r>
    </w:p>
    <w:p w14:paraId="4924511A" w14:textId="71BDB1E5" w:rsidR="00F628EA" w:rsidRDefault="00373AF9" w:rsidP="00FE0562">
      <w:pPr>
        <w:spacing w:before="240" w:line="360" w:lineRule="auto"/>
        <w:jc w:val="both"/>
        <w:rPr>
          <w:rFonts w:ascii="Arial" w:hAnsi="Arial" w:cs="Arial"/>
          <w:sz w:val="26"/>
          <w:szCs w:val="26"/>
          <w:lang w:val="en-ZA"/>
        </w:rPr>
      </w:pPr>
      <w:r>
        <w:rPr>
          <w:rFonts w:ascii="Arial" w:hAnsi="Arial" w:cs="Arial"/>
          <w:sz w:val="26"/>
          <w:szCs w:val="26"/>
          <w:lang w:val="en-ZA"/>
        </w:rPr>
        <w:t>This approach has recently once again</w:t>
      </w:r>
      <w:r w:rsidR="006A5C36">
        <w:rPr>
          <w:rFonts w:ascii="Arial" w:hAnsi="Arial" w:cs="Arial"/>
          <w:sz w:val="26"/>
          <w:szCs w:val="26"/>
          <w:lang w:val="en-ZA"/>
        </w:rPr>
        <w:t xml:space="preserve"> been</w:t>
      </w:r>
      <w:r>
        <w:rPr>
          <w:rFonts w:ascii="Arial" w:hAnsi="Arial" w:cs="Arial"/>
          <w:sz w:val="26"/>
          <w:szCs w:val="26"/>
          <w:lang w:val="en-ZA"/>
        </w:rPr>
        <w:t xml:space="preserve"> affirmed in the matter of </w:t>
      </w:r>
      <w:r>
        <w:rPr>
          <w:rFonts w:ascii="Arial" w:hAnsi="Arial" w:cs="Arial"/>
          <w:b/>
          <w:i/>
          <w:sz w:val="26"/>
          <w:szCs w:val="26"/>
          <w:lang w:val="en-ZA"/>
        </w:rPr>
        <w:t>Capitec Holdings Ltd and Another v Coral Lagoon Investments and Others</w:t>
      </w:r>
      <w:r w:rsidR="00526F92">
        <w:rPr>
          <w:rFonts w:ascii="Arial" w:hAnsi="Arial" w:cs="Arial"/>
          <w:b/>
          <w:i/>
          <w:sz w:val="26"/>
          <w:szCs w:val="26"/>
          <w:lang w:val="en-ZA"/>
        </w:rPr>
        <w:t>.</w:t>
      </w:r>
      <w:r w:rsidRPr="00373AF9">
        <w:rPr>
          <w:rStyle w:val="FootnoteReference"/>
          <w:rFonts w:ascii="Arial" w:hAnsi="Arial" w:cs="Arial"/>
          <w:sz w:val="26"/>
          <w:szCs w:val="26"/>
          <w:lang w:val="en-ZA"/>
        </w:rPr>
        <w:footnoteReference w:id="6"/>
      </w:r>
      <w:r>
        <w:rPr>
          <w:rFonts w:ascii="Arial" w:hAnsi="Arial" w:cs="Arial"/>
          <w:b/>
          <w:i/>
          <w:sz w:val="26"/>
          <w:szCs w:val="26"/>
          <w:lang w:val="en-ZA"/>
        </w:rPr>
        <w:t xml:space="preserve"> </w:t>
      </w:r>
      <w:r>
        <w:rPr>
          <w:rFonts w:ascii="Arial" w:hAnsi="Arial" w:cs="Arial"/>
          <w:sz w:val="26"/>
          <w:szCs w:val="26"/>
          <w:lang w:val="en-ZA"/>
        </w:rPr>
        <w:t>In the heads of argument applicant comprehensively addressed respondents’ counter-application to have the Trust Deed amended / varied, arguing that the proposed amendment would result in persons who no longer have an interest in administration of the Trust property remaining beneficiaries. However, not much argument is directed at the interpretation of clauses relied upon by the applicant for contending that the respondents are no longer qualified to be beneficiaries</w:t>
      </w:r>
      <w:r w:rsidR="00F628EA">
        <w:rPr>
          <w:rFonts w:ascii="Arial" w:hAnsi="Arial" w:cs="Arial"/>
          <w:sz w:val="26"/>
          <w:szCs w:val="26"/>
          <w:lang w:val="en-ZA"/>
        </w:rPr>
        <w:t xml:space="preserve"> and consequently trustees by reason of the fact that they are no longer employees of the Farming Enterprise concerned. </w:t>
      </w:r>
    </w:p>
    <w:p w14:paraId="1E31309F" w14:textId="018E6076" w:rsidR="00F628EA" w:rsidRDefault="006A5C36" w:rsidP="00FE0562">
      <w:pPr>
        <w:spacing w:before="240" w:line="360" w:lineRule="auto"/>
        <w:jc w:val="both"/>
        <w:rPr>
          <w:rFonts w:ascii="Arial" w:hAnsi="Arial" w:cs="Arial"/>
          <w:sz w:val="26"/>
          <w:szCs w:val="26"/>
          <w:lang w:val="en-ZA"/>
        </w:rPr>
      </w:pPr>
      <w:r>
        <w:rPr>
          <w:rFonts w:ascii="Arial" w:hAnsi="Arial" w:cs="Arial"/>
          <w:sz w:val="26"/>
          <w:szCs w:val="26"/>
          <w:lang w:val="en-ZA"/>
        </w:rPr>
        <w:t>[30</w:t>
      </w:r>
      <w:r w:rsidR="00F628EA">
        <w:rPr>
          <w:rFonts w:ascii="Arial" w:hAnsi="Arial" w:cs="Arial"/>
          <w:sz w:val="26"/>
          <w:szCs w:val="26"/>
          <w:lang w:val="en-ZA"/>
        </w:rPr>
        <w:t xml:space="preserve">] </w:t>
      </w:r>
      <w:r w:rsidR="00F628EA">
        <w:rPr>
          <w:rFonts w:ascii="Arial" w:hAnsi="Arial" w:cs="Arial"/>
          <w:sz w:val="26"/>
          <w:szCs w:val="26"/>
          <w:lang w:val="en-ZA"/>
        </w:rPr>
        <w:tab/>
        <w:t>I propose not to deal with arguments</w:t>
      </w:r>
      <w:r>
        <w:rPr>
          <w:rFonts w:ascii="Arial" w:hAnsi="Arial" w:cs="Arial"/>
          <w:sz w:val="26"/>
          <w:szCs w:val="26"/>
          <w:lang w:val="en-ZA"/>
        </w:rPr>
        <w:t xml:space="preserve"> relating to the counter-claim</w:t>
      </w:r>
      <w:r w:rsidR="00F628EA">
        <w:rPr>
          <w:rFonts w:ascii="Arial" w:hAnsi="Arial" w:cs="Arial"/>
          <w:sz w:val="26"/>
          <w:szCs w:val="26"/>
          <w:lang w:val="en-ZA"/>
        </w:rPr>
        <w:t xml:space="preserve"> in this regard in any detail because of </w:t>
      </w:r>
      <w:r>
        <w:rPr>
          <w:rFonts w:ascii="Arial" w:hAnsi="Arial" w:cs="Arial"/>
          <w:sz w:val="26"/>
          <w:szCs w:val="26"/>
          <w:lang w:val="en-ZA"/>
        </w:rPr>
        <w:t>my</w:t>
      </w:r>
      <w:r w:rsidR="00F628EA">
        <w:rPr>
          <w:rFonts w:ascii="Arial" w:hAnsi="Arial" w:cs="Arial"/>
          <w:sz w:val="26"/>
          <w:szCs w:val="26"/>
          <w:lang w:val="en-ZA"/>
        </w:rPr>
        <w:t xml:space="preserve"> conclusion in this matter in respect of the main application. </w:t>
      </w:r>
    </w:p>
    <w:p w14:paraId="7F68DB3B" w14:textId="20B180EB" w:rsidR="002A2EBD" w:rsidRDefault="00F628EA" w:rsidP="00FE0562">
      <w:pPr>
        <w:spacing w:before="240" w:line="360" w:lineRule="auto"/>
        <w:jc w:val="both"/>
        <w:rPr>
          <w:rFonts w:ascii="Arial" w:hAnsi="Arial" w:cs="Arial"/>
          <w:sz w:val="26"/>
          <w:szCs w:val="26"/>
          <w:lang w:val="en-ZA"/>
        </w:rPr>
      </w:pPr>
      <w:r>
        <w:rPr>
          <w:rFonts w:ascii="Arial" w:hAnsi="Arial" w:cs="Arial"/>
          <w:sz w:val="26"/>
          <w:szCs w:val="26"/>
          <w:lang w:val="en-ZA"/>
        </w:rPr>
        <w:t>[3</w:t>
      </w:r>
      <w:r w:rsidR="006A5C36">
        <w:rPr>
          <w:rFonts w:ascii="Arial" w:hAnsi="Arial" w:cs="Arial"/>
          <w:sz w:val="26"/>
          <w:szCs w:val="26"/>
          <w:lang w:val="en-ZA"/>
        </w:rPr>
        <w:t>1</w:t>
      </w:r>
      <w:r>
        <w:rPr>
          <w:rFonts w:ascii="Arial" w:hAnsi="Arial" w:cs="Arial"/>
          <w:sz w:val="26"/>
          <w:szCs w:val="26"/>
          <w:lang w:val="en-ZA"/>
        </w:rPr>
        <w:t xml:space="preserve">] </w:t>
      </w:r>
      <w:r>
        <w:rPr>
          <w:rFonts w:ascii="Arial" w:hAnsi="Arial" w:cs="Arial"/>
          <w:sz w:val="26"/>
          <w:szCs w:val="26"/>
          <w:lang w:val="en-ZA"/>
        </w:rPr>
        <w:tab/>
        <w:t xml:space="preserve">Respondents, on the other hand, presented a full argument in support of the interpretation of the Trust Deed they contend for. After examining relevant case law dealing with the current approach to interpretation, it is submitted that the proper interpretation of the Trust Deed is that once a person has qualified </w:t>
      </w:r>
      <w:r>
        <w:rPr>
          <w:rFonts w:ascii="Arial" w:hAnsi="Arial" w:cs="Arial"/>
          <w:sz w:val="26"/>
          <w:szCs w:val="26"/>
          <w:lang w:val="en-ZA"/>
        </w:rPr>
        <w:lastRenderedPageBreak/>
        <w:t xml:space="preserve">as a beneficiary or trustee, his status does not change just because he is no longer employed by the </w:t>
      </w:r>
      <w:r w:rsidR="007D1DF9">
        <w:rPr>
          <w:rFonts w:ascii="Arial" w:hAnsi="Arial" w:cs="Arial"/>
          <w:b/>
          <w:sz w:val="26"/>
          <w:szCs w:val="26"/>
          <w:lang w:val="en-ZA"/>
        </w:rPr>
        <w:t>Rudman</w:t>
      </w:r>
      <w:r>
        <w:rPr>
          <w:rFonts w:ascii="Arial" w:hAnsi="Arial" w:cs="Arial"/>
          <w:b/>
          <w:sz w:val="26"/>
          <w:szCs w:val="26"/>
          <w:lang w:val="en-ZA"/>
        </w:rPr>
        <w:t xml:space="preserve"> </w:t>
      </w:r>
      <w:r>
        <w:rPr>
          <w:rFonts w:ascii="Arial" w:hAnsi="Arial" w:cs="Arial"/>
          <w:sz w:val="26"/>
          <w:szCs w:val="26"/>
          <w:lang w:val="en-ZA"/>
        </w:rPr>
        <w:t xml:space="preserve">family. Further that, this is gleaned from the language and the context of the Trust Deed as a whole. Furthermore, that the Trust Deed does not provide for the disqualification of a beneficiary </w:t>
      </w:r>
      <w:r w:rsidR="007D1DF9">
        <w:rPr>
          <w:rFonts w:ascii="Arial" w:hAnsi="Arial" w:cs="Arial"/>
          <w:sz w:val="26"/>
          <w:szCs w:val="26"/>
          <w:lang w:val="en-ZA"/>
        </w:rPr>
        <w:t>on the basis that</w:t>
      </w:r>
      <w:r>
        <w:rPr>
          <w:rFonts w:ascii="Arial" w:hAnsi="Arial" w:cs="Arial"/>
          <w:sz w:val="26"/>
          <w:szCs w:val="26"/>
          <w:lang w:val="en-ZA"/>
        </w:rPr>
        <w:t xml:space="preserve"> they are no longer employed by the </w:t>
      </w:r>
      <w:r>
        <w:rPr>
          <w:rFonts w:ascii="Arial" w:hAnsi="Arial" w:cs="Arial"/>
          <w:b/>
          <w:sz w:val="26"/>
          <w:szCs w:val="26"/>
          <w:lang w:val="en-ZA"/>
        </w:rPr>
        <w:t>Rudman</w:t>
      </w:r>
      <w:r>
        <w:rPr>
          <w:rFonts w:ascii="Arial" w:hAnsi="Arial" w:cs="Arial"/>
          <w:sz w:val="26"/>
          <w:szCs w:val="26"/>
          <w:lang w:val="en-ZA"/>
        </w:rPr>
        <w:t xml:space="preserve"> family. The deed only provides for the suspension of a beneficiary from membership of the Trust. We know that the application is not based on the grounds set out in the clause dealing with suspension. As far as the context is concerned, it was submitted on behalf of the respondents that the Trust was set up to empower the beneficiaries. As indicated earlier, according to the respondents, the Trust was meant to be a black empowerment project , the purpose of which was to empower farm workers who had a long history with the </w:t>
      </w:r>
      <w:r>
        <w:rPr>
          <w:rFonts w:ascii="Arial" w:hAnsi="Arial" w:cs="Arial"/>
          <w:b/>
          <w:sz w:val="26"/>
          <w:szCs w:val="26"/>
          <w:lang w:val="en-ZA"/>
        </w:rPr>
        <w:t xml:space="preserve">Rudman </w:t>
      </w:r>
      <w:r>
        <w:rPr>
          <w:rFonts w:ascii="Arial" w:hAnsi="Arial" w:cs="Arial"/>
          <w:sz w:val="26"/>
          <w:szCs w:val="26"/>
          <w:lang w:val="en-ZA"/>
        </w:rPr>
        <w:t>family.</w:t>
      </w:r>
      <w:r>
        <w:rPr>
          <w:rStyle w:val="FootnoteReference"/>
          <w:rFonts w:ascii="Arial" w:hAnsi="Arial" w:cs="Arial"/>
          <w:sz w:val="26"/>
          <w:szCs w:val="26"/>
          <w:lang w:val="en-ZA"/>
        </w:rPr>
        <w:footnoteReference w:id="7"/>
      </w:r>
      <w:r w:rsidR="001D2888">
        <w:rPr>
          <w:rFonts w:ascii="Arial" w:hAnsi="Arial" w:cs="Arial"/>
          <w:sz w:val="26"/>
          <w:szCs w:val="26"/>
          <w:lang w:val="en-ZA"/>
        </w:rPr>
        <w:t xml:space="preserve"> In response thereto, </w:t>
      </w:r>
      <w:r w:rsidR="001D2888">
        <w:rPr>
          <w:rFonts w:ascii="Arial" w:hAnsi="Arial" w:cs="Arial"/>
          <w:b/>
          <w:sz w:val="26"/>
          <w:szCs w:val="26"/>
          <w:lang w:val="en-ZA"/>
        </w:rPr>
        <w:t>Mr Rudman</w:t>
      </w:r>
      <w:r w:rsidR="001D2888">
        <w:rPr>
          <w:rFonts w:ascii="Arial" w:hAnsi="Arial" w:cs="Arial"/>
          <w:sz w:val="26"/>
          <w:szCs w:val="26"/>
          <w:lang w:val="en-ZA"/>
        </w:rPr>
        <w:t xml:space="preserve"> confirms that he was the project </w:t>
      </w:r>
      <w:r w:rsidR="006A5C36">
        <w:rPr>
          <w:rFonts w:ascii="Arial" w:hAnsi="Arial" w:cs="Arial"/>
          <w:sz w:val="26"/>
          <w:szCs w:val="26"/>
          <w:lang w:val="en-ZA"/>
        </w:rPr>
        <w:t>mentor</w:t>
      </w:r>
      <w:r w:rsidR="001D2888">
        <w:rPr>
          <w:rFonts w:ascii="Arial" w:hAnsi="Arial" w:cs="Arial"/>
          <w:sz w:val="26"/>
          <w:szCs w:val="26"/>
          <w:lang w:val="en-ZA"/>
        </w:rPr>
        <w:t xml:space="preserve"> and wished to empower his loyal workers who were employed by him or his family.</w:t>
      </w:r>
      <w:r w:rsidR="001D2888">
        <w:rPr>
          <w:rStyle w:val="FootnoteReference"/>
          <w:rFonts w:ascii="Arial" w:hAnsi="Arial" w:cs="Arial"/>
          <w:sz w:val="26"/>
          <w:szCs w:val="26"/>
          <w:lang w:val="en-ZA"/>
        </w:rPr>
        <w:footnoteReference w:id="8"/>
      </w:r>
      <w:r w:rsidR="007D1DF9">
        <w:rPr>
          <w:rFonts w:ascii="Arial" w:hAnsi="Arial" w:cs="Arial"/>
          <w:sz w:val="26"/>
          <w:szCs w:val="26"/>
          <w:lang w:val="en-ZA"/>
        </w:rPr>
        <w:t xml:space="preserve"> Not loyal workers who would from time to time be employed by the </w:t>
      </w:r>
      <w:r w:rsidR="007D1DF9">
        <w:rPr>
          <w:rFonts w:ascii="Arial" w:hAnsi="Arial" w:cs="Arial"/>
          <w:b/>
          <w:sz w:val="26"/>
          <w:szCs w:val="26"/>
          <w:lang w:val="en-ZA"/>
        </w:rPr>
        <w:t>Rudman’s</w:t>
      </w:r>
      <w:r w:rsidR="007D1DF9">
        <w:rPr>
          <w:rFonts w:ascii="Arial" w:hAnsi="Arial" w:cs="Arial"/>
          <w:sz w:val="26"/>
          <w:szCs w:val="26"/>
          <w:lang w:val="en-ZA"/>
        </w:rPr>
        <w:t>.</w:t>
      </w:r>
      <w:r w:rsidR="002A2EBD">
        <w:rPr>
          <w:rFonts w:ascii="Arial" w:hAnsi="Arial" w:cs="Arial"/>
          <w:sz w:val="26"/>
          <w:szCs w:val="26"/>
          <w:lang w:val="en-ZA"/>
        </w:rPr>
        <w:t xml:space="preserve"> </w:t>
      </w:r>
    </w:p>
    <w:p w14:paraId="778D1A88" w14:textId="02169EE2" w:rsidR="00C358AD" w:rsidRDefault="002A2EBD" w:rsidP="00FE0562">
      <w:pPr>
        <w:spacing w:before="240" w:line="360" w:lineRule="auto"/>
        <w:jc w:val="both"/>
        <w:rPr>
          <w:rFonts w:ascii="Arial" w:hAnsi="Arial" w:cs="Arial"/>
          <w:sz w:val="26"/>
          <w:szCs w:val="26"/>
          <w:lang w:val="en-ZA"/>
        </w:rPr>
      </w:pPr>
      <w:r>
        <w:rPr>
          <w:rFonts w:ascii="Arial" w:hAnsi="Arial" w:cs="Arial"/>
          <w:sz w:val="26"/>
          <w:szCs w:val="26"/>
          <w:lang w:val="en-ZA"/>
        </w:rPr>
        <w:t>[3</w:t>
      </w:r>
      <w:r w:rsidR="006A5C36">
        <w:rPr>
          <w:rFonts w:ascii="Arial" w:hAnsi="Arial" w:cs="Arial"/>
          <w:sz w:val="26"/>
          <w:szCs w:val="26"/>
          <w:lang w:val="en-ZA"/>
        </w:rPr>
        <w:t>2</w:t>
      </w:r>
      <w:r>
        <w:rPr>
          <w:rFonts w:ascii="Arial" w:hAnsi="Arial" w:cs="Arial"/>
          <w:sz w:val="26"/>
          <w:szCs w:val="26"/>
          <w:lang w:val="en-ZA"/>
        </w:rPr>
        <w:t xml:space="preserve">] </w:t>
      </w:r>
      <w:r>
        <w:rPr>
          <w:rFonts w:ascii="Arial" w:hAnsi="Arial" w:cs="Arial"/>
          <w:sz w:val="26"/>
          <w:szCs w:val="26"/>
          <w:lang w:val="en-ZA"/>
        </w:rPr>
        <w:tab/>
        <w:t>Respondents argue that it does not make business sense that a person who has contributed to the Trust lo</w:t>
      </w:r>
      <w:r w:rsidR="007D1DF9">
        <w:rPr>
          <w:rFonts w:ascii="Arial" w:hAnsi="Arial" w:cs="Arial"/>
          <w:sz w:val="26"/>
          <w:szCs w:val="26"/>
          <w:lang w:val="en-ZA"/>
        </w:rPr>
        <w:t>s</w:t>
      </w:r>
      <w:r>
        <w:rPr>
          <w:rFonts w:ascii="Arial" w:hAnsi="Arial" w:cs="Arial"/>
          <w:sz w:val="26"/>
          <w:szCs w:val="26"/>
          <w:lang w:val="en-ZA"/>
        </w:rPr>
        <w:t xml:space="preserve">ses their contribution or benefits thereof because they have stopped working for, in this case, </w:t>
      </w:r>
      <w:r>
        <w:rPr>
          <w:rFonts w:ascii="Arial" w:hAnsi="Arial" w:cs="Arial"/>
          <w:b/>
          <w:sz w:val="26"/>
          <w:szCs w:val="26"/>
          <w:lang w:val="en-ZA"/>
        </w:rPr>
        <w:t>Rudman</w:t>
      </w:r>
      <w:r>
        <w:rPr>
          <w:rFonts w:ascii="Arial" w:hAnsi="Arial" w:cs="Arial"/>
          <w:sz w:val="26"/>
          <w:szCs w:val="26"/>
          <w:lang w:val="en-ZA"/>
        </w:rPr>
        <w:t xml:space="preserve"> family. Further, that the Trusts objective could never have been to tie the beneficiaries</w:t>
      </w:r>
      <w:r w:rsidR="00C40011">
        <w:rPr>
          <w:rFonts w:ascii="Arial" w:hAnsi="Arial" w:cs="Arial"/>
          <w:sz w:val="26"/>
          <w:szCs w:val="26"/>
          <w:lang w:val="en-ZA"/>
        </w:rPr>
        <w:t xml:space="preserve"> down</w:t>
      </w:r>
      <w:r>
        <w:rPr>
          <w:rFonts w:ascii="Arial" w:hAnsi="Arial" w:cs="Arial"/>
          <w:sz w:val="26"/>
          <w:szCs w:val="26"/>
          <w:lang w:val="en-ZA"/>
        </w:rPr>
        <w:t xml:space="preserve"> to working for the </w:t>
      </w:r>
      <w:r>
        <w:rPr>
          <w:rFonts w:ascii="Arial" w:hAnsi="Arial" w:cs="Arial"/>
          <w:b/>
          <w:sz w:val="26"/>
          <w:szCs w:val="26"/>
          <w:lang w:val="en-ZA"/>
        </w:rPr>
        <w:t>Rudman</w:t>
      </w:r>
      <w:r>
        <w:rPr>
          <w:rFonts w:ascii="Arial" w:hAnsi="Arial" w:cs="Arial"/>
          <w:sz w:val="26"/>
          <w:szCs w:val="26"/>
          <w:lang w:val="en-ZA"/>
        </w:rPr>
        <w:t xml:space="preserve"> family for the rest of their lives</w:t>
      </w:r>
      <w:r w:rsidR="007D1DF9">
        <w:rPr>
          <w:rFonts w:ascii="Arial" w:hAnsi="Arial" w:cs="Arial"/>
          <w:sz w:val="26"/>
          <w:szCs w:val="26"/>
          <w:lang w:val="en-ZA"/>
        </w:rPr>
        <w:t xml:space="preserve"> no matter what the circumstances are</w:t>
      </w:r>
      <w:r>
        <w:rPr>
          <w:rFonts w:ascii="Arial" w:hAnsi="Arial" w:cs="Arial"/>
          <w:sz w:val="26"/>
          <w:szCs w:val="26"/>
          <w:lang w:val="en-ZA"/>
        </w:rPr>
        <w:t xml:space="preserve">. As this would not advance respondents’ rights to human dignity, equality and other human rights and freedom. </w:t>
      </w:r>
      <w:r w:rsidR="00C358AD">
        <w:rPr>
          <w:rFonts w:ascii="Arial" w:hAnsi="Arial" w:cs="Arial"/>
          <w:sz w:val="26"/>
          <w:szCs w:val="26"/>
          <w:lang w:val="en-ZA"/>
        </w:rPr>
        <w:t xml:space="preserve">The respondents also argue that the removal of trustees in the manner suggested by the applicant would be against the principle of Ubuntu which entails a duty of good faith, fairness and justice. </w:t>
      </w:r>
    </w:p>
    <w:p w14:paraId="36320D25" w14:textId="644C2F84" w:rsidR="00C358AD" w:rsidRDefault="006A5C36" w:rsidP="00FE0562">
      <w:pPr>
        <w:spacing w:before="240" w:line="360" w:lineRule="auto"/>
        <w:jc w:val="both"/>
        <w:rPr>
          <w:rFonts w:ascii="Arial" w:hAnsi="Arial" w:cs="Arial"/>
          <w:sz w:val="26"/>
          <w:szCs w:val="26"/>
          <w:lang w:val="en-ZA"/>
        </w:rPr>
      </w:pPr>
      <w:r>
        <w:rPr>
          <w:rFonts w:ascii="Arial" w:hAnsi="Arial" w:cs="Arial"/>
          <w:sz w:val="26"/>
          <w:szCs w:val="26"/>
          <w:lang w:val="en-ZA"/>
        </w:rPr>
        <w:t>[33</w:t>
      </w:r>
      <w:r w:rsidR="00C358AD">
        <w:rPr>
          <w:rFonts w:ascii="Arial" w:hAnsi="Arial" w:cs="Arial"/>
          <w:sz w:val="26"/>
          <w:szCs w:val="26"/>
          <w:lang w:val="en-ZA"/>
        </w:rPr>
        <w:t xml:space="preserve">] </w:t>
      </w:r>
      <w:r w:rsidR="00C358AD">
        <w:rPr>
          <w:rFonts w:ascii="Arial" w:hAnsi="Arial" w:cs="Arial"/>
          <w:sz w:val="26"/>
          <w:szCs w:val="26"/>
          <w:lang w:val="en-ZA"/>
        </w:rPr>
        <w:tab/>
        <w:t>I am inclined to agree with the respondents</w:t>
      </w:r>
      <w:r w:rsidR="007D1DF9">
        <w:rPr>
          <w:rFonts w:ascii="Arial" w:hAnsi="Arial" w:cs="Arial"/>
          <w:sz w:val="26"/>
          <w:szCs w:val="26"/>
          <w:lang w:val="en-ZA"/>
        </w:rPr>
        <w:t>’ submissions in the preceding paragraph</w:t>
      </w:r>
      <w:r w:rsidR="00C358AD">
        <w:rPr>
          <w:rFonts w:ascii="Arial" w:hAnsi="Arial" w:cs="Arial"/>
          <w:sz w:val="26"/>
          <w:szCs w:val="26"/>
          <w:lang w:val="en-ZA"/>
        </w:rPr>
        <w:t xml:space="preserve">. A reading of the Trust Deed i.e. the language used and the context </w:t>
      </w:r>
      <w:r w:rsidR="00C358AD">
        <w:rPr>
          <w:rFonts w:ascii="Arial" w:hAnsi="Arial" w:cs="Arial"/>
          <w:sz w:val="26"/>
          <w:szCs w:val="26"/>
          <w:lang w:val="en-ZA"/>
        </w:rPr>
        <w:lastRenderedPageBreak/>
        <w:t xml:space="preserve">in which it was executed does not support the interpretation contended for by the applicant. This, over and above the fact that nowhere does it provide for the disqualification of a beneficiary by reason of not being in the employ of the </w:t>
      </w:r>
      <w:r w:rsidR="00C358AD">
        <w:rPr>
          <w:rFonts w:ascii="Arial" w:hAnsi="Arial" w:cs="Arial"/>
          <w:b/>
          <w:sz w:val="26"/>
          <w:szCs w:val="26"/>
          <w:lang w:val="en-ZA"/>
        </w:rPr>
        <w:t>Rudman’s</w:t>
      </w:r>
      <w:r w:rsidR="00C358AD">
        <w:rPr>
          <w:rFonts w:ascii="Arial" w:hAnsi="Arial" w:cs="Arial"/>
          <w:sz w:val="26"/>
          <w:szCs w:val="26"/>
          <w:lang w:val="en-ZA"/>
        </w:rPr>
        <w:t xml:space="preserve"> once identified as such. It appears to be common cause that not all the farm workers that were in the employ of the </w:t>
      </w:r>
      <w:r w:rsidR="00C358AD">
        <w:rPr>
          <w:rFonts w:ascii="Arial" w:hAnsi="Arial" w:cs="Arial"/>
          <w:b/>
          <w:sz w:val="26"/>
          <w:szCs w:val="26"/>
          <w:lang w:val="en-ZA"/>
        </w:rPr>
        <w:t>Rudman’s</w:t>
      </w:r>
      <w:r w:rsidR="00C358AD">
        <w:rPr>
          <w:rFonts w:ascii="Arial" w:hAnsi="Arial" w:cs="Arial"/>
          <w:sz w:val="26"/>
          <w:szCs w:val="26"/>
          <w:lang w:val="en-ZA"/>
        </w:rPr>
        <w:t xml:space="preserve"> at the time of the execution of the Trust Deed were identified as beneficiaries. </w:t>
      </w:r>
    </w:p>
    <w:p w14:paraId="5C3DDDD1" w14:textId="2A3832AC" w:rsidR="00C358AD" w:rsidRDefault="006A5C36" w:rsidP="00FE0562">
      <w:pPr>
        <w:spacing w:before="240" w:line="360" w:lineRule="auto"/>
        <w:jc w:val="both"/>
        <w:rPr>
          <w:rFonts w:ascii="Arial" w:hAnsi="Arial" w:cs="Arial"/>
          <w:sz w:val="26"/>
          <w:szCs w:val="26"/>
          <w:lang w:val="en-ZA"/>
        </w:rPr>
      </w:pPr>
      <w:r>
        <w:rPr>
          <w:rFonts w:ascii="Arial" w:hAnsi="Arial" w:cs="Arial"/>
          <w:sz w:val="26"/>
          <w:szCs w:val="26"/>
          <w:lang w:val="en-ZA"/>
        </w:rPr>
        <w:t>[34</w:t>
      </w:r>
      <w:r w:rsidR="00C358AD">
        <w:rPr>
          <w:rFonts w:ascii="Arial" w:hAnsi="Arial" w:cs="Arial"/>
          <w:sz w:val="26"/>
          <w:szCs w:val="26"/>
          <w:lang w:val="en-ZA"/>
        </w:rPr>
        <w:t xml:space="preserve">] </w:t>
      </w:r>
      <w:r w:rsidR="00C358AD">
        <w:rPr>
          <w:rFonts w:ascii="Arial" w:hAnsi="Arial" w:cs="Arial"/>
          <w:sz w:val="26"/>
          <w:szCs w:val="26"/>
          <w:lang w:val="en-ZA"/>
        </w:rPr>
        <w:tab/>
        <w:t xml:space="preserve">I earlier alluded to the existence of other proceedings that involve the parties in this matter, namely the liquidation matter. That matter is opposed by the present respondents, at the same time instituting a counter-claim seeking relief provided for in </w:t>
      </w:r>
      <w:r w:rsidR="00C358AD">
        <w:rPr>
          <w:rFonts w:ascii="Arial" w:hAnsi="Arial" w:cs="Arial"/>
          <w:i/>
          <w:sz w:val="26"/>
          <w:szCs w:val="26"/>
          <w:lang w:val="en-ZA"/>
        </w:rPr>
        <w:t xml:space="preserve">Section 163 </w:t>
      </w:r>
      <w:r w:rsidR="00C358AD">
        <w:rPr>
          <w:rFonts w:ascii="Arial" w:hAnsi="Arial" w:cs="Arial"/>
          <w:sz w:val="26"/>
          <w:szCs w:val="26"/>
          <w:lang w:val="en-ZA"/>
        </w:rPr>
        <w:t xml:space="preserve">of the </w:t>
      </w:r>
      <w:r w:rsidR="00C358AD">
        <w:rPr>
          <w:rFonts w:ascii="Arial" w:hAnsi="Arial" w:cs="Arial"/>
          <w:i/>
          <w:sz w:val="26"/>
          <w:szCs w:val="26"/>
          <w:lang w:val="en-ZA"/>
        </w:rPr>
        <w:t>Companies Act</w:t>
      </w:r>
      <w:r w:rsidR="00C358AD">
        <w:rPr>
          <w:rFonts w:ascii="Arial" w:hAnsi="Arial" w:cs="Arial"/>
          <w:sz w:val="26"/>
          <w:szCs w:val="26"/>
          <w:lang w:val="en-ZA"/>
        </w:rPr>
        <w:t xml:space="preserve">. Presumably on the basis that they are shareholders. </w:t>
      </w:r>
    </w:p>
    <w:p w14:paraId="5D70E097" w14:textId="05D908C5" w:rsidR="00D703CB" w:rsidRDefault="006A5C36" w:rsidP="00FE0562">
      <w:pPr>
        <w:spacing w:before="240" w:line="360" w:lineRule="auto"/>
        <w:jc w:val="both"/>
        <w:rPr>
          <w:rFonts w:ascii="Arial" w:hAnsi="Arial" w:cs="Arial"/>
          <w:sz w:val="26"/>
          <w:szCs w:val="26"/>
          <w:lang w:val="en-ZA"/>
        </w:rPr>
      </w:pPr>
      <w:r>
        <w:rPr>
          <w:rFonts w:ascii="Arial" w:hAnsi="Arial" w:cs="Arial"/>
          <w:sz w:val="26"/>
          <w:szCs w:val="26"/>
          <w:lang w:val="en-ZA"/>
        </w:rPr>
        <w:t>[35</w:t>
      </w:r>
      <w:r w:rsidR="00C358AD">
        <w:rPr>
          <w:rFonts w:ascii="Arial" w:hAnsi="Arial" w:cs="Arial"/>
          <w:sz w:val="26"/>
          <w:szCs w:val="26"/>
          <w:lang w:val="en-ZA"/>
        </w:rPr>
        <w:t xml:space="preserve">] </w:t>
      </w:r>
      <w:r w:rsidR="00C358AD">
        <w:rPr>
          <w:rFonts w:ascii="Arial" w:hAnsi="Arial" w:cs="Arial"/>
          <w:sz w:val="26"/>
          <w:szCs w:val="26"/>
          <w:lang w:val="en-ZA"/>
        </w:rPr>
        <w:tab/>
        <w:t>In my view, this lends credence to the assertion that these proceedings or the relief sought is aimed at stripping the respondents of their judicial standing (</w:t>
      </w:r>
      <w:r w:rsidR="00C358AD">
        <w:rPr>
          <w:rFonts w:ascii="Arial" w:hAnsi="Arial" w:cs="Arial"/>
          <w:i/>
          <w:sz w:val="26"/>
          <w:szCs w:val="26"/>
          <w:lang w:val="en-ZA"/>
        </w:rPr>
        <w:t>locus standi</w:t>
      </w:r>
      <w:r w:rsidR="00C358AD">
        <w:rPr>
          <w:rFonts w:ascii="Arial" w:hAnsi="Arial" w:cs="Arial"/>
          <w:sz w:val="26"/>
          <w:szCs w:val="26"/>
          <w:lang w:val="en-ZA"/>
        </w:rPr>
        <w:t xml:space="preserve">) so that they are unable to </w:t>
      </w:r>
      <w:r w:rsidR="00D703CB">
        <w:rPr>
          <w:rFonts w:ascii="Arial" w:hAnsi="Arial" w:cs="Arial"/>
          <w:sz w:val="26"/>
          <w:szCs w:val="26"/>
          <w:lang w:val="en-ZA"/>
        </w:rPr>
        <w:t>pursue</w:t>
      </w:r>
      <w:r w:rsidR="00C358AD">
        <w:rPr>
          <w:rFonts w:ascii="Arial" w:hAnsi="Arial" w:cs="Arial"/>
          <w:sz w:val="26"/>
          <w:szCs w:val="26"/>
          <w:lang w:val="en-ZA"/>
        </w:rPr>
        <w:t xml:space="preserve"> their opposition and </w:t>
      </w:r>
      <w:r>
        <w:rPr>
          <w:rFonts w:ascii="Arial" w:hAnsi="Arial" w:cs="Arial"/>
          <w:sz w:val="26"/>
          <w:szCs w:val="26"/>
          <w:lang w:val="en-ZA"/>
        </w:rPr>
        <w:t>counter-application</w:t>
      </w:r>
      <w:r w:rsidR="00D703CB">
        <w:rPr>
          <w:rFonts w:ascii="Arial" w:hAnsi="Arial" w:cs="Arial"/>
          <w:sz w:val="26"/>
          <w:szCs w:val="26"/>
          <w:lang w:val="en-ZA"/>
        </w:rPr>
        <w:t xml:space="preserve"> in that matter and</w:t>
      </w:r>
      <w:r>
        <w:rPr>
          <w:rFonts w:ascii="Arial" w:hAnsi="Arial" w:cs="Arial"/>
          <w:sz w:val="26"/>
          <w:szCs w:val="26"/>
          <w:lang w:val="en-ZA"/>
        </w:rPr>
        <w:t xml:space="preserve"> other</w:t>
      </w:r>
      <w:r w:rsidR="00D703CB">
        <w:rPr>
          <w:rFonts w:ascii="Arial" w:hAnsi="Arial" w:cs="Arial"/>
          <w:sz w:val="26"/>
          <w:szCs w:val="26"/>
          <w:lang w:val="en-ZA"/>
        </w:rPr>
        <w:t xml:space="preserve"> litigation involving the parties.</w:t>
      </w:r>
      <w:r w:rsidR="002A2EBD">
        <w:rPr>
          <w:rFonts w:ascii="Arial" w:hAnsi="Arial" w:cs="Arial"/>
          <w:sz w:val="26"/>
          <w:szCs w:val="26"/>
          <w:lang w:val="en-ZA"/>
        </w:rPr>
        <w:t xml:space="preserve"> </w:t>
      </w:r>
      <w:r w:rsidR="001D2888">
        <w:rPr>
          <w:rFonts w:ascii="Arial" w:hAnsi="Arial" w:cs="Arial"/>
          <w:sz w:val="26"/>
          <w:szCs w:val="26"/>
          <w:lang w:val="en-ZA"/>
        </w:rPr>
        <w:t xml:space="preserve"> </w:t>
      </w:r>
    </w:p>
    <w:p w14:paraId="014A68A7" w14:textId="77777777" w:rsidR="00D703CB" w:rsidRDefault="00D703CB" w:rsidP="00FE0562">
      <w:pPr>
        <w:spacing w:before="240" w:line="360" w:lineRule="auto"/>
        <w:jc w:val="both"/>
        <w:rPr>
          <w:rFonts w:ascii="Arial" w:hAnsi="Arial" w:cs="Arial"/>
          <w:b/>
          <w:sz w:val="26"/>
          <w:szCs w:val="26"/>
          <w:u w:val="single"/>
          <w:lang w:val="en-ZA"/>
        </w:rPr>
      </w:pPr>
      <w:r>
        <w:rPr>
          <w:rFonts w:ascii="Arial" w:hAnsi="Arial" w:cs="Arial"/>
          <w:b/>
          <w:sz w:val="26"/>
          <w:szCs w:val="26"/>
          <w:u w:val="single"/>
          <w:lang w:val="en-ZA"/>
        </w:rPr>
        <w:t xml:space="preserve">Consolidation </w:t>
      </w:r>
    </w:p>
    <w:p w14:paraId="231B26B1" w14:textId="574512C0" w:rsidR="00B67772" w:rsidRDefault="00D703CB" w:rsidP="00B67772">
      <w:pPr>
        <w:spacing w:before="240" w:line="360" w:lineRule="auto"/>
        <w:jc w:val="both"/>
        <w:rPr>
          <w:rFonts w:ascii="Arial" w:hAnsi="Arial" w:cs="Arial"/>
          <w:b/>
          <w:sz w:val="26"/>
          <w:szCs w:val="26"/>
          <w:u w:val="single"/>
          <w:lang w:val="en-ZA"/>
        </w:rPr>
      </w:pPr>
      <w:r>
        <w:rPr>
          <w:rFonts w:ascii="Arial" w:hAnsi="Arial" w:cs="Arial"/>
          <w:sz w:val="26"/>
          <w:szCs w:val="26"/>
          <w:lang w:val="en-ZA"/>
        </w:rPr>
        <w:t>[3</w:t>
      </w:r>
      <w:r w:rsidR="006A5C36">
        <w:rPr>
          <w:rFonts w:ascii="Arial" w:hAnsi="Arial" w:cs="Arial"/>
          <w:sz w:val="26"/>
          <w:szCs w:val="26"/>
          <w:lang w:val="en-ZA"/>
        </w:rPr>
        <w:t>6</w:t>
      </w:r>
      <w:r>
        <w:rPr>
          <w:rFonts w:ascii="Arial" w:hAnsi="Arial" w:cs="Arial"/>
          <w:sz w:val="26"/>
          <w:szCs w:val="26"/>
          <w:lang w:val="en-ZA"/>
        </w:rPr>
        <w:t xml:space="preserve">] </w:t>
      </w:r>
      <w:r>
        <w:rPr>
          <w:rFonts w:ascii="Arial" w:hAnsi="Arial" w:cs="Arial"/>
          <w:sz w:val="26"/>
          <w:szCs w:val="26"/>
          <w:lang w:val="en-ZA"/>
        </w:rPr>
        <w:tab/>
        <w:t xml:space="preserve">Respondents seek an order that the matter serving before the Gqeberha High Court and this one </w:t>
      </w:r>
      <w:r w:rsidR="006A5C36">
        <w:rPr>
          <w:rFonts w:ascii="Arial" w:hAnsi="Arial" w:cs="Arial"/>
          <w:sz w:val="26"/>
          <w:szCs w:val="26"/>
          <w:lang w:val="en-ZA"/>
        </w:rPr>
        <w:t>be consolidated</w:t>
      </w:r>
      <w:r w:rsidR="00B67772" w:rsidRPr="00B67772">
        <w:rPr>
          <w:rFonts w:ascii="Arial" w:hAnsi="Arial" w:cs="Arial"/>
          <w:sz w:val="26"/>
          <w:szCs w:val="26"/>
          <w:lang w:val="en-ZA"/>
        </w:rPr>
        <w:t xml:space="preserve"> </w:t>
      </w:r>
      <w:r w:rsidR="00B67772">
        <w:rPr>
          <w:rFonts w:ascii="Arial" w:hAnsi="Arial" w:cs="Arial"/>
          <w:sz w:val="26"/>
          <w:szCs w:val="26"/>
          <w:lang w:val="en-ZA"/>
        </w:rPr>
        <w:t>and that this matter be transferred to Gqeberha for purposes of having it consolidated with the matter pending before the Gqeberha High Court. I understand that, that</w:t>
      </w:r>
      <w:r w:rsidR="00C40011">
        <w:rPr>
          <w:rFonts w:ascii="Arial" w:hAnsi="Arial" w:cs="Arial"/>
          <w:sz w:val="26"/>
          <w:szCs w:val="26"/>
          <w:lang w:val="en-ZA"/>
        </w:rPr>
        <w:t xml:space="preserve"> matter</w:t>
      </w:r>
      <w:r w:rsidR="00B67772">
        <w:rPr>
          <w:rFonts w:ascii="Arial" w:hAnsi="Arial" w:cs="Arial"/>
          <w:sz w:val="26"/>
          <w:szCs w:val="26"/>
          <w:lang w:val="en-ZA"/>
        </w:rPr>
        <w:t xml:space="preserve"> has been referred for oral evidence to be heard.</w:t>
      </w:r>
    </w:p>
    <w:p w14:paraId="0E7F513E" w14:textId="3C5DFAEC" w:rsidR="00D703CB" w:rsidRDefault="00D703CB" w:rsidP="00FE0562">
      <w:pPr>
        <w:spacing w:before="240" w:line="360" w:lineRule="auto"/>
        <w:jc w:val="both"/>
        <w:rPr>
          <w:rFonts w:ascii="Arial" w:hAnsi="Arial" w:cs="Arial"/>
          <w:sz w:val="26"/>
          <w:szCs w:val="26"/>
          <w:lang w:val="en-ZA"/>
        </w:rPr>
      </w:pPr>
      <w:r>
        <w:rPr>
          <w:rFonts w:ascii="Arial" w:hAnsi="Arial" w:cs="Arial"/>
          <w:sz w:val="26"/>
          <w:szCs w:val="26"/>
          <w:lang w:val="en-ZA"/>
        </w:rPr>
        <w:t xml:space="preserve"> Whilst it is so that on application for consolidation can be made at any time, I think the </w:t>
      </w:r>
      <w:r w:rsidR="006A5C36">
        <w:rPr>
          <w:rFonts w:ascii="Arial" w:hAnsi="Arial" w:cs="Arial"/>
          <w:sz w:val="26"/>
          <w:szCs w:val="26"/>
          <w:lang w:val="en-ZA"/>
        </w:rPr>
        <w:t>horse</w:t>
      </w:r>
      <w:r>
        <w:rPr>
          <w:rFonts w:ascii="Arial" w:hAnsi="Arial" w:cs="Arial"/>
          <w:sz w:val="26"/>
          <w:szCs w:val="26"/>
          <w:lang w:val="en-ZA"/>
        </w:rPr>
        <w:t xml:space="preserve"> has already bolted in this case because the application has already enjoyed the attention of this court. I am also not persuaded that it would have been convenient to the parties for the two applications to be consolidated or for this application to be transferred to Gqeberha High Court.</w:t>
      </w:r>
    </w:p>
    <w:p w14:paraId="67C837FD" w14:textId="7E0A95A7" w:rsidR="006A5C36" w:rsidRPr="006A5C36" w:rsidRDefault="006A5C36" w:rsidP="00FE0562">
      <w:pPr>
        <w:spacing w:before="240" w:line="360" w:lineRule="auto"/>
        <w:jc w:val="both"/>
        <w:rPr>
          <w:rFonts w:ascii="Arial" w:hAnsi="Arial" w:cs="Arial"/>
          <w:b/>
          <w:sz w:val="26"/>
          <w:szCs w:val="26"/>
          <w:u w:val="single"/>
          <w:lang w:val="en-ZA"/>
        </w:rPr>
      </w:pPr>
      <w:r>
        <w:rPr>
          <w:rFonts w:ascii="Arial" w:hAnsi="Arial" w:cs="Arial"/>
          <w:b/>
          <w:sz w:val="26"/>
          <w:szCs w:val="26"/>
          <w:u w:val="single"/>
          <w:lang w:val="en-ZA"/>
        </w:rPr>
        <w:t>Counter-application and Costs</w:t>
      </w:r>
    </w:p>
    <w:p w14:paraId="5F091E4F" w14:textId="619F1643" w:rsidR="00526F92" w:rsidRDefault="00D703CB" w:rsidP="00FE0562">
      <w:pPr>
        <w:spacing w:before="240" w:line="360" w:lineRule="auto"/>
        <w:jc w:val="both"/>
        <w:rPr>
          <w:rFonts w:ascii="Arial" w:hAnsi="Arial" w:cs="Arial"/>
          <w:b/>
          <w:sz w:val="26"/>
          <w:szCs w:val="26"/>
          <w:u w:val="single"/>
          <w:lang w:val="en-ZA"/>
        </w:rPr>
      </w:pPr>
      <w:r>
        <w:rPr>
          <w:rFonts w:ascii="Arial" w:hAnsi="Arial" w:cs="Arial"/>
          <w:sz w:val="26"/>
          <w:szCs w:val="26"/>
          <w:lang w:val="en-ZA"/>
        </w:rPr>
        <w:lastRenderedPageBreak/>
        <w:t>[3</w:t>
      </w:r>
      <w:r w:rsidR="006A5C36">
        <w:rPr>
          <w:rFonts w:ascii="Arial" w:hAnsi="Arial" w:cs="Arial"/>
          <w:sz w:val="26"/>
          <w:szCs w:val="26"/>
          <w:lang w:val="en-ZA"/>
        </w:rPr>
        <w:t>7</w:t>
      </w:r>
      <w:r>
        <w:rPr>
          <w:rFonts w:ascii="Arial" w:hAnsi="Arial" w:cs="Arial"/>
          <w:sz w:val="26"/>
          <w:szCs w:val="26"/>
          <w:lang w:val="en-ZA"/>
        </w:rPr>
        <w:t xml:space="preserve">] </w:t>
      </w:r>
      <w:r>
        <w:rPr>
          <w:rFonts w:ascii="Arial" w:hAnsi="Arial" w:cs="Arial"/>
          <w:sz w:val="26"/>
          <w:szCs w:val="26"/>
          <w:lang w:val="en-ZA"/>
        </w:rPr>
        <w:tab/>
        <w:t xml:space="preserve">In my view of my conclusion in this matter, it will not be necessary to order the amendment of Trust Deed. My understanding is that the counter-application was conditional upon the court’s finding that the Trust Deed should be interpreted in the manner suggested by the applicant. I therefore propose not to make any costs order in this regard. In respect of the main application, costs will follow the result. </w:t>
      </w:r>
      <w:r w:rsidR="00AD1222">
        <w:rPr>
          <w:rFonts w:ascii="Arial" w:hAnsi="Arial" w:cs="Arial"/>
          <w:sz w:val="26"/>
          <w:szCs w:val="26"/>
          <w:lang w:val="en-ZA"/>
        </w:rPr>
        <w:t>I am not satisfied that the applicant has made ou</w:t>
      </w:r>
      <w:r w:rsidR="006A5C36">
        <w:rPr>
          <w:rFonts w:ascii="Arial" w:hAnsi="Arial" w:cs="Arial"/>
          <w:sz w:val="26"/>
          <w:szCs w:val="26"/>
          <w:lang w:val="en-ZA"/>
        </w:rPr>
        <w:t>t a case for the order it seeks</w:t>
      </w:r>
      <w:r w:rsidR="00B67772">
        <w:rPr>
          <w:rFonts w:ascii="Arial" w:hAnsi="Arial" w:cs="Arial"/>
          <w:sz w:val="26"/>
          <w:szCs w:val="26"/>
          <w:lang w:val="en-ZA"/>
        </w:rPr>
        <w:t>.</w:t>
      </w:r>
      <w:r w:rsidR="006A5C36">
        <w:rPr>
          <w:rFonts w:ascii="Arial" w:hAnsi="Arial" w:cs="Arial"/>
          <w:sz w:val="26"/>
          <w:szCs w:val="26"/>
          <w:lang w:val="en-ZA"/>
        </w:rPr>
        <w:t xml:space="preserve"> </w:t>
      </w:r>
    </w:p>
    <w:p w14:paraId="357D2F4C" w14:textId="7666C10E" w:rsidR="00AD1222" w:rsidRDefault="00AD1222" w:rsidP="00FE0562">
      <w:pPr>
        <w:spacing w:before="240" w:line="360" w:lineRule="auto"/>
        <w:jc w:val="both"/>
        <w:rPr>
          <w:rFonts w:ascii="Arial" w:hAnsi="Arial" w:cs="Arial"/>
          <w:b/>
          <w:sz w:val="26"/>
          <w:szCs w:val="26"/>
          <w:u w:val="single"/>
          <w:lang w:val="en-ZA"/>
        </w:rPr>
      </w:pPr>
      <w:r>
        <w:rPr>
          <w:rFonts w:ascii="Arial" w:hAnsi="Arial" w:cs="Arial"/>
          <w:b/>
          <w:sz w:val="26"/>
          <w:szCs w:val="26"/>
          <w:u w:val="single"/>
          <w:lang w:val="en-ZA"/>
        </w:rPr>
        <w:t>Order</w:t>
      </w:r>
    </w:p>
    <w:p w14:paraId="52F14665" w14:textId="46596A00" w:rsidR="00E118C7" w:rsidRPr="00AD1222" w:rsidRDefault="00AD1222" w:rsidP="00FE0562">
      <w:pPr>
        <w:spacing w:before="240" w:line="360" w:lineRule="auto"/>
        <w:jc w:val="both"/>
        <w:rPr>
          <w:rFonts w:ascii="Arial" w:hAnsi="Arial" w:cs="Arial"/>
          <w:b/>
          <w:sz w:val="26"/>
          <w:szCs w:val="26"/>
          <w:lang w:val="en-ZA"/>
        </w:rPr>
      </w:pPr>
      <w:r w:rsidRPr="00AD1222">
        <w:rPr>
          <w:rFonts w:ascii="Arial" w:hAnsi="Arial" w:cs="Arial"/>
          <w:b/>
          <w:sz w:val="26"/>
          <w:szCs w:val="26"/>
          <w:lang w:val="en-ZA"/>
        </w:rPr>
        <w:t>[3</w:t>
      </w:r>
      <w:r w:rsidR="006A5C36">
        <w:rPr>
          <w:rFonts w:ascii="Arial" w:hAnsi="Arial" w:cs="Arial"/>
          <w:b/>
          <w:sz w:val="26"/>
          <w:szCs w:val="26"/>
          <w:lang w:val="en-ZA"/>
        </w:rPr>
        <w:t>8</w:t>
      </w:r>
      <w:r w:rsidRPr="00AD1222">
        <w:rPr>
          <w:rFonts w:ascii="Arial" w:hAnsi="Arial" w:cs="Arial"/>
          <w:b/>
          <w:sz w:val="26"/>
          <w:szCs w:val="26"/>
          <w:lang w:val="en-ZA"/>
        </w:rPr>
        <w:t xml:space="preserve">] </w:t>
      </w:r>
      <w:r w:rsidRPr="00AD1222">
        <w:rPr>
          <w:rFonts w:ascii="Arial" w:hAnsi="Arial" w:cs="Arial"/>
          <w:b/>
          <w:sz w:val="26"/>
          <w:szCs w:val="26"/>
          <w:lang w:val="en-ZA"/>
        </w:rPr>
        <w:tab/>
        <w:t>Accordingly, the main application is dismissed with costs.</w:t>
      </w:r>
      <w:r w:rsidR="00D703CB" w:rsidRPr="00AD1222">
        <w:rPr>
          <w:rFonts w:ascii="Arial" w:hAnsi="Arial" w:cs="Arial"/>
          <w:b/>
          <w:sz w:val="26"/>
          <w:szCs w:val="26"/>
          <w:lang w:val="en-ZA"/>
        </w:rPr>
        <w:t xml:space="preserve"> </w:t>
      </w:r>
      <w:r w:rsidR="00F628EA" w:rsidRPr="00AD1222">
        <w:rPr>
          <w:rFonts w:ascii="Arial" w:hAnsi="Arial" w:cs="Arial"/>
          <w:b/>
          <w:sz w:val="26"/>
          <w:szCs w:val="26"/>
          <w:lang w:val="en-ZA"/>
        </w:rPr>
        <w:t xml:space="preserve"> </w:t>
      </w:r>
      <w:r w:rsidR="00373AF9" w:rsidRPr="00AD1222">
        <w:rPr>
          <w:rFonts w:ascii="Arial" w:hAnsi="Arial" w:cs="Arial"/>
          <w:b/>
          <w:sz w:val="26"/>
          <w:szCs w:val="26"/>
          <w:lang w:val="en-ZA"/>
        </w:rPr>
        <w:t xml:space="preserve"> </w:t>
      </w:r>
      <w:r w:rsidR="00AA20A8" w:rsidRPr="00AD1222">
        <w:rPr>
          <w:rFonts w:ascii="Arial" w:hAnsi="Arial" w:cs="Arial"/>
          <w:b/>
          <w:sz w:val="26"/>
          <w:szCs w:val="26"/>
          <w:lang w:val="en-ZA"/>
        </w:rPr>
        <w:tab/>
      </w:r>
    </w:p>
    <w:p w14:paraId="2138971F" w14:textId="0C22ED4E" w:rsidR="001E272B" w:rsidRPr="00E118C7" w:rsidRDefault="00E118C7" w:rsidP="00E118C7">
      <w:pPr>
        <w:spacing w:before="240" w:line="360" w:lineRule="auto"/>
        <w:ind w:left="720"/>
        <w:jc w:val="both"/>
        <w:rPr>
          <w:rFonts w:ascii="Arial" w:hAnsi="Arial" w:cs="Arial"/>
          <w:sz w:val="26"/>
          <w:szCs w:val="26"/>
          <w:lang w:val="en-ZA"/>
        </w:rPr>
      </w:pPr>
      <w:r w:rsidRPr="00E118C7">
        <w:rPr>
          <w:rFonts w:ascii="Arial" w:hAnsi="Arial" w:cs="Arial"/>
          <w:sz w:val="26"/>
          <w:szCs w:val="26"/>
          <w:lang w:val="en-ZA"/>
        </w:rPr>
        <w:t xml:space="preserve"> </w:t>
      </w:r>
      <w:r w:rsidR="001E272B" w:rsidRPr="00E118C7">
        <w:rPr>
          <w:rFonts w:ascii="Arial" w:hAnsi="Arial" w:cs="Arial"/>
          <w:sz w:val="26"/>
          <w:szCs w:val="26"/>
          <w:lang w:val="en-ZA"/>
        </w:rPr>
        <w:t xml:space="preserve">  </w:t>
      </w:r>
    </w:p>
    <w:p w14:paraId="348DF0E8" w14:textId="36155659" w:rsidR="005C1704" w:rsidRDefault="00077293" w:rsidP="00915CAF">
      <w:pPr>
        <w:jc w:val="both"/>
        <w:rPr>
          <w:rFonts w:ascii="Arial" w:hAnsi="Arial" w:cs="Arial"/>
          <w:b/>
          <w:sz w:val="26"/>
          <w:szCs w:val="26"/>
        </w:rPr>
      </w:pPr>
      <w:r>
        <w:rPr>
          <w:rFonts w:ascii="Arial" w:hAnsi="Arial" w:cs="Arial"/>
          <w:b/>
          <w:sz w:val="26"/>
          <w:szCs w:val="26"/>
        </w:rPr>
        <w:t xml:space="preserve"> </w:t>
      </w:r>
    </w:p>
    <w:p w14:paraId="0549FC48" w14:textId="0096CEF3" w:rsidR="0057684C" w:rsidRPr="00A13945" w:rsidRDefault="0057684C" w:rsidP="00915CAF">
      <w:pPr>
        <w:jc w:val="both"/>
        <w:rPr>
          <w:rFonts w:ascii="Arial" w:hAnsi="Arial" w:cs="Arial"/>
          <w:sz w:val="26"/>
          <w:szCs w:val="26"/>
          <w:lang w:val="en-ZA"/>
        </w:rPr>
      </w:pPr>
      <w:r w:rsidRPr="00A13945">
        <w:rPr>
          <w:rFonts w:ascii="Arial" w:hAnsi="Arial" w:cs="Arial"/>
          <w:b/>
          <w:sz w:val="26"/>
          <w:szCs w:val="26"/>
        </w:rPr>
        <w:t>_____________</w:t>
      </w:r>
      <w:r w:rsidR="00B8494B">
        <w:rPr>
          <w:rFonts w:ascii="Arial" w:hAnsi="Arial" w:cs="Arial"/>
          <w:b/>
          <w:sz w:val="26"/>
          <w:szCs w:val="26"/>
        </w:rPr>
        <w:softHyphen/>
      </w:r>
      <w:r w:rsidR="00B8494B">
        <w:rPr>
          <w:rFonts w:ascii="Arial" w:hAnsi="Arial" w:cs="Arial"/>
          <w:b/>
          <w:sz w:val="26"/>
          <w:szCs w:val="26"/>
        </w:rPr>
        <w:softHyphen/>
        <w:t>__</w:t>
      </w:r>
    </w:p>
    <w:p w14:paraId="025FF6FB" w14:textId="225B0474" w:rsidR="0057684C" w:rsidRPr="00A13945" w:rsidRDefault="00370E10" w:rsidP="00915CAF">
      <w:pPr>
        <w:jc w:val="both"/>
        <w:rPr>
          <w:rFonts w:ascii="Arial" w:hAnsi="Arial" w:cs="Arial"/>
          <w:b/>
          <w:sz w:val="26"/>
          <w:szCs w:val="26"/>
        </w:rPr>
      </w:pPr>
      <w:r>
        <w:rPr>
          <w:rFonts w:ascii="Arial" w:hAnsi="Arial" w:cs="Arial"/>
          <w:b/>
          <w:sz w:val="26"/>
          <w:szCs w:val="26"/>
        </w:rPr>
        <w:t>N</w:t>
      </w:r>
      <w:r w:rsidR="005C1704">
        <w:rPr>
          <w:rFonts w:ascii="Arial" w:hAnsi="Arial" w:cs="Arial"/>
          <w:b/>
          <w:sz w:val="26"/>
          <w:szCs w:val="26"/>
        </w:rPr>
        <w:t xml:space="preserve"> </w:t>
      </w:r>
      <w:r w:rsidR="0057684C" w:rsidRPr="00A13945">
        <w:rPr>
          <w:rFonts w:ascii="Arial" w:hAnsi="Arial" w:cs="Arial"/>
          <w:b/>
          <w:sz w:val="26"/>
          <w:szCs w:val="26"/>
        </w:rPr>
        <w:t>G BESHE</w:t>
      </w:r>
    </w:p>
    <w:p w14:paraId="36929DBA" w14:textId="77777777" w:rsidR="00355F8B" w:rsidRDefault="0057684C" w:rsidP="00915CAF">
      <w:pPr>
        <w:jc w:val="both"/>
        <w:rPr>
          <w:rFonts w:ascii="Arial" w:hAnsi="Arial" w:cs="Arial"/>
          <w:b/>
          <w:sz w:val="26"/>
          <w:szCs w:val="26"/>
        </w:rPr>
      </w:pPr>
      <w:r w:rsidRPr="00A13945">
        <w:rPr>
          <w:rFonts w:ascii="Arial" w:hAnsi="Arial" w:cs="Arial"/>
          <w:b/>
          <w:sz w:val="26"/>
          <w:szCs w:val="26"/>
        </w:rPr>
        <w:t>JUDGE OF THE HIGH COURT</w:t>
      </w:r>
    </w:p>
    <w:p w14:paraId="2A396A9F" w14:textId="77777777" w:rsidR="004B0A9B" w:rsidRDefault="004B0A9B" w:rsidP="00B4275B">
      <w:pPr>
        <w:jc w:val="both"/>
        <w:rPr>
          <w:b/>
          <w:sz w:val="22"/>
          <w:szCs w:val="22"/>
          <w:u w:val="single"/>
          <w:lang w:val="en-ZA"/>
        </w:rPr>
      </w:pPr>
    </w:p>
    <w:p w14:paraId="77BC2256" w14:textId="77777777" w:rsidR="004B0A9B" w:rsidRDefault="004B0A9B" w:rsidP="00B4275B">
      <w:pPr>
        <w:jc w:val="both"/>
        <w:rPr>
          <w:b/>
          <w:sz w:val="22"/>
          <w:szCs w:val="22"/>
          <w:u w:val="single"/>
          <w:lang w:val="en-ZA"/>
        </w:rPr>
      </w:pPr>
    </w:p>
    <w:p w14:paraId="293B0CD5" w14:textId="77777777" w:rsidR="005C1704" w:rsidRDefault="005C1704" w:rsidP="00B4275B">
      <w:pPr>
        <w:jc w:val="both"/>
        <w:rPr>
          <w:b/>
          <w:sz w:val="22"/>
          <w:szCs w:val="22"/>
          <w:u w:val="single"/>
          <w:lang w:val="en-ZA"/>
        </w:rPr>
      </w:pPr>
    </w:p>
    <w:p w14:paraId="4170990B" w14:textId="77777777" w:rsidR="005C1704" w:rsidRDefault="005C1704" w:rsidP="00B4275B">
      <w:pPr>
        <w:jc w:val="both"/>
        <w:rPr>
          <w:b/>
          <w:sz w:val="22"/>
          <w:szCs w:val="22"/>
          <w:u w:val="single"/>
          <w:lang w:val="en-ZA"/>
        </w:rPr>
      </w:pPr>
    </w:p>
    <w:p w14:paraId="3AB29B97" w14:textId="77777777" w:rsidR="005C1704" w:rsidRDefault="005C1704" w:rsidP="00B4275B">
      <w:pPr>
        <w:jc w:val="both"/>
        <w:rPr>
          <w:b/>
          <w:sz w:val="22"/>
          <w:szCs w:val="22"/>
          <w:u w:val="single"/>
          <w:lang w:val="en-ZA"/>
        </w:rPr>
      </w:pPr>
    </w:p>
    <w:p w14:paraId="37666DEB" w14:textId="77777777" w:rsidR="005C1704" w:rsidRDefault="005C1704" w:rsidP="00B4275B">
      <w:pPr>
        <w:jc w:val="both"/>
        <w:rPr>
          <w:b/>
          <w:sz w:val="22"/>
          <w:szCs w:val="22"/>
          <w:u w:val="single"/>
          <w:lang w:val="en-ZA"/>
        </w:rPr>
      </w:pPr>
    </w:p>
    <w:p w14:paraId="4641F47F" w14:textId="77777777" w:rsidR="005C1704" w:rsidRDefault="005C1704" w:rsidP="00B4275B">
      <w:pPr>
        <w:jc w:val="both"/>
        <w:rPr>
          <w:b/>
          <w:sz w:val="22"/>
          <w:szCs w:val="22"/>
          <w:u w:val="single"/>
          <w:lang w:val="en-ZA"/>
        </w:rPr>
      </w:pPr>
    </w:p>
    <w:p w14:paraId="01B90004" w14:textId="77777777" w:rsidR="005C1704" w:rsidRDefault="005C1704" w:rsidP="00B4275B">
      <w:pPr>
        <w:jc w:val="both"/>
        <w:rPr>
          <w:b/>
          <w:sz w:val="22"/>
          <w:szCs w:val="22"/>
          <w:u w:val="single"/>
          <w:lang w:val="en-ZA"/>
        </w:rPr>
      </w:pPr>
    </w:p>
    <w:p w14:paraId="58CD44ED" w14:textId="77777777" w:rsidR="005C1704" w:rsidRDefault="005C1704" w:rsidP="00B4275B">
      <w:pPr>
        <w:jc w:val="both"/>
        <w:rPr>
          <w:b/>
          <w:sz w:val="22"/>
          <w:szCs w:val="22"/>
          <w:u w:val="single"/>
          <w:lang w:val="en-ZA"/>
        </w:rPr>
      </w:pPr>
    </w:p>
    <w:p w14:paraId="31B8EFA3" w14:textId="77777777" w:rsidR="005C1704" w:rsidRDefault="005C1704" w:rsidP="00B4275B">
      <w:pPr>
        <w:jc w:val="both"/>
        <w:rPr>
          <w:b/>
          <w:sz w:val="22"/>
          <w:szCs w:val="22"/>
          <w:u w:val="single"/>
          <w:lang w:val="en-ZA"/>
        </w:rPr>
      </w:pPr>
    </w:p>
    <w:p w14:paraId="3259711E" w14:textId="77777777" w:rsidR="005C1704" w:rsidRDefault="005C1704" w:rsidP="00B4275B">
      <w:pPr>
        <w:jc w:val="both"/>
        <w:rPr>
          <w:b/>
          <w:sz w:val="22"/>
          <w:szCs w:val="22"/>
          <w:u w:val="single"/>
          <w:lang w:val="en-ZA"/>
        </w:rPr>
      </w:pPr>
    </w:p>
    <w:p w14:paraId="5CE4EEDC" w14:textId="77777777" w:rsidR="005C1704" w:rsidRDefault="005C1704" w:rsidP="00B4275B">
      <w:pPr>
        <w:jc w:val="both"/>
        <w:rPr>
          <w:b/>
          <w:sz w:val="22"/>
          <w:szCs w:val="22"/>
          <w:u w:val="single"/>
          <w:lang w:val="en-ZA"/>
        </w:rPr>
      </w:pPr>
    </w:p>
    <w:p w14:paraId="1F3BDC09" w14:textId="77777777" w:rsidR="005C1704" w:rsidRDefault="005C1704" w:rsidP="00B4275B">
      <w:pPr>
        <w:jc w:val="both"/>
        <w:rPr>
          <w:b/>
          <w:sz w:val="22"/>
          <w:szCs w:val="22"/>
          <w:u w:val="single"/>
          <w:lang w:val="en-ZA"/>
        </w:rPr>
      </w:pPr>
    </w:p>
    <w:p w14:paraId="6EAD43EA" w14:textId="77777777" w:rsidR="005C1704" w:rsidRDefault="005C1704" w:rsidP="00B4275B">
      <w:pPr>
        <w:jc w:val="both"/>
        <w:rPr>
          <w:b/>
          <w:sz w:val="22"/>
          <w:szCs w:val="22"/>
          <w:u w:val="single"/>
          <w:lang w:val="en-ZA"/>
        </w:rPr>
      </w:pPr>
    </w:p>
    <w:p w14:paraId="0852CA7C" w14:textId="77777777" w:rsidR="00E02E10" w:rsidRDefault="00E02E10" w:rsidP="00B4275B">
      <w:pPr>
        <w:jc w:val="both"/>
        <w:rPr>
          <w:b/>
          <w:sz w:val="22"/>
          <w:szCs w:val="22"/>
          <w:u w:val="single"/>
          <w:lang w:val="en-ZA"/>
        </w:rPr>
      </w:pPr>
    </w:p>
    <w:p w14:paraId="328C6A78" w14:textId="77777777" w:rsidR="0038391C" w:rsidRDefault="0038391C" w:rsidP="00B4275B">
      <w:pPr>
        <w:jc w:val="both"/>
        <w:rPr>
          <w:b/>
          <w:sz w:val="22"/>
          <w:szCs w:val="22"/>
          <w:u w:val="single"/>
          <w:lang w:val="en-ZA"/>
        </w:rPr>
      </w:pPr>
    </w:p>
    <w:p w14:paraId="159F7AA2" w14:textId="77777777" w:rsidR="00616DA4" w:rsidRDefault="00616DA4" w:rsidP="00B4275B">
      <w:pPr>
        <w:jc w:val="both"/>
        <w:rPr>
          <w:b/>
          <w:sz w:val="22"/>
          <w:szCs w:val="22"/>
          <w:u w:val="single"/>
          <w:lang w:val="en-ZA"/>
        </w:rPr>
      </w:pPr>
    </w:p>
    <w:p w14:paraId="534D632C" w14:textId="77777777" w:rsidR="006B0C75" w:rsidRDefault="006B0C75" w:rsidP="00B4275B">
      <w:pPr>
        <w:jc w:val="both"/>
        <w:rPr>
          <w:b/>
          <w:sz w:val="22"/>
          <w:szCs w:val="22"/>
          <w:u w:val="single"/>
          <w:lang w:val="en-ZA"/>
        </w:rPr>
      </w:pPr>
    </w:p>
    <w:p w14:paraId="6A7982CC" w14:textId="77777777" w:rsidR="006B0C75" w:rsidRDefault="006B0C75" w:rsidP="00B4275B">
      <w:pPr>
        <w:jc w:val="both"/>
        <w:rPr>
          <w:b/>
          <w:sz w:val="22"/>
          <w:szCs w:val="22"/>
          <w:u w:val="single"/>
          <w:lang w:val="en-ZA"/>
        </w:rPr>
      </w:pPr>
    </w:p>
    <w:p w14:paraId="63DFBCA4" w14:textId="77777777" w:rsidR="006B0C75" w:rsidRDefault="006B0C75" w:rsidP="00B4275B">
      <w:pPr>
        <w:jc w:val="both"/>
        <w:rPr>
          <w:b/>
          <w:sz w:val="22"/>
          <w:szCs w:val="22"/>
          <w:u w:val="single"/>
          <w:lang w:val="en-ZA"/>
        </w:rPr>
      </w:pPr>
    </w:p>
    <w:p w14:paraId="2E3409D3" w14:textId="77777777" w:rsidR="006B0C75" w:rsidRDefault="006B0C75" w:rsidP="00B4275B">
      <w:pPr>
        <w:jc w:val="both"/>
        <w:rPr>
          <w:b/>
          <w:sz w:val="22"/>
          <w:szCs w:val="22"/>
          <w:u w:val="single"/>
          <w:lang w:val="en-ZA"/>
        </w:rPr>
      </w:pPr>
    </w:p>
    <w:p w14:paraId="6700711D" w14:textId="77777777" w:rsidR="006B0C75" w:rsidRDefault="006B0C75" w:rsidP="00B4275B">
      <w:pPr>
        <w:jc w:val="both"/>
        <w:rPr>
          <w:b/>
          <w:sz w:val="22"/>
          <w:szCs w:val="22"/>
          <w:u w:val="single"/>
          <w:lang w:val="en-ZA"/>
        </w:rPr>
      </w:pPr>
    </w:p>
    <w:p w14:paraId="32BA2FA1" w14:textId="77777777" w:rsidR="006B0C75" w:rsidRDefault="006B0C75" w:rsidP="00B4275B">
      <w:pPr>
        <w:jc w:val="both"/>
        <w:rPr>
          <w:b/>
          <w:sz w:val="22"/>
          <w:szCs w:val="22"/>
          <w:u w:val="single"/>
          <w:lang w:val="en-ZA"/>
        </w:rPr>
      </w:pPr>
    </w:p>
    <w:p w14:paraId="65CF20FF" w14:textId="77777777" w:rsidR="006B0C75" w:rsidRDefault="006B0C75" w:rsidP="00B4275B">
      <w:pPr>
        <w:jc w:val="both"/>
        <w:rPr>
          <w:b/>
          <w:sz w:val="22"/>
          <w:szCs w:val="22"/>
          <w:u w:val="single"/>
          <w:lang w:val="en-ZA"/>
        </w:rPr>
      </w:pPr>
    </w:p>
    <w:p w14:paraId="615CD9ED" w14:textId="77777777" w:rsidR="006B0C75" w:rsidRDefault="006B0C75" w:rsidP="00B4275B">
      <w:pPr>
        <w:jc w:val="both"/>
        <w:rPr>
          <w:b/>
          <w:sz w:val="22"/>
          <w:szCs w:val="22"/>
          <w:u w:val="single"/>
          <w:lang w:val="en-ZA"/>
        </w:rPr>
      </w:pPr>
    </w:p>
    <w:p w14:paraId="4740A73D" w14:textId="77777777" w:rsidR="006B0C75" w:rsidRDefault="006B0C75" w:rsidP="00B4275B">
      <w:pPr>
        <w:jc w:val="both"/>
        <w:rPr>
          <w:b/>
          <w:sz w:val="22"/>
          <w:szCs w:val="22"/>
          <w:u w:val="single"/>
          <w:lang w:val="en-ZA"/>
        </w:rPr>
      </w:pPr>
    </w:p>
    <w:p w14:paraId="673354E5" w14:textId="2D0EC7E6" w:rsidR="00B4275B" w:rsidRPr="00B4275B" w:rsidRDefault="00B4275B" w:rsidP="00CF498E">
      <w:pPr>
        <w:jc w:val="both"/>
        <w:rPr>
          <w:sz w:val="22"/>
          <w:szCs w:val="22"/>
          <w:lang w:val="en-ZA"/>
        </w:rPr>
      </w:pPr>
      <w:r w:rsidRPr="00B4275B">
        <w:rPr>
          <w:b/>
          <w:sz w:val="22"/>
          <w:szCs w:val="22"/>
          <w:u w:val="single"/>
          <w:lang w:val="en-ZA"/>
        </w:rPr>
        <w:t>APPEARANCES</w:t>
      </w:r>
    </w:p>
    <w:p w14:paraId="374CCE0D" w14:textId="77777777" w:rsidR="00B4275B" w:rsidRPr="00B4275B" w:rsidRDefault="00B4275B" w:rsidP="00CF498E">
      <w:pPr>
        <w:jc w:val="both"/>
        <w:rPr>
          <w:sz w:val="22"/>
          <w:szCs w:val="22"/>
          <w:lang w:val="en-ZA"/>
        </w:rPr>
      </w:pPr>
    </w:p>
    <w:p w14:paraId="1889A20A" w14:textId="3E7E368F" w:rsidR="00B4275B" w:rsidRPr="00B4275B" w:rsidRDefault="00B4275B" w:rsidP="00CF498E">
      <w:pPr>
        <w:jc w:val="both"/>
        <w:rPr>
          <w:sz w:val="22"/>
          <w:szCs w:val="22"/>
          <w:lang w:val="en-ZA"/>
        </w:rPr>
      </w:pPr>
      <w:r w:rsidRPr="00B4275B">
        <w:rPr>
          <w:sz w:val="22"/>
          <w:szCs w:val="22"/>
          <w:lang w:val="en-ZA"/>
        </w:rPr>
        <w:lastRenderedPageBreak/>
        <w:t xml:space="preserve">For the </w:t>
      </w:r>
      <w:r w:rsidR="00B67772">
        <w:rPr>
          <w:sz w:val="22"/>
          <w:szCs w:val="22"/>
          <w:lang w:val="en-ZA"/>
        </w:rPr>
        <w:t>Applicant</w:t>
      </w:r>
      <w:r w:rsidRPr="00B4275B">
        <w:rPr>
          <w:sz w:val="22"/>
          <w:szCs w:val="22"/>
          <w:lang w:val="en-ZA"/>
        </w:rPr>
        <w:tab/>
        <w:t xml:space="preserve">: </w:t>
      </w:r>
      <w:r w:rsidR="00D64129">
        <w:rPr>
          <w:sz w:val="22"/>
          <w:szCs w:val="22"/>
          <w:lang w:val="en-ZA"/>
        </w:rPr>
        <w:tab/>
      </w:r>
      <w:r w:rsidR="00F0775A">
        <w:rPr>
          <w:sz w:val="22"/>
          <w:szCs w:val="22"/>
          <w:lang w:val="en-ZA"/>
        </w:rPr>
        <w:t>Adv: R G Buchanan SC</w:t>
      </w:r>
    </w:p>
    <w:p w14:paraId="3F10EA28" w14:textId="6837BC69" w:rsidR="00F958F1" w:rsidRDefault="00B4275B" w:rsidP="00CF498E">
      <w:pPr>
        <w:jc w:val="both"/>
        <w:rPr>
          <w:sz w:val="22"/>
          <w:szCs w:val="22"/>
          <w:lang w:val="en-ZA"/>
        </w:rPr>
      </w:pPr>
      <w:r w:rsidRPr="00B4275B">
        <w:rPr>
          <w:sz w:val="22"/>
          <w:szCs w:val="22"/>
          <w:lang w:val="en-ZA"/>
        </w:rPr>
        <w:t>Instructed by</w:t>
      </w:r>
      <w:r w:rsidRPr="00B4275B">
        <w:rPr>
          <w:sz w:val="22"/>
          <w:szCs w:val="22"/>
          <w:lang w:val="en-ZA"/>
        </w:rPr>
        <w:tab/>
      </w:r>
      <w:r w:rsidRPr="00B4275B">
        <w:rPr>
          <w:sz w:val="22"/>
          <w:szCs w:val="22"/>
          <w:lang w:val="en-ZA"/>
        </w:rPr>
        <w:tab/>
        <w:t>:</w:t>
      </w:r>
      <w:r w:rsidRPr="00B4275B">
        <w:rPr>
          <w:sz w:val="22"/>
          <w:szCs w:val="22"/>
          <w:lang w:val="en-ZA"/>
        </w:rPr>
        <w:tab/>
      </w:r>
      <w:r w:rsidR="006B334A">
        <w:rPr>
          <w:sz w:val="22"/>
          <w:szCs w:val="22"/>
          <w:lang w:val="en-ZA"/>
        </w:rPr>
        <w:t>ANDREW DE VOS &amp; ASSOCIATES</w:t>
      </w:r>
    </w:p>
    <w:p w14:paraId="772A8F3F" w14:textId="77777777" w:rsidR="00E27F33" w:rsidRDefault="006B334A" w:rsidP="00E27F33">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r>
      <w:r w:rsidR="00E27F33">
        <w:rPr>
          <w:sz w:val="22"/>
          <w:szCs w:val="22"/>
          <w:lang w:val="en-ZA"/>
        </w:rPr>
        <w:t>C/o HUXTABLE ATTORNEYS</w:t>
      </w:r>
    </w:p>
    <w:p w14:paraId="36C65781" w14:textId="77777777" w:rsidR="00E27F33" w:rsidRDefault="00E27F33" w:rsidP="00E27F33">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23 New Street</w:t>
      </w:r>
    </w:p>
    <w:p w14:paraId="7217ADD4" w14:textId="77777777" w:rsidR="00E27F33" w:rsidRDefault="00E27F33" w:rsidP="00E27F33">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MAKHANDA</w:t>
      </w:r>
    </w:p>
    <w:p w14:paraId="1174802D" w14:textId="77777777" w:rsidR="00E27F33" w:rsidRDefault="00E27F33" w:rsidP="00E27F33">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Ref: Mr O Huxtable</w:t>
      </w:r>
    </w:p>
    <w:p w14:paraId="3D65F007" w14:textId="77777777" w:rsidR="00E27F33" w:rsidRDefault="00E27F33" w:rsidP="00E27F33">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Tel.: 046 – 622 2692</w:t>
      </w:r>
    </w:p>
    <w:p w14:paraId="7EE1A006" w14:textId="2FA8BB6A" w:rsidR="00D64129" w:rsidRDefault="00B43D11" w:rsidP="00E27F33">
      <w:pPr>
        <w:jc w:val="both"/>
        <w:rPr>
          <w:sz w:val="22"/>
          <w:szCs w:val="22"/>
          <w:lang w:val="en-ZA"/>
        </w:rPr>
      </w:pPr>
      <w:r>
        <w:rPr>
          <w:sz w:val="22"/>
          <w:szCs w:val="22"/>
          <w:lang w:val="en-ZA"/>
        </w:rPr>
        <w:t xml:space="preserve"> </w:t>
      </w:r>
    </w:p>
    <w:p w14:paraId="776D1CF5" w14:textId="0FBE8BFB" w:rsidR="00D64129" w:rsidRPr="00794C98" w:rsidRDefault="000C560F" w:rsidP="00CF498E">
      <w:pPr>
        <w:jc w:val="both"/>
        <w:rPr>
          <w:sz w:val="22"/>
          <w:szCs w:val="22"/>
          <w:vertAlign w:val="superscript"/>
          <w:lang w:val="en-ZA"/>
        </w:rPr>
      </w:pPr>
      <w:r>
        <w:rPr>
          <w:sz w:val="22"/>
          <w:szCs w:val="22"/>
          <w:lang w:val="en-ZA"/>
        </w:rPr>
        <w:t>For the</w:t>
      </w:r>
      <w:r w:rsidR="006B334A">
        <w:rPr>
          <w:sz w:val="22"/>
          <w:szCs w:val="22"/>
          <w:lang w:val="en-ZA"/>
        </w:rPr>
        <w:t xml:space="preserve"> </w:t>
      </w:r>
      <w:r w:rsidR="00E92C04">
        <w:rPr>
          <w:sz w:val="22"/>
          <w:szCs w:val="22"/>
          <w:lang w:val="en-ZA"/>
        </w:rPr>
        <w:t>Respondent</w:t>
      </w:r>
      <w:r w:rsidR="00B67772">
        <w:rPr>
          <w:sz w:val="22"/>
          <w:szCs w:val="22"/>
          <w:lang w:val="en-ZA"/>
        </w:rPr>
        <w:t>s</w:t>
      </w:r>
      <w:r w:rsidR="00E02E10">
        <w:rPr>
          <w:sz w:val="22"/>
          <w:szCs w:val="22"/>
          <w:lang w:val="en-ZA"/>
        </w:rPr>
        <w:t xml:space="preserve"> </w:t>
      </w:r>
      <w:r w:rsidR="00370E10">
        <w:rPr>
          <w:sz w:val="22"/>
          <w:szCs w:val="22"/>
          <w:lang w:val="en-ZA"/>
        </w:rPr>
        <w:tab/>
        <w:t>:</w:t>
      </w:r>
      <w:r w:rsidR="00370E10">
        <w:rPr>
          <w:sz w:val="22"/>
          <w:szCs w:val="22"/>
          <w:lang w:val="en-ZA"/>
        </w:rPr>
        <w:tab/>
      </w:r>
      <w:r w:rsidR="00F0775A">
        <w:rPr>
          <w:sz w:val="22"/>
          <w:szCs w:val="22"/>
          <w:lang w:val="en-ZA"/>
        </w:rPr>
        <w:t>Adv: A De Vos SC</w:t>
      </w:r>
    </w:p>
    <w:p w14:paraId="58404966" w14:textId="5C9D0D5F" w:rsidR="00B43D11" w:rsidRDefault="00D64129" w:rsidP="00CF498E">
      <w:pPr>
        <w:jc w:val="both"/>
        <w:rPr>
          <w:sz w:val="22"/>
          <w:szCs w:val="22"/>
          <w:lang w:val="en-ZA"/>
        </w:rPr>
      </w:pPr>
      <w:r>
        <w:rPr>
          <w:sz w:val="22"/>
          <w:szCs w:val="22"/>
          <w:lang w:val="en-ZA"/>
        </w:rPr>
        <w:t>Instructed by</w:t>
      </w:r>
      <w:r>
        <w:rPr>
          <w:sz w:val="22"/>
          <w:szCs w:val="22"/>
          <w:lang w:val="en-ZA"/>
        </w:rPr>
        <w:tab/>
      </w:r>
      <w:r>
        <w:rPr>
          <w:sz w:val="22"/>
          <w:szCs w:val="22"/>
          <w:lang w:val="en-ZA"/>
        </w:rPr>
        <w:tab/>
        <w:t>:</w:t>
      </w:r>
      <w:r>
        <w:rPr>
          <w:sz w:val="22"/>
          <w:szCs w:val="22"/>
          <w:lang w:val="en-ZA"/>
        </w:rPr>
        <w:tab/>
      </w:r>
      <w:r w:rsidR="00E27F33">
        <w:rPr>
          <w:sz w:val="22"/>
          <w:szCs w:val="22"/>
          <w:lang w:val="en-ZA"/>
        </w:rPr>
        <w:t>LEGA</w:t>
      </w:r>
      <w:r w:rsidR="00F0775A">
        <w:rPr>
          <w:sz w:val="22"/>
          <w:szCs w:val="22"/>
          <w:lang w:val="en-ZA"/>
        </w:rPr>
        <w:t>L</w:t>
      </w:r>
      <w:r w:rsidR="00E27F33">
        <w:rPr>
          <w:sz w:val="22"/>
          <w:szCs w:val="22"/>
          <w:lang w:val="en-ZA"/>
        </w:rPr>
        <w:t xml:space="preserve"> RESOURCES CENTRE</w:t>
      </w:r>
    </w:p>
    <w:p w14:paraId="4749AB79" w14:textId="624DA15A" w:rsidR="00E27F33" w:rsidRDefault="00E27F33" w:rsidP="00CF498E">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116 High Street</w:t>
      </w:r>
    </w:p>
    <w:p w14:paraId="5733F69A" w14:textId="57A2EFA1" w:rsidR="00E27F33" w:rsidRDefault="00E27F33" w:rsidP="00CF498E">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MAKHANDA</w:t>
      </w:r>
    </w:p>
    <w:p w14:paraId="20CFE635" w14:textId="1447D678" w:rsidR="00E27F33" w:rsidRDefault="00E27F33" w:rsidP="00CF498E">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Ref.: Mr. McConnachie</w:t>
      </w:r>
    </w:p>
    <w:p w14:paraId="22FB7EC1" w14:textId="49DBABC4" w:rsidR="00F0775A" w:rsidRDefault="00F0775A" w:rsidP="00CF498E">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Tel.: 046 -622 9230</w:t>
      </w:r>
    </w:p>
    <w:p w14:paraId="6EC65514" w14:textId="2C53FB39" w:rsidR="0077686B" w:rsidRDefault="00B43D11" w:rsidP="00E27F33">
      <w:pPr>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p>
    <w:p w14:paraId="4E605F3B" w14:textId="21F23EE2" w:rsidR="006B334A" w:rsidRDefault="006B334A" w:rsidP="00CF498E">
      <w:pPr>
        <w:jc w:val="both"/>
        <w:rPr>
          <w:sz w:val="22"/>
          <w:szCs w:val="22"/>
          <w:lang w:val="en-ZA"/>
        </w:rPr>
      </w:pPr>
    </w:p>
    <w:p w14:paraId="497E4B98" w14:textId="77777777" w:rsidR="00E27F33" w:rsidRDefault="00E27F33" w:rsidP="00CF498E">
      <w:pPr>
        <w:jc w:val="both"/>
        <w:rPr>
          <w:sz w:val="22"/>
          <w:szCs w:val="22"/>
          <w:lang w:val="en-ZA"/>
        </w:rPr>
      </w:pPr>
    </w:p>
    <w:p w14:paraId="2F1ECF22" w14:textId="6ADE9EAC" w:rsidR="00E27F33" w:rsidRDefault="00E27F33" w:rsidP="00CF498E">
      <w:pPr>
        <w:jc w:val="both"/>
        <w:rPr>
          <w:sz w:val="22"/>
          <w:szCs w:val="22"/>
          <w:lang w:val="en-ZA"/>
        </w:rPr>
      </w:pPr>
      <w:r>
        <w:rPr>
          <w:sz w:val="22"/>
          <w:szCs w:val="22"/>
          <w:lang w:val="en-ZA"/>
        </w:rPr>
        <w:t>Date Heard</w:t>
      </w:r>
      <w:r>
        <w:rPr>
          <w:sz w:val="22"/>
          <w:szCs w:val="22"/>
          <w:lang w:val="en-ZA"/>
        </w:rPr>
        <w:tab/>
      </w:r>
      <w:r>
        <w:rPr>
          <w:sz w:val="22"/>
          <w:szCs w:val="22"/>
          <w:lang w:val="en-ZA"/>
        </w:rPr>
        <w:tab/>
        <w:t>:</w:t>
      </w:r>
      <w:r w:rsidR="00F0775A">
        <w:rPr>
          <w:sz w:val="22"/>
          <w:szCs w:val="22"/>
          <w:lang w:val="en-ZA"/>
        </w:rPr>
        <w:tab/>
        <w:t>11 August 2022</w:t>
      </w:r>
    </w:p>
    <w:p w14:paraId="42AEA49A" w14:textId="403A45E3" w:rsidR="00E27F33" w:rsidRDefault="00E27F33" w:rsidP="00CF498E">
      <w:pPr>
        <w:jc w:val="both"/>
        <w:rPr>
          <w:sz w:val="22"/>
          <w:szCs w:val="22"/>
          <w:lang w:val="en-ZA"/>
        </w:rPr>
      </w:pPr>
    </w:p>
    <w:p w14:paraId="1697F2AE" w14:textId="4FCFCDFF" w:rsidR="00E27F33" w:rsidRDefault="00E27F33" w:rsidP="00CF498E">
      <w:pPr>
        <w:jc w:val="both"/>
        <w:rPr>
          <w:sz w:val="22"/>
          <w:szCs w:val="22"/>
          <w:lang w:val="en-ZA"/>
        </w:rPr>
      </w:pPr>
      <w:r>
        <w:rPr>
          <w:sz w:val="22"/>
          <w:szCs w:val="22"/>
          <w:lang w:val="en-ZA"/>
        </w:rPr>
        <w:t>Date Reserved</w:t>
      </w:r>
      <w:r>
        <w:rPr>
          <w:sz w:val="22"/>
          <w:szCs w:val="22"/>
          <w:lang w:val="en-ZA"/>
        </w:rPr>
        <w:tab/>
      </w:r>
      <w:r>
        <w:rPr>
          <w:sz w:val="22"/>
          <w:szCs w:val="22"/>
          <w:lang w:val="en-ZA"/>
        </w:rPr>
        <w:tab/>
        <w:t>:</w:t>
      </w:r>
      <w:r w:rsidR="00F0775A">
        <w:rPr>
          <w:sz w:val="22"/>
          <w:szCs w:val="22"/>
          <w:lang w:val="en-ZA"/>
        </w:rPr>
        <w:tab/>
        <w:t>11August 2022</w:t>
      </w:r>
    </w:p>
    <w:p w14:paraId="4E6C8D08" w14:textId="77777777" w:rsidR="00E27F33" w:rsidRDefault="00E27F33" w:rsidP="00CF498E">
      <w:pPr>
        <w:jc w:val="both"/>
        <w:rPr>
          <w:sz w:val="22"/>
          <w:szCs w:val="22"/>
          <w:lang w:val="en-ZA"/>
        </w:rPr>
      </w:pPr>
    </w:p>
    <w:p w14:paraId="241326FA" w14:textId="486CD358" w:rsidR="00B4275B" w:rsidRPr="004A3DC7" w:rsidRDefault="00B4275B" w:rsidP="00CF498E">
      <w:pPr>
        <w:jc w:val="both"/>
        <w:rPr>
          <w:rFonts w:ascii="Arial" w:hAnsi="Arial" w:cs="Arial"/>
          <w:b/>
          <w:sz w:val="22"/>
          <w:szCs w:val="22"/>
        </w:rPr>
      </w:pPr>
      <w:r w:rsidRPr="004A3DC7">
        <w:rPr>
          <w:sz w:val="22"/>
          <w:szCs w:val="22"/>
          <w:lang w:val="en-ZA"/>
        </w:rPr>
        <w:t>Date Delivered</w:t>
      </w:r>
      <w:r w:rsidRPr="004A3DC7">
        <w:rPr>
          <w:sz w:val="22"/>
          <w:szCs w:val="22"/>
          <w:lang w:val="en-ZA"/>
        </w:rPr>
        <w:tab/>
      </w:r>
      <w:r w:rsidRPr="004A3DC7">
        <w:rPr>
          <w:sz w:val="22"/>
          <w:szCs w:val="22"/>
          <w:lang w:val="en-ZA"/>
        </w:rPr>
        <w:tab/>
        <w:t>:</w:t>
      </w:r>
      <w:r w:rsidR="00B43D11">
        <w:rPr>
          <w:bCs/>
          <w:sz w:val="22"/>
          <w:szCs w:val="22"/>
          <w:lang w:val="en-ZA"/>
        </w:rPr>
        <w:tab/>
      </w:r>
      <w:r w:rsidR="00C40011">
        <w:rPr>
          <w:bCs/>
          <w:sz w:val="22"/>
          <w:szCs w:val="22"/>
          <w:lang w:val="en-ZA"/>
        </w:rPr>
        <w:t xml:space="preserve">7 March </w:t>
      </w:r>
      <w:r w:rsidR="00F0775A">
        <w:rPr>
          <w:bCs/>
          <w:sz w:val="22"/>
          <w:szCs w:val="22"/>
          <w:lang w:val="en-ZA"/>
        </w:rPr>
        <w:t>2023</w:t>
      </w:r>
      <w:r w:rsidR="00D64129" w:rsidRPr="004A3DC7">
        <w:rPr>
          <w:bCs/>
          <w:sz w:val="22"/>
          <w:szCs w:val="22"/>
          <w:lang w:val="en-ZA"/>
        </w:rPr>
        <w:t xml:space="preserve"> </w:t>
      </w:r>
    </w:p>
    <w:sectPr w:rsidR="00B4275B" w:rsidRPr="004A3DC7" w:rsidSect="00DE1ED7">
      <w:headerReference w:type="even" r:id="rId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ED8D3" w14:textId="77777777" w:rsidR="001D754F" w:rsidRDefault="001D754F" w:rsidP="000710A7">
      <w:r>
        <w:separator/>
      </w:r>
    </w:p>
  </w:endnote>
  <w:endnote w:type="continuationSeparator" w:id="0">
    <w:p w14:paraId="224E843A" w14:textId="77777777" w:rsidR="001D754F" w:rsidRDefault="001D754F" w:rsidP="0007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serif"/>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Arial">
    <w:altName w:val="sans-serif"/>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9B96A" w14:textId="77777777" w:rsidR="001D754F" w:rsidRDefault="001D754F" w:rsidP="000710A7">
      <w:r>
        <w:separator/>
      </w:r>
    </w:p>
  </w:footnote>
  <w:footnote w:type="continuationSeparator" w:id="0">
    <w:p w14:paraId="56024A36" w14:textId="77777777" w:rsidR="001D754F" w:rsidRDefault="001D754F" w:rsidP="000710A7">
      <w:r>
        <w:continuationSeparator/>
      </w:r>
    </w:p>
  </w:footnote>
  <w:footnote w:id="1">
    <w:p w14:paraId="79F8966B" w14:textId="0ACB29A2" w:rsidR="0037230D" w:rsidRPr="002E47F2" w:rsidRDefault="0037230D">
      <w:pPr>
        <w:pStyle w:val="FootnoteText"/>
        <w:rPr>
          <w:lang w:val="en-US"/>
        </w:rPr>
      </w:pPr>
      <w:r>
        <w:rPr>
          <w:rStyle w:val="FootnoteReference"/>
        </w:rPr>
        <w:footnoteRef/>
      </w:r>
      <w:r>
        <w:t xml:space="preserve"> </w:t>
      </w:r>
      <w:r>
        <w:rPr>
          <w:lang w:val="en-US"/>
        </w:rPr>
        <w:t>Act 57 of 1988.</w:t>
      </w:r>
    </w:p>
  </w:footnote>
  <w:footnote w:id="2">
    <w:p w14:paraId="01FF6F42" w14:textId="56CEDFFD" w:rsidR="00453B1F" w:rsidRPr="00453B1F" w:rsidRDefault="00453B1F">
      <w:pPr>
        <w:pStyle w:val="FootnoteText"/>
        <w:rPr>
          <w:lang w:val="en-US"/>
        </w:rPr>
      </w:pPr>
      <w:r>
        <w:rPr>
          <w:rStyle w:val="FootnoteReference"/>
        </w:rPr>
        <w:footnoteRef/>
      </w:r>
      <w:r>
        <w:t xml:space="preserve"> </w:t>
      </w:r>
      <w:r>
        <w:rPr>
          <w:lang w:val="en-US"/>
        </w:rPr>
        <w:t>Act 71 of 2008.</w:t>
      </w:r>
    </w:p>
  </w:footnote>
  <w:footnote w:id="3">
    <w:p w14:paraId="5CD8E679" w14:textId="2470C2FD" w:rsidR="005123C8" w:rsidRPr="005123C8" w:rsidRDefault="005123C8">
      <w:pPr>
        <w:pStyle w:val="FootnoteText"/>
        <w:rPr>
          <w:lang w:val="en-US"/>
        </w:rPr>
      </w:pPr>
      <w:r>
        <w:rPr>
          <w:rStyle w:val="FootnoteReference"/>
        </w:rPr>
        <w:footnoteRef/>
      </w:r>
      <w:r>
        <w:t xml:space="preserve"> </w:t>
      </w:r>
      <w:r>
        <w:rPr>
          <w:lang w:val="en-US"/>
        </w:rPr>
        <w:t>See article 2 of the Trust Deed.</w:t>
      </w:r>
    </w:p>
  </w:footnote>
  <w:footnote w:id="4">
    <w:p w14:paraId="75E0E112" w14:textId="1D4B67E8" w:rsidR="005123C8" w:rsidRPr="005123C8" w:rsidRDefault="005123C8">
      <w:pPr>
        <w:pStyle w:val="FootnoteText"/>
        <w:rPr>
          <w:lang w:val="en-US"/>
        </w:rPr>
      </w:pPr>
      <w:r>
        <w:rPr>
          <w:rStyle w:val="FootnoteReference"/>
        </w:rPr>
        <w:footnoteRef/>
      </w:r>
      <w:r>
        <w:t xml:space="preserve"> </w:t>
      </w:r>
      <w:r>
        <w:rPr>
          <w:lang w:val="en-US"/>
        </w:rPr>
        <w:t>Paragraph 6 of the answering affidavit page 129 of the indexed papers.</w:t>
      </w:r>
    </w:p>
  </w:footnote>
  <w:footnote w:id="5">
    <w:p w14:paraId="67E55F1F" w14:textId="4477AAB8" w:rsidR="00373AF9" w:rsidRPr="00373AF9" w:rsidRDefault="00373AF9">
      <w:pPr>
        <w:pStyle w:val="FootnoteText"/>
        <w:rPr>
          <w:lang w:val="en-US"/>
        </w:rPr>
      </w:pPr>
      <w:r>
        <w:rPr>
          <w:rStyle w:val="FootnoteReference"/>
        </w:rPr>
        <w:footnoteRef/>
      </w:r>
      <w:r>
        <w:rPr>
          <w:lang w:val="en-US"/>
        </w:rPr>
        <w:t xml:space="preserve"> 2012 (4) SA 593 SCA 603-4 at [18]. </w:t>
      </w:r>
    </w:p>
  </w:footnote>
  <w:footnote w:id="6">
    <w:p w14:paraId="1AC51FAD" w14:textId="6321E1B9" w:rsidR="00373AF9" w:rsidRPr="00373AF9" w:rsidRDefault="00373AF9">
      <w:pPr>
        <w:pStyle w:val="FootnoteText"/>
        <w:rPr>
          <w:lang w:val="en-US"/>
        </w:rPr>
      </w:pPr>
      <w:r>
        <w:rPr>
          <w:rStyle w:val="FootnoteReference"/>
        </w:rPr>
        <w:footnoteRef/>
      </w:r>
      <w:r>
        <w:t xml:space="preserve"> </w:t>
      </w:r>
      <w:r>
        <w:rPr>
          <w:lang w:val="en-US"/>
        </w:rPr>
        <w:t>2022 (1) SA 100 SCA at [25].</w:t>
      </w:r>
    </w:p>
  </w:footnote>
  <w:footnote w:id="7">
    <w:p w14:paraId="20D28476" w14:textId="4A63CE36" w:rsidR="00F628EA" w:rsidRPr="00F628EA" w:rsidRDefault="00F628EA">
      <w:pPr>
        <w:pStyle w:val="FootnoteText"/>
        <w:rPr>
          <w:lang w:val="en-US"/>
        </w:rPr>
      </w:pPr>
      <w:r>
        <w:rPr>
          <w:rStyle w:val="FootnoteReference"/>
        </w:rPr>
        <w:footnoteRef/>
      </w:r>
      <w:r>
        <w:t xml:space="preserve"> </w:t>
      </w:r>
      <w:r>
        <w:rPr>
          <w:lang w:val="en-US"/>
        </w:rPr>
        <w:t xml:space="preserve">Page 129 of indexed papers paragraph 5 of the answering affidavit. </w:t>
      </w:r>
    </w:p>
  </w:footnote>
  <w:footnote w:id="8">
    <w:p w14:paraId="74C68D49" w14:textId="41361013" w:rsidR="001D2888" w:rsidRPr="001D2888" w:rsidRDefault="001D2888">
      <w:pPr>
        <w:pStyle w:val="FootnoteText"/>
        <w:rPr>
          <w:lang w:val="en-US"/>
        </w:rPr>
      </w:pPr>
      <w:r>
        <w:rPr>
          <w:rStyle w:val="FootnoteReference"/>
        </w:rPr>
        <w:footnoteRef/>
      </w:r>
      <w:r>
        <w:t xml:space="preserve"> </w:t>
      </w:r>
      <w:r>
        <w:rPr>
          <w:lang w:val="en-US"/>
        </w:rPr>
        <w:t>Paragraph 10 of the replying affidavit.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4E0E6" w14:textId="77777777" w:rsidR="0037230D" w:rsidRDefault="0037230D"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049167" w14:textId="77777777" w:rsidR="0037230D" w:rsidRDefault="0037230D">
    <w:pPr>
      <w:pStyle w:val="Header"/>
    </w:pPr>
  </w:p>
  <w:p w14:paraId="6C4AD895" w14:textId="77777777" w:rsidR="0037230D" w:rsidRDefault="0037230D"/>
  <w:p w14:paraId="0E63C6DD" w14:textId="77777777" w:rsidR="0037230D" w:rsidRDefault="0037230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74A55" w14:textId="2DE8B83D" w:rsidR="0037230D" w:rsidRDefault="0037230D"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175A">
      <w:rPr>
        <w:rStyle w:val="PageNumber"/>
        <w:noProof/>
      </w:rPr>
      <w:t>2</w:t>
    </w:r>
    <w:r>
      <w:rPr>
        <w:rStyle w:val="PageNumber"/>
      </w:rPr>
      <w:fldChar w:fldCharType="end"/>
    </w:r>
  </w:p>
  <w:p w14:paraId="679B963D" w14:textId="77777777" w:rsidR="0037230D" w:rsidRPr="004D0E6E" w:rsidRDefault="0037230D">
    <w:pPr>
      <w:pStyle w:val="Header"/>
      <w:jc w:val="right"/>
      <w:rPr>
        <w:rFonts w:ascii="Arial" w:hAnsi="Arial" w:cs="Arial"/>
        <w:sz w:val="16"/>
        <w:szCs w:val="16"/>
      </w:rPr>
    </w:pPr>
  </w:p>
  <w:p w14:paraId="56DF89A3" w14:textId="77777777" w:rsidR="0037230D" w:rsidRDefault="0037230D">
    <w:pPr>
      <w:pStyle w:val="Header"/>
    </w:pPr>
  </w:p>
  <w:p w14:paraId="58B00622" w14:textId="77777777" w:rsidR="0037230D" w:rsidRDefault="0037230D"/>
  <w:p w14:paraId="73E830F9" w14:textId="77777777" w:rsidR="0037230D" w:rsidRDefault="003723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50C36"/>
    <w:multiLevelType w:val="hybridMultilevel"/>
    <w:tmpl w:val="EFDC743C"/>
    <w:lvl w:ilvl="0" w:tplc="41E09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D93422"/>
    <w:multiLevelType w:val="hybridMultilevel"/>
    <w:tmpl w:val="D1AA0EEE"/>
    <w:lvl w:ilvl="0" w:tplc="8AC085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1848AF"/>
    <w:multiLevelType w:val="hybridMultilevel"/>
    <w:tmpl w:val="366C5152"/>
    <w:lvl w:ilvl="0" w:tplc="08090019">
      <w:start w:val="1"/>
      <w:numFmt w:val="lowerLetter"/>
      <w:pStyle w:val="JUGMENTNUMBERED"/>
      <w:lvlText w:val="%1."/>
      <w:lvlJc w:val="left"/>
      <w:pPr>
        <w:ind w:left="1797"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73B65AE4"/>
    <w:multiLevelType w:val="multilevel"/>
    <w:tmpl w:val="121AC2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7B0E210D"/>
    <w:multiLevelType w:val="hybridMultilevel"/>
    <w:tmpl w:val="604812C4"/>
    <w:lvl w:ilvl="0" w:tplc="F0B88AE8">
      <w:start w:val="1"/>
      <w:numFmt w:val="upp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F9"/>
    <w:rsid w:val="000026E1"/>
    <w:rsid w:val="00003499"/>
    <w:rsid w:val="00005178"/>
    <w:rsid w:val="00005D03"/>
    <w:rsid w:val="00006C6F"/>
    <w:rsid w:val="00010359"/>
    <w:rsid w:val="000103DC"/>
    <w:rsid w:val="000104BF"/>
    <w:rsid w:val="00011B73"/>
    <w:rsid w:val="00014416"/>
    <w:rsid w:val="000150E0"/>
    <w:rsid w:val="00017B06"/>
    <w:rsid w:val="00021289"/>
    <w:rsid w:val="000212D0"/>
    <w:rsid w:val="00022CCF"/>
    <w:rsid w:val="00022DFC"/>
    <w:rsid w:val="00023EA9"/>
    <w:rsid w:val="00026625"/>
    <w:rsid w:val="00026972"/>
    <w:rsid w:val="00027193"/>
    <w:rsid w:val="000277DB"/>
    <w:rsid w:val="00034434"/>
    <w:rsid w:val="000350D0"/>
    <w:rsid w:val="00035C12"/>
    <w:rsid w:val="00036291"/>
    <w:rsid w:val="000426C2"/>
    <w:rsid w:val="0004308F"/>
    <w:rsid w:val="000430A2"/>
    <w:rsid w:val="00043463"/>
    <w:rsid w:val="00044831"/>
    <w:rsid w:val="00046741"/>
    <w:rsid w:val="000467EA"/>
    <w:rsid w:val="0004769E"/>
    <w:rsid w:val="00047D55"/>
    <w:rsid w:val="000503D2"/>
    <w:rsid w:val="00051108"/>
    <w:rsid w:val="000512EA"/>
    <w:rsid w:val="00051BBD"/>
    <w:rsid w:val="000529C9"/>
    <w:rsid w:val="0005462E"/>
    <w:rsid w:val="00054F63"/>
    <w:rsid w:val="000573E0"/>
    <w:rsid w:val="000577B6"/>
    <w:rsid w:val="00057899"/>
    <w:rsid w:val="00057EAB"/>
    <w:rsid w:val="00061D76"/>
    <w:rsid w:val="00062BE1"/>
    <w:rsid w:val="000710A7"/>
    <w:rsid w:val="00072103"/>
    <w:rsid w:val="0007554C"/>
    <w:rsid w:val="00076026"/>
    <w:rsid w:val="000765D8"/>
    <w:rsid w:val="00077293"/>
    <w:rsid w:val="00077DA2"/>
    <w:rsid w:val="00080E2E"/>
    <w:rsid w:val="00081E73"/>
    <w:rsid w:val="00083B88"/>
    <w:rsid w:val="00085138"/>
    <w:rsid w:val="00085A8E"/>
    <w:rsid w:val="0008604D"/>
    <w:rsid w:val="00086137"/>
    <w:rsid w:val="00090DB1"/>
    <w:rsid w:val="000936FD"/>
    <w:rsid w:val="00095CED"/>
    <w:rsid w:val="00095E9F"/>
    <w:rsid w:val="0009718D"/>
    <w:rsid w:val="00097ACA"/>
    <w:rsid w:val="000A01CD"/>
    <w:rsid w:val="000A2A02"/>
    <w:rsid w:val="000A3987"/>
    <w:rsid w:val="000A4CE5"/>
    <w:rsid w:val="000A6457"/>
    <w:rsid w:val="000B0674"/>
    <w:rsid w:val="000B0BF3"/>
    <w:rsid w:val="000B0DE0"/>
    <w:rsid w:val="000B347E"/>
    <w:rsid w:val="000B4C36"/>
    <w:rsid w:val="000B4CA0"/>
    <w:rsid w:val="000B5154"/>
    <w:rsid w:val="000C2B94"/>
    <w:rsid w:val="000C41F1"/>
    <w:rsid w:val="000C560F"/>
    <w:rsid w:val="000C681B"/>
    <w:rsid w:val="000C7E37"/>
    <w:rsid w:val="000C7EE8"/>
    <w:rsid w:val="000D11A9"/>
    <w:rsid w:val="000D15AB"/>
    <w:rsid w:val="000D2152"/>
    <w:rsid w:val="000D2166"/>
    <w:rsid w:val="000D2BC5"/>
    <w:rsid w:val="000D59DD"/>
    <w:rsid w:val="000D6339"/>
    <w:rsid w:val="000E182C"/>
    <w:rsid w:val="000E30CA"/>
    <w:rsid w:val="000E4A1C"/>
    <w:rsid w:val="000E4C23"/>
    <w:rsid w:val="000E78A7"/>
    <w:rsid w:val="000F1C4D"/>
    <w:rsid w:val="000F3B21"/>
    <w:rsid w:val="000F490C"/>
    <w:rsid w:val="000F6431"/>
    <w:rsid w:val="000F6715"/>
    <w:rsid w:val="000F6D6C"/>
    <w:rsid w:val="0010348F"/>
    <w:rsid w:val="00104E5F"/>
    <w:rsid w:val="0010661C"/>
    <w:rsid w:val="00106977"/>
    <w:rsid w:val="00110D97"/>
    <w:rsid w:val="001111DD"/>
    <w:rsid w:val="001147E6"/>
    <w:rsid w:val="001174C9"/>
    <w:rsid w:val="00120051"/>
    <w:rsid w:val="00121DDC"/>
    <w:rsid w:val="00124933"/>
    <w:rsid w:val="00132F75"/>
    <w:rsid w:val="00134A59"/>
    <w:rsid w:val="00135617"/>
    <w:rsid w:val="001364F2"/>
    <w:rsid w:val="001412E9"/>
    <w:rsid w:val="001414C8"/>
    <w:rsid w:val="0014238D"/>
    <w:rsid w:val="00143CEC"/>
    <w:rsid w:val="00146867"/>
    <w:rsid w:val="001477EE"/>
    <w:rsid w:val="00151E82"/>
    <w:rsid w:val="00152283"/>
    <w:rsid w:val="00152F28"/>
    <w:rsid w:val="00152FCC"/>
    <w:rsid w:val="00153179"/>
    <w:rsid w:val="00153C2F"/>
    <w:rsid w:val="001550BC"/>
    <w:rsid w:val="001559B4"/>
    <w:rsid w:val="00155EFE"/>
    <w:rsid w:val="001574E0"/>
    <w:rsid w:val="00157A48"/>
    <w:rsid w:val="001618DF"/>
    <w:rsid w:val="00161F12"/>
    <w:rsid w:val="00161F61"/>
    <w:rsid w:val="00162417"/>
    <w:rsid w:val="001640EC"/>
    <w:rsid w:val="00164693"/>
    <w:rsid w:val="00164DAB"/>
    <w:rsid w:val="00166C4E"/>
    <w:rsid w:val="00170E1A"/>
    <w:rsid w:val="0017185D"/>
    <w:rsid w:val="00172032"/>
    <w:rsid w:val="0017262C"/>
    <w:rsid w:val="00174EAD"/>
    <w:rsid w:val="001754B1"/>
    <w:rsid w:val="0017724C"/>
    <w:rsid w:val="00177417"/>
    <w:rsid w:val="00177972"/>
    <w:rsid w:val="001800A0"/>
    <w:rsid w:val="00180679"/>
    <w:rsid w:val="00182B59"/>
    <w:rsid w:val="00183A10"/>
    <w:rsid w:val="00184F55"/>
    <w:rsid w:val="0019187C"/>
    <w:rsid w:val="001919D2"/>
    <w:rsid w:val="00191C09"/>
    <w:rsid w:val="00192369"/>
    <w:rsid w:val="00193955"/>
    <w:rsid w:val="00193D2B"/>
    <w:rsid w:val="001955A8"/>
    <w:rsid w:val="001A0502"/>
    <w:rsid w:val="001A06D7"/>
    <w:rsid w:val="001A1769"/>
    <w:rsid w:val="001A3345"/>
    <w:rsid w:val="001A362F"/>
    <w:rsid w:val="001A45D5"/>
    <w:rsid w:val="001A5086"/>
    <w:rsid w:val="001A5D6B"/>
    <w:rsid w:val="001B2247"/>
    <w:rsid w:val="001B2487"/>
    <w:rsid w:val="001B279B"/>
    <w:rsid w:val="001B356D"/>
    <w:rsid w:val="001B4A46"/>
    <w:rsid w:val="001C0B0C"/>
    <w:rsid w:val="001C12F8"/>
    <w:rsid w:val="001C28FF"/>
    <w:rsid w:val="001C37E0"/>
    <w:rsid w:val="001C6A0B"/>
    <w:rsid w:val="001C7E9F"/>
    <w:rsid w:val="001C7FA3"/>
    <w:rsid w:val="001D2888"/>
    <w:rsid w:val="001D4826"/>
    <w:rsid w:val="001D4B84"/>
    <w:rsid w:val="001D72C6"/>
    <w:rsid w:val="001D754F"/>
    <w:rsid w:val="001E050E"/>
    <w:rsid w:val="001E1322"/>
    <w:rsid w:val="001E1E5E"/>
    <w:rsid w:val="001E223E"/>
    <w:rsid w:val="001E247E"/>
    <w:rsid w:val="001E272B"/>
    <w:rsid w:val="001E5F49"/>
    <w:rsid w:val="001E63F9"/>
    <w:rsid w:val="001E6A79"/>
    <w:rsid w:val="001F122A"/>
    <w:rsid w:val="001F198F"/>
    <w:rsid w:val="001F2980"/>
    <w:rsid w:val="001F2C0A"/>
    <w:rsid w:val="001F3D0F"/>
    <w:rsid w:val="001F4E45"/>
    <w:rsid w:val="0020058E"/>
    <w:rsid w:val="00202215"/>
    <w:rsid w:val="002028E2"/>
    <w:rsid w:val="00203397"/>
    <w:rsid w:val="00203826"/>
    <w:rsid w:val="00204B94"/>
    <w:rsid w:val="00206B84"/>
    <w:rsid w:val="00206FA4"/>
    <w:rsid w:val="00207C7A"/>
    <w:rsid w:val="002101B8"/>
    <w:rsid w:val="002150CA"/>
    <w:rsid w:val="00216A57"/>
    <w:rsid w:val="002172BA"/>
    <w:rsid w:val="00217D16"/>
    <w:rsid w:val="002206C3"/>
    <w:rsid w:val="0022141F"/>
    <w:rsid w:val="002226D4"/>
    <w:rsid w:val="00224CFC"/>
    <w:rsid w:val="0022587C"/>
    <w:rsid w:val="00225F6D"/>
    <w:rsid w:val="00226292"/>
    <w:rsid w:val="00232554"/>
    <w:rsid w:val="00232CE2"/>
    <w:rsid w:val="002355D0"/>
    <w:rsid w:val="00235A8B"/>
    <w:rsid w:val="002369E8"/>
    <w:rsid w:val="00237784"/>
    <w:rsid w:val="00237CC8"/>
    <w:rsid w:val="00245751"/>
    <w:rsid w:val="002459DB"/>
    <w:rsid w:val="00247EEF"/>
    <w:rsid w:val="0025071E"/>
    <w:rsid w:val="00255C54"/>
    <w:rsid w:val="00257881"/>
    <w:rsid w:val="00261DD3"/>
    <w:rsid w:val="00263BA9"/>
    <w:rsid w:val="002664F2"/>
    <w:rsid w:val="00266831"/>
    <w:rsid w:val="00266D31"/>
    <w:rsid w:val="00267F8E"/>
    <w:rsid w:val="00270551"/>
    <w:rsid w:val="002753F4"/>
    <w:rsid w:val="00276381"/>
    <w:rsid w:val="0028039F"/>
    <w:rsid w:val="00280E32"/>
    <w:rsid w:val="0028203B"/>
    <w:rsid w:val="002852A6"/>
    <w:rsid w:val="0028741F"/>
    <w:rsid w:val="00287558"/>
    <w:rsid w:val="00291099"/>
    <w:rsid w:val="00291EBE"/>
    <w:rsid w:val="0029438A"/>
    <w:rsid w:val="0029574E"/>
    <w:rsid w:val="002958A6"/>
    <w:rsid w:val="00295942"/>
    <w:rsid w:val="00295B10"/>
    <w:rsid w:val="002971E1"/>
    <w:rsid w:val="002A0727"/>
    <w:rsid w:val="002A07A3"/>
    <w:rsid w:val="002A1818"/>
    <w:rsid w:val="002A18E9"/>
    <w:rsid w:val="002A2A75"/>
    <w:rsid w:val="002A2EBD"/>
    <w:rsid w:val="002A4782"/>
    <w:rsid w:val="002A501C"/>
    <w:rsid w:val="002A5437"/>
    <w:rsid w:val="002A7FD4"/>
    <w:rsid w:val="002B10C2"/>
    <w:rsid w:val="002B2232"/>
    <w:rsid w:val="002B3B37"/>
    <w:rsid w:val="002B418A"/>
    <w:rsid w:val="002B47AA"/>
    <w:rsid w:val="002B4BF3"/>
    <w:rsid w:val="002B5040"/>
    <w:rsid w:val="002B62E7"/>
    <w:rsid w:val="002B64A2"/>
    <w:rsid w:val="002C5683"/>
    <w:rsid w:val="002C6C0A"/>
    <w:rsid w:val="002C7971"/>
    <w:rsid w:val="002D03A0"/>
    <w:rsid w:val="002D0522"/>
    <w:rsid w:val="002D51CE"/>
    <w:rsid w:val="002D53F2"/>
    <w:rsid w:val="002D5BF8"/>
    <w:rsid w:val="002D73F4"/>
    <w:rsid w:val="002E0526"/>
    <w:rsid w:val="002E12F5"/>
    <w:rsid w:val="002E413C"/>
    <w:rsid w:val="002E47F2"/>
    <w:rsid w:val="002E48B5"/>
    <w:rsid w:val="002E5737"/>
    <w:rsid w:val="002E5A5B"/>
    <w:rsid w:val="002F1D7A"/>
    <w:rsid w:val="002F2E60"/>
    <w:rsid w:val="002F44D7"/>
    <w:rsid w:val="002F6411"/>
    <w:rsid w:val="002F73E7"/>
    <w:rsid w:val="0030157D"/>
    <w:rsid w:val="00303668"/>
    <w:rsid w:val="00303CF1"/>
    <w:rsid w:val="003043D2"/>
    <w:rsid w:val="00310156"/>
    <w:rsid w:val="00310D18"/>
    <w:rsid w:val="00311395"/>
    <w:rsid w:val="00312F7D"/>
    <w:rsid w:val="003131F0"/>
    <w:rsid w:val="0031391D"/>
    <w:rsid w:val="003143D4"/>
    <w:rsid w:val="00314F0E"/>
    <w:rsid w:val="00315F55"/>
    <w:rsid w:val="00317280"/>
    <w:rsid w:val="003204F3"/>
    <w:rsid w:val="00322C93"/>
    <w:rsid w:val="00322EC3"/>
    <w:rsid w:val="0032469D"/>
    <w:rsid w:val="00324B04"/>
    <w:rsid w:val="00324FD4"/>
    <w:rsid w:val="00325E97"/>
    <w:rsid w:val="00325F21"/>
    <w:rsid w:val="00327634"/>
    <w:rsid w:val="00331CC1"/>
    <w:rsid w:val="00333D8F"/>
    <w:rsid w:val="00334E61"/>
    <w:rsid w:val="003354D7"/>
    <w:rsid w:val="00336F6C"/>
    <w:rsid w:val="0034175A"/>
    <w:rsid w:val="00343787"/>
    <w:rsid w:val="00346282"/>
    <w:rsid w:val="0034768B"/>
    <w:rsid w:val="00347A55"/>
    <w:rsid w:val="00351F18"/>
    <w:rsid w:val="00353333"/>
    <w:rsid w:val="00355F8B"/>
    <w:rsid w:val="00360BD8"/>
    <w:rsid w:val="00360F93"/>
    <w:rsid w:val="00365090"/>
    <w:rsid w:val="00366B3B"/>
    <w:rsid w:val="00367A09"/>
    <w:rsid w:val="00370E10"/>
    <w:rsid w:val="0037230D"/>
    <w:rsid w:val="003725AF"/>
    <w:rsid w:val="00372BC5"/>
    <w:rsid w:val="0037396B"/>
    <w:rsid w:val="00373AF9"/>
    <w:rsid w:val="00375754"/>
    <w:rsid w:val="00375836"/>
    <w:rsid w:val="00375B67"/>
    <w:rsid w:val="00377E7B"/>
    <w:rsid w:val="0038064C"/>
    <w:rsid w:val="0038374C"/>
    <w:rsid w:val="0038391C"/>
    <w:rsid w:val="00384160"/>
    <w:rsid w:val="003843C3"/>
    <w:rsid w:val="003867A3"/>
    <w:rsid w:val="00386939"/>
    <w:rsid w:val="0039288E"/>
    <w:rsid w:val="00394691"/>
    <w:rsid w:val="00394C4A"/>
    <w:rsid w:val="0039590B"/>
    <w:rsid w:val="003A000D"/>
    <w:rsid w:val="003A0FD0"/>
    <w:rsid w:val="003A19A6"/>
    <w:rsid w:val="003A37FE"/>
    <w:rsid w:val="003A7272"/>
    <w:rsid w:val="003A7EF3"/>
    <w:rsid w:val="003B0C53"/>
    <w:rsid w:val="003B0EC0"/>
    <w:rsid w:val="003B37F0"/>
    <w:rsid w:val="003B50C0"/>
    <w:rsid w:val="003B55B4"/>
    <w:rsid w:val="003B64DB"/>
    <w:rsid w:val="003B6AD3"/>
    <w:rsid w:val="003C493B"/>
    <w:rsid w:val="003C5CFD"/>
    <w:rsid w:val="003C7A52"/>
    <w:rsid w:val="003D00C8"/>
    <w:rsid w:val="003D09DF"/>
    <w:rsid w:val="003D1706"/>
    <w:rsid w:val="003D1988"/>
    <w:rsid w:val="003D1E44"/>
    <w:rsid w:val="003D2C4B"/>
    <w:rsid w:val="003D3180"/>
    <w:rsid w:val="003D4446"/>
    <w:rsid w:val="003D5D3C"/>
    <w:rsid w:val="003D6428"/>
    <w:rsid w:val="003D6B69"/>
    <w:rsid w:val="003D73AB"/>
    <w:rsid w:val="003D7C40"/>
    <w:rsid w:val="003D7CE6"/>
    <w:rsid w:val="003E171A"/>
    <w:rsid w:val="003E2917"/>
    <w:rsid w:val="003E385B"/>
    <w:rsid w:val="003E40E4"/>
    <w:rsid w:val="003E61E3"/>
    <w:rsid w:val="003E73B4"/>
    <w:rsid w:val="003F0C67"/>
    <w:rsid w:val="003F318B"/>
    <w:rsid w:val="003F3328"/>
    <w:rsid w:val="003F3EEA"/>
    <w:rsid w:val="003F584F"/>
    <w:rsid w:val="003F6EFA"/>
    <w:rsid w:val="003F78F1"/>
    <w:rsid w:val="00401C01"/>
    <w:rsid w:val="00403390"/>
    <w:rsid w:val="00403EDA"/>
    <w:rsid w:val="00404A63"/>
    <w:rsid w:val="00407031"/>
    <w:rsid w:val="00410082"/>
    <w:rsid w:val="00410CDE"/>
    <w:rsid w:val="004120A9"/>
    <w:rsid w:val="00412B42"/>
    <w:rsid w:val="00415C10"/>
    <w:rsid w:val="00416F65"/>
    <w:rsid w:val="0042082F"/>
    <w:rsid w:val="004211B8"/>
    <w:rsid w:val="00421F62"/>
    <w:rsid w:val="004227F7"/>
    <w:rsid w:val="00422E4A"/>
    <w:rsid w:val="00422E98"/>
    <w:rsid w:val="004230A5"/>
    <w:rsid w:val="004230AF"/>
    <w:rsid w:val="004248C4"/>
    <w:rsid w:val="004258A9"/>
    <w:rsid w:val="00425C3C"/>
    <w:rsid w:val="00426FCC"/>
    <w:rsid w:val="00427595"/>
    <w:rsid w:val="0043086A"/>
    <w:rsid w:val="00434534"/>
    <w:rsid w:val="00436272"/>
    <w:rsid w:val="00436F81"/>
    <w:rsid w:val="00437FE2"/>
    <w:rsid w:val="00440607"/>
    <w:rsid w:val="00440E01"/>
    <w:rsid w:val="004443D1"/>
    <w:rsid w:val="00444BAE"/>
    <w:rsid w:val="00444DA8"/>
    <w:rsid w:val="00445644"/>
    <w:rsid w:val="0044618E"/>
    <w:rsid w:val="00446630"/>
    <w:rsid w:val="00450174"/>
    <w:rsid w:val="004507AA"/>
    <w:rsid w:val="00450CCB"/>
    <w:rsid w:val="00451F1E"/>
    <w:rsid w:val="0045291A"/>
    <w:rsid w:val="00453741"/>
    <w:rsid w:val="00453B1F"/>
    <w:rsid w:val="00455147"/>
    <w:rsid w:val="00455D9A"/>
    <w:rsid w:val="004578E1"/>
    <w:rsid w:val="00461463"/>
    <w:rsid w:val="00461C77"/>
    <w:rsid w:val="004659DA"/>
    <w:rsid w:val="00466253"/>
    <w:rsid w:val="004677FC"/>
    <w:rsid w:val="00470512"/>
    <w:rsid w:val="00470EE1"/>
    <w:rsid w:val="00471BF5"/>
    <w:rsid w:val="00472794"/>
    <w:rsid w:val="004732EE"/>
    <w:rsid w:val="00473E01"/>
    <w:rsid w:val="00474A85"/>
    <w:rsid w:val="00475A40"/>
    <w:rsid w:val="00475A6C"/>
    <w:rsid w:val="0047785F"/>
    <w:rsid w:val="00480FB8"/>
    <w:rsid w:val="00481131"/>
    <w:rsid w:val="00481A2F"/>
    <w:rsid w:val="00481CFC"/>
    <w:rsid w:val="00482627"/>
    <w:rsid w:val="00483D28"/>
    <w:rsid w:val="00486AFF"/>
    <w:rsid w:val="004872C5"/>
    <w:rsid w:val="00487AC9"/>
    <w:rsid w:val="004924FA"/>
    <w:rsid w:val="00492854"/>
    <w:rsid w:val="00493585"/>
    <w:rsid w:val="00494307"/>
    <w:rsid w:val="00495BC4"/>
    <w:rsid w:val="004971D3"/>
    <w:rsid w:val="004A190D"/>
    <w:rsid w:val="004A3677"/>
    <w:rsid w:val="004A3DC7"/>
    <w:rsid w:val="004A408F"/>
    <w:rsid w:val="004A4911"/>
    <w:rsid w:val="004A4F6B"/>
    <w:rsid w:val="004A5891"/>
    <w:rsid w:val="004A626D"/>
    <w:rsid w:val="004A707F"/>
    <w:rsid w:val="004B0A9B"/>
    <w:rsid w:val="004B3A8C"/>
    <w:rsid w:val="004B534D"/>
    <w:rsid w:val="004B7BF4"/>
    <w:rsid w:val="004C0B52"/>
    <w:rsid w:val="004C0D85"/>
    <w:rsid w:val="004C34B3"/>
    <w:rsid w:val="004C4034"/>
    <w:rsid w:val="004C56F0"/>
    <w:rsid w:val="004C6A7C"/>
    <w:rsid w:val="004D19A8"/>
    <w:rsid w:val="004D1F20"/>
    <w:rsid w:val="004D2D83"/>
    <w:rsid w:val="004D2E2A"/>
    <w:rsid w:val="004D3C78"/>
    <w:rsid w:val="004D4DA9"/>
    <w:rsid w:val="004E02E4"/>
    <w:rsid w:val="004E07BD"/>
    <w:rsid w:val="004E0DF7"/>
    <w:rsid w:val="004E29BB"/>
    <w:rsid w:val="004E52C8"/>
    <w:rsid w:val="004E5429"/>
    <w:rsid w:val="004E5A0A"/>
    <w:rsid w:val="004E62A9"/>
    <w:rsid w:val="004E7FFE"/>
    <w:rsid w:val="004F0E56"/>
    <w:rsid w:val="004F40D8"/>
    <w:rsid w:val="004F4F29"/>
    <w:rsid w:val="004F6ADA"/>
    <w:rsid w:val="005005FB"/>
    <w:rsid w:val="00502967"/>
    <w:rsid w:val="0050320E"/>
    <w:rsid w:val="00504175"/>
    <w:rsid w:val="00505CC4"/>
    <w:rsid w:val="00510431"/>
    <w:rsid w:val="005123C8"/>
    <w:rsid w:val="005136F5"/>
    <w:rsid w:val="00515ED8"/>
    <w:rsid w:val="00515F39"/>
    <w:rsid w:val="00517A78"/>
    <w:rsid w:val="00520334"/>
    <w:rsid w:val="00520A43"/>
    <w:rsid w:val="005223D2"/>
    <w:rsid w:val="00523099"/>
    <w:rsid w:val="00523137"/>
    <w:rsid w:val="00523E9E"/>
    <w:rsid w:val="00525509"/>
    <w:rsid w:val="0052586B"/>
    <w:rsid w:val="00526551"/>
    <w:rsid w:val="00526F92"/>
    <w:rsid w:val="00530407"/>
    <w:rsid w:val="005313BC"/>
    <w:rsid w:val="00531799"/>
    <w:rsid w:val="00531931"/>
    <w:rsid w:val="00531A19"/>
    <w:rsid w:val="0053210C"/>
    <w:rsid w:val="005321C3"/>
    <w:rsid w:val="005337E8"/>
    <w:rsid w:val="00535D45"/>
    <w:rsid w:val="00536A91"/>
    <w:rsid w:val="00537CBD"/>
    <w:rsid w:val="00540532"/>
    <w:rsid w:val="0054131B"/>
    <w:rsid w:val="00542FCA"/>
    <w:rsid w:val="0054368E"/>
    <w:rsid w:val="00545DF8"/>
    <w:rsid w:val="00550F65"/>
    <w:rsid w:val="00553980"/>
    <w:rsid w:val="0055482E"/>
    <w:rsid w:val="005568B7"/>
    <w:rsid w:val="00557324"/>
    <w:rsid w:val="00561886"/>
    <w:rsid w:val="00564730"/>
    <w:rsid w:val="00564DF1"/>
    <w:rsid w:val="00565004"/>
    <w:rsid w:val="00565C66"/>
    <w:rsid w:val="00566A6A"/>
    <w:rsid w:val="00567C63"/>
    <w:rsid w:val="005706A2"/>
    <w:rsid w:val="005716D4"/>
    <w:rsid w:val="00572B06"/>
    <w:rsid w:val="00572B91"/>
    <w:rsid w:val="00574DD2"/>
    <w:rsid w:val="00574EE7"/>
    <w:rsid w:val="00576499"/>
    <w:rsid w:val="0057684C"/>
    <w:rsid w:val="005769FE"/>
    <w:rsid w:val="00576C5D"/>
    <w:rsid w:val="00580A4B"/>
    <w:rsid w:val="005814ED"/>
    <w:rsid w:val="0058166E"/>
    <w:rsid w:val="00582901"/>
    <w:rsid w:val="005836A7"/>
    <w:rsid w:val="0058411F"/>
    <w:rsid w:val="005863B8"/>
    <w:rsid w:val="00586DF5"/>
    <w:rsid w:val="00590098"/>
    <w:rsid w:val="00590618"/>
    <w:rsid w:val="00591201"/>
    <w:rsid w:val="00593202"/>
    <w:rsid w:val="0059332E"/>
    <w:rsid w:val="00595AC8"/>
    <w:rsid w:val="00595C8E"/>
    <w:rsid w:val="0059749B"/>
    <w:rsid w:val="005976C9"/>
    <w:rsid w:val="00597710"/>
    <w:rsid w:val="005A244E"/>
    <w:rsid w:val="005A31F0"/>
    <w:rsid w:val="005A38A3"/>
    <w:rsid w:val="005A49A8"/>
    <w:rsid w:val="005A4E7D"/>
    <w:rsid w:val="005B05EA"/>
    <w:rsid w:val="005B1A6C"/>
    <w:rsid w:val="005B260F"/>
    <w:rsid w:val="005B2E74"/>
    <w:rsid w:val="005B3AA4"/>
    <w:rsid w:val="005B4034"/>
    <w:rsid w:val="005B6720"/>
    <w:rsid w:val="005B6787"/>
    <w:rsid w:val="005C0530"/>
    <w:rsid w:val="005C098B"/>
    <w:rsid w:val="005C1704"/>
    <w:rsid w:val="005C1CFE"/>
    <w:rsid w:val="005C242B"/>
    <w:rsid w:val="005C2563"/>
    <w:rsid w:val="005C7684"/>
    <w:rsid w:val="005C76AC"/>
    <w:rsid w:val="005C7B2F"/>
    <w:rsid w:val="005D0C9E"/>
    <w:rsid w:val="005D10A3"/>
    <w:rsid w:val="005D1120"/>
    <w:rsid w:val="005D1509"/>
    <w:rsid w:val="005D1A34"/>
    <w:rsid w:val="005D428F"/>
    <w:rsid w:val="005D4706"/>
    <w:rsid w:val="005D48ED"/>
    <w:rsid w:val="005D505E"/>
    <w:rsid w:val="005D7449"/>
    <w:rsid w:val="005E0502"/>
    <w:rsid w:val="005E0D03"/>
    <w:rsid w:val="005E17B7"/>
    <w:rsid w:val="005E1A35"/>
    <w:rsid w:val="005E336C"/>
    <w:rsid w:val="005E4705"/>
    <w:rsid w:val="005E73FA"/>
    <w:rsid w:val="005F16AE"/>
    <w:rsid w:val="005F2532"/>
    <w:rsid w:val="005F3E55"/>
    <w:rsid w:val="005F40E9"/>
    <w:rsid w:val="005F5865"/>
    <w:rsid w:val="005F6303"/>
    <w:rsid w:val="0060000E"/>
    <w:rsid w:val="00600462"/>
    <w:rsid w:val="00601B30"/>
    <w:rsid w:val="00604297"/>
    <w:rsid w:val="006072BE"/>
    <w:rsid w:val="00607B6F"/>
    <w:rsid w:val="00610790"/>
    <w:rsid w:val="00611557"/>
    <w:rsid w:val="00611B3E"/>
    <w:rsid w:val="00612B94"/>
    <w:rsid w:val="006146D7"/>
    <w:rsid w:val="00614786"/>
    <w:rsid w:val="00616DA4"/>
    <w:rsid w:val="00621A0F"/>
    <w:rsid w:val="00624B78"/>
    <w:rsid w:val="00624BCD"/>
    <w:rsid w:val="00625174"/>
    <w:rsid w:val="0062521E"/>
    <w:rsid w:val="00625AA8"/>
    <w:rsid w:val="00625DA8"/>
    <w:rsid w:val="0062629A"/>
    <w:rsid w:val="00626409"/>
    <w:rsid w:val="00632B13"/>
    <w:rsid w:val="006346D8"/>
    <w:rsid w:val="00635A8A"/>
    <w:rsid w:val="00635ED3"/>
    <w:rsid w:val="006365B3"/>
    <w:rsid w:val="00637697"/>
    <w:rsid w:val="00637CD2"/>
    <w:rsid w:val="00637ECA"/>
    <w:rsid w:val="00637FD5"/>
    <w:rsid w:val="00640A0C"/>
    <w:rsid w:val="00642041"/>
    <w:rsid w:val="00642438"/>
    <w:rsid w:val="006435AF"/>
    <w:rsid w:val="00645D6E"/>
    <w:rsid w:val="006500E7"/>
    <w:rsid w:val="00650F22"/>
    <w:rsid w:val="0065160C"/>
    <w:rsid w:val="00653BBB"/>
    <w:rsid w:val="0065442C"/>
    <w:rsid w:val="006545F2"/>
    <w:rsid w:val="0065566E"/>
    <w:rsid w:val="00655FCB"/>
    <w:rsid w:val="006562C9"/>
    <w:rsid w:val="00662924"/>
    <w:rsid w:val="00663B74"/>
    <w:rsid w:val="00664B44"/>
    <w:rsid w:val="006664A6"/>
    <w:rsid w:val="006701C8"/>
    <w:rsid w:val="00670F2F"/>
    <w:rsid w:val="00671315"/>
    <w:rsid w:val="00673BB8"/>
    <w:rsid w:val="00681FB5"/>
    <w:rsid w:val="00682410"/>
    <w:rsid w:val="00685DEA"/>
    <w:rsid w:val="0068638A"/>
    <w:rsid w:val="00687DC9"/>
    <w:rsid w:val="006921AD"/>
    <w:rsid w:val="0069288B"/>
    <w:rsid w:val="00692F84"/>
    <w:rsid w:val="00693977"/>
    <w:rsid w:val="006950D6"/>
    <w:rsid w:val="00695A8D"/>
    <w:rsid w:val="006962B8"/>
    <w:rsid w:val="006A0B2F"/>
    <w:rsid w:val="006A18BA"/>
    <w:rsid w:val="006A1DE1"/>
    <w:rsid w:val="006A2E62"/>
    <w:rsid w:val="006A5C36"/>
    <w:rsid w:val="006A6234"/>
    <w:rsid w:val="006A679D"/>
    <w:rsid w:val="006B0C75"/>
    <w:rsid w:val="006B1DD9"/>
    <w:rsid w:val="006B334A"/>
    <w:rsid w:val="006B3EF6"/>
    <w:rsid w:val="006B41E6"/>
    <w:rsid w:val="006B47D7"/>
    <w:rsid w:val="006B60BA"/>
    <w:rsid w:val="006B7D06"/>
    <w:rsid w:val="006C01C0"/>
    <w:rsid w:val="006C5AFE"/>
    <w:rsid w:val="006C5C6D"/>
    <w:rsid w:val="006D0FE8"/>
    <w:rsid w:val="006D201D"/>
    <w:rsid w:val="006D38C5"/>
    <w:rsid w:val="006D47CD"/>
    <w:rsid w:val="006D4DA0"/>
    <w:rsid w:val="006D7A00"/>
    <w:rsid w:val="006D7F81"/>
    <w:rsid w:val="006E560C"/>
    <w:rsid w:val="006E59C9"/>
    <w:rsid w:val="006E6C9B"/>
    <w:rsid w:val="006F100C"/>
    <w:rsid w:val="006F435B"/>
    <w:rsid w:val="006F645F"/>
    <w:rsid w:val="006F6D22"/>
    <w:rsid w:val="007006FB"/>
    <w:rsid w:val="007023D9"/>
    <w:rsid w:val="00702F87"/>
    <w:rsid w:val="0070706B"/>
    <w:rsid w:val="00707D7B"/>
    <w:rsid w:val="0071211A"/>
    <w:rsid w:val="00712346"/>
    <w:rsid w:val="007139A4"/>
    <w:rsid w:val="0072085D"/>
    <w:rsid w:val="00720CC5"/>
    <w:rsid w:val="007219A4"/>
    <w:rsid w:val="0072290C"/>
    <w:rsid w:val="00722E31"/>
    <w:rsid w:val="00725062"/>
    <w:rsid w:val="00726157"/>
    <w:rsid w:val="00727A22"/>
    <w:rsid w:val="007304F5"/>
    <w:rsid w:val="00732251"/>
    <w:rsid w:val="0073280B"/>
    <w:rsid w:val="00735A91"/>
    <w:rsid w:val="007456CB"/>
    <w:rsid w:val="00745F2F"/>
    <w:rsid w:val="007475AB"/>
    <w:rsid w:val="00747883"/>
    <w:rsid w:val="00750426"/>
    <w:rsid w:val="0075100A"/>
    <w:rsid w:val="00754C65"/>
    <w:rsid w:val="0076083E"/>
    <w:rsid w:val="00763671"/>
    <w:rsid w:val="00763E85"/>
    <w:rsid w:val="00765692"/>
    <w:rsid w:val="00766368"/>
    <w:rsid w:val="00767F8B"/>
    <w:rsid w:val="00771810"/>
    <w:rsid w:val="00771C64"/>
    <w:rsid w:val="00772E29"/>
    <w:rsid w:val="00773050"/>
    <w:rsid w:val="00775235"/>
    <w:rsid w:val="00776241"/>
    <w:rsid w:val="0077686B"/>
    <w:rsid w:val="00776AB9"/>
    <w:rsid w:val="0077701B"/>
    <w:rsid w:val="00777E26"/>
    <w:rsid w:val="007822B8"/>
    <w:rsid w:val="007826FF"/>
    <w:rsid w:val="007827AC"/>
    <w:rsid w:val="007858B5"/>
    <w:rsid w:val="007859F2"/>
    <w:rsid w:val="00786079"/>
    <w:rsid w:val="0078625E"/>
    <w:rsid w:val="007918FD"/>
    <w:rsid w:val="0079287F"/>
    <w:rsid w:val="0079387D"/>
    <w:rsid w:val="00794136"/>
    <w:rsid w:val="0079426E"/>
    <w:rsid w:val="00794C98"/>
    <w:rsid w:val="00796486"/>
    <w:rsid w:val="00797255"/>
    <w:rsid w:val="0079745B"/>
    <w:rsid w:val="007A0898"/>
    <w:rsid w:val="007A0DAA"/>
    <w:rsid w:val="007A435C"/>
    <w:rsid w:val="007A6727"/>
    <w:rsid w:val="007B017E"/>
    <w:rsid w:val="007B099E"/>
    <w:rsid w:val="007B158B"/>
    <w:rsid w:val="007B2214"/>
    <w:rsid w:val="007B5768"/>
    <w:rsid w:val="007B5F5B"/>
    <w:rsid w:val="007B61B7"/>
    <w:rsid w:val="007B6769"/>
    <w:rsid w:val="007B6AF5"/>
    <w:rsid w:val="007B74E6"/>
    <w:rsid w:val="007C10EB"/>
    <w:rsid w:val="007D175D"/>
    <w:rsid w:val="007D1DF9"/>
    <w:rsid w:val="007D2796"/>
    <w:rsid w:val="007D2A94"/>
    <w:rsid w:val="007D6DF4"/>
    <w:rsid w:val="007E02EC"/>
    <w:rsid w:val="007E127D"/>
    <w:rsid w:val="007E4A9E"/>
    <w:rsid w:val="007E5AEF"/>
    <w:rsid w:val="007F03AB"/>
    <w:rsid w:val="007F42AE"/>
    <w:rsid w:val="007F4402"/>
    <w:rsid w:val="007F45D4"/>
    <w:rsid w:val="007F46F6"/>
    <w:rsid w:val="007F4BD8"/>
    <w:rsid w:val="007F571D"/>
    <w:rsid w:val="007F7D5A"/>
    <w:rsid w:val="0080128A"/>
    <w:rsid w:val="00802697"/>
    <w:rsid w:val="00802EBA"/>
    <w:rsid w:val="008048A7"/>
    <w:rsid w:val="00805D0F"/>
    <w:rsid w:val="00810069"/>
    <w:rsid w:val="00810DBB"/>
    <w:rsid w:val="00811845"/>
    <w:rsid w:val="008141D4"/>
    <w:rsid w:val="00815A92"/>
    <w:rsid w:val="0081630D"/>
    <w:rsid w:val="00817DFC"/>
    <w:rsid w:val="00817FAD"/>
    <w:rsid w:val="0082455A"/>
    <w:rsid w:val="00824B71"/>
    <w:rsid w:val="0082519A"/>
    <w:rsid w:val="00826155"/>
    <w:rsid w:val="00827973"/>
    <w:rsid w:val="00830D6A"/>
    <w:rsid w:val="00830F5C"/>
    <w:rsid w:val="0083320A"/>
    <w:rsid w:val="00833234"/>
    <w:rsid w:val="008370C0"/>
    <w:rsid w:val="008379F1"/>
    <w:rsid w:val="008409E2"/>
    <w:rsid w:val="008414C2"/>
    <w:rsid w:val="008428DB"/>
    <w:rsid w:val="00843257"/>
    <w:rsid w:val="008446BB"/>
    <w:rsid w:val="008454FA"/>
    <w:rsid w:val="00846688"/>
    <w:rsid w:val="008466C7"/>
    <w:rsid w:val="00847F37"/>
    <w:rsid w:val="00853201"/>
    <w:rsid w:val="00853822"/>
    <w:rsid w:val="00854C51"/>
    <w:rsid w:val="00854F3E"/>
    <w:rsid w:val="008604D8"/>
    <w:rsid w:val="008604EF"/>
    <w:rsid w:val="008617EA"/>
    <w:rsid w:val="00861B28"/>
    <w:rsid w:val="00862282"/>
    <w:rsid w:val="00863FBE"/>
    <w:rsid w:val="00864AC2"/>
    <w:rsid w:val="00864C29"/>
    <w:rsid w:val="0086579E"/>
    <w:rsid w:val="008657C0"/>
    <w:rsid w:val="00865DF7"/>
    <w:rsid w:val="00865E9D"/>
    <w:rsid w:val="00865F47"/>
    <w:rsid w:val="00867186"/>
    <w:rsid w:val="00870856"/>
    <w:rsid w:val="00872267"/>
    <w:rsid w:val="0087328E"/>
    <w:rsid w:val="00874FC6"/>
    <w:rsid w:val="0087562F"/>
    <w:rsid w:val="0087563B"/>
    <w:rsid w:val="00875A05"/>
    <w:rsid w:val="008767FA"/>
    <w:rsid w:val="00876D55"/>
    <w:rsid w:val="00880F81"/>
    <w:rsid w:val="00882ECF"/>
    <w:rsid w:val="00887274"/>
    <w:rsid w:val="008908D3"/>
    <w:rsid w:val="00893009"/>
    <w:rsid w:val="00895E1D"/>
    <w:rsid w:val="008972FB"/>
    <w:rsid w:val="0089730B"/>
    <w:rsid w:val="008A3984"/>
    <w:rsid w:val="008A39C4"/>
    <w:rsid w:val="008A64EC"/>
    <w:rsid w:val="008A747A"/>
    <w:rsid w:val="008B11BE"/>
    <w:rsid w:val="008B179A"/>
    <w:rsid w:val="008B48E5"/>
    <w:rsid w:val="008B5F2F"/>
    <w:rsid w:val="008B7EDD"/>
    <w:rsid w:val="008C093E"/>
    <w:rsid w:val="008C208D"/>
    <w:rsid w:val="008C325E"/>
    <w:rsid w:val="008C47F2"/>
    <w:rsid w:val="008C54A1"/>
    <w:rsid w:val="008D065D"/>
    <w:rsid w:val="008D1A6D"/>
    <w:rsid w:val="008D1AFB"/>
    <w:rsid w:val="008D24DB"/>
    <w:rsid w:val="008D2868"/>
    <w:rsid w:val="008D2C33"/>
    <w:rsid w:val="008D2DE8"/>
    <w:rsid w:val="008D3CC2"/>
    <w:rsid w:val="008D7137"/>
    <w:rsid w:val="008D7696"/>
    <w:rsid w:val="008E0001"/>
    <w:rsid w:val="008E3773"/>
    <w:rsid w:val="008E48CC"/>
    <w:rsid w:val="008E7AA2"/>
    <w:rsid w:val="008F01A9"/>
    <w:rsid w:val="008F42D9"/>
    <w:rsid w:val="008F4476"/>
    <w:rsid w:val="008F4B77"/>
    <w:rsid w:val="008F7AD0"/>
    <w:rsid w:val="009008BA"/>
    <w:rsid w:val="00904C81"/>
    <w:rsid w:val="00905602"/>
    <w:rsid w:val="009067C3"/>
    <w:rsid w:val="00907F6F"/>
    <w:rsid w:val="00910EEA"/>
    <w:rsid w:val="00911521"/>
    <w:rsid w:val="00911D2E"/>
    <w:rsid w:val="009128C7"/>
    <w:rsid w:val="00912F64"/>
    <w:rsid w:val="0091344E"/>
    <w:rsid w:val="00913BD9"/>
    <w:rsid w:val="00913DE9"/>
    <w:rsid w:val="00915CAF"/>
    <w:rsid w:val="009163B1"/>
    <w:rsid w:val="00916F77"/>
    <w:rsid w:val="00922793"/>
    <w:rsid w:val="009236A8"/>
    <w:rsid w:val="00923FF8"/>
    <w:rsid w:val="00924FC4"/>
    <w:rsid w:val="009252CC"/>
    <w:rsid w:val="009273C3"/>
    <w:rsid w:val="0093128A"/>
    <w:rsid w:val="00932015"/>
    <w:rsid w:val="009331A7"/>
    <w:rsid w:val="00934714"/>
    <w:rsid w:val="00934AB5"/>
    <w:rsid w:val="009412A9"/>
    <w:rsid w:val="0094162F"/>
    <w:rsid w:val="00941A71"/>
    <w:rsid w:val="00942689"/>
    <w:rsid w:val="009440E1"/>
    <w:rsid w:val="0094416A"/>
    <w:rsid w:val="009449BD"/>
    <w:rsid w:val="00946AEE"/>
    <w:rsid w:val="00947D33"/>
    <w:rsid w:val="009503D2"/>
    <w:rsid w:val="009505F5"/>
    <w:rsid w:val="009525C7"/>
    <w:rsid w:val="009529A2"/>
    <w:rsid w:val="00953793"/>
    <w:rsid w:val="009543C4"/>
    <w:rsid w:val="00955F78"/>
    <w:rsid w:val="00961E2E"/>
    <w:rsid w:val="00962CDB"/>
    <w:rsid w:val="009633A0"/>
    <w:rsid w:val="00966EDC"/>
    <w:rsid w:val="00967445"/>
    <w:rsid w:val="00967583"/>
    <w:rsid w:val="0096774B"/>
    <w:rsid w:val="009709DE"/>
    <w:rsid w:val="00971EB2"/>
    <w:rsid w:val="00972002"/>
    <w:rsid w:val="00972213"/>
    <w:rsid w:val="0097221E"/>
    <w:rsid w:val="009737B6"/>
    <w:rsid w:val="009753D6"/>
    <w:rsid w:val="00980A46"/>
    <w:rsid w:val="00981315"/>
    <w:rsid w:val="009814F8"/>
    <w:rsid w:val="0098596E"/>
    <w:rsid w:val="00986B3E"/>
    <w:rsid w:val="00990E25"/>
    <w:rsid w:val="00994DB8"/>
    <w:rsid w:val="009954EE"/>
    <w:rsid w:val="00995EFF"/>
    <w:rsid w:val="00996865"/>
    <w:rsid w:val="00997565"/>
    <w:rsid w:val="009A027A"/>
    <w:rsid w:val="009A0510"/>
    <w:rsid w:val="009A1FB7"/>
    <w:rsid w:val="009A2EF7"/>
    <w:rsid w:val="009A4461"/>
    <w:rsid w:val="009A568E"/>
    <w:rsid w:val="009A6ABA"/>
    <w:rsid w:val="009A6ED7"/>
    <w:rsid w:val="009A72D3"/>
    <w:rsid w:val="009A7CF0"/>
    <w:rsid w:val="009A7E6B"/>
    <w:rsid w:val="009B04E2"/>
    <w:rsid w:val="009B1BF8"/>
    <w:rsid w:val="009B27DE"/>
    <w:rsid w:val="009B53CB"/>
    <w:rsid w:val="009B7127"/>
    <w:rsid w:val="009B7478"/>
    <w:rsid w:val="009B7E46"/>
    <w:rsid w:val="009B7F43"/>
    <w:rsid w:val="009C024A"/>
    <w:rsid w:val="009C281C"/>
    <w:rsid w:val="009C29AD"/>
    <w:rsid w:val="009C2B95"/>
    <w:rsid w:val="009C2C0A"/>
    <w:rsid w:val="009C2F03"/>
    <w:rsid w:val="009C30FC"/>
    <w:rsid w:val="009C3478"/>
    <w:rsid w:val="009C36E7"/>
    <w:rsid w:val="009C69FD"/>
    <w:rsid w:val="009C6D7D"/>
    <w:rsid w:val="009C75F5"/>
    <w:rsid w:val="009D0D7F"/>
    <w:rsid w:val="009D10B3"/>
    <w:rsid w:val="009D398C"/>
    <w:rsid w:val="009D40CD"/>
    <w:rsid w:val="009D4B7C"/>
    <w:rsid w:val="009D77C9"/>
    <w:rsid w:val="009D790F"/>
    <w:rsid w:val="009E0FED"/>
    <w:rsid w:val="009E2E37"/>
    <w:rsid w:val="009E3B47"/>
    <w:rsid w:val="009E3BF8"/>
    <w:rsid w:val="009E4898"/>
    <w:rsid w:val="009E62B9"/>
    <w:rsid w:val="009E7788"/>
    <w:rsid w:val="009F1653"/>
    <w:rsid w:val="009F3B87"/>
    <w:rsid w:val="00A02981"/>
    <w:rsid w:val="00A02D47"/>
    <w:rsid w:val="00A06364"/>
    <w:rsid w:val="00A06CD4"/>
    <w:rsid w:val="00A07D4A"/>
    <w:rsid w:val="00A10474"/>
    <w:rsid w:val="00A11AA0"/>
    <w:rsid w:val="00A12D89"/>
    <w:rsid w:val="00A13945"/>
    <w:rsid w:val="00A13BFD"/>
    <w:rsid w:val="00A1427C"/>
    <w:rsid w:val="00A14BBE"/>
    <w:rsid w:val="00A15021"/>
    <w:rsid w:val="00A169AD"/>
    <w:rsid w:val="00A210ED"/>
    <w:rsid w:val="00A212BF"/>
    <w:rsid w:val="00A220C9"/>
    <w:rsid w:val="00A22816"/>
    <w:rsid w:val="00A23BF1"/>
    <w:rsid w:val="00A2452A"/>
    <w:rsid w:val="00A24D0C"/>
    <w:rsid w:val="00A2667D"/>
    <w:rsid w:val="00A32220"/>
    <w:rsid w:val="00A32DA5"/>
    <w:rsid w:val="00A3329D"/>
    <w:rsid w:val="00A347ED"/>
    <w:rsid w:val="00A35F38"/>
    <w:rsid w:val="00A36900"/>
    <w:rsid w:val="00A3797B"/>
    <w:rsid w:val="00A40F42"/>
    <w:rsid w:val="00A41034"/>
    <w:rsid w:val="00A447D0"/>
    <w:rsid w:val="00A463D9"/>
    <w:rsid w:val="00A46429"/>
    <w:rsid w:val="00A47BE3"/>
    <w:rsid w:val="00A52533"/>
    <w:rsid w:val="00A56601"/>
    <w:rsid w:val="00A6263B"/>
    <w:rsid w:val="00A6672B"/>
    <w:rsid w:val="00A70623"/>
    <w:rsid w:val="00A72AF9"/>
    <w:rsid w:val="00A752B9"/>
    <w:rsid w:val="00A768DA"/>
    <w:rsid w:val="00A77A94"/>
    <w:rsid w:val="00A81526"/>
    <w:rsid w:val="00A8175F"/>
    <w:rsid w:val="00A82AD5"/>
    <w:rsid w:val="00A83A48"/>
    <w:rsid w:val="00A84398"/>
    <w:rsid w:val="00A8597D"/>
    <w:rsid w:val="00A86046"/>
    <w:rsid w:val="00A864DD"/>
    <w:rsid w:val="00A86734"/>
    <w:rsid w:val="00A90B91"/>
    <w:rsid w:val="00A90E90"/>
    <w:rsid w:val="00A90FED"/>
    <w:rsid w:val="00A921C7"/>
    <w:rsid w:val="00A93662"/>
    <w:rsid w:val="00A94000"/>
    <w:rsid w:val="00A9620D"/>
    <w:rsid w:val="00A970D7"/>
    <w:rsid w:val="00A976E9"/>
    <w:rsid w:val="00A9777E"/>
    <w:rsid w:val="00AA20A8"/>
    <w:rsid w:val="00AA2524"/>
    <w:rsid w:val="00AA2C49"/>
    <w:rsid w:val="00AA3430"/>
    <w:rsid w:val="00AB0675"/>
    <w:rsid w:val="00AB1063"/>
    <w:rsid w:val="00AB1A1F"/>
    <w:rsid w:val="00AB1AC3"/>
    <w:rsid w:val="00AB2B5D"/>
    <w:rsid w:val="00AB42B4"/>
    <w:rsid w:val="00AB525D"/>
    <w:rsid w:val="00AB5F03"/>
    <w:rsid w:val="00AB5FA4"/>
    <w:rsid w:val="00AB60AE"/>
    <w:rsid w:val="00AB6332"/>
    <w:rsid w:val="00AB6603"/>
    <w:rsid w:val="00AB7863"/>
    <w:rsid w:val="00AC0A34"/>
    <w:rsid w:val="00AC102A"/>
    <w:rsid w:val="00AC1DC3"/>
    <w:rsid w:val="00AC266A"/>
    <w:rsid w:val="00AC2B7C"/>
    <w:rsid w:val="00AC35F1"/>
    <w:rsid w:val="00AC3C4A"/>
    <w:rsid w:val="00AC45DF"/>
    <w:rsid w:val="00AC507A"/>
    <w:rsid w:val="00AC5EEA"/>
    <w:rsid w:val="00AC609A"/>
    <w:rsid w:val="00AC628D"/>
    <w:rsid w:val="00AD0189"/>
    <w:rsid w:val="00AD1222"/>
    <w:rsid w:val="00AD6678"/>
    <w:rsid w:val="00AD7130"/>
    <w:rsid w:val="00AE164A"/>
    <w:rsid w:val="00AE35E9"/>
    <w:rsid w:val="00AE467F"/>
    <w:rsid w:val="00AE46DC"/>
    <w:rsid w:val="00AE49FC"/>
    <w:rsid w:val="00AE4A83"/>
    <w:rsid w:val="00AE4AF2"/>
    <w:rsid w:val="00AE7267"/>
    <w:rsid w:val="00AF12D2"/>
    <w:rsid w:val="00AF297B"/>
    <w:rsid w:val="00AF337D"/>
    <w:rsid w:val="00AF4C4D"/>
    <w:rsid w:val="00AF5931"/>
    <w:rsid w:val="00AF5C03"/>
    <w:rsid w:val="00AF65C0"/>
    <w:rsid w:val="00AF7264"/>
    <w:rsid w:val="00AF7575"/>
    <w:rsid w:val="00B00086"/>
    <w:rsid w:val="00B00330"/>
    <w:rsid w:val="00B00EEF"/>
    <w:rsid w:val="00B04B8B"/>
    <w:rsid w:val="00B04F3C"/>
    <w:rsid w:val="00B04FCA"/>
    <w:rsid w:val="00B05A1D"/>
    <w:rsid w:val="00B0740B"/>
    <w:rsid w:val="00B078B3"/>
    <w:rsid w:val="00B1039A"/>
    <w:rsid w:val="00B11DE6"/>
    <w:rsid w:val="00B142F7"/>
    <w:rsid w:val="00B172E7"/>
    <w:rsid w:val="00B20E88"/>
    <w:rsid w:val="00B216F8"/>
    <w:rsid w:val="00B24D2B"/>
    <w:rsid w:val="00B25948"/>
    <w:rsid w:val="00B2627E"/>
    <w:rsid w:val="00B26E18"/>
    <w:rsid w:val="00B27289"/>
    <w:rsid w:val="00B30FDF"/>
    <w:rsid w:val="00B31369"/>
    <w:rsid w:val="00B32A2C"/>
    <w:rsid w:val="00B3548B"/>
    <w:rsid w:val="00B40094"/>
    <w:rsid w:val="00B404B1"/>
    <w:rsid w:val="00B4097B"/>
    <w:rsid w:val="00B4275B"/>
    <w:rsid w:val="00B42BEB"/>
    <w:rsid w:val="00B43C69"/>
    <w:rsid w:val="00B43D11"/>
    <w:rsid w:val="00B43E2B"/>
    <w:rsid w:val="00B44A45"/>
    <w:rsid w:val="00B46767"/>
    <w:rsid w:val="00B46BF3"/>
    <w:rsid w:val="00B474B1"/>
    <w:rsid w:val="00B47611"/>
    <w:rsid w:val="00B5069F"/>
    <w:rsid w:val="00B52A41"/>
    <w:rsid w:val="00B53F2E"/>
    <w:rsid w:val="00B573BC"/>
    <w:rsid w:val="00B57818"/>
    <w:rsid w:val="00B6358D"/>
    <w:rsid w:val="00B64F71"/>
    <w:rsid w:val="00B67772"/>
    <w:rsid w:val="00B70939"/>
    <w:rsid w:val="00B71547"/>
    <w:rsid w:val="00B7154C"/>
    <w:rsid w:val="00B71A90"/>
    <w:rsid w:val="00B74803"/>
    <w:rsid w:val="00B75201"/>
    <w:rsid w:val="00B7559F"/>
    <w:rsid w:val="00B763D5"/>
    <w:rsid w:val="00B81CA5"/>
    <w:rsid w:val="00B83929"/>
    <w:rsid w:val="00B83981"/>
    <w:rsid w:val="00B8494B"/>
    <w:rsid w:val="00B859B8"/>
    <w:rsid w:val="00B876E2"/>
    <w:rsid w:val="00B90B9D"/>
    <w:rsid w:val="00B915D5"/>
    <w:rsid w:val="00B91D3C"/>
    <w:rsid w:val="00B9259C"/>
    <w:rsid w:val="00B96268"/>
    <w:rsid w:val="00BA1004"/>
    <w:rsid w:val="00BA13AD"/>
    <w:rsid w:val="00BA25EA"/>
    <w:rsid w:val="00BA33E1"/>
    <w:rsid w:val="00BA69E9"/>
    <w:rsid w:val="00BA75CD"/>
    <w:rsid w:val="00BA76E3"/>
    <w:rsid w:val="00BB0386"/>
    <w:rsid w:val="00BB12E5"/>
    <w:rsid w:val="00BB28F4"/>
    <w:rsid w:val="00BB2B68"/>
    <w:rsid w:val="00BB4431"/>
    <w:rsid w:val="00BB4A1F"/>
    <w:rsid w:val="00BB6B93"/>
    <w:rsid w:val="00BB7A98"/>
    <w:rsid w:val="00BB7E6E"/>
    <w:rsid w:val="00BC0414"/>
    <w:rsid w:val="00BC2C4D"/>
    <w:rsid w:val="00BC4C69"/>
    <w:rsid w:val="00BD0DBE"/>
    <w:rsid w:val="00BD189F"/>
    <w:rsid w:val="00BD1A2F"/>
    <w:rsid w:val="00BD2D5F"/>
    <w:rsid w:val="00BD4719"/>
    <w:rsid w:val="00BD4E6F"/>
    <w:rsid w:val="00BD5538"/>
    <w:rsid w:val="00BD6177"/>
    <w:rsid w:val="00BE11B8"/>
    <w:rsid w:val="00BE221D"/>
    <w:rsid w:val="00BE4299"/>
    <w:rsid w:val="00BE465B"/>
    <w:rsid w:val="00BE56B5"/>
    <w:rsid w:val="00BE67F4"/>
    <w:rsid w:val="00BE7F07"/>
    <w:rsid w:val="00BF0402"/>
    <w:rsid w:val="00BF156A"/>
    <w:rsid w:val="00BF26AB"/>
    <w:rsid w:val="00BF2AB7"/>
    <w:rsid w:val="00BF4B08"/>
    <w:rsid w:val="00BF5EEE"/>
    <w:rsid w:val="00BF671B"/>
    <w:rsid w:val="00C017C0"/>
    <w:rsid w:val="00C022C0"/>
    <w:rsid w:val="00C037DE"/>
    <w:rsid w:val="00C04DD3"/>
    <w:rsid w:val="00C051CC"/>
    <w:rsid w:val="00C06228"/>
    <w:rsid w:val="00C06356"/>
    <w:rsid w:val="00C0697A"/>
    <w:rsid w:val="00C06BA3"/>
    <w:rsid w:val="00C07806"/>
    <w:rsid w:val="00C1054E"/>
    <w:rsid w:val="00C11EAB"/>
    <w:rsid w:val="00C12D4F"/>
    <w:rsid w:val="00C12DD1"/>
    <w:rsid w:val="00C1375C"/>
    <w:rsid w:val="00C208E0"/>
    <w:rsid w:val="00C2245B"/>
    <w:rsid w:val="00C23E3B"/>
    <w:rsid w:val="00C30A3D"/>
    <w:rsid w:val="00C31A19"/>
    <w:rsid w:val="00C31ED7"/>
    <w:rsid w:val="00C3219F"/>
    <w:rsid w:val="00C32CB9"/>
    <w:rsid w:val="00C32ED9"/>
    <w:rsid w:val="00C33B27"/>
    <w:rsid w:val="00C33CB9"/>
    <w:rsid w:val="00C358AD"/>
    <w:rsid w:val="00C37061"/>
    <w:rsid w:val="00C37B4B"/>
    <w:rsid w:val="00C40011"/>
    <w:rsid w:val="00C400B2"/>
    <w:rsid w:val="00C40961"/>
    <w:rsid w:val="00C4270E"/>
    <w:rsid w:val="00C43C5B"/>
    <w:rsid w:val="00C43C5D"/>
    <w:rsid w:val="00C4440A"/>
    <w:rsid w:val="00C464AB"/>
    <w:rsid w:val="00C46BBC"/>
    <w:rsid w:val="00C472A6"/>
    <w:rsid w:val="00C47FA6"/>
    <w:rsid w:val="00C51108"/>
    <w:rsid w:val="00C55588"/>
    <w:rsid w:val="00C559FC"/>
    <w:rsid w:val="00C559FF"/>
    <w:rsid w:val="00C603B7"/>
    <w:rsid w:val="00C61526"/>
    <w:rsid w:val="00C626FB"/>
    <w:rsid w:val="00C62EA4"/>
    <w:rsid w:val="00C64864"/>
    <w:rsid w:val="00C64884"/>
    <w:rsid w:val="00C64B57"/>
    <w:rsid w:val="00C64BA1"/>
    <w:rsid w:val="00C6574C"/>
    <w:rsid w:val="00C663D6"/>
    <w:rsid w:val="00C70EC6"/>
    <w:rsid w:val="00C7142B"/>
    <w:rsid w:val="00C715A5"/>
    <w:rsid w:val="00C76031"/>
    <w:rsid w:val="00C767FF"/>
    <w:rsid w:val="00C857A4"/>
    <w:rsid w:val="00C90C16"/>
    <w:rsid w:val="00C9138A"/>
    <w:rsid w:val="00C92057"/>
    <w:rsid w:val="00C940C7"/>
    <w:rsid w:val="00C946B9"/>
    <w:rsid w:val="00C95EB3"/>
    <w:rsid w:val="00CA159F"/>
    <w:rsid w:val="00CA166B"/>
    <w:rsid w:val="00CA238B"/>
    <w:rsid w:val="00CA6C47"/>
    <w:rsid w:val="00CB01B6"/>
    <w:rsid w:val="00CB0711"/>
    <w:rsid w:val="00CB0E66"/>
    <w:rsid w:val="00CB12CC"/>
    <w:rsid w:val="00CB1835"/>
    <w:rsid w:val="00CB1CF4"/>
    <w:rsid w:val="00CB1F58"/>
    <w:rsid w:val="00CB3D28"/>
    <w:rsid w:val="00CB48D7"/>
    <w:rsid w:val="00CB5235"/>
    <w:rsid w:val="00CB5943"/>
    <w:rsid w:val="00CB69F6"/>
    <w:rsid w:val="00CC03AF"/>
    <w:rsid w:val="00CC0652"/>
    <w:rsid w:val="00CC0C19"/>
    <w:rsid w:val="00CC1607"/>
    <w:rsid w:val="00CC23C0"/>
    <w:rsid w:val="00CC48B3"/>
    <w:rsid w:val="00CC5B62"/>
    <w:rsid w:val="00CC5C38"/>
    <w:rsid w:val="00CC5D47"/>
    <w:rsid w:val="00CC6D45"/>
    <w:rsid w:val="00CC70BC"/>
    <w:rsid w:val="00CD141F"/>
    <w:rsid w:val="00CD34D7"/>
    <w:rsid w:val="00CD5472"/>
    <w:rsid w:val="00CD6793"/>
    <w:rsid w:val="00CD6A02"/>
    <w:rsid w:val="00CD6E2E"/>
    <w:rsid w:val="00CD70C4"/>
    <w:rsid w:val="00CD7172"/>
    <w:rsid w:val="00CD7509"/>
    <w:rsid w:val="00CE1E70"/>
    <w:rsid w:val="00CE229B"/>
    <w:rsid w:val="00CE520B"/>
    <w:rsid w:val="00CE5BD8"/>
    <w:rsid w:val="00CF0C6E"/>
    <w:rsid w:val="00CF2EA9"/>
    <w:rsid w:val="00CF41D1"/>
    <w:rsid w:val="00CF498E"/>
    <w:rsid w:val="00CF5D3B"/>
    <w:rsid w:val="00CF643C"/>
    <w:rsid w:val="00CF6496"/>
    <w:rsid w:val="00D00E8D"/>
    <w:rsid w:val="00D029A3"/>
    <w:rsid w:val="00D04229"/>
    <w:rsid w:val="00D050B4"/>
    <w:rsid w:val="00D06088"/>
    <w:rsid w:val="00D06372"/>
    <w:rsid w:val="00D0667B"/>
    <w:rsid w:val="00D068E6"/>
    <w:rsid w:val="00D07807"/>
    <w:rsid w:val="00D07EBC"/>
    <w:rsid w:val="00D11302"/>
    <w:rsid w:val="00D1140D"/>
    <w:rsid w:val="00D11D56"/>
    <w:rsid w:val="00D136A0"/>
    <w:rsid w:val="00D1659D"/>
    <w:rsid w:val="00D16B36"/>
    <w:rsid w:val="00D17554"/>
    <w:rsid w:val="00D175F5"/>
    <w:rsid w:val="00D21748"/>
    <w:rsid w:val="00D21E27"/>
    <w:rsid w:val="00D241CD"/>
    <w:rsid w:val="00D25085"/>
    <w:rsid w:val="00D2646F"/>
    <w:rsid w:val="00D267D6"/>
    <w:rsid w:val="00D2718C"/>
    <w:rsid w:val="00D30753"/>
    <w:rsid w:val="00D3182B"/>
    <w:rsid w:val="00D33A36"/>
    <w:rsid w:val="00D34AFA"/>
    <w:rsid w:val="00D3565D"/>
    <w:rsid w:val="00D37F82"/>
    <w:rsid w:val="00D414C8"/>
    <w:rsid w:val="00D41DB2"/>
    <w:rsid w:val="00D42841"/>
    <w:rsid w:val="00D4302B"/>
    <w:rsid w:val="00D44401"/>
    <w:rsid w:val="00D447A2"/>
    <w:rsid w:val="00D452B6"/>
    <w:rsid w:val="00D4544A"/>
    <w:rsid w:val="00D45514"/>
    <w:rsid w:val="00D5181D"/>
    <w:rsid w:val="00D53C1D"/>
    <w:rsid w:val="00D53E23"/>
    <w:rsid w:val="00D548C4"/>
    <w:rsid w:val="00D54B86"/>
    <w:rsid w:val="00D54D5C"/>
    <w:rsid w:val="00D5698E"/>
    <w:rsid w:val="00D60A39"/>
    <w:rsid w:val="00D61753"/>
    <w:rsid w:val="00D64129"/>
    <w:rsid w:val="00D6563D"/>
    <w:rsid w:val="00D66B7F"/>
    <w:rsid w:val="00D67447"/>
    <w:rsid w:val="00D703CB"/>
    <w:rsid w:val="00D72025"/>
    <w:rsid w:val="00D723FC"/>
    <w:rsid w:val="00D73BCB"/>
    <w:rsid w:val="00D73EBB"/>
    <w:rsid w:val="00D75E19"/>
    <w:rsid w:val="00D76F83"/>
    <w:rsid w:val="00D7745C"/>
    <w:rsid w:val="00D800A5"/>
    <w:rsid w:val="00D815B0"/>
    <w:rsid w:val="00D83B3B"/>
    <w:rsid w:val="00D85A1F"/>
    <w:rsid w:val="00D8656C"/>
    <w:rsid w:val="00D869BD"/>
    <w:rsid w:val="00D86A80"/>
    <w:rsid w:val="00D86F43"/>
    <w:rsid w:val="00D86F90"/>
    <w:rsid w:val="00D87B2E"/>
    <w:rsid w:val="00D9049C"/>
    <w:rsid w:val="00D90D20"/>
    <w:rsid w:val="00D91396"/>
    <w:rsid w:val="00D925CD"/>
    <w:rsid w:val="00D93C11"/>
    <w:rsid w:val="00D93F4F"/>
    <w:rsid w:val="00D94FF3"/>
    <w:rsid w:val="00D954A1"/>
    <w:rsid w:val="00DA02A9"/>
    <w:rsid w:val="00DA0856"/>
    <w:rsid w:val="00DA0B12"/>
    <w:rsid w:val="00DA122E"/>
    <w:rsid w:val="00DA127C"/>
    <w:rsid w:val="00DA21A4"/>
    <w:rsid w:val="00DA2649"/>
    <w:rsid w:val="00DA2748"/>
    <w:rsid w:val="00DA2ADD"/>
    <w:rsid w:val="00DA3EBD"/>
    <w:rsid w:val="00DA6741"/>
    <w:rsid w:val="00DA749F"/>
    <w:rsid w:val="00DB0673"/>
    <w:rsid w:val="00DB148E"/>
    <w:rsid w:val="00DB1E51"/>
    <w:rsid w:val="00DB2DD7"/>
    <w:rsid w:val="00DB410A"/>
    <w:rsid w:val="00DB496F"/>
    <w:rsid w:val="00DB5E7A"/>
    <w:rsid w:val="00DB7084"/>
    <w:rsid w:val="00DB70F5"/>
    <w:rsid w:val="00DB7455"/>
    <w:rsid w:val="00DB769F"/>
    <w:rsid w:val="00DC0203"/>
    <w:rsid w:val="00DC3A23"/>
    <w:rsid w:val="00DC43AF"/>
    <w:rsid w:val="00DC54BC"/>
    <w:rsid w:val="00DC7AE2"/>
    <w:rsid w:val="00DC7E26"/>
    <w:rsid w:val="00DD04CC"/>
    <w:rsid w:val="00DD5A32"/>
    <w:rsid w:val="00DD6D7E"/>
    <w:rsid w:val="00DD705D"/>
    <w:rsid w:val="00DD706E"/>
    <w:rsid w:val="00DD7723"/>
    <w:rsid w:val="00DE0D0D"/>
    <w:rsid w:val="00DE190B"/>
    <w:rsid w:val="00DE1ED7"/>
    <w:rsid w:val="00DE3FBE"/>
    <w:rsid w:val="00DE5A80"/>
    <w:rsid w:val="00DE5CB0"/>
    <w:rsid w:val="00DF0758"/>
    <w:rsid w:val="00DF0798"/>
    <w:rsid w:val="00DF1883"/>
    <w:rsid w:val="00DF3867"/>
    <w:rsid w:val="00DF4A82"/>
    <w:rsid w:val="00E0251E"/>
    <w:rsid w:val="00E0256C"/>
    <w:rsid w:val="00E02E10"/>
    <w:rsid w:val="00E03285"/>
    <w:rsid w:val="00E06B34"/>
    <w:rsid w:val="00E07158"/>
    <w:rsid w:val="00E106EF"/>
    <w:rsid w:val="00E1143D"/>
    <w:rsid w:val="00E118C7"/>
    <w:rsid w:val="00E1266C"/>
    <w:rsid w:val="00E15477"/>
    <w:rsid w:val="00E17F80"/>
    <w:rsid w:val="00E2105A"/>
    <w:rsid w:val="00E21452"/>
    <w:rsid w:val="00E22649"/>
    <w:rsid w:val="00E22A7B"/>
    <w:rsid w:val="00E27689"/>
    <w:rsid w:val="00E27BE1"/>
    <w:rsid w:val="00E27D42"/>
    <w:rsid w:val="00E27F33"/>
    <w:rsid w:val="00E30A92"/>
    <w:rsid w:val="00E30C7C"/>
    <w:rsid w:val="00E31C30"/>
    <w:rsid w:val="00E320F6"/>
    <w:rsid w:val="00E33C7C"/>
    <w:rsid w:val="00E34AB6"/>
    <w:rsid w:val="00E375F0"/>
    <w:rsid w:val="00E41256"/>
    <w:rsid w:val="00E43ADC"/>
    <w:rsid w:val="00E47BE1"/>
    <w:rsid w:val="00E5131E"/>
    <w:rsid w:val="00E5195E"/>
    <w:rsid w:val="00E53075"/>
    <w:rsid w:val="00E543C4"/>
    <w:rsid w:val="00E545BA"/>
    <w:rsid w:val="00E54667"/>
    <w:rsid w:val="00E54E7C"/>
    <w:rsid w:val="00E556E3"/>
    <w:rsid w:val="00E56C1F"/>
    <w:rsid w:val="00E56E51"/>
    <w:rsid w:val="00E57BA7"/>
    <w:rsid w:val="00E605AB"/>
    <w:rsid w:val="00E608ED"/>
    <w:rsid w:val="00E6105C"/>
    <w:rsid w:val="00E613A8"/>
    <w:rsid w:val="00E61817"/>
    <w:rsid w:val="00E62DDD"/>
    <w:rsid w:val="00E640F4"/>
    <w:rsid w:val="00E64204"/>
    <w:rsid w:val="00E65088"/>
    <w:rsid w:val="00E6594E"/>
    <w:rsid w:val="00E66916"/>
    <w:rsid w:val="00E70208"/>
    <w:rsid w:val="00E71886"/>
    <w:rsid w:val="00E7211C"/>
    <w:rsid w:val="00E734D4"/>
    <w:rsid w:val="00E73A61"/>
    <w:rsid w:val="00E74529"/>
    <w:rsid w:val="00E757A9"/>
    <w:rsid w:val="00E76876"/>
    <w:rsid w:val="00E76EFD"/>
    <w:rsid w:val="00E770A4"/>
    <w:rsid w:val="00E804F7"/>
    <w:rsid w:val="00E8328B"/>
    <w:rsid w:val="00E844C5"/>
    <w:rsid w:val="00E845B9"/>
    <w:rsid w:val="00E84F12"/>
    <w:rsid w:val="00E856F2"/>
    <w:rsid w:val="00E8675B"/>
    <w:rsid w:val="00E90886"/>
    <w:rsid w:val="00E910FD"/>
    <w:rsid w:val="00E91EF9"/>
    <w:rsid w:val="00E927A9"/>
    <w:rsid w:val="00E92C04"/>
    <w:rsid w:val="00E95A11"/>
    <w:rsid w:val="00E95A7F"/>
    <w:rsid w:val="00E96D2B"/>
    <w:rsid w:val="00E976E5"/>
    <w:rsid w:val="00E97A5E"/>
    <w:rsid w:val="00E97ACD"/>
    <w:rsid w:val="00EA2471"/>
    <w:rsid w:val="00EA300C"/>
    <w:rsid w:val="00EA37D0"/>
    <w:rsid w:val="00EA528F"/>
    <w:rsid w:val="00EA55DF"/>
    <w:rsid w:val="00EA5DD2"/>
    <w:rsid w:val="00EA66D2"/>
    <w:rsid w:val="00EB1959"/>
    <w:rsid w:val="00EB2019"/>
    <w:rsid w:val="00EB252A"/>
    <w:rsid w:val="00EB2653"/>
    <w:rsid w:val="00EB2773"/>
    <w:rsid w:val="00EB2CA1"/>
    <w:rsid w:val="00EB32EE"/>
    <w:rsid w:val="00EB4D35"/>
    <w:rsid w:val="00EB4D92"/>
    <w:rsid w:val="00EB4F3B"/>
    <w:rsid w:val="00EB6EFB"/>
    <w:rsid w:val="00EB7419"/>
    <w:rsid w:val="00EC0EAA"/>
    <w:rsid w:val="00EC0FB6"/>
    <w:rsid w:val="00EC1A6B"/>
    <w:rsid w:val="00EC301C"/>
    <w:rsid w:val="00EC374F"/>
    <w:rsid w:val="00EC5B24"/>
    <w:rsid w:val="00EC76C1"/>
    <w:rsid w:val="00EC77A5"/>
    <w:rsid w:val="00ED04AB"/>
    <w:rsid w:val="00ED10C8"/>
    <w:rsid w:val="00ED200C"/>
    <w:rsid w:val="00ED4174"/>
    <w:rsid w:val="00ED4459"/>
    <w:rsid w:val="00ED5AE7"/>
    <w:rsid w:val="00ED5C2A"/>
    <w:rsid w:val="00ED66CC"/>
    <w:rsid w:val="00EE03B3"/>
    <w:rsid w:val="00EE0466"/>
    <w:rsid w:val="00EE0A69"/>
    <w:rsid w:val="00EE14DC"/>
    <w:rsid w:val="00EE43EF"/>
    <w:rsid w:val="00EF0E81"/>
    <w:rsid w:val="00EF351C"/>
    <w:rsid w:val="00EF58EC"/>
    <w:rsid w:val="00EF5DDB"/>
    <w:rsid w:val="00EF5EDA"/>
    <w:rsid w:val="00EF6AC8"/>
    <w:rsid w:val="00EF7747"/>
    <w:rsid w:val="00F02EDA"/>
    <w:rsid w:val="00F03D5B"/>
    <w:rsid w:val="00F05211"/>
    <w:rsid w:val="00F05C80"/>
    <w:rsid w:val="00F06C4C"/>
    <w:rsid w:val="00F06D78"/>
    <w:rsid w:val="00F06F1C"/>
    <w:rsid w:val="00F0775A"/>
    <w:rsid w:val="00F12BEB"/>
    <w:rsid w:val="00F12CD6"/>
    <w:rsid w:val="00F13B52"/>
    <w:rsid w:val="00F1442D"/>
    <w:rsid w:val="00F1571F"/>
    <w:rsid w:val="00F17D16"/>
    <w:rsid w:val="00F23D71"/>
    <w:rsid w:val="00F26214"/>
    <w:rsid w:val="00F26806"/>
    <w:rsid w:val="00F275BD"/>
    <w:rsid w:val="00F34A3B"/>
    <w:rsid w:val="00F35707"/>
    <w:rsid w:val="00F35F1D"/>
    <w:rsid w:val="00F44066"/>
    <w:rsid w:val="00F457E6"/>
    <w:rsid w:val="00F51758"/>
    <w:rsid w:val="00F54294"/>
    <w:rsid w:val="00F55FBF"/>
    <w:rsid w:val="00F569DE"/>
    <w:rsid w:val="00F6111C"/>
    <w:rsid w:val="00F628EA"/>
    <w:rsid w:val="00F64CC7"/>
    <w:rsid w:val="00F650EC"/>
    <w:rsid w:val="00F71162"/>
    <w:rsid w:val="00F7184D"/>
    <w:rsid w:val="00F71A58"/>
    <w:rsid w:val="00F71B46"/>
    <w:rsid w:val="00F73477"/>
    <w:rsid w:val="00F73770"/>
    <w:rsid w:val="00F743CD"/>
    <w:rsid w:val="00F74B79"/>
    <w:rsid w:val="00F74EDA"/>
    <w:rsid w:val="00F76461"/>
    <w:rsid w:val="00F77B85"/>
    <w:rsid w:val="00F77C10"/>
    <w:rsid w:val="00F77C90"/>
    <w:rsid w:val="00F8093E"/>
    <w:rsid w:val="00F80D7E"/>
    <w:rsid w:val="00F81E25"/>
    <w:rsid w:val="00F8463D"/>
    <w:rsid w:val="00F850D6"/>
    <w:rsid w:val="00F86925"/>
    <w:rsid w:val="00F86B59"/>
    <w:rsid w:val="00F86C1F"/>
    <w:rsid w:val="00F86D1D"/>
    <w:rsid w:val="00F90768"/>
    <w:rsid w:val="00F9080C"/>
    <w:rsid w:val="00F9389D"/>
    <w:rsid w:val="00F947FD"/>
    <w:rsid w:val="00F958F1"/>
    <w:rsid w:val="00F96845"/>
    <w:rsid w:val="00FA1682"/>
    <w:rsid w:val="00FA16AB"/>
    <w:rsid w:val="00FA195A"/>
    <w:rsid w:val="00FA1B12"/>
    <w:rsid w:val="00FA1B7F"/>
    <w:rsid w:val="00FA2F92"/>
    <w:rsid w:val="00FA40C4"/>
    <w:rsid w:val="00FA6447"/>
    <w:rsid w:val="00FA6D98"/>
    <w:rsid w:val="00FA73FC"/>
    <w:rsid w:val="00FA75CE"/>
    <w:rsid w:val="00FA782F"/>
    <w:rsid w:val="00FB0CAA"/>
    <w:rsid w:val="00FB1AA3"/>
    <w:rsid w:val="00FB4452"/>
    <w:rsid w:val="00FB6216"/>
    <w:rsid w:val="00FB7F09"/>
    <w:rsid w:val="00FC0B4F"/>
    <w:rsid w:val="00FC1415"/>
    <w:rsid w:val="00FC21EA"/>
    <w:rsid w:val="00FC42E9"/>
    <w:rsid w:val="00FC4C4C"/>
    <w:rsid w:val="00FC70AF"/>
    <w:rsid w:val="00FD0444"/>
    <w:rsid w:val="00FD648B"/>
    <w:rsid w:val="00FD747B"/>
    <w:rsid w:val="00FE0562"/>
    <w:rsid w:val="00FE0B01"/>
    <w:rsid w:val="00FE3464"/>
    <w:rsid w:val="00FE3877"/>
    <w:rsid w:val="00FE3CC5"/>
    <w:rsid w:val="00FE576A"/>
    <w:rsid w:val="00FE6E42"/>
    <w:rsid w:val="00FF0184"/>
    <w:rsid w:val="00FF2827"/>
    <w:rsid w:val="00FF2909"/>
    <w:rsid w:val="00FF4853"/>
    <w:rsid w:val="00FF4B90"/>
    <w:rsid w:val="00FF5DAF"/>
    <w:rsid w:val="00FF60EE"/>
    <w:rsid w:val="00FF7777"/>
    <w:rsid w:val="00FF7E9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9E1AE"/>
  <w15:docId w15:val="{9E21A51C-C876-48AA-B83A-9FEFCBB6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3F9"/>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3F9"/>
    <w:pPr>
      <w:ind w:left="720"/>
      <w:contextualSpacing/>
    </w:pPr>
  </w:style>
  <w:style w:type="paragraph" w:styleId="Header">
    <w:name w:val="header"/>
    <w:basedOn w:val="Normal"/>
    <w:link w:val="HeaderChar"/>
    <w:uiPriority w:val="99"/>
    <w:unhideWhenUsed/>
    <w:rsid w:val="001E63F9"/>
    <w:pPr>
      <w:tabs>
        <w:tab w:val="center" w:pos="4513"/>
        <w:tab w:val="right" w:pos="9026"/>
      </w:tabs>
    </w:pPr>
  </w:style>
  <w:style w:type="character" w:customStyle="1" w:styleId="HeaderChar">
    <w:name w:val="Header Char"/>
    <w:basedOn w:val="DefaultParagraphFont"/>
    <w:link w:val="Header"/>
    <w:uiPriority w:val="99"/>
    <w:rsid w:val="001E63F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3F9"/>
    <w:pPr>
      <w:tabs>
        <w:tab w:val="center" w:pos="4513"/>
        <w:tab w:val="right" w:pos="9026"/>
      </w:tabs>
    </w:pPr>
  </w:style>
  <w:style w:type="character" w:customStyle="1" w:styleId="FooterChar">
    <w:name w:val="Footer Char"/>
    <w:basedOn w:val="DefaultParagraphFont"/>
    <w:link w:val="Footer"/>
    <w:uiPriority w:val="99"/>
    <w:rsid w:val="001E63F9"/>
    <w:rPr>
      <w:rFonts w:ascii="Times New Roman" w:eastAsia="Times New Roman" w:hAnsi="Times New Roman" w:cs="Times New Roman"/>
      <w:sz w:val="24"/>
      <w:szCs w:val="24"/>
      <w:lang w:eastAsia="en-GB"/>
    </w:rPr>
  </w:style>
  <w:style w:type="paragraph" w:styleId="BodyText">
    <w:name w:val="Body Text"/>
    <w:basedOn w:val="Normal"/>
    <w:link w:val="BodyTextChar"/>
    <w:rsid w:val="00BA1004"/>
    <w:rPr>
      <w:rFonts w:ascii="Arial" w:hAnsi="Arial" w:cs="Arial"/>
      <w:sz w:val="23"/>
      <w:szCs w:val="23"/>
      <w:lang w:eastAsia="en-US"/>
    </w:rPr>
  </w:style>
  <w:style w:type="character" w:customStyle="1" w:styleId="BodyTextChar">
    <w:name w:val="Body Text Char"/>
    <w:basedOn w:val="DefaultParagraphFont"/>
    <w:link w:val="BodyText"/>
    <w:rsid w:val="00BA1004"/>
    <w:rPr>
      <w:rFonts w:ascii="Arial" w:eastAsia="Times New Roman" w:hAnsi="Arial" w:cs="Arial"/>
      <w:sz w:val="23"/>
      <w:szCs w:val="23"/>
    </w:rPr>
  </w:style>
  <w:style w:type="character" w:styleId="PageNumber">
    <w:name w:val="page number"/>
    <w:basedOn w:val="DefaultParagraphFont"/>
    <w:rsid w:val="0087563B"/>
  </w:style>
  <w:style w:type="paragraph" w:styleId="BalloonText">
    <w:name w:val="Balloon Text"/>
    <w:basedOn w:val="Normal"/>
    <w:link w:val="BalloonTextChar"/>
    <w:uiPriority w:val="99"/>
    <w:semiHidden/>
    <w:unhideWhenUsed/>
    <w:rsid w:val="00FD648B"/>
    <w:rPr>
      <w:rFonts w:ascii="Tahoma" w:hAnsi="Tahoma" w:cs="Tahoma"/>
      <w:sz w:val="16"/>
      <w:szCs w:val="16"/>
    </w:rPr>
  </w:style>
  <w:style w:type="character" w:customStyle="1" w:styleId="BalloonTextChar">
    <w:name w:val="Balloon Text Char"/>
    <w:basedOn w:val="DefaultParagraphFont"/>
    <w:link w:val="BalloonText"/>
    <w:uiPriority w:val="99"/>
    <w:semiHidden/>
    <w:rsid w:val="00FD648B"/>
    <w:rPr>
      <w:rFonts w:ascii="Tahoma" w:eastAsia="Times New Roman" w:hAnsi="Tahoma" w:cs="Tahoma"/>
      <w:sz w:val="16"/>
      <w:szCs w:val="16"/>
      <w:lang w:val="en-GB" w:eastAsia="en-GB"/>
    </w:rPr>
  </w:style>
  <w:style w:type="character" w:customStyle="1" w:styleId="g11">
    <w:name w:val="g11"/>
    <w:basedOn w:val="DefaultParagraphFont"/>
    <w:rsid w:val="00D11302"/>
    <w:rPr>
      <w:rFonts w:ascii="Verdana" w:hAnsi="Verdana" w:hint="default"/>
      <w:i w:val="0"/>
      <w:iCs w:val="0"/>
      <w:color w:val="808080"/>
    </w:rPr>
  </w:style>
  <w:style w:type="character" w:styleId="Hyperlink">
    <w:name w:val="Hyperlink"/>
    <w:basedOn w:val="DefaultParagraphFont"/>
    <w:uiPriority w:val="99"/>
    <w:unhideWhenUsed/>
    <w:rsid w:val="00D11302"/>
    <w:rPr>
      <w:color w:val="0000FF"/>
      <w:u w:val="single"/>
    </w:rPr>
  </w:style>
  <w:style w:type="character" w:customStyle="1" w:styleId="mc1">
    <w:name w:val="mc1"/>
    <w:basedOn w:val="DefaultParagraphFont"/>
    <w:rsid w:val="00D11302"/>
    <w:rPr>
      <w:rFonts w:ascii="Verdana" w:hAnsi="Verdana" w:hint="default"/>
      <w:b w:val="0"/>
      <w:bCs w:val="0"/>
      <w:i w:val="0"/>
      <w:iCs w:val="0"/>
      <w:color w:val="000000"/>
      <w:sz w:val="13"/>
      <w:szCs w:val="13"/>
      <w:shd w:val="clear" w:color="auto" w:fill="C0C0C0"/>
    </w:rPr>
  </w:style>
  <w:style w:type="paragraph" w:styleId="FootnoteText">
    <w:name w:val="footnote text"/>
    <w:basedOn w:val="Normal"/>
    <w:link w:val="FootnoteTextChar"/>
    <w:uiPriority w:val="99"/>
    <w:semiHidden/>
    <w:unhideWhenUsed/>
    <w:rsid w:val="008454FA"/>
    <w:rPr>
      <w:sz w:val="20"/>
      <w:szCs w:val="20"/>
    </w:rPr>
  </w:style>
  <w:style w:type="character" w:customStyle="1" w:styleId="FootnoteTextChar">
    <w:name w:val="Footnote Text Char"/>
    <w:basedOn w:val="DefaultParagraphFont"/>
    <w:link w:val="FootnoteText"/>
    <w:uiPriority w:val="99"/>
    <w:semiHidden/>
    <w:rsid w:val="008454FA"/>
    <w:rPr>
      <w:rFonts w:ascii="Times New Roman" w:eastAsia="Times New Roman" w:hAnsi="Times New Roman"/>
      <w:lang w:val="en-GB" w:eastAsia="en-GB"/>
    </w:rPr>
  </w:style>
  <w:style w:type="character" w:styleId="FootnoteReference">
    <w:name w:val="footnote reference"/>
    <w:basedOn w:val="DefaultParagraphFont"/>
    <w:uiPriority w:val="99"/>
    <w:semiHidden/>
    <w:unhideWhenUsed/>
    <w:rsid w:val="008454FA"/>
    <w:rPr>
      <w:vertAlign w:val="superscript"/>
    </w:rPr>
  </w:style>
  <w:style w:type="paragraph" w:styleId="NormalWeb">
    <w:name w:val="Normal (Web)"/>
    <w:basedOn w:val="Normal"/>
    <w:uiPriority w:val="99"/>
    <w:unhideWhenUsed/>
    <w:rsid w:val="001477EE"/>
    <w:pPr>
      <w:spacing w:before="100" w:beforeAutospacing="1" w:after="100" w:afterAutospacing="1"/>
    </w:pPr>
    <w:rPr>
      <w:lang w:val="en-ZA" w:eastAsia="en-ZA"/>
    </w:rPr>
  </w:style>
  <w:style w:type="paragraph" w:customStyle="1" w:styleId="JUGMENTNUMBERED">
    <w:name w:val="JUGMENT NUMBERED"/>
    <w:basedOn w:val="Normal"/>
    <w:uiPriority w:val="99"/>
    <w:rsid w:val="00DD706E"/>
    <w:pPr>
      <w:numPr>
        <w:numId w:val="1"/>
      </w:numPr>
      <w:spacing w:line="480" w:lineRule="auto"/>
      <w:jc w:val="both"/>
    </w:pPr>
    <w:rPr>
      <w:sz w:val="26"/>
      <w:szCs w:val="26"/>
      <w:lang w:val="en-ZA" w:eastAsia="en-ZA"/>
    </w:rPr>
  </w:style>
  <w:style w:type="paragraph" w:customStyle="1" w:styleId="JUDGMENTCONTINUED">
    <w:name w:val="JUDGMENT CONTINUED"/>
    <w:basedOn w:val="Normal"/>
    <w:uiPriority w:val="99"/>
    <w:rsid w:val="00DD706E"/>
    <w:pPr>
      <w:spacing w:line="480" w:lineRule="auto"/>
      <w:jc w:val="both"/>
    </w:pPr>
    <w:rPr>
      <w:sz w:val="26"/>
      <w:szCs w:val="26"/>
      <w:lang w:val="en-ZA" w:eastAsia="en-ZA"/>
    </w:rPr>
  </w:style>
  <w:style w:type="character" w:styleId="CommentReference">
    <w:name w:val="annotation reference"/>
    <w:basedOn w:val="DefaultParagraphFont"/>
    <w:uiPriority w:val="99"/>
    <w:semiHidden/>
    <w:unhideWhenUsed/>
    <w:rsid w:val="00AA20A8"/>
    <w:rPr>
      <w:sz w:val="16"/>
      <w:szCs w:val="16"/>
    </w:rPr>
  </w:style>
  <w:style w:type="paragraph" w:styleId="CommentText">
    <w:name w:val="annotation text"/>
    <w:basedOn w:val="Normal"/>
    <w:link w:val="CommentTextChar"/>
    <w:uiPriority w:val="99"/>
    <w:semiHidden/>
    <w:unhideWhenUsed/>
    <w:rsid w:val="00AA20A8"/>
    <w:rPr>
      <w:sz w:val="20"/>
      <w:szCs w:val="20"/>
    </w:rPr>
  </w:style>
  <w:style w:type="character" w:customStyle="1" w:styleId="CommentTextChar">
    <w:name w:val="Comment Text Char"/>
    <w:basedOn w:val="DefaultParagraphFont"/>
    <w:link w:val="CommentText"/>
    <w:uiPriority w:val="99"/>
    <w:semiHidden/>
    <w:rsid w:val="00AA20A8"/>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AA20A8"/>
    <w:rPr>
      <w:b/>
      <w:bCs/>
    </w:rPr>
  </w:style>
  <w:style w:type="character" w:customStyle="1" w:styleId="CommentSubjectChar">
    <w:name w:val="Comment Subject Char"/>
    <w:basedOn w:val="CommentTextChar"/>
    <w:link w:val="CommentSubject"/>
    <w:uiPriority w:val="99"/>
    <w:semiHidden/>
    <w:rsid w:val="00AA20A8"/>
    <w:rPr>
      <w:rFonts w:ascii="Times New Roman" w:eastAsia="Times New Roman" w:hAnsi="Times New Roman"/>
      <w:b/>
      <w:bCs/>
      <w:lang w:val="en-GB" w:eastAsia="en-GB"/>
    </w:rPr>
  </w:style>
  <w:style w:type="paragraph" w:styleId="BodyText3">
    <w:name w:val="Body Text 3"/>
    <w:basedOn w:val="Normal"/>
    <w:link w:val="BodyText3Char"/>
    <w:uiPriority w:val="99"/>
    <w:unhideWhenUsed/>
    <w:rsid w:val="009543C4"/>
    <w:pPr>
      <w:spacing w:after="120"/>
    </w:pPr>
    <w:rPr>
      <w:sz w:val="16"/>
      <w:szCs w:val="16"/>
    </w:rPr>
  </w:style>
  <w:style w:type="character" w:customStyle="1" w:styleId="BodyText3Char">
    <w:name w:val="Body Text 3 Char"/>
    <w:basedOn w:val="DefaultParagraphFont"/>
    <w:link w:val="BodyText3"/>
    <w:uiPriority w:val="99"/>
    <w:rsid w:val="009543C4"/>
    <w:rPr>
      <w:rFonts w:ascii="Times New Roman" w:eastAsia="Times New Roman" w:hAnsi="Times New Roman"/>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012557">
      <w:bodyDiv w:val="1"/>
      <w:marLeft w:val="360"/>
      <w:marRight w:val="360"/>
      <w:marTop w:val="0"/>
      <w:marBottom w:val="0"/>
      <w:divBdr>
        <w:top w:val="none" w:sz="0" w:space="0" w:color="auto"/>
        <w:left w:val="none" w:sz="0" w:space="0" w:color="auto"/>
        <w:bottom w:val="none" w:sz="0" w:space="0" w:color="auto"/>
        <w:right w:val="none" w:sz="0" w:space="0" w:color="auto"/>
      </w:divBdr>
      <w:divsChild>
        <w:div w:id="1031957343">
          <w:marLeft w:val="0"/>
          <w:marRight w:val="0"/>
          <w:marTop w:val="120"/>
          <w:marBottom w:val="0"/>
          <w:divBdr>
            <w:top w:val="none" w:sz="0" w:space="0" w:color="auto"/>
            <w:left w:val="none" w:sz="0" w:space="0" w:color="auto"/>
            <w:bottom w:val="none" w:sz="0" w:space="0" w:color="auto"/>
            <w:right w:val="none" w:sz="0" w:space="0" w:color="auto"/>
          </w:divBdr>
        </w:div>
        <w:div w:id="1114253623">
          <w:marLeft w:val="0"/>
          <w:marRight w:val="0"/>
          <w:marTop w:val="120"/>
          <w:marBottom w:val="0"/>
          <w:divBdr>
            <w:top w:val="none" w:sz="0" w:space="0" w:color="auto"/>
            <w:left w:val="none" w:sz="0" w:space="0" w:color="auto"/>
            <w:bottom w:val="none" w:sz="0" w:space="0" w:color="auto"/>
            <w:right w:val="none" w:sz="0" w:space="0" w:color="auto"/>
          </w:divBdr>
        </w:div>
      </w:divsChild>
    </w:div>
    <w:div w:id="1106847404">
      <w:bodyDiv w:val="1"/>
      <w:marLeft w:val="0"/>
      <w:marRight w:val="0"/>
      <w:marTop w:val="0"/>
      <w:marBottom w:val="0"/>
      <w:divBdr>
        <w:top w:val="none" w:sz="0" w:space="0" w:color="auto"/>
        <w:left w:val="none" w:sz="0" w:space="0" w:color="auto"/>
        <w:bottom w:val="none" w:sz="0" w:space="0" w:color="auto"/>
        <w:right w:val="none" w:sz="0" w:space="0" w:color="auto"/>
      </w:divBdr>
    </w:div>
    <w:div w:id="1482767950">
      <w:bodyDiv w:val="1"/>
      <w:marLeft w:val="360"/>
      <w:marRight w:val="360"/>
      <w:marTop w:val="0"/>
      <w:marBottom w:val="0"/>
      <w:divBdr>
        <w:top w:val="none" w:sz="0" w:space="0" w:color="auto"/>
        <w:left w:val="none" w:sz="0" w:space="0" w:color="auto"/>
        <w:bottom w:val="none" w:sz="0" w:space="0" w:color="auto"/>
        <w:right w:val="none" w:sz="0" w:space="0" w:color="auto"/>
      </w:divBdr>
      <w:divsChild>
        <w:div w:id="183908915">
          <w:marLeft w:val="0"/>
          <w:marRight w:val="0"/>
          <w:marTop w:val="120"/>
          <w:marBottom w:val="0"/>
          <w:divBdr>
            <w:top w:val="none" w:sz="0" w:space="0" w:color="auto"/>
            <w:left w:val="none" w:sz="0" w:space="0" w:color="auto"/>
            <w:bottom w:val="none" w:sz="0" w:space="0" w:color="auto"/>
            <w:right w:val="none" w:sz="0" w:space="0" w:color="auto"/>
          </w:divBdr>
        </w:div>
        <w:div w:id="604843707">
          <w:marLeft w:val="0"/>
          <w:marRight w:val="0"/>
          <w:marTop w:val="120"/>
          <w:marBottom w:val="0"/>
          <w:divBdr>
            <w:top w:val="none" w:sz="0" w:space="0" w:color="auto"/>
            <w:left w:val="none" w:sz="0" w:space="0" w:color="auto"/>
            <w:bottom w:val="none" w:sz="0" w:space="0" w:color="auto"/>
            <w:right w:val="none" w:sz="0" w:space="0" w:color="auto"/>
          </w:divBdr>
        </w:div>
        <w:div w:id="696468379">
          <w:marLeft w:val="0"/>
          <w:marRight w:val="0"/>
          <w:marTop w:val="240"/>
          <w:marBottom w:val="24"/>
          <w:divBdr>
            <w:top w:val="single" w:sz="8" w:space="2" w:color="000000"/>
            <w:left w:val="none" w:sz="0" w:space="0" w:color="auto"/>
            <w:bottom w:val="none" w:sz="0" w:space="0" w:color="auto"/>
            <w:right w:val="none" w:sz="0" w:space="0" w:color="auto"/>
          </w:divBdr>
        </w:div>
        <w:div w:id="740710869">
          <w:marLeft w:val="0"/>
          <w:marRight w:val="0"/>
          <w:marTop w:val="120"/>
          <w:marBottom w:val="0"/>
          <w:divBdr>
            <w:top w:val="none" w:sz="0" w:space="0" w:color="auto"/>
            <w:left w:val="none" w:sz="0" w:space="0" w:color="auto"/>
            <w:bottom w:val="none" w:sz="0" w:space="0" w:color="auto"/>
            <w:right w:val="none" w:sz="0" w:space="0" w:color="auto"/>
          </w:divBdr>
        </w:div>
        <w:div w:id="922296787">
          <w:marLeft w:val="0"/>
          <w:marRight w:val="0"/>
          <w:marTop w:val="120"/>
          <w:marBottom w:val="0"/>
          <w:divBdr>
            <w:top w:val="none" w:sz="0" w:space="0" w:color="auto"/>
            <w:left w:val="none" w:sz="0" w:space="0" w:color="auto"/>
            <w:bottom w:val="none" w:sz="0" w:space="0" w:color="auto"/>
            <w:right w:val="none" w:sz="0" w:space="0" w:color="auto"/>
          </w:divBdr>
        </w:div>
        <w:div w:id="998967981">
          <w:marLeft w:val="0"/>
          <w:marRight w:val="0"/>
          <w:marTop w:val="120"/>
          <w:marBottom w:val="0"/>
          <w:divBdr>
            <w:top w:val="none" w:sz="0" w:space="0" w:color="auto"/>
            <w:left w:val="none" w:sz="0" w:space="0" w:color="auto"/>
            <w:bottom w:val="none" w:sz="0" w:space="0" w:color="auto"/>
            <w:right w:val="none" w:sz="0" w:space="0" w:color="auto"/>
          </w:divBdr>
        </w:div>
        <w:div w:id="1196193401">
          <w:marLeft w:val="0"/>
          <w:marRight w:val="0"/>
          <w:marTop w:val="120"/>
          <w:marBottom w:val="0"/>
          <w:divBdr>
            <w:top w:val="none" w:sz="0" w:space="0" w:color="auto"/>
            <w:left w:val="none" w:sz="0" w:space="0" w:color="auto"/>
            <w:bottom w:val="none" w:sz="0" w:space="0" w:color="auto"/>
            <w:right w:val="none" w:sz="0" w:space="0" w:color="auto"/>
          </w:divBdr>
        </w:div>
        <w:div w:id="1282809322">
          <w:marLeft w:val="0"/>
          <w:marRight w:val="0"/>
          <w:marTop w:val="120"/>
          <w:marBottom w:val="0"/>
          <w:divBdr>
            <w:top w:val="none" w:sz="0" w:space="0" w:color="auto"/>
            <w:left w:val="none" w:sz="0" w:space="0" w:color="auto"/>
            <w:bottom w:val="none" w:sz="0" w:space="0" w:color="auto"/>
            <w:right w:val="none" w:sz="0" w:space="0" w:color="auto"/>
          </w:divBdr>
        </w:div>
        <w:div w:id="1405683872">
          <w:marLeft w:val="0"/>
          <w:marRight w:val="0"/>
          <w:marTop w:val="120"/>
          <w:marBottom w:val="0"/>
          <w:divBdr>
            <w:top w:val="none" w:sz="0" w:space="0" w:color="auto"/>
            <w:left w:val="none" w:sz="0" w:space="0" w:color="auto"/>
            <w:bottom w:val="none" w:sz="0" w:space="0" w:color="auto"/>
            <w:right w:val="none" w:sz="0" w:space="0" w:color="auto"/>
          </w:divBdr>
        </w:div>
        <w:div w:id="1516725124">
          <w:marLeft w:val="0"/>
          <w:marRight w:val="0"/>
          <w:marTop w:val="120"/>
          <w:marBottom w:val="0"/>
          <w:divBdr>
            <w:top w:val="none" w:sz="0" w:space="0" w:color="auto"/>
            <w:left w:val="none" w:sz="0" w:space="0" w:color="auto"/>
            <w:bottom w:val="none" w:sz="0" w:space="0" w:color="auto"/>
            <w:right w:val="none" w:sz="0" w:space="0" w:color="auto"/>
          </w:divBdr>
        </w:div>
        <w:div w:id="1766146186">
          <w:marLeft w:val="0"/>
          <w:marRight w:val="0"/>
          <w:marTop w:val="120"/>
          <w:marBottom w:val="0"/>
          <w:divBdr>
            <w:top w:val="none" w:sz="0" w:space="0" w:color="auto"/>
            <w:left w:val="none" w:sz="0" w:space="0" w:color="auto"/>
            <w:bottom w:val="none" w:sz="0" w:space="0" w:color="auto"/>
            <w:right w:val="none" w:sz="0" w:space="0" w:color="auto"/>
          </w:divBdr>
        </w:div>
      </w:divsChild>
    </w:div>
    <w:div w:id="1817214714">
      <w:bodyDiv w:val="1"/>
      <w:marLeft w:val="0"/>
      <w:marRight w:val="0"/>
      <w:marTop w:val="0"/>
      <w:marBottom w:val="0"/>
      <w:divBdr>
        <w:top w:val="none" w:sz="0" w:space="0" w:color="auto"/>
        <w:left w:val="none" w:sz="0" w:space="0" w:color="auto"/>
        <w:bottom w:val="none" w:sz="0" w:space="0" w:color="auto"/>
        <w:right w:val="none" w:sz="0" w:space="0" w:color="auto"/>
      </w:divBdr>
    </w:div>
    <w:div w:id="1962758943">
      <w:bodyDiv w:val="1"/>
      <w:marLeft w:val="0"/>
      <w:marRight w:val="0"/>
      <w:marTop w:val="0"/>
      <w:marBottom w:val="0"/>
      <w:divBdr>
        <w:top w:val="none" w:sz="0" w:space="0" w:color="auto"/>
        <w:left w:val="none" w:sz="0" w:space="0" w:color="auto"/>
        <w:bottom w:val="none" w:sz="0" w:space="0" w:color="auto"/>
        <w:right w:val="none" w:sz="0" w:space="0" w:color="auto"/>
      </w:divBdr>
    </w:div>
    <w:div w:id="2074771423">
      <w:bodyDiv w:val="1"/>
      <w:marLeft w:val="0"/>
      <w:marRight w:val="0"/>
      <w:marTop w:val="0"/>
      <w:marBottom w:val="0"/>
      <w:divBdr>
        <w:top w:val="none" w:sz="0" w:space="0" w:color="auto"/>
        <w:left w:val="none" w:sz="0" w:space="0" w:color="auto"/>
        <w:bottom w:val="none" w:sz="0" w:space="0" w:color="auto"/>
        <w:right w:val="none" w:sz="0" w:space="0" w:color="auto"/>
      </w:divBdr>
      <w:divsChild>
        <w:div w:id="2028095036">
          <w:marLeft w:val="2"/>
          <w:marRight w:val="0"/>
          <w:marTop w:val="0"/>
          <w:marBottom w:val="0"/>
          <w:divBdr>
            <w:top w:val="none" w:sz="0" w:space="0" w:color="auto"/>
            <w:left w:val="none" w:sz="0" w:space="0" w:color="auto"/>
            <w:bottom w:val="none" w:sz="0" w:space="0" w:color="auto"/>
            <w:right w:val="none" w:sz="0" w:space="0" w:color="auto"/>
          </w:divBdr>
          <w:divsChild>
            <w:div w:id="1635061541">
              <w:marLeft w:val="0"/>
              <w:marRight w:val="0"/>
              <w:marTop w:val="0"/>
              <w:marBottom w:val="0"/>
              <w:divBdr>
                <w:top w:val="none" w:sz="0" w:space="0" w:color="auto"/>
                <w:left w:val="none" w:sz="0" w:space="0" w:color="auto"/>
                <w:bottom w:val="none" w:sz="0" w:space="0" w:color="auto"/>
                <w:right w:val="none" w:sz="0" w:space="0" w:color="auto"/>
              </w:divBdr>
              <w:divsChild>
                <w:div w:id="940643025">
                  <w:marLeft w:val="0"/>
                  <w:marRight w:val="0"/>
                  <w:marTop w:val="0"/>
                  <w:marBottom w:val="0"/>
                  <w:divBdr>
                    <w:top w:val="none" w:sz="0" w:space="0" w:color="auto"/>
                    <w:left w:val="none" w:sz="0" w:space="0" w:color="auto"/>
                    <w:bottom w:val="none" w:sz="0" w:space="0" w:color="auto"/>
                    <w:right w:val="none" w:sz="0" w:space="0" w:color="auto"/>
                  </w:divBdr>
                  <w:divsChild>
                    <w:div w:id="1276981823">
                      <w:marLeft w:val="0"/>
                      <w:marRight w:val="0"/>
                      <w:marTop w:val="0"/>
                      <w:marBottom w:val="0"/>
                      <w:divBdr>
                        <w:top w:val="none" w:sz="0" w:space="0" w:color="auto"/>
                        <w:left w:val="none" w:sz="0" w:space="0" w:color="auto"/>
                        <w:bottom w:val="none" w:sz="0" w:space="0" w:color="auto"/>
                        <w:right w:val="none" w:sz="0" w:space="0" w:color="auto"/>
                      </w:divBdr>
                      <w:divsChild>
                        <w:div w:id="388650569">
                          <w:marLeft w:val="0"/>
                          <w:marRight w:val="0"/>
                          <w:marTop w:val="0"/>
                          <w:marBottom w:val="0"/>
                          <w:divBdr>
                            <w:top w:val="none" w:sz="0" w:space="0" w:color="auto"/>
                            <w:left w:val="none" w:sz="0" w:space="0" w:color="auto"/>
                            <w:bottom w:val="none" w:sz="0" w:space="0" w:color="auto"/>
                            <w:right w:val="none" w:sz="0" w:space="0" w:color="auto"/>
                          </w:divBdr>
                          <w:divsChild>
                            <w:div w:id="1081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7F45A-0426-4737-84D0-D0029FB80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3867</Words>
  <Characters>22048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Not reportable</vt:lpstr>
    </vt:vector>
  </TitlesOfParts>
  <Company>HP</Company>
  <LinksUpToDate>false</LinksUpToDate>
  <CharactersWithSpaces>25864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reportable</dc:title>
  <dc:subject/>
  <dc:creator>SAKHE</dc:creator>
  <cp:keywords/>
  <dc:description/>
  <cp:lastModifiedBy>Mokone</cp:lastModifiedBy>
  <cp:revision>2</cp:revision>
  <cp:lastPrinted>2023-03-07T06:42:00Z</cp:lastPrinted>
  <dcterms:created xsi:type="dcterms:W3CDTF">2023-03-10T13:30:00Z</dcterms:created>
  <dcterms:modified xsi:type="dcterms:W3CDTF">2023-03-10T13:30:00Z</dcterms:modified>
</cp:coreProperties>
</file>