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A31EB" w14:textId="77777777" w:rsidR="00380DE1" w:rsidRPr="003304AD" w:rsidRDefault="00380DE1" w:rsidP="00380DE1">
      <w:pPr>
        <w:widowControl w:val="0"/>
        <w:spacing w:after="0" w:line="360" w:lineRule="auto"/>
        <w:jc w:val="center"/>
        <w:rPr>
          <w:rFonts w:ascii="Arial" w:eastAsia="Times New Roman" w:hAnsi="Arial" w:cs="Arial"/>
          <w:sz w:val="24"/>
          <w:szCs w:val="24"/>
        </w:rPr>
      </w:pPr>
      <w:r w:rsidRPr="003304AD">
        <w:rPr>
          <w:rFonts w:ascii="Arial" w:eastAsia="Times New Roman" w:hAnsi="Arial" w:cs="Arial"/>
          <w:noProof/>
          <w:sz w:val="24"/>
          <w:szCs w:val="24"/>
          <w:lang w:val="en-US"/>
        </w:rPr>
        <w:drawing>
          <wp:inline distT="0" distB="0" distL="0" distR="0" wp14:anchorId="3AC813B9" wp14:editId="28A96FA2">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07D9EA0D" w14:textId="77777777" w:rsidR="00380DE1" w:rsidRPr="003304AD" w:rsidRDefault="00380DE1" w:rsidP="00380DE1">
      <w:pPr>
        <w:widowControl w:val="0"/>
        <w:spacing w:after="0" w:line="360" w:lineRule="auto"/>
        <w:jc w:val="center"/>
        <w:rPr>
          <w:rFonts w:ascii="Arial" w:eastAsia="Times New Roman" w:hAnsi="Arial" w:cs="Arial"/>
          <w:b/>
          <w:sz w:val="24"/>
          <w:szCs w:val="24"/>
        </w:rPr>
      </w:pPr>
      <w:r w:rsidRPr="003304AD">
        <w:rPr>
          <w:rFonts w:ascii="Arial" w:eastAsia="Times New Roman" w:hAnsi="Arial" w:cs="Arial"/>
          <w:b/>
          <w:sz w:val="24"/>
          <w:szCs w:val="24"/>
        </w:rPr>
        <w:t>IN THE HIGH COURT OF SOUTH AFRICA</w:t>
      </w:r>
    </w:p>
    <w:p w14:paraId="4DF4BADB" w14:textId="77777777" w:rsidR="00380DE1" w:rsidRPr="003304AD" w:rsidRDefault="00380DE1" w:rsidP="00380DE1">
      <w:pPr>
        <w:widowControl w:val="0"/>
        <w:tabs>
          <w:tab w:val="right" w:pos="9213"/>
        </w:tabs>
        <w:spacing w:line="720" w:lineRule="auto"/>
        <w:jc w:val="center"/>
        <w:rPr>
          <w:rFonts w:ascii="Arial" w:hAnsi="Arial" w:cs="Arial"/>
          <w:sz w:val="24"/>
          <w:szCs w:val="24"/>
        </w:rPr>
      </w:pPr>
      <w:r>
        <w:rPr>
          <w:rFonts w:ascii="Arial" w:hAnsi="Arial" w:cs="Arial"/>
          <w:b/>
          <w:sz w:val="24"/>
          <w:szCs w:val="24"/>
        </w:rPr>
        <w:t>(</w:t>
      </w:r>
      <w:r w:rsidRPr="003304AD">
        <w:rPr>
          <w:rFonts w:ascii="Arial" w:hAnsi="Arial" w:cs="Arial"/>
          <w:b/>
          <w:sz w:val="24"/>
          <w:szCs w:val="24"/>
        </w:rPr>
        <w:t xml:space="preserve">EASTERN CAPE DIVISION, </w:t>
      </w:r>
      <w:r>
        <w:rPr>
          <w:rFonts w:ascii="Arial" w:hAnsi="Arial" w:cs="Arial"/>
          <w:b/>
          <w:sz w:val="24"/>
          <w:szCs w:val="24"/>
        </w:rPr>
        <w:t>MAKHANDA)</w:t>
      </w:r>
    </w:p>
    <w:p w14:paraId="40B13DFF" w14:textId="77777777" w:rsidR="00380DE1" w:rsidRDefault="00380DE1" w:rsidP="00380DE1">
      <w:pPr>
        <w:widowControl w:val="0"/>
        <w:tabs>
          <w:tab w:val="right" w:pos="9213"/>
        </w:tabs>
        <w:spacing w:line="240" w:lineRule="auto"/>
        <w:rPr>
          <w:rFonts w:ascii="Arial" w:hAnsi="Arial" w:cs="Arial"/>
          <w:sz w:val="24"/>
          <w:szCs w:val="24"/>
        </w:rPr>
      </w:pPr>
      <w:r w:rsidRPr="003304AD">
        <w:rPr>
          <w:rFonts w:ascii="Arial" w:hAnsi="Arial" w:cs="Arial"/>
          <w:sz w:val="24"/>
          <w:szCs w:val="24"/>
        </w:rPr>
        <w:tab/>
        <w:t xml:space="preserve">CASE NO. </w:t>
      </w:r>
      <w:r>
        <w:rPr>
          <w:rFonts w:ascii="Arial" w:hAnsi="Arial" w:cs="Arial"/>
          <w:sz w:val="24"/>
          <w:szCs w:val="24"/>
        </w:rPr>
        <w:t>3382/2018</w:t>
      </w:r>
    </w:p>
    <w:p w14:paraId="6AA442B1" w14:textId="77777777" w:rsidR="00380DE1" w:rsidRDefault="00380DE1" w:rsidP="00380DE1">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14:paraId="3A9F5F16" w14:textId="77777777" w:rsidR="00380DE1" w:rsidRDefault="00380DE1" w:rsidP="00380DE1">
      <w:pPr>
        <w:widowControl w:val="0"/>
        <w:tabs>
          <w:tab w:val="right" w:pos="9213"/>
        </w:tabs>
        <w:spacing w:line="360" w:lineRule="auto"/>
        <w:rPr>
          <w:rFonts w:ascii="Arial" w:hAnsi="Arial" w:cs="Arial"/>
          <w:b/>
          <w:sz w:val="24"/>
          <w:szCs w:val="24"/>
        </w:rPr>
      </w:pPr>
      <w:r>
        <w:rPr>
          <w:rFonts w:ascii="Arial" w:hAnsi="Arial" w:cs="Arial"/>
          <w:b/>
          <w:sz w:val="24"/>
          <w:szCs w:val="24"/>
        </w:rPr>
        <w:t>CECIL GOLIATH</w:t>
      </w:r>
      <w:r w:rsidRPr="003304AD">
        <w:rPr>
          <w:rFonts w:ascii="Arial" w:hAnsi="Arial" w:cs="Arial"/>
          <w:b/>
          <w:sz w:val="24"/>
          <w:szCs w:val="24"/>
        </w:rPr>
        <w:tab/>
      </w:r>
      <w:r>
        <w:rPr>
          <w:rFonts w:ascii="Arial" w:hAnsi="Arial" w:cs="Arial"/>
          <w:b/>
          <w:sz w:val="24"/>
          <w:szCs w:val="24"/>
        </w:rPr>
        <w:t>First Applicant</w:t>
      </w:r>
    </w:p>
    <w:p w14:paraId="0F0FA038" w14:textId="77777777" w:rsidR="00380DE1" w:rsidRDefault="00380DE1" w:rsidP="00380DE1">
      <w:pPr>
        <w:widowControl w:val="0"/>
        <w:tabs>
          <w:tab w:val="right" w:pos="9213"/>
        </w:tabs>
        <w:spacing w:line="360" w:lineRule="auto"/>
        <w:rPr>
          <w:rFonts w:ascii="Arial" w:hAnsi="Arial" w:cs="Arial"/>
          <w:b/>
          <w:sz w:val="24"/>
          <w:szCs w:val="24"/>
        </w:rPr>
      </w:pPr>
      <w:r>
        <w:rPr>
          <w:rFonts w:ascii="Arial" w:hAnsi="Arial" w:cs="Arial"/>
          <w:b/>
          <w:sz w:val="24"/>
          <w:szCs w:val="24"/>
        </w:rPr>
        <w:t xml:space="preserve">EVERGREEN EVERFRESH (PTY) LTD </w:t>
      </w:r>
      <w:r>
        <w:rPr>
          <w:rFonts w:ascii="Arial" w:hAnsi="Arial" w:cs="Arial"/>
          <w:b/>
          <w:sz w:val="24"/>
          <w:szCs w:val="24"/>
        </w:rPr>
        <w:tab/>
        <w:t>Second Applicant</w:t>
      </w:r>
    </w:p>
    <w:p w14:paraId="658233EC" w14:textId="77777777" w:rsidR="00380DE1" w:rsidRDefault="00380DE1" w:rsidP="00380DE1">
      <w:pPr>
        <w:widowControl w:val="0"/>
        <w:tabs>
          <w:tab w:val="right" w:pos="9213"/>
        </w:tabs>
        <w:spacing w:line="480" w:lineRule="auto"/>
        <w:rPr>
          <w:rFonts w:ascii="Arial" w:hAnsi="Arial" w:cs="Arial"/>
          <w:sz w:val="24"/>
          <w:szCs w:val="24"/>
        </w:rPr>
      </w:pPr>
      <w:r>
        <w:rPr>
          <w:rFonts w:ascii="Arial" w:hAnsi="Arial" w:cs="Arial"/>
          <w:sz w:val="24"/>
          <w:szCs w:val="24"/>
        </w:rPr>
        <w:t>and</w:t>
      </w:r>
    </w:p>
    <w:p w14:paraId="4F0ECBAF" w14:textId="77777777" w:rsidR="00380DE1" w:rsidRPr="00E80AB7" w:rsidRDefault="00380DE1" w:rsidP="00380DE1">
      <w:pPr>
        <w:widowControl w:val="0"/>
        <w:tabs>
          <w:tab w:val="right" w:pos="9213"/>
        </w:tabs>
        <w:spacing w:line="240" w:lineRule="auto"/>
        <w:rPr>
          <w:rFonts w:ascii="Arial" w:hAnsi="Arial" w:cs="Arial"/>
          <w:b/>
          <w:sz w:val="24"/>
          <w:szCs w:val="24"/>
          <w:lang w:val="en-GB"/>
        </w:rPr>
      </w:pPr>
      <w:r>
        <w:rPr>
          <w:rFonts w:ascii="Arial" w:hAnsi="Arial" w:cs="Arial"/>
          <w:b/>
          <w:sz w:val="24"/>
          <w:szCs w:val="24"/>
        </w:rPr>
        <w:t>CHICORY SA (PTY) LTD</w:t>
      </w:r>
      <w:r w:rsidRPr="003304AD">
        <w:rPr>
          <w:rFonts w:ascii="Arial" w:hAnsi="Arial" w:cs="Arial"/>
          <w:b/>
          <w:sz w:val="24"/>
          <w:szCs w:val="24"/>
        </w:rPr>
        <w:tab/>
      </w:r>
      <w:r>
        <w:rPr>
          <w:rFonts w:ascii="Arial" w:hAnsi="Arial" w:cs="Arial"/>
          <w:b/>
          <w:sz w:val="24"/>
          <w:szCs w:val="24"/>
        </w:rPr>
        <w:t>Respondent</w:t>
      </w:r>
    </w:p>
    <w:p w14:paraId="05A8E872" w14:textId="77777777" w:rsidR="00380DE1" w:rsidRPr="00E80AB7" w:rsidRDefault="00380DE1" w:rsidP="00380DE1">
      <w:pPr>
        <w:spacing w:line="360" w:lineRule="auto"/>
        <w:rPr>
          <w:rFonts w:ascii="Arial" w:hAnsi="Arial" w:cs="Arial"/>
          <w:sz w:val="24"/>
          <w:szCs w:val="24"/>
          <w:lang w:val="en-GB"/>
        </w:rPr>
      </w:pPr>
      <w:r w:rsidRPr="00E80AB7">
        <w:rPr>
          <w:rFonts w:ascii="Arial" w:hAnsi="Arial" w:cs="Arial"/>
          <w:sz w:val="24"/>
          <w:szCs w:val="24"/>
          <w:lang w:val="en-GB"/>
        </w:rPr>
        <w:t>___________________________________________________</w:t>
      </w:r>
      <w:r>
        <w:rPr>
          <w:rFonts w:ascii="Arial" w:hAnsi="Arial" w:cs="Arial"/>
          <w:sz w:val="24"/>
          <w:szCs w:val="24"/>
          <w:lang w:val="en-GB"/>
        </w:rPr>
        <w:t>________________</w:t>
      </w:r>
    </w:p>
    <w:p w14:paraId="3BEA1829" w14:textId="77777777" w:rsidR="00380DE1" w:rsidRPr="00E80AB7" w:rsidRDefault="00380DE1" w:rsidP="00380DE1">
      <w:pPr>
        <w:spacing w:line="360" w:lineRule="auto"/>
        <w:jc w:val="center"/>
        <w:rPr>
          <w:rFonts w:ascii="Arial" w:hAnsi="Arial" w:cs="Arial"/>
          <w:b/>
          <w:sz w:val="24"/>
          <w:szCs w:val="24"/>
          <w:lang w:val="en-GB"/>
        </w:rPr>
      </w:pPr>
      <w:r w:rsidRPr="00E80AB7">
        <w:rPr>
          <w:rFonts w:ascii="Arial" w:hAnsi="Arial" w:cs="Arial"/>
          <w:b/>
          <w:sz w:val="24"/>
          <w:szCs w:val="24"/>
          <w:lang w:val="en-GB"/>
        </w:rPr>
        <w:t>JUDGMENT</w:t>
      </w:r>
    </w:p>
    <w:p w14:paraId="1EAD9FF5" w14:textId="77777777" w:rsidR="00380DE1" w:rsidRDefault="00380DE1" w:rsidP="00380DE1">
      <w:pPr>
        <w:spacing w:line="360" w:lineRule="auto"/>
        <w:rPr>
          <w:rFonts w:ascii="Arial" w:hAnsi="Arial" w:cs="Arial"/>
          <w:sz w:val="24"/>
          <w:szCs w:val="24"/>
          <w:lang w:val="en-GB"/>
        </w:rPr>
      </w:pPr>
      <w:r w:rsidRPr="00E80AB7">
        <w:rPr>
          <w:rFonts w:ascii="Arial" w:hAnsi="Arial" w:cs="Arial"/>
          <w:sz w:val="24"/>
          <w:szCs w:val="24"/>
          <w:lang w:val="en-GB"/>
        </w:rPr>
        <w:t>__________________________________________________________________</w:t>
      </w:r>
      <w:r>
        <w:rPr>
          <w:rFonts w:ascii="Arial" w:hAnsi="Arial" w:cs="Arial"/>
          <w:sz w:val="24"/>
          <w:szCs w:val="24"/>
          <w:lang w:val="en-GB"/>
        </w:rPr>
        <w:t>_</w:t>
      </w:r>
    </w:p>
    <w:p w14:paraId="4984B1D3" w14:textId="4440BA67" w:rsidR="00762D8B" w:rsidRDefault="00380DE1" w:rsidP="00380DE1">
      <w:pPr>
        <w:spacing w:line="360" w:lineRule="auto"/>
        <w:jc w:val="both"/>
        <w:rPr>
          <w:rFonts w:ascii="Arial" w:hAnsi="Arial" w:cs="Arial"/>
          <w:b/>
          <w:sz w:val="24"/>
          <w:szCs w:val="24"/>
          <w:lang w:val="en-GB"/>
        </w:rPr>
      </w:pPr>
      <w:r w:rsidRPr="00E80AB7">
        <w:rPr>
          <w:rFonts w:ascii="Arial" w:hAnsi="Arial" w:cs="Arial"/>
          <w:b/>
          <w:sz w:val="24"/>
          <w:szCs w:val="24"/>
          <w:lang w:val="en-GB"/>
        </w:rPr>
        <w:t>LAING J</w:t>
      </w:r>
    </w:p>
    <w:p w14:paraId="023BD066" w14:textId="77777777" w:rsidR="00380DE1" w:rsidRPr="00380DE1" w:rsidRDefault="00380DE1" w:rsidP="00380DE1">
      <w:pPr>
        <w:spacing w:line="360" w:lineRule="auto"/>
        <w:jc w:val="both"/>
        <w:rPr>
          <w:rFonts w:ascii="Arial" w:hAnsi="Arial" w:cs="Arial"/>
          <w:b/>
          <w:sz w:val="24"/>
          <w:szCs w:val="24"/>
          <w:lang w:val="en-GB"/>
        </w:rPr>
      </w:pPr>
    </w:p>
    <w:p w14:paraId="4CE89CD0" w14:textId="72AACF07"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762D8B" w:rsidRPr="00C66DB7">
        <w:rPr>
          <w:rFonts w:ascii="Arial" w:hAnsi="Arial" w:cs="Arial"/>
          <w:sz w:val="24"/>
          <w:szCs w:val="24"/>
          <w:lang w:val="en-GB"/>
        </w:rPr>
        <w:t>Th</w:t>
      </w:r>
      <w:r w:rsidR="008F7F56" w:rsidRPr="00C66DB7">
        <w:rPr>
          <w:rFonts w:ascii="Arial" w:hAnsi="Arial" w:cs="Arial"/>
          <w:sz w:val="24"/>
          <w:szCs w:val="24"/>
          <w:lang w:val="en-GB"/>
        </w:rPr>
        <w:t>is an</w:t>
      </w:r>
      <w:r w:rsidR="002F672C" w:rsidRPr="00C66DB7">
        <w:rPr>
          <w:rFonts w:ascii="Arial" w:hAnsi="Arial" w:cs="Arial"/>
          <w:sz w:val="24"/>
          <w:szCs w:val="24"/>
          <w:lang w:val="en-GB"/>
        </w:rPr>
        <w:t xml:space="preserve"> application for leave to appeal </w:t>
      </w:r>
      <w:r w:rsidR="00257D40" w:rsidRPr="00C66DB7">
        <w:rPr>
          <w:rFonts w:ascii="Arial" w:hAnsi="Arial" w:cs="Arial"/>
          <w:sz w:val="24"/>
          <w:szCs w:val="24"/>
          <w:lang w:val="en-GB"/>
        </w:rPr>
        <w:t xml:space="preserve">in relation to </w:t>
      </w:r>
      <w:r w:rsidR="000521DC" w:rsidRPr="00C66DB7">
        <w:rPr>
          <w:rFonts w:ascii="Arial" w:hAnsi="Arial" w:cs="Arial"/>
          <w:sz w:val="24"/>
          <w:szCs w:val="24"/>
          <w:lang w:val="en-GB"/>
        </w:rPr>
        <w:t xml:space="preserve">a </w:t>
      </w:r>
      <w:r w:rsidR="00257D40" w:rsidRPr="00C66DB7">
        <w:rPr>
          <w:rFonts w:ascii="Arial" w:hAnsi="Arial" w:cs="Arial"/>
          <w:sz w:val="24"/>
          <w:szCs w:val="24"/>
          <w:lang w:val="en-GB"/>
        </w:rPr>
        <w:t xml:space="preserve">claim for damages </w:t>
      </w:r>
      <w:r w:rsidR="005308C5" w:rsidRPr="00C66DB7">
        <w:rPr>
          <w:rFonts w:ascii="Arial" w:hAnsi="Arial" w:cs="Arial"/>
          <w:sz w:val="24"/>
          <w:szCs w:val="24"/>
          <w:lang w:val="en-GB"/>
        </w:rPr>
        <w:t>because of</w:t>
      </w:r>
      <w:r w:rsidR="00257D40" w:rsidRPr="00C66DB7">
        <w:rPr>
          <w:rFonts w:ascii="Arial" w:hAnsi="Arial" w:cs="Arial"/>
          <w:sz w:val="24"/>
          <w:szCs w:val="24"/>
          <w:lang w:val="en-GB"/>
        </w:rPr>
        <w:t xml:space="preserve"> the failure of </w:t>
      </w:r>
      <w:r w:rsidR="00946C12" w:rsidRPr="00C66DB7">
        <w:rPr>
          <w:rFonts w:ascii="Arial" w:hAnsi="Arial" w:cs="Arial"/>
          <w:sz w:val="24"/>
          <w:szCs w:val="24"/>
          <w:lang w:val="en-GB"/>
        </w:rPr>
        <w:t>a</w:t>
      </w:r>
      <w:r w:rsidR="00257D40" w:rsidRPr="00C66DB7">
        <w:rPr>
          <w:rFonts w:ascii="Arial" w:hAnsi="Arial" w:cs="Arial"/>
          <w:sz w:val="24"/>
          <w:szCs w:val="24"/>
          <w:lang w:val="en-GB"/>
        </w:rPr>
        <w:t xml:space="preserve"> chicory crop</w:t>
      </w:r>
      <w:r w:rsidR="00946C12" w:rsidRPr="00C66DB7">
        <w:rPr>
          <w:rFonts w:ascii="Arial" w:hAnsi="Arial" w:cs="Arial"/>
          <w:sz w:val="24"/>
          <w:szCs w:val="24"/>
          <w:lang w:val="en-GB"/>
        </w:rPr>
        <w:t>.</w:t>
      </w:r>
      <w:r w:rsidR="00805E55" w:rsidRPr="00C66DB7">
        <w:rPr>
          <w:rFonts w:ascii="Arial" w:hAnsi="Arial" w:cs="Arial"/>
          <w:sz w:val="24"/>
          <w:szCs w:val="24"/>
          <w:lang w:val="en-GB"/>
        </w:rPr>
        <w:t xml:space="preserve"> </w:t>
      </w:r>
      <w:r w:rsidR="005A5961" w:rsidRPr="00C66DB7">
        <w:rPr>
          <w:rFonts w:ascii="Arial" w:hAnsi="Arial" w:cs="Arial"/>
          <w:sz w:val="24"/>
          <w:szCs w:val="24"/>
          <w:lang w:val="en-GB"/>
        </w:rPr>
        <w:t xml:space="preserve">The judgment deals </w:t>
      </w:r>
      <w:r w:rsidR="00852D29" w:rsidRPr="00C66DB7">
        <w:rPr>
          <w:rFonts w:ascii="Arial" w:hAnsi="Arial" w:cs="Arial"/>
          <w:sz w:val="24"/>
          <w:szCs w:val="24"/>
          <w:lang w:val="en-GB"/>
        </w:rPr>
        <w:t xml:space="preserve">primarily </w:t>
      </w:r>
      <w:r w:rsidR="005A5961" w:rsidRPr="00C66DB7">
        <w:rPr>
          <w:rFonts w:ascii="Arial" w:hAnsi="Arial" w:cs="Arial"/>
          <w:sz w:val="24"/>
          <w:szCs w:val="24"/>
          <w:lang w:val="en-GB"/>
        </w:rPr>
        <w:t xml:space="preserve">with </w:t>
      </w:r>
      <w:r w:rsidR="00852D29" w:rsidRPr="00C66DB7">
        <w:rPr>
          <w:rFonts w:ascii="Arial" w:hAnsi="Arial" w:cs="Arial"/>
          <w:sz w:val="24"/>
          <w:szCs w:val="24"/>
          <w:lang w:val="en-GB"/>
        </w:rPr>
        <w:t xml:space="preserve">the merits of the application but also canvasses a secondary issue that arose, viz. the language and tone used by the </w:t>
      </w:r>
      <w:r w:rsidR="003B169F" w:rsidRPr="00C66DB7">
        <w:rPr>
          <w:rFonts w:ascii="Arial" w:hAnsi="Arial" w:cs="Arial"/>
          <w:sz w:val="24"/>
          <w:szCs w:val="24"/>
          <w:lang w:val="en-GB"/>
        </w:rPr>
        <w:t xml:space="preserve">applicants in the conduct of the </w:t>
      </w:r>
      <w:r w:rsidR="00236DD0" w:rsidRPr="00C66DB7">
        <w:rPr>
          <w:rFonts w:ascii="Arial" w:hAnsi="Arial" w:cs="Arial"/>
          <w:sz w:val="24"/>
          <w:szCs w:val="24"/>
          <w:lang w:val="en-GB"/>
        </w:rPr>
        <w:t xml:space="preserve">application. The two </w:t>
      </w:r>
      <w:r w:rsidR="00C04E0E" w:rsidRPr="00C66DB7">
        <w:rPr>
          <w:rFonts w:ascii="Arial" w:hAnsi="Arial" w:cs="Arial"/>
          <w:sz w:val="24"/>
          <w:szCs w:val="24"/>
          <w:lang w:val="en-GB"/>
        </w:rPr>
        <w:t>aspects are treated separately in the paragraphs that follow.</w:t>
      </w:r>
    </w:p>
    <w:p w14:paraId="16273C7F" w14:textId="77777777" w:rsidR="00380DE1" w:rsidRDefault="00380DE1" w:rsidP="00380DE1">
      <w:pPr>
        <w:pStyle w:val="ListParagraph"/>
        <w:spacing w:line="360" w:lineRule="auto"/>
        <w:ind w:left="0"/>
        <w:jc w:val="both"/>
        <w:rPr>
          <w:rFonts w:ascii="Arial" w:hAnsi="Arial" w:cs="Arial"/>
          <w:sz w:val="24"/>
          <w:szCs w:val="24"/>
          <w:lang w:val="en-GB"/>
        </w:rPr>
      </w:pPr>
    </w:p>
    <w:p w14:paraId="0769AE48" w14:textId="77777777" w:rsidR="00380DE1" w:rsidRDefault="00380DE1" w:rsidP="00380DE1">
      <w:pPr>
        <w:pStyle w:val="ListParagraph"/>
        <w:spacing w:line="360" w:lineRule="auto"/>
        <w:ind w:left="0"/>
        <w:jc w:val="both"/>
        <w:rPr>
          <w:rFonts w:ascii="Arial" w:hAnsi="Arial" w:cs="Arial"/>
          <w:sz w:val="24"/>
          <w:szCs w:val="24"/>
          <w:lang w:val="en-GB"/>
        </w:rPr>
      </w:pPr>
    </w:p>
    <w:p w14:paraId="74B67B91" w14:textId="17AF58DF" w:rsidR="00380DE1" w:rsidRPr="00380DE1" w:rsidRDefault="00C04E0E" w:rsidP="00380DE1">
      <w:pPr>
        <w:pStyle w:val="ListParagraph"/>
        <w:spacing w:line="360" w:lineRule="auto"/>
        <w:ind w:left="0"/>
        <w:jc w:val="both"/>
        <w:rPr>
          <w:rFonts w:ascii="Arial" w:hAnsi="Arial" w:cs="Arial"/>
          <w:sz w:val="24"/>
          <w:szCs w:val="24"/>
          <w:lang w:val="en-GB"/>
        </w:rPr>
      </w:pPr>
      <w:r w:rsidRPr="00380DE1">
        <w:rPr>
          <w:rFonts w:ascii="Arial" w:hAnsi="Arial" w:cs="Arial"/>
          <w:b/>
          <w:bCs/>
          <w:sz w:val="24"/>
          <w:szCs w:val="24"/>
          <w:lang w:val="en-GB"/>
        </w:rPr>
        <w:t>Background</w:t>
      </w:r>
    </w:p>
    <w:p w14:paraId="3CF12BC5" w14:textId="77777777" w:rsidR="00380DE1" w:rsidRPr="00380DE1" w:rsidRDefault="00380DE1" w:rsidP="00380DE1">
      <w:pPr>
        <w:pStyle w:val="ListParagraph"/>
        <w:spacing w:line="360" w:lineRule="auto"/>
        <w:ind w:left="0"/>
        <w:jc w:val="both"/>
        <w:rPr>
          <w:rFonts w:ascii="Arial" w:hAnsi="Arial" w:cs="Arial"/>
          <w:sz w:val="24"/>
          <w:szCs w:val="24"/>
          <w:lang w:val="en-GB"/>
        </w:rPr>
      </w:pPr>
    </w:p>
    <w:p w14:paraId="4C383288" w14:textId="50991B34"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lastRenderedPageBreak/>
        <w:t>[2]</w:t>
      </w:r>
      <w:r>
        <w:rPr>
          <w:rFonts w:ascii="Arial" w:hAnsi="Arial" w:cs="Arial"/>
          <w:sz w:val="24"/>
          <w:szCs w:val="24"/>
          <w:lang w:val="en-GB"/>
        </w:rPr>
        <w:tab/>
      </w:r>
      <w:r w:rsidR="001E5538" w:rsidRPr="00C66DB7">
        <w:rPr>
          <w:rFonts w:ascii="Arial" w:hAnsi="Arial" w:cs="Arial"/>
          <w:sz w:val="24"/>
          <w:szCs w:val="24"/>
          <w:lang w:val="en-GB"/>
        </w:rPr>
        <w:t xml:space="preserve">It was common cause that </w:t>
      </w:r>
      <w:r w:rsidR="000D7279" w:rsidRPr="00C66DB7">
        <w:rPr>
          <w:rFonts w:ascii="Arial" w:hAnsi="Arial" w:cs="Arial"/>
          <w:sz w:val="24"/>
          <w:szCs w:val="24"/>
          <w:lang w:val="en-GB"/>
        </w:rPr>
        <w:t xml:space="preserve">a verbal agreement </w:t>
      </w:r>
      <w:r w:rsidR="00C100D6" w:rsidRPr="00C66DB7">
        <w:rPr>
          <w:rFonts w:ascii="Arial" w:hAnsi="Arial" w:cs="Arial"/>
          <w:sz w:val="24"/>
          <w:szCs w:val="24"/>
          <w:lang w:val="en-GB"/>
        </w:rPr>
        <w:t xml:space="preserve">had been concluded </w:t>
      </w:r>
      <w:r w:rsidR="000521DC" w:rsidRPr="00C66DB7">
        <w:rPr>
          <w:rFonts w:ascii="Arial" w:hAnsi="Arial" w:cs="Arial"/>
          <w:sz w:val="24"/>
          <w:szCs w:val="24"/>
          <w:lang w:val="en-GB"/>
        </w:rPr>
        <w:t xml:space="preserve">by the parties </w:t>
      </w:r>
      <w:r w:rsidR="000D7279" w:rsidRPr="00C66DB7">
        <w:rPr>
          <w:rFonts w:ascii="Arial" w:hAnsi="Arial" w:cs="Arial"/>
          <w:sz w:val="24"/>
          <w:szCs w:val="24"/>
          <w:lang w:val="en-GB"/>
        </w:rPr>
        <w:t xml:space="preserve">for the </w:t>
      </w:r>
      <w:r w:rsidR="00C100D6" w:rsidRPr="00C66DB7">
        <w:rPr>
          <w:rFonts w:ascii="Arial" w:hAnsi="Arial" w:cs="Arial"/>
          <w:sz w:val="24"/>
          <w:szCs w:val="24"/>
          <w:lang w:val="en-GB"/>
        </w:rPr>
        <w:t xml:space="preserve">plaintiffs’ </w:t>
      </w:r>
      <w:r w:rsidR="000D7279" w:rsidRPr="00C66DB7">
        <w:rPr>
          <w:rFonts w:ascii="Arial" w:hAnsi="Arial" w:cs="Arial"/>
          <w:sz w:val="24"/>
          <w:szCs w:val="24"/>
          <w:lang w:val="en-GB"/>
        </w:rPr>
        <w:t>production and supply of chicory</w:t>
      </w:r>
      <w:r w:rsidR="00BA5FB0" w:rsidRPr="00C66DB7">
        <w:rPr>
          <w:rFonts w:ascii="Arial" w:hAnsi="Arial" w:cs="Arial"/>
          <w:sz w:val="24"/>
          <w:szCs w:val="24"/>
          <w:lang w:val="en-GB"/>
        </w:rPr>
        <w:t xml:space="preserve"> </w:t>
      </w:r>
      <w:r w:rsidR="00C100D6" w:rsidRPr="00C66DB7">
        <w:rPr>
          <w:rFonts w:ascii="Arial" w:hAnsi="Arial" w:cs="Arial"/>
          <w:sz w:val="24"/>
          <w:szCs w:val="24"/>
          <w:lang w:val="en-GB"/>
        </w:rPr>
        <w:t>to the defendant</w:t>
      </w:r>
      <w:r w:rsidR="00BC668D" w:rsidRPr="00C66DB7">
        <w:rPr>
          <w:rFonts w:ascii="Arial" w:hAnsi="Arial" w:cs="Arial"/>
          <w:sz w:val="24"/>
          <w:szCs w:val="24"/>
          <w:lang w:val="en-GB"/>
        </w:rPr>
        <w:t xml:space="preserve">. </w:t>
      </w:r>
      <w:r w:rsidR="00DC6951" w:rsidRPr="00C66DB7">
        <w:rPr>
          <w:rFonts w:ascii="Arial" w:hAnsi="Arial" w:cs="Arial"/>
          <w:sz w:val="24"/>
          <w:szCs w:val="24"/>
          <w:lang w:val="en-GB"/>
        </w:rPr>
        <w:t xml:space="preserve">Whereas the </w:t>
      </w:r>
      <w:r w:rsidR="001B62A2" w:rsidRPr="00C66DB7">
        <w:rPr>
          <w:rFonts w:ascii="Arial" w:hAnsi="Arial" w:cs="Arial"/>
          <w:sz w:val="24"/>
          <w:szCs w:val="24"/>
          <w:lang w:val="en-GB"/>
        </w:rPr>
        <w:t>first growing season had been a success</w:t>
      </w:r>
      <w:r w:rsidR="00222E29" w:rsidRPr="00C66DB7">
        <w:rPr>
          <w:rFonts w:ascii="Arial" w:hAnsi="Arial" w:cs="Arial"/>
          <w:sz w:val="24"/>
          <w:szCs w:val="24"/>
          <w:lang w:val="en-GB"/>
        </w:rPr>
        <w:t xml:space="preserve">, the second growing season had been </w:t>
      </w:r>
      <w:r w:rsidR="00032F62" w:rsidRPr="00C66DB7">
        <w:rPr>
          <w:rFonts w:ascii="Arial" w:hAnsi="Arial" w:cs="Arial"/>
          <w:sz w:val="24"/>
          <w:szCs w:val="24"/>
          <w:lang w:val="en-GB"/>
        </w:rPr>
        <w:t xml:space="preserve">badly </w:t>
      </w:r>
      <w:r w:rsidR="00222E29" w:rsidRPr="00C66DB7">
        <w:rPr>
          <w:rFonts w:ascii="Arial" w:hAnsi="Arial" w:cs="Arial"/>
          <w:sz w:val="24"/>
          <w:szCs w:val="24"/>
          <w:lang w:val="en-GB"/>
        </w:rPr>
        <w:t xml:space="preserve">affected by </w:t>
      </w:r>
      <w:r w:rsidR="00BA5FB0" w:rsidRPr="00C66DB7">
        <w:rPr>
          <w:rFonts w:ascii="Arial" w:hAnsi="Arial" w:cs="Arial"/>
          <w:sz w:val="24"/>
          <w:szCs w:val="24"/>
          <w:lang w:val="en-GB"/>
        </w:rPr>
        <w:t xml:space="preserve">a drought </w:t>
      </w:r>
      <w:r w:rsidR="00D570F8" w:rsidRPr="00C66DB7">
        <w:rPr>
          <w:rFonts w:ascii="Arial" w:hAnsi="Arial" w:cs="Arial"/>
          <w:sz w:val="24"/>
          <w:szCs w:val="24"/>
          <w:lang w:val="en-GB"/>
        </w:rPr>
        <w:t xml:space="preserve">that </w:t>
      </w:r>
      <w:r w:rsidR="00CF0439" w:rsidRPr="00C66DB7">
        <w:rPr>
          <w:rFonts w:ascii="Arial" w:hAnsi="Arial" w:cs="Arial"/>
          <w:sz w:val="24"/>
          <w:szCs w:val="24"/>
          <w:lang w:val="en-GB"/>
        </w:rPr>
        <w:t xml:space="preserve">had occurred </w:t>
      </w:r>
      <w:r w:rsidR="007C4D2D" w:rsidRPr="00C66DB7">
        <w:rPr>
          <w:rFonts w:ascii="Arial" w:hAnsi="Arial" w:cs="Arial"/>
          <w:sz w:val="24"/>
          <w:szCs w:val="24"/>
          <w:lang w:val="en-GB"/>
        </w:rPr>
        <w:t xml:space="preserve">in the Alexandria district </w:t>
      </w:r>
      <w:r w:rsidR="00CF0439" w:rsidRPr="00C66DB7">
        <w:rPr>
          <w:rFonts w:ascii="Arial" w:hAnsi="Arial" w:cs="Arial"/>
          <w:sz w:val="24"/>
          <w:szCs w:val="24"/>
          <w:lang w:val="en-GB"/>
        </w:rPr>
        <w:t xml:space="preserve">during </w:t>
      </w:r>
      <w:r w:rsidR="00717EE9" w:rsidRPr="00C66DB7">
        <w:rPr>
          <w:rFonts w:ascii="Arial" w:hAnsi="Arial" w:cs="Arial"/>
          <w:sz w:val="24"/>
          <w:szCs w:val="24"/>
          <w:lang w:val="en-GB"/>
        </w:rPr>
        <w:t>the period</w:t>
      </w:r>
      <w:r w:rsidR="00BA5FB0" w:rsidRPr="00C66DB7">
        <w:rPr>
          <w:rFonts w:ascii="Arial" w:hAnsi="Arial" w:cs="Arial"/>
          <w:sz w:val="24"/>
          <w:szCs w:val="24"/>
          <w:lang w:val="en-GB"/>
        </w:rPr>
        <w:t xml:space="preserve">, 2017-2018. </w:t>
      </w:r>
    </w:p>
    <w:p w14:paraId="0644C6F6" w14:textId="77777777" w:rsidR="00380DE1" w:rsidRDefault="00380DE1" w:rsidP="00380DE1">
      <w:pPr>
        <w:pStyle w:val="ListParagraph"/>
        <w:spacing w:line="360" w:lineRule="auto"/>
        <w:ind w:left="0"/>
        <w:jc w:val="both"/>
        <w:rPr>
          <w:rFonts w:ascii="Arial" w:hAnsi="Arial" w:cs="Arial"/>
          <w:sz w:val="24"/>
          <w:szCs w:val="24"/>
          <w:lang w:val="en-GB"/>
        </w:rPr>
      </w:pPr>
    </w:p>
    <w:p w14:paraId="7C495325" w14:textId="3542D667"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805E55" w:rsidRPr="00C66DB7">
        <w:rPr>
          <w:rFonts w:ascii="Arial" w:hAnsi="Arial" w:cs="Arial"/>
          <w:sz w:val="24"/>
          <w:szCs w:val="24"/>
          <w:lang w:val="en-GB"/>
        </w:rPr>
        <w:t xml:space="preserve">The court previously dismissed the </w:t>
      </w:r>
      <w:r w:rsidR="00654DBA" w:rsidRPr="00C66DB7">
        <w:rPr>
          <w:rFonts w:ascii="Arial" w:hAnsi="Arial" w:cs="Arial"/>
          <w:sz w:val="24"/>
          <w:szCs w:val="24"/>
          <w:lang w:val="en-GB"/>
        </w:rPr>
        <w:t>applicants</w:t>
      </w:r>
      <w:r w:rsidR="00BD2780" w:rsidRPr="00C66DB7">
        <w:rPr>
          <w:rFonts w:ascii="Arial" w:hAnsi="Arial" w:cs="Arial"/>
          <w:sz w:val="24"/>
          <w:szCs w:val="24"/>
          <w:lang w:val="en-GB"/>
        </w:rPr>
        <w:t>’</w:t>
      </w:r>
      <w:r w:rsidR="00805E55" w:rsidRPr="00C66DB7">
        <w:rPr>
          <w:rFonts w:ascii="Arial" w:hAnsi="Arial" w:cs="Arial"/>
          <w:sz w:val="24"/>
          <w:szCs w:val="24"/>
          <w:lang w:val="en-GB"/>
        </w:rPr>
        <w:t xml:space="preserve"> claim and </w:t>
      </w:r>
      <w:r w:rsidR="00BD2780" w:rsidRPr="00C66DB7">
        <w:rPr>
          <w:rFonts w:ascii="Arial" w:hAnsi="Arial" w:cs="Arial"/>
          <w:sz w:val="24"/>
          <w:szCs w:val="24"/>
          <w:lang w:val="en-GB"/>
        </w:rPr>
        <w:t xml:space="preserve">awarded the counterclaim to the </w:t>
      </w:r>
      <w:r w:rsidR="00654DBA" w:rsidRPr="00C66DB7">
        <w:rPr>
          <w:rFonts w:ascii="Arial" w:hAnsi="Arial" w:cs="Arial"/>
          <w:sz w:val="24"/>
          <w:szCs w:val="24"/>
          <w:lang w:val="en-GB"/>
        </w:rPr>
        <w:t>respondent</w:t>
      </w:r>
      <w:r w:rsidR="007C0864" w:rsidRPr="00C66DB7">
        <w:rPr>
          <w:rFonts w:ascii="Arial" w:hAnsi="Arial" w:cs="Arial"/>
          <w:sz w:val="24"/>
          <w:szCs w:val="24"/>
          <w:lang w:val="en-GB"/>
        </w:rPr>
        <w:t>, with costs.</w:t>
      </w:r>
      <w:r w:rsidR="002B2354" w:rsidRPr="00C66DB7">
        <w:rPr>
          <w:rFonts w:ascii="Arial" w:hAnsi="Arial" w:cs="Arial"/>
          <w:sz w:val="24"/>
          <w:szCs w:val="24"/>
          <w:lang w:val="en-GB"/>
        </w:rPr>
        <w:t xml:space="preserve"> </w:t>
      </w:r>
      <w:r w:rsidR="003C1108" w:rsidRPr="00C66DB7">
        <w:rPr>
          <w:rFonts w:ascii="Arial" w:hAnsi="Arial" w:cs="Arial"/>
          <w:sz w:val="24"/>
          <w:szCs w:val="24"/>
          <w:lang w:val="en-GB"/>
        </w:rPr>
        <w:t xml:space="preserve">The </w:t>
      </w:r>
      <w:r w:rsidR="00654DBA" w:rsidRPr="00C66DB7">
        <w:rPr>
          <w:rFonts w:ascii="Arial" w:hAnsi="Arial" w:cs="Arial"/>
          <w:sz w:val="24"/>
          <w:szCs w:val="24"/>
          <w:lang w:val="en-GB"/>
        </w:rPr>
        <w:t>applicant</w:t>
      </w:r>
      <w:r w:rsidR="003C1108" w:rsidRPr="00C66DB7">
        <w:rPr>
          <w:rFonts w:ascii="Arial" w:hAnsi="Arial" w:cs="Arial"/>
          <w:sz w:val="24"/>
          <w:szCs w:val="24"/>
          <w:lang w:val="en-GB"/>
        </w:rPr>
        <w:t xml:space="preserve">s </w:t>
      </w:r>
      <w:r w:rsidR="00CB1449" w:rsidRPr="00C66DB7">
        <w:rPr>
          <w:rFonts w:ascii="Arial" w:hAnsi="Arial" w:cs="Arial"/>
          <w:sz w:val="24"/>
          <w:szCs w:val="24"/>
          <w:lang w:val="en-GB"/>
        </w:rPr>
        <w:t xml:space="preserve">now </w:t>
      </w:r>
      <w:r w:rsidR="00032F62" w:rsidRPr="00C66DB7">
        <w:rPr>
          <w:rFonts w:ascii="Arial" w:hAnsi="Arial" w:cs="Arial"/>
          <w:sz w:val="24"/>
          <w:szCs w:val="24"/>
          <w:lang w:val="en-GB"/>
        </w:rPr>
        <w:t xml:space="preserve">seek leave </w:t>
      </w:r>
      <w:r w:rsidR="00C829EC" w:rsidRPr="00C66DB7">
        <w:rPr>
          <w:rFonts w:ascii="Arial" w:hAnsi="Arial" w:cs="Arial"/>
          <w:sz w:val="24"/>
          <w:szCs w:val="24"/>
          <w:lang w:val="en-GB"/>
        </w:rPr>
        <w:t xml:space="preserve">to appeal </w:t>
      </w:r>
      <w:r w:rsidR="00032F62" w:rsidRPr="00C66DB7">
        <w:rPr>
          <w:rFonts w:ascii="Arial" w:hAnsi="Arial" w:cs="Arial"/>
          <w:sz w:val="24"/>
          <w:szCs w:val="24"/>
          <w:lang w:val="en-GB"/>
        </w:rPr>
        <w:t>against the whole judgment.</w:t>
      </w:r>
    </w:p>
    <w:p w14:paraId="3A3F1B85" w14:textId="77777777" w:rsidR="00380DE1" w:rsidRPr="00380DE1" w:rsidRDefault="00380DE1" w:rsidP="00380DE1">
      <w:pPr>
        <w:pStyle w:val="ListParagraph"/>
        <w:rPr>
          <w:rFonts w:ascii="Arial" w:hAnsi="Arial" w:cs="Arial"/>
          <w:sz w:val="24"/>
          <w:szCs w:val="24"/>
          <w:lang w:val="en-GB"/>
        </w:rPr>
      </w:pPr>
    </w:p>
    <w:p w14:paraId="2407AA07" w14:textId="77777777" w:rsidR="00380DE1" w:rsidRPr="00380DE1" w:rsidRDefault="00380DE1" w:rsidP="00380DE1">
      <w:pPr>
        <w:pStyle w:val="ListParagraph"/>
        <w:rPr>
          <w:rFonts w:ascii="Arial" w:hAnsi="Arial" w:cs="Arial"/>
          <w:b/>
          <w:bCs/>
          <w:sz w:val="24"/>
          <w:szCs w:val="24"/>
          <w:lang w:val="en-GB"/>
        </w:rPr>
      </w:pPr>
    </w:p>
    <w:p w14:paraId="030FDCDC" w14:textId="12989261" w:rsidR="00380DE1" w:rsidRPr="00380DE1" w:rsidRDefault="00DE1BE6" w:rsidP="00380DE1">
      <w:pPr>
        <w:pStyle w:val="ListParagraph"/>
        <w:spacing w:line="360" w:lineRule="auto"/>
        <w:ind w:left="0"/>
        <w:jc w:val="both"/>
        <w:rPr>
          <w:rFonts w:ascii="Arial" w:hAnsi="Arial" w:cs="Arial"/>
          <w:sz w:val="24"/>
          <w:szCs w:val="24"/>
          <w:lang w:val="en-GB"/>
        </w:rPr>
      </w:pPr>
      <w:r w:rsidRPr="00380DE1">
        <w:rPr>
          <w:rFonts w:ascii="Arial" w:hAnsi="Arial" w:cs="Arial"/>
          <w:b/>
          <w:bCs/>
          <w:sz w:val="24"/>
          <w:szCs w:val="24"/>
          <w:lang w:val="en-GB"/>
        </w:rPr>
        <w:t>Grounds for appeal</w:t>
      </w:r>
    </w:p>
    <w:p w14:paraId="02345E66" w14:textId="77777777" w:rsidR="00380DE1" w:rsidRPr="00380DE1" w:rsidRDefault="00380DE1" w:rsidP="00380DE1">
      <w:pPr>
        <w:pStyle w:val="ListParagraph"/>
        <w:spacing w:line="360" w:lineRule="auto"/>
        <w:ind w:left="0"/>
        <w:jc w:val="both"/>
        <w:rPr>
          <w:rFonts w:ascii="Arial" w:hAnsi="Arial" w:cs="Arial"/>
          <w:sz w:val="24"/>
          <w:szCs w:val="24"/>
          <w:lang w:val="en-GB"/>
        </w:rPr>
      </w:pPr>
    </w:p>
    <w:p w14:paraId="3258ED9D" w14:textId="5E81EAB6"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412E28" w:rsidRPr="00C66DB7">
        <w:rPr>
          <w:rFonts w:ascii="Arial" w:hAnsi="Arial" w:cs="Arial"/>
          <w:sz w:val="24"/>
          <w:szCs w:val="24"/>
          <w:lang w:val="en-GB"/>
        </w:rPr>
        <w:t xml:space="preserve">The grounds for the </w:t>
      </w:r>
      <w:r w:rsidR="00F05580" w:rsidRPr="00C66DB7">
        <w:rPr>
          <w:rFonts w:ascii="Arial" w:hAnsi="Arial" w:cs="Arial"/>
          <w:sz w:val="24"/>
          <w:szCs w:val="24"/>
          <w:lang w:val="en-GB"/>
        </w:rPr>
        <w:t xml:space="preserve">appeal </w:t>
      </w:r>
      <w:r w:rsidR="00B23BD0" w:rsidRPr="00C66DB7">
        <w:rPr>
          <w:rFonts w:ascii="Arial" w:hAnsi="Arial" w:cs="Arial"/>
          <w:sz w:val="24"/>
          <w:szCs w:val="24"/>
          <w:lang w:val="en-GB"/>
        </w:rPr>
        <w:t xml:space="preserve">include the following: </w:t>
      </w:r>
      <w:r w:rsidR="002B231A" w:rsidRPr="00C66DB7">
        <w:rPr>
          <w:rFonts w:ascii="Arial" w:hAnsi="Arial" w:cs="Arial"/>
          <w:sz w:val="24"/>
          <w:szCs w:val="24"/>
          <w:lang w:val="en-GB"/>
        </w:rPr>
        <w:t xml:space="preserve">that </w:t>
      </w:r>
      <w:r w:rsidR="00625A79" w:rsidRPr="00C66DB7">
        <w:rPr>
          <w:rFonts w:ascii="Arial" w:hAnsi="Arial" w:cs="Arial"/>
          <w:sz w:val="24"/>
          <w:szCs w:val="24"/>
          <w:lang w:val="en-GB"/>
        </w:rPr>
        <w:t>the court disregarded the pre-trial minutes</w:t>
      </w:r>
      <w:r w:rsidR="002A6F17" w:rsidRPr="00C66DB7">
        <w:rPr>
          <w:rFonts w:ascii="Arial" w:hAnsi="Arial" w:cs="Arial"/>
          <w:sz w:val="24"/>
          <w:szCs w:val="24"/>
          <w:lang w:val="en-GB"/>
        </w:rPr>
        <w:t xml:space="preserve">; </w:t>
      </w:r>
      <w:r w:rsidR="002B231A" w:rsidRPr="00C66DB7">
        <w:rPr>
          <w:rFonts w:ascii="Arial" w:hAnsi="Arial" w:cs="Arial"/>
          <w:sz w:val="24"/>
          <w:szCs w:val="24"/>
          <w:lang w:val="en-GB"/>
        </w:rPr>
        <w:t xml:space="preserve">that </w:t>
      </w:r>
      <w:r w:rsidR="00F548E2" w:rsidRPr="00C66DB7">
        <w:rPr>
          <w:rFonts w:ascii="Arial" w:hAnsi="Arial" w:cs="Arial"/>
          <w:sz w:val="24"/>
          <w:szCs w:val="24"/>
          <w:lang w:val="en-GB"/>
        </w:rPr>
        <w:t xml:space="preserve">the court failed to deal with the </w:t>
      </w:r>
      <w:r w:rsidR="000E4A84" w:rsidRPr="00C66DB7">
        <w:rPr>
          <w:rFonts w:ascii="Arial" w:hAnsi="Arial" w:cs="Arial"/>
          <w:sz w:val="24"/>
          <w:szCs w:val="24"/>
          <w:lang w:val="en-GB"/>
        </w:rPr>
        <w:t>applicant</w:t>
      </w:r>
      <w:r w:rsidR="00F548E2" w:rsidRPr="00C66DB7">
        <w:rPr>
          <w:rFonts w:ascii="Arial" w:hAnsi="Arial" w:cs="Arial"/>
          <w:sz w:val="24"/>
          <w:szCs w:val="24"/>
          <w:lang w:val="en-GB"/>
        </w:rPr>
        <w:t>s’ argument in relation to the divisibility of perf</w:t>
      </w:r>
      <w:r w:rsidR="001F3220" w:rsidRPr="00C66DB7">
        <w:rPr>
          <w:rFonts w:ascii="Arial" w:hAnsi="Arial" w:cs="Arial"/>
          <w:sz w:val="24"/>
          <w:szCs w:val="24"/>
          <w:lang w:val="en-GB"/>
        </w:rPr>
        <w:t xml:space="preserve">ormance; </w:t>
      </w:r>
      <w:r w:rsidR="00CA7F17" w:rsidRPr="00C66DB7">
        <w:rPr>
          <w:rFonts w:ascii="Arial" w:hAnsi="Arial" w:cs="Arial"/>
          <w:sz w:val="24"/>
          <w:szCs w:val="24"/>
          <w:lang w:val="en-GB"/>
        </w:rPr>
        <w:t xml:space="preserve">that </w:t>
      </w:r>
      <w:r w:rsidR="007A3AB6" w:rsidRPr="00C66DB7">
        <w:rPr>
          <w:rFonts w:ascii="Arial" w:hAnsi="Arial" w:cs="Arial"/>
          <w:sz w:val="24"/>
          <w:szCs w:val="24"/>
          <w:lang w:val="en-GB"/>
        </w:rPr>
        <w:t xml:space="preserve">the court </w:t>
      </w:r>
      <w:r w:rsidR="00421BC9" w:rsidRPr="00C66DB7">
        <w:rPr>
          <w:rFonts w:ascii="Arial" w:hAnsi="Arial" w:cs="Arial"/>
          <w:sz w:val="24"/>
          <w:szCs w:val="24"/>
          <w:lang w:val="en-GB"/>
        </w:rPr>
        <w:t xml:space="preserve">erred in its findings about the </w:t>
      </w:r>
      <w:r w:rsidR="008B5FA9" w:rsidRPr="00C66DB7">
        <w:rPr>
          <w:rFonts w:ascii="Arial" w:hAnsi="Arial" w:cs="Arial"/>
          <w:sz w:val="24"/>
          <w:szCs w:val="24"/>
          <w:lang w:val="en-GB"/>
        </w:rPr>
        <w:t xml:space="preserve">date </w:t>
      </w:r>
      <w:r w:rsidR="00C04A6C" w:rsidRPr="00C66DB7">
        <w:rPr>
          <w:rFonts w:ascii="Arial" w:hAnsi="Arial" w:cs="Arial"/>
          <w:sz w:val="24"/>
          <w:szCs w:val="24"/>
          <w:lang w:val="en-GB"/>
        </w:rPr>
        <w:t>upon which the verbal agreement for the production and supply of chicory commenced</w:t>
      </w:r>
      <w:r w:rsidR="00A32E61" w:rsidRPr="00C66DB7">
        <w:rPr>
          <w:rFonts w:ascii="Arial" w:hAnsi="Arial" w:cs="Arial"/>
          <w:sz w:val="24"/>
          <w:szCs w:val="24"/>
          <w:lang w:val="en-GB"/>
        </w:rPr>
        <w:t xml:space="preserve">; </w:t>
      </w:r>
      <w:r w:rsidR="00CA7F17" w:rsidRPr="00C66DB7">
        <w:rPr>
          <w:rFonts w:ascii="Arial" w:hAnsi="Arial" w:cs="Arial"/>
          <w:sz w:val="24"/>
          <w:szCs w:val="24"/>
          <w:lang w:val="en-GB"/>
        </w:rPr>
        <w:t xml:space="preserve">that </w:t>
      </w:r>
      <w:r w:rsidR="00A32E61" w:rsidRPr="00C66DB7">
        <w:rPr>
          <w:rFonts w:ascii="Arial" w:hAnsi="Arial" w:cs="Arial"/>
          <w:sz w:val="24"/>
          <w:szCs w:val="24"/>
          <w:lang w:val="en-GB"/>
        </w:rPr>
        <w:t xml:space="preserve">the court erred in its findings about liability for </w:t>
      </w:r>
      <w:r w:rsidR="002C667E" w:rsidRPr="00C66DB7">
        <w:rPr>
          <w:rFonts w:ascii="Arial" w:hAnsi="Arial" w:cs="Arial"/>
          <w:sz w:val="24"/>
          <w:szCs w:val="24"/>
          <w:lang w:val="en-GB"/>
        </w:rPr>
        <w:t xml:space="preserve">the transport costs; and </w:t>
      </w:r>
      <w:r w:rsidR="00CA7F17" w:rsidRPr="00C66DB7">
        <w:rPr>
          <w:rFonts w:ascii="Arial" w:hAnsi="Arial" w:cs="Arial"/>
          <w:sz w:val="24"/>
          <w:szCs w:val="24"/>
          <w:lang w:val="en-GB"/>
        </w:rPr>
        <w:t xml:space="preserve">that </w:t>
      </w:r>
      <w:r w:rsidR="00525F32" w:rsidRPr="00C66DB7">
        <w:rPr>
          <w:rFonts w:ascii="Arial" w:hAnsi="Arial" w:cs="Arial"/>
          <w:sz w:val="24"/>
          <w:szCs w:val="24"/>
          <w:lang w:val="en-GB"/>
        </w:rPr>
        <w:t>the court misdirected itself with regard to the alleged ‘coaching’ of a witness during the course of the trial</w:t>
      </w:r>
      <w:r w:rsidR="001F540D" w:rsidRPr="00C66DB7">
        <w:rPr>
          <w:rFonts w:ascii="Arial" w:hAnsi="Arial" w:cs="Arial"/>
          <w:sz w:val="24"/>
          <w:szCs w:val="24"/>
          <w:lang w:val="en-GB"/>
        </w:rPr>
        <w:t>.</w:t>
      </w:r>
    </w:p>
    <w:p w14:paraId="5E95E1E0" w14:textId="77777777" w:rsidR="00380DE1" w:rsidRDefault="00380DE1" w:rsidP="00380DE1">
      <w:pPr>
        <w:pStyle w:val="ListParagraph"/>
        <w:spacing w:line="360" w:lineRule="auto"/>
        <w:ind w:left="0"/>
        <w:jc w:val="both"/>
        <w:rPr>
          <w:rFonts w:ascii="Arial" w:hAnsi="Arial" w:cs="Arial"/>
          <w:sz w:val="24"/>
          <w:szCs w:val="24"/>
          <w:lang w:val="en-GB"/>
        </w:rPr>
      </w:pPr>
    </w:p>
    <w:p w14:paraId="6C45A965" w14:textId="29167722" w:rsidR="00752DF9" w:rsidRPr="00C66DB7" w:rsidRDefault="00C66DB7" w:rsidP="00C66DB7">
      <w:pPr>
        <w:spacing w:line="360" w:lineRule="auto"/>
        <w:jc w:val="both"/>
        <w:rPr>
          <w:rFonts w:ascii="Arial" w:hAnsi="Arial" w:cs="Arial"/>
          <w:sz w:val="24"/>
          <w:szCs w:val="24"/>
          <w:lang w:val="en-GB"/>
        </w:rPr>
      </w:pPr>
      <w:r w:rsidRPr="00380DE1">
        <w:rPr>
          <w:rFonts w:ascii="Arial" w:hAnsi="Arial" w:cs="Arial"/>
          <w:sz w:val="24"/>
          <w:szCs w:val="24"/>
          <w:lang w:val="en-GB"/>
        </w:rPr>
        <w:t>[5]</w:t>
      </w:r>
      <w:r w:rsidRPr="00380DE1">
        <w:rPr>
          <w:rFonts w:ascii="Arial" w:hAnsi="Arial" w:cs="Arial"/>
          <w:sz w:val="24"/>
          <w:szCs w:val="24"/>
          <w:lang w:val="en-GB"/>
        </w:rPr>
        <w:tab/>
      </w:r>
      <w:r w:rsidR="0012314C" w:rsidRPr="00C66DB7">
        <w:rPr>
          <w:rFonts w:ascii="Arial" w:hAnsi="Arial" w:cs="Arial"/>
          <w:sz w:val="24"/>
          <w:szCs w:val="24"/>
          <w:lang w:val="en-GB"/>
        </w:rPr>
        <w:t xml:space="preserve">The </w:t>
      </w:r>
      <w:r w:rsidR="000E4A84" w:rsidRPr="00C66DB7">
        <w:rPr>
          <w:rFonts w:ascii="Arial" w:hAnsi="Arial" w:cs="Arial"/>
          <w:sz w:val="24"/>
          <w:szCs w:val="24"/>
          <w:lang w:val="en-GB"/>
        </w:rPr>
        <w:t>applicant</w:t>
      </w:r>
      <w:r w:rsidR="0012314C" w:rsidRPr="00C66DB7">
        <w:rPr>
          <w:rFonts w:ascii="Arial" w:hAnsi="Arial" w:cs="Arial"/>
          <w:sz w:val="24"/>
          <w:szCs w:val="24"/>
          <w:lang w:val="en-GB"/>
        </w:rPr>
        <w:t xml:space="preserve">s </w:t>
      </w:r>
      <w:r w:rsidR="00892C28" w:rsidRPr="00C66DB7">
        <w:rPr>
          <w:rFonts w:ascii="Arial" w:hAnsi="Arial" w:cs="Arial"/>
          <w:sz w:val="24"/>
          <w:szCs w:val="24"/>
          <w:lang w:val="en-GB"/>
        </w:rPr>
        <w:t xml:space="preserve">built their case, to a </w:t>
      </w:r>
      <w:r w:rsidR="00CA7F17" w:rsidRPr="00C66DB7">
        <w:rPr>
          <w:rFonts w:ascii="Arial" w:hAnsi="Arial" w:cs="Arial"/>
          <w:sz w:val="24"/>
          <w:szCs w:val="24"/>
          <w:lang w:val="en-GB"/>
        </w:rPr>
        <w:t>large</w:t>
      </w:r>
      <w:r w:rsidR="00892C28" w:rsidRPr="00C66DB7">
        <w:rPr>
          <w:rFonts w:ascii="Arial" w:hAnsi="Arial" w:cs="Arial"/>
          <w:sz w:val="24"/>
          <w:szCs w:val="24"/>
          <w:lang w:val="en-GB"/>
        </w:rPr>
        <w:t xml:space="preserve"> extent, on </w:t>
      </w:r>
      <w:r w:rsidR="005A3261" w:rsidRPr="00C66DB7">
        <w:rPr>
          <w:rFonts w:ascii="Arial" w:hAnsi="Arial" w:cs="Arial"/>
          <w:sz w:val="24"/>
          <w:szCs w:val="24"/>
          <w:lang w:val="en-GB"/>
        </w:rPr>
        <w:t>the contents of a pre-trial minute</w:t>
      </w:r>
      <w:r w:rsidR="00F15352" w:rsidRPr="00C66DB7">
        <w:rPr>
          <w:rFonts w:ascii="Arial" w:hAnsi="Arial" w:cs="Arial"/>
          <w:sz w:val="24"/>
          <w:szCs w:val="24"/>
          <w:lang w:val="en-GB"/>
        </w:rPr>
        <w:t xml:space="preserve"> where </w:t>
      </w:r>
      <w:r w:rsidR="00CC76D9" w:rsidRPr="00C66DB7">
        <w:rPr>
          <w:rFonts w:ascii="Arial" w:hAnsi="Arial" w:cs="Arial"/>
          <w:sz w:val="24"/>
          <w:szCs w:val="24"/>
          <w:lang w:val="en-GB"/>
        </w:rPr>
        <w:t xml:space="preserve">agreement was reached to the effect </w:t>
      </w:r>
      <w:r w:rsidR="00F15352" w:rsidRPr="00C66DB7">
        <w:rPr>
          <w:rFonts w:ascii="Arial" w:hAnsi="Arial" w:cs="Arial"/>
          <w:sz w:val="24"/>
          <w:szCs w:val="24"/>
          <w:lang w:val="en-GB"/>
        </w:rPr>
        <w:t>that ‘</w:t>
      </w:r>
      <w:r w:rsidR="00676C2B" w:rsidRPr="00C66DB7">
        <w:rPr>
          <w:rFonts w:ascii="Arial" w:hAnsi="Arial" w:cs="Arial"/>
          <w:sz w:val="24"/>
          <w:szCs w:val="24"/>
          <w:lang w:val="en-GB"/>
        </w:rPr>
        <w:t>n</w:t>
      </w:r>
      <w:r w:rsidR="00F15352" w:rsidRPr="00C66DB7">
        <w:rPr>
          <w:rFonts w:ascii="Arial" w:hAnsi="Arial" w:cs="Arial"/>
          <w:sz w:val="24"/>
          <w:szCs w:val="24"/>
          <w:lang w:val="en-GB"/>
        </w:rPr>
        <w:t>one of the parties were [sic] to blame for the 2017 drought’.</w:t>
      </w:r>
      <w:r w:rsidR="007E4046" w:rsidRPr="00C66DB7">
        <w:rPr>
          <w:rFonts w:ascii="Arial" w:hAnsi="Arial" w:cs="Arial"/>
          <w:sz w:val="24"/>
          <w:szCs w:val="24"/>
          <w:lang w:val="en-GB"/>
        </w:rPr>
        <w:t xml:space="preserve"> </w:t>
      </w:r>
      <w:r w:rsidR="004A3140" w:rsidRPr="00C66DB7">
        <w:rPr>
          <w:rFonts w:ascii="Arial" w:hAnsi="Arial" w:cs="Arial"/>
          <w:sz w:val="24"/>
          <w:szCs w:val="24"/>
          <w:lang w:val="en-GB"/>
        </w:rPr>
        <w:t xml:space="preserve">They argue </w:t>
      </w:r>
      <w:r w:rsidR="00AD4B4D" w:rsidRPr="00C66DB7">
        <w:rPr>
          <w:rFonts w:ascii="Arial" w:hAnsi="Arial" w:cs="Arial"/>
          <w:sz w:val="24"/>
          <w:szCs w:val="24"/>
          <w:lang w:val="en-GB"/>
        </w:rPr>
        <w:t xml:space="preserve">that </w:t>
      </w:r>
      <w:r w:rsidR="00746FBE" w:rsidRPr="00C66DB7">
        <w:rPr>
          <w:rFonts w:ascii="Arial" w:hAnsi="Arial" w:cs="Arial"/>
          <w:sz w:val="24"/>
          <w:szCs w:val="24"/>
          <w:lang w:val="en-GB"/>
        </w:rPr>
        <w:t>the court disregarded</w:t>
      </w:r>
      <w:r w:rsidR="00CC76D9" w:rsidRPr="00C66DB7">
        <w:rPr>
          <w:rFonts w:ascii="Arial" w:hAnsi="Arial" w:cs="Arial"/>
          <w:sz w:val="24"/>
          <w:szCs w:val="24"/>
          <w:lang w:val="en-GB"/>
        </w:rPr>
        <w:t xml:space="preserve"> this</w:t>
      </w:r>
      <w:r w:rsidR="006009E2" w:rsidRPr="00C66DB7">
        <w:rPr>
          <w:rFonts w:ascii="Arial" w:hAnsi="Arial" w:cs="Arial"/>
          <w:sz w:val="24"/>
          <w:szCs w:val="24"/>
          <w:lang w:val="en-GB"/>
        </w:rPr>
        <w:t xml:space="preserve"> admission and ignored the relevant legislation and case law</w:t>
      </w:r>
      <w:r w:rsidR="001D0393" w:rsidRPr="00C66DB7">
        <w:rPr>
          <w:rFonts w:ascii="Arial" w:hAnsi="Arial" w:cs="Arial"/>
          <w:sz w:val="24"/>
          <w:szCs w:val="24"/>
          <w:lang w:val="en-GB"/>
        </w:rPr>
        <w:t xml:space="preserve">. </w:t>
      </w:r>
      <w:r w:rsidR="00050440" w:rsidRPr="00C66DB7">
        <w:rPr>
          <w:rFonts w:ascii="Arial" w:hAnsi="Arial" w:cs="Arial"/>
          <w:sz w:val="24"/>
          <w:szCs w:val="24"/>
          <w:lang w:val="en-GB"/>
        </w:rPr>
        <w:t xml:space="preserve">Mention was made of section 15 of the Civil </w:t>
      </w:r>
      <w:r w:rsidR="00207020" w:rsidRPr="00C66DB7">
        <w:rPr>
          <w:rFonts w:ascii="Arial" w:hAnsi="Arial" w:cs="Arial"/>
          <w:sz w:val="24"/>
          <w:szCs w:val="24"/>
          <w:lang w:val="en-GB"/>
        </w:rPr>
        <w:t>P</w:t>
      </w:r>
      <w:r w:rsidR="00050440" w:rsidRPr="00C66DB7">
        <w:rPr>
          <w:rFonts w:ascii="Arial" w:hAnsi="Arial" w:cs="Arial"/>
          <w:sz w:val="24"/>
          <w:szCs w:val="24"/>
          <w:lang w:val="en-GB"/>
        </w:rPr>
        <w:t>roceedings Evidence Act 25 of 1965</w:t>
      </w:r>
      <w:r w:rsidR="00752DF9" w:rsidRPr="00C66DB7">
        <w:rPr>
          <w:rFonts w:ascii="Arial" w:hAnsi="Arial" w:cs="Arial"/>
          <w:sz w:val="24"/>
          <w:szCs w:val="24"/>
          <w:lang w:val="en-GB"/>
        </w:rPr>
        <w:t>, which provides as follows:</w:t>
      </w:r>
    </w:p>
    <w:p w14:paraId="6C86E867" w14:textId="52677712" w:rsidR="0012314C" w:rsidRPr="005A5F53" w:rsidRDefault="00752DF9" w:rsidP="00380DE1">
      <w:pPr>
        <w:spacing w:line="360" w:lineRule="auto"/>
        <w:jc w:val="both"/>
        <w:rPr>
          <w:rFonts w:ascii="Arial" w:hAnsi="Arial" w:cs="Arial"/>
          <w:sz w:val="20"/>
          <w:szCs w:val="20"/>
          <w:lang w:val="en-GB"/>
        </w:rPr>
      </w:pPr>
      <w:r w:rsidRPr="005A5F53">
        <w:rPr>
          <w:rFonts w:ascii="Arial" w:hAnsi="Arial" w:cs="Arial"/>
          <w:sz w:val="20"/>
          <w:szCs w:val="20"/>
          <w:lang w:val="en-GB"/>
        </w:rPr>
        <w:tab/>
      </w:r>
      <w:r w:rsidR="00D65200" w:rsidRPr="005A5F53">
        <w:rPr>
          <w:rFonts w:ascii="Arial" w:hAnsi="Arial" w:cs="Arial"/>
          <w:sz w:val="20"/>
          <w:szCs w:val="20"/>
          <w:lang w:val="en-GB"/>
        </w:rPr>
        <w:t>’</w:t>
      </w:r>
      <w:r w:rsidR="00D65200" w:rsidRPr="005A5F53">
        <w:rPr>
          <w:rFonts w:ascii="Arial" w:hAnsi="Arial" w:cs="Arial"/>
          <w:b/>
          <w:bCs/>
          <w:sz w:val="20"/>
          <w:szCs w:val="20"/>
          <w:lang w:val="en-GB"/>
        </w:rPr>
        <w:t>15</w:t>
      </w:r>
      <w:r w:rsidR="00D65200" w:rsidRPr="005A5F53">
        <w:rPr>
          <w:rFonts w:ascii="Arial" w:hAnsi="Arial" w:cs="Arial"/>
          <w:b/>
          <w:bCs/>
          <w:sz w:val="20"/>
          <w:szCs w:val="20"/>
          <w:lang w:val="en-GB"/>
        </w:rPr>
        <w:tab/>
      </w:r>
      <w:r w:rsidRPr="005A5F53">
        <w:rPr>
          <w:rFonts w:ascii="Arial" w:hAnsi="Arial" w:cs="Arial"/>
          <w:b/>
          <w:bCs/>
          <w:sz w:val="20"/>
          <w:szCs w:val="20"/>
          <w:lang w:val="en-GB"/>
        </w:rPr>
        <w:t>Admissions on record</w:t>
      </w:r>
      <w:r w:rsidR="00746FBE" w:rsidRPr="005A5F53">
        <w:rPr>
          <w:rFonts w:ascii="Arial" w:hAnsi="Arial" w:cs="Arial"/>
          <w:sz w:val="20"/>
          <w:szCs w:val="20"/>
          <w:lang w:val="en-GB"/>
        </w:rPr>
        <w:t xml:space="preserve"> </w:t>
      </w:r>
    </w:p>
    <w:p w14:paraId="664FBD1C" w14:textId="7C834310" w:rsidR="00D65200" w:rsidRPr="005A5F53" w:rsidRDefault="00D65200" w:rsidP="00380DE1">
      <w:pPr>
        <w:spacing w:line="360" w:lineRule="auto"/>
        <w:ind w:left="720"/>
        <w:jc w:val="both"/>
        <w:rPr>
          <w:rFonts w:ascii="Arial" w:hAnsi="Arial" w:cs="Arial"/>
          <w:sz w:val="20"/>
          <w:szCs w:val="20"/>
          <w:lang w:val="en-GB"/>
        </w:rPr>
      </w:pPr>
      <w:r w:rsidRPr="005A5F53">
        <w:rPr>
          <w:rFonts w:ascii="Arial" w:hAnsi="Arial" w:cs="Arial"/>
          <w:sz w:val="20"/>
          <w:szCs w:val="20"/>
          <w:lang w:val="en-GB"/>
        </w:rPr>
        <w:t xml:space="preserve">It shall not be necessary for any party in any civil proceedings to prove </w:t>
      </w:r>
      <w:r w:rsidR="00206F6F" w:rsidRPr="005A5F53">
        <w:rPr>
          <w:rFonts w:ascii="Arial" w:hAnsi="Arial" w:cs="Arial"/>
          <w:sz w:val="20"/>
          <w:szCs w:val="20"/>
          <w:lang w:val="en-GB"/>
        </w:rPr>
        <w:t>nor shall it be competent for any such party to disprove any fact admitted on the record of such proceedings.</w:t>
      </w:r>
      <w:r w:rsidR="000E0F88" w:rsidRPr="005A5F53">
        <w:rPr>
          <w:rFonts w:ascii="Arial" w:hAnsi="Arial" w:cs="Arial"/>
          <w:sz w:val="20"/>
          <w:szCs w:val="20"/>
          <w:lang w:val="en-GB"/>
        </w:rPr>
        <w:t>’</w:t>
      </w:r>
    </w:p>
    <w:p w14:paraId="0B0FB84F" w14:textId="77777777" w:rsidR="00725701" w:rsidRDefault="00725701" w:rsidP="002C25B3">
      <w:pPr>
        <w:spacing w:line="360" w:lineRule="auto"/>
        <w:rPr>
          <w:rFonts w:ascii="Arial" w:hAnsi="Arial" w:cs="Arial"/>
          <w:sz w:val="24"/>
          <w:szCs w:val="24"/>
          <w:lang w:val="en-GB"/>
        </w:rPr>
      </w:pPr>
    </w:p>
    <w:p w14:paraId="4F5F8A55" w14:textId="5629BE59"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lastRenderedPageBreak/>
        <w:t>[6]</w:t>
      </w:r>
      <w:r>
        <w:rPr>
          <w:rFonts w:ascii="Arial" w:hAnsi="Arial" w:cs="Arial"/>
          <w:sz w:val="24"/>
          <w:szCs w:val="24"/>
          <w:lang w:val="en-GB"/>
        </w:rPr>
        <w:tab/>
      </w:r>
      <w:r w:rsidR="002C25B3" w:rsidRPr="00C66DB7">
        <w:rPr>
          <w:rFonts w:ascii="Arial" w:hAnsi="Arial" w:cs="Arial"/>
          <w:sz w:val="24"/>
          <w:szCs w:val="24"/>
          <w:lang w:val="en-GB"/>
        </w:rPr>
        <w:t xml:space="preserve">All that the parties admitted was that there had been </w:t>
      </w:r>
      <w:r w:rsidR="007B6ED3" w:rsidRPr="00C66DB7">
        <w:rPr>
          <w:rFonts w:ascii="Arial" w:hAnsi="Arial" w:cs="Arial"/>
          <w:sz w:val="24"/>
          <w:szCs w:val="24"/>
          <w:lang w:val="en-GB"/>
        </w:rPr>
        <w:t xml:space="preserve">a drought in 2017 and that none of the parties was to blame. </w:t>
      </w:r>
      <w:r w:rsidR="00092A50" w:rsidRPr="00C66DB7">
        <w:rPr>
          <w:rFonts w:ascii="Arial" w:hAnsi="Arial" w:cs="Arial"/>
          <w:sz w:val="24"/>
          <w:szCs w:val="24"/>
          <w:lang w:val="en-GB"/>
        </w:rPr>
        <w:t xml:space="preserve">The meaning of the first clause was clear enough; the </w:t>
      </w:r>
      <w:r w:rsidR="00AE61B9" w:rsidRPr="00C66DB7">
        <w:rPr>
          <w:rFonts w:ascii="Arial" w:hAnsi="Arial" w:cs="Arial"/>
          <w:sz w:val="24"/>
          <w:szCs w:val="24"/>
          <w:lang w:val="en-GB"/>
        </w:rPr>
        <w:t xml:space="preserve">meaning of the </w:t>
      </w:r>
      <w:r w:rsidR="00092A50" w:rsidRPr="00C66DB7">
        <w:rPr>
          <w:rFonts w:ascii="Arial" w:hAnsi="Arial" w:cs="Arial"/>
          <w:sz w:val="24"/>
          <w:szCs w:val="24"/>
          <w:lang w:val="en-GB"/>
        </w:rPr>
        <w:t xml:space="preserve">second clause was </w:t>
      </w:r>
      <w:r w:rsidR="003E4784" w:rsidRPr="00C66DB7">
        <w:rPr>
          <w:rFonts w:ascii="Arial" w:hAnsi="Arial" w:cs="Arial"/>
          <w:sz w:val="24"/>
          <w:szCs w:val="24"/>
          <w:lang w:val="en-GB"/>
        </w:rPr>
        <w:t>very</w:t>
      </w:r>
      <w:r w:rsidR="00092A50" w:rsidRPr="00C66DB7">
        <w:rPr>
          <w:rFonts w:ascii="Arial" w:hAnsi="Arial" w:cs="Arial"/>
          <w:sz w:val="24"/>
          <w:szCs w:val="24"/>
          <w:lang w:val="en-GB"/>
        </w:rPr>
        <w:t xml:space="preserve"> far from clear.</w:t>
      </w:r>
      <w:r w:rsidR="00A20975" w:rsidRPr="00C66DB7">
        <w:rPr>
          <w:rFonts w:ascii="Arial" w:hAnsi="Arial" w:cs="Arial"/>
          <w:sz w:val="24"/>
          <w:szCs w:val="24"/>
          <w:lang w:val="en-GB"/>
        </w:rPr>
        <w:t xml:space="preserve"> </w:t>
      </w:r>
      <w:r w:rsidR="007F1066" w:rsidRPr="00C66DB7">
        <w:rPr>
          <w:rFonts w:ascii="Arial" w:hAnsi="Arial" w:cs="Arial"/>
          <w:sz w:val="24"/>
          <w:szCs w:val="24"/>
          <w:lang w:val="en-GB"/>
        </w:rPr>
        <w:t xml:space="preserve">In the circumstances, it was </w:t>
      </w:r>
      <w:r w:rsidR="005E6D74" w:rsidRPr="00C66DB7">
        <w:rPr>
          <w:rFonts w:ascii="Arial" w:hAnsi="Arial" w:cs="Arial"/>
          <w:sz w:val="24"/>
          <w:szCs w:val="24"/>
          <w:lang w:val="en-GB"/>
        </w:rPr>
        <w:t>un</w:t>
      </w:r>
      <w:r w:rsidR="007F1066" w:rsidRPr="00C66DB7">
        <w:rPr>
          <w:rFonts w:ascii="Arial" w:hAnsi="Arial" w:cs="Arial"/>
          <w:sz w:val="24"/>
          <w:szCs w:val="24"/>
          <w:lang w:val="en-GB"/>
        </w:rPr>
        <w:t>nece</w:t>
      </w:r>
      <w:r w:rsidR="00C515BB" w:rsidRPr="00C66DB7">
        <w:rPr>
          <w:rFonts w:ascii="Arial" w:hAnsi="Arial" w:cs="Arial"/>
          <w:sz w:val="24"/>
          <w:szCs w:val="24"/>
          <w:lang w:val="en-GB"/>
        </w:rPr>
        <w:t>ssary for any of the parties to have proved that a drought had occurred, this was n</w:t>
      </w:r>
      <w:r w:rsidR="003F7E85" w:rsidRPr="00C66DB7">
        <w:rPr>
          <w:rFonts w:ascii="Arial" w:hAnsi="Arial" w:cs="Arial"/>
          <w:sz w:val="24"/>
          <w:szCs w:val="24"/>
          <w:lang w:val="en-GB"/>
        </w:rPr>
        <w:t>ever</w:t>
      </w:r>
      <w:r w:rsidR="00C515BB" w:rsidRPr="00C66DB7">
        <w:rPr>
          <w:rFonts w:ascii="Arial" w:hAnsi="Arial" w:cs="Arial"/>
          <w:sz w:val="24"/>
          <w:szCs w:val="24"/>
          <w:lang w:val="en-GB"/>
        </w:rPr>
        <w:t xml:space="preserve"> in dispute. However, it was entirely necessary for the parties</w:t>
      </w:r>
      <w:r w:rsidR="00C26F4A" w:rsidRPr="00C66DB7">
        <w:rPr>
          <w:rFonts w:ascii="Arial" w:hAnsi="Arial" w:cs="Arial"/>
          <w:sz w:val="24"/>
          <w:szCs w:val="24"/>
          <w:lang w:val="en-GB"/>
        </w:rPr>
        <w:t xml:space="preserve"> to have led evidence to prove</w:t>
      </w:r>
      <w:r w:rsidR="00190E37" w:rsidRPr="00C66DB7">
        <w:rPr>
          <w:rFonts w:ascii="Arial" w:hAnsi="Arial" w:cs="Arial"/>
          <w:sz w:val="24"/>
          <w:szCs w:val="24"/>
          <w:lang w:val="en-GB"/>
        </w:rPr>
        <w:t xml:space="preserve"> (or disprove) what </w:t>
      </w:r>
      <w:r w:rsidR="00F02C42" w:rsidRPr="00C66DB7">
        <w:rPr>
          <w:rFonts w:ascii="Arial" w:hAnsi="Arial" w:cs="Arial"/>
          <w:sz w:val="24"/>
          <w:szCs w:val="24"/>
          <w:lang w:val="en-GB"/>
        </w:rPr>
        <w:t>exactly was meant by the assertion that no</w:t>
      </w:r>
      <w:r w:rsidR="00302B03" w:rsidRPr="00C66DB7">
        <w:rPr>
          <w:rFonts w:ascii="Arial" w:hAnsi="Arial" w:cs="Arial"/>
          <w:sz w:val="24"/>
          <w:szCs w:val="24"/>
          <w:lang w:val="en-GB"/>
        </w:rPr>
        <w:t xml:space="preserve">-one was to blame. </w:t>
      </w:r>
      <w:r w:rsidR="00725D45" w:rsidRPr="00C66DB7">
        <w:rPr>
          <w:rFonts w:ascii="Arial" w:hAnsi="Arial" w:cs="Arial"/>
          <w:sz w:val="24"/>
          <w:szCs w:val="24"/>
          <w:lang w:val="en-GB"/>
        </w:rPr>
        <w:t xml:space="preserve">If </w:t>
      </w:r>
      <w:r w:rsidR="00302B03" w:rsidRPr="00C66DB7">
        <w:rPr>
          <w:rFonts w:ascii="Arial" w:hAnsi="Arial" w:cs="Arial"/>
          <w:sz w:val="24"/>
          <w:szCs w:val="24"/>
          <w:lang w:val="en-GB"/>
        </w:rPr>
        <w:t>that mean</w:t>
      </w:r>
      <w:r w:rsidR="00725D45" w:rsidRPr="00C66DB7">
        <w:rPr>
          <w:rFonts w:ascii="Arial" w:hAnsi="Arial" w:cs="Arial"/>
          <w:sz w:val="24"/>
          <w:szCs w:val="24"/>
          <w:lang w:val="en-GB"/>
        </w:rPr>
        <w:t>t</w:t>
      </w:r>
      <w:r w:rsidR="00302B03" w:rsidRPr="00C66DB7">
        <w:rPr>
          <w:rFonts w:ascii="Arial" w:hAnsi="Arial" w:cs="Arial"/>
          <w:sz w:val="24"/>
          <w:szCs w:val="24"/>
          <w:lang w:val="en-GB"/>
        </w:rPr>
        <w:t xml:space="preserve"> that no-one was to blame for </w:t>
      </w:r>
      <w:r w:rsidR="007B08F0" w:rsidRPr="00C66DB7">
        <w:rPr>
          <w:rFonts w:ascii="Arial" w:hAnsi="Arial" w:cs="Arial"/>
          <w:sz w:val="24"/>
          <w:szCs w:val="24"/>
          <w:lang w:val="en-GB"/>
        </w:rPr>
        <w:t>the consequences</w:t>
      </w:r>
      <w:r w:rsidR="00725D45" w:rsidRPr="00C66DB7">
        <w:rPr>
          <w:rFonts w:ascii="Arial" w:hAnsi="Arial" w:cs="Arial"/>
          <w:sz w:val="24"/>
          <w:szCs w:val="24"/>
          <w:lang w:val="en-GB"/>
        </w:rPr>
        <w:t xml:space="preserve"> or effects of the drought, then </w:t>
      </w:r>
      <w:r w:rsidR="00EC0A5D" w:rsidRPr="00C66DB7">
        <w:rPr>
          <w:rFonts w:ascii="Arial" w:hAnsi="Arial" w:cs="Arial"/>
          <w:sz w:val="24"/>
          <w:szCs w:val="24"/>
          <w:lang w:val="en-GB"/>
        </w:rPr>
        <w:t>the question arises a</w:t>
      </w:r>
      <w:r w:rsidR="00F019DC" w:rsidRPr="00C66DB7">
        <w:rPr>
          <w:rFonts w:ascii="Arial" w:hAnsi="Arial" w:cs="Arial"/>
          <w:sz w:val="24"/>
          <w:szCs w:val="24"/>
          <w:lang w:val="en-GB"/>
        </w:rPr>
        <w:t>s</w:t>
      </w:r>
      <w:r w:rsidR="00EC0A5D" w:rsidRPr="00C66DB7">
        <w:rPr>
          <w:rFonts w:ascii="Arial" w:hAnsi="Arial" w:cs="Arial"/>
          <w:sz w:val="24"/>
          <w:szCs w:val="24"/>
          <w:lang w:val="en-GB"/>
        </w:rPr>
        <w:t xml:space="preserve"> to </w:t>
      </w:r>
      <w:r w:rsidR="000D7DF0" w:rsidRPr="00C66DB7">
        <w:rPr>
          <w:rFonts w:ascii="Arial" w:hAnsi="Arial" w:cs="Arial"/>
          <w:sz w:val="24"/>
          <w:szCs w:val="24"/>
          <w:lang w:val="en-GB"/>
        </w:rPr>
        <w:t>what extent. Did the parties</w:t>
      </w:r>
      <w:r w:rsidR="00903114" w:rsidRPr="00C66DB7">
        <w:rPr>
          <w:rFonts w:ascii="Arial" w:hAnsi="Arial" w:cs="Arial"/>
          <w:sz w:val="24"/>
          <w:szCs w:val="24"/>
          <w:lang w:val="en-GB"/>
        </w:rPr>
        <w:t xml:space="preserve"> </w:t>
      </w:r>
      <w:r w:rsidR="007B0CFF" w:rsidRPr="00C66DB7">
        <w:rPr>
          <w:rFonts w:ascii="Arial" w:hAnsi="Arial" w:cs="Arial"/>
          <w:sz w:val="24"/>
          <w:szCs w:val="24"/>
          <w:lang w:val="en-GB"/>
        </w:rPr>
        <w:t>imply</w:t>
      </w:r>
      <w:r w:rsidR="00903114" w:rsidRPr="00C66DB7">
        <w:rPr>
          <w:rFonts w:ascii="Arial" w:hAnsi="Arial" w:cs="Arial"/>
          <w:sz w:val="24"/>
          <w:szCs w:val="24"/>
          <w:lang w:val="en-GB"/>
        </w:rPr>
        <w:t xml:space="preserve"> </w:t>
      </w:r>
      <w:r w:rsidR="003E4784" w:rsidRPr="00C66DB7">
        <w:rPr>
          <w:rFonts w:ascii="Arial" w:hAnsi="Arial" w:cs="Arial"/>
          <w:sz w:val="24"/>
          <w:szCs w:val="24"/>
          <w:lang w:val="en-GB"/>
        </w:rPr>
        <w:t xml:space="preserve">the </w:t>
      </w:r>
      <w:r w:rsidR="00E63B4A" w:rsidRPr="00C66DB7">
        <w:rPr>
          <w:rFonts w:ascii="Arial" w:hAnsi="Arial" w:cs="Arial"/>
          <w:sz w:val="24"/>
          <w:szCs w:val="24"/>
          <w:lang w:val="en-GB"/>
        </w:rPr>
        <w:t xml:space="preserve">failure of the </w:t>
      </w:r>
      <w:r w:rsidR="005D41FB" w:rsidRPr="00C66DB7">
        <w:rPr>
          <w:rFonts w:ascii="Arial" w:hAnsi="Arial" w:cs="Arial"/>
          <w:sz w:val="24"/>
          <w:szCs w:val="24"/>
          <w:lang w:val="en-GB"/>
        </w:rPr>
        <w:t xml:space="preserve">entire </w:t>
      </w:r>
      <w:r w:rsidR="00E63B4A" w:rsidRPr="00C66DB7">
        <w:rPr>
          <w:rFonts w:ascii="Arial" w:hAnsi="Arial" w:cs="Arial"/>
          <w:sz w:val="24"/>
          <w:szCs w:val="24"/>
          <w:lang w:val="en-GB"/>
        </w:rPr>
        <w:t>crop</w:t>
      </w:r>
      <w:r w:rsidR="00054D46" w:rsidRPr="00C66DB7">
        <w:rPr>
          <w:rFonts w:ascii="Arial" w:hAnsi="Arial" w:cs="Arial"/>
          <w:sz w:val="24"/>
          <w:szCs w:val="24"/>
          <w:lang w:val="en-GB"/>
        </w:rPr>
        <w:t>, o</w:t>
      </w:r>
      <w:r w:rsidR="00E63B4A" w:rsidRPr="00C66DB7">
        <w:rPr>
          <w:rFonts w:ascii="Arial" w:hAnsi="Arial" w:cs="Arial"/>
          <w:sz w:val="24"/>
          <w:szCs w:val="24"/>
          <w:lang w:val="en-GB"/>
        </w:rPr>
        <w:t xml:space="preserve">r </w:t>
      </w:r>
      <w:r w:rsidR="003E4784" w:rsidRPr="00C66DB7">
        <w:rPr>
          <w:rFonts w:ascii="Arial" w:hAnsi="Arial" w:cs="Arial"/>
          <w:sz w:val="24"/>
          <w:szCs w:val="24"/>
          <w:lang w:val="en-GB"/>
        </w:rPr>
        <w:t xml:space="preserve">just </w:t>
      </w:r>
      <w:r w:rsidR="00C97D55" w:rsidRPr="00C66DB7">
        <w:rPr>
          <w:rFonts w:ascii="Arial" w:hAnsi="Arial" w:cs="Arial"/>
          <w:sz w:val="24"/>
          <w:szCs w:val="24"/>
          <w:lang w:val="en-GB"/>
        </w:rPr>
        <w:t>a</w:t>
      </w:r>
      <w:r w:rsidR="003E4784" w:rsidRPr="00C66DB7">
        <w:rPr>
          <w:rFonts w:ascii="Arial" w:hAnsi="Arial" w:cs="Arial"/>
          <w:sz w:val="24"/>
          <w:szCs w:val="24"/>
          <w:lang w:val="en-GB"/>
        </w:rPr>
        <w:t xml:space="preserve"> </w:t>
      </w:r>
      <w:r w:rsidR="00E63B4A" w:rsidRPr="00C66DB7">
        <w:rPr>
          <w:rFonts w:ascii="Arial" w:hAnsi="Arial" w:cs="Arial"/>
          <w:sz w:val="24"/>
          <w:szCs w:val="24"/>
          <w:lang w:val="en-GB"/>
        </w:rPr>
        <w:t>reduced yield</w:t>
      </w:r>
      <w:r w:rsidR="00AC2356" w:rsidRPr="00C66DB7">
        <w:rPr>
          <w:rFonts w:ascii="Arial" w:hAnsi="Arial" w:cs="Arial"/>
          <w:sz w:val="24"/>
          <w:szCs w:val="24"/>
          <w:lang w:val="en-GB"/>
        </w:rPr>
        <w:t xml:space="preserve">? </w:t>
      </w:r>
      <w:r w:rsidR="00CD6C43" w:rsidRPr="00C66DB7">
        <w:rPr>
          <w:rFonts w:ascii="Arial" w:hAnsi="Arial" w:cs="Arial"/>
          <w:sz w:val="24"/>
          <w:szCs w:val="24"/>
          <w:lang w:val="en-GB"/>
        </w:rPr>
        <w:t xml:space="preserve">Furthermore, what implications did such an admission, as vague as it was, have </w:t>
      </w:r>
      <w:r w:rsidR="00394AEA" w:rsidRPr="00C66DB7">
        <w:rPr>
          <w:rFonts w:ascii="Arial" w:hAnsi="Arial" w:cs="Arial"/>
          <w:sz w:val="24"/>
          <w:szCs w:val="24"/>
          <w:lang w:val="en-GB"/>
        </w:rPr>
        <w:t xml:space="preserve">for the parties’ </w:t>
      </w:r>
      <w:r w:rsidR="00B84B46" w:rsidRPr="00C66DB7">
        <w:rPr>
          <w:rFonts w:ascii="Arial" w:hAnsi="Arial" w:cs="Arial"/>
          <w:sz w:val="24"/>
          <w:szCs w:val="24"/>
          <w:lang w:val="en-GB"/>
        </w:rPr>
        <w:t xml:space="preserve">respective rights and duties? Did it </w:t>
      </w:r>
      <w:r w:rsidR="002E6B18" w:rsidRPr="00C66DB7">
        <w:rPr>
          <w:rFonts w:ascii="Arial" w:hAnsi="Arial" w:cs="Arial"/>
          <w:sz w:val="24"/>
          <w:szCs w:val="24"/>
          <w:lang w:val="en-GB"/>
        </w:rPr>
        <w:t xml:space="preserve">imply that the drought had </w:t>
      </w:r>
      <w:r w:rsidR="00CF7943" w:rsidRPr="00C66DB7">
        <w:rPr>
          <w:rFonts w:ascii="Arial" w:hAnsi="Arial" w:cs="Arial"/>
          <w:sz w:val="24"/>
          <w:szCs w:val="24"/>
          <w:lang w:val="en-GB"/>
        </w:rPr>
        <w:t xml:space="preserve">indeed </w:t>
      </w:r>
      <w:r w:rsidR="002E6B18" w:rsidRPr="00C66DB7">
        <w:rPr>
          <w:rFonts w:ascii="Arial" w:hAnsi="Arial" w:cs="Arial"/>
          <w:sz w:val="24"/>
          <w:szCs w:val="24"/>
          <w:lang w:val="en-GB"/>
        </w:rPr>
        <w:t xml:space="preserve">amounted to </w:t>
      </w:r>
      <w:r w:rsidR="0033775E" w:rsidRPr="00C66DB7">
        <w:rPr>
          <w:rFonts w:ascii="Arial" w:hAnsi="Arial" w:cs="Arial"/>
          <w:sz w:val="24"/>
          <w:szCs w:val="24"/>
          <w:lang w:val="en-GB"/>
        </w:rPr>
        <w:t xml:space="preserve">a </w:t>
      </w:r>
      <w:r w:rsidR="002E6B18" w:rsidRPr="00C66DB7">
        <w:rPr>
          <w:rFonts w:ascii="Arial" w:hAnsi="Arial" w:cs="Arial"/>
          <w:sz w:val="24"/>
          <w:szCs w:val="24"/>
          <w:lang w:val="en-GB"/>
        </w:rPr>
        <w:t>supervening impossibi</w:t>
      </w:r>
      <w:r w:rsidR="0033775E" w:rsidRPr="00C66DB7">
        <w:rPr>
          <w:rFonts w:ascii="Arial" w:hAnsi="Arial" w:cs="Arial"/>
          <w:sz w:val="24"/>
          <w:szCs w:val="24"/>
          <w:lang w:val="en-GB"/>
        </w:rPr>
        <w:t>l</w:t>
      </w:r>
      <w:r w:rsidR="002E6B18" w:rsidRPr="00C66DB7">
        <w:rPr>
          <w:rFonts w:ascii="Arial" w:hAnsi="Arial" w:cs="Arial"/>
          <w:sz w:val="24"/>
          <w:szCs w:val="24"/>
          <w:lang w:val="en-GB"/>
        </w:rPr>
        <w:t>ity</w:t>
      </w:r>
      <w:r w:rsidR="00C97D55" w:rsidRPr="00C66DB7">
        <w:rPr>
          <w:rFonts w:ascii="Arial" w:hAnsi="Arial" w:cs="Arial"/>
          <w:sz w:val="24"/>
          <w:szCs w:val="24"/>
          <w:lang w:val="en-GB"/>
        </w:rPr>
        <w:t xml:space="preserve"> and that </w:t>
      </w:r>
      <w:r w:rsidR="00541B8B" w:rsidRPr="00C66DB7">
        <w:rPr>
          <w:rFonts w:ascii="Arial" w:hAnsi="Arial" w:cs="Arial"/>
          <w:sz w:val="24"/>
          <w:szCs w:val="24"/>
          <w:lang w:val="en-GB"/>
        </w:rPr>
        <w:t xml:space="preserve">this had </w:t>
      </w:r>
      <w:r w:rsidR="00751A2D" w:rsidRPr="00C66DB7">
        <w:rPr>
          <w:rFonts w:ascii="Arial" w:hAnsi="Arial" w:cs="Arial"/>
          <w:sz w:val="24"/>
          <w:szCs w:val="24"/>
          <w:lang w:val="en-GB"/>
        </w:rPr>
        <w:t xml:space="preserve">extinguished the obligations of the first </w:t>
      </w:r>
      <w:r w:rsidR="00121DF1" w:rsidRPr="00C66DB7">
        <w:rPr>
          <w:rFonts w:ascii="Arial" w:hAnsi="Arial" w:cs="Arial"/>
          <w:sz w:val="24"/>
          <w:szCs w:val="24"/>
          <w:lang w:val="en-GB"/>
        </w:rPr>
        <w:t xml:space="preserve">applicant, Mr Cecil Goliath? </w:t>
      </w:r>
      <w:r w:rsidR="00CD7218" w:rsidRPr="00C66DB7">
        <w:rPr>
          <w:rFonts w:ascii="Arial" w:hAnsi="Arial" w:cs="Arial"/>
          <w:sz w:val="24"/>
          <w:szCs w:val="24"/>
          <w:lang w:val="en-GB"/>
        </w:rPr>
        <w:t xml:space="preserve">Did </w:t>
      </w:r>
      <w:r w:rsidR="00D17F54" w:rsidRPr="00C66DB7">
        <w:rPr>
          <w:rFonts w:ascii="Arial" w:hAnsi="Arial" w:cs="Arial"/>
          <w:sz w:val="24"/>
          <w:szCs w:val="24"/>
          <w:lang w:val="en-GB"/>
        </w:rPr>
        <w:t>it imply something else?</w:t>
      </w:r>
      <w:r w:rsidR="00654DBA" w:rsidRPr="00C66DB7">
        <w:rPr>
          <w:rFonts w:ascii="Arial" w:hAnsi="Arial" w:cs="Arial"/>
          <w:sz w:val="24"/>
          <w:szCs w:val="24"/>
          <w:lang w:val="en-GB"/>
        </w:rPr>
        <w:t xml:space="preserve"> </w:t>
      </w:r>
      <w:r w:rsidR="00BD0589" w:rsidRPr="00C66DB7">
        <w:rPr>
          <w:rFonts w:ascii="Arial" w:hAnsi="Arial" w:cs="Arial"/>
          <w:sz w:val="24"/>
          <w:szCs w:val="24"/>
          <w:lang w:val="en-GB"/>
        </w:rPr>
        <w:t xml:space="preserve">The </w:t>
      </w:r>
      <w:r w:rsidR="00226232" w:rsidRPr="00C66DB7">
        <w:rPr>
          <w:rFonts w:ascii="Arial" w:hAnsi="Arial" w:cs="Arial"/>
          <w:sz w:val="24"/>
          <w:szCs w:val="24"/>
          <w:lang w:val="en-GB"/>
        </w:rPr>
        <w:t xml:space="preserve">pre-trial minute, on its own, was simply inadequate </w:t>
      </w:r>
      <w:r w:rsidR="00247BFE" w:rsidRPr="00C66DB7">
        <w:rPr>
          <w:rFonts w:ascii="Arial" w:hAnsi="Arial" w:cs="Arial"/>
          <w:sz w:val="24"/>
          <w:szCs w:val="24"/>
          <w:lang w:val="en-GB"/>
        </w:rPr>
        <w:t>to allow any findings to be made without the presentation of evidence.</w:t>
      </w:r>
    </w:p>
    <w:p w14:paraId="1409F513" w14:textId="77777777" w:rsidR="00380DE1" w:rsidRDefault="00380DE1" w:rsidP="00380DE1">
      <w:pPr>
        <w:pStyle w:val="ListParagraph"/>
        <w:spacing w:line="360" w:lineRule="auto"/>
        <w:ind w:left="0"/>
        <w:jc w:val="both"/>
        <w:rPr>
          <w:rFonts w:ascii="Arial" w:hAnsi="Arial" w:cs="Arial"/>
          <w:sz w:val="24"/>
          <w:szCs w:val="24"/>
          <w:lang w:val="en-GB"/>
        </w:rPr>
      </w:pPr>
    </w:p>
    <w:p w14:paraId="0FD889B4" w14:textId="243BDD82" w:rsidR="00AF337E" w:rsidRPr="00C66DB7" w:rsidRDefault="00C66DB7" w:rsidP="00C66DB7">
      <w:pPr>
        <w:spacing w:line="360" w:lineRule="auto"/>
        <w:jc w:val="both"/>
        <w:rPr>
          <w:rFonts w:ascii="Arial" w:hAnsi="Arial" w:cs="Arial"/>
          <w:sz w:val="24"/>
          <w:szCs w:val="24"/>
          <w:lang w:val="en-GB"/>
        </w:rPr>
      </w:pPr>
      <w:r w:rsidRPr="00380DE1">
        <w:rPr>
          <w:rFonts w:ascii="Arial" w:hAnsi="Arial" w:cs="Arial"/>
          <w:sz w:val="24"/>
          <w:szCs w:val="24"/>
          <w:lang w:val="en-GB"/>
        </w:rPr>
        <w:t>[7]</w:t>
      </w:r>
      <w:r w:rsidRPr="00380DE1">
        <w:rPr>
          <w:rFonts w:ascii="Arial" w:hAnsi="Arial" w:cs="Arial"/>
          <w:sz w:val="24"/>
          <w:szCs w:val="24"/>
          <w:lang w:val="en-GB"/>
        </w:rPr>
        <w:tab/>
      </w:r>
      <w:r w:rsidR="00654DBA" w:rsidRPr="00C66DB7">
        <w:rPr>
          <w:rFonts w:ascii="Arial" w:hAnsi="Arial" w:cs="Arial"/>
          <w:sz w:val="24"/>
          <w:szCs w:val="24"/>
          <w:lang w:val="en-GB"/>
        </w:rPr>
        <w:t xml:space="preserve">The </w:t>
      </w:r>
      <w:r w:rsidR="00FC5614" w:rsidRPr="00C66DB7">
        <w:rPr>
          <w:rFonts w:ascii="Arial" w:hAnsi="Arial" w:cs="Arial"/>
          <w:sz w:val="24"/>
          <w:szCs w:val="24"/>
          <w:lang w:val="en-GB"/>
        </w:rPr>
        <w:t xml:space="preserve">applicants also contend that the court ignored </w:t>
      </w:r>
      <w:r w:rsidR="000843AC" w:rsidRPr="00C66DB7">
        <w:rPr>
          <w:rFonts w:ascii="Arial" w:hAnsi="Arial" w:cs="Arial"/>
          <w:sz w:val="24"/>
          <w:szCs w:val="24"/>
          <w:lang w:val="en-GB"/>
        </w:rPr>
        <w:t xml:space="preserve">the applicable case law, especially the decision in </w:t>
      </w:r>
      <w:r w:rsidR="000843AC" w:rsidRPr="00C66DB7">
        <w:rPr>
          <w:rFonts w:ascii="Arial" w:hAnsi="Arial" w:cs="Arial"/>
          <w:i/>
          <w:iCs/>
          <w:sz w:val="24"/>
          <w:szCs w:val="24"/>
          <w:lang w:val="en-GB"/>
        </w:rPr>
        <w:t>MEC for Economic Affairs</w:t>
      </w:r>
      <w:r w:rsidR="0055394E" w:rsidRPr="00C66DB7">
        <w:rPr>
          <w:rFonts w:ascii="Arial" w:hAnsi="Arial" w:cs="Arial"/>
          <w:i/>
          <w:iCs/>
          <w:sz w:val="24"/>
          <w:szCs w:val="24"/>
          <w:lang w:val="en-GB"/>
        </w:rPr>
        <w:t>, Environment and Tourism v Kruizenga</w:t>
      </w:r>
      <w:r w:rsidR="000659F0" w:rsidRPr="00C66DB7">
        <w:rPr>
          <w:rFonts w:ascii="Arial" w:hAnsi="Arial" w:cs="Arial"/>
          <w:sz w:val="24"/>
          <w:szCs w:val="24"/>
          <w:lang w:val="en-GB"/>
        </w:rPr>
        <w:t>,</w:t>
      </w:r>
      <w:r w:rsidR="00573FDD">
        <w:rPr>
          <w:rStyle w:val="FootnoteReference"/>
          <w:rFonts w:ascii="Arial" w:hAnsi="Arial" w:cs="Arial"/>
          <w:sz w:val="24"/>
          <w:szCs w:val="24"/>
          <w:lang w:val="en-GB"/>
        </w:rPr>
        <w:footnoteReference w:id="1"/>
      </w:r>
      <w:r w:rsidR="000659F0" w:rsidRPr="00C66DB7">
        <w:rPr>
          <w:rFonts w:ascii="Arial" w:hAnsi="Arial" w:cs="Arial"/>
          <w:sz w:val="24"/>
          <w:szCs w:val="24"/>
          <w:lang w:val="en-GB"/>
        </w:rPr>
        <w:t xml:space="preserve"> where Cachalia JA held as follows:</w:t>
      </w:r>
    </w:p>
    <w:p w14:paraId="76CA13C1" w14:textId="5E6154EF" w:rsidR="00DE0A67" w:rsidRPr="009109F2" w:rsidRDefault="004F07DF" w:rsidP="00380DE1">
      <w:pPr>
        <w:spacing w:line="360" w:lineRule="auto"/>
        <w:ind w:left="720"/>
        <w:jc w:val="both"/>
        <w:rPr>
          <w:rFonts w:ascii="Arial" w:hAnsi="Arial" w:cs="Arial"/>
          <w:sz w:val="20"/>
          <w:szCs w:val="20"/>
          <w:lang w:val="en-GB"/>
        </w:rPr>
      </w:pPr>
      <w:r w:rsidRPr="009109F2">
        <w:rPr>
          <w:rFonts w:ascii="Arial" w:hAnsi="Arial" w:cs="Arial"/>
          <w:sz w:val="20"/>
          <w:szCs w:val="20"/>
          <w:lang w:val="en-GB"/>
        </w:rPr>
        <w:t>‘…The issue in this matter is whether the appellant may resile from</w:t>
      </w:r>
      <w:r w:rsidR="00544F3D" w:rsidRPr="009109F2">
        <w:rPr>
          <w:rFonts w:ascii="Arial" w:hAnsi="Arial" w:cs="Arial"/>
          <w:sz w:val="20"/>
          <w:szCs w:val="20"/>
          <w:lang w:val="en-GB"/>
        </w:rPr>
        <w:t xml:space="preserve"> agreements made by his attorney, without his knowledge, at a rule 37 conference</w:t>
      </w:r>
      <w:r w:rsidR="007117BD" w:rsidRPr="009109F2">
        <w:rPr>
          <w:rFonts w:ascii="Arial" w:hAnsi="Arial" w:cs="Arial"/>
          <w:sz w:val="20"/>
          <w:szCs w:val="20"/>
          <w:lang w:val="en-GB"/>
        </w:rPr>
        <w:t>… The rule was introduced to shorten the length of trials</w:t>
      </w:r>
      <w:r w:rsidR="00CE0DEB" w:rsidRPr="009109F2">
        <w:rPr>
          <w:rFonts w:ascii="Arial" w:hAnsi="Arial" w:cs="Arial"/>
          <w:sz w:val="20"/>
          <w:szCs w:val="20"/>
          <w:lang w:val="en-GB"/>
        </w:rPr>
        <w:t>, to facilitate settlements between the parties, narrow the issues and to curb costs.</w:t>
      </w:r>
      <w:r w:rsidR="0063294E" w:rsidRPr="009109F2">
        <w:rPr>
          <w:rFonts w:ascii="Arial" w:hAnsi="Arial" w:cs="Arial"/>
          <w:sz w:val="20"/>
          <w:szCs w:val="20"/>
          <w:lang w:val="en-GB"/>
        </w:rPr>
        <w:t xml:space="preserve"> One of the methods the parties use to achieve these</w:t>
      </w:r>
      <w:r w:rsidR="000C77CB" w:rsidRPr="009109F2">
        <w:rPr>
          <w:rFonts w:ascii="Arial" w:hAnsi="Arial" w:cs="Arial"/>
          <w:sz w:val="20"/>
          <w:szCs w:val="20"/>
          <w:lang w:val="en-GB"/>
        </w:rPr>
        <w:t xml:space="preserve"> objectives is to make admissions concerning the number of</w:t>
      </w:r>
      <w:r w:rsidR="005B1566" w:rsidRPr="009109F2">
        <w:rPr>
          <w:rFonts w:ascii="Arial" w:hAnsi="Arial" w:cs="Arial"/>
          <w:sz w:val="20"/>
          <w:szCs w:val="20"/>
          <w:lang w:val="en-GB"/>
        </w:rPr>
        <w:t xml:space="preserve"> issues which the pleadings raise. Admissions of fact at a rule 37 conference</w:t>
      </w:r>
      <w:r w:rsidR="00843F69" w:rsidRPr="009109F2">
        <w:rPr>
          <w:rFonts w:ascii="Arial" w:hAnsi="Arial" w:cs="Arial"/>
          <w:sz w:val="20"/>
          <w:szCs w:val="20"/>
          <w:lang w:val="en-GB"/>
        </w:rPr>
        <w:t>, constitute sufficient proof of those facts</w:t>
      </w:r>
      <w:r w:rsidR="007A490D" w:rsidRPr="009109F2">
        <w:rPr>
          <w:rFonts w:ascii="Arial" w:hAnsi="Arial" w:cs="Arial"/>
          <w:sz w:val="20"/>
          <w:szCs w:val="20"/>
          <w:lang w:val="en-GB"/>
        </w:rPr>
        <w:t>… Rule 37 is thus of critical importance in the litigation process.</w:t>
      </w:r>
      <w:r w:rsidR="00773B98" w:rsidRPr="009109F2">
        <w:rPr>
          <w:rFonts w:ascii="Arial" w:hAnsi="Arial" w:cs="Arial"/>
          <w:sz w:val="20"/>
          <w:szCs w:val="20"/>
          <w:lang w:val="en-GB"/>
        </w:rPr>
        <w:t xml:space="preserve"> This is why this court has held that in the absence of any special circumstances a party</w:t>
      </w:r>
      <w:r w:rsidR="00281E77" w:rsidRPr="009109F2">
        <w:rPr>
          <w:rFonts w:ascii="Arial" w:hAnsi="Arial" w:cs="Arial"/>
          <w:sz w:val="20"/>
          <w:szCs w:val="20"/>
          <w:lang w:val="en-GB"/>
        </w:rPr>
        <w:t xml:space="preserve"> is not entitled to resile from an agreement deliberately reached at a rule 37 conference</w:t>
      </w:r>
      <w:r w:rsidR="001330EA" w:rsidRPr="009109F2">
        <w:rPr>
          <w:rFonts w:ascii="Arial" w:hAnsi="Arial" w:cs="Arial"/>
          <w:sz w:val="20"/>
          <w:szCs w:val="20"/>
          <w:lang w:val="en-GB"/>
        </w:rPr>
        <w:t>…’</w:t>
      </w:r>
    </w:p>
    <w:p w14:paraId="2A78E24E" w14:textId="77777777" w:rsidR="008D33A8" w:rsidRDefault="008D33A8" w:rsidP="001330EA">
      <w:pPr>
        <w:spacing w:line="360" w:lineRule="auto"/>
        <w:rPr>
          <w:rFonts w:ascii="Arial" w:hAnsi="Arial" w:cs="Arial"/>
          <w:sz w:val="24"/>
          <w:szCs w:val="24"/>
          <w:lang w:val="en-GB"/>
        </w:rPr>
      </w:pPr>
    </w:p>
    <w:p w14:paraId="238C9C85" w14:textId="207820AC"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1330EA" w:rsidRPr="00C66DB7">
        <w:rPr>
          <w:rFonts w:ascii="Arial" w:hAnsi="Arial" w:cs="Arial"/>
          <w:sz w:val="24"/>
          <w:szCs w:val="24"/>
          <w:lang w:val="en-GB"/>
        </w:rPr>
        <w:t xml:space="preserve">This court </w:t>
      </w:r>
      <w:r w:rsidR="00CC5168" w:rsidRPr="00C66DB7">
        <w:rPr>
          <w:rFonts w:ascii="Arial" w:hAnsi="Arial" w:cs="Arial"/>
          <w:sz w:val="24"/>
          <w:szCs w:val="24"/>
          <w:lang w:val="en-GB"/>
        </w:rPr>
        <w:t xml:space="preserve">accepts </w:t>
      </w:r>
      <w:r w:rsidR="00C71352" w:rsidRPr="00C66DB7">
        <w:rPr>
          <w:rFonts w:ascii="Arial" w:hAnsi="Arial" w:cs="Arial"/>
          <w:sz w:val="24"/>
          <w:szCs w:val="24"/>
          <w:lang w:val="en-GB"/>
        </w:rPr>
        <w:t>completely, with respect, the principles enunciated by the Supreme Court of Appeal. However, the decision is of no assistance to the applicants in the present matter</w:t>
      </w:r>
      <w:r w:rsidR="009109F2" w:rsidRPr="00C66DB7">
        <w:rPr>
          <w:rFonts w:ascii="Arial" w:hAnsi="Arial" w:cs="Arial"/>
          <w:sz w:val="24"/>
          <w:szCs w:val="24"/>
          <w:lang w:val="en-GB"/>
        </w:rPr>
        <w:t xml:space="preserve">. The only </w:t>
      </w:r>
      <w:r w:rsidR="0065339F" w:rsidRPr="00C66DB7">
        <w:rPr>
          <w:rFonts w:ascii="Arial" w:hAnsi="Arial" w:cs="Arial"/>
          <w:sz w:val="24"/>
          <w:szCs w:val="24"/>
          <w:lang w:val="en-GB"/>
        </w:rPr>
        <w:t>admission of fact arising from the pre-trial minute is that there was a drought.</w:t>
      </w:r>
      <w:r w:rsidR="008445D6" w:rsidRPr="00C66DB7">
        <w:rPr>
          <w:rFonts w:ascii="Arial" w:hAnsi="Arial" w:cs="Arial"/>
          <w:sz w:val="24"/>
          <w:szCs w:val="24"/>
          <w:lang w:val="en-GB"/>
        </w:rPr>
        <w:t xml:space="preserve"> The admission that </w:t>
      </w:r>
      <w:r w:rsidR="007225E8" w:rsidRPr="00C66DB7">
        <w:rPr>
          <w:rFonts w:ascii="Arial" w:hAnsi="Arial" w:cs="Arial"/>
          <w:sz w:val="24"/>
          <w:szCs w:val="24"/>
          <w:lang w:val="en-GB"/>
        </w:rPr>
        <w:t xml:space="preserve">none of the parties was to blame for the </w:t>
      </w:r>
      <w:r w:rsidR="007225E8" w:rsidRPr="00C66DB7">
        <w:rPr>
          <w:rFonts w:ascii="Arial" w:hAnsi="Arial" w:cs="Arial"/>
          <w:sz w:val="24"/>
          <w:szCs w:val="24"/>
          <w:lang w:val="en-GB"/>
        </w:rPr>
        <w:lastRenderedPageBreak/>
        <w:t>drought</w:t>
      </w:r>
      <w:r w:rsidR="00916BE9" w:rsidRPr="00C66DB7">
        <w:rPr>
          <w:rFonts w:ascii="Arial" w:hAnsi="Arial" w:cs="Arial"/>
          <w:sz w:val="24"/>
          <w:szCs w:val="24"/>
          <w:lang w:val="en-GB"/>
        </w:rPr>
        <w:t xml:space="preserve">, on its own, did not </w:t>
      </w:r>
      <w:r w:rsidR="00E87EFB" w:rsidRPr="00C66DB7">
        <w:rPr>
          <w:rFonts w:ascii="Arial" w:hAnsi="Arial" w:cs="Arial"/>
          <w:sz w:val="24"/>
          <w:szCs w:val="24"/>
          <w:lang w:val="en-GB"/>
        </w:rPr>
        <w:t>promot</w:t>
      </w:r>
      <w:r w:rsidR="00756662" w:rsidRPr="00C66DB7">
        <w:rPr>
          <w:rFonts w:ascii="Arial" w:hAnsi="Arial" w:cs="Arial"/>
          <w:sz w:val="24"/>
          <w:szCs w:val="24"/>
          <w:lang w:val="en-GB"/>
        </w:rPr>
        <w:t>e the purpose</w:t>
      </w:r>
      <w:r w:rsidR="00E53CEC" w:rsidRPr="00C66DB7">
        <w:rPr>
          <w:rFonts w:ascii="Arial" w:hAnsi="Arial" w:cs="Arial"/>
          <w:sz w:val="24"/>
          <w:szCs w:val="24"/>
          <w:lang w:val="en-GB"/>
        </w:rPr>
        <w:t>s</w:t>
      </w:r>
      <w:r w:rsidR="00756662" w:rsidRPr="00C66DB7">
        <w:rPr>
          <w:rFonts w:ascii="Arial" w:hAnsi="Arial" w:cs="Arial"/>
          <w:sz w:val="24"/>
          <w:szCs w:val="24"/>
          <w:lang w:val="en-GB"/>
        </w:rPr>
        <w:t xml:space="preserve"> of rule 37; it </w:t>
      </w:r>
      <w:r w:rsidR="00EC43FC" w:rsidRPr="00C66DB7">
        <w:rPr>
          <w:rFonts w:ascii="Arial" w:hAnsi="Arial" w:cs="Arial"/>
          <w:sz w:val="24"/>
          <w:szCs w:val="24"/>
          <w:lang w:val="en-GB"/>
        </w:rPr>
        <w:t xml:space="preserve">failed to </w:t>
      </w:r>
      <w:r w:rsidR="001755CF" w:rsidRPr="00C66DB7">
        <w:rPr>
          <w:rFonts w:ascii="Arial" w:hAnsi="Arial" w:cs="Arial"/>
          <w:sz w:val="24"/>
          <w:szCs w:val="24"/>
          <w:lang w:val="en-GB"/>
        </w:rPr>
        <w:t xml:space="preserve">narrow the issues raised by the </w:t>
      </w:r>
      <w:r w:rsidR="00634D7F" w:rsidRPr="00C66DB7">
        <w:rPr>
          <w:rFonts w:ascii="Arial" w:hAnsi="Arial" w:cs="Arial"/>
          <w:sz w:val="24"/>
          <w:szCs w:val="24"/>
          <w:lang w:val="en-GB"/>
        </w:rPr>
        <w:t xml:space="preserve">applicants in their replication to the effect that the drought had been a </w:t>
      </w:r>
      <w:r w:rsidR="00634D7F" w:rsidRPr="00C66DB7">
        <w:rPr>
          <w:rFonts w:ascii="Arial" w:hAnsi="Arial" w:cs="Arial"/>
          <w:i/>
          <w:iCs/>
          <w:sz w:val="24"/>
          <w:szCs w:val="24"/>
          <w:lang w:val="en-GB"/>
        </w:rPr>
        <w:t>vis major</w:t>
      </w:r>
      <w:r w:rsidR="00634D7F" w:rsidRPr="00C66DB7">
        <w:rPr>
          <w:rFonts w:ascii="Arial" w:hAnsi="Arial" w:cs="Arial"/>
          <w:sz w:val="24"/>
          <w:szCs w:val="24"/>
          <w:lang w:val="en-GB"/>
        </w:rPr>
        <w:t xml:space="preserve"> and that this had </w:t>
      </w:r>
      <w:r w:rsidR="00384747" w:rsidRPr="00C66DB7">
        <w:rPr>
          <w:rFonts w:ascii="Arial" w:hAnsi="Arial" w:cs="Arial"/>
          <w:sz w:val="24"/>
          <w:szCs w:val="24"/>
          <w:lang w:val="en-GB"/>
        </w:rPr>
        <w:t>extinguished the parties’ respective obligations</w:t>
      </w:r>
      <w:r w:rsidR="00CC5168" w:rsidRPr="00C66DB7">
        <w:rPr>
          <w:rFonts w:ascii="Arial" w:hAnsi="Arial" w:cs="Arial"/>
          <w:sz w:val="24"/>
          <w:szCs w:val="24"/>
          <w:lang w:val="en-GB"/>
        </w:rPr>
        <w:t>.</w:t>
      </w:r>
      <w:r w:rsidR="00E53CEC" w:rsidRPr="00C66DB7">
        <w:rPr>
          <w:rFonts w:ascii="Arial" w:hAnsi="Arial" w:cs="Arial"/>
          <w:sz w:val="24"/>
          <w:szCs w:val="24"/>
          <w:lang w:val="en-GB"/>
        </w:rPr>
        <w:t xml:space="preserve"> If the parties </w:t>
      </w:r>
      <w:r w:rsidR="00F14A02" w:rsidRPr="00C66DB7">
        <w:rPr>
          <w:rFonts w:ascii="Arial" w:hAnsi="Arial" w:cs="Arial"/>
          <w:sz w:val="24"/>
          <w:szCs w:val="24"/>
          <w:lang w:val="en-GB"/>
        </w:rPr>
        <w:t xml:space="preserve">had intended to </w:t>
      </w:r>
      <w:r w:rsidR="00024CB8" w:rsidRPr="00C66DB7">
        <w:rPr>
          <w:rFonts w:ascii="Arial" w:hAnsi="Arial" w:cs="Arial"/>
          <w:sz w:val="24"/>
          <w:szCs w:val="24"/>
          <w:lang w:val="en-GB"/>
        </w:rPr>
        <w:t xml:space="preserve">mean that the respondent admitted the </w:t>
      </w:r>
      <w:r w:rsidR="00A71CDC" w:rsidRPr="00C66DB7">
        <w:rPr>
          <w:rFonts w:ascii="Arial" w:hAnsi="Arial" w:cs="Arial"/>
          <w:sz w:val="24"/>
          <w:szCs w:val="24"/>
          <w:lang w:val="en-GB"/>
        </w:rPr>
        <w:t xml:space="preserve">applicants’ </w:t>
      </w:r>
      <w:r w:rsidR="008E487B" w:rsidRPr="00C66DB7">
        <w:rPr>
          <w:rFonts w:ascii="Arial" w:hAnsi="Arial" w:cs="Arial"/>
          <w:sz w:val="24"/>
          <w:szCs w:val="24"/>
          <w:lang w:val="en-GB"/>
        </w:rPr>
        <w:t>allegation</w:t>
      </w:r>
      <w:r w:rsidR="00A71CDC" w:rsidRPr="00C66DB7">
        <w:rPr>
          <w:rFonts w:ascii="Arial" w:hAnsi="Arial" w:cs="Arial"/>
          <w:sz w:val="24"/>
          <w:szCs w:val="24"/>
          <w:lang w:val="en-GB"/>
        </w:rPr>
        <w:t>s</w:t>
      </w:r>
      <w:r w:rsidR="009C3956" w:rsidRPr="00C66DB7">
        <w:rPr>
          <w:rFonts w:ascii="Arial" w:hAnsi="Arial" w:cs="Arial"/>
          <w:sz w:val="24"/>
          <w:szCs w:val="24"/>
          <w:lang w:val="en-GB"/>
        </w:rPr>
        <w:t xml:space="preserve"> </w:t>
      </w:r>
      <w:r w:rsidR="009A1028" w:rsidRPr="00C66DB7">
        <w:rPr>
          <w:rFonts w:ascii="Arial" w:hAnsi="Arial" w:cs="Arial"/>
          <w:sz w:val="24"/>
          <w:szCs w:val="24"/>
          <w:lang w:val="en-GB"/>
        </w:rPr>
        <w:t xml:space="preserve">about the nature of the drought and its legal impact, then this ought to have been </w:t>
      </w:r>
      <w:r w:rsidR="00E34C86" w:rsidRPr="00C66DB7">
        <w:rPr>
          <w:rFonts w:ascii="Arial" w:hAnsi="Arial" w:cs="Arial"/>
          <w:sz w:val="24"/>
          <w:szCs w:val="24"/>
          <w:lang w:val="en-GB"/>
        </w:rPr>
        <w:t xml:space="preserve">spelled out </w:t>
      </w:r>
      <w:r w:rsidR="001E6F92" w:rsidRPr="00C66DB7">
        <w:rPr>
          <w:rFonts w:ascii="Arial" w:hAnsi="Arial" w:cs="Arial"/>
          <w:sz w:val="24"/>
          <w:szCs w:val="24"/>
          <w:lang w:val="en-GB"/>
        </w:rPr>
        <w:t xml:space="preserve">unequivocally </w:t>
      </w:r>
      <w:r w:rsidR="00E34C86" w:rsidRPr="00C66DB7">
        <w:rPr>
          <w:rFonts w:ascii="Arial" w:hAnsi="Arial" w:cs="Arial"/>
          <w:sz w:val="24"/>
          <w:szCs w:val="24"/>
          <w:lang w:val="en-GB"/>
        </w:rPr>
        <w:t>in the pre-trial minute itself or in terms of a su</w:t>
      </w:r>
      <w:r w:rsidR="00D4385E" w:rsidRPr="00C66DB7">
        <w:rPr>
          <w:rFonts w:ascii="Arial" w:hAnsi="Arial" w:cs="Arial"/>
          <w:sz w:val="24"/>
          <w:szCs w:val="24"/>
          <w:lang w:val="en-GB"/>
        </w:rPr>
        <w:t>pplementary</w:t>
      </w:r>
      <w:r w:rsidR="00E34C86" w:rsidRPr="00C66DB7">
        <w:rPr>
          <w:rFonts w:ascii="Arial" w:hAnsi="Arial" w:cs="Arial"/>
          <w:sz w:val="24"/>
          <w:szCs w:val="24"/>
          <w:lang w:val="en-GB"/>
        </w:rPr>
        <w:t xml:space="preserve"> minute. </w:t>
      </w:r>
      <w:r w:rsidR="00646951" w:rsidRPr="00C66DB7">
        <w:rPr>
          <w:rFonts w:ascii="Arial" w:hAnsi="Arial" w:cs="Arial"/>
          <w:sz w:val="24"/>
          <w:szCs w:val="24"/>
          <w:lang w:val="en-GB"/>
        </w:rPr>
        <w:t xml:space="preserve">That such </w:t>
      </w:r>
      <w:r w:rsidR="00951E48" w:rsidRPr="00C66DB7">
        <w:rPr>
          <w:rFonts w:ascii="Arial" w:hAnsi="Arial" w:cs="Arial"/>
          <w:sz w:val="24"/>
          <w:szCs w:val="24"/>
          <w:lang w:val="en-GB"/>
        </w:rPr>
        <w:t xml:space="preserve">intention had </w:t>
      </w:r>
      <w:r w:rsidR="00630F3C" w:rsidRPr="00C66DB7">
        <w:rPr>
          <w:rFonts w:ascii="Arial" w:hAnsi="Arial" w:cs="Arial"/>
          <w:sz w:val="24"/>
          <w:szCs w:val="24"/>
          <w:lang w:val="en-GB"/>
        </w:rPr>
        <w:t xml:space="preserve">ever </w:t>
      </w:r>
      <w:r w:rsidR="00951E48" w:rsidRPr="00C66DB7">
        <w:rPr>
          <w:rFonts w:ascii="Arial" w:hAnsi="Arial" w:cs="Arial"/>
          <w:sz w:val="24"/>
          <w:szCs w:val="24"/>
          <w:lang w:val="en-GB"/>
        </w:rPr>
        <w:t>existed was not at all apparent</w:t>
      </w:r>
      <w:r w:rsidR="00D4385E" w:rsidRPr="00C66DB7">
        <w:rPr>
          <w:rFonts w:ascii="Arial" w:hAnsi="Arial" w:cs="Arial"/>
          <w:sz w:val="24"/>
          <w:szCs w:val="24"/>
          <w:lang w:val="en-GB"/>
        </w:rPr>
        <w:t xml:space="preserve">. </w:t>
      </w:r>
      <w:r w:rsidR="00902820" w:rsidRPr="00C66DB7">
        <w:rPr>
          <w:rFonts w:ascii="Arial" w:hAnsi="Arial" w:cs="Arial"/>
          <w:sz w:val="24"/>
          <w:szCs w:val="24"/>
          <w:lang w:val="en-GB"/>
        </w:rPr>
        <w:t xml:space="preserve">The applicants </w:t>
      </w:r>
      <w:r w:rsidR="00316BC5" w:rsidRPr="00C66DB7">
        <w:rPr>
          <w:rFonts w:ascii="Arial" w:hAnsi="Arial" w:cs="Arial"/>
          <w:sz w:val="24"/>
          <w:szCs w:val="24"/>
          <w:lang w:val="en-GB"/>
        </w:rPr>
        <w:t xml:space="preserve">argue for an interpretation of the pre-trial minute that is </w:t>
      </w:r>
      <w:r w:rsidR="001E6F92" w:rsidRPr="00C66DB7">
        <w:rPr>
          <w:rFonts w:ascii="Arial" w:hAnsi="Arial" w:cs="Arial"/>
          <w:sz w:val="24"/>
          <w:szCs w:val="24"/>
          <w:lang w:val="en-GB"/>
        </w:rPr>
        <w:t xml:space="preserve">simply </w:t>
      </w:r>
      <w:r w:rsidR="00316BC5" w:rsidRPr="00C66DB7">
        <w:rPr>
          <w:rFonts w:ascii="Arial" w:hAnsi="Arial" w:cs="Arial"/>
          <w:sz w:val="24"/>
          <w:szCs w:val="24"/>
          <w:lang w:val="en-GB"/>
        </w:rPr>
        <w:t xml:space="preserve">not evident from the text and </w:t>
      </w:r>
      <w:r w:rsidR="00FE7322" w:rsidRPr="00C66DB7">
        <w:rPr>
          <w:rFonts w:ascii="Arial" w:hAnsi="Arial" w:cs="Arial"/>
          <w:sz w:val="24"/>
          <w:szCs w:val="24"/>
          <w:lang w:val="en-GB"/>
        </w:rPr>
        <w:t xml:space="preserve">argue </w:t>
      </w:r>
      <w:r w:rsidR="007D58AD" w:rsidRPr="00C66DB7">
        <w:rPr>
          <w:rFonts w:ascii="Arial" w:hAnsi="Arial" w:cs="Arial"/>
          <w:sz w:val="24"/>
          <w:szCs w:val="24"/>
          <w:lang w:val="en-GB"/>
        </w:rPr>
        <w:t xml:space="preserve">for an approach </w:t>
      </w:r>
      <w:r w:rsidR="00076BBB" w:rsidRPr="00C66DB7">
        <w:rPr>
          <w:rFonts w:ascii="Arial" w:hAnsi="Arial" w:cs="Arial"/>
          <w:sz w:val="24"/>
          <w:szCs w:val="24"/>
          <w:lang w:val="en-GB"/>
        </w:rPr>
        <w:t xml:space="preserve">that would, effectively, have </w:t>
      </w:r>
      <w:r w:rsidR="000C4F5B" w:rsidRPr="00C66DB7">
        <w:rPr>
          <w:rFonts w:ascii="Arial" w:hAnsi="Arial" w:cs="Arial"/>
          <w:sz w:val="24"/>
          <w:szCs w:val="24"/>
          <w:lang w:val="en-GB"/>
        </w:rPr>
        <w:t xml:space="preserve">resulted in </w:t>
      </w:r>
      <w:r w:rsidR="00F657B9" w:rsidRPr="00C66DB7">
        <w:rPr>
          <w:rFonts w:ascii="Arial" w:hAnsi="Arial" w:cs="Arial"/>
          <w:sz w:val="24"/>
          <w:szCs w:val="24"/>
          <w:lang w:val="en-GB"/>
        </w:rPr>
        <w:t>the court</w:t>
      </w:r>
      <w:r w:rsidR="000C4F5B" w:rsidRPr="00C66DB7">
        <w:rPr>
          <w:rFonts w:ascii="Arial" w:hAnsi="Arial" w:cs="Arial"/>
          <w:sz w:val="24"/>
          <w:szCs w:val="24"/>
          <w:lang w:val="en-GB"/>
        </w:rPr>
        <w:t>’s</w:t>
      </w:r>
      <w:r w:rsidR="00F657B9" w:rsidRPr="00C66DB7">
        <w:rPr>
          <w:rFonts w:ascii="Arial" w:hAnsi="Arial" w:cs="Arial"/>
          <w:sz w:val="24"/>
          <w:szCs w:val="24"/>
          <w:lang w:val="en-GB"/>
        </w:rPr>
        <w:t xml:space="preserve"> </w:t>
      </w:r>
      <w:r w:rsidR="003057FF" w:rsidRPr="00C66DB7">
        <w:rPr>
          <w:rFonts w:ascii="Arial" w:hAnsi="Arial" w:cs="Arial"/>
          <w:sz w:val="24"/>
          <w:szCs w:val="24"/>
          <w:lang w:val="en-GB"/>
        </w:rPr>
        <w:t xml:space="preserve">either </w:t>
      </w:r>
      <w:r w:rsidR="00664974" w:rsidRPr="00C66DB7">
        <w:rPr>
          <w:rFonts w:ascii="Arial" w:hAnsi="Arial" w:cs="Arial"/>
          <w:sz w:val="24"/>
          <w:szCs w:val="24"/>
          <w:lang w:val="en-GB"/>
        </w:rPr>
        <w:t>disregard</w:t>
      </w:r>
      <w:r w:rsidR="000C4F5B" w:rsidRPr="00C66DB7">
        <w:rPr>
          <w:rFonts w:ascii="Arial" w:hAnsi="Arial" w:cs="Arial"/>
          <w:sz w:val="24"/>
          <w:szCs w:val="24"/>
          <w:lang w:val="en-GB"/>
        </w:rPr>
        <w:t>ing entirely</w:t>
      </w:r>
      <w:r w:rsidR="00076BBB" w:rsidRPr="00C66DB7">
        <w:rPr>
          <w:rFonts w:ascii="Arial" w:hAnsi="Arial" w:cs="Arial"/>
          <w:sz w:val="24"/>
          <w:szCs w:val="24"/>
          <w:lang w:val="en-GB"/>
        </w:rPr>
        <w:t xml:space="preserve"> or </w:t>
      </w:r>
      <w:r w:rsidR="0048543A" w:rsidRPr="00C66DB7">
        <w:rPr>
          <w:rFonts w:ascii="Arial" w:hAnsi="Arial" w:cs="Arial"/>
          <w:sz w:val="24"/>
          <w:szCs w:val="24"/>
          <w:lang w:val="en-GB"/>
        </w:rPr>
        <w:t xml:space="preserve">otherwise </w:t>
      </w:r>
      <w:r w:rsidR="00B74EF9" w:rsidRPr="00C66DB7">
        <w:rPr>
          <w:rFonts w:ascii="Arial" w:hAnsi="Arial" w:cs="Arial"/>
          <w:sz w:val="24"/>
          <w:szCs w:val="24"/>
          <w:lang w:val="en-GB"/>
        </w:rPr>
        <w:t>attach</w:t>
      </w:r>
      <w:r w:rsidR="0048543A" w:rsidRPr="00C66DB7">
        <w:rPr>
          <w:rFonts w:ascii="Arial" w:hAnsi="Arial" w:cs="Arial"/>
          <w:sz w:val="24"/>
          <w:szCs w:val="24"/>
          <w:lang w:val="en-GB"/>
        </w:rPr>
        <w:t>ing</w:t>
      </w:r>
      <w:r w:rsidR="00B74EF9" w:rsidRPr="00C66DB7">
        <w:rPr>
          <w:rFonts w:ascii="Arial" w:hAnsi="Arial" w:cs="Arial"/>
          <w:sz w:val="24"/>
          <w:szCs w:val="24"/>
          <w:lang w:val="en-GB"/>
        </w:rPr>
        <w:t xml:space="preserve"> minimal </w:t>
      </w:r>
      <w:r w:rsidR="00076BBB" w:rsidRPr="00C66DB7">
        <w:rPr>
          <w:rFonts w:ascii="Arial" w:hAnsi="Arial" w:cs="Arial"/>
          <w:sz w:val="24"/>
          <w:szCs w:val="24"/>
          <w:lang w:val="en-GB"/>
        </w:rPr>
        <w:t xml:space="preserve">weight </w:t>
      </w:r>
      <w:r w:rsidR="00644F72" w:rsidRPr="00C66DB7">
        <w:rPr>
          <w:rFonts w:ascii="Arial" w:hAnsi="Arial" w:cs="Arial"/>
          <w:sz w:val="24"/>
          <w:szCs w:val="24"/>
          <w:lang w:val="en-GB"/>
        </w:rPr>
        <w:t>to</w:t>
      </w:r>
      <w:r w:rsidR="00664974" w:rsidRPr="00C66DB7">
        <w:rPr>
          <w:rFonts w:ascii="Arial" w:hAnsi="Arial" w:cs="Arial"/>
          <w:sz w:val="24"/>
          <w:szCs w:val="24"/>
          <w:lang w:val="en-GB"/>
        </w:rPr>
        <w:t xml:space="preserve"> the evidence led</w:t>
      </w:r>
      <w:r w:rsidR="00FC060B" w:rsidRPr="00C66DB7">
        <w:rPr>
          <w:rFonts w:ascii="Arial" w:hAnsi="Arial" w:cs="Arial"/>
          <w:sz w:val="24"/>
          <w:szCs w:val="24"/>
          <w:lang w:val="en-GB"/>
        </w:rPr>
        <w:t xml:space="preserve"> in relation to the nature and </w:t>
      </w:r>
      <w:r w:rsidR="00644F72" w:rsidRPr="00C66DB7">
        <w:rPr>
          <w:rFonts w:ascii="Arial" w:hAnsi="Arial" w:cs="Arial"/>
          <w:sz w:val="24"/>
          <w:szCs w:val="24"/>
          <w:lang w:val="en-GB"/>
        </w:rPr>
        <w:t>legal</w:t>
      </w:r>
      <w:r w:rsidR="00202016" w:rsidRPr="00C66DB7">
        <w:rPr>
          <w:rFonts w:ascii="Arial" w:hAnsi="Arial" w:cs="Arial"/>
          <w:sz w:val="24"/>
          <w:szCs w:val="24"/>
          <w:lang w:val="en-GB"/>
        </w:rPr>
        <w:t xml:space="preserve"> impa</w:t>
      </w:r>
      <w:r w:rsidR="009D4D5C" w:rsidRPr="00C66DB7">
        <w:rPr>
          <w:rFonts w:ascii="Arial" w:hAnsi="Arial" w:cs="Arial"/>
          <w:sz w:val="24"/>
          <w:szCs w:val="24"/>
          <w:lang w:val="en-GB"/>
        </w:rPr>
        <w:t>ct</w:t>
      </w:r>
      <w:r w:rsidR="00644F72" w:rsidRPr="00C66DB7">
        <w:rPr>
          <w:rFonts w:ascii="Arial" w:hAnsi="Arial" w:cs="Arial"/>
          <w:sz w:val="24"/>
          <w:szCs w:val="24"/>
          <w:lang w:val="en-GB"/>
        </w:rPr>
        <w:t xml:space="preserve"> of the drought.</w:t>
      </w:r>
    </w:p>
    <w:p w14:paraId="6E9A4715" w14:textId="77777777" w:rsidR="00380DE1" w:rsidRDefault="00380DE1" w:rsidP="00380DE1">
      <w:pPr>
        <w:pStyle w:val="ListParagraph"/>
        <w:spacing w:line="360" w:lineRule="auto"/>
        <w:ind w:left="0"/>
        <w:jc w:val="both"/>
        <w:rPr>
          <w:rFonts w:ascii="Arial" w:hAnsi="Arial" w:cs="Arial"/>
          <w:sz w:val="24"/>
          <w:szCs w:val="24"/>
          <w:lang w:val="en-GB"/>
        </w:rPr>
      </w:pPr>
    </w:p>
    <w:p w14:paraId="4C1B5D48" w14:textId="629FAC84"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0033D4" w:rsidRPr="00C66DB7">
        <w:rPr>
          <w:rFonts w:ascii="Arial" w:hAnsi="Arial" w:cs="Arial"/>
          <w:sz w:val="24"/>
          <w:szCs w:val="24"/>
          <w:lang w:val="en-GB"/>
        </w:rPr>
        <w:t xml:space="preserve">Ultimately, </w:t>
      </w:r>
      <w:r w:rsidR="00012F5B" w:rsidRPr="00C66DB7">
        <w:rPr>
          <w:rFonts w:ascii="Arial" w:hAnsi="Arial" w:cs="Arial"/>
          <w:sz w:val="24"/>
          <w:szCs w:val="24"/>
          <w:lang w:val="en-GB"/>
        </w:rPr>
        <w:t xml:space="preserve">the court is not </w:t>
      </w:r>
      <w:r w:rsidR="00BC12E3" w:rsidRPr="00C66DB7">
        <w:rPr>
          <w:rFonts w:ascii="Arial" w:hAnsi="Arial" w:cs="Arial"/>
          <w:sz w:val="24"/>
          <w:szCs w:val="24"/>
          <w:lang w:val="en-GB"/>
        </w:rPr>
        <w:t xml:space="preserve">at all </w:t>
      </w:r>
      <w:r w:rsidR="00012F5B" w:rsidRPr="00C66DB7">
        <w:rPr>
          <w:rFonts w:ascii="Arial" w:hAnsi="Arial" w:cs="Arial"/>
          <w:sz w:val="24"/>
          <w:szCs w:val="24"/>
          <w:lang w:val="en-GB"/>
        </w:rPr>
        <w:t xml:space="preserve">persuaded </w:t>
      </w:r>
      <w:r w:rsidR="00635100" w:rsidRPr="00C66DB7">
        <w:rPr>
          <w:rFonts w:ascii="Arial" w:hAnsi="Arial" w:cs="Arial"/>
          <w:sz w:val="24"/>
          <w:szCs w:val="24"/>
          <w:lang w:val="en-GB"/>
        </w:rPr>
        <w:t xml:space="preserve">by the argument </w:t>
      </w:r>
      <w:r w:rsidR="00012F5B" w:rsidRPr="00C66DB7">
        <w:rPr>
          <w:rFonts w:ascii="Arial" w:hAnsi="Arial" w:cs="Arial"/>
          <w:sz w:val="24"/>
          <w:szCs w:val="24"/>
          <w:lang w:val="en-GB"/>
        </w:rPr>
        <w:t>that it disregarded the pre-trial minute.</w:t>
      </w:r>
      <w:r w:rsidR="007B3668" w:rsidRPr="00C66DB7">
        <w:rPr>
          <w:rFonts w:ascii="Arial" w:hAnsi="Arial" w:cs="Arial"/>
          <w:sz w:val="24"/>
          <w:szCs w:val="24"/>
          <w:lang w:val="en-GB"/>
        </w:rPr>
        <w:t xml:space="preserve"> The </w:t>
      </w:r>
      <w:r w:rsidR="00840A37" w:rsidRPr="00C66DB7">
        <w:rPr>
          <w:rFonts w:ascii="Arial" w:hAnsi="Arial" w:cs="Arial"/>
          <w:sz w:val="24"/>
          <w:szCs w:val="24"/>
          <w:lang w:val="en-GB"/>
        </w:rPr>
        <w:t xml:space="preserve">legislation and case law </w:t>
      </w:r>
      <w:r w:rsidR="00B84C67" w:rsidRPr="00C66DB7">
        <w:rPr>
          <w:rFonts w:ascii="Arial" w:hAnsi="Arial" w:cs="Arial"/>
          <w:sz w:val="24"/>
          <w:szCs w:val="24"/>
          <w:lang w:val="en-GB"/>
        </w:rPr>
        <w:t>mention</w:t>
      </w:r>
      <w:r w:rsidR="00840A37" w:rsidRPr="00C66DB7">
        <w:rPr>
          <w:rFonts w:ascii="Arial" w:hAnsi="Arial" w:cs="Arial"/>
          <w:sz w:val="24"/>
          <w:szCs w:val="24"/>
          <w:lang w:val="en-GB"/>
        </w:rPr>
        <w:t>ed</w:t>
      </w:r>
      <w:r w:rsidR="00B84C67" w:rsidRPr="00C66DB7">
        <w:rPr>
          <w:rFonts w:ascii="Arial" w:hAnsi="Arial" w:cs="Arial"/>
          <w:sz w:val="24"/>
          <w:szCs w:val="24"/>
          <w:lang w:val="en-GB"/>
        </w:rPr>
        <w:t xml:space="preserve"> </w:t>
      </w:r>
      <w:r w:rsidR="000E5DC0" w:rsidRPr="00C66DB7">
        <w:rPr>
          <w:rFonts w:ascii="Arial" w:hAnsi="Arial" w:cs="Arial"/>
          <w:sz w:val="24"/>
          <w:szCs w:val="24"/>
          <w:lang w:val="en-GB"/>
        </w:rPr>
        <w:t>do no</w:t>
      </w:r>
      <w:r w:rsidR="00E87EFB" w:rsidRPr="00C66DB7">
        <w:rPr>
          <w:rFonts w:ascii="Arial" w:hAnsi="Arial" w:cs="Arial"/>
          <w:sz w:val="24"/>
          <w:szCs w:val="24"/>
          <w:lang w:val="en-GB"/>
        </w:rPr>
        <w:t>t advance</w:t>
      </w:r>
      <w:r w:rsidR="000E5DC0" w:rsidRPr="00C66DB7">
        <w:rPr>
          <w:rFonts w:ascii="Arial" w:hAnsi="Arial" w:cs="Arial"/>
          <w:sz w:val="24"/>
          <w:szCs w:val="24"/>
          <w:lang w:val="en-GB"/>
        </w:rPr>
        <w:t xml:space="preserve"> the applicants’ </w:t>
      </w:r>
      <w:r w:rsidR="001438AD" w:rsidRPr="00C66DB7">
        <w:rPr>
          <w:rFonts w:ascii="Arial" w:hAnsi="Arial" w:cs="Arial"/>
          <w:sz w:val="24"/>
          <w:szCs w:val="24"/>
          <w:lang w:val="en-GB"/>
        </w:rPr>
        <w:t>position</w:t>
      </w:r>
      <w:r w:rsidR="000E5DC0" w:rsidRPr="00C66DB7">
        <w:rPr>
          <w:rFonts w:ascii="Arial" w:hAnsi="Arial" w:cs="Arial"/>
          <w:sz w:val="24"/>
          <w:szCs w:val="24"/>
          <w:lang w:val="en-GB"/>
        </w:rPr>
        <w:t>.</w:t>
      </w:r>
    </w:p>
    <w:p w14:paraId="50D67C94" w14:textId="77777777" w:rsidR="00380DE1" w:rsidRPr="00380DE1" w:rsidRDefault="00380DE1" w:rsidP="00380DE1">
      <w:pPr>
        <w:pStyle w:val="ListParagraph"/>
        <w:rPr>
          <w:rFonts w:ascii="Arial" w:hAnsi="Arial" w:cs="Arial"/>
          <w:sz w:val="24"/>
          <w:szCs w:val="24"/>
          <w:lang w:val="en-GB"/>
        </w:rPr>
      </w:pPr>
    </w:p>
    <w:p w14:paraId="118DB990" w14:textId="52E38CB8"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E62E20" w:rsidRPr="00C66DB7">
        <w:rPr>
          <w:rFonts w:ascii="Arial" w:hAnsi="Arial" w:cs="Arial"/>
          <w:sz w:val="24"/>
          <w:szCs w:val="24"/>
          <w:lang w:val="en-GB"/>
        </w:rPr>
        <w:t xml:space="preserve">Closely tied to the </w:t>
      </w:r>
      <w:r w:rsidR="00DF37CD" w:rsidRPr="00C66DB7">
        <w:rPr>
          <w:rFonts w:ascii="Arial" w:hAnsi="Arial" w:cs="Arial"/>
          <w:sz w:val="24"/>
          <w:szCs w:val="24"/>
          <w:lang w:val="en-GB"/>
        </w:rPr>
        <w:t>above ground</w:t>
      </w:r>
      <w:r w:rsidR="00F90F1D" w:rsidRPr="00C66DB7">
        <w:rPr>
          <w:rFonts w:ascii="Arial" w:hAnsi="Arial" w:cs="Arial"/>
          <w:sz w:val="24"/>
          <w:szCs w:val="24"/>
          <w:lang w:val="en-GB"/>
        </w:rPr>
        <w:t xml:space="preserve"> of appeal is the contention that the court </w:t>
      </w:r>
      <w:r w:rsidR="001438AD" w:rsidRPr="00C66DB7">
        <w:rPr>
          <w:rFonts w:ascii="Arial" w:hAnsi="Arial" w:cs="Arial"/>
          <w:sz w:val="24"/>
          <w:szCs w:val="24"/>
          <w:lang w:val="en-GB"/>
        </w:rPr>
        <w:t xml:space="preserve">failed to deal </w:t>
      </w:r>
      <w:r w:rsidR="0032762E" w:rsidRPr="00C66DB7">
        <w:rPr>
          <w:rFonts w:ascii="Arial" w:hAnsi="Arial" w:cs="Arial"/>
          <w:sz w:val="24"/>
          <w:szCs w:val="24"/>
          <w:lang w:val="en-GB"/>
        </w:rPr>
        <w:t xml:space="preserve">with </w:t>
      </w:r>
      <w:r w:rsidR="00F90F1D" w:rsidRPr="00C66DB7">
        <w:rPr>
          <w:rFonts w:ascii="Arial" w:hAnsi="Arial" w:cs="Arial"/>
          <w:sz w:val="24"/>
          <w:szCs w:val="24"/>
          <w:lang w:val="en-GB"/>
        </w:rPr>
        <w:t xml:space="preserve">the applicants’ </w:t>
      </w:r>
      <w:r w:rsidR="007544D9" w:rsidRPr="00C66DB7">
        <w:rPr>
          <w:rFonts w:ascii="Arial" w:hAnsi="Arial" w:cs="Arial"/>
          <w:sz w:val="24"/>
          <w:szCs w:val="24"/>
          <w:lang w:val="en-GB"/>
        </w:rPr>
        <w:t xml:space="preserve">argument </w:t>
      </w:r>
      <w:r w:rsidR="0019117A" w:rsidRPr="00C66DB7">
        <w:rPr>
          <w:rFonts w:ascii="Arial" w:hAnsi="Arial" w:cs="Arial"/>
          <w:sz w:val="24"/>
          <w:szCs w:val="24"/>
          <w:lang w:val="en-GB"/>
        </w:rPr>
        <w:t>regarding</w:t>
      </w:r>
      <w:r w:rsidR="007544D9" w:rsidRPr="00C66DB7">
        <w:rPr>
          <w:rFonts w:ascii="Arial" w:hAnsi="Arial" w:cs="Arial"/>
          <w:sz w:val="24"/>
          <w:szCs w:val="24"/>
          <w:lang w:val="en-GB"/>
        </w:rPr>
        <w:t xml:space="preserve"> the divisibility of performance</w:t>
      </w:r>
      <w:r w:rsidR="0019117A" w:rsidRPr="00C66DB7">
        <w:rPr>
          <w:rFonts w:ascii="Arial" w:hAnsi="Arial" w:cs="Arial"/>
          <w:sz w:val="24"/>
          <w:szCs w:val="24"/>
          <w:lang w:val="en-GB"/>
        </w:rPr>
        <w:t xml:space="preserve">. </w:t>
      </w:r>
      <w:r w:rsidR="00E85483" w:rsidRPr="00C66DB7">
        <w:rPr>
          <w:rFonts w:ascii="Arial" w:hAnsi="Arial" w:cs="Arial"/>
          <w:sz w:val="24"/>
          <w:szCs w:val="24"/>
          <w:lang w:val="en-GB"/>
        </w:rPr>
        <w:t xml:space="preserve">The </w:t>
      </w:r>
      <w:r w:rsidR="00E66F54" w:rsidRPr="00C66DB7">
        <w:rPr>
          <w:rFonts w:ascii="Arial" w:hAnsi="Arial" w:cs="Arial"/>
          <w:sz w:val="24"/>
          <w:szCs w:val="24"/>
          <w:lang w:val="en-GB"/>
        </w:rPr>
        <w:t>application of the principle, h</w:t>
      </w:r>
      <w:r w:rsidR="00E85483" w:rsidRPr="00C66DB7">
        <w:rPr>
          <w:rFonts w:ascii="Arial" w:hAnsi="Arial" w:cs="Arial"/>
          <w:sz w:val="24"/>
          <w:szCs w:val="24"/>
          <w:lang w:val="en-GB"/>
        </w:rPr>
        <w:t xml:space="preserve">owever, </w:t>
      </w:r>
      <w:r w:rsidR="008968C5" w:rsidRPr="00C66DB7">
        <w:rPr>
          <w:rFonts w:ascii="Arial" w:hAnsi="Arial" w:cs="Arial"/>
          <w:sz w:val="24"/>
          <w:szCs w:val="24"/>
          <w:lang w:val="en-GB"/>
        </w:rPr>
        <w:t>c</w:t>
      </w:r>
      <w:r w:rsidR="00E66F54" w:rsidRPr="00C66DB7">
        <w:rPr>
          <w:rFonts w:ascii="Arial" w:hAnsi="Arial" w:cs="Arial"/>
          <w:sz w:val="24"/>
          <w:szCs w:val="24"/>
          <w:lang w:val="en-GB"/>
        </w:rPr>
        <w:t xml:space="preserve">ould only have been triggered </w:t>
      </w:r>
      <w:r w:rsidR="00267FDE" w:rsidRPr="00C66DB7">
        <w:rPr>
          <w:rFonts w:ascii="Arial" w:hAnsi="Arial" w:cs="Arial"/>
          <w:sz w:val="24"/>
          <w:szCs w:val="24"/>
          <w:lang w:val="en-GB"/>
        </w:rPr>
        <w:t>if</w:t>
      </w:r>
      <w:r w:rsidR="00E66F54" w:rsidRPr="00C66DB7">
        <w:rPr>
          <w:rFonts w:ascii="Arial" w:hAnsi="Arial" w:cs="Arial"/>
          <w:sz w:val="24"/>
          <w:szCs w:val="24"/>
          <w:lang w:val="en-GB"/>
        </w:rPr>
        <w:t xml:space="preserve"> the court had </w:t>
      </w:r>
      <w:r w:rsidR="008968C5" w:rsidRPr="00C66DB7">
        <w:rPr>
          <w:rFonts w:ascii="Arial" w:hAnsi="Arial" w:cs="Arial"/>
          <w:sz w:val="24"/>
          <w:szCs w:val="24"/>
          <w:lang w:val="en-GB"/>
        </w:rPr>
        <w:t>found that the drought had been a</w:t>
      </w:r>
      <w:r w:rsidR="003D118E" w:rsidRPr="00C66DB7">
        <w:rPr>
          <w:rFonts w:ascii="Arial" w:hAnsi="Arial" w:cs="Arial"/>
          <w:sz w:val="24"/>
          <w:szCs w:val="24"/>
          <w:lang w:val="en-GB"/>
        </w:rPr>
        <w:t xml:space="preserve"> super</w:t>
      </w:r>
      <w:r w:rsidR="008968C5" w:rsidRPr="00C66DB7">
        <w:rPr>
          <w:rFonts w:ascii="Arial" w:hAnsi="Arial" w:cs="Arial"/>
          <w:sz w:val="24"/>
          <w:szCs w:val="24"/>
          <w:lang w:val="en-GB"/>
        </w:rPr>
        <w:t xml:space="preserve">vening </w:t>
      </w:r>
      <w:r w:rsidR="00267FDE" w:rsidRPr="00C66DB7">
        <w:rPr>
          <w:rFonts w:ascii="Arial" w:hAnsi="Arial" w:cs="Arial"/>
          <w:sz w:val="24"/>
          <w:szCs w:val="24"/>
          <w:lang w:val="en-GB"/>
        </w:rPr>
        <w:t xml:space="preserve">impossibility. The </w:t>
      </w:r>
      <w:r w:rsidR="00645663" w:rsidRPr="00C66DB7">
        <w:rPr>
          <w:rFonts w:ascii="Arial" w:hAnsi="Arial" w:cs="Arial"/>
          <w:sz w:val="24"/>
          <w:szCs w:val="24"/>
          <w:lang w:val="en-GB"/>
        </w:rPr>
        <w:t>court made no such finding.</w:t>
      </w:r>
      <w:r w:rsidR="00FC3F85" w:rsidRPr="00C66DB7">
        <w:rPr>
          <w:rFonts w:ascii="Arial" w:hAnsi="Arial" w:cs="Arial"/>
          <w:sz w:val="24"/>
          <w:szCs w:val="24"/>
          <w:lang w:val="en-GB"/>
        </w:rPr>
        <w:t xml:space="preserve"> For Mr Goliath’s obligations </w:t>
      </w:r>
      <w:r w:rsidR="009A225F" w:rsidRPr="00C66DB7">
        <w:rPr>
          <w:rFonts w:ascii="Arial" w:hAnsi="Arial" w:cs="Arial"/>
          <w:sz w:val="24"/>
          <w:szCs w:val="24"/>
          <w:lang w:val="en-GB"/>
        </w:rPr>
        <w:t xml:space="preserve">in relation to the second growing season </w:t>
      </w:r>
      <w:r w:rsidR="00FC3F85" w:rsidRPr="00C66DB7">
        <w:rPr>
          <w:rFonts w:ascii="Arial" w:hAnsi="Arial" w:cs="Arial"/>
          <w:sz w:val="24"/>
          <w:szCs w:val="24"/>
          <w:lang w:val="en-GB"/>
        </w:rPr>
        <w:t>to have been extinguished</w:t>
      </w:r>
      <w:r w:rsidR="006A16E7" w:rsidRPr="00C66DB7">
        <w:rPr>
          <w:rFonts w:ascii="Arial" w:hAnsi="Arial" w:cs="Arial"/>
          <w:sz w:val="24"/>
          <w:szCs w:val="24"/>
          <w:lang w:val="en-GB"/>
        </w:rPr>
        <w:t xml:space="preserve"> </w:t>
      </w:r>
      <w:r w:rsidR="00F10D3B" w:rsidRPr="00C66DB7">
        <w:rPr>
          <w:rFonts w:ascii="Arial" w:hAnsi="Arial" w:cs="Arial"/>
          <w:sz w:val="24"/>
          <w:szCs w:val="24"/>
          <w:lang w:val="en-GB"/>
        </w:rPr>
        <w:t xml:space="preserve">(on the premise that the </w:t>
      </w:r>
      <w:r w:rsidR="006A16E7" w:rsidRPr="00C66DB7">
        <w:rPr>
          <w:rFonts w:ascii="Arial" w:hAnsi="Arial" w:cs="Arial"/>
          <w:sz w:val="24"/>
          <w:szCs w:val="24"/>
          <w:lang w:val="en-GB"/>
        </w:rPr>
        <w:t xml:space="preserve">underlying verbal agreement was </w:t>
      </w:r>
      <w:r w:rsidR="008442E2" w:rsidRPr="00C66DB7">
        <w:rPr>
          <w:rFonts w:ascii="Arial" w:hAnsi="Arial" w:cs="Arial"/>
          <w:sz w:val="24"/>
          <w:szCs w:val="24"/>
          <w:lang w:val="en-GB"/>
        </w:rPr>
        <w:t xml:space="preserve">indeed </w:t>
      </w:r>
      <w:r w:rsidR="006A16E7" w:rsidRPr="00C66DB7">
        <w:rPr>
          <w:rFonts w:ascii="Arial" w:hAnsi="Arial" w:cs="Arial"/>
          <w:sz w:val="24"/>
          <w:szCs w:val="24"/>
          <w:lang w:val="en-GB"/>
        </w:rPr>
        <w:t>divisible)</w:t>
      </w:r>
      <w:r w:rsidR="00FC3F85" w:rsidRPr="00C66DB7">
        <w:rPr>
          <w:rFonts w:ascii="Arial" w:hAnsi="Arial" w:cs="Arial"/>
          <w:sz w:val="24"/>
          <w:szCs w:val="24"/>
          <w:lang w:val="en-GB"/>
        </w:rPr>
        <w:t xml:space="preserve">, it was necessary for the drought to have </w:t>
      </w:r>
      <w:r w:rsidR="002F6282" w:rsidRPr="00C66DB7">
        <w:rPr>
          <w:rFonts w:ascii="Arial" w:hAnsi="Arial" w:cs="Arial"/>
          <w:sz w:val="24"/>
          <w:szCs w:val="24"/>
          <w:lang w:val="en-GB"/>
        </w:rPr>
        <w:t xml:space="preserve">amounted to </w:t>
      </w:r>
      <w:r w:rsidR="00F32625" w:rsidRPr="00C66DB7">
        <w:rPr>
          <w:rFonts w:ascii="Arial" w:hAnsi="Arial" w:cs="Arial"/>
          <w:sz w:val="24"/>
          <w:szCs w:val="24"/>
          <w:lang w:val="en-GB"/>
        </w:rPr>
        <w:t xml:space="preserve">an </w:t>
      </w:r>
      <w:r w:rsidR="00180D3C" w:rsidRPr="00C66DB7">
        <w:rPr>
          <w:rFonts w:ascii="Arial" w:hAnsi="Arial" w:cs="Arial"/>
          <w:sz w:val="24"/>
          <w:szCs w:val="24"/>
          <w:lang w:val="en-GB"/>
        </w:rPr>
        <w:t xml:space="preserve">absolute or </w:t>
      </w:r>
      <w:r w:rsidR="00F32625" w:rsidRPr="00C66DB7">
        <w:rPr>
          <w:rFonts w:ascii="Arial" w:hAnsi="Arial" w:cs="Arial"/>
          <w:sz w:val="24"/>
          <w:szCs w:val="24"/>
          <w:lang w:val="en-GB"/>
        </w:rPr>
        <w:t>objective impossibility</w:t>
      </w:r>
      <w:r w:rsidR="001A167E" w:rsidRPr="00C66DB7">
        <w:rPr>
          <w:rFonts w:ascii="Arial" w:hAnsi="Arial" w:cs="Arial"/>
          <w:sz w:val="24"/>
          <w:szCs w:val="24"/>
          <w:lang w:val="en-GB"/>
        </w:rPr>
        <w:t>. T</w:t>
      </w:r>
      <w:r w:rsidR="00880046" w:rsidRPr="00C66DB7">
        <w:rPr>
          <w:rFonts w:ascii="Arial" w:hAnsi="Arial" w:cs="Arial"/>
          <w:sz w:val="24"/>
          <w:szCs w:val="24"/>
          <w:lang w:val="en-GB"/>
        </w:rPr>
        <w:t xml:space="preserve">hat </w:t>
      </w:r>
      <w:r w:rsidR="008442E2" w:rsidRPr="00C66DB7">
        <w:rPr>
          <w:rFonts w:ascii="Arial" w:hAnsi="Arial" w:cs="Arial"/>
          <w:sz w:val="24"/>
          <w:szCs w:val="24"/>
          <w:lang w:val="en-GB"/>
        </w:rPr>
        <w:t>the drought</w:t>
      </w:r>
      <w:r w:rsidR="00880046" w:rsidRPr="00C66DB7">
        <w:rPr>
          <w:rFonts w:ascii="Arial" w:hAnsi="Arial" w:cs="Arial"/>
          <w:sz w:val="24"/>
          <w:szCs w:val="24"/>
          <w:lang w:val="en-GB"/>
        </w:rPr>
        <w:t xml:space="preserve"> </w:t>
      </w:r>
      <w:r w:rsidR="00F471C2" w:rsidRPr="00C66DB7">
        <w:rPr>
          <w:rFonts w:ascii="Arial" w:hAnsi="Arial" w:cs="Arial"/>
          <w:sz w:val="24"/>
          <w:szCs w:val="24"/>
          <w:lang w:val="en-GB"/>
        </w:rPr>
        <w:t xml:space="preserve">merely </w:t>
      </w:r>
      <w:r w:rsidR="00880046" w:rsidRPr="00C66DB7">
        <w:rPr>
          <w:rFonts w:ascii="Arial" w:hAnsi="Arial" w:cs="Arial"/>
          <w:sz w:val="24"/>
          <w:szCs w:val="24"/>
          <w:lang w:val="en-GB"/>
        </w:rPr>
        <w:t xml:space="preserve">made it difficult </w:t>
      </w:r>
      <w:r w:rsidR="00CB05A8" w:rsidRPr="00C66DB7">
        <w:rPr>
          <w:rFonts w:ascii="Arial" w:hAnsi="Arial" w:cs="Arial"/>
          <w:sz w:val="24"/>
          <w:szCs w:val="24"/>
          <w:lang w:val="en-GB"/>
        </w:rPr>
        <w:t xml:space="preserve">for Mr Goliath to have produced and supplied chicory was insufficient </w:t>
      </w:r>
      <w:r w:rsidR="004C39B5" w:rsidRPr="00C66DB7">
        <w:rPr>
          <w:rFonts w:ascii="Arial" w:hAnsi="Arial" w:cs="Arial"/>
          <w:sz w:val="24"/>
          <w:szCs w:val="24"/>
          <w:lang w:val="en-GB"/>
        </w:rPr>
        <w:t xml:space="preserve">to have released him from his obligations. </w:t>
      </w:r>
      <w:r w:rsidR="00F471C2" w:rsidRPr="00C66DB7">
        <w:rPr>
          <w:rFonts w:ascii="Arial" w:hAnsi="Arial" w:cs="Arial"/>
          <w:sz w:val="24"/>
          <w:szCs w:val="24"/>
          <w:lang w:val="en-GB"/>
        </w:rPr>
        <w:t xml:space="preserve">See </w:t>
      </w:r>
      <w:r w:rsidR="008047B3" w:rsidRPr="00C66DB7">
        <w:rPr>
          <w:rFonts w:ascii="Arial" w:hAnsi="Arial" w:cs="Arial"/>
          <w:i/>
          <w:iCs/>
          <w:sz w:val="24"/>
          <w:szCs w:val="24"/>
          <w:lang w:val="en-GB"/>
        </w:rPr>
        <w:t xml:space="preserve">Unibank Savings and Loans Ltd (formerly Community Bank) v ABSA Bank </w:t>
      </w:r>
      <w:r w:rsidR="009C6DE7" w:rsidRPr="00C66DB7">
        <w:rPr>
          <w:rFonts w:ascii="Arial" w:hAnsi="Arial" w:cs="Arial"/>
          <w:i/>
          <w:iCs/>
          <w:sz w:val="24"/>
          <w:szCs w:val="24"/>
          <w:lang w:val="en-GB"/>
        </w:rPr>
        <w:t>L</w:t>
      </w:r>
      <w:r w:rsidR="008047B3" w:rsidRPr="00C66DB7">
        <w:rPr>
          <w:rFonts w:ascii="Arial" w:hAnsi="Arial" w:cs="Arial"/>
          <w:i/>
          <w:iCs/>
          <w:sz w:val="24"/>
          <w:szCs w:val="24"/>
          <w:lang w:val="en-GB"/>
        </w:rPr>
        <w:t>td</w:t>
      </w:r>
      <w:r w:rsidR="00EB40F7" w:rsidRPr="00C66DB7">
        <w:rPr>
          <w:rFonts w:ascii="Arial" w:hAnsi="Arial" w:cs="Arial"/>
          <w:sz w:val="24"/>
          <w:szCs w:val="24"/>
          <w:lang w:val="en-GB"/>
        </w:rPr>
        <w:t>;</w:t>
      </w:r>
      <w:r w:rsidR="009C6DE7" w:rsidRPr="00C66DB7">
        <w:rPr>
          <w:rFonts w:ascii="Arial" w:hAnsi="Arial" w:cs="Arial"/>
          <w:sz w:val="24"/>
          <w:szCs w:val="24"/>
          <w:lang w:val="en-GB"/>
        </w:rPr>
        <w:t xml:space="preserve"> </w:t>
      </w:r>
      <w:r w:rsidR="00E81F81" w:rsidRPr="00C66DB7">
        <w:rPr>
          <w:rFonts w:ascii="Arial" w:hAnsi="Arial" w:cs="Arial"/>
          <w:sz w:val="24"/>
          <w:szCs w:val="24"/>
          <w:lang w:val="en-GB"/>
        </w:rPr>
        <w:t xml:space="preserve">and </w:t>
      </w:r>
      <w:r w:rsidR="009C6DE7" w:rsidRPr="00C66DB7">
        <w:rPr>
          <w:rFonts w:ascii="Arial" w:hAnsi="Arial" w:cs="Arial"/>
          <w:i/>
          <w:iCs/>
          <w:sz w:val="24"/>
          <w:szCs w:val="24"/>
          <w:lang w:val="en-GB"/>
        </w:rPr>
        <w:t>Post Office Retirement Fund v South African Post Office SOC Ltd and others</w:t>
      </w:r>
      <w:r w:rsidR="009C6DE7" w:rsidRPr="00C66DB7">
        <w:rPr>
          <w:rFonts w:ascii="Arial" w:hAnsi="Arial" w:cs="Arial"/>
          <w:sz w:val="24"/>
          <w:szCs w:val="24"/>
          <w:lang w:val="en-GB"/>
        </w:rPr>
        <w:t>.</w:t>
      </w:r>
      <w:r w:rsidR="009C6DE7">
        <w:rPr>
          <w:rStyle w:val="FootnoteReference"/>
          <w:rFonts w:ascii="Arial" w:hAnsi="Arial" w:cs="Arial"/>
          <w:sz w:val="24"/>
          <w:szCs w:val="24"/>
          <w:lang w:val="en-GB"/>
        </w:rPr>
        <w:footnoteReference w:id="2"/>
      </w:r>
    </w:p>
    <w:p w14:paraId="05149212" w14:textId="77777777" w:rsidR="00380DE1" w:rsidRPr="00380DE1" w:rsidRDefault="00380DE1" w:rsidP="00380DE1">
      <w:pPr>
        <w:pStyle w:val="ListParagraph"/>
        <w:rPr>
          <w:rFonts w:ascii="Arial" w:hAnsi="Arial" w:cs="Arial"/>
          <w:sz w:val="24"/>
          <w:szCs w:val="24"/>
          <w:lang w:val="en-GB"/>
        </w:rPr>
      </w:pPr>
    </w:p>
    <w:p w14:paraId="0A8CC764" w14:textId="1F762E90"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lastRenderedPageBreak/>
        <w:t>[11]</w:t>
      </w:r>
      <w:r>
        <w:rPr>
          <w:rFonts w:ascii="Arial" w:hAnsi="Arial" w:cs="Arial"/>
          <w:sz w:val="24"/>
          <w:szCs w:val="24"/>
          <w:lang w:val="en-GB"/>
        </w:rPr>
        <w:tab/>
      </w:r>
      <w:r w:rsidR="00A04F60" w:rsidRPr="00C66DB7">
        <w:rPr>
          <w:rFonts w:ascii="Arial" w:hAnsi="Arial" w:cs="Arial"/>
          <w:sz w:val="24"/>
          <w:szCs w:val="24"/>
          <w:lang w:val="en-GB"/>
        </w:rPr>
        <w:t xml:space="preserve">Similarly, the </w:t>
      </w:r>
      <w:r w:rsidR="005B51EC" w:rsidRPr="00C66DB7">
        <w:rPr>
          <w:rFonts w:ascii="Arial" w:hAnsi="Arial" w:cs="Arial"/>
          <w:sz w:val="24"/>
          <w:szCs w:val="24"/>
          <w:lang w:val="en-GB"/>
        </w:rPr>
        <w:t>argument about the foreseeability of the drought</w:t>
      </w:r>
      <w:r w:rsidR="00E73CAA" w:rsidRPr="00C66DB7">
        <w:rPr>
          <w:rFonts w:ascii="Arial" w:hAnsi="Arial" w:cs="Arial"/>
          <w:sz w:val="24"/>
          <w:szCs w:val="24"/>
          <w:lang w:val="en-GB"/>
        </w:rPr>
        <w:t xml:space="preserve"> </w:t>
      </w:r>
      <w:r w:rsidR="009639FE" w:rsidRPr="00C66DB7">
        <w:rPr>
          <w:rFonts w:ascii="Arial" w:hAnsi="Arial" w:cs="Arial"/>
          <w:sz w:val="24"/>
          <w:szCs w:val="24"/>
          <w:lang w:val="en-GB"/>
        </w:rPr>
        <w:t xml:space="preserve">and the issues in relation thereto </w:t>
      </w:r>
      <w:r w:rsidR="00E73CAA" w:rsidRPr="00C66DB7">
        <w:rPr>
          <w:rFonts w:ascii="Arial" w:hAnsi="Arial" w:cs="Arial"/>
          <w:sz w:val="24"/>
          <w:szCs w:val="24"/>
          <w:lang w:val="en-GB"/>
        </w:rPr>
        <w:t xml:space="preserve">only </w:t>
      </w:r>
      <w:r w:rsidR="001A1695" w:rsidRPr="00C66DB7">
        <w:rPr>
          <w:rFonts w:ascii="Arial" w:hAnsi="Arial" w:cs="Arial"/>
          <w:sz w:val="24"/>
          <w:szCs w:val="24"/>
          <w:lang w:val="en-GB"/>
        </w:rPr>
        <w:t xml:space="preserve">become </w:t>
      </w:r>
      <w:r w:rsidR="00E73CAA" w:rsidRPr="00C66DB7">
        <w:rPr>
          <w:rFonts w:ascii="Arial" w:hAnsi="Arial" w:cs="Arial"/>
          <w:sz w:val="24"/>
          <w:szCs w:val="24"/>
          <w:lang w:val="en-GB"/>
        </w:rPr>
        <w:t xml:space="preserve">relevant </w:t>
      </w:r>
      <w:r w:rsidR="001A1695" w:rsidRPr="00C66DB7">
        <w:rPr>
          <w:rFonts w:ascii="Arial" w:hAnsi="Arial" w:cs="Arial"/>
          <w:sz w:val="24"/>
          <w:szCs w:val="24"/>
          <w:lang w:val="en-GB"/>
        </w:rPr>
        <w:t>whe</w:t>
      </w:r>
      <w:r w:rsidR="00710755" w:rsidRPr="00C66DB7">
        <w:rPr>
          <w:rFonts w:ascii="Arial" w:hAnsi="Arial" w:cs="Arial"/>
          <w:sz w:val="24"/>
          <w:szCs w:val="24"/>
          <w:lang w:val="en-GB"/>
        </w:rPr>
        <w:t xml:space="preserve">re the drought </w:t>
      </w:r>
      <w:r w:rsidR="002E2DD8" w:rsidRPr="00C66DB7">
        <w:rPr>
          <w:rFonts w:ascii="Arial" w:hAnsi="Arial" w:cs="Arial"/>
          <w:sz w:val="24"/>
          <w:szCs w:val="24"/>
          <w:lang w:val="en-GB"/>
        </w:rPr>
        <w:t>is found</w:t>
      </w:r>
      <w:r w:rsidR="00E958AB" w:rsidRPr="00C66DB7">
        <w:rPr>
          <w:rFonts w:ascii="Arial" w:hAnsi="Arial" w:cs="Arial"/>
          <w:sz w:val="24"/>
          <w:szCs w:val="24"/>
          <w:lang w:val="en-GB"/>
        </w:rPr>
        <w:t>, when viewed objectively,</w:t>
      </w:r>
      <w:r w:rsidR="002E2DD8" w:rsidRPr="00C66DB7">
        <w:rPr>
          <w:rFonts w:ascii="Arial" w:hAnsi="Arial" w:cs="Arial"/>
          <w:sz w:val="24"/>
          <w:szCs w:val="24"/>
          <w:lang w:val="en-GB"/>
        </w:rPr>
        <w:t xml:space="preserve"> to have been a supervening impossibility</w:t>
      </w:r>
      <w:r w:rsidR="00A83D98" w:rsidRPr="00C66DB7">
        <w:rPr>
          <w:rFonts w:ascii="Arial" w:hAnsi="Arial" w:cs="Arial"/>
          <w:sz w:val="24"/>
          <w:szCs w:val="24"/>
          <w:lang w:val="en-GB"/>
        </w:rPr>
        <w:t xml:space="preserve"> that prevented Mr Goliath</w:t>
      </w:r>
      <w:r w:rsidR="00B724CB" w:rsidRPr="00C66DB7">
        <w:rPr>
          <w:rFonts w:ascii="Arial" w:hAnsi="Arial" w:cs="Arial"/>
          <w:sz w:val="24"/>
          <w:szCs w:val="24"/>
          <w:lang w:val="en-GB"/>
        </w:rPr>
        <w:t>, absolutely,</w:t>
      </w:r>
      <w:r w:rsidR="00A83D98" w:rsidRPr="00C66DB7">
        <w:rPr>
          <w:rFonts w:ascii="Arial" w:hAnsi="Arial" w:cs="Arial"/>
          <w:sz w:val="24"/>
          <w:szCs w:val="24"/>
          <w:lang w:val="en-GB"/>
        </w:rPr>
        <w:t xml:space="preserve"> from </w:t>
      </w:r>
      <w:r w:rsidR="00AA2E7A" w:rsidRPr="00C66DB7">
        <w:rPr>
          <w:rFonts w:ascii="Arial" w:hAnsi="Arial" w:cs="Arial"/>
          <w:sz w:val="24"/>
          <w:szCs w:val="24"/>
          <w:lang w:val="en-GB"/>
        </w:rPr>
        <w:t>producing and supplying chicory.</w:t>
      </w:r>
      <w:r w:rsidR="000448C4" w:rsidRPr="00C66DB7">
        <w:rPr>
          <w:rFonts w:ascii="Arial" w:hAnsi="Arial" w:cs="Arial"/>
          <w:sz w:val="24"/>
          <w:szCs w:val="24"/>
          <w:lang w:val="en-GB"/>
        </w:rPr>
        <w:t xml:space="preserve"> </w:t>
      </w:r>
      <w:r w:rsidR="00C20FAC" w:rsidRPr="00C66DB7">
        <w:rPr>
          <w:rFonts w:ascii="Arial" w:hAnsi="Arial" w:cs="Arial"/>
          <w:sz w:val="24"/>
          <w:szCs w:val="24"/>
          <w:lang w:val="en-GB"/>
        </w:rPr>
        <w:t xml:space="preserve">The </w:t>
      </w:r>
      <w:r w:rsidR="00CE4BCA" w:rsidRPr="00C66DB7">
        <w:rPr>
          <w:rFonts w:ascii="Arial" w:hAnsi="Arial" w:cs="Arial"/>
          <w:sz w:val="24"/>
          <w:szCs w:val="24"/>
          <w:lang w:val="en-GB"/>
        </w:rPr>
        <w:t>evidence</w:t>
      </w:r>
      <w:r w:rsidR="00C20FAC" w:rsidRPr="00C66DB7">
        <w:rPr>
          <w:rFonts w:ascii="Arial" w:hAnsi="Arial" w:cs="Arial"/>
          <w:sz w:val="24"/>
          <w:szCs w:val="24"/>
          <w:lang w:val="en-GB"/>
        </w:rPr>
        <w:t xml:space="preserve"> </w:t>
      </w:r>
      <w:r w:rsidR="00601B9E" w:rsidRPr="00C66DB7">
        <w:rPr>
          <w:rFonts w:ascii="Arial" w:hAnsi="Arial" w:cs="Arial"/>
          <w:sz w:val="24"/>
          <w:szCs w:val="24"/>
          <w:lang w:val="en-GB"/>
        </w:rPr>
        <w:t>demonstrat</w:t>
      </w:r>
      <w:r w:rsidR="00C20FAC" w:rsidRPr="00C66DB7">
        <w:rPr>
          <w:rFonts w:ascii="Arial" w:hAnsi="Arial" w:cs="Arial"/>
          <w:sz w:val="24"/>
          <w:szCs w:val="24"/>
          <w:lang w:val="en-GB"/>
        </w:rPr>
        <w:t>ed otherwise.</w:t>
      </w:r>
    </w:p>
    <w:p w14:paraId="55CA0F1C" w14:textId="77777777" w:rsidR="00380DE1" w:rsidRPr="00380DE1" w:rsidRDefault="00380DE1" w:rsidP="00380DE1">
      <w:pPr>
        <w:pStyle w:val="ListParagraph"/>
        <w:rPr>
          <w:rFonts w:ascii="Arial" w:hAnsi="Arial" w:cs="Arial"/>
          <w:sz w:val="24"/>
          <w:szCs w:val="24"/>
          <w:lang w:val="en-GB"/>
        </w:rPr>
      </w:pPr>
    </w:p>
    <w:p w14:paraId="40C3556C" w14:textId="43E7F354"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00C873E6" w:rsidRPr="00C66DB7">
        <w:rPr>
          <w:rFonts w:ascii="Arial" w:hAnsi="Arial" w:cs="Arial"/>
          <w:sz w:val="24"/>
          <w:szCs w:val="24"/>
          <w:lang w:val="en-GB"/>
        </w:rPr>
        <w:t xml:space="preserve">The </w:t>
      </w:r>
      <w:r w:rsidR="00F51E50" w:rsidRPr="00C66DB7">
        <w:rPr>
          <w:rFonts w:ascii="Arial" w:hAnsi="Arial" w:cs="Arial"/>
          <w:sz w:val="24"/>
          <w:szCs w:val="24"/>
          <w:lang w:val="en-GB"/>
        </w:rPr>
        <w:t xml:space="preserve">applicants’ </w:t>
      </w:r>
      <w:r w:rsidR="002A43CE" w:rsidRPr="00C66DB7">
        <w:rPr>
          <w:rFonts w:ascii="Arial" w:hAnsi="Arial" w:cs="Arial"/>
          <w:sz w:val="24"/>
          <w:szCs w:val="24"/>
          <w:lang w:val="en-GB"/>
        </w:rPr>
        <w:t>remaining grounds of appeal</w:t>
      </w:r>
      <w:r w:rsidR="00425C4C" w:rsidRPr="00C66DB7">
        <w:rPr>
          <w:rFonts w:ascii="Arial" w:hAnsi="Arial" w:cs="Arial"/>
          <w:sz w:val="24"/>
          <w:szCs w:val="24"/>
          <w:lang w:val="en-GB"/>
        </w:rPr>
        <w:t xml:space="preserve"> </w:t>
      </w:r>
      <w:r w:rsidR="00720257" w:rsidRPr="00C66DB7">
        <w:rPr>
          <w:rFonts w:ascii="Arial" w:hAnsi="Arial" w:cs="Arial"/>
          <w:sz w:val="24"/>
          <w:szCs w:val="24"/>
          <w:lang w:val="en-GB"/>
        </w:rPr>
        <w:t xml:space="preserve">pertain </w:t>
      </w:r>
      <w:r w:rsidR="00425C4C" w:rsidRPr="00C66DB7">
        <w:rPr>
          <w:rFonts w:ascii="Arial" w:hAnsi="Arial" w:cs="Arial"/>
          <w:sz w:val="24"/>
          <w:szCs w:val="24"/>
          <w:lang w:val="en-GB"/>
        </w:rPr>
        <w:t xml:space="preserve">to the date of the contract, the transport expense, and the alleged ‘coaching’ incident. Having </w:t>
      </w:r>
      <w:r w:rsidR="00720257" w:rsidRPr="00C66DB7">
        <w:rPr>
          <w:rFonts w:ascii="Arial" w:hAnsi="Arial" w:cs="Arial"/>
          <w:sz w:val="24"/>
          <w:szCs w:val="24"/>
          <w:lang w:val="en-GB"/>
        </w:rPr>
        <w:t xml:space="preserve">considered the applicants’ </w:t>
      </w:r>
      <w:r w:rsidR="00F51E50" w:rsidRPr="00C66DB7">
        <w:rPr>
          <w:rFonts w:ascii="Arial" w:hAnsi="Arial" w:cs="Arial"/>
          <w:sz w:val="24"/>
          <w:szCs w:val="24"/>
          <w:lang w:val="en-GB"/>
        </w:rPr>
        <w:t xml:space="preserve">arguments </w:t>
      </w:r>
      <w:r w:rsidR="00720257" w:rsidRPr="00C66DB7">
        <w:rPr>
          <w:rFonts w:ascii="Arial" w:hAnsi="Arial" w:cs="Arial"/>
          <w:sz w:val="24"/>
          <w:szCs w:val="24"/>
          <w:lang w:val="en-GB"/>
        </w:rPr>
        <w:t xml:space="preserve">in this regard and having </w:t>
      </w:r>
      <w:r w:rsidR="00F51E50" w:rsidRPr="00C66DB7">
        <w:rPr>
          <w:rFonts w:ascii="Arial" w:hAnsi="Arial" w:cs="Arial"/>
          <w:sz w:val="24"/>
          <w:szCs w:val="24"/>
          <w:lang w:val="en-GB"/>
        </w:rPr>
        <w:t>listened to counsel’s submissions</w:t>
      </w:r>
      <w:r w:rsidR="00720257" w:rsidRPr="00C66DB7">
        <w:rPr>
          <w:rFonts w:ascii="Arial" w:hAnsi="Arial" w:cs="Arial"/>
          <w:sz w:val="24"/>
          <w:szCs w:val="24"/>
          <w:lang w:val="en-GB"/>
        </w:rPr>
        <w:t xml:space="preserve">, </w:t>
      </w:r>
      <w:r w:rsidR="00D52AC8" w:rsidRPr="00C66DB7">
        <w:rPr>
          <w:rFonts w:ascii="Arial" w:hAnsi="Arial" w:cs="Arial"/>
          <w:sz w:val="24"/>
          <w:szCs w:val="24"/>
          <w:lang w:val="en-GB"/>
        </w:rPr>
        <w:t>the court</w:t>
      </w:r>
      <w:r w:rsidR="00720257" w:rsidRPr="00C66DB7">
        <w:rPr>
          <w:rFonts w:ascii="Arial" w:hAnsi="Arial" w:cs="Arial"/>
          <w:sz w:val="24"/>
          <w:szCs w:val="24"/>
          <w:lang w:val="en-GB"/>
        </w:rPr>
        <w:t>, nevertheless,</w:t>
      </w:r>
      <w:r w:rsidR="00D52AC8" w:rsidRPr="00C66DB7">
        <w:rPr>
          <w:rFonts w:ascii="Arial" w:hAnsi="Arial" w:cs="Arial"/>
          <w:sz w:val="24"/>
          <w:szCs w:val="24"/>
          <w:lang w:val="en-GB"/>
        </w:rPr>
        <w:t xml:space="preserve"> stands by and confirms the findings made in the main judgment.</w:t>
      </w:r>
      <w:r w:rsidR="001B6EF1" w:rsidRPr="00C66DB7">
        <w:rPr>
          <w:rFonts w:ascii="Arial" w:hAnsi="Arial" w:cs="Arial"/>
          <w:sz w:val="24"/>
          <w:szCs w:val="24"/>
          <w:lang w:val="en-GB"/>
        </w:rPr>
        <w:t xml:space="preserve"> Overall, the court is not </w:t>
      </w:r>
      <w:r w:rsidR="00923AE3" w:rsidRPr="00C66DB7">
        <w:rPr>
          <w:rFonts w:ascii="Arial" w:hAnsi="Arial" w:cs="Arial"/>
          <w:sz w:val="24"/>
          <w:szCs w:val="24"/>
          <w:lang w:val="en-GB"/>
        </w:rPr>
        <w:t xml:space="preserve">of the opinion </w:t>
      </w:r>
      <w:r w:rsidR="002F7EAB" w:rsidRPr="00C66DB7">
        <w:rPr>
          <w:rFonts w:ascii="Arial" w:hAnsi="Arial" w:cs="Arial"/>
          <w:sz w:val="24"/>
          <w:szCs w:val="24"/>
          <w:lang w:val="en-GB"/>
        </w:rPr>
        <w:t xml:space="preserve">that the appeal would </w:t>
      </w:r>
      <w:r w:rsidR="00923AE3" w:rsidRPr="00C66DB7">
        <w:rPr>
          <w:rFonts w:ascii="Arial" w:hAnsi="Arial" w:cs="Arial"/>
          <w:sz w:val="24"/>
          <w:szCs w:val="24"/>
          <w:lang w:val="en-GB"/>
        </w:rPr>
        <w:t xml:space="preserve">have </w:t>
      </w:r>
      <w:r w:rsidR="002F7EAB" w:rsidRPr="00C66DB7">
        <w:rPr>
          <w:rFonts w:ascii="Arial" w:hAnsi="Arial" w:cs="Arial"/>
          <w:sz w:val="24"/>
          <w:szCs w:val="24"/>
          <w:lang w:val="en-GB"/>
        </w:rPr>
        <w:t xml:space="preserve">a reasonable prospect of success, as </w:t>
      </w:r>
      <w:r w:rsidR="00923AE3" w:rsidRPr="00C66DB7">
        <w:rPr>
          <w:rFonts w:ascii="Arial" w:hAnsi="Arial" w:cs="Arial"/>
          <w:sz w:val="24"/>
          <w:szCs w:val="24"/>
          <w:lang w:val="en-GB"/>
        </w:rPr>
        <w:t>requir</w:t>
      </w:r>
      <w:r w:rsidR="002F7EAB" w:rsidRPr="00C66DB7">
        <w:rPr>
          <w:rFonts w:ascii="Arial" w:hAnsi="Arial" w:cs="Arial"/>
          <w:sz w:val="24"/>
          <w:szCs w:val="24"/>
          <w:lang w:val="en-GB"/>
        </w:rPr>
        <w:t xml:space="preserve">ed </w:t>
      </w:r>
      <w:r w:rsidR="00923AE3" w:rsidRPr="00C66DB7">
        <w:rPr>
          <w:rFonts w:ascii="Arial" w:hAnsi="Arial" w:cs="Arial"/>
          <w:sz w:val="24"/>
          <w:szCs w:val="24"/>
          <w:lang w:val="en-GB"/>
        </w:rPr>
        <w:t>under</w:t>
      </w:r>
      <w:r w:rsidR="002F7EAB" w:rsidRPr="00C66DB7">
        <w:rPr>
          <w:rFonts w:ascii="Arial" w:hAnsi="Arial" w:cs="Arial"/>
          <w:sz w:val="24"/>
          <w:szCs w:val="24"/>
          <w:lang w:val="en-GB"/>
        </w:rPr>
        <w:t xml:space="preserve"> secti</w:t>
      </w:r>
      <w:r w:rsidR="00923AE3" w:rsidRPr="00C66DB7">
        <w:rPr>
          <w:rFonts w:ascii="Arial" w:hAnsi="Arial" w:cs="Arial"/>
          <w:sz w:val="24"/>
          <w:szCs w:val="24"/>
          <w:lang w:val="en-GB"/>
        </w:rPr>
        <w:t>o</w:t>
      </w:r>
      <w:r w:rsidR="002F7EAB" w:rsidRPr="00C66DB7">
        <w:rPr>
          <w:rFonts w:ascii="Arial" w:hAnsi="Arial" w:cs="Arial"/>
          <w:sz w:val="24"/>
          <w:szCs w:val="24"/>
          <w:lang w:val="en-GB"/>
        </w:rPr>
        <w:t>n 17(1)(c) of the Superior Courts Act 10 of 2013.</w:t>
      </w:r>
    </w:p>
    <w:p w14:paraId="48AC125F" w14:textId="77777777" w:rsidR="00380DE1" w:rsidRPr="00380DE1" w:rsidRDefault="00380DE1" w:rsidP="00380DE1">
      <w:pPr>
        <w:pStyle w:val="ListParagraph"/>
        <w:rPr>
          <w:rFonts w:ascii="Arial" w:hAnsi="Arial" w:cs="Arial"/>
          <w:sz w:val="24"/>
          <w:szCs w:val="24"/>
          <w:lang w:val="en-GB"/>
        </w:rPr>
      </w:pPr>
    </w:p>
    <w:p w14:paraId="20B0E295" w14:textId="77777777" w:rsidR="00380DE1" w:rsidRPr="00380DE1" w:rsidRDefault="00380DE1" w:rsidP="00380DE1">
      <w:pPr>
        <w:pStyle w:val="ListParagraph"/>
        <w:rPr>
          <w:rFonts w:ascii="Arial" w:hAnsi="Arial" w:cs="Arial"/>
          <w:b/>
          <w:bCs/>
          <w:sz w:val="24"/>
          <w:szCs w:val="24"/>
          <w:lang w:val="en-GB"/>
        </w:rPr>
      </w:pPr>
    </w:p>
    <w:p w14:paraId="1AC47262" w14:textId="7D64CF8C" w:rsidR="00380DE1" w:rsidRPr="00380DE1" w:rsidRDefault="0035700E" w:rsidP="00380DE1">
      <w:pPr>
        <w:pStyle w:val="ListParagraph"/>
        <w:spacing w:line="360" w:lineRule="auto"/>
        <w:ind w:left="0"/>
        <w:jc w:val="both"/>
        <w:rPr>
          <w:rFonts w:ascii="Arial" w:hAnsi="Arial" w:cs="Arial"/>
          <w:sz w:val="24"/>
          <w:szCs w:val="24"/>
          <w:lang w:val="en-GB"/>
        </w:rPr>
      </w:pPr>
      <w:r w:rsidRPr="00380DE1">
        <w:rPr>
          <w:rFonts w:ascii="Arial" w:hAnsi="Arial" w:cs="Arial"/>
          <w:b/>
          <w:bCs/>
          <w:sz w:val="24"/>
          <w:szCs w:val="24"/>
          <w:lang w:val="en-GB"/>
        </w:rPr>
        <w:t>Language and tone of application</w:t>
      </w:r>
    </w:p>
    <w:p w14:paraId="1F7B25AC" w14:textId="77777777" w:rsidR="00380DE1" w:rsidRPr="00380DE1" w:rsidRDefault="00380DE1" w:rsidP="00380DE1">
      <w:pPr>
        <w:pStyle w:val="ListParagraph"/>
        <w:spacing w:line="360" w:lineRule="auto"/>
        <w:ind w:left="0"/>
        <w:jc w:val="both"/>
        <w:rPr>
          <w:rFonts w:ascii="Arial" w:hAnsi="Arial" w:cs="Arial"/>
          <w:sz w:val="24"/>
          <w:szCs w:val="24"/>
          <w:lang w:val="en-GB"/>
        </w:rPr>
      </w:pPr>
    </w:p>
    <w:p w14:paraId="5F3DE687" w14:textId="6E5FBF27" w:rsidR="00660A69" w:rsidRPr="00C66DB7" w:rsidRDefault="00C66DB7" w:rsidP="00C66DB7">
      <w:pPr>
        <w:spacing w:line="360" w:lineRule="auto"/>
        <w:jc w:val="both"/>
        <w:rPr>
          <w:rFonts w:ascii="Arial" w:hAnsi="Arial" w:cs="Arial"/>
          <w:sz w:val="24"/>
          <w:szCs w:val="24"/>
          <w:lang w:val="en-GB"/>
        </w:rPr>
      </w:pPr>
      <w:r w:rsidRPr="00380DE1">
        <w:rPr>
          <w:rFonts w:ascii="Arial" w:hAnsi="Arial" w:cs="Arial"/>
          <w:sz w:val="24"/>
          <w:szCs w:val="24"/>
          <w:lang w:val="en-GB"/>
        </w:rPr>
        <w:t>[13]</w:t>
      </w:r>
      <w:r w:rsidRPr="00380DE1">
        <w:rPr>
          <w:rFonts w:ascii="Arial" w:hAnsi="Arial" w:cs="Arial"/>
          <w:sz w:val="24"/>
          <w:szCs w:val="24"/>
          <w:lang w:val="en-GB"/>
        </w:rPr>
        <w:tab/>
      </w:r>
      <w:r w:rsidR="00A17AB6" w:rsidRPr="00C66DB7">
        <w:rPr>
          <w:rFonts w:ascii="Arial" w:hAnsi="Arial" w:cs="Arial"/>
          <w:sz w:val="24"/>
          <w:szCs w:val="24"/>
          <w:lang w:val="en-GB"/>
        </w:rPr>
        <w:t xml:space="preserve">It </w:t>
      </w:r>
      <w:r w:rsidR="00CA1032" w:rsidRPr="00C66DB7">
        <w:rPr>
          <w:rFonts w:ascii="Arial" w:hAnsi="Arial" w:cs="Arial"/>
          <w:sz w:val="24"/>
          <w:szCs w:val="24"/>
          <w:lang w:val="en-GB"/>
        </w:rPr>
        <w:t xml:space="preserve">would be remiss of the court not to </w:t>
      </w:r>
      <w:r w:rsidR="008021B0" w:rsidRPr="00C66DB7">
        <w:rPr>
          <w:rFonts w:ascii="Arial" w:hAnsi="Arial" w:cs="Arial"/>
          <w:sz w:val="24"/>
          <w:szCs w:val="24"/>
          <w:lang w:val="en-GB"/>
        </w:rPr>
        <w:t>deal</w:t>
      </w:r>
      <w:r w:rsidR="00CA1032" w:rsidRPr="00C66DB7">
        <w:rPr>
          <w:rFonts w:ascii="Arial" w:hAnsi="Arial" w:cs="Arial"/>
          <w:sz w:val="24"/>
          <w:szCs w:val="24"/>
          <w:lang w:val="en-GB"/>
        </w:rPr>
        <w:t xml:space="preserve"> at this stage</w:t>
      </w:r>
      <w:r w:rsidR="008021B0" w:rsidRPr="00C66DB7">
        <w:rPr>
          <w:rFonts w:ascii="Arial" w:hAnsi="Arial" w:cs="Arial"/>
          <w:sz w:val="24"/>
          <w:szCs w:val="24"/>
          <w:lang w:val="en-GB"/>
        </w:rPr>
        <w:t xml:space="preserve"> </w:t>
      </w:r>
      <w:r w:rsidR="00CA1032" w:rsidRPr="00C66DB7">
        <w:rPr>
          <w:rFonts w:ascii="Arial" w:hAnsi="Arial" w:cs="Arial"/>
          <w:sz w:val="24"/>
          <w:szCs w:val="24"/>
          <w:lang w:val="en-GB"/>
        </w:rPr>
        <w:t>with the</w:t>
      </w:r>
      <w:r w:rsidR="000754B0" w:rsidRPr="00C66DB7">
        <w:rPr>
          <w:rFonts w:ascii="Arial" w:hAnsi="Arial" w:cs="Arial"/>
          <w:sz w:val="24"/>
          <w:szCs w:val="24"/>
          <w:lang w:val="en-GB"/>
        </w:rPr>
        <w:t xml:space="preserve"> language and </w:t>
      </w:r>
      <w:r w:rsidR="00B34491" w:rsidRPr="00C66DB7">
        <w:rPr>
          <w:rFonts w:ascii="Arial" w:hAnsi="Arial" w:cs="Arial"/>
          <w:sz w:val="24"/>
          <w:szCs w:val="24"/>
          <w:lang w:val="en-GB"/>
        </w:rPr>
        <w:t>tone</w:t>
      </w:r>
      <w:r w:rsidR="00CA1032" w:rsidRPr="00C66DB7">
        <w:rPr>
          <w:rFonts w:ascii="Arial" w:hAnsi="Arial" w:cs="Arial"/>
          <w:sz w:val="24"/>
          <w:szCs w:val="24"/>
          <w:lang w:val="en-GB"/>
        </w:rPr>
        <w:t xml:space="preserve"> </w:t>
      </w:r>
      <w:r w:rsidR="000754B0" w:rsidRPr="00C66DB7">
        <w:rPr>
          <w:rFonts w:ascii="Arial" w:hAnsi="Arial" w:cs="Arial"/>
          <w:sz w:val="24"/>
          <w:szCs w:val="24"/>
          <w:lang w:val="en-GB"/>
        </w:rPr>
        <w:t xml:space="preserve">of the </w:t>
      </w:r>
      <w:r w:rsidR="000A79D4" w:rsidRPr="00C66DB7">
        <w:rPr>
          <w:rFonts w:ascii="Arial" w:hAnsi="Arial" w:cs="Arial"/>
          <w:sz w:val="24"/>
          <w:szCs w:val="24"/>
          <w:lang w:val="en-GB"/>
        </w:rPr>
        <w:t>applicants’ application for leave to appeal.</w:t>
      </w:r>
      <w:r w:rsidR="00DF19E6" w:rsidRPr="00C66DB7">
        <w:rPr>
          <w:rFonts w:ascii="Arial" w:hAnsi="Arial" w:cs="Arial"/>
          <w:sz w:val="24"/>
          <w:szCs w:val="24"/>
          <w:lang w:val="en-GB"/>
        </w:rPr>
        <w:t xml:space="preserve"> </w:t>
      </w:r>
      <w:r w:rsidR="00F22DEE" w:rsidRPr="00C66DB7">
        <w:rPr>
          <w:rFonts w:ascii="Arial" w:hAnsi="Arial" w:cs="Arial"/>
          <w:sz w:val="24"/>
          <w:szCs w:val="24"/>
          <w:lang w:val="en-GB"/>
        </w:rPr>
        <w:t>Regarding</w:t>
      </w:r>
      <w:r w:rsidR="00FB0A6E" w:rsidRPr="00C66DB7">
        <w:rPr>
          <w:rFonts w:ascii="Arial" w:hAnsi="Arial" w:cs="Arial"/>
          <w:sz w:val="24"/>
          <w:szCs w:val="24"/>
          <w:lang w:val="en-GB"/>
        </w:rPr>
        <w:t xml:space="preserve"> the ground that the</w:t>
      </w:r>
      <w:r w:rsidR="00476FD1" w:rsidRPr="00C66DB7">
        <w:rPr>
          <w:rFonts w:ascii="Arial" w:hAnsi="Arial" w:cs="Arial"/>
          <w:sz w:val="24"/>
          <w:szCs w:val="24"/>
          <w:lang w:val="en-GB"/>
        </w:rPr>
        <w:t xml:space="preserve"> court disregarded the pre-trial minutes, t</w:t>
      </w:r>
      <w:r w:rsidR="00DF19E6" w:rsidRPr="00C66DB7">
        <w:rPr>
          <w:rFonts w:ascii="Arial" w:hAnsi="Arial" w:cs="Arial"/>
          <w:sz w:val="24"/>
          <w:szCs w:val="24"/>
          <w:lang w:val="en-GB"/>
        </w:rPr>
        <w:t xml:space="preserve">he drafter </w:t>
      </w:r>
      <w:r w:rsidR="00BB2495" w:rsidRPr="00C66DB7">
        <w:rPr>
          <w:rFonts w:ascii="Arial" w:hAnsi="Arial" w:cs="Arial"/>
          <w:sz w:val="24"/>
          <w:szCs w:val="24"/>
          <w:lang w:val="en-GB"/>
        </w:rPr>
        <w:t>a</w:t>
      </w:r>
      <w:r w:rsidR="00275BC8" w:rsidRPr="00C66DB7">
        <w:rPr>
          <w:rFonts w:ascii="Arial" w:hAnsi="Arial" w:cs="Arial"/>
          <w:sz w:val="24"/>
          <w:szCs w:val="24"/>
          <w:lang w:val="en-GB"/>
        </w:rPr>
        <w:t>lleges that</w:t>
      </w:r>
      <w:r w:rsidR="00F22DEE" w:rsidRPr="00C66DB7">
        <w:rPr>
          <w:rFonts w:ascii="Arial" w:hAnsi="Arial" w:cs="Arial"/>
          <w:sz w:val="24"/>
          <w:szCs w:val="24"/>
          <w:lang w:val="en-GB"/>
        </w:rPr>
        <w:t>:</w:t>
      </w:r>
    </w:p>
    <w:p w14:paraId="66B55415" w14:textId="18FCCDDC" w:rsidR="00A17AB6" w:rsidRPr="00C740AB" w:rsidRDefault="00660A69" w:rsidP="00380DE1">
      <w:pPr>
        <w:spacing w:line="360" w:lineRule="auto"/>
        <w:ind w:left="720"/>
        <w:jc w:val="both"/>
        <w:rPr>
          <w:rFonts w:ascii="Arial" w:hAnsi="Arial" w:cs="Arial"/>
          <w:sz w:val="20"/>
          <w:szCs w:val="20"/>
          <w:lang w:val="en-GB"/>
        </w:rPr>
      </w:pPr>
      <w:r w:rsidRPr="00C740AB">
        <w:rPr>
          <w:rFonts w:ascii="Arial" w:hAnsi="Arial" w:cs="Arial"/>
          <w:sz w:val="20"/>
          <w:szCs w:val="20"/>
          <w:lang w:val="en-GB"/>
        </w:rPr>
        <w:t>‘From the very outset, the trial court was engaged in obfuscation</w:t>
      </w:r>
      <w:r w:rsidR="003352B6" w:rsidRPr="00C740AB">
        <w:rPr>
          <w:rFonts w:ascii="Arial" w:hAnsi="Arial" w:cs="Arial"/>
          <w:sz w:val="20"/>
          <w:szCs w:val="20"/>
          <w:lang w:val="en-GB"/>
        </w:rPr>
        <w:t>, and it clearly did not understand the applicable law or simply disregarded</w:t>
      </w:r>
      <w:r w:rsidR="00D73264" w:rsidRPr="00C740AB">
        <w:rPr>
          <w:rFonts w:ascii="Arial" w:hAnsi="Arial" w:cs="Arial"/>
          <w:sz w:val="20"/>
          <w:szCs w:val="20"/>
          <w:lang w:val="en-GB"/>
        </w:rPr>
        <w:t xml:space="preserve"> it. In rather confused terms, the court allowed evidence on the common cause issue of drought…’</w:t>
      </w:r>
    </w:p>
    <w:p w14:paraId="337084FD" w14:textId="77777777" w:rsidR="00C740AB" w:rsidRDefault="00C740AB" w:rsidP="00D73264">
      <w:pPr>
        <w:spacing w:line="360" w:lineRule="auto"/>
        <w:rPr>
          <w:rFonts w:ascii="Arial" w:hAnsi="Arial" w:cs="Arial"/>
          <w:sz w:val="24"/>
          <w:szCs w:val="24"/>
          <w:lang w:val="en-GB"/>
        </w:rPr>
      </w:pPr>
    </w:p>
    <w:p w14:paraId="35723E79" w14:textId="4BDCA295" w:rsidR="00D73264" w:rsidRPr="00C66DB7" w:rsidRDefault="00C66DB7" w:rsidP="00C66DB7">
      <w:pPr>
        <w:spacing w:line="360" w:lineRule="auto"/>
        <w:jc w:val="both"/>
        <w:rPr>
          <w:rFonts w:ascii="Arial" w:hAnsi="Arial" w:cs="Arial"/>
          <w:sz w:val="24"/>
          <w:szCs w:val="24"/>
          <w:lang w:val="en-GB"/>
        </w:rPr>
      </w:pPr>
      <w:r w:rsidRPr="00380DE1">
        <w:rPr>
          <w:rFonts w:ascii="Arial" w:hAnsi="Arial" w:cs="Arial"/>
          <w:sz w:val="24"/>
          <w:szCs w:val="24"/>
          <w:lang w:val="en-GB"/>
        </w:rPr>
        <w:t>[14]</w:t>
      </w:r>
      <w:r w:rsidRPr="00380DE1">
        <w:rPr>
          <w:rFonts w:ascii="Arial" w:hAnsi="Arial" w:cs="Arial"/>
          <w:sz w:val="24"/>
          <w:szCs w:val="24"/>
          <w:lang w:val="en-GB"/>
        </w:rPr>
        <w:tab/>
      </w:r>
      <w:r w:rsidR="009709AD" w:rsidRPr="00C66DB7">
        <w:rPr>
          <w:rFonts w:ascii="Arial" w:hAnsi="Arial" w:cs="Arial"/>
          <w:sz w:val="24"/>
          <w:szCs w:val="24"/>
          <w:lang w:val="en-GB"/>
        </w:rPr>
        <w:t xml:space="preserve">The drafter goes on to accuse the court of making elementary </w:t>
      </w:r>
      <w:r w:rsidR="00BC1091" w:rsidRPr="00C66DB7">
        <w:rPr>
          <w:rFonts w:ascii="Arial" w:hAnsi="Arial" w:cs="Arial"/>
          <w:sz w:val="24"/>
          <w:szCs w:val="24"/>
          <w:lang w:val="en-GB"/>
        </w:rPr>
        <w:t xml:space="preserve">and glaring </w:t>
      </w:r>
      <w:r w:rsidR="009709AD" w:rsidRPr="00C66DB7">
        <w:rPr>
          <w:rFonts w:ascii="Arial" w:hAnsi="Arial" w:cs="Arial"/>
          <w:sz w:val="24"/>
          <w:szCs w:val="24"/>
          <w:lang w:val="en-GB"/>
        </w:rPr>
        <w:t>errors</w:t>
      </w:r>
      <w:r w:rsidR="004747C1" w:rsidRPr="00C66DB7">
        <w:rPr>
          <w:rFonts w:ascii="Arial" w:hAnsi="Arial" w:cs="Arial"/>
          <w:sz w:val="24"/>
          <w:szCs w:val="24"/>
          <w:lang w:val="en-GB"/>
        </w:rPr>
        <w:t xml:space="preserve"> and of evaluating </w:t>
      </w:r>
      <w:r w:rsidR="005D5D22" w:rsidRPr="00C66DB7">
        <w:rPr>
          <w:rFonts w:ascii="Arial" w:hAnsi="Arial" w:cs="Arial"/>
          <w:sz w:val="24"/>
          <w:szCs w:val="24"/>
          <w:lang w:val="en-GB"/>
        </w:rPr>
        <w:t>evidence ‘in a wholly contrived fashion’.</w:t>
      </w:r>
      <w:r w:rsidR="00C27EE7" w:rsidRPr="00C66DB7">
        <w:rPr>
          <w:rFonts w:ascii="Arial" w:hAnsi="Arial" w:cs="Arial"/>
          <w:sz w:val="24"/>
          <w:szCs w:val="24"/>
          <w:lang w:val="en-GB"/>
        </w:rPr>
        <w:t xml:space="preserve"> Further accusations are made that the </w:t>
      </w:r>
      <w:r w:rsidR="001436DC" w:rsidRPr="00C66DB7">
        <w:rPr>
          <w:rFonts w:ascii="Arial" w:hAnsi="Arial" w:cs="Arial"/>
          <w:sz w:val="24"/>
          <w:szCs w:val="24"/>
          <w:lang w:val="en-GB"/>
        </w:rPr>
        <w:t>court ‘failed to ask the right questions’</w:t>
      </w:r>
      <w:r w:rsidR="001577DD" w:rsidRPr="00C66DB7">
        <w:rPr>
          <w:rFonts w:ascii="Arial" w:hAnsi="Arial" w:cs="Arial"/>
          <w:sz w:val="24"/>
          <w:szCs w:val="24"/>
          <w:lang w:val="en-GB"/>
        </w:rPr>
        <w:t xml:space="preserve">; </w:t>
      </w:r>
      <w:r w:rsidR="001436DC" w:rsidRPr="00C66DB7">
        <w:rPr>
          <w:rFonts w:ascii="Arial" w:hAnsi="Arial" w:cs="Arial"/>
          <w:sz w:val="24"/>
          <w:szCs w:val="24"/>
          <w:lang w:val="en-GB"/>
        </w:rPr>
        <w:t xml:space="preserve">that </w:t>
      </w:r>
      <w:r w:rsidR="00CE1ABF" w:rsidRPr="00C66DB7">
        <w:rPr>
          <w:rFonts w:ascii="Arial" w:hAnsi="Arial" w:cs="Arial"/>
          <w:sz w:val="24"/>
          <w:szCs w:val="24"/>
          <w:lang w:val="en-GB"/>
        </w:rPr>
        <w:t>‘</w:t>
      </w:r>
      <w:r w:rsidR="001436DC" w:rsidRPr="00C66DB7">
        <w:rPr>
          <w:rFonts w:ascii="Arial" w:hAnsi="Arial" w:cs="Arial"/>
          <w:sz w:val="24"/>
          <w:szCs w:val="24"/>
          <w:lang w:val="en-GB"/>
        </w:rPr>
        <w:t>the Learned Judge, with respect, simply misunderstood the law’</w:t>
      </w:r>
      <w:r w:rsidR="001577DD" w:rsidRPr="00C66DB7">
        <w:rPr>
          <w:rFonts w:ascii="Arial" w:hAnsi="Arial" w:cs="Arial"/>
          <w:sz w:val="24"/>
          <w:szCs w:val="24"/>
          <w:lang w:val="en-GB"/>
        </w:rPr>
        <w:t xml:space="preserve">; that </w:t>
      </w:r>
      <w:r w:rsidR="00CE1ABF" w:rsidRPr="00C66DB7">
        <w:rPr>
          <w:rFonts w:ascii="Arial" w:hAnsi="Arial" w:cs="Arial"/>
          <w:sz w:val="24"/>
          <w:szCs w:val="24"/>
          <w:lang w:val="en-GB"/>
        </w:rPr>
        <w:t xml:space="preserve">‘the Learned Judge simply did not understand </w:t>
      </w:r>
      <w:r w:rsidR="00FC61FF" w:rsidRPr="00C66DB7">
        <w:rPr>
          <w:rFonts w:ascii="Arial" w:hAnsi="Arial" w:cs="Arial"/>
          <w:sz w:val="24"/>
          <w:szCs w:val="24"/>
          <w:lang w:val="en-GB"/>
        </w:rPr>
        <w:t>the application of [the] principle</w:t>
      </w:r>
      <w:r w:rsidR="000C17C1" w:rsidRPr="00C66DB7">
        <w:rPr>
          <w:rFonts w:ascii="Arial" w:hAnsi="Arial" w:cs="Arial"/>
          <w:sz w:val="24"/>
          <w:szCs w:val="24"/>
          <w:lang w:val="en-GB"/>
        </w:rPr>
        <w:t>’; that ‘</w:t>
      </w:r>
      <w:r w:rsidR="006F2F73" w:rsidRPr="00C66DB7">
        <w:rPr>
          <w:rFonts w:ascii="Arial" w:hAnsi="Arial" w:cs="Arial"/>
          <w:sz w:val="24"/>
          <w:szCs w:val="24"/>
          <w:lang w:val="en-GB"/>
        </w:rPr>
        <w:t>the Learned Judge’s findings on the date of the contract suffers [sic] from serious shortcomings</w:t>
      </w:r>
      <w:r w:rsidR="001C56F1" w:rsidRPr="00C66DB7">
        <w:rPr>
          <w:rFonts w:ascii="Arial" w:hAnsi="Arial" w:cs="Arial"/>
          <w:sz w:val="24"/>
          <w:szCs w:val="24"/>
          <w:lang w:val="en-GB"/>
        </w:rPr>
        <w:t xml:space="preserve">’. </w:t>
      </w:r>
      <w:r w:rsidR="00B17743" w:rsidRPr="00C66DB7">
        <w:rPr>
          <w:rFonts w:ascii="Arial" w:hAnsi="Arial" w:cs="Arial"/>
          <w:sz w:val="24"/>
          <w:szCs w:val="24"/>
          <w:lang w:val="en-GB"/>
        </w:rPr>
        <w:t xml:space="preserve">Dealing with the court’s interpretation of the respondent’s plea, the drafter </w:t>
      </w:r>
      <w:r w:rsidR="00EF6CB4" w:rsidRPr="00C66DB7">
        <w:rPr>
          <w:rFonts w:ascii="Arial" w:hAnsi="Arial" w:cs="Arial"/>
          <w:sz w:val="24"/>
          <w:szCs w:val="24"/>
          <w:lang w:val="en-GB"/>
        </w:rPr>
        <w:t>states as follows:</w:t>
      </w:r>
    </w:p>
    <w:p w14:paraId="3636C7B1" w14:textId="0EF0AB33" w:rsidR="00EF6CB4" w:rsidRPr="00C740AB" w:rsidRDefault="00EF6CB4" w:rsidP="00380DE1">
      <w:pPr>
        <w:spacing w:line="360" w:lineRule="auto"/>
        <w:ind w:left="720"/>
        <w:jc w:val="both"/>
        <w:rPr>
          <w:rFonts w:ascii="Arial" w:hAnsi="Arial" w:cs="Arial"/>
          <w:sz w:val="20"/>
          <w:szCs w:val="20"/>
          <w:lang w:val="en-GB"/>
        </w:rPr>
      </w:pPr>
      <w:r w:rsidRPr="00C740AB">
        <w:rPr>
          <w:rFonts w:ascii="Arial" w:hAnsi="Arial" w:cs="Arial"/>
          <w:sz w:val="20"/>
          <w:szCs w:val="20"/>
          <w:lang w:val="en-GB"/>
        </w:rPr>
        <w:lastRenderedPageBreak/>
        <w:t xml:space="preserve">‘Again, the court finds… that the auxiliary </w:t>
      </w:r>
      <w:r w:rsidR="00BB0F53" w:rsidRPr="00C740AB">
        <w:rPr>
          <w:rFonts w:ascii="Arial" w:hAnsi="Arial" w:cs="Arial"/>
          <w:sz w:val="20"/>
          <w:szCs w:val="20"/>
          <w:lang w:val="en-GB"/>
        </w:rPr>
        <w:t>verb “</w:t>
      </w:r>
      <w:r w:rsidR="00BB0F53" w:rsidRPr="00C740AB">
        <w:rPr>
          <w:rFonts w:ascii="Arial" w:hAnsi="Arial" w:cs="Arial"/>
          <w:sz w:val="20"/>
          <w:szCs w:val="20"/>
          <w:u w:val="single"/>
          <w:lang w:val="en-GB"/>
        </w:rPr>
        <w:t>had</w:t>
      </w:r>
      <w:r w:rsidR="00BB0F53" w:rsidRPr="00C740AB">
        <w:rPr>
          <w:rFonts w:ascii="Arial" w:hAnsi="Arial" w:cs="Arial"/>
          <w:sz w:val="20"/>
          <w:szCs w:val="20"/>
          <w:lang w:val="en-GB"/>
        </w:rPr>
        <w:t xml:space="preserve">” suggests that the discussions had already been concluded between the parties. However, that kind of interpretation is completely unnatural and amounts to pure </w:t>
      </w:r>
      <w:r w:rsidR="00A92DF8" w:rsidRPr="00C740AB">
        <w:rPr>
          <w:rFonts w:ascii="Arial" w:hAnsi="Arial" w:cs="Arial"/>
          <w:sz w:val="20"/>
          <w:szCs w:val="20"/>
          <w:lang w:val="en-GB"/>
        </w:rPr>
        <w:t>sophistry.’</w:t>
      </w:r>
      <w:r w:rsidR="00BC6DE1">
        <w:rPr>
          <w:rStyle w:val="FootnoteReference"/>
          <w:rFonts w:ascii="Arial" w:hAnsi="Arial" w:cs="Arial"/>
          <w:sz w:val="20"/>
          <w:szCs w:val="20"/>
          <w:lang w:val="en-GB"/>
        </w:rPr>
        <w:footnoteReference w:id="3"/>
      </w:r>
    </w:p>
    <w:p w14:paraId="730258D4" w14:textId="77777777" w:rsidR="00C740AB" w:rsidRDefault="00C740AB" w:rsidP="00D73264">
      <w:pPr>
        <w:spacing w:line="360" w:lineRule="auto"/>
        <w:rPr>
          <w:rFonts w:ascii="Arial" w:hAnsi="Arial" w:cs="Arial"/>
          <w:sz w:val="24"/>
          <w:szCs w:val="24"/>
          <w:lang w:val="en-GB"/>
        </w:rPr>
      </w:pPr>
    </w:p>
    <w:p w14:paraId="5B6E2E4A" w14:textId="5D4788DE"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sidR="00521363" w:rsidRPr="00C66DB7">
        <w:rPr>
          <w:rFonts w:ascii="Arial" w:hAnsi="Arial" w:cs="Arial"/>
          <w:sz w:val="24"/>
          <w:szCs w:val="24"/>
          <w:lang w:val="en-GB"/>
        </w:rPr>
        <w:t>The court is then accused of having ‘hurtled towards an illogical conclusion</w:t>
      </w:r>
      <w:r w:rsidR="002A4B10" w:rsidRPr="00C66DB7">
        <w:rPr>
          <w:rFonts w:ascii="Arial" w:hAnsi="Arial" w:cs="Arial"/>
          <w:sz w:val="24"/>
          <w:szCs w:val="24"/>
          <w:lang w:val="en-GB"/>
        </w:rPr>
        <w:t>’. Later,</w:t>
      </w:r>
      <w:r w:rsidR="00D769A7" w:rsidRPr="00C66DB7">
        <w:rPr>
          <w:rFonts w:ascii="Arial" w:hAnsi="Arial" w:cs="Arial"/>
          <w:sz w:val="24"/>
          <w:szCs w:val="24"/>
          <w:lang w:val="en-GB"/>
        </w:rPr>
        <w:t xml:space="preserve"> </w:t>
      </w:r>
      <w:r w:rsidR="00F405D4" w:rsidRPr="00C66DB7">
        <w:rPr>
          <w:rFonts w:ascii="Arial" w:hAnsi="Arial" w:cs="Arial"/>
          <w:sz w:val="24"/>
          <w:szCs w:val="24"/>
          <w:lang w:val="en-GB"/>
        </w:rPr>
        <w:t>in</w:t>
      </w:r>
      <w:r w:rsidR="00D769A7" w:rsidRPr="00C66DB7">
        <w:rPr>
          <w:rFonts w:ascii="Arial" w:hAnsi="Arial" w:cs="Arial"/>
          <w:sz w:val="24"/>
          <w:szCs w:val="24"/>
          <w:lang w:val="en-GB"/>
        </w:rPr>
        <w:t xml:space="preserve"> relation to the ‘coaching’ incident,</w:t>
      </w:r>
      <w:r w:rsidR="002A4B10" w:rsidRPr="00C66DB7">
        <w:rPr>
          <w:rFonts w:ascii="Arial" w:hAnsi="Arial" w:cs="Arial"/>
          <w:sz w:val="24"/>
          <w:szCs w:val="24"/>
          <w:lang w:val="en-GB"/>
        </w:rPr>
        <w:t xml:space="preserve"> the drafter accuses the court </w:t>
      </w:r>
      <w:r w:rsidR="00D769A7" w:rsidRPr="00C66DB7">
        <w:rPr>
          <w:rFonts w:ascii="Arial" w:hAnsi="Arial" w:cs="Arial"/>
          <w:sz w:val="24"/>
          <w:szCs w:val="24"/>
          <w:lang w:val="en-GB"/>
        </w:rPr>
        <w:t xml:space="preserve">of a ‘remarkable degree of arbitrariness and favourable </w:t>
      </w:r>
      <w:r w:rsidR="00C52619" w:rsidRPr="00C66DB7">
        <w:rPr>
          <w:rFonts w:ascii="Arial" w:hAnsi="Arial" w:cs="Arial"/>
          <w:sz w:val="24"/>
          <w:szCs w:val="24"/>
          <w:lang w:val="en-GB"/>
        </w:rPr>
        <w:t xml:space="preserve">bias [sic] towards the Defendant’s </w:t>
      </w:r>
      <w:r w:rsidR="00F405D4" w:rsidRPr="00C66DB7">
        <w:rPr>
          <w:rFonts w:ascii="Arial" w:hAnsi="Arial" w:cs="Arial"/>
          <w:sz w:val="24"/>
          <w:szCs w:val="24"/>
          <w:lang w:val="en-GB"/>
        </w:rPr>
        <w:t>witness’</w:t>
      </w:r>
      <w:r w:rsidR="00EE504D" w:rsidRPr="00C66DB7">
        <w:rPr>
          <w:rFonts w:ascii="Arial" w:hAnsi="Arial" w:cs="Arial"/>
          <w:sz w:val="24"/>
          <w:szCs w:val="24"/>
          <w:lang w:val="en-GB"/>
        </w:rPr>
        <w:t xml:space="preserve"> and asserts that ‘the court’s finding was simply based on conjecture</w:t>
      </w:r>
      <w:r w:rsidR="005D436E" w:rsidRPr="00C66DB7">
        <w:rPr>
          <w:rFonts w:ascii="Arial" w:hAnsi="Arial" w:cs="Arial"/>
          <w:sz w:val="24"/>
          <w:szCs w:val="24"/>
          <w:lang w:val="en-GB"/>
        </w:rPr>
        <w:t>’.</w:t>
      </w:r>
    </w:p>
    <w:p w14:paraId="7612206F" w14:textId="77777777" w:rsidR="00380DE1" w:rsidRDefault="00380DE1" w:rsidP="00380DE1">
      <w:pPr>
        <w:pStyle w:val="ListParagraph"/>
        <w:spacing w:line="360" w:lineRule="auto"/>
        <w:ind w:left="0"/>
        <w:jc w:val="both"/>
        <w:rPr>
          <w:rFonts w:ascii="Arial" w:hAnsi="Arial" w:cs="Arial"/>
          <w:sz w:val="24"/>
          <w:szCs w:val="24"/>
          <w:lang w:val="en-GB"/>
        </w:rPr>
      </w:pPr>
    </w:p>
    <w:p w14:paraId="644B57B8" w14:textId="6EC16A16"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r>
      <w:r w:rsidR="00B27BAE" w:rsidRPr="00C66DB7">
        <w:rPr>
          <w:rFonts w:ascii="Arial" w:hAnsi="Arial" w:cs="Arial"/>
          <w:sz w:val="24"/>
          <w:szCs w:val="24"/>
          <w:lang w:val="en-GB"/>
        </w:rPr>
        <w:t xml:space="preserve">Similar </w:t>
      </w:r>
      <w:r w:rsidR="00602308" w:rsidRPr="00C66DB7">
        <w:rPr>
          <w:rFonts w:ascii="Arial" w:hAnsi="Arial" w:cs="Arial"/>
          <w:sz w:val="24"/>
          <w:szCs w:val="24"/>
          <w:lang w:val="en-GB"/>
        </w:rPr>
        <w:t xml:space="preserve">language and tone </w:t>
      </w:r>
      <w:r w:rsidR="003D1F48" w:rsidRPr="00C66DB7">
        <w:rPr>
          <w:rFonts w:ascii="Arial" w:hAnsi="Arial" w:cs="Arial"/>
          <w:sz w:val="24"/>
          <w:szCs w:val="24"/>
          <w:lang w:val="en-GB"/>
        </w:rPr>
        <w:t>characterise</w:t>
      </w:r>
      <w:r w:rsidR="00602308" w:rsidRPr="00C66DB7">
        <w:rPr>
          <w:rFonts w:ascii="Arial" w:hAnsi="Arial" w:cs="Arial"/>
          <w:sz w:val="24"/>
          <w:szCs w:val="24"/>
          <w:lang w:val="en-GB"/>
        </w:rPr>
        <w:t xml:space="preserve"> the heads of argument</w:t>
      </w:r>
      <w:r w:rsidR="003D1F48" w:rsidRPr="00C66DB7">
        <w:rPr>
          <w:rFonts w:ascii="Arial" w:hAnsi="Arial" w:cs="Arial"/>
          <w:sz w:val="24"/>
          <w:szCs w:val="24"/>
          <w:lang w:val="en-GB"/>
        </w:rPr>
        <w:t xml:space="preserve">. </w:t>
      </w:r>
      <w:r w:rsidR="00FD4DBA" w:rsidRPr="00C66DB7">
        <w:rPr>
          <w:rFonts w:ascii="Arial" w:hAnsi="Arial" w:cs="Arial"/>
          <w:sz w:val="24"/>
          <w:szCs w:val="24"/>
          <w:lang w:val="en-GB"/>
        </w:rPr>
        <w:t xml:space="preserve">Presumably </w:t>
      </w:r>
      <w:r w:rsidR="00BA722B" w:rsidRPr="00C66DB7">
        <w:rPr>
          <w:rFonts w:ascii="Arial" w:hAnsi="Arial" w:cs="Arial"/>
          <w:sz w:val="24"/>
          <w:szCs w:val="24"/>
          <w:lang w:val="en-GB"/>
        </w:rPr>
        <w:t>these were prepared by the same drafter</w:t>
      </w:r>
      <w:r w:rsidR="002A78AE" w:rsidRPr="00C66DB7">
        <w:rPr>
          <w:rFonts w:ascii="Arial" w:hAnsi="Arial" w:cs="Arial"/>
          <w:sz w:val="24"/>
          <w:szCs w:val="24"/>
          <w:lang w:val="en-GB"/>
        </w:rPr>
        <w:t>.</w:t>
      </w:r>
    </w:p>
    <w:p w14:paraId="39712BA6" w14:textId="77777777" w:rsidR="00380DE1" w:rsidRPr="00380DE1" w:rsidRDefault="00380DE1" w:rsidP="00380DE1">
      <w:pPr>
        <w:pStyle w:val="ListParagraph"/>
        <w:rPr>
          <w:rFonts w:ascii="Arial" w:hAnsi="Arial" w:cs="Arial"/>
          <w:sz w:val="24"/>
          <w:szCs w:val="24"/>
          <w:lang w:val="en-GB"/>
        </w:rPr>
      </w:pPr>
    </w:p>
    <w:p w14:paraId="10539E0A" w14:textId="6CFCBEDF"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r>
      <w:r w:rsidR="00BD541B" w:rsidRPr="00C66DB7">
        <w:rPr>
          <w:rFonts w:ascii="Arial" w:hAnsi="Arial" w:cs="Arial"/>
          <w:sz w:val="24"/>
          <w:szCs w:val="24"/>
          <w:lang w:val="en-GB"/>
        </w:rPr>
        <w:t>T</w:t>
      </w:r>
      <w:r w:rsidR="00C740AB" w:rsidRPr="00C66DB7">
        <w:rPr>
          <w:rFonts w:ascii="Arial" w:hAnsi="Arial" w:cs="Arial"/>
          <w:sz w:val="24"/>
          <w:szCs w:val="24"/>
          <w:lang w:val="en-GB"/>
        </w:rPr>
        <w:t xml:space="preserve">he range and </w:t>
      </w:r>
      <w:r w:rsidR="000A12BF" w:rsidRPr="00C66DB7">
        <w:rPr>
          <w:rFonts w:ascii="Arial" w:hAnsi="Arial" w:cs="Arial"/>
          <w:sz w:val="24"/>
          <w:szCs w:val="24"/>
          <w:lang w:val="en-GB"/>
        </w:rPr>
        <w:t xml:space="preserve">depth </w:t>
      </w:r>
      <w:r w:rsidR="00BD541B" w:rsidRPr="00C66DB7">
        <w:rPr>
          <w:rFonts w:ascii="Arial" w:hAnsi="Arial" w:cs="Arial"/>
          <w:sz w:val="24"/>
          <w:szCs w:val="24"/>
          <w:lang w:val="en-GB"/>
        </w:rPr>
        <w:t>o</w:t>
      </w:r>
      <w:r w:rsidR="000A12BF" w:rsidRPr="00C66DB7">
        <w:rPr>
          <w:rFonts w:ascii="Arial" w:hAnsi="Arial" w:cs="Arial"/>
          <w:sz w:val="24"/>
          <w:szCs w:val="24"/>
          <w:lang w:val="en-GB"/>
        </w:rPr>
        <w:t xml:space="preserve">f the </w:t>
      </w:r>
      <w:r w:rsidR="00BD541B" w:rsidRPr="00C66DB7">
        <w:rPr>
          <w:rFonts w:ascii="Arial" w:hAnsi="Arial" w:cs="Arial"/>
          <w:sz w:val="24"/>
          <w:szCs w:val="24"/>
          <w:lang w:val="en-GB"/>
        </w:rPr>
        <w:t>attack on the</w:t>
      </w:r>
      <w:r w:rsidR="000A12BF" w:rsidRPr="00C66DB7">
        <w:rPr>
          <w:rFonts w:ascii="Arial" w:hAnsi="Arial" w:cs="Arial"/>
          <w:sz w:val="24"/>
          <w:szCs w:val="24"/>
          <w:lang w:val="en-GB"/>
        </w:rPr>
        <w:t xml:space="preserve"> </w:t>
      </w:r>
      <w:r w:rsidR="00C91E20" w:rsidRPr="00C66DB7">
        <w:rPr>
          <w:rFonts w:ascii="Arial" w:hAnsi="Arial" w:cs="Arial"/>
          <w:sz w:val="24"/>
          <w:szCs w:val="24"/>
          <w:lang w:val="en-GB"/>
        </w:rPr>
        <w:t>court’s findings are</w:t>
      </w:r>
      <w:r w:rsidR="00A05E71" w:rsidRPr="00C66DB7">
        <w:rPr>
          <w:rFonts w:ascii="Arial" w:hAnsi="Arial" w:cs="Arial"/>
          <w:sz w:val="24"/>
          <w:szCs w:val="24"/>
          <w:lang w:val="en-GB"/>
        </w:rPr>
        <w:t>, quite</w:t>
      </w:r>
      <w:r w:rsidR="00C91E20" w:rsidRPr="00C66DB7">
        <w:rPr>
          <w:rFonts w:ascii="Arial" w:hAnsi="Arial" w:cs="Arial"/>
          <w:sz w:val="24"/>
          <w:szCs w:val="24"/>
          <w:lang w:val="en-GB"/>
        </w:rPr>
        <w:t xml:space="preserve"> simply</w:t>
      </w:r>
      <w:r w:rsidR="000279E5" w:rsidRPr="00C66DB7">
        <w:rPr>
          <w:rFonts w:ascii="Arial" w:hAnsi="Arial" w:cs="Arial"/>
          <w:sz w:val="24"/>
          <w:szCs w:val="24"/>
          <w:lang w:val="en-GB"/>
        </w:rPr>
        <w:t>,</w:t>
      </w:r>
      <w:r w:rsidR="00C91E20" w:rsidRPr="00C66DB7">
        <w:rPr>
          <w:rFonts w:ascii="Arial" w:hAnsi="Arial" w:cs="Arial"/>
          <w:sz w:val="24"/>
          <w:szCs w:val="24"/>
          <w:lang w:val="en-GB"/>
        </w:rPr>
        <w:t xml:space="preserve"> astonishing. </w:t>
      </w:r>
      <w:r w:rsidR="000279E5" w:rsidRPr="00C66DB7">
        <w:rPr>
          <w:rFonts w:ascii="Arial" w:hAnsi="Arial" w:cs="Arial"/>
          <w:sz w:val="24"/>
          <w:szCs w:val="24"/>
          <w:lang w:val="en-GB"/>
        </w:rPr>
        <w:t xml:space="preserve">In another context, the language and tone of the </w:t>
      </w:r>
      <w:r w:rsidR="00BE7ED2" w:rsidRPr="00C66DB7">
        <w:rPr>
          <w:rFonts w:ascii="Arial" w:hAnsi="Arial" w:cs="Arial"/>
          <w:sz w:val="24"/>
          <w:szCs w:val="24"/>
          <w:lang w:val="en-GB"/>
        </w:rPr>
        <w:t>document</w:t>
      </w:r>
      <w:r w:rsidR="00A312B3" w:rsidRPr="00C66DB7">
        <w:rPr>
          <w:rFonts w:ascii="Arial" w:hAnsi="Arial" w:cs="Arial"/>
          <w:sz w:val="24"/>
          <w:szCs w:val="24"/>
          <w:lang w:val="en-GB"/>
        </w:rPr>
        <w:t>s</w:t>
      </w:r>
      <w:r w:rsidR="00BE7ED2" w:rsidRPr="00C66DB7">
        <w:rPr>
          <w:rFonts w:ascii="Arial" w:hAnsi="Arial" w:cs="Arial"/>
          <w:sz w:val="24"/>
          <w:szCs w:val="24"/>
          <w:lang w:val="en-GB"/>
        </w:rPr>
        <w:t xml:space="preserve"> might evoke</w:t>
      </w:r>
      <w:r w:rsidR="00DE2211" w:rsidRPr="00C66DB7">
        <w:rPr>
          <w:rFonts w:ascii="Arial" w:hAnsi="Arial" w:cs="Arial"/>
          <w:sz w:val="24"/>
          <w:szCs w:val="24"/>
          <w:lang w:val="en-GB"/>
        </w:rPr>
        <w:t xml:space="preserve"> a </w:t>
      </w:r>
      <w:r w:rsidR="00C168D6" w:rsidRPr="00C66DB7">
        <w:rPr>
          <w:rFonts w:ascii="Arial" w:hAnsi="Arial" w:cs="Arial"/>
          <w:sz w:val="24"/>
          <w:szCs w:val="24"/>
          <w:lang w:val="en-GB"/>
        </w:rPr>
        <w:t xml:space="preserve">smile and a </w:t>
      </w:r>
      <w:r w:rsidR="0013163B" w:rsidRPr="00C66DB7">
        <w:rPr>
          <w:rFonts w:ascii="Arial" w:hAnsi="Arial" w:cs="Arial"/>
          <w:sz w:val="24"/>
          <w:szCs w:val="24"/>
          <w:lang w:val="en-GB"/>
        </w:rPr>
        <w:t>shrug, but this is not another context</w:t>
      </w:r>
      <w:r w:rsidR="007D1681" w:rsidRPr="00C66DB7">
        <w:rPr>
          <w:rFonts w:ascii="Arial" w:hAnsi="Arial" w:cs="Arial"/>
          <w:sz w:val="24"/>
          <w:szCs w:val="24"/>
          <w:lang w:val="en-GB"/>
        </w:rPr>
        <w:t xml:space="preserve">. The </w:t>
      </w:r>
      <w:r w:rsidR="00D47C86" w:rsidRPr="00C66DB7">
        <w:rPr>
          <w:rFonts w:ascii="Arial" w:hAnsi="Arial" w:cs="Arial"/>
          <w:sz w:val="24"/>
          <w:szCs w:val="24"/>
          <w:lang w:val="en-GB"/>
        </w:rPr>
        <w:t xml:space="preserve">work of a court and </w:t>
      </w:r>
      <w:r w:rsidR="0049256E" w:rsidRPr="00C66DB7">
        <w:rPr>
          <w:rFonts w:ascii="Arial" w:hAnsi="Arial" w:cs="Arial"/>
          <w:sz w:val="24"/>
          <w:szCs w:val="24"/>
          <w:lang w:val="en-GB"/>
        </w:rPr>
        <w:t xml:space="preserve">of </w:t>
      </w:r>
      <w:r w:rsidR="00627C45" w:rsidRPr="00C66DB7">
        <w:rPr>
          <w:rFonts w:ascii="Arial" w:hAnsi="Arial" w:cs="Arial"/>
          <w:sz w:val="24"/>
          <w:szCs w:val="24"/>
          <w:lang w:val="en-GB"/>
        </w:rPr>
        <w:t xml:space="preserve">all who appear before it is a serious business. The </w:t>
      </w:r>
      <w:r w:rsidR="008D209F" w:rsidRPr="00C66DB7">
        <w:rPr>
          <w:rFonts w:ascii="Arial" w:hAnsi="Arial" w:cs="Arial"/>
          <w:sz w:val="24"/>
          <w:szCs w:val="24"/>
          <w:lang w:val="en-GB"/>
        </w:rPr>
        <w:t>words that are spoken, the words that are written, and the decisions that are made</w:t>
      </w:r>
      <w:r w:rsidR="002818FF" w:rsidRPr="00C66DB7">
        <w:rPr>
          <w:rFonts w:ascii="Arial" w:hAnsi="Arial" w:cs="Arial"/>
          <w:sz w:val="24"/>
          <w:szCs w:val="24"/>
          <w:lang w:val="en-GB"/>
        </w:rPr>
        <w:t>,</w:t>
      </w:r>
      <w:r w:rsidR="003E265D" w:rsidRPr="00C66DB7">
        <w:rPr>
          <w:rFonts w:ascii="Arial" w:hAnsi="Arial" w:cs="Arial"/>
          <w:sz w:val="24"/>
          <w:szCs w:val="24"/>
          <w:lang w:val="en-GB"/>
        </w:rPr>
        <w:t xml:space="preserve"> </w:t>
      </w:r>
      <w:r w:rsidR="002818FF" w:rsidRPr="00C66DB7">
        <w:rPr>
          <w:rFonts w:ascii="Arial" w:hAnsi="Arial" w:cs="Arial"/>
          <w:sz w:val="24"/>
          <w:szCs w:val="24"/>
          <w:lang w:val="en-GB"/>
        </w:rPr>
        <w:t>have far-reaching consequences for the</w:t>
      </w:r>
      <w:r w:rsidR="00797D8D" w:rsidRPr="00C66DB7">
        <w:rPr>
          <w:rFonts w:ascii="Arial" w:hAnsi="Arial" w:cs="Arial"/>
          <w:sz w:val="24"/>
          <w:szCs w:val="24"/>
          <w:lang w:val="en-GB"/>
        </w:rPr>
        <w:t xml:space="preserve"> </w:t>
      </w:r>
      <w:r w:rsidR="002818FF" w:rsidRPr="00C66DB7">
        <w:rPr>
          <w:rFonts w:ascii="Arial" w:hAnsi="Arial" w:cs="Arial"/>
          <w:sz w:val="24"/>
          <w:szCs w:val="24"/>
          <w:lang w:val="en-GB"/>
        </w:rPr>
        <w:t>litigants</w:t>
      </w:r>
      <w:r w:rsidR="00D15B0F" w:rsidRPr="00C66DB7">
        <w:rPr>
          <w:rFonts w:ascii="Arial" w:hAnsi="Arial" w:cs="Arial"/>
          <w:sz w:val="24"/>
          <w:szCs w:val="24"/>
          <w:lang w:val="en-GB"/>
        </w:rPr>
        <w:t xml:space="preserve">. </w:t>
      </w:r>
      <w:r w:rsidR="002542E7" w:rsidRPr="00C66DB7">
        <w:rPr>
          <w:rFonts w:ascii="Arial" w:hAnsi="Arial" w:cs="Arial"/>
          <w:sz w:val="24"/>
          <w:szCs w:val="24"/>
          <w:lang w:val="en-GB"/>
        </w:rPr>
        <w:t>Responsibility for ensuring proper access to the court</w:t>
      </w:r>
      <w:r w:rsidR="00870944" w:rsidRPr="00C66DB7">
        <w:rPr>
          <w:rFonts w:ascii="Arial" w:hAnsi="Arial" w:cs="Arial"/>
          <w:sz w:val="24"/>
          <w:szCs w:val="24"/>
          <w:lang w:val="en-GB"/>
        </w:rPr>
        <w:t xml:space="preserve">, respect for </w:t>
      </w:r>
      <w:r w:rsidR="009C31EA" w:rsidRPr="00C66DB7">
        <w:rPr>
          <w:rFonts w:ascii="Arial" w:hAnsi="Arial" w:cs="Arial"/>
          <w:sz w:val="24"/>
          <w:szCs w:val="24"/>
          <w:lang w:val="en-GB"/>
        </w:rPr>
        <w:t>its</w:t>
      </w:r>
      <w:r w:rsidR="00870944" w:rsidRPr="00C66DB7">
        <w:rPr>
          <w:rFonts w:ascii="Arial" w:hAnsi="Arial" w:cs="Arial"/>
          <w:sz w:val="24"/>
          <w:szCs w:val="24"/>
          <w:lang w:val="en-GB"/>
        </w:rPr>
        <w:t xml:space="preserve"> proceedings, and </w:t>
      </w:r>
      <w:r w:rsidR="00DA3F73" w:rsidRPr="00C66DB7">
        <w:rPr>
          <w:rFonts w:ascii="Arial" w:hAnsi="Arial" w:cs="Arial"/>
          <w:sz w:val="24"/>
          <w:szCs w:val="24"/>
          <w:lang w:val="en-GB"/>
        </w:rPr>
        <w:t xml:space="preserve">the legitimacy of </w:t>
      </w:r>
      <w:r w:rsidR="00177CFF" w:rsidRPr="00C66DB7">
        <w:rPr>
          <w:rFonts w:ascii="Arial" w:hAnsi="Arial" w:cs="Arial"/>
          <w:sz w:val="24"/>
          <w:szCs w:val="24"/>
          <w:lang w:val="en-GB"/>
        </w:rPr>
        <w:t>its findings</w:t>
      </w:r>
      <w:r w:rsidR="00FF31C4" w:rsidRPr="00C66DB7">
        <w:rPr>
          <w:rFonts w:ascii="Arial" w:hAnsi="Arial" w:cs="Arial"/>
          <w:sz w:val="24"/>
          <w:szCs w:val="24"/>
          <w:lang w:val="en-GB"/>
        </w:rPr>
        <w:t xml:space="preserve">, rests as much with counsel as with the judge. </w:t>
      </w:r>
    </w:p>
    <w:p w14:paraId="72E29EBA" w14:textId="77777777" w:rsidR="00380DE1" w:rsidRPr="00380DE1" w:rsidRDefault="00380DE1" w:rsidP="00380DE1">
      <w:pPr>
        <w:pStyle w:val="ListParagraph"/>
        <w:rPr>
          <w:rFonts w:ascii="Arial" w:hAnsi="Arial" w:cs="Arial"/>
          <w:sz w:val="24"/>
          <w:szCs w:val="24"/>
          <w:lang w:val="en-GB"/>
        </w:rPr>
      </w:pPr>
    </w:p>
    <w:p w14:paraId="31DD8D18" w14:textId="4FE04BB3"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r>
      <w:r w:rsidR="00D1636B" w:rsidRPr="00C66DB7">
        <w:rPr>
          <w:rFonts w:ascii="Arial" w:hAnsi="Arial" w:cs="Arial"/>
          <w:sz w:val="24"/>
          <w:szCs w:val="24"/>
          <w:lang w:val="en-GB"/>
        </w:rPr>
        <w:t xml:space="preserve">Whereas a court is to be mindful of the </w:t>
      </w:r>
      <w:r w:rsidR="004F10C0" w:rsidRPr="00C66DB7">
        <w:rPr>
          <w:rFonts w:ascii="Arial" w:hAnsi="Arial" w:cs="Arial"/>
          <w:sz w:val="24"/>
          <w:szCs w:val="24"/>
          <w:lang w:val="en-GB"/>
        </w:rPr>
        <w:t>need to approa</w:t>
      </w:r>
      <w:r w:rsidR="002D2D7C" w:rsidRPr="00C66DB7">
        <w:rPr>
          <w:rFonts w:ascii="Arial" w:hAnsi="Arial" w:cs="Arial"/>
          <w:sz w:val="24"/>
          <w:szCs w:val="24"/>
          <w:lang w:val="en-GB"/>
        </w:rPr>
        <w:t>c</w:t>
      </w:r>
      <w:r w:rsidR="004F10C0" w:rsidRPr="00C66DB7">
        <w:rPr>
          <w:rFonts w:ascii="Arial" w:hAnsi="Arial" w:cs="Arial"/>
          <w:sz w:val="24"/>
          <w:szCs w:val="24"/>
          <w:lang w:val="en-GB"/>
        </w:rPr>
        <w:t>h an application for leave to appeal objectively</w:t>
      </w:r>
      <w:r w:rsidR="00BB732D" w:rsidRPr="00C66DB7">
        <w:rPr>
          <w:rFonts w:ascii="Arial" w:hAnsi="Arial" w:cs="Arial"/>
          <w:sz w:val="24"/>
          <w:szCs w:val="24"/>
          <w:lang w:val="en-GB"/>
        </w:rPr>
        <w:t>,</w:t>
      </w:r>
      <w:r w:rsidR="00F14FB0" w:rsidRPr="00C66DB7">
        <w:rPr>
          <w:rFonts w:ascii="Arial" w:hAnsi="Arial" w:cs="Arial"/>
          <w:sz w:val="24"/>
          <w:szCs w:val="24"/>
          <w:lang w:val="en-GB"/>
        </w:rPr>
        <w:t xml:space="preserve"> dispassionately,</w:t>
      </w:r>
      <w:r w:rsidR="002D2D7C" w:rsidRPr="00C66DB7">
        <w:rPr>
          <w:rFonts w:ascii="Arial" w:hAnsi="Arial" w:cs="Arial"/>
          <w:sz w:val="24"/>
          <w:szCs w:val="24"/>
          <w:lang w:val="en-GB"/>
        </w:rPr>
        <w:t xml:space="preserve"> </w:t>
      </w:r>
      <w:r w:rsidR="002B4118" w:rsidRPr="00C66DB7">
        <w:rPr>
          <w:rFonts w:ascii="Arial" w:hAnsi="Arial" w:cs="Arial"/>
          <w:sz w:val="24"/>
          <w:szCs w:val="24"/>
          <w:lang w:val="en-GB"/>
        </w:rPr>
        <w:t>and with</w:t>
      </w:r>
      <w:r w:rsidR="002D2D7C" w:rsidRPr="00C66DB7">
        <w:rPr>
          <w:rFonts w:ascii="Arial" w:hAnsi="Arial" w:cs="Arial"/>
          <w:sz w:val="24"/>
          <w:szCs w:val="24"/>
          <w:lang w:val="en-GB"/>
        </w:rPr>
        <w:t xml:space="preserve">out being </w:t>
      </w:r>
      <w:r w:rsidR="00E40FA4" w:rsidRPr="00C66DB7">
        <w:rPr>
          <w:rFonts w:ascii="Arial" w:hAnsi="Arial" w:cs="Arial"/>
          <w:sz w:val="24"/>
          <w:szCs w:val="24"/>
          <w:lang w:val="en-GB"/>
        </w:rPr>
        <w:t>undu</w:t>
      </w:r>
      <w:r w:rsidR="002B4118" w:rsidRPr="00C66DB7">
        <w:rPr>
          <w:rFonts w:ascii="Arial" w:hAnsi="Arial" w:cs="Arial"/>
          <w:sz w:val="24"/>
          <w:szCs w:val="24"/>
          <w:lang w:val="en-GB"/>
        </w:rPr>
        <w:t xml:space="preserve">ly sensitive to </w:t>
      </w:r>
      <w:r w:rsidR="001537D8" w:rsidRPr="00C66DB7">
        <w:rPr>
          <w:rFonts w:ascii="Arial" w:hAnsi="Arial" w:cs="Arial"/>
          <w:sz w:val="24"/>
          <w:szCs w:val="24"/>
          <w:lang w:val="en-GB"/>
        </w:rPr>
        <w:t xml:space="preserve">the </w:t>
      </w:r>
      <w:r w:rsidR="009A372C" w:rsidRPr="00C66DB7">
        <w:rPr>
          <w:rFonts w:ascii="Arial" w:hAnsi="Arial" w:cs="Arial"/>
          <w:sz w:val="24"/>
          <w:szCs w:val="24"/>
          <w:lang w:val="en-GB"/>
        </w:rPr>
        <w:t>criticism</w:t>
      </w:r>
      <w:r w:rsidR="00E40FA4" w:rsidRPr="00C66DB7">
        <w:rPr>
          <w:rFonts w:ascii="Arial" w:hAnsi="Arial" w:cs="Arial"/>
          <w:sz w:val="24"/>
          <w:szCs w:val="24"/>
          <w:lang w:val="en-GB"/>
        </w:rPr>
        <w:t xml:space="preserve"> levelled against it</w:t>
      </w:r>
      <w:r w:rsidR="009A372C" w:rsidRPr="00C66DB7">
        <w:rPr>
          <w:rFonts w:ascii="Arial" w:hAnsi="Arial" w:cs="Arial"/>
          <w:sz w:val="24"/>
          <w:szCs w:val="24"/>
          <w:lang w:val="en-GB"/>
        </w:rPr>
        <w:t xml:space="preserve">, </w:t>
      </w:r>
      <w:r w:rsidR="0051583D" w:rsidRPr="00C66DB7">
        <w:rPr>
          <w:rFonts w:ascii="Arial" w:hAnsi="Arial" w:cs="Arial"/>
          <w:sz w:val="24"/>
          <w:szCs w:val="24"/>
          <w:lang w:val="en-GB"/>
        </w:rPr>
        <w:t xml:space="preserve">a court must also, on occasion, draw a line and </w:t>
      </w:r>
      <w:r w:rsidR="00FD1A82" w:rsidRPr="00C66DB7">
        <w:rPr>
          <w:rFonts w:ascii="Arial" w:hAnsi="Arial" w:cs="Arial"/>
          <w:sz w:val="24"/>
          <w:szCs w:val="24"/>
          <w:lang w:val="en-GB"/>
        </w:rPr>
        <w:t>indicate, un</w:t>
      </w:r>
      <w:r w:rsidR="00C16328" w:rsidRPr="00C66DB7">
        <w:rPr>
          <w:rFonts w:ascii="Arial" w:hAnsi="Arial" w:cs="Arial"/>
          <w:sz w:val="24"/>
          <w:szCs w:val="24"/>
          <w:lang w:val="en-GB"/>
        </w:rPr>
        <w:t>equivocally</w:t>
      </w:r>
      <w:r w:rsidR="00FD1A82" w:rsidRPr="00C66DB7">
        <w:rPr>
          <w:rFonts w:ascii="Arial" w:hAnsi="Arial" w:cs="Arial"/>
          <w:sz w:val="24"/>
          <w:szCs w:val="24"/>
          <w:lang w:val="en-GB"/>
        </w:rPr>
        <w:t xml:space="preserve">, when counsel’s conduct </w:t>
      </w:r>
      <w:r w:rsidR="0025432C" w:rsidRPr="00C66DB7">
        <w:rPr>
          <w:rFonts w:ascii="Arial" w:hAnsi="Arial" w:cs="Arial"/>
          <w:sz w:val="24"/>
          <w:szCs w:val="24"/>
          <w:lang w:val="en-GB"/>
        </w:rPr>
        <w:t xml:space="preserve">falls below the </w:t>
      </w:r>
      <w:r w:rsidR="00121291" w:rsidRPr="00C66DB7">
        <w:rPr>
          <w:rFonts w:ascii="Arial" w:hAnsi="Arial" w:cs="Arial"/>
          <w:sz w:val="24"/>
          <w:szCs w:val="24"/>
          <w:lang w:val="en-GB"/>
        </w:rPr>
        <w:t xml:space="preserve">standard </w:t>
      </w:r>
      <w:r w:rsidR="0025432C" w:rsidRPr="00C66DB7">
        <w:rPr>
          <w:rFonts w:ascii="Arial" w:hAnsi="Arial" w:cs="Arial"/>
          <w:sz w:val="24"/>
          <w:szCs w:val="24"/>
          <w:lang w:val="en-GB"/>
        </w:rPr>
        <w:t>required</w:t>
      </w:r>
      <w:r w:rsidR="000831C9" w:rsidRPr="00C66DB7">
        <w:rPr>
          <w:rFonts w:ascii="Arial" w:hAnsi="Arial" w:cs="Arial"/>
          <w:sz w:val="24"/>
          <w:szCs w:val="24"/>
          <w:lang w:val="en-GB"/>
        </w:rPr>
        <w:t xml:space="preserve"> of an officer of the court</w:t>
      </w:r>
      <w:r w:rsidR="0025432C" w:rsidRPr="00C66DB7">
        <w:rPr>
          <w:rFonts w:ascii="Arial" w:hAnsi="Arial" w:cs="Arial"/>
          <w:sz w:val="24"/>
          <w:szCs w:val="24"/>
          <w:lang w:val="en-GB"/>
        </w:rPr>
        <w:t xml:space="preserve">. </w:t>
      </w:r>
      <w:r w:rsidR="00393F13" w:rsidRPr="00C66DB7">
        <w:rPr>
          <w:rFonts w:ascii="Arial" w:hAnsi="Arial" w:cs="Arial"/>
          <w:sz w:val="24"/>
          <w:szCs w:val="24"/>
          <w:lang w:val="en-GB"/>
        </w:rPr>
        <w:t>T</w:t>
      </w:r>
      <w:r w:rsidR="009E28B0" w:rsidRPr="00C66DB7">
        <w:rPr>
          <w:rFonts w:ascii="Arial" w:hAnsi="Arial" w:cs="Arial"/>
          <w:sz w:val="24"/>
          <w:szCs w:val="24"/>
          <w:lang w:val="en-GB"/>
        </w:rPr>
        <w:t xml:space="preserve">he language and tone used in the present application </w:t>
      </w:r>
      <w:r w:rsidR="00BE773A" w:rsidRPr="00C66DB7">
        <w:rPr>
          <w:rFonts w:ascii="Arial" w:hAnsi="Arial" w:cs="Arial"/>
          <w:sz w:val="24"/>
          <w:szCs w:val="24"/>
          <w:lang w:val="en-GB"/>
        </w:rPr>
        <w:t>and heads o</w:t>
      </w:r>
      <w:r w:rsidR="008D3F49" w:rsidRPr="00C66DB7">
        <w:rPr>
          <w:rFonts w:ascii="Arial" w:hAnsi="Arial" w:cs="Arial"/>
          <w:sz w:val="24"/>
          <w:szCs w:val="24"/>
          <w:lang w:val="en-GB"/>
        </w:rPr>
        <w:t xml:space="preserve">f </w:t>
      </w:r>
      <w:r w:rsidR="00BE773A" w:rsidRPr="00C66DB7">
        <w:rPr>
          <w:rFonts w:ascii="Arial" w:hAnsi="Arial" w:cs="Arial"/>
          <w:sz w:val="24"/>
          <w:szCs w:val="24"/>
          <w:lang w:val="en-GB"/>
        </w:rPr>
        <w:t xml:space="preserve">argument </w:t>
      </w:r>
      <w:r w:rsidR="009E28B0" w:rsidRPr="00C66DB7">
        <w:rPr>
          <w:rFonts w:ascii="Arial" w:hAnsi="Arial" w:cs="Arial"/>
          <w:sz w:val="24"/>
          <w:szCs w:val="24"/>
          <w:lang w:val="en-GB"/>
        </w:rPr>
        <w:t xml:space="preserve">are unacceptable. They undermine the decorum </w:t>
      </w:r>
      <w:r w:rsidR="00BE773A" w:rsidRPr="00C66DB7">
        <w:rPr>
          <w:rFonts w:ascii="Arial" w:hAnsi="Arial" w:cs="Arial"/>
          <w:sz w:val="24"/>
          <w:szCs w:val="24"/>
          <w:lang w:val="en-GB"/>
        </w:rPr>
        <w:t xml:space="preserve">and dignity </w:t>
      </w:r>
      <w:r w:rsidR="009E28B0" w:rsidRPr="00C66DB7">
        <w:rPr>
          <w:rFonts w:ascii="Arial" w:hAnsi="Arial" w:cs="Arial"/>
          <w:sz w:val="24"/>
          <w:szCs w:val="24"/>
          <w:lang w:val="en-GB"/>
        </w:rPr>
        <w:t xml:space="preserve">of the court and </w:t>
      </w:r>
      <w:r w:rsidR="00803850" w:rsidRPr="00C66DB7">
        <w:rPr>
          <w:rFonts w:ascii="Arial" w:hAnsi="Arial" w:cs="Arial"/>
          <w:sz w:val="24"/>
          <w:szCs w:val="24"/>
          <w:lang w:val="en-GB"/>
        </w:rPr>
        <w:t xml:space="preserve">prevent the </w:t>
      </w:r>
      <w:r w:rsidR="009E28B0" w:rsidRPr="00C66DB7">
        <w:rPr>
          <w:rFonts w:ascii="Arial" w:hAnsi="Arial" w:cs="Arial"/>
          <w:sz w:val="24"/>
          <w:szCs w:val="24"/>
          <w:lang w:val="en-GB"/>
        </w:rPr>
        <w:t>uphold</w:t>
      </w:r>
      <w:r w:rsidR="00293CBD" w:rsidRPr="00C66DB7">
        <w:rPr>
          <w:rFonts w:ascii="Arial" w:hAnsi="Arial" w:cs="Arial"/>
          <w:sz w:val="24"/>
          <w:szCs w:val="24"/>
          <w:lang w:val="en-GB"/>
        </w:rPr>
        <w:t>ing of</w:t>
      </w:r>
      <w:r w:rsidR="009E28B0" w:rsidRPr="00C66DB7">
        <w:rPr>
          <w:rFonts w:ascii="Arial" w:hAnsi="Arial" w:cs="Arial"/>
          <w:sz w:val="24"/>
          <w:szCs w:val="24"/>
          <w:lang w:val="en-GB"/>
        </w:rPr>
        <w:t xml:space="preserve"> the responsibilit</w:t>
      </w:r>
      <w:r w:rsidR="00CE5E80" w:rsidRPr="00C66DB7">
        <w:rPr>
          <w:rFonts w:ascii="Arial" w:hAnsi="Arial" w:cs="Arial"/>
          <w:sz w:val="24"/>
          <w:szCs w:val="24"/>
          <w:lang w:val="en-GB"/>
        </w:rPr>
        <w:t xml:space="preserve">ies </w:t>
      </w:r>
      <w:r w:rsidR="009E28B0" w:rsidRPr="00C66DB7">
        <w:rPr>
          <w:rFonts w:ascii="Arial" w:hAnsi="Arial" w:cs="Arial"/>
          <w:sz w:val="24"/>
          <w:szCs w:val="24"/>
          <w:lang w:val="en-GB"/>
        </w:rPr>
        <w:t xml:space="preserve">described </w:t>
      </w:r>
      <w:r w:rsidR="00293CBD" w:rsidRPr="00C66DB7">
        <w:rPr>
          <w:rFonts w:ascii="Arial" w:hAnsi="Arial" w:cs="Arial"/>
          <w:sz w:val="24"/>
          <w:szCs w:val="24"/>
          <w:lang w:val="en-GB"/>
        </w:rPr>
        <w:t>in the preceding paragraph</w:t>
      </w:r>
      <w:r w:rsidR="009E28B0" w:rsidRPr="00C66DB7">
        <w:rPr>
          <w:rFonts w:ascii="Arial" w:hAnsi="Arial" w:cs="Arial"/>
          <w:sz w:val="24"/>
          <w:szCs w:val="24"/>
          <w:lang w:val="en-GB"/>
        </w:rPr>
        <w:t>.</w:t>
      </w:r>
      <w:r w:rsidR="00D75605" w:rsidRPr="00C66DB7">
        <w:rPr>
          <w:rFonts w:ascii="Arial" w:hAnsi="Arial" w:cs="Arial"/>
          <w:sz w:val="24"/>
          <w:szCs w:val="24"/>
          <w:lang w:val="en-GB"/>
        </w:rPr>
        <w:t xml:space="preserve"> To </w:t>
      </w:r>
      <w:r w:rsidR="00D75605" w:rsidRPr="00C66DB7">
        <w:rPr>
          <w:rFonts w:ascii="Arial" w:hAnsi="Arial" w:cs="Arial"/>
          <w:sz w:val="24"/>
          <w:szCs w:val="24"/>
          <w:lang w:val="en-GB"/>
        </w:rPr>
        <w:lastRenderedPageBreak/>
        <w:t xml:space="preserve">aggravate matters, </w:t>
      </w:r>
      <w:r w:rsidR="007A4EFA" w:rsidRPr="00C66DB7">
        <w:rPr>
          <w:rFonts w:ascii="Arial" w:hAnsi="Arial" w:cs="Arial"/>
          <w:sz w:val="24"/>
          <w:szCs w:val="24"/>
          <w:lang w:val="en-GB"/>
        </w:rPr>
        <w:t xml:space="preserve">the applicants’ lead counsel failed to appear on the day of the hearing, provided no </w:t>
      </w:r>
      <w:r w:rsidR="00C04DC2" w:rsidRPr="00C66DB7">
        <w:rPr>
          <w:rFonts w:ascii="Arial" w:hAnsi="Arial" w:cs="Arial"/>
          <w:sz w:val="24"/>
          <w:szCs w:val="24"/>
          <w:lang w:val="en-GB"/>
        </w:rPr>
        <w:t xml:space="preserve">apology or excuse for his absence, and left his </w:t>
      </w:r>
      <w:r w:rsidR="00D22E3A" w:rsidRPr="00C66DB7">
        <w:rPr>
          <w:rFonts w:ascii="Arial" w:hAnsi="Arial" w:cs="Arial"/>
          <w:sz w:val="24"/>
          <w:szCs w:val="24"/>
          <w:lang w:val="en-GB"/>
        </w:rPr>
        <w:t>junior</w:t>
      </w:r>
      <w:r w:rsidR="00534C6B" w:rsidRPr="00C66DB7">
        <w:rPr>
          <w:rFonts w:ascii="Arial" w:hAnsi="Arial" w:cs="Arial"/>
          <w:sz w:val="24"/>
          <w:szCs w:val="24"/>
          <w:lang w:val="en-GB"/>
        </w:rPr>
        <w:t xml:space="preserve"> (who was clearly unprepared)</w:t>
      </w:r>
      <w:r w:rsidR="00D22E3A" w:rsidRPr="00C66DB7">
        <w:rPr>
          <w:rFonts w:ascii="Arial" w:hAnsi="Arial" w:cs="Arial"/>
          <w:sz w:val="24"/>
          <w:szCs w:val="24"/>
          <w:lang w:val="en-GB"/>
        </w:rPr>
        <w:t xml:space="preserve"> to </w:t>
      </w:r>
      <w:r w:rsidR="00E97DC9" w:rsidRPr="00C66DB7">
        <w:rPr>
          <w:rFonts w:ascii="Arial" w:hAnsi="Arial" w:cs="Arial"/>
          <w:sz w:val="24"/>
          <w:szCs w:val="24"/>
          <w:lang w:val="en-GB"/>
        </w:rPr>
        <w:t>face</w:t>
      </w:r>
      <w:r w:rsidR="00711630" w:rsidRPr="00C66DB7">
        <w:rPr>
          <w:rFonts w:ascii="Arial" w:hAnsi="Arial" w:cs="Arial"/>
          <w:sz w:val="24"/>
          <w:szCs w:val="24"/>
          <w:lang w:val="en-GB"/>
        </w:rPr>
        <w:t xml:space="preserve"> the </w:t>
      </w:r>
      <w:r w:rsidR="001343EE" w:rsidRPr="00C66DB7">
        <w:rPr>
          <w:rFonts w:ascii="Arial" w:hAnsi="Arial" w:cs="Arial"/>
          <w:sz w:val="24"/>
          <w:szCs w:val="24"/>
          <w:lang w:val="en-GB"/>
        </w:rPr>
        <w:t xml:space="preserve">court’s </w:t>
      </w:r>
      <w:r w:rsidR="00E97DC9" w:rsidRPr="00C66DB7">
        <w:rPr>
          <w:rFonts w:ascii="Arial" w:hAnsi="Arial" w:cs="Arial"/>
          <w:sz w:val="24"/>
          <w:szCs w:val="24"/>
          <w:lang w:val="en-GB"/>
        </w:rPr>
        <w:t>discontentment</w:t>
      </w:r>
      <w:r w:rsidR="002831FC" w:rsidRPr="00C66DB7">
        <w:rPr>
          <w:rFonts w:ascii="Arial" w:hAnsi="Arial" w:cs="Arial"/>
          <w:sz w:val="24"/>
          <w:szCs w:val="24"/>
          <w:lang w:val="en-GB"/>
        </w:rPr>
        <w:t xml:space="preserve">. </w:t>
      </w:r>
      <w:r w:rsidR="004A6F1C" w:rsidRPr="00C66DB7">
        <w:rPr>
          <w:rFonts w:ascii="Arial" w:hAnsi="Arial" w:cs="Arial"/>
          <w:sz w:val="24"/>
          <w:szCs w:val="24"/>
          <w:lang w:val="en-GB"/>
        </w:rPr>
        <w:t>This, too, is unacceptable.</w:t>
      </w:r>
    </w:p>
    <w:p w14:paraId="1B7A91EF" w14:textId="77777777" w:rsidR="00380DE1" w:rsidRPr="00380DE1" w:rsidRDefault="00380DE1" w:rsidP="00380DE1">
      <w:pPr>
        <w:pStyle w:val="ListParagraph"/>
        <w:rPr>
          <w:rFonts w:ascii="Arial" w:hAnsi="Arial" w:cs="Arial"/>
          <w:sz w:val="24"/>
          <w:szCs w:val="24"/>
          <w:lang w:val="en-GB"/>
        </w:rPr>
      </w:pPr>
    </w:p>
    <w:p w14:paraId="20C07471" w14:textId="67B6B9BC"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r>
      <w:r w:rsidR="00D47ECB" w:rsidRPr="00C66DB7">
        <w:rPr>
          <w:rFonts w:ascii="Arial" w:hAnsi="Arial" w:cs="Arial"/>
          <w:sz w:val="24"/>
          <w:szCs w:val="24"/>
          <w:lang w:val="en-GB"/>
        </w:rPr>
        <w:t xml:space="preserve">Counsel for the respondent suggested in argument that the circumstances may warrant a costs order </w:t>
      </w:r>
      <w:r w:rsidR="00D47ECB" w:rsidRPr="00C66DB7">
        <w:rPr>
          <w:rFonts w:ascii="Arial" w:hAnsi="Arial" w:cs="Arial"/>
          <w:i/>
          <w:iCs/>
          <w:sz w:val="24"/>
          <w:szCs w:val="24"/>
          <w:lang w:val="en-GB"/>
        </w:rPr>
        <w:t>de bonis propriis</w:t>
      </w:r>
      <w:r w:rsidR="00A2171B" w:rsidRPr="00C66DB7">
        <w:rPr>
          <w:rFonts w:ascii="Arial" w:hAnsi="Arial" w:cs="Arial"/>
          <w:sz w:val="24"/>
          <w:szCs w:val="24"/>
          <w:lang w:val="en-GB"/>
        </w:rPr>
        <w:t xml:space="preserve">. </w:t>
      </w:r>
      <w:r w:rsidR="00D80B83" w:rsidRPr="00C66DB7">
        <w:rPr>
          <w:rFonts w:ascii="Arial" w:hAnsi="Arial" w:cs="Arial"/>
          <w:sz w:val="24"/>
          <w:szCs w:val="24"/>
          <w:lang w:val="en-GB"/>
        </w:rPr>
        <w:t xml:space="preserve">The court consequently invited written submissions from the parties’ legal representatives on why </w:t>
      </w:r>
      <w:r w:rsidR="00957773" w:rsidRPr="00C66DB7">
        <w:rPr>
          <w:rFonts w:ascii="Arial" w:hAnsi="Arial" w:cs="Arial"/>
          <w:sz w:val="24"/>
          <w:szCs w:val="24"/>
          <w:lang w:val="en-GB"/>
        </w:rPr>
        <w:t xml:space="preserve">such an </w:t>
      </w:r>
      <w:r w:rsidR="00D80B83" w:rsidRPr="00C66DB7">
        <w:rPr>
          <w:rFonts w:ascii="Arial" w:hAnsi="Arial" w:cs="Arial"/>
          <w:sz w:val="24"/>
          <w:szCs w:val="24"/>
          <w:lang w:val="en-GB"/>
        </w:rPr>
        <w:t>order</w:t>
      </w:r>
      <w:r w:rsidR="00957773" w:rsidRPr="00C66DB7">
        <w:rPr>
          <w:rFonts w:ascii="Arial" w:hAnsi="Arial" w:cs="Arial"/>
          <w:sz w:val="24"/>
          <w:szCs w:val="24"/>
          <w:lang w:val="en-GB"/>
        </w:rPr>
        <w:t xml:space="preserve"> should not be made</w:t>
      </w:r>
      <w:r w:rsidR="00D80B83" w:rsidRPr="00C66DB7">
        <w:rPr>
          <w:rFonts w:ascii="Arial" w:hAnsi="Arial" w:cs="Arial"/>
          <w:sz w:val="24"/>
          <w:szCs w:val="24"/>
          <w:lang w:val="en-GB"/>
        </w:rPr>
        <w:t>.</w:t>
      </w:r>
      <w:r w:rsidR="00D56F03" w:rsidRPr="00C66DB7">
        <w:rPr>
          <w:rFonts w:ascii="Arial" w:hAnsi="Arial" w:cs="Arial"/>
          <w:sz w:val="24"/>
          <w:szCs w:val="24"/>
          <w:lang w:val="en-GB"/>
        </w:rPr>
        <w:t xml:space="preserve"> These were </w:t>
      </w:r>
      <w:r w:rsidR="0010301F" w:rsidRPr="00C66DB7">
        <w:rPr>
          <w:rFonts w:ascii="Arial" w:hAnsi="Arial" w:cs="Arial"/>
          <w:sz w:val="24"/>
          <w:szCs w:val="24"/>
          <w:lang w:val="en-GB"/>
        </w:rPr>
        <w:t>submitted and have been of considerable assistance.</w:t>
      </w:r>
    </w:p>
    <w:p w14:paraId="123FE720" w14:textId="77777777" w:rsidR="00380DE1" w:rsidRPr="00380DE1" w:rsidRDefault="00380DE1" w:rsidP="00380DE1">
      <w:pPr>
        <w:pStyle w:val="ListParagraph"/>
        <w:rPr>
          <w:rFonts w:ascii="Arial" w:hAnsi="Arial" w:cs="Arial"/>
          <w:sz w:val="24"/>
          <w:szCs w:val="24"/>
          <w:lang w:val="en-GB"/>
        </w:rPr>
      </w:pPr>
    </w:p>
    <w:p w14:paraId="4B37B57A" w14:textId="419C43FE"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[20]</w:t>
      </w:r>
      <w:r>
        <w:rPr>
          <w:rFonts w:ascii="Arial" w:hAnsi="Arial" w:cs="Arial"/>
          <w:sz w:val="24"/>
          <w:szCs w:val="24"/>
          <w:lang w:val="en-GB"/>
        </w:rPr>
        <w:tab/>
      </w:r>
      <w:r w:rsidR="009F66C7" w:rsidRPr="00C66DB7">
        <w:rPr>
          <w:rFonts w:ascii="Arial" w:hAnsi="Arial" w:cs="Arial"/>
          <w:sz w:val="24"/>
          <w:szCs w:val="24"/>
          <w:lang w:val="en-GB"/>
        </w:rPr>
        <w:t xml:space="preserve">The court’s attention was drawn by </w:t>
      </w:r>
      <w:r w:rsidR="00745906" w:rsidRPr="00C66DB7">
        <w:rPr>
          <w:rFonts w:ascii="Arial" w:hAnsi="Arial" w:cs="Arial"/>
          <w:sz w:val="24"/>
          <w:szCs w:val="24"/>
          <w:lang w:val="en-GB"/>
        </w:rPr>
        <w:t>counsel for the respondent to a</w:t>
      </w:r>
      <w:r w:rsidR="008E7AD9" w:rsidRPr="00C66DB7">
        <w:rPr>
          <w:rFonts w:ascii="Arial" w:hAnsi="Arial" w:cs="Arial"/>
          <w:sz w:val="24"/>
          <w:szCs w:val="24"/>
          <w:lang w:val="en-GB"/>
        </w:rPr>
        <w:t xml:space="preserve"> recent</w:t>
      </w:r>
      <w:r w:rsidR="00745906" w:rsidRPr="00C66DB7">
        <w:rPr>
          <w:rFonts w:ascii="Arial" w:hAnsi="Arial" w:cs="Arial"/>
          <w:sz w:val="24"/>
          <w:szCs w:val="24"/>
          <w:lang w:val="en-GB"/>
        </w:rPr>
        <w:t xml:space="preserve"> </w:t>
      </w:r>
      <w:r w:rsidR="00DF0754" w:rsidRPr="00C66DB7">
        <w:rPr>
          <w:rFonts w:ascii="Arial" w:hAnsi="Arial" w:cs="Arial"/>
          <w:sz w:val="24"/>
          <w:szCs w:val="24"/>
          <w:lang w:val="en-GB"/>
        </w:rPr>
        <w:t xml:space="preserve">article </w:t>
      </w:r>
      <w:r w:rsidR="00C46D70" w:rsidRPr="00C66DB7">
        <w:rPr>
          <w:rFonts w:ascii="Arial" w:hAnsi="Arial" w:cs="Arial"/>
          <w:sz w:val="24"/>
          <w:szCs w:val="24"/>
          <w:lang w:val="en-GB"/>
        </w:rPr>
        <w:t xml:space="preserve">by Seegobin J, </w:t>
      </w:r>
      <w:r w:rsidR="006615DD" w:rsidRPr="00C66DB7">
        <w:rPr>
          <w:rFonts w:ascii="Arial" w:hAnsi="Arial" w:cs="Arial"/>
          <w:sz w:val="24"/>
          <w:szCs w:val="24"/>
          <w:lang w:val="en-GB"/>
        </w:rPr>
        <w:t>titled ‘Restoring dignity to our courts: the duties of legal practitioners’</w:t>
      </w:r>
      <w:r w:rsidR="003151B7" w:rsidRPr="00C66DB7">
        <w:rPr>
          <w:rFonts w:ascii="Arial" w:hAnsi="Arial" w:cs="Arial"/>
          <w:sz w:val="24"/>
          <w:szCs w:val="24"/>
          <w:lang w:val="en-GB"/>
        </w:rPr>
        <w:t xml:space="preserve">. The </w:t>
      </w:r>
      <w:r w:rsidR="00C46D70" w:rsidRPr="00C66DB7">
        <w:rPr>
          <w:rFonts w:ascii="Arial" w:hAnsi="Arial" w:cs="Arial"/>
          <w:sz w:val="24"/>
          <w:szCs w:val="24"/>
          <w:lang w:val="en-GB"/>
        </w:rPr>
        <w:t xml:space="preserve">learned judge </w:t>
      </w:r>
      <w:r w:rsidR="00A9766A" w:rsidRPr="00C66DB7">
        <w:rPr>
          <w:rFonts w:ascii="Arial" w:hAnsi="Arial" w:cs="Arial"/>
          <w:sz w:val="24"/>
          <w:szCs w:val="24"/>
          <w:lang w:val="en-GB"/>
        </w:rPr>
        <w:t xml:space="preserve">observes </w:t>
      </w:r>
      <w:r w:rsidR="004148E8" w:rsidRPr="00C66DB7">
        <w:rPr>
          <w:rFonts w:ascii="Arial" w:hAnsi="Arial" w:cs="Arial"/>
          <w:sz w:val="24"/>
          <w:szCs w:val="24"/>
          <w:lang w:val="en-GB"/>
        </w:rPr>
        <w:t xml:space="preserve">therein </w:t>
      </w:r>
      <w:r w:rsidR="00080174" w:rsidRPr="00C66DB7">
        <w:rPr>
          <w:rFonts w:ascii="Arial" w:hAnsi="Arial" w:cs="Arial"/>
          <w:sz w:val="24"/>
          <w:szCs w:val="24"/>
          <w:lang w:val="en-GB"/>
        </w:rPr>
        <w:t xml:space="preserve">that there has been a growing tendency for </w:t>
      </w:r>
      <w:r w:rsidR="009035A8" w:rsidRPr="00C66DB7">
        <w:rPr>
          <w:rFonts w:ascii="Arial" w:hAnsi="Arial" w:cs="Arial"/>
          <w:sz w:val="24"/>
          <w:szCs w:val="24"/>
          <w:lang w:val="en-GB"/>
        </w:rPr>
        <w:t xml:space="preserve">legal practitioners to use ‘insulting, inappropriate, vulgar, and disparaging </w:t>
      </w:r>
      <w:r w:rsidR="00821EFF" w:rsidRPr="00C66DB7">
        <w:rPr>
          <w:rFonts w:ascii="Arial" w:hAnsi="Arial" w:cs="Arial"/>
          <w:sz w:val="24"/>
          <w:szCs w:val="24"/>
          <w:lang w:val="en-GB"/>
        </w:rPr>
        <w:t xml:space="preserve">language’ towards judicial officers, </w:t>
      </w:r>
      <w:r w:rsidR="00A050CE" w:rsidRPr="00C66DB7">
        <w:rPr>
          <w:rFonts w:ascii="Arial" w:hAnsi="Arial" w:cs="Arial"/>
          <w:sz w:val="24"/>
          <w:szCs w:val="24"/>
          <w:lang w:val="en-GB"/>
        </w:rPr>
        <w:t>staff,</w:t>
      </w:r>
      <w:r w:rsidR="00821EFF" w:rsidRPr="00C66DB7">
        <w:rPr>
          <w:rFonts w:ascii="Arial" w:hAnsi="Arial" w:cs="Arial"/>
          <w:sz w:val="24"/>
          <w:szCs w:val="24"/>
          <w:lang w:val="en-GB"/>
        </w:rPr>
        <w:t xml:space="preserve"> and </w:t>
      </w:r>
      <w:r w:rsidR="008E7AD9" w:rsidRPr="00C66DB7">
        <w:rPr>
          <w:rFonts w:ascii="Arial" w:hAnsi="Arial" w:cs="Arial"/>
          <w:sz w:val="24"/>
          <w:szCs w:val="24"/>
          <w:lang w:val="en-GB"/>
        </w:rPr>
        <w:t>fellow practitioners. This</w:t>
      </w:r>
      <w:r w:rsidR="008A6C8F" w:rsidRPr="00C66DB7">
        <w:rPr>
          <w:rFonts w:ascii="Arial" w:hAnsi="Arial" w:cs="Arial"/>
          <w:sz w:val="24"/>
          <w:szCs w:val="24"/>
          <w:lang w:val="en-GB"/>
        </w:rPr>
        <w:t xml:space="preserve"> conflicted with </w:t>
      </w:r>
      <w:r w:rsidR="00AA51FA" w:rsidRPr="00C66DB7">
        <w:rPr>
          <w:rFonts w:ascii="Arial" w:hAnsi="Arial" w:cs="Arial"/>
          <w:sz w:val="24"/>
          <w:szCs w:val="24"/>
          <w:lang w:val="en-GB"/>
        </w:rPr>
        <w:t>their duty to conduct themselves</w:t>
      </w:r>
      <w:r w:rsidR="00D46996" w:rsidRPr="00C66DB7">
        <w:rPr>
          <w:rFonts w:ascii="Arial" w:hAnsi="Arial" w:cs="Arial"/>
          <w:sz w:val="24"/>
          <w:szCs w:val="24"/>
          <w:lang w:val="en-GB"/>
        </w:rPr>
        <w:t xml:space="preserve"> with the highest degree of integrity and to ensure that the dignity and decorum of the court was maintained</w:t>
      </w:r>
      <w:r w:rsidR="005B421D" w:rsidRPr="00C66DB7">
        <w:rPr>
          <w:rFonts w:ascii="Arial" w:hAnsi="Arial" w:cs="Arial"/>
          <w:sz w:val="24"/>
          <w:szCs w:val="24"/>
          <w:lang w:val="en-GB"/>
        </w:rPr>
        <w:t>.</w:t>
      </w:r>
      <w:r w:rsidR="005B421D">
        <w:rPr>
          <w:rStyle w:val="FootnoteReference"/>
          <w:rFonts w:ascii="Arial" w:hAnsi="Arial" w:cs="Arial"/>
          <w:sz w:val="24"/>
          <w:szCs w:val="24"/>
          <w:lang w:val="en-GB"/>
        </w:rPr>
        <w:footnoteReference w:id="4"/>
      </w:r>
      <w:r w:rsidR="004148E8" w:rsidRPr="00C66DB7">
        <w:rPr>
          <w:rFonts w:ascii="Arial" w:hAnsi="Arial" w:cs="Arial"/>
          <w:sz w:val="24"/>
          <w:szCs w:val="24"/>
          <w:lang w:val="en-GB"/>
        </w:rPr>
        <w:t xml:space="preserve"> </w:t>
      </w:r>
    </w:p>
    <w:p w14:paraId="3339DF30" w14:textId="77777777" w:rsidR="00380DE1" w:rsidRPr="00380DE1" w:rsidRDefault="00380DE1" w:rsidP="00380DE1">
      <w:pPr>
        <w:pStyle w:val="ListParagraph"/>
        <w:rPr>
          <w:rFonts w:ascii="Arial" w:hAnsi="Arial" w:cs="Arial"/>
          <w:sz w:val="24"/>
          <w:szCs w:val="24"/>
          <w:lang w:val="en-GB"/>
        </w:rPr>
      </w:pPr>
    </w:p>
    <w:p w14:paraId="565B7E89" w14:textId="233544E6" w:rsidR="00D80B83" w:rsidRPr="00C66DB7" w:rsidRDefault="00C66DB7" w:rsidP="00C66DB7">
      <w:pPr>
        <w:spacing w:line="360" w:lineRule="auto"/>
        <w:jc w:val="both"/>
        <w:rPr>
          <w:rFonts w:ascii="Arial" w:hAnsi="Arial" w:cs="Arial"/>
          <w:sz w:val="24"/>
          <w:szCs w:val="24"/>
          <w:lang w:val="en-GB"/>
        </w:rPr>
      </w:pPr>
      <w:r w:rsidRPr="00380DE1">
        <w:rPr>
          <w:rFonts w:ascii="Arial" w:hAnsi="Arial" w:cs="Arial"/>
          <w:sz w:val="24"/>
          <w:szCs w:val="24"/>
          <w:lang w:val="en-GB"/>
        </w:rPr>
        <w:t>[21]</w:t>
      </w:r>
      <w:r w:rsidRPr="00380DE1">
        <w:rPr>
          <w:rFonts w:ascii="Arial" w:hAnsi="Arial" w:cs="Arial"/>
          <w:sz w:val="24"/>
          <w:szCs w:val="24"/>
          <w:lang w:val="en-GB"/>
        </w:rPr>
        <w:tab/>
      </w:r>
      <w:r w:rsidR="00285C8D" w:rsidRPr="00C66DB7">
        <w:rPr>
          <w:rFonts w:ascii="Arial" w:hAnsi="Arial" w:cs="Arial"/>
          <w:sz w:val="24"/>
          <w:szCs w:val="24"/>
          <w:lang w:val="en-GB"/>
        </w:rPr>
        <w:t xml:space="preserve">Reference was also made to </w:t>
      </w:r>
      <w:r w:rsidR="00806748" w:rsidRPr="00C66DB7">
        <w:rPr>
          <w:rFonts w:ascii="Arial" w:hAnsi="Arial" w:cs="Arial"/>
          <w:i/>
          <w:iCs/>
          <w:sz w:val="24"/>
          <w:szCs w:val="24"/>
          <w:lang w:val="en-GB"/>
        </w:rPr>
        <w:t xml:space="preserve">S v </w:t>
      </w:r>
      <w:r w:rsidR="001E0332" w:rsidRPr="00C66DB7">
        <w:rPr>
          <w:rFonts w:ascii="Arial" w:hAnsi="Arial" w:cs="Arial"/>
          <w:i/>
          <w:iCs/>
          <w:sz w:val="24"/>
          <w:szCs w:val="24"/>
          <w:lang w:val="en-GB"/>
        </w:rPr>
        <w:t>Khathutshelo</w:t>
      </w:r>
      <w:r w:rsidR="001E0332" w:rsidRPr="00C66DB7">
        <w:rPr>
          <w:rFonts w:ascii="Arial" w:hAnsi="Arial" w:cs="Arial"/>
          <w:sz w:val="24"/>
          <w:szCs w:val="24"/>
          <w:lang w:val="en-GB"/>
        </w:rPr>
        <w:t>,</w:t>
      </w:r>
      <w:r w:rsidR="001E0332">
        <w:rPr>
          <w:rStyle w:val="FootnoteReference"/>
          <w:rFonts w:ascii="Arial" w:hAnsi="Arial" w:cs="Arial"/>
          <w:sz w:val="24"/>
          <w:szCs w:val="24"/>
          <w:lang w:val="en-GB"/>
        </w:rPr>
        <w:footnoteReference w:id="5"/>
      </w:r>
      <w:r w:rsidR="001E0332" w:rsidRPr="00C66DB7">
        <w:rPr>
          <w:rFonts w:ascii="Arial" w:hAnsi="Arial" w:cs="Arial"/>
          <w:sz w:val="24"/>
          <w:szCs w:val="24"/>
          <w:lang w:val="en-GB"/>
        </w:rPr>
        <w:t xml:space="preserve"> where </w:t>
      </w:r>
      <w:r w:rsidR="00044DF7" w:rsidRPr="00C66DB7">
        <w:rPr>
          <w:rFonts w:ascii="Arial" w:hAnsi="Arial" w:cs="Arial"/>
          <w:sz w:val="24"/>
          <w:szCs w:val="24"/>
          <w:lang w:val="en-GB"/>
        </w:rPr>
        <w:t xml:space="preserve">the court </w:t>
      </w:r>
      <w:r w:rsidR="001A5245" w:rsidRPr="00C66DB7">
        <w:rPr>
          <w:rFonts w:ascii="Arial" w:hAnsi="Arial" w:cs="Arial"/>
          <w:sz w:val="24"/>
          <w:szCs w:val="24"/>
          <w:lang w:val="en-GB"/>
        </w:rPr>
        <w:t>remarked as follows:</w:t>
      </w:r>
    </w:p>
    <w:p w14:paraId="19283B18" w14:textId="4CBA8826" w:rsidR="001A5245" w:rsidRPr="00FE2E06" w:rsidRDefault="001A5245" w:rsidP="00380DE1">
      <w:pPr>
        <w:spacing w:line="360" w:lineRule="auto"/>
        <w:ind w:left="720"/>
        <w:jc w:val="both"/>
        <w:rPr>
          <w:rFonts w:ascii="Arial" w:hAnsi="Arial" w:cs="Arial"/>
          <w:sz w:val="20"/>
          <w:szCs w:val="20"/>
          <w:lang w:val="en-GB"/>
        </w:rPr>
      </w:pPr>
      <w:r w:rsidRPr="00FE2E06">
        <w:rPr>
          <w:rFonts w:ascii="Arial" w:hAnsi="Arial" w:cs="Arial"/>
          <w:sz w:val="20"/>
          <w:szCs w:val="20"/>
          <w:lang w:val="en-GB"/>
        </w:rPr>
        <w:t xml:space="preserve">‘[t]he words used by counsel were both unnecessary and unfortunate. They demonstrated acute lack of respect </w:t>
      </w:r>
      <w:r w:rsidR="00110E33" w:rsidRPr="00FE2E06">
        <w:rPr>
          <w:rFonts w:ascii="Arial" w:hAnsi="Arial" w:cs="Arial"/>
          <w:sz w:val="20"/>
          <w:szCs w:val="20"/>
          <w:lang w:val="en-GB"/>
        </w:rPr>
        <w:t>for the court and its role in the administration of justice. Judges and magistrates alike have been entrusted with the most difficult job</w:t>
      </w:r>
      <w:r w:rsidR="0067043B" w:rsidRPr="00FE2E06">
        <w:rPr>
          <w:rFonts w:ascii="Arial" w:hAnsi="Arial" w:cs="Arial"/>
          <w:sz w:val="20"/>
          <w:szCs w:val="20"/>
          <w:lang w:val="en-GB"/>
        </w:rPr>
        <w:t>: to find the truth and administer justice between man and man. They are fallible</w:t>
      </w:r>
      <w:r w:rsidR="00C34445" w:rsidRPr="00FE2E06">
        <w:rPr>
          <w:rFonts w:ascii="Arial" w:hAnsi="Arial" w:cs="Arial"/>
          <w:sz w:val="20"/>
          <w:szCs w:val="20"/>
          <w:lang w:val="en-GB"/>
        </w:rPr>
        <w:t xml:space="preserve"> like all others and, in recognition of this weakness, there is a hierarchy of courts so that mistakes can be corrected </w:t>
      </w:r>
      <w:r w:rsidR="00D20C80" w:rsidRPr="00FE2E06">
        <w:rPr>
          <w:rFonts w:ascii="Arial" w:hAnsi="Arial" w:cs="Arial"/>
          <w:sz w:val="20"/>
          <w:szCs w:val="20"/>
          <w:lang w:val="en-GB"/>
        </w:rPr>
        <w:t xml:space="preserve">on appeal or review… </w:t>
      </w:r>
    </w:p>
    <w:p w14:paraId="204F6B37" w14:textId="77777777" w:rsidR="000D1F52" w:rsidRPr="00FE2E06" w:rsidRDefault="000B0BCC" w:rsidP="00380DE1">
      <w:pPr>
        <w:spacing w:line="360" w:lineRule="auto"/>
        <w:ind w:left="720"/>
        <w:jc w:val="both"/>
        <w:rPr>
          <w:rFonts w:ascii="Arial" w:hAnsi="Arial" w:cs="Arial"/>
          <w:sz w:val="20"/>
          <w:szCs w:val="20"/>
          <w:lang w:val="en-GB"/>
        </w:rPr>
      </w:pPr>
      <w:r w:rsidRPr="00FE2E06">
        <w:rPr>
          <w:rFonts w:ascii="Arial" w:hAnsi="Arial" w:cs="Arial"/>
          <w:sz w:val="20"/>
          <w:szCs w:val="20"/>
          <w:lang w:val="en-GB"/>
        </w:rPr>
        <w:t>…The ethics of the legal profession says an advocate is an officer of the court. As an officer of the court he is required to assist the court in the administration of justice</w:t>
      </w:r>
      <w:r w:rsidR="00330300" w:rsidRPr="00FE2E06">
        <w:rPr>
          <w:rFonts w:ascii="Arial" w:hAnsi="Arial" w:cs="Arial"/>
          <w:sz w:val="20"/>
          <w:szCs w:val="20"/>
          <w:lang w:val="en-GB"/>
        </w:rPr>
        <w:t xml:space="preserve">. In as much as counsel has a duty to advance </w:t>
      </w:r>
      <w:r w:rsidR="00E50A08" w:rsidRPr="00FE2E06">
        <w:rPr>
          <w:rFonts w:ascii="Arial" w:hAnsi="Arial" w:cs="Arial"/>
          <w:sz w:val="20"/>
          <w:szCs w:val="20"/>
          <w:lang w:val="en-GB"/>
        </w:rPr>
        <w:t>his/her client’s case with zeal, vigour and determination, he should always remember that his primary duty is to the court</w:t>
      </w:r>
      <w:r w:rsidR="002B383B" w:rsidRPr="00FE2E06">
        <w:rPr>
          <w:rFonts w:ascii="Arial" w:hAnsi="Arial" w:cs="Arial"/>
          <w:sz w:val="20"/>
          <w:szCs w:val="20"/>
          <w:lang w:val="en-GB"/>
        </w:rPr>
        <w:t>. His role in court is not only to push his or her client’s interests in the adversarial process…</w:t>
      </w:r>
    </w:p>
    <w:p w14:paraId="0A33A363" w14:textId="321E7595" w:rsidR="00AD1272" w:rsidRPr="00FE2E06" w:rsidRDefault="000D1F52" w:rsidP="00380DE1">
      <w:pPr>
        <w:spacing w:line="360" w:lineRule="auto"/>
        <w:ind w:left="720"/>
        <w:jc w:val="both"/>
        <w:rPr>
          <w:rFonts w:ascii="Arial" w:hAnsi="Arial" w:cs="Arial"/>
          <w:sz w:val="20"/>
          <w:szCs w:val="20"/>
          <w:lang w:val="en-GB"/>
        </w:rPr>
      </w:pPr>
      <w:r w:rsidRPr="00FE2E06">
        <w:rPr>
          <w:rFonts w:ascii="Arial" w:hAnsi="Arial" w:cs="Arial"/>
          <w:sz w:val="20"/>
          <w:szCs w:val="20"/>
          <w:lang w:val="en-GB"/>
        </w:rPr>
        <w:lastRenderedPageBreak/>
        <w:t xml:space="preserve">…He should always maintain the decorum of the court and protect its legitimacy </w:t>
      </w:r>
      <w:r w:rsidR="00DE62AE" w:rsidRPr="00FE2E06">
        <w:rPr>
          <w:rFonts w:ascii="Arial" w:hAnsi="Arial" w:cs="Arial"/>
          <w:sz w:val="20"/>
          <w:szCs w:val="20"/>
          <w:lang w:val="en-GB"/>
        </w:rPr>
        <w:t>in the eyes of the public so that its confidence is not eroded in their eyes.’</w:t>
      </w:r>
      <w:r w:rsidR="001166D7" w:rsidRPr="00FE2E06">
        <w:rPr>
          <w:rStyle w:val="FootnoteReference"/>
          <w:rFonts w:ascii="Arial" w:hAnsi="Arial" w:cs="Arial"/>
          <w:sz w:val="20"/>
          <w:szCs w:val="20"/>
          <w:lang w:val="en-GB"/>
        </w:rPr>
        <w:footnoteReference w:id="6"/>
      </w:r>
    </w:p>
    <w:p w14:paraId="075C21B2" w14:textId="77777777" w:rsidR="00F92A9C" w:rsidRDefault="00F92A9C" w:rsidP="00380DE1">
      <w:pPr>
        <w:spacing w:line="360" w:lineRule="auto"/>
        <w:jc w:val="both"/>
        <w:rPr>
          <w:rFonts w:ascii="Arial" w:hAnsi="Arial" w:cs="Arial"/>
          <w:sz w:val="24"/>
          <w:szCs w:val="24"/>
          <w:lang w:val="en-GB"/>
        </w:rPr>
      </w:pPr>
    </w:p>
    <w:p w14:paraId="3EE1568F" w14:textId="183D5EF2"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[22]</w:t>
      </w:r>
      <w:r>
        <w:rPr>
          <w:rFonts w:ascii="Arial" w:hAnsi="Arial" w:cs="Arial"/>
          <w:sz w:val="24"/>
          <w:szCs w:val="24"/>
          <w:lang w:val="en-GB"/>
        </w:rPr>
        <w:tab/>
      </w:r>
      <w:r w:rsidR="00F92A9C" w:rsidRPr="00C66DB7">
        <w:rPr>
          <w:rFonts w:ascii="Arial" w:hAnsi="Arial" w:cs="Arial"/>
          <w:sz w:val="24"/>
          <w:szCs w:val="24"/>
          <w:lang w:val="en-GB"/>
        </w:rPr>
        <w:t xml:space="preserve">In </w:t>
      </w:r>
      <w:r w:rsidR="006C0864" w:rsidRPr="00C66DB7">
        <w:rPr>
          <w:rFonts w:ascii="Arial" w:hAnsi="Arial" w:cs="Arial"/>
          <w:sz w:val="24"/>
          <w:szCs w:val="24"/>
          <w:lang w:val="en-GB"/>
        </w:rPr>
        <w:t>their submissions</w:t>
      </w:r>
      <w:r w:rsidR="00F92A9C" w:rsidRPr="00C66DB7">
        <w:rPr>
          <w:rFonts w:ascii="Arial" w:hAnsi="Arial" w:cs="Arial"/>
          <w:sz w:val="24"/>
          <w:szCs w:val="24"/>
          <w:lang w:val="en-GB"/>
        </w:rPr>
        <w:t>, the applicant</w:t>
      </w:r>
      <w:r w:rsidR="004F09B3" w:rsidRPr="00C66DB7">
        <w:rPr>
          <w:rFonts w:ascii="Arial" w:hAnsi="Arial" w:cs="Arial"/>
          <w:sz w:val="24"/>
          <w:szCs w:val="24"/>
          <w:lang w:val="en-GB"/>
        </w:rPr>
        <w:t>s</w:t>
      </w:r>
      <w:r w:rsidR="009635B8" w:rsidRPr="00C66DB7">
        <w:rPr>
          <w:rFonts w:ascii="Arial" w:hAnsi="Arial" w:cs="Arial"/>
          <w:sz w:val="24"/>
          <w:szCs w:val="24"/>
          <w:lang w:val="en-GB"/>
        </w:rPr>
        <w:t>’</w:t>
      </w:r>
      <w:r w:rsidR="004F09B3" w:rsidRPr="00C66DB7">
        <w:rPr>
          <w:rFonts w:ascii="Arial" w:hAnsi="Arial" w:cs="Arial"/>
          <w:sz w:val="24"/>
          <w:szCs w:val="24"/>
          <w:lang w:val="en-GB"/>
        </w:rPr>
        <w:t xml:space="preserve"> legal representatives</w:t>
      </w:r>
      <w:r w:rsidR="006C0864" w:rsidRPr="00C66DB7">
        <w:rPr>
          <w:rFonts w:ascii="Arial" w:hAnsi="Arial" w:cs="Arial"/>
          <w:sz w:val="24"/>
          <w:szCs w:val="24"/>
          <w:lang w:val="en-GB"/>
        </w:rPr>
        <w:t xml:space="preserve"> </w:t>
      </w:r>
      <w:r w:rsidR="004F09B3" w:rsidRPr="00C66DB7">
        <w:rPr>
          <w:rFonts w:ascii="Arial" w:hAnsi="Arial" w:cs="Arial"/>
          <w:sz w:val="24"/>
          <w:szCs w:val="24"/>
          <w:lang w:val="en-GB"/>
        </w:rPr>
        <w:t>apologis</w:t>
      </w:r>
      <w:r w:rsidR="006C0864" w:rsidRPr="00C66DB7">
        <w:rPr>
          <w:rFonts w:ascii="Arial" w:hAnsi="Arial" w:cs="Arial"/>
          <w:sz w:val="24"/>
          <w:szCs w:val="24"/>
          <w:lang w:val="en-GB"/>
        </w:rPr>
        <w:t>ed</w:t>
      </w:r>
      <w:r w:rsidR="004F09B3" w:rsidRPr="00C66DB7">
        <w:rPr>
          <w:rFonts w:ascii="Arial" w:hAnsi="Arial" w:cs="Arial"/>
          <w:sz w:val="24"/>
          <w:szCs w:val="24"/>
          <w:lang w:val="en-GB"/>
        </w:rPr>
        <w:t xml:space="preserve"> </w:t>
      </w:r>
      <w:r w:rsidR="000E6A18" w:rsidRPr="00C66DB7">
        <w:rPr>
          <w:rFonts w:ascii="Arial" w:hAnsi="Arial" w:cs="Arial"/>
          <w:sz w:val="24"/>
          <w:szCs w:val="24"/>
          <w:lang w:val="en-GB"/>
        </w:rPr>
        <w:t>at the outset</w:t>
      </w:r>
      <w:r w:rsidR="006C0864" w:rsidRPr="00C66DB7">
        <w:rPr>
          <w:rFonts w:ascii="Arial" w:hAnsi="Arial" w:cs="Arial"/>
          <w:sz w:val="24"/>
          <w:szCs w:val="24"/>
          <w:lang w:val="en-GB"/>
        </w:rPr>
        <w:t>. They went on, n</w:t>
      </w:r>
      <w:r w:rsidR="006148B0" w:rsidRPr="00C66DB7">
        <w:rPr>
          <w:rFonts w:ascii="Arial" w:hAnsi="Arial" w:cs="Arial"/>
          <w:sz w:val="24"/>
          <w:szCs w:val="24"/>
          <w:lang w:val="en-GB"/>
        </w:rPr>
        <w:t>one</w:t>
      </w:r>
      <w:r w:rsidR="006C0864" w:rsidRPr="00C66DB7">
        <w:rPr>
          <w:rFonts w:ascii="Arial" w:hAnsi="Arial" w:cs="Arial"/>
          <w:sz w:val="24"/>
          <w:szCs w:val="24"/>
          <w:lang w:val="en-GB"/>
        </w:rPr>
        <w:t>theless</w:t>
      </w:r>
      <w:r w:rsidR="00342EAD" w:rsidRPr="00C66DB7">
        <w:rPr>
          <w:rFonts w:ascii="Arial" w:hAnsi="Arial" w:cs="Arial"/>
          <w:sz w:val="24"/>
          <w:szCs w:val="24"/>
          <w:lang w:val="en-GB"/>
        </w:rPr>
        <w:t xml:space="preserve">, to </w:t>
      </w:r>
      <w:r w:rsidR="000E6A18" w:rsidRPr="00C66DB7">
        <w:rPr>
          <w:rFonts w:ascii="Arial" w:hAnsi="Arial" w:cs="Arial"/>
          <w:sz w:val="24"/>
          <w:szCs w:val="24"/>
          <w:lang w:val="en-GB"/>
        </w:rPr>
        <w:t xml:space="preserve">inform the court that </w:t>
      </w:r>
      <w:r w:rsidR="00A92C98" w:rsidRPr="00C66DB7">
        <w:rPr>
          <w:rFonts w:ascii="Arial" w:hAnsi="Arial" w:cs="Arial"/>
          <w:sz w:val="24"/>
          <w:szCs w:val="24"/>
          <w:lang w:val="en-GB"/>
        </w:rPr>
        <w:t>they had sought advice from two senior counsel</w:t>
      </w:r>
      <w:r w:rsidR="006C0864" w:rsidRPr="00C66DB7">
        <w:rPr>
          <w:rFonts w:ascii="Arial" w:hAnsi="Arial" w:cs="Arial"/>
          <w:sz w:val="24"/>
          <w:szCs w:val="24"/>
          <w:lang w:val="en-GB"/>
        </w:rPr>
        <w:t xml:space="preserve"> </w:t>
      </w:r>
      <w:r w:rsidR="006B6CF3" w:rsidRPr="00C66DB7">
        <w:rPr>
          <w:rFonts w:ascii="Arial" w:hAnsi="Arial" w:cs="Arial"/>
          <w:sz w:val="24"/>
          <w:szCs w:val="24"/>
          <w:lang w:val="en-GB"/>
        </w:rPr>
        <w:t xml:space="preserve">(unnamed) </w:t>
      </w:r>
      <w:r w:rsidR="006C0864" w:rsidRPr="00C66DB7">
        <w:rPr>
          <w:rFonts w:ascii="Arial" w:hAnsi="Arial" w:cs="Arial"/>
          <w:sz w:val="24"/>
          <w:szCs w:val="24"/>
          <w:lang w:val="en-GB"/>
        </w:rPr>
        <w:t xml:space="preserve">and had been advised </w:t>
      </w:r>
      <w:r w:rsidR="00342EAD" w:rsidRPr="00C66DB7">
        <w:rPr>
          <w:rFonts w:ascii="Arial" w:hAnsi="Arial" w:cs="Arial"/>
          <w:sz w:val="24"/>
          <w:szCs w:val="24"/>
          <w:lang w:val="en-GB"/>
        </w:rPr>
        <w:t xml:space="preserve">that the application for leave to appeal </w:t>
      </w:r>
      <w:r w:rsidR="00CC2AF7" w:rsidRPr="00C66DB7">
        <w:rPr>
          <w:rFonts w:ascii="Arial" w:hAnsi="Arial" w:cs="Arial"/>
          <w:sz w:val="24"/>
          <w:szCs w:val="24"/>
          <w:lang w:val="en-GB"/>
        </w:rPr>
        <w:t xml:space="preserve">did not border on </w:t>
      </w:r>
      <w:r w:rsidR="00E639F9" w:rsidRPr="00C66DB7">
        <w:rPr>
          <w:rFonts w:ascii="Arial" w:hAnsi="Arial" w:cs="Arial"/>
          <w:sz w:val="24"/>
          <w:szCs w:val="24"/>
          <w:lang w:val="en-GB"/>
        </w:rPr>
        <w:t xml:space="preserve">a personal attack or a gratuitous </w:t>
      </w:r>
      <w:r w:rsidR="006B6CF3" w:rsidRPr="00C66DB7">
        <w:rPr>
          <w:rFonts w:ascii="Arial" w:hAnsi="Arial" w:cs="Arial"/>
          <w:sz w:val="24"/>
          <w:szCs w:val="24"/>
          <w:lang w:val="en-GB"/>
        </w:rPr>
        <w:t>insult. Instead, they were advised</w:t>
      </w:r>
      <w:r w:rsidR="000D36AC" w:rsidRPr="00C66DB7">
        <w:rPr>
          <w:rFonts w:ascii="Arial" w:hAnsi="Arial" w:cs="Arial"/>
          <w:sz w:val="24"/>
          <w:szCs w:val="24"/>
          <w:lang w:val="en-GB"/>
        </w:rPr>
        <w:t>, so they say,</w:t>
      </w:r>
      <w:r w:rsidR="006B6CF3" w:rsidRPr="00C66DB7">
        <w:rPr>
          <w:rFonts w:ascii="Arial" w:hAnsi="Arial" w:cs="Arial"/>
          <w:sz w:val="24"/>
          <w:szCs w:val="24"/>
          <w:lang w:val="en-GB"/>
        </w:rPr>
        <w:t xml:space="preserve"> </w:t>
      </w:r>
      <w:r w:rsidR="00460B14" w:rsidRPr="00C66DB7">
        <w:rPr>
          <w:rFonts w:ascii="Arial" w:hAnsi="Arial" w:cs="Arial"/>
          <w:sz w:val="24"/>
          <w:szCs w:val="24"/>
          <w:lang w:val="en-GB"/>
        </w:rPr>
        <w:t xml:space="preserve">that the court ought to be ‘thick-skinned’. </w:t>
      </w:r>
    </w:p>
    <w:p w14:paraId="7037C336" w14:textId="77777777" w:rsidR="00380DE1" w:rsidRDefault="00380DE1" w:rsidP="00380DE1">
      <w:pPr>
        <w:pStyle w:val="ListParagraph"/>
        <w:spacing w:line="360" w:lineRule="auto"/>
        <w:ind w:left="0"/>
        <w:jc w:val="both"/>
        <w:rPr>
          <w:rFonts w:ascii="Arial" w:hAnsi="Arial" w:cs="Arial"/>
          <w:sz w:val="24"/>
          <w:szCs w:val="24"/>
          <w:lang w:val="en-GB"/>
        </w:rPr>
      </w:pPr>
    </w:p>
    <w:p w14:paraId="178A6EA3" w14:textId="12F850D6"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r>
      <w:r w:rsidR="00460B14" w:rsidRPr="00C66DB7">
        <w:rPr>
          <w:rFonts w:ascii="Arial" w:hAnsi="Arial" w:cs="Arial"/>
          <w:sz w:val="24"/>
          <w:szCs w:val="24"/>
          <w:lang w:val="en-GB"/>
        </w:rPr>
        <w:t>T</w:t>
      </w:r>
      <w:r w:rsidR="00D03A06" w:rsidRPr="00C66DB7">
        <w:rPr>
          <w:rFonts w:ascii="Arial" w:hAnsi="Arial" w:cs="Arial"/>
          <w:sz w:val="24"/>
          <w:szCs w:val="24"/>
          <w:lang w:val="en-GB"/>
        </w:rPr>
        <w:t xml:space="preserve">his </w:t>
      </w:r>
      <w:r w:rsidR="003D7ED0" w:rsidRPr="00C66DB7">
        <w:rPr>
          <w:rFonts w:ascii="Arial" w:hAnsi="Arial" w:cs="Arial"/>
          <w:sz w:val="24"/>
          <w:szCs w:val="24"/>
          <w:lang w:val="en-GB"/>
        </w:rPr>
        <w:t>appear</w:t>
      </w:r>
      <w:r w:rsidR="000B14AA" w:rsidRPr="00C66DB7">
        <w:rPr>
          <w:rFonts w:ascii="Arial" w:hAnsi="Arial" w:cs="Arial"/>
          <w:sz w:val="24"/>
          <w:szCs w:val="24"/>
          <w:lang w:val="en-GB"/>
        </w:rPr>
        <w:t>s</w:t>
      </w:r>
      <w:r w:rsidR="003D7ED0" w:rsidRPr="00C66DB7">
        <w:rPr>
          <w:rFonts w:ascii="Arial" w:hAnsi="Arial" w:cs="Arial"/>
          <w:sz w:val="24"/>
          <w:szCs w:val="24"/>
          <w:lang w:val="en-GB"/>
        </w:rPr>
        <w:t xml:space="preserve"> to have missed the point somewhat.</w:t>
      </w:r>
      <w:r w:rsidR="006148B0" w:rsidRPr="00C66DB7">
        <w:rPr>
          <w:rFonts w:ascii="Arial" w:hAnsi="Arial" w:cs="Arial"/>
          <w:sz w:val="24"/>
          <w:szCs w:val="24"/>
          <w:lang w:val="en-GB"/>
        </w:rPr>
        <w:t xml:space="preserve"> The</w:t>
      </w:r>
      <w:r w:rsidR="000B14AA" w:rsidRPr="00C66DB7">
        <w:rPr>
          <w:rFonts w:ascii="Arial" w:hAnsi="Arial" w:cs="Arial"/>
          <w:sz w:val="24"/>
          <w:szCs w:val="24"/>
          <w:lang w:val="en-GB"/>
        </w:rPr>
        <w:t xml:space="preserve"> submissions made by the applicants’ legal representatives </w:t>
      </w:r>
      <w:r w:rsidR="006148B0" w:rsidRPr="00C66DB7">
        <w:rPr>
          <w:rFonts w:ascii="Arial" w:hAnsi="Arial" w:cs="Arial"/>
          <w:sz w:val="24"/>
          <w:szCs w:val="24"/>
          <w:lang w:val="en-GB"/>
        </w:rPr>
        <w:t>serve</w:t>
      </w:r>
      <w:r w:rsidR="00F759B0" w:rsidRPr="00C66DB7">
        <w:rPr>
          <w:rFonts w:ascii="Arial" w:hAnsi="Arial" w:cs="Arial"/>
          <w:sz w:val="24"/>
          <w:szCs w:val="24"/>
          <w:lang w:val="en-GB"/>
        </w:rPr>
        <w:t>d</w:t>
      </w:r>
      <w:r w:rsidR="006148B0" w:rsidRPr="00C66DB7">
        <w:rPr>
          <w:rFonts w:ascii="Arial" w:hAnsi="Arial" w:cs="Arial"/>
          <w:sz w:val="24"/>
          <w:szCs w:val="24"/>
          <w:lang w:val="en-GB"/>
        </w:rPr>
        <w:t xml:space="preserve"> to </w:t>
      </w:r>
      <w:r w:rsidR="00F42636" w:rsidRPr="00C66DB7">
        <w:rPr>
          <w:rFonts w:ascii="Arial" w:hAnsi="Arial" w:cs="Arial"/>
          <w:sz w:val="24"/>
          <w:szCs w:val="24"/>
          <w:lang w:val="en-GB"/>
        </w:rPr>
        <w:t>exacer</w:t>
      </w:r>
      <w:r w:rsidR="006755CF" w:rsidRPr="00C66DB7">
        <w:rPr>
          <w:rFonts w:ascii="Arial" w:hAnsi="Arial" w:cs="Arial"/>
          <w:sz w:val="24"/>
          <w:szCs w:val="24"/>
          <w:lang w:val="en-GB"/>
        </w:rPr>
        <w:t>b</w:t>
      </w:r>
      <w:r w:rsidR="00FF68D2" w:rsidRPr="00C66DB7">
        <w:rPr>
          <w:rFonts w:ascii="Arial" w:hAnsi="Arial" w:cs="Arial"/>
          <w:sz w:val="24"/>
          <w:szCs w:val="24"/>
          <w:lang w:val="en-GB"/>
        </w:rPr>
        <w:t>ate rather than ameliorate the problems</w:t>
      </w:r>
      <w:r w:rsidR="00C06093" w:rsidRPr="00C66DB7">
        <w:rPr>
          <w:rFonts w:ascii="Arial" w:hAnsi="Arial" w:cs="Arial"/>
          <w:sz w:val="24"/>
          <w:szCs w:val="24"/>
          <w:lang w:val="en-GB"/>
        </w:rPr>
        <w:t xml:space="preserve"> already discussed.</w:t>
      </w:r>
    </w:p>
    <w:p w14:paraId="7761BFA7" w14:textId="559E8DDA"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r>
      <w:r w:rsidR="00C20995" w:rsidRPr="00C66DB7">
        <w:rPr>
          <w:rFonts w:ascii="Arial" w:hAnsi="Arial" w:cs="Arial"/>
          <w:sz w:val="24"/>
          <w:szCs w:val="24"/>
          <w:lang w:val="en-GB"/>
        </w:rPr>
        <w:t xml:space="preserve">The applicant’s legal </w:t>
      </w:r>
      <w:r w:rsidR="007076CE" w:rsidRPr="00C66DB7">
        <w:rPr>
          <w:rFonts w:ascii="Arial" w:hAnsi="Arial" w:cs="Arial"/>
          <w:sz w:val="24"/>
          <w:szCs w:val="24"/>
          <w:lang w:val="en-GB"/>
        </w:rPr>
        <w:t xml:space="preserve">representatives </w:t>
      </w:r>
      <w:r w:rsidR="008C0DEA" w:rsidRPr="00C66DB7">
        <w:rPr>
          <w:rFonts w:ascii="Arial" w:hAnsi="Arial" w:cs="Arial"/>
          <w:sz w:val="24"/>
          <w:szCs w:val="24"/>
          <w:lang w:val="en-GB"/>
        </w:rPr>
        <w:t xml:space="preserve">cited the decision in </w:t>
      </w:r>
      <w:r w:rsidR="008C0DEA" w:rsidRPr="00C66DB7">
        <w:rPr>
          <w:rFonts w:ascii="Arial" w:hAnsi="Arial" w:cs="Arial"/>
          <w:i/>
          <w:iCs/>
          <w:sz w:val="24"/>
          <w:szCs w:val="24"/>
          <w:lang w:val="en-GB"/>
        </w:rPr>
        <w:t>Multi</w:t>
      </w:r>
      <w:r w:rsidR="002240AD" w:rsidRPr="00C66DB7">
        <w:rPr>
          <w:rFonts w:ascii="Arial" w:hAnsi="Arial" w:cs="Arial"/>
          <w:i/>
          <w:iCs/>
          <w:sz w:val="24"/>
          <w:szCs w:val="24"/>
          <w:lang w:val="en-GB"/>
        </w:rPr>
        <w:t xml:space="preserve">-Links Telecommunications </w:t>
      </w:r>
      <w:r w:rsidR="00D71B53" w:rsidRPr="00C66DB7">
        <w:rPr>
          <w:rFonts w:ascii="Arial" w:hAnsi="Arial" w:cs="Arial"/>
          <w:i/>
          <w:iCs/>
          <w:sz w:val="24"/>
          <w:szCs w:val="24"/>
          <w:lang w:val="en-GB"/>
        </w:rPr>
        <w:t xml:space="preserve">Ltd </w:t>
      </w:r>
      <w:r w:rsidR="002240AD" w:rsidRPr="00C66DB7">
        <w:rPr>
          <w:rFonts w:ascii="Arial" w:hAnsi="Arial" w:cs="Arial"/>
          <w:i/>
          <w:iCs/>
          <w:sz w:val="24"/>
          <w:szCs w:val="24"/>
          <w:lang w:val="en-GB"/>
        </w:rPr>
        <w:t xml:space="preserve">v </w:t>
      </w:r>
      <w:r w:rsidR="000B12D2" w:rsidRPr="00C66DB7">
        <w:rPr>
          <w:rFonts w:ascii="Arial" w:hAnsi="Arial" w:cs="Arial"/>
          <w:i/>
          <w:iCs/>
          <w:sz w:val="24"/>
          <w:szCs w:val="24"/>
          <w:lang w:val="en-GB"/>
        </w:rPr>
        <w:t>Africa Prepaid Services</w:t>
      </w:r>
      <w:r w:rsidR="00176C68" w:rsidRPr="00C66DB7">
        <w:rPr>
          <w:rFonts w:ascii="Arial" w:hAnsi="Arial" w:cs="Arial"/>
          <w:i/>
          <w:iCs/>
          <w:sz w:val="24"/>
          <w:szCs w:val="24"/>
          <w:lang w:val="en-GB"/>
        </w:rPr>
        <w:t xml:space="preserve"> Nigeria Ltd</w:t>
      </w:r>
      <w:r w:rsidR="00E14632" w:rsidRPr="00C66DB7">
        <w:rPr>
          <w:rFonts w:ascii="Arial" w:hAnsi="Arial" w:cs="Arial"/>
          <w:sz w:val="24"/>
          <w:szCs w:val="24"/>
          <w:lang w:val="en-GB"/>
        </w:rPr>
        <w:t>.</w:t>
      </w:r>
      <w:r w:rsidR="00176C68">
        <w:rPr>
          <w:rStyle w:val="FootnoteReference"/>
          <w:rFonts w:ascii="Arial" w:hAnsi="Arial" w:cs="Arial"/>
          <w:sz w:val="24"/>
          <w:szCs w:val="24"/>
          <w:lang w:val="en-GB"/>
        </w:rPr>
        <w:footnoteReference w:id="7"/>
      </w:r>
      <w:r w:rsidR="00056658" w:rsidRPr="00C66DB7">
        <w:rPr>
          <w:rFonts w:ascii="Arial" w:hAnsi="Arial" w:cs="Arial"/>
          <w:sz w:val="24"/>
          <w:szCs w:val="24"/>
          <w:lang w:val="en-GB"/>
        </w:rPr>
        <w:t xml:space="preserve"> </w:t>
      </w:r>
      <w:r w:rsidR="00500833" w:rsidRPr="00C66DB7">
        <w:rPr>
          <w:rFonts w:ascii="Arial" w:hAnsi="Arial" w:cs="Arial"/>
          <w:sz w:val="24"/>
          <w:szCs w:val="24"/>
          <w:lang w:val="en-GB"/>
        </w:rPr>
        <w:t>T</w:t>
      </w:r>
      <w:r w:rsidR="00056658" w:rsidRPr="00C66DB7">
        <w:rPr>
          <w:rFonts w:ascii="Arial" w:hAnsi="Arial" w:cs="Arial"/>
          <w:sz w:val="24"/>
          <w:szCs w:val="24"/>
          <w:lang w:val="en-GB"/>
        </w:rPr>
        <w:t xml:space="preserve">he court </w:t>
      </w:r>
      <w:r w:rsidR="00500833" w:rsidRPr="00C66DB7">
        <w:rPr>
          <w:rFonts w:ascii="Arial" w:hAnsi="Arial" w:cs="Arial"/>
          <w:sz w:val="24"/>
          <w:szCs w:val="24"/>
          <w:lang w:val="en-GB"/>
        </w:rPr>
        <w:t xml:space="preserve">in that matter </w:t>
      </w:r>
      <w:r w:rsidR="001E3D15" w:rsidRPr="00C66DB7">
        <w:rPr>
          <w:rFonts w:ascii="Arial" w:hAnsi="Arial" w:cs="Arial"/>
          <w:sz w:val="24"/>
          <w:szCs w:val="24"/>
          <w:lang w:val="en-GB"/>
        </w:rPr>
        <w:t xml:space="preserve">pointed out that the policy </w:t>
      </w:r>
      <w:r w:rsidR="0052379D" w:rsidRPr="00C66DB7">
        <w:rPr>
          <w:rFonts w:ascii="Arial" w:hAnsi="Arial" w:cs="Arial"/>
          <w:sz w:val="24"/>
          <w:szCs w:val="24"/>
          <w:lang w:val="en-GB"/>
        </w:rPr>
        <w:t xml:space="preserve">consideration underlying a court’s reluctance to order costs against legal representatives </w:t>
      </w:r>
      <w:r w:rsidR="008B6036" w:rsidRPr="00C66DB7">
        <w:rPr>
          <w:rFonts w:ascii="Arial" w:hAnsi="Arial" w:cs="Arial"/>
          <w:sz w:val="24"/>
          <w:szCs w:val="24"/>
          <w:lang w:val="en-GB"/>
        </w:rPr>
        <w:t xml:space="preserve">personally was that attorneys and counsel were expected to </w:t>
      </w:r>
      <w:r w:rsidR="007B7A5C" w:rsidRPr="00C66DB7">
        <w:rPr>
          <w:rFonts w:ascii="Arial" w:hAnsi="Arial" w:cs="Arial"/>
          <w:sz w:val="24"/>
          <w:szCs w:val="24"/>
          <w:lang w:val="en-GB"/>
        </w:rPr>
        <w:t xml:space="preserve">pursue their client’s rights fearlessly, without undue regard for personal </w:t>
      </w:r>
      <w:r w:rsidR="00836678" w:rsidRPr="00C66DB7">
        <w:rPr>
          <w:rFonts w:ascii="Arial" w:hAnsi="Arial" w:cs="Arial"/>
          <w:sz w:val="24"/>
          <w:szCs w:val="24"/>
          <w:lang w:val="en-GB"/>
        </w:rPr>
        <w:t xml:space="preserve">convenience. They ought not to be intimidated by their </w:t>
      </w:r>
      <w:r w:rsidR="00D4462A" w:rsidRPr="00C66DB7">
        <w:rPr>
          <w:rFonts w:ascii="Arial" w:hAnsi="Arial" w:cs="Arial"/>
          <w:sz w:val="24"/>
          <w:szCs w:val="24"/>
          <w:lang w:val="en-GB"/>
        </w:rPr>
        <w:t>opponent or even by the court</w:t>
      </w:r>
      <w:r w:rsidR="00085A9D" w:rsidRPr="00C66DB7">
        <w:rPr>
          <w:rFonts w:ascii="Arial" w:hAnsi="Arial" w:cs="Arial"/>
          <w:sz w:val="24"/>
          <w:szCs w:val="24"/>
          <w:lang w:val="en-GB"/>
        </w:rPr>
        <w:t xml:space="preserve">. Examples of where </w:t>
      </w:r>
      <w:r w:rsidR="00732122" w:rsidRPr="00C66DB7">
        <w:rPr>
          <w:rFonts w:ascii="Arial" w:hAnsi="Arial" w:cs="Arial"/>
          <w:sz w:val="24"/>
          <w:szCs w:val="24"/>
          <w:lang w:val="en-GB"/>
        </w:rPr>
        <w:t xml:space="preserve">such an order </w:t>
      </w:r>
      <w:r w:rsidR="00165A20" w:rsidRPr="00C66DB7">
        <w:rPr>
          <w:rFonts w:ascii="Arial" w:hAnsi="Arial" w:cs="Arial"/>
          <w:sz w:val="24"/>
          <w:szCs w:val="24"/>
          <w:lang w:val="en-GB"/>
        </w:rPr>
        <w:t xml:space="preserve">would not be inappropriate </w:t>
      </w:r>
      <w:r w:rsidR="00EB28B5" w:rsidRPr="00C66DB7">
        <w:rPr>
          <w:rFonts w:ascii="Arial" w:hAnsi="Arial" w:cs="Arial"/>
          <w:sz w:val="24"/>
          <w:szCs w:val="24"/>
          <w:lang w:val="en-GB"/>
        </w:rPr>
        <w:t xml:space="preserve">were dishonesty, obstruction of the interests of justice, irresponsible </w:t>
      </w:r>
      <w:r w:rsidR="00632CBA" w:rsidRPr="00C66DB7">
        <w:rPr>
          <w:rFonts w:ascii="Arial" w:hAnsi="Arial" w:cs="Arial"/>
          <w:sz w:val="24"/>
          <w:szCs w:val="24"/>
          <w:lang w:val="en-GB"/>
        </w:rPr>
        <w:t>and grossly negligent conduct, litigating in a reckless manner, misleading the court</w:t>
      </w:r>
      <w:r w:rsidR="00C93A01" w:rsidRPr="00C66DB7">
        <w:rPr>
          <w:rFonts w:ascii="Arial" w:hAnsi="Arial" w:cs="Arial"/>
          <w:sz w:val="24"/>
          <w:szCs w:val="24"/>
          <w:lang w:val="en-GB"/>
        </w:rPr>
        <w:t>, and gross incompetence and a lack of care.</w:t>
      </w:r>
      <w:r w:rsidR="00C93A01">
        <w:rPr>
          <w:rStyle w:val="FootnoteReference"/>
          <w:rFonts w:ascii="Arial" w:hAnsi="Arial" w:cs="Arial"/>
          <w:sz w:val="24"/>
          <w:szCs w:val="24"/>
          <w:lang w:val="en-GB"/>
        </w:rPr>
        <w:footnoteReference w:id="8"/>
      </w:r>
      <w:r w:rsidR="00406435" w:rsidRPr="00C66DB7">
        <w:rPr>
          <w:rFonts w:ascii="Arial" w:hAnsi="Arial" w:cs="Arial"/>
          <w:sz w:val="24"/>
          <w:szCs w:val="24"/>
          <w:lang w:val="en-GB"/>
        </w:rPr>
        <w:t xml:space="preserve"> </w:t>
      </w:r>
    </w:p>
    <w:p w14:paraId="032307A8" w14:textId="77777777" w:rsidR="00380DE1" w:rsidRDefault="00380DE1" w:rsidP="00380DE1">
      <w:pPr>
        <w:pStyle w:val="ListParagraph"/>
        <w:spacing w:line="360" w:lineRule="auto"/>
        <w:ind w:left="0"/>
        <w:jc w:val="both"/>
        <w:rPr>
          <w:rFonts w:ascii="Arial" w:hAnsi="Arial" w:cs="Arial"/>
          <w:sz w:val="24"/>
          <w:szCs w:val="24"/>
          <w:lang w:val="en-GB"/>
        </w:rPr>
      </w:pPr>
    </w:p>
    <w:p w14:paraId="5A8F4D37" w14:textId="5E0FAB0A"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r>
      <w:r w:rsidR="00BF35D1" w:rsidRPr="00C66DB7">
        <w:rPr>
          <w:rFonts w:ascii="Arial" w:hAnsi="Arial" w:cs="Arial"/>
          <w:sz w:val="24"/>
          <w:szCs w:val="24"/>
          <w:lang w:val="en-GB"/>
        </w:rPr>
        <w:t>T</w:t>
      </w:r>
      <w:r w:rsidR="002E5168" w:rsidRPr="00C66DB7">
        <w:rPr>
          <w:rFonts w:ascii="Arial" w:hAnsi="Arial" w:cs="Arial"/>
          <w:sz w:val="24"/>
          <w:szCs w:val="24"/>
          <w:lang w:val="en-GB"/>
        </w:rPr>
        <w:t xml:space="preserve">he purpose of a costs order </w:t>
      </w:r>
      <w:r w:rsidR="002E5168" w:rsidRPr="00C66DB7">
        <w:rPr>
          <w:rFonts w:ascii="Arial" w:hAnsi="Arial" w:cs="Arial"/>
          <w:i/>
          <w:iCs/>
          <w:sz w:val="24"/>
          <w:szCs w:val="24"/>
          <w:lang w:val="en-GB"/>
        </w:rPr>
        <w:t>de bonis propriis</w:t>
      </w:r>
      <w:r w:rsidR="002E5168" w:rsidRPr="00C66DB7">
        <w:rPr>
          <w:rFonts w:ascii="Arial" w:hAnsi="Arial" w:cs="Arial"/>
          <w:sz w:val="24"/>
          <w:szCs w:val="24"/>
          <w:lang w:val="en-GB"/>
        </w:rPr>
        <w:t xml:space="preserve"> is to indemnify a party against an account for the legal costs of his or her own representative.</w:t>
      </w:r>
      <w:r w:rsidR="002E5168" w:rsidRPr="002E5168">
        <w:rPr>
          <w:vertAlign w:val="superscript"/>
          <w:lang w:val="en-GB"/>
        </w:rPr>
        <w:footnoteReference w:id="9"/>
      </w:r>
      <w:r w:rsidR="002E5168" w:rsidRPr="00C66DB7">
        <w:rPr>
          <w:rFonts w:ascii="Arial" w:hAnsi="Arial" w:cs="Arial"/>
          <w:sz w:val="24"/>
          <w:szCs w:val="24"/>
          <w:lang w:val="en-GB"/>
        </w:rPr>
        <w:t xml:space="preserve"> </w:t>
      </w:r>
      <w:r w:rsidR="00DF7800" w:rsidRPr="00C66DB7">
        <w:rPr>
          <w:rFonts w:ascii="Arial" w:hAnsi="Arial" w:cs="Arial"/>
          <w:sz w:val="24"/>
          <w:szCs w:val="24"/>
          <w:lang w:val="en-GB"/>
        </w:rPr>
        <w:t>The case law is clear that i</w:t>
      </w:r>
      <w:r w:rsidR="002E5168" w:rsidRPr="00C66DB7">
        <w:rPr>
          <w:rFonts w:ascii="Arial" w:hAnsi="Arial" w:cs="Arial"/>
          <w:sz w:val="24"/>
          <w:szCs w:val="24"/>
          <w:lang w:val="en-GB"/>
        </w:rPr>
        <w:t>t should only be awarded in exceptional circumstances.</w:t>
      </w:r>
      <w:r w:rsidR="002E5168" w:rsidRPr="002E5168">
        <w:rPr>
          <w:vertAlign w:val="superscript"/>
          <w:lang w:val="en-GB"/>
        </w:rPr>
        <w:footnoteReference w:id="10"/>
      </w:r>
      <w:r w:rsidR="00640888" w:rsidRPr="00C66DB7">
        <w:rPr>
          <w:rFonts w:ascii="Arial" w:hAnsi="Arial" w:cs="Arial"/>
          <w:sz w:val="24"/>
          <w:szCs w:val="24"/>
          <w:lang w:val="en-GB"/>
        </w:rPr>
        <w:t xml:space="preserve"> </w:t>
      </w:r>
    </w:p>
    <w:p w14:paraId="46922700" w14:textId="77777777" w:rsidR="00380DE1" w:rsidRPr="00380DE1" w:rsidRDefault="00380DE1" w:rsidP="00380DE1">
      <w:pPr>
        <w:pStyle w:val="ListParagraph"/>
        <w:rPr>
          <w:rFonts w:ascii="Arial" w:hAnsi="Arial" w:cs="Arial"/>
          <w:sz w:val="24"/>
          <w:szCs w:val="24"/>
          <w:lang w:val="en-GB"/>
        </w:rPr>
      </w:pPr>
    </w:p>
    <w:p w14:paraId="79F4908F" w14:textId="440BBBAC"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[26]</w:t>
      </w:r>
      <w:r>
        <w:rPr>
          <w:rFonts w:ascii="Arial" w:hAnsi="Arial" w:cs="Arial"/>
          <w:sz w:val="24"/>
          <w:szCs w:val="24"/>
          <w:lang w:val="en-GB"/>
        </w:rPr>
        <w:tab/>
      </w:r>
      <w:r w:rsidR="00E07317" w:rsidRPr="00C66DB7">
        <w:rPr>
          <w:rFonts w:ascii="Arial" w:hAnsi="Arial" w:cs="Arial"/>
          <w:sz w:val="24"/>
          <w:szCs w:val="24"/>
          <w:lang w:val="en-GB"/>
        </w:rPr>
        <w:t>This court respectively considers itself bound by the above principles.</w:t>
      </w:r>
      <w:r w:rsidR="003373EB" w:rsidRPr="00C66DB7">
        <w:rPr>
          <w:rFonts w:ascii="Arial" w:hAnsi="Arial" w:cs="Arial"/>
          <w:sz w:val="24"/>
          <w:szCs w:val="24"/>
          <w:lang w:val="en-GB"/>
        </w:rPr>
        <w:t xml:space="preserve"> At the same time, it is necessary to add that a litigant ought not to be punished for the conduct of his or her legal representatives.</w:t>
      </w:r>
    </w:p>
    <w:p w14:paraId="516BD0E1" w14:textId="77777777" w:rsidR="00380DE1" w:rsidRPr="00380DE1" w:rsidRDefault="00380DE1" w:rsidP="00380DE1">
      <w:pPr>
        <w:pStyle w:val="ListParagraph"/>
        <w:rPr>
          <w:rFonts w:ascii="Arial" w:hAnsi="Arial" w:cs="Arial"/>
          <w:sz w:val="24"/>
          <w:szCs w:val="24"/>
          <w:lang w:val="en-GB"/>
        </w:rPr>
      </w:pPr>
    </w:p>
    <w:p w14:paraId="365AB47D" w14:textId="77777777" w:rsidR="00380DE1" w:rsidRPr="00380DE1" w:rsidRDefault="00380DE1" w:rsidP="00380DE1">
      <w:pPr>
        <w:pStyle w:val="ListParagraph"/>
        <w:rPr>
          <w:rFonts w:ascii="Arial" w:hAnsi="Arial" w:cs="Arial"/>
          <w:b/>
          <w:bCs/>
          <w:sz w:val="24"/>
          <w:szCs w:val="24"/>
          <w:lang w:val="en-GB"/>
        </w:rPr>
      </w:pPr>
    </w:p>
    <w:p w14:paraId="28F0C82B" w14:textId="383BEBB5" w:rsidR="00380DE1" w:rsidRPr="00380DE1" w:rsidRDefault="00DF6EDC" w:rsidP="00380DE1">
      <w:pPr>
        <w:pStyle w:val="ListParagraph"/>
        <w:spacing w:line="360" w:lineRule="auto"/>
        <w:ind w:left="0"/>
        <w:jc w:val="both"/>
        <w:rPr>
          <w:rFonts w:ascii="Arial" w:hAnsi="Arial" w:cs="Arial"/>
          <w:sz w:val="24"/>
          <w:szCs w:val="24"/>
          <w:lang w:val="en-GB"/>
        </w:rPr>
      </w:pPr>
      <w:r w:rsidRPr="00380DE1">
        <w:rPr>
          <w:rFonts w:ascii="Arial" w:hAnsi="Arial" w:cs="Arial"/>
          <w:b/>
          <w:bCs/>
          <w:sz w:val="24"/>
          <w:szCs w:val="24"/>
          <w:lang w:val="en-GB"/>
        </w:rPr>
        <w:t>Relief and order</w:t>
      </w:r>
    </w:p>
    <w:p w14:paraId="6DCE44EC" w14:textId="77777777" w:rsidR="00380DE1" w:rsidRPr="00380DE1" w:rsidRDefault="00380DE1" w:rsidP="00380DE1">
      <w:pPr>
        <w:pStyle w:val="ListParagraph"/>
        <w:spacing w:line="360" w:lineRule="auto"/>
        <w:ind w:left="0"/>
        <w:jc w:val="both"/>
        <w:rPr>
          <w:rFonts w:ascii="Arial" w:hAnsi="Arial" w:cs="Arial"/>
          <w:sz w:val="24"/>
          <w:szCs w:val="24"/>
          <w:lang w:val="en-GB"/>
        </w:rPr>
      </w:pPr>
    </w:p>
    <w:p w14:paraId="0D0F5038" w14:textId="7238E2DD" w:rsidR="00380DE1" w:rsidRPr="00C66DB7" w:rsidRDefault="00C66DB7" w:rsidP="00C66DB7">
      <w:pPr>
        <w:spacing w:line="360" w:lineRule="auto"/>
        <w:jc w:val="both"/>
        <w:rPr>
          <w:rFonts w:ascii="Arial" w:hAnsi="Arial" w:cs="Arial"/>
          <w:sz w:val="24"/>
          <w:szCs w:val="24"/>
          <w:lang w:val="en-GB"/>
        </w:rPr>
      </w:pPr>
      <w:r>
        <w:rPr>
          <w:rFonts w:ascii="Arial" w:hAnsi="Arial" w:cs="Arial"/>
          <w:sz w:val="24"/>
          <w:szCs w:val="24"/>
          <w:lang w:val="en-GB"/>
        </w:rPr>
        <w:t>[27]</w:t>
      </w:r>
      <w:r>
        <w:rPr>
          <w:rFonts w:ascii="Arial" w:hAnsi="Arial" w:cs="Arial"/>
          <w:sz w:val="24"/>
          <w:szCs w:val="24"/>
          <w:lang w:val="en-GB"/>
        </w:rPr>
        <w:tab/>
      </w:r>
      <w:r w:rsidR="00F05A70" w:rsidRPr="00C66DB7">
        <w:rPr>
          <w:rFonts w:ascii="Arial" w:hAnsi="Arial" w:cs="Arial"/>
          <w:sz w:val="24"/>
          <w:szCs w:val="24"/>
          <w:lang w:val="en-GB"/>
        </w:rPr>
        <w:t xml:space="preserve">Ultimately, this matter </w:t>
      </w:r>
      <w:r w:rsidR="00D844D8" w:rsidRPr="00C66DB7">
        <w:rPr>
          <w:rFonts w:ascii="Arial" w:hAnsi="Arial" w:cs="Arial"/>
          <w:sz w:val="24"/>
          <w:szCs w:val="24"/>
          <w:lang w:val="en-GB"/>
        </w:rPr>
        <w:t xml:space="preserve">concerns </w:t>
      </w:r>
      <w:r w:rsidR="00F4676B" w:rsidRPr="00C66DB7">
        <w:rPr>
          <w:rFonts w:ascii="Arial" w:hAnsi="Arial" w:cs="Arial"/>
          <w:sz w:val="24"/>
          <w:szCs w:val="24"/>
          <w:lang w:val="en-GB"/>
        </w:rPr>
        <w:t xml:space="preserve">the </w:t>
      </w:r>
      <w:r w:rsidR="00D044C3" w:rsidRPr="00C66DB7">
        <w:rPr>
          <w:rFonts w:ascii="Arial" w:hAnsi="Arial" w:cs="Arial"/>
          <w:sz w:val="24"/>
          <w:szCs w:val="24"/>
          <w:lang w:val="en-GB"/>
        </w:rPr>
        <w:t xml:space="preserve">applicants’ </w:t>
      </w:r>
      <w:r w:rsidR="00F4676B" w:rsidRPr="00C66DB7">
        <w:rPr>
          <w:rFonts w:ascii="Arial" w:hAnsi="Arial" w:cs="Arial"/>
          <w:sz w:val="24"/>
          <w:szCs w:val="24"/>
          <w:lang w:val="en-GB"/>
        </w:rPr>
        <w:t xml:space="preserve">application for leave to appeal. The court </w:t>
      </w:r>
      <w:r w:rsidR="00EF2210" w:rsidRPr="00C66DB7">
        <w:rPr>
          <w:rFonts w:ascii="Arial" w:hAnsi="Arial" w:cs="Arial"/>
          <w:sz w:val="24"/>
          <w:szCs w:val="24"/>
          <w:lang w:val="en-GB"/>
        </w:rPr>
        <w:t xml:space="preserve">has already expressed its </w:t>
      </w:r>
      <w:r w:rsidR="00534415" w:rsidRPr="00C66DB7">
        <w:rPr>
          <w:rFonts w:ascii="Arial" w:hAnsi="Arial" w:cs="Arial"/>
          <w:sz w:val="24"/>
          <w:szCs w:val="24"/>
          <w:lang w:val="en-GB"/>
        </w:rPr>
        <w:t>opinion</w:t>
      </w:r>
      <w:r w:rsidR="00EF2210" w:rsidRPr="00C66DB7">
        <w:rPr>
          <w:rFonts w:ascii="Arial" w:hAnsi="Arial" w:cs="Arial"/>
          <w:sz w:val="24"/>
          <w:szCs w:val="24"/>
          <w:lang w:val="en-GB"/>
        </w:rPr>
        <w:t xml:space="preserve"> that an appeal would not have a reasonable prospect of success. </w:t>
      </w:r>
      <w:r w:rsidR="00407DD8" w:rsidRPr="00C66DB7">
        <w:rPr>
          <w:rFonts w:ascii="Arial" w:hAnsi="Arial" w:cs="Arial"/>
          <w:sz w:val="24"/>
          <w:szCs w:val="24"/>
          <w:lang w:val="en-GB"/>
        </w:rPr>
        <w:t xml:space="preserve">The </w:t>
      </w:r>
      <w:r w:rsidR="004C2F12" w:rsidRPr="00C66DB7">
        <w:rPr>
          <w:rFonts w:ascii="Arial" w:hAnsi="Arial" w:cs="Arial"/>
          <w:sz w:val="24"/>
          <w:szCs w:val="24"/>
          <w:lang w:val="en-GB"/>
        </w:rPr>
        <w:t xml:space="preserve">court has also expressed its </w:t>
      </w:r>
      <w:r w:rsidR="00534415" w:rsidRPr="00C66DB7">
        <w:rPr>
          <w:rFonts w:ascii="Arial" w:hAnsi="Arial" w:cs="Arial"/>
          <w:sz w:val="24"/>
          <w:szCs w:val="24"/>
          <w:lang w:val="en-GB"/>
        </w:rPr>
        <w:t xml:space="preserve">views regarding the language and tone of the </w:t>
      </w:r>
      <w:r w:rsidR="00C622EC" w:rsidRPr="00C66DB7">
        <w:rPr>
          <w:rFonts w:ascii="Arial" w:hAnsi="Arial" w:cs="Arial"/>
          <w:sz w:val="24"/>
          <w:szCs w:val="24"/>
          <w:lang w:val="en-GB"/>
        </w:rPr>
        <w:t>drafting. Nothing further needs to be said.</w:t>
      </w:r>
    </w:p>
    <w:p w14:paraId="503BED25" w14:textId="77777777" w:rsidR="00380DE1" w:rsidRDefault="00380DE1" w:rsidP="00380DE1">
      <w:pPr>
        <w:pStyle w:val="ListParagraph"/>
        <w:spacing w:line="360" w:lineRule="auto"/>
        <w:ind w:left="0"/>
        <w:jc w:val="both"/>
        <w:rPr>
          <w:rFonts w:ascii="Arial" w:hAnsi="Arial" w:cs="Arial"/>
          <w:sz w:val="24"/>
          <w:szCs w:val="24"/>
          <w:lang w:val="en-GB"/>
        </w:rPr>
      </w:pPr>
    </w:p>
    <w:p w14:paraId="4A8B325C" w14:textId="4A270506" w:rsidR="00C622EC" w:rsidRPr="00C66DB7" w:rsidRDefault="00C66DB7" w:rsidP="00C66DB7">
      <w:pPr>
        <w:spacing w:line="360" w:lineRule="auto"/>
        <w:jc w:val="both"/>
        <w:rPr>
          <w:rFonts w:ascii="Arial" w:hAnsi="Arial" w:cs="Arial"/>
          <w:sz w:val="24"/>
          <w:szCs w:val="24"/>
          <w:lang w:val="en-GB"/>
        </w:rPr>
      </w:pPr>
      <w:r w:rsidRPr="00380DE1">
        <w:rPr>
          <w:rFonts w:ascii="Arial" w:hAnsi="Arial" w:cs="Arial"/>
          <w:sz w:val="24"/>
          <w:szCs w:val="24"/>
          <w:lang w:val="en-GB"/>
        </w:rPr>
        <w:t>[28</w:t>
      </w:r>
      <w:bookmarkStart w:id="0" w:name="_GoBack"/>
      <w:bookmarkEnd w:id="0"/>
      <w:r w:rsidRPr="00380DE1">
        <w:rPr>
          <w:rFonts w:ascii="Arial" w:hAnsi="Arial" w:cs="Arial"/>
          <w:sz w:val="24"/>
          <w:szCs w:val="24"/>
          <w:lang w:val="en-GB"/>
        </w:rPr>
        <w:t>]</w:t>
      </w:r>
      <w:r w:rsidRPr="00380DE1">
        <w:rPr>
          <w:rFonts w:ascii="Arial" w:hAnsi="Arial" w:cs="Arial"/>
          <w:sz w:val="24"/>
          <w:szCs w:val="24"/>
          <w:lang w:val="en-GB"/>
        </w:rPr>
        <w:tab/>
      </w:r>
      <w:r w:rsidR="00C622EC" w:rsidRPr="00C66DB7">
        <w:rPr>
          <w:rFonts w:ascii="Arial" w:hAnsi="Arial" w:cs="Arial"/>
          <w:sz w:val="24"/>
          <w:szCs w:val="24"/>
          <w:lang w:val="en-GB"/>
        </w:rPr>
        <w:t>In the circumstances, the following order is made:</w:t>
      </w:r>
    </w:p>
    <w:p w14:paraId="5584D025" w14:textId="77777777" w:rsidR="00E37935" w:rsidRDefault="00E37935" w:rsidP="00E37935">
      <w:pPr>
        <w:pStyle w:val="ListParagraph"/>
        <w:spacing w:line="360" w:lineRule="auto"/>
        <w:rPr>
          <w:rFonts w:ascii="Arial" w:hAnsi="Arial" w:cs="Arial"/>
          <w:sz w:val="24"/>
          <w:szCs w:val="24"/>
          <w:lang w:val="en-GB"/>
        </w:rPr>
      </w:pPr>
    </w:p>
    <w:p w14:paraId="7DBE333B" w14:textId="73F3FAD1" w:rsidR="00380DE1" w:rsidRPr="00C66DB7" w:rsidRDefault="00C66DB7" w:rsidP="00C66DB7">
      <w:pPr>
        <w:spacing w:line="360" w:lineRule="auto"/>
        <w:ind w:left="1418" w:hanging="709"/>
        <w:jc w:val="both"/>
        <w:rPr>
          <w:rFonts w:ascii="Arial" w:hAnsi="Arial" w:cs="Arial"/>
          <w:sz w:val="24"/>
          <w:szCs w:val="24"/>
          <w:lang w:val="en-GB"/>
        </w:rPr>
      </w:pPr>
      <w:r>
        <w:rPr>
          <w:rFonts w:ascii="Arial" w:hAnsi="Arial" w:cs="Arial"/>
          <w:sz w:val="24"/>
          <w:szCs w:val="24"/>
          <w:lang w:val="en-GB"/>
        </w:rPr>
        <w:t>(a)</w:t>
      </w:r>
      <w:r>
        <w:rPr>
          <w:rFonts w:ascii="Arial" w:hAnsi="Arial" w:cs="Arial"/>
          <w:sz w:val="24"/>
          <w:szCs w:val="24"/>
          <w:lang w:val="en-GB"/>
        </w:rPr>
        <w:tab/>
      </w:r>
      <w:r w:rsidR="00E37935" w:rsidRPr="00C66DB7">
        <w:rPr>
          <w:rFonts w:ascii="Arial" w:hAnsi="Arial" w:cs="Arial"/>
          <w:sz w:val="24"/>
          <w:szCs w:val="24"/>
          <w:lang w:val="en-GB"/>
        </w:rPr>
        <w:t>t</w:t>
      </w:r>
      <w:r w:rsidR="00C622EC" w:rsidRPr="00C66DB7">
        <w:rPr>
          <w:rFonts w:ascii="Arial" w:hAnsi="Arial" w:cs="Arial"/>
          <w:sz w:val="24"/>
          <w:szCs w:val="24"/>
          <w:lang w:val="en-GB"/>
        </w:rPr>
        <w:t>he application for leave to appeal is dismissed; and</w:t>
      </w:r>
    </w:p>
    <w:p w14:paraId="09515E0B" w14:textId="6058E5B3" w:rsidR="00C622EC" w:rsidRPr="00C66DB7" w:rsidRDefault="00C66DB7" w:rsidP="00C66DB7">
      <w:pPr>
        <w:spacing w:line="360" w:lineRule="auto"/>
        <w:ind w:left="1418" w:hanging="709"/>
        <w:jc w:val="both"/>
        <w:rPr>
          <w:rFonts w:ascii="Arial" w:hAnsi="Arial" w:cs="Arial"/>
          <w:sz w:val="24"/>
          <w:szCs w:val="24"/>
          <w:lang w:val="en-GB"/>
        </w:rPr>
      </w:pPr>
      <w:r w:rsidRPr="00380DE1">
        <w:rPr>
          <w:rFonts w:ascii="Arial" w:hAnsi="Arial" w:cs="Arial"/>
          <w:sz w:val="24"/>
          <w:szCs w:val="24"/>
          <w:lang w:val="en-GB"/>
        </w:rPr>
        <w:t>(b)</w:t>
      </w:r>
      <w:r w:rsidRPr="00380DE1">
        <w:rPr>
          <w:rFonts w:ascii="Arial" w:hAnsi="Arial" w:cs="Arial"/>
          <w:sz w:val="24"/>
          <w:szCs w:val="24"/>
          <w:lang w:val="en-GB"/>
        </w:rPr>
        <w:tab/>
      </w:r>
      <w:r w:rsidR="00E37935" w:rsidRPr="00C66DB7">
        <w:rPr>
          <w:rFonts w:ascii="Arial" w:hAnsi="Arial" w:cs="Arial"/>
          <w:sz w:val="24"/>
          <w:szCs w:val="24"/>
          <w:lang w:val="en-GB"/>
        </w:rPr>
        <w:t>t</w:t>
      </w:r>
      <w:r w:rsidR="00C622EC" w:rsidRPr="00C66DB7">
        <w:rPr>
          <w:rFonts w:ascii="Arial" w:hAnsi="Arial" w:cs="Arial"/>
          <w:sz w:val="24"/>
          <w:szCs w:val="24"/>
          <w:lang w:val="en-GB"/>
        </w:rPr>
        <w:t xml:space="preserve">he </w:t>
      </w:r>
      <w:r w:rsidR="00E10AAA" w:rsidRPr="00C66DB7">
        <w:rPr>
          <w:rFonts w:ascii="Arial" w:hAnsi="Arial" w:cs="Arial"/>
          <w:sz w:val="24"/>
          <w:szCs w:val="24"/>
          <w:lang w:val="en-GB"/>
        </w:rPr>
        <w:t>applicants are directed to pay the respondent’s costs on a party-and-party scale.</w:t>
      </w:r>
    </w:p>
    <w:p w14:paraId="0810A096" w14:textId="6331F880" w:rsidR="00E10582" w:rsidRDefault="00E10582" w:rsidP="00E10582">
      <w:pPr>
        <w:spacing w:line="360" w:lineRule="auto"/>
        <w:rPr>
          <w:rFonts w:ascii="Arial" w:hAnsi="Arial" w:cs="Arial"/>
          <w:sz w:val="24"/>
          <w:szCs w:val="24"/>
          <w:lang w:val="en-GB"/>
        </w:rPr>
      </w:pPr>
    </w:p>
    <w:p w14:paraId="0F173745" w14:textId="77777777" w:rsidR="00E37935" w:rsidRDefault="00E37935" w:rsidP="00380DE1">
      <w:pPr>
        <w:spacing w:line="240" w:lineRule="auto"/>
        <w:rPr>
          <w:rFonts w:ascii="Arial" w:hAnsi="Arial" w:cs="Arial"/>
          <w:sz w:val="24"/>
          <w:szCs w:val="24"/>
          <w:lang w:val="en-GB"/>
        </w:rPr>
      </w:pPr>
    </w:p>
    <w:p w14:paraId="00ED44D5" w14:textId="77777777" w:rsidR="00E10582" w:rsidRDefault="00E10582" w:rsidP="00380DE1">
      <w:pPr>
        <w:spacing w:line="240" w:lineRule="auto"/>
        <w:rPr>
          <w:rFonts w:ascii="Arial" w:hAnsi="Arial" w:cs="Arial"/>
          <w:sz w:val="24"/>
          <w:szCs w:val="24"/>
          <w:lang w:val="en-GB"/>
        </w:rPr>
      </w:pPr>
      <w:r>
        <w:rPr>
          <w:rFonts w:ascii="Arial" w:hAnsi="Arial" w:cs="Arial"/>
          <w:sz w:val="24"/>
          <w:szCs w:val="24"/>
          <w:lang w:val="en-GB"/>
        </w:rPr>
        <w:t>_________________________</w:t>
      </w:r>
    </w:p>
    <w:p w14:paraId="2976448C" w14:textId="77777777" w:rsidR="00E10582" w:rsidRPr="00E10582" w:rsidRDefault="00E10582" w:rsidP="00380DE1">
      <w:pPr>
        <w:spacing w:line="240" w:lineRule="auto"/>
        <w:rPr>
          <w:rFonts w:ascii="Arial" w:hAnsi="Arial" w:cs="Arial"/>
          <w:b/>
          <w:sz w:val="24"/>
          <w:szCs w:val="24"/>
          <w:lang w:val="en-GB"/>
        </w:rPr>
      </w:pPr>
      <w:r w:rsidRPr="00E10582">
        <w:rPr>
          <w:rFonts w:ascii="Arial" w:hAnsi="Arial" w:cs="Arial"/>
          <w:b/>
          <w:sz w:val="24"/>
          <w:szCs w:val="24"/>
          <w:lang w:val="en-GB"/>
        </w:rPr>
        <w:t>JGA LAING</w:t>
      </w:r>
    </w:p>
    <w:p w14:paraId="393065EF" w14:textId="77777777" w:rsidR="00E10582" w:rsidRPr="00E10582" w:rsidRDefault="00E10582" w:rsidP="00380DE1">
      <w:pPr>
        <w:spacing w:line="240" w:lineRule="auto"/>
        <w:rPr>
          <w:rFonts w:ascii="Arial" w:hAnsi="Arial" w:cs="Arial"/>
          <w:b/>
          <w:sz w:val="24"/>
          <w:szCs w:val="24"/>
          <w:lang w:val="en-GB"/>
        </w:rPr>
      </w:pPr>
      <w:r w:rsidRPr="00E10582">
        <w:rPr>
          <w:rFonts w:ascii="Arial" w:hAnsi="Arial" w:cs="Arial"/>
          <w:b/>
          <w:sz w:val="24"/>
          <w:szCs w:val="24"/>
          <w:lang w:val="en-GB"/>
        </w:rPr>
        <w:t>JUDGE OF THE HIGH COURT</w:t>
      </w:r>
    </w:p>
    <w:p w14:paraId="10C35436" w14:textId="1FE2AB4A" w:rsidR="008B5B11" w:rsidRDefault="008B5B11" w:rsidP="007874E4">
      <w:pPr>
        <w:spacing w:line="360" w:lineRule="auto"/>
        <w:rPr>
          <w:rFonts w:ascii="Arial" w:hAnsi="Arial" w:cs="Arial"/>
          <w:sz w:val="24"/>
          <w:szCs w:val="24"/>
          <w:lang w:val="en-GB"/>
        </w:rPr>
      </w:pPr>
    </w:p>
    <w:p w14:paraId="233659A2" w14:textId="77777777" w:rsidR="00380DE1" w:rsidRPr="00380DE1" w:rsidRDefault="00380DE1" w:rsidP="00380DE1">
      <w:pPr>
        <w:spacing w:line="360" w:lineRule="auto"/>
        <w:jc w:val="both"/>
        <w:rPr>
          <w:rFonts w:ascii="Arial" w:hAnsi="Arial" w:cs="Arial"/>
          <w:sz w:val="24"/>
          <w:szCs w:val="24"/>
          <w:lang w:val="en-GB"/>
        </w:rPr>
      </w:pPr>
      <w:r w:rsidRPr="00380DE1">
        <w:rPr>
          <w:rFonts w:ascii="Arial" w:hAnsi="Arial" w:cs="Arial"/>
          <w:sz w:val="24"/>
          <w:szCs w:val="24"/>
          <w:lang w:val="en-GB"/>
        </w:rPr>
        <w:t>APPEARANCE</w:t>
      </w:r>
    </w:p>
    <w:p w14:paraId="7719679A" w14:textId="7A54D0F3" w:rsidR="00380DE1" w:rsidRPr="00380DE1" w:rsidRDefault="00380DE1" w:rsidP="008652F9">
      <w:pPr>
        <w:spacing w:line="360" w:lineRule="auto"/>
        <w:ind w:left="2880" w:hanging="2880"/>
        <w:jc w:val="both"/>
        <w:rPr>
          <w:rFonts w:ascii="Arial" w:hAnsi="Arial" w:cs="Arial"/>
          <w:sz w:val="24"/>
          <w:szCs w:val="24"/>
          <w:lang w:val="en-GB"/>
        </w:rPr>
      </w:pPr>
      <w:r w:rsidRPr="00380DE1">
        <w:rPr>
          <w:rFonts w:ascii="Arial" w:hAnsi="Arial" w:cs="Arial"/>
          <w:sz w:val="24"/>
          <w:szCs w:val="24"/>
          <w:lang w:val="en-GB"/>
        </w:rPr>
        <w:t>For the applicants:</w:t>
      </w:r>
      <w:r w:rsidRPr="00380DE1">
        <w:rPr>
          <w:rFonts w:ascii="Arial" w:hAnsi="Arial" w:cs="Arial"/>
          <w:sz w:val="24"/>
          <w:szCs w:val="24"/>
          <w:lang w:val="en-GB"/>
        </w:rPr>
        <w:tab/>
      </w:r>
      <w:r>
        <w:rPr>
          <w:rFonts w:ascii="Arial" w:hAnsi="Arial" w:cs="Arial"/>
          <w:sz w:val="24"/>
          <w:szCs w:val="24"/>
          <w:lang w:val="en-GB"/>
        </w:rPr>
        <w:t xml:space="preserve">Adv Nguta with </w:t>
      </w:r>
      <w:r w:rsidRPr="00380DE1">
        <w:rPr>
          <w:rFonts w:ascii="Arial" w:hAnsi="Arial" w:cs="Arial"/>
          <w:sz w:val="24"/>
          <w:szCs w:val="24"/>
          <w:lang w:val="en-GB"/>
        </w:rPr>
        <w:t xml:space="preserve">Adv Mzamo, instructed by Mgangatho </w:t>
      </w:r>
      <w:r w:rsidR="008652F9">
        <w:rPr>
          <w:rFonts w:ascii="Arial" w:hAnsi="Arial" w:cs="Arial"/>
          <w:sz w:val="24"/>
          <w:szCs w:val="24"/>
          <w:lang w:val="en-GB"/>
        </w:rPr>
        <w:t>Attorn</w:t>
      </w:r>
      <w:r w:rsidRPr="00380DE1">
        <w:rPr>
          <w:rFonts w:ascii="Arial" w:hAnsi="Arial" w:cs="Arial"/>
          <w:sz w:val="24"/>
          <w:szCs w:val="24"/>
          <w:lang w:val="en-GB"/>
        </w:rPr>
        <w:t>eys, Makhanda.</w:t>
      </w:r>
    </w:p>
    <w:p w14:paraId="24A8714A" w14:textId="2D2104FB" w:rsidR="00380DE1" w:rsidRPr="00380DE1" w:rsidRDefault="00380DE1" w:rsidP="008652F9">
      <w:pPr>
        <w:spacing w:line="360" w:lineRule="auto"/>
        <w:ind w:left="2880" w:hanging="2880"/>
        <w:jc w:val="both"/>
        <w:rPr>
          <w:rFonts w:ascii="Arial" w:hAnsi="Arial" w:cs="Arial"/>
          <w:sz w:val="24"/>
          <w:szCs w:val="24"/>
          <w:lang w:val="en-GB"/>
        </w:rPr>
      </w:pPr>
      <w:r w:rsidRPr="00380DE1">
        <w:rPr>
          <w:rFonts w:ascii="Arial" w:hAnsi="Arial" w:cs="Arial"/>
          <w:sz w:val="24"/>
          <w:szCs w:val="24"/>
          <w:lang w:val="en-GB"/>
        </w:rPr>
        <w:t>For the respondent:</w:t>
      </w:r>
      <w:r w:rsidRPr="00380DE1">
        <w:rPr>
          <w:rFonts w:ascii="Arial" w:hAnsi="Arial" w:cs="Arial"/>
          <w:sz w:val="24"/>
          <w:szCs w:val="24"/>
          <w:lang w:val="en-GB"/>
        </w:rPr>
        <w:tab/>
        <w:t xml:space="preserve">Adv Brown, instructed by De Jager &amp; Lordan Attorneys, Makhanda. </w:t>
      </w:r>
    </w:p>
    <w:p w14:paraId="6D0EDE8D" w14:textId="77777777" w:rsidR="00380DE1" w:rsidRPr="00380DE1" w:rsidRDefault="00380DE1" w:rsidP="00380DE1">
      <w:pPr>
        <w:spacing w:line="360" w:lineRule="auto"/>
        <w:jc w:val="both"/>
        <w:rPr>
          <w:rFonts w:ascii="Arial" w:hAnsi="Arial" w:cs="Arial"/>
          <w:sz w:val="24"/>
          <w:szCs w:val="24"/>
          <w:lang w:val="en-GB"/>
        </w:rPr>
      </w:pPr>
    </w:p>
    <w:p w14:paraId="6E7CA9AD" w14:textId="77777777" w:rsidR="00380DE1" w:rsidRPr="00380DE1" w:rsidRDefault="00380DE1" w:rsidP="00380DE1">
      <w:pPr>
        <w:spacing w:line="360" w:lineRule="auto"/>
        <w:jc w:val="both"/>
        <w:rPr>
          <w:rFonts w:ascii="Arial" w:hAnsi="Arial" w:cs="Arial"/>
          <w:sz w:val="24"/>
          <w:szCs w:val="24"/>
          <w:lang w:val="en-GB"/>
        </w:rPr>
      </w:pPr>
      <w:r w:rsidRPr="00380DE1">
        <w:rPr>
          <w:rFonts w:ascii="Arial" w:hAnsi="Arial" w:cs="Arial"/>
          <w:sz w:val="24"/>
          <w:szCs w:val="24"/>
          <w:lang w:val="en-GB"/>
        </w:rPr>
        <w:t>Date of hearing:</w:t>
      </w:r>
      <w:r w:rsidRPr="00380DE1">
        <w:rPr>
          <w:rFonts w:ascii="Arial" w:hAnsi="Arial" w:cs="Arial"/>
          <w:sz w:val="24"/>
          <w:szCs w:val="24"/>
          <w:lang w:val="en-GB"/>
        </w:rPr>
        <w:tab/>
      </w:r>
      <w:r w:rsidRPr="00380DE1">
        <w:rPr>
          <w:rFonts w:ascii="Arial" w:hAnsi="Arial" w:cs="Arial"/>
          <w:sz w:val="24"/>
          <w:szCs w:val="24"/>
          <w:lang w:val="en-GB"/>
        </w:rPr>
        <w:tab/>
      </w:r>
      <w:r w:rsidRPr="00380DE1">
        <w:rPr>
          <w:rFonts w:ascii="Arial" w:hAnsi="Arial" w:cs="Arial"/>
          <w:sz w:val="24"/>
          <w:szCs w:val="24"/>
          <w:lang w:val="en-GB"/>
        </w:rPr>
        <w:tab/>
        <w:t>09 November 2022.</w:t>
      </w:r>
    </w:p>
    <w:p w14:paraId="55D20827" w14:textId="3F8645C3" w:rsidR="00380DE1" w:rsidRDefault="00380DE1" w:rsidP="00380DE1">
      <w:pPr>
        <w:spacing w:line="360" w:lineRule="auto"/>
        <w:jc w:val="both"/>
        <w:rPr>
          <w:rFonts w:ascii="Arial" w:hAnsi="Arial" w:cs="Arial"/>
          <w:sz w:val="24"/>
          <w:szCs w:val="24"/>
          <w:lang w:val="en-GB"/>
        </w:rPr>
      </w:pPr>
      <w:r w:rsidRPr="00380DE1">
        <w:rPr>
          <w:rFonts w:ascii="Arial" w:hAnsi="Arial" w:cs="Arial"/>
          <w:sz w:val="24"/>
          <w:szCs w:val="24"/>
          <w:lang w:val="en-GB"/>
        </w:rPr>
        <w:t>Date of delivery of judgment:</w:t>
      </w:r>
      <w:r w:rsidRPr="00380DE1">
        <w:rPr>
          <w:rFonts w:ascii="Arial" w:hAnsi="Arial" w:cs="Arial"/>
          <w:sz w:val="24"/>
          <w:szCs w:val="24"/>
          <w:lang w:val="en-GB"/>
        </w:rPr>
        <w:tab/>
        <w:t>07 February 2023.</w:t>
      </w:r>
    </w:p>
    <w:sectPr w:rsidR="00380DE1" w:rsidSect="008652F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58A74" w14:textId="77777777" w:rsidR="005D3C81" w:rsidRDefault="005D3C81" w:rsidP="0099324E">
      <w:pPr>
        <w:spacing w:after="0" w:line="240" w:lineRule="auto"/>
      </w:pPr>
      <w:r>
        <w:separator/>
      </w:r>
    </w:p>
  </w:endnote>
  <w:endnote w:type="continuationSeparator" w:id="0">
    <w:p w14:paraId="602CCE19" w14:textId="77777777" w:rsidR="005D3C81" w:rsidRDefault="005D3C81" w:rsidP="0099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E1680" w14:textId="77777777" w:rsidR="005D3C81" w:rsidRDefault="005D3C81" w:rsidP="0099324E">
      <w:pPr>
        <w:spacing w:after="0" w:line="240" w:lineRule="auto"/>
      </w:pPr>
      <w:r>
        <w:separator/>
      </w:r>
    </w:p>
  </w:footnote>
  <w:footnote w:type="continuationSeparator" w:id="0">
    <w:p w14:paraId="6547E619" w14:textId="77777777" w:rsidR="005D3C81" w:rsidRDefault="005D3C81" w:rsidP="0099324E">
      <w:pPr>
        <w:spacing w:after="0" w:line="240" w:lineRule="auto"/>
      </w:pPr>
      <w:r>
        <w:continuationSeparator/>
      </w:r>
    </w:p>
  </w:footnote>
  <w:footnote w:id="1">
    <w:p w14:paraId="2DBA99DC" w14:textId="2B1578BA" w:rsidR="00573FDD" w:rsidRPr="00573FDD" w:rsidRDefault="00573FDD" w:rsidP="00380DE1">
      <w:pPr>
        <w:pStyle w:val="FootnoteText"/>
        <w:jc w:val="both"/>
        <w:rPr>
          <w:lang w:val="en-US"/>
        </w:rPr>
      </w:pPr>
      <w:r>
        <w:rPr>
          <w:rStyle w:val="FootnoteReference"/>
        </w:rPr>
        <w:footnoteRef/>
      </w:r>
      <w:r>
        <w:t xml:space="preserve"> </w:t>
      </w:r>
      <w:r w:rsidRPr="00573FDD">
        <w:rPr>
          <w:lang w:val="en-GB"/>
        </w:rPr>
        <w:t>[2010] 4 All SA 23 (SCA)</w:t>
      </w:r>
      <w:r w:rsidR="00347730">
        <w:rPr>
          <w:lang w:val="en-GB"/>
        </w:rPr>
        <w:t>, at paragraph [6]</w:t>
      </w:r>
      <w:r>
        <w:rPr>
          <w:lang w:val="en-GB"/>
        </w:rPr>
        <w:t>.</w:t>
      </w:r>
    </w:p>
  </w:footnote>
  <w:footnote w:id="2">
    <w:p w14:paraId="057A4319" w14:textId="485B900D" w:rsidR="009C6DE7" w:rsidRPr="009C6DE7" w:rsidRDefault="009C6DE7" w:rsidP="00380DE1">
      <w:pPr>
        <w:pStyle w:val="FootnoteText"/>
        <w:jc w:val="both"/>
        <w:rPr>
          <w:lang w:val="en-US"/>
        </w:rPr>
      </w:pPr>
      <w:r>
        <w:rPr>
          <w:rStyle w:val="FootnoteReference"/>
        </w:rPr>
        <w:footnoteRef/>
      </w:r>
      <w:r>
        <w:t xml:space="preserve"> </w:t>
      </w:r>
      <w:r w:rsidR="0062317D" w:rsidRPr="0062317D">
        <w:rPr>
          <w:lang w:val="en-US"/>
        </w:rPr>
        <w:t>2000 (4) SA 191, at 198B-D</w:t>
      </w:r>
      <w:r w:rsidR="005A1D52">
        <w:t xml:space="preserve">; and </w:t>
      </w:r>
      <w:r w:rsidR="00C94383">
        <w:t>[2022] 2 All SA 71 (SCA), at paragraph [80].</w:t>
      </w:r>
      <w:r w:rsidR="005A1D52">
        <w:t xml:space="preserve"> See, too, Harms LTC</w:t>
      </w:r>
      <w:r w:rsidR="00506E3C">
        <w:t xml:space="preserve">, ‘Obligations’, in </w:t>
      </w:r>
      <w:r w:rsidR="00506E3C" w:rsidRPr="00506E3C">
        <w:rPr>
          <w:i/>
          <w:iCs/>
        </w:rPr>
        <w:t>LAWSA</w:t>
      </w:r>
      <w:r w:rsidR="00506E3C">
        <w:t xml:space="preserve"> (Vol 31, 3ed, LexisNexis, 2022), at 250.</w:t>
      </w:r>
    </w:p>
  </w:footnote>
  <w:footnote w:id="3">
    <w:p w14:paraId="41E47402" w14:textId="5D6B0044" w:rsidR="00BC6DE1" w:rsidRPr="00BC6DE1" w:rsidRDefault="00BC6DE1" w:rsidP="00380DE1">
      <w:pPr>
        <w:pStyle w:val="FootnoteText"/>
        <w:jc w:val="both"/>
        <w:rPr>
          <w:lang w:val="en-US"/>
        </w:rPr>
      </w:pPr>
      <w:r>
        <w:rPr>
          <w:rStyle w:val="FootnoteReference"/>
        </w:rPr>
        <w:footnoteRef/>
      </w:r>
      <w:r>
        <w:t xml:space="preserve"> </w:t>
      </w:r>
      <w:r>
        <w:rPr>
          <w:lang w:val="en-US"/>
        </w:rPr>
        <w:t xml:space="preserve">The term, ‘sophistry’, means </w:t>
      </w:r>
      <w:r w:rsidR="00F235DD">
        <w:rPr>
          <w:lang w:val="en-US"/>
        </w:rPr>
        <w:t>‘specious or oversub</w:t>
      </w:r>
      <w:r w:rsidR="001443CB">
        <w:rPr>
          <w:lang w:val="en-US"/>
        </w:rPr>
        <w:t>tle reasoning, the use of intentionally deceptive arguments</w:t>
      </w:r>
      <w:r w:rsidR="004A7869">
        <w:rPr>
          <w:lang w:val="en-US"/>
        </w:rPr>
        <w:t>; casuistry; the use o</w:t>
      </w:r>
      <w:r w:rsidR="00C5257D">
        <w:rPr>
          <w:lang w:val="en-US"/>
        </w:rPr>
        <w:t>r practice of specious reasoning</w:t>
      </w:r>
      <w:r w:rsidR="00C22DE5">
        <w:rPr>
          <w:lang w:val="en-US"/>
        </w:rPr>
        <w:t xml:space="preserve"> as an art or dialectic exercise.’ Another meaning attributed to the term is </w:t>
      </w:r>
      <w:r w:rsidR="008E6361">
        <w:rPr>
          <w:lang w:val="en-US"/>
        </w:rPr>
        <w:t xml:space="preserve">‘cunning, trickery, craft’. </w:t>
      </w:r>
      <w:r w:rsidR="004F329F">
        <w:rPr>
          <w:lang w:val="en-US"/>
        </w:rPr>
        <w:t>WR Trumble (</w:t>
      </w:r>
      <w:r w:rsidR="004F329F" w:rsidRPr="00FF1D9D">
        <w:rPr>
          <w:i/>
          <w:iCs/>
          <w:lang w:val="en-US"/>
        </w:rPr>
        <w:t>et al</w:t>
      </w:r>
      <w:r w:rsidR="004F329F">
        <w:rPr>
          <w:lang w:val="en-US"/>
        </w:rPr>
        <w:t xml:space="preserve">), </w:t>
      </w:r>
      <w:r w:rsidR="00072A52" w:rsidRPr="00711D62">
        <w:rPr>
          <w:i/>
          <w:iCs/>
          <w:lang w:val="en-US"/>
        </w:rPr>
        <w:t>Shorter Oxford English Dictionary</w:t>
      </w:r>
      <w:r w:rsidR="00072A52">
        <w:rPr>
          <w:lang w:val="en-US"/>
        </w:rPr>
        <w:t xml:space="preserve"> (</w:t>
      </w:r>
      <w:r w:rsidR="00781D03">
        <w:rPr>
          <w:lang w:val="en-US"/>
        </w:rPr>
        <w:t>OUP, 5ed, 2002</w:t>
      </w:r>
      <w:r w:rsidR="00711D62">
        <w:rPr>
          <w:lang w:val="en-US"/>
        </w:rPr>
        <w:t>, vol 2</w:t>
      </w:r>
      <w:r w:rsidR="00781D03">
        <w:rPr>
          <w:lang w:val="en-US"/>
        </w:rPr>
        <w:t xml:space="preserve">), at </w:t>
      </w:r>
      <w:r w:rsidR="00711D62">
        <w:rPr>
          <w:lang w:val="en-US"/>
        </w:rPr>
        <w:t>2924.</w:t>
      </w:r>
    </w:p>
  </w:footnote>
  <w:footnote w:id="4">
    <w:p w14:paraId="7D223ECB" w14:textId="0CC12F78" w:rsidR="005B421D" w:rsidRPr="005B421D" w:rsidRDefault="005B421D" w:rsidP="00380DE1">
      <w:pPr>
        <w:pStyle w:val="FootnoteText"/>
        <w:jc w:val="both"/>
        <w:rPr>
          <w:lang w:val="en-US"/>
        </w:rPr>
      </w:pPr>
      <w:r>
        <w:rPr>
          <w:rStyle w:val="FootnoteReference"/>
        </w:rPr>
        <w:footnoteRef/>
      </w:r>
      <w:r>
        <w:t xml:space="preserve"> </w:t>
      </w:r>
      <w:hyperlink r:id="rId1" w:history="1">
        <w:r w:rsidR="003151B7" w:rsidRPr="00A119C6">
          <w:rPr>
            <w:rStyle w:val="Hyperlink"/>
            <w:lang w:val="en-US"/>
          </w:rPr>
          <w:t>https://www.groundup.org.za/article/restoring-dignity-to-our-courts-the duties-legal-practitioners/</w:t>
        </w:r>
      </w:hyperlink>
      <w:r w:rsidR="00EE2A11">
        <w:rPr>
          <w:lang w:val="en-US"/>
        </w:rPr>
        <w:t xml:space="preserve"> accessed on 1 February 2023.</w:t>
      </w:r>
    </w:p>
  </w:footnote>
  <w:footnote w:id="5">
    <w:p w14:paraId="093AF2EC" w14:textId="4F518B6D" w:rsidR="001E0332" w:rsidRPr="001E0332" w:rsidRDefault="001E0332" w:rsidP="00380DE1">
      <w:pPr>
        <w:pStyle w:val="FootnoteText"/>
        <w:jc w:val="both"/>
        <w:rPr>
          <w:lang w:val="en-US"/>
        </w:rPr>
      </w:pPr>
      <w:r>
        <w:rPr>
          <w:rStyle w:val="FootnoteReference"/>
        </w:rPr>
        <w:footnoteRef/>
      </w:r>
      <w:r>
        <w:t xml:space="preserve"> </w:t>
      </w:r>
      <w:r>
        <w:rPr>
          <w:lang w:val="en-US"/>
        </w:rPr>
        <w:t>2019 (1) SACR 480 (LT).</w:t>
      </w:r>
    </w:p>
  </w:footnote>
  <w:footnote w:id="6">
    <w:p w14:paraId="21455223" w14:textId="35A911C3" w:rsidR="001166D7" w:rsidRPr="001166D7" w:rsidRDefault="001166D7" w:rsidP="00380DE1">
      <w:pPr>
        <w:pStyle w:val="FootnoteText"/>
        <w:jc w:val="both"/>
        <w:rPr>
          <w:lang w:val="en-US"/>
        </w:rPr>
      </w:pPr>
      <w:r>
        <w:rPr>
          <w:rStyle w:val="FootnoteReference"/>
        </w:rPr>
        <w:footnoteRef/>
      </w:r>
      <w:r>
        <w:t xml:space="preserve"> </w:t>
      </w:r>
      <w:r>
        <w:rPr>
          <w:lang w:val="en-US"/>
        </w:rPr>
        <w:t>At paragraphs [20], [21] and [2</w:t>
      </w:r>
      <w:r w:rsidR="000D1F52">
        <w:rPr>
          <w:lang w:val="en-US"/>
        </w:rPr>
        <w:t>3].</w:t>
      </w:r>
    </w:p>
  </w:footnote>
  <w:footnote w:id="7">
    <w:p w14:paraId="782B9C21" w14:textId="5327A93D" w:rsidR="00176C68" w:rsidRPr="00176C68" w:rsidRDefault="00176C68">
      <w:pPr>
        <w:pStyle w:val="FootnoteText"/>
        <w:rPr>
          <w:lang w:val="en-US"/>
        </w:rPr>
      </w:pPr>
      <w:r>
        <w:rPr>
          <w:rStyle w:val="FootnoteReference"/>
        </w:rPr>
        <w:footnoteRef/>
      </w:r>
      <w:r>
        <w:t xml:space="preserve"> </w:t>
      </w:r>
      <w:r>
        <w:rPr>
          <w:lang w:val="en-US"/>
        </w:rPr>
        <w:t>[2013] 4 All SA 346</w:t>
      </w:r>
      <w:r w:rsidR="00056658">
        <w:rPr>
          <w:lang w:val="en-US"/>
        </w:rPr>
        <w:t xml:space="preserve"> (GNP).</w:t>
      </w:r>
    </w:p>
  </w:footnote>
  <w:footnote w:id="8">
    <w:p w14:paraId="6888DEA8" w14:textId="22B40EA2" w:rsidR="00C93A01" w:rsidRPr="00C93A01" w:rsidRDefault="00C93A01">
      <w:pPr>
        <w:pStyle w:val="FootnoteText"/>
        <w:rPr>
          <w:lang w:val="en-US"/>
        </w:rPr>
      </w:pPr>
      <w:r>
        <w:rPr>
          <w:rStyle w:val="FootnoteReference"/>
        </w:rPr>
        <w:footnoteRef/>
      </w:r>
      <w:r>
        <w:t xml:space="preserve"> </w:t>
      </w:r>
      <w:r>
        <w:rPr>
          <w:lang w:val="en-US"/>
        </w:rPr>
        <w:t xml:space="preserve">At paragraphs </w:t>
      </w:r>
      <w:r w:rsidR="0085001E">
        <w:rPr>
          <w:lang w:val="en-US"/>
        </w:rPr>
        <w:t>[34] and [35].</w:t>
      </w:r>
    </w:p>
  </w:footnote>
  <w:footnote w:id="9">
    <w:p w14:paraId="4EF09872" w14:textId="77777777" w:rsidR="002E5168" w:rsidRPr="00A95C2F" w:rsidRDefault="002E5168" w:rsidP="002E5168">
      <w:pPr>
        <w:pStyle w:val="FootnoteText"/>
        <w:rPr>
          <w:lang w:val="en-US"/>
        </w:rPr>
      </w:pPr>
      <w:r>
        <w:rPr>
          <w:rStyle w:val="FootnoteReference"/>
        </w:rPr>
        <w:footnoteRef/>
      </w:r>
      <w:r>
        <w:t xml:space="preserve"> </w:t>
      </w:r>
      <w:r w:rsidRPr="00D0499B">
        <w:rPr>
          <w:i/>
          <w:iCs/>
          <w:lang w:val="en-US"/>
        </w:rPr>
        <w:t>Pieter Bezuidenhout-Larochelle Boerdery (Edms) Bpk v Wetorius Boerdery (Edms) Bpk</w:t>
      </w:r>
      <w:r>
        <w:rPr>
          <w:lang w:val="en-US"/>
        </w:rPr>
        <w:t xml:space="preserve"> 1983 (2) SA 233 (O), at 236; </w:t>
      </w:r>
      <w:r w:rsidRPr="00D0499B">
        <w:rPr>
          <w:i/>
          <w:iCs/>
          <w:lang w:val="en-US"/>
        </w:rPr>
        <w:t>Kenton-on-Sea Ratepayers Association v Ndlambe Local Municipality</w:t>
      </w:r>
      <w:r>
        <w:rPr>
          <w:lang w:val="en-US"/>
        </w:rPr>
        <w:t xml:space="preserve"> 2017 (2) SA 86 (ECG), at 118F.</w:t>
      </w:r>
    </w:p>
  </w:footnote>
  <w:footnote w:id="10">
    <w:p w14:paraId="7F153DE1" w14:textId="77777777" w:rsidR="002E5168" w:rsidRPr="00C41B36" w:rsidRDefault="002E5168" w:rsidP="002E5168">
      <w:pPr>
        <w:pStyle w:val="FootnoteText"/>
        <w:rPr>
          <w:lang w:val="en-US"/>
        </w:rPr>
      </w:pPr>
      <w:r>
        <w:rPr>
          <w:rStyle w:val="FootnoteReference"/>
        </w:rPr>
        <w:footnoteRef/>
      </w:r>
      <w:r>
        <w:t xml:space="preserve"> </w:t>
      </w:r>
      <w:r w:rsidRPr="000C0FB3">
        <w:rPr>
          <w:i/>
          <w:iCs/>
          <w:lang w:val="en-US"/>
        </w:rPr>
        <w:t>Stainbank v South African Apartheid Museum at Freedom Park</w:t>
      </w:r>
      <w:r>
        <w:rPr>
          <w:lang w:val="en-US"/>
        </w:rPr>
        <w:t xml:space="preserve"> 2011 (10) BCLR 1058 (CC), at paragraph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162345"/>
      <w:docPartObj>
        <w:docPartGallery w:val="Page Numbers (Top of Page)"/>
        <w:docPartUnique/>
      </w:docPartObj>
    </w:sdtPr>
    <w:sdtEndPr>
      <w:rPr>
        <w:noProof/>
      </w:rPr>
    </w:sdtEndPr>
    <w:sdtContent>
      <w:p w14:paraId="06DDF019" w14:textId="1BE09043" w:rsidR="008652F9" w:rsidRDefault="008652F9">
        <w:pPr>
          <w:pStyle w:val="Header"/>
          <w:jc w:val="center"/>
        </w:pPr>
        <w:r>
          <w:fldChar w:fldCharType="begin"/>
        </w:r>
        <w:r>
          <w:instrText xml:space="preserve"> PAGE   \* MERGEFORMAT </w:instrText>
        </w:r>
        <w:r>
          <w:fldChar w:fldCharType="separate"/>
        </w:r>
        <w:r w:rsidR="00C66DB7">
          <w:rPr>
            <w:noProof/>
          </w:rPr>
          <w:t>9</w:t>
        </w:r>
        <w:r>
          <w:rPr>
            <w:noProof/>
          </w:rPr>
          <w:fldChar w:fldCharType="end"/>
        </w:r>
      </w:p>
    </w:sdtContent>
  </w:sdt>
  <w:p w14:paraId="289F17F9" w14:textId="77777777" w:rsidR="008652F9" w:rsidRDefault="00865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0058C"/>
    <w:multiLevelType w:val="hybridMultilevel"/>
    <w:tmpl w:val="E490FF84"/>
    <w:lvl w:ilvl="0" w:tplc="01C2CB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6399F"/>
    <w:multiLevelType w:val="hybridMultilevel"/>
    <w:tmpl w:val="BBC631F0"/>
    <w:lvl w:ilvl="0" w:tplc="9E9A127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706297E"/>
    <w:multiLevelType w:val="hybridMultilevel"/>
    <w:tmpl w:val="014076A0"/>
    <w:lvl w:ilvl="0" w:tplc="3A9A72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D0A2085"/>
    <w:multiLevelType w:val="hybridMultilevel"/>
    <w:tmpl w:val="AA8E782A"/>
    <w:lvl w:ilvl="0" w:tplc="3A9A72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A0B060A"/>
    <w:multiLevelType w:val="hybridMultilevel"/>
    <w:tmpl w:val="C442CC86"/>
    <w:lvl w:ilvl="0" w:tplc="3A9A72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D2A462A"/>
    <w:multiLevelType w:val="hybridMultilevel"/>
    <w:tmpl w:val="D7A8DB08"/>
    <w:lvl w:ilvl="0" w:tplc="3A9A72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3D20DB6"/>
    <w:multiLevelType w:val="hybridMultilevel"/>
    <w:tmpl w:val="11FA282C"/>
    <w:lvl w:ilvl="0" w:tplc="BF4A20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8B"/>
    <w:rsid w:val="000033D4"/>
    <w:rsid w:val="00004B05"/>
    <w:rsid w:val="00012F5B"/>
    <w:rsid w:val="00014D78"/>
    <w:rsid w:val="000221E2"/>
    <w:rsid w:val="0002247F"/>
    <w:rsid w:val="00024CB8"/>
    <w:rsid w:val="000279E5"/>
    <w:rsid w:val="000310E7"/>
    <w:rsid w:val="00032F62"/>
    <w:rsid w:val="000448C4"/>
    <w:rsid w:val="00044DF7"/>
    <w:rsid w:val="00045B6C"/>
    <w:rsid w:val="00046373"/>
    <w:rsid w:val="00050440"/>
    <w:rsid w:val="000521DC"/>
    <w:rsid w:val="00054D46"/>
    <w:rsid w:val="00056658"/>
    <w:rsid w:val="000659F0"/>
    <w:rsid w:val="00072A52"/>
    <w:rsid w:val="000754B0"/>
    <w:rsid w:val="00076BBB"/>
    <w:rsid w:val="00076F0E"/>
    <w:rsid w:val="00080174"/>
    <w:rsid w:val="00080CA2"/>
    <w:rsid w:val="00082F93"/>
    <w:rsid w:val="000831C9"/>
    <w:rsid w:val="00083B0C"/>
    <w:rsid w:val="000843AC"/>
    <w:rsid w:val="00085A9D"/>
    <w:rsid w:val="00092A50"/>
    <w:rsid w:val="000A12BF"/>
    <w:rsid w:val="000A79D4"/>
    <w:rsid w:val="000B08C9"/>
    <w:rsid w:val="000B0BCC"/>
    <w:rsid w:val="000B12D2"/>
    <w:rsid w:val="000B14AA"/>
    <w:rsid w:val="000B3437"/>
    <w:rsid w:val="000C0FB3"/>
    <w:rsid w:val="000C17C1"/>
    <w:rsid w:val="000C2523"/>
    <w:rsid w:val="000C3E53"/>
    <w:rsid w:val="000C4F5B"/>
    <w:rsid w:val="000C77CB"/>
    <w:rsid w:val="000D1F52"/>
    <w:rsid w:val="000D36AC"/>
    <w:rsid w:val="000D4B3F"/>
    <w:rsid w:val="000D670F"/>
    <w:rsid w:val="000D7279"/>
    <w:rsid w:val="000D7DF0"/>
    <w:rsid w:val="000E0F88"/>
    <w:rsid w:val="000E4A84"/>
    <w:rsid w:val="000E5DC0"/>
    <w:rsid w:val="000E6A18"/>
    <w:rsid w:val="00102A01"/>
    <w:rsid w:val="0010301F"/>
    <w:rsid w:val="00107D8D"/>
    <w:rsid w:val="00110E33"/>
    <w:rsid w:val="0011216B"/>
    <w:rsid w:val="00112DB8"/>
    <w:rsid w:val="001166D7"/>
    <w:rsid w:val="00121291"/>
    <w:rsid w:val="00121DF1"/>
    <w:rsid w:val="0012314C"/>
    <w:rsid w:val="001271DE"/>
    <w:rsid w:val="00130348"/>
    <w:rsid w:val="0013163B"/>
    <w:rsid w:val="001330EA"/>
    <w:rsid w:val="001343EE"/>
    <w:rsid w:val="00136962"/>
    <w:rsid w:val="001414A1"/>
    <w:rsid w:val="00142524"/>
    <w:rsid w:val="001436DC"/>
    <w:rsid w:val="001438AD"/>
    <w:rsid w:val="001443CB"/>
    <w:rsid w:val="001537D8"/>
    <w:rsid w:val="00155D34"/>
    <w:rsid w:val="001577DD"/>
    <w:rsid w:val="00161FB5"/>
    <w:rsid w:val="00163194"/>
    <w:rsid w:val="00164BA4"/>
    <w:rsid w:val="00165A20"/>
    <w:rsid w:val="00174352"/>
    <w:rsid w:val="001755CF"/>
    <w:rsid w:val="00176C68"/>
    <w:rsid w:val="00177CFF"/>
    <w:rsid w:val="00180D3C"/>
    <w:rsid w:val="00184F56"/>
    <w:rsid w:val="00185180"/>
    <w:rsid w:val="00190C79"/>
    <w:rsid w:val="00190E37"/>
    <w:rsid w:val="0019117A"/>
    <w:rsid w:val="0019367D"/>
    <w:rsid w:val="001968AA"/>
    <w:rsid w:val="001A167E"/>
    <w:rsid w:val="001A1695"/>
    <w:rsid w:val="001A5245"/>
    <w:rsid w:val="001B62A2"/>
    <w:rsid w:val="001B6EF1"/>
    <w:rsid w:val="001C56F1"/>
    <w:rsid w:val="001C621F"/>
    <w:rsid w:val="001D0393"/>
    <w:rsid w:val="001D0AF5"/>
    <w:rsid w:val="001D222D"/>
    <w:rsid w:val="001E0332"/>
    <w:rsid w:val="001E28A4"/>
    <w:rsid w:val="001E3D15"/>
    <w:rsid w:val="001E5538"/>
    <w:rsid w:val="001E6F92"/>
    <w:rsid w:val="001E7B4A"/>
    <w:rsid w:val="001F3220"/>
    <w:rsid w:val="001F540D"/>
    <w:rsid w:val="001F69AB"/>
    <w:rsid w:val="001F7627"/>
    <w:rsid w:val="001F7A4A"/>
    <w:rsid w:val="00200B6A"/>
    <w:rsid w:val="00202007"/>
    <w:rsid w:val="00202016"/>
    <w:rsid w:val="0020606B"/>
    <w:rsid w:val="00206E85"/>
    <w:rsid w:val="00206F6F"/>
    <w:rsid w:val="00207020"/>
    <w:rsid w:val="00213EEC"/>
    <w:rsid w:val="00222E29"/>
    <w:rsid w:val="00223902"/>
    <w:rsid w:val="002240AD"/>
    <w:rsid w:val="00226232"/>
    <w:rsid w:val="00232160"/>
    <w:rsid w:val="00236DD0"/>
    <w:rsid w:val="0024327A"/>
    <w:rsid w:val="0024618A"/>
    <w:rsid w:val="00246422"/>
    <w:rsid w:val="00246FE3"/>
    <w:rsid w:val="00247BFE"/>
    <w:rsid w:val="002542E7"/>
    <w:rsid w:val="0025432C"/>
    <w:rsid w:val="00257D40"/>
    <w:rsid w:val="00264317"/>
    <w:rsid w:val="00267FDE"/>
    <w:rsid w:val="00271D23"/>
    <w:rsid w:val="00274099"/>
    <w:rsid w:val="00275BC8"/>
    <w:rsid w:val="002818FF"/>
    <w:rsid w:val="00281E77"/>
    <w:rsid w:val="002831FC"/>
    <w:rsid w:val="002856EA"/>
    <w:rsid w:val="00285C8D"/>
    <w:rsid w:val="00293CBD"/>
    <w:rsid w:val="002941CA"/>
    <w:rsid w:val="00294E32"/>
    <w:rsid w:val="002958CC"/>
    <w:rsid w:val="002A43CE"/>
    <w:rsid w:val="002A4B10"/>
    <w:rsid w:val="002A6F17"/>
    <w:rsid w:val="002A78AE"/>
    <w:rsid w:val="002B1E7F"/>
    <w:rsid w:val="002B231A"/>
    <w:rsid w:val="002B2354"/>
    <w:rsid w:val="002B383B"/>
    <w:rsid w:val="002B4118"/>
    <w:rsid w:val="002C25B3"/>
    <w:rsid w:val="002C667E"/>
    <w:rsid w:val="002D010E"/>
    <w:rsid w:val="002D2470"/>
    <w:rsid w:val="002D293F"/>
    <w:rsid w:val="002D2D7C"/>
    <w:rsid w:val="002D4121"/>
    <w:rsid w:val="002E2DD8"/>
    <w:rsid w:val="002E4AB2"/>
    <w:rsid w:val="002E5168"/>
    <w:rsid w:val="002E6B18"/>
    <w:rsid w:val="002F3301"/>
    <w:rsid w:val="002F5886"/>
    <w:rsid w:val="002F6282"/>
    <w:rsid w:val="002F672C"/>
    <w:rsid w:val="002F7EAB"/>
    <w:rsid w:val="00302B03"/>
    <w:rsid w:val="003057FF"/>
    <w:rsid w:val="003151B7"/>
    <w:rsid w:val="00316BC5"/>
    <w:rsid w:val="00316D88"/>
    <w:rsid w:val="00322A0C"/>
    <w:rsid w:val="0032762E"/>
    <w:rsid w:val="00330300"/>
    <w:rsid w:val="00331505"/>
    <w:rsid w:val="00331CE9"/>
    <w:rsid w:val="003352B6"/>
    <w:rsid w:val="00336090"/>
    <w:rsid w:val="003373EB"/>
    <w:rsid w:val="0033775E"/>
    <w:rsid w:val="00342EAD"/>
    <w:rsid w:val="00347730"/>
    <w:rsid w:val="003526BB"/>
    <w:rsid w:val="00354520"/>
    <w:rsid w:val="00356CED"/>
    <w:rsid w:val="0035700E"/>
    <w:rsid w:val="00373C60"/>
    <w:rsid w:val="00380DE1"/>
    <w:rsid w:val="00384747"/>
    <w:rsid w:val="00387F67"/>
    <w:rsid w:val="003930B8"/>
    <w:rsid w:val="00393F13"/>
    <w:rsid w:val="00394AEA"/>
    <w:rsid w:val="003A5890"/>
    <w:rsid w:val="003A77F1"/>
    <w:rsid w:val="003B169F"/>
    <w:rsid w:val="003C0EE0"/>
    <w:rsid w:val="003C1108"/>
    <w:rsid w:val="003C2A19"/>
    <w:rsid w:val="003C3B37"/>
    <w:rsid w:val="003D118E"/>
    <w:rsid w:val="003D1F48"/>
    <w:rsid w:val="003D2AB6"/>
    <w:rsid w:val="003D2C02"/>
    <w:rsid w:val="003D7ED0"/>
    <w:rsid w:val="003E089A"/>
    <w:rsid w:val="003E166F"/>
    <w:rsid w:val="003E265D"/>
    <w:rsid w:val="003E4784"/>
    <w:rsid w:val="003E67B7"/>
    <w:rsid w:val="003F2DDD"/>
    <w:rsid w:val="003F7E85"/>
    <w:rsid w:val="00406435"/>
    <w:rsid w:val="00407DD8"/>
    <w:rsid w:val="00412E28"/>
    <w:rsid w:val="004148E8"/>
    <w:rsid w:val="00421BC9"/>
    <w:rsid w:val="00423D2C"/>
    <w:rsid w:val="00425C4C"/>
    <w:rsid w:val="00426DBC"/>
    <w:rsid w:val="0043239A"/>
    <w:rsid w:val="004407D8"/>
    <w:rsid w:val="00460A88"/>
    <w:rsid w:val="00460B14"/>
    <w:rsid w:val="00472DB7"/>
    <w:rsid w:val="004747C1"/>
    <w:rsid w:val="00475776"/>
    <w:rsid w:val="00476FD1"/>
    <w:rsid w:val="0048543A"/>
    <w:rsid w:val="00487F25"/>
    <w:rsid w:val="0049256E"/>
    <w:rsid w:val="004A127E"/>
    <w:rsid w:val="004A3140"/>
    <w:rsid w:val="004A6F1C"/>
    <w:rsid w:val="004A7869"/>
    <w:rsid w:val="004B745F"/>
    <w:rsid w:val="004B7720"/>
    <w:rsid w:val="004C0DEB"/>
    <w:rsid w:val="004C2F12"/>
    <w:rsid w:val="004C39B5"/>
    <w:rsid w:val="004C4EBC"/>
    <w:rsid w:val="004C7DCE"/>
    <w:rsid w:val="004E69AF"/>
    <w:rsid w:val="004E6AFE"/>
    <w:rsid w:val="004F07DF"/>
    <w:rsid w:val="004F09B3"/>
    <w:rsid w:val="004F10C0"/>
    <w:rsid w:val="004F13D9"/>
    <w:rsid w:val="004F329F"/>
    <w:rsid w:val="004F743D"/>
    <w:rsid w:val="005001CC"/>
    <w:rsid w:val="00500705"/>
    <w:rsid w:val="00500833"/>
    <w:rsid w:val="0050213D"/>
    <w:rsid w:val="00506E3C"/>
    <w:rsid w:val="0050771C"/>
    <w:rsid w:val="00514626"/>
    <w:rsid w:val="0051583D"/>
    <w:rsid w:val="0051646A"/>
    <w:rsid w:val="00521363"/>
    <w:rsid w:val="00521E0C"/>
    <w:rsid w:val="0052379D"/>
    <w:rsid w:val="00525F32"/>
    <w:rsid w:val="005308C5"/>
    <w:rsid w:val="005339FB"/>
    <w:rsid w:val="00534415"/>
    <w:rsid w:val="00534C6B"/>
    <w:rsid w:val="00535E74"/>
    <w:rsid w:val="005371A1"/>
    <w:rsid w:val="00541B8B"/>
    <w:rsid w:val="00542513"/>
    <w:rsid w:val="00544F3D"/>
    <w:rsid w:val="00551496"/>
    <w:rsid w:val="0055394E"/>
    <w:rsid w:val="00554B21"/>
    <w:rsid w:val="00567424"/>
    <w:rsid w:val="00567AD9"/>
    <w:rsid w:val="00570212"/>
    <w:rsid w:val="00573FDD"/>
    <w:rsid w:val="00577291"/>
    <w:rsid w:val="00586986"/>
    <w:rsid w:val="005907EC"/>
    <w:rsid w:val="0059533A"/>
    <w:rsid w:val="00595FEE"/>
    <w:rsid w:val="005A1D52"/>
    <w:rsid w:val="005A3261"/>
    <w:rsid w:val="005A5961"/>
    <w:rsid w:val="005A5F53"/>
    <w:rsid w:val="005A69C5"/>
    <w:rsid w:val="005B1566"/>
    <w:rsid w:val="005B421D"/>
    <w:rsid w:val="005B51EC"/>
    <w:rsid w:val="005C64DE"/>
    <w:rsid w:val="005D1220"/>
    <w:rsid w:val="005D3C81"/>
    <w:rsid w:val="005D41FB"/>
    <w:rsid w:val="005D436E"/>
    <w:rsid w:val="005D5D22"/>
    <w:rsid w:val="005E6D74"/>
    <w:rsid w:val="005E6EBD"/>
    <w:rsid w:val="005F128F"/>
    <w:rsid w:val="005F5674"/>
    <w:rsid w:val="005F647D"/>
    <w:rsid w:val="006009E2"/>
    <w:rsid w:val="00601B9E"/>
    <w:rsid w:val="00602308"/>
    <w:rsid w:val="00606FAD"/>
    <w:rsid w:val="00611201"/>
    <w:rsid w:val="006148B0"/>
    <w:rsid w:val="006217FD"/>
    <w:rsid w:val="0062317D"/>
    <w:rsid w:val="00625A79"/>
    <w:rsid w:val="0062681D"/>
    <w:rsid w:val="00627C45"/>
    <w:rsid w:val="00630F3C"/>
    <w:rsid w:val="0063294E"/>
    <w:rsid w:val="00632CBA"/>
    <w:rsid w:val="00634D7F"/>
    <w:rsid w:val="00635100"/>
    <w:rsid w:val="00640888"/>
    <w:rsid w:val="00644688"/>
    <w:rsid w:val="006449ED"/>
    <w:rsid w:val="00644F72"/>
    <w:rsid w:val="00645663"/>
    <w:rsid w:val="00646951"/>
    <w:rsid w:val="00647B52"/>
    <w:rsid w:val="00651442"/>
    <w:rsid w:val="00651D76"/>
    <w:rsid w:val="0065339F"/>
    <w:rsid w:val="00654DBA"/>
    <w:rsid w:val="00660A69"/>
    <w:rsid w:val="006615DD"/>
    <w:rsid w:val="00664974"/>
    <w:rsid w:val="0067043B"/>
    <w:rsid w:val="006755CF"/>
    <w:rsid w:val="00676C2B"/>
    <w:rsid w:val="006772CB"/>
    <w:rsid w:val="00680E8C"/>
    <w:rsid w:val="00683DC6"/>
    <w:rsid w:val="00690402"/>
    <w:rsid w:val="0069207E"/>
    <w:rsid w:val="006A16E7"/>
    <w:rsid w:val="006A2DA0"/>
    <w:rsid w:val="006B0699"/>
    <w:rsid w:val="006B6CF3"/>
    <w:rsid w:val="006B6D8B"/>
    <w:rsid w:val="006C066C"/>
    <w:rsid w:val="006C0864"/>
    <w:rsid w:val="006C1FDC"/>
    <w:rsid w:val="006C78E4"/>
    <w:rsid w:val="006C7ACD"/>
    <w:rsid w:val="006D5C31"/>
    <w:rsid w:val="006D7489"/>
    <w:rsid w:val="006E0C88"/>
    <w:rsid w:val="006E1B35"/>
    <w:rsid w:val="006F2F73"/>
    <w:rsid w:val="006F4BC8"/>
    <w:rsid w:val="0070295E"/>
    <w:rsid w:val="007076CE"/>
    <w:rsid w:val="00710755"/>
    <w:rsid w:val="00711630"/>
    <w:rsid w:val="007117BD"/>
    <w:rsid w:val="00711D62"/>
    <w:rsid w:val="00712940"/>
    <w:rsid w:val="00717EE9"/>
    <w:rsid w:val="00720257"/>
    <w:rsid w:val="00720C8F"/>
    <w:rsid w:val="007225E8"/>
    <w:rsid w:val="00725701"/>
    <w:rsid w:val="00725D45"/>
    <w:rsid w:val="00732122"/>
    <w:rsid w:val="00735B07"/>
    <w:rsid w:val="00740E9E"/>
    <w:rsid w:val="00741B29"/>
    <w:rsid w:val="00745906"/>
    <w:rsid w:val="00746FBE"/>
    <w:rsid w:val="00751A2D"/>
    <w:rsid w:val="007525E1"/>
    <w:rsid w:val="00752DF9"/>
    <w:rsid w:val="007544D9"/>
    <w:rsid w:val="0075469F"/>
    <w:rsid w:val="0075485B"/>
    <w:rsid w:val="00756240"/>
    <w:rsid w:val="00756662"/>
    <w:rsid w:val="00756EC8"/>
    <w:rsid w:val="00762D8B"/>
    <w:rsid w:val="007651A4"/>
    <w:rsid w:val="00773B98"/>
    <w:rsid w:val="007741E2"/>
    <w:rsid w:val="00776CED"/>
    <w:rsid w:val="00781D03"/>
    <w:rsid w:val="007874E4"/>
    <w:rsid w:val="00791117"/>
    <w:rsid w:val="00794E5B"/>
    <w:rsid w:val="00795D0E"/>
    <w:rsid w:val="00795F6C"/>
    <w:rsid w:val="00797D8D"/>
    <w:rsid w:val="007A3AB6"/>
    <w:rsid w:val="007A490D"/>
    <w:rsid w:val="007A4EFA"/>
    <w:rsid w:val="007A5A5A"/>
    <w:rsid w:val="007B08F0"/>
    <w:rsid w:val="007B0CFF"/>
    <w:rsid w:val="007B3668"/>
    <w:rsid w:val="007B6ED3"/>
    <w:rsid w:val="007B7A5C"/>
    <w:rsid w:val="007C0864"/>
    <w:rsid w:val="007C4425"/>
    <w:rsid w:val="007C4D2D"/>
    <w:rsid w:val="007C71A2"/>
    <w:rsid w:val="007D1681"/>
    <w:rsid w:val="007D2F65"/>
    <w:rsid w:val="007D58AD"/>
    <w:rsid w:val="007E4046"/>
    <w:rsid w:val="007F1066"/>
    <w:rsid w:val="007F388F"/>
    <w:rsid w:val="008021B0"/>
    <w:rsid w:val="00802EE0"/>
    <w:rsid w:val="00803850"/>
    <w:rsid w:val="008047B3"/>
    <w:rsid w:val="00805E55"/>
    <w:rsid w:val="00806748"/>
    <w:rsid w:val="00812B23"/>
    <w:rsid w:val="00813B3D"/>
    <w:rsid w:val="00813CCA"/>
    <w:rsid w:val="00821EFF"/>
    <w:rsid w:val="00826333"/>
    <w:rsid w:val="00833E8E"/>
    <w:rsid w:val="00836678"/>
    <w:rsid w:val="0084054B"/>
    <w:rsid w:val="00840A37"/>
    <w:rsid w:val="00840B30"/>
    <w:rsid w:val="008416B5"/>
    <w:rsid w:val="00842CF1"/>
    <w:rsid w:val="00843F69"/>
    <w:rsid w:val="008442E2"/>
    <w:rsid w:val="008445D6"/>
    <w:rsid w:val="00845D49"/>
    <w:rsid w:val="0085001E"/>
    <w:rsid w:val="00852D29"/>
    <w:rsid w:val="0086322A"/>
    <w:rsid w:val="008652F9"/>
    <w:rsid w:val="00870944"/>
    <w:rsid w:val="00875D83"/>
    <w:rsid w:val="00876F7E"/>
    <w:rsid w:val="00880046"/>
    <w:rsid w:val="008815B1"/>
    <w:rsid w:val="00881872"/>
    <w:rsid w:val="008857E1"/>
    <w:rsid w:val="008916CC"/>
    <w:rsid w:val="00892C28"/>
    <w:rsid w:val="008968C5"/>
    <w:rsid w:val="008A2B91"/>
    <w:rsid w:val="008A6C8F"/>
    <w:rsid w:val="008B4706"/>
    <w:rsid w:val="008B5B11"/>
    <w:rsid w:val="008B5FA9"/>
    <w:rsid w:val="008B6036"/>
    <w:rsid w:val="008C0DEA"/>
    <w:rsid w:val="008C5450"/>
    <w:rsid w:val="008C7766"/>
    <w:rsid w:val="008D209F"/>
    <w:rsid w:val="008D330C"/>
    <w:rsid w:val="008D33A8"/>
    <w:rsid w:val="008D3F49"/>
    <w:rsid w:val="008E487B"/>
    <w:rsid w:val="008E6361"/>
    <w:rsid w:val="008E7AD9"/>
    <w:rsid w:val="008F56F7"/>
    <w:rsid w:val="008F7F56"/>
    <w:rsid w:val="00901B06"/>
    <w:rsid w:val="00901B16"/>
    <w:rsid w:val="00902820"/>
    <w:rsid w:val="00903114"/>
    <w:rsid w:val="009035A8"/>
    <w:rsid w:val="00905760"/>
    <w:rsid w:val="009079ED"/>
    <w:rsid w:val="009109F2"/>
    <w:rsid w:val="00916BE9"/>
    <w:rsid w:val="00923AE3"/>
    <w:rsid w:val="00931791"/>
    <w:rsid w:val="00943D88"/>
    <w:rsid w:val="00946C12"/>
    <w:rsid w:val="009515C7"/>
    <w:rsid w:val="00951E48"/>
    <w:rsid w:val="00957773"/>
    <w:rsid w:val="009635B8"/>
    <w:rsid w:val="009639FE"/>
    <w:rsid w:val="009709AD"/>
    <w:rsid w:val="00987310"/>
    <w:rsid w:val="0099324E"/>
    <w:rsid w:val="009A1028"/>
    <w:rsid w:val="009A225F"/>
    <w:rsid w:val="009A372C"/>
    <w:rsid w:val="009B4C18"/>
    <w:rsid w:val="009B6D3E"/>
    <w:rsid w:val="009C198F"/>
    <w:rsid w:val="009C31EA"/>
    <w:rsid w:val="009C3956"/>
    <w:rsid w:val="009C6DE7"/>
    <w:rsid w:val="009D0E36"/>
    <w:rsid w:val="009D2ED8"/>
    <w:rsid w:val="009D4D5C"/>
    <w:rsid w:val="009E1A7F"/>
    <w:rsid w:val="009E28B0"/>
    <w:rsid w:val="009F55B4"/>
    <w:rsid w:val="009F66C7"/>
    <w:rsid w:val="009F76F0"/>
    <w:rsid w:val="00A01250"/>
    <w:rsid w:val="00A0439B"/>
    <w:rsid w:val="00A04F60"/>
    <w:rsid w:val="00A050CE"/>
    <w:rsid w:val="00A05E71"/>
    <w:rsid w:val="00A13E80"/>
    <w:rsid w:val="00A1644F"/>
    <w:rsid w:val="00A17AB6"/>
    <w:rsid w:val="00A20975"/>
    <w:rsid w:val="00A2171B"/>
    <w:rsid w:val="00A221F4"/>
    <w:rsid w:val="00A22973"/>
    <w:rsid w:val="00A312B3"/>
    <w:rsid w:val="00A32E61"/>
    <w:rsid w:val="00A335E9"/>
    <w:rsid w:val="00A378AB"/>
    <w:rsid w:val="00A5593C"/>
    <w:rsid w:val="00A60311"/>
    <w:rsid w:val="00A61038"/>
    <w:rsid w:val="00A64D31"/>
    <w:rsid w:val="00A71CDC"/>
    <w:rsid w:val="00A7283A"/>
    <w:rsid w:val="00A778CA"/>
    <w:rsid w:val="00A77D2F"/>
    <w:rsid w:val="00A83D98"/>
    <w:rsid w:val="00A8692E"/>
    <w:rsid w:val="00A9211A"/>
    <w:rsid w:val="00A92C98"/>
    <w:rsid w:val="00A92DF8"/>
    <w:rsid w:val="00A95C2F"/>
    <w:rsid w:val="00A9766A"/>
    <w:rsid w:val="00AA0CD7"/>
    <w:rsid w:val="00AA2E7A"/>
    <w:rsid w:val="00AA51FA"/>
    <w:rsid w:val="00AA75C2"/>
    <w:rsid w:val="00AC2356"/>
    <w:rsid w:val="00AC6155"/>
    <w:rsid w:val="00AD1272"/>
    <w:rsid w:val="00AD4B4D"/>
    <w:rsid w:val="00AE14C1"/>
    <w:rsid w:val="00AE2232"/>
    <w:rsid w:val="00AE61B9"/>
    <w:rsid w:val="00AF337E"/>
    <w:rsid w:val="00AF684D"/>
    <w:rsid w:val="00B0767B"/>
    <w:rsid w:val="00B07E35"/>
    <w:rsid w:val="00B10A26"/>
    <w:rsid w:val="00B10F31"/>
    <w:rsid w:val="00B1512D"/>
    <w:rsid w:val="00B17743"/>
    <w:rsid w:val="00B23BD0"/>
    <w:rsid w:val="00B27BAE"/>
    <w:rsid w:val="00B34491"/>
    <w:rsid w:val="00B35EC3"/>
    <w:rsid w:val="00B461B4"/>
    <w:rsid w:val="00B46742"/>
    <w:rsid w:val="00B55EF0"/>
    <w:rsid w:val="00B631F8"/>
    <w:rsid w:val="00B66CB5"/>
    <w:rsid w:val="00B72349"/>
    <w:rsid w:val="00B724CB"/>
    <w:rsid w:val="00B74BCE"/>
    <w:rsid w:val="00B74EF9"/>
    <w:rsid w:val="00B827BB"/>
    <w:rsid w:val="00B84B46"/>
    <w:rsid w:val="00B84C67"/>
    <w:rsid w:val="00B950AE"/>
    <w:rsid w:val="00B953EB"/>
    <w:rsid w:val="00B9760C"/>
    <w:rsid w:val="00B97A4A"/>
    <w:rsid w:val="00BA5FB0"/>
    <w:rsid w:val="00BA6948"/>
    <w:rsid w:val="00BA722B"/>
    <w:rsid w:val="00BA7F26"/>
    <w:rsid w:val="00BB0F53"/>
    <w:rsid w:val="00BB2495"/>
    <w:rsid w:val="00BB511D"/>
    <w:rsid w:val="00BB732D"/>
    <w:rsid w:val="00BB7DC9"/>
    <w:rsid w:val="00BC1091"/>
    <w:rsid w:val="00BC12E3"/>
    <w:rsid w:val="00BC668D"/>
    <w:rsid w:val="00BC6DE1"/>
    <w:rsid w:val="00BD0589"/>
    <w:rsid w:val="00BD111C"/>
    <w:rsid w:val="00BD1F26"/>
    <w:rsid w:val="00BD2780"/>
    <w:rsid w:val="00BD541B"/>
    <w:rsid w:val="00BD55DE"/>
    <w:rsid w:val="00BE1351"/>
    <w:rsid w:val="00BE3707"/>
    <w:rsid w:val="00BE773A"/>
    <w:rsid w:val="00BE7BA1"/>
    <w:rsid w:val="00BE7ED2"/>
    <w:rsid w:val="00BF35D1"/>
    <w:rsid w:val="00BF4DB6"/>
    <w:rsid w:val="00BF711A"/>
    <w:rsid w:val="00C04A6C"/>
    <w:rsid w:val="00C04DC2"/>
    <w:rsid w:val="00C04E0E"/>
    <w:rsid w:val="00C06093"/>
    <w:rsid w:val="00C100D6"/>
    <w:rsid w:val="00C11E02"/>
    <w:rsid w:val="00C1606D"/>
    <w:rsid w:val="00C16328"/>
    <w:rsid w:val="00C168D6"/>
    <w:rsid w:val="00C20995"/>
    <w:rsid w:val="00C20FAC"/>
    <w:rsid w:val="00C22DE5"/>
    <w:rsid w:val="00C26F4A"/>
    <w:rsid w:val="00C27EE7"/>
    <w:rsid w:val="00C34445"/>
    <w:rsid w:val="00C41B36"/>
    <w:rsid w:val="00C46D70"/>
    <w:rsid w:val="00C470F8"/>
    <w:rsid w:val="00C47675"/>
    <w:rsid w:val="00C515BB"/>
    <w:rsid w:val="00C523FF"/>
    <w:rsid w:val="00C5257D"/>
    <w:rsid w:val="00C52619"/>
    <w:rsid w:val="00C622EC"/>
    <w:rsid w:val="00C66DB7"/>
    <w:rsid w:val="00C71352"/>
    <w:rsid w:val="00C727EB"/>
    <w:rsid w:val="00C740AB"/>
    <w:rsid w:val="00C743E3"/>
    <w:rsid w:val="00C81BE7"/>
    <w:rsid w:val="00C829EC"/>
    <w:rsid w:val="00C873E6"/>
    <w:rsid w:val="00C90AE9"/>
    <w:rsid w:val="00C91E20"/>
    <w:rsid w:val="00C93A01"/>
    <w:rsid w:val="00C94383"/>
    <w:rsid w:val="00C97D55"/>
    <w:rsid w:val="00CA1032"/>
    <w:rsid w:val="00CA4B2E"/>
    <w:rsid w:val="00CA73AB"/>
    <w:rsid w:val="00CA7F17"/>
    <w:rsid w:val="00CB05A8"/>
    <w:rsid w:val="00CB1449"/>
    <w:rsid w:val="00CB196C"/>
    <w:rsid w:val="00CC05AB"/>
    <w:rsid w:val="00CC2AF7"/>
    <w:rsid w:val="00CC305C"/>
    <w:rsid w:val="00CC5168"/>
    <w:rsid w:val="00CC76D9"/>
    <w:rsid w:val="00CD4D97"/>
    <w:rsid w:val="00CD6C43"/>
    <w:rsid w:val="00CD70EC"/>
    <w:rsid w:val="00CD7218"/>
    <w:rsid w:val="00CE0DEB"/>
    <w:rsid w:val="00CE1ABF"/>
    <w:rsid w:val="00CE4BCA"/>
    <w:rsid w:val="00CE5E80"/>
    <w:rsid w:val="00CF0439"/>
    <w:rsid w:val="00CF2A4A"/>
    <w:rsid w:val="00CF45B4"/>
    <w:rsid w:val="00CF7943"/>
    <w:rsid w:val="00D03A06"/>
    <w:rsid w:val="00D044C3"/>
    <w:rsid w:val="00D0499B"/>
    <w:rsid w:val="00D06D29"/>
    <w:rsid w:val="00D10A57"/>
    <w:rsid w:val="00D15B0F"/>
    <w:rsid w:val="00D162F2"/>
    <w:rsid w:val="00D1636B"/>
    <w:rsid w:val="00D17F54"/>
    <w:rsid w:val="00D20C80"/>
    <w:rsid w:val="00D22E3A"/>
    <w:rsid w:val="00D23593"/>
    <w:rsid w:val="00D34CA6"/>
    <w:rsid w:val="00D4385E"/>
    <w:rsid w:val="00D4462A"/>
    <w:rsid w:val="00D464FA"/>
    <w:rsid w:val="00D46996"/>
    <w:rsid w:val="00D47C86"/>
    <w:rsid w:val="00D47ECB"/>
    <w:rsid w:val="00D52AC8"/>
    <w:rsid w:val="00D56F03"/>
    <w:rsid w:val="00D570F8"/>
    <w:rsid w:val="00D61A8D"/>
    <w:rsid w:val="00D65200"/>
    <w:rsid w:val="00D65FAD"/>
    <w:rsid w:val="00D66FFF"/>
    <w:rsid w:val="00D71B53"/>
    <w:rsid w:val="00D72402"/>
    <w:rsid w:val="00D73264"/>
    <w:rsid w:val="00D75605"/>
    <w:rsid w:val="00D769A7"/>
    <w:rsid w:val="00D80B83"/>
    <w:rsid w:val="00D844D8"/>
    <w:rsid w:val="00DA34BE"/>
    <w:rsid w:val="00DA3F73"/>
    <w:rsid w:val="00DA7850"/>
    <w:rsid w:val="00DA7E99"/>
    <w:rsid w:val="00DB44C6"/>
    <w:rsid w:val="00DB660D"/>
    <w:rsid w:val="00DC6951"/>
    <w:rsid w:val="00DD352D"/>
    <w:rsid w:val="00DE0A67"/>
    <w:rsid w:val="00DE1BE6"/>
    <w:rsid w:val="00DE2211"/>
    <w:rsid w:val="00DE478F"/>
    <w:rsid w:val="00DE4D86"/>
    <w:rsid w:val="00DE62AE"/>
    <w:rsid w:val="00DF0754"/>
    <w:rsid w:val="00DF19E6"/>
    <w:rsid w:val="00DF37CD"/>
    <w:rsid w:val="00DF4875"/>
    <w:rsid w:val="00DF6EDC"/>
    <w:rsid w:val="00DF7800"/>
    <w:rsid w:val="00DF7AD9"/>
    <w:rsid w:val="00E04D8F"/>
    <w:rsid w:val="00E07317"/>
    <w:rsid w:val="00E10582"/>
    <w:rsid w:val="00E10AAA"/>
    <w:rsid w:val="00E1301F"/>
    <w:rsid w:val="00E1447B"/>
    <w:rsid w:val="00E14632"/>
    <w:rsid w:val="00E1559D"/>
    <w:rsid w:val="00E27D66"/>
    <w:rsid w:val="00E31720"/>
    <w:rsid w:val="00E3466B"/>
    <w:rsid w:val="00E34C86"/>
    <w:rsid w:val="00E37935"/>
    <w:rsid w:val="00E40FA4"/>
    <w:rsid w:val="00E50A08"/>
    <w:rsid w:val="00E51942"/>
    <w:rsid w:val="00E53CEC"/>
    <w:rsid w:val="00E62E20"/>
    <w:rsid w:val="00E639F9"/>
    <w:rsid w:val="00E63B4A"/>
    <w:rsid w:val="00E66F54"/>
    <w:rsid w:val="00E7010A"/>
    <w:rsid w:val="00E73CAA"/>
    <w:rsid w:val="00E80AB7"/>
    <w:rsid w:val="00E81F81"/>
    <w:rsid w:val="00E84B6F"/>
    <w:rsid w:val="00E85483"/>
    <w:rsid w:val="00E86C40"/>
    <w:rsid w:val="00E87EFB"/>
    <w:rsid w:val="00E91D44"/>
    <w:rsid w:val="00E9365A"/>
    <w:rsid w:val="00E958AB"/>
    <w:rsid w:val="00E97DC9"/>
    <w:rsid w:val="00EA70E8"/>
    <w:rsid w:val="00EB28B5"/>
    <w:rsid w:val="00EB2C27"/>
    <w:rsid w:val="00EB40F7"/>
    <w:rsid w:val="00EC0A5D"/>
    <w:rsid w:val="00EC43FC"/>
    <w:rsid w:val="00EC5FCB"/>
    <w:rsid w:val="00EC60AB"/>
    <w:rsid w:val="00ED29A8"/>
    <w:rsid w:val="00ED4C4C"/>
    <w:rsid w:val="00EE2888"/>
    <w:rsid w:val="00EE2A11"/>
    <w:rsid w:val="00EE504D"/>
    <w:rsid w:val="00EF2210"/>
    <w:rsid w:val="00EF4DB5"/>
    <w:rsid w:val="00EF6CB4"/>
    <w:rsid w:val="00F019DC"/>
    <w:rsid w:val="00F02C42"/>
    <w:rsid w:val="00F05580"/>
    <w:rsid w:val="00F05A70"/>
    <w:rsid w:val="00F05DA0"/>
    <w:rsid w:val="00F10D3B"/>
    <w:rsid w:val="00F14A02"/>
    <w:rsid w:val="00F14FB0"/>
    <w:rsid w:val="00F15352"/>
    <w:rsid w:val="00F1567D"/>
    <w:rsid w:val="00F20A84"/>
    <w:rsid w:val="00F22DEE"/>
    <w:rsid w:val="00F235DD"/>
    <w:rsid w:val="00F24CCF"/>
    <w:rsid w:val="00F32625"/>
    <w:rsid w:val="00F3749D"/>
    <w:rsid w:val="00F405D4"/>
    <w:rsid w:val="00F4252D"/>
    <w:rsid w:val="00F42636"/>
    <w:rsid w:val="00F43641"/>
    <w:rsid w:val="00F4676B"/>
    <w:rsid w:val="00F471C2"/>
    <w:rsid w:val="00F51E50"/>
    <w:rsid w:val="00F548E2"/>
    <w:rsid w:val="00F55D50"/>
    <w:rsid w:val="00F6005F"/>
    <w:rsid w:val="00F600BB"/>
    <w:rsid w:val="00F657B9"/>
    <w:rsid w:val="00F7100D"/>
    <w:rsid w:val="00F74AED"/>
    <w:rsid w:val="00F75639"/>
    <w:rsid w:val="00F759B0"/>
    <w:rsid w:val="00F80A2E"/>
    <w:rsid w:val="00F816B2"/>
    <w:rsid w:val="00F8208F"/>
    <w:rsid w:val="00F84634"/>
    <w:rsid w:val="00F906CD"/>
    <w:rsid w:val="00F90F1D"/>
    <w:rsid w:val="00F910A3"/>
    <w:rsid w:val="00F92A9C"/>
    <w:rsid w:val="00F942CC"/>
    <w:rsid w:val="00F95083"/>
    <w:rsid w:val="00F955F9"/>
    <w:rsid w:val="00FA23D7"/>
    <w:rsid w:val="00FB0A6E"/>
    <w:rsid w:val="00FB1D15"/>
    <w:rsid w:val="00FC060B"/>
    <w:rsid w:val="00FC3F85"/>
    <w:rsid w:val="00FC5614"/>
    <w:rsid w:val="00FC61FF"/>
    <w:rsid w:val="00FD1A82"/>
    <w:rsid w:val="00FD4835"/>
    <w:rsid w:val="00FD4DBA"/>
    <w:rsid w:val="00FE1FF3"/>
    <w:rsid w:val="00FE2E06"/>
    <w:rsid w:val="00FE7322"/>
    <w:rsid w:val="00FF1D9D"/>
    <w:rsid w:val="00FF31C4"/>
    <w:rsid w:val="00FF484A"/>
    <w:rsid w:val="00FF68D2"/>
    <w:rsid w:val="00FF73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5470"/>
  <w15:chartTrackingRefBased/>
  <w15:docId w15:val="{69329C4F-BC4A-4B82-BAFF-2D627E7E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32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24E"/>
    <w:rPr>
      <w:sz w:val="20"/>
      <w:szCs w:val="20"/>
    </w:rPr>
  </w:style>
  <w:style w:type="character" w:styleId="FootnoteReference">
    <w:name w:val="footnote reference"/>
    <w:basedOn w:val="DefaultParagraphFont"/>
    <w:uiPriority w:val="99"/>
    <w:semiHidden/>
    <w:unhideWhenUsed/>
    <w:rsid w:val="0099324E"/>
    <w:rPr>
      <w:vertAlign w:val="superscript"/>
    </w:rPr>
  </w:style>
  <w:style w:type="paragraph" w:styleId="ListParagraph">
    <w:name w:val="List Paragraph"/>
    <w:basedOn w:val="Normal"/>
    <w:uiPriority w:val="34"/>
    <w:qFormat/>
    <w:rsid w:val="00E10582"/>
    <w:pPr>
      <w:ind w:left="720"/>
      <w:contextualSpacing/>
    </w:pPr>
  </w:style>
  <w:style w:type="character" w:styleId="Hyperlink">
    <w:name w:val="Hyperlink"/>
    <w:basedOn w:val="DefaultParagraphFont"/>
    <w:uiPriority w:val="99"/>
    <w:unhideWhenUsed/>
    <w:rsid w:val="00647B52"/>
    <w:rPr>
      <w:color w:val="0563C1" w:themeColor="hyperlink"/>
      <w:u w:val="single"/>
    </w:rPr>
  </w:style>
  <w:style w:type="character" w:customStyle="1" w:styleId="UnresolvedMention">
    <w:name w:val="Unresolved Mention"/>
    <w:basedOn w:val="DefaultParagraphFont"/>
    <w:uiPriority w:val="99"/>
    <w:semiHidden/>
    <w:unhideWhenUsed/>
    <w:rsid w:val="00647B52"/>
    <w:rPr>
      <w:color w:val="605E5C"/>
      <w:shd w:val="clear" w:color="auto" w:fill="E1DFDD"/>
    </w:rPr>
  </w:style>
  <w:style w:type="paragraph" w:styleId="Header">
    <w:name w:val="header"/>
    <w:basedOn w:val="Normal"/>
    <w:link w:val="HeaderChar"/>
    <w:uiPriority w:val="99"/>
    <w:unhideWhenUsed/>
    <w:rsid w:val="00865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2F9"/>
  </w:style>
  <w:style w:type="paragraph" w:styleId="Footer">
    <w:name w:val="footer"/>
    <w:basedOn w:val="Normal"/>
    <w:link w:val="FooterChar"/>
    <w:uiPriority w:val="99"/>
    <w:unhideWhenUsed/>
    <w:rsid w:val="00865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2F9"/>
  </w:style>
  <w:style w:type="paragraph" w:styleId="BalloonText">
    <w:name w:val="Balloon Text"/>
    <w:basedOn w:val="Normal"/>
    <w:link w:val="BalloonTextChar"/>
    <w:uiPriority w:val="99"/>
    <w:semiHidden/>
    <w:unhideWhenUsed/>
    <w:rsid w:val="0086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roundup.org.za/article/restoring-dignity-to-our-courts-the%20duties-legal-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Mokone</cp:lastModifiedBy>
  <cp:revision>3</cp:revision>
  <cp:lastPrinted>2023-02-06T06:52:00Z</cp:lastPrinted>
  <dcterms:created xsi:type="dcterms:W3CDTF">2023-03-31T10:41:00Z</dcterms:created>
  <dcterms:modified xsi:type="dcterms:W3CDTF">2023-03-31T10:47:00Z</dcterms:modified>
</cp:coreProperties>
</file>