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ECBA" w14:textId="02547D95" w:rsidR="00E062DD" w:rsidRDefault="00E062DD" w:rsidP="00DB496F">
      <w:pPr>
        <w:jc w:val="center"/>
        <w:rPr>
          <w:noProof/>
          <w:lang w:val="en-ZA" w:eastAsia="en-ZA"/>
        </w:rPr>
      </w:pPr>
      <w:r w:rsidRPr="000531EC">
        <w:rPr>
          <w:b/>
          <w:bCs/>
          <w:noProof/>
          <w:lang w:val="en-ZA"/>
        </w:rPr>
        <w:drawing>
          <wp:inline distT="0" distB="0" distL="0" distR="0" wp14:anchorId="7E6260B7" wp14:editId="31568CD6">
            <wp:extent cx="5731510" cy="273104"/>
            <wp:effectExtent l="0" t="0" r="2540" b="0"/>
            <wp:docPr id="1120840285" name="Picture 112084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73104"/>
                    </a:xfrm>
                    <a:prstGeom prst="rect">
                      <a:avLst/>
                    </a:prstGeom>
                  </pic:spPr>
                </pic:pic>
              </a:graphicData>
            </a:graphic>
          </wp:inline>
        </w:drawing>
      </w:r>
    </w:p>
    <w:p w14:paraId="0FB63B6E" w14:textId="6A7C35C0" w:rsidR="00DB496F" w:rsidRDefault="00DB496F" w:rsidP="00DB496F">
      <w:pPr>
        <w:jc w:val="center"/>
        <w:rPr>
          <w:rFonts w:ascii="Arial" w:hAnsi="Arial" w:cs="Arial"/>
          <w:b/>
          <w:sz w:val="26"/>
          <w:szCs w:val="26"/>
        </w:rPr>
      </w:pPr>
      <w:r>
        <w:rPr>
          <w:noProof/>
          <w:lang w:val="en-ZA" w:eastAsia="en-ZA"/>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CA9A91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6500E7">
        <w:rPr>
          <w:rFonts w:ascii="Arial" w:hAnsi="Arial" w:cs="Arial"/>
          <w:b/>
          <w:sz w:val="26"/>
          <w:szCs w:val="26"/>
        </w:rPr>
        <w:t>MAKHANDA</w:t>
      </w:r>
      <w:r w:rsidRPr="00A13945">
        <w:rPr>
          <w:rFonts w:ascii="Arial" w:hAnsi="Arial" w:cs="Arial"/>
          <w:b/>
          <w:sz w:val="26"/>
          <w:szCs w:val="26"/>
        </w:rPr>
        <w:t>)</w:t>
      </w:r>
    </w:p>
    <w:p w14:paraId="595B2D4E" w14:textId="6F5F56AE"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D36920">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1A6402">
        <w:rPr>
          <w:rFonts w:ascii="Arial" w:hAnsi="Arial" w:cs="Arial"/>
          <w:b/>
          <w:sz w:val="26"/>
          <w:szCs w:val="26"/>
          <w:lang w:val="en-ZA"/>
        </w:rPr>
        <w:t>4017</w:t>
      </w:r>
      <w:r w:rsidR="005C0DDE">
        <w:rPr>
          <w:rFonts w:ascii="Arial" w:hAnsi="Arial" w:cs="Arial"/>
          <w:b/>
          <w:sz w:val="26"/>
          <w:szCs w:val="26"/>
          <w:lang w:val="en-ZA"/>
        </w:rPr>
        <w:t>/202</w:t>
      </w:r>
      <w:r w:rsidR="00D36920">
        <w:rPr>
          <w:rFonts w:ascii="Arial" w:hAnsi="Arial" w:cs="Arial"/>
          <w:b/>
          <w:sz w:val="26"/>
          <w:szCs w:val="26"/>
          <w:lang w:val="en-ZA"/>
        </w:rPr>
        <w:t>1</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494B568B" w14:textId="2B837F58" w:rsidR="006500E7" w:rsidRDefault="006C14AF" w:rsidP="006C14AF">
      <w:pPr>
        <w:rPr>
          <w:rFonts w:ascii="Arial" w:hAnsi="Arial" w:cs="Arial"/>
          <w:b/>
          <w:sz w:val="26"/>
          <w:szCs w:val="26"/>
          <w:lang w:val="en-ZA"/>
        </w:rPr>
      </w:pPr>
      <w:r>
        <w:rPr>
          <w:rFonts w:ascii="Arial" w:hAnsi="Arial" w:cs="Arial"/>
          <w:b/>
          <w:sz w:val="26"/>
          <w:szCs w:val="26"/>
          <w:lang w:val="en-ZA"/>
        </w:rPr>
        <w:t>C […]</w:t>
      </w:r>
      <w:r w:rsidR="001A6402">
        <w:rPr>
          <w:rFonts w:ascii="Arial" w:hAnsi="Arial" w:cs="Arial"/>
          <w:b/>
          <w:sz w:val="26"/>
          <w:szCs w:val="26"/>
          <w:lang w:val="en-ZA"/>
        </w:rPr>
        <w:t xml:space="preserve"> </w:t>
      </w:r>
      <w:r>
        <w:rPr>
          <w:rFonts w:ascii="Arial" w:hAnsi="Arial" w:cs="Arial"/>
          <w:b/>
          <w:sz w:val="26"/>
          <w:szCs w:val="26"/>
          <w:lang w:val="en-ZA"/>
        </w:rPr>
        <w:t>M […]</w:t>
      </w:r>
      <w:r w:rsidR="001A6402">
        <w:rPr>
          <w:rFonts w:ascii="Arial" w:hAnsi="Arial" w:cs="Arial"/>
          <w:b/>
          <w:sz w:val="26"/>
          <w:szCs w:val="26"/>
          <w:lang w:val="en-ZA"/>
        </w:rPr>
        <w:tab/>
      </w:r>
      <w:r w:rsidR="001A6402">
        <w:rPr>
          <w:rFonts w:ascii="Arial" w:hAnsi="Arial" w:cs="Arial"/>
          <w:b/>
          <w:sz w:val="26"/>
          <w:szCs w:val="26"/>
          <w:lang w:val="en-ZA"/>
        </w:rPr>
        <w:tab/>
      </w:r>
      <w:r w:rsidR="001A6402">
        <w:rPr>
          <w:rFonts w:ascii="Arial" w:hAnsi="Arial" w:cs="Arial"/>
          <w:b/>
          <w:sz w:val="26"/>
          <w:szCs w:val="26"/>
          <w:lang w:val="en-ZA"/>
        </w:rPr>
        <w:tab/>
        <w:t xml:space="preserve">        </w:t>
      </w:r>
      <w:r>
        <w:rPr>
          <w:rFonts w:ascii="Arial" w:hAnsi="Arial" w:cs="Arial"/>
          <w:b/>
          <w:sz w:val="26"/>
          <w:szCs w:val="26"/>
          <w:lang w:val="en-ZA"/>
        </w:rPr>
        <w:t xml:space="preserve">                              </w:t>
      </w:r>
      <w:r w:rsidR="001A6402">
        <w:rPr>
          <w:rFonts w:ascii="Arial" w:hAnsi="Arial" w:cs="Arial"/>
          <w:b/>
          <w:sz w:val="26"/>
          <w:szCs w:val="26"/>
          <w:lang w:val="en-ZA"/>
        </w:rPr>
        <w:t>Applicant / Defendant</w:t>
      </w:r>
    </w:p>
    <w:p w14:paraId="553C00EE" w14:textId="72E5BBBF" w:rsidR="005C0DDE" w:rsidRDefault="005C0DDE"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1AE9989F" w14:textId="4DE596F9" w:rsidR="006500E7" w:rsidRDefault="006C14AF" w:rsidP="00BB28F4">
      <w:pPr>
        <w:jc w:val="both"/>
        <w:rPr>
          <w:rFonts w:ascii="Arial" w:hAnsi="Arial" w:cs="Arial"/>
          <w:b/>
          <w:sz w:val="26"/>
          <w:szCs w:val="26"/>
          <w:lang w:val="en-ZA"/>
        </w:rPr>
      </w:pPr>
      <w:r>
        <w:rPr>
          <w:rFonts w:ascii="Arial" w:hAnsi="Arial" w:cs="Arial"/>
          <w:b/>
          <w:sz w:val="26"/>
          <w:szCs w:val="26"/>
          <w:lang w:val="en-ZA"/>
        </w:rPr>
        <w:t>J […] M […]</w:t>
      </w:r>
      <w:r w:rsidR="00E07158">
        <w:rPr>
          <w:rFonts w:ascii="Arial" w:hAnsi="Arial" w:cs="Arial"/>
          <w:b/>
          <w:sz w:val="26"/>
          <w:szCs w:val="26"/>
          <w:lang w:val="en-ZA"/>
        </w:rPr>
        <w:t xml:space="preserve"> </w:t>
      </w:r>
      <w:r w:rsidR="001A6402">
        <w:rPr>
          <w:rFonts w:ascii="Arial" w:hAnsi="Arial" w:cs="Arial"/>
          <w:b/>
          <w:sz w:val="26"/>
          <w:szCs w:val="26"/>
          <w:lang w:val="en-ZA"/>
        </w:rPr>
        <w:tab/>
      </w:r>
      <w:r w:rsidR="001A6402">
        <w:rPr>
          <w:rFonts w:ascii="Arial" w:hAnsi="Arial" w:cs="Arial"/>
          <w:b/>
          <w:sz w:val="26"/>
          <w:szCs w:val="26"/>
          <w:lang w:val="en-ZA"/>
        </w:rPr>
        <w:tab/>
      </w:r>
      <w:r w:rsidR="001A6402">
        <w:rPr>
          <w:rFonts w:ascii="Arial" w:hAnsi="Arial" w:cs="Arial"/>
          <w:b/>
          <w:sz w:val="26"/>
          <w:szCs w:val="26"/>
          <w:lang w:val="en-ZA"/>
        </w:rPr>
        <w:tab/>
      </w:r>
      <w:r w:rsidR="001A6402">
        <w:rPr>
          <w:rFonts w:ascii="Arial" w:hAnsi="Arial" w:cs="Arial"/>
          <w:b/>
          <w:sz w:val="26"/>
          <w:szCs w:val="26"/>
          <w:lang w:val="en-ZA"/>
        </w:rPr>
        <w:tab/>
        <w:t xml:space="preserve">      </w:t>
      </w:r>
      <w:r>
        <w:rPr>
          <w:rFonts w:ascii="Arial" w:hAnsi="Arial" w:cs="Arial"/>
          <w:b/>
          <w:sz w:val="26"/>
          <w:szCs w:val="26"/>
          <w:lang w:val="en-ZA"/>
        </w:rPr>
        <w:t xml:space="preserve">                    </w:t>
      </w:r>
      <w:r w:rsidR="001A6402">
        <w:rPr>
          <w:rFonts w:ascii="Arial" w:hAnsi="Arial" w:cs="Arial"/>
          <w:b/>
          <w:sz w:val="26"/>
          <w:szCs w:val="26"/>
          <w:lang w:val="en-ZA"/>
        </w:rPr>
        <w:t xml:space="preserve">  </w:t>
      </w:r>
      <w:r w:rsidR="00E07158">
        <w:rPr>
          <w:rFonts w:ascii="Arial" w:hAnsi="Arial" w:cs="Arial"/>
          <w:b/>
          <w:sz w:val="26"/>
          <w:szCs w:val="26"/>
          <w:lang w:val="en-ZA"/>
        </w:rPr>
        <w:t>Respondent</w:t>
      </w:r>
      <w:r w:rsidR="001A6402">
        <w:rPr>
          <w:rFonts w:ascii="Arial" w:hAnsi="Arial" w:cs="Arial"/>
          <w:b/>
          <w:sz w:val="26"/>
          <w:szCs w:val="26"/>
          <w:lang w:val="en-ZA"/>
        </w:rPr>
        <w:t xml:space="preserve"> / Plaintiff </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6A4E03D8" w14:textId="5B2C2B4F" w:rsidR="00AB42B4"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48866438" w14:textId="77777777" w:rsidR="00D36920" w:rsidRPr="00A13945" w:rsidRDefault="00D36920"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2D1C24AF" w14:textId="115C57AD" w:rsidR="0093299B" w:rsidRPr="005C5CFD" w:rsidRDefault="00AB42B4" w:rsidP="005C5CFD">
      <w:pPr>
        <w:spacing w:before="240" w:line="360" w:lineRule="auto"/>
        <w:jc w:val="both"/>
        <w:rPr>
          <w:rFonts w:ascii="Arial" w:hAnsi="Arial" w:cs="Arial"/>
          <w:sz w:val="22"/>
          <w:szCs w:val="22"/>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5C5CFD">
        <w:rPr>
          <w:rFonts w:ascii="Arial" w:hAnsi="Arial" w:cs="Arial"/>
          <w:sz w:val="26"/>
          <w:szCs w:val="26"/>
          <w:lang w:val="en-ZA"/>
        </w:rPr>
        <w:t xml:space="preserve">Applicant is the defendant in the divorce action </w:t>
      </w:r>
      <w:r w:rsidR="0004410A">
        <w:rPr>
          <w:rFonts w:ascii="Arial" w:hAnsi="Arial" w:cs="Arial"/>
          <w:sz w:val="26"/>
          <w:szCs w:val="26"/>
          <w:lang w:val="en-ZA"/>
        </w:rPr>
        <w:t>between</w:t>
      </w:r>
      <w:r w:rsidR="005C5CFD">
        <w:rPr>
          <w:rFonts w:ascii="Arial" w:hAnsi="Arial" w:cs="Arial"/>
          <w:sz w:val="26"/>
          <w:szCs w:val="26"/>
          <w:lang w:val="en-ZA"/>
        </w:rPr>
        <w:t xml:space="preserve"> the parties. He instituted a </w:t>
      </w:r>
      <w:r w:rsidR="005C5CFD">
        <w:rPr>
          <w:rFonts w:ascii="Arial" w:hAnsi="Arial" w:cs="Arial"/>
          <w:i/>
          <w:sz w:val="26"/>
          <w:szCs w:val="26"/>
          <w:lang w:val="en-ZA"/>
        </w:rPr>
        <w:t>Rule 43</w:t>
      </w:r>
      <w:r w:rsidR="005C5CFD">
        <w:rPr>
          <w:rFonts w:ascii="Arial" w:hAnsi="Arial" w:cs="Arial"/>
          <w:sz w:val="26"/>
          <w:szCs w:val="26"/>
          <w:lang w:val="en-ZA"/>
        </w:rPr>
        <w:t xml:space="preserve"> application for an order that respondent (plaintiff in the main action) makes </w:t>
      </w:r>
      <w:r w:rsidR="0004410A">
        <w:rPr>
          <w:rFonts w:ascii="Arial" w:hAnsi="Arial" w:cs="Arial"/>
          <w:sz w:val="26"/>
          <w:szCs w:val="26"/>
          <w:lang w:val="en-ZA"/>
        </w:rPr>
        <w:t xml:space="preserve">a </w:t>
      </w:r>
      <w:r w:rsidR="005C5CFD">
        <w:rPr>
          <w:rFonts w:ascii="Arial" w:hAnsi="Arial" w:cs="Arial"/>
          <w:sz w:val="26"/>
          <w:szCs w:val="26"/>
          <w:lang w:val="en-ZA"/>
        </w:rPr>
        <w:t xml:space="preserve">contribution towards his legal costs. In addition to opposing the application, respondent is </w:t>
      </w:r>
      <w:r w:rsidR="0004410A">
        <w:rPr>
          <w:rFonts w:ascii="Arial" w:hAnsi="Arial" w:cs="Arial"/>
          <w:sz w:val="26"/>
          <w:szCs w:val="26"/>
          <w:lang w:val="en-ZA"/>
        </w:rPr>
        <w:t>making a counter-application</w:t>
      </w:r>
      <w:r w:rsidR="005C5CFD">
        <w:rPr>
          <w:rFonts w:ascii="Arial" w:hAnsi="Arial" w:cs="Arial"/>
          <w:sz w:val="26"/>
          <w:szCs w:val="26"/>
          <w:lang w:val="en-ZA"/>
        </w:rPr>
        <w:t xml:space="preserve"> that applicant be ordered to contribute towards the parties’ minor child’s maintenance </w:t>
      </w:r>
      <w:r w:rsidR="0029641A">
        <w:rPr>
          <w:rFonts w:ascii="Arial" w:hAnsi="Arial" w:cs="Arial"/>
          <w:i/>
          <w:sz w:val="26"/>
          <w:szCs w:val="26"/>
          <w:lang w:val="en-ZA"/>
        </w:rPr>
        <w:t>pendente</w:t>
      </w:r>
      <w:r w:rsidR="005C5CFD">
        <w:rPr>
          <w:rFonts w:ascii="Arial" w:hAnsi="Arial" w:cs="Arial"/>
          <w:i/>
          <w:sz w:val="26"/>
          <w:szCs w:val="26"/>
          <w:lang w:val="en-ZA"/>
        </w:rPr>
        <w:t xml:space="preserve"> lite</w:t>
      </w:r>
      <w:r w:rsidR="005C5CFD">
        <w:rPr>
          <w:rFonts w:ascii="Arial" w:hAnsi="Arial" w:cs="Arial"/>
          <w:sz w:val="26"/>
          <w:szCs w:val="26"/>
          <w:lang w:val="en-ZA"/>
        </w:rPr>
        <w:t xml:space="preserve">. </w:t>
      </w:r>
    </w:p>
    <w:p w14:paraId="6307A365" w14:textId="06DDD018" w:rsidR="00E47666" w:rsidRDefault="008C325E" w:rsidP="005C5CFD">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5C5CFD">
        <w:rPr>
          <w:rFonts w:ascii="Arial" w:hAnsi="Arial" w:cs="Arial"/>
          <w:sz w:val="26"/>
          <w:szCs w:val="26"/>
          <w:lang w:val="en-ZA"/>
        </w:rPr>
        <w:t xml:space="preserve">At the outset, it is apposite to remind all concerned that the object of </w:t>
      </w:r>
      <w:r w:rsidR="005C5CFD">
        <w:rPr>
          <w:rFonts w:ascii="Arial" w:hAnsi="Arial" w:cs="Arial"/>
          <w:i/>
          <w:sz w:val="26"/>
          <w:szCs w:val="26"/>
          <w:lang w:val="en-ZA"/>
        </w:rPr>
        <w:t>Rule 43</w:t>
      </w:r>
      <w:r w:rsidR="005C5CFD">
        <w:rPr>
          <w:rFonts w:ascii="Arial" w:hAnsi="Arial" w:cs="Arial"/>
          <w:sz w:val="26"/>
          <w:szCs w:val="26"/>
          <w:lang w:val="en-ZA"/>
        </w:rPr>
        <w:t xml:space="preserve"> is that the applications that are provided for</w:t>
      </w:r>
      <w:r w:rsidR="0004410A">
        <w:rPr>
          <w:rFonts w:ascii="Arial" w:hAnsi="Arial" w:cs="Arial"/>
          <w:sz w:val="26"/>
          <w:szCs w:val="26"/>
          <w:lang w:val="en-ZA"/>
        </w:rPr>
        <w:t xml:space="preserve"> by</w:t>
      </w:r>
      <w:r w:rsidR="005C5CFD">
        <w:rPr>
          <w:rFonts w:ascii="Arial" w:hAnsi="Arial" w:cs="Arial"/>
          <w:sz w:val="26"/>
          <w:szCs w:val="26"/>
          <w:lang w:val="en-ZA"/>
        </w:rPr>
        <w:t xml:space="preserve"> this rule should be dealt with as inexpensively and as expeditiously as possible. Further that prolixity in averments and the unnecessary proliferation of papers and affidavits should be avoided.</w:t>
      </w:r>
      <w:r w:rsidR="005C5CFD">
        <w:rPr>
          <w:rStyle w:val="FootnoteReference"/>
          <w:rFonts w:ascii="Arial" w:hAnsi="Arial" w:cs="Arial"/>
          <w:sz w:val="26"/>
          <w:szCs w:val="26"/>
          <w:lang w:val="en-ZA"/>
        </w:rPr>
        <w:footnoteReference w:id="1"/>
      </w:r>
      <w:r w:rsidR="005C5CFD">
        <w:rPr>
          <w:rFonts w:ascii="Arial" w:hAnsi="Arial" w:cs="Arial"/>
          <w:sz w:val="26"/>
          <w:szCs w:val="26"/>
          <w:lang w:val="en-ZA"/>
        </w:rPr>
        <w:t xml:space="preserve"> Papers filed in this matter are a </w:t>
      </w:r>
      <w:r w:rsidR="001319A0">
        <w:rPr>
          <w:rFonts w:ascii="Arial" w:hAnsi="Arial" w:cs="Arial"/>
          <w:sz w:val="26"/>
          <w:szCs w:val="26"/>
          <w:lang w:val="en-ZA"/>
        </w:rPr>
        <w:t>far cry</w:t>
      </w:r>
      <w:r w:rsidR="005C5CFD">
        <w:rPr>
          <w:rFonts w:ascii="Arial" w:hAnsi="Arial" w:cs="Arial"/>
          <w:sz w:val="26"/>
          <w:szCs w:val="26"/>
          <w:lang w:val="en-ZA"/>
        </w:rPr>
        <w:t xml:space="preserve"> </w:t>
      </w:r>
      <w:r w:rsidR="001319A0">
        <w:rPr>
          <w:rFonts w:ascii="Arial" w:hAnsi="Arial" w:cs="Arial"/>
          <w:sz w:val="26"/>
          <w:szCs w:val="26"/>
          <w:lang w:val="en-ZA"/>
        </w:rPr>
        <w:t xml:space="preserve">of what is envisaged in </w:t>
      </w:r>
      <w:r w:rsidR="001319A0">
        <w:rPr>
          <w:rFonts w:ascii="Arial" w:hAnsi="Arial" w:cs="Arial"/>
          <w:i/>
          <w:sz w:val="26"/>
          <w:szCs w:val="26"/>
          <w:lang w:val="en-ZA"/>
        </w:rPr>
        <w:t xml:space="preserve">Rule </w:t>
      </w:r>
      <w:r w:rsidR="001319A0">
        <w:rPr>
          <w:rFonts w:ascii="Arial" w:hAnsi="Arial" w:cs="Arial"/>
          <w:i/>
          <w:sz w:val="26"/>
          <w:szCs w:val="26"/>
          <w:lang w:val="en-ZA"/>
        </w:rPr>
        <w:lastRenderedPageBreak/>
        <w:t>43</w:t>
      </w:r>
      <w:r w:rsidR="001319A0">
        <w:rPr>
          <w:rFonts w:ascii="Arial" w:hAnsi="Arial" w:cs="Arial"/>
          <w:sz w:val="26"/>
          <w:szCs w:val="26"/>
          <w:lang w:val="en-ZA"/>
        </w:rPr>
        <w:t xml:space="preserve"> applications. Papers run into some 184 pages exclud</w:t>
      </w:r>
      <w:r w:rsidR="0004410A">
        <w:rPr>
          <w:rFonts w:ascii="Arial" w:hAnsi="Arial" w:cs="Arial"/>
          <w:sz w:val="26"/>
          <w:szCs w:val="26"/>
          <w:lang w:val="en-ZA"/>
        </w:rPr>
        <w:t>ing</w:t>
      </w:r>
      <w:r w:rsidR="001319A0">
        <w:rPr>
          <w:rFonts w:ascii="Arial" w:hAnsi="Arial" w:cs="Arial"/>
          <w:sz w:val="26"/>
          <w:szCs w:val="26"/>
          <w:lang w:val="en-ZA"/>
        </w:rPr>
        <w:t xml:space="preserve"> </w:t>
      </w:r>
      <w:r w:rsidR="0004410A">
        <w:rPr>
          <w:rFonts w:ascii="Arial" w:hAnsi="Arial" w:cs="Arial"/>
          <w:sz w:val="26"/>
          <w:szCs w:val="26"/>
          <w:lang w:val="en-ZA"/>
        </w:rPr>
        <w:t>applicant’s</w:t>
      </w:r>
      <w:r w:rsidR="001319A0">
        <w:rPr>
          <w:rFonts w:ascii="Arial" w:hAnsi="Arial" w:cs="Arial"/>
          <w:sz w:val="26"/>
          <w:szCs w:val="26"/>
          <w:lang w:val="en-ZA"/>
        </w:rPr>
        <w:t xml:space="preserve"> replying affidavit. As if that is not enough, the court is referred to bundle relating to </w:t>
      </w:r>
      <w:r w:rsidR="001319A0">
        <w:rPr>
          <w:rFonts w:ascii="Arial" w:hAnsi="Arial" w:cs="Arial"/>
          <w:i/>
          <w:sz w:val="26"/>
          <w:szCs w:val="26"/>
          <w:lang w:val="en-ZA"/>
        </w:rPr>
        <w:t>Rule 35</w:t>
      </w:r>
      <w:r w:rsidR="001319A0">
        <w:rPr>
          <w:rFonts w:ascii="Arial" w:hAnsi="Arial" w:cs="Arial"/>
          <w:sz w:val="26"/>
          <w:szCs w:val="26"/>
          <w:lang w:val="en-ZA"/>
        </w:rPr>
        <w:t xml:space="preserve"> notice with papers that are </w:t>
      </w:r>
      <w:r w:rsidR="0004410A">
        <w:rPr>
          <w:rFonts w:ascii="Arial" w:hAnsi="Arial" w:cs="Arial"/>
          <w:sz w:val="26"/>
          <w:szCs w:val="26"/>
          <w:lang w:val="en-ZA"/>
        </w:rPr>
        <w:t xml:space="preserve">as voluminous if not more than those filed in respect of the </w:t>
      </w:r>
      <w:r w:rsidR="001319A0">
        <w:rPr>
          <w:rFonts w:ascii="Arial" w:hAnsi="Arial" w:cs="Arial"/>
          <w:i/>
          <w:sz w:val="26"/>
          <w:szCs w:val="26"/>
          <w:lang w:val="en-ZA"/>
        </w:rPr>
        <w:t>Rule 43</w:t>
      </w:r>
      <w:r w:rsidR="001319A0">
        <w:rPr>
          <w:rFonts w:ascii="Arial" w:hAnsi="Arial" w:cs="Arial"/>
          <w:sz w:val="26"/>
          <w:szCs w:val="26"/>
          <w:lang w:val="en-ZA"/>
        </w:rPr>
        <w:t xml:space="preserve"> application. The problem starts with the notice in terms of </w:t>
      </w:r>
      <w:r w:rsidR="001319A0">
        <w:rPr>
          <w:rFonts w:ascii="Arial" w:hAnsi="Arial" w:cs="Arial"/>
          <w:i/>
          <w:sz w:val="26"/>
          <w:szCs w:val="26"/>
          <w:lang w:val="en-ZA"/>
        </w:rPr>
        <w:t>Rule 43</w:t>
      </w:r>
      <w:r w:rsidR="001319A0">
        <w:rPr>
          <w:rFonts w:ascii="Arial" w:hAnsi="Arial" w:cs="Arial"/>
          <w:sz w:val="26"/>
          <w:szCs w:val="26"/>
          <w:lang w:val="en-ZA"/>
        </w:rPr>
        <w:t xml:space="preserve"> where there is no indication of what exactly the applicant will be seeking in terms of this rule (</w:t>
      </w:r>
      <w:r w:rsidR="001319A0">
        <w:rPr>
          <w:rFonts w:ascii="Arial" w:hAnsi="Arial" w:cs="Arial"/>
          <w:i/>
          <w:sz w:val="26"/>
          <w:szCs w:val="26"/>
          <w:lang w:val="en-ZA"/>
        </w:rPr>
        <w:t>Rule 43</w:t>
      </w:r>
      <w:r w:rsidR="001319A0">
        <w:rPr>
          <w:rFonts w:ascii="Arial" w:hAnsi="Arial" w:cs="Arial"/>
          <w:sz w:val="26"/>
          <w:szCs w:val="26"/>
          <w:lang w:val="en-ZA"/>
        </w:rPr>
        <w:t>). It is only at the end of 2</w:t>
      </w:r>
      <w:r w:rsidR="00CA774E">
        <w:rPr>
          <w:rFonts w:ascii="Arial" w:hAnsi="Arial" w:cs="Arial"/>
          <w:sz w:val="26"/>
          <w:szCs w:val="26"/>
          <w:lang w:val="en-ZA"/>
        </w:rPr>
        <w:t>3</w:t>
      </w:r>
      <w:r w:rsidR="0004410A">
        <w:rPr>
          <w:rFonts w:ascii="Arial" w:hAnsi="Arial" w:cs="Arial"/>
          <w:sz w:val="26"/>
          <w:szCs w:val="26"/>
          <w:lang w:val="en-ZA"/>
        </w:rPr>
        <w:t xml:space="preserve"> pages</w:t>
      </w:r>
      <w:r w:rsidR="00CA774E">
        <w:rPr>
          <w:rFonts w:ascii="Arial" w:hAnsi="Arial" w:cs="Arial"/>
          <w:sz w:val="26"/>
          <w:szCs w:val="26"/>
          <w:lang w:val="en-ZA"/>
        </w:rPr>
        <w:t xml:space="preserve"> of the</w:t>
      </w:r>
      <w:r w:rsidR="001319A0">
        <w:rPr>
          <w:rFonts w:ascii="Arial" w:hAnsi="Arial" w:cs="Arial"/>
          <w:sz w:val="26"/>
          <w:szCs w:val="26"/>
          <w:lang w:val="en-ZA"/>
        </w:rPr>
        <w:t xml:space="preserve"> affidavit that the court is told that the applicant seeks a provisional payment as contribution towards applicant’s legal costs </w:t>
      </w:r>
      <w:r w:rsidR="0029641A">
        <w:rPr>
          <w:rFonts w:ascii="Arial" w:hAnsi="Arial" w:cs="Arial"/>
          <w:i/>
          <w:sz w:val="26"/>
          <w:szCs w:val="26"/>
          <w:lang w:val="en-ZA"/>
        </w:rPr>
        <w:t>pendente</w:t>
      </w:r>
      <w:r w:rsidR="001319A0">
        <w:rPr>
          <w:rFonts w:ascii="Arial" w:hAnsi="Arial" w:cs="Arial"/>
          <w:i/>
          <w:sz w:val="26"/>
          <w:szCs w:val="26"/>
          <w:lang w:val="en-ZA"/>
        </w:rPr>
        <w:t xml:space="preserve"> lite</w:t>
      </w:r>
      <w:r w:rsidR="001319A0">
        <w:rPr>
          <w:rFonts w:ascii="Arial" w:hAnsi="Arial" w:cs="Arial"/>
          <w:sz w:val="26"/>
          <w:szCs w:val="26"/>
          <w:lang w:val="en-ZA"/>
        </w:rPr>
        <w:t>. To crown it</w:t>
      </w:r>
      <w:r w:rsidR="0004410A">
        <w:rPr>
          <w:rFonts w:ascii="Arial" w:hAnsi="Arial" w:cs="Arial"/>
          <w:sz w:val="26"/>
          <w:szCs w:val="26"/>
          <w:lang w:val="en-ZA"/>
        </w:rPr>
        <w:t xml:space="preserve"> all</w:t>
      </w:r>
      <w:r w:rsidR="001319A0">
        <w:rPr>
          <w:rFonts w:ascii="Arial" w:hAnsi="Arial" w:cs="Arial"/>
          <w:sz w:val="26"/>
          <w:szCs w:val="26"/>
          <w:lang w:val="en-ZA"/>
        </w:rPr>
        <w:t xml:space="preserve">, the affidavit has very sparse details about applicant’s earnings and monthly expenses. </w:t>
      </w:r>
      <w:r w:rsidR="00E47666">
        <w:rPr>
          <w:rFonts w:ascii="Arial" w:hAnsi="Arial" w:cs="Arial"/>
          <w:sz w:val="26"/>
          <w:szCs w:val="26"/>
          <w:lang w:val="en-ZA"/>
        </w:rPr>
        <w:t xml:space="preserve">It is only in his reply to the counter-application that the applicant refers the court to his reply to the </w:t>
      </w:r>
      <w:r w:rsidR="00E47666">
        <w:rPr>
          <w:rFonts w:ascii="Arial" w:hAnsi="Arial" w:cs="Arial"/>
          <w:i/>
          <w:sz w:val="26"/>
          <w:szCs w:val="26"/>
          <w:lang w:val="en-ZA"/>
        </w:rPr>
        <w:t>Rule 35</w:t>
      </w:r>
      <w:r w:rsidR="00E47666">
        <w:rPr>
          <w:rFonts w:ascii="Arial" w:hAnsi="Arial" w:cs="Arial"/>
          <w:sz w:val="26"/>
          <w:szCs w:val="26"/>
          <w:lang w:val="en-ZA"/>
        </w:rPr>
        <w:t xml:space="preserve"> notice regarding his financial position. This reply does not shed much light either. This is unacceptable for two reasons:</w:t>
      </w:r>
    </w:p>
    <w:p w14:paraId="16DC0AA6" w14:textId="77777777" w:rsidR="00E47666" w:rsidRPr="00FC3FF0" w:rsidRDefault="00E47666" w:rsidP="005C5CFD">
      <w:pPr>
        <w:spacing w:before="240" w:line="360" w:lineRule="auto"/>
        <w:jc w:val="both"/>
        <w:rPr>
          <w:rFonts w:ascii="Arial" w:hAnsi="Arial" w:cs="Arial"/>
          <w:i/>
          <w:sz w:val="26"/>
          <w:szCs w:val="26"/>
          <w:lang w:val="en-ZA"/>
        </w:rPr>
      </w:pPr>
      <w:r w:rsidRPr="00FC3FF0">
        <w:rPr>
          <w:rFonts w:ascii="Arial" w:hAnsi="Arial" w:cs="Arial"/>
          <w:i/>
          <w:sz w:val="26"/>
          <w:szCs w:val="26"/>
          <w:lang w:val="en-ZA"/>
        </w:rPr>
        <w:t>(</w:t>
      </w:r>
      <w:proofErr w:type="spellStart"/>
      <w:r w:rsidRPr="00FC3FF0">
        <w:rPr>
          <w:rFonts w:ascii="Arial" w:hAnsi="Arial" w:cs="Arial"/>
          <w:i/>
          <w:sz w:val="26"/>
          <w:szCs w:val="26"/>
          <w:lang w:val="en-ZA"/>
        </w:rPr>
        <w:t>i</w:t>
      </w:r>
      <w:proofErr w:type="spellEnd"/>
      <w:r w:rsidRPr="00FC3FF0">
        <w:rPr>
          <w:rFonts w:ascii="Arial" w:hAnsi="Arial" w:cs="Arial"/>
          <w:i/>
          <w:sz w:val="26"/>
          <w:szCs w:val="26"/>
          <w:lang w:val="en-ZA"/>
        </w:rPr>
        <w:t>) A party is required to make his/her case in the founding affidavit.</w:t>
      </w:r>
    </w:p>
    <w:p w14:paraId="1BB86FD3" w14:textId="77777777" w:rsidR="00E47666" w:rsidRPr="00FC3FF0" w:rsidRDefault="00E47666" w:rsidP="005C5CFD">
      <w:pPr>
        <w:spacing w:before="240" w:line="360" w:lineRule="auto"/>
        <w:jc w:val="both"/>
        <w:rPr>
          <w:rFonts w:ascii="Arial" w:hAnsi="Arial" w:cs="Arial"/>
          <w:i/>
          <w:sz w:val="26"/>
          <w:szCs w:val="26"/>
          <w:lang w:val="en-ZA"/>
        </w:rPr>
      </w:pPr>
      <w:r w:rsidRPr="00FC3FF0">
        <w:rPr>
          <w:rFonts w:ascii="Arial" w:hAnsi="Arial" w:cs="Arial"/>
          <w:i/>
          <w:sz w:val="26"/>
          <w:szCs w:val="26"/>
          <w:lang w:val="en-ZA"/>
        </w:rPr>
        <w:t>(ii) Rule 43 proceedings should be self-contained, the court should not be required to peruse other files of papers or indices.</w:t>
      </w:r>
      <w:r w:rsidRPr="00FC3FF0">
        <w:rPr>
          <w:rStyle w:val="FootnoteReference"/>
          <w:rFonts w:ascii="Arial" w:hAnsi="Arial" w:cs="Arial"/>
          <w:i/>
          <w:sz w:val="26"/>
          <w:szCs w:val="26"/>
          <w:lang w:val="en-ZA"/>
        </w:rPr>
        <w:footnoteReference w:id="2"/>
      </w:r>
      <w:r w:rsidR="001319A0" w:rsidRPr="00FC3FF0">
        <w:rPr>
          <w:rFonts w:ascii="Arial" w:hAnsi="Arial" w:cs="Arial"/>
          <w:i/>
          <w:sz w:val="26"/>
          <w:szCs w:val="26"/>
          <w:lang w:val="en-ZA"/>
        </w:rPr>
        <w:t xml:space="preserve"> </w:t>
      </w:r>
    </w:p>
    <w:p w14:paraId="2EE02855" w14:textId="745815F6" w:rsidR="00927148" w:rsidRPr="00E47666" w:rsidRDefault="00E47666" w:rsidP="005C5CFD">
      <w:pPr>
        <w:spacing w:before="240" w:line="360" w:lineRule="auto"/>
        <w:jc w:val="both"/>
        <w:rPr>
          <w:rFonts w:ascii="Arial" w:hAnsi="Arial" w:cs="Arial"/>
          <w:sz w:val="26"/>
          <w:szCs w:val="26"/>
          <w:lang w:val="en-ZA"/>
        </w:rPr>
      </w:pPr>
      <w:r>
        <w:rPr>
          <w:rFonts w:ascii="Arial" w:hAnsi="Arial" w:cs="Arial"/>
          <w:sz w:val="26"/>
          <w:szCs w:val="26"/>
          <w:lang w:val="en-ZA"/>
        </w:rPr>
        <w:t xml:space="preserve">This in my view calls for an adverse inference </w:t>
      </w:r>
      <w:r w:rsidR="00FC3FF0">
        <w:rPr>
          <w:rFonts w:ascii="Arial" w:hAnsi="Arial" w:cs="Arial"/>
          <w:sz w:val="26"/>
          <w:szCs w:val="26"/>
          <w:lang w:val="en-ZA"/>
        </w:rPr>
        <w:t>to be drawn against the applicant, that he has not come to court with clean hands, is not playing open cards in regard to the issues at hand in this application</w:t>
      </w:r>
      <w:r w:rsidR="0004410A">
        <w:rPr>
          <w:rFonts w:ascii="Arial" w:hAnsi="Arial" w:cs="Arial"/>
          <w:sz w:val="26"/>
          <w:szCs w:val="26"/>
          <w:lang w:val="en-ZA"/>
        </w:rPr>
        <w:t xml:space="preserve"> in particular his earnings and monthly expenditure / expenses.</w:t>
      </w:r>
      <w:r w:rsidR="00FC3FF0">
        <w:rPr>
          <w:rFonts w:ascii="Arial" w:hAnsi="Arial" w:cs="Arial"/>
          <w:sz w:val="26"/>
          <w:szCs w:val="26"/>
          <w:lang w:val="en-ZA"/>
        </w:rPr>
        <w:t xml:space="preserve"> The manner in which the applicant conducted these proceedings is not acceptable. I dare say it an abuse of the court process. </w:t>
      </w:r>
      <w:r w:rsidR="001319A0">
        <w:rPr>
          <w:rFonts w:ascii="Arial" w:hAnsi="Arial" w:cs="Arial"/>
          <w:sz w:val="26"/>
          <w:szCs w:val="26"/>
          <w:lang w:val="en-ZA"/>
        </w:rPr>
        <w:t xml:space="preserve"> </w:t>
      </w:r>
      <w:r w:rsidR="005C5CFD">
        <w:rPr>
          <w:rFonts w:ascii="Arial" w:hAnsi="Arial" w:cs="Arial"/>
          <w:sz w:val="26"/>
          <w:szCs w:val="26"/>
          <w:lang w:val="en-ZA"/>
        </w:rPr>
        <w:t xml:space="preserve"> </w:t>
      </w:r>
    </w:p>
    <w:p w14:paraId="2B9A1E61" w14:textId="1AC9446F" w:rsidR="00B05A1D" w:rsidRPr="00FC3FF0" w:rsidRDefault="003F3EEA" w:rsidP="00FC3FF0">
      <w:pPr>
        <w:spacing w:before="240" w:line="360" w:lineRule="auto"/>
        <w:jc w:val="both"/>
        <w:rPr>
          <w:rFonts w:ascii="Arial" w:hAnsi="Arial" w:cs="Arial"/>
          <w:sz w:val="22"/>
          <w:szCs w:val="22"/>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FC3FF0">
        <w:rPr>
          <w:rFonts w:ascii="Arial" w:hAnsi="Arial" w:cs="Arial"/>
          <w:sz w:val="26"/>
          <w:szCs w:val="26"/>
          <w:lang w:val="en-ZA"/>
        </w:rPr>
        <w:t>As indicated earlier, in the</w:t>
      </w:r>
      <w:r w:rsidR="0004410A">
        <w:rPr>
          <w:rFonts w:ascii="Arial" w:hAnsi="Arial" w:cs="Arial"/>
          <w:sz w:val="26"/>
          <w:szCs w:val="26"/>
          <w:lang w:val="en-ZA"/>
        </w:rPr>
        <w:t xml:space="preserve"> counter-application respondent</w:t>
      </w:r>
      <w:r w:rsidR="00FC3FF0">
        <w:rPr>
          <w:rFonts w:ascii="Arial" w:hAnsi="Arial" w:cs="Arial"/>
          <w:sz w:val="26"/>
          <w:szCs w:val="26"/>
          <w:lang w:val="en-ZA"/>
        </w:rPr>
        <w:t xml:space="preserve"> seeks an order for payment of maintenance </w:t>
      </w:r>
      <w:r w:rsidR="0029641A">
        <w:rPr>
          <w:rFonts w:ascii="Arial" w:hAnsi="Arial" w:cs="Arial"/>
          <w:i/>
          <w:sz w:val="26"/>
          <w:szCs w:val="26"/>
          <w:lang w:val="en-ZA"/>
        </w:rPr>
        <w:t>pendente</w:t>
      </w:r>
      <w:r w:rsidR="00FC3FF0">
        <w:rPr>
          <w:rFonts w:ascii="Arial" w:hAnsi="Arial" w:cs="Arial"/>
          <w:i/>
          <w:sz w:val="26"/>
          <w:szCs w:val="26"/>
          <w:lang w:val="en-ZA"/>
        </w:rPr>
        <w:t xml:space="preserve"> lite</w:t>
      </w:r>
      <w:r w:rsidR="00FC3FF0">
        <w:rPr>
          <w:rFonts w:ascii="Arial" w:hAnsi="Arial" w:cs="Arial"/>
          <w:sz w:val="26"/>
          <w:szCs w:val="26"/>
          <w:lang w:val="en-ZA"/>
        </w:rPr>
        <w:t xml:space="preserve"> in respect of the parties’ minor child of R5000.00 per month; half of the medical aid premium payable in respect of the child; half of reasonable medical expenses not covered by the medical aid scheme; half of reasonable costs of the minor child’s schooling as well as the minor child’s extramural </w:t>
      </w:r>
      <w:r w:rsidR="00105209">
        <w:rPr>
          <w:rFonts w:ascii="Arial" w:hAnsi="Arial" w:cs="Arial"/>
          <w:sz w:val="26"/>
          <w:szCs w:val="26"/>
          <w:lang w:val="en-ZA"/>
        </w:rPr>
        <w:t>and</w:t>
      </w:r>
      <w:r w:rsidR="00FC3FF0">
        <w:rPr>
          <w:rFonts w:ascii="Arial" w:hAnsi="Arial" w:cs="Arial"/>
          <w:sz w:val="26"/>
          <w:szCs w:val="26"/>
          <w:lang w:val="en-ZA"/>
        </w:rPr>
        <w:t xml:space="preserve"> extracurricular </w:t>
      </w:r>
      <w:r w:rsidR="00105209">
        <w:rPr>
          <w:rFonts w:ascii="Arial" w:hAnsi="Arial" w:cs="Arial"/>
          <w:sz w:val="26"/>
          <w:szCs w:val="26"/>
          <w:lang w:val="en-ZA"/>
        </w:rPr>
        <w:t>schooling and sporting activities etc.</w:t>
      </w:r>
    </w:p>
    <w:p w14:paraId="168ABCAF" w14:textId="25541492" w:rsidR="00037A43" w:rsidRPr="00105209" w:rsidRDefault="00027193" w:rsidP="00105209">
      <w:pPr>
        <w:spacing w:before="240" w:line="360" w:lineRule="auto"/>
        <w:jc w:val="both"/>
        <w:rPr>
          <w:rFonts w:ascii="Arial" w:hAnsi="Arial" w:cs="Arial"/>
          <w:b/>
          <w:sz w:val="22"/>
          <w:szCs w:val="22"/>
          <w:u w:val="single"/>
          <w:lang w:val="en-ZA"/>
        </w:rPr>
      </w:pPr>
      <w:r>
        <w:rPr>
          <w:rFonts w:ascii="Arial" w:hAnsi="Arial" w:cs="Arial"/>
          <w:sz w:val="26"/>
          <w:szCs w:val="26"/>
          <w:lang w:val="en-ZA"/>
        </w:rPr>
        <w:lastRenderedPageBreak/>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105209">
        <w:rPr>
          <w:rFonts w:ascii="Arial" w:hAnsi="Arial" w:cs="Arial"/>
          <w:sz w:val="26"/>
          <w:szCs w:val="26"/>
          <w:lang w:val="en-ZA"/>
        </w:rPr>
        <w:t>Notably in his reply, the applicant (in the main application), does not deny the need for maintenance as outlined by the respondent is respect of the minor child. He resorts to his refrain that the respondent is responsible for the action not having been settled yet they have agreed to settled during 2021. He also makes the point</w:t>
      </w:r>
      <w:r w:rsidR="0004410A">
        <w:rPr>
          <w:rFonts w:ascii="Arial" w:hAnsi="Arial" w:cs="Arial"/>
          <w:sz w:val="26"/>
          <w:szCs w:val="26"/>
          <w:lang w:val="en-ZA"/>
        </w:rPr>
        <w:t xml:space="preserve"> that</w:t>
      </w:r>
      <w:r w:rsidR="00105209">
        <w:rPr>
          <w:rFonts w:ascii="Arial" w:hAnsi="Arial" w:cs="Arial"/>
          <w:sz w:val="26"/>
          <w:szCs w:val="26"/>
          <w:lang w:val="en-ZA"/>
        </w:rPr>
        <w:t xml:space="preserve"> given respondent’s financial position</w:t>
      </w:r>
      <w:r w:rsidR="0004410A">
        <w:rPr>
          <w:rFonts w:ascii="Arial" w:hAnsi="Arial" w:cs="Arial"/>
          <w:sz w:val="26"/>
          <w:szCs w:val="26"/>
          <w:lang w:val="en-ZA"/>
        </w:rPr>
        <w:t xml:space="preserve"> she is</w:t>
      </w:r>
      <w:r w:rsidR="00105209">
        <w:rPr>
          <w:rFonts w:ascii="Arial" w:hAnsi="Arial" w:cs="Arial"/>
          <w:sz w:val="26"/>
          <w:szCs w:val="26"/>
          <w:lang w:val="en-ZA"/>
        </w:rPr>
        <w:t xml:space="preserve"> able to afford her monthly expenses with the </w:t>
      </w:r>
      <w:r w:rsidR="00105209">
        <w:rPr>
          <w:rFonts w:ascii="Arial" w:hAnsi="Arial" w:cs="Arial"/>
          <w:i/>
          <w:sz w:val="26"/>
          <w:szCs w:val="26"/>
          <w:lang w:val="en-ZA"/>
        </w:rPr>
        <w:t>proviso</w:t>
      </w:r>
      <w:r w:rsidR="00105209">
        <w:rPr>
          <w:rFonts w:ascii="Arial" w:hAnsi="Arial" w:cs="Arial"/>
          <w:sz w:val="26"/>
          <w:szCs w:val="26"/>
          <w:lang w:val="en-ZA"/>
        </w:rPr>
        <w:t xml:space="preserve"> of course that excluding her legal fees. Applicant does not take issue with the figures provided as monthly expenditure in respect of the minor child which came to R12 647.50 per month. I am of the view that the amount given by the</w:t>
      </w:r>
      <w:r w:rsidR="0004410A">
        <w:rPr>
          <w:rFonts w:ascii="Arial" w:hAnsi="Arial" w:cs="Arial"/>
          <w:sz w:val="26"/>
          <w:szCs w:val="26"/>
          <w:lang w:val="en-ZA"/>
        </w:rPr>
        <w:t xml:space="preserve"> respondent is reasonable and the items thereon do not</w:t>
      </w:r>
      <w:r w:rsidR="00105209">
        <w:rPr>
          <w:rFonts w:ascii="Arial" w:hAnsi="Arial" w:cs="Arial"/>
          <w:sz w:val="26"/>
          <w:szCs w:val="26"/>
          <w:lang w:val="en-ZA"/>
        </w:rPr>
        <w:t xml:space="preserve"> amount to extravagant demands. Both parents, if they have the means to do so, have a duty to support their children. </w:t>
      </w:r>
      <w:r w:rsidR="0004410A">
        <w:rPr>
          <w:rFonts w:ascii="Arial" w:hAnsi="Arial" w:cs="Arial"/>
          <w:sz w:val="26"/>
          <w:szCs w:val="26"/>
          <w:lang w:val="en-ZA"/>
        </w:rPr>
        <w:t>Respondent has shown that her monthly expenditure exceeds her earnings.</w:t>
      </w:r>
    </w:p>
    <w:p w14:paraId="422467F1" w14:textId="4D2C020F" w:rsidR="00AF417C" w:rsidRPr="00BA52E2" w:rsidRDefault="00DA122E" w:rsidP="00105209">
      <w:pPr>
        <w:spacing w:before="240" w:line="360" w:lineRule="auto"/>
        <w:jc w:val="both"/>
        <w:rPr>
          <w:rFonts w:ascii="Arial" w:hAnsi="Arial" w:cs="Arial"/>
          <w:i/>
          <w:sz w:val="26"/>
          <w:szCs w:val="26"/>
          <w:lang w:val="en-ZA"/>
        </w:rPr>
      </w:pPr>
      <w:r>
        <w:rPr>
          <w:rFonts w:ascii="Arial" w:hAnsi="Arial" w:cs="Arial"/>
          <w:sz w:val="26"/>
          <w:szCs w:val="26"/>
          <w:lang w:val="en-ZA"/>
        </w:rPr>
        <w:t xml:space="preserve">[5] </w:t>
      </w:r>
      <w:r>
        <w:rPr>
          <w:rFonts w:ascii="Arial" w:hAnsi="Arial" w:cs="Arial"/>
          <w:sz w:val="26"/>
          <w:szCs w:val="26"/>
          <w:lang w:val="en-ZA"/>
        </w:rPr>
        <w:tab/>
      </w:r>
      <w:r w:rsidR="00105209">
        <w:rPr>
          <w:rFonts w:ascii="Arial" w:hAnsi="Arial" w:cs="Arial"/>
          <w:sz w:val="26"/>
          <w:szCs w:val="26"/>
          <w:lang w:val="en-ZA"/>
        </w:rPr>
        <w:t xml:space="preserve">Due to the </w:t>
      </w:r>
      <w:r w:rsidR="0004410A">
        <w:rPr>
          <w:rFonts w:ascii="Arial" w:hAnsi="Arial" w:cs="Arial"/>
          <w:sz w:val="26"/>
          <w:szCs w:val="26"/>
          <w:lang w:val="en-ZA"/>
        </w:rPr>
        <w:t>paucity</w:t>
      </w:r>
      <w:r w:rsidR="00105209">
        <w:rPr>
          <w:rFonts w:ascii="Arial" w:hAnsi="Arial" w:cs="Arial"/>
          <w:sz w:val="26"/>
          <w:szCs w:val="26"/>
          <w:lang w:val="en-ZA"/>
        </w:rPr>
        <w:t xml:space="preserve"> of information provided by the applicant in respect of both his application for a contribution towards costs as well as the counter-application for payment </w:t>
      </w:r>
      <w:r w:rsidR="0029641A">
        <w:rPr>
          <w:rFonts w:ascii="Arial" w:hAnsi="Arial" w:cs="Arial"/>
          <w:sz w:val="26"/>
          <w:szCs w:val="26"/>
          <w:lang w:val="en-ZA"/>
        </w:rPr>
        <w:t xml:space="preserve">of a contribution towards the minor child’s maintenance, I am unable to find that applicant has made out a case for a contribution by the respondent towards his legal costs. I am also not persuaded that he is not possessed of means to contribute towards the maintenance of the parties’ minor child </w:t>
      </w:r>
      <w:r w:rsidR="0029641A">
        <w:rPr>
          <w:rFonts w:ascii="Arial" w:hAnsi="Arial" w:cs="Arial"/>
          <w:i/>
          <w:sz w:val="26"/>
          <w:szCs w:val="26"/>
          <w:lang w:val="en-ZA"/>
        </w:rPr>
        <w:t>pendente lite</w:t>
      </w:r>
      <w:r w:rsidR="0029641A">
        <w:rPr>
          <w:rFonts w:ascii="Arial" w:hAnsi="Arial" w:cs="Arial"/>
          <w:sz w:val="26"/>
          <w:szCs w:val="26"/>
          <w:lang w:val="en-ZA"/>
        </w:rPr>
        <w:t xml:space="preserve">. </w:t>
      </w:r>
      <w:r w:rsidR="00105209">
        <w:rPr>
          <w:rFonts w:ascii="Arial" w:hAnsi="Arial" w:cs="Arial"/>
          <w:sz w:val="26"/>
          <w:szCs w:val="26"/>
          <w:lang w:val="en-ZA"/>
        </w:rPr>
        <w:t xml:space="preserve"> </w:t>
      </w:r>
    </w:p>
    <w:p w14:paraId="051B3265" w14:textId="7CFE178C" w:rsidR="00025A8C" w:rsidRPr="0029641A" w:rsidRDefault="006072BE" w:rsidP="0029641A">
      <w:pPr>
        <w:spacing w:before="240" w:line="360" w:lineRule="auto"/>
        <w:jc w:val="both"/>
        <w:rPr>
          <w:rFonts w:ascii="Arial" w:hAnsi="Arial" w:cs="Arial"/>
          <w:b/>
          <w:sz w:val="26"/>
          <w:szCs w:val="26"/>
          <w:lang w:val="en-ZA"/>
        </w:rPr>
      </w:pPr>
      <w:r w:rsidRPr="0029641A">
        <w:rPr>
          <w:rFonts w:ascii="Arial" w:hAnsi="Arial" w:cs="Arial"/>
          <w:b/>
          <w:sz w:val="26"/>
          <w:szCs w:val="26"/>
          <w:lang w:val="en-ZA"/>
        </w:rPr>
        <w:t>[</w:t>
      </w:r>
      <w:r w:rsidR="00DA122E" w:rsidRPr="0029641A">
        <w:rPr>
          <w:rFonts w:ascii="Arial" w:hAnsi="Arial" w:cs="Arial"/>
          <w:b/>
          <w:sz w:val="26"/>
          <w:szCs w:val="26"/>
          <w:lang w:val="en-ZA"/>
        </w:rPr>
        <w:t>6</w:t>
      </w:r>
      <w:r w:rsidRPr="0029641A">
        <w:rPr>
          <w:rFonts w:ascii="Arial" w:hAnsi="Arial" w:cs="Arial"/>
          <w:b/>
          <w:sz w:val="26"/>
          <w:szCs w:val="26"/>
          <w:lang w:val="en-ZA"/>
        </w:rPr>
        <w:t xml:space="preserve">] </w:t>
      </w:r>
      <w:r w:rsidRPr="0029641A">
        <w:rPr>
          <w:rFonts w:ascii="Arial" w:hAnsi="Arial" w:cs="Arial"/>
          <w:b/>
          <w:sz w:val="26"/>
          <w:szCs w:val="26"/>
          <w:lang w:val="en-ZA"/>
        </w:rPr>
        <w:tab/>
      </w:r>
      <w:r w:rsidR="0029641A" w:rsidRPr="0029641A">
        <w:rPr>
          <w:rFonts w:ascii="Arial" w:hAnsi="Arial" w:cs="Arial"/>
          <w:b/>
          <w:sz w:val="26"/>
          <w:szCs w:val="26"/>
          <w:lang w:val="en-ZA"/>
        </w:rPr>
        <w:t>Accordingly, the following order will issue:</w:t>
      </w:r>
    </w:p>
    <w:p w14:paraId="3ADA3FF5" w14:textId="635D6F74" w:rsidR="0029641A" w:rsidRPr="0029641A" w:rsidRDefault="0029641A" w:rsidP="0029641A">
      <w:pPr>
        <w:spacing w:before="240" w:line="360" w:lineRule="auto"/>
        <w:jc w:val="both"/>
        <w:rPr>
          <w:rFonts w:ascii="Arial" w:hAnsi="Arial" w:cs="Arial"/>
          <w:b/>
          <w:sz w:val="26"/>
          <w:szCs w:val="26"/>
          <w:lang w:val="en-ZA"/>
        </w:rPr>
      </w:pPr>
      <w:r w:rsidRPr="0029641A">
        <w:rPr>
          <w:rFonts w:ascii="Arial" w:hAnsi="Arial" w:cs="Arial"/>
          <w:b/>
          <w:sz w:val="26"/>
          <w:szCs w:val="26"/>
          <w:lang w:val="en-ZA"/>
        </w:rPr>
        <w:t>The main application is dismissed.</w:t>
      </w:r>
    </w:p>
    <w:p w14:paraId="12899F51" w14:textId="4328E585" w:rsidR="0029641A" w:rsidRPr="0029641A" w:rsidRDefault="0029641A" w:rsidP="0029641A">
      <w:pPr>
        <w:spacing w:before="240" w:line="360" w:lineRule="auto"/>
        <w:jc w:val="both"/>
        <w:rPr>
          <w:rFonts w:ascii="Arial" w:hAnsi="Arial" w:cs="Arial"/>
          <w:b/>
          <w:sz w:val="26"/>
          <w:szCs w:val="26"/>
          <w:lang w:val="en-ZA"/>
        </w:rPr>
      </w:pPr>
      <w:r w:rsidRPr="0029641A">
        <w:rPr>
          <w:rFonts w:ascii="Arial" w:hAnsi="Arial" w:cs="Arial"/>
          <w:b/>
          <w:sz w:val="26"/>
          <w:szCs w:val="26"/>
          <w:lang w:val="en-ZA"/>
        </w:rPr>
        <w:t xml:space="preserve">The relief sought in the counter-application is granted as it appears in the respondents’ notice in terms of </w:t>
      </w:r>
      <w:r w:rsidRPr="0029641A">
        <w:rPr>
          <w:rFonts w:ascii="Arial" w:hAnsi="Arial" w:cs="Arial"/>
          <w:b/>
          <w:i/>
          <w:sz w:val="26"/>
          <w:szCs w:val="26"/>
          <w:lang w:val="en-ZA"/>
        </w:rPr>
        <w:t>Rule 43 (1)</w:t>
      </w:r>
      <w:r w:rsidRPr="0029641A">
        <w:rPr>
          <w:rFonts w:ascii="Arial" w:hAnsi="Arial" w:cs="Arial"/>
          <w:b/>
          <w:sz w:val="26"/>
          <w:szCs w:val="26"/>
          <w:lang w:val="en-ZA"/>
        </w:rPr>
        <w:t>, being paragraphs 1, 1.1, 1.2, 1.3, 1.4 and 3 thereof.</w:t>
      </w:r>
    </w:p>
    <w:p w14:paraId="2138971F" w14:textId="3923360C" w:rsidR="001E272B"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22ACF6B1"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6080B213" w14:textId="3A8260E4" w:rsidR="00025A8C" w:rsidRDefault="00025A8C" w:rsidP="00915CAF">
      <w:pPr>
        <w:jc w:val="both"/>
        <w:rPr>
          <w:rFonts w:ascii="Arial" w:hAnsi="Arial" w:cs="Arial"/>
          <w:b/>
          <w:sz w:val="26"/>
          <w:szCs w:val="26"/>
        </w:rPr>
      </w:pPr>
    </w:p>
    <w:p w14:paraId="36CBE7AA" w14:textId="57B07BEC" w:rsidR="00025A8C" w:rsidRDefault="00025A8C" w:rsidP="00915CAF">
      <w:pPr>
        <w:jc w:val="both"/>
        <w:rPr>
          <w:rFonts w:ascii="Arial" w:hAnsi="Arial" w:cs="Arial"/>
          <w:b/>
          <w:sz w:val="26"/>
          <w:szCs w:val="26"/>
        </w:rPr>
      </w:pPr>
    </w:p>
    <w:p w14:paraId="3C051CF0" w14:textId="77777777" w:rsidR="0004410A" w:rsidRDefault="0004410A" w:rsidP="00CF498E">
      <w:pPr>
        <w:jc w:val="both"/>
        <w:rPr>
          <w:b/>
          <w:sz w:val="22"/>
          <w:szCs w:val="22"/>
          <w:u w:val="single"/>
          <w:lang w:val="en-ZA"/>
        </w:rPr>
      </w:pPr>
    </w:p>
    <w:p w14:paraId="300A74EB" w14:textId="77777777" w:rsidR="0004410A" w:rsidRDefault="0004410A" w:rsidP="00CF498E">
      <w:pPr>
        <w:jc w:val="both"/>
        <w:rPr>
          <w:b/>
          <w:sz w:val="22"/>
          <w:szCs w:val="22"/>
          <w:u w:val="single"/>
          <w:lang w:val="en-ZA"/>
        </w:rPr>
      </w:pPr>
    </w:p>
    <w:p w14:paraId="1328DDAD" w14:textId="77777777" w:rsidR="0004410A" w:rsidRDefault="0004410A" w:rsidP="00CF498E">
      <w:pPr>
        <w:jc w:val="both"/>
        <w:rPr>
          <w:b/>
          <w:sz w:val="22"/>
          <w:szCs w:val="22"/>
          <w:u w:val="single"/>
          <w:lang w:val="en-ZA"/>
        </w:rPr>
      </w:pPr>
    </w:p>
    <w:p w14:paraId="57AFA27C" w14:textId="77777777" w:rsidR="0004410A" w:rsidRDefault="0004410A" w:rsidP="00CF498E">
      <w:pPr>
        <w:jc w:val="both"/>
        <w:rPr>
          <w:b/>
          <w:sz w:val="22"/>
          <w:szCs w:val="22"/>
          <w:u w:val="single"/>
          <w:lang w:val="en-ZA"/>
        </w:rPr>
      </w:pPr>
    </w:p>
    <w:p w14:paraId="5E045BBF" w14:textId="77777777" w:rsidR="0004410A" w:rsidRDefault="0004410A" w:rsidP="00CF498E">
      <w:pPr>
        <w:jc w:val="both"/>
        <w:rPr>
          <w:b/>
          <w:sz w:val="22"/>
          <w:szCs w:val="22"/>
          <w:u w:val="single"/>
          <w:lang w:val="en-ZA"/>
        </w:rPr>
      </w:pPr>
    </w:p>
    <w:p w14:paraId="7440CACF" w14:textId="77777777" w:rsidR="0004410A" w:rsidRDefault="0004410A" w:rsidP="00CF498E">
      <w:pPr>
        <w:jc w:val="both"/>
        <w:rPr>
          <w:b/>
          <w:sz w:val="22"/>
          <w:szCs w:val="22"/>
          <w:u w:val="single"/>
          <w:lang w:val="en-ZA"/>
        </w:rPr>
      </w:pPr>
    </w:p>
    <w:p w14:paraId="460CE81F" w14:textId="77777777" w:rsidR="0004410A" w:rsidRDefault="0004410A" w:rsidP="00CF498E">
      <w:pPr>
        <w:jc w:val="both"/>
        <w:rPr>
          <w:b/>
          <w:sz w:val="22"/>
          <w:szCs w:val="22"/>
          <w:u w:val="single"/>
          <w:lang w:val="en-ZA"/>
        </w:rPr>
      </w:pPr>
    </w:p>
    <w:p w14:paraId="46F9E1A9" w14:textId="77777777" w:rsidR="0004410A" w:rsidRDefault="0004410A" w:rsidP="00CF498E">
      <w:pPr>
        <w:jc w:val="both"/>
        <w:rPr>
          <w:b/>
          <w:sz w:val="22"/>
          <w:szCs w:val="22"/>
          <w:u w:val="single"/>
          <w:lang w:val="en-ZA"/>
        </w:rPr>
      </w:pPr>
    </w:p>
    <w:p w14:paraId="4C57AFA8" w14:textId="77777777" w:rsidR="0004410A" w:rsidRDefault="0004410A" w:rsidP="00CF498E">
      <w:pPr>
        <w:jc w:val="both"/>
        <w:rPr>
          <w:b/>
          <w:sz w:val="22"/>
          <w:szCs w:val="22"/>
          <w:u w:val="single"/>
          <w:lang w:val="en-ZA"/>
        </w:rPr>
      </w:pPr>
    </w:p>
    <w:p w14:paraId="0B232259" w14:textId="77777777" w:rsidR="0004410A" w:rsidRDefault="0004410A" w:rsidP="00CF498E">
      <w:pPr>
        <w:jc w:val="both"/>
        <w:rPr>
          <w:b/>
          <w:sz w:val="22"/>
          <w:szCs w:val="22"/>
          <w:u w:val="single"/>
          <w:lang w:val="en-ZA"/>
        </w:rPr>
      </w:pPr>
    </w:p>
    <w:p w14:paraId="27F4AC65" w14:textId="77777777" w:rsidR="0004410A" w:rsidRDefault="0004410A" w:rsidP="00CF498E">
      <w:pPr>
        <w:jc w:val="both"/>
        <w:rPr>
          <w:b/>
          <w:sz w:val="22"/>
          <w:szCs w:val="22"/>
          <w:u w:val="single"/>
          <w:lang w:val="en-ZA"/>
        </w:rPr>
      </w:pPr>
    </w:p>
    <w:p w14:paraId="553DAB6D" w14:textId="77777777" w:rsidR="0004410A" w:rsidRDefault="0004410A" w:rsidP="00CF498E">
      <w:pPr>
        <w:jc w:val="both"/>
        <w:rPr>
          <w:b/>
          <w:sz w:val="22"/>
          <w:szCs w:val="22"/>
          <w:u w:val="single"/>
          <w:lang w:val="en-ZA"/>
        </w:rPr>
      </w:pPr>
    </w:p>
    <w:p w14:paraId="31A7AFB5" w14:textId="77777777" w:rsidR="0004410A" w:rsidRDefault="0004410A" w:rsidP="00CF498E">
      <w:pPr>
        <w:jc w:val="both"/>
        <w:rPr>
          <w:b/>
          <w:sz w:val="22"/>
          <w:szCs w:val="22"/>
          <w:u w:val="single"/>
          <w:lang w:val="en-ZA"/>
        </w:rPr>
      </w:pPr>
    </w:p>
    <w:p w14:paraId="72C29EF0" w14:textId="77777777" w:rsidR="0004410A" w:rsidRDefault="0004410A" w:rsidP="00CF498E">
      <w:pPr>
        <w:jc w:val="both"/>
        <w:rPr>
          <w:b/>
          <w:sz w:val="22"/>
          <w:szCs w:val="22"/>
          <w:u w:val="single"/>
          <w:lang w:val="en-ZA"/>
        </w:rPr>
      </w:pPr>
    </w:p>
    <w:p w14:paraId="0936EA16" w14:textId="77777777" w:rsidR="0004410A" w:rsidRDefault="0004410A" w:rsidP="00CF498E">
      <w:pPr>
        <w:jc w:val="both"/>
        <w:rPr>
          <w:b/>
          <w:sz w:val="22"/>
          <w:szCs w:val="22"/>
          <w:u w:val="single"/>
          <w:lang w:val="en-ZA"/>
        </w:rPr>
      </w:pPr>
    </w:p>
    <w:p w14:paraId="049BAB19" w14:textId="77777777" w:rsidR="0004410A" w:rsidRDefault="0004410A" w:rsidP="00CF498E">
      <w:pPr>
        <w:jc w:val="both"/>
        <w:rPr>
          <w:b/>
          <w:sz w:val="22"/>
          <w:szCs w:val="22"/>
          <w:u w:val="single"/>
          <w:lang w:val="en-ZA"/>
        </w:rPr>
      </w:pPr>
    </w:p>
    <w:p w14:paraId="514255EB" w14:textId="77777777" w:rsidR="0004410A" w:rsidRDefault="0004410A" w:rsidP="00CF498E">
      <w:pPr>
        <w:jc w:val="both"/>
        <w:rPr>
          <w:b/>
          <w:sz w:val="22"/>
          <w:szCs w:val="22"/>
          <w:u w:val="single"/>
          <w:lang w:val="en-ZA"/>
        </w:rPr>
      </w:pPr>
    </w:p>
    <w:p w14:paraId="52B2E2B5" w14:textId="77777777" w:rsidR="0004410A" w:rsidRDefault="0004410A" w:rsidP="00CF498E">
      <w:pPr>
        <w:jc w:val="both"/>
        <w:rPr>
          <w:b/>
          <w:sz w:val="22"/>
          <w:szCs w:val="22"/>
          <w:u w:val="single"/>
          <w:lang w:val="en-ZA"/>
        </w:rPr>
      </w:pPr>
    </w:p>
    <w:p w14:paraId="1EF10FA3" w14:textId="77777777" w:rsidR="0004410A" w:rsidRDefault="0004410A" w:rsidP="00CF498E">
      <w:pPr>
        <w:jc w:val="both"/>
        <w:rPr>
          <w:b/>
          <w:sz w:val="22"/>
          <w:szCs w:val="22"/>
          <w:u w:val="single"/>
          <w:lang w:val="en-ZA"/>
        </w:rPr>
      </w:pPr>
    </w:p>
    <w:p w14:paraId="58882BC1" w14:textId="77777777" w:rsidR="0004410A" w:rsidRDefault="0004410A" w:rsidP="00CF498E">
      <w:pPr>
        <w:jc w:val="both"/>
        <w:rPr>
          <w:b/>
          <w:sz w:val="22"/>
          <w:szCs w:val="22"/>
          <w:u w:val="single"/>
          <w:lang w:val="en-ZA"/>
        </w:rPr>
      </w:pPr>
    </w:p>
    <w:p w14:paraId="297EF0F5" w14:textId="77777777" w:rsidR="0004410A" w:rsidRDefault="0004410A" w:rsidP="00CF498E">
      <w:pPr>
        <w:jc w:val="both"/>
        <w:rPr>
          <w:b/>
          <w:sz w:val="22"/>
          <w:szCs w:val="22"/>
          <w:u w:val="single"/>
          <w:lang w:val="en-ZA"/>
        </w:rPr>
      </w:pPr>
    </w:p>
    <w:p w14:paraId="6AD39036" w14:textId="77777777" w:rsidR="0004410A" w:rsidRDefault="0004410A" w:rsidP="00CF498E">
      <w:pPr>
        <w:jc w:val="both"/>
        <w:rPr>
          <w:b/>
          <w:sz w:val="22"/>
          <w:szCs w:val="22"/>
          <w:u w:val="single"/>
          <w:lang w:val="en-ZA"/>
        </w:rPr>
      </w:pPr>
    </w:p>
    <w:p w14:paraId="2BB2AFF1" w14:textId="77777777" w:rsidR="0004410A" w:rsidRDefault="0004410A" w:rsidP="00CF498E">
      <w:pPr>
        <w:jc w:val="both"/>
        <w:rPr>
          <w:b/>
          <w:sz w:val="22"/>
          <w:szCs w:val="22"/>
          <w:u w:val="single"/>
          <w:lang w:val="en-ZA"/>
        </w:rPr>
      </w:pPr>
    </w:p>
    <w:p w14:paraId="5EE634F3" w14:textId="77777777" w:rsidR="0004410A" w:rsidRDefault="0004410A" w:rsidP="00CF498E">
      <w:pPr>
        <w:jc w:val="both"/>
        <w:rPr>
          <w:b/>
          <w:sz w:val="22"/>
          <w:szCs w:val="22"/>
          <w:u w:val="single"/>
          <w:lang w:val="en-ZA"/>
        </w:rPr>
      </w:pPr>
    </w:p>
    <w:p w14:paraId="38487646" w14:textId="77777777" w:rsidR="0004410A" w:rsidRDefault="0004410A" w:rsidP="00CF498E">
      <w:pPr>
        <w:jc w:val="both"/>
        <w:rPr>
          <w:b/>
          <w:sz w:val="22"/>
          <w:szCs w:val="22"/>
          <w:u w:val="single"/>
          <w:lang w:val="en-ZA"/>
        </w:rPr>
      </w:pPr>
    </w:p>
    <w:p w14:paraId="49327BCF" w14:textId="77777777" w:rsidR="0004410A" w:rsidRDefault="0004410A" w:rsidP="00CF498E">
      <w:pPr>
        <w:jc w:val="both"/>
        <w:rPr>
          <w:b/>
          <w:sz w:val="22"/>
          <w:szCs w:val="22"/>
          <w:u w:val="single"/>
          <w:lang w:val="en-ZA"/>
        </w:rPr>
      </w:pPr>
    </w:p>
    <w:p w14:paraId="0B751D28" w14:textId="77777777" w:rsidR="0004410A" w:rsidRDefault="0004410A" w:rsidP="00CF498E">
      <w:pPr>
        <w:jc w:val="both"/>
        <w:rPr>
          <w:b/>
          <w:sz w:val="22"/>
          <w:szCs w:val="22"/>
          <w:u w:val="single"/>
          <w:lang w:val="en-ZA"/>
        </w:rPr>
      </w:pPr>
    </w:p>
    <w:p w14:paraId="043EF4E6" w14:textId="77777777" w:rsidR="0004410A" w:rsidRDefault="0004410A" w:rsidP="00CF498E">
      <w:pPr>
        <w:jc w:val="both"/>
        <w:rPr>
          <w:b/>
          <w:sz w:val="22"/>
          <w:szCs w:val="22"/>
          <w:u w:val="single"/>
          <w:lang w:val="en-ZA"/>
        </w:rPr>
      </w:pPr>
    </w:p>
    <w:p w14:paraId="3C8C1DD6" w14:textId="77777777" w:rsidR="0004410A" w:rsidRDefault="0004410A" w:rsidP="00CF498E">
      <w:pPr>
        <w:jc w:val="both"/>
        <w:rPr>
          <w:b/>
          <w:sz w:val="22"/>
          <w:szCs w:val="22"/>
          <w:u w:val="single"/>
          <w:lang w:val="en-ZA"/>
        </w:rPr>
      </w:pPr>
    </w:p>
    <w:p w14:paraId="4AEC6434" w14:textId="77777777" w:rsidR="0004410A" w:rsidRDefault="0004410A" w:rsidP="00CF498E">
      <w:pPr>
        <w:jc w:val="both"/>
        <w:rPr>
          <w:b/>
          <w:sz w:val="22"/>
          <w:szCs w:val="22"/>
          <w:u w:val="single"/>
          <w:lang w:val="en-ZA"/>
        </w:rPr>
      </w:pPr>
    </w:p>
    <w:p w14:paraId="7E1DA846" w14:textId="77777777" w:rsidR="0004410A" w:rsidRDefault="0004410A" w:rsidP="00CF498E">
      <w:pPr>
        <w:jc w:val="both"/>
        <w:rPr>
          <w:b/>
          <w:sz w:val="22"/>
          <w:szCs w:val="22"/>
          <w:u w:val="single"/>
          <w:lang w:val="en-ZA"/>
        </w:rPr>
      </w:pPr>
    </w:p>
    <w:p w14:paraId="62483130" w14:textId="77777777" w:rsidR="0004410A" w:rsidRDefault="0004410A" w:rsidP="00CF498E">
      <w:pPr>
        <w:jc w:val="both"/>
        <w:rPr>
          <w:b/>
          <w:sz w:val="22"/>
          <w:szCs w:val="22"/>
          <w:u w:val="single"/>
          <w:lang w:val="en-ZA"/>
        </w:rPr>
      </w:pPr>
    </w:p>
    <w:p w14:paraId="1C99EF2D" w14:textId="77777777" w:rsidR="0004410A" w:rsidRDefault="0004410A" w:rsidP="00CF498E">
      <w:pPr>
        <w:jc w:val="both"/>
        <w:rPr>
          <w:b/>
          <w:sz w:val="22"/>
          <w:szCs w:val="22"/>
          <w:u w:val="single"/>
          <w:lang w:val="en-ZA"/>
        </w:rPr>
      </w:pPr>
    </w:p>
    <w:p w14:paraId="7AD5FFC3" w14:textId="77777777" w:rsidR="0004410A" w:rsidRDefault="0004410A" w:rsidP="00CF498E">
      <w:pPr>
        <w:jc w:val="both"/>
        <w:rPr>
          <w:b/>
          <w:sz w:val="22"/>
          <w:szCs w:val="22"/>
          <w:u w:val="single"/>
          <w:lang w:val="en-ZA"/>
        </w:rPr>
      </w:pPr>
    </w:p>
    <w:p w14:paraId="49629091" w14:textId="77777777" w:rsidR="0004410A" w:rsidRDefault="0004410A" w:rsidP="00CF498E">
      <w:pPr>
        <w:jc w:val="both"/>
        <w:rPr>
          <w:b/>
          <w:sz w:val="22"/>
          <w:szCs w:val="22"/>
          <w:u w:val="single"/>
          <w:lang w:val="en-ZA"/>
        </w:rPr>
      </w:pPr>
    </w:p>
    <w:p w14:paraId="77397AA6" w14:textId="77777777" w:rsidR="0004410A" w:rsidRDefault="0004410A" w:rsidP="00CF498E">
      <w:pPr>
        <w:jc w:val="both"/>
        <w:rPr>
          <w:b/>
          <w:sz w:val="22"/>
          <w:szCs w:val="22"/>
          <w:u w:val="single"/>
          <w:lang w:val="en-ZA"/>
        </w:rPr>
      </w:pPr>
    </w:p>
    <w:p w14:paraId="65F095CA" w14:textId="77777777" w:rsidR="0004410A" w:rsidRDefault="0004410A" w:rsidP="00CF498E">
      <w:pPr>
        <w:jc w:val="both"/>
        <w:rPr>
          <w:b/>
          <w:sz w:val="22"/>
          <w:szCs w:val="22"/>
          <w:u w:val="single"/>
          <w:lang w:val="en-ZA"/>
        </w:rPr>
      </w:pPr>
    </w:p>
    <w:p w14:paraId="68D2EF51" w14:textId="77777777" w:rsidR="0004410A" w:rsidRDefault="0004410A" w:rsidP="00CF498E">
      <w:pPr>
        <w:jc w:val="both"/>
        <w:rPr>
          <w:b/>
          <w:sz w:val="22"/>
          <w:szCs w:val="22"/>
          <w:u w:val="single"/>
          <w:lang w:val="en-ZA"/>
        </w:rPr>
      </w:pPr>
    </w:p>
    <w:p w14:paraId="08197F75" w14:textId="77777777" w:rsidR="0004410A" w:rsidRDefault="0004410A" w:rsidP="00CF498E">
      <w:pPr>
        <w:jc w:val="both"/>
        <w:rPr>
          <w:b/>
          <w:sz w:val="22"/>
          <w:szCs w:val="22"/>
          <w:u w:val="single"/>
          <w:lang w:val="en-ZA"/>
        </w:rPr>
      </w:pPr>
    </w:p>
    <w:p w14:paraId="3BC1FFA0" w14:textId="77777777" w:rsidR="0004410A" w:rsidRDefault="0004410A" w:rsidP="00CF498E">
      <w:pPr>
        <w:jc w:val="both"/>
        <w:rPr>
          <w:b/>
          <w:sz w:val="22"/>
          <w:szCs w:val="22"/>
          <w:u w:val="single"/>
          <w:lang w:val="en-ZA"/>
        </w:rPr>
      </w:pPr>
    </w:p>
    <w:p w14:paraId="675B5654" w14:textId="77777777" w:rsidR="0004410A" w:rsidRDefault="0004410A" w:rsidP="00CF498E">
      <w:pPr>
        <w:jc w:val="both"/>
        <w:rPr>
          <w:b/>
          <w:sz w:val="22"/>
          <w:szCs w:val="22"/>
          <w:u w:val="single"/>
          <w:lang w:val="en-ZA"/>
        </w:rPr>
      </w:pPr>
    </w:p>
    <w:p w14:paraId="1E72407D" w14:textId="77777777" w:rsidR="0004410A" w:rsidRDefault="0004410A" w:rsidP="00CF498E">
      <w:pPr>
        <w:jc w:val="both"/>
        <w:rPr>
          <w:b/>
          <w:sz w:val="22"/>
          <w:szCs w:val="22"/>
          <w:u w:val="single"/>
          <w:lang w:val="en-ZA"/>
        </w:rPr>
      </w:pPr>
    </w:p>
    <w:p w14:paraId="1B245BD4" w14:textId="77777777" w:rsidR="0004410A" w:rsidRDefault="0004410A" w:rsidP="00CF498E">
      <w:pPr>
        <w:jc w:val="both"/>
        <w:rPr>
          <w:b/>
          <w:sz w:val="22"/>
          <w:szCs w:val="22"/>
          <w:u w:val="single"/>
          <w:lang w:val="en-ZA"/>
        </w:rPr>
      </w:pPr>
    </w:p>
    <w:p w14:paraId="092B2D55" w14:textId="77777777" w:rsidR="0004410A" w:rsidRDefault="0004410A" w:rsidP="00CF498E">
      <w:pPr>
        <w:jc w:val="both"/>
        <w:rPr>
          <w:b/>
          <w:sz w:val="22"/>
          <w:szCs w:val="22"/>
          <w:u w:val="single"/>
          <w:lang w:val="en-ZA"/>
        </w:rPr>
      </w:pPr>
    </w:p>
    <w:p w14:paraId="61925144" w14:textId="77777777" w:rsidR="0004410A" w:rsidRDefault="0004410A" w:rsidP="00CF498E">
      <w:pPr>
        <w:jc w:val="both"/>
        <w:rPr>
          <w:b/>
          <w:sz w:val="22"/>
          <w:szCs w:val="22"/>
          <w:u w:val="single"/>
          <w:lang w:val="en-ZA"/>
        </w:rPr>
      </w:pPr>
    </w:p>
    <w:p w14:paraId="5D59A924" w14:textId="77777777" w:rsidR="0004410A" w:rsidRDefault="0004410A" w:rsidP="00CF498E">
      <w:pPr>
        <w:jc w:val="both"/>
        <w:rPr>
          <w:b/>
          <w:sz w:val="22"/>
          <w:szCs w:val="22"/>
          <w:u w:val="single"/>
          <w:lang w:val="en-ZA"/>
        </w:rPr>
      </w:pPr>
    </w:p>
    <w:p w14:paraId="673354E5" w14:textId="30D7AECD" w:rsidR="00B4275B" w:rsidRPr="00B4275B" w:rsidRDefault="00B4275B" w:rsidP="00CF498E">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CF498E">
      <w:pPr>
        <w:jc w:val="both"/>
        <w:rPr>
          <w:sz w:val="22"/>
          <w:szCs w:val="22"/>
          <w:lang w:val="en-ZA"/>
        </w:rPr>
      </w:pPr>
    </w:p>
    <w:p w14:paraId="1889A20A" w14:textId="7292E0A6" w:rsidR="00B4275B" w:rsidRPr="00B4275B" w:rsidRDefault="00B4275B" w:rsidP="00CF498E">
      <w:pPr>
        <w:jc w:val="both"/>
        <w:rPr>
          <w:sz w:val="22"/>
          <w:szCs w:val="22"/>
          <w:lang w:val="en-ZA"/>
        </w:rPr>
      </w:pPr>
      <w:r w:rsidRPr="00B4275B">
        <w:rPr>
          <w:sz w:val="22"/>
          <w:szCs w:val="22"/>
          <w:lang w:val="en-ZA"/>
        </w:rPr>
        <w:t xml:space="preserve">For the </w:t>
      </w:r>
      <w:r w:rsidR="00D36920">
        <w:rPr>
          <w:sz w:val="22"/>
          <w:szCs w:val="22"/>
          <w:lang w:val="en-ZA"/>
        </w:rPr>
        <w:t>App</w:t>
      </w:r>
      <w:r w:rsidR="0071754E">
        <w:rPr>
          <w:sz w:val="22"/>
          <w:szCs w:val="22"/>
          <w:lang w:val="en-ZA"/>
        </w:rPr>
        <w:t>licant/Defendant</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71754E">
        <w:rPr>
          <w:sz w:val="22"/>
          <w:szCs w:val="22"/>
          <w:lang w:val="en-ZA"/>
        </w:rPr>
        <w:t>Molony</w:t>
      </w:r>
    </w:p>
    <w:p w14:paraId="3F10EA28" w14:textId="178F80B1"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r>
      <w:r w:rsidR="0071754E">
        <w:rPr>
          <w:sz w:val="22"/>
          <w:szCs w:val="22"/>
          <w:lang w:val="en-ZA"/>
        </w:rPr>
        <w:tab/>
      </w:r>
      <w:r w:rsidRPr="00B4275B">
        <w:rPr>
          <w:sz w:val="22"/>
          <w:szCs w:val="22"/>
          <w:lang w:val="en-ZA"/>
        </w:rPr>
        <w:t>:</w:t>
      </w:r>
      <w:r w:rsidRPr="00B4275B">
        <w:rPr>
          <w:sz w:val="22"/>
          <w:szCs w:val="22"/>
          <w:lang w:val="en-ZA"/>
        </w:rPr>
        <w:tab/>
      </w:r>
      <w:r w:rsidR="0071754E">
        <w:rPr>
          <w:sz w:val="22"/>
          <w:szCs w:val="22"/>
          <w:lang w:val="en-ZA"/>
        </w:rPr>
        <w:t>NETTELTONS ATTORNEYS</w:t>
      </w:r>
    </w:p>
    <w:p w14:paraId="7C90A893" w14:textId="4607FD00" w:rsidR="008C325E" w:rsidRDefault="006B334A" w:rsidP="0071754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71754E">
        <w:rPr>
          <w:sz w:val="22"/>
          <w:szCs w:val="22"/>
          <w:lang w:val="en-ZA"/>
        </w:rPr>
        <w:tab/>
        <w:t>118</w:t>
      </w:r>
      <w:r w:rsidR="00D12B3D">
        <w:rPr>
          <w:sz w:val="22"/>
          <w:szCs w:val="22"/>
          <w:lang w:val="en-ZA"/>
        </w:rPr>
        <w:t>A High Street</w:t>
      </w:r>
    </w:p>
    <w:p w14:paraId="0208CABC" w14:textId="015F515F" w:rsidR="00E02E10" w:rsidRDefault="008C325E"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71754E">
        <w:rPr>
          <w:sz w:val="22"/>
          <w:szCs w:val="22"/>
          <w:lang w:val="en-ZA"/>
        </w:rPr>
        <w:tab/>
      </w:r>
      <w:r w:rsidR="006B334A">
        <w:rPr>
          <w:sz w:val="22"/>
          <w:szCs w:val="22"/>
          <w:lang w:val="en-ZA"/>
        </w:rPr>
        <w:t>MAKHANDA</w:t>
      </w:r>
    </w:p>
    <w:p w14:paraId="283ACC0B" w14:textId="0C15AC4B" w:rsidR="00B43D11" w:rsidRDefault="00B43D11" w:rsidP="00CF498E">
      <w:pPr>
        <w:jc w:val="both"/>
        <w:rPr>
          <w:sz w:val="22"/>
          <w:szCs w:val="22"/>
          <w:lang w:val="en-ZA"/>
        </w:rPr>
      </w:pPr>
      <w:r>
        <w:rPr>
          <w:sz w:val="22"/>
          <w:szCs w:val="22"/>
          <w:lang w:val="en-ZA"/>
        </w:rPr>
        <w:lastRenderedPageBreak/>
        <w:tab/>
      </w:r>
      <w:r>
        <w:rPr>
          <w:sz w:val="22"/>
          <w:szCs w:val="22"/>
          <w:lang w:val="en-ZA"/>
        </w:rPr>
        <w:tab/>
      </w:r>
      <w:r>
        <w:rPr>
          <w:sz w:val="22"/>
          <w:szCs w:val="22"/>
          <w:lang w:val="en-ZA"/>
        </w:rPr>
        <w:tab/>
      </w:r>
      <w:r>
        <w:rPr>
          <w:sz w:val="22"/>
          <w:szCs w:val="22"/>
          <w:lang w:val="en-ZA"/>
        </w:rPr>
        <w:tab/>
      </w:r>
      <w:r w:rsidR="0071754E">
        <w:rPr>
          <w:sz w:val="22"/>
          <w:szCs w:val="22"/>
          <w:lang w:val="en-ZA"/>
        </w:rPr>
        <w:tab/>
      </w:r>
      <w:r>
        <w:rPr>
          <w:sz w:val="22"/>
          <w:szCs w:val="22"/>
          <w:lang w:val="en-ZA"/>
        </w:rPr>
        <w:t xml:space="preserve">Ref: </w:t>
      </w:r>
      <w:r w:rsidR="0071754E">
        <w:rPr>
          <w:sz w:val="22"/>
          <w:szCs w:val="22"/>
          <w:lang w:val="en-ZA"/>
        </w:rPr>
        <w:t>Mr Hart/Liza/D281/D22196</w:t>
      </w:r>
    </w:p>
    <w:p w14:paraId="72B28AAC" w14:textId="7628C7EB"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r>
      <w:r w:rsidR="0071754E">
        <w:rPr>
          <w:sz w:val="22"/>
          <w:szCs w:val="22"/>
          <w:lang w:val="en-ZA"/>
        </w:rPr>
        <w:tab/>
      </w:r>
      <w:r>
        <w:rPr>
          <w:sz w:val="22"/>
          <w:szCs w:val="22"/>
          <w:lang w:val="en-ZA"/>
        </w:rPr>
        <w:t xml:space="preserve">Tel.: </w:t>
      </w:r>
      <w:r w:rsidR="006B334A">
        <w:rPr>
          <w:sz w:val="22"/>
          <w:szCs w:val="22"/>
          <w:lang w:val="en-ZA"/>
        </w:rPr>
        <w:t xml:space="preserve">046 – 622 </w:t>
      </w:r>
      <w:r w:rsidR="0071754E">
        <w:rPr>
          <w:sz w:val="22"/>
          <w:szCs w:val="22"/>
          <w:lang w:val="en-ZA"/>
        </w:rPr>
        <w:t>7149</w:t>
      </w:r>
    </w:p>
    <w:p w14:paraId="7EE1A006" w14:textId="2C1261D7" w:rsidR="00D64129" w:rsidRDefault="00B43D11" w:rsidP="00CF498E">
      <w:pPr>
        <w:jc w:val="both"/>
        <w:rPr>
          <w:sz w:val="22"/>
          <w:szCs w:val="22"/>
          <w:lang w:val="en-ZA"/>
        </w:rPr>
      </w:pPr>
      <w:r>
        <w:rPr>
          <w:sz w:val="22"/>
          <w:szCs w:val="22"/>
          <w:lang w:val="en-ZA"/>
        </w:rPr>
        <w:t xml:space="preserve"> </w:t>
      </w:r>
    </w:p>
    <w:p w14:paraId="656317E0" w14:textId="4A94D610" w:rsidR="006B334A" w:rsidRDefault="006B334A" w:rsidP="00CF498E">
      <w:pPr>
        <w:jc w:val="both"/>
        <w:rPr>
          <w:sz w:val="22"/>
          <w:szCs w:val="22"/>
          <w:lang w:val="en-ZA"/>
        </w:rPr>
      </w:pPr>
      <w:r>
        <w:rPr>
          <w:sz w:val="22"/>
          <w:szCs w:val="22"/>
          <w:lang w:val="en-ZA"/>
        </w:rPr>
        <w:t>For the Respondent</w:t>
      </w:r>
      <w:r w:rsidR="00362E85">
        <w:rPr>
          <w:sz w:val="22"/>
          <w:szCs w:val="22"/>
          <w:lang w:val="en-ZA"/>
        </w:rPr>
        <w:t>s</w:t>
      </w:r>
      <w:r w:rsidR="0071754E">
        <w:rPr>
          <w:sz w:val="22"/>
          <w:szCs w:val="22"/>
          <w:lang w:val="en-ZA"/>
        </w:rPr>
        <w:t>/Plaintiff</w:t>
      </w:r>
      <w:r>
        <w:rPr>
          <w:sz w:val="22"/>
          <w:szCs w:val="22"/>
          <w:lang w:val="en-ZA"/>
        </w:rPr>
        <w:tab/>
        <w:t>:</w:t>
      </w:r>
      <w:r>
        <w:rPr>
          <w:sz w:val="22"/>
          <w:szCs w:val="22"/>
          <w:lang w:val="en-ZA"/>
        </w:rPr>
        <w:tab/>
      </w:r>
      <w:r w:rsidR="00375754">
        <w:rPr>
          <w:sz w:val="22"/>
          <w:szCs w:val="22"/>
          <w:lang w:val="en-ZA"/>
        </w:rPr>
        <w:t>Adv:</w:t>
      </w:r>
      <w:r w:rsidR="00CA774E">
        <w:rPr>
          <w:sz w:val="22"/>
          <w:szCs w:val="22"/>
          <w:lang w:val="en-ZA"/>
        </w:rPr>
        <w:t xml:space="preserve"> Ellis</w:t>
      </w:r>
    </w:p>
    <w:p w14:paraId="6D2F62A9" w14:textId="7C8825EB" w:rsidR="0071754E" w:rsidRDefault="006B334A" w:rsidP="00362E85">
      <w:pPr>
        <w:jc w:val="both"/>
        <w:rPr>
          <w:sz w:val="22"/>
          <w:szCs w:val="22"/>
          <w:lang w:val="en-ZA"/>
        </w:rPr>
      </w:pPr>
      <w:r>
        <w:rPr>
          <w:sz w:val="22"/>
          <w:szCs w:val="22"/>
          <w:lang w:val="en-ZA"/>
        </w:rPr>
        <w:t xml:space="preserve">Instructed by </w:t>
      </w:r>
      <w:r>
        <w:rPr>
          <w:sz w:val="22"/>
          <w:szCs w:val="22"/>
          <w:lang w:val="en-ZA"/>
        </w:rPr>
        <w:tab/>
      </w:r>
      <w:r>
        <w:rPr>
          <w:sz w:val="22"/>
          <w:szCs w:val="22"/>
          <w:lang w:val="en-ZA"/>
        </w:rPr>
        <w:tab/>
      </w:r>
      <w:r w:rsidR="0071754E">
        <w:rPr>
          <w:sz w:val="22"/>
          <w:szCs w:val="22"/>
          <w:lang w:val="en-ZA"/>
        </w:rPr>
        <w:tab/>
      </w:r>
      <w:r>
        <w:rPr>
          <w:sz w:val="22"/>
          <w:szCs w:val="22"/>
          <w:lang w:val="en-ZA"/>
        </w:rPr>
        <w:t xml:space="preserve">: </w:t>
      </w:r>
      <w:r>
        <w:rPr>
          <w:sz w:val="22"/>
          <w:szCs w:val="22"/>
          <w:lang w:val="en-ZA"/>
        </w:rPr>
        <w:tab/>
      </w:r>
      <w:r w:rsidR="0071754E">
        <w:rPr>
          <w:sz w:val="22"/>
          <w:szCs w:val="22"/>
          <w:lang w:val="en-ZA"/>
        </w:rPr>
        <w:t>KAPLAN BLUMBERG ATTORNEYS (GQEBERHA)</w:t>
      </w:r>
    </w:p>
    <w:p w14:paraId="22861E37" w14:textId="1D95BF32" w:rsidR="0071754E" w:rsidRDefault="0071754E" w:rsidP="00362E85">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Pr>
          <w:sz w:val="22"/>
          <w:szCs w:val="22"/>
          <w:lang w:val="en-ZA"/>
        </w:rPr>
        <w:tab/>
        <w:t>C/o WHITESIDES ATTORNEYS</w:t>
      </w:r>
    </w:p>
    <w:p w14:paraId="1FFCF20A" w14:textId="5A08E6AB" w:rsidR="006B334A" w:rsidRDefault="0071754E" w:rsidP="00362E85">
      <w:pPr>
        <w:jc w:val="both"/>
        <w:rPr>
          <w:sz w:val="22"/>
          <w:szCs w:val="22"/>
          <w:lang w:val="en-ZA"/>
        </w:rPr>
      </w:pPr>
      <w:r>
        <w:rPr>
          <w:sz w:val="22"/>
          <w:szCs w:val="22"/>
          <w:lang w:val="en-ZA"/>
        </w:rPr>
        <w:tab/>
      </w:r>
      <w:r>
        <w:rPr>
          <w:sz w:val="22"/>
          <w:szCs w:val="22"/>
          <w:lang w:val="en-ZA"/>
        </w:rPr>
        <w:tab/>
      </w:r>
      <w:r>
        <w:rPr>
          <w:sz w:val="22"/>
          <w:szCs w:val="22"/>
          <w:lang w:val="en-ZA"/>
        </w:rPr>
        <w:tab/>
      </w:r>
      <w:r w:rsidR="006B334A">
        <w:rPr>
          <w:sz w:val="22"/>
          <w:szCs w:val="22"/>
          <w:lang w:val="en-ZA"/>
        </w:rPr>
        <w:tab/>
      </w:r>
      <w:r>
        <w:rPr>
          <w:sz w:val="22"/>
          <w:szCs w:val="22"/>
          <w:lang w:val="en-ZA"/>
        </w:rPr>
        <w:tab/>
        <w:t>53 African</w:t>
      </w:r>
      <w:r w:rsidR="00D12B3D">
        <w:rPr>
          <w:sz w:val="22"/>
          <w:szCs w:val="22"/>
          <w:lang w:val="en-ZA"/>
        </w:rPr>
        <w:t xml:space="preserve"> Street</w:t>
      </w:r>
    </w:p>
    <w:p w14:paraId="258750C1" w14:textId="5B358899" w:rsidR="00375754" w:rsidRDefault="006B334A"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71754E">
        <w:rPr>
          <w:sz w:val="22"/>
          <w:szCs w:val="22"/>
          <w:lang w:val="en-ZA"/>
        </w:rPr>
        <w:tab/>
      </w:r>
      <w:r w:rsidR="001D2E0B">
        <w:rPr>
          <w:sz w:val="22"/>
          <w:szCs w:val="22"/>
          <w:lang w:val="en-ZA"/>
        </w:rPr>
        <w:t>MAKHANDA</w:t>
      </w:r>
    </w:p>
    <w:p w14:paraId="2C65602B" w14:textId="70DF3B45"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71754E">
        <w:rPr>
          <w:sz w:val="22"/>
          <w:szCs w:val="22"/>
          <w:lang w:val="en-ZA"/>
        </w:rPr>
        <w:tab/>
      </w:r>
      <w:r>
        <w:rPr>
          <w:sz w:val="22"/>
          <w:szCs w:val="22"/>
          <w:lang w:val="en-ZA"/>
        </w:rPr>
        <w:t xml:space="preserve">Ref.: </w:t>
      </w:r>
      <w:r w:rsidR="0071754E">
        <w:rPr>
          <w:sz w:val="22"/>
          <w:szCs w:val="22"/>
          <w:lang w:val="en-ZA"/>
        </w:rPr>
        <w:t>Mr G Barrow/Stephanie</w:t>
      </w:r>
    </w:p>
    <w:p w14:paraId="62206291" w14:textId="07E12518" w:rsidR="00375754" w:rsidRDefault="0037575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71754E">
        <w:rPr>
          <w:sz w:val="22"/>
          <w:szCs w:val="22"/>
          <w:lang w:val="en-ZA"/>
        </w:rPr>
        <w:tab/>
      </w:r>
      <w:r>
        <w:rPr>
          <w:sz w:val="22"/>
          <w:szCs w:val="22"/>
          <w:lang w:val="en-ZA"/>
        </w:rPr>
        <w:t xml:space="preserve">Tel.: </w:t>
      </w:r>
      <w:r w:rsidR="0071754E">
        <w:rPr>
          <w:sz w:val="22"/>
          <w:szCs w:val="22"/>
          <w:lang w:val="en-ZA"/>
        </w:rPr>
        <w:t>046 – 622 7117</w:t>
      </w:r>
    </w:p>
    <w:p w14:paraId="3336ABDD" w14:textId="77777777" w:rsidR="00375754" w:rsidRDefault="00375754" w:rsidP="00CF498E">
      <w:pPr>
        <w:jc w:val="both"/>
        <w:rPr>
          <w:sz w:val="22"/>
          <w:szCs w:val="22"/>
          <w:lang w:val="en-ZA"/>
        </w:rPr>
      </w:pPr>
    </w:p>
    <w:p w14:paraId="2208E098" w14:textId="77777777" w:rsidR="00CF498E" w:rsidRPr="00B4275B" w:rsidRDefault="00CF498E" w:rsidP="00CF498E">
      <w:pPr>
        <w:ind w:left="2160" w:firstLine="720"/>
        <w:jc w:val="both"/>
        <w:rPr>
          <w:sz w:val="22"/>
          <w:szCs w:val="22"/>
          <w:lang w:val="en-ZA"/>
        </w:rPr>
      </w:pPr>
    </w:p>
    <w:p w14:paraId="3779E448" w14:textId="70E9E2D1" w:rsidR="009E25DD" w:rsidRDefault="009E25DD" w:rsidP="00CF498E">
      <w:pPr>
        <w:jc w:val="both"/>
        <w:rPr>
          <w:sz w:val="22"/>
          <w:szCs w:val="22"/>
          <w:lang w:val="en-ZA"/>
        </w:rPr>
      </w:pPr>
      <w:r>
        <w:rPr>
          <w:sz w:val="22"/>
          <w:szCs w:val="22"/>
          <w:lang w:val="en-ZA"/>
        </w:rPr>
        <w:t>Date Heard</w:t>
      </w:r>
      <w:r>
        <w:rPr>
          <w:sz w:val="22"/>
          <w:szCs w:val="22"/>
          <w:lang w:val="en-ZA"/>
        </w:rPr>
        <w:tab/>
      </w:r>
      <w:r>
        <w:rPr>
          <w:sz w:val="22"/>
          <w:szCs w:val="22"/>
          <w:lang w:val="en-ZA"/>
        </w:rPr>
        <w:tab/>
      </w:r>
      <w:r w:rsidR="0071754E">
        <w:rPr>
          <w:sz w:val="22"/>
          <w:szCs w:val="22"/>
          <w:lang w:val="en-ZA"/>
        </w:rPr>
        <w:tab/>
      </w:r>
      <w:r>
        <w:rPr>
          <w:sz w:val="22"/>
          <w:szCs w:val="22"/>
          <w:lang w:val="en-ZA"/>
        </w:rPr>
        <w:t xml:space="preserve">: </w:t>
      </w:r>
      <w:r>
        <w:rPr>
          <w:sz w:val="22"/>
          <w:szCs w:val="22"/>
          <w:lang w:val="en-ZA"/>
        </w:rPr>
        <w:tab/>
      </w:r>
      <w:r w:rsidR="0071754E">
        <w:rPr>
          <w:sz w:val="22"/>
          <w:szCs w:val="22"/>
          <w:lang w:val="en-ZA"/>
        </w:rPr>
        <w:t>16 May</w:t>
      </w:r>
      <w:r w:rsidR="00362E85">
        <w:rPr>
          <w:sz w:val="22"/>
          <w:szCs w:val="22"/>
          <w:lang w:val="en-ZA"/>
        </w:rPr>
        <w:t xml:space="preserve"> 202</w:t>
      </w:r>
      <w:r w:rsidR="0071754E">
        <w:rPr>
          <w:sz w:val="22"/>
          <w:szCs w:val="22"/>
          <w:lang w:val="en-ZA"/>
        </w:rPr>
        <w:t>3</w:t>
      </w:r>
    </w:p>
    <w:p w14:paraId="5674EDBB" w14:textId="6B5731BC" w:rsidR="009E25DD" w:rsidRDefault="009E25DD" w:rsidP="00CF498E">
      <w:pPr>
        <w:jc w:val="both"/>
        <w:rPr>
          <w:sz w:val="22"/>
          <w:szCs w:val="22"/>
          <w:lang w:val="en-ZA"/>
        </w:rPr>
      </w:pPr>
    </w:p>
    <w:p w14:paraId="0B1BF0D0" w14:textId="395A5A17" w:rsidR="009E25DD" w:rsidRDefault="009E25DD" w:rsidP="00CF498E">
      <w:pPr>
        <w:jc w:val="both"/>
        <w:rPr>
          <w:sz w:val="22"/>
          <w:szCs w:val="22"/>
          <w:lang w:val="en-ZA"/>
        </w:rPr>
      </w:pPr>
      <w:r>
        <w:rPr>
          <w:sz w:val="22"/>
          <w:szCs w:val="22"/>
          <w:lang w:val="en-ZA"/>
        </w:rPr>
        <w:t>Date Reserved</w:t>
      </w:r>
      <w:r>
        <w:rPr>
          <w:sz w:val="22"/>
          <w:szCs w:val="22"/>
          <w:lang w:val="en-ZA"/>
        </w:rPr>
        <w:tab/>
      </w:r>
      <w:r>
        <w:rPr>
          <w:sz w:val="22"/>
          <w:szCs w:val="22"/>
          <w:lang w:val="en-ZA"/>
        </w:rPr>
        <w:tab/>
      </w:r>
      <w:r w:rsidR="0071754E">
        <w:rPr>
          <w:sz w:val="22"/>
          <w:szCs w:val="22"/>
          <w:lang w:val="en-ZA"/>
        </w:rPr>
        <w:tab/>
      </w:r>
      <w:r>
        <w:rPr>
          <w:sz w:val="22"/>
          <w:szCs w:val="22"/>
          <w:lang w:val="en-ZA"/>
        </w:rPr>
        <w:t xml:space="preserve">: </w:t>
      </w:r>
      <w:r>
        <w:rPr>
          <w:sz w:val="22"/>
          <w:szCs w:val="22"/>
          <w:lang w:val="en-ZA"/>
        </w:rPr>
        <w:tab/>
      </w:r>
      <w:r w:rsidR="0071754E">
        <w:rPr>
          <w:sz w:val="22"/>
          <w:szCs w:val="22"/>
          <w:lang w:val="en-ZA"/>
        </w:rPr>
        <w:t>16 May 2023</w:t>
      </w:r>
      <w:r w:rsidR="00362E85">
        <w:rPr>
          <w:sz w:val="22"/>
          <w:szCs w:val="22"/>
          <w:lang w:val="en-ZA"/>
        </w:rPr>
        <w:t xml:space="preserve"> </w:t>
      </w:r>
    </w:p>
    <w:p w14:paraId="76B4190B" w14:textId="77777777" w:rsidR="009E25DD" w:rsidRDefault="009E25DD" w:rsidP="00CF498E">
      <w:pPr>
        <w:jc w:val="both"/>
        <w:rPr>
          <w:sz w:val="22"/>
          <w:szCs w:val="22"/>
          <w:lang w:val="en-ZA"/>
        </w:rPr>
      </w:pPr>
    </w:p>
    <w:p w14:paraId="1713F692" w14:textId="6AFCA6AB" w:rsidR="007D6B2E" w:rsidRDefault="00B4275B" w:rsidP="00CF498E">
      <w:pPr>
        <w:jc w:val="both"/>
        <w:rPr>
          <w:bCs/>
          <w:sz w:val="22"/>
          <w:szCs w:val="22"/>
          <w:lang w:val="en-ZA"/>
        </w:rPr>
      </w:pPr>
      <w:r w:rsidRPr="004A3DC7">
        <w:rPr>
          <w:sz w:val="22"/>
          <w:szCs w:val="22"/>
          <w:lang w:val="en-ZA"/>
        </w:rPr>
        <w:t>Date Delivered</w:t>
      </w:r>
      <w:r w:rsidRPr="004A3DC7">
        <w:rPr>
          <w:sz w:val="22"/>
          <w:szCs w:val="22"/>
          <w:lang w:val="en-ZA"/>
        </w:rPr>
        <w:tab/>
      </w:r>
      <w:r w:rsidRPr="004A3DC7">
        <w:rPr>
          <w:sz w:val="22"/>
          <w:szCs w:val="22"/>
          <w:lang w:val="en-ZA"/>
        </w:rPr>
        <w:tab/>
      </w:r>
      <w:r w:rsidR="0071754E">
        <w:rPr>
          <w:sz w:val="22"/>
          <w:szCs w:val="22"/>
          <w:lang w:val="en-ZA"/>
        </w:rPr>
        <w:tab/>
      </w:r>
      <w:r w:rsidRPr="004A3DC7">
        <w:rPr>
          <w:sz w:val="22"/>
          <w:szCs w:val="22"/>
          <w:lang w:val="en-ZA"/>
        </w:rPr>
        <w:t>:</w:t>
      </w:r>
      <w:r w:rsidR="00B43D11">
        <w:rPr>
          <w:bCs/>
          <w:sz w:val="22"/>
          <w:szCs w:val="22"/>
          <w:lang w:val="en-ZA"/>
        </w:rPr>
        <w:tab/>
      </w:r>
      <w:r w:rsidR="0071754E">
        <w:rPr>
          <w:bCs/>
          <w:sz w:val="22"/>
          <w:szCs w:val="22"/>
          <w:lang w:val="en-ZA"/>
        </w:rPr>
        <w:t>18</w:t>
      </w:r>
      <w:r w:rsidR="007D6B2E">
        <w:rPr>
          <w:bCs/>
          <w:sz w:val="22"/>
          <w:szCs w:val="22"/>
          <w:lang w:val="en-ZA"/>
        </w:rPr>
        <w:t xml:space="preserve"> May 2023</w:t>
      </w:r>
    </w:p>
    <w:p w14:paraId="1178E71E" w14:textId="77777777" w:rsidR="007D6B2E" w:rsidRDefault="007D6B2E" w:rsidP="00CF498E">
      <w:pPr>
        <w:jc w:val="both"/>
        <w:rPr>
          <w:bCs/>
          <w:sz w:val="22"/>
          <w:szCs w:val="22"/>
          <w:lang w:val="en-ZA"/>
        </w:rPr>
      </w:pPr>
    </w:p>
    <w:p w14:paraId="570B16C4" w14:textId="636FD6AB" w:rsidR="007D6B2E" w:rsidRPr="004A3DC7" w:rsidRDefault="007D6B2E" w:rsidP="007D6B2E">
      <w:pPr>
        <w:jc w:val="both"/>
        <w:rPr>
          <w:rFonts w:ascii="Arial" w:hAnsi="Arial" w:cs="Arial"/>
          <w:b/>
          <w:sz w:val="22"/>
          <w:szCs w:val="22"/>
        </w:rPr>
      </w:pPr>
    </w:p>
    <w:p w14:paraId="241326FA" w14:textId="6140E408" w:rsidR="00B4275B" w:rsidRPr="004A3DC7" w:rsidRDefault="00D64129" w:rsidP="00CF498E">
      <w:pPr>
        <w:jc w:val="both"/>
        <w:rPr>
          <w:rFonts w:ascii="Arial" w:hAnsi="Arial" w:cs="Arial"/>
          <w:b/>
          <w:sz w:val="22"/>
          <w:szCs w:val="22"/>
        </w:rPr>
      </w:pPr>
      <w:r w:rsidRPr="004A3DC7">
        <w:rPr>
          <w:bCs/>
          <w:sz w:val="22"/>
          <w:szCs w:val="22"/>
          <w:lang w:val="en-ZA"/>
        </w:rPr>
        <w:t xml:space="preserve"> </w:t>
      </w:r>
    </w:p>
    <w:sectPr w:rsidR="00B4275B" w:rsidRPr="004A3DC7" w:rsidSect="00DE1ED7">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E5BA" w14:textId="77777777" w:rsidR="007E4CE7" w:rsidRDefault="007E4CE7" w:rsidP="000710A7">
      <w:r>
        <w:separator/>
      </w:r>
    </w:p>
  </w:endnote>
  <w:endnote w:type="continuationSeparator" w:id="0">
    <w:p w14:paraId="5B7D70B8" w14:textId="77777777" w:rsidR="007E4CE7" w:rsidRDefault="007E4CE7"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4692" w14:textId="77777777" w:rsidR="007E4CE7" w:rsidRDefault="007E4CE7" w:rsidP="000710A7">
      <w:r>
        <w:separator/>
      </w:r>
    </w:p>
  </w:footnote>
  <w:footnote w:type="continuationSeparator" w:id="0">
    <w:p w14:paraId="4CCFBF65" w14:textId="77777777" w:rsidR="007E4CE7" w:rsidRDefault="007E4CE7" w:rsidP="000710A7">
      <w:r>
        <w:continuationSeparator/>
      </w:r>
    </w:p>
  </w:footnote>
  <w:footnote w:id="1">
    <w:p w14:paraId="699E53B0" w14:textId="2F819655" w:rsidR="005C5CFD" w:rsidRPr="005C5CFD" w:rsidRDefault="005C5CFD">
      <w:pPr>
        <w:pStyle w:val="FootnoteText"/>
        <w:rPr>
          <w:i/>
          <w:lang w:val="en-US"/>
        </w:rPr>
      </w:pPr>
      <w:r>
        <w:rPr>
          <w:rStyle w:val="FootnoteReference"/>
        </w:rPr>
        <w:footnoteRef/>
      </w:r>
      <w:r>
        <w:t xml:space="preserve"> </w:t>
      </w:r>
      <w:r>
        <w:rPr>
          <w:lang w:val="en-US"/>
        </w:rPr>
        <w:t xml:space="preserve">See </w:t>
      </w:r>
      <w:r>
        <w:rPr>
          <w:i/>
          <w:lang w:val="en-US"/>
        </w:rPr>
        <w:t>Erasmus Superior Court Practice Volume 2 D1-578.</w:t>
      </w:r>
    </w:p>
  </w:footnote>
  <w:footnote w:id="2">
    <w:p w14:paraId="287A53A2" w14:textId="25E24066" w:rsidR="00E47666" w:rsidRPr="00E47666" w:rsidRDefault="00E47666">
      <w:pPr>
        <w:pStyle w:val="FootnoteText"/>
        <w:rPr>
          <w:lang w:val="en-US"/>
        </w:rPr>
      </w:pPr>
      <w:r>
        <w:rPr>
          <w:rStyle w:val="FootnoteReference"/>
        </w:rPr>
        <w:footnoteRef/>
      </w:r>
      <w:r>
        <w:t xml:space="preserve"> </w:t>
      </w:r>
      <w:proofErr w:type="spellStart"/>
      <w:r>
        <w:rPr>
          <w:lang w:val="en-US"/>
        </w:rPr>
        <w:t>Cartens</w:t>
      </w:r>
      <w:proofErr w:type="spellEnd"/>
      <w:r>
        <w:rPr>
          <w:lang w:val="en-US"/>
        </w:rPr>
        <w:t xml:space="preserve"> v </w:t>
      </w:r>
      <w:proofErr w:type="spellStart"/>
      <w:r>
        <w:rPr>
          <w:lang w:val="en-US"/>
        </w:rPr>
        <w:t>Cartens</w:t>
      </w:r>
      <w:proofErr w:type="spellEnd"/>
      <w:r>
        <w:rPr>
          <w:lang w:val="en-US"/>
        </w:rPr>
        <w:t xml:space="preserve"> 1985 (2) SA 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0E6" w14:textId="77777777" w:rsidR="007D0E9B" w:rsidRDefault="007D0E9B"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7D0E9B" w:rsidRDefault="007D0E9B">
    <w:pPr>
      <w:pStyle w:val="Header"/>
    </w:pPr>
  </w:p>
  <w:p w14:paraId="6C4AD895" w14:textId="77777777" w:rsidR="007D0E9B" w:rsidRDefault="007D0E9B"/>
  <w:p w14:paraId="0E63C6DD" w14:textId="77777777" w:rsidR="007D0E9B" w:rsidRDefault="007D0E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A55" w14:textId="2B1570DC" w:rsidR="007D0E9B" w:rsidRDefault="007D0E9B"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D9D">
      <w:rPr>
        <w:rStyle w:val="PageNumber"/>
        <w:noProof/>
      </w:rPr>
      <w:t>5</w:t>
    </w:r>
    <w:r>
      <w:rPr>
        <w:rStyle w:val="PageNumber"/>
      </w:rPr>
      <w:fldChar w:fldCharType="end"/>
    </w:r>
  </w:p>
  <w:p w14:paraId="679B963D" w14:textId="77777777" w:rsidR="007D0E9B" w:rsidRPr="004D0E6E" w:rsidRDefault="007D0E9B">
    <w:pPr>
      <w:pStyle w:val="Header"/>
      <w:jc w:val="right"/>
      <w:rPr>
        <w:rFonts w:ascii="Arial" w:hAnsi="Arial" w:cs="Arial"/>
        <w:sz w:val="16"/>
        <w:szCs w:val="16"/>
      </w:rPr>
    </w:pPr>
  </w:p>
  <w:p w14:paraId="56DF89A3" w14:textId="77777777" w:rsidR="007D0E9B" w:rsidRDefault="007D0E9B">
    <w:pPr>
      <w:pStyle w:val="Header"/>
    </w:pPr>
  </w:p>
  <w:p w14:paraId="58B00622" w14:textId="77777777" w:rsidR="007D0E9B" w:rsidRDefault="007D0E9B"/>
  <w:p w14:paraId="73E830F9" w14:textId="77777777" w:rsidR="007D0E9B" w:rsidRDefault="007D0E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1395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8808224">
    <w:abstractNumId w:val="2"/>
  </w:num>
  <w:num w:numId="3" w16cid:durableId="1675720401">
    <w:abstractNumId w:val="3"/>
  </w:num>
  <w:num w:numId="4" w16cid:durableId="189939025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26E1"/>
    <w:rsid w:val="00003499"/>
    <w:rsid w:val="00005178"/>
    <w:rsid w:val="00005D03"/>
    <w:rsid w:val="00006C6F"/>
    <w:rsid w:val="00010359"/>
    <w:rsid w:val="000103DC"/>
    <w:rsid w:val="000104BF"/>
    <w:rsid w:val="00011B73"/>
    <w:rsid w:val="00014416"/>
    <w:rsid w:val="00014A5E"/>
    <w:rsid w:val="000150E0"/>
    <w:rsid w:val="00017B06"/>
    <w:rsid w:val="00021289"/>
    <w:rsid w:val="000212D0"/>
    <w:rsid w:val="00022CCF"/>
    <w:rsid w:val="00022DFC"/>
    <w:rsid w:val="00023EA9"/>
    <w:rsid w:val="00025A8C"/>
    <w:rsid w:val="00026625"/>
    <w:rsid w:val="00026972"/>
    <w:rsid w:val="00027193"/>
    <w:rsid w:val="000277DB"/>
    <w:rsid w:val="00034434"/>
    <w:rsid w:val="00035C12"/>
    <w:rsid w:val="00036291"/>
    <w:rsid w:val="00037A43"/>
    <w:rsid w:val="000426C2"/>
    <w:rsid w:val="0004308F"/>
    <w:rsid w:val="000430A2"/>
    <w:rsid w:val="00043463"/>
    <w:rsid w:val="0004410A"/>
    <w:rsid w:val="00044831"/>
    <w:rsid w:val="00046741"/>
    <w:rsid w:val="000467EA"/>
    <w:rsid w:val="0004769E"/>
    <w:rsid w:val="00047D55"/>
    <w:rsid w:val="000503D2"/>
    <w:rsid w:val="00051108"/>
    <w:rsid w:val="000512EA"/>
    <w:rsid w:val="00051BBD"/>
    <w:rsid w:val="0005267F"/>
    <w:rsid w:val="000529C9"/>
    <w:rsid w:val="0005462E"/>
    <w:rsid w:val="00054F63"/>
    <w:rsid w:val="000573E0"/>
    <w:rsid w:val="000577B6"/>
    <w:rsid w:val="00057899"/>
    <w:rsid w:val="00057EAB"/>
    <w:rsid w:val="00061D76"/>
    <w:rsid w:val="00062BE1"/>
    <w:rsid w:val="00064AC0"/>
    <w:rsid w:val="000710A7"/>
    <w:rsid w:val="00072103"/>
    <w:rsid w:val="0007517B"/>
    <w:rsid w:val="0007554C"/>
    <w:rsid w:val="00076026"/>
    <w:rsid w:val="000765D8"/>
    <w:rsid w:val="00077293"/>
    <w:rsid w:val="00077DA2"/>
    <w:rsid w:val="00080E2E"/>
    <w:rsid w:val="00081E73"/>
    <w:rsid w:val="00083B88"/>
    <w:rsid w:val="00085138"/>
    <w:rsid w:val="00085A8E"/>
    <w:rsid w:val="0008604D"/>
    <w:rsid w:val="00086137"/>
    <w:rsid w:val="00090DB1"/>
    <w:rsid w:val="000936FD"/>
    <w:rsid w:val="00095CED"/>
    <w:rsid w:val="00095E9F"/>
    <w:rsid w:val="000970BE"/>
    <w:rsid w:val="0009718D"/>
    <w:rsid w:val="00097ACA"/>
    <w:rsid w:val="000A01CD"/>
    <w:rsid w:val="000A101F"/>
    <w:rsid w:val="000A2A02"/>
    <w:rsid w:val="000A3987"/>
    <w:rsid w:val="000A4CE5"/>
    <w:rsid w:val="000A6457"/>
    <w:rsid w:val="000B0674"/>
    <w:rsid w:val="000B0BF3"/>
    <w:rsid w:val="000B0DE0"/>
    <w:rsid w:val="000B347E"/>
    <w:rsid w:val="000B4C36"/>
    <w:rsid w:val="000B4CA0"/>
    <w:rsid w:val="000B5154"/>
    <w:rsid w:val="000C05F1"/>
    <w:rsid w:val="000C2B9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10348F"/>
    <w:rsid w:val="00104E5F"/>
    <w:rsid w:val="00105209"/>
    <w:rsid w:val="0010661C"/>
    <w:rsid w:val="00106977"/>
    <w:rsid w:val="00110D97"/>
    <w:rsid w:val="001111DD"/>
    <w:rsid w:val="001147E6"/>
    <w:rsid w:val="001174C9"/>
    <w:rsid w:val="00120051"/>
    <w:rsid w:val="00121DDC"/>
    <w:rsid w:val="00124933"/>
    <w:rsid w:val="001319A0"/>
    <w:rsid w:val="00132F75"/>
    <w:rsid w:val="00133645"/>
    <w:rsid w:val="00134A59"/>
    <w:rsid w:val="00135617"/>
    <w:rsid w:val="001364F2"/>
    <w:rsid w:val="001412E9"/>
    <w:rsid w:val="001414C8"/>
    <w:rsid w:val="0014238D"/>
    <w:rsid w:val="00143CEC"/>
    <w:rsid w:val="00146867"/>
    <w:rsid w:val="001477EE"/>
    <w:rsid w:val="00151E82"/>
    <w:rsid w:val="00152283"/>
    <w:rsid w:val="00152F28"/>
    <w:rsid w:val="00152FCC"/>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4120"/>
    <w:rsid w:val="0019482B"/>
    <w:rsid w:val="001955A8"/>
    <w:rsid w:val="001A0502"/>
    <w:rsid w:val="001A1769"/>
    <w:rsid w:val="001A3345"/>
    <w:rsid w:val="001A362F"/>
    <w:rsid w:val="001A45D5"/>
    <w:rsid w:val="001A5086"/>
    <w:rsid w:val="001A5D6B"/>
    <w:rsid w:val="001A6402"/>
    <w:rsid w:val="001B0649"/>
    <w:rsid w:val="001B2247"/>
    <w:rsid w:val="001B2487"/>
    <w:rsid w:val="001B356D"/>
    <w:rsid w:val="001B4A46"/>
    <w:rsid w:val="001C0B0C"/>
    <w:rsid w:val="001C12F8"/>
    <w:rsid w:val="001C28FF"/>
    <w:rsid w:val="001C37E0"/>
    <w:rsid w:val="001C6A0B"/>
    <w:rsid w:val="001C7E9F"/>
    <w:rsid w:val="001C7FA3"/>
    <w:rsid w:val="001D2E0B"/>
    <w:rsid w:val="001D4826"/>
    <w:rsid w:val="001D4B84"/>
    <w:rsid w:val="001D72C6"/>
    <w:rsid w:val="001E050E"/>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20058E"/>
    <w:rsid w:val="00202215"/>
    <w:rsid w:val="002028E2"/>
    <w:rsid w:val="00203397"/>
    <w:rsid w:val="00203826"/>
    <w:rsid w:val="00204B94"/>
    <w:rsid w:val="00206917"/>
    <w:rsid w:val="00206B84"/>
    <w:rsid w:val="00206FA4"/>
    <w:rsid w:val="00207C7A"/>
    <w:rsid w:val="002101B8"/>
    <w:rsid w:val="002150CA"/>
    <w:rsid w:val="00216A57"/>
    <w:rsid w:val="002172BA"/>
    <w:rsid w:val="00217D16"/>
    <w:rsid w:val="002206C3"/>
    <w:rsid w:val="00220DFE"/>
    <w:rsid w:val="0022141F"/>
    <w:rsid w:val="002226D4"/>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568D"/>
    <w:rsid w:val="00255C54"/>
    <w:rsid w:val="00257881"/>
    <w:rsid w:val="00261DD3"/>
    <w:rsid w:val="00263BA9"/>
    <w:rsid w:val="002664F2"/>
    <w:rsid w:val="00266831"/>
    <w:rsid w:val="00266D31"/>
    <w:rsid w:val="00267F8E"/>
    <w:rsid w:val="00270551"/>
    <w:rsid w:val="002717A2"/>
    <w:rsid w:val="002753F4"/>
    <w:rsid w:val="00276381"/>
    <w:rsid w:val="0028039F"/>
    <w:rsid w:val="00280E32"/>
    <w:rsid w:val="0028203B"/>
    <w:rsid w:val="00284666"/>
    <w:rsid w:val="002852A6"/>
    <w:rsid w:val="0028741F"/>
    <w:rsid w:val="00287558"/>
    <w:rsid w:val="002879D1"/>
    <w:rsid w:val="00291099"/>
    <w:rsid w:val="00291EBE"/>
    <w:rsid w:val="0029438A"/>
    <w:rsid w:val="0029574E"/>
    <w:rsid w:val="002958A6"/>
    <w:rsid w:val="00295942"/>
    <w:rsid w:val="00295B10"/>
    <w:rsid w:val="0029641A"/>
    <w:rsid w:val="00296EBC"/>
    <w:rsid w:val="002971E1"/>
    <w:rsid w:val="002A0727"/>
    <w:rsid w:val="002A07A3"/>
    <w:rsid w:val="002A1818"/>
    <w:rsid w:val="002A18E9"/>
    <w:rsid w:val="002A2A75"/>
    <w:rsid w:val="002A4782"/>
    <w:rsid w:val="002A501C"/>
    <w:rsid w:val="002A5437"/>
    <w:rsid w:val="002A7FD4"/>
    <w:rsid w:val="002B10C2"/>
    <w:rsid w:val="002B2232"/>
    <w:rsid w:val="002B3B37"/>
    <w:rsid w:val="002B418A"/>
    <w:rsid w:val="002B47AA"/>
    <w:rsid w:val="002B4BF3"/>
    <w:rsid w:val="002B64A2"/>
    <w:rsid w:val="002B7307"/>
    <w:rsid w:val="002C5683"/>
    <w:rsid w:val="002C6C0A"/>
    <w:rsid w:val="002C7971"/>
    <w:rsid w:val="002D03A0"/>
    <w:rsid w:val="002D0522"/>
    <w:rsid w:val="002D51CE"/>
    <w:rsid w:val="002D53F2"/>
    <w:rsid w:val="002D5BF8"/>
    <w:rsid w:val="002D73F4"/>
    <w:rsid w:val="002E0526"/>
    <w:rsid w:val="002E12F5"/>
    <w:rsid w:val="002E413C"/>
    <w:rsid w:val="002E48B5"/>
    <w:rsid w:val="002E5737"/>
    <w:rsid w:val="002E5A5B"/>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20A"/>
    <w:rsid w:val="00322C93"/>
    <w:rsid w:val="00322EC3"/>
    <w:rsid w:val="0032469D"/>
    <w:rsid w:val="00324B04"/>
    <w:rsid w:val="00324FD4"/>
    <w:rsid w:val="00325E97"/>
    <w:rsid w:val="00325F21"/>
    <w:rsid w:val="00327634"/>
    <w:rsid w:val="00331CC1"/>
    <w:rsid w:val="00333D8F"/>
    <w:rsid w:val="00334E61"/>
    <w:rsid w:val="003354D7"/>
    <w:rsid w:val="00343787"/>
    <w:rsid w:val="00346282"/>
    <w:rsid w:val="0034768B"/>
    <w:rsid w:val="00347A55"/>
    <w:rsid w:val="00351F18"/>
    <w:rsid w:val="00353333"/>
    <w:rsid w:val="00355F8B"/>
    <w:rsid w:val="00360BD8"/>
    <w:rsid w:val="00360F93"/>
    <w:rsid w:val="00361A47"/>
    <w:rsid w:val="00362E85"/>
    <w:rsid w:val="00366B3B"/>
    <w:rsid w:val="00367A09"/>
    <w:rsid w:val="00370E10"/>
    <w:rsid w:val="003725AF"/>
    <w:rsid w:val="00372BC5"/>
    <w:rsid w:val="0037396B"/>
    <w:rsid w:val="00375754"/>
    <w:rsid w:val="00375836"/>
    <w:rsid w:val="00375B67"/>
    <w:rsid w:val="00375DF4"/>
    <w:rsid w:val="00377E7B"/>
    <w:rsid w:val="0038374C"/>
    <w:rsid w:val="0038391C"/>
    <w:rsid w:val="00384160"/>
    <w:rsid w:val="003843C3"/>
    <w:rsid w:val="003867A3"/>
    <w:rsid w:val="00386939"/>
    <w:rsid w:val="0039288E"/>
    <w:rsid w:val="00394691"/>
    <w:rsid w:val="00394C4A"/>
    <w:rsid w:val="003A000D"/>
    <w:rsid w:val="003A0FD0"/>
    <w:rsid w:val="003A19A6"/>
    <w:rsid w:val="003A37FE"/>
    <w:rsid w:val="003A7272"/>
    <w:rsid w:val="003A7719"/>
    <w:rsid w:val="003B0C53"/>
    <w:rsid w:val="003B0EC0"/>
    <w:rsid w:val="003B37F0"/>
    <w:rsid w:val="003B4EAD"/>
    <w:rsid w:val="003B50C0"/>
    <w:rsid w:val="003B55B4"/>
    <w:rsid w:val="003B58E1"/>
    <w:rsid w:val="003B64DB"/>
    <w:rsid w:val="003B6AD3"/>
    <w:rsid w:val="003C493B"/>
    <w:rsid w:val="003C5CFD"/>
    <w:rsid w:val="003C6E05"/>
    <w:rsid w:val="003C7A52"/>
    <w:rsid w:val="003D00C8"/>
    <w:rsid w:val="003D09DF"/>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18B"/>
    <w:rsid w:val="003F3328"/>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2EF"/>
    <w:rsid w:val="004227F7"/>
    <w:rsid w:val="00422E4A"/>
    <w:rsid w:val="00422E98"/>
    <w:rsid w:val="004230AF"/>
    <w:rsid w:val="004248C4"/>
    <w:rsid w:val="004258A9"/>
    <w:rsid w:val="00425C3C"/>
    <w:rsid w:val="00426FCC"/>
    <w:rsid w:val="00427595"/>
    <w:rsid w:val="0043086A"/>
    <w:rsid w:val="00434534"/>
    <w:rsid w:val="004352B5"/>
    <w:rsid w:val="00436272"/>
    <w:rsid w:val="0043673D"/>
    <w:rsid w:val="00436F81"/>
    <w:rsid w:val="00437FE2"/>
    <w:rsid w:val="00440607"/>
    <w:rsid w:val="004407EF"/>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3368"/>
    <w:rsid w:val="004659DA"/>
    <w:rsid w:val="00466253"/>
    <w:rsid w:val="004677FC"/>
    <w:rsid w:val="00470512"/>
    <w:rsid w:val="00470EE1"/>
    <w:rsid w:val="00471BF5"/>
    <w:rsid w:val="00471C53"/>
    <w:rsid w:val="00472794"/>
    <w:rsid w:val="004732EE"/>
    <w:rsid w:val="00474A85"/>
    <w:rsid w:val="00475A40"/>
    <w:rsid w:val="00475A6C"/>
    <w:rsid w:val="0047785F"/>
    <w:rsid w:val="00480FB8"/>
    <w:rsid w:val="00481131"/>
    <w:rsid w:val="00481A2F"/>
    <w:rsid w:val="00482627"/>
    <w:rsid w:val="00483D28"/>
    <w:rsid w:val="00486AFF"/>
    <w:rsid w:val="004872C5"/>
    <w:rsid w:val="00487AC9"/>
    <w:rsid w:val="00490D8B"/>
    <w:rsid w:val="004924FA"/>
    <w:rsid w:val="00492854"/>
    <w:rsid w:val="00493585"/>
    <w:rsid w:val="00494307"/>
    <w:rsid w:val="00495BC4"/>
    <w:rsid w:val="004971D3"/>
    <w:rsid w:val="004A3677"/>
    <w:rsid w:val="004A3DC7"/>
    <w:rsid w:val="004A408F"/>
    <w:rsid w:val="004A4911"/>
    <w:rsid w:val="004A4F6B"/>
    <w:rsid w:val="004A5891"/>
    <w:rsid w:val="004A626D"/>
    <w:rsid w:val="004A707F"/>
    <w:rsid w:val="004B0A9B"/>
    <w:rsid w:val="004B3A8C"/>
    <w:rsid w:val="004B534D"/>
    <w:rsid w:val="004B7BF4"/>
    <w:rsid w:val="004C0B52"/>
    <w:rsid w:val="004C0D85"/>
    <w:rsid w:val="004C3313"/>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5A0A"/>
    <w:rsid w:val="004E62A9"/>
    <w:rsid w:val="004E7FFE"/>
    <w:rsid w:val="004F0E56"/>
    <w:rsid w:val="004F40D8"/>
    <w:rsid w:val="004F4F29"/>
    <w:rsid w:val="004F6ADA"/>
    <w:rsid w:val="005005FB"/>
    <w:rsid w:val="0050223B"/>
    <w:rsid w:val="00502967"/>
    <w:rsid w:val="0050320E"/>
    <w:rsid w:val="00504175"/>
    <w:rsid w:val="00504E2E"/>
    <w:rsid w:val="00505130"/>
    <w:rsid w:val="00505CC4"/>
    <w:rsid w:val="00510431"/>
    <w:rsid w:val="005136F5"/>
    <w:rsid w:val="00515ED8"/>
    <w:rsid w:val="00515F39"/>
    <w:rsid w:val="00517A78"/>
    <w:rsid w:val="00520334"/>
    <w:rsid w:val="00520CA2"/>
    <w:rsid w:val="005223D2"/>
    <w:rsid w:val="00523099"/>
    <w:rsid w:val="00523137"/>
    <w:rsid w:val="00523E9E"/>
    <w:rsid w:val="00525509"/>
    <w:rsid w:val="0052586B"/>
    <w:rsid w:val="00527929"/>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980"/>
    <w:rsid w:val="0055482E"/>
    <w:rsid w:val="005568B7"/>
    <w:rsid w:val="00557324"/>
    <w:rsid w:val="00561886"/>
    <w:rsid w:val="00564730"/>
    <w:rsid w:val="00564DF1"/>
    <w:rsid w:val="00565004"/>
    <w:rsid w:val="00565C66"/>
    <w:rsid w:val="00566A6A"/>
    <w:rsid w:val="00567057"/>
    <w:rsid w:val="00567C63"/>
    <w:rsid w:val="005705B6"/>
    <w:rsid w:val="005706A2"/>
    <w:rsid w:val="005716D4"/>
    <w:rsid w:val="00572B06"/>
    <w:rsid w:val="00572B91"/>
    <w:rsid w:val="00574DD2"/>
    <w:rsid w:val="00576499"/>
    <w:rsid w:val="0057684C"/>
    <w:rsid w:val="005769FE"/>
    <w:rsid w:val="00576C5D"/>
    <w:rsid w:val="00580A4B"/>
    <w:rsid w:val="005814ED"/>
    <w:rsid w:val="0058166E"/>
    <w:rsid w:val="00582901"/>
    <w:rsid w:val="005836A7"/>
    <w:rsid w:val="0058411F"/>
    <w:rsid w:val="005863B8"/>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5CFD"/>
    <w:rsid w:val="005C7684"/>
    <w:rsid w:val="005C76AC"/>
    <w:rsid w:val="005C7B2F"/>
    <w:rsid w:val="005D0C9E"/>
    <w:rsid w:val="005D10A3"/>
    <w:rsid w:val="005D1120"/>
    <w:rsid w:val="005D1509"/>
    <w:rsid w:val="005D1A34"/>
    <w:rsid w:val="005D428F"/>
    <w:rsid w:val="005D4706"/>
    <w:rsid w:val="005D48ED"/>
    <w:rsid w:val="005D505E"/>
    <w:rsid w:val="005D7378"/>
    <w:rsid w:val="005D7449"/>
    <w:rsid w:val="005E0502"/>
    <w:rsid w:val="005E0D03"/>
    <w:rsid w:val="005E17B7"/>
    <w:rsid w:val="005E1A35"/>
    <w:rsid w:val="005E4288"/>
    <w:rsid w:val="005E4705"/>
    <w:rsid w:val="005E73FA"/>
    <w:rsid w:val="005E7D38"/>
    <w:rsid w:val="005F16AE"/>
    <w:rsid w:val="005F2532"/>
    <w:rsid w:val="005F3E55"/>
    <w:rsid w:val="005F40E9"/>
    <w:rsid w:val="005F5865"/>
    <w:rsid w:val="005F6303"/>
    <w:rsid w:val="0060000E"/>
    <w:rsid w:val="00600462"/>
    <w:rsid w:val="00601992"/>
    <w:rsid w:val="00601B30"/>
    <w:rsid w:val="00604297"/>
    <w:rsid w:val="006072BE"/>
    <w:rsid w:val="006074CB"/>
    <w:rsid w:val="00607B6F"/>
    <w:rsid w:val="00610790"/>
    <w:rsid w:val="00611557"/>
    <w:rsid w:val="00611B3E"/>
    <w:rsid w:val="00612B94"/>
    <w:rsid w:val="006146D7"/>
    <w:rsid w:val="00614786"/>
    <w:rsid w:val="00616DA4"/>
    <w:rsid w:val="00621A0F"/>
    <w:rsid w:val="00624B78"/>
    <w:rsid w:val="00624BCD"/>
    <w:rsid w:val="00625174"/>
    <w:rsid w:val="0062521E"/>
    <w:rsid w:val="00625AA8"/>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45D6E"/>
    <w:rsid w:val="006500E7"/>
    <w:rsid w:val="00650F22"/>
    <w:rsid w:val="0065160C"/>
    <w:rsid w:val="00653BBB"/>
    <w:rsid w:val="0065442C"/>
    <w:rsid w:val="006545F2"/>
    <w:rsid w:val="006554D7"/>
    <w:rsid w:val="0065566E"/>
    <w:rsid w:val="00655FCB"/>
    <w:rsid w:val="006562C9"/>
    <w:rsid w:val="00662924"/>
    <w:rsid w:val="0066299A"/>
    <w:rsid w:val="00663B74"/>
    <w:rsid w:val="00664B44"/>
    <w:rsid w:val="006658A7"/>
    <w:rsid w:val="006701C8"/>
    <w:rsid w:val="00670F2F"/>
    <w:rsid w:val="00671315"/>
    <w:rsid w:val="00673BB8"/>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6234"/>
    <w:rsid w:val="006A679D"/>
    <w:rsid w:val="006B0C75"/>
    <w:rsid w:val="006B334A"/>
    <w:rsid w:val="006B3EF6"/>
    <w:rsid w:val="006B41E6"/>
    <w:rsid w:val="006B47D7"/>
    <w:rsid w:val="006B60BA"/>
    <w:rsid w:val="006B7D06"/>
    <w:rsid w:val="006C01C0"/>
    <w:rsid w:val="006C14AF"/>
    <w:rsid w:val="006C5AFE"/>
    <w:rsid w:val="006C5C6D"/>
    <w:rsid w:val="006D0FE8"/>
    <w:rsid w:val="006D201D"/>
    <w:rsid w:val="006D38C5"/>
    <w:rsid w:val="006D47CD"/>
    <w:rsid w:val="006D4DA0"/>
    <w:rsid w:val="006D5974"/>
    <w:rsid w:val="006D7A00"/>
    <w:rsid w:val="006D7F81"/>
    <w:rsid w:val="006E560C"/>
    <w:rsid w:val="006E59C9"/>
    <w:rsid w:val="006E6C9B"/>
    <w:rsid w:val="006E6EC1"/>
    <w:rsid w:val="006F100C"/>
    <w:rsid w:val="006F3758"/>
    <w:rsid w:val="006F435B"/>
    <w:rsid w:val="006F645F"/>
    <w:rsid w:val="006F674A"/>
    <w:rsid w:val="006F6D22"/>
    <w:rsid w:val="007006FB"/>
    <w:rsid w:val="007023D9"/>
    <w:rsid w:val="00702F87"/>
    <w:rsid w:val="007055C2"/>
    <w:rsid w:val="0070706B"/>
    <w:rsid w:val="00707D7B"/>
    <w:rsid w:val="0071211A"/>
    <w:rsid w:val="00712346"/>
    <w:rsid w:val="007139A4"/>
    <w:rsid w:val="007160EC"/>
    <w:rsid w:val="0071754E"/>
    <w:rsid w:val="0072085D"/>
    <w:rsid w:val="00720CC5"/>
    <w:rsid w:val="007219A4"/>
    <w:rsid w:val="0072290C"/>
    <w:rsid w:val="00722E31"/>
    <w:rsid w:val="00725062"/>
    <w:rsid w:val="00726157"/>
    <w:rsid w:val="00727A22"/>
    <w:rsid w:val="007304F5"/>
    <w:rsid w:val="007311C6"/>
    <w:rsid w:val="00732251"/>
    <w:rsid w:val="0073280B"/>
    <w:rsid w:val="00735A91"/>
    <w:rsid w:val="007456CB"/>
    <w:rsid w:val="007475AB"/>
    <w:rsid w:val="00747883"/>
    <w:rsid w:val="0074789D"/>
    <w:rsid w:val="00750426"/>
    <w:rsid w:val="0075100A"/>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1BBC"/>
    <w:rsid w:val="007822B8"/>
    <w:rsid w:val="007826FF"/>
    <w:rsid w:val="007827AC"/>
    <w:rsid w:val="0078361D"/>
    <w:rsid w:val="007853FA"/>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33B4"/>
    <w:rsid w:val="007B3A91"/>
    <w:rsid w:val="007B5768"/>
    <w:rsid w:val="007B5F5B"/>
    <w:rsid w:val="007B61B7"/>
    <w:rsid w:val="007B6769"/>
    <w:rsid w:val="007B6AF5"/>
    <w:rsid w:val="007B74E6"/>
    <w:rsid w:val="007C10EB"/>
    <w:rsid w:val="007D0E9B"/>
    <w:rsid w:val="007D175D"/>
    <w:rsid w:val="007D2796"/>
    <w:rsid w:val="007D2A94"/>
    <w:rsid w:val="007D66CC"/>
    <w:rsid w:val="007D6B2E"/>
    <w:rsid w:val="007D6DF4"/>
    <w:rsid w:val="007E02EC"/>
    <w:rsid w:val="007E127D"/>
    <w:rsid w:val="007E4A9E"/>
    <w:rsid w:val="007E4CE7"/>
    <w:rsid w:val="007E5AEF"/>
    <w:rsid w:val="007F03AB"/>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630D"/>
    <w:rsid w:val="00817DFC"/>
    <w:rsid w:val="0082455A"/>
    <w:rsid w:val="00824B71"/>
    <w:rsid w:val="00824CDE"/>
    <w:rsid w:val="0082519A"/>
    <w:rsid w:val="00826155"/>
    <w:rsid w:val="00827973"/>
    <w:rsid w:val="00830D6A"/>
    <w:rsid w:val="00830F5C"/>
    <w:rsid w:val="0083320A"/>
    <w:rsid w:val="00833234"/>
    <w:rsid w:val="0083671B"/>
    <w:rsid w:val="008370C0"/>
    <w:rsid w:val="008379F1"/>
    <w:rsid w:val="008409E2"/>
    <w:rsid w:val="008414C2"/>
    <w:rsid w:val="008428DB"/>
    <w:rsid w:val="00843257"/>
    <w:rsid w:val="008446BB"/>
    <w:rsid w:val="008454FA"/>
    <w:rsid w:val="00846688"/>
    <w:rsid w:val="008466C7"/>
    <w:rsid w:val="00847F37"/>
    <w:rsid w:val="00850761"/>
    <w:rsid w:val="00853201"/>
    <w:rsid w:val="00853822"/>
    <w:rsid w:val="00854C51"/>
    <w:rsid w:val="00854F3E"/>
    <w:rsid w:val="008604D8"/>
    <w:rsid w:val="008604EF"/>
    <w:rsid w:val="008617EA"/>
    <w:rsid w:val="00861B28"/>
    <w:rsid w:val="00862282"/>
    <w:rsid w:val="00863FBE"/>
    <w:rsid w:val="00864C29"/>
    <w:rsid w:val="0086579E"/>
    <w:rsid w:val="008657C0"/>
    <w:rsid w:val="00865DF7"/>
    <w:rsid w:val="00865E9D"/>
    <w:rsid w:val="00865F47"/>
    <w:rsid w:val="00867186"/>
    <w:rsid w:val="00870856"/>
    <w:rsid w:val="00872267"/>
    <w:rsid w:val="0087328E"/>
    <w:rsid w:val="00874FC6"/>
    <w:rsid w:val="0087562F"/>
    <w:rsid w:val="0087563B"/>
    <w:rsid w:val="00875A05"/>
    <w:rsid w:val="008767FA"/>
    <w:rsid w:val="00880F81"/>
    <w:rsid w:val="00882ECF"/>
    <w:rsid w:val="00887274"/>
    <w:rsid w:val="008908D3"/>
    <w:rsid w:val="00891BE4"/>
    <w:rsid w:val="00893009"/>
    <w:rsid w:val="00895E1D"/>
    <w:rsid w:val="008972FB"/>
    <w:rsid w:val="0089730B"/>
    <w:rsid w:val="008A3984"/>
    <w:rsid w:val="008A39C4"/>
    <w:rsid w:val="008A64EC"/>
    <w:rsid w:val="008A747A"/>
    <w:rsid w:val="008B11BE"/>
    <w:rsid w:val="008B179A"/>
    <w:rsid w:val="008B48E5"/>
    <w:rsid w:val="008B5F2F"/>
    <w:rsid w:val="008B7EDD"/>
    <w:rsid w:val="008C093E"/>
    <w:rsid w:val="008C208D"/>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E7CD5"/>
    <w:rsid w:val="008F01A9"/>
    <w:rsid w:val="008F42D9"/>
    <w:rsid w:val="008F4476"/>
    <w:rsid w:val="008F4B77"/>
    <w:rsid w:val="008F7AD0"/>
    <w:rsid w:val="009008BA"/>
    <w:rsid w:val="00904C81"/>
    <w:rsid w:val="00905602"/>
    <w:rsid w:val="009067C3"/>
    <w:rsid w:val="00907F6F"/>
    <w:rsid w:val="00910EEA"/>
    <w:rsid w:val="00911521"/>
    <w:rsid w:val="00911D2E"/>
    <w:rsid w:val="009128C7"/>
    <w:rsid w:val="00912F64"/>
    <w:rsid w:val="0091344E"/>
    <w:rsid w:val="00913BD9"/>
    <w:rsid w:val="00913DE9"/>
    <w:rsid w:val="00915CAF"/>
    <w:rsid w:val="009163B1"/>
    <w:rsid w:val="00916F77"/>
    <w:rsid w:val="00922793"/>
    <w:rsid w:val="009236A8"/>
    <w:rsid w:val="00923FF8"/>
    <w:rsid w:val="00924FC4"/>
    <w:rsid w:val="009252CC"/>
    <w:rsid w:val="00927148"/>
    <w:rsid w:val="009273C3"/>
    <w:rsid w:val="0093128A"/>
    <w:rsid w:val="00932015"/>
    <w:rsid w:val="0093299B"/>
    <w:rsid w:val="009331A7"/>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2D9D"/>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249E"/>
    <w:rsid w:val="0098596E"/>
    <w:rsid w:val="00986493"/>
    <w:rsid w:val="00986B3E"/>
    <w:rsid w:val="00990E25"/>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5DD"/>
    <w:rsid w:val="009E2E37"/>
    <w:rsid w:val="009E3B47"/>
    <w:rsid w:val="009E4898"/>
    <w:rsid w:val="009E62B9"/>
    <w:rsid w:val="009E7788"/>
    <w:rsid w:val="009F1653"/>
    <w:rsid w:val="009F3B87"/>
    <w:rsid w:val="009F7639"/>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541"/>
    <w:rsid w:val="00A22816"/>
    <w:rsid w:val="00A22BAB"/>
    <w:rsid w:val="00A23BF1"/>
    <w:rsid w:val="00A23C00"/>
    <w:rsid w:val="00A2452A"/>
    <w:rsid w:val="00A24D0C"/>
    <w:rsid w:val="00A2667D"/>
    <w:rsid w:val="00A32220"/>
    <w:rsid w:val="00A32DA5"/>
    <w:rsid w:val="00A3329D"/>
    <w:rsid w:val="00A347ED"/>
    <w:rsid w:val="00A35F38"/>
    <w:rsid w:val="00A36900"/>
    <w:rsid w:val="00A3797B"/>
    <w:rsid w:val="00A40F42"/>
    <w:rsid w:val="00A41034"/>
    <w:rsid w:val="00A447D0"/>
    <w:rsid w:val="00A463D9"/>
    <w:rsid w:val="00A46429"/>
    <w:rsid w:val="00A47BE3"/>
    <w:rsid w:val="00A52533"/>
    <w:rsid w:val="00A56601"/>
    <w:rsid w:val="00A6263B"/>
    <w:rsid w:val="00A6672B"/>
    <w:rsid w:val="00A70623"/>
    <w:rsid w:val="00A7154A"/>
    <w:rsid w:val="00A72AF9"/>
    <w:rsid w:val="00A752B9"/>
    <w:rsid w:val="00A768DA"/>
    <w:rsid w:val="00A77A94"/>
    <w:rsid w:val="00A81526"/>
    <w:rsid w:val="00A8175F"/>
    <w:rsid w:val="00A82AD5"/>
    <w:rsid w:val="00A83A48"/>
    <w:rsid w:val="00A84398"/>
    <w:rsid w:val="00A8597D"/>
    <w:rsid w:val="00A86046"/>
    <w:rsid w:val="00A864DD"/>
    <w:rsid w:val="00A86734"/>
    <w:rsid w:val="00A90B91"/>
    <w:rsid w:val="00A90E90"/>
    <w:rsid w:val="00A90FED"/>
    <w:rsid w:val="00A921C7"/>
    <w:rsid w:val="00A93662"/>
    <w:rsid w:val="00A94000"/>
    <w:rsid w:val="00A9620D"/>
    <w:rsid w:val="00A970D7"/>
    <w:rsid w:val="00A976E9"/>
    <w:rsid w:val="00A9777E"/>
    <w:rsid w:val="00AA2235"/>
    <w:rsid w:val="00AA2524"/>
    <w:rsid w:val="00AA2C49"/>
    <w:rsid w:val="00AA3430"/>
    <w:rsid w:val="00AB0675"/>
    <w:rsid w:val="00AB1063"/>
    <w:rsid w:val="00AB1A1F"/>
    <w:rsid w:val="00AB1AC3"/>
    <w:rsid w:val="00AB2B5D"/>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17C"/>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150"/>
    <w:rsid w:val="00B27289"/>
    <w:rsid w:val="00B30FDF"/>
    <w:rsid w:val="00B321DD"/>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4BA3"/>
    <w:rsid w:val="00B573BC"/>
    <w:rsid w:val="00B57818"/>
    <w:rsid w:val="00B6358D"/>
    <w:rsid w:val="00B64F71"/>
    <w:rsid w:val="00B70939"/>
    <w:rsid w:val="00B71547"/>
    <w:rsid w:val="00B7154C"/>
    <w:rsid w:val="00B71A90"/>
    <w:rsid w:val="00B74803"/>
    <w:rsid w:val="00B75201"/>
    <w:rsid w:val="00B7559F"/>
    <w:rsid w:val="00B763D5"/>
    <w:rsid w:val="00B81CA5"/>
    <w:rsid w:val="00B83806"/>
    <w:rsid w:val="00B83929"/>
    <w:rsid w:val="00B83981"/>
    <w:rsid w:val="00B8494B"/>
    <w:rsid w:val="00B859B8"/>
    <w:rsid w:val="00B876E2"/>
    <w:rsid w:val="00B90B9D"/>
    <w:rsid w:val="00B915D5"/>
    <w:rsid w:val="00B91D3C"/>
    <w:rsid w:val="00B9259C"/>
    <w:rsid w:val="00B96268"/>
    <w:rsid w:val="00BA1004"/>
    <w:rsid w:val="00BA13AD"/>
    <w:rsid w:val="00BA1AC4"/>
    <w:rsid w:val="00BA25EA"/>
    <w:rsid w:val="00BA33E1"/>
    <w:rsid w:val="00BA367D"/>
    <w:rsid w:val="00BA52E2"/>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D0DBE"/>
    <w:rsid w:val="00BD189F"/>
    <w:rsid w:val="00BD1A2F"/>
    <w:rsid w:val="00BD2D5F"/>
    <w:rsid w:val="00BD4719"/>
    <w:rsid w:val="00BD4E6F"/>
    <w:rsid w:val="00BD5538"/>
    <w:rsid w:val="00BD6177"/>
    <w:rsid w:val="00BE11B8"/>
    <w:rsid w:val="00BE221D"/>
    <w:rsid w:val="00BE4299"/>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0A36"/>
    <w:rsid w:val="00C11EAB"/>
    <w:rsid w:val="00C12D4F"/>
    <w:rsid w:val="00C12DD1"/>
    <w:rsid w:val="00C1375C"/>
    <w:rsid w:val="00C13F72"/>
    <w:rsid w:val="00C208E0"/>
    <w:rsid w:val="00C2245B"/>
    <w:rsid w:val="00C23E3B"/>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4864"/>
    <w:rsid w:val="00C64884"/>
    <w:rsid w:val="00C64B57"/>
    <w:rsid w:val="00C64BA1"/>
    <w:rsid w:val="00C6574C"/>
    <w:rsid w:val="00C663D6"/>
    <w:rsid w:val="00C70EC6"/>
    <w:rsid w:val="00C7142B"/>
    <w:rsid w:val="00C715A5"/>
    <w:rsid w:val="00C76031"/>
    <w:rsid w:val="00C767FF"/>
    <w:rsid w:val="00C857A4"/>
    <w:rsid w:val="00C90C16"/>
    <w:rsid w:val="00C9138A"/>
    <w:rsid w:val="00C92F1B"/>
    <w:rsid w:val="00C940C7"/>
    <w:rsid w:val="00C946B9"/>
    <w:rsid w:val="00C95EB3"/>
    <w:rsid w:val="00CA159F"/>
    <w:rsid w:val="00CA166B"/>
    <w:rsid w:val="00CA238B"/>
    <w:rsid w:val="00CA6C47"/>
    <w:rsid w:val="00CA774E"/>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87D"/>
    <w:rsid w:val="00CC5B62"/>
    <w:rsid w:val="00CC5C38"/>
    <w:rsid w:val="00CC5D47"/>
    <w:rsid w:val="00CC6D45"/>
    <w:rsid w:val="00CC70BC"/>
    <w:rsid w:val="00CD141F"/>
    <w:rsid w:val="00CD233E"/>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4229"/>
    <w:rsid w:val="00D050B4"/>
    <w:rsid w:val="00D06088"/>
    <w:rsid w:val="00D06372"/>
    <w:rsid w:val="00D0667B"/>
    <w:rsid w:val="00D068E6"/>
    <w:rsid w:val="00D07807"/>
    <w:rsid w:val="00D07EBC"/>
    <w:rsid w:val="00D11302"/>
    <w:rsid w:val="00D1140D"/>
    <w:rsid w:val="00D11D56"/>
    <w:rsid w:val="00D12B3D"/>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313"/>
    <w:rsid w:val="00D33A36"/>
    <w:rsid w:val="00D342BD"/>
    <w:rsid w:val="00D34AFA"/>
    <w:rsid w:val="00D35396"/>
    <w:rsid w:val="00D3565D"/>
    <w:rsid w:val="00D36920"/>
    <w:rsid w:val="00D37F82"/>
    <w:rsid w:val="00D414C8"/>
    <w:rsid w:val="00D42841"/>
    <w:rsid w:val="00D4302B"/>
    <w:rsid w:val="00D44401"/>
    <w:rsid w:val="00D447A2"/>
    <w:rsid w:val="00D452B6"/>
    <w:rsid w:val="00D4544A"/>
    <w:rsid w:val="00D45514"/>
    <w:rsid w:val="00D47DCB"/>
    <w:rsid w:val="00D5181D"/>
    <w:rsid w:val="00D53C1D"/>
    <w:rsid w:val="00D53E23"/>
    <w:rsid w:val="00D548C4"/>
    <w:rsid w:val="00D54B86"/>
    <w:rsid w:val="00D54D5C"/>
    <w:rsid w:val="00D5698E"/>
    <w:rsid w:val="00D60A39"/>
    <w:rsid w:val="00D61753"/>
    <w:rsid w:val="00D63FA4"/>
    <w:rsid w:val="00D64129"/>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1AEF"/>
    <w:rsid w:val="00D925CD"/>
    <w:rsid w:val="00D93C11"/>
    <w:rsid w:val="00D93F4F"/>
    <w:rsid w:val="00D94FF3"/>
    <w:rsid w:val="00D954A1"/>
    <w:rsid w:val="00DA02A9"/>
    <w:rsid w:val="00DA0856"/>
    <w:rsid w:val="00DA0B12"/>
    <w:rsid w:val="00DA0E98"/>
    <w:rsid w:val="00DA122E"/>
    <w:rsid w:val="00DA127C"/>
    <w:rsid w:val="00DA21A4"/>
    <w:rsid w:val="00DA2649"/>
    <w:rsid w:val="00DA2748"/>
    <w:rsid w:val="00DA2ADD"/>
    <w:rsid w:val="00DA3EBD"/>
    <w:rsid w:val="00DA6741"/>
    <w:rsid w:val="00DA749F"/>
    <w:rsid w:val="00DB0673"/>
    <w:rsid w:val="00DB13A9"/>
    <w:rsid w:val="00DB148E"/>
    <w:rsid w:val="00DB1E51"/>
    <w:rsid w:val="00DB2DD7"/>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B8B"/>
    <w:rsid w:val="00DD6D7E"/>
    <w:rsid w:val="00DD705D"/>
    <w:rsid w:val="00DD706E"/>
    <w:rsid w:val="00DD7723"/>
    <w:rsid w:val="00DE0D0D"/>
    <w:rsid w:val="00DE190B"/>
    <w:rsid w:val="00DE1ED7"/>
    <w:rsid w:val="00DE3FBE"/>
    <w:rsid w:val="00DE5A80"/>
    <w:rsid w:val="00DE5CB0"/>
    <w:rsid w:val="00DF0758"/>
    <w:rsid w:val="00DF0798"/>
    <w:rsid w:val="00DF1883"/>
    <w:rsid w:val="00DF3867"/>
    <w:rsid w:val="00DF4A82"/>
    <w:rsid w:val="00E0251E"/>
    <w:rsid w:val="00E0256C"/>
    <w:rsid w:val="00E02E10"/>
    <w:rsid w:val="00E03285"/>
    <w:rsid w:val="00E062DD"/>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30A92"/>
    <w:rsid w:val="00E30C7C"/>
    <w:rsid w:val="00E31C30"/>
    <w:rsid w:val="00E320F6"/>
    <w:rsid w:val="00E32BFB"/>
    <w:rsid w:val="00E33C7C"/>
    <w:rsid w:val="00E34AB6"/>
    <w:rsid w:val="00E41256"/>
    <w:rsid w:val="00E43ADC"/>
    <w:rsid w:val="00E444B1"/>
    <w:rsid w:val="00E47666"/>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1C58"/>
    <w:rsid w:val="00E62DDD"/>
    <w:rsid w:val="00E640F4"/>
    <w:rsid w:val="00E64204"/>
    <w:rsid w:val="00E65088"/>
    <w:rsid w:val="00E6594E"/>
    <w:rsid w:val="00E66916"/>
    <w:rsid w:val="00E70208"/>
    <w:rsid w:val="00E71886"/>
    <w:rsid w:val="00E7211C"/>
    <w:rsid w:val="00E7224E"/>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7F"/>
    <w:rsid w:val="00E96D2B"/>
    <w:rsid w:val="00E976E5"/>
    <w:rsid w:val="00E97A5E"/>
    <w:rsid w:val="00E97ACD"/>
    <w:rsid w:val="00EA2471"/>
    <w:rsid w:val="00EA300C"/>
    <w:rsid w:val="00EA37D0"/>
    <w:rsid w:val="00EA528F"/>
    <w:rsid w:val="00EA55DF"/>
    <w:rsid w:val="00EA5DD2"/>
    <w:rsid w:val="00EA66D2"/>
    <w:rsid w:val="00EB1959"/>
    <w:rsid w:val="00EB2019"/>
    <w:rsid w:val="00EB252A"/>
    <w:rsid w:val="00EB2653"/>
    <w:rsid w:val="00EB2773"/>
    <w:rsid w:val="00EB2CA1"/>
    <w:rsid w:val="00EB32EE"/>
    <w:rsid w:val="00EB4D35"/>
    <w:rsid w:val="00EB4D92"/>
    <w:rsid w:val="00EB6EFB"/>
    <w:rsid w:val="00EB7419"/>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43EF"/>
    <w:rsid w:val="00EF0E81"/>
    <w:rsid w:val="00EF351C"/>
    <w:rsid w:val="00EF58EC"/>
    <w:rsid w:val="00EF5DDB"/>
    <w:rsid w:val="00EF5EDA"/>
    <w:rsid w:val="00EF6AC8"/>
    <w:rsid w:val="00EF7747"/>
    <w:rsid w:val="00F02EDA"/>
    <w:rsid w:val="00F03D5B"/>
    <w:rsid w:val="00F05211"/>
    <w:rsid w:val="00F05C80"/>
    <w:rsid w:val="00F06C4C"/>
    <w:rsid w:val="00F11146"/>
    <w:rsid w:val="00F12BEB"/>
    <w:rsid w:val="00F12CD6"/>
    <w:rsid w:val="00F1442D"/>
    <w:rsid w:val="00F1571F"/>
    <w:rsid w:val="00F17D16"/>
    <w:rsid w:val="00F23D71"/>
    <w:rsid w:val="00F26214"/>
    <w:rsid w:val="00F26806"/>
    <w:rsid w:val="00F275BD"/>
    <w:rsid w:val="00F34A3B"/>
    <w:rsid w:val="00F35707"/>
    <w:rsid w:val="00F35F1D"/>
    <w:rsid w:val="00F37A26"/>
    <w:rsid w:val="00F44066"/>
    <w:rsid w:val="00F457E6"/>
    <w:rsid w:val="00F51758"/>
    <w:rsid w:val="00F54294"/>
    <w:rsid w:val="00F55FBF"/>
    <w:rsid w:val="00F6111C"/>
    <w:rsid w:val="00F64CC7"/>
    <w:rsid w:val="00F650EC"/>
    <w:rsid w:val="00F71162"/>
    <w:rsid w:val="00F7184D"/>
    <w:rsid w:val="00F71A58"/>
    <w:rsid w:val="00F71B46"/>
    <w:rsid w:val="00F73477"/>
    <w:rsid w:val="00F73770"/>
    <w:rsid w:val="00F74509"/>
    <w:rsid w:val="00F74B79"/>
    <w:rsid w:val="00F74EDA"/>
    <w:rsid w:val="00F76461"/>
    <w:rsid w:val="00F77B85"/>
    <w:rsid w:val="00F77C10"/>
    <w:rsid w:val="00F8093E"/>
    <w:rsid w:val="00F80D7E"/>
    <w:rsid w:val="00F81E25"/>
    <w:rsid w:val="00F8463D"/>
    <w:rsid w:val="00F850D6"/>
    <w:rsid w:val="00F85960"/>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3EA2"/>
    <w:rsid w:val="00FA40C4"/>
    <w:rsid w:val="00FA6447"/>
    <w:rsid w:val="00FA6D98"/>
    <w:rsid w:val="00FA73FC"/>
    <w:rsid w:val="00FA75CE"/>
    <w:rsid w:val="00FA782F"/>
    <w:rsid w:val="00FB0CAA"/>
    <w:rsid w:val="00FB1AA3"/>
    <w:rsid w:val="00FB4452"/>
    <w:rsid w:val="00FB6216"/>
    <w:rsid w:val="00FB7F09"/>
    <w:rsid w:val="00FC0B4F"/>
    <w:rsid w:val="00FC1415"/>
    <w:rsid w:val="00FC3FF0"/>
    <w:rsid w:val="00FC42E9"/>
    <w:rsid w:val="00FC4C4C"/>
    <w:rsid w:val="00FC591D"/>
    <w:rsid w:val="00FC70AF"/>
    <w:rsid w:val="00FD0444"/>
    <w:rsid w:val="00FD6432"/>
    <w:rsid w:val="00FD648B"/>
    <w:rsid w:val="00FD747B"/>
    <w:rsid w:val="00FE0B01"/>
    <w:rsid w:val="00FE3464"/>
    <w:rsid w:val="00FE3877"/>
    <w:rsid w:val="00FE3CC5"/>
    <w:rsid w:val="00FE576A"/>
    <w:rsid w:val="00FE6E42"/>
    <w:rsid w:val="00FF0184"/>
    <w:rsid w:val="00FF11E6"/>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5634-BB17-477D-981A-9B8765CF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854</Words>
  <Characters>4641</Characters>
  <Application>Microsoft Office Word</Application>
  <DocSecurity>0</DocSecurity>
  <Lines>257</Lines>
  <Paragraphs>49</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Mariana Anguelov</cp:lastModifiedBy>
  <cp:revision>3</cp:revision>
  <cp:lastPrinted>2023-05-17T08:18:00Z</cp:lastPrinted>
  <dcterms:created xsi:type="dcterms:W3CDTF">2023-05-28T09:34:00Z</dcterms:created>
  <dcterms:modified xsi:type="dcterms:W3CDTF">2023-05-28T09:36:00Z</dcterms:modified>
</cp:coreProperties>
</file>