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3B6E" w14:textId="77777777" w:rsidR="00DB496F" w:rsidRDefault="00DB496F" w:rsidP="00DB496F">
      <w:pPr>
        <w:jc w:val="center"/>
        <w:rPr>
          <w:rFonts w:ascii="Arial" w:hAnsi="Arial" w:cs="Arial"/>
          <w:b/>
          <w:sz w:val="26"/>
          <w:szCs w:val="26"/>
        </w:rPr>
      </w:pPr>
      <w:r>
        <w:rPr>
          <w:noProof/>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CA9A91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6500E7">
        <w:rPr>
          <w:rFonts w:ascii="Arial" w:hAnsi="Arial" w:cs="Arial"/>
          <w:b/>
          <w:sz w:val="26"/>
          <w:szCs w:val="26"/>
        </w:rPr>
        <w:t>MAKHANDA</w:t>
      </w:r>
      <w:r w:rsidRPr="00A13945">
        <w:rPr>
          <w:rFonts w:ascii="Arial" w:hAnsi="Arial" w:cs="Arial"/>
          <w:b/>
          <w:sz w:val="26"/>
          <w:szCs w:val="26"/>
        </w:rPr>
        <w:t>)</w:t>
      </w:r>
    </w:p>
    <w:p w14:paraId="595B2D4E" w14:textId="2685A894"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500E7">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922173">
        <w:rPr>
          <w:rFonts w:ascii="Arial" w:hAnsi="Arial" w:cs="Arial"/>
          <w:b/>
          <w:sz w:val="26"/>
          <w:szCs w:val="26"/>
          <w:lang w:val="en-ZA"/>
        </w:rPr>
        <w:t>1274</w:t>
      </w:r>
      <w:r w:rsidR="005C0DDE">
        <w:rPr>
          <w:rFonts w:ascii="Arial" w:hAnsi="Arial" w:cs="Arial"/>
          <w:b/>
          <w:sz w:val="26"/>
          <w:szCs w:val="26"/>
          <w:lang w:val="en-ZA"/>
        </w:rPr>
        <w:t>/202</w:t>
      </w:r>
      <w:r w:rsidR="00922173">
        <w:rPr>
          <w:rFonts w:ascii="Arial" w:hAnsi="Arial" w:cs="Arial"/>
          <w:b/>
          <w:sz w:val="26"/>
          <w:szCs w:val="26"/>
          <w:lang w:val="en-ZA"/>
        </w:rPr>
        <w:t>2</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631AFBB4" w14:textId="64D7F018" w:rsidR="005313BC" w:rsidRDefault="00922173" w:rsidP="00BB28F4">
      <w:pPr>
        <w:jc w:val="both"/>
        <w:rPr>
          <w:rFonts w:ascii="Arial" w:hAnsi="Arial" w:cs="Arial"/>
          <w:b/>
          <w:sz w:val="26"/>
          <w:szCs w:val="26"/>
          <w:lang w:val="en-ZA"/>
        </w:rPr>
      </w:pPr>
      <w:r>
        <w:rPr>
          <w:rFonts w:ascii="Arial" w:hAnsi="Arial" w:cs="Arial"/>
          <w:b/>
          <w:sz w:val="26"/>
          <w:szCs w:val="26"/>
          <w:lang w:val="en-ZA"/>
        </w:rPr>
        <w:t>BUHLE TONIS</w:t>
      </w:r>
      <w:r w:rsidR="00277B11">
        <w:rPr>
          <w:rFonts w:ascii="Arial" w:hAnsi="Arial" w:cs="Arial"/>
          <w:b/>
          <w:sz w:val="26"/>
          <w:szCs w:val="26"/>
          <w:lang w:val="en-ZA"/>
        </w:rPr>
        <w:t>E</w:t>
      </w:r>
      <w:r>
        <w:rPr>
          <w:rFonts w:ascii="Arial" w:hAnsi="Arial" w:cs="Arial"/>
          <w:b/>
          <w:sz w:val="26"/>
          <w:szCs w:val="26"/>
          <w:lang w:val="en-ZA"/>
        </w:rPr>
        <w:tab/>
      </w:r>
      <w:r>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E07158">
        <w:rPr>
          <w:rFonts w:ascii="Arial" w:hAnsi="Arial" w:cs="Arial"/>
          <w:b/>
          <w:sz w:val="26"/>
          <w:szCs w:val="26"/>
          <w:lang w:val="en-ZA"/>
        </w:rPr>
        <w:tab/>
        <w:t>First Applicant</w:t>
      </w:r>
    </w:p>
    <w:p w14:paraId="2D87A2A8" w14:textId="77777777" w:rsidR="00AB525D" w:rsidRPr="006500E7" w:rsidRDefault="00AB525D" w:rsidP="00BB28F4">
      <w:pPr>
        <w:jc w:val="both"/>
        <w:rPr>
          <w:rFonts w:ascii="Arial" w:hAnsi="Arial" w:cs="Arial"/>
          <w:sz w:val="26"/>
          <w:szCs w:val="26"/>
          <w:lang w:val="en-ZA"/>
        </w:rPr>
      </w:pPr>
    </w:p>
    <w:p w14:paraId="4DD29B01" w14:textId="21C64108" w:rsidR="00E07158" w:rsidRDefault="00922173" w:rsidP="00BB28F4">
      <w:pPr>
        <w:jc w:val="both"/>
        <w:rPr>
          <w:rFonts w:ascii="Arial" w:hAnsi="Arial" w:cs="Arial"/>
          <w:b/>
          <w:sz w:val="26"/>
          <w:szCs w:val="26"/>
          <w:lang w:val="en-ZA"/>
        </w:rPr>
      </w:pPr>
      <w:r>
        <w:rPr>
          <w:rFonts w:ascii="Arial" w:hAnsi="Arial" w:cs="Arial"/>
          <w:b/>
          <w:sz w:val="26"/>
          <w:szCs w:val="26"/>
          <w:lang w:val="en-ZA"/>
        </w:rPr>
        <w:t>ZAMA XALISA</w:t>
      </w:r>
      <w:r>
        <w:rPr>
          <w:rFonts w:ascii="Arial" w:hAnsi="Arial" w:cs="Arial"/>
          <w:b/>
          <w:sz w:val="26"/>
          <w:szCs w:val="26"/>
          <w:lang w:val="en-ZA"/>
        </w:rPr>
        <w:tab/>
      </w:r>
      <w:r>
        <w:rPr>
          <w:rFonts w:ascii="Arial" w:hAnsi="Arial" w:cs="Arial"/>
          <w:b/>
          <w:sz w:val="26"/>
          <w:szCs w:val="26"/>
          <w:lang w:val="en-ZA"/>
        </w:rPr>
        <w:tab/>
      </w:r>
      <w:r w:rsidR="005C0DDE">
        <w:rPr>
          <w:rFonts w:ascii="Arial" w:hAnsi="Arial" w:cs="Arial"/>
          <w:b/>
          <w:sz w:val="26"/>
          <w:szCs w:val="26"/>
          <w:lang w:val="en-ZA"/>
        </w:rPr>
        <w:tab/>
      </w:r>
      <w:r w:rsidR="006500E7">
        <w:rPr>
          <w:rFonts w:ascii="Arial" w:hAnsi="Arial" w:cs="Arial"/>
          <w:b/>
          <w:sz w:val="26"/>
          <w:szCs w:val="26"/>
          <w:lang w:val="en-ZA"/>
        </w:rPr>
        <w:tab/>
      </w:r>
      <w:r w:rsidR="00E07158">
        <w:rPr>
          <w:rFonts w:ascii="Arial" w:hAnsi="Arial" w:cs="Arial"/>
          <w:b/>
          <w:sz w:val="26"/>
          <w:szCs w:val="26"/>
          <w:lang w:val="en-ZA"/>
        </w:rPr>
        <w:tab/>
      </w:r>
      <w:r w:rsidR="00E07158">
        <w:rPr>
          <w:rFonts w:ascii="Arial" w:hAnsi="Arial" w:cs="Arial"/>
          <w:b/>
          <w:sz w:val="26"/>
          <w:szCs w:val="26"/>
          <w:lang w:val="en-ZA"/>
        </w:rPr>
        <w:tab/>
      </w:r>
      <w:r w:rsidR="00E07158">
        <w:rPr>
          <w:rFonts w:ascii="Arial" w:hAnsi="Arial" w:cs="Arial"/>
          <w:b/>
          <w:sz w:val="26"/>
          <w:szCs w:val="26"/>
          <w:lang w:val="en-ZA"/>
        </w:rPr>
        <w:tab/>
      </w:r>
      <w:r w:rsidR="00334E61">
        <w:rPr>
          <w:rFonts w:ascii="Arial" w:hAnsi="Arial" w:cs="Arial"/>
          <w:b/>
          <w:sz w:val="26"/>
          <w:szCs w:val="26"/>
          <w:lang w:val="en-ZA"/>
        </w:rPr>
        <w:t xml:space="preserve">    </w:t>
      </w:r>
      <w:r w:rsidR="00E07158">
        <w:rPr>
          <w:rFonts w:ascii="Arial" w:hAnsi="Arial" w:cs="Arial"/>
          <w:b/>
          <w:sz w:val="26"/>
          <w:szCs w:val="26"/>
          <w:lang w:val="en-ZA"/>
        </w:rPr>
        <w:t>Second Applicant</w:t>
      </w:r>
    </w:p>
    <w:p w14:paraId="7DC4C20E" w14:textId="77777777" w:rsidR="00AB525D" w:rsidRPr="00AB525D" w:rsidRDefault="00AB525D" w:rsidP="00BB28F4">
      <w:pPr>
        <w:jc w:val="both"/>
        <w:rPr>
          <w:rFonts w:ascii="Arial" w:hAnsi="Arial" w:cs="Arial"/>
          <w:sz w:val="26"/>
          <w:szCs w:val="26"/>
          <w:lang w:val="en-ZA"/>
        </w:rPr>
      </w:pPr>
    </w:p>
    <w:p w14:paraId="494B568B" w14:textId="555CE6F2" w:rsidR="006500E7" w:rsidRDefault="00922173" w:rsidP="00BB28F4">
      <w:pPr>
        <w:jc w:val="both"/>
        <w:rPr>
          <w:rFonts w:ascii="Arial" w:hAnsi="Arial" w:cs="Arial"/>
          <w:b/>
          <w:sz w:val="26"/>
          <w:szCs w:val="26"/>
          <w:lang w:val="en-ZA"/>
        </w:rPr>
      </w:pPr>
      <w:r>
        <w:rPr>
          <w:rFonts w:ascii="Arial" w:hAnsi="Arial" w:cs="Arial"/>
          <w:b/>
          <w:sz w:val="26"/>
          <w:szCs w:val="26"/>
          <w:lang w:val="en-ZA"/>
        </w:rPr>
        <w:t>MXOLISI JOE</w:t>
      </w:r>
      <w:r w:rsidR="000E6C6C">
        <w:rPr>
          <w:rFonts w:ascii="Arial" w:hAnsi="Arial" w:cs="Arial"/>
          <w:b/>
          <w:sz w:val="26"/>
          <w:szCs w:val="26"/>
          <w:lang w:val="en-ZA"/>
        </w:rPr>
        <w:t xml:space="preserve"> </w:t>
      </w:r>
      <w:r>
        <w:rPr>
          <w:rFonts w:ascii="Arial" w:hAnsi="Arial" w:cs="Arial"/>
          <w:b/>
          <w:sz w:val="26"/>
          <w:szCs w:val="26"/>
          <w:lang w:val="en-ZA"/>
        </w:rPr>
        <w:t>SIKHOSANA</w:t>
      </w:r>
      <w:r w:rsidR="006500E7">
        <w:rPr>
          <w:rFonts w:ascii="Arial" w:hAnsi="Arial" w:cs="Arial"/>
          <w:b/>
          <w:sz w:val="26"/>
          <w:szCs w:val="26"/>
          <w:lang w:val="en-ZA"/>
        </w:rPr>
        <w:tab/>
      </w:r>
      <w:r w:rsidR="006500E7">
        <w:rPr>
          <w:rFonts w:ascii="Arial" w:hAnsi="Arial" w:cs="Arial"/>
          <w:b/>
          <w:sz w:val="26"/>
          <w:szCs w:val="26"/>
          <w:lang w:val="en-ZA"/>
        </w:rPr>
        <w:tab/>
        <w:t xml:space="preserve">        </w:t>
      </w:r>
      <w:r w:rsidR="005C0DDE">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t xml:space="preserve">        </w:t>
      </w:r>
      <w:r w:rsidR="006500E7">
        <w:rPr>
          <w:rFonts w:ascii="Arial" w:hAnsi="Arial" w:cs="Arial"/>
          <w:b/>
          <w:sz w:val="26"/>
          <w:szCs w:val="26"/>
          <w:lang w:val="en-ZA"/>
        </w:rPr>
        <w:t>Third Applicant</w:t>
      </w:r>
    </w:p>
    <w:p w14:paraId="553C00EE" w14:textId="72E5BBBF" w:rsidR="005C0DDE" w:rsidRDefault="005C0DDE" w:rsidP="00BB28F4">
      <w:pPr>
        <w:jc w:val="both"/>
        <w:rPr>
          <w:rFonts w:ascii="Arial" w:hAnsi="Arial" w:cs="Arial"/>
          <w:b/>
          <w:sz w:val="26"/>
          <w:szCs w:val="26"/>
          <w:lang w:val="en-ZA"/>
        </w:rPr>
      </w:pPr>
    </w:p>
    <w:p w14:paraId="72609541" w14:textId="31627059" w:rsidR="005C0DDE" w:rsidRDefault="00922173" w:rsidP="00BB28F4">
      <w:pPr>
        <w:jc w:val="both"/>
        <w:rPr>
          <w:rFonts w:ascii="Arial" w:hAnsi="Arial" w:cs="Arial"/>
          <w:b/>
          <w:sz w:val="26"/>
          <w:szCs w:val="26"/>
          <w:lang w:val="en-ZA"/>
        </w:rPr>
      </w:pPr>
      <w:r>
        <w:rPr>
          <w:rFonts w:ascii="Arial" w:hAnsi="Arial" w:cs="Arial"/>
          <w:b/>
          <w:sz w:val="26"/>
          <w:szCs w:val="26"/>
          <w:lang w:val="en-ZA"/>
        </w:rPr>
        <w:t>TABISA WANA</w:t>
      </w:r>
      <w:r>
        <w:rPr>
          <w:rFonts w:ascii="Arial" w:hAnsi="Arial" w:cs="Arial"/>
          <w:b/>
          <w:sz w:val="26"/>
          <w:szCs w:val="26"/>
          <w:lang w:val="en-ZA"/>
        </w:rPr>
        <w:tab/>
      </w:r>
      <w:r>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r>
      <w:r w:rsidR="005C0DDE" w:rsidRPr="005C0DDE">
        <w:rPr>
          <w:rFonts w:ascii="Arial" w:hAnsi="Arial" w:cs="Arial"/>
          <w:b/>
          <w:sz w:val="26"/>
          <w:szCs w:val="26"/>
          <w:lang w:val="en-ZA"/>
        </w:rPr>
        <w:t xml:space="preserve">      Fourth</w:t>
      </w:r>
      <w:r w:rsidR="005C0DDE">
        <w:rPr>
          <w:rFonts w:ascii="Arial" w:hAnsi="Arial" w:cs="Arial"/>
          <w:b/>
          <w:sz w:val="26"/>
          <w:szCs w:val="26"/>
          <w:lang w:val="en-ZA"/>
        </w:rPr>
        <w:t xml:space="preserve"> Applicant</w:t>
      </w:r>
    </w:p>
    <w:p w14:paraId="2DBF6146" w14:textId="5B0B6493" w:rsidR="005C0DDE" w:rsidRDefault="005C0DDE" w:rsidP="00BB28F4">
      <w:pPr>
        <w:jc w:val="both"/>
        <w:rPr>
          <w:rFonts w:ascii="Arial" w:hAnsi="Arial" w:cs="Arial"/>
          <w:b/>
          <w:sz w:val="26"/>
          <w:szCs w:val="26"/>
          <w:lang w:val="en-ZA"/>
        </w:rPr>
      </w:pPr>
    </w:p>
    <w:p w14:paraId="5F1E3EE8" w14:textId="0C7247A5" w:rsidR="005C0DDE" w:rsidRDefault="00922173" w:rsidP="00BB28F4">
      <w:pPr>
        <w:jc w:val="both"/>
        <w:rPr>
          <w:rFonts w:ascii="Arial" w:hAnsi="Arial" w:cs="Arial"/>
          <w:b/>
          <w:sz w:val="26"/>
          <w:szCs w:val="26"/>
          <w:lang w:val="en-ZA"/>
        </w:rPr>
      </w:pPr>
      <w:r>
        <w:rPr>
          <w:rFonts w:ascii="Arial" w:hAnsi="Arial" w:cs="Arial"/>
          <w:b/>
          <w:sz w:val="26"/>
          <w:szCs w:val="26"/>
          <w:lang w:val="en-ZA"/>
        </w:rPr>
        <w:t>NKOSAZANA NOMAXHOSA JONGILANGA</w:t>
      </w:r>
      <w:r w:rsidR="005C0DDE">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t>Fifth Applicant</w:t>
      </w:r>
    </w:p>
    <w:p w14:paraId="69F53A03" w14:textId="77777777" w:rsidR="00AB525D" w:rsidRDefault="00AB525D"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81D3970" w14:textId="26E64793" w:rsidR="00E07158" w:rsidRDefault="00922173" w:rsidP="00BB28F4">
      <w:pPr>
        <w:jc w:val="both"/>
        <w:rPr>
          <w:rFonts w:ascii="Arial" w:hAnsi="Arial" w:cs="Arial"/>
          <w:b/>
          <w:sz w:val="26"/>
          <w:szCs w:val="26"/>
          <w:lang w:val="en-ZA"/>
        </w:rPr>
      </w:pPr>
      <w:r>
        <w:rPr>
          <w:rFonts w:ascii="Arial" w:hAnsi="Arial" w:cs="Arial"/>
          <w:b/>
          <w:sz w:val="26"/>
          <w:szCs w:val="26"/>
          <w:lang w:val="en-ZA"/>
        </w:rPr>
        <w:t>MINISTER OF WATER AND SANITATION</w:t>
      </w:r>
      <w:r w:rsidR="005C0DDE">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t xml:space="preserve">     </w:t>
      </w:r>
      <w:r w:rsidR="00E07158">
        <w:rPr>
          <w:rFonts w:ascii="Arial" w:hAnsi="Arial" w:cs="Arial"/>
          <w:b/>
          <w:sz w:val="26"/>
          <w:szCs w:val="26"/>
          <w:lang w:val="en-ZA"/>
        </w:rPr>
        <w:t>First Respondent</w:t>
      </w:r>
    </w:p>
    <w:p w14:paraId="38D83E23" w14:textId="77777777" w:rsidR="00AB525D" w:rsidRPr="00AB525D" w:rsidRDefault="00AB525D" w:rsidP="00BB28F4">
      <w:pPr>
        <w:jc w:val="both"/>
        <w:rPr>
          <w:rFonts w:ascii="Arial" w:hAnsi="Arial" w:cs="Arial"/>
          <w:sz w:val="26"/>
          <w:szCs w:val="26"/>
          <w:lang w:val="en-ZA"/>
        </w:rPr>
      </w:pPr>
    </w:p>
    <w:p w14:paraId="76A8EB68" w14:textId="30F86ECD" w:rsidR="00564730" w:rsidRDefault="00922173" w:rsidP="00BB28F4">
      <w:pPr>
        <w:jc w:val="both"/>
        <w:rPr>
          <w:rFonts w:ascii="Arial" w:hAnsi="Arial" w:cs="Arial"/>
          <w:b/>
          <w:sz w:val="26"/>
          <w:szCs w:val="26"/>
          <w:lang w:val="en-ZA"/>
        </w:rPr>
      </w:pPr>
      <w:r>
        <w:rPr>
          <w:rFonts w:ascii="Arial" w:hAnsi="Arial" w:cs="Arial"/>
          <w:b/>
          <w:sz w:val="26"/>
          <w:szCs w:val="26"/>
          <w:lang w:val="en-ZA"/>
        </w:rPr>
        <w:t>AMATOLA WATER BOARD</w:t>
      </w:r>
      <w:r w:rsidR="006500E7">
        <w:rPr>
          <w:rFonts w:ascii="Arial" w:hAnsi="Arial" w:cs="Arial"/>
          <w:b/>
          <w:sz w:val="26"/>
          <w:szCs w:val="26"/>
          <w:lang w:val="en-ZA"/>
        </w:rPr>
        <w:tab/>
      </w:r>
      <w:r w:rsidR="00A90FED">
        <w:rPr>
          <w:rFonts w:ascii="Arial" w:hAnsi="Arial" w:cs="Arial"/>
          <w:b/>
          <w:sz w:val="26"/>
          <w:szCs w:val="26"/>
          <w:lang w:val="en-ZA"/>
        </w:rPr>
        <w:t xml:space="preserve">    </w:t>
      </w:r>
      <w:r w:rsidR="00DB496F">
        <w:rPr>
          <w:rFonts w:ascii="Arial" w:hAnsi="Arial" w:cs="Arial"/>
          <w:b/>
          <w:sz w:val="26"/>
          <w:szCs w:val="26"/>
          <w:lang w:val="en-ZA"/>
        </w:rPr>
        <w:t xml:space="preserve">   </w:t>
      </w:r>
      <w:r w:rsidR="00E07158">
        <w:rPr>
          <w:rFonts w:ascii="Arial" w:hAnsi="Arial" w:cs="Arial"/>
          <w:b/>
          <w:sz w:val="26"/>
          <w:szCs w:val="26"/>
          <w:lang w:val="en-ZA"/>
        </w:rPr>
        <w:t xml:space="preserve">       </w:t>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sidR="00E07158">
        <w:rPr>
          <w:rFonts w:ascii="Arial" w:hAnsi="Arial" w:cs="Arial"/>
          <w:b/>
          <w:sz w:val="26"/>
          <w:szCs w:val="26"/>
          <w:lang w:val="en-ZA"/>
        </w:rPr>
        <w:t>Second Respondent</w:t>
      </w:r>
    </w:p>
    <w:p w14:paraId="1AE9989F" w14:textId="353EC24D" w:rsidR="006500E7" w:rsidRDefault="006500E7" w:rsidP="00BB28F4">
      <w:pPr>
        <w:jc w:val="both"/>
        <w:rPr>
          <w:rFonts w:ascii="Arial" w:hAnsi="Arial" w:cs="Arial"/>
          <w:b/>
          <w:sz w:val="26"/>
          <w:szCs w:val="26"/>
          <w:lang w:val="en-ZA"/>
        </w:rPr>
      </w:pPr>
    </w:p>
    <w:p w14:paraId="2509F301" w14:textId="20FF3D03" w:rsidR="006500E7" w:rsidRDefault="00922173" w:rsidP="00BB28F4">
      <w:pPr>
        <w:jc w:val="both"/>
        <w:rPr>
          <w:rFonts w:ascii="Arial" w:hAnsi="Arial" w:cs="Arial"/>
          <w:b/>
          <w:sz w:val="26"/>
          <w:szCs w:val="26"/>
          <w:lang w:val="en-ZA"/>
        </w:rPr>
      </w:pPr>
      <w:r>
        <w:rPr>
          <w:rFonts w:ascii="Arial" w:hAnsi="Arial" w:cs="Arial"/>
          <w:b/>
          <w:sz w:val="26"/>
          <w:szCs w:val="26"/>
          <w:lang w:val="en-ZA"/>
        </w:rPr>
        <w:t>MOSIDI MAKGAE</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sidR="00927148">
        <w:rPr>
          <w:rFonts w:ascii="Arial" w:hAnsi="Arial" w:cs="Arial"/>
          <w:b/>
          <w:sz w:val="26"/>
          <w:szCs w:val="26"/>
          <w:lang w:val="en-ZA"/>
        </w:rPr>
        <w:tab/>
      </w:r>
      <w:r w:rsidR="00927148">
        <w:rPr>
          <w:rFonts w:ascii="Arial" w:hAnsi="Arial" w:cs="Arial"/>
          <w:b/>
          <w:sz w:val="26"/>
          <w:szCs w:val="26"/>
          <w:lang w:val="en-ZA"/>
        </w:rPr>
        <w:tab/>
      </w:r>
      <w:r w:rsidR="00927148">
        <w:rPr>
          <w:rFonts w:ascii="Arial" w:hAnsi="Arial" w:cs="Arial"/>
          <w:b/>
          <w:sz w:val="26"/>
          <w:szCs w:val="26"/>
          <w:lang w:val="en-ZA"/>
        </w:rPr>
        <w:tab/>
      </w:r>
      <w:r w:rsidR="00927148">
        <w:rPr>
          <w:rFonts w:ascii="Arial" w:hAnsi="Arial" w:cs="Arial"/>
          <w:b/>
          <w:sz w:val="26"/>
          <w:szCs w:val="26"/>
          <w:lang w:val="en-ZA"/>
        </w:rPr>
        <w:tab/>
        <w:t xml:space="preserve">    </w:t>
      </w:r>
      <w:r>
        <w:rPr>
          <w:rFonts w:ascii="Arial" w:hAnsi="Arial" w:cs="Arial"/>
          <w:b/>
          <w:sz w:val="26"/>
          <w:szCs w:val="26"/>
          <w:lang w:val="en-ZA"/>
        </w:rPr>
        <w:t>Third</w:t>
      </w:r>
      <w:r w:rsidR="006500E7">
        <w:rPr>
          <w:rFonts w:ascii="Arial" w:hAnsi="Arial" w:cs="Arial"/>
          <w:b/>
          <w:sz w:val="26"/>
          <w:szCs w:val="26"/>
          <w:lang w:val="en-ZA"/>
        </w:rPr>
        <w:t xml:space="preserve"> Respondent</w:t>
      </w:r>
    </w:p>
    <w:p w14:paraId="7D398ECD" w14:textId="77777777" w:rsidR="00AB525D" w:rsidRDefault="00AB525D" w:rsidP="00BB28F4">
      <w:pPr>
        <w:jc w:val="both"/>
        <w:rPr>
          <w:rFonts w:ascii="Arial" w:hAnsi="Arial" w:cs="Arial"/>
          <w:b/>
          <w:sz w:val="26"/>
          <w:szCs w:val="26"/>
          <w:lang w:val="en-ZA"/>
        </w:rPr>
      </w:pPr>
    </w:p>
    <w:p w14:paraId="237E6CC8" w14:textId="4E7EBD5C" w:rsidR="006500E7" w:rsidRDefault="00922173" w:rsidP="00BB28F4">
      <w:pPr>
        <w:jc w:val="both"/>
        <w:rPr>
          <w:rFonts w:ascii="Arial" w:hAnsi="Arial" w:cs="Arial"/>
          <w:b/>
          <w:sz w:val="26"/>
          <w:szCs w:val="26"/>
          <w:lang w:val="en-ZA"/>
        </w:rPr>
      </w:pPr>
      <w:r>
        <w:rPr>
          <w:rFonts w:ascii="Arial" w:hAnsi="Arial" w:cs="Arial"/>
          <w:b/>
          <w:sz w:val="26"/>
          <w:szCs w:val="26"/>
          <w:lang w:val="en-ZA"/>
        </w:rPr>
        <w:t xml:space="preserve">LEBO LETSOALO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proofErr w:type="gramStart"/>
      <w:r>
        <w:rPr>
          <w:rFonts w:ascii="Arial" w:hAnsi="Arial" w:cs="Arial"/>
          <w:b/>
          <w:sz w:val="26"/>
          <w:szCs w:val="26"/>
          <w:lang w:val="en-ZA"/>
        </w:rPr>
        <w:tab/>
        <w:t xml:space="preserve">  Fourth</w:t>
      </w:r>
      <w:proofErr w:type="gramEnd"/>
      <w:r>
        <w:rPr>
          <w:rFonts w:ascii="Arial" w:hAnsi="Arial" w:cs="Arial"/>
          <w:b/>
          <w:sz w:val="26"/>
          <w:szCs w:val="26"/>
          <w:lang w:val="en-ZA"/>
        </w:rPr>
        <w:t xml:space="preserve"> Respondent</w:t>
      </w:r>
    </w:p>
    <w:p w14:paraId="2173F050" w14:textId="77777777" w:rsidR="00922173" w:rsidRDefault="00922173" w:rsidP="00BB28F4">
      <w:pPr>
        <w:jc w:val="both"/>
        <w:rPr>
          <w:rFonts w:ascii="Arial" w:hAnsi="Arial" w:cs="Arial"/>
          <w:b/>
          <w:sz w:val="26"/>
          <w:szCs w:val="26"/>
          <w:lang w:val="en-ZA"/>
        </w:rPr>
      </w:pPr>
    </w:p>
    <w:p w14:paraId="09821F08" w14:textId="4E011E5A" w:rsidR="00922173" w:rsidRDefault="00922173" w:rsidP="00BB28F4">
      <w:pPr>
        <w:jc w:val="both"/>
        <w:rPr>
          <w:rFonts w:ascii="Arial" w:hAnsi="Arial" w:cs="Arial"/>
          <w:b/>
          <w:sz w:val="26"/>
          <w:szCs w:val="26"/>
          <w:lang w:val="en-ZA"/>
        </w:rPr>
      </w:pPr>
      <w:r>
        <w:rPr>
          <w:rFonts w:ascii="Arial" w:hAnsi="Arial" w:cs="Arial"/>
          <w:b/>
          <w:sz w:val="26"/>
          <w:szCs w:val="26"/>
          <w:lang w:val="en-ZA"/>
        </w:rPr>
        <w:t>MOKGOBI RAMUSHU</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Fifth Respondent</w:t>
      </w:r>
    </w:p>
    <w:p w14:paraId="52CD4ACD" w14:textId="77777777" w:rsidR="00922173" w:rsidRDefault="00922173" w:rsidP="00BB28F4">
      <w:pPr>
        <w:jc w:val="both"/>
        <w:rPr>
          <w:rFonts w:ascii="Arial" w:hAnsi="Arial" w:cs="Arial"/>
          <w:b/>
          <w:sz w:val="26"/>
          <w:szCs w:val="26"/>
          <w:lang w:val="en-ZA"/>
        </w:rPr>
      </w:pPr>
    </w:p>
    <w:p w14:paraId="1B969F12" w14:textId="04CDE5CA" w:rsidR="006500E7" w:rsidRDefault="00922173" w:rsidP="00BB28F4">
      <w:pPr>
        <w:jc w:val="both"/>
        <w:rPr>
          <w:rFonts w:ascii="Arial" w:hAnsi="Arial" w:cs="Arial"/>
          <w:b/>
          <w:sz w:val="26"/>
          <w:szCs w:val="26"/>
          <w:lang w:val="en-ZA"/>
        </w:rPr>
      </w:pPr>
      <w:r>
        <w:rPr>
          <w:rFonts w:ascii="Arial" w:hAnsi="Arial" w:cs="Arial"/>
          <w:b/>
          <w:sz w:val="26"/>
          <w:szCs w:val="26"/>
          <w:lang w:val="en-ZA"/>
        </w:rPr>
        <w:t>GAATHIER MAHED</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Sixth Respondent</w:t>
      </w:r>
    </w:p>
    <w:p w14:paraId="5520033F" w14:textId="77777777" w:rsidR="00922173" w:rsidRDefault="00922173" w:rsidP="00BB28F4">
      <w:pPr>
        <w:jc w:val="both"/>
        <w:rPr>
          <w:rFonts w:ascii="Arial" w:hAnsi="Arial" w:cs="Arial"/>
          <w:b/>
          <w:sz w:val="26"/>
          <w:szCs w:val="26"/>
          <w:lang w:val="en-ZA"/>
        </w:rPr>
      </w:pPr>
    </w:p>
    <w:p w14:paraId="77DE9F7F" w14:textId="34B712E3" w:rsidR="00922173" w:rsidRDefault="00922173" w:rsidP="00BB28F4">
      <w:pPr>
        <w:jc w:val="both"/>
        <w:rPr>
          <w:rFonts w:ascii="Arial" w:hAnsi="Arial" w:cs="Arial"/>
          <w:b/>
          <w:sz w:val="26"/>
          <w:szCs w:val="26"/>
          <w:lang w:val="en-ZA"/>
        </w:rPr>
      </w:pPr>
      <w:r>
        <w:rPr>
          <w:rFonts w:ascii="Arial" w:hAnsi="Arial" w:cs="Arial"/>
          <w:b/>
          <w:sz w:val="26"/>
          <w:szCs w:val="26"/>
          <w:lang w:val="en-ZA"/>
        </w:rPr>
        <w:t>ABRAHAM LE ROUX</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sidR="000E6C6C">
        <w:rPr>
          <w:rFonts w:ascii="Arial" w:hAnsi="Arial" w:cs="Arial"/>
          <w:b/>
          <w:sz w:val="26"/>
          <w:szCs w:val="26"/>
          <w:lang w:val="en-ZA"/>
        </w:rPr>
        <w:t xml:space="preserve">         </w:t>
      </w:r>
      <w:r>
        <w:rPr>
          <w:rFonts w:ascii="Arial" w:hAnsi="Arial" w:cs="Arial"/>
          <w:b/>
          <w:sz w:val="26"/>
          <w:szCs w:val="26"/>
          <w:lang w:val="en-ZA"/>
        </w:rPr>
        <w:t>Seventh 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5A283634" w14:textId="77777777" w:rsidR="00922173" w:rsidRDefault="00922173" w:rsidP="00E910FD">
      <w:pPr>
        <w:spacing w:before="240" w:line="480" w:lineRule="auto"/>
        <w:jc w:val="both"/>
        <w:rPr>
          <w:rFonts w:ascii="Arial" w:hAnsi="Arial" w:cs="Arial"/>
          <w:b/>
          <w:sz w:val="26"/>
          <w:szCs w:val="26"/>
          <w:u w:val="single"/>
          <w:lang w:val="en-ZA"/>
        </w:rPr>
      </w:pPr>
    </w:p>
    <w:p w14:paraId="76ACC0A2" w14:textId="3ABC0568"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lastRenderedPageBreak/>
        <w:t>BESHE J</w:t>
      </w:r>
      <w:r w:rsidR="00FC42E9" w:rsidRPr="00A13945">
        <w:rPr>
          <w:rFonts w:ascii="Arial" w:hAnsi="Arial" w:cs="Arial"/>
          <w:b/>
          <w:sz w:val="26"/>
          <w:szCs w:val="26"/>
          <w:u w:val="single"/>
          <w:lang w:val="en-ZA"/>
        </w:rPr>
        <w:t>:</w:t>
      </w:r>
    </w:p>
    <w:p w14:paraId="2D1C24AF" w14:textId="007BE6AE" w:rsidR="0093299B" w:rsidRDefault="00AB42B4" w:rsidP="00922173">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922173">
        <w:rPr>
          <w:rFonts w:ascii="Arial" w:hAnsi="Arial" w:cs="Arial"/>
          <w:sz w:val="26"/>
          <w:szCs w:val="26"/>
          <w:lang w:val="en-ZA"/>
        </w:rPr>
        <w:t>The applicants in this matter are seeking the reviewal and setting aside of first respondent’s</w:t>
      </w:r>
      <w:r w:rsidR="00F26DC7">
        <w:rPr>
          <w:rFonts w:ascii="Arial" w:hAnsi="Arial" w:cs="Arial"/>
          <w:sz w:val="26"/>
          <w:szCs w:val="26"/>
          <w:lang w:val="en-ZA"/>
        </w:rPr>
        <w:t xml:space="preserve"> (</w:t>
      </w:r>
      <w:r w:rsidR="0034563B">
        <w:rPr>
          <w:rFonts w:ascii="Arial" w:hAnsi="Arial" w:cs="Arial"/>
          <w:sz w:val="26"/>
          <w:szCs w:val="26"/>
          <w:lang w:val="en-ZA"/>
        </w:rPr>
        <w:t>henceforth referred to as the Minister)</w:t>
      </w:r>
      <w:r w:rsidR="00922173">
        <w:rPr>
          <w:rFonts w:ascii="Arial" w:hAnsi="Arial" w:cs="Arial"/>
          <w:sz w:val="26"/>
          <w:szCs w:val="26"/>
          <w:lang w:val="en-ZA"/>
        </w:rPr>
        <w:t xml:space="preserve"> decision to remove them as members of the second respondent on the basis that the said decision was unlawful. The abovementioned decision </w:t>
      </w:r>
      <w:r w:rsidR="00BD1C13">
        <w:rPr>
          <w:rFonts w:ascii="Arial" w:hAnsi="Arial" w:cs="Arial"/>
          <w:sz w:val="26"/>
          <w:szCs w:val="26"/>
          <w:lang w:val="en-ZA"/>
        </w:rPr>
        <w:t xml:space="preserve">is not the only decision taken by the </w:t>
      </w:r>
      <w:r w:rsidR="001C0097">
        <w:rPr>
          <w:rFonts w:ascii="Arial" w:hAnsi="Arial" w:cs="Arial"/>
          <w:sz w:val="26"/>
          <w:szCs w:val="26"/>
          <w:lang w:val="en-ZA"/>
        </w:rPr>
        <w:t>Minister</w:t>
      </w:r>
      <w:r w:rsidR="00BD1C13">
        <w:rPr>
          <w:rFonts w:ascii="Arial" w:hAnsi="Arial" w:cs="Arial"/>
          <w:sz w:val="26"/>
          <w:szCs w:val="26"/>
          <w:lang w:val="en-ZA"/>
        </w:rPr>
        <w:t xml:space="preserve"> applicants seek to have review</w:t>
      </w:r>
      <w:r w:rsidR="00540C50">
        <w:rPr>
          <w:rFonts w:ascii="Arial" w:hAnsi="Arial" w:cs="Arial"/>
          <w:sz w:val="26"/>
          <w:szCs w:val="26"/>
          <w:lang w:val="en-ZA"/>
        </w:rPr>
        <w:t>ed</w:t>
      </w:r>
      <w:r w:rsidR="00BD1C13">
        <w:rPr>
          <w:rFonts w:ascii="Arial" w:hAnsi="Arial" w:cs="Arial"/>
          <w:sz w:val="26"/>
          <w:szCs w:val="26"/>
          <w:lang w:val="en-ZA"/>
        </w:rPr>
        <w:t xml:space="preserve"> and set aside. Applicants also seek the reviewal of the following:</w:t>
      </w:r>
    </w:p>
    <w:p w14:paraId="1201ADFD" w14:textId="36A42F3B" w:rsidR="00BD1C13" w:rsidRPr="00710947" w:rsidRDefault="00BD1C13" w:rsidP="00922173">
      <w:pPr>
        <w:spacing w:before="240" w:line="360" w:lineRule="auto"/>
        <w:jc w:val="both"/>
        <w:rPr>
          <w:rFonts w:ascii="Arial" w:hAnsi="Arial" w:cs="Arial"/>
          <w:i/>
          <w:iCs/>
          <w:sz w:val="26"/>
          <w:szCs w:val="26"/>
          <w:lang w:val="en-ZA"/>
        </w:rPr>
      </w:pPr>
      <w:r w:rsidRPr="00710947">
        <w:rPr>
          <w:rFonts w:ascii="Arial" w:hAnsi="Arial" w:cs="Arial"/>
          <w:i/>
          <w:iCs/>
          <w:sz w:val="26"/>
          <w:szCs w:val="26"/>
          <w:lang w:val="en-ZA"/>
        </w:rPr>
        <w:t xml:space="preserve">The decision to dissolve the </w:t>
      </w:r>
      <w:proofErr w:type="spellStart"/>
      <w:r w:rsidRPr="00710947">
        <w:rPr>
          <w:rFonts w:ascii="Arial" w:hAnsi="Arial" w:cs="Arial"/>
          <w:i/>
          <w:iCs/>
          <w:sz w:val="26"/>
          <w:szCs w:val="26"/>
          <w:lang w:val="en-ZA"/>
        </w:rPr>
        <w:t>Amatola</w:t>
      </w:r>
      <w:proofErr w:type="spellEnd"/>
      <w:r w:rsidRPr="00710947">
        <w:rPr>
          <w:rFonts w:ascii="Arial" w:hAnsi="Arial" w:cs="Arial"/>
          <w:i/>
          <w:iCs/>
          <w:sz w:val="26"/>
          <w:szCs w:val="26"/>
          <w:lang w:val="en-ZA"/>
        </w:rPr>
        <w:t xml:space="preserve"> Water </w:t>
      </w:r>
      <w:proofErr w:type="gramStart"/>
      <w:r w:rsidRPr="00710947">
        <w:rPr>
          <w:rFonts w:ascii="Arial" w:hAnsi="Arial" w:cs="Arial"/>
          <w:i/>
          <w:iCs/>
          <w:sz w:val="26"/>
          <w:szCs w:val="26"/>
          <w:lang w:val="en-ZA"/>
        </w:rPr>
        <w:t>Board</w:t>
      </w:r>
      <w:r w:rsidR="00A779BD" w:rsidRPr="00710947">
        <w:rPr>
          <w:rFonts w:ascii="Arial" w:hAnsi="Arial" w:cs="Arial"/>
          <w:i/>
          <w:iCs/>
          <w:sz w:val="26"/>
          <w:szCs w:val="26"/>
          <w:lang w:val="en-ZA"/>
        </w:rPr>
        <w:t>;</w:t>
      </w:r>
      <w:proofErr w:type="gramEnd"/>
    </w:p>
    <w:p w14:paraId="2A32843C" w14:textId="572596C2" w:rsidR="00BD1C13" w:rsidRPr="00710947" w:rsidRDefault="00BD1C13" w:rsidP="00922173">
      <w:pPr>
        <w:spacing w:before="240" w:line="360" w:lineRule="auto"/>
        <w:jc w:val="both"/>
        <w:rPr>
          <w:rFonts w:ascii="Arial" w:hAnsi="Arial" w:cs="Arial"/>
          <w:i/>
          <w:iCs/>
          <w:sz w:val="26"/>
          <w:szCs w:val="26"/>
          <w:lang w:val="en-ZA"/>
        </w:rPr>
      </w:pPr>
      <w:r w:rsidRPr="00710947">
        <w:rPr>
          <w:rFonts w:ascii="Arial" w:hAnsi="Arial" w:cs="Arial"/>
          <w:i/>
          <w:iCs/>
          <w:sz w:val="26"/>
          <w:szCs w:val="26"/>
          <w:lang w:val="en-ZA"/>
        </w:rPr>
        <w:t xml:space="preserve">His decision to appoint an interim </w:t>
      </w:r>
      <w:proofErr w:type="spellStart"/>
      <w:r w:rsidRPr="00710947">
        <w:rPr>
          <w:rFonts w:ascii="Arial" w:hAnsi="Arial" w:cs="Arial"/>
          <w:i/>
          <w:iCs/>
          <w:sz w:val="26"/>
          <w:szCs w:val="26"/>
          <w:lang w:val="en-ZA"/>
        </w:rPr>
        <w:t>Amatola</w:t>
      </w:r>
      <w:proofErr w:type="spellEnd"/>
      <w:r w:rsidRPr="00710947">
        <w:rPr>
          <w:rFonts w:ascii="Arial" w:hAnsi="Arial" w:cs="Arial"/>
          <w:i/>
          <w:iCs/>
          <w:sz w:val="26"/>
          <w:szCs w:val="26"/>
          <w:lang w:val="en-ZA"/>
        </w:rPr>
        <w:t xml:space="preserve"> Water </w:t>
      </w:r>
      <w:proofErr w:type="gramStart"/>
      <w:r w:rsidRPr="00710947">
        <w:rPr>
          <w:rFonts w:ascii="Arial" w:hAnsi="Arial" w:cs="Arial"/>
          <w:i/>
          <w:iCs/>
          <w:sz w:val="26"/>
          <w:szCs w:val="26"/>
          <w:lang w:val="en-ZA"/>
        </w:rPr>
        <w:t>Board</w:t>
      </w:r>
      <w:r w:rsidR="00A779BD" w:rsidRPr="00710947">
        <w:rPr>
          <w:rFonts w:ascii="Arial" w:hAnsi="Arial" w:cs="Arial"/>
          <w:i/>
          <w:iCs/>
          <w:sz w:val="26"/>
          <w:szCs w:val="26"/>
          <w:lang w:val="en-ZA"/>
        </w:rPr>
        <w:t>;</w:t>
      </w:r>
      <w:proofErr w:type="gramEnd"/>
    </w:p>
    <w:p w14:paraId="6871CE64" w14:textId="4A6E2226" w:rsidR="00BD1C13" w:rsidRPr="00710947" w:rsidRDefault="00BD1C13" w:rsidP="00922173">
      <w:pPr>
        <w:spacing w:before="240" w:line="360" w:lineRule="auto"/>
        <w:jc w:val="both"/>
        <w:rPr>
          <w:rFonts w:ascii="Arial" w:hAnsi="Arial" w:cs="Arial"/>
          <w:i/>
          <w:iCs/>
          <w:sz w:val="26"/>
          <w:szCs w:val="26"/>
          <w:lang w:val="en-ZA"/>
        </w:rPr>
      </w:pPr>
      <w:r w:rsidRPr="00710947">
        <w:rPr>
          <w:rFonts w:ascii="Arial" w:hAnsi="Arial" w:cs="Arial"/>
          <w:i/>
          <w:iCs/>
          <w:sz w:val="26"/>
          <w:szCs w:val="26"/>
          <w:lang w:val="en-ZA"/>
        </w:rPr>
        <w:t xml:space="preserve">Also sought is the re-instatement of the applicants as members of second respondent with retrospective </w:t>
      </w:r>
      <w:proofErr w:type="gramStart"/>
      <w:r w:rsidRPr="00710947">
        <w:rPr>
          <w:rFonts w:ascii="Arial" w:hAnsi="Arial" w:cs="Arial"/>
          <w:i/>
          <w:iCs/>
          <w:sz w:val="26"/>
          <w:szCs w:val="26"/>
          <w:lang w:val="en-ZA"/>
        </w:rPr>
        <w:t>effect</w:t>
      </w:r>
      <w:r w:rsidR="00A779BD" w:rsidRPr="00710947">
        <w:rPr>
          <w:rFonts w:ascii="Arial" w:hAnsi="Arial" w:cs="Arial"/>
          <w:i/>
          <w:iCs/>
          <w:sz w:val="26"/>
          <w:szCs w:val="26"/>
          <w:lang w:val="en-ZA"/>
        </w:rPr>
        <w:t>;</w:t>
      </w:r>
      <w:proofErr w:type="gramEnd"/>
    </w:p>
    <w:p w14:paraId="6D3B3F16" w14:textId="77777777" w:rsidR="00DA4806" w:rsidRPr="00710947" w:rsidRDefault="00BD1C13" w:rsidP="00922173">
      <w:pPr>
        <w:spacing w:before="240" w:line="360" w:lineRule="auto"/>
        <w:jc w:val="both"/>
        <w:rPr>
          <w:rFonts w:ascii="Arial" w:hAnsi="Arial" w:cs="Arial"/>
          <w:i/>
          <w:iCs/>
          <w:sz w:val="26"/>
          <w:szCs w:val="26"/>
          <w:lang w:val="en-ZA"/>
        </w:rPr>
      </w:pPr>
      <w:r w:rsidRPr="00710947">
        <w:rPr>
          <w:rFonts w:ascii="Arial" w:hAnsi="Arial" w:cs="Arial"/>
          <w:i/>
          <w:iCs/>
          <w:sz w:val="26"/>
          <w:szCs w:val="26"/>
          <w:lang w:val="en-ZA"/>
        </w:rPr>
        <w:t xml:space="preserve">As well as a cost order against the first respondent and any other party who opposes the application. </w:t>
      </w:r>
    </w:p>
    <w:p w14:paraId="6B982F7B" w14:textId="3CAB5017" w:rsidR="00BD1C13" w:rsidRPr="0093299B" w:rsidRDefault="00DA4806" w:rsidP="00922173">
      <w:pPr>
        <w:spacing w:before="240" w:line="360" w:lineRule="auto"/>
        <w:jc w:val="both"/>
        <w:rPr>
          <w:rFonts w:ascii="Arial" w:hAnsi="Arial" w:cs="Arial"/>
          <w:sz w:val="22"/>
          <w:szCs w:val="22"/>
          <w:lang w:val="en-ZA"/>
        </w:rPr>
      </w:pPr>
      <w:r>
        <w:rPr>
          <w:rFonts w:ascii="Arial" w:hAnsi="Arial" w:cs="Arial"/>
          <w:sz w:val="26"/>
          <w:szCs w:val="26"/>
          <w:lang w:val="en-ZA"/>
        </w:rPr>
        <w:t>The application is</w:t>
      </w:r>
      <w:r w:rsidR="00EE0760">
        <w:rPr>
          <w:rFonts w:ascii="Arial" w:hAnsi="Arial" w:cs="Arial"/>
          <w:sz w:val="26"/>
          <w:szCs w:val="26"/>
          <w:lang w:val="en-ZA"/>
        </w:rPr>
        <w:t xml:space="preserve"> only</w:t>
      </w:r>
      <w:r>
        <w:rPr>
          <w:rFonts w:ascii="Arial" w:hAnsi="Arial" w:cs="Arial"/>
          <w:sz w:val="26"/>
          <w:szCs w:val="26"/>
          <w:lang w:val="en-ZA"/>
        </w:rPr>
        <w:t xml:space="preserve"> opposed by the </w:t>
      </w:r>
      <w:r w:rsidR="00EE0760">
        <w:rPr>
          <w:rFonts w:ascii="Arial" w:hAnsi="Arial" w:cs="Arial"/>
          <w:sz w:val="26"/>
          <w:szCs w:val="26"/>
          <w:lang w:val="en-ZA"/>
        </w:rPr>
        <w:t>Minister</w:t>
      </w:r>
      <w:r>
        <w:rPr>
          <w:rFonts w:ascii="Arial" w:hAnsi="Arial" w:cs="Arial"/>
          <w:sz w:val="26"/>
          <w:szCs w:val="26"/>
          <w:lang w:val="en-ZA"/>
        </w:rPr>
        <w:t xml:space="preserve">. Second respondent </w:t>
      </w:r>
      <w:r w:rsidR="006143BB">
        <w:rPr>
          <w:rFonts w:ascii="Arial" w:hAnsi="Arial" w:cs="Arial"/>
          <w:sz w:val="26"/>
          <w:szCs w:val="26"/>
          <w:lang w:val="en-ZA"/>
        </w:rPr>
        <w:t xml:space="preserve">as is apparent from the </w:t>
      </w:r>
      <w:r w:rsidR="0069414B">
        <w:rPr>
          <w:rFonts w:ascii="Arial" w:hAnsi="Arial" w:cs="Arial"/>
          <w:sz w:val="26"/>
          <w:szCs w:val="26"/>
          <w:lang w:val="en-ZA"/>
        </w:rPr>
        <w:t xml:space="preserve">heading, is the </w:t>
      </w:r>
      <w:proofErr w:type="spellStart"/>
      <w:r w:rsidR="0069414B">
        <w:rPr>
          <w:rFonts w:ascii="Arial" w:hAnsi="Arial" w:cs="Arial"/>
          <w:sz w:val="26"/>
          <w:szCs w:val="26"/>
          <w:lang w:val="en-ZA"/>
        </w:rPr>
        <w:t>Amatola</w:t>
      </w:r>
      <w:proofErr w:type="spellEnd"/>
      <w:r w:rsidR="0069414B">
        <w:rPr>
          <w:rFonts w:ascii="Arial" w:hAnsi="Arial" w:cs="Arial"/>
          <w:sz w:val="26"/>
          <w:szCs w:val="26"/>
          <w:lang w:val="en-ZA"/>
        </w:rPr>
        <w:t xml:space="preserve"> Water Board, henceforth </w:t>
      </w:r>
      <w:r w:rsidR="004A30F4">
        <w:rPr>
          <w:rFonts w:ascii="Arial" w:hAnsi="Arial" w:cs="Arial"/>
          <w:sz w:val="26"/>
          <w:szCs w:val="26"/>
          <w:lang w:val="en-ZA"/>
        </w:rPr>
        <w:t>to be referred to as the Board.</w:t>
      </w:r>
      <w:r>
        <w:rPr>
          <w:rFonts w:ascii="Arial" w:hAnsi="Arial" w:cs="Arial"/>
          <w:sz w:val="26"/>
          <w:szCs w:val="26"/>
          <w:lang w:val="en-ZA"/>
        </w:rPr>
        <w:t xml:space="preserve"> </w:t>
      </w:r>
      <w:r w:rsidR="004A30F4">
        <w:rPr>
          <w:rFonts w:ascii="Arial" w:hAnsi="Arial" w:cs="Arial"/>
          <w:sz w:val="26"/>
          <w:szCs w:val="26"/>
          <w:lang w:val="en-ZA"/>
        </w:rPr>
        <w:t>T</w:t>
      </w:r>
      <w:r>
        <w:rPr>
          <w:rFonts w:ascii="Arial" w:hAnsi="Arial" w:cs="Arial"/>
          <w:sz w:val="26"/>
          <w:szCs w:val="26"/>
          <w:lang w:val="en-ZA"/>
        </w:rPr>
        <w:t xml:space="preserve">hird to seventh respondents are </w:t>
      </w:r>
      <w:r w:rsidR="00E66FAC">
        <w:rPr>
          <w:rFonts w:ascii="Arial" w:hAnsi="Arial" w:cs="Arial"/>
          <w:sz w:val="26"/>
          <w:szCs w:val="26"/>
          <w:lang w:val="en-ZA"/>
        </w:rPr>
        <w:t>former</w:t>
      </w:r>
      <w:r>
        <w:rPr>
          <w:rFonts w:ascii="Arial" w:hAnsi="Arial" w:cs="Arial"/>
          <w:sz w:val="26"/>
          <w:szCs w:val="26"/>
          <w:lang w:val="en-ZA"/>
        </w:rPr>
        <w:t xml:space="preserve"> members of the Board.</w:t>
      </w:r>
      <w:r w:rsidR="00BD1C13">
        <w:rPr>
          <w:rFonts w:ascii="Arial" w:hAnsi="Arial" w:cs="Arial"/>
          <w:sz w:val="26"/>
          <w:szCs w:val="26"/>
          <w:lang w:val="en-ZA"/>
        </w:rPr>
        <w:t xml:space="preserve"> </w:t>
      </w:r>
      <w:r>
        <w:rPr>
          <w:rFonts w:ascii="Arial" w:hAnsi="Arial" w:cs="Arial"/>
          <w:sz w:val="26"/>
          <w:szCs w:val="26"/>
          <w:lang w:val="en-ZA"/>
        </w:rPr>
        <w:t xml:space="preserve">Second respondent filed a notice of intention to abide by the decision of this court in respect of the relief sought in the notice of motion. </w:t>
      </w:r>
    </w:p>
    <w:p w14:paraId="7553D85A" w14:textId="551009CF" w:rsidR="00DA4806" w:rsidRDefault="008C325E" w:rsidP="00A71323">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DA4806">
        <w:rPr>
          <w:rFonts w:ascii="Arial" w:hAnsi="Arial" w:cs="Arial"/>
          <w:sz w:val="26"/>
          <w:szCs w:val="26"/>
          <w:lang w:val="en-ZA"/>
        </w:rPr>
        <w:t>The application</w:t>
      </w:r>
      <w:r w:rsidR="00E66FAC">
        <w:rPr>
          <w:rFonts w:ascii="Arial" w:hAnsi="Arial" w:cs="Arial"/>
          <w:sz w:val="26"/>
          <w:szCs w:val="26"/>
          <w:lang w:val="en-ZA"/>
        </w:rPr>
        <w:t xml:space="preserve"> is</w:t>
      </w:r>
      <w:r w:rsidR="00DA4806">
        <w:rPr>
          <w:rFonts w:ascii="Arial" w:hAnsi="Arial" w:cs="Arial"/>
          <w:sz w:val="26"/>
          <w:szCs w:val="26"/>
          <w:lang w:val="en-ZA"/>
        </w:rPr>
        <w:t xml:space="preserve"> comprised of two parts, Part A and B. Part A of the application was disposed of by agreement between the parties on 31 May 2022</w:t>
      </w:r>
      <w:r w:rsidR="00AF6244">
        <w:rPr>
          <w:rFonts w:ascii="Arial" w:hAnsi="Arial" w:cs="Arial"/>
          <w:sz w:val="26"/>
          <w:szCs w:val="26"/>
          <w:lang w:val="en-ZA"/>
        </w:rPr>
        <w:t xml:space="preserve"> </w:t>
      </w:r>
      <w:r w:rsidR="00DA4806">
        <w:rPr>
          <w:rFonts w:ascii="Arial" w:hAnsi="Arial" w:cs="Arial"/>
          <w:sz w:val="26"/>
          <w:szCs w:val="26"/>
          <w:lang w:val="en-ZA"/>
        </w:rPr>
        <w:t>to an order in the following terms being issued:</w:t>
      </w:r>
    </w:p>
    <w:p w14:paraId="236F5FB3" w14:textId="0304DC02" w:rsidR="007942F6" w:rsidRPr="00A71323" w:rsidRDefault="00A71323" w:rsidP="00A71323">
      <w:pPr>
        <w:spacing w:line="360" w:lineRule="auto"/>
        <w:jc w:val="both"/>
        <w:rPr>
          <w:rFonts w:ascii="Arial" w:hAnsi="Arial" w:cs="Arial"/>
          <w:sz w:val="22"/>
          <w:szCs w:val="22"/>
        </w:rPr>
      </w:pPr>
      <w:r>
        <w:rPr>
          <w:rFonts w:ascii="Arial" w:hAnsi="Arial" w:cs="Arial"/>
          <w:sz w:val="22"/>
          <w:szCs w:val="22"/>
        </w:rPr>
        <w:t xml:space="preserve">1. </w:t>
      </w:r>
      <w:r w:rsidR="007942F6" w:rsidRPr="00A71323">
        <w:rPr>
          <w:rFonts w:ascii="Arial" w:hAnsi="Arial" w:cs="Arial"/>
          <w:sz w:val="22"/>
          <w:szCs w:val="22"/>
        </w:rPr>
        <w:t xml:space="preserve">The First Respondent be and is hereby interdicted against the appointment of any permanent Board members to the </w:t>
      </w:r>
      <w:proofErr w:type="spellStart"/>
      <w:r w:rsidR="007942F6" w:rsidRPr="00A71323">
        <w:rPr>
          <w:rFonts w:ascii="Arial" w:hAnsi="Arial" w:cs="Arial"/>
          <w:sz w:val="22"/>
          <w:szCs w:val="22"/>
        </w:rPr>
        <w:t>Amatola</w:t>
      </w:r>
      <w:proofErr w:type="spellEnd"/>
      <w:r w:rsidR="007942F6" w:rsidRPr="00A71323">
        <w:rPr>
          <w:rFonts w:ascii="Arial" w:hAnsi="Arial" w:cs="Arial"/>
          <w:sz w:val="22"/>
          <w:szCs w:val="22"/>
        </w:rPr>
        <w:t xml:space="preserve"> Water Board in terms of Section 35(1) of the Water Services Act 108 of 1997 pending the final resolution of Part B of this application.</w:t>
      </w:r>
    </w:p>
    <w:p w14:paraId="02B716B2" w14:textId="279E72A7" w:rsidR="007942F6" w:rsidRPr="00A71323" w:rsidRDefault="00A71323" w:rsidP="00A71323">
      <w:pPr>
        <w:spacing w:line="360" w:lineRule="auto"/>
        <w:jc w:val="both"/>
        <w:rPr>
          <w:rFonts w:ascii="Arial" w:hAnsi="Arial" w:cs="Arial"/>
          <w:sz w:val="22"/>
          <w:szCs w:val="22"/>
        </w:rPr>
      </w:pPr>
      <w:r>
        <w:rPr>
          <w:rFonts w:ascii="Arial" w:hAnsi="Arial" w:cs="Arial"/>
          <w:sz w:val="22"/>
          <w:szCs w:val="22"/>
        </w:rPr>
        <w:t xml:space="preserve">2. </w:t>
      </w:r>
      <w:r w:rsidR="007942F6" w:rsidRPr="00A71323">
        <w:rPr>
          <w:rFonts w:ascii="Arial" w:hAnsi="Arial" w:cs="Arial"/>
          <w:sz w:val="22"/>
          <w:szCs w:val="22"/>
        </w:rPr>
        <w:t>This order does not prevent the Minister from taking such steps to identify suitable candidates to be appointed as Board Members should the Review Application be unsuccessful.</w:t>
      </w:r>
    </w:p>
    <w:p w14:paraId="06370CEC" w14:textId="4D9632AB" w:rsidR="007942F6" w:rsidRPr="00A71323" w:rsidRDefault="00A71323" w:rsidP="00A71323">
      <w:pPr>
        <w:spacing w:line="360" w:lineRule="auto"/>
        <w:jc w:val="both"/>
        <w:rPr>
          <w:rFonts w:ascii="Arial" w:hAnsi="Arial" w:cs="Arial"/>
          <w:sz w:val="22"/>
          <w:szCs w:val="22"/>
        </w:rPr>
      </w:pPr>
      <w:r>
        <w:rPr>
          <w:rFonts w:ascii="Arial" w:hAnsi="Arial" w:cs="Arial"/>
          <w:sz w:val="22"/>
          <w:szCs w:val="22"/>
        </w:rPr>
        <w:lastRenderedPageBreak/>
        <w:t xml:space="preserve">3. </w:t>
      </w:r>
      <w:r w:rsidR="007942F6" w:rsidRPr="00A71323">
        <w:rPr>
          <w:rFonts w:ascii="Arial" w:hAnsi="Arial" w:cs="Arial"/>
          <w:sz w:val="22"/>
          <w:szCs w:val="22"/>
        </w:rPr>
        <w:t>The parties shall approach the Court for an expedited date for the hearing of Part B of this application.</w:t>
      </w:r>
    </w:p>
    <w:p w14:paraId="08F76DD0" w14:textId="77777777" w:rsidR="007942F6" w:rsidRPr="00A71323" w:rsidRDefault="007942F6" w:rsidP="00A71323">
      <w:pPr>
        <w:spacing w:line="360" w:lineRule="auto"/>
        <w:jc w:val="both"/>
        <w:rPr>
          <w:rFonts w:ascii="Arial" w:hAnsi="Arial" w:cs="Arial"/>
          <w:sz w:val="22"/>
          <w:szCs w:val="22"/>
        </w:rPr>
      </w:pPr>
    </w:p>
    <w:p w14:paraId="173C8142" w14:textId="7451C54A" w:rsidR="007942F6" w:rsidRPr="00A71323" w:rsidRDefault="00A71323" w:rsidP="00A71323">
      <w:pPr>
        <w:spacing w:line="360" w:lineRule="auto"/>
        <w:jc w:val="both"/>
        <w:rPr>
          <w:rFonts w:ascii="Arial" w:hAnsi="Arial" w:cs="Arial"/>
          <w:sz w:val="22"/>
          <w:szCs w:val="22"/>
        </w:rPr>
      </w:pPr>
      <w:r>
        <w:rPr>
          <w:rFonts w:ascii="Arial" w:hAnsi="Arial" w:cs="Arial"/>
          <w:sz w:val="22"/>
          <w:szCs w:val="22"/>
        </w:rPr>
        <w:t xml:space="preserve">4. </w:t>
      </w:r>
      <w:proofErr w:type="gramStart"/>
      <w:r w:rsidR="007942F6" w:rsidRPr="00A71323">
        <w:rPr>
          <w:rFonts w:ascii="Arial" w:hAnsi="Arial" w:cs="Arial"/>
          <w:sz w:val="22"/>
          <w:szCs w:val="22"/>
        </w:rPr>
        <w:t>In order to</w:t>
      </w:r>
      <w:proofErr w:type="gramEnd"/>
      <w:r w:rsidR="007942F6" w:rsidRPr="00A71323">
        <w:rPr>
          <w:rFonts w:ascii="Arial" w:hAnsi="Arial" w:cs="Arial"/>
          <w:sz w:val="22"/>
          <w:szCs w:val="22"/>
        </w:rPr>
        <w:t xml:space="preserve"> facilitate the expedited resolution of Part B of this application:</w:t>
      </w:r>
    </w:p>
    <w:p w14:paraId="07377967" w14:textId="77777777" w:rsidR="007942F6" w:rsidRPr="00A71323" w:rsidRDefault="007942F6" w:rsidP="00A71323">
      <w:pPr>
        <w:spacing w:line="360" w:lineRule="auto"/>
        <w:jc w:val="both"/>
        <w:rPr>
          <w:rFonts w:ascii="Arial" w:hAnsi="Arial" w:cs="Arial"/>
          <w:sz w:val="22"/>
          <w:szCs w:val="22"/>
        </w:rPr>
      </w:pPr>
    </w:p>
    <w:p w14:paraId="76390F46" w14:textId="502A69DC" w:rsidR="007942F6" w:rsidRPr="00A71323" w:rsidRDefault="00A71323" w:rsidP="00A71323">
      <w:pPr>
        <w:spacing w:line="360" w:lineRule="auto"/>
        <w:ind w:left="720"/>
        <w:jc w:val="both"/>
        <w:rPr>
          <w:rFonts w:ascii="Arial" w:hAnsi="Arial" w:cs="Arial"/>
          <w:sz w:val="22"/>
          <w:szCs w:val="22"/>
        </w:rPr>
      </w:pPr>
      <w:r>
        <w:rPr>
          <w:rFonts w:ascii="Arial" w:hAnsi="Arial" w:cs="Arial"/>
          <w:sz w:val="22"/>
          <w:szCs w:val="22"/>
        </w:rPr>
        <w:t xml:space="preserve">4.1 </w:t>
      </w:r>
      <w:r w:rsidR="007942F6" w:rsidRPr="00A71323">
        <w:rPr>
          <w:rFonts w:ascii="Arial" w:hAnsi="Arial" w:cs="Arial"/>
          <w:sz w:val="22"/>
          <w:szCs w:val="22"/>
        </w:rPr>
        <w:t>the First Respondent shall dispatch to the Registrar the record of his decisions and any documents relied on in reaching those decisions by no later than 31</w:t>
      </w:r>
      <w:r w:rsidR="007942F6" w:rsidRPr="00A71323">
        <w:rPr>
          <w:rFonts w:ascii="Arial" w:hAnsi="Arial" w:cs="Arial"/>
          <w:sz w:val="22"/>
          <w:szCs w:val="22"/>
          <w:vertAlign w:val="superscript"/>
        </w:rPr>
        <w:t>st</w:t>
      </w:r>
      <w:r w:rsidR="007942F6" w:rsidRPr="00A71323">
        <w:rPr>
          <w:rFonts w:ascii="Arial" w:hAnsi="Arial" w:cs="Arial"/>
          <w:sz w:val="22"/>
          <w:szCs w:val="22"/>
        </w:rPr>
        <w:t xml:space="preserve"> May </w:t>
      </w:r>
      <w:proofErr w:type="gramStart"/>
      <w:r w:rsidR="007942F6" w:rsidRPr="00A71323">
        <w:rPr>
          <w:rFonts w:ascii="Arial" w:hAnsi="Arial" w:cs="Arial"/>
          <w:sz w:val="22"/>
          <w:szCs w:val="22"/>
        </w:rPr>
        <w:t>2022;</w:t>
      </w:r>
      <w:proofErr w:type="gramEnd"/>
    </w:p>
    <w:p w14:paraId="060BECBD" w14:textId="77777777" w:rsidR="007942F6" w:rsidRPr="00A71323" w:rsidRDefault="007942F6" w:rsidP="00A71323">
      <w:pPr>
        <w:spacing w:line="360" w:lineRule="auto"/>
        <w:jc w:val="both"/>
        <w:rPr>
          <w:rFonts w:ascii="Arial" w:hAnsi="Arial" w:cs="Arial"/>
          <w:sz w:val="22"/>
          <w:szCs w:val="22"/>
        </w:rPr>
      </w:pPr>
    </w:p>
    <w:p w14:paraId="1285CF54" w14:textId="4FF5361A" w:rsidR="007942F6" w:rsidRPr="00A71323" w:rsidRDefault="00A71323" w:rsidP="00A71323">
      <w:pPr>
        <w:spacing w:line="360" w:lineRule="auto"/>
        <w:ind w:left="720"/>
        <w:jc w:val="both"/>
        <w:rPr>
          <w:rFonts w:ascii="Arial" w:hAnsi="Arial" w:cs="Arial"/>
          <w:sz w:val="22"/>
          <w:szCs w:val="22"/>
        </w:rPr>
      </w:pPr>
      <w:r>
        <w:rPr>
          <w:rFonts w:ascii="Arial" w:hAnsi="Arial" w:cs="Arial"/>
          <w:sz w:val="22"/>
          <w:szCs w:val="22"/>
        </w:rPr>
        <w:t xml:space="preserve">4.2 </w:t>
      </w:r>
      <w:r w:rsidR="007942F6" w:rsidRPr="00A71323">
        <w:rPr>
          <w:rFonts w:ascii="Arial" w:hAnsi="Arial" w:cs="Arial"/>
          <w:sz w:val="22"/>
          <w:szCs w:val="22"/>
        </w:rPr>
        <w:t>The Applicants shall deliver their amended notice of motion and supplementary founding affidavit, if any, by 14</w:t>
      </w:r>
      <w:r w:rsidR="007942F6" w:rsidRPr="00A71323">
        <w:rPr>
          <w:rFonts w:ascii="Arial" w:hAnsi="Arial" w:cs="Arial"/>
          <w:sz w:val="22"/>
          <w:szCs w:val="22"/>
          <w:vertAlign w:val="superscript"/>
        </w:rPr>
        <w:t>th</w:t>
      </w:r>
      <w:r w:rsidR="007942F6" w:rsidRPr="00A71323">
        <w:rPr>
          <w:rFonts w:ascii="Arial" w:hAnsi="Arial" w:cs="Arial"/>
          <w:sz w:val="22"/>
          <w:szCs w:val="22"/>
        </w:rPr>
        <w:t xml:space="preserve"> June </w:t>
      </w:r>
      <w:proofErr w:type="gramStart"/>
      <w:r w:rsidR="007942F6" w:rsidRPr="00A71323">
        <w:rPr>
          <w:rFonts w:ascii="Arial" w:hAnsi="Arial" w:cs="Arial"/>
          <w:sz w:val="22"/>
          <w:szCs w:val="22"/>
        </w:rPr>
        <w:t>2022;</w:t>
      </w:r>
      <w:proofErr w:type="gramEnd"/>
    </w:p>
    <w:p w14:paraId="326F73A0" w14:textId="77777777" w:rsidR="007942F6" w:rsidRPr="00A71323" w:rsidRDefault="007942F6" w:rsidP="00A71323">
      <w:pPr>
        <w:spacing w:line="360" w:lineRule="auto"/>
        <w:jc w:val="both"/>
        <w:rPr>
          <w:rFonts w:ascii="Arial" w:hAnsi="Arial" w:cs="Arial"/>
          <w:sz w:val="22"/>
          <w:szCs w:val="22"/>
        </w:rPr>
      </w:pPr>
    </w:p>
    <w:p w14:paraId="78B39E1C" w14:textId="12D8EDD4" w:rsidR="007942F6" w:rsidRPr="00A71323" w:rsidRDefault="00A71323" w:rsidP="00A71323">
      <w:pPr>
        <w:spacing w:line="360" w:lineRule="auto"/>
        <w:ind w:left="720"/>
        <w:jc w:val="both"/>
        <w:rPr>
          <w:rFonts w:ascii="Arial" w:hAnsi="Arial" w:cs="Arial"/>
          <w:sz w:val="22"/>
          <w:szCs w:val="22"/>
        </w:rPr>
      </w:pPr>
      <w:r>
        <w:rPr>
          <w:rFonts w:ascii="Arial" w:hAnsi="Arial" w:cs="Arial"/>
          <w:sz w:val="22"/>
          <w:szCs w:val="22"/>
        </w:rPr>
        <w:t xml:space="preserve">4.3 </w:t>
      </w:r>
      <w:r w:rsidR="007942F6" w:rsidRPr="00A71323">
        <w:rPr>
          <w:rFonts w:ascii="Arial" w:hAnsi="Arial" w:cs="Arial"/>
          <w:sz w:val="22"/>
          <w:szCs w:val="22"/>
        </w:rPr>
        <w:t>The Respondents shall deliver their answering affidavits, if any, by no later than 28</w:t>
      </w:r>
      <w:r w:rsidR="007942F6" w:rsidRPr="00A71323">
        <w:rPr>
          <w:rFonts w:ascii="Arial" w:hAnsi="Arial" w:cs="Arial"/>
          <w:sz w:val="22"/>
          <w:szCs w:val="22"/>
          <w:vertAlign w:val="superscript"/>
        </w:rPr>
        <w:t>th</w:t>
      </w:r>
      <w:r w:rsidR="007942F6" w:rsidRPr="00A71323">
        <w:rPr>
          <w:rFonts w:ascii="Arial" w:hAnsi="Arial" w:cs="Arial"/>
          <w:sz w:val="22"/>
          <w:szCs w:val="22"/>
        </w:rPr>
        <w:t xml:space="preserve"> June 2022;</w:t>
      </w:r>
    </w:p>
    <w:p w14:paraId="1DC581F9" w14:textId="77777777" w:rsidR="007942F6" w:rsidRPr="00A71323" w:rsidRDefault="007942F6" w:rsidP="00A71323">
      <w:pPr>
        <w:spacing w:line="360" w:lineRule="auto"/>
        <w:jc w:val="both"/>
        <w:rPr>
          <w:rFonts w:ascii="Arial" w:hAnsi="Arial" w:cs="Arial"/>
          <w:sz w:val="22"/>
          <w:szCs w:val="22"/>
        </w:rPr>
      </w:pPr>
    </w:p>
    <w:p w14:paraId="3D17F337" w14:textId="2380E0D7" w:rsidR="007942F6" w:rsidRPr="00A71323" w:rsidRDefault="00A71323" w:rsidP="00A71323">
      <w:pPr>
        <w:spacing w:line="360" w:lineRule="auto"/>
        <w:ind w:left="720"/>
        <w:jc w:val="both"/>
        <w:rPr>
          <w:rFonts w:ascii="Arial" w:hAnsi="Arial" w:cs="Arial"/>
          <w:sz w:val="22"/>
          <w:szCs w:val="22"/>
        </w:rPr>
      </w:pPr>
      <w:r>
        <w:rPr>
          <w:rFonts w:ascii="Arial" w:hAnsi="Arial" w:cs="Arial"/>
          <w:sz w:val="22"/>
          <w:szCs w:val="22"/>
        </w:rPr>
        <w:t xml:space="preserve">4.4 </w:t>
      </w:r>
      <w:r w:rsidR="007942F6" w:rsidRPr="00A71323">
        <w:rPr>
          <w:rFonts w:ascii="Arial" w:hAnsi="Arial" w:cs="Arial"/>
          <w:sz w:val="22"/>
          <w:szCs w:val="22"/>
        </w:rPr>
        <w:t>The Applicants shall delivery their replying affidavit, if any, by no later than 5</w:t>
      </w:r>
      <w:r w:rsidR="007942F6" w:rsidRPr="00A71323">
        <w:rPr>
          <w:rFonts w:ascii="Arial" w:hAnsi="Arial" w:cs="Arial"/>
          <w:sz w:val="22"/>
          <w:szCs w:val="22"/>
          <w:vertAlign w:val="superscript"/>
        </w:rPr>
        <w:t>th</w:t>
      </w:r>
      <w:r w:rsidR="007942F6" w:rsidRPr="00A71323">
        <w:rPr>
          <w:rFonts w:ascii="Arial" w:hAnsi="Arial" w:cs="Arial"/>
          <w:sz w:val="22"/>
          <w:szCs w:val="22"/>
        </w:rPr>
        <w:t xml:space="preserve"> July 2022;</w:t>
      </w:r>
    </w:p>
    <w:p w14:paraId="5ADA62F0" w14:textId="77777777" w:rsidR="007942F6" w:rsidRPr="00A71323" w:rsidRDefault="007942F6" w:rsidP="00A71323">
      <w:pPr>
        <w:spacing w:line="360" w:lineRule="auto"/>
        <w:jc w:val="both"/>
        <w:rPr>
          <w:rFonts w:ascii="Arial" w:hAnsi="Arial" w:cs="Arial"/>
          <w:sz w:val="22"/>
          <w:szCs w:val="22"/>
        </w:rPr>
      </w:pPr>
    </w:p>
    <w:p w14:paraId="071288DA" w14:textId="01CC700C" w:rsidR="007942F6" w:rsidRPr="00A71323" w:rsidRDefault="00A71323" w:rsidP="00A71323">
      <w:pPr>
        <w:spacing w:line="360" w:lineRule="auto"/>
        <w:ind w:firstLine="720"/>
        <w:jc w:val="both"/>
        <w:rPr>
          <w:rFonts w:ascii="Arial" w:hAnsi="Arial" w:cs="Arial"/>
          <w:sz w:val="22"/>
          <w:szCs w:val="22"/>
        </w:rPr>
      </w:pPr>
      <w:r>
        <w:rPr>
          <w:rFonts w:ascii="Arial" w:hAnsi="Arial" w:cs="Arial"/>
          <w:sz w:val="22"/>
          <w:szCs w:val="22"/>
        </w:rPr>
        <w:t xml:space="preserve">4.5 </w:t>
      </w:r>
      <w:r w:rsidR="007942F6" w:rsidRPr="00A71323">
        <w:rPr>
          <w:rFonts w:ascii="Arial" w:hAnsi="Arial" w:cs="Arial"/>
          <w:sz w:val="22"/>
          <w:szCs w:val="22"/>
        </w:rPr>
        <w:t>The Applicants shall deliver their heads of argument by 12</w:t>
      </w:r>
      <w:r w:rsidR="007942F6" w:rsidRPr="00A71323">
        <w:rPr>
          <w:rFonts w:ascii="Arial" w:hAnsi="Arial" w:cs="Arial"/>
          <w:sz w:val="22"/>
          <w:szCs w:val="22"/>
          <w:vertAlign w:val="superscript"/>
        </w:rPr>
        <w:t>th</w:t>
      </w:r>
      <w:r w:rsidR="007942F6" w:rsidRPr="00A71323">
        <w:rPr>
          <w:rFonts w:ascii="Arial" w:hAnsi="Arial" w:cs="Arial"/>
          <w:sz w:val="22"/>
          <w:szCs w:val="22"/>
        </w:rPr>
        <w:t xml:space="preserve"> July 2022;</w:t>
      </w:r>
    </w:p>
    <w:p w14:paraId="6D18C9BE" w14:textId="77777777" w:rsidR="007942F6" w:rsidRPr="00A71323" w:rsidRDefault="007942F6" w:rsidP="00A71323">
      <w:pPr>
        <w:spacing w:line="360" w:lineRule="auto"/>
        <w:jc w:val="both"/>
        <w:rPr>
          <w:rFonts w:ascii="Arial" w:hAnsi="Arial" w:cs="Arial"/>
          <w:sz w:val="22"/>
          <w:szCs w:val="22"/>
        </w:rPr>
      </w:pPr>
    </w:p>
    <w:p w14:paraId="6B0060DA" w14:textId="7F568CB7" w:rsidR="007942F6" w:rsidRPr="00A71323" w:rsidRDefault="00A71323" w:rsidP="00A71323">
      <w:pPr>
        <w:spacing w:line="360" w:lineRule="auto"/>
        <w:ind w:firstLine="720"/>
        <w:jc w:val="both"/>
        <w:rPr>
          <w:rFonts w:ascii="Arial" w:hAnsi="Arial" w:cs="Arial"/>
          <w:sz w:val="22"/>
          <w:szCs w:val="22"/>
        </w:rPr>
      </w:pPr>
      <w:r>
        <w:rPr>
          <w:rFonts w:ascii="Arial" w:hAnsi="Arial" w:cs="Arial"/>
          <w:sz w:val="22"/>
          <w:szCs w:val="22"/>
        </w:rPr>
        <w:t xml:space="preserve">4.6 </w:t>
      </w:r>
      <w:r w:rsidR="007942F6" w:rsidRPr="00A71323">
        <w:rPr>
          <w:rFonts w:ascii="Arial" w:hAnsi="Arial" w:cs="Arial"/>
          <w:sz w:val="22"/>
          <w:szCs w:val="22"/>
        </w:rPr>
        <w:t>The Respondents shall deliver their heads or argument by 19</w:t>
      </w:r>
      <w:r w:rsidR="007942F6" w:rsidRPr="00A71323">
        <w:rPr>
          <w:rFonts w:ascii="Arial" w:hAnsi="Arial" w:cs="Arial"/>
          <w:sz w:val="22"/>
          <w:szCs w:val="22"/>
          <w:vertAlign w:val="superscript"/>
        </w:rPr>
        <w:t>th</w:t>
      </w:r>
      <w:r w:rsidR="007942F6" w:rsidRPr="00A71323">
        <w:rPr>
          <w:rFonts w:ascii="Arial" w:hAnsi="Arial" w:cs="Arial"/>
          <w:sz w:val="22"/>
          <w:szCs w:val="22"/>
        </w:rPr>
        <w:t xml:space="preserve"> July 2022.</w:t>
      </w:r>
    </w:p>
    <w:p w14:paraId="08907B84" w14:textId="77777777" w:rsidR="007942F6" w:rsidRPr="00A71323" w:rsidRDefault="007942F6" w:rsidP="00A71323">
      <w:pPr>
        <w:spacing w:line="360" w:lineRule="auto"/>
        <w:jc w:val="both"/>
        <w:rPr>
          <w:rFonts w:ascii="Arial" w:hAnsi="Arial" w:cs="Arial"/>
          <w:sz w:val="22"/>
          <w:szCs w:val="22"/>
        </w:rPr>
      </w:pPr>
    </w:p>
    <w:p w14:paraId="76200A2A" w14:textId="0EB5DC6A" w:rsidR="00DA4806" w:rsidRPr="00A71323" w:rsidRDefault="00A71323" w:rsidP="00A71323">
      <w:pPr>
        <w:spacing w:line="360" w:lineRule="auto"/>
        <w:jc w:val="both"/>
        <w:rPr>
          <w:rFonts w:ascii="Arial" w:hAnsi="Arial" w:cs="Arial"/>
          <w:sz w:val="22"/>
          <w:szCs w:val="22"/>
        </w:rPr>
      </w:pPr>
      <w:r>
        <w:rPr>
          <w:rFonts w:ascii="Arial" w:hAnsi="Arial" w:cs="Arial"/>
          <w:sz w:val="22"/>
          <w:szCs w:val="22"/>
        </w:rPr>
        <w:t xml:space="preserve">5. </w:t>
      </w:r>
      <w:r w:rsidR="007942F6" w:rsidRPr="00A71323">
        <w:rPr>
          <w:rFonts w:ascii="Arial" w:hAnsi="Arial" w:cs="Arial"/>
          <w:sz w:val="22"/>
          <w:szCs w:val="22"/>
        </w:rPr>
        <w:t>Costs be and are hereby reserved.</w:t>
      </w:r>
      <w:r w:rsidR="00DA4806" w:rsidRPr="00A71323">
        <w:rPr>
          <w:rFonts w:ascii="Arial" w:hAnsi="Arial" w:cs="Arial"/>
          <w:sz w:val="22"/>
          <w:szCs w:val="22"/>
          <w:lang w:val="en-ZA"/>
        </w:rPr>
        <w:t>”</w:t>
      </w:r>
    </w:p>
    <w:p w14:paraId="7AC045DD" w14:textId="266CAC45" w:rsidR="00CC0A07" w:rsidRDefault="00CC0A07" w:rsidP="00645D6E">
      <w:pPr>
        <w:spacing w:before="240" w:line="360" w:lineRule="auto"/>
        <w:jc w:val="both"/>
        <w:rPr>
          <w:rFonts w:ascii="Arial" w:hAnsi="Arial" w:cs="Arial"/>
          <w:sz w:val="26"/>
          <w:szCs w:val="26"/>
          <w:lang w:val="en-ZA"/>
        </w:rPr>
      </w:pPr>
      <w:r>
        <w:rPr>
          <w:rFonts w:ascii="Arial" w:hAnsi="Arial" w:cs="Arial"/>
          <w:sz w:val="26"/>
          <w:szCs w:val="26"/>
          <w:lang w:val="en-ZA"/>
        </w:rPr>
        <w:t>For completeness, the following relief was sought in PART B of the application:</w:t>
      </w:r>
    </w:p>
    <w:p w14:paraId="717C3E62" w14:textId="77777777" w:rsidR="004C47AD" w:rsidRPr="003B247D" w:rsidRDefault="00CC0A07" w:rsidP="00645D6E">
      <w:pPr>
        <w:spacing w:before="240" w:line="360" w:lineRule="auto"/>
        <w:jc w:val="both"/>
        <w:rPr>
          <w:rFonts w:ascii="Arial" w:hAnsi="Arial" w:cs="Arial"/>
          <w:i/>
          <w:iCs/>
          <w:sz w:val="26"/>
          <w:szCs w:val="26"/>
          <w:lang w:val="en-ZA"/>
        </w:rPr>
      </w:pPr>
      <w:r w:rsidRPr="003B247D">
        <w:rPr>
          <w:rFonts w:ascii="Arial" w:hAnsi="Arial" w:cs="Arial"/>
          <w:i/>
          <w:iCs/>
          <w:sz w:val="26"/>
          <w:szCs w:val="26"/>
          <w:lang w:val="en-ZA"/>
        </w:rPr>
        <w:t>“</w:t>
      </w:r>
      <w:r w:rsidR="000F209E" w:rsidRPr="003B247D">
        <w:rPr>
          <w:rFonts w:ascii="Arial" w:hAnsi="Arial" w:cs="Arial"/>
          <w:i/>
          <w:iCs/>
          <w:sz w:val="26"/>
          <w:szCs w:val="26"/>
          <w:lang w:val="en-ZA"/>
        </w:rPr>
        <w:t xml:space="preserve">1. </w:t>
      </w:r>
      <w:r w:rsidR="005E2D2B" w:rsidRPr="003B247D">
        <w:rPr>
          <w:rFonts w:ascii="Arial" w:hAnsi="Arial" w:cs="Arial"/>
          <w:i/>
          <w:iCs/>
          <w:sz w:val="26"/>
          <w:szCs w:val="26"/>
          <w:lang w:val="en-ZA"/>
        </w:rPr>
        <w:t>Reviewing and setting aside the following decisions taken</w:t>
      </w:r>
      <w:r w:rsidR="004C47AD" w:rsidRPr="003B247D">
        <w:rPr>
          <w:rFonts w:ascii="Arial" w:hAnsi="Arial" w:cs="Arial"/>
          <w:i/>
          <w:iCs/>
          <w:sz w:val="26"/>
          <w:szCs w:val="26"/>
          <w:lang w:val="en-ZA"/>
        </w:rPr>
        <w:t xml:space="preserve"> </w:t>
      </w:r>
      <w:r w:rsidR="005E2D2B" w:rsidRPr="003B247D">
        <w:rPr>
          <w:rFonts w:ascii="Arial" w:hAnsi="Arial" w:cs="Arial"/>
          <w:i/>
          <w:iCs/>
          <w:sz w:val="26"/>
          <w:szCs w:val="26"/>
          <w:lang w:val="en-ZA"/>
        </w:rPr>
        <w:t xml:space="preserve">by the first respondent on or about </w:t>
      </w:r>
      <w:r w:rsidR="004C47AD" w:rsidRPr="003B247D">
        <w:rPr>
          <w:rFonts w:ascii="Arial" w:hAnsi="Arial" w:cs="Arial"/>
          <w:i/>
          <w:iCs/>
          <w:sz w:val="26"/>
          <w:szCs w:val="26"/>
          <w:lang w:val="en-ZA"/>
        </w:rPr>
        <w:t>25 March 2022:</w:t>
      </w:r>
    </w:p>
    <w:p w14:paraId="08A64719" w14:textId="51507CDC" w:rsidR="00267363" w:rsidRPr="003B247D" w:rsidRDefault="004C47AD" w:rsidP="00267363">
      <w:pPr>
        <w:pStyle w:val="ListParagraph"/>
        <w:numPr>
          <w:ilvl w:val="1"/>
          <w:numId w:val="11"/>
        </w:numPr>
        <w:spacing w:before="240" w:line="360" w:lineRule="auto"/>
        <w:jc w:val="both"/>
        <w:rPr>
          <w:rFonts w:ascii="Arial" w:hAnsi="Arial" w:cs="Arial"/>
          <w:i/>
          <w:iCs/>
          <w:sz w:val="26"/>
          <w:szCs w:val="26"/>
          <w:lang w:val="en-ZA"/>
        </w:rPr>
      </w:pPr>
      <w:r w:rsidRPr="003B247D">
        <w:rPr>
          <w:rFonts w:ascii="Arial" w:hAnsi="Arial" w:cs="Arial"/>
          <w:i/>
          <w:iCs/>
          <w:sz w:val="26"/>
          <w:szCs w:val="26"/>
          <w:lang w:val="en-ZA"/>
        </w:rPr>
        <w:t xml:space="preserve">The decisions to terminate the applicants’ appointment to the </w:t>
      </w:r>
      <w:proofErr w:type="spellStart"/>
      <w:r w:rsidRPr="003B247D">
        <w:rPr>
          <w:rFonts w:ascii="Arial" w:hAnsi="Arial" w:cs="Arial"/>
          <w:i/>
          <w:iCs/>
          <w:sz w:val="26"/>
          <w:szCs w:val="26"/>
          <w:lang w:val="en-ZA"/>
        </w:rPr>
        <w:t>Amatola</w:t>
      </w:r>
      <w:proofErr w:type="spellEnd"/>
      <w:r w:rsidRPr="003B247D">
        <w:rPr>
          <w:rFonts w:ascii="Arial" w:hAnsi="Arial" w:cs="Arial"/>
          <w:i/>
          <w:iCs/>
          <w:sz w:val="26"/>
          <w:szCs w:val="26"/>
          <w:lang w:val="en-ZA"/>
        </w:rPr>
        <w:t xml:space="preserve"> Water Board in terms of section 35</w:t>
      </w:r>
      <w:r w:rsidR="00267363" w:rsidRPr="003B247D">
        <w:rPr>
          <w:rFonts w:ascii="Arial" w:hAnsi="Arial" w:cs="Arial"/>
          <w:i/>
          <w:iCs/>
          <w:sz w:val="26"/>
          <w:szCs w:val="26"/>
          <w:lang w:val="en-ZA"/>
        </w:rPr>
        <w:t xml:space="preserve">(5) of the Water Services </w:t>
      </w:r>
      <w:r w:rsidR="008279E0" w:rsidRPr="003B247D">
        <w:rPr>
          <w:rFonts w:ascii="Arial" w:hAnsi="Arial" w:cs="Arial"/>
          <w:i/>
          <w:iCs/>
          <w:sz w:val="26"/>
          <w:szCs w:val="26"/>
          <w:lang w:val="en-ZA"/>
        </w:rPr>
        <w:t>Act 108 of 1997</w:t>
      </w:r>
      <w:r w:rsidR="007B7E19" w:rsidRPr="003B247D">
        <w:rPr>
          <w:rFonts w:ascii="Arial" w:hAnsi="Arial" w:cs="Arial"/>
          <w:i/>
          <w:iCs/>
          <w:sz w:val="26"/>
          <w:szCs w:val="26"/>
          <w:lang w:val="en-ZA"/>
        </w:rPr>
        <w:t>;</w:t>
      </w:r>
    </w:p>
    <w:p w14:paraId="079387AE" w14:textId="77777777" w:rsidR="007B7E19" w:rsidRPr="003B247D" w:rsidRDefault="00267363" w:rsidP="00267363">
      <w:pPr>
        <w:pStyle w:val="ListParagraph"/>
        <w:numPr>
          <w:ilvl w:val="1"/>
          <w:numId w:val="11"/>
        </w:numPr>
        <w:spacing w:before="240" w:line="360" w:lineRule="auto"/>
        <w:jc w:val="both"/>
        <w:rPr>
          <w:rFonts w:ascii="Arial" w:hAnsi="Arial" w:cs="Arial"/>
          <w:i/>
          <w:iCs/>
          <w:sz w:val="26"/>
          <w:szCs w:val="26"/>
          <w:lang w:val="en-ZA"/>
        </w:rPr>
      </w:pPr>
      <w:r w:rsidRPr="003B247D">
        <w:rPr>
          <w:rFonts w:ascii="Arial" w:hAnsi="Arial" w:cs="Arial"/>
          <w:i/>
          <w:iCs/>
          <w:sz w:val="26"/>
          <w:szCs w:val="26"/>
          <w:lang w:val="en-ZA"/>
        </w:rPr>
        <w:t xml:space="preserve">The decision to dissolve </w:t>
      </w:r>
      <w:r w:rsidR="006C2A32" w:rsidRPr="003B247D">
        <w:rPr>
          <w:rFonts w:ascii="Arial" w:hAnsi="Arial" w:cs="Arial"/>
          <w:i/>
          <w:iCs/>
          <w:sz w:val="26"/>
          <w:szCs w:val="26"/>
          <w:lang w:val="en-ZA"/>
        </w:rPr>
        <w:t xml:space="preserve">the </w:t>
      </w:r>
      <w:proofErr w:type="spellStart"/>
      <w:r w:rsidR="006C2A32" w:rsidRPr="003B247D">
        <w:rPr>
          <w:rFonts w:ascii="Arial" w:hAnsi="Arial" w:cs="Arial"/>
          <w:i/>
          <w:iCs/>
          <w:sz w:val="26"/>
          <w:szCs w:val="26"/>
          <w:lang w:val="en-ZA"/>
        </w:rPr>
        <w:t>Amatola</w:t>
      </w:r>
      <w:proofErr w:type="spellEnd"/>
      <w:r w:rsidR="006C2A32" w:rsidRPr="003B247D">
        <w:rPr>
          <w:rFonts w:ascii="Arial" w:hAnsi="Arial" w:cs="Arial"/>
          <w:i/>
          <w:iCs/>
          <w:sz w:val="26"/>
          <w:szCs w:val="26"/>
          <w:lang w:val="en-ZA"/>
        </w:rPr>
        <w:t xml:space="preserve"> Water Board</w:t>
      </w:r>
      <w:r w:rsidR="007B7E19" w:rsidRPr="003B247D">
        <w:rPr>
          <w:rFonts w:ascii="Arial" w:hAnsi="Arial" w:cs="Arial"/>
          <w:i/>
          <w:iCs/>
          <w:sz w:val="26"/>
          <w:szCs w:val="26"/>
          <w:lang w:val="en-ZA"/>
        </w:rPr>
        <w:t>; and</w:t>
      </w:r>
    </w:p>
    <w:p w14:paraId="56ED6F6F" w14:textId="77777777" w:rsidR="0075257B" w:rsidRPr="003B247D" w:rsidRDefault="007B7E19" w:rsidP="00267363">
      <w:pPr>
        <w:pStyle w:val="ListParagraph"/>
        <w:numPr>
          <w:ilvl w:val="1"/>
          <w:numId w:val="11"/>
        </w:numPr>
        <w:spacing w:before="240" w:line="360" w:lineRule="auto"/>
        <w:jc w:val="both"/>
        <w:rPr>
          <w:rFonts w:ascii="Arial" w:hAnsi="Arial" w:cs="Arial"/>
          <w:i/>
          <w:iCs/>
          <w:sz w:val="26"/>
          <w:szCs w:val="26"/>
          <w:lang w:val="en-ZA"/>
        </w:rPr>
      </w:pPr>
      <w:r w:rsidRPr="003B247D">
        <w:rPr>
          <w:rFonts w:ascii="Arial" w:hAnsi="Arial" w:cs="Arial"/>
          <w:i/>
          <w:iCs/>
          <w:sz w:val="26"/>
          <w:szCs w:val="26"/>
          <w:lang w:val="en-ZA"/>
        </w:rPr>
        <w:t xml:space="preserve">The decision to appoint an interim </w:t>
      </w:r>
      <w:proofErr w:type="spellStart"/>
      <w:r w:rsidRPr="003B247D">
        <w:rPr>
          <w:rFonts w:ascii="Arial" w:hAnsi="Arial" w:cs="Arial"/>
          <w:i/>
          <w:iCs/>
          <w:sz w:val="26"/>
          <w:szCs w:val="26"/>
          <w:lang w:val="en-ZA"/>
        </w:rPr>
        <w:t>Amatola</w:t>
      </w:r>
      <w:proofErr w:type="spellEnd"/>
      <w:r w:rsidRPr="003B247D">
        <w:rPr>
          <w:rFonts w:ascii="Arial" w:hAnsi="Arial" w:cs="Arial"/>
          <w:i/>
          <w:iCs/>
          <w:sz w:val="26"/>
          <w:szCs w:val="26"/>
          <w:lang w:val="en-ZA"/>
        </w:rPr>
        <w:t xml:space="preserve"> Water Board</w:t>
      </w:r>
      <w:r w:rsidR="0075257B" w:rsidRPr="003B247D">
        <w:rPr>
          <w:rFonts w:ascii="Arial" w:hAnsi="Arial" w:cs="Arial"/>
          <w:i/>
          <w:iCs/>
          <w:sz w:val="26"/>
          <w:szCs w:val="26"/>
          <w:lang w:val="en-ZA"/>
        </w:rPr>
        <w:t>;</w:t>
      </w:r>
    </w:p>
    <w:p w14:paraId="68C1E15A" w14:textId="77777777" w:rsidR="00B901DE" w:rsidRPr="003B247D" w:rsidRDefault="0075257B" w:rsidP="0075257B">
      <w:pPr>
        <w:pStyle w:val="ListParagraph"/>
        <w:numPr>
          <w:ilvl w:val="0"/>
          <w:numId w:val="12"/>
        </w:numPr>
        <w:spacing w:before="240" w:line="360" w:lineRule="auto"/>
        <w:jc w:val="both"/>
        <w:rPr>
          <w:rFonts w:ascii="Arial" w:hAnsi="Arial" w:cs="Arial"/>
          <w:i/>
          <w:iCs/>
          <w:sz w:val="26"/>
          <w:szCs w:val="26"/>
          <w:lang w:val="en-ZA"/>
        </w:rPr>
      </w:pPr>
      <w:r w:rsidRPr="003B247D">
        <w:rPr>
          <w:rFonts w:ascii="Arial" w:hAnsi="Arial" w:cs="Arial"/>
          <w:i/>
          <w:iCs/>
          <w:sz w:val="26"/>
          <w:szCs w:val="26"/>
          <w:lang w:val="en-ZA"/>
        </w:rPr>
        <w:lastRenderedPageBreak/>
        <w:t xml:space="preserve">Reinstating the applicants as members of the </w:t>
      </w:r>
      <w:proofErr w:type="spellStart"/>
      <w:r w:rsidRPr="003B247D">
        <w:rPr>
          <w:rFonts w:ascii="Arial" w:hAnsi="Arial" w:cs="Arial"/>
          <w:i/>
          <w:iCs/>
          <w:sz w:val="26"/>
          <w:szCs w:val="26"/>
          <w:lang w:val="en-ZA"/>
        </w:rPr>
        <w:t>Amatola</w:t>
      </w:r>
      <w:proofErr w:type="spellEnd"/>
      <w:r w:rsidRPr="003B247D">
        <w:rPr>
          <w:rFonts w:ascii="Arial" w:hAnsi="Arial" w:cs="Arial"/>
          <w:i/>
          <w:iCs/>
          <w:sz w:val="26"/>
          <w:szCs w:val="26"/>
          <w:lang w:val="en-ZA"/>
        </w:rPr>
        <w:t xml:space="preserve"> Water </w:t>
      </w:r>
      <w:r w:rsidR="00B901DE" w:rsidRPr="003B247D">
        <w:rPr>
          <w:rFonts w:ascii="Arial" w:hAnsi="Arial" w:cs="Arial"/>
          <w:i/>
          <w:iCs/>
          <w:sz w:val="26"/>
          <w:szCs w:val="26"/>
          <w:lang w:val="en-ZA"/>
        </w:rPr>
        <w:t>Board with retrospective effect;</w:t>
      </w:r>
    </w:p>
    <w:p w14:paraId="33B729A4" w14:textId="77777777" w:rsidR="003B247D" w:rsidRPr="003B247D" w:rsidRDefault="00B901DE" w:rsidP="0075257B">
      <w:pPr>
        <w:pStyle w:val="ListParagraph"/>
        <w:numPr>
          <w:ilvl w:val="0"/>
          <w:numId w:val="12"/>
        </w:numPr>
        <w:spacing w:before="240" w:line="360" w:lineRule="auto"/>
        <w:jc w:val="both"/>
        <w:rPr>
          <w:rFonts w:ascii="Arial" w:hAnsi="Arial" w:cs="Arial"/>
          <w:i/>
          <w:iCs/>
          <w:sz w:val="26"/>
          <w:szCs w:val="26"/>
          <w:lang w:val="en-ZA"/>
        </w:rPr>
      </w:pPr>
      <w:r w:rsidRPr="003B247D">
        <w:rPr>
          <w:rFonts w:ascii="Arial" w:hAnsi="Arial" w:cs="Arial"/>
          <w:i/>
          <w:iCs/>
          <w:sz w:val="26"/>
          <w:szCs w:val="26"/>
          <w:lang w:val="en-ZA"/>
        </w:rPr>
        <w:t>Ordering the first respondent, and any other party who opposes this application, to pay the costs thereof</w:t>
      </w:r>
      <w:r w:rsidR="003B247D" w:rsidRPr="003B247D">
        <w:rPr>
          <w:rFonts w:ascii="Arial" w:hAnsi="Arial" w:cs="Arial"/>
          <w:i/>
          <w:iCs/>
          <w:sz w:val="26"/>
          <w:szCs w:val="26"/>
          <w:lang w:val="en-ZA"/>
        </w:rPr>
        <w:t>;</w:t>
      </w:r>
    </w:p>
    <w:p w14:paraId="1E13B191" w14:textId="154DA5C0" w:rsidR="00CC0A07" w:rsidRPr="003B247D" w:rsidRDefault="003B247D" w:rsidP="0075257B">
      <w:pPr>
        <w:pStyle w:val="ListParagraph"/>
        <w:numPr>
          <w:ilvl w:val="0"/>
          <w:numId w:val="12"/>
        </w:numPr>
        <w:spacing w:before="240" w:line="360" w:lineRule="auto"/>
        <w:jc w:val="both"/>
        <w:rPr>
          <w:rFonts w:ascii="Arial" w:hAnsi="Arial" w:cs="Arial"/>
          <w:i/>
          <w:iCs/>
          <w:sz w:val="26"/>
          <w:szCs w:val="26"/>
          <w:lang w:val="en-ZA"/>
        </w:rPr>
      </w:pPr>
      <w:r w:rsidRPr="003B247D">
        <w:rPr>
          <w:rFonts w:ascii="Arial" w:hAnsi="Arial" w:cs="Arial"/>
          <w:i/>
          <w:iCs/>
          <w:sz w:val="26"/>
          <w:szCs w:val="26"/>
          <w:lang w:val="en-ZA"/>
        </w:rPr>
        <w:t>Further and/or alternative relief.</w:t>
      </w:r>
      <w:r w:rsidR="00CC0A07" w:rsidRPr="003B247D">
        <w:rPr>
          <w:rFonts w:ascii="Arial" w:hAnsi="Arial" w:cs="Arial"/>
          <w:i/>
          <w:iCs/>
          <w:sz w:val="26"/>
          <w:szCs w:val="26"/>
          <w:lang w:val="en-ZA"/>
        </w:rPr>
        <w:t>”</w:t>
      </w:r>
    </w:p>
    <w:p w14:paraId="636FDA18" w14:textId="63637D06" w:rsidR="00DA4806" w:rsidRDefault="003F3EEA" w:rsidP="00645D6E">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DA4806">
        <w:rPr>
          <w:rFonts w:ascii="Arial" w:hAnsi="Arial" w:cs="Arial"/>
          <w:sz w:val="26"/>
          <w:szCs w:val="26"/>
          <w:lang w:val="en-ZA"/>
        </w:rPr>
        <w:t>The following background facts appear to be common cause:</w:t>
      </w:r>
    </w:p>
    <w:p w14:paraId="2B9A1E61" w14:textId="5B393D0F" w:rsidR="00B05A1D" w:rsidRPr="00927148" w:rsidRDefault="00DA4806" w:rsidP="00645D6E">
      <w:pPr>
        <w:spacing w:before="240" w:line="360" w:lineRule="auto"/>
        <w:jc w:val="both"/>
        <w:rPr>
          <w:rFonts w:ascii="Arial" w:hAnsi="Arial" w:cs="Arial"/>
          <w:sz w:val="22"/>
          <w:szCs w:val="22"/>
          <w:lang w:val="en-ZA"/>
        </w:rPr>
      </w:pPr>
      <w:r>
        <w:rPr>
          <w:rFonts w:ascii="Arial" w:hAnsi="Arial" w:cs="Arial"/>
          <w:sz w:val="26"/>
          <w:szCs w:val="26"/>
          <w:lang w:val="en-ZA"/>
        </w:rPr>
        <w:t xml:space="preserve">The applicants together with third to seventh respondents were appointed to the </w:t>
      </w:r>
      <w:r w:rsidR="000D113C">
        <w:rPr>
          <w:rFonts w:ascii="Arial" w:hAnsi="Arial" w:cs="Arial"/>
          <w:sz w:val="26"/>
          <w:szCs w:val="26"/>
          <w:lang w:val="en-ZA"/>
        </w:rPr>
        <w:t>Board</w:t>
      </w:r>
      <w:r>
        <w:rPr>
          <w:rFonts w:ascii="Arial" w:hAnsi="Arial" w:cs="Arial"/>
          <w:sz w:val="26"/>
          <w:szCs w:val="26"/>
          <w:lang w:val="en-ZA"/>
        </w:rPr>
        <w:t xml:space="preserve"> as members thereof during March 2021. With third respondent being appointed the chairperson of the Board. Second applicant was designated deputy chairperson of the Board.</w:t>
      </w:r>
      <w:r w:rsidR="00A23C00">
        <w:rPr>
          <w:rFonts w:ascii="Arial" w:hAnsi="Arial" w:cs="Arial"/>
          <w:sz w:val="26"/>
          <w:szCs w:val="26"/>
          <w:lang w:val="en-ZA"/>
        </w:rPr>
        <w:t xml:space="preserve"> </w:t>
      </w:r>
    </w:p>
    <w:p w14:paraId="508E0B07" w14:textId="0474385D" w:rsidR="00104E5F" w:rsidRPr="00DA4806" w:rsidRDefault="00027193" w:rsidP="00846688">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DA4806">
        <w:rPr>
          <w:rFonts w:ascii="Arial" w:hAnsi="Arial" w:cs="Arial"/>
          <w:sz w:val="26"/>
          <w:szCs w:val="26"/>
          <w:lang w:val="en-ZA"/>
        </w:rPr>
        <w:t xml:space="preserve">They were appointed by the erstwhile Minister of Water and Sanitation, </w:t>
      </w:r>
      <w:r w:rsidR="00DA4806">
        <w:rPr>
          <w:rFonts w:ascii="Arial" w:hAnsi="Arial" w:cs="Arial"/>
          <w:b/>
          <w:bCs/>
          <w:sz w:val="26"/>
          <w:szCs w:val="26"/>
          <w:lang w:val="en-ZA"/>
        </w:rPr>
        <w:t>Ms L N Sisulu</w:t>
      </w:r>
      <w:r w:rsidR="00DA4806">
        <w:rPr>
          <w:rFonts w:ascii="Arial" w:hAnsi="Arial" w:cs="Arial"/>
          <w:sz w:val="26"/>
          <w:szCs w:val="26"/>
          <w:lang w:val="en-ZA"/>
        </w:rPr>
        <w:t xml:space="preserve">. The appointments were for a 4-year period. </w:t>
      </w:r>
    </w:p>
    <w:p w14:paraId="6A37D031" w14:textId="1F043C34" w:rsidR="008A39C4" w:rsidRPr="00D07EBC" w:rsidRDefault="00DA122E" w:rsidP="00104E5F">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DA4806">
        <w:rPr>
          <w:rFonts w:ascii="Arial" w:hAnsi="Arial" w:cs="Arial"/>
          <w:sz w:val="26"/>
          <w:szCs w:val="26"/>
          <w:lang w:val="en-ZA"/>
        </w:rPr>
        <w:t xml:space="preserve">On 8 March 2022 members of the Board attended a meeting with the Minister. During </w:t>
      </w:r>
      <w:r w:rsidR="00A26DBA">
        <w:rPr>
          <w:rFonts w:ascii="Arial" w:hAnsi="Arial" w:cs="Arial"/>
          <w:sz w:val="26"/>
          <w:szCs w:val="26"/>
          <w:lang w:val="en-ZA"/>
        </w:rPr>
        <w:t xml:space="preserve">the said meeting third respondent raised a series of complaints regarding the governance of the Board. Following the meeting, on the 15 March 2022, the Minister issued a notice to each of the applicants advising them of his intention to dissolve the Board and terminate applicants’ appointments as members of the Board. The Minister stated that the Board was facing “several governance challenges” which were leading to instability in the entity and invited the applicants </w:t>
      </w:r>
      <w:r w:rsidR="00486C6E">
        <w:rPr>
          <w:rFonts w:ascii="Arial" w:hAnsi="Arial" w:cs="Arial"/>
          <w:sz w:val="26"/>
          <w:szCs w:val="26"/>
          <w:lang w:val="en-ZA"/>
        </w:rPr>
        <w:t xml:space="preserve">to furnish him with written reasons as to why he </w:t>
      </w:r>
      <w:r w:rsidR="000A2BE1">
        <w:rPr>
          <w:rFonts w:ascii="Arial" w:hAnsi="Arial" w:cs="Arial"/>
          <w:sz w:val="26"/>
          <w:szCs w:val="26"/>
          <w:lang w:val="en-ZA"/>
        </w:rPr>
        <w:t>should not dissolve the Board and thus terminate their appointments</w:t>
      </w:r>
      <w:r w:rsidR="00A26DBA">
        <w:rPr>
          <w:rFonts w:ascii="Arial" w:hAnsi="Arial" w:cs="Arial"/>
          <w:sz w:val="26"/>
          <w:szCs w:val="26"/>
          <w:lang w:val="en-ZA"/>
        </w:rPr>
        <w:t>. Applicants’ representations having been duly submitted, the Minister none-the-less took the impugned decisions.</w:t>
      </w:r>
      <w:r w:rsidR="00602642">
        <w:rPr>
          <w:rFonts w:ascii="Arial" w:hAnsi="Arial" w:cs="Arial"/>
          <w:sz w:val="26"/>
          <w:szCs w:val="26"/>
          <w:lang w:val="en-ZA"/>
        </w:rPr>
        <w:t xml:space="preserve"> In his letter to the applicants the Minister stated that the </w:t>
      </w:r>
      <w:r w:rsidR="0055669F">
        <w:rPr>
          <w:rFonts w:ascii="Arial" w:hAnsi="Arial" w:cs="Arial"/>
          <w:sz w:val="26"/>
          <w:szCs w:val="26"/>
          <w:lang w:val="en-ZA"/>
        </w:rPr>
        <w:t xml:space="preserve">governance challenges and alleged misconduct by some Board members has the potential </w:t>
      </w:r>
      <w:r w:rsidR="00E27678">
        <w:rPr>
          <w:rFonts w:ascii="Arial" w:hAnsi="Arial" w:cs="Arial"/>
          <w:sz w:val="26"/>
          <w:szCs w:val="26"/>
          <w:lang w:val="en-ZA"/>
        </w:rPr>
        <w:t>of subjecting the Board to disrepute.</w:t>
      </w:r>
      <w:r w:rsidR="00A26DBA">
        <w:rPr>
          <w:rFonts w:ascii="Arial" w:hAnsi="Arial" w:cs="Arial"/>
          <w:sz w:val="26"/>
          <w:szCs w:val="26"/>
          <w:lang w:val="en-ZA"/>
        </w:rPr>
        <w:t xml:space="preserve"> </w:t>
      </w:r>
      <w:r w:rsidR="00DA4806">
        <w:rPr>
          <w:rFonts w:ascii="Arial" w:hAnsi="Arial" w:cs="Arial"/>
          <w:sz w:val="26"/>
          <w:szCs w:val="26"/>
          <w:lang w:val="en-ZA"/>
        </w:rPr>
        <w:t xml:space="preserve"> </w:t>
      </w:r>
      <w:r w:rsidR="004352B5">
        <w:rPr>
          <w:rFonts w:ascii="Arial" w:hAnsi="Arial" w:cs="Arial"/>
          <w:sz w:val="26"/>
          <w:szCs w:val="26"/>
          <w:lang w:val="en-ZA"/>
        </w:rPr>
        <w:t xml:space="preserve"> </w:t>
      </w:r>
      <w:r w:rsidR="00846688">
        <w:rPr>
          <w:rFonts w:ascii="Arial" w:hAnsi="Arial" w:cs="Arial"/>
          <w:sz w:val="26"/>
          <w:szCs w:val="26"/>
          <w:lang w:val="en-ZA"/>
        </w:rPr>
        <w:t xml:space="preserve"> </w:t>
      </w:r>
      <w:r w:rsidR="00D07EBC">
        <w:rPr>
          <w:rFonts w:ascii="Arial" w:hAnsi="Arial" w:cs="Arial"/>
          <w:sz w:val="26"/>
          <w:szCs w:val="26"/>
          <w:lang w:val="en-ZA"/>
        </w:rPr>
        <w:t xml:space="preserve">  </w:t>
      </w:r>
    </w:p>
    <w:p w14:paraId="25D470DF" w14:textId="27C217BE" w:rsidR="00A26DBA" w:rsidRDefault="006072BE" w:rsidP="00E845B9">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A26DBA">
        <w:rPr>
          <w:rFonts w:ascii="Arial" w:hAnsi="Arial" w:cs="Arial"/>
          <w:sz w:val="26"/>
          <w:szCs w:val="26"/>
          <w:lang w:val="en-ZA"/>
        </w:rPr>
        <w:t xml:space="preserve">It also appears to be common cause that the applicants and the third respondent as chairperson of the Board were not seeing eye-to-eye regarding </w:t>
      </w:r>
      <w:r w:rsidR="00A26DBA">
        <w:rPr>
          <w:rFonts w:ascii="Arial" w:hAnsi="Arial" w:cs="Arial"/>
          <w:i/>
          <w:iCs/>
          <w:sz w:val="26"/>
          <w:szCs w:val="26"/>
          <w:lang w:val="en-ZA"/>
        </w:rPr>
        <w:t>inter alia</w:t>
      </w:r>
      <w:r w:rsidR="00A26DBA">
        <w:rPr>
          <w:rFonts w:ascii="Arial" w:hAnsi="Arial" w:cs="Arial"/>
          <w:sz w:val="26"/>
          <w:szCs w:val="26"/>
          <w:lang w:val="en-ZA"/>
        </w:rPr>
        <w:t>:</w:t>
      </w:r>
    </w:p>
    <w:p w14:paraId="3B363702" w14:textId="2C0C5EFC" w:rsidR="00A26DBA" w:rsidRPr="00FB7BD6" w:rsidRDefault="00A26DBA" w:rsidP="00E845B9">
      <w:pPr>
        <w:spacing w:before="240" w:line="360" w:lineRule="auto"/>
        <w:jc w:val="both"/>
        <w:rPr>
          <w:rFonts w:ascii="Arial" w:hAnsi="Arial" w:cs="Arial"/>
          <w:i/>
          <w:iCs/>
          <w:sz w:val="22"/>
          <w:szCs w:val="22"/>
          <w:lang w:val="en-ZA"/>
        </w:rPr>
      </w:pPr>
      <w:r w:rsidRPr="00FB7BD6">
        <w:rPr>
          <w:rFonts w:ascii="Arial" w:hAnsi="Arial" w:cs="Arial"/>
          <w:i/>
          <w:iCs/>
          <w:sz w:val="22"/>
          <w:szCs w:val="22"/>
          <w:lang w:val="en-ZA"/>
        </w:rPr>
        <w:lastRenderedPageBreak/>
        <w:t xml:space="preserve">Third respondent allegedly taking unilateral decisions on issues affecting </w:t>
      </w:r>
      <w:r w:rsidR="00347BFF" w:rsidRPr="00FB7BD6">
        <w:rPr>
          <w:rFonts w:ascii="Arial" w:hAnsi="Arial" w:cs="Arial"/>
          <w:i/>
          <w:iCs/>
          <w:sz w:val="22"/>
          <w:szCs w:val="22"/>
          <w:lang w:val="en-ZA"/>
        </w:rPr>
        <w:t>the Board</w:t>
      </w:r>
      <w:r w:rsidRPr="00FB7BD6">
        <w:rPr>
          <w:rFonts w:ascii="Arial" w:hAnsi="Arial" w:cs="Arial"/>
          <w:i/>
          <w:iCs/>
          <w:sz w:val="22"/>
          <w:szCs w:val="22"/>
          <w:lang w:val="en-ZA"/>
        </w:rPr>
        <w:t>. Some</w:t>
      </w:r>
      <w:r w:rsidR="00347BFF" w:rsidRPr="00FB7BD6">
        <w:rPr>
          <w:rFonts w:ascii="Arial" w:hAnsi="Arial" w:cs="Arial"/>
          <w:i/>
          <w:iCs/>
          <w:sz w:val="22"/>
          <w:szCs w:val="22"/>
          <w:lang w:val="en-ZA"/>
        </w:rPr>
        <w:t xml:space="preserve"> which are</w:t>
      </w:r>
      <w:r w:rsidRPr="00FB7BD6">
        <w:rPr>
          <w:rFonts w:ascii="Arial" w:hAnsi="Arial" w:cs="Arial"/>
          <w:i/>
          <w:iCs/>
          <w:sz w:val="22"/>
          <w:szCs w:val="22"/>
          <w:lang w:val="en-ZA"/>
        </w:rPr>
        <w:t xml:space="preserve"> said to be in direct conflict with decisions already taken by the Board.</w:t>
      </w:r>
    </w:p>
    <w:p w14:paraId="07748E25" w14:textId="3E33F2AE" w:rsidR="00A26DBA" w:rsidRPr="00FB7BD6" w:rsidRDefault="00A26DBA" w:rsidP="00E845B9">
      <w:pPr>
        <w:spacing w:before="240" w:line="360" w:lineRule="auto"/>
        <w:jc w:val="both"/>
        <w:rPr>
          <w:rFonts w:ascii="Arial" w:hAnsi="Arial" w:cs="Arial"/>
          <w:i/>
          <w:iCs/>
          <w:sz w:val="22"/>
          <w:szCs w:val="22"/>
          <w:lang w:val="en-ZA"/>
        </w:rPr>
      </w:pPr>
      <w:r w:rsidRPr="00FB7BD6">
        <w:rPr>
          <w:rFonts w:ascii="Arial" w:hAnsi="Arial" w:cs="Arial"/>
          <w:i/>
          <w:iCs/>
          <w:sz w:val="22"/>
          <w:szCs w:val="22"/>
          <w:lang w:val="en-ZA"/>
        </w:rPr>
        <w:t xml:space="preserve">Convening of a special Board meeting to discuss </w:t>
      </w:r>
      <w:r w:rsidR="00347BFF" w:rsidRPr="00FB7BD6">
        <w:rPr>
          <w:rFonts w:ascii="Arial" w:hAnsi="Arial" w:cs="Arial"/>
          <w:i/>
          <w:iCs/>
          <w:sz w:val="22"/>
          <w:szCs w:val="22"/>
          <w:lang w:val="en-ZA"/>
        </w:rPr>
        <w:t>matters</w:t>
      </w:r>
      <w:r w:rsidRPr="00FB7BD6">
        <w:rPr>
          <w:rFonts w:ascii="Arial" w:hAnsi="Arial" w:cs="Arial"/>
          <w:i/>
          <w:iCs/>
          <w:sz w:val="22"/>
          <w:szCs w:val="22"/>
          <w:lang w:val="en-ZA"/>
        </w:rPr>
        <w:t xml:space="preserve"> some of the Board members felt were urgent. </w:t>
      </w:r>
    </w:p>
    <w:p w14:paraId="269DC2C2" w14:textId="2074A0C4" w:rsidR="00A26DBA" w:rsidRPr="00FB7BD6" w:rsidRDefault="00A26DBA" w:rsidP="00E845B9">
      <w:pPr>
        <w:spacing w:before="240" w:line="360" w:lineRule="auto"/>
        <w:jc w:val="both"/>
        <w:rPr>
          <w:rFonts w:ascii="Arial" w:hAnsi="Arial" w:cs="Arial"/>
          <w:i/>
          <w:iCs/>
          <w:sz w:val="22"/>
          <w:szCs w:val="22"/>
          <w:lang w:val="en-ZA"/>
        </w:rPr>
      </w:pPr>
      <w:r w:rsidRPr="00FB7BD6">
        <w:rPr>
          <w:rFonts w:ascii="Arial" w:hAnsi="Arial" w:cs="Arial"/>
          <w:i/>
          <w:iCs/>
          <w:sz w:val="22"/>
          <w:szCs w:val="22"/>
          <w:lang w:val="en-ZA"/>
        </w:rPr>
        <w:t xml:space="preserve">Matters pertaining to the appointment of a Chief Executive Officer for </w:t>
      </w:r>
      <w:proofErr w:type="spellStart"/>
      <w:r w:rsidRPr="00FB7BD6">
        <w:rPr>
          <w:rFonts w:ascii="Arial" w:hAnsi="Arial" w:cs="Arial"/>
          <w:i/>
          <w:iCs/>
          <w:sz w:val="22"/>
          <w:szCs w:val="22"/>
          <w:lang w:val="en-ZA"/>
        </w:rPr>
        <w:t>Amatola</w:t>
      </w:r>
      <w:proofErr w:type="spellEnd"/>
      <w:r w:rsidRPr="00FB7BD6">
        <w:rPr>
          <w:rFonts w:ascii="Arial" w:hAnsi="Arial" w:cs="Arial"/>
          <w:i/>
          <w:iCs/>
          <w:sz w:val="22"/>
          <w:szCs w:val="22"/>
          <w:lang w:val="en-ZA"/>
        </w:rPr>
        <w:t xml:space="preserve"> </w:t>
      </w:r>
      <w:r w:rsidR="006116A1" w:rsidRPr="00FB7BD6">
        <w:rPr>
          <w:rFonts w:ascii="Arial" w:hAnsi="Arial" w:cs="Arial"/>
          <w:i/>
          <w:iCs/>
          <w:sz w:val="22"/>
          <w:szCs w:val="22"/>
          <w:lang w:val="en-ZA"/>
        </w:rPr>
        <w:t>Water.</w:t>
      </w:r>
    </w:p>
    <w:p w14:paraId="50F4DFB9" w14:textId="7BF3B851" w:rsidR="006116A1" w:rsidRPr="00FB7BD6" w:rsidRDefault="00A26DBA" w:rsidP="00E845B9">
      <w:pPr>
        <w:spacing w:before="240" w:line="360" w:lineRule="auto"/>
        <w:jc w:val="both"/>
        <w:rPr>
          <w:rFonts w:ascii="Arial" w:hAnsi="Arial" w:cs="Arial"/>
          <w:i/>
          <w:iCs/>
          <w:sz w:val="22"/>
          <w:szCs w:val="22"/>
          <w:lang w:val="en-ZA"/>
        </w:rPr>
      </w:pPr>
      <w:r w:rsidRPr="00FB7BD6">
        <w:rPr>
          <w:rFonts w:ascii="Arial" w:hAnsi="Arial" w:cs="Arial"/>
          <w:i/>
          <w:iCs/>
          <w:sz w:val="22"/>
          <w:szCs w:val="22"/>
          <w:lang w:val="en-ZA"/>
        </w:rPr>
        <w:t>First applicant in her capacity as Deputy Chairperson of the Board g</w:t>
      </w:r>
      <w:r w:rsidR="00FB7BD6" w:rsidRPr="00FB7BD6">
        <w:rPr>
          <w:rFonts w:ascii="Arial" w:hAnsi="Arial" w:cs="Arial"/>
          <w:i/>
          <w:iCs/>
          <w:sz w:val="22"/>
          <w:szCs w:val="22"/>
          <w:lang w:val="en-ZA"/>
        </w:rPr>
        <w:t>iving</w:t>
      </w:r>
      <w:r w:rsidRPr="00FB7BD6">
        <w:rPr>
          <w:rFonts w:ascii="Arial" w:hAnsi="Arial" w:cs="Arial"/>
          <w:i/>
          <w:iCs/>
          <w:sz w:val="22"/>
          <w:szCs w:val="22"/>
          <w:lang w:val="en-ZA"/>
        </w:rPr>
        <w:t xml:space="preserve"> notice that she will be calling a special Board meeting to discuss inter alia appointment of a Chief Executive Officer</w:t>
      </w:r>
      <w:r w:rsidR="006116A1" w:rsidRPr="00FB7BD6">
        <w:rPr>
          <w:rFonts w:ascii="Arial" w:hAnsi="Arial" w:cs="Arial"/>
          <w:i/>
          <w:iCs/>
          <w:sz w:val="22"/>
          <w:szCs w:val="22"/>
          <w:lang w:val="en-ZA"/>
        </w:rPr>
        <w:t xml:space="preserve">; the Special Investigation Unit report that had recently been published; and another to discuss demands by the South African Municipal Workers Unions (SAMWU). </w:t>
      </w:r>
    </w:p>
    <w:p w14:paraId="6807A5FA" w14:textId="245FB005" w:rsidR="007219A4" w:rsidRPr="00FB7BD6" w:rsidRDefault="006116A1" w:rsidP="00E845B9">
      <w:pPr>
        <w:spacing w:before="240" w:line="360" w:lineRule="auto"/>
        <w:jc w:val="both"/>
        <w:rPr>
          <w:rFonts w:ascii="Arial" w:hAnsi="Arial" w:cs="Arial"/>
          <w:i/>
          <w:iCs/>
          <w:sz w:val="22"/>
          <w:szCs w:val="22"/>
          <w:lang w:val="en-ZA"/>
        </w:rPr>
      </w:pPr>
      <w:r w:rsidRPr="00FB7BD6">
        <w:rPr>
          <w:rFonts w:ascii="Arial" w:hAnsi="Arial" w:cs="Arial"/>
          <w:i/>
          <w:iCs/>
          <w:sz w:val="22"/>
          <w:szCs w:val="22"/>
          <w:lang w:val="en-ZA"/>
        </w:rPr>
        <w:t xml:space="preserve">Chairpersons (third respondents) allegations about governance challenges. </w:t>
      </w:r>
      <w:r w:rsidR="00A26DBA" w:rsidRPr="00FB7BD6">
        <w:rPr>
          <w:rFonts w:ascii="Arial" w:hAnsi="Arial" w:cs="Arial"/>
          <w:i/>
          <w:iCs/>
          <w:sz w:val="22"/>
          <w:szCs w:val="22"/>
          <w:lang w:val="en-ZA"/>
        </w:rPr>
        <w:t xml:space="preserve">  </w:t>
      </w:r>
    </w:p>
    <w:p w14:paraId="084DAE33" w14:textId="617B6A78" w:rsidR="00B40094" w:rsidRPr="00C6574C" w:rsidRDefault="007219A4" w:rsidP="00B83806">
      <w:pPr>
        <w:spacing w:before="240" w:line="360" w:lineRule="auto"/>
        <w:jc w:val="both"/>
        <w:rPr>
          <w:rFonts w:ascii="Arial" w:hAnsi="Arial" w:cs="Arial"/>
          <w:sz w:val="22"/>
          <w:szCs w:val="22"/>
          <w:lang w:val="en-ZA"/>
        </w:rPr>
      </w:pPr>
      <w:r>
        <w:rPr>
          <w:rFonts w:ascii="Arial" w:hAnsi="Arial" w:cs="Arial"/>
          <w:sz w:val="26"/>
          <w:szCs w:val="26"/>
          <w:lang w:val="en-ZA"/>
        </w:rPr>
        <w:t xml:space="preserve">[7] </w:t>
      </w:r>
      <w:r>
        <w:rPr>
          <w:rFonts w:ascii="Arial" w:hAnsi="Arial" w:cs="Arial"/>
          <w:sz w:val="26"/>
          <w:szCs w:val="26"/>
          <w:lang w:val="en-ZA"/>
        </w:rPr>
        <w:tab/>
      </w:r>
      <w:r w:rsidR="00A779BD">
        <w:rPr>
          <w:rFonts w:ascii="Arial" w:hAnsi="Arial" w:cs="Arial"/>
          <w:sz w:val="26"/>
          <w:szCs w:val="26"/>
          <w:lang w:val="en-ZA"/>
        </w:rPr>
        <w:t>Applicants do not deny the existence of challenges facing the Board, they none-the-less</w:t>
      </w:r>
      <w:r w:rsidR="00203F38">
        <w:rPr>
          <w:rFonts w:ascii="Arial" w:hAnsi="Arial" w:cs="Arial"/>
          <w:sz w:val="26"/>
          <w:szCs w:val="26"/>
          <w:lang w:val="en-ZA"/>
        </w:rPr>
        <w:t xml:space="preserve"> contend that</w:t>
      </w:r>
      <w:r w:rsidR="00A779BD">
        <w:rPr>
          <w:rFonts w:ascii="Arial" w:hAnsi="Arial" w:cs="Arial"/>
          <w:sz w:val="26"/>
          <w:szCs w:val="26"/>
          <w:lang w:val="en-ZA"/>
        </w:rPr>
        <w:t xml:space="preserve"> the Board was making progress in the delivery of its mandate.</w:t>
      </w:r>
    </w:p>
    <w:p w14:paraId="5093DB39" w14:textId="15156854" w:rsidR="00A779BD" w:rsidRPr="00B44082" w:rsidRDefault="00FB0CAA" w:rsidP="00B83806">
      <w:pPr>
        <w:spacing w:before="240" w:line="360" w:lineRule="auto"/>
        <w:jc w:val="both"/>
        <w:rPr>
          <w:rFonts w:ascii="Arial" w:hAnsi="Arial" w:cs="Arial"/>
          <w:sz w:val="26"/>
          <w:szCs w:val="26"/>
          <w:lang w:val="en-ZA"/>
        </w:rPr>
      </w:pPr>
      <w:r w:rsidRPr="00B44082">
        <w:rPr>
          <w:rFonts w:ascii="Arial" w:hAnsi="Arial" w:cs="Arial"/>
          <w:sz w:val="26"/>
          <w:szCs w:val="26"/>
          <w:lang w:val="en-ZA"/>
        </w:rPr>
        <w:t>[</w:t>
      </w:r>
      <w:r w:rsidR="003F0C67" w:rsidRPr="00B44082">
        <w:rPr>
          <w:rFonts w:ascii="Arial" w:hAnsi="Arial" w:cs="Arial"/>
          <w:sz w:val="26"/>
          <w:szCs w:val="26"/>
          <w:lang w:val="en-ZA"/>
        </w:rPr>
        <w:t>8</w:t>
      </w:r>
      <w:r w:rsidRPr="00B44082">
        <w:rPr>
          <w:rFonts w:ascii="Arial" w:hAnsi="Arial" w:cs="Arial"/>
          <w:sz w:val="26"/>
          <w:szCs w:val="26"/>
          <w:lang w:val="en-ZA"/>
        </w:rPr>
        <w:t xml:space="preserve">] </w:t>
      </w:r>
      <w:r w:rsidRPr="00B44082">
        <w:rPr>
          <w:rFonts w:ascii="Arial" w:hAnsi="Arial" w:cs="Arial"/>
          <w:sz w:val="26"/>
          <w:szCs w:val="26"/>
          <w:lang w:val="en-ZA"/>
        </w:rPr>
        <w:tab/>
      </w:r>
      <w:r w:rsidR="00A779BD" w:rsidRPr="00B44082">
        <w:rPr>
          <w:rFonts w:ascii="Arial" w:hAnsi="Arial" w:cs="Arial"/>
          <w:sz w:val="26"/>
          <w:szCs w:val="26"/>
          <w:lang w:val="en-ZA"/>
        </w:rPr>
        <w:t>Applicants contend that the decisions taken by the Minister</w:t>
      </w:r>
      <w:r w:rsidR="00203F38">
        <w:rPr>
          <w:rFonts w:ascii="Arial" w:hAnsi="Arial" w:cs="Arial"/>
          <w:sz w:val="26"/>
          <w:szCs w:val="26"/>
          <w:lang w:val="en-ZA"/>
        </w:rPr>
        <w:t xml:space="preserve"> </w:t>
      </w:r>
      <w:r w:rsidR="00A779BD" w:rsidRPr="00B44082">
        <w:rPr>
          <w:rFonts w:ascii="Arial" w:hAnsi="Arial" w:cs="Arial"/>
          <w:sz w:val="26"/>
          <w:szCs w:val="26"/>
          <w:lang w:val="en-ZA"/>
        </w:rPr>
        <w:t>are flawed for the following reasons:</w:t>
      </w:r>
    </w:p>
    <w:p w14:paraId="5BCED35E" w14:textId="6673E09A" w:rsidR="00B44082" w:rsidRPr="00B44082" w:rsidRDefault="00A779BD" w:rsidP="00B83806">
      <w:pPr>
        <w:spacing w:before="240" w:line="360" w:lineRule="auto"/>
        <w:jc w:val="both"/>
        <w:rPr>
          <w:rFonts w:ascii="Arial" w:hAnsi="Arial" w:cs="Arial"/>
          <w:sz w:val="22"/>
          <w:szCs w:val="22"/>
          <w:lang w:val="en-ZA"/>
        </w:rPr>
      </w:pPr>
      <w:r w:rsidRPr="00B44082">
        <w:rPr>
          <w:rFonts w:ascii="Arial" w:hAnsi="Arial" w:cs="Arial"/>
          <w:sz w:val="22"/>
          <w:szCs w:val="22"/>
          <w:lang w:val="en-ZA"/>
        </w:rPr>
        <w:t>“</w:t>
      </w:r>
      <w:r w:rsidR="00B44082" w:rsidRPr="00B44082">
        <w:rPr>
          <w:rFonts w:ascii="Arial" w:hAnsi="Arial" w:cs="Arial"/>
          <w:sz w:val="22"/>
          <w:szCs w:val="22"/>
          <w:lang w:val="en-ZA"/>
        </w:rPr>
        <w:t>1. The course of action followed by the Minister is drastic. It was open to the Minister to invoke his powers in terms of the Act to investigate any allegations against any Board members and/or to issue directives to the Board. There appears to be no justification for those processes to be overlooked.</w:t>
      </w:r>
    </w:p>
    <w:p w14:paraId="028D7CF1" w14:textId="77777777" w:rsidR="00B44082" w:rsidRPr="00B44082" w:rsidRDefault="00B44082" w:rsidP="00B83806">
      <w:pPr>
        <w:spacing w:before="240" w:line="360" w:lineRule="auto"/>
        <w:jc w:val="both"/>
        <w:rPr>
          <w:rFonts w:ascii="Arial" w:hAnsi="Arial" w:cs="Arial"/>
          <w:sz w:val="22"/>
          <w:szCs w:val="22"/>
          <w:lang w:val="en-ZA"/>
        </w:rPr>
      </w:pPr>
      <w:r w:rsidRPr="00B44082">
        <w:rPr>
          <w:rFonts w:ascii="Arial" w:hAnsi="Arial" w:cs="Arial"/>
          <w:sz w:val="22"/>
          <w:szCs w:val="22"/>
          <w:lang w:val="en-ZA"/>
        </w:rPr>
        <w:t>2. None of the applicants has, to the best of our knowledge, been accused of any misconduct or otherwise unethical behaviour.</w:t>
      </w:r>
    </w:p>
    <w:p w14:paraId="20D2C008" w14:textId="77777777" w:rsidR="00B44082" w:rsidRPr="00B44082" w:rsidRDefault="00B44082" w:rsidP="00B83806">
      <w:pPr>
        <w:spacing w:before="240" w:line="360" w:lineRule="auto"/>
        <w:jc w:val="both"/>
        <w:rPr>
          <w:rFonts w:ascii="Arial" w:hAnsi="Arial" w:cs="Arial"/>
          <w:sz w:val="22"/>
          <w:szCs w:val="22"/>
          <w:lang w:val="en-ZA"/>
        </w:rPr>
      </w:pPr>
      <w:r w:rsidRPr="00B44082">
        <w:rPr>
          <w:rFonts w:ascii="Arial" w:hAnsi="Arial" w:cs="Arial"/>
          <w:sz w:val="22"/>
          <w:szCs w:val="22"/>
          <w:lang w:val="en-ZA"/>
        </w:rPr>
        <w:t xml:space="preserve">3. In the event that any of us has been so accused, we have not been informed of such accusations and given an opportunity to respond. </w:t>
      </w:r>
    </w:p>
    <w:p w14:paraId="062216B0" w14:textId="77777777" w:rsidR="00B44082" w:rsidRPr="00B44082" w:rsidRDefault="00B44082" w:rsidP="00B83806">
      <w:pPr>
        <w:spacing w:before="240" w:line="360" w:lineRule="auto"/>
        <w:jc w:val="both"/>
        <w:rPr>
          <w:rFonts w:ascii="Arial" w:hAnsi="Arial" w:cs="Arial"/>
          <w:sz w:val="22"/>
          <w:szCs w:val="22"/>
          <w:lang w:val="en-ZA"/>
        </w:rPr>
      </w:pPr>
      <w:r w:rsidRPr="00B44082">
        <w:rPr>
          <w:rFonts w:ascii="Arial" w:hAnsi="Arial" w:cs="Arial"/>
          <w:sz w:val="22"/>
          <w:szCs w:val="22"/>
          <w:lang w:val="en-ZA"/>
        </w:rPr>
        <w:t xml:space="preserve">4. The governance challenges appears to have arisen only in relation to a small number of Board members. This does not justify adverse decisions against all members of the Board. </w:t>
      </w:r>
    </w:p>
    <w:p w14:paraId="2AFAC92F" w14:textId="5394816E" w:rsidR="00A779BD" w:rsidRPr="00B44082" w:rsidRDefault="00B44082" w:rsidP="00B83806">
      <w:pPr>
        <w:spacing w:before="240" w:line="360" w:lineRule="auto"/>
        <w:jc w:val="both"/>
        <w:rPr>
          <w:rFonts w:ascii="Arial" w:hAnsi="Arial" w:cs="Arial"/>
          <w:sz w:val="22"/>
          <w:szCs w:val="22"/>
          <w:lang w:val="en-ZA"/>
        </w:rPr>
      </w:pPr>
      <w:r w:rsidRPr="00B44082">
        <w:rPr>
          <w:rFonts w:ascii="Arial" w:hAnsi="Arial" w:cs="Arial"/>
          <w:sz w:val="22"/>
          <w:szCs w:val="22"/>
          <w:lang w:val="en-ZA"/>
        </w:rPr>
        <w:t xml:space="preserve">5. Despite the Minister purporting to have given the applicants an opportunity to make representations, it does not appear that these representations have been considered. In this regard the applicants submit that had our submissions been taken into account, the Minister </w:t>
      </w:r>
      <w:r w:rsidRPr="00B44082">
        <w:rPr>
          <w:rFonts w:ascii="Arial" w:hAnsi="Arial" w:cs="Arial"/>
          <w:sz w:val="22"/>
          <w:szCs w:val="22"/>
          <w:lang w:val="en-ZA"/>
        </w:rPr>
        <w:lastRenderedPageBreak/>
        <w:t>would not have proceeded with the termination of our membership and the dissolution of the Board.”</w:t>
      </w:r>
    </w:p>
    <w:p w14:paraId="0E295731" w14:textId="33D33BAB" w:rsidR="00A779BD" w:rsidRDefault="00A779BD" w:rsidP="00B83806">
      <w:pPr>
        <w:spacing w:before="240" w:line="360" w:lineRule="auto"/>
        <w:jc w:val="both"/>
        <w:rPr>
          <w:rFonts w:ascii="Arial" w:hAnsi="Arial" w:cs="Arial"/>
          <w:sz w:val="26"/>
          <w:szCs w:val="26"/>
          <w:lang w:val="en-ZA"/>
        </w:rPr>
      </w:pPr>
      <w:r>
        <w:rPr>
          <w:rFonts w:ascii="Arial" w:hAnsi="Arial" w:cs="Arial"/>
          <w:sz w:val="26"/>
          <w:szCs w:val="26"/>
          <w:lang w:val="en-ZA"/>
        </w:rPr>
        <w:t>And so, applicants assert that the Minister’s impugned decisions stand to be reviewed and set aside on the following grounds:</w:t>
      </w:r>
    </w:p>
    <w:p w14:paraId="331848D8" w14:textId="2F21F7AC" w:rsidR="00A779BD" w:rsidRPr="00A779BD" w:rsidRDefault="00A779BD" w:rsidP="00A779BD">
      <w:pPr>
        <w:spacing w:before="240" w:line="360" w:lineRule="auto"/>
        <w:jc w:val="both"/>
        <w:rPr>
          <w:rFonts w:ascii="Arial" w:hAnsi="Arial" w:cs="Arial"/>
          <w:sz w:val="26"/>
          <w:szCs w:val="26"/>
          <w:lang w:val="en-ZA"/>
        </w:rPr>
      </w:pPr>
      <w:r w:rsidRPr="00A779BD">
        <w:rPr>
          <w:rFonts w:ascii="Arial" w:hAnsi="Arial" w:cs="Arial"/>
          <w:sz w:val="26"/>
          <w:szCs w:val="26"/>
          <w:lang w:val="en-ZA"/>
        </w:rPr>
        <w:t xml:space="preserve">They were procedurally unfair as contemplated in </w:t>
      </w:r>
      <w:r w:rsidRPr="00A779BD">
        <w:rPr>
          <w:rFonts w:ascii="Arial" w:hAnsi="Arial" w:cs="Arial"/>
          <w:i/>
          <w:iCs/>
          <w:sz w:val="26"/>
          <w:szCs w:val="26"/>
          <w:lang w:val="en-ZA"/>
        </w:rPr>
        <w:t xml:space="preserve">Section 6 (2) (c) </w:t>
      </w:r>
      <w:r w:rsidRPr="00A779BD">
        <w:rPr>
          <w:rFonts w:ascii="Arial" w:hAnsi="Arial" w:cs="Arial"/>
          <w:sz w:val="26"/>
          <w:szCs w:val="26"/>
          <w:lang w:val="en-ZA"/>
        </w:rPr>
        <w:t>of</w:t>
      </w:r>
      <w:r w:rsidR="00BD3C87">
        <w:rPr>
          <w:rFonts w:ascii="Arial" w:hAnsi="Arial" w:cs="Arial"/>
          <w:sz w:val="26"/>
          <w:szCs w:val="26"/>
          <w:lang w:val="en-ZA"/>
        </w:rPr>
        <w:t xml:space="preserve"> the</w:t>
      </w:r>
      <w:r w:rsidRPr="00A779BD">
        <w:rPr>
          <w:rFonts w:ascii="Arial" w:hAnsi="Arial" w:cs="Arial"/>
          <w:sz w:val="26"/>
          <w:szCs w:val="26"/>
          <w:lang w:val="en-ZA"/>
        </w:rPr>
        <w:t xml:space="preserve"> </w:t>
      </w:r>
      <w:r w:rsidRPr="00A779BD">
        <w:rPr>
          <w:rFonts w:ascii="Arial" w:hAnsi="Arial" w:cs="Arial"/>
          <w:i/>
          <w:iCs/>
          <w:sz w:val="26"/>
          <w:szCs w:val="26"/>
          <w:lang w:val="en-ZA"/>
        </w:rPr>
        <w:t>P</w:t>
      </w:r>
      <w:r w:rsidR="004A350F">
        <w:rPr>
          <w:rFonts w:ascii="Arial" w:hAnsi="Arial" w:cs="Arial"/>
          <w:i/>
          <w:iCs/>
          <w:sz w:val="26"/>
          <w:szCs w:val="26"/>
          <w:lang w:val="en-ZA"/>
        </w:rPr>
        <w:t xml:space="preserve">romotion of </w:t>
      </w:r>
      <w:r w:rsidRPr="00A779BD">
        <w:rPr>
          <w:rFonts w:ascii="Arial" w:hAnsi="Arial" w:cs="Arial"/>
          <w:i/>
          <w:iCs/>
          <w:sz w:val="26"/>
          <w:szCs w:val="26"/>
          <w:lang w:val="en-ZA"/>
        </w:rPr>
        <w:t>A</w:t>
      </w:r>
      <w:r w:rsidR="004A350F">
        <w:rPr>
          <w:rFonts w:ascii="Arial" w:hAnsi="Arial" w:cs="Arial"/>
          <w:i/>
          <w:iCs/>
          <w:sz w:val="26"/>
          <w:szCs w:val="26"/>
          <w:lang w:val="en-ZA"/>
        </w:rPr>
        <w:t>dministrati</w:t>
      </w:r>
      <w:r w:rsidR="00464347">
        <w:rPr>
          <w:rFonts w:ascii="Arial" w:hAnsi="Arial" w:cs="Arial"/>
          <w:i/>
          <w:iCs/>
          <w:sz w:val="26"/>
          <w:szCs w:val="26"/>
          <w:lang w:val="en-ZA"/>
        </w:rPr>
        <w:t xml:space="preserve">on of </w:t>
      </w:r>
      <w:r w:rsidRPr="00A779BD">
        <w:rPr>
          <w:rFonts w:ascii="Arial" w:hAnsi="Arial" w:cs="Arial"/>
          <w:i/>
          <w:iCs/>
          <w:sz w:val="26"/>
          <w:szCs w:val="26"/>
          <w:lang w:val="en-ZA"/>
        </w:rPr>
        <w:t>J</w:t>
      </w:r>
      <w:r w:rsidR="00464347">
        <w:rPr>
          <w:rFonts w:ascii="Arial" w:hAnsi="Arial" w:cs="Arial"/>
          <w:i/>
          <w:iCs/>
          <w:sz w:val="26"/>
          <w:szCs w:val="26"/>
          <w:lang w:val="en-ZA"/>
        </w:rPr>
        <w:t xml:space="preserve">ustice </w:t>
      </w:r>
      <w:r w:rsidRPr="00A779BD">
        <w:rPr>
          <w:rFonts w:ascii="Arial" w:hAnsi="Arial" w:cs="Arial"/>
          <w:i/>
          <w:iCs/>
          <w:sz w:val="26"/>
          <w:szCs w:val="26"/>
          <w:lang w:val="en-ZA"/>
        </w:rPr>
        <w:t>A</w:t>
      </w:r>
      <w:r w:rsidR="00464347">
        <w:rPr>
          <w:rFonts w:ascii="Arial" w:hAnsi="Arial" w:cs="Arial"/>
          <w:i/>
          <w:iCs/>
          <w:sz w:val="26"/>
          <w:szCs w:val="26"/>
          <w:lang w:val="en-ZA"/>
        </w:rPr>
        <w:t>c</w:t>
      </w:r>
      <w:r w:rsidR="00203F38">
        <w:rPr>
          <w:rFonts w:ascii="Arial" w:hAnsi="Arial" w:cs="Arial"/>
          <w:i/>
          <w:iCs/>
          <w:sz w:val="26"/>
          <w:szCs w:val="26"/>
          <w:lang w:val="en-ZA"/>
        </w:rPr>
        <w:t>t</w:t>
      </w:r>
      <w:r w:rsidR="00464347">
        <w:rPr>
          <w:rFonts w:ascii="Arial" w:hAnsi="Arial" w:cs="Arial"/>
          <w:i/>
          <w:iCs/>
          <w:sz w:val="26"/>
          <w:szCs w:val="26"/>
          <w:lang w:val="en-ZA"/>
        </w:rPr>
        <w:t xml:space="preserve"> </w:t>
      </w:r>
      <w:r w:rsidR="00464347">
        <w:rPr>
          <w:rFonts w:ascii="Arial" w:hAnsi="Arial" w:cs="Arial"/>
          <w:sz w:val="26"/>
          <w:szCs w:val="26"/>
          <w:lang w:val="en-ZA"/>
        </w:rPr>
        <w:t>(</w:t>
      </w:r>
      <w:r w:rsidR="00464347">
        <w:rPr>
          <w:rFonts w:ascii="Arial" w:hAnsi="Arial" w:cs="Arial"/>
          <w:i/>
          <w:iCs/>
          <w:sz w:val="26"/>
          <w:szCs w:val="26"/>
          <w:lang w:val="en-ZA"/>
        </w:rPr>
        <w:t>PAJA</w:t>
      </w:r>
      <w:r w:rsidR="00464347">
        <w:rPr>
          <w:rFonts w:ascii="Arial" w:hAnsi="Arial" w:cs="Arial"/>
          <w:sz w:val="26"/>
          <w:szCs w:val="26"/>
          <w:lang w:val="en-ZA"/>
        </w:rPr>
        <w:t>)</w:t>
      </w:r>
      <w:r w:rsidRPr="00A779BD">
        <w:rPr>
          <w:rFonts w:ascii="Arial" w:hAnsi="Arial" w:cs="Arial"/>
          <w:sz w:val="26"/>
          <w:szCs w:val="26"/>
          <w:lang w:val="en-ZA"/>
        </w:rPr>
        <w:t>.</w:t>
      </w:r>
      <w:r w:rsidR="00464347">
        <w:rPr>
          <w:rStyle w:val="FootnoteReference"/>
          <w:rFonts w:ascii="Arial" w:hAnsi="Arial" w:cs="Arial"/>
          <w:sz w:val="26"/>
          <w:szCs w:val="26"/>
          <w:lang w:val="en-ZA"/>
        </w:rPr>
        <w:footnoteReference w:id="1"/>
      </w:r>
    </w:p>
    <w:p w14:paraId="58111086" w14:textId="77777777" w:rsidR="00A779BD" w:rsidRDefault="00A779BD" w:rsidP="00A779BD">
      <w:pPr>
        <w:spacing w:before="240" w:line="360" w:lineRule="auto"/>
        <w:jc w:val="both"/>
        <w:rPr>
          <w:rFonts w:ascii="Arial" w:hAnsi="Arial" w:cs="Arial"/>
          <w:sz w:val="26"/>
          <w:szCs w:val="26"/>
          <w:lang w:val="en-ZA"/>
        </w:rPr>
      </w:pPr>
      <w:r w:rsidRPr="00A779BD">
        <w:rPr>
          <w:rFonts w:ascii="Arial" w:hAnsi="Arial" w:cs="Arial"/>
          <w:sz w:val="26"/>
          <w:szCs w:val="26"/>
          <w:lang w:val="en-ZA"/>
        </w:rPr>
        <w:t>They were taken because irrelevant considerations were taken into account (</w:t>
      </w:r>
      <w:r w:rsidRPr="00A779BD">
        <w:rPr>
          <w:rFonts w:ascii="Arial" w:hAnsi="Arial" w:cs="Arial"/>
          <w:i/>
          <w:iCs/>
          <w:sz w:val="26"/>
          <w:szCs w:val="26"/>
          <w:lang w:val="en-ZA"/>
        </w:rPr>
        <w:t>Section 6 (2) (e) (iii) of PAJA</w:t>
      </w:r>
      <w:r w:rsidRPr="00A779BD">
        <w:rPr>
          <w:rFonts w:ascii="Arial" w:hAnsi="Arial" w:cs="Arial"/>
          <w:sz w:val="26"/>
          <w:szCs w:val="26"/>
          <w:lang w:val="en-ZA"/>
        </w:rPr>
        <w:t>).</w:t>
      </w:r>
    </w:p>
    <w:p w14:paraId="41862649" w14:textId="7D3CB4C6" w:rsidR="00A779BD" w:rsidRDefault="00B10B60" w:rsidP="00A779BD">
      <w:pPr>
        <w:spacing w:before="240" w:line="360" w:lineRule="auto"/>
        <w:jc w:val="both"/>
        <w:rPr>
          <w:rFonts w:ascii="Arial" w:hAnsi="Arial" w:cs="Arial"/>
          <w:sz w:val="26"/>
          <w:szCs w:val="26"/>
          <w:lang w:val="en-ZA"/>
        </w:rPr>
      </w:pPr>
      <w:r>
        <w:rPr>
          <w:rFonts w:ascii="Arial" w:hAnsi="Arial" w:cs="Arial"/>
          <w:sz w:val="26"/>
          <w:szCs w:val="26"/>
          <w:lang w:val="en-ZA"/>
        </w:rPr>
        <w:t xml:space="preserve">They were taken arbitrarily or capriciously in terms of </w:t>
      </w:r>
      <w:r>
        <w:rPr>
          <w:rFonts w:ascii="Arial" w:hAnsi="Arial" w:cs="Arial"/>
          <w:i/>
          <w:iCs/>
          <w:sz w:val="26"/>
          <w:szCs w:val="26"/>
          <w:lang w:val="en-ZA"/>
        </w:rPr>
        <w:t xml:space="preserve">Section 6 (2) (e) (vi) </w:t>
      </w:r>
      <w:r w:rsidR="00381DA4">
        <w:rPr>
          <w:rFonts w:ascii="Arial" w:hAnsi="Arial" w:cs="Arial"/>
          <w:i/>
          <w:iCs/>
          <w:sz w:val="26"/>
          <w:szCs w:val="26"/>
          <w:lang w:val="en-ZA"/>
        </w:rPr>
        <w:t>o</w:t>
      </w:r>
      <w:r>
        <w:rPr>
          <w:rFonts w:ascii="Arial" w:hAnsi="Arial" w:cs="Arial"/>
          <w:i/>
          <w:iCs/>
          <w:sz w:val="26"/>
          <w:szCs w:val="26"/>
          <w:lang w:val="en-ZA"/>
        </w:rPr>
        <w:t>f PAJA</w:t>
      </w:r>
      <w:r>
        <w:rPr>
          <w:rFonts w:ascii="Arial" w:hAnsi="Arial" w:cs="Arial"/>
          <w:sz w:val="26"/>
          <w:szCs w:val="26"/>
          <w:lang w:val="en-ZA"/>
        </w:rPr>
        <w:t>.</w:t>
      </w:r>
    </w:p>
    <w:p w14:paraId="5415243E" w14:textId="45506C12" w:rsidR="00B10B60" w:rsidRDefault="00B10B60" w:rsidP="00A779BD">
      <w:pPr>
        <w:spacing w:before="240" w:line="360" w:lineRule="auto"/>
        <w:jc w:val="both"/>
        <w:rPr>
          <w:rFonts w:ascii="Arial" w:hAnsi="Arial" w:cs="Arial"/>
          <w:sz w:val="26"/>
          <w:szCs w:val="26"/>
          <w:lang w:val="en-ZA"/>
        </w:rPr>
      </w:pPr>
      <w:r>
        <w:rPr>
          <w:rFonts w:ascii="Arial" w:hAnsi="Arial" w:cs="Arial"/>
          <w:sz w:val="26"/>
          <w:szCs w:val="26"/>
          <w:lang w:val="en-ZA"/>
        </w:rPr>
        <w:t>They were irrational (</w:t>
      </w:r>
      <w:r w:rsidRPr="00B10B60">
        <w:rPr>
          <w:rFonts w:ascii="Arial" w:hAnsi="Arial" w:cs="Arial"/>
          <w:i/>
          <w:iCs/>
          <w:sz w:val="26"/>
          <w:szCs w:val="26"/>
          <w:lang w:val="en-ZA"/>
        </w:rPr>
        <w:t>Section 6 (2) (f) of PAJA</w:t>
      </w:r>
      <w:r>
        <w:rPr>
          <w:rFonts w:ascii="Arial" w:hAnsi="Arial" w:cs="Arial"/>
          <w:sz w:val="26"/>
          <w:szCs w:val="26"/>
          <w:lang w:val="en-ZA"/>
        </w:rPr>
        <w:t>).</w:t>
      </w:r>
    </w:p>
    <w:p w14:paraId="1F4A38D3" w14:textId="290B801E" w:rsidR="00B10B60" w:rsidRDefault="00B10B60" w:rsidP="00A779BD">
      <w:pPr>
        <w:spacing w:before="240" w:line="360" w:lineRule="auto"/>
        <w:jc w:val="both"/>
        <w:rPr>
          <w:rFonts w:ascii="Arial" w:hAnsi="Arial" w:cs="Arial"/>
          <w:sz w:val="26"/>
          <w:szCs w:val="26"/>
          <w:lang w:val="en-ZA"/>
        </w:rPr>
      </w:pPr>
      <w:r>
        <w:rPr>
          <w:rFonts w:ascii="Arial" w:hAnsi="Arial" w:cs="Arial"/>
          <w:sz w:val="26"/>
          <w:szCs w:val="26"/>
          <w:lang w:val="en-ZA"/>
        </w:rPr>
        <w:t>They were unreasonable (</w:t>
      </w:r>
      <w:r>
        <w:rPr>
          <w:rFonts w:ascii="Arial" w:hAnsi="Arial" w:cs="Arial"/>
          <w:i/>
          <w:iCs/>
          <w:sz w:val="26"/>
          <w:szCs w:val="26"/>
          <w:lang w:val="en-ZA"/>
        </w:rPr>
        <w:t>Section 6 (b) (h) of PAJA</w:t>
      </w:r>
      <w:r>
        <w:rPr>
          <w:rFonts w:ascii="Arial" w:hAnsi="Arial" w:cs="Arial"/>
          <w:sz w:val="26"/>
          <w:szCs w:val="26"/>
          <w:lang w:val="en-ZA"/>
        </w:rPr>
        <w:t>).</w:t>
      </w:r>
    </w:p>
    <w:p w14:paraId="283113C4" w14:textId="6B641E51" w:rsidR="00B10B60" w:rsidRPr="00B10B60" w:rsidRDefault="00B10B60" w:rsidP="00A779BD">
      <w:pPr>
        <w:spacing w:before="240" w:line="360" w:lineRule="auto"/>
        <w:jc w:val="both"/>
        <w:rPr>
          <w:rFonts w:ascii="Arial" w:hAnsi="Arial" w:cs="Arial"/>
          <w:sz w:val="26"/>
          <w:szCs w:val="26"/>
          <w:lang w:val="en-ZA"/>
        </w:rPr>
      </w:pPr>
      <w:r>
        <w:rPr>
          <w:rFonts w:ascii="Arial" w:hAnsi="Arial" w:cs="Arial"/>
          <w:sz w:val="26"/>
          <w:szCs w:val="26"/>
          <w:lang w:val="en-ZA"/>
        </w:rPr>
        <w:t xml:space="preserve">Alternatively, and in the event that </w:t>
      </w:r>
      <w:r>
        <w:rPr>
          <w:rFonts w:ascii="Arial" w:hAnsi="Arial" w:cs="Arial"/>
          <w:i/>
          <w:iCs/>
          <w:sz w:val="26"/>
          <w:szCs w:val="26"/>
          <w:lang w:val="en-ZA"/>
        </w:rPr>
        <w:t>PAJA</w:t>
      </w:r>
      <w:r>
        <w:rPr>
          <w:rFonts w:ascii="Arial" w:hAnsi="Arial" w:cs="Arial"/>
          <w:sz w:val="26"/>
          <w:szCs w:val="26"/>
          <w:lang w:val="en-ZA"/>
        </w:rPr>
        <w:t xml:space="preserve"> is found not to be applicable, the decisions stand to be set aside on the common law ground of illegality and irrationality.</w:t>
      </w:r>
    </w:p>
    <w:p w14:paraId="1A79130E" w14:textId="7317B778" w:rsidR="00EB7419" w:rsidRPr="00C91C59" w:rsidRDefault="00EB7419" w:rsidP="00C91C59">
      <w:pPr>
        <w:spacing w:before="240" w:line="360" w:lineRule="auto"/>
        <w:jc w:val="both"/>
        <w:rPr>
          <w:rFonts w:ascii="Arial" w:hAnsi="Arial" w:cs="Arial"/>
          <w:sz w:val="26"/>
          <w:szCs w:val="26"/>
          <w:lang w:val="en-ZA"/>
        </w:rPr>
      </w:pPr>
      <w:r w:rsidRPr="00C91C59">
        <w:rPr>
          <w:rFonts w:ascii="Arial" w:hAnsi="Arial" w:cs="Arial"/>
          <w:sz w:val="26"/>
          <w:szCs w:val="26"/>
          <w:lang w:val="en-ZA"/>
        </w:rPr>
        <w:t>[</w:t>
      </w:r>
      <w:r w:rsidR="00D5181D" w:rsidRPr="00C91C59">
        <w:rPr>
          <w:rFonts w:ascii="Arial" w:hAnsi="Arial" w:cs="Arial"/>
          <w:sz w:val="26"/>
          <w:szCs w:val="26"/>
          <w:lang w:val="en-ZA"/>
        </w:rPr>
        <w:t>9</w:t>
      </w:r>
      <w:r w:rsidR="00FB0CAA" w:rsidRPr="00C91C59">
        <w:rPr>
          <w:rFonts w:ascii="Arial" w:hAnsi="Arial" w:cs="Arial"/>
          <w:sz w:val="26"/>
          <w:szCs w:val="26"/>
          <w:lang w:val="en-ZA"/>
        </w:rPr>
        <w:t xml:space="preserve">] </w:t>
      </w:r>
      <w:r w:rsidR="00FB0CAA" w:rsidRPr="00C91C59">
        <w:rPr>
          <w:rFonts w:ascii="Arial" w:hAnsi="Arial" w:cs="Arial"/>
          <w:sz w:val="26"/>
          <w:szCs w:val="26"/>
          <w:lang w:val="en-ZA"/>
        </w:rPr>
        <w:tab/>
      </w:r>
      <w:r w:rsidR="00B10B60" w:rsidRPr="00C91C59">
        <w:rPr>
          <w:rFonts w:ascii="Arial" w:hAnsi="Arial" w:cs="Arial"/>
          <w:sz w:val="26"/>
          <w:szCs w:val="26"/>
          <w:lang w:val="en-ZA"/>
        </w:rPr>
        <w:t xml:space="preserve">In their supplementary affidavit, following the receipt of the </w:t>
      </w:r>
      <w:r w:rsidR="00B10B60" w:rsidRPr="00C91C59">
        <w:rPr>
          <w:rFonts w:ascii="Arial" w:hAnsi="Arial" w:cs="Arial"/>
          <w:i/>
          <w:iCs/>
          <w:sz w:val="26"/>
          <w:szCs w:val="26"/>
          <w:lang w:val="en-ZA"/>
        </w:rPr>
        <w:t xml:space="preserve">Rule 53 </w:t>
      </w:r>
      <w:r w:rsidR="00B10B60" w:rsidRPr="00C91C59">
        <w:rPr>
          <w:rFonts w:ascii="Arial" w:hAnsi="Arial" w:cs="Arial"/>
          <w:sz w:val="26"/>
          <w:szCs w:val="26"/>
          <w:lang w:val="en-ZA"/>
        </w:rPr>
        <w:t xml:space="preserve">record, applicants contend that the record confirms that the Minister did not consider their submissions prior to taking the impugned decisions as it contains no evidence that he considered other measures, short of dissolving the Board in its entirety. Such measures, so it is contended, include issuing directions in terms of </w:t>
      </w:r>
      <w:r w:rsidR="00B10B60" w:rsidRPr="00C91C59">
        <w:rPr>
          <w:rFonts w:ascii="Arial" w:hAnsi="Arial" w:cs="Arial"/>
          <w:i/>
          <w:iCs/>
          <w:sz w:val="26"/>
          <w:szCs w:val="26"/>
          <w:lang w:val="en-ZA"/>
        </w:rPr>
        <w:t xml:space="preserve">Section 45 </w:t>
      </w:r>
      <w:r w:rsidR="00B10B60" w:rsidRPr="00C91C59">
        <w:rPr>
          <w:rFonts w:ascii="Arial" w:hAnsi="Arial" w:cs="Arial"/>
          <w:sz w:val="26"/>
          <w:szCs w:val="26"/>
          <w:lang w:val="en-ZA"/>
        </w:rPr>
        <w:t xml:space="preserve">of the </w:t>
      </w:r>
      <w:r w:rsidR="00B10B60" w:rsidRPr="00C91C59">
        <w:rPr>
          <w:rFonts w:ascii="Arial" w:hAnsi="Arial" w:cs="Arial"/>
          <w:i/>
          <w:iCs/>
          <w:sz w:val="26"/>
          <w:szCs w:val="26"/>
          <w:lang w:val="en-ZA"/>
        </w:rPr>
        <w:t>Water Services Act</w:t>
      </w:r>
      <w:r w:rsidR="00B10B60" w:rsidRPr="00C91C59">
        <w:rPr>
          <w:rFonts w:ascii="Arial" w:hAnsi="Arial" w:cs="Arial"/>
          <w:sz w:val="26"/>
          <w:szCs w:val="26"/>
          <w:lang w:val="en-ZA"/>
        </w:rPr>
        <w:t>. Furthermore</w:t>
      </w:r>
      <w:r w:rsidR="00463ED7" w:rsidRPr="00C91C59">
        <w:rPr>
          <w:rFonts w:ascii="Arial" w:hAnsi="Arial" w:cs="Arial"/>
          <w:sz w:val="26"/>
          <w:szCs w:val="26"/>
          <w:lang w:val="en-ZA"/>
        </w:rPr>
        <w:t>,</w:t>
      </w:r>
      <w:r w:rsidR="00B10B60" w:rsidRPr="00C91C59">
        <w:rPr>
          <w:rFonts w:ascii="Arial" w:hAnsi="Arial" w:cs="Arial"/>
          <w:sz w:val="26"/>
          <w:szCs w:val="26"/>
          <w:lang w:val="en-ZA"/>
        </w:rPr>
        <w:t xml:space="preserve"> that </w:t>
      </w:r>
      <w:r w:rsidR="00463ED7" w:rsidRPr="00C91C59">
        <w:rPr>
          <w:rFonts w:ascii="Arial" w:hAnsi="Arial" w:cs="Arial"/>
          <w:sz w:val="26"/>
          <w:szCs w:val="26"/>
          <w:lang w:val="en-ZA"/>
        </w:rPr>
        <w:t>the record consists of untested and unsubstantiated allegations of misconduct which the applicants deny. Furthermore, that the Minister took the allegations at face value without applying his mind thereto and without adequate engagement with the parties.</w:t>
      </w:r>
    </w:p>
    <w:p w14:paraId="21B96D0F" w14:textId="5F588EAB" w:rsidR="00CB48D7" w:rsidRDefault="007859F2" w:rsidP="00EB7419">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463ED7">
        <w:rPr>
          <w:rFonts w:ascii="Arial" w:hAnsi="Arial" w:cs="Arial"/>
          <w:sz w:val="26"/>
          <w:szCs w:val="26"/>
          <w:lang w:val="en-ZA"/>
        </w:rPr>
        <w:t>First respondent resists the application on the following grounds:</w:t>
      </w:r>
    </w:p>
    <w:p w14:paraId="60FD19D1" w14:textId="670363F0" w:rsidR="00463ED7" w:rsidRDefault="00463ED7" w:rsidP="00EB7419">
      <w:pPr>
        <w:spacing w:before="240" w:line="360" w:lineRule="auto"/>
        <w:jc w:val="both"/>
        <w:rPr>
          <w:rFonts w:ascii="Arial" w:hAnsi="Arial" w:cs="Arial"/>
          <w:sz w:val="26"/>
          <w:szCs w:val="26"/>
          <w:lang w:val="en-ZA"/>
        </w:rPr>
      </w:pPr>
      <w:r>
        <w:rPr>
          <w:rFonts w:ascii="Arial" w:hAnsi="Arial" w:cs="Arial"/>
          <w:sz w:val="26"/>
          <w:szCs w:val="26"/>
          <w:lang w:val="en-ZA"/>
        </w:rPr>
        <w:t>(</w:t>
      </w:r>
      <w:proofErr w:type="spellStart"/>
      <w:r>
        <w:rPr>
          <w:rFonts w:ascii="Arial" w:hAnsi="Arial" w:cs="Arial"/>
          <w:sz w:val="26"/>
          <w:szCs w:val="26"/>
          <w:lang w:val="en-ZA"/>
        </w:rPr>
        <w:t>i</w:t>
      </w:r>
      <w:proofErr w:type="spellEnd"/>
      <w:r>
        <w:rPr>
          <w:rFonts w:ascii="Arial" w:hAnsi="Arial" w:cs="Arial"/>
          <w:sz w:val="26"/>
          <w:szCs w:val="26"/>
          <w:lang w:val="en-ZA"/>
        </w:rPr>
        <w:t xml:space="preserve">) Failure to comply with </w:t>
      </w:r>
      <w:r>
        <w:rPr>
          <w:rFonts w:ascii="Arial" w:hAnsi="Arial" w:cs="Arial"/>
          <w:i/>
          <w:iCs/>
          <w:sz w:val="26"/>
          <w:szCs w:val="26"/>
          <w:lang w:val="en-ZA"/>
        </w:rPr>
        <w:t xml:space="preserve">Section 53 (3) </w:t>
      </w:r>
      <w:r>
        <w:rPr>
          <w:rFonts w:ascii="Arial" w:hAnsi="Arial" w:cs="Arial"/>
          <w:sz w:val="26"/>
          <w:szCs w:val="26"/>
          <w:lang w:val="en-ZA"/>
        </w:rPr>
        <w:t xml:space="preserve">of the </w:t>
      </w:r>
      <w:r>
        <w:rPr>
          <w:rFonts w:ascii="Arial" w:hAnsi="Arial" w:cs="Arial"/>
          <w:i/>
          <w:iCs/>
          <w:sz w:val="26"/>
          <w:szCs w:val="26"/>
          <w:lang w:val="en-ZA"/>
        </w:rPr>
        <w:t>Uniform Rules</w:t>
      </w:r>
      <w:r>
        <w:rPr>
          <w:rFonts w:ascii="Arial" w:hAnsi="Arial" w:cs="Arial"/>
          <w:sz w:val="26"/>
          <w:szCs w:val="26"/>
          <w:lang w:val="en-ZA"/>
        </w:rPr>
        <w:t xml:space="preserve"> of this Court.</w:t>
      </w:r>
      <w:r w:rsidR="002805B1">
        <w:rPr>
          <w:rFonts w:ascii="Arial" w:hAnsi="Arial" w:cs="Arial"/>
          <w:sz w:val="26"/>
          <w:szCs w:val="26"/>
          <w:lang w:val="en-ZA"/>
        </w:rPr>
        <w:t xml:space="preserve"> Namely, making copies of the portions </w:t>
      </w:r>
      <w:r w:rsidR="007341F6">
        <w:rPr>
          <w:rFonts w:ascii="Arial" w:hAnsi="Arial" w:cs="Arial"/>
          <w:sz w:val="26"/>
          <w:szCs w:val="26"/>
          <w:lang w:val="en-ZA"/>
        </w:rPr>
        <w:t xml:space="preserve">of the record as may be necessary for the purposes of the review. </w:t>
      </w:r>
      <w:r w:rsidR="00C94CEB">
        <w:rPr>
          <w:rFonts w:ascii="Arial" w:hAnsi="Arial" w:cs="Arial"/>
          <w:sz w:val="26"/>
          <w:szCs w:val="26"/>
          <w:lang w:val="en-ZA"/>
        </w:rPr>
        <w:t>This in my view is not fatal to the application.</w:t>
      </w:r>
    </w:p>
    <w:p w14:paraId="08DD8B7F" w14:textId="48560055" w:rsidR="00463ED7" w:rsidRDefault="00463ED7" w:rsidP="00EB7419">
      <w:pPr>
        <w:spacing w:before="240" w:line="360" w:lineRule="auto"/>
        <w:jc w:val="both"/>
        <w:rPr>
          <w:rFonts w:ascii="Arial" w:hAnsi="Arial" w:cs="Arial"/>
          <w:sz w:val="26"/>
          <w:szCs w:val="26"/>
          <w:lang w:val="en-ZA"/>
        </w:rPr>
      </w:pPr>
      <w:r>
        <w:rPr>
          <w:rFonts w:ascii="Arial" w:hAnsi="Arial" w:cs="Arial"/>
          <w:sz w:val="26"/>
          <w:szCs w:val="26"/>
          <w:lang w:val="en-ZA"/>
        </w:rPr>
        <w:t xml:space="preserve">(ii) The decision(s) in </w:t>
      </w:r>
      <w:r w:rsidR="001E095E">
        <w:rPr>
          <w:rFonts w:ascii="Arial" w:hAnsi="Arial" w:cs="Arial"/>
          <w:sz w:val="26"/>
          <w:szCs w:val="26"/>
          <w:lang w:val="en-ZA"/>
        </w:rPr>
        <w:t>question</w:t>
      </w:r>
      <w:r>
        <w:rPr>
          <w:rFonts w:ascii="Arial" w:hAnsi="Arial" w:cs="Arial"/>
          <w:sz w:val="26"/>
          <w:szCs w:val="26"/>
          <w:lang w:val="en-ZA"/>
        </w:rPr>
        <w:t xml:space="preserve"> is / are concerned with the setting of polic</w:t>
      </w:r>
      <w:r w:rsidR="001E095E">
        <w:rPr>
          <w:rFonts w:ascii="Arial" w:hAnsi="Arial" w:cs="Arial"/>
          <w:sz w:val="26"/>
          <w:szCs w:val="26"/>
          <w:lang w:val="en-ZA"/>
        </w:rPr>
        <w:t>y</w:t>
      </w:r>
      <w:r>
        <w:rPr>
          <w:rFonts w:ascii="Arial" w:hAnsi="Arial" w:cs="Arial"/>
          <w:sz w:val="26"/>
          <w:szCs w:val="26"/>
          <w:lang w:val="en-ZA"/>
        </w:rPr>
        <w:t xml:space="preserve"> and not administrative in nature. That therefore the application in so far as it is based on </w:t>
      </w:r>
      <w:r>
        <w:rPr>
          <w:rFonts w:ascii="Arial" w:hAnsi="Arial" w:cs="Arial"/>
          <w:i/>
          <w:iCs/>
          <w:sz w:val="26"/>
          <w:szCs w:val="26"/>
          <w:lang w:val="en-ZA"/>
        </w:rPr>
        <w:t>PAJA</w:t>
      </w:r>
      <w:r>
        <w:rPr>
          <w:rFonts w:ascii="Arial" w:hAnsi="Arial" w:cs="Arial"/>
          <w:sz w:val="26"/>
          <w:szCs w:val="26"/>
          <w:lang w:val="en-ZA"/>
        </w:rPr>
        <w:t xml:space="preserve"> is ill advised. </w:t>
      </w:r>
    </w:p>
    <w:p w14:paraId="5C1B960D" w14:textId="303AFF72" w:rsidR="00463ED7" w:rsidRPr="00463ED7" w:rsidRDefault="00463ED7" w:rsidP="00EB7419">
      <w:pPr>
        <w:spacing w:before="240" w:line="360" w:lineRule="auto"/>
        <w:jc w:val="both"/>
        <w:rPr>
          <w:rFonts w:ascii="Arial" w:hAnsi="Arial" w:cs="Arial"/>
          <w:sz w:val="26"/>
          <w:szCs w:val="26"/>
          <w:lang w:val="en-ZA"/>
        </w:rPr>
      </w:pPr>
      <w:r>
        <w:rPr>
          <w:rFonts w:ascii="Arial" w:hAnsi="Arial" w:cs="Arial"/>
          <w:sz w:val="26"/>
          <w:szCs w:val="26"/>
          <w:lang w:val="en-ZA"/>
        </w:rPr>
        <w:t xml:space="preserve">(iii) The court is impermissibly being asked to usurp the functions of the Minister which are bestowed on him by </w:t>
      </w:r>
      <w:r>
        <w:rPr>
          <w:rFonts w:ascii="Arial" w:hAnsi="Arial" w:cs="Arial"/>
          <w:i/>
          <w:iCs/>
          <w:sz w:val="26"/>
          <w:szCs w:val="26"/>
          <w:lang w:val="en-ZA"/>
        </w:rPr>
        <w:t xml:space="preserve">Section 35 (1) </w:t>
      </w:r>
      <w:r>
        <w:rPr>
          <w:rFonts w:ascii="Arial" w:hAnsi="Arial" w:cs="Arial"/>
          <w:sz w:val="26"/>
          <w:szCs w:val="26"/>
          <w:lang w:val="en-ZA"/>
        </w:rPr>
        <w:t xml:space="preserve">of the </w:t>
      </w:r>
      <w:r>
        <w:rPr>
          <w:rFonts w:ascii="Arial" w:hAnsi="Arial" w:cs="Arial"/>
          <w:i/>
          <w:iCs/>
          <w:sz w:val="26"/>
          <w:szCs w:val="26"/>
          <w:lang w:val="en-ZA"/>
        </w:rPr>
        <w:t>Water Services Act</w:t>
      </w:r>
      <w:r>
        <w:rPr>
          <w:rFonts w:ascii="Arial" w:hAnsi="Arial" w:cs="Arial"/>
          <w:sz w:val="26"/>
          <w:szCs w:val="26"/>
          <w:lang w:val="en-ZA"/>
        </w:rPr>
        <w:t>.</w:t>
      </w:r>
    </w:p>
    <w:p w14:paraId="7AC452AE" w14:textId="3DFD79E0" w:rsidR="00081E73" w:rsidRPr="00850761" w:rsidRDefault="00D5181D" w:rsidP="00850761">
      <w:pPr>
        <w:spacing w:before="240" w:line="360" w:lineRule="auto"/>
        <w:jc w:val="both"/>
        <w:rPr>
          <w:rFonts w:ascii="Arial" w:hAnsi="Arial" w:cs="Arial"/>
          <w:sz w:val="22"/>
          <w:szCs w:val="22"/>
          <w:lang w:val="en-ZA"/>
        </w:rPr>
      </w:pPr>
      <w:r>
        <w:rPr>
          <w:rFonts w:ascii="Arial" w:hAnsi="Arial" w:cs="Arial"/>
          <w:sz w:val="26"/>
          <w:szCs w:val="26"/>
          <w:lang w:val="en-ZA"/>
        </w:rPr>
        <w:t>[11</w:t>
      </w:r>
      <w:r w:rsidR="00564730">
        <w:rPr>
          <w:rFonts w:ascii="Arial" w:hAnsi="Arial" w:cs="Arial"/>
          <w:sz w:val="26"/>
          <w:szCs w:val="26"/>
          <w:lang w:val="en-ZA"/>
        </w:rPr>
        <w:t xml:space="preserve">] </w:t>
      </w:r>
      <w:r w:rsidR="00564730">
        <w:rPr>
          <w:rFonts w:ascii="Arial" w:hAnsi="Arial" w:cs="Arial"/>
          <w:sz w:val="26"/>
          <w:szCs w:val="26"/>
          <w:lang w:val="en-ZA"/>
        </w:rPr>
        <w:tab/>
      </w:r>
      <w:r w:rsidR="00463ED7">
        <w:rPr>
          <w:rFonts w:ascii="Arial" w:hAnsi="Arial" w:cs="Arial"/>
          <w:sz w:val="26"/>
          <w:szCs w:val="26"/>
          <w:lang w:val="en-ZA"/>
        </w:rPr>
        <w:t xml:space="preserve">The Minister then proceeds to outline the background facts about the matter. This exposition of background facts is comprised mostly of allegations or complaints received about first and second applicants, such as </w:t>
      </w:r>
      <w:r w:rsidR="00426BDE">
        <w:rPr>
          <w:rFonts w:ascii="Arial" w:hAnsi="Arial" w:cs="Arial"/>
          <w:sz w:val="26"/>
          <w:szCs w:val="26"/>
          <w:lang w:val="en-ZA"/>
        </w:rPr>
        <w:t xml:space="preserve">unauthorised use of a motor vehicle by second applicant. Allegations </w:t>
      </w:r>
      <w:r w:rsidR="00CB50FF">
        <w:rPr>
          <w:rFonts w:ascii="Arial" w:hAnsi="Arial" w:cs="Arial"/>
          <w:sz w:val="26"/>
          <w:szCs w:val="26"/>
          <w:lang w:val="en-ZA"/>
        </w:rPr>
        <w:t>of</w:t>
      </w:r>
      <w:r w:rsidR="00426BDE">
        <w:rPr>
          <w:rFonts w:ascii="Arial" w:hAnsi="Arial" w:cs="Arial"/>
          <w:sz w:val="26"/>
          <w:szCs w:val="26"/>
          <w:lang w:val="en-ZA"/>
        </w:rPr>
        <w:t xml:space="preserve"> the Board being dysfunctional etc, as a result of disharmony between the chairperson and some members of the Board. Complaints against the applicants dating back to the previous Minister’s tenure. The commissioning of investigations into the allegations by a firm of attorneys which pr</w:t>
      </w:r>
      <w:r w:rsidR="00A726C1">
        <w:rPr>
          <w:rFonts w:ascii="Arial" w:hAnsi="Arial" w:cs="Arial"/>
          <w:sz w:val="26"/>
          <w:szCs w:val="26"/>
          <w:lang w:val="en-ZA"/>
        </w:rPr>
        <w:t>od</w:t>
      </w:r>
      <w:r w:rsidR="00426BDE">
        <w:rPr>
          <w:rFonts w:ascii="Arial" w:hAnsi="Arial" w:cs="Arial"/>
          <w:sz w:val="26"/>
          <w:szCs w:val="26"/>
          <w:lang w:val="en-ZA"/>
        </w:rPr>
        <w:t>u</w:t>
      </w:r>
      <w:r w:rsidR="00A726C1">
        <w:rPr>
          <w:rFonts w:ascii="Arial" w:hAnsi="Arial" w:cs="Arial"/>
          <w:sz w:val="26"/>
          <w:szCs w:val="26"/>
          <w:lang w:val="en-ZA"/>
        </w:rPr>
        <w:t>c</w:t>
      </w:r>
      <w:r w:rsidR="00426BDE">
        <w:rPr>
          <w:rFonts w:ascii="Arial" w:hAnsi="Arial" w:cs="Arial"/>
          <w:sz w:val="26"/>
          <w:szCs w:val="26"/>
          <w:lang w:val="en-ZA"/>
        </w:rPr>
        <w:t xml:space="preserve">ed two reports. I do not propose to deal with </w:t>
      </w:r>
      <w:r w:rsidR="00A726C1">
        <w:rPr>
          <w:rFonts w:ascii="Arial" w:hAnsi="Arial" w:cs="Arial"/>
          <w:sz w:val="26"/>
          <w:szCs w:val="26"/>
          <w:lang w:val="en-ZA"/>
        </w:rPr>
        <w:t>these</w:t>
      </w:r>
      <w:r w:rsidR="00426BDE">
        <w:rPr>
          <w:rFonts w:ascii="Arial" w:hAnsi="Arial" w:cs="Arial"/>
          <w:sz w:val="26"/>
          <w:szCs w:val="26"/>
          <w:lang w:val="en-ZA"/>
        </w:rPr>
        <w:t xml:space="preserve"> allegations in any length. This application is less about whether there is merit in the allegations / complaints. It has everything to do with the manner in which the Minister took the impugned decisions. It is also, in my view, less about the correctness or the action / decision taken by the Minister, but more about the manner in which the decisions were taken</w:t>
      </w:r>
      <w:r w:rsidR="00EE728A">
        <w:rPr>
          <w:rFonts w:ascii="Arial" w:hAnsi="Arial" w:cs="Arial"/>
          <w:sz w:val="26"/>
          <w:szCs w:val="26"/>
          <w:lang w:val="en-ZA"/>
        </w:rPr>
        <w:t xml:space="preserve"> and re</w:t>
      </w:r>
      <w:r w:rsidR="00967962">
        <w:rPr>
          <w:rFonts w:ascii="Arial" w:hAnsi="Arial" w:cs="Arial"/>
          <w:sz w:val="26"/>
          <w:szCs w:val="26"/>
          <w:lang w:val="en-ZA"/>
        </w:rPr>
        <w:t>asons thereof</w:t>
      </w:r>
      <w:r w:rsidR="00426BDE">
        <w:rPr>
          <w:rFonts w:ascii="Arial" w:hAnsi="Arial" w:cs="Arial"/>
          <w:sz w:val="26"/>
          <w:szCs w:val="26"/>
          <w:lang w:val="en-ZA"/>
        </w:rPr>
        <w:t xml:space="preserve">. It was in light of </w:t>
      </w:r>
      <w:r w:rsidR="00426BDE">
        <w:rPr>
          <w:rFonts w:ascii="Arial" w:hAnsi="Arial" w:cs="Arial"/>
          <w:i/>
          <w:iCs/>
          <w:sz w:val="26"/>
          <w:szCs w:val="26"/>
          <w:lang w:val="en-ZA"/>
        </w:rPr>
        <w:t>inter alia</w:t>
      </w:r>
      <w:r w:rsidR="00426BDE">
        <w:rPr>
          <w:rFonts w:ascii="Arial" w:hAnsi="Arial" w:cs="Arial"/>
          <w:sz w:val="26"/>
          <w:szCs w:val="26"/>
          <w:lang w:val="en-ZA"/>
        </w:rPr>
        <w:t xml:space="preserve"> these allegations that he felt that the Board was unstable and made his intention to dissolve </w:t>
      </w:r>
      <w:r w:rsidR="00E939E0">
        <w:rPr>
          <w:rFonts w:ascii="Arial" w:hAnsi="Arial" w:cs="Arial"/>
          <w:sz w:val="26"/>
          <w:szCs w:val="26"/>
          <w:lang w:val="en-ZA"/>
        </w:rPr>
        <w:t xml:space="preserve">same known to the applicants. Inviting the applicants to provide reasons why the Board should not be dissolved. We now know that after receipt of the representations made by the Board members, the Board was </w:t>
      </w:r>
      <w:r w:rsidR="00E939E0">
        <w:rPr>
          <w:rFonts w:ascii="Arial" w:hAnsi="Arial" w:cs="Arial"/>
          <w:sz w:val="26"/>
          <w:szCs w:val="26"/>
          <w:lang w:val="en-ZA"/>
        </w:rPr>
        <w:lastRenderedPageBreak/>
        <w:t>dissolved. The Minister asserts that he considered the Board members’ representation</w:t>
      </w:r>
      <w:r w:rsidR="00DA2746">
        <w:rPr>
          <w:rFonts w:ascii="Arial" w:hAnsi="Arial" w:cs="Arial"/>
          <w:sz w:val="26"/>
          <w:szCs w:val="26"/>
          <w:lang w:val="en-ZA"/>
        </w:rPr>
        <w:t>s</w:t>
      </w:r>
      <w:r w:rsidR="00E939E0">
        <w:rPr>
          <w:rFonts w:ascii="Arial" w:hAnsi="Arial" w:cs="Arial"/>
          <w:sz w:val="26"/>
          <w:szCs w:val="26"/>
          <w:lang w:val="en-ZA"/>
        </w:rPr>
        <w:t xml:space="preserve"> before cutting their term of office short. The Minister insists that he exercised his powers in terms of </w:t>
      </w:r>
      <w:r w:rsidR="00E939E0">
        <w:rPr>
          <w:rFonts w:ascii="Arial" w:hAnsi="Arial" w:cs="Arial"/>
          <w:i/>
          <w:iCs/>
          <w:sz w:val="26"/>
          <w:szCs w:val="26"/>
          <w:lang w:val="en-ZA"/>
        </w:rPr>
        <w:t xml:space="preserve">Section 35 (5) </w:t>
      </w:r>
      <w:r w:rsidR="00E939E0">
        <w:rPr>
          <w:rFonts w:ascii="Arial" w:hAnsi="Arial" w:cs="Arial"/>
          <w:sz w:val="26"/>
          <w:szCs w:val="26"/>
          <w:lang w:val="en-ZA"/>
        </w:rPr>
        <w:t xml:space="preserve">of the </w:t>
      </w:r>
      <w:r w:rsidR="00E939E0">
        <w:rPr>
          <w:rFonts w:ascii="Arial" w:hAnsi="Arial" w:cs="Arial"/>
          <w:i/>
          <w:iCs/>
          <w:sz w:val="26"/>
          <w:szCs w:val="26"/>
          <w:lang w:val="en-ZA"/>
        </w:rPr>
        <w:t>Water Services Act</w:t>
      </w:r>
      <w:r w:rsidR="00E939E0">
        <w:rPr>
          <w:rFonts w:ascii="Arial" w:hAnsi="Arial" w:cs="Arial"/>
          <w:sz w:val="26"/>
          <w:szCs w:val="26"/>
          <w:lang w:val="en-ZA"/>
        </w:rPr>
        <w:t xml:space="preserve"> in this regard. That the said powers are of an executive nature as opposed to</w:t>
      </w:r>
      <w:r w:rsidR="00DA2746">
        <w:rPr>
          <w:rFonts w:ascii="Arial" w:hAnsi="Arial" w:cs="Arial"/>
          <w:sz w:val="26"/>
          <w:szCs w:val="26"/>
          <w:lang w:val="en-ZA"/>
        </w:rPr>
        <w:t xml:space="preserve"> being</w:t>
      </w:r>
      <w:r w:rsidR="00E939E0">
        <w:rPr>
          <w:rFonts w:ascii="Arial" w:hAnsi="Arial" w:cs="Arial"/>
          <w:sz w:val="26"/>
          <w:szCs w:val="26"/>
          <w:lang w:val="en-ZA"/>
        </w:rPr>
        <w:t xml:space="preserve"> administrative</w:t>
      </w:r>
      <w:r w:rsidR="00DA2746">
        <w:rPr>
          <w:rFonts w:ascii="Arial" w:hAnsi="Arial" w:cs="Arial"/>
          <w:sz w:val="26"/>
          <w:szCs w:val="26"/>
          <w:lang w:val="en-ZA"/>
        </w:rPr>
        <w:t xml:space="preserve"> in nature</w:t>
      </w:r>
      <w:r w:rsidR="00E939E0">
        <w:rPr>
          <w:rFonts w:ascii="Arial" w:hAnsi="Arial" w:cs="Arial"/>
          <w:sz w:val="26"/>
          <w:szCs w:val="26"/>
          <w:lang w:val="en-ZA"/>
        </w:rPr>
        <w:t xml:space="preserve">. </w:t>
      </w:r>
      <w:r w:rsidR="00426BDE">
        <w:rPr>
          <w:rFonts w:ascii="Arial" w:hAnsi="Arial" w:cs="Arial"/>
          <w:sz w:val="26"/>
          <w:szCs w:val="26"/>
          <w:lang w:val="en-ZA"/>
        </w:rPr>
        <w:t xml:space="preserve"> </w:t>
      </w:r>
    </w:p>
    <w:p w14:paraId="39E7EEEA" w14:textId="2394BBD1" w:rsidR="00567C63" w:rsidRPr="00567C63" w:rsidRDefault="00FB0CAA" w:rsidP="00850761">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E939E0">
        <w:rPr>
          <w:rFonts w:ascii="Arial" w:hAnsi="Arial" w:cs="Arial"/>
          <w:sz w:val="26"/>
          <w:szCs w:val="26"/>
          <w:lang w:val="en-ZA"/>
        </w:rPr>
        <w:t xml:space="preserve">The significance of the difference between the exercise of executive as opposed to administrative powers lies in the fact that the provisions of </w:t>
      </w:r>
      <w:r w:rsidR="00E939E0">
        <w:rPr>
          <w:rFonts w:ascii="Arial" w:hAnsi="Arial" w:cs="Arial"/>
          <w:i/>
          <w:iCs/>
          <w:sz w:val="26"/>
          <w:szCs w:val="26"/>
          <w:lang w:val="en-ZA"/>
        </w:rPr>
        <w:t>PAJA</w:t>
      </w:r>
      <w:r w:rsidR="00E939E0">
        <w:rPr>
          <w:rFonts w:ascii="Arial" w:hAnsi="Arial" w:cs="Arial"/>
          <w:sz w:val="26"/>
          <w:szCs w:val="26"/>
          <w:lang w:val="en-ZA"/>
        </w:rPr>
        <w:t xml:space="preserve"> apply to the exercise of the latter power. Whereas the exercise of executive powers is subject to the principles of legality and rationality. </w:t>
      </w:r>
      <w:r w:rsidR="00850761">
        <w:rPr>
          <w:rFonts w:ascii="Arial" w:hAnsi="Arial" w:cs="Arial"/>
          <w:sz w:val="26"/>
          <w:szCs w:val="26"/>
          <w:lang w:val="en-ZA"/>
        </w:rPr>
        <w:t xml:space="preserve"> </w:t>
      </w:r>
    </w:p>
    <w:p w14:paraId="4D46411D" w14:textId="5262EB36" w:rsidR="00D3182B" w:rsidRPr="00F54294"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E939E0">
        <w:rPr>
          <w:rFonts w:ascii="Arial" w:hAnsi="Arial" w:cs="Arial"/>
          <w:sz w:val="26"/>
          <w:szCs w:val="26"/>
          <w:lang w:val="en-ZA"/>
        </w:rPr>
        <w:t xml:space="preserve">I have already alluded to the fact that the applicants complain that there is no evidence that the Minister considered their representations prior to dissolving the Board. </w:t>
      </w:r>
      <w:r w:rsidR="00320935">
        <w:rPr>
          <w:rFonts w:ascii="Arial" w:hAnsi="Arial" w:cs="Arial"/>
          <w:sz w:val="26"/>
          <w:szCs w:val="26"/>
          <w:lang w:val="en-ZA"/>
        </w:rPr>
        <w:t xml:space="preserve">They further assert that the </w:t>
      </w:r>
      <w:r w:rsidR="00320935">
        <w:rPr>
          <w:rFonts w:ascii="Arial" w:hAnsi="Arial" w:cs="Arial"/>
          <w:i/>
          <w:iCs/>
          <w:sz w:val="26"/>
          <w:szCs w:val="26"/>
          <w:lang w:val="en-ZA"/>
        </w:rPr>
        <w:t xml:space="preserve">Rule 53 </w:t>
      </w:r>
      <w:r w:rsidR="00320935">
        <w:rPr>
          <w:rFonts w:ascii="Arial" w:hAnsi="Arial" w:cs="Arial"/>
          <w:sz w:val="26"/>
          <w:szCs w:val="26"/>
          <w:lang w:val="en-ZA"/>
        </w:rPr>
        <w:t>record does not contain evidence of any meaningful engagement with the applicants’ representations or responses to the allegations against them. In response, the Minister</w:t>
      </w:r>
      <w:r w:rsidR="00850761">
        <w:rPr>
          <w:rFonts w:ascii="Arial" w:hAnsi="Arial" w:cs="Arial"/>
          <w:sz w:val="26"/>
          <w:szCs w:val="26"/>
          <w:lang w:val="en-ZA"/>
        </w:rPr>
        <w:t xml:space="preserve"> </w:t>
      </w:r>
      <w:r w:rsidR="00320935">
        <w:rPr>
          <w:rFonts w:ascii="Arial" w:hAnsi="Arial" w:cs="Arial"/>
          <w:sz w:val="26"/>
          <w:szCs w:val="26"/>
          <w:lang w:val="en-ZA"/>
        </w:rPr>
        <w:t>is adamant that he had consideration to applicants’ representations before he dissolved their Board. Adding that the applicants, although they deny the allegations against them, the</w:t>
      </w:r>
      <w:r w:rsidR="009844BB">
        <w:rPr>
          <w:rFonts w:ascii="Arial" w:hAnsi="Arial" w:cs="Arial"/>
          <w:sz w:val="26"/>
          <w:szCs w:val="26"/>
          <w:lang w:val="en-ZA"/>
        </w:rPr>
        <w:t>y</w:t>
      </w:r>
      <w:r w:rsidR="00320935">
        <w:rPr>
          <w:rFonts w:ascii="Arial" w:hAnsi="Arial" w:cs="Arial"/>
          <w:sz w:val="26"/>
          <w:szCs w:val="26"/>
          <w:lang w:val="en-ZA"/>
        </w:rPr>
        <w:t xml:space="preserve"> acknowledge problems </w:t>
      </w:r>
      <w:r w:rsidR="009844BB">
        <w:rPr>
          <w:rFonts w:ascii="Arial" w:hAnsi="Arial" w:cs="Arial"/>
          <w:sz w:val="26"/>
          <w:szCs w:val="26"/>
          <w:lang w:val="en-ZA"/>
        </w:rPr>
        <w:t>with</w:t>
      </w:r>
      <w:r w:rsidR="00320935">
        <w:rPr>
          <w:rFonts w:ascii="Arial" w:hAnsi="Arial" w:cs="Arial"/>
          <w:sz w:val="26"/>
          <w:szCs w:val="26"/>
          <w:lang w:val="en-ZA"/>
        </w:rPr>
        <w:t>in the Board.</w:t>
      </w:r>
    </w:p>
    <w:p w14:paraId="1B342BAB" w14:textId="7461E237" w:rsidR="000A101F" w:rsidRDefault="00AB5F03" w:rsidP="00320935">
      <w:pPr>
        <w:spacing w:before="240" w:line="360" w:lineRule="auto"/>
        <w:jc w:val="both"/>
        <w:rPr>
          <w:rFonts w:ascii="Arial" w:hAnsi="Arial" w:cs="Arial"/>
          <w:sz w:val="26"/>
          <w:szCs w:val="26"/>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320935">
        <w:rPr>
          <w:rFonts w:ascii="Arial" w:hAnsi="Arial" w:cs="Arial"/>
          <w:sz w:val="26"/>
          <w:szCs w:val="26"/>
          <w:lang w:val="en-ZA"/>
        </w:rPr>
        <w:t xml:space="preserve">A few observations about the </w:t>
      </w:r>
      <w:r w:rsidR="00320935">
        <w:rPr>
          <w:rFonts w:ascii="Arial" w:hAnsi="Arial" w:cs="Arial"/>
          <w:i/>
          <w:iCs/>
          <w:sz w:val="26"/>
          <w:szCs w:val="26"/>
          <w:lang w:val="en-ZA"/>
        </w:rPr>
        <w:t>Rule 53</w:t>
      </w:r>
      <w:r w:rsidR="00320935">
        <w:rPr>
          <w:rFonts w:ascii="Arial" w:hAnsi="Arial" w:cs="Arial"/>
          <w:sz w:val="26"/>
          <w:szCs w:val="26"/>
          <w:lang w:val="en-ZA"/>
        </w:rPr>
        <w:t xml:space="preserve"> record:</w:t>
      </w:r>
    </w:p>
    <w:p w14:paraId="2ACD499F" w14:textId="2187649A" w:rsidR="00320935" w:rsidRPr="000E6C6C" w:rsidRDefault="00320935" w:rsidP="00320935">
      <w:pPr>
        <w:spacing w:before="240" w:line="360" w:lineRule="auto"/>
        <w:jc w:val="both"/>
        <w:rPr>
          <w:rFonts w:ascii="Arial" w:hAnsi="Arial" w:cs="Arial"/>
          <w:i/>
          <w:iCs/>
          <w:sz w:val="26"/>
          <w:szCs w:val="26"/>
          <w:lang w:val="en-ZA"/>
        </w:rPr>
      </w:pPr>
      <w:r w:rsidRPr="000E6C6C">
        <w:rPr>
          <w:rFonts w:ascii="Arial" w:hAnsi="Arial" w:cs="Arial"/>
          <w:i/>
          <w:iCs/>
          <w:sz w:val="26"/>
          <w:szCs w:val="26"/>
          <w:lang w:val="en-ZA"/>
        </w:rPr>
        <w:t>It contains notices addressed to most of the Board members about the Minister’s intention to dissolve the Board dated 15 March 2022.</w:t>
      </w:r>
      <w:r w:rsidR="00504C0C">
        <w:rPr>
          <w:rFonts w:ascii="Arial" w:hAnsi="Arial" w:cs="Arial"/>
          <w:i/>
          <w:iCs/>
          <w:sz w:val="26"/>
          <w:szCs w:val="26"/>
          <w:lang w:val="en-ZA"/>
        </w:rPr>
        <w:t xml:space="preserve"> </w:t>
      </w:r>
      <w:r w:rsidRPr="000E6C6C">
        <w:rPr>
          <w:rFonts w:ascii="Arial" w:hAnsi="Arial" w:cs="Arial"/>
          <w:i/>
          <w:iCs/>
          <w:sz w:val="26"/>
          <w:szCs w:val="26"/>
          <w:lang w:val="en-ZA"/>
        </w:rPr>
        <w:t xml:space="preserve">Also calling upon the Board members to submit written reasons why the Board should not be terminated and their appointment to be terminated. </w:t>
      </w:r>
    </w:p>
    <w:p w14:paraId="2CF30199" w14:textId="02A7A791" w:rsidR="00320935" w:rsidRPr="000E6C6C" w:rsidRDefault="00320935" w:rsidP="00320935">
      <w:pPr>
        <w:spacing w:before="240" w:line="360" w:lineRule="auto"/>
        <w:jc w:val="both"/>
        <w:rPr>
          <w:rFonts w:ascii="Arial" w:hAnsi="Arial" w:cs="Arial"/>
          <w:i/>
          <w:iCs/>
          <w:sz w:val="26"/>
          <w:szCs w:val="26"/>
          <w:lang w:val="en-ZA"/>
        </w:rPr>
      </w:pPr>
      <w:r w:rsidRPr="000E6C6C">
        <w:rPr>
          <w:rFonts w:ascii="Arial" w:hAnsi="Arial" w:cs="Arial"/>
          <w:i/>
          <w:iCs/>
          <w:sz w:val="26"/>
          <w:szCs w:val="26"/>
          <w:lang w:val="en-ZA"/>
        </w:rPr>
        <w:t>Letters of appointment as interim Board members dated 25 March 2022.</w:t>
      </w:r>
    </w:p>
    <w:p w14:paraId="0526BDC1" w14:textId="234CA382" w:rsidR="00320935" w:rsidRPr="000E6C6C" w:rsidRDefault="00320935" w:rsidP="00320935">
      <w:pPr>
        <w:spacing w:before="240" w:line="360" w:lineRule="auto"/>
        <w:jc w:val="both"/>
        <w:rPr>
          <w:rFonts w:ascii="Arial" w:hAnsi="Arial" w:cs="Arial"/>
          <w:i/>
          <w:iCs/>
          <w:sz w:val="26"/>
          <w:szCs w:val="26"/>
          <w:lang w:val="en-ZA"/>
        </w:rPr>
      </w:pPr>
      <w:r w:rsidRPr="000E6C6C">
        <w:rPr>
          <w:rFonts w:ascii="Arial" w:hAnsi="Arial" w:cs="Arial"/>
          <w:i/>
          <w:iCs/>
          <w:sz w:val="26"/>
          <w:szCs w:val="26"/>
          <w:lang w:val="en-ZA"/>
        </w:rPr>
        <w:t>Letters to former Board members terminating their appointments dated 28 March 2022.</w:t>
      </w:r>
    </w:p>
    <w:p w14:paraId="296E0B2E" w14:textId="1AC2F3E5" w:rsidR="00320935" w:rsidRPr="000E6C6C" w:rsidRDefault="00320935" w:rsidP="00320935">
      <w:pPr>
        <w:spacing w:before="240" w:line="360" w:lineRule="auto"/>
        <w:jc w:val="both"/>
        <w:rPr>
          <w:rFonts w:ascii="Arial" w:hAnsi="Arial" w:cs="Arial"/>
          <w:b/>
          <w:i/>
          <w:iCs/>
          <w:sz w:val="22"/>
          <w:szCs w:val="22"/>
          <w:u w:val="single"/>
          <w:lang w:val="en-ZA"/>
        </w:rPr>
      </w:pPr>
      <w:r w:rsidRPr="000E6C6C">
        <w:rPr>
          <w:rFonts w:ascii="Arial" w:hAnsi="Arial" w:cs="Arial"/>
          <w:i/>
          <w:iCs/>
          <w:sz w:val="26"/>
          <w:szCs w:val="26"/>
          <w:lang w:val="en-ZA"/>
        </w:rPr>
        <w:t>The written submissions from the applicants do not form part of the record.</w:t>
      </w:r>
    </w:p>
    <w:p w14:paraId="2E860A67" w14:textId="35EDBE42" w:rsidR="00655FCB" w:rsidRPr="000A101F" w:rsidRDefault="00923FF8" w:rsidP="000A101F">
      <w:pPr>
        <w:spacing w:before="240" w:line="360" w:lineRule="auto"/>
        <w:jc w:val="both"/>
        <w:rPr>
          <w:rFonts w:ascii="Arial" w:hAnsi="Arial" w:cs="Arial"/>
          <w:sz w:val="26"/>
          <w:szCs w:val="26"/>
          <w:u w:val="single"/>
          <w:lang w:val="en-ZA"/>
        </w:rPr>
      </w:pPr>
      <w:r>
        <w:rPr>
          <w:rFonts w:ascii="Arial" w:hAnsi="Arial" w:cs="Arial"/>
          <w:sz w:val="26"/>
          <w:szCs w:val="26"/>
          <w:lang w:val="en-ZA"/>
        </w:rPr>
        <w:lastRenderedPageBreak/>
        <w:t>[</w:t>
      </w:r>
      <w:r w:rsidR="00B46767">
        <w:rPr>
          <w:rFonts w:ascii="Arial" w:hAnsi="Arial" w:cs="Arial"/>
          <w:sz w:val="26"/>
          <w:szCs w:val="26"/>
          <w:lang w:val="en-ZA"/>
        </w:rPr>
        <w:t>1</w:t>
      </w:r>
      <w:r w:rsidR="00AB5F03">
        <w:rPr>
          <w:rFonts w:ascii="Arial" w:hAnsi="Arial" w:cs="Arial"/>
          <w:sz w:val="26"/>
          <w:szCs w:val="26"/>
          <w:lang w:val="en-ZA"/>
        </w:rPr>
        <w:t>5</w:t>
      </w:r>
      <w:r>
        <w:rPr>
          <w:rFonts w:ascii="Arial" w:hAnsi="Arial" w:cs="Arial"/>
          <w:sz w:val="26"/>
          <w:szCs w:val="26"/>
          <w:lang w:val="en-ZA"/>
        </w:rPr>
        <w:t xml:space="preserve">] </w:t>
      </w:r>
      <w:r w:rsidR="00655FCB">
        <w:rPr>
          <w:rFonts w:ascii="Arial" w:hAnsi="Arial" w:cs="Arial"/>
          <w:sz w:val="26"/>
          <w:szCs w:val="26"/>
          <w:lang w:val="en-ZA"/>
        </w:rPr>
        <w:tab/>
      </w:r>
      <w:r w:rsidR="00320935">
        <w:rPr>
          <w:rFonts w:ascii="Arial" w:hAnsi="Arial" w:cs="Arial"/>
          <w:sz w:val="26"/>
          <w:szCs w:val="26"/>
          <w:lang w:val="en-ZA"/>
        </w:rPr>
        <w:t>The letter addressed to the applicants advising them of the termination of their appointments as members of the Board, record that the Minister has considered their responses</w:t>
      </w:r>
      <w:r w:rsidR="00DB7134">
        <w:rPr>
          <w:rFonts w:ascii="Arial" w:hAnsi="Arial" w:cs="Arial"/>
          <w:sz w:val="26"/>
          <w:szCs w:val="26"/>
          <w:lang w:val="en-ZA"/>
        </w:rPr>
        <w:t xml:space="preserve"> (written submissions).</w:t>
      </w:r>
      <w:r w:rsidR="000A101F">
        <w:rPr>
          <w:rFonts w:ascii="Arial" w:hAnsi="Arial" w:cs="Arial"/>
          <w:sz w:val="26"/>
          <w:szCs w:val="26"/>
          <w:lang w:val="en-ZA"/>
        </w:rPr>
        <w:t xml:space="preserve">  </w:t>
      </w:r>
    </w:p>
    <w:p w14:paraId="07643290" w14:textId="073B4571" w:rsidR="00D241CD" w:rsidRPr="00C559FC" w:rsidRDefault="008C47F2" w:rsidP="00E640F4">
      <w:pPr>
        <w:spacing w:before="240" w:line="360" w:lineRule="auto"/>
        <w:jc w:val="both"/>
        <w:rPr>
          <w:rFonts w:ascii="Arial" w:hAnsi="Arial" w:cs="Arial"/>
          <w:sz w:val="22"/>
          <w:szCs w:val="22"/>
          <w:lang w:val="en-ZA"/>
        </w:rPr>
      </w:pPr>
      <w:r w:rsidRPr="008C47F2">
        <w:rPr>
          <w:rFonts w:ascii="Arial" w:hAnsi="Arial" w:cs="Arial"/>
          <w:sz w:val="26"/>
          <w:szCs w:val="26"/>
          <w:lang w:val="en-ZA"/>
        </w:rPr>
        <w:t>[</w:t>
      </w:r>
      <w:r w:rsidR="004924FA">
        <w:rPr>
          <w:rFonts w:ascii="Arial" w:hAnsi="Arial" w:cs="Arial"/>
          <w:sz w:val="26"/>
          <w:szCs w:val="26"/>
          <w:lang w:val="en-ZA"/>
        </w:rPr>
        <w:t>1</w:t>
      </w:r>
      <w:r w:rsidR="00966EDC">
        <w:rPr>
          <w:rFonts w:ascii="Arial" w:hAnsi="Arial" w:cs="Arial"/>
          <w:sz w:val="26"/>
          <w:szCs w:val="26"/>
          <w:lang w:val="en-ZA"/>
        </w:rPr>
        <w:t>6</w:t>
      </w:r>
      <w:r w:rsidR="00370E10">
        <w:rPr>
          <w:rFonts w:ascii="Arial" w:hAnsi="Arial" w:cs="Arial"/>
          <w:sz w:val="26"/>
          <w:szCs w:val="26"/>
          <w:lang w:val="en-ZA"/>
        </w:rPr>
        <w:t xml:space="preserve">] </w:t>
      </w:r>
      <w:r w:rsidR="00370E10">
        <w:rPr>
          <w:rFonts w:ascii="Arial" w:hAnsi="Arial" w:cs="Arial"/>
          <w:sz w:val="26"/>
          <w:szCs w:val="26"/>
          <w:lang w:val="en-ZA"/>
        </w:rPr>
        <w:tab/>
      </w:r>
      <w:r w:rsidR="00DB7134">
        <w:rPr>
          <w:rFonts w:ascii="Arial" w:hAnsi="Arial" w:cs="Arial"/>
          <w:sz w:val="26"/>
          <w:szCs w:val="26"/>
          <w:lang w:val="en-ZA"/>
        </w:rPr>
        <w:t>First, third and fourth applicants’ written submissions form part of their founding papers. The submissions are comprehensive. They also encompass recommendations about alternative solution to the Minister as opposed to the dissolution of the Board. Applicants suggest that these would be rational and fair. First applicant’s written submissions span some 12 pages.</w:t>
      </w:r>
      <w:r w:rsidR="002B7307">
        <w:rPr>
          <w:rFonts w:ascii="Arial" w:hAnsi="Arial" w:cs="Arial"/>
          <w:sz w:val="26"/>
          <w:szCs w:val="26"/>
          <w:lang w:val="en-ZA"/>
        </w:rPr>
        <w:t xml:space="preserve">    </w:t>
      </w:r>
      <w:r w:rsidR="002D5BF8">
        <w:rPr>
          <w:rFonts w:ascii="Arial" w:hAnsi="Arial" w:cs="Arial"/>
          <w:sz w:val="26"/>
          <w:szCs w:val="26"/>
          <w:lang w:val="en-ZA"/>
        </w:rPr>
        <w:t xml:space="preserve"> </w:t>
      </w:r>
      <w:r w:rsidR="00C559FC">
        <w:rPr>
          <w:rFonts w:ascii="Arial" w:hAnsi="Arial" w:cs="Arial"/>
          <w:sz w:val="26"/>
          <w:szCs w:val="26"/>
          <w:lang w:val="en-ZA"/>
        </w:rPr>
        <w:t xml:space="preserve">  </w:t>
      </w:r>
    </w:p>
    <w:p w14:paraId="78B7747A" w14:textId="7A161670" w:rsidR="0094162F" w:rsidRPr="0094162F" w:rsidRDefault="00486AFF" w:rsidP="002D5BF8">
      <w:pPr>
        <w:spacing w:before="240" w:line="360" w:lineRule="auto"/>
        <w:jc w:val="both"/>
        <w:rPr>
          <w:rFonts w:ascii="Arial" w:hAnsi="Arial" w:cs="Arial"/>
          <w:b/>
          <w:sz w:val="26"/>
          <w:szCs w:val="26"/>
          <w:u w:val="single"/>
          <w:lang w:val="en-ZA"/>
        </w:rPr>
      </w:pPr>
      <w:r w:rsidRPr="002369E8">
        <w:rPr>
          <w:rFonts w:ascii="Arial" w:hAnsi="Arial" w:cs="Arial"/>
          <w:sz w:val="26"/>
          <w:szCs w:val="26"/>
          <w:lang w:val="en-ZA"/>
        </w:rPr>
        <w:t>[1</w:t>
      </w:r>
      <w:r w:rsidR="00D25085">
        <w:rPr>
          <w:rFonts w:ascii="Arial" w:hAnsi="Arial" w:cs="Arial"/>
          <w:sz w:val="26"/>
          <w:szCs w:val="26"/>
          <w:lang w:val="en-ZA"/>
        </w:rPr>
        <w:t>7</w:t>
      </w:r>
      <w:r w:rsidRPr="002369E8">
        <w:rPr>
          <w:rFonts w:ascii="Arial" w:hAnsi="Arial" w:cs="Arial"/>
          <w:sz w:val="26"/>
          <w:szCs w:val="26"/>
          <w:lang w:val="en-ZA"/>
        </w:rPr>
        <w:t>]</w:t>
      </w:r>
      <w:r w:rsidRPr="002369E8">
        <w:rPr>
          <w:rFonts w:ascii="Arial" w:hAnsi="Arial" w:cs="Arial"/>
          <w:sz w:val="26"/>
          <w:szCs w:val="26"/>
          <w:lang w:val="en-ZA"/>
        </w:rPr>
        <w:tab/>
      </w:r>
      <w:r w:rsidR="00DB7134">
        <w:rPr>
          <w:rFonts w:ascii="Arial" w:hAnsi="Arial" w:cs="Arial"/>
          <w:sz w:val="26"/>
          <w:szCs w:val="26"/>
          <w:lang w:val="en-ZA"/>
        </w:rPr>
        <w:t xml:space="preserve">Before considering whether the impugned decisions are administrative or executive in nature, I am of the view that irrespective of the categorisation of the decisions, the court scrutiny is appropriate in both cases. In other words, in both instances, be </w:t>
      </w:r>
      <w:r w:rsidR="00F76FBC">
        <w:rPr>
          <w:rFonts w:ascii="Arial" w:hAnsi="Arial" w:cs="Arial"/>
          <w:sz w:val="26"/>
          <w:szCs w:val="26"/>
          <w:lang w:val="en-ZA"/>
        </w:rPr>
        <w:t>they</w:t>
      </w:r>
      <w:r w:rsidR="00DB7134">
        <w:rPr>
          <w:rFonts w:ascii="Arial" w:hAnsi="Arial" w:cs="Arial"/>
          <w:sz w:val="26"/>
          <w:szCs w:val="26"/>
          <w:lang w:val="en-ZA"/>
        </w:rPr>
        <w:t xml:space="preserve"> executive decision</w:t>
      </w:r>
      <w:r w:rsidR="00F76FBC">
        <w:rPr>
          <w:rFonts w:ascii="Arial" w:hAnsi="Arial" w:cs="Arial"/>
          <w:sz w:val="26"/>
          <w:szCs w:val="26"/>
          <w:lang w:val="en-ZA"/>
        </w:rPr>
        <w:t>s</w:t>
      </w:r>
      <w:r w:rsidR="00DB7134">
        <w:rPr>
          <w:rFonts w:ascii="Arial" w:hAnsi="Arial" w:cs="Arial"/>
          <w:sz w:val="26"/>
          <w:szCs w:val="26"/>
          <w:lang w:val="en-ZA"/>
        </w:rPr>
        <w:t xml:space="preserve"> or constitute administrative action, the court scrutiny will find a place. The only difference being whether such scrutiny will be in terms of </w:t>
      </w:r>
      <w:r w:rsidR="00DB7134">
        <w:rPr>
          <w:rFonts w:ascii="Arial" w:hAnsi="Arial" w:cs="Arial"/>
          <w:i/>
          <w:iCs/>
          <w:sz w:val="26"/>
          <w:szCs w:val="26"/>
          <w:lang w:val="en-ZA"/>
        </w:rPr>
        <w:t xml:space="preserve">Section 3 </w:t>
      </w:r>
      <w:r w:rsidR="00DB7134">
        <w:rPr>
          <w:rFonts w:ascii="Arial" w:hAnsi="Arial" w:cs="Arial"/>
          <w:sz w:val="26"/>
          <w:szCs w:val="26"/>
          <w:lang w:val="en-ZA"/>
        </w:rPr>
        <w:t xml:space="preserve">of </w:t>
      </w:r>
      <w:r w:rsidR="00DB7134">
        <w:rPr>
          <w:rFonts w:ascii="Arial" w:hAnsi="Arial" w:cs="Arial"/>
          <w:i/>
          <w:iCs/>
          <w:sz w:val="26"/>
          <w:szCs w:val="26"/>
          <w:lang w:val="en-ZA"/>
        </w:rPr>
        <w:t>PAJA</w:t>
      </w:r>
      <w:r w:rsidR="00DB7134">
        <w:rPr>
          <w:rFonts w:ascii="Arial" w:hAnsi="Arial" w:cs="Arial"/>
          <w:sz w:val="26"/>
          <w:szCs w:val="26"/>
          <w:lang w:val="en-ZA"/>
        </w:rPr>
        <w:t xml:space="preserve"> or the common law principle of legality. The latter principle requires the decision to be rationally connected to the purpose </w:t>
      </w:r>
      <w:r w:rsidR="00C17D00">
        <w:rPr>
          <w:rFonts w:ascii="Arial" w:hAnsi="Arial" w:cs="Arial"/>
          <w:sz w:val="26"/>
          <w:szCs w:val="26"/>
          <w:lang w:val="en-ZA"/>
        </w:rPr>
        <w:t xml:space="preserve">for such it was taken and for fairness to be observed. It is trite that administrative action is subject to a higher level of scrutiny in terms of the provisions of </w:t>
      </w:r>
      <w:r w:rsidR="00C17D00">
        <w:rPr>
          <w:rFonts w:ascii="Arial" w:hAnsi="Arial" w:cs="Arial"/>
          <w:i/>
          <w:iCs/>
          <w:sz w:val="26"/>
          <w:szCs w:val="26"/>
          <w:lang w:val="en-ZA"/>
        </w:rPr>
        <w:t>PAJA</w:t>
      </w:r>
      <w:r w:rsidR="00C17D00">
        <w:rPr>
          <w:rFonts w:ascii="Arial" w:hAnsi="Arial" w:cs="Arial"/>
          <w:sz w:val="26"/>
          <w:szCs w:val="26"/>
          <w:lang w:val="en-ZA"/>
        </w:rPr>
        <w:t xml:space="preserve"> whereas for executive decisions is subject to less exacting scrutiny as required or called for by the principle of legality.</w:t>
      </w:r>
      <w:r w:rsidR="00C17D00">
        <w:rPr>
          <w:rStyle w:val="FootnoteReference"/>
          <w:rFonts w:ascii="Arial" w:hAnsi="Arial" w:cs="Arial"/>
          <w:sz w:val="26"/>
          <w:szCs w:val="26"/>
          <w:lang w:val="en-ZA"/>
        </w:rPr>
        <w:footnoteReference w:id="2"/>
      </w:r>
      <w:r w:rsidR="00C17D00">
        <w:rPr>
          <w:rFonts w:ascii="Arial" w:hAnsi="Arial" w:cs="Arial"/>
          <w:sz w:val="26"/>
          <w:szCs w:val="26"/>
          <w:lang w:val="en-ZA"/>
        </w:rPr>
        <w:t xml:space="preserve"> </w:t>
      </w:r>
      <w:r w:rsidR="00DB7134">
        <w:rPr>
          <w:rFonts w:ascii="Arial" w:hAnsi="Arial" w:cs="Arial"/>
          <w:sz w:val="26"/>
          <w:szCs w:val="26"/>
          <w:lang w:val="en-ZA"/>
        </w:rPr>
        <w:t xml:space="preserve"> </w:t>
      </w:r>
    </w:p>
    <w:p w14:paraId="3B340F63" w14:textId="09D818C4" w:rsidR="0083320A" w:rsidRPr="00C17D00" w:rsidRDefault="00036291" w:rsidP="00DB13A9">
      <w:pPr>
        <w:spacing w:before="240" w:line="360" w:lineRule="auto"/>
        <w:jc w:val="both"/>
        <w:rPr>
          <w:rFonts w:ascii="Arial" w:hAnsi="Arial" w:cs="Arial"/>
          <w:sz w:val="22"/>
          <w:szCs w:val="22"/>
          <w:lang w:val="en-ZA"/>
        </w:rPr>
      </w:pPr>
      <w:r>
        <w:rPr>
          <w:rFonts w:ascii="Arial" w:hAnsi="Arial" w:cs="Arial"/>
          <w:sz w:val="26"/>
          <w:szCs w:val="26"/>
          <w:lang w:val="en-ZA"/>
        </w:rPr>
        <w:t>[1</w:t>
      </w:r>
      <w:r w:rsidR="00D25085">
        <w:rPr>
          <w:rFonts w:ascii="Arial" w:hAnsi="Arial" w:cs="Arial"/>
          <w:sz w:val="26"/>
          <w:szCs w:val="26"/>
          <w:lang w:val="en-ZA"/>
        </w:rPr>
        <w:t>8</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C17D00">
        <w:rPr>
          <w:rFonts w:ascii="Arial" w:hAnsi="Arial" w:cs="Arial"/>
          <w:sz w:val="26"/>
          <w:szCs w:val="26"/>
          <w:lang w:val="en-ZA"/>
        </w:rPr>
        <w:t xml:space="preserve">The Minister contends that his decision to appoint and or terminate Board members is an executive decision and not an administrative action and therefore can not be set aside in terms of </w:t>
      </w:r>
      <w:r w:rsidR="00C17D00">
        <w:rPr>
          <w:rFonts w:ascii="Arial" w:hAnsi="Arial" w:cs="Arial"/>
          <w:i/>
          <w:iCs/>
          <w:sz w:val="26"/>
          <w:szCs w:val="26"/>
          <w:lang w:val="en-ZA"/>
        </w:rPr>
        <w:t>PAJA</w:t>
      </w:r>
      <w:r w:rsidR="00C17D00">
        <w:rPr>
          <w:rFonts w:ascii="Arial" w:hAnsi="Arial" w:cs="Arial"/>
          <w:sz w:val="26"/>
          <w:szCs w:val="26"/>
          <w:lang w:val="en-ZA"/>
        </w:rPr>
        <w:t>.</w:t>
      </w:r>
    </w:p>
    <w:p w14:paraId="3BFDBD3A" w14:textId="1DCB2822" w:rsidR="00C17D00"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[19</w:t>
      </w:r>
      <w:r w:rsidR="008446BB">
        <w:rPr>
          <w:rFonts w:ascii="Arial" w:hAnsi="Arial" w:cs="Arial"/>
          <w:sz w:val="26"/>
          <w:szCs w:val="26"/>
          <w:lang w:val="en-ZA"/>
        </w:rPr>
        <w:t xml:space="preserve">] </w:t>
      </w:r>
      <w:r w:rsidR="008446BB">
        <w:rPr>
          <w:rFonts w:ascii="Arial" w:hAnsi="Arial" w:cs="Arial"/>
          <w:sz w:val="26"/>
          <w:szCs w:val="26"/>
          <w:lang w:val="en-ZA"/>
        </w:rPr>
        <w:tab/>
      </w:r>
      <w:r w:rsidR="00C17D00">
        <w:rPr>
          <w:rFonts w:ascii="Arial" w:hAnsi="Arial" w:cs="Arial"/>
          <w:sz w:val="26"/>
          <w:szCs w:val="26"/>
          <w:lang w:val="en-ZA"/>
        </w:rPr>
        <w:t xml:space="preserve">The Minister acted in terms of </w:t>
      </w:r>
      <w:r w:rsidR="00C17D00">
        <w:rPr>
          <w:rFonts w:ascii="Arial" w:hAnsi="Arial" w:cs="Arial"/>
          <w:i/>
          <w:iCs/>
          <w:sz w:val="26"/>
          <w:szCs w:val="26"/>
          <w:lang w:val="en-ZA"/>
        </w:rPr>
        <w:t xml:space="preserve">Section 35 (5) </w:t>
      </w:r>
      <w:r w:rsidR="00C17D00">
        <w:rPr>
          <w:rFonts w:ascii="Arial" w:hAnsi="Arial" w:cs="Arial"/>
          <w:sz w:val="26"/>
          <w:szCs w:val="26"/>
          <w:lang w:val="en-ZA"/>
        </w:rPr>
        <w:t xml:space="preserve">of the </w:t>
      </w:r>
      <w:r w:rsidR="00C17D00">
        <w:rPr>
          <w:rFonts w:ascii="Arial" w:hAnsi="Arial" w:cs="Arial"/>
          <w:i/>
          <w:iCs/>
          <w:sz w:val="26"/>
          <w:szCs w:val="26"/>
          <w:lang w:val="en-ZA"/>
        </w:rPr>
        <w:t>Water Services Act 108 of 1997</w:t>
      </w:r>
      <w:r w:rsidR="009E2329">
        <w:rPr>
          <w:rFonts w:ascii="Arial" w:hAnsi="Arial" w:cs="Arial"/>
          <w:i/>
          <w:iCs/>
          <w:sz w:val="26"/>
          <w:szCs w:val="26"/>
          <w:lang w:val="en-ZA"/>
        </w:rPr>
        <w:t xml:space="preserve"> </w:t>
      </w:r>
      <w:r w:rsidR="00C17D00">
        <w:rPr>
          <w:rFonts w:ascii="Arial" w:hAnsi="Arial" w:cs="Arial"/>
          <w:sz w:val="26"/>
          <w:szCs w:val="26"/>
          <w:lang w:val="en-ZA"/>
        </w:rPr>
        <w:t>which provides that:</w:t>
      </w:r>
    </w:p>
    <w:p w14:paraId="21A86CCB" w14:textId="64DA17AD" w:rsidR="00C17D00" w:rsidRPr="000F5CA6" w:rsidRDefault="00C17D00" w:rsidP="005C1704">
      <w:pPr>
        <w:spacing w:before="240" w:line="360" w:lineRule="auto"/>
        <w:jc w:val="both"/>
        <w:rPr>
          <w:rFonts w:ascii="Arial" w:hAnsi="Arial" w:cs="Arial"/>
          <w:i/>
          <w:iCs/>
          <w:sz w:val="26"/>
          <w:szCs w:val="26"/>
          <w:lang w:val="en-ZA"/>
        </w:rPr>
      </w:pPr>
      <w:r w:rsidRPr="000F5CA6">
        <w:rPr>
          <w:rFonts w:ascii="Arial" w:hAnsi="Arial" w:cs="Arial"/>
          <w:i/>
          <w:iCs/>
          <w:sz w:val="26"/>
          <w:szCs w:val="26"/>
          <w:lang w:val="en-ZA"/>
        </w:rPr>
        <w:t xml:space="preserve">“The Minister may terminate the appointment of any or all the members of the </w:t>
      </w:r>
      <w:r w:rsidR="009E2329" w:rsidRPr="000F5CA6">
        <w:rPr>
          <w:rFonts w:ascii="Arial" w:hAnsi="Arial" w:cs="Arial"/>
          <w:i/>
          <w:iCs/>
          <w:sz w:val="26"/>
          <w:szCs w:val="26"/>
          <w:lang w:val="en-ZA"/>
        </w:rPr>
        <w:t>W</w:t>
      </w:r>
      <w:r w:rsidRPr="000F5CA6">
        <w:rPr>
          <w:rFonts w:ascii="Arial" w:hAnsi="Arial" w:cs="Arial"/>
          <w:i/>
          <w:iCs/>
          <w:sz w:val="26"/>
          <w:szCs w:val="26"/>
          <w:lang w:val="en-ZA"/>
        </w:rPr>
        <w:t xml:space="preserve">ater </w:t>
      </w:r>
      <w:r w:rsidR="009E2329" w:rsidRPr="000F5CA6">
        <w:rPr>
          <w:rFonts w:ascii="Arial" w:hAnsi="Arial" w:cs="Arial"/>
          <w:i/>
          <w:iCs/>
          <w:sz w:val="26"/>
          <w:szCs w:val="26"/>
          <w:lang w:val="en-ZA"/>
        </w:rPr>
        <w:t>B</w:t>
      </w:r>
      <w:r w:rsidRPr="000F5CA6">
        <w:rPr>
          <w:rFonts w:ascii="Arial" w:hAnsi="Arial" w:cs="Arial"/>
          <w:i/>
          <w:iCs/>
          <w:sz w:val="26"/>
          <w:szCs w:val="26"/>
          <w:lang w:val="en-ZA"/>
        </w:rPr>
        <w:t>oard.”</w:t>
      </w:r>
    </w:p>
    <w:p w14:paraId="7AC34D77" w14:textId="77777777" w:rsidR="009E2329" w:rsidRDefault="00C17D00" w:rsidP="005C1704">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Item 4 of </w:t>
      </w:r>
      <w:r>
        <w:rPr>
          <w:rFonts w:ascii="Arial" w:hAnsi="Arial" w:cs="Arial"/>
          <w:i/>
          <w:iCs/>
          <w:sz w:val="26"/>
          <w:szCs w:val="26"/>
          <w:lang w:val="en-ZA"/>
        </w:rPr>
        <w:t xml:space="preserve">Schedule 1 </w:t>
      </w:r>
      <w:r>
        <w:rPr>
          <w:rFonts w:ascii="Arial" w:hAnsi="Arial" w:cs="Arial"/>
          <w:sz w:val="26"/>
          <w:szCs w:val="26"/>
          <w:lang w:val="en-ZA"/>
        </w:rPr>
        <w:t>to the Act provides for termination of office of Board members and state that a member of a Water Board</w:t>
      </w:r>
      <w:r w:rsidR="009E2329">
        <w:rPr>
          <w:rFonts w:ascii="Arial" w:hAnsi="Arial" w:cs="Arial"/>
          <w:sz w:val="26"/>
          <w:szCs w:val="26"/>
          <w:lang w:val="en-ZA"/>
        </w:rPr>
        <w:t xml:space="preserve"> ceases to hold office  ̶</w:t>
      </w:r>
      <w:r>
        <w:rPr>
          <w:rFonts w:ascii="Arial" w:hAnsi="Arial" w:cs="Arial"/>
          <w:sz w:val="26"/>
          <w:szCs w:val="26"/>
          <w:lang w:val="en-ZA"/>
        </w:rPr>
        <w:t xml:space="preserve"> </w:t>
      </w:r>
    </w:p>
    <w:p w14:paraId="5AAC4384" w14:textId="1DA6FBB7" w:rsidR="009E2329" w:rsidRPr="000E6C6C" w:rsidRDefault="009E2329" w:rsidP="009E2329">
      <w:pPr>
        <w:pStyle w:val="ListParagraph"/>
        <w:numPr>
          <w:ilvl w:val="0"/>
          <w:numId w:val="7"/>
        </w:numPr>
        <w:spacing w:before="240" w:line="360" w:lineRule="auto"/>
        <w:jc w:val="both"/>
        <w:rPr>
          <w:rFonts w:ascii="Arial" w:hAnsi="Arial" w:cs="Arial"/>
          <w:i/>
          <w:iCs/>
          <w:sz w:val="26"/>
          <w:szCs w:val="26"/>
          <w:lang w:val="en-ZA"/>
        </w:rPr>
      </w:pPr>
      <w:r w:rsidRPr="000E6C6C">
        <w:rPr>
          <w:rFonts w:ascii="Arial" w:hAnsi="Arial" w:cs="Arial"/>
          <w:i/>
          <w:iCs/>
          <w:sz w:val="26"/>
          <w:szCs w:val="26"/>
          <w:lang w:val="en-ZA"/>
        </w:rPr>
        <w:t>from the effective date of his or her resignation;</w:t>
      </w:r>
    </w:p>
    <w:p w14:paraId="235A6110" w14:textId="77777777" w:rsidR="009E2329" w:rsidRPr="000E6C6C" w:rsidRDefault="009E2329" w:rsidP="009E2329">
      <w:pPr>
        <w:pStyle w:val="ListParagraph"/>
        <w:numPr>
          <w:ilvl w:val="0"/>
          <w:numId w:val="7"/>
        </w:numPr>
        <w:spacing w:before="240" w:line="360" w:lineRule="auto"/>
        <w:jc w:val="both"/>
        <w:rPr>
          <w:rFonts w:ascii="Arial" w:hAnsi="Arial" w:cs="Arial"/>
          <w:i/>
          <w:iCs/>
          <w:sz w:val="26"/>
          <w:szCs w:val="26"/>
          <w:lang w:val="en-ZA"/>
        </w:rPr>
      </w:pPr>
      <w:r w:rsidRPr="000E6C6C">
        <w:rPr>
          <w:rFonts w:ascii="Arial" w:hAnsi="Arial" w:cs="Arial"/>
          <w:i/>
          <w:iCs/>
          <w:sz w:val="26"/>
          <w:szCs w:val="26"/>
          <w:lang w:val="en-ZA"/>
        </w:rPr>
        <w:t>if he or she has been absent from more than two consecutive meetings without leave of the chairperson;</w:t>
      </w:r>
    </w:p>
    <w:p w14:paraId="1A36C4D4" w14:textId="1107D06C" w:rsidR="009E2329" w:rsidRPr="000E6C6C" w:rsidRDefault="009E2329" w:rsidP="009E2329">
      <w:pPr>
        <w:pStyle w:val="ListParagraph"/>
        <w:numPr>
          <w:ilvl w:val="0"/>
          <w:numId w:val="7"/>
        </w:numPr>
        <w:spacing w:before="240" w:line="360" w:lineRule="auto"/>
        <w:jc w:val="both"/>
        <w:rPr>
          <w:rFonts w:ascii="Arial" w:hAnsi="Arial" w:cs="Arial"/>
          <w:i/>
          <w:iCs/>
          <w:sz w:val="26"/>
          <w:szCs w:val="26"/>
          <w:lang w:val="en-ZA"/>
        </w:rPr>
      </w:pPr>
      <w:r w:rsidRPr="000E6C6C">
        <w:rPr>
          <w:rFonts w:ascii="Arial" w:hAnsi="Arial" w:cs="Arial"/>
          <w:i/>
          <w:iCs/>
          <w:sz w:val="26"/>
          <w:szCs w:val="26"/>
          <w:lang w:val="en-ZA"/>
        </w:rPr>
        <w:t>if he or she has become disqualified in terms of item 2 of this Schedule;</w:t>
      </w:r>
    </w:p>
    <w:p w14:paraId="1C30857A" w14:textId="1D7B745C" w:rsidR="00C95EB3" w:rsidRPr="000E6C6C" w:rsidRDefault="009E2329" w:rsidP="009E2329">
      <w:pPr>
        <w:pStyle w:val="ListParagraph"/>
        <w:numPr>
          <w:ilvl w:val="0"/>
          <w:numId w:val="7"/>
        </w:numPr>
        <w:spacing w:before="240" w:line="360" w:lineRule="auto"/>
        <w:jc w:val="both"/>
        <w:rPr>
          <w:rFonts w:ascii="Arial" w:hAnsi="Arial" w:cs="Arial"/>
          <w:i/>
          <w:iCs/>
          <w:sz w:val="26"/>
          <w:szCs w:val="26"/>
          <w:lang w:val="en-ZA"/>
        </w:rPr>
      </w:pPr>
      <w:r w:rsidRPr="000E6C6C">
        <w:rPr>
          <w:rFonts w:ascii="Arial" w:hAnsi="Arial" w:cs="Arial"/>
          <w:i/>
          <w:iCs/>
          <w:sz w:val="26"/>
          <w:szCs w:val="26"/>
          <w:lang w:val="en-ZA"/>
        </w:rPr>
        <w:t xml:space="preserve">if he or she has been declared to be of </w:t>
      </w:r>
      <w:r w:rsidR="00D50DCA">
        <w:rPr>
          <w:rFonts w:ascii="Arial" w:hAnsi="Arial" w:cs="Arial"/>
          <w:i/>
          <w:iCs/>
          <w:sz w:val="26"/>
          <w:szCs w:val="26"/>
          <w:lang w:val="en-ZA"/>
        </w:rPr>
        <w:t>unsound</w:t>
      </w:r>
      <w:r w:rsidRPr="000E6C6C">
        <w:rPr>
          <w:rFonts w:ascii="Arial" w:hAnsi="Arial" w:cs="Arial"/>
          <w:i/>
          <w:iCs/>
          <w:sz w:val="26"/>
          <w:szCs w:val="26"/>
          <w:lang w:val="en-ZA"/>
        </w:rPr>
        <w:t xml:space="preserve"> mind by a competent authority; or</w:t>
      </w:r>
    </w:p>
    <w:p w14:paraId="5156217D" w14:textId="060E73A3" w:rsidR="009E2329" w:rsidRPr="000E6C6C" w:rsidRDefault="009E2329" w:rsidP="009E2329">
      <w:pPr>
        <w:pStyle w:val="ListParagraph"/>
        <w:numPr>
          <w:ilvl w:val="0"/>
          <w:numId w:val="7"/>
        </w:numPr>
        <w:spacing w:before="240" w:line="360" w:lineRule="auto"/>
        <w:jc w:val="both"/>
        <w:rPr>
          <w:rFonts w:ascii="Arial" w:hAnsi="Arial" w:cs="Arial"/>
          <w:i/>
          <w:iCs/>
          <w:sz w:val="26"/>
          <w:szCs w:val="26"/>
          <w:lang w:val="en-ZA"/>
        </w:rPr>
      </w:pPr>
      <w:r w:rsidRPr="000E6C6C">
        <w:rPr>
          <w:rFonts w:ascii="Arial" w:hAnsi="Arial" w:cs="Arial"/>
          <w:i/>
          <w:iCs/>
          <w:sz w:val="26"/>
          <w:szCs w:val="26"/>
          <w:lang w:val="en-ZA"/>
        </w:rPr>
        <w:t>if his or her appointment has been terminated in terms of Section 35 (5) of the Act.</w:t>
      </w:r>
    </w:p>
    <w:p w14:paraId="366C22E7" w14:textId="241F390D" w:rsidR="009E2329" w:rsidRPr="00DE2F46" w:rsidRDefault="009E2329" w:rsidP="009E2329">
      <w:pPr>
        <w:spacing w:before="240" w:line="360" w:lineRule="auto"/>
        <w:jc w:val="both"/>
        <w:rPr>
          <w:rFonts w:ascii="Arial" w:hAnsi="Arial" w:cs="Arial"/>
          <w:sz w:val="26"/>
          <w:szCs w:val="26"/>
          <w:lang w:val="en-ZA"/>
        </w:rPr>
      </w:pPr>
      <w:r>
        <w:rPr>
          <w:rFonts w:ascii="Arial" w:hAnsi="Arial" w:cs="Arial"/>
          <w:sz w:val="26"/>
          <w:szCs w:val="26"/>
          <w:lang w:val="en-ZA"/>
        </w:rPr>
        <w:t xml:space="preserve">It is also contended that the Minister </w:t>
      </w:r>
      <w:r w:rsidR="00203F38">
        <w:rPr>
          <w:rFonts w:ascii="Arial" w:hAnsi="Arial" w:cs="Arial"/>
          <w:sz w:val="26"/>
          <w:szCs w:val="26"/>
          <w:lang w:val="en-ZA"/>
        </w:rPr>
        <w:t xml:space="preserve">also </w:t>
      </w:r>
      <w:r>
        <w:rPr>
          <w:rFonts w:ascii="Arial" w:hAnsi="Arial" w:cs="Arial"/>
          <w:sz w:val="26"/>
          <w:szCs w:val="26"/>
          <w:lang w:val="en-ZA"/>
        </w:rPr>
        <w:t>acted</w:t>
      </w:r>
      <w:r w:rsidR="00D50DCA">
        <w:rPr>
          <w:rFonts w:ascii="Arial" w:hAnsi="Arial" w:cs="Arial"/>
          <w:sz w:val="26"/>
          <w:szCs w:val="26"/>
          <w:lang w:val="en-ZA"/>
        </w:rPr>
        <w:t xml:space="preserve"> also</w:t>
      </w:r>
      <w:r>
        <w:rPr>
          <w:rFonts w:ascii="Arial" w:hAnsi="Arial" w:cs="Arial"/>
          <w:sz w:val="26"/>
          <w:szCs w:val="26"/>
          <w:lang w:val="en-ZA"/>
        </w:rPr>
        <w:t xml:space="preserve"> in terms of </w:t>
      </w:r>
      <w:r>
        <w:rPr>
          <w:rFonts w:ascii="Arial" w:hAnsi="Arial" w:cs="Arial"/>
          <w:i/>
          <w:iCs/>
          <w:sz w:val="26"/>
          <w:szCs w:val="26"/>
          <w:lang w:val="en-ZA"/>
        </w:rPr>
        <w:t>Public Finance Management Act 1 of 1999</w:t>
      </w:r>
      <w:r>
        <w:rPr>
          <w:rFonts w:ascii="Arial" w:hAnsi="Arial" w:cs="Arial"/>
          <w:sz w:val="26"/>
          <w:szCs w:val="26"/>
          <w:lang w:val="en-ZA"/>
        </w:rPr>
        <w:t xml:space="preserve"> (</w:t>
      </w:r>
      <w:r>
        <w:rPr>
          <w:rFonts w:ascii="Arial" w:hAnsi="Arial" w:cs="Arial"/>
          <w:i/>
          <w:iCs/>
          <w:sz w:val="26"/>
          <w:szCs w:val="26"/>
          <w:lang w:val="en-ZA"/>
        </w:rPr>
        <w:t>PFMA</w:t>
      </w:r>
      <w:r>
        <w:rPr>
          <w:rFonts w:ascii="Arial" w:hAnsi="Arial" w:cs="Arial"/>
          <w:sz w:val="26"/>
          <w:szCs w:val="26"/>
          <w:lang w:val="en-ZA"/>
        </w:rPr>
        <w:t xml:space="preserve">). It was argued </w:t>
      </w:r>
      <w:r w:rsidR="00D50DCA">
        <w:rPr>
          <w:rFonts w:ascii="Arial" w:hAnsi="Arial" w:cs="Arial"/>
          <w:sz w:val="26"/>
          <w:szCs w:val="26"/>
          <w:lang w:val="en-ZA"/>
        </w:rPr>
        <w:t>o</w:t>
      </w:r>
      <w:r>
        <w:rPr>
          <w:rFonts w:ascii="Arial" w:hAnsi="Arial" w:cs="Arial"/>
          <w:sz w:val="26"/>
          <w:szCs w:val="26"/>
          <w:lang w:val="en-ZA"/>
        </w:rPr>
        <w:t xml:space="preserve">n the Minister’s behalf that he is not required or obliged to conduct an investigation before exercising his powers in terms of </w:t>
      </w:r>
      <w:r>
        <w:rPr>
          <w:rFonts w:ascii="Arial" w:hAnsi="Arial" w:cs="Arial"/>
          <w:i/>
          <w:iCs/>
          <w:sz w:val="26"/>
          <w:szCs w:val="26"/>
          <w:lang w:val="en-ZA"/>
        </w:rPr>
        <w:t xml:space="preserve">Section 35 </w:t>
      </w:r>
      <w:r>
        <w:rPr>
          <w:rFonts w:ascii="Arial" w:hAnsi="Arial" w:cs="Arial"/>
          <w:sz w:val="26"/>
          <w:szCs w:val="26"/>
          <w:lang w:val="en-ZA"/>
        </w:rPr>
        <w:t xml:space="preserve">of </w:t>
      </w:r>
      <w:r w:rsidR="00DE2F46">
        <w:rPr>
          <w:rFonts w:ascii="Arial" w:hAnsi="Arial" w:cs="Arial"/>
          <w:i/>
          <w:iCs/>
          <w:sz w:val="26"/>
          <w:szCs w:val="26"/>
          <w:lang w:val="en-ZA"/>
        </w:rPr>
        <w:t>108 of 1997</w:t>
      </w:r>
      <w:r w:rsidR="00DE2F46">
        <w:rPr>
          <w:rFonts w:ascii="Arial" w:hAnsi="Arial" w:cs="Arial"/>
          <w:sz w:val="26"/>
          <w:szCs w:val="26"/>
          <w:lang w:val="en-ZA"/>
        </w:rPr>
        <w:t xml:space="preserve">. Further that the decision to appoint and terminate the Board is an executive decision as opposed to an administrative action. Reliance for this submission is placed on the matter between </w:t>
      </w:r>
      <w:r w:rsidR="00DE2F46">
        <w:rPr>
          <w:rFonts w:ascii="Arial" w:hAnsi="Arial" w:cs="Arial"/>
          <w:b/>
          <w:bCs/>
          <w:i/>
          <w:iCs/>
          <w:sz w:val="26"/>
          <w:szCs w:val="26"/>
          <w:lang w:val="en-ZA"/>
        </w:rPr>
        <w:t xml:space="preserve">Phineas </w:t>
      </w:r>
      <w:proofErr w:type="spellStart"/>
      <w:r w:rsidR="00DE2F46">
        <w:rPr>
          <w:rFonts w:ascii="Arial" w:hAnsi="Arial" w:cs="Arial"/>
          <w:b/>
          <w:bCs/>
          <w:i/>
          <w:iCs/>
          <w:sz w:val="26"/>
          <w:szCs w:val="26"/>
          <w:lang w:val="en-ZA"/>
        </w:rPr>
        <w:t>Kgahliso</w:t>
      </w:r>
      <w:proofErr w:type="spellEnd"/>
      <w:r w:rsidR="00DE2F46">
        <w:rPr>
          <w:rFonts w:ascii="Arial" w:hAnsi="Arial" w:cs="Arial"/>
          <w:b/>
          <w:bCs/>
          <w:i/>
          <w:iCs/>
          <w:sz w:val="26"/>
          <w:szCs w:val="26"/>
          <w:lang w:val="en-ZA"/>
        </w:rPr>
        <w:t xml:space="preserve"> </w:t>
      </w:r>
      <w:proofErr w:type="spellStart"/>
      <w:r w:rsidR="00DE2F46">
        <w:rPr>
          <w:rFonts w:ascii="Arial" w:hAnsi="Arial" w:cs="Arial"/>
          <w:b/>
          <w:bCs/>
          <w:i/>
          <w:iCs/>
          <w:sz w:val="26"/>
          <w:szCs w:val="26"/>
          <w:lang w:val="en-ZA"/>
        </w:rPr>
        <w:t>Legodi</w:t>
      </w:r>
      <w:proofErr w:type="spellEnd"/>
      <w:r w:rsidR="00DE2F46">
        <w:rPr>
          <w:rFonts w:ascii="Arial" w:hAnsi="Arial" w:cs="Arial"/>
          <w:b/>
          <w:bCs/>
          <w:i/>
          <w:iCs/>
          <w:sz w:val="26"/>
          <w:szCs w:val="26"/>
          <w:lang w:val="en-ZA"/>
        </w:rPr>
        <w:t xml:space="preserve"> v Minister of the Department of Human Settlement Sanitation and Water and Others</w:t>
      </w:r>
      <w:r w:rsidR="00DE2F46">
        <w:rPr>
          <w:rFonts w:ascii="Arial" w:hAnsi="Arial" w:cs="Arial"/>
          <w:sz w:val="26"/>
          <w:szCs w:val="26"/>
          <w:lang w:val="en-ZA"/>
        </w:rPr>
        <w:t>.</w:t>
      </w:r>
      <w:r w:rsidR="00203F38">
        <w:rPr>
          <w:rStyle w:val="FootnoteReference"/>
          <w:rFonts w:ascii="Arial" w:hAnsi="Arial" w:cs="Arial"/>
          <w:sz w:val="26"/>
          <w:szCs w:val="26"/>
          <w:lang w:val="en-ZA"/>
        </w:rPr>
        <w:footnoteReference w:id="3"/>
      </w:r>
      <w:r w:rsidR="00DE2F46">
        <w:rPr>
          <w:rFonts w:ascii="Arial" w:hAnsi="Arial" w:cs="Arial"/>
          <w:sz w:val="26"/>
          <w:szCs w:val="26"/>
          <w:lang w:val="en-ZA"/>
        </w:rPr>
        <w:t xml:space="preserve"> I could not find any support for the submission. That application was instead struck off the urgent roll for lack of urgency. Even though that matter was also concerned with </w:t>
      </w:r>
      <w:r w:rsidR="00DE2F46">
        <w:rPr>
          <w:rFonts w:ascii="Arial" w:hAnsi="Arial" w:cs="Arial"/>
          <w:i/>
          <w:iCs/>
          <w:sz w:val="26"/>
          <w:szCs w:val="26"/>
          <w:lang w:val="en-ZA"/>
        </w:rPr>
        <w:t>inter alia</w:t>
      </w:r>
      <w:r w:rsidR="00DE2F46">
        <w:rPr>
          <w:rFonts w:ascii="Arial" w:hAnsi="Arial" w:cs="Arial"/>
          <w:sz w:val="26"/>
          <w:szCs w:val="26"/>
          <w:lang w:val="en-ZA"/>
        </w:rPr>
        <w:t xml:space="preserve"> the appointment of an interim Board. The application for interim relief </w:t>
      </w:r>
      <w:r w:rsidR="00FE7493">
        <w:rPr>
          <w:rFonts w:ascii="Arial" w:hAnsi="Arial" w:cs="Arial"/>
          <w:sz w:val="26"/>
          <w:szCs w:val="26"/>
          <w:lang w:val="en-ZA"/>
        </w:rPr>
        <w:t xml:space="preserve">in the </w:t>
      </w:r>
      <w:r w:rsidR="00203F38">
        <w:rPr>
          <w:rFonts w:ascii="Arial" w:hAnsi="Arial" w:cs="Arial"/>
          <w:sz w:val="26"/>
          <w:szCs w:val="26"/>
          <w:lang w:val="en-ZA"/>
        </w:rPr>
        <w:t>other</w:t>
      </w:r>
      <w:r w:rsidR="00DE2F46">
        <w:rPr>
          <w:rFonts w:ascii="Arial" w:hAnsi="Arial" w:cs="Arial"/>
          <w:sz w:val="26"/>
          <w:szCs w:val="26"/>
          <w:lang w:val="en-ZA"/>
        </w:rPr>
        <w:t xml:space="preserve"> matter relied on in this regard, </w:t>
      </w:r>
      <w:r w:rsidR="00DE2F46">
        <w:rPr>
          <w:rFonts w:ascii="Arial" w:hAnsi="Arial" w:cs="Arial"/>
          <w:b/>
          <w:bCs/>
          <w:i/>
          <w:iCs/>
          <w:sz w:val="26"/>
          <w:szCs w:val="26"/>
          <w:lang w:val="en-ZA"/>
        </w:rPr>
        <w:t xml:space="preserve">David </w:t>
      </w:r>
      <w:proofErr w:type="spellStart"/>
      <w:r w:rsidR="00DE2F46">
        <w:rPr>
          <w:rFonts w:ascii="Arial" w:hAnsi="Arial" w:cs="Arial"/>
          <w:b/>
          <w:bCs/>
          <w:i/>
          <w:iCs/>
          <w:sz w:val="26"/>
          <w:szCs w:val="26"/>
          <w:lang w:val="en-ZA"/>
        </w:rPr>
        <w:t>Dikoko</w:t>
      </w:r>
      <w:proofErr w:type="spellEnd"/>
      <w:r w:rsidR="00DE2F46">
        <w:rPr>
          <w:rFonts w:ascii="Arial" w:hAnsi="Arial" w:cs="Arial"/>
          <w:b/>
          <w:bCs/>
          <w:i/>
          <w:iCs/>
          <w:sz w:val="26"/>
          <w:szCs w:val="26"/>
          <w:lang w:val="en-ZA"/>
        </w:rPr>
        <w:t xml:space="preserve"> and Others v Minister of Human Settlement Water Sanitation and Others</w:t>
      </w:r>
      <w:r w:rsidR="00203F38">
        <w:rPr>
          <w:rStyle w:val="FootnoteReference"/>
          <w:rFonts w:ascii="Arial" w:hAnsi="Arial" w:cs="Arial"/>
          <w:b/>
          <w:bCs/>
          <w:i/>
          <w:iCs/>
          <w:sz w:val="26"/>
          <w:szCs w:val="26"/>
          <w:lang w:val="en-ZA"/>
        </w:rPr>
        <w:footnoteReference w:id="4"/>
      </w:r>
      <w:r w:rsidR="00DE2F46">
        <w:rPr>
          <w:rFonts w:ascii="Arial" w:hAnsi="Arial" w:cs="Arial"/>
          <w:sz w:val="26"/>
          <w:szCs w:val="26"/>
          <w:lang w:val="en-ZA"/>
        </w:rPr>
        <w:t xml:space="preserve"> was also dismissed. </w:t>
      </w:r>
      <w:r w:rsidR="000E6C6C">
        <w:rPr>
          <w:rFonts w:ascii="Arial" w:hAnsi="Arial" w:cs="Arial"/>
          <w:sz w:val="26"/>
          <w:szCs w:val="26"/>
          <w:lang w:val="en-ZA"/>
        </w:rPr>
        <w:t xml:space="preserve">Amongst other reasons for the dismissal of the application was due to the reason given by the Minister to terminate the Board, namely that he was correcting a breach of Cabinet policy. The policy required that the Cabinet endorses the appointment of the Board members. </w:t>
      </w:r>
      <w:r w:rsidR="003A7FFA">
        <w:rPr>
          <w:rFonts w:ascii="Arial" w:hAnsi="Arial" w:cs="Arial"/>
          <w:sz w:val="26"/>
          <w:szCs w:val="26"/>
          <w:lang w:val="en-ZA"/>
        </w:rPr>
        <w:t xml:space="preserve">In this matter the court felt it </w:t>
      </w:r>
      <w:r w:rsidR="003A7FFA">
        <w:rPr>
          <w:rFonts w:ascii="Arial" w:hAnsi="Arial" w:cs="Arial"/>
          <w:sz w:val="26"/>
          <w:szCs w:val="26"/>
          <w:lang w:val="en-ZA"/>
        </w:rPr>
        <w:lastRenderedPageBreak/>
        <w:t xml:space="preserve">was being </w:t>
      </w:r>
      <w:r w:rsidR="00320FA4">
        <w:rPr>
          <w:rFonts w:ascii="Arial" w:hAnsi="Arial" w:cs="Arial"/>
          <w:sz w:val="26"/>
          <w:szCs w:val="26"/>
          <w:lang w:val="en-ZA"/>
        </w:rPr>
        <w:t xml:space="preserve">impermissibly being invited to intrude into the terrain of the Executive </w:t>
      </w:r>
      <w:r w:rsidR="002F53A5">
        <w:rPr>
          <w:rFonts w:ascii="Arial" w:hAnsi="Arial" w:cs="Arial"/>
          <w:sz w:val="26"/>
          <w:szCs w:val="26"/>
          <w:lang w:val="en-ZA"/>
        </w:rPr>
        <w:t>arm of the State.</w:t>
      </w:r>
      <w:r w:rsidR="000E6C6C">
        <w:rPr>
          <w:rFonts w:ascii="Arial" w:hAnsi="Arial" w:cs="Arial"/>
          <w:sz w:val="26"/>
          <w:szCs w:val="26"/>
          <w:lang w:val="en-ZA"/>
        </w:rPr>
        <w:t xml:space="preserve"> </w:t>
      </w:r>
    </w:p>
    <w:p w14:paraId="2EAC65CC" w14:textId="52EEEFA7" w:rsidR="00036291" w:rsidRDefault="00826155"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673BB8">
        <w:rPr>
          <w:rFonts w:ascii="Arial" w:hAnsi="Arial" w:cs="Arial"/>
          <w:sz w:val="26"/>
          <w:szCs w:val="26"/>
          <w:lang w:val="en-ZA"/>
        </w:rPr>
        <w:t>2</w:t>
      </w:r>
      <w:r w:rsidR="00D25085">
        <w:rPr>
          <w:rFonts w:ascii="Arial" w:hAnsi="Arial" w:cs="Arial"/>
          <w:sz w:val="26"/>
          <w:szCs w:val="26"/>
          <w:lang w:val="en-ZA"/>
        </w:rPr>
        <w:t>0</w:t>
      </w:r>
      <w:r w:rsidR="008446BB">
        <w:rPr>
          <w:rFonts w:ascii="Arial" w:hAnsi="Arial" w:cs="Arial"/>
          <w:sz w:val="26"/>
          <w:szCs w:val="26"/>
          <w:lang w:val="en-ZA"/>
        </w:rPr>
        <w:t xml:space="preserve">] </w:t>
      </w:r>
      <w:r w:rsidR="008446BB">
        <w:rPr>
          <w:rFonts w:ascii="Arial" w:hAnsi="Arial" w:cs="Arial"/>
          <w:sz w:val="26"/>
          <w:szCs w:val="26"/>
          <w:lang w:val="en-ZA"/>
        </w:rPr>
        <w:tab/>
      </w:r>
      <w:r w:rsidR="000E6C6C">
        <w:rPr>
          <w:rFonts w:ascii="Arial" w:hAnsi="Arial" w:cs="Arial"/>
          <w:sz w:val="26"/>
          <w:szCs w:val="26"/>
          <w:lang w:val="en-ZA"/>
        </w:rPr>
        <w:t xml:space="preserve">This leads to the question of what the distinction is between </w:t>
      </w:r>
      <w:r w:rsidR="00124CBA">
        <w:rPr>
          <w:rFonts w:ascii="Arial" w:hAnsi="Arial" w:cs="Arial"/>
          <w:sz w:val="26"/>
          <w:szCs w:val="26"/>
          <w:lang w:val="en-ZA"/>
        </w:rPr>
        <w:t>administrative</w:t>
      </w:r>
      <w:r w:rsidR="00516EF9">
        <w:rPr>
          <w:rFonts w:ascii="Arial" w:hAnsi="Arial" w:cs="Arial"/>
          <w:sz w:val="26"/>
          <w:szCs w:val="26"/>
          <w:lang w:val="en-ZA"/>
        </w:rPr>
        <w:t xml:space="preserve"> </w:t>
      </w:r>
      <w:r w:rsidR="00B81B7E">
        <w:rPr>
          <w:rFonts w:ascii="Arial" w:hAnsi="Arial" w:cs="Arial"/>
          <w:sz w:val="26"/>
          <w:szCs w:val="26"/>
          <w:lang w:val="en-ZA"/>
        </w:rPr>
        <w:t xml:space="preserve">action on the one hand and </w:t>
      </w:r>
      <w:r w:rsidR="007E7330">
        <w:rPr>
          <w:rFonts w:ascii="Arial" w:hAnsi="Arial" w:cs="Arial"/>
          <w:sz w:val="26"/>
          <w:szCs w:val="26"/>
          <w:lang w:val="en-ZA"/>
        </w:rPr>
        <w:t>executive</w:t>
      </w:r>
      <w:r w:rsidR="00B81B7E">
        <w:rPr>
          <w:rFonts w:ascii="Arial" w:hAnsi="Arial" w:cs="Arial"/>
          <w:sz w:val="26"/>
          <w:szCs w:val="26"/>
          <w:lang w:val="en-ZA"/>
        </w:rPr>
        <w:t xml:space="preserve"> action on the other.</w:t>
      </w:r>
      <w:r w:rsidR="007E7330">
        <w:rPr>
          <w:rFonts w:ascii="Arial" w:hAnsi="Arial" w:cs="Arial"/>
          <w:sz w:val="26"/>
          <w:szCs w:val="26"/>
          <w:lang w:val="en-ZA"/>
        </w:rPr>
        <w:t xml:space="preserve"> The fact that it is the Minister who took the decision does not help much </w:t>
      </w:r>
      <w:r w:rsidR="00231750">
        <w:rPr>
          <w:rFonts w:ascii="Arial" w:hAnsi="Arial" w:cs="Arial"/>
          <w:sz w:val="26"/>
          <w:szCs w:val="26"/>
          <w:lang w:val="en-ZA"/>
        </w:rPr>
        <w:t xml:space="preserve">in </w:t>
      </w:r>
      <w:r w:rsidR="002F53A5">
        <w:rPr>
          <w:rFonts w:ascii="Arial" w:hAnsi="Arial" w:cs="Arial"/>
          <w:sz w:val="26"/>
          <w:szCs w:val="26"/>
          <w:lang w:val="en-ZA"/>
        </w:rPr>
        <w:t xml:space="preserve">deciphering </w:t>
      </w:r>
      <w:r w:rsidR="00524739">
        <w:rPr>
          <w:rFonts w:ascii="Arial" w:hAnsi="Arial" w:cs="Arial"/>
          <w:sz w:val="26"/>
          <w:szCs w:val="26"/>
          <w:lang w:val="en-ZA"/>
        </w:rPr>
        <w:t xml:space="preserve">whether the decision is of an administrative or executive nature. In the matter of the </w:t>
      </w:r>
      <w:r w:rsidR="00524739">
        <w:rPr>
          <w:rFonts w:ascii="Arial" w:hAnsi="Arial" w:cs="Arial"/>
          <w:b/>
          <w:bCs/>
          <w:i/>
          <w:iCs/>
          <w:sz w:val="26"/>
          <w:szCs w:val="26"/>
          <w:lang w:val="en-ZA"/>
        </w:rPr>
        <w:t xml:space="preserve">President </w:t>
      </w:r>
      <w:r w:rsidR="00382FF6">
        <w:rPr>
          <w:rFonts w:ascii="Arial" w:hAnsi="Arial" w:cs="Arial"/>
          <w:b/>
          <w:bCs/>
          <w:i/>
          <w:iCs/>
          <w:sz w:val="26"/>
          <w:szCs w:val="26"/>
          <w:lang w:val="en-ZA"/>
        </w:rPr>
        <w:t>of the RSA v South African Rugby Union</w:t>
      </w:r>
      <w:r w:rsidR="00477A80" w:rsidRPr="00E565F2">
        <w:rPr>
          <w:rStyle w:val="FootnoteReference"/>
          <w:rFonts w:ascii="Arial" w:hAnsi="Arial" w:cs="Arial"/>
          <w:sz w:val="26"/>
          <w:szCs w:val="26"/>
          <w:lang w:val="en-ZA"/>
        </w:rPr>
        <w:footnoteReference w:id="5"/>
      </w:r>
      <w:r w:rsidR="00382FF6">
        <w:rPr>
          <w:rFonts w:ascii="Arial" w:hAnsi="Arial" w:cs="Arial"/>
          <w:sz w:val="26"/>
          <w:szCs w:val="26"/>
          <w:lang w:val="en-ZA"/>
        </w:rPr>
        <w:t xml:space="preserve"> the following was stated in this regard:</w:t>
      </w:r>
    </w:p>
    <w:p w14:paraId="537EC661" w14:textId="5CDCB7AF" w:rsidR="00382FF6" w:rsidRPr="00C91C59" w:rsidRDefault="00382FF6" w:rsidP="00C91C59">
      <w:pPr>
        <w:spacing w:before="240" w:line="360" w:lineRule="auto"/>
        <w:jc w:val="both"/>
        <w:rPr>
          <w:rFonts w:ascii="Arial" w:hAnsi="Arial" w:cs="Arial"/>
          <w:sz w:val="22"/>
          <w:szCs w:val="22"/>
          <w:lang w:val="en-ZA"/>
        </w:rPr>
      </w:pPr>
      <w:r w:rsidRPr="00C91C59">
        <w:rPr>
          <w:rFonts w:ascii="Arial" w:hAnsi="Arial" w:cs="Arial"/>
          <w:sz w:val="22"/>
          <w:szCs w:val="22"/>
          <w:lang w:val="en-ZA"/>
        </w:rPr>
        <w:t>“</w:t>
      </w:r>
      <w:r w:rsidR="00C91C59" w:rsidRPr="00C91C59">
        <w:rPr>
          <w:rFonts w:ascii="Arial" w:hAnsi="Arial" w:cs="Arial"/>
          <w:color w:val="242121"/>
          <w:sz w:val="22"/>
          <w:szCs w:val="22"/>
          <w:shd w:val="clear" w:color="auto" w:fill="FFFFFF"/>
        </w:rPr>
        <w:t xml:space="preserve">[141] In </w:t>
      </w:r>
      <w:r w:rsidR="00C91C59" w:rsidRPr="00C91C59">
        <w:rPr>
          <w:rFonts w:ascii="Arial" w:hAnsi="Arial" w:cs="Arial"/>
          <w:i/>
          <w:iCs/>
          <w:color w:val="242121"/>
          <w:sz w:val="22"/>
          <w:szCs w:val="22"/>
          <w:shd w:val="clear" w:color="auto" w:fill="FFFFFF"/>
        </w:rPr>
        <w:t>s</w:t>
      </w:r>
      <w:r w:rsidR="00C91C59" w:rsidRPr="00C91C59">
        <w:rPr>
          <w:rFonts w:ascii="Arial" w:hAnsi="Arial" w:cs="Arial"/>
          <w:color w:val="242121"/>
          <w:sz w:val="22"/>
          <w:szCs w:val="22"/>
          <w:shd w:val="clear" w:color="auto" w:fill="FFFFFF"/>
        </w:rPr>
        <w:t xml:space="preserve"> 33 the adjective </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administrative</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not </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executive</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is used to qualify </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action</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This suggests that the test for determining whether conduct constitutes </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administrative action</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is not the question whether the action concerned is performed by a member of the executive arm of government. What matters is not so much the functionary as the function. The question is whether the task itself is administrative or not. It may well be, as contemplated in </w:t>
      </w:r>
      <w:proofErr w:type="spellStart"/>
      <w:r w:rsidR="00C91C59" w:rsidRPr="00C91C59">
        <w:rPr>
          <w:rFonts w:ascii="Arial" w:hAnsi="Arial" w:cs="Arial"/>
          <w:i/>
          <w:iCs/>
          <w:color w:val="242121"/>
          <w:sz w:val="22"/>
          <w:szCs w:val="22"/>
          <w:shd w:val="clear" w:color="auto" w:fill="FFFFFF"/>
        </w:rPr>
        <w:t>Fedsure</w:t>
      </w:r>
      <w:proofErr w:type="spellEnd"/>
      <w:r w:rsidR="00C91C59" w:rsidRPr="00C91C59">
        <w:rPr>
          <w:rFonts w:ascii="Arial" w:hAnsi="Arial" w:cs="Arial"/>
          <w:color w:val="242121"/>
          <w:sz w:val="22"/>
          <w:szCs w:val="22"/>
          <w:shd w:val="clear" w:color="auto" w:fill="FFFFFF"/>
        </w:rPr>
        <w:t xml:space="preserve">, that some acts of a legislature may constitute </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administrative action</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Similarly, judicial officers may, from time to time, carry out administrative tasks. The focus of the enquiry as to whether conduct is </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administrative action</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is not on the arm of government to which the relevant actor belongs, but on the nature of the power he or she is exercising.</w:t>
      </w:r>
      <w:r w:rsidR="00C91C59" w:rsidRPr="00C91C59">
        <w:rPr>
          <w:rFonts w:ascii="Arial" w:hAnsi="Arial" w:cs="Arial"/>
          <w:color w:val="242121"/>
          <w:sz w:val="22"/>
          <w:szCs w:val="22"/>
        </w:rPr>
        <w:br/>
      </w:r>
      <w:r w:rsidR="00C91C59" w:rsidRPr="00C91C59">
        <w:rPr>
          <w:rFonts w:ascii="Arial" w:hAnsi="Arial" w:cs="Arial"/>
          <w:color w:val="242121"/>
          <w:sz w:val="22"/>
          <w:szCs w:val="22"/>
          <w:shd w:val="clear" w:color="auto" w:fill="FFFFFF"/>
        </w:rPr>
        <w:t xml:space="preserve">[142] As we have seen, one of the constitutional responsibilities of the President and </w:t>
      </w:r>
      <w:r w:rsidR="00C91C59">
        <w:rPr>
          <w:rFonts w:ascii="Arial" w:hAnsi="Arial" w:cs="Arial"/>
          <w:color w:val="242121"/>
          <w:sz w:val="22"/>
          <w:szCs w:val="22"/>
          <w:shd w:val="clear" w:color="auto" w:fill="FFFFFF"/>
        </w:rPr>
        <w:t>C</w:t>
      </w:r>
      <w:r w:rsidR="00C91C59" w:rsidRPr="00C91C59">
        <w:rPr>
          <w:rFonts w:ascii="Arial" w:hAnsi="Arial" w:cs="Arial"/>
          <w:color w:val="242121"/>
          <w:sz w:val="22"/>
          <w:szCs w:val="22"/>
          <w:shd w:val="clear" w:color="auto" w:fill="FFFFFF"/>
        </w:rPr>
        <w:t xml:space="preserve">abinet </w:t>
      </w:r>
      <w:r w:rsidR="00C91C59">
        <w:rPr>
          <w:rFonts w:ascii="Arial" w:hAnsi="Arial" w:cs="Arial"/>
          <w:color w:val="242121"/>
          <w:sz w:val="22"/>
          <w:szCs w:val="22"/>
          <w:shd w:val="clear" w:color="auto" w:fill="FFFFFF"/>
        </w:rPr>
        <w:t>M</w:t>
      </w:r>
      <w:r w:rsidR="00C91C59" w:rsidRPr="00C91C59">
        <w:rPr>
          <w:rFonts w:ascii="Arial" w:hAnsi="Arial" w:cs="Arial"/>
          <w:color w:val="242121"/>
          <w:sz w:val="22"/>
          <w:szCs w:val="22"/>
          <w:shd w:val="clear" w:color="auto" w:fill="FFFFFF"/>
        </w:rPr>
        <w:t xml:space="preserve">embers in the national sphere (and premiers and members of executive councils in the provincial sphere) is to ensure the implementation of legislation. This responsibility is an administrative one, which is justiciable, and will ordinarily constitute </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administrative action</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within the meaning of </w:t>
      </w:r>
      <w:r w:rsidR="00C91C59" w:rsidRPr="00C91C59">
        <w:rPr>
          <w:rFonts w:ascii="Arial" w:hAnsi="Arial" w:cs="Arial"/>
          <w:i/>
          <w:iCs/>
          <w:color w:val="242121"/>
          <w:sz w:val="22"/>
          <w:szCs w:val="22"/>
          <w:shd w:val="clear" w:color="auto" w:fill="FFFFFF"/>
        </w:rPr>
        <w:t>s</w:t>
      </w:r>
      <w:r w:rsidR="00C91C59" w:rsidRPr="00C91C59">
        <w:rPr>
          <w:rFonts w:ascii="Arial" w:hAnsi="Arial" w:cs="Arial"/>
          <w:color w:val="242121"/>
          <w:sz w:val="22"/>
          <w:szCs w:val="22"/>
          <w:shd w:val="clear" w:color="auto" w:fill="FFFFFF"/>
        </w:rPr>
        <w:t xml:space="preserve"> 33. Cabinet </w:t>
      </w:r>
      <w:r w:rsidR="00C91C59">
        <w:rPr>
          <w:rFonts w:ascii="Arial" w:hAnsi="Arial" w:cs="Arial"/>
          <w:color w:val="242121"/>
          <w:sz w:val="22"/>
          <w:szCs w:val="22"/>
          <w:shd w:val="clear" w:color="auto" w:fill="FFFFFF"/>
        </w:rPr>
        <w:t>M</w:t>
      </w:r>
      <w:r w:rsidR="00C91C59" w:rsidRPr="00C91C59">
        <w:rPr>
          <w:rFonts w:ascii="Arial" w:hAnsi="Arial" w:cs="Arial"/>
          <w:color w:val="242121"/>
          <w:sz w:val="22"/>
          <w:szCs w:val="22"/>
          <w:shd w:val="clear" w:color="auto" w:fill="FFFFFF"/>
        </w:rPr>
        <w:t>embers have other constitutional responsibilities as well. In particular</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they have constitutional responsibilities to develop policy and to initiate legislation. Action taken in carrying out these responsibilities cannot be construed as being administrative action for the purposes of </w:t>
      </w:r>
      <w:r w:rsidR="00C91C59" w:rsidRPr="00C91C59">
        <w:rPr>
          <w:rFonts w:ascii="Arial" w:hAnsi="Arial" w:cs="Arial"/>
          <w:i/>
          <w:iCs/>
          <w:color w:val="242121"/>
          <w:sz w:val="22"/>
          <w:szCs w:val="22"/>
          <w:shd w:val="clear" w:color="auto" w:fill="FFFFFF"/>
        </w:rPr>
        <w:t>s</w:t>
      </w:r>
      <w:r w:rsidR="00C91C59" w:rsidRPr="00C91C59">
        <w:rPr>
          <w:rFonts w:ascii="Arial" w:hAnsi="Arial" w:cs="Arial"/>
          <w:color w:val="242121"/>
          <w:sz w:val="22"/>
          <w:szCs w:val="22"/>
          <w:shd w:val="clear" w:color="auto" w:fill="FFFFFF"/>
        </w:rPr>
        <w:t xml:space="preserve"> 33. It follows that some acts of members of the executive, in both the national and provincial spheres of government will constitute </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administrative action</w:t>
      </w:r>
      <w:r w:rsidR="00C91C5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as contemplated by </w:t>
      </w:r>
      <w:r w:rsidR="00C91C59">
        <w:rPr>
          <w:rFonts w:ascii="Arial" w:hAnsi="Arial" w:cs="Arial"/>
          <w:i/>
          <w:iCs/>
          <w:color w:val="242121"/>
          <w:sz w:val="22"/>
          <w:szCs w:val="22"/>
          <w:shd w:val="clear" w:color="auto" w:fill="FFFFFF"/>
        </w:rPr>
        <w:t>s</w:t>
      </w:r>
      <w:r w:rsidR="00C91C59" w:rsidRPr="00C91C59">
        <w:rPr>
          <w:rFonts w:ascii="Arial" w:hAnsi="Arial" w:cs="Arial"/>
          <w:color w:val="242121"/>
          <w:sz w:val="22"/>
          <w:szCs w:val="22"/>
          <w:shd w:val="clear" w:color="auto" w:fill="FFFFFF"/>
        </w:rPr>
        <w:t xml:space="preserve"> 33, but not all acts by such members will do so.</w:t>
      </w:r>
      <w:r w:rsidR="00C91C59" w:rsidRPr="00C91C59">
        <w:rPr>
          <w:rFonts w:ascii="Arial" w:hAnsi="Arial" w:cs="Arial"/>
          <w:color w:val="242121"/>
          <w:sz w:val="22"/>
          <w:szCs w:val="22"/>
        </w:rPr>
        <w:br/>
      </w:r>
      <w:r w:rsidR="00C91C59" w:rsidRPr="00C91C59">
        <w:rPr>
          <w:rFonts w:ascii="Arial" w:hAnsi="Arial" w:cs="Arial"/>
          <w:color w:val="242121"/>
          <w:sz w:val="22"/>
          <w:szCs w:val="22"/>
          <w:shd w:val="clear" w:color="auto" w:fill="FFFFFF"/>
        </w:rPr>
        <w:t>[143] Determining whether an action should be characterised as the implementation of legislation or the formulation of policy may be difficult. It will, as we have said above, depend primarily upon the nature of the power. A series of considerations may be relevant to deciding on which side of the line a particular action falls. The source of the power, though not necessarily decisive, is a relevant factor. So</w:t>
      </w:r>
      <w:r w:rsidR="00632EA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too</w:t>
      </w:r>
      <w:r w:rsidR="00632EA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 is the nature of the power, its subject</w:t>
      </w:r>
      <w:r w:rsidR="00632EA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lastRenderedPageBreak/>
        <w:t>matter, whether it involves the exercise of a public duty and how closely it is related on the one hand to policy matters, which are not administrative, and on the other to the implementation of legislation, which is. While the subject</w:t>
      </w:r>
      <w:r w:rsidR="00632EA9">
        <w:rPr>
          <w:rFonts w:ascii="Arial" w:hAnsi="Arial" w:cs="Arial"/>
          <w:color w:val="242121"/>
          <w:sz w:val="22"/>
          <w:szCs w:val="22"/>
          <w:shd w:val="clear" w:color="auto" w:fill="FFFFFF"/>
        </w:rPr>
        <w:t>-</w:t>
      </w:r>
      <w:r w:rsidR="00C91C59" w:rsidRPr="00C91C59">
        <w:rPr>
          <w:rFonts w:ascii="Arial" w:hAnsi="Arial" w:cs="Arial"/>
          <w:color w:val="242121"/>
          <w:sz w:val="22"/>
          <w:szCs w:val="22"/>
          <w:shd w:val="clear" w:color="auto" w:fill="FFFFFF"/>
        </w:rPr>
        <w:t xml:space="preserve">matter of a power is not relevant to determine whether constitutional review is appropriate, it is relevant to determine whether the exercise of the power constitutes administrative action for the purposes of </w:t>
      </w:r>
      <w:r w:rsidR="00632EA9">
        <w:rPr>
          <w:rFonts w:ascii="Arial" w:hAnsi="Arial" w:cs="Arial"/>
          <w:i/>
          <w:iCs/>
          <w:color w:val="242121"/>
          <w:sz w:val="22"/>
          <w:szCs w:val="22"/>
          <w:shd w:val="clear" w:color="auto" w:fill="FFFFFF"/>
        </w:rPr>
        <w:t>s</w:t>
      </w:r>
      <w:r w:rsidR="00C91C59" w:rsidRPr="00C91C59">
        <w:rPr>
          <w:rFonts w:ascii="Arial" w:hAnsi="Arial" w:cs="Arial"/>
          <w:color w:val="242121"/>
          <w:sz w:val="22"/>
          <w:szCs w:val="22"/>
          <w:shd w:val="clear" w:color="auto" w:fill="FFFFFF"/>
        </w:rPr>
        <w:t xml:space="preserve"> 33. Difficult boundaries may have to be drawn in deciding what should and what should not be characterised as administrative action for the purposes of </w:t>
      </w:r>
      <w:r w:rsidR="00632EA9">
        <w:rPr>
          <w:rFonts w:ascii="Arial" w:hAnsi="Arial" w:cs="Arial"/>
          <w:i/>
          <w:iCs/>
          <w:color w:val="242121"/>
          <w:sz w:val="22"/>
          <w:szCs w:val="22"/>
          <w:shd w:val="clear" w:color="auto" w:fill="FFFFFF"/>
        </w:rPr>
        <w:t>s</w:t>
      </w:r>
      <w:r w:rsidR="00C91C59" w:rsidRPr="00C91C59">
        <w:rPr>
          <w:rFonts w:ascii="Arial" w:hAnsi="Arial" w:cs="Arial"/>
          <w:color w:val="242121"/>
          <w:sz w:val="22"/>
          <w:szCs w:val="22"/>
          <w:shd w:val="clear" w:color="auto" w:fill="FFFFFF"/>
        </w:rPr>
        <w:t xml:space="preserve"> 33. These will need to be drawn carefully in the light of the provisions of the Constitution and the overall constitutional purpose of an efficient, equitable and ethical public administration. This can best be done on a case by case basis.</w:t>
      </w:r>
      <w:r w:rsidRPr="00C91C59">
        <w:rPr>
          <w:rFonts w:ascii="Arial" w:hAnsi="Arial" w:cs="Arial"/>
          <w:sz w:val="22"/>
          <w:szCs w:val="22"/>
          <w:lang w:val="en-ZA"/>
        </w:rPr>
        <w:t xml:space="preserve">” </w:t>
      </w:r>
    </w:p>
    <w:p w14:paraId="7A4E8AD4" w14:textId="1D56F201" w:rsidR="00650617" w:rsidRDefault="00F24158"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In </w:t>
      </w:r>
      <w:r>
        <w:rPr>
          <w:rFonts w:ascii="Arial" w:hAnsi="Arial" w:cs="Arial"/>
          <w:b/>
          <w:bCs/>
          <w:i/>
          <w:iCs/>
          <w:sz w:val="26"/>
          <w:szCs w:val="26"/>
          <w:lang w:val="en-ZA"/>
        </w:rPr>
        <w:t xml:space="preserve">Permanent Secretary, Education </w:t>
      </w:r>
      <w:r w:rsidR="000F5CA6">
        <w:rPr>
          <w:rFonts w:ascii="Arial" w:hAnsi="Arial" w:cs="Arial"/>
          <w:b/>
          <w:bCs/>
          <w:i/>
          <w:iCs/>
          <w:sz w:val="26"/>
          <w:szCs w:val="26"/>
          <w:lang w:val="en-ZA"/>
        </w:rPr>
        <w:t>&amp;</w:t>
      </w:r>
      <w:r>
        <w:rPr>
          <w:rFonts w:ascii="Arial" w:hAnsi="Arial" w:cs="Arial"/>
          <w:b/>
          <w:bCs/>
          <w:i/>
          <w:iCs/>
          <w:sz w:val="26"/>
          <w:szCs w:val="26"/>
          <w:lang w:val="en-ZA"/>
        </w:rPr>
        <w:t xml:space="preserve"> Welfare</w:t>
      </w:r>
      <w:r w:rsidR="000F5CA6">
        <w:rPr>
          <w:rFonts w:ascii="Arial" w:hAnsi="Arial" w:cs="Arial"/>
          <w:b/>
          <w:bCs/>
          <w:i/>
          <w:iCs/>
          <w:sz w:val="26"/>
          <w:szCs w:val="26"/>
          <w:lang w:val="en-ZA"/>
        </w:rPr>
        <w:t>,</w:t>
      </w:r>
      <w:r>
        <w:rPr>
          <w:rFonts w:ascii="Arial" w:hAnsi="Arial" w:cs="Arial"/>
          <w:b/>
          <w:bCs/>
          <w:i/>
          <w:iCs/>
          <w:sz w:val="26"/>
          <w:szCs w:val="26"/>
          <w:lang w:val="en-ZA"/>
        </w:rPr>
        <w:t xml:space="preserve"> EC </w:t>
      </w:r>
      <w:r w:rsidR="00423375">
        <w:rPr>
          <w:rFonts w:ascii="Arial" w:hAnsi="Arial" w:cs="Arial"/>
          <w:b/>
          <w:bCs/>
          <w:i/>
          <w:iCs/>
          <w:sz w:val="26"/>
          <w:szCs w:val="26"/>
          <w:lang w:val="en-ZA"/>
        </w:rPr>
        <w:t>v Ed</w:t>
      </w:r>
      <w:r w:rsidR="000F5CA6">
        <w:rPr>
          <w:rFonts w:ascii="Arial" w:hAnsi="Arial" w:cs="Arial"/>
          <w:b/>
          <w:bCs/>
          <w:i/>
          <w:iCs/>
          <w:sz w:val="26"/>
          <w:szCs w:val="26"/>
          <w:lang w:val="en-ZA"/>
        </w:rPr>
        <w:t>-U</w:t>
      </w:r>
      <w:r w:rsidR="00423375">
        <w:rPr>
          <w:rFonts w:ascii="Arial" w:hAnsi="Arial" w:cs="Arial"/>
          <w:b/>
          <w:bCs/>
          <w:i/>
          <w:iCs/>
          <w:sz w:val="26"/>
          <w:szCs w:val="26"/>
          <w:lang w:val="en-ZA"/>
        </w:rPr>
        <w:t>-College (PE) (Sec 21)</w:t>
      </w:r>
      <w:r w:rsidR="009E2AD9">
        <w:rPr>
          <w:rFonts w:ascii="Arial" w:hAnsi="Arial" w:cs="Arial"/>
          <w:sz w:val="26"/>
          <w:szCs w:val="26"/>
          <w:lang w:val="en-ZA"/>
        </w:rPr>
        <w:t>.</w:t>
      </w:r>
      <w:r w:rsidR="00533F7F" w:rsidRPr="005F22B0">
        <w:rPr>
          <w:rStyle w:val="FootnoteReference"/>
          <w:rFonts w:ascii="Arial" w:hAnsi="Arial" w:cs="Arial"/>
          <w:sz w:val="26"/>
          <w:szCs w:val="26"/>
          <w:lang w:val="en-ZA"/>
        </w:rPr>
        <w:footnoteReference w:id="6"/>
      </w:r>
      <w:r w:rsidR="009E2AD9">
        <w:rPr>
          <w:rFonts w:ascii="Arial" w:hAnsi="Arial" w:cs="Arial"/>
          <w:sz w:val="26"/>
          <w:szCs w:val="26"/>
          <w:lang w:val="en-ZA"/>
        </w:rPr>
        <w:t xml:space="preserve"> The court referred </w:t>
      </w:r>
      <w:r w:rsidR="00650617">
        <w:rPr>
          <w:rFonts w:ascii="Arial" w:hAnsi="Arial" w:cs="Arial"/>
          <w:sz w:val="26"/>
          <w:szCs w:val="26"/>
          <w:lang w:val="en-ZA"/>
        </w:rPr>
        <w:t xml:space="preserve">to the dictum in the </w:t>
      </w:r>
      <w:r w:rsidR="00650617">
        <w:rPr>
          <w:rFonts w:ascii="Arial" w:hAnsi="Arial" w:cs="Arial"/>
          <w:b/>
          <w:bCs/>
          <w:i/>
          <w:iCs/>
          <w:sz w:val="26"/>
          <w:szCs w:val="26"/>
          <w:lang w:val="en-ZA"/>
        </w:rPr>
        <w:t xml:space="preserve">SARFU </w:t>
      </w:r>
      <w:r w:rsidR="00650617">
        <w:rPr>
          <w:rFonts w:ascii="Arial" w:hAnsi="Arial" w:cs="Arial"/>
          <w:sz w:val="26"/>
          <w:szCs w:val="26"/>
          <w:lang w:val="en-ZA"/>
        </w:rPr>
        <w:t>matter above and went on to state:</w:t>
      </w:r>
    </w:p>
    <w:p w14:paraId="1425197A" w14:textId="33AE6180" w:rsidR="00E5741B" w:rsidRPr="00194F38" w:rsidRDefault="00650617" w:rsidP="00194F38">
      <w:pPr>
        <w:spacing w:before="240" w:line="360" w:lineRule="auto"/>
        <w:jc w:val="both"/>
        <w:rPr>
          <w:rFonts w:ascii="Arial" w:hAnsi="Arial" w:cs="Arial"/>
          <w:sz w:val="22"/>
          <w:szCs w:val="22"/>
          <w:lang w:val="en-ZA"/>
        </w:rPr>
      </w:pPr>
      <w:r w:rsidRPr="00194F38">
        <w:rPr>
          <w:rFonts w:ascii="Arial" w:hAnsi="Arial" w:cs="Arial"/>
          <w:sz w:val="22"/>
          <w:szCs w:val="22"/>
          <w:lang w:val="en-ZA"/>
        </w:rPr>
        <w:t>“</w:t>
      </w:r>
      <w:r w:rsidR="00194F38" w:rsidRPr="00194F38">
        <w:rPr>
          <w:rFonts w:ascii="Arial" w:hAnsi="Arial" w:cs="Arial"/>
          <w:color w:val="242121"/>
          <w:sz w:val="22"/>
          <w:szCs w:val="22"/>
          <w:shd w:val="clear" w:color="auto" w:fill="FFFFFF"/>
        </w:rPr>
        <w:t xml:space="preserve">It should be noted that the distinction drawn in this passage is between the implementation of legislation, on the one hand, and the formulation of policy on the other. Policy may be formulated by the </w:t>
      </w:r>
      <w:r w:rsidR="00194F38">
        <w:rPr>
          <w:rFonts w:ascii="Arial" w:hAnsi="Arial" w:cs="Arial"/>
          <w:color w:val="242121"/>
          <w:sz w:val="22"/>
          <w:szCs w:val="22"/>
          <w:shd w:val="clear" w:color="auto" w:fill="FFFFFF"/>
        </w:rPr>
        <w:t>E</w:t>
      </w:r>
      <w:r w:rsidR="00194F38" w:rsidRPr="00194F38">
        <w:rPr>
          <w:rFonts w:ascii="Arial" w:hAnsi="Arial" w:cs="Arial"/>
          <w:color w:val="242121"/>
          <w:sz w:val="22"/>
          <w:szCs w:val="22"/>
          <w:shd w:val="clear" w:color="auto" w:fill="FFFFFF"/>
        </w:rPr>
        <w:t xml:space="preserve">xecutive outside of a legislative framework. For example, the executive may determine a policy on road and rail transportation, or on tertiary education. The formulation of such policy involves a political decision and will generally not constitute administrative action. However, policy may also be formulated in a narrower sense where a member of the </w:t>
      </w:r>
      <w:r w:rsidR="00194F38">
        <w:rPr>
          <w:rFonts w:ascii="Arial" w:hAnsi="Arial" w:cs="Arial"/>
          <w:color w:val="242121"/>
          <w:sz w:val="22"/>
          <w:szCs w:val="22"/>
          <w:shd w:val="clear" w:color="auto" w:fill="FFFFFF"/>
        </w:rPr>
        <w:t>E</w:t>
      </w:r>
      <w:r w:rsidR="00194F38" w:rsidRPr="00194F38">
        <w:rPr>
          <w:rFonts w:ascii="Arial" w:hAnsi="Arial" w:cs="Arial"/>
          <w:color w:val="242121"/>
          <w:sz w:val="22"/>
          <w:szCs w:val="22"/>
          <w:shd w:val="clear" w:color="auto" w:fill="FFFFFF"/>
        </w:rPr>
        <w:t>xecutive is implementing legislation. The formulation of policy in the exercise of such powers may often constitute administrative action.</w:t>
      </w:r>
      <w:r w:rsidRPr="00194F38">
        <w:rPr>
          <w:rFonts w:ascii="Arial" w:hAnsi="Arial" w:cs="Arial"/>
          <w:sz w:val="22"/>
          <w:szCs w:val="22"/>
          <w:lang w:val="en-ZA"/>
        </w:rPr>
        <w:t xml:space="preserve">” </w:t>
      </w:r>
    </w:p>
    <w:p w14:paraId="54ACBCB2" w14:textId="77777777" w:rsidR="00E5741B" w:rsidRDefault="00E5741B" w:rsidP="005C1704">
      <w:pPr>
        <w:spacing w:before="240" w:line="360" w:lineRule="auto"/>
        <w:jc w:val="both"/>
        <w:rPr>
          <w:rFonts w:ascii="Arial" w:hAnsi="Arial" w:cs="Arial"/>
          <w:sz w:val="26"/>
          <w:szCs w:val="26"/>
          <w:lang w:val="en-ZA"/>
        </w:rPr>
      </w:pPr>
      <w:r>
        <w:rPr>
          <w:rFonts w:ascii="Arial" w:hAnsi="Arial" w:cs="Arial"/>
          <w:sz w:val="26"/>
          <w:szCs w:val="26"/>
          <w:lang w:val="en-ZA"/>
        </w:rPr>
        <w:t>Later at paragraph 21 the court had this to say:</w:t>
      </w:r>
    </w:p>
    <w:p w14:paraId="15F1CB38" w14:textId="5658AC19" w:rsidR="00286E66" w:rsidRPr="00194F38" w:rsidRDefault="00E5741B" w:rsidP="00194F38">
      <w:pPr>
        <w:spacing w:before="240" w:line="360" w:lineRule="auto"/>
        <w:jc w:val="both"/>
        <w:rPr>
          <w:rFonts w:ascii="Arial" w:hAnsi="Arial" w:cs="Arial"/>
          <w:sz w:val="22"/>
          <w:szCs w:val="22"/>
          <w:lang w:val="en-ZA"/>
        </w:rPr>
      </w:pPr>
      <w:r w:rsidRPr="00194F38">
        <w:rPr>
          <w:rFonts w:ascii="Arial" w:hAnsi="Arial" w:cs="Arial"/>
          <w:sz w:val="22"/>
          <w:szCs w:val="22"/>
          <w:lang w:val="en-ZA"/>
        </w:rPr>
        <w:t>“</w:t>
      </w:r>
      <w:r w:rsidR="00194F38" w:rsidRPr="00194F38">
        <w:rPr>
          <w:rFonts w:ascii="Arial" w:hAnsi="Arial" w:cs="Arial"/>
          <w:color w:val="242121"/>
          <w:sz w:val="22"/>
          <w:szCs w:val="22"/>
          <w:shd w:val="clear" w:color="auto" w:fill="FFFFFF"/>
        </w:rPr>
        <w:t xml:space="preserve">The principle of subsidy allocation to independent schools is determined in the first instance by the </w:t>
      </w:r>
      <w:r w:rsidR="00194F38">
        <w:rPr>
          <w:rFonts w:ascii="Arial" w:hAnsi="Arial" w:cs="Arial"/>
          <w:color w:val="242121"/>
          <w:sz w:val="22"/>
          <w:szCs w:val="22"/>
          <w:shd w:val="clear" w:color="auto" w:fill="FFFFFF"/>
        </w:rPr>
        <w:t>l</w:t>
      </w:r>
      <w:r w:rsidR="00194F38" w:rsidRPr="00194F38">
        <w:rPr>
          <w:rFonts w:ascii="Arial" w:hAnsi="Arial" w:cs="Arial"/>
          <w:color w:val="242121"/>
          <w:sz w:val="22"/>
          <w:szCs w:val="22"/>
          <w:shd w:val="clear" w:color="auto" w:fill="FFFFFF"/>
        </w:rPr>
        <w:t xml:space="preserve">egislature. Once it has allocated money for independent schools, the MEC is then empowered to determine the manner of how it is to be spent. Although there are a range of ways in which this power can be exercised, it must always be exercised within the constraints of the budget set by the Legislature. Furthermore, it is not a power which the Legislature would be suited to exercise. The determination of which schools should be afforded subsidies and the allocation of such subsidies are primarily administrative tasks. The determination of the precise criteria or formulae for the grant of subsidies does contain an aspect of policy formulation but it is policy formulation in a narrow rather than a broad </w:t>
      </w:r>
      <w:r w:rsidR="00194F38" w:rsidRPr="00194F38">
        <w:rPr>
          <w:rFonts w:ascii="Arial" w:hAnsi="Arial" w:cs="Arial"/>
          <w:color w:val="242121"/>
          <w:sz w:val="22"/>
          <w:szCs w:val="22"/>
          <w:shd w:val="clear" w:color="auto" w:fill="FFFFFF"/>
        </w:rPr>
        <w:lastRenderedPageBreak/>
        <w:t xml:space="preserve">sense. The decision apparently constitutes a broad policy decision because it purports to determine how the allocated budget is to be distributed and not the amount to be given to each school. However on closer scrutiny it is in fact not so broad because the MEC determines not only the formula but also in effect the specific allocations to each school. This case may be close to the borderline. However I am persuaded that the source of the power, being the Legislature, the constraints upon its exercise, and its scope point to the conclusion that the exercise of the </w:t>
      </w:r>
      <w:r w:rsidR="00194F38">
        <w:rPr>
          <w:rFonts w:ascii="Arial" w:hAnsi="Arial" w:cs="Arial"/>
          <w:i/>
          <w:iCs/>
          <w:color w:val="242121"/>
          <w:sz w:val="22"/>
          <w:szCs w:val="22"/>
          <w:shd w:val="clear" w:color="auto" w:fill="FFFFFF"/>
        </w:rPr>
        <w:t>s</w:t>
      </w:r>
      <w:r w:rsidR="00194F38" w:rsidRPr="00194F38">
        <w:rPr>
          <w:rFonts w:ascii="Arial" w:hAnsi="Arial" w:cs="Arial"/>
          <w:color w:val="242121"/>
          <w:sz w:val="22"/>
          <w:szCs w:val="22"/>
          <w:shd w:val="clear" w:color="auto" w:fill="FFFFFF"/>
        </w:rPr>
        <w:t xml:space="preserve"> 48(2) power constitutes administrative action, not the formulation of policy in the broad sense as suggested by the applicants.</w:t>
      </w:r>
      <w:r w:rsidRPr="00194F38">
        <w:rPr>
          <w:rFonts w:ascii="Arial" w:hAnsi="Arial" w:cs="Arial"/>
          <w:sz w:val="22"/>
          <w:szCs w:val="22"/>
          <w:lang w:val="en-ZA"/>
        </w:rPr>
        <w:t>”</w:t>
      </w:r>
    </w:p>
    <w:p w14:paraId="50931B66" w14:textId="481C2B0C" w:rsidR="00962E07" w:rsidRDefault="003868D9" w:rsidP="005C1704">
      <w:pPr>
        <w:spacing w:before="240" w:line="360" w:lineRule="auto"/>
        <w:jc w:val="both"/>
        <w:rPr>
          <w:rFonts w:ascii="Arial" w:hAnsi="Arial" w:cs="Arial"/>
          <w:sz w:val="26"/>
          <w:szCs w:val="26"/>
          <w:lang w:val="en-ZA"/>
        </w:rPr>
      </w:pPr>
      <w:r>
        <w:rPr>
          <w:rFonts w:ascii="Arial" w:hAnsi="Arial" w:cs="Arial"/>
          <w:sz w:val="26"/>
          <w:szCs w:val="26"/>
          <w:lang w:val="en-ZA"/>
        </w:rPr>
        <w:t>Finally,</w:t>
      </w:r>
      <w:r w:rsidR="00286E66">
        <w:rPr>
          <w:rFonts w:ascii="Arial" w:hAnsi="Arial" w:cs="Arial"/>
          <w:sz w:val="26"/>
          <w:szCs w:val="26"/>
          <w:lang w:val="en-ZA"/>
        </w:rPr>
        <w:t xml:space="preserve"> the Consti</w:t>
      </w:r>
      <w:r w:rsidR="00E32C98">
        <w:rPr>
          <w:rFonts w:ascii="Arial" w:hAnsi="Arial" w:cs="Arial"/>
          <w:sz w:val="26"/>
          <w:szCs w:val="26"/>
          <w:lang w:val="en-ZA"/>
        </w:rPr>
        <w:t>tutional Court i</w:t>
      </w:r>
      <w:r w:rsidR="00286E66">
        <w:rPr>
          <w:rFonts w:ascii="Arial" w:hAnsi="Arial" w:cs="Arial"/>
          <w:sz w:val="26"/>
          <w:szCs w:val="26"/>
          <w:lang w:val="en-ZA"/>
        </w:rPr>
        <w:t xml:space="preserve">n </w:t>
      </w:r>
      <w:proofErr w:type="spellStart"/>
      <w:r w:rsidR="00286E66">
        <w:rPr>
          <w:rFonts w:ascii="Arial" w:hAnsi="Arial" w:cs="Arial"/>
          <w:b/>
          <w:bCs/>
          <w:i/>
          <w:iCs/>
          <w:sz w:val="26"/>
          <w:szCs w:val="26"/>
          <w:lang w:val="en-ZA"/>
        </w:rPr>
        <w:t>Albu</w:t>
      </w:r>
      <w:r w:rsidR="00E32C98">
        <w:rPr>
          <w:rFonts w:ascii="Arial" w:hAnsi="Arial" w:cs="Arial"/>
          <w:b/>
          <w:bCs/>
          <w:i/>
          <w:iCs/>
          <w:sz w:val="26"/>
          <w:szCs w:val="26"/>
          <w:lang w:val="en-ZA"/>
        </w:rPr>
        <w:t>t</w:t>
      </w:r>
      <w:r w:rsidR="00194F38">
        <w:rPr>
          <w:rFonts w:ascii="Arial" w:hAnsi="Arial" w:cs="Arial"/>
          <w:b/>
          <w:bCs/>
          <w:i/>
          <w:iCs/>
          <w:sz w:val="26"/>
          <w:szCs w:val="26"/>
          <w:lang w:val="en-ZA"/>
        </w:rPr>
        <w:t>t</w:t>
      </w:r>
      <w:proofErr w:type="spellEnd"/>
      <w:r w:rsidR="00E32C98">
        <w:rPr>
          <w:rFonts w:ascii="Arial" w:hAnsi="Arial" w:cs="Arial"/>
          <w:b/>
          <w:bCs/>
          <w:i/>
          <w:iCs/>
          <w:sz w:val="26"/>
          <w:szCs w:val="26"/>
          <w:lang w:val="en-ZA"/>
        </w:rPr>
        <w:t xml:space="preserve"> v Centre for the </w:t>
      </w:r>
      <w:r w:rsidR="00194F38">
        <w:rPr>
          <w:rFonts w:ascii="Arial" w:hAnsi="Arial" w:cs="Arial"/>
          <w:b/>
          <w:bCs/>
          <w:i/>
          <w:iCs/>
          <w:sz w:val="26"/>
          <w:szCs w:val="26"/>
          <w:lang w:val="en-ZA"/>
        </w:rPr>
        <w:t>Study</w:t>
      </w:r>
      <w:r w:rsidR="00866A41">
        <w:rPr>
          <w:rFonts w:ascii="Arial" w:hAnsi="Arial" w:cs="Arial"/>
          <w:b/>
          <w:bCs/>
          <w:i/>
          <w:iCs/>
          <w:sz w:val="26"/>
          <w:szCs w:val="26"/>
          <w:lang w:val="en-ZA"/>
        </w:rPr>
        <w:t xml:space="preserve"> of Violence and Reconciliation</w:t>
      </w:r>
      <w:r w:rsidR="0056068E" w:rsidRPr="0056068E">
        <w:rPr>
          <w:rStyle w:val="FootnoteReference"/>
          <w:rFonts w:ascii="Arial" w:hAnsi="Arial" w:cs="Arial"/>
          <w:sz w:val="26"/>
          <w:szCs w:val="26"/>
          <w:lang w:val="en-ZA"/>
        </w:rPr>
        <w:footnoteReference w:id="7"/>
      </w:r>
      <w:r w:rsidR="0056068E">
        <w:rPr>
          <w:rFonts w:ascii="Arial" w:hAnsi="Arial" w:cs="Arial"/>
          <w:b/>
          <w:bCs/>
          <w:i/>
          <w:iCs/>
          <w:sz w:val="26"/>
          <w:szCs w:val="26"/>
          <w:lang w:val="en-ZA"/>
        </w:rPr>
        <w:t xml:space="preserve"> </w:t>
      </w:r>
      <w:r w:rsidR="00164F4B">
        <w:rPr>
          <w:rFonts w:ascii="Arial" w:hAnsi="Arial" w:cs="Arial"/>
          <w:sz w:val="26"/>
          <w:szCs w:val="26"/>
          <w:lang w:val="en-ZA"/>
        </w:rPr>
        <w:t>held that on the issues before it, it was not re</w:t>
      </w:r>
      <w:r w:rsidR="006F02DB">
        <w:rPr>
          <w:rFonts w:ascii="Arial" w:hAnsi="Arial" w:cs="Arial"/>
          <w:sz w:val="26"/>
          <w:szCs w:val="26"/>
          <w:lang w:val="en-ZA"/>
        </w:rPr>
        <w:t xml:space="preserve">quired or it was not necessary to answer the question </w:t>
      </w:r>
      <w:r w:rsidR="0007304E">
        <w:rPr>
          <w:rFonts w:ascii="Arial" w:hAnsi="Arial" w:cs="Arial"/>
          <w:sz w:val="26"/>
          <w:szCs w:val="26"/>
          <w:lang w:val="en-ZA"/>
        </w:rPr>
        <w:t xml:space="preserve">whether </w:t>
      </w:r>
      <w:r w:rsidR="006A320E">
        <w:rPr>
          <w:rFonts w:ascii="Arial" w:hAnsi="Arial" w:cs="Arial"/>
          <w:sz w:val="26"/>
          <w:szCs w:val="26"/>
          <w:lang w:val="en-ZA"/>
        </w:rPr>
        <w:t xml:space="preserve">the exercise </w:t>
      </w:r>
      <w:r w:rsidR="00247657">
        <w:rPr>
          <w:rFonts w:ascii="Arial" w:hAnsi="Arial" w:cs="Arial"/>
          <w:sz w:val="26"/>
          <w:szCs w:val="26"/>
          <w:lang w:val="en-ZA"/>
        </w:rPr>
        <w:t xml:space="preserve">of the power to grant pardon constitutes </w:t>
      </w:r>
      <w:r w:rsidR="006E0939">
        <w:rPr>
          <w:rFonts w:ascii="Arial" w:hAnsi="Arial" w:cs="Arial"/>
          <w:sz w:val="26"/>
          <w:szCs w:val="26"/>
          <w:lang w:val="en-ZA"/>
        </w:rPr>
        <w:t xml:space="preserve">administrative action and whether </w:t>
      </w:r>
      <w:r w:rsidR="006E0939">
        <w:rPr>
          <w:rFonts w:ascii="Arial" w:hAnsi="Arial" w:cs="Arial"/>
          <w:i/>
          <w:iCs/>
          <w:sz w:val="26"/>
          <w:szCs w:val="26"/>
          <w:lang w:val="en-ZA"/>
        </w:rPr>
        <w:t>PAJA</w:t>
      </w:r>
      <w:r w:rsidR="006E0939">
        <w:rPr>
          <w:rFonts w:ascii="Arial" w:hAnsi="Arial" w:cs="Arial"/>
          <w:sz w:val="26"/>
          <w:szCs w:val="26"/>
          <w:lang w:val="en-ZA"/>
        </w:rPr>
        <w:t xml:space="preserve"> applies to applications for pardon.</w:t>
      </w:r>
      <w:r w:rsidR="008C3068">
        <w:rPr>
          <w:rFonts w:ascii="Arial" w:hAnsi="Arial" w:cs="Arial"/>
          <w:sz w:val="26"/>
          <w:szCs w:val="26"/>
          <w:lang w:val="en-ZA"/>
        </w:rPr>
        <w:t xml:space="preserve"> They had this to say about the exercise of </w:t>
      </w:r>
      <w:r w:rsidR="00962E07">
        <w:rPr>
          <w:rFonts w:ascii="Arial" w:hAnsi="Arial" w:cs="Arial"/>
          <w:sz w:val="26"/>
          <w:szCs w:val="26"/>
          <w:lang w:val="en-ZA"/>
        </w:rPr>
        <w:t>public power:</w:t>
      </w:r>
    </w:p>
    <w:p w14:paraId="2690375B" w14:textId="0119A53A" w:rsidR="001C16DA" w:rsidRPr="003868D9" w:rsidRDefault="00962E07" w:rsidP="003868D9">
      <w:pPr>
        <w:pStyle w:val="NormalWeb"/>
        <w:shd w:val="clear" w:color="auto" w:fill="FFFFFF"/>
        <w:spacing w:before="240" w:beforeAutospacing="0" w:after="0" w:afterAutospacing="0" w:line="360" w:lineRule="auto"/>
        <w:jc w:val="both"/>
        <w:rPr>
          <w:rFonts w:ascii="Arial" w:hAnsi="Arial" w:cs="Arial"/>
          <w:sz w:val="22"/>
          <w:szCs w:val="22"/>
        </w:rPr>
      </w:pPr>
      <w:r w:rsidRPr="003868D9">
        <w:rPr>
          <w:rFonts w:ascii="Arial" w:hAnsi="Arial" w:cs="Arial"/>
          <w:sz w:val="22"/>
          <w:szCs w:val="22"/>
        </w:rPr>
        <w:t>“</w:t>
      </w:r>
      <w:r w:rsidR="003868D9">
        <w:rPr>
          <w:rFonts w:ascii="Arial" w:hAnsi="Arial" w:cs="Arial"/>
          <w:sz w:val="22"/>
          <w:szCs w:val="22"/>
        </w:rPr>
        <w:t xml:space="preserve">[49] </w:t>
      </w:r>
      <w:r w:rsidR="003868D9" w:rsidRPr="003868D9">
        <w:rPr>
          <w:rFonts w:ascii="Arial" w:hAnsi="Arial" w:cs="Arial"/>
          <w:color w:val="242121"/>
          <w:sz w:val="22"/>
          <w:szCs w:val="22"/>
          <w:lang w:val="en-US"/>
        </w:rPr>
        <w:t xml:space="preserve">It is by now axiomatic that the exercise of all public power must comply with the Constitution, which is the supreme law, and the doctrine of legality, which is part of the rule of law. More recently, and in the context of </w:t>
      </w:r>
      <w:r w:rsidR="003868D9">
        <w:rPr>
          <w:rFonts w:ascii="Arial" w:hAnsi="Arial" w:cs="Arial"/>
          <w:i/>
          <w:iCs/>
          <w:color w:val="242121"/>
          <w:sz w:val="22"/>
          <w:szCs w:val="22"/>
          <w:lang w:val="en-US"/>
        </w:rPr>
        <w:t>s</w:t>
      </w:r>
      <w:r w:rsidR="003868D9" w:rsidRPr="003868D9">
        <w:rPr>
          <w:rFonts w:ascii="Arial" w:hAnsi="Arial" w:cs="Arial"/>
          <w:color w:val="242121"/>
          <w:sz w:val="22"/>
          <w:szCs w:val="22"/>
          <w:lang w:val="en-US"/>
        </w:rPr>
        <w:t xml:space="preserve"> 84(2)</w:t>
      </w:r>
      <w:r w:rsidR="003868D9">
        <w:rPr>
          <w:rFonts w:ascii="Arial" w:hAnsi="Arial" w:cs="Arial"/>
          <w:color w:val="242121"/>
          <w:sz w:val="22"/>
          <w:szCs w:val="22"/>
          <w:lang w:val="en-US"/>
        </w:rPr>
        <w:t xml:space="preserve"> </w:t>
      </w:r>
      <w:r w:rsidR="003868D9" w:rsidRPr="003868D9">
        <w:rPr>
          <w:rFonts w:ascii="Arial" w:hAnsi="Arial" w:cs="Arial"/>
          <w:color w:val="242121"/>
          <w:sz w:val="22"/>
          <w:szCs w:val="22"/>
          <w:lang w:val="en-US"/>
        </w:rPr>
        <w:t>(</w:t>
      </w:r>
      <w:r w:rsidR="003868D9" w:rsidRPr="003868D9">
        <w:rPr>
          <w:rFonts w:ascii="Arial" w:hAnsi="Arial" w:cs="Arial"/>
          <w:i/>
          <w:iCs/>
          <w:color w:val="242121"/>
          <w:sz w:val="22"/>
          <w:szCs w:val="22"/>
          <w:lang w:val="en-US"/>
        </w:rPr>
        <w:t>j</w:t>
      </w:r>
      <w:r w:rsidR="003868D9" w:rsidRPr="003868D9">
        <w:rPr>
          <w:rFonts w:ascii="Arial" w:hAnsi="Arial" w:cs="Arial"/>
          <w:color w:val="242121"/>
          <w:sz w:val="22"/>
          <w:szCs w:val="22"/>
          <w:lang w:val="en-US"/>
        </w:rPr>
        <w:t>), we held that</w:t>
      </w:r>
      <w:r w:rsidR="003868D9">
        <w:rPr>
          <w:rFonts w:ascii="Arial" w:hAnsi="Arial" w:cs="Arial"/>
          <w:color w:val="242121"/>
          <w:sz w:val="22"/>
          <w:szCs w:val="22"/>
          <w:lang w:val="en-US"/>
        </w:rPr>
        <w:t>,</w:t>
      </w:r>
      <w:r w:rsidR="003868D9" w:rsidRPr="003868D9">
        <w:rPr>
          <w:rFonts w:ascii="Arial" w:hAnsi="Arial" w:cs="Arial"/>
          <w:color w:val="242121"/>
          <w:sz w:val="22"/>
          <w:szCs w:val="22"/>
          <w:lang w:val="en-US"/>
        </w:rPr>
        <w:t xml:space="preserve"> although there is no right to be pardoned, an applicant seeking pardon has a right to have his application </w:t>
      </w:r>
      <w:r w:rsidR="003868D9">
        <w:rPr>
          <w:rFonts w:ascii="Arial" w:hAnsi="Arial" w:cs="Arial"/>
          <w:color w:val="242121"/>
          <w:sz w:val="22"/>
          <w:szCs w:val="22"/>
          <w:lang w:val="en-US"/>
        </w:rPr>
        <w:t>‘</w:t>
      </w:r>
      <w:r w:rsidR="003868D9" w:rsidRPr="003868D9">
        <w:rPr>
          <w:rFonts w:ascii="Arial" w:hAnsi="Arial" w:cs="Arial"/>
          <w:color w:val="242121"/>
          <w:sz w:val="22"/>
          <w:szCs w:val="22"/>
          <w:lang w:val="en-US"/>
        </w:rPr>
        <w:t>considered and decided upon rationally, in good faith, [and] in accordance with the principle of legality</w:t>
      </w:r>
      <w:r w:rsidR="003868D9">
        <w:rPr>
          <w:rFonts w:ascii="Arial" w:hAnsi="Arial" w:cs="Arial"/>
          <w:color w:val="242121"/>
          <w:sz w:val="22"/>
          <w:szCs w:val="22"/>
          <w:lang w:val="en-US"/>
        </w:rPr>
        <w:t>’</w:t>
      </w:r>
      <w:r w:rsidR="003868D9" w:rsidRPr="003868D9">
        <w:rPr>
          <w:rFonts w:ascii="Arial" w:hAnsi="Arial" w:cs="Arial"/>
          <w:color w:val="242121"/>
          <w:sz w:val="22"/>
          <w:szCs w:val="22"/>
          <w:lang w:val="en-US"/>
        </w:rPr>
        <w:t>. It follows therefore that the exercise of the power to grant pardon must be rationally related to the purpose sought to be achieved by the exercise of it.</w:t>
      </w:r>
      <w:r w:rsidRPr="003868D9">
        <w:rPr>
          <w:rFonts w:ascii="Arial" w:hAnsi="Arial" w:cs="Arial"/>
          <w:sz w:val="22"/>
          <w:szCs w:val="22"/>
        </w:rPr>
        <w:t>”</w:t>
      </w:r>
    </w:p>
    <w:p w14:paraId="6F099278" w14:textId="60B5F009" w:rsidR="00224B17" w:rsidRDefault="001C16DA"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This leads me to the Minister’s contention that the </w:t>
      </w:r>
      <w:r>
        <w:rPr>
          <w:rFonts w:ascii="Arial" w:hAnsi="Arial" w:cs="Arial"/>
          <w:i/>
          <w:iCs/>
          <w:sz w:val="26"/>
          <w:szCs w:val="26"/>
          <w:lang w:val="en-ZA"/>
        </w:rPr>
        <w:t>Water Services Act</w:t>
      </w:r>
      <w:r>
        <w:rPr>
          <w:rFonts w:ascii="Arial" w:hAnsi="Arial" w:cs="Arial"/>
          <w:sz w:val="26"/>
          <w:szCs w:val="26"/>
          <w:lang w:val="en-ZA"/>
        </w:rPr>
        <w:t xml:space="preserve"> bestows </w:t>
      </w:r>
      <w:r w:rsidR="004E76BB">
        <w:rPr>
          <w:rFonts w:ascii="Arial" w:hAnsi="Arial" w:cs="Arial"/>
          <w:sz w:val="26"/>
          <w:szCs w:val="26"/>
          <w:lang w:val="en-ZA"/>
        </w:rPr>
        <w:t xml:space="preserve">him with </w:t>
      </w:r>
      <w:r w:rsidR="00814CE1">
        <w:rPr>
          <w:rFonts w:ascii="Arial" w:hAnsi="Arial" w:cs="Arial"/>
          <w:sz w:val="26"/>
          <w:szCs w:val="26"/>
          <w:lang w:val="en-ZA"/>
        </w:rPr>
        <w:t>unfettered</w:t>
      </w:r>
      <w:r w:rsidR="008A14E5">
        <w:rPr>
          <w:rFonts w:ascii="Arial" w:hAnsi="Arial" w:cs="Arial"/>
          <w:sz w:val="26"/>
          <w:szCs w:val="26"/>
          <w:lang w:val="en-ZA"/>
        </w:rPr>
        <w:t xml:space="preserve"> </w:t>
      </w:r>
      <w:r w:rsidR="00814CE1">
        <w:rPr>
          <w:rFonts w:ascii="Arial" w:hAnsi="Arial" w:cs="Arial"/>
          <w:sz w:val="26"/>
          <w:szCs w:val="26"/>
          <w:lang w:val="en-ZA"/>
        </w:rPr>
        <w:t xml:space="preserve">discretion to </w:t>
      </w:r>
      <w:r w:rsidR="007C76EC">
        <w:rPr>
          <w:rFonts w:ascii="Arial" w:hAnsi="Arial" w:cs="Arial"/>
          <w:sz w:val="26"/>
          <w:szCs w:val="26"/>
          <w:lang w:val="en-ZA"/>
        </w:rPr>
        <w:t xml:space="preserve">terminate or dissolve the Board. Reference to unfettered </w:t>
      </w:r>
      <w:r w:rsidR="00A00B99">
        <w:rPr>
          <w:rFonts w:ascii="Arial" w:hAnsi="Arial" w:cs="Arial"/>
          <w:sz w:val="26"/>
          <w:szCs w:val="26"/>
          <w:lang w:val="en-ZA"/>
        </w:rPr>
        <w:t xml:space="preserve">discretion is a misnomer as pointed out by the authors </w:t>
      </w:r>
      <w:r w:rsidR="004A6C7E">
        <w:rPr>
          <w:rFonts w:ascii="Arial" w:hAnsi="Arial" w:cs="Arial"/>
          <w:i/>
          <w:iCs/>
          <w:sz w:val="26"/>
          <w:szCs w:val="26"/>
          <w:lang w:val="en-ZA"/>
        </w:rPr>
        <w:t xml:space="preserve">Hoexter </w:t>
      </w:r>
      <w:r w:rsidR="004A6C7E">
        <w:rPr>
          <w:rFonts w:ascii="Arial" w:hAnsi="Arial" w:cs="Arial"/>
          <w:sz w:val="26"/>
          <w:szCs w:val="26"/>
          <w:lang w:val="en-ZA"/>
        </w:rPr>
        <w:t xml:space="preserve">and </w:t>
      </w:r>
      <w:r w:rsidR="004A6C7E">
        <w:rPr>
          <w:rFonts w:ascii="Arial" w:hAnsi="Arial" w:cs="Arial"/>
          <w:i/>
          <w:iCs/>
          <w:sz w:val="26"/>
          <w:szCs w:val="26"/>
          <w:lang w:val="en-ZA"/>
        </w:rPr>
        <w:t xml:space="preserve">Penfold </w:t>
      </w:r>
      <w:r w:rsidR="004A6C7E">
        <w:rPr>
          <w:rFonts w:ascii="Arial" w:hAnsi="Arial" w:cs="Arial"/>
          <w:sz w:val="26"/>
          <w:szCs w:val="26"/>
          <w:lang w:val="en-ZA"/>
        </w:rPr>
        <w:t xml:space="preserve">in their </w:t>
      </w:r>
      <w:r w:rsidR="00086D51">
        <w:rPr>
          <w:rFonts w:ascii="Arial" w:hAnsi="Arial" w:cs="Arial"/>
          <w:sz w:val="26"/>
          <w:szCs w:val="26"/>
          <w:lang w:val="en-ZA"/>
        </w:rPr>
        <w:t xml:space="preserve">publication </w:t>
      </w:r>
      <w:r w:rsidR="00086D51">
        <w:rPr>
          <w:rFonts w:ascii="Arial" w:hAnsi="Arial" w:cs="Arial"/>
          <w:i/>
          <w:iCs/>
          <w:sz w:val="26"/>
          <w:szCs w:val="26"/>
          <w:lang w:val="en-ZA"/>
        </w:rPr>
        <w:t xml:space="preserve">Administrative Law in South Africa, </w:t>
      </w:r>
      <w:r w:rsidR="009C6904">
        <w:rPr>
          <w:rFonts w:ascii="Arial" w:hAnsi="Arial" w:cs="Arial"/>
          <w:i/>
          <w:iCs/>
          <w:sz w:val="26"/>
          <w:szCs w:val="26"/>
          <w:lang w:val="en-ZA"/>
        </w:rPr>
        <w:t>3</w:t>
      </w:r>
      <w:r w:rsidR="009C6904" w:rsidRPr="009C6904">
        <w:rPr>
          <w:rFonts w:ascii="Arial" w:hAnsi="Arial" w:cs="Arial"/>
          <w:i/>
          <w:iCs/>
          <w:sz w:val="26"/>
          <w:szCs w:val="26"/>
          <w:vertAlign w:val="superscript"/>
          <w:lang w:val="en-ZA"/>
        </w:rPr>
        <w:t>rd</w:t>
      </w:r>
      <w:r w:rsidR="009C6904">
        <w:rPr>
          <w:rFonts w:ascii="Arial" w:hAnsi="Arial" w:cs="Arial"/>
          <w:i/>
          <w:iCs/>
          <w:sz w:val="26"/>
          <w:szCs w:val="26"/>
          <w:lang w:val="en-ZA"/>
        </w:rPr>
        <w:t xml:space="preserve"> Edition</w:t>
      </w:r>
      <w:r w:rsidR="00224B17">
        <w:rPr>
          <w:rStyle w:val="FootnoteReference"/>
          <w:rFonts w:ascii="Arial" w:hAnsi="Arial" w:cs="Arial"/>
          <w:i/>
          <w:iCs/>
          <w:sz w:val="26"/>
          <w:szCs w:val="26"/>
          <w:lang w:val="en-ZA"/>
        </w:rPr>
        <w:footnoteReference w:id="8"/>
      </w:r>
      <w:r w:rsidR="009C6904">
        <w:rPr>
          <w:rFonts w:ascii="Arial" w:hAnsi="Arial" w:cs="Arial"/>
          <w:sz w:val="26"/>
          <w:szCs w:val="26"/>
          <w:lang w:val="en-ZA"/>
        </w:rPr>
        <w:t xml:space="preserve"> when they state:</w:t>
      </w:r>
    </w:p>
    <w:p w14:paraId="0CCDEB52" w14:textId="4FD0805B" w:rsidR="00A82B53" w:rsidRPr="00FC6E63" w:rsidRDefault="00224B17" w:rsidP="00FC6E63">
      <w:pPr>
        <w:spacing w:before="240" w:line="360" w:lineRule="auto"/>
        <w:jc w:val="both"/>
        <w:rPr>
          <w:rFonts w:ascii="Arial" w:hAnsi="Arial" w:cs="Arial"/>
          <w:sz w:val="22"/>
          <w:szCs w:val="22"/>
          <w:lang w:val="en-ZA"/>
        </w:rPr>
      </w:pPr>
      <w:r w:rsidRPr="00FC6E63">
        <w:rPr>
          <w:rFonts w:ascii="Arial" w:hAnsi="Arial" w:cs="Arial"/>
          <w:sz w:val="22"/>
          <w:szCs w:val="22"/>
          <w:lang w:val="en-ZA"/>
        </w:rPr>
        <w:t>“</w:t>
      </w:r>
      <w:r w:rsidR="00505A41" w:rsidRPr="00FC6E63">
        <w:rPr>
          <w:rFonts w:ascii="Arial" w:hAnsi="Arial" w:cs="Arial"/>
          <w:sz w:val="22"/>
          <w:szCs w:val="22"/>
          <w:lang w:val="en-ZA"/>
        </w:rPr>
        <w:t>Unlike discretionary power</w:t>
      </w:r>
      <w:r w:rsidR="00A82B53" w:rsidRPr="00FC6E63">
        <w:rPr>
          <w:rFonts w:ascii="Arial" w:hAnsi="Arial" w:cs="Arial"/>
          <w:sz w:val="22"/>
          <w:szCs w:val="22"/>
          <w:lang w:val="en-ZA"/>
        </w:rPr>
        <w:t xml:space="preserve">s, mechanical (sometimes ‘ministerial’) powers involve little or no choice on the part of their holder. In fact, ‘purely mechanical’ powers are more in the nature of duties. This can be illustrated by comparing the power to issue a dog licence on payment </w:t>
      </w:r>
      <w:r w:rsidR="00A82B53" w:rsidRPr="00FC6E63">
        <w:rPr>
          <w:rFonts w:ascii="Arial" w:hAnsi="Arial" w:cs="Arial"/>
          <w:sz w:val="22"/>
          <w:szCs w:val="22"/>
          <w:lang w:val="en-ZA"/>
        </w:rPr>
        <w:lastRenderedPageBreak/>
        <w:t>of a fee and the power to grant it ‘in deserving cases’. In the first case the purely mechanical power gives the licensing official no choice at all in the matter, and this effectively means that the official is under a duty to issue a licence on payment of the fee. In the second, the power to identify ‘deserving cases’ entails choice, and is therefore discretionary.</w:t>
      </w:r>
    </w:p>
    <w:p w14:paraId="04A06BDE" w14:textId="1C642D9F" w:rsidR="00F24158" w:rsidRPr="00FC6E63" w:rsidRDefault="00A82B53" w:rsidP="00FC6E63">
      <w:pPr>
        <w:spacing w:before="240" w:line="360" w:lineRule="auto"/>
        <w:jc w:val="both"/>
        <w:rPr>
          <w:rFonts w:ascii="Arial" w:hAnsi="Arial" w:cs="Arial"/>
          <w:sz w:val="22"/>
          <w:szCs w:val="22"/>
          <w:lang w:val="en-ZA"/>
        </w:rPr>
      </w:pPr>
      <w:r w:rsidRPr="00FC6E63">
        <w:rPr>
          <w:rFonts w:ascii="Arial" w:hAnsi="Arial" w:cs="Arial"/>
          <w:sz w:val="22"/>
          <w:szCs w:val="22"/>
          <w:lang w:val="en-ZA"/>
        </w:rPr>
        <w:t xml:space="preserve">Although the second power seems to involve no duty at all, it is important to realise that the holder of discretionary power never has a completely free hand. First, to act with discretion means to act wisely and after due reflection; and so while discretion can be very wide, it is never completely ‘free’, ‘unfettered’, ‘absolute’ or ‘arbitrary’, notwithstanding the frequency with which these and similar adjectives </w:t>
      </w:r>
      <w:r w:rsidR="00FC6E63" w:rsidRPr="00FC6E63">
        <w:rPr>
          <w:rFonts w:ascii="Arial" w:hAnsi="Arial" w:cs="Arial"/>
          <w:sz w:val="22"/>
          <w:szCs w:val="22"/>
          <w:lang w:val="en-ZA"/>
        </w:rPr>
        <w:t>have been used by the courts. Baxter rightly describes an ‘unfettered discretion’ as a contradiction in terms. Secondly, the idea of uncontrolled or unguided discretion is hopelessly at odds with contemporary constitutionalism. In the South African context, our Constitution requires that there be some constraints on broad discretionary powers. As the Constitutional Court has explained, this is not only to minimise the danger of a violation of rights but also ‘so that those who are affected by the exercise of the broad discretionary powers will know what is relevant to the exercise of those powers or in what circumstances they are entitled to seek relief from an adverse decision’.</w:t>
      </w:r>
      <w:r w:rsidR="00851353" w:rsidRPr="00FC6E63">
        <w:rPr>
          <w:rFonts w:ascii="Arial" w:hAnsi="Arial" w:cs="Arial"/>
          <w:sz w:val="22"/>
          <w:szCs w:val="22"/>
          <w:lang w:val="en-ZA"/>
        </w:rPr>
        <w:t>”</w:t>
      </w:r>
      <w:r w:rsidR="004A6C7E" w:rsidRPr="00FC6E63">
        <w:rPr>
          <w:rFonts w:ascii="Arial" w:hAnsi="Arial" w:cs="Arial"/>
          <w:sz w:val="22"/>
          <w:szCs w:val="22"/>
          <w:lang w:val="en-ZA"/>
        </w:rPr>
        <w:t xml:space="preserve"> </w:t>
      </w:r>
      <w:r w:rsidR="006E0939" w:rsidRPr="00FC6E63">
        <w:rPr>
          <w:rFonts w:ascii="Arial" w:hAnsi="Arial" w:cs="Arial"/>
          <w:sz w:val="22"/>
          <w:szCs w:val="22"/>
          <w:lang w:val="en-ZA"/>
        </w:rPr>
        <w:t xml:space="preserve"> </w:t>
      </w:r>
    </w:p>
    <w:p w14:paraId="26A35CBC" w14:textId="64FCBF55" w:rsidR="008F4B77" w:rsidRPr="00E444B1" w:rsidRDefault="004248C4" w:rsidP="005C1704">
      <w:pPr>
        <w:spacing w:before="240" w:line="360" w:lineRule="auto"/>
        <w:jc w:val="both"/>
        <w:rPr>
          <w:rFonts w:ascii="Arial" w:hAnsi="Arial" w:cs="Arial"/>
          <w:sz w:val="26"/>
          <w:szCs w:val="26"/>
          <w:lang w:val="en-ZA"/>
        </w:rPr>
      </w:pPr>
      <w:r>
        <w:rPr>
          <w:rFonts w:ascii="Arial" w:hAnsi="Arial" w:cs="Arial"/>
          <w:sz w:val="26"/>
          <w:szCs w:val="26"/>
          <w:lang w:val="en-ZA"/>
        </w:rPr>
        <w:t>[2</w:t>
      </w:r>
      <w:r w:rsidR="00D25085">
        <w:rPr>
          <w:rFonts w:ascii="Arial" w:hAnsi="Arial" w:cs="Arial"/>
          <w:sz w:val="26"/>
          <w:szCs w:val="26"/>
          <w:lang w:val="en-ZA"/>
        </w:rPr>
        <w:t>1</w:t>
      </w:r>
      <w:r w:rsidR="00036291" w:rsidRPr="0079387D">
        <w:rPr>
          <w:rFonts w:ascii="Arial" w:hAnsi="Arial" w:cs="Arial"/>
          <w:sz w:val="26"/>
          <w:szCs w:val="26"/>
          <w:lang w:val="en-ZA"/>
        </w:rPr>
        <w:t xml:space="preserve">] </w:t>
      </w:r>
      <w:r w:rsidR="00036291" w:rsidRPr="0079387D">
        <w:rPr>
          <w:rFonts w:ascii="Arial" w:hAnsi="Arial" w:cs="Arial"/>
          <w:sz w:val="26"/>
          <w:szCs w:val="26"/>
          <w:lang w:val="en-ZA"/>
        </w:rPr>
        <w:tab/>
      </w:r>
      <w:r w:rsidR="00851353">
        <w:rPr>
          <w:rFonts w:ascii="Arial" w:hAnsi="Arial" w:cs="Arial"/>
          <w:sz w:val="26"/>
          <w:szCs w:val="26"/>
          <w:lang w:val="en-ZA"/>
        </w:rPr>
        <w:t>So</w:t>
      </w:r>
      <w:r w:rsidR="00963172">
        <w:rPr>
          <w:rFonts w:ascii="Arial" w:hAnsi="Arial" w:cs="Arial"/>
          <w:sz w:val="26"/>
          <w:szCs w:val="26"/>
          <w:lang w:val="en-ZA"/>
        </w:rPr>
        <w:t xml:space="preserve">, there is no merit in the submission that the Minister’s discretion in this regard is unfettered or </w:t>
      </w:r>
      <w:r w:rsidR="00E22335">
        <w:rPr>
          <w:rFonts w:ascii="Arial" w:hAnsi="Arial" w:cs="Arial"/>
          <w:sz w:val="26"/>
          <w:szCs w:val="26"/>
          <w:lang w:val="en-ZA"/>
        </w:rPr>
        <w:t xml:space="preserve">unbridled. </w:t>
      </w:r>
    </w:p>
    <w:p w14:paraId="33397654" w14:textId="41E313A8" w:rsidR="00C12D4F" w:rsidRPr="00E444B1" w:rsidRDefault="0079387D" w:rsidP="00E22335">
      <w:pPr>
        <w:spacing w:before="240" w:line="360" w:lineRule="auto"/>
        <w:jc w:val="both"/>
        <w:rPr>
          <w:rFonts w:ascii="Arial" w:hAnsi="Arial" w:cs="Arial"/>
          <w:b/>
          <w:i/>
          <w:sz w:val="26"/>
          <w:szCs w:val="26"/>
          <w:u w:val="single"/>
          <w:lang w:val="en-ZA"/>
        </w:rPr>
      </w:pPr>
      <w:r>
        <w:rPr>
          <w:rFonts w:ascii="Arial" w:hAnsi="Arial" w:cs="Arial"/>
          <w:sz w:val="26"/>
          <w:szCs w:val="26"/>
          <w:lang w:val="en-ZA"/>
        </w:rPr>
        <w:t>[</w:t>
      </w:r>
      <w:r w:rsidR="00D25085">
        <w:rPr>
          <w:rFonts w:ascii="Arial" w:hAnsi="Arial" w:cs="Arial"/>
          <w:sz w:val="26"/>
          <w:szCs w:val="26"/>
          <w:lang w:val="en-ZA"/>
        </w:rPr>
        <w:t>22</w:t>
      </w:r>
      <w:r>
        <w:rPr>
          <w:rFonts w:ascii="Arial" w:hAnsi="Arial" w:cs="Arial"/>
          <w:sz w:val="26"/>
          <w:szCs w:val="26"/>
          <w:lang w:val="en-ZA"/>
        </w:rPr>
        <w:t>]</w:t>
      </w:r>
      <w:r w:rsidR="003D1988">
        <w:rPr>
          <w:rFonts w:ascii="Arial" w:hAnsi="Arial" w:cs="Arial"/>
          <w:sz w:val="26"/>
          <w:szCs w:val="26"/>
          <w:lang w:val="en-ZA"/>
        </w:rPr>
        <w:t xml:space="preserve"> </w:t>
      </w:r>
      <w:r w:rsidR="003D1988">
        <w:rPr>
          <w:rFonts w:ascii="Arial" w:hAnsi="Arial" w:cs="Arial"/>
          <w:sz w:val="26"/>
          <w:szCs w:val="26"/>
          <w:lang w:val="en-ZA"/>
        </w:rPr>
        <w:tab/>
      </w:r>
      <w:r w:rsidR="00E22335">
        <w:rPr>
          <w:rFonts w:ascii="Arial" w:hAnsi="Arial" w:cs="Arial"/>
          <w:iCs/>
          <w:sz w:val="26"/>
          <w:szCs w:val="26"/>
          <w:lang w:val="en-ZA"/>
        </w:rPr>
        <w:t>I am not persuaded that the appointment and termination of a Board is an</w:t>
      </w:r>
      <w:r w:rsidR="00921D0B">
        <w:rPr>
          <w:rFonts w:ascii="Arial" w:hAnsi="Arial" w:cs="Arial"/>
          <w:iCs/>
          <w:sz w:val="26"/>
          <w:szCs w:val="26"/>
          <w:lang w:val="en-ZA"/>
        </w:rPr>
        <w:t xml:space="preserve"> executive decision. The respondent does not say why the </w:t>
      </w:r>
      <w:r w:rsidR="006A61A8">
        <w:rPr>
          <w:rFonts w:ascii="Arial" w:hAnsi="Arial" w:cs="Arial"/>
          <w:iCs/>
          <w:sz w:val="26"/>
          <w:szCs w:val="26"/>
          <w:lang w:val="en-ZA"/>
        </w:rPr>
        <w:t xml:space="preserve">taking of the impugned decisions amount to executive decisions / action. </w:t>
      </w:r>
      <w:r w:rsidR="005F742C">
        <w:rPr>
          <w:rFonts w:ascii="Arial" w:hAnsi="Arial" w:cs="Arial"/>
          <w:iCs/>
          <w:sz w:val="26"/>
          <w:szCs w:val="26"/>
          <w:lang w:val="en-ZA"/>
        </w:rPr>
        <w:t xml:space="preserve">It certainly cannot be said to amount </w:t>
      </w:r>
      <w:r w:rsidR="00FC37B4">
        <w:rPr>
          <w:rFonts w:ascii="Arial" w:hAnsi="Arial" w:cs="Arial"/>
          <w:iCs/>
          <w:sz w:val="26"/>
          <w:szCs w:val="26"/>
          <w:lang w:val="en-ZA"/>
        </w:rPr>
        <w:t xml:space="preserve">to a policy of formulation policy decision/s. </w:t>
      </w:r>
      <w:r w:rsidR="0057381A">
        <w:rPr>
          <w:rFonts w:ascii="Arial" w:hAnsi="Arial" w:cs="Arial"/>
          <w:iCs/>
          <w:sz w:val="26"/>
          <w:szCs w:val="26"/>
          <w:lang w:val="en-ZA"/>
        </w:rPr>
        <w:t>Therefore,</w:t>
      </w:r>
      <w:r w:rsidR="00FC37B4">
        <w:rPr>
          <w:rFonts w:ascii="Arial" w:hAnsi="Arial" w:cs="Arial"/>
          <w:iCs/>
          <w:sz w:val="26"/>
          <w:szCs w:val="26"/>
          <w:lang w:val="en-ZA"/>
        </w:rPr>
        <w:t xml:space="preserve"> must be </w:t>
      </w:r>
      <w:r w:rsidR="0057381A">
        <w:rPr>
          <w:rFonts w:ascii="Arial" w:hAnsi="Arial" w:cs="Arial"/>
          <w:iCs/>
          <w:sz w:val="26"/>
          <w:szCs w:val="26"/>
          <w:lang w:val="en-ZA"/>
        </w:rPr>
        <w:t xml:space="preserve">an administrative action. Be that as it may, </w:t>
      </w:r>
      <w:r w:rsidR="00025A31">
        <w:rPr>
          <w:rFonts w:ascii="Arial" w:hAnsi="Arial" w:cs="Arial"/>
          <w:iCs/>
          <w:sz w:val="26"/>
          <w:szCs w:val="26"/>
          <w:lang w:val="en-ZA"/>
        </w:rPr>
        <w:t xml:space="preserve">there are prescribed requirements for administrative </w:t>
      </w:r>
      <w:r w:rsidR="00401F6A">
        <w:rPr>
          <w:rFonts w:ascii="Arial" w:hAnsi="Arial" w:cs="Arial"/>
          <w:iCs/>
          <w:sz w:val="26"/>
          <w:szCs w:val="26"/>
          <w:lang w:val="en-ZA"/>
        </w:rPr>
        <w:t xml:space="preserve">action to be procedurally fair as laid out in </w:t>
      </w:r>
      <w:r w:rsidR="00401F6A">
        <w:rPr>
          <w:rFonts w:ascii="Arial" w:hAnsi="Arial" w:cs="Arial"/>
          <w:i/>
          <w:sz w:val="26"/>
          <w:szCs w:val="26"/>
          <w:lang w:val="en-ZA"/>
        </w:rPr>
        <w:t>PAJA</w:t>
      </w:r>
      <w:r w:rsidR="00EB647B">
        <w:rPr>
          <w:rFonts w:ascii="Arial" w:hAnsi="Arial" w:cs="Arial"/>
          <w:iCs/>
          <w:sz w:val="26"/>
          <w:szCs w:val="26"/>
          <w:lang w:val="en-ZA"/>
        </w:rPr>
        <w:t xml:space="preserve"> in particular</w:t>
      </w:r>
      <w:r w:rsidR="0090293F">
        <w:rPr>
          <w:rFonts w:ascii="Arial" w:hAnsi="Arial" w:cs="Arial"/>
          <w:iCs/>
          <w:sz w:val="26"/>
          <w:szCs w:val="26"/>
          <w:lang w:val="en-ZA"/>
        </w:rPr>
        <w:t xml:space="preserve"> </w:t>
      </w:r>
      <w:r w:rsidR="0090293F">
        <w:rPr>
          <w:rFonts w:ascii="Arial" w:hAnsi="Arial" w:cs="Arial"/>
          <w:i/>
          <w:sz w:val="26"/>
          <w:szCs w:val="26"/>
          <w:lang w:val="en-ZA"/>
        </w:rPr>
        <w:t>Section 3</w:t>
      </w:r>
      <w:r w:rsidR="0090293F">
        <w:rPr>
          <w:rFonts w:ascii="Arial" w:hAnsi="Arial" w:cs="Arial"/>
          <w:iCs/>
          <w:sz w:val="26"/>
          <w:szCs w:val="26"/>
          <w:lang w:val="en-ZA"/>
        </w:rPr>
        <w:t>. Applicants do not say in what way these requirements were not met</w:t>
      </w:r>
      <w:r w:rsidR="00EA7F15">
        <w:rPr>
          <w:rFonts w:ascii="Arial" w:hAnsi="Arial" w:cs="Arial"/>
          <w:iCs/>
          <w:sz w:val="26"/>
          <w:szCs w:val="26"/>
          <w:lang w:val="en-ZA"/>
        </w:rPr>
        <w:t>.</w:t>
      </w:r>
      <w:r w:rsidR="00C63340">
        <w:rPr>
          <w:rFonts w:ascii="Arial" w:hAnsi="Arial" w:cs="Arial"/>
          <w:iCs/>
          <w:sz w:val="26"/>
          <w:szCs w:val="26"/>
          <w:lang w:val="en-ZA"/>
        </w:rPr>
        <w:t xml:space="preserve"> Their qualm</w:t>
      </w:r>
      <w:r w:rsidR="0030233C">
        <w:rPr>
          <w:rFonts w:ascii="Arial" w:hAnsi="Arial" w:cs="Arial"/>
          <w:iCs/>
          <w:sz w:val="26"/>
          <w:szCs w:val="26"/>
          <w:lang w:val="en-ZA"/>
        </w:rPr>
        <w:t>,</w:t>
      </w:r>
      <w:r w:rsidR="00C63340">
        <w:rPr>
          <w:rFonts w:ascii="Arial" w:hAnsi="Arial" w:cs="Arial"/>
          <w:iCs/>
          <w:sz w:val="26"/>
          <w:szCs w:val="26"/>
          <w:lang w:val="en-ZA"/>
        </w:rPr>
        <w:t xml:space="preserve"> as I understand their case is </w:t>
      </w:r>
      <w:r w:rsidR="0059705F">
        <w:rPr>
          <w:rFonts w:ascii="Arial" w:hAnsi="Arial" w:cs="Arial"/>
          <w:iCs/>
          <w:sz w:val="26"/>
          <w:szCs w:val="26"/>
          <w:lang w:val="en-ZA"/>
        </w:rPr>
        <w:t xml:space="preserve">that the Minister took the allegations against them at face value and acted </w:t>
      </w:r>
      <w:r w:rsidR="00CA0F74">
        <w:rPr>
          <w:rFonts w:ascii="Arial" w:hAnsi="Arial" w:cs="Arial"/>
          <w:iCs/>
          <w:sz w:val="26"/>
          <w:szCs w:val="26"/>
          <w:lang w:val="en-ZA"/>
        </w:rPr>
        <w:t xml:space="preserve">in the manner he did based on </w:t>
      </w:r>
      <w:r w:rsidR="0030233C">
        <w:rPr>
          <w:rFonts w:ascii="Arial" w:hAnsi="Arial" w:cs="Arial"/>
          <w:iCs/>
          <w:sz w:val="26"/>
          <w:szCs w:val="26"/>
          <w:lang w:val="en-ZA"/>
        </w:rPr>
        <w:t>in</w:t>
      </w:r>
      <w:r w:rsidR="00CA0F74">
        <w:rPr>
          <w:rFonts w:ascii="Arial" w:hAnsi="Arial" w:cs="Arial"/>
          <w:iCs/>
          <w:sz w:val="26"/>
          <w:szCs w:val="26"/>
          <w:lang w:val="en-ZA"/>
        </w:rPr>
        <w:t>complete and untested allegations. Furthermore, that he did not engage the applicants especially those against whom allegations were made</w:t>
      </w:r>
      <w:r w:rsidR="003A4411">
        <w:rPr>
          <w:rFonts w:ascii="Arial" w:hAnsi="Arial" w:cs="Arial"/>
          <w:iCs/>
          <w:sz w:val="26"/>
          <w:szCs w:val="26"/>
          <w:lang w:val="en-ZA"/>
        </w:rPr>
        <w:t xml:space="preserve">, treated the allegations as established </w:t>
      </w:r>
      <w:r w:rsidR="004B2322">
        <w:rPr>
          <w:rFonts w:ascii="Arial" w:hAnsi="Arial" w:cs="Arial"/>
          <w:iCs/>
          <w:sz w:val="26"/>
          <w:szCs w:val="26"/>
          <w:lang w:val="en-ZA"/>
        </w:rPr>
        <w:t>facts,</w:t>
      </w:r>
      <w:r w:rsidR="003A4411">
        <w:rPr>
          <w:rFonts w:ascii="Arial" w:hAnsi="Arial" w:cs="Arial"/>
          <w:iCs/>
          <w:sz w:val="26"/>
          <w:szCs w:val="26"/>
          <w:lang w:val="en-ZA"/>
        </w:rPr>
        <w:t xml:space="preserve"> and did </w:t>
      </w:r>
      <w:r w:rsidR="003A4411">
        <w:rPr>
          <w:rFonts w:ascii="Arial" w:hAnsi="Arial" w:cs="Arial"/>
          <w:iCs/>
          <w:sz w:val="26"/>
          <w:szCs w:val="26"/>
          <w:lang w:val="en-ZA"/>
        </w:rPr>
        <w:lastRenderedPageBreak/>
        <w:t xml:space="preserve">not apply his mind to the said allegations. I am not persuaded that </w:t>
      </w:r>
      <w:r w:rsidR="00A01C63">
        <w:rPr>
          <w:rFonts w:ascii="Arial" w:hAnsi="Arial" w:cs="Arial"/>
          <w:iCs/>
          <w:sz w:val="26"/>
          <w:szCs w:val="26"/>
          <w:lang w:val="en-ZA"/>
        </w:rPr>
        <w:t xml:space="preserve">these are sufficient reasons to review the decisions </w:t>
      </w:r>
      <w:r w:rsidR="004B2322">
        <w:rPr>
          <w:rFonts w:ascii="Arial" w:hAnsi="Arial" w:cs="Arial"/>
          <w:iCs/>
          <w:sz w:val="26"/>
          <w:szCs w:val="26"/>
          <w:lang w:val="en-ZA"/>
        </w:rPr>
        <w:t xml:space="preserve">taken by the Minister in terms of </w:t>
      </w:r>
      <w:r w:rsidR="004B2322">
        <w:rPr>
          <w:rFonts w:ascii="Arial" w:hAnsi="Arial" w:cs="Arial"/>
          <w:i/>
          <w:sz w:val="26"/>
          <w:szCs w:val="26"/>
          <w:lang w:val="en-ZA"/>
        </w:rPr>
        <w:t>PAJA</w:t>
      </w:r>
      <w:r w:rsidR="004B2322">
        <w:rPr>
          <w:rFonts w:ascii="Arial" w:hAnsi="Arial" w:cs="Arial"/>
          <w:iCs/>
          <w:sz w:val="26"/>
          <w:szCs w:val="26"/>
          <w:lang w:val="en-ZA"/>
        </w:rPr>
        <w:t xml:space="preserve">. </w:t>
      </w:r>
      <w:r w:rsidR="00401F6A">
        <w:rPr>
          <w:rFonts w:ascii="Arial" w:hAnsi="Arial" w:cs="Arial"/>
          <w:iCs/>
          <w:sz w:val="26"/>
          <w:szCs w:val="26"/>
          <w:lang w:val="en-ZA"/>
        </w:rPr>
        <w:t xml:space="preserve"> </w:t>
      </w:r>
      <w:r w:rsidR="0057381A">
        <w:rPr>
          <w:rFonts w:ascii="Arial" w:hAnsi="Arial" w:cs="Arial"/>
          <w:iCs/>
          <w:sz w:val="26"/>
          <w:szCs w:val="26"/>
          <w:lang w:val="en-ZA"/>
        </w:rPr>
        <w:t xml:space="preserve"> </w:t>
      </w:r>
    </w:p>
    <w:p w14:paraId="5309B68B" w14:textId="3EE69F00" w:rsidR="00D1140D" w:rsidRDefault="00D25085" w:rsidP="006F3CB5">
      <w:pPr>
        <w:spacing w:before="240" w:line="360" w:lineRule="auto"/>
        <w:jc w:val="both"/>
        <w:rPr>
          <w:rFonts w:ascii="Arial" w:hAnsi="Arial" w:cs="Arial"/>
          <w:sz w:val="26"/>
          <w:szCs w:val="26"/>
          <w:lang w:val="en-ZA"/>
        </w:rPr>
      </w:pPr>
      <w:r>
        <w:rPr>
          <w:rFonts w:ascii="Arial" w:hAnsi="Arial" w:cs="Arial"/>
          <w:sz w:val="26"/>
          <w:szCs w:val="26"/>
          <w:lang w:val="en-ZA"/>
        </w:rPr>
        <w:t xml:space="preserve">[23] </w:t>
      </w:r>
      <w:r>
        <w:rPr>
          <w:rFonts w:ascii="Arial" w:hAnsi="Arial" w:cs="Arial"/>
          <w:sz w:val="26"/>
          <w:szCs w:val="26"/>
          <w:lang w:val="en-ZA"/>
        </w:rPr>
        <w:tab/>
      </w:r>
      <w:r w:rsidR="006F3CB5">
        <w:rPr>
          <w:rFonts w:ascii="Arial" w:hAnsi="Arial" w:cs="Arial"/>
          <w:sz w:val="26"/>
          <w:szCs w:val="26"/>
          <w:lang w:val="en-ZA"/>
        </w:rPr>
        <w:t>Applicants argued in the alternative that the decis</w:t>
      </w:r>
      <w:r w:rsidR="009820E8">
        <w:rPr>
          <w:rFonts w:ascii="Arial" w:hAnsi="Arial" w:cs="Arial"/>
          <w:sz w:val="26"/>
          <w:szCs w:val="26"/>
          <w:lang w:val="en-ZA"/>
        </w:rPr>
        <w:t>ions are revi</w:t>
      </w:r>
      <w:r w:rsidR="00074156">
        <w:rPr>
          <w:rFonts w:ascii="Arial" w:hAnsi="Arial" w:cs="Arial"/>
          <w:sz w:val="26"/>
          <w:szCs w:val="26"/>
          <w:lang w:val="en-ZA"/>
        </w:rPr>
        <w:t>ew</w:t>
      </w:r>
      <w:r w:rsidR="009820E8">
        <w:rPr>
          <w:rFonts w:ascii="Arial" w:hAnsi="Arial" w:cs="Arial"/>
          <w:sz w:val="26"/>
          <w:szCs w:val="26"/>
          <w:lang w:val="en-ZA"/>
        </w:rPr>
        <w:t xml:space="preserve">able on the basis of the principle of legality. This principle require that every exercise of public </w:t>
      </w:r>
      <w:r w:rsidR="00BB478B">
        <w:rPr>
          <w:rFonts w:ascii="Arial" w:hAnsi="Arial" w:cs="Arial"/>
          <w:sz w:val="26"/>
          <w:szCs w:val="26"/>
          <w:lang w:val="en-ZA"/>
        </w:rPr>
        <w:t xml:space="preserve">power must be rational. The Minister justifies his decision to dissolve the Board on the basis that the Board was dysfunctional </w:t>
      </w:r>
      <w:r w:rsidR="00074156">
        <w:rPr>
          <w:rFonts w:ascii="Arial" w:hAnsi="Arial" w:cs="Arial"/>
          <w:sz w:val="26"/>
          <w:szCs w:val="26"/>
          <w:lang w:val="en-ZA"/>
        </w:rPr>
        <w:t>and goes on to assert:</w:t>
      </w:r>
    </w:p>
    <w:p w14:paraId="38F02D80" w14:textId="469A7DF8" w:rsidR="00074156" w:rsidRPr="00903D72" w:rsidRDefault="00074156" w:rsidP="006F3CB5">
      <w:pPr>
        <w:spacing w:before="240" w:line="360" w:lineRule="auto"/>
        <w:jc w:val="both"/>
        <w:rPr>
          <w:rFonts w:ascii="Arial" w:hAnsi="Arial" w:cs="Arial"/>
          <w:sz w:val="22"/>
          <w:szCs w:val="22"/>
          <w:lang w:val="en-ZA"/>
        </w:rPr>
      </w:pPr>
      <w:r w:rsidRPr="00903D72">
        <w:rPr>
          <w:rFonts w:ascii="Arial" w:hAnsi="Arial" w:cs="Arial"/>
          <w:sz w:val="22"/>
          <w:szCs w:val="22"/>
          <w:lang w:val="en-ZA"/>
        </w:rPr>
        <w:t>“</w:t>
      </w:r>
      <w:r w:rsidR="00FC6E63" w:rsidRPr="00903D72">
        <w:rPr>
          <w:rFonts w:ascii="Arial" w:hAnsi="Arial" w:cs="Arial"/>
          <w:sz w:val="22"/>
          <w:szCs w:val="22"/>
          <w:lang w:val="en-ZA"/>
        </w:rPr>
        <w:t xml:space="preserve">43. The Board cannot continue to be dysfunctional at the expense of the residents of the Eastern Cape Province. My decision to terminate the membership of the members of the Board was accordingly rational under the circumstances. It is respectfully pointed out that the Water Board is responsible for the constitutional right of access to water as guaranteed in terms of Section 27 of the </w:t>
      </w:r>
      <w:r w:rsidR="00FC6E63" w:rsidRPr="00903D72">
        <w:rPr>
          <w:rFonts w:ascii="Arial" w:hAnsi="Arial" w:cs="Arial"/>
          <w:b/>
          <w:bCs/>
          <w:i/>
          <w:iCs/>
          <w:sz w:val="22"/>
          <w:szCs w:val="22"/>
          <w:lang w:val="en-ZA"/>
        </w:rPr>
        <w:t xml:space="preserve">Constitution of the Republic of South </w:t>
      </w:r>
      <w:r w:rsidR="00903D72" w:rsidRPr="00903D72">
        <w:rPr>
          <w:rFonts w:ascii="Arial" w:hAnsi="Arial" w:cs="Arial"/>
          <w:b/>
          <w:bCs/>
          <w:i/>
          <w:iCs/>
          <w:sz w:val="22"/>
          <w:szCs w:val="22"/>
          <w:lang w:val="en-ZA"/>
        </w:rPr>
        <w:t>Africa,</w:t>
      </w:r>
      <w:r w:rsidR="00903D72" w:rsidRPr="00903D72">
        <w:rPr>
          <w:rFonts w:ascii="Arial" w:hAnsi="Arial" w:cs="Arial"/>
          <w:sz w:val="22"/>
          <w:szCs w:val="22"/>
          <w:lang w:val="en-ZA"/>
        </w:rPr>
        <w:t>1996.</w:t>
      </w:r>
      <w:r w:rsidRPr="00903D72">
        <w:rPr>
          <w:rFonts w:ascii="Arial" w:hAnsi="Arial" w:cs="Arial"/>
          <w:sz w:val="22"/>
          <w:szCs w:val="22"/>
          <w:lang w:val="en-ZA"/>
        </w:rPr>
        <w:t>”</w:t>
      </w:r>
      <w:r w:rsidR="007974A2">
        <w:rPr>
          <w:rStyle w:val="FootnoteReference"/>
          <w:rFonts w:ascii="Arial" w:hAnsi="Arial" w:cs="Arial"/>
          <w:sz w:val="22"/>
          <w:szCs w:val="22"/>
          <w:lang w:val="en-ZA"/>
        </w:rPr>
        <w:footnoteReference w:id="9"/>
      </w:r>
    </w:p>
    <w:p w14:paraId="716E7E5E" w14:textId="05F5D3A7" w:rsidR="00D1140D" w:rsidRPr="009F32C4" w:rsidRDefault="00D25085" w:rsidP="00074156">
      <w:pPr>
        <w:spacing w:before="240" w:line="360" w:lineRule="auto"/>
        <w:jc w:val="both"/>
        <w:rPr>
          <w:rFonts w:ascii="Arial" w:hAnsi="Arial" w:cs="Arial"/>
          <w:b/>
          <w:sz w:val="26"/>
          <w:szCs w:val="26"/>
          <w:u w:val="single"/>
          <w:lang w:val="en-ZA"/>
        </w:rPr>
      </w:pPr>
      <w:r>
        <w:rPr>
          <w:rFonts w:ascii="Arial" w:hAnsi="Arial" w:cs="Arial"/>
          <w:sz w:val="26"/>
          <w:szCs w:val="26"/>
          <w:lang w:val="en-ZA"/>
        </w:rPr>
        <w:t xml:space="preserve">[24] </w:t>
      </w:r>
      <w:r>
        <w:rPr>
          <w:rFonts w:ascii="Arial" w:hAnsi="Arial" w:cs="Arial"/>
          <w:sz w:val="26"/>
          <w:szCs w:val="26"/>
          <w:lang w:val="en-ZA"/>
        </w:rPr>
        <w:tab/>
      </w:r>
      <w:r w:rsidR="00074156">
        <w:rPr>
          <w:rFonts w:ascii="Arial" w:hAnsi="Arial" w:cs="Arial"/>
          <w:sz w:val="26"/>
          <w:szCs w:val="26"/>
          <w:lang w:val="en-ZA"/>
        </w:rPr>
        <w:t xml:space="preserve">Whilst the applicants concede that there was disharmony </w:t>
      </w:r>
      <w:r w:rsidR="00F642C9">
        <w:rPr>
          <w:rFonts w:ascii="Arial" w:hAnsi="Arial" w:cs="Arial"/>
          <w:sz w:val="26"/>
          <w:szCs w:val="26"/>
          <w:lang w:val="en-ZA"/>
        </w:rPr>
        <w:t xml:space="preserve">amongst members of the Board, especially with the Chairperson, there was a conflict </w:t>
      </w:r>
      <w:r w:rsidR="00703C23">
        <w:rPr>
          <w:rFonts w:ascii="Arial" w:hAnsi="Arial" w:cs="Arial"/>
          <w:sz w:val="26"/>
          <w:szCs w:val="26"/>
          <w:lang w:val="en-ZA"/>
        </w:rPr>
        <w:t xml:space="preserve">between the erstwhile members of the Board. They deny </w:t>
      </w:r>
      <w:r w:rsidR="000A35B1">
        <w:rPr>
          <w:rFonts w:ascii="Arial" w:hAnsi="Arial" w:cs="Arial"/>
          <w:sz w:val="26"/>
          <w:szCs w:val="26"/>
          <w:lang w:val="en-ZA"/>
        </w:rPr>
        <w:t>that th</w:t>
      </w:r>
      <w:r w:rsidR="00C90F6B">
        <w:rPr>
          <w:rFonts w:ascii="Arial" w:hAnsi="Arial" w:cs="Arial"/>
          <w:sz w:val="26"/>
          <w:szCs w:val="26"/>
          <w:lang w:val="en-ZA"/>
        </w:rPr>
        <w:t>is</w:t>
      </w:r>
      <w:r w:rsidR="000A35B1">
        <w:rPr>
          <w:rFonts w:ascii="Arial" w:hAnsi="Arial" w:cs="Arial"/>
          <w:sz w:val="26"/>
          <w:szCs w:val="26"/>
          <w:lang w:val="en-ZA"/>
        </w:rPr>
        <w:t xml:space="preserve"> at the expense of the residence </w:t>
      </w:r>
      <w:r w:rsidR="000105DB">
        <w:rPr>
          <w:rFonts w:ascii="Arial" w:hAnsi="Arial" w:cs="Arial"/>
          <w:sz w:val="26"/>
          <w:szCs w:val="26"/>
          <w:lang w:val="en-ZA"/>
        </w:rPr>
        <w:t xml:space="preserve">of the Eastern Cape Province. They point out that all what the common cause </w:t>
      </w:r>
      <w:r w:rsidR="002721C2">
        <w:rPr>
          <w:rFonts w:ascii="Arial" w:hAnsi="Arial" w:cs="Arial"/>
          <w:sz w:val="26"/>
          <w:szCs w:val="26"/>
          <w:lang w:val="en-ZA"/>
        </w:rPr>
        <w:t>factors</w:t>
      </w:r>
      <w:r w:rsidR="00072171">
        <w:rPr>
          <w:rFonts w:ascii="Arial" w:hAnsi="Arial" w:cs="Arial"/>
          <w:sz w:val="26"/>
          <w:szCs w:val="26"/>
          <w:lang w:val="en-ZA"/>
        </w:rPr>
        <w:t xml:space="preserve"> relating to </w:t>
      </w:r>
      <w:r w:rsidR="00F55BAF">
        <w:rPr>
          <w:rFonts w:ascii="Arial" w:hAnsi="Arial" w:cs="Arial"/>
          <w:sz w:val="26"/>
          <w:szCs w:val="26"/>
          <w:lang w:val="en-ZA"/>
        </w:rPr>
        <w:t>disagreements between the Board members in particular about the need for a special Board meeting</w:t>
      </w:r>
      <w:r w:rsidR="00FA74FD">
        <w:rPr>
          <w:rFonts w:ascii="Arial" w:hAnsi="Arial" w:cs="Arial"/>
          <w:sz w:val="26"/>
          <w:szCs w:val="26"/>
          <w:lang w:val="en-ZA"/>
        </w:rPr>
        <w:t xml:space="preserve"> only point to the existence of a disagreement amongst Board members. Further that the Minister’s conclusion that the dysfunctiona</w:t>
      </w:r>
      <w:r w:rsidR="001C509B">
        <w:rPr>
          <w:rFonts w:ascii="Arial" w:hAnsi="Arial" w:cs="Arial"/>
          <w:sz w:val="26"/>
          <w:szCs w:val="26"/>
          <w:lang w:val="en-ZA"/>
        </w:rPr>
        <w:t>lity of the Board is at the expense of the residence of the Eastern Cape Province</w:t>
      </w:r>
      <w:r w:rsidR="006D7343">
        <w:rPr>
          <w:rFonts w:ascii="Arial" w:hAnsi="Arial" w:cs="Arial"/>
          <w:sz w:val="26"/>
          <w:szCs w:val="26"/>
          <w:lang w:val="en-ZA"/>
        </w:rPr>
        <w:t xml:space="preserve"> is farfetched. On the</w:t>
      </w:r>
      <w:r w:rsidR="004C32D1">
        <w:rPr>
          <w:rFonts w:ascii="Arial" w:hAnsi="Arial" w:cs="Arial"/>
          <w:sz w:val="26"/>
          <w:szCs w:val="26"/>
          <w:lang w:val="en-ZA"/>
        </w:rPr>
        <w:t xml:space="preserve"> </w:t>
      </w:r>
      <w:r w:rsidR="006D7343">
        <w:rPr>
          <w:rFonts w:ascii="Arial" w:hAnsi="Arial" w:cs="Arial"/>
          <w:sz w:val="26"/>
          <w:szCs w:val="26"/>
          <w:lang w:val="en-ZA"/>
        </w:rPr>
        <w:t xml:space="preserve">contrary, so the applicants </w:t>
      </w:r>
      <w:r w:rsidR="00A659AD">
        <w:rPr>
          <w:rFonts w:ascii="Arial" w:hAnsi="Arial" w:cs="Arial"/>
          <w:sz w:val="26"/>
          <w:szCs w:val="26"/>
          <w:lang w:val="en-ZA"/>
        </w:rPr>
        <w:t xml:space="preserve">demonstrate, in their written submissions and in the founding affidavit that the Board </w:t>
      </w:r>
      <w:r w:rsidR="004C32D1">
        <w:rPr>
          <w:rFonts w:ascii="Arial" w:hAnsi="Arial" w:cs="Arial"/>
          <w:sz w:val="26"/>
          <w:szCs w:val="26"/>
          <w:lang w:val="en-ZA"/>
        </w:rPr>
        <w:t>has risen above the conflict concerned and achieved progress in the Board’s primary activity.</w:t>
      </w:r>
      <w:r w:rsidR="004C32D1">
        <w:rPr>
          <w:rStyle w:val="FootnoteReference"/>
          <w:rFonts w:ascii="Arial" w:hAnsi="Arial" w:cs="Arial"/>
          <w:sz w:val="26"/>
          <w:szCs w:val="26"/>
          <w:lang w:val="en-ZA"/>
        </w:rPr>
        <w:footnoteReference w:id="10"/>
      </w:r>
      <w:r w:rsidR="009D21D3">
        <w:rPr>
          <w:rFonts w:ascii="Arial" w:hAnsi="Arial" w:cs="Arial"/>
          <w:sz w:val="26"/>
          <w:szCs w:val="26"/>
          <w:lang w:val="en-ZA"/>
        </w:rPr>
        <w:t xml:space="preserve"> As indicated earlier</w:t>
      </w:r>
      <w:r w:rsidR="001F5AC8">
        <w:rPr>
          <w:rFonts w:ascii="Arial" w:hAnsi="Arial" w:cs="Arial"/>
          <w:sz w:val="26"/>
          <w:szCs w:val="26"/>
          <w:lang w:val="en-ZA"/>
        </w:rPr>
        <w:t xml:space="preserve"> in this judgment, applicants’ written submissions do not form part of the </w:t>
      </w:r>
      <w:r w:rsidR="001F5AC8">
        <w:rPr>
          <w:rFonts w:ascii="Arial" w:hAnsi="Arial" w:cs="Arial"/>
          <w:i/>
          <w:iCs/>
          <w:sz w:val="26"/>
          <w:szCs w:val="26"/>
          <w:lang w:val="en-ZA"/>
        </w:rPr>
        <w:t xml:space="preserve">Rule 53 </w:t>
      </w:r>
      <w:r w:rsidR="001F5AC8">
        <w:rPr>
          <w:rFonts w:ascii="Arial" w:hAnsi="Arial" w:cs="Arial"/>
          <w:sz w:val="26"/>
          <w:szCs w:val="26"/>
          <w:lang w:val="en-ZA"/>
        </w:rPr>
        <w:t xml:space="preserve">record. </w:t>
      </w:r>
      <w:r w:rsidR="00A2297D">
        <w:rPr>
          <w:rFonts w:ascii="Arial" w:hAnsi="Arial" w:cs="Arial"/>
          <w:sz w:val="26"/>
          <w:szCs w:val="26"/>
          <w:lang w:val="en-ZA"/>
        </w:rPr>
        <w:t xml:space="preserve">They are annexed to the founding affidavit. Applicants also </w:t>
      </w:r>
      <w:r w:rsidR="00E22E9D">
        <w:rPr>
          <w:rFonts w:ascii="Arial" w:hAnsi="Arial" w:cs="Arial"/>
          <w:sz w:val="26"/>
          <w:szCs w:val="26"/>
          <w:lang w:val="en-ZA"/>
        </w:rPr>
        <w:t>argue</w:t>
      </w:r>
      <w:r w:rsidR="00A2297D">
        <w:rPr>
          <w:rFonts w:ascii="Arial" w:hAnsi="Arial" w:cs="Arial"/>
          <w:sz w:val="26"/>
          <w:szCs w:val="26"/>
          <w:lang w:val="en-ZA"/>
        </w:rPr>
        <w:t xml:space="preserve"> that nowhere in the </w:t>
      </w:r>
      <w:r w:rsidR="00A2297D">
        <w:rPr>
          <w:rFonts w:ascii="Arial" w:hAnsi="Arial" w:cs="Arial"/>
          <w:i/>
          <w:iCs/>
          <w:sz w:val="26"/>
          <w:szCs w:val="26"/>
          <w:lang w:val="en-ZA"/>
        </w:rPr>
        <w:t xml:space="preserve">Rule </w:t>
      </w:r>
      <w:r w:rsidR="009F32C4">
        <w:rPr>
          <w:rFonts w:ascii="Arial" w:hAnsi="Arial" w:cs="Arial"/>
          <w:i/>
          <w:iCs/>
          <w:sz w:val="26"/>
          <w:szCs w:val="26"/>
          <w:lang w:val="en-ZA"/>
        </w:rPr>
        <w:t>53</w:t>
      </w:r>
      <w:r w:rsidR="009F32C4">
        <w:rPr>
          <w:rFonts w:ascii="Arial" w:hAnsi="Arial" w:cs="Arial"/>
          <w:sz w:val="26"/>
          <w:szCs w:val="26"/>
          <w:lang w:val="en-ZA"/>
        </w:rPr>
        <w:t xml:space="preserve"> record is there any suggestion of a negative impact on the water </w:t>
      </w:r>
      <w:r w:rsidR="009F32C4">
        <w:rPr>
          <w:rFonts w:ascii="Arial" w:hAnsi="Arial" w:cs="Arial"/>
          <w:sz w:val="26"/>
          <w:szCs w:val="26"/>
          <w:lang w:val="en-ZA"/>
        </w:rPr>
        <w:lastRenderedPageBreak/>
        <w:t xml:space="preserve">services in the Eastern Cape Province. </w:t>
      </w:r>
      <w:r w:rsidR="00054DB2">
        <w:rPr>
          <w:rFonts w:ascii="Arial" w:hAnsi="Arial" w:cs="Arial"/>
          <w:sz w:val="26"/>
          <w:szCs w:val="26"/>
          <w:lang w:val="en-ZA"/>
        </w:rPr>
        <w:t xml:space="preserve">Applicants also </w:t>
      </w:r>
      <w:r w:rsidR="00F84934">
        <w:rPr>
          <w:rFonts w:ascii="Arial" w:hAnsi="Arial" w:cs="Arial"/>
          <w:sz w:val="26"/>
          <w:szCs w:val="26"/>
          <w:lang w:val="en-ZA"/>
        </w:rPr>
        <w:t>assert</w:t>
      </w:r>
      <w:r w:rsidR="00054DB2">
        <w:rPr>
          <w:rFonts w:ascii="Arial" w:hAnsi="Arial" w:cs="Arial"/>
          <w:sz w:val="26"/>
          <w:szCs w:val="26"/>
          <w:lang w:val="en-ZA"/>
        </w:rPr>
        <w:t xml:space="preserve"> that the Minister only noted their assertions about the strides they made as a Board. That he does not deny that the applicants have contributed substantially to the reliable provision of water services to the people of the Eastern Cape. It is their case therefore that it follows that the decisions taken by the Minister are entirely irrational and fall to be reviewed and set aside.</w:t>
      </w:r>
      <w:r w:rsidR="009D2016">
        <w:rPr>
          <w:rFonts w:ascii="Arial" w:hAnsi="Arial" w:cs="Arial"/>
          <w:sz w:val="26"/>
          <w:szCs w:val="26"/>
          <w:lang w:val="en-ZA"/>
        </w:rPr>
        <w:t xml:space="preserve"> </w:t>
      </w:r>
      <w:r w:rsidR="00DC50EB">
        <w:rPr>
          <w:rFonts w:ascii="Arial" w:hAnsi="Arial" w:cs="Arial"/>
          <w:sz w:val="26"/>
          <w:szCs w:val="26"/>
          <w:lang w:val="en-ZA"/>
        </w:rPr>
        <w:t xml:space="preserve">It is apposite to note that the reason given by the Minister when he advised the applicants of his intention to dissolve the Board and terminate their </w:t>
      </w:r>
      <w:r w:rsidR="007C200C">
        <w:rPr>
          <w:rFonts w:ascii="Arial" w:hAnsi="Arial" w:cs="Arial"/>
          <w:sz w:val="26"/>
          <w:szCs w:val="26"/>
          <w:lang w:val="en-ZA"/>
        </w:rPr>
        <w:t>membership</w:t>
      </w:r>
      <w:r w:rsidR="00A817FB">
        <w:rPr>
          <w:rFonts w:ascii="Arial" w:hAnsi="Arial" w:cs="Arial"/>
          <w:sz w:val="26"/>
          <w:szCs w:val="26"/>
          <w:lang w:val="en-ZA"/>
        </w:rPr>
        <w:t xml:space="preserve"> </w:t>
      </w:r>
      <w:r w:rsidR="00B50DAD">
        <w:rPr>
          <w:rFonts w:ascii="Arial" w:hAnsi="Arial" w:cs="Arial"/>
          <w:sz w:val="26"/>
          <w:szCs w:val="26"/>
          <w:lang w:val="en-ZA"/>
        </w:rPr>
        <w:t>was</w:t>
      </w:r>
      <w:r w:rsidR="00041367">
        <w:rPr>
          <w:rFonts w:ascii="Arial" w:hAnsi="Arial" w:cs="Arial"/>
          <w:sz w:val="26"/>
          <w:szCs w:val="26"/>
          <w:lang w:val="en-ZA"/>
        </w:rPr>
        <w:t xml:space="preserve"> that the governance challenges have led to instability within the entity</w:t>
      </w:r>
      <w:r w:rsidR="000A07A5">
        <w:rPr>
          <w:rFonts w:ascii="Arial" w:hAnsi="Arial" w:cs="Arial"/>
          <w:sz w:val="26"/>
          <w:szCs w:val="26"/>
          <w:lang w:val="en-ZA"/>
        </w:rPr>
        <w:t xml:space="preserve">. The conduct </w:t>
      </w:r>
      <w:r w:rsidR="00E068A3">
        <w:rPr>
          <w:rFonts w:ascii="Arial" w:hAnsi="Arial" w:cs="Arial"/>
          <w:sz w:val="26"/>
          <w:szCs w:val="26"/>
          <w:lang w:val="en-ZA"/>
        </w:rPr>
        <w:t>namely,</w:t>
      </w:r>
      <w:r w:rsidR="000A07A5">
        <w:rPr>
          <w:rFonts w:ascii="Arial" w:hAnsi="Arial" w:cs="Arial"/>
          <w:sz w:val="26"/>
          <w:szCs w:val="26"/>
          <w:lang w:val="en-ZA"/>
        </w:rPr>
        <w:t xml:space="preserve"> alleged misconduct by some members</w:t>
      </w:r>
      <w:r w:rsidR="00DD0EE1">
        <w:rPr>
          <w:rFonts w:ascii="Arial" w:hAnsi="Arial" w:cs="Arial"/>
          <w:sz w:val="26"/>
          <w:szCs w:val="26"/>
          <w:lang w:val="en-ZA"/>
        </w:rPr>
        <w:t xml:space="preserve"> has the potential of </w:t>
      </w:r>
      <w:r w:rsidR="00100999">
        <w:rPr>
          <w:rFonts w:ascii="Arial" w:hAnsi="Arial" w:cs="Arial"/>
          <w:sz w:val="26"/>
          <w:szCs w:val="26"/>
          <w:lang w:val="en-ZA"/>
        </w:rPr>
        <w:t xml:space="preserve">subjecting the Board to disrepute. There is </w:t>
      </w:r>
      <w:r w:rsidR="00203F38">
        <w:rPr>
          <w:rFonts w:ascii="Arial" w:hAnsi="Arial" w:cs="Arial"/>
          <w:sz w:val="26"/>
          <w:szCs w:val="26"/>
          <w:lang w:val="en-ZA"/>
        </w:rPr>
        <w:t>n</w:t>
      </w:r>
      <w:r w:rsidR="00100999">
        <w:rPr>
          <w:rFonts w:ascii="Arial" w:hAnsi="Arial" w:cs="Arial"/>
          <w:sz w:val="26"/>
          <w:szCs w:val="26"/>
          <w:lang w:val="en-ZA"/>
        </w:rPr>
        <w:t>o mention of “</w:t>
      </w:r>
      <w:r w:rsidR="00E068A3">
        <w:rPr>
          <w:rFonts w:ascii="Arial" w:hAnsi="Arial" w:cs="Arial"/>
          <w:sz w:val="26"/>
          <w:szCs w:val="26"/>
          <w:lang w:val="en-ZA"/>
        </w:rPr>
        <w:t>instability” being at the expense of the residents of the Eastern Cape Province.</w:t>
      </w:r>
      <w:r w:rsidR="00054DB2">
        <w:rPr>
          <w:rFonts w:ascii="Arial" w:hAnsi="Arial" w:cs="Arial"/>
          <w:sz w:val="26"/>
          <w:szCs w:val="26"/>
          <w:lang w:val="en-ZA"/>
        </w:rPr>
        <w:t xml:space="preserve"> </w:t>
      </w:r>
    </w:p>
    <w:p w14:paraId="253F8F50" w14:textId="779781B3" w:rsidR="00903D72" w:rsidRDefault="00EC374F" w:rsidP="00903D72">
      <w:pPr>
        <w:spacing w:before="240" w:line="360" w:lineRule="auto"/>
        <w:jc w:val="both"/>
        <w:rPr>
          <w:rFonts w:ascii="Arial" w:hAnsi="Arial" w:cs="Arial"/>
          <w:sz w:val="26"/>
          <w:szCs w:val="26"/>
          <w:lang w:val="en-ZA"/>
        </w:rPr>
      </w:pPr>
      <w:r w:rsidRPr="00E27BE1">
        <w:rPr>
          <w:rFonts w:ascii="Arial" w:hAnsi="Arial" w:cs="Arial"/>
          <w:sz w:val="26"/>
          <w:szCs w:val="26"/>
          <w:lang w:val="en-ZA"/>
        </w:rPr>
        <w:t>[2</w:t>
      </w:r>
      <w:r w:rsidR="005D7449" w:rsidRPr="00E27BE1">
        <w:rPr>
          <w:rFonts w:ascii="Arial" w:hAnsi="Arial" w:cs="Arial"/>
          <w:sz w:val="26"/>
          <w:szCs w:val="26"/>
          <w:lang w:val="en-ZA"/>
        </w:rPr>
        <w:t>5</w:t>
      </w:r>
      <w:r w:rsidRPr="00E27BE1">
        <w:rPr>
          <w:rFonts w:ascii="Arial" w:hAnsi="Arial" w:cs="Arial"/>
          <w:sz w:val="26"/>
          <w:szCs w:val="26"/>
          <w:lang w:val="en-ZA"/>
        </w:rPr>
        <w:t xml:space="preserve">] </w:t>
      </w:r>
      <w:r w:rsidRPr="00E27BE1">
        <w:rPr>
          <w:rFonts w:ascii="Arial" w:hAnsi="Arial" w:cs="Arial"/>
          <w:sz w:val="26"/>
          <w:szCs w:val="26"/>
          <w:lang w:val="en-ZA"/>
        </w:rPr>
        <w:tab/>
      </w:r>
      <w:r w:rsidR="00054DB2">
        <w:rPr>
          <w:rFonts w:ascii="Arial" w:hAnsi="Arial" w:cs="Arial"/>
          <w:sz w:val="26"/>
          <w:szCs w:val="26"/>
          <w:lang w:val="en-ZA"/>
        </w:rPr>
        <w:t xml:space="preserve">In the circumstances, can it be said that the Minister’s decision in this regard </w:t>
      </w:r>
      <w:r w:rsidR="00F84934">
        <w:rPr>
          <w:rFonts w:ascii="Arial" w:hAnsi="Arial" w:cs="Arial"/>
          <w:sz w:val="26"/>
          <w:szCs w:val="26"/>
          <w:lang w:val="en-ZA"/>
        </w:rPr>
        <w:t>is</w:t>
      </w:r>
      <w:r w:rsidR="00054DB2">
        <w:rPr>
          <w:rFonts w:ascii="Arial" w:hAnsi="Arial" w:cs="Arial"/>
          <w:sz w:val="26"/>
          <w:szCs w:val="26"/>
          <w:lang w:val="en-ZA"/>
        </w:rPr>
        <w:t xml:space="preserve"> so unreasonable that no reasonable decision maker could have reached it? In the matter of </w:t>
      </w:r>
      <w:r w:rsidR="00054DB2">
        <w:rPr>
          <w:rFonts w:ascii="Arial" w:hAnsi="Arial" w:cs="Arial"/>
          <w:b/>
          <w:bCs/>
          <w:i/>
          <w:iCs/>
          <w:sz w:val="26"/>
          <w:szCs w:val="26"/>
          <w:lang w:val="en-ZA"/>
        </w:rPr>
        <w:t xml:space="preserve">Pharmaceutical MNFRS of SA: IN RE Ex </w:t>
      </w:r>
      <w:proofErr w:type="spellStart"/>
      <w:r w:rsidR="00054DB2">
        <w:rPr>
          <w:rFonts w:ascii="Arial" w:hAnsi="Arial" w:cs="Arial"/>
          <w:b/>
          <w:bCs/>
          <w:i/>
          <w:iCs/>
          <w:sz w:val="26"/>
          <w:szCs w:val="26"/>
          <w:lang w:val="en-ZA"/>
        </w:rPr>
        <w:t>Parte</w:t>
      </w:r>
      <w:proofErr w:type="spellEnd"/>
      <w:r w:rsidR="00054DB2">
        <w:rPr>
          <w:rFonts w:ascii="Arial" w:hAnsi="Arial" w:cs="Arial"/>
          <w:b/>
          <w:bCs/>
          <w:i/>
          <w:iCs/>
          <w:sz w:val="26"/>
          <w:szCs w:val="26"/>
          <w:lang w:val="en-ZA"/>
        </w:rPr>
        <w:t xml:space="preserve"> President of the RSA</w:t>
      </w:r>
      <w:r w:rsidR="00115EC8">
        <w:rPr>
          <w:rStyle w:val="FootnoteReference"/>
          <w:rFonts w:ascii="Arial" w:hAnsi="Arial" w:cs="Arial"/>
          <w:b/>
          <w:bCs/>
          <w:i/>
          <w:iCs/>
          <w:sz w:val="26"/>
          <w:szCs w:val="26"/>
          <w:lang w:val="en-ZA"/>
        </w:rPr>
        <w:footnoteReference w:id="11"/>
      </w:r>
      <w:r w:rsidR="00054DB2">
        <w:rPr>
          <w:rFonts w:ascii="Arial" w:hAnsi="Arial" w:cs="Arial"/>
          <w:sz w:val="26"/>
          <w:szCs w:val="26"/>
          <w:lang w:val="en-ZA"/>
        </w:rPr>
        <w:t xml:space="preserve"> the court had this to say about rationality of a decision:</w:t>
      </w:r>
    </w:p>
    <w:p w14:paraId="0AFB0B61" w14:textId="7643204C" w:rsidR="00054DB2" w:rsidRPr="00903D72" w:rsidRDefault="00903D72" w:rsidP="00903D72">
      <w:pPr>
        <w:spacing w:before="240" w:line="360" w:lineRule="auto"/>
        <w:jc w:val="both"/>
        <w:rPr>
          <w:rFonts w:ascii="Arial" w:hAnsi="Arial" w:cs="Arial"/>
          <w:sz w:val="22"/>
          <w:szCs w:val="22"/>
          <w:lang w:val="en-ZA"/>
        </w:rPr>
      </w:pPr>
      <w:r w:rsidRPr="00903D72">
        <w:rPr>
          <w:rFonts w:ascii="Arial" w:hAnsi="Arial" w:cs="Arial"/>
          <w:sz w:val="22"/>
          <w:szCs w:val="22"/>
          <w:lang w:val="en-ZA"/>
        </w:rPr>
        <w:t xml:space="preserve">“[85] </w:t>
      </w:r>
      <w:r w:rsidRPr="00903D72">
        <w:rPr>
          <w:rFonts w:ascii="Arial" w:hAnsi="Arial" w:cs="Arial"/>
          <w:sz w:val="22"/>
          <w:szCs w:val="22"/>
        </w:rPr>
        <w:t>It is a requirement of the rule of law that the exercise of public power by the Executive and other functionaries should not be arbitrary. Decisions must be rationally related to the purpose for which the power was given, otherwise they are in effect arbitrary and inconsistent with this requirement. It follows that in order to pass constitutional scrutiny the exercise of public power by the Executive and other functionaries must, at least, comply with this requirement. If it does not, it falls short of the standards demanded by our Constitution for such action.</w:t>
      </w:r>
      <w:r w:rsidR="00054DB2" w:rsidRPr="00903D72">
        <w:rPr>
          <w:rFonts w:ascii="Arial" w:hAnsi="Arial" w:cs="Arial"/>
          <w:sz w:val="22"/>
          <w:szCs w:val="22"/>
          <w:lang w:val="en-ZA"/>
        </w:rPr>
        <w:t xml:space="preserve">” </w:t>
      </w:r>
    </w:p>
    <w:p w14:paraId="4C76878E" w14:textId="73772F71" w:rsidR="00054DB2" w:rsidRPr="00054DB2" w:rsidRDefault="00054DB2" w:rsidP="00152FCC">
      <w:pPr>
        <w:spacing w:before="240" w:line="360" w:lineRule="auto"/>
        <w:jc w:val="both"/>
        <w:rPr>
          <w:rFonts w:ascii="Arial" w:hAnsi="Arial" w:cs="Arial"/>
          <w:b/>
          <w:bCs/>
          <w:i/>
          <w:iCs/>
          <w:sz w:val="26"/>
          <w:szCs w:val="26"/>
          <w:lang w:val="en-ZA"/>
        </w:rPr>
      </w:pPr>
      <w:r>
        <w:rPr>
          <w:rFonts w:ascii="Arial" w:hAnsi="Arial" w:cs="Arial"/>
          <w:sz w:val="26"/>
          <w:szCs w:val="26"/>
          <w:lang w:val="en-ZA"/>
        </w:rPr>
        <w:t xml:space="preserve">In </w:t>
      </w:r>
      <w:r>
        <w:rPr>
          <w:rFonts w:ascii="Arial" w:hAnsi="Arial" w:cs="Arial"/>
          <w:b/>
          <w:bCs/>
          <w:i/>
          <w:iCs/>
          <w:sz w:val="26"/>
          <w:szCs w:val="26"/>
          <w:lang w:val="en-ZA"/>
        </w:rPr>
        <w:t xml:space="preserve">Minister </w:t>
      </w:r>
      <w:r w:rsidR="00115EC8">
        <w:rPr>
          <w:rFonts w:ascii="Arial" w:hAnsi="Arial" w:cs="Arial"/>
          <w:b/>
          <w:bCs/>
          <w:i/>
          <w:iCs/>
          <w:sz w:val="26"/>
          <w:szCs w:val="26"/>
          <w:lang w:val="en-ZA"/>
        </w:rPr>
        <w:t>of Water and Sanitation v Sembcorp Size Water (Pty) Limited and Another</w:t>
      </w:r>
      <w:r w:rsidR="00115EC8">
        <w:rPr>
          <w:rStyle w:val="FootnoteReference"/>
          <w:rFonts w:ascii="Arial" w:hAnsi="Arial" w:cs="Arial"/>
          <w:b/>
          <w:bCs/>
          <w:i/>
          <w:iCs/>
          <w:sz w:val="26"/>
          <w:szCs w:val="26"/>
          <w:lang w:val="en-ZA"/>
        </w:rPr>
        <w:footnoteReference w:id="12"/>
      </w:r>
      <w:r w:rsidR="00115EC8">
        <w:rPr>
          <w:rFonts w:ascii="Arial" w:hAnsi="Arial" w:cs="Arial"/>
          <w:sz w:val="26"/>
          <w:szCs w:val="26"/>
          <w:lang w:val="en-ZA"/>
        </w:rPr>
        <w:t xml:space="preserve"> the court held that in this regard the court must determine whether there is a rational link between the decision and the purpose sought to be achieved. </w:t>
      </w:r>
      <w:r>
        <w:rPr>
          <w:rFonts w:ascii="Arial" w:hAnsi="Arial" w:cs="Arial"/>
          <w:b/>
          <w:bCs/>
          <w:i/>
          <w:iCs/>
          <w:sz w:val="26"/>
          <w:szCs w:val="26"/>
          <w:lang w:val="en-ZA"/>
        </w:rPr>
        <w:t xml:space="preserve"> </w:t>
      </w:r>
    </w:p>
    <w:p w14:paraId="25417FF4" w14:textId="15EF6EDB" w:rsidR="00077293" w:rsidRDefault="008D7696" w:rsidP="00152FCC">
      <w:pPr>
        <w:spacing w:before="240" w:line="360" w:lineRule="auto"/>
        <w:jc w:val="both"/>
        <w:rPr>
          <w:rFonts w:ascii="Arial" w:hAnsi="Arial" w:cs="Arial"/>
          <w:b/>
          <w:sz w:val="26"/>
          <w:szCs w:val="26"/>
          <w:u w:val="single"/>
          <w:lang w:val="en-ZA"/>
        </w:rPr>
      </w:pPr>
      <w:r>
        <w:rPr>
          <w:rFonts w:ascii="Arial" w:hAnsi="Arial" w:cs="Arial"/>
          <w:sz w:val="26"/>
          <w:szCs w:val="26"/>
          <w:lang w:val="en-ZA"/>
        </w:rPr>
        <w:lastRenderedPageBreak/>
        <w:t xml:space="preserve">[26] </w:t>
      </w:r>
      <w:r>
        <w:rPr>
          <w:rFonts w:ascii="Arial" w:hAnsi="Arial" w:cs="Arial"/>
          <w:sz w:val="26"/>
          <w:szCs w:val="26"/>
          <w:lang w:val="en-ZA"/>
        </w:rPr>
        <w:tab/>
      </w:r>
      <w:r w:rsidR="00115EC8">
        <w:rPr>
          <w:rFonts w:ascii="Arial" w:hAnsi="Arial" w:cs="Arial"/>
          <w:i/>
          <w:iCs/>
          <w:sz w:val="26"/>
          <w:szCs w:val="26"/>
          <w:lang w:val="en-ZA"/>
        </w:rPr>
        <w:t xml:space="preserve">Section 29 </w:t>
      </w:r>
      <w:r w:rsidR="00115EC8">
        <w:rPr>
          <w:rFonts w:ascii="Arial" w:hAnsi="Arial" w:cs="Arial"/>
          <w:sz w:val="26"/>
          <w:szCs w:val="26"/>
          <w:lang w:val="en-ZA"/>
        </w:rPr>
        <w:t xml:space="preserve">of the </w:t>
      </w:r>
      <w:r w:rsidR="00115EC8">
        <w:rPr>
          <w:rFonts w:ascii="Arial" w:hAnsi="Arial" w:cs="Arial"/>
          <w:i/>
          <w:iCs/>
          <w:sz w:val="26"/>
          <w:szCs w:val="26"/>
          <w:lang w:val="en-ZA"/>
        </w:rPr>
        <w:t>Water Services Act</w:t>
      </w:r>
      <w:r w:rsidR="00115EC8">
        <w:rPr>
          <w:rFonts w:ascii="Arial" w:hAnsi="Arial" w:cs="Arial"/>
          <w:sz w:val="26"/>
          <w:szCs w:val="26"/>
          <w:lang w:val="en-ZA"/>
        </w:rPr>
        <w:t xml:space="preserve"> provides that the primary activity of a water Board is to provide water services to other service institutions within its service area. The duties of a water Board are set out in </w:t>
      </w:r>
      <w:r w:rsidR="00115EC8">
        <w:rPr>
          <w:rFonts w:ascii="Arial" w:hAnsi="Arial" w:cs="Arial"/>
          <w:i/>
          <w:iCs/>
          <w:sz w:val="26"/>
          <w:szCs w:val="26"/>
          <w:lang w:val="en-ZA"/>
        </w:rPr>
        <w:t xml:space="preserve">Section 38 </w:t>
      </w:r>
      <w:r w:rsidR="00115EC8">
        <w:rPr>
          <w:rFonts w:ascii="Arial" w:hAnsi="Arial" w:cs="Arial"/>
          <w:sz w:val="26"/>
          <w:szCs w:val="26"/>
          <w:lang w:val="en-ZA"/>
        </w:rPr>
        <w:t xml:space="preserve">of the Act. It is common cause that water Board members are bound by a Board Charter. Common cause is also the fact that Board members are bound by a Code of Conduct and Ethics for Board Members. </w:t>
      </w:r>
      <w:r w:rsidR="006074CB">
        <w:rPr>
          <w:rFonts w:ascii="Arial" w:hAnsi="Arial" w:cs="Arial"/>
          <w:sz w:val="26"/>
          <w:szCs w:val="26"/>
          <w:lang w:val="en-ZA"/>
        </w:rPr>
        <w:t xml:space="preserve"> </w:t>
      </w:r>
      <w:r w:rsidR="00616DA4">
        <w:rPr>
          <w:rFonts w:ascii="Arial" w:hAnsi="Arial" w:cs="Arial"/>
          <w:sz w:val="26"/>
          <w:szCs w:val="26"/>
          <w:lang w:val="en-ZA"/>
        </w:rPr>
        <w:t xml:space="preserve">   </w:t>
      </w:r>
    </w:p>
    <w:p w14:paraId="5C5F65A9" w14:textId="5950ACDE" w:rsidR="001E272B" w:rsidRDefault="001E272B"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[27] </w:t>
      </w:r>
      <w:r>
        <w:rPr>
          <w:rFonts w:ascii="Arial" w:hAnsi="Arial" w:cs="Arial"/>
          <w:sz w:val="26"/>
          <w:szCs w:val="26"/>
          <w:lang w:val="en-ZA"/>
        </w:rPr>
        <w:tab/>
      </w:r>
      <w:r w:rsidR="00115EC8">
        <w:rPr>
          <w:rFonts w:ascii="Arial" w:hAnsi="Arial" w:cs="Arial"/>
          <w:sz w:val="26"/>
          <w:szCs w:val="26"/>
          <w:lang w:val="en-ZA"/>
        </w:rPr>
        <w:t>There is no evidence that the applicants breached any of these</w:t>
      </w:r>
      <w:r w:rsidR="00C741BC">
        <w:rPr>
          <w:rFonts w:ascii="Arial" w:hAnsi="Arial" w:cs="Arial"/>
          <w:sz w:val="26"/>
          <w:szCs w:val="26"/>
          <w:lang w:val="en-ZA"/>
        </w:rPr>
        <w:t xml:space="preserve"> instruments</w:t>
      </w:r>
      <w:r w:rsidR="00115EC8">
        <w:rPr>
          <w:rFonts w:ascii="Arial" w:hAnsi="Arial" w:cs="Arial"/>
          <w:sz w:val="26"/>
          <w:szCs w:val="26"/>
          <w:lang w:val="en-ZA"/>
        </w:rPr>
        <w:t>. Instead, they have demonstrate</w:t>
      </w:r>
      <w:r w:rsidR="00026EDF">
        <w:rPr>
          <w:rFonts w:ascii="Arial" w:hAnsi="Arial" w:cs="Arial"/>
          <w:sz w:val="26"/>
          <w:szCs w:val="26"/>
          <w:lang w:val="en-ZA"/>
        </w:rPr>
        <w:t>d</w:t>
      </w:r>
      <w:r w:rsidR="00115EC8">
        <w:rPr>
          <w:rFonts w:ascii="Arial" w:hAnsi="Arial" w:cs="Arial"/>
          <w:sz w:val="26"/>
          <w:szCs w:val="26"/>
          <w:lang w:val="en-ZA"/>
        </w:rPr>
        <w:t xml:space="preserve"> as aforesaid that they have made strides in achieving the objectives of the Water Board. The Minister justifies the decision to dissolve the Board by asserting that even though the applicants acknowledge that the Board was dysfunctional, they still expect him to keep it in place at the expense of the residence of the Eastern Cape and risk that the constitutional obligation to provide water </w:t>
      </w:r>
      <w:r w:rsidR="00026EDF">
        <w:rPr>
          <w:rFonts w:ascii="Arial" w:hAnsi="Arial" w:cs="Arial"/>
          <w:sz w:val="26"/>
          <w:szCs w:val="26"/>
          <w:lang w:val="en-ZA"/>
        </w:rPr>
        <w:t>would not be fulfilled. In my understanding, applicants only acknowledge governance issues within the Board</w:t>
      </w:r>
      <w:r w:rsidR="00C741BC">
        <w:rPr>
          <w:rFonts w:ascii="Arial" w:hAnsi="Arial" w:cs="Arial"/>
          <w:sz w:val="26"/>
          <w:szCs w:val="26"/>
          <w:lang w:val="en-ZA"/>
        </w:rPr>
        <w:t xml:space="preserve"> not </w:t>
      </w:r>
      <w:r w:rsidR="00203F38">
        <w:rPr>
          <w:rFonts w:ascii="Arial" w:hAnsi="Arial" w:cs="Arial"/>
          <w:sz w:val="26"/>
          <w:szCs w:val="26"/>
          <w:lang w:val="en-ZA"/>
        </w:rPr>
        <w:t>dysfunctionality</w:t>
      </w:r>
      <w:r w:rsidR="00026EDF">
        <w:rPr>
          <w:rFonts w:ascii="Arial" w:hAnsi="Arial" w:cs="Arial"/>
          <w:sz w:val="26"/>
          <w:szCs w:val="26"/>
          <w:lang w:val="en-ZA"/>
        </w:rPr>
        <w:t xml:space="preserve">. </w:t>
      </w:r>
      <w:r w:rsidR="006074CB">
        <w:rPr>
          <w:rFonts w:ascii="Arial" w:hAnsi="Arial" w:cs="Arial"/>
          <w:sz w:val="26"/>
          <w:szCs w:val="26"/>
          <w:lang w:val="en-ZA"/>
        </w:rPr>
        <w:t xml:space="preserve"> </w:t>
      </w:r>
    </w:p>
    <w:p w14:paraId="31FECC21" w14:textId="78C2BEF6" w:rsidR="00E118C7" w:rsidRDefault="001E272B"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[28] </w:t>
      </w:r>
      <w:r>
        <w:rPr>
          <w:rFonts w:ascii="Arial" w:hAnsi="Arial" w:cs="Arial"/>
          <w:sz w:val="26"/>
          <w:szCs w:val="26"/>
          <w:lang w:val="en-ZA"/>
        </w:rPr>
        <w:tab/>
      </w:r>
      <w:r w:rsidR="00026EDF">
        <w:rPr>
          <w:rFonts w:ascii="Arial" w:hAnsi="Arial" w:cs="Arial"/>
          <w:sz w:val="26"/>
          <w:szCs w:val="26"/>
          <w:lang w:val="en-ZA"/>
        </w:rPr>
        <w:t>I am not persuaded that the decision to dissolve the Board which gave rise to the ancillary decision</w:t>
      </w:r>
      <w:r w:rsidR="009D2016">
        <w:rPr>
          <w:rFonts w:ascii="Arial" w:hAnsi="Arial" w:cs="Arial"/>
          <w:sz w:val="26"/>
          <w:szCs w:val="26"/>
          <w:lang w:val="en-ZA"/>
        </w:rPr>
        <w:t>s</w:t>
      </w:r>
      <w:r w:rsidR="00026EDF">
        <w:rPr>
          <w:rFonts w:ascii="Arial" w:hAnsi="Arial" w:cs="Arial"/>
          <w:sz w:val="26"/>
          <w:szCs w:val="26"/>
          <w:lang w:val="en-ZA"/>
        </w:rPr>
        <w:t xml:space="preserve"> is rationally connected to the purpose sought to be achieved. It accordingly falls to be reviewed and set aside</w:t>
      </w:r>
      <w:r w:rsidR="009D2016">
        <w:rPr>
          <w:rFonts w:ascii="Arial" w:hAnsi="Arial" w:cs="Arial"/>
          <w:sz w:val="26"/>
          <w:szCs w:val="26"/>
          <w:lang w:val="en-ZA"/>
        </w:rPr>
        <w:t xml:space="preserve"> as being unlawful</w:t>
      </w:r>
      <w:r w:rsidR="00026EDF">
        <w:rPr>
          <w:rFonts w:ascii="Arial" w:hAnsi="Arial" w:cs="Arial"/>
          <w:sz w:val="26"/>
          <w:szCs w:val="26"/>
          <w:lang w:val="en-ZA"/>
        </w:rPr>
        <w:t>.</w:t>
      </w:r>
    </w:p>
    <w:p w14:paraId="573856B8" w14:textId="1CA58185" w:rsidR="00296EBC" w:rsidRDefault="00616DA4" w:rsidP="00E27BE1">
      <w:pPr>
        <w:spacing w:before="240" w:line="360" w:lineRule="auto"/>
        <w:jc w:val="both"/>
        <w:rPr>
          <w:rFonts w:ascii="Arial" w:hAnsi="Arial" w:cs="Arial"/>
          <w:sz w:val="26"/>
          <w:szCs w:val="26"/>
          <w:lang w:val="en-ZA"/>
        </w:rPr>
      </w:pPr>
      <w:r w:rsidRPr="00296EBC">
        <w:rPr>
          <w:rFonts w:ascii="Arial" w:hAnsi="Arial" w:cs="Arial"/>
          <w:sz w:val="26"/>
          <w:szCs w:val="26"/>
          <w:lang w:val="en-ZA"/>
        </w:rPr>
        <w:t xml:space="preserve">[29] </w:t>
      </w:r>
      <w:r w:rsidRPr="00296EBC">
        <w:rPr>
          <w:rFonts w:ascii="Arial" w:hAnsi="Arial" w:cs="Arial"/>
          <w:sz w:val="26"/>
          <w:szCs w:val="26"/>
          <w:lang w:val="en-ZA"/>
        </w:rPr>
        <w:tab/>
      </w:r>
      <w:r w:rsidR="00026EDF">
        <w:rPr>
          <w:rFonts w:ascii="Arial" w:hAnsi="Arial" w:cs="Arial"/>
          <w:i/>
          <w:iCs/>
          <w:sz w:val="26"/>
          <w:szCs w:val="26"/>
          <w:lang w:val="en-ZA"/>
        </w:rPr>
        <w:t xml:space="preserve">Section 172 (1) (b) </w:t>
      </w:r>
      <w:r w:rsidR="00026EDF">
        <w:rPr>
          <w:rFonts w:ascii="Arial" w:hAnsi="Arial" w:cs="Arial"/>
          <w:sz w:val="26"/>
          <w:szCs w:val="26"/>
          <w:lang w:val="en-ZA"/>
        </w:rPr>
        <w:t xml:space="preserve">of the Constitution provides that in these circumstances, a court may make any order that is just and equitable, including – </w:t>
      </w:r>
    </w:p>
    <w:p w14:paraId="1DFF65ED" w14:textId="0F41B774" w:rsidR="00026EDF" w:rsidRDefault="00026EDF" w:rsidP="00E27BE1">
      <w:pPr>
        <w:spacing w:before="240" w:line="360" w:lineRule="auto"/>
        <w:jc w:val="both"/>
        <w:rPr>
          <w:rFonts w:ascii="Arial" w:hAnsi="Arial" w:cs="Arial"/>
          <w:sz w:val="26"/>
          <w:szCs w:val="26"/>
          <w:lang w:val="en-ZA"/>
        </w:rPr>
      </w:pPr>
      <w:r>
        <w:rPr>
          <w:rFonts w:ascii="Arial" w:hAnsi="Arial" w:cs="Arial"/>
          <w:sz w:val="26"/>
          <w:szCs w:val="26"/>
          <w:lang w:val="en-ZA"/>
        </w:rPr>
        <w:t>(</w:t>
      </w:r>
      <w:proofErr w:type="spellStart"/>
      <w:r>
        <w:rPr>
          <w:rFonts w:ascii="Arial" w:hAnsi="Arial" w:cs="Arial"/>
          <w:sz w:val="26"/>
          <w:szCs w:val="26"/>
          <w:lang w:val="en-ZA"/>
        </w:rPr>
        <w:t>i</w:t>
      </w:r>
      <w:proofErr w:type="spellEnd"/>
      <w:r>
        <w:rPr>
          <w:rFonts w:ascii="Arial" w:hAnsi="Arial" w:cs="Arial"/>
          <w:sz w:val="26"/>
          <w:szCs w:val="26"/>
          <w:lang w:val="en-ZA"/>
        </w:rPr>
        <w:t>) an order limiting the retrospective effect of the declaration of invalidity … … ….</w:t>
      </w:r>
    </w:p>
    <w:p w14:paraId="7514815C" w14:textId="1BACC038" w:rsidR="00026EDF" w:rsidRPr="00026EDF" w:rsidRDefault="00026EDF"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I have been urged on behalf of he Minister that it would be just and equitable not to order the re-instatement of the Board even </w:t>
      </w:r>
      <w:r w:rsidR="00203F38">
        <w:rPr>
          <w:rFonts w:ascii="Arial" w:hAnsi="Arial" w:cs="Arial"/>
          <w:sz w:val="26"/>
          <w:szCs w:val="26"/>
          <w:lang w:val="en-ZA"/>
        </w:rPr>
        <w:t>if</w:t>
      </w:r>
      <w:r>
        <w:rPr>
          <w:rFonts w:ascii="Arial" w:hAnsi="Arial" w:cs="Arial"/>
          <w:sz w:val="26"/>
          <w:szCs w:val="26"/>
          <w:lang w:val="en-ZA"/>
        </w:rPr>
        <w:t xml:space="preserve"> the decision of the Minister may have been set aside. </w:t>
      </w:r>
    </w:p>
    <w:p w14:paraId="415404D3" w14:textId="77777777" w:rsidR="00710947" w:rsidRDefault="00296EBC" w:rsidP="00E27BE1">
      <w:pPr>
        <w:spacing w:before="240" w:line="360" w:lineRule="auto"/>
        <w:jc w:val="both"/>
        <w:rPr>
          <w:rFonts w:ascii="Arial" w:hAnsi="Arial" w:cs="Arial"/>
          <w:bCs/>
          <w:sz w:val="26"/>
          <w:szCs w:val="26"/>
          <w:lang w:val="en-ZA"/>
        </w:rPr>
      </w:pPr>
      <w:r w:rsidRPr="00026EDF">
        <w:rPr>
          <w:rFonts w:ascii="Arial" w:hAnsi="Arial" w:cs="Arial"/>
          <w:bCs/>
          <w:sz w:val="26"/>
          <w:szCs w:val="26"/>
          <w:lang w:val="en-ZA"/>
        </w:rPr>
        <w:lastRenderedPageBreak/>
        <w:t xml:space="preserve">[30] </w:t>
      </w:r>
      <w:r w:rsidRPr="00026EDF">
        <w:rPr>
          <w:rFonts w:ascii="Arial" w:hAnsi="Arial" w:cs="Arial"/>
          <w:bCs/>
          <w:sz w:val="26"/>
          <w:szCs w:val="26"/>
          <w:lang w:val="en-ZA"/>
        </w:rPr>
        <w:tab/>
      </w:r>
      <w:r w:rsidR="00026EDF">
        <w:rPr>
          <w:rFonts w:ascii="Arial" w:hAnsi="Arial" w:cs="Arial"/>
          <w:bCs/>
          <w:sz w:val="26"/>
          <w:szCs w:val="26"/>
          <w:lang w:val="en-ZA"/>
        </w:rPr>
        <w:t>On the other hand, first applicant in her written submissions to the Minister makes the point that acceptance of an appointment</w:t>
      </w:r>
      <w:r w:rsidR="00903D72">
        <w:rPr>
          <w:rFonts w:ascii="Arial" w:hAnsi="Arial" w:cs="Arial"/>
          <w:bCs/>
          <w:sz w:val="26"/>
          <w:szCs w:val="26"/>
          <w:lang w:val="en-ZA"/>
        </w:rPr>
        <w:t xml:space="preserve"> to the Board of a State entity presents a risk to one’s personal brand and professional image. In my view therefore, it will not be just and equitable not to order the re-instatement of the Board in these circumstances. Even though applicants seek an order to the effect that they be re-instated retrospectively, no facts were brought to my attention regarding </w:t>
      </w:r>
      <w:r w:rsidR="00710947">
        <w:rPr>
          <w:rFonts w:ascii="Arial" w:hAnsi="Arial" w:cs="Arial"/>
          <w:bCs/>
          <w:sz w:val="26"/>
          <w:szCs w:val="26"/>
          <w:lang w:val="en-ZA"/>
        </w:rPr>
        <w:t xml:space="preserve">the efficacy of an order in those terms. </w:t>
      </w:r>
    </w:p>
    <w:p w14:paraId="2686C4B7" w14:textId="77777777" w:rsidR="00710947" w:rsidRPr="00710947" w:rsidRDefault="00710947" w:rsidP="00E27BE1">
      <w:pPr>
        <w:spacing w:before="240" w:line="360" w:lineRule="auto"/>
        <w:jc w:val="both"/>
        <w:rPr>
          <w:rFonts w:ascii="Arial" w:hAnsi="Arial" w:cs="Arial"/>
          <w:b/>
          <w:sz w:val="26"/>
          <w:szCs w:val="26"/>
          <w:lang w:val="en-ZA"/>
        </w:rPr>
      </w:pPr>
      <w:r w:rsidRPr="00710947">
        <w:rPr>
          <w:rFonts w:ascii="Arial" w:hAnsi="Arial" w:cs="Arial"/>
          <w:b/>
          <w:sz w:val="26"/>
          <w:szCs w:val="26"/>
          <w:lang w:val="en-ZA"/>
        </w:rPr>
        <w:t xml:space="preserve">[31] </w:t>
      </w:r>
      <w:r w:rsidRPr="00710947">
        <w:rPr>
          <w:rFonts w:ascii="Arial" w:hAnsi="Arial" w:cs="Arial"/>
          <w:b/>
          <w:sz w:val="26"/>
          <w:szCs w:val="26"/>
          <w:lang w:val="en-ZA"/>
        </w:rPr>
        <w:tab/>
        <w:t>In the result, the following order will issue:</w:t>
      </w:r>
    </w:p>
    <w:p w14:paraId="11CBA2D8" w14:textId="77777777" w:rsidR="00710947" w:rsidRPr="00710947" w:rsidRDefault="00710947" w:rsidP="00E27BE1">
      <w:pPr>
        <w:spacing w:before="240" w:line="360" w:lineRule="auto"/>
        <w:jc w:val="both"/>
        <w:rPr>
          <w:rFonts w:ascii="Arial" w:hAnsi="Arial" w:cs="Arial"/>
          <w:b/>
          <w:sz w:val="26"/>
          <w:szCs w:val="26"/>
          <w:lang w:val="en-ZA"/>
        </w:rPr>
      </w:pPr>
      <w:r w:rsidRPr="00710947">
        <w:rPr>
          <w:rFonts w:ascii="Arial" w:hAnsi="Arial" w:cs="Arial"/>
          <w:b/>
          <w:sz w:val="26"/>
          <w:szCs w:val="26"/>
          <w:lang w:val="en-ZA"/>
        </w:rPr>
        <w:t xml:space="preserve">(a) The decision taken by the first respondent on or about the 25 March 2022 to terminate the applicants’ appointment to the </w:t>
      </w:r>
      <w:proofErr w:type="spellStart"/>
      <w:r w:rsidRPr="00710947">
        <w:rPr>
          <w:rFonts w:ascii="Arial" w:hAnsi="Arial" w:cs="Arial"/>
          <w:b/>
          <w:sz w:val="26"/>
          <w:szCs w:val="26"/>
          <w:lang w:val="en-ZA"/>
        </w:rPr>
        <w:t>Amatola</w:t>
      </w:r>
      <w:proofErr w:type="spellEnd"/>
      <w:r w:rsidRPr="00710947">
        <w:rPr>
          <w:rFonts w:ascii="Arial" w:hAnsi="Arial" w:cs="Arial"/>
          <w:b/>
          <w:sz w:val="26"/>
          <w:szCs w:val="26"/>
          <w:lang w:val="en-ZA"/>
        </w:rPr>
        <w:t xml:space="preserve"> Water Board in terms of Section 35 (5) of the Water Services Act 108 of 1997 is reviewed and set aside.</w:t>
      </w:r>
    </w:p>
    <w:p w14:paraId="159465E6" w14:textId="77777777" w:rsidR="00710947" w:rsidRPr="00710947" w:rsidRDefault="00710947" w:rsidP="00E27BE1">
      <w:pPr>
        <w:spacing w:before="240" w:line="360" w:lineRule="auto"/>
        <w:jc w:val="both"/>
        <w:rPr>
          <w:rFonts w:ascii="Arial" w:hAnsi="Arial" w:cs="Arial"/>
          <w:b/>
          <w:sz w:val="26"/>
          <w:szCs w:val="26"/>
          <w:lang w:val="en-ZA"/>
        </w:rPr>
      </w:pPr>
      <w:r w:rsidRPr="00710947">
        <w:rPr>
          <w:rFonts w:ascii="Arial" w:hAnsi="Arial" w:cs="Arial"/>
          <w:b/>
          <w:sz w:val="26"/>
          <w:szCs w:val="26"/>
          <w:lang w:val="en-ZA"/>
        </w:rPr>
        <w:t xml:space="preserve">(b) So is the decision taken on or about the same date as mentioned in (a) above to dissolve the </w:t>
      </w:r>
      <w:proofErr w:type="spellStart"/>
      <w:r w:rsidRPr="00710947">
        <w:rPr>
          <w:rFonts w:ascii="Arial" w:hAnsi="Arial" w:cs="Arial"/>
          <w:b/>
          <w:sz w:val="26"/>
          <w:szCs w:val="26"/>
          <w:lang w:val="en-ZA"/>
        </w:rPr>
        <w:t>Amatola</w:t>
      </w:r>
      <w:proofErr w:type="spellEnd"/>
      <w:r w:rsidRPr="00710947">
        <w:rPr>
          <w:rFonts w:ascii="Arial" w:hAnsi="Arial" w:cs="Arial"/>
          <w:b/>
          <w:sz w:val="26"/>
          <w:szCs w:val="26"/>
          <w:lang w:val="en-ZA"/>
        </w:rPr>
        <w:t xml:space="preserve"> Water Board. </w:t>
      </w:r>
    </w:p>
    <w:p w14:paraId="548A14C1" w14:textId="77777777" w:rsidR="00710947" w:rsidRPr="00710947" w:rsidRDefault="00710947" w:rsidP="00E27BE1">
      <w:pPr>
        <w:spacing w:before="240" w:line="360" w:lineRule="auto"/>
        <w:jc w:val="both"/>
        <w:rPr>
          <w:rFonts w:ascii="Arial" w:hAnsi="Arial" w:cs="Arial"/>
          <w:b/>
          <w:sz w:val="26"/>
          <w:szCs w:val="26"/>
          <w:lang w:val="en-ZA"/>
        </w:rPr>
      </w:pPr>
      <w:r w:rsidRPr="00710947">
        <w:rPr>
          <w:rFonts w:ascii="Arial" w:hAnsi="Arial" w:cs="Arial"/>
          <w:b/>
          <w:sz w:val="26"/>
          <w:szCs w:val="26"/>
          <w:lang w:val="en-ZA"/>
        </w:rPr>
        <w:t xml:space="preserve">(c) The applicants are to be re-instated as members of the </w:t>
      </w:r>
      <w:proofErr w:type="spellStart"/>
      <w:r w:rsidRPr="00710947">
        <w:rPr>
          <w:rFonts w:ascii="Arial" w:hAnsi="Arial" w:cs="Arial"/>
          <w:b/>
          <w:sz w:val="26"/>
          <w:szCs w:val="26"/>
          <w:lang w:val="en-ZA"/>
        </w:rPr>
        <w:t>Amatola</w:t>
      </w:r>
      <w:proofErr w:type="spellEnd"/>
      <w:r w:rsidRPr="00710947">
        <w:rPr>
          <w:rFonts w:ascii="Arial" w:hAnsi="Arial" w:cs="Arial"/>
          <w:b/>
          <w:sz w:val="26"/>
          <w:szCs w:val="26"/>
          <w:lang w:val="en-ZA"/>
        </w:rPr>
        <w:t xml:space="preserve"> Water Board with immediate effect.</w:t>
      </w:r>
    </w:p>
    <w:p w14:paraId="52F14665" w14:textId="16548C04" w:rsidR="00E118C7" w:rsidRPr="00710947" w:rsidRDefault="00710947" w:rsidP="00E27BE1">
      <w:pPr>
        <w:spacing w:before="240" w:line="360" w:lineRule="auto"/>
        <w:jc w:val="both"/>
        <w:rPr>
          <w:rFonts w:ascii="Arial" w:hAnsi="Arial" w:cs="Arial"/>
          <w:b/>
          <w:sz w:val="26"/>
          <w:szCs w:val="26"/>
          <w:lang w:val="en-ZA"/>
        </w:rPr>
      </w:pPr>
      <w:r w:rsidRPr="00710947">
        <w:rPr>
          <w:rFonts w:ascii="Arial" w:hAnsi="Arial" w:cs="Arial"/>
          <w:b/>
          <w:sz w:val="26"/>
          <w:szCs w:val="26"/>
          <w:lang w:val="en-ZA"/>
        </w:rPr>
        <w:t xml:space="preserve">(d) The first respondent is ordered to pay the costs of the application. </w:t>
      </w:r>
      <w:r w:rsidR="00026EDF" w:rsidRPr="00710947">
        <w:rPr>
          <w:rFonts w:ascii="Arial" w:hAnsi="Arial" w:cs="Arial"/>
          <w:b/>
          <w:sz w:val="26"/>
          <w:szCs w:val="26"/>
          <w:lang w:val="en-ZA"/>
        </w:rPr>
        <w:t xml:space="preserve"> </w:t>
      </w:r>
    </w:p>
    <w:p w14:paraId="2138971F" w14:textId="0C22ED4E" w:rsidR="001E272B" w:rsidRPr="00E118C7"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348DF0E8" w14:textId="36155659" w:rsidR="005C1704" w:rsidRDefault="00077293" w:rsidP="00915CAF">
      <w:pPr>
        <w:jc w:val="both"/>
        <w:rPr>
          <w:rFonts w:ascii="Arial" w:hAnsi="Arial" w:cs="Arial"/>
          <w:b/>
          <w:sz w:val="26"/>
          <w:szCs w:val="26"/>
        </w:rPr>
      </w:pPr>
      <w:r>
        <w:rPr>
          <w:rFonts w:ascii="Arial" w:hAnsi="Arial" w:cs="Arial"/>
          <w:b/>
          <w:sz w:val="26"/>
          <w:szCs w:val="26"/>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293B0CD5" w14:textId="77777777" w:rsidR="005C1704" w:rsidRDefault="005C1704" w:rsidP="00B4275B">
      <w:pPr>
        <w:jc w:val="both"/>
        <w:rPr>
          <w:b/>
          <w:sz w:val="22"/>
          <w:szCs w:val="22"/>
          <w:u w:val="single"/>
          <w:lang w:val="en-ZA"/>
        </w:rPr>
      </w:pPr>
    </w:p>
    <w:p w14:paraId="4170990B" w14:textId="77777777" w:rsidR="005C1704" w:rsidRDefault="005C1704" w:rsidP="00B4275B">
      <w:pPr>
        <w:jc w:val="both"/>
        <w:rPr>
          <w:b/>
          <w:sz w:val="22"/>
          <w:szCs w:val="22"/>
          <w:u w:val="single"/>
          <w:lang w:val="en-ZA"/>
        </w:rPr>
      </w:pPr>
    </w:p>
    <w:p w14:paraId="1616FB89" w14:textId="77777777" w:rsidR="00B44082" w:rsidRDefault="00B44082" w:rsidP="00CF498E">
      <w:pPr>
        <w:jc w:val="both"/>
        <w:rPr>
          <w:b/>
          <w:sz w:val="22"/>
          <w:szCs w:val="22"/>
          <w:u w:val="single"/>
          <w:lang w:val="en-ZA"/>
        </w:rPr>
      </w:pPr>
    </w:p>
    <w:p w14:paraId="13ABE268" w14:textId="77777777" w:rsidR="00B754E2" w:rsidRDefault="00B754E2" w:rsidP="00CF498E">
      <w:pPr>
        <w:jc w:val="both"/>
        <w:rPr>
          <w:b/>
          <w:sz w:val="22"/>
          <w:szCs w:val="22"/>
          <w:u w:val="single"/>
          <w:lang w:val="en-ZA"/>
        </w:rPr>
      </w:pPr>
    </w:p>
    <w:p w14:paraId="1F26B3F3" w14:textId="77777777" w:rsidR="00B754E2" w:rsidRDefault="00B754E2" w:rsidP="00CF498E">
      <w:pPr>
        <w:jc w:val="both"/>
        <w:rPr>
          <w:b/>
          <w:sz w:val="22"/>
          <w:szCs w:val="22"/>
          <w:u w:val="single"/>
          <w:lang w:val="en-ZA"/>
        </w:rPr>
      </w:pPr>
    </w:p>
    <w:p w14:paraId="5D8D929E" w14:textId="77777777" w:rsidR="00B754E2" w:rsidRDefault="00B754E2" w:rsidP="00CF498E">
      <w:pPr>
        <w:jc w:val="both"/>
        <w:rPr>
          <w:b/>
          <w:sz w:val="22"/>
          <w:szCs w:val="22"/>
          <w:u w:val="single"/>
          <w:lang w:val="en-ZA"/>
        </w:rPr>
      </w:pPr>
    </w:p>
    <w:p w14:paraId="4AE93C3C" w14:textId="77777777" w:rsidR="00B754E2" w:rsidRDefault="00B754E2" w:rsidP="00CF498E">
      <w:pPr>
        <w:jc w:val="both"/>
        <w:rPr>
          <w:b/>
          <w:sz w:val="22"/>
          <w:szCs w:val="22"/>
          <w:u w:val="single"/>
          <w:lang w:val="en-ZA"/>
        </w:rPr>
      </w:pPr>
    </w:p>
    <w:p w14:paraId="7958B421" w14:textId="77777777" w:rsidR="00B754E2" w:rsidRDefault="00B754E2" w:rsidP="00CF498E">
      <w:pPr>
        <w:jc w:val="both"/>
        <w:rPr>
          <w:b/>
          <w:sz w:val="22"/>
          <w:szCs w:val="22"/>
          <w:u w:val="single"/>
          <w:lang w:val="en-ZA"/>
        </w:rPr>
      </w:pPr>
    </w:p>
    <w:p w14:paraId="29C96AA7" w14:textId="77777777" w:rsidR="00B754E2" w:rsidRDefault="00B754E2" w:rsidP="00CF498E">
      <w:pPr>
        <w:jc w:val="both"/>
        <w:rPr>
          <w:b/>
          <w:sz w:val="22"/>
          <w:szCs w:val="22"/>
          <w:u w:val="single"/>
          <w:lang w:val="en-ZA"/>
        </w:rPr>
      </w:pPr>
    </w:p>
    <w:p w14:paraId="673354E5" w14:textId="64407304" w:rsidR="00B4275B" w:rsidRPr="00B4275B" w:rsidRDefault="00B4275B" w:rsidP="00CF498E">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CF498E">
      <w:pPr>
        <w:jc w:val="both"/>
        <w:rPr>
          <w:sz w:val="22"/>
          <w:szCs w:val="22"/>
          <w:lang w:val="en-ZA"/>
        </w:rPr>
      </w:pPr>
    </w:p>
    <w:p w14:paraId="1889A20A" w14:textId="6C971698" w:rsidR="00B4275B" w:rsidRPr="00B4275B" w:rsidRDefault="00B4275B" w:rsidP="00CF498E">
      <w:pPr>
        <w:jc w:val="both"/>
        <w:rPr>
          <w:sz w:val="22"/>
          <w:szCs w:val="22"/>
          <w:lang w:val="en-ZA"/>
        </w:rPr>
      </w:pPr>
      <w:r w:rsidRPr="00B4275B">
        <w:rPr>
          <w:sz w:val="22"/>
          <w:szCs w:val="22"/>
          <w:lang w:val="en-ZA"/>
        </w:rPr>
        <w:t xml:space="preserve">For the </w:t>
      </w:r>
      <w:r w:rsidR="00E92C04">
        <w:rPr>
          <w:sz w:val="22"/>
          <w:szCs w:val="22"/>
          <w:lang w:val="en-ZA"/>
        </w:rPr>
        <w:t>Applicants</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1D2E0B">
        <w:rPr>
          <w:sz w:val="22"/>
          <w:szCs w:val="22"/>
          <w:lang w:val="en-ZA"/>
        </w:rPr>
        <w:t xml:space="preserve">N. </w:t>
      </w:r>
      <w:r w:rsidR="00277B11">
        <w:rPr>
          <w:sz w:val="22"/>
          <w:szCs w:val="22"/>
          <w:lang w:val="en-ZA"/>
        </w:rPr>
        <w:t xml:space="preserve">Stein </w:t>
      </w:r>
    </w:p>
    <w:p w14:paraId="3F10EA28" w14:textId="13F1BBDC" w:rsidR="00F958F1"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proofErr w:type="gramStart"/>
      <w:r w:rsidR="00277B11">
        <w:rPr>
          <w:sz w:val="22"/>
          <w:szCs w:val="22"/>
          <w:lang w:val="en-ZA"/>
        </w:rPr>
        <w:t>B.B</w:t>
      </w:r>
      <w:proofErr w:type="gramEnd"/>
      <w:r w:rsidR="00277B11">
        <w:rPr>
          <w:sz w:val="22"/>
          <w:szCs w:val="22"/>
          <w:lang w:val="en-ZA"/>
        </w:rPr>
        <w:t xml:space="preserve"> NYANDA</w:t>
      </w:r>
      <w:r w:rsidR="001D2E0B">
        <w:rPr>
          <w:sz w:val="22"/>
          <w:szCs w:val="22"/>
          <w:lang w:val="en-ZA"/>
        </w:rPr>
        <w:t xml:space="preserve"> ATTORNEYS</w:t>
      </w:r>
    </w:p>
    <w:p w14:paraId="3D43F23E" w14:textId="2058F0D0" w:rsidR="006B334A"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C/o </w:t>
      </w:r>
      <w:r w:rsidR="00277B11">
        <w:rPr>
          <w:sz w:val="22"/>
          <w:szCs w:val="22"/>
          <w:lang w:val="en-ZA"/>
        </w:rPr>
        <w:t>MABECE TILANA INC.</w:t>
      </w:r>
    </w:p>
    <w:p w14:paraId="7C90A893" w14:textId="024894EA" w:rsidR="008C325E" w:rsidRDefault="00277B11" w:rsidP="00CF498E">
      <w:pPr>
        <w:ind w:left="2160" w:firstLine="720"/>
        <w:jc w:val="both"/>
        <w:rPr>
          <w:sz w:val="22"/>
          <w:szCs w:val="22"/>
          <w:lang w:val="en-ZA"/>
        </w:rPr>
      </w:pPr>
      <w:r>
        <w:rPr>
          <w:sz w:val="22"/>
          <w:szCs w:val="22"/>
          <w:lang w:val="en-ZA"/>
        </w:rPr>
        <w:t>39</w:t>
      </w:r>
      <w:r w:rsidR="001D2E0B">
        <w:rPr>
          <w:sz w:val="22"/>
          <w:szCs w:val="22"/>
          <w:lang w:val="en-ZA"/>
        </w:rPr>
        <w:t xml:space="preserve"> New Street</w:t>
      </w:r>
    </w:p>
    <w:p w14:paraId="0208CABC" w14:textId="2D11C53A" w:rsidR="00E02E10" w:rsidRDefault="008C325E"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B334A">
        <w:rPr>
          <w:sz w:val="22"/>
          <w:szCs w:val="22"/>
          <w:lang w:val="en-ZA"/>
        </w:rPr>
        <w:t>MAKHANDA</w:t>
      </w:r>
    </w:p>
    <w:p w14:paraId="283ACC0B" w14:textId="5D9B9E2B"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w:t>
      </w:r>
      <w:r w:rsidR="000925F5">
        <w:rPr>
          <w:sz w:val="22"/>
          <w:szCs w:val="22"/>
          <w:lang w:val="en-ZA"/>
        </w:rPr>
        <w:t xml:space="preserve"> S </w:t>
      </w:r>
      <w:proofErr w:type="spellStart"/>
      <w:r w:rsidR="000925F5">
        <w:rPr>
          <w:sz w:val="22"/>
          <w:szCs w:val="22"/>
          <w:lang w:val="en-ZA"/>
        </w:rPr>
        <w:t>Tilana</w:t>
      </w:r>
      <w:proofErr w:type="spellEnd"/>
      <w:r w:rsidR="000925F5">
        <w:rPr>
          <w:sz w:val="22"/>
          <w:szCs w:val="22"/>
          <w:lang w:val="en-ZA"/>
        </w:rPr>
        <w:t xml:space="preserve"> </w:t>
      </w:r>
      <w:r>
        <w:rPr>
          <w:sz w:val="22"/>
          <w:szCs w:val="22"/>
          <w:lang w:val="en-ZA"/>
        </w:rPr>
        <w:t xml:space="preserve"> </w:t>
      </w:r>
    </w:p>
    <w:p w14:paraId="72B28AAC" w14:textId="5FC6F6A5" w:rsidR="00B43D11" w:rsidRPr="00B4275B" w:rsidRDefault="00B43D11" w:rsidP="00CF498E">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6B334A">
        <w:rPr>
          <w:sz w:val="22"/>
          <w:szCs w:val="22"/>
          <w:lang w:val="en-ZA"/>
        </w:rPr>
        <w:t xml:space="preserve">046 – 622 </w:t>
      </w:r>
      <w:r w:rsidR="00277B11">
        <w:rPr>
          <w:sz w:val="22"/>
          <w:szCs w:val="22"/>
          <w:lang w:val="en-ZA"/>
        </w:rPr>
        <w:t>2432</w:t>
      </w:r>
      <w:r w:rsidR="000925F5">
        <w:rPr>
          <w:sz w:val="22"/>
          <w:szCs w:val="22"/>
          <w:lang w:val="en-ZA"/>
        </w:rPr>
        <w:t xml:space="preserve"> / 084 827 9268</w:t>
      </w:r>
    </w:p>
    <w:p w14:paraId="7EE1A006" w14:textId="2C1261D7" w:rsidR="00D64129" w:rsidRDefault="00B43D11" w:rsidP="00CF498E">
      <w:pPr>
        <w:jc w:val="both"/>
        <w:rPr>
          <w:sz w:val="22"/>
          <w:szCs w:val="22"/>
          <w:lang w:val="en-ZA"/>
        </w:rPr>
      </w:pPr>
      <w:r>
        <w:rPr>
          <w:sz w:val="22"/>
          <w:szCs w:val="22"/>
          <w:lang w:val="en-ZA"/>
        </w:rPr>
        <w:t xml:space="preserve"> </w:t>
      </w:r>
    </w:p>
    <w:p w14:paraId="776D1CF5" w14:textId="7D2CDB2C" w:rsidR="00D64129" w:rsidRPr="00794C98" w:rsidRDefault="000C560F" w:rsidP="00CF498E">
      <w:pPr>
        <w:jc w:val="both"/>
        <w:rPr>
          <w:sz w:val="22"/>
          <w:szCs w:val="22"/>
          <w:vertAlign w:val="superscript"/>
          <w:lang w:val="en-ZA"/>
        </w:rPr>
      </w:pPr>
      <w:r>
        <w:rPr>
          <w:sz w:val="22"/>
          <w:szCs w:val="22"/>
          <w:lang w:val="en-ZA"/>
        </w:rPr>
        <w:t>For the</w:t>
      </w:r>
      <w:r w:rsidR="006B334A">
        <w:rPr>
          <w:sz w:val="22"/>
          <w:szCs w:val="22"/>
          <w:lang w:val="en-ZA"/>
        </w:rPr>
        <w:t xml:space="preserve"> </w:t>
      </w:r>
      <w:r w:rsidR="00E92C04">
        <w:rPr>
          <w:sz w:val="22"/>
          <w:szCs w:val="22"/>
          <w:lang w:val="en-ZA"/>
        </w:rPr>
        <w:t>Respondent</w:t>
      </w:r>
      <w:r w:rsidR="00E02E10">
        <w:rPr>
          <w:sz w:val="22"/>
          <w:szCs w:val="22"/>
          <w:lang w:val="en-ZA"/>
        </w:rPr>
        <w:t xml:space="preserve"> </w:t>
      </w:r>
      <w:r w:rsidR="00370E10">
        <w:rPr>
          <w:sz w:val="22"/>
          <w:szCs w:val="22"/>
          <w:lang w:val="en-ZA"/>
        </w:rPr>
        <w:tab/>
        <w:t>:</w:t>
      </w:r>
      <w:r w:rsidR="00370E10">
        <w:rPr>
          <w:sz w:val="22"/>
          <w:szCs w:val="22"/>
          <w:lang w:val="en-ZA"/>
        </w:rPr>
        <w:tab/>
      </w:r>
      <w:r w:rsidR="00277B11">
        <w:rPr>
          <w:sz w:val="22"/>
          <w:szCs w:val="22"/>
          <w:lang w:val="en-ZA"/>
        </w:rPr>
        <w:t xml:space="preserve">Adv: M. C. Erasmus SC &amp; Adv: M. </w:t>
      </w:r>
      <w:proofErr w:type="spellStart"/>
      <w:r w:rsidR="00277B11">
        <w:rPr>
          <w:sz w:val="22"/>
          <w:szCs w:val="22"/>
          <w:lang w:val="en-ZA"/>
        </w:rPr>
        <w:t>V</w:t>
      </w:r>
      <w:r w:rsidR="00DD4A46">
        <w:rPr>
          <w:sz w:val="22"/>
          <w:szCs w:val="22"/>
          <w:lang w:val="en-ZA"/>
        </w:rPr>
        <w:t>i</w:t>
      </w:r>
      <w:r w:rsidR="00277B11">
        <w:rPr>
          <w:sz w:val="22"/>
          <w:szCs w:val="22"/>
          <w:lang w:val="en-ZA"/>
        </w:rPr>
        <w:t>mbi</w:t>
      </w:r>
      <w:proofErr w:type="spellEnd"/>
    </w:p>
    <w:p w14:paraId="58404966" w14:textId="694051B8" w:rsidR="00B43D11" w:rsidRDefault="00D64129" w:rsidP="00CF498E">
      <w:pPr>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DD4A46">
        <w:rPr>
          <w:sz w:val="22"/>
          <w:szCs w:val="22"/>
          <w:lang w:val="en-ZA"/>
        </w:rPr>
        <w:t>STATE ATTORNEY (GQEBERHA)</w:t>
      </w:r>
    </w:p>
    <w:p w14:paraId="5ACE96F9" w14:textId="2FC74625"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6B334A">
        <w:rPr>
          <w:sz w:val="22"/>
          <w:szCs w:val="22"/>
          <w:lang w:val="en-ZA"/>
        </w:rPr>
        <w:t xml:space="preserve">C/o </w:t>
      </w:r>
      <w:r w:rsidR="00DD4A46">
        <w:rPr>
          <w:sz w:val="22"/>
          <w:szCs w:val="22"/>
          <w:lang w:val="en-ZA"/>
        </w:rPr>
        <w:t>LULAMA PRINCE ATTORNEYS</w:t>
      </w:r>
    </w:p>
    <w:p w14:paraId="7FD220E0" w14:textId="12575794" w:rsidR="00E92C04" w:rsidRDefault="00E92C0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1D2E0B">
        <w:rPr>
          <w:sz w:val="22"/>
          <w:szCs w:val="22"/>
          <w:lang w:val="en-ZA"/>
        </w:rPr>
        <w:t xml:space="preserve">22 Hill Street </w:t>
      </w:r>
    </w:p>
    <w:p w14:paraId="2959DEF7" w14:textId="6510ED35"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6B334A">
        <w:rPr>
          <w:sz w:val="22"/>
          <w:szCs w:val="22"/>
          <w:lang w:val="en-ZA"/>
        </w:rPr>
        <w:t>MAKHANDA</w:t>
      </w:r>
    </w:p>
    <w:p w14:paraId="77CB6BF7" w14:textId="583A0A7C"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DD4A46">
        <w:rPr>
          <w:sz w:val="22"/>
          <w:szCs w:val="22"/>
          <w:lang w:val="en-ZA"/>
        </w:rPr>
        <w:t>Ms L Prince</w:t>
      </w:r>
    </w:p>
    <w:p w14:paraId="6EC65514" w14:textId="5BBB30DA" w:rsidR="0077686B"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DD4A46">
        <w:rPr>
          <w:sz w:val="22"/>
          <w:szCs w:val="22"/>
          <w:lang w:val="en-ZA"/>
        </w:rPr>
        <w:t>061 416 4214</w:t>
      </w:r>
    </w:p>
    <w:p w14:paraId="4E605F3B" w14:textId="21F23EE2" w:rsidR="006B334A" w:rsidRDefault="006B334A" w:rsidP="00CF498E">
      <w:pPr>
        <w:jc w:val="both"/>
        <w:rPr>
          <w:sz w:val="22"/>
          <w:szCs w:val="22"/>
          <w:lang w:val="en-ZA"/>
        </w:rPr>
      </w:pPr>
    </w:p>
    <w:p w14:paraId="2208E098" w14:textId="77777777" w:rsidR="00CF498E" w:rsidRPr="00B4275B" w:rsidRDefault="00CF498E" w:rsidP="00CF498E">
      <w:pPr>
        <w:ind w:left="2160" w:firstLine="720"/>
        <w:jc w:val="both"/>
        <w:rPr>
          <w:sz w:val="22"/>
          <w:szCs w:val="22"/>
          <w:lang w:val="en-ZA"/>
        </w:rPr>
      </w:pPr>
    </w:p>
    <w:p w14:paraId="3779E448" w14:textId="7BF050DB" w:rsidR="009E25DD" w:rsidRDefault="009E25DD" w:rsidP="00CF498E">
      <w:pPr>
        <w:jc w:val="both"/>
        <w:rPr>
          <w:sz w:val="22"/>
          <w:szCs w:val="22"/>
          <w:lang w:val="en-ZA"/>
        </w:rPr>
      </w:pPr>
      <w:r>
        <w:rPr>
          <w:sz w:val="22"/>
          <w:szCs w:val="22"/>
          <w:lang w:val="en-ZA"/>
        </w:rPr>
        <w:t>Date Heard</w:t>
      </w:r>
      <w:r>
        <w:rPr>
          <w:sz w:val="22"/>
          <w:szCs w:val="22"/>
          <w:lang w:val="en-ZA"/>
        </w:rPr>
        <w:tab/>
      </w:r>
      <w:r>
        <w:rPr>
          <w:sz w:val="22"/>
          <w:szCs w:val="22"/>
          <w:lang w:val="en-ZA"/>
        </w:rPr>
        <w:tab/>
        <w:t xml:space="preserve">: </w:t>
      </w:r>
      <w:r>
        <w:rPr>
          <w:sz w:val="22"/>
          <w:szCs w:val="22"/>
          <w:lang w:val="en-ZA"/>
        </w:rPr>
        <w:tab/>
      </w:r>
      <w:r w:rsidR="00DD4A46">
        <w:rPr>
          <w:sz w:val="22"/>
          <w:szCs w:val="22"/>
          <w:lang w:val="en-ZA"/>
        </w:rPr>
        <w:t>19 January 2023</w:t>
      </w:r>
    </w:p>
    <w:p w14:paraId="5674EDBB" w14:textId="6B5731BC" w:rsidR="009E25DD" w:rsidRDefault="009E25DD" w:rsidP="00CF498E">
      <w:pPr>
        <w:jc w:val="both"/>
        <w:rPr>
          <w:sz w:val="22"/>
          <w:szCs w:val="22"/>
          <w:lang w:val="en-ZA"/>
        </w:rPr>
      </w:pPr>
    </w:p>
    <w:p w14:paraId="0B1BF0D0" w14:textId="4E2C1EE8" w:rsidR="009E25DD" w:rsidRDefault="009E25DD" w:rsidP="00CF498E">
      <w:pPr>
        <w:jc w:val="both"/>
        <w:rPr>
          <w:sz w:val="22"/>
          <w:szCs w:val="22"/>
          <w:lang w:val="en-ZA"/>
        </w:rPr>
      </w:pPr>
      <w:r>
        <w:rPr>
          <w:sz w:val="22"/>
          <w:szCs w:val="22"/>
          <w:lang w:val="en-ZA"/>
        </w:rPr>
        <w:t>Date Reserved</w:t>
      </w:r>
      <w:r>
        <w:rPr>
          <w:sz w:val="22"/>
          <w:szCs w:val="22"/>
          <w:lang w:val="en-ZA"/>
        </w:rPr>
        <w:tab/>
      </w:r>
      <w:r>
        <w:rPr>
          <w:sz w:val="22"/>
          <w:szCs w:val="22"/>
          <w:lang w:val="en-ZA"/>
        </w:rPr>
        <w:tab/>
        <w:t xml:space="preserve">: </w:t>
      </w:r>
      <w:r>
        <w:rPr>
          <w:sz w:val="22"/>
          <w:szCs w:val="22"/>
          <w:lang w:val="en-ZA"/>
        </w:rPr>
        <w:tab/>
      </w:r>
      <w:r w:rsidR="00DD4A46">
        <w:rPr>
          <w:sz w:val="22"/>
          <w:szCs w:val="22"/>
          <w:lang w:val="en-ZA"/>
        </w:rPr>
        <w:t>19 January 2023</w:t>
      </w:r>
    </w:p>
    <w:p w14:paraId="76B4190B" w14:textId="77777777" w:rsidR="009E25DD" w:rsidRDefault="009E25DD" w:rsidP="00CF498E">
      <w:pPr>
        <w:jc w:val="both"/>
        <w:rPr>
          <w:sz w:val="22"/>
          <w:szCs w:val="22"/>
          <w:lang w:val="en-ZA"/>
        </w:rPr>
      </w:pPr>
    </w:p>
    <w:p w14:paraId="241326FA" w14:textId="347E5196" w:rsidR="00B4275B" w:rsidRPr="004A3DC7" w:rsidRDefault="00B4275B" w:rsidP="00CF498E">
      <w:pPr>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DD4A46">
        <w:rPr>
          <w:bCs/>
          <w:sz w:val="22"/>
          <w:szCs w:val="22"/>
          <w:lang w:val="en-ZA"/>
        </w:rPr>
        <w:t>24 May 2023</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FC14" w14:textId="77777777" w:rsidR="002F2EFC" w:rsidRDefault="002F2EFC" w:rsidP="000710A7">
      <w:r>
        <w:separator/>
      </w:r>
    </w:p>
  </w:endnote>
  <w:endnote w:type="continuationSeparator" w:id="0">
    <w:p w14:paraId="08645BAD" w14:textId="77777777" w:rsidR="002F2EFC" w:rsidRDefault="002F2EFC"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CF4E" w14:textId="77777777" w:rsidR="002F2EFC" w:rsidRDefault="002F2EFC" w:rsidP="000710A7">
      <w:r>
        <w:separator/>
      </w:r>
    </w:p>
  </w:footnote>
  <w:footnote w:type="continuationSeparator" w:id="0">
    <w:p w14:paraId="29E7C90F" w14:textId="77777777" w:rsidR="002F2EFC" w:rsidRDefault="002F2EFC" w:rsidP="000710A7">
      <w:r>
        <w:continuationSeparator/>
      </w:r>
    </w:p>
  </w:footnote>
  <w:footnote w:id="1">
    <w:p w14:paraId="096275C4" w14:textId="1176EC38" w:rsidR="00464347" w:rsidRPr="00464347" w:rsidRDefault="00464347">
      <w:pPr>
        <w:pStyle w:val="FootnoteText"/>
        <w:rPr>
          <w:lang w:val="en-US"/>
        </w:rPr>
      </w:pPr>
      <w:r>
        <w:rPr>
          <w:rStyle w:val="FootnoteReference"/>
        </w:rPr>
        <w:footnoteRef/>
      </w:r>
      <w:r>
        <w:t xml:space="preserve"> </w:t>
      </w:r>
      <w:r>
        <w:rPr>
          <w:lang w:val="en-US"/>
        </w:rPr>
        <w:t>Act 3 of 2000.</w:t>
      </w:r>
    </w:p>
  </w:footnote>
  <w:footnote w:id="2">
    <w:p w14:paraId="09398893" w14:textId="3F59D348" w:rsidR="00C17D00" w:rsidRPr="00C17D00" w:rsidRDefault="00C17D00">
      <w:pPr>
        <w:pStyle w:val="FootnoteText"/>
        <w:rPr>
          <w:lang w:val="en-US"/>
        </w:rPr>
      </w:pPr>
      <w:r>
        <w:rPr>
          <w:rStyle w:val="FootnoteReference"/>
        </w:rPr>
        <w:footnoteRef/>
      </w:r>
      <w:r>
        <w:t xml:space="preserve"> </w:t>
      </w:r>
      <w:r>
        <w:rPr>
          <w:lang w:val="en-US"/>
        </w:rPr>
        <w:t xml:space="preserve">Minister of Defence and Military Veterans v Motau and Others </w:t>
      </w:r>
      <w:r w:rsidR="00B07C7F">
        <w:rPr>
          <w:lang w:val="en-US"/>
        </w:rPr>
        <w:t xml:space="preserve">[2014] </w:t>
      </w:r>
      <w:r w:rsidR="00416860">
        <w:rPr>
          <w:lang w:val="en-US"/>
        </w:rPr>
        <w:t xml:space="preserve">ZACC 18 </w:t>
      </w:r>
      <w:r>
        <w:rPr>
          <w:lang w:val="en-US"/>
        </w:rPr>
        <w:t>[27].</w:t>
      </w:r>
    </w:p>
  </w:footnote>
  <w:footnote w:id="3">
    <w:p w14:paraId="70DAE86B" w14:textId="2ACEF297" w:rsidR="00203F38" w:rsidRPr="00203F38" w:rsidRDefault="00203F38">
      <w:pPr>
        <w:pStyle w:val="FootnoteText"/>
        <w:rPr>
          <w:lang w:val="en-US"/>
        </w:rPr>
      </w:pPr>
      <w:r>
        <w:rPr>
          <w:rStyle w:val="FootnoteReference"/>
        </w:rPr>
        <w:footnoteRef/>
      </w:r>
      <w:r>
        <w:t xml:space="preserve"> </w:t>
      </w:r>
      <w:r>
        <w:rPr>
          <w:lang w:val="en-US"/>
        </w:rPr>
        <w:t>Case number 25068/2020 Gauteng Division, Pretoria.</w:t>
      </w:r>
    </w:p>
  </w:footnote>
  <w:footnote w:id="4">
    <w:p w14:paraId="5CDC7426" w14:textId="322814E2" w:rsidR="00203F38" w:rsidRPr="00203F38" w:rsidRDefault="00203F38">
      <w:pPr>
        <w:pStyle w:val="FootnoteText"/>
        <w:rPr>
          <w:lang w:val="en-US"/>
        </w:rPr>
      </w:pPr>
      <w:r>
        <w:rPr>
          <w:rStyle w:val="FootnoteReference"/>
        </w:rPr>
        <w:footnoteRef/>
      </w:r>
      <w:r>
        <w:t xml:space="preserve"> </w:t>
      </w:r>
      <w:r>
        <w:rPr>
          <w:lang w:val="en-US"/>
        </w:rPr>
        <w:t>Case number 24279/2020, also a decision of the Gauteng (Pretoria) High Court.</w:t>
      </w:r>
    </w:p>
  </w:footnote>
  <w:footnote w:id="5">
    <w:p w14:paraId="468FAF8A" w14:textId="570AF7D7" w:rsidR="00477A80" w:rsidRPr="00477A80" w:rsidRDefault="00477A80">
      <w:pPr>
        <w:pStyle w:val="FootnoteText"/>
        <w:rPr>
          <w:lang w:val="en-US"/>
        </w:rPr>
      </w:pPr>
      <w:r>
        <w:rPr>
          <w:rStyle w:val="FootnoteReference"/>
        </w:rPr>
        <w:footnoteRef/>
      </w:r>
      <w:r>
        <w:t xml:space="preserve"> </w:t>
      </w:r>
      <w:r w:rsidR="004B02C3">
        <w:rPr>
          <w:lang w:val="en-US"/>
        </w:rPr>
        <w:t>2000 (1) 1 CC at 67 [141] – [143].</w:t>
      </w:r>
    </w:p>
  </w:footnote>
  <w:footnote w:id="6">
    <w:p w14:paraId="6FDCDACC" w14:textId="25121289" w:rsidR="00533F7F" w:rsidRPr="00533F7F" w:rsidRDefault="00533F7F">
      <w:pPr>
        <w:pStyle w:val="FootnoteText"/>
        <w:rPr>
          <w:lang w:val="en-US"/>
        </w:rPr>
      </w:pPr>
      <w:r>
        <w:rPr>
          <w:rStyle w:val="FootnoteReference"/>
        </w:rPr>
        <w:footnoteRef/>
      </w:r>
      <w:r>
        <w:t xml:space="preserve"> </w:t>
      </w:r>
      <w:r w:rsidR="005F22B0">
        <w:rPr>
          <w:lang w:val="en-US"/>
        </w:rPr>
        <w:t>2001 (2) SA 1 CC at 14 B-D.</w:t>
      </w:r>
    </w:p>
  </w:footnote>
  <w:footnote w:id="7">
    <w:p w14:paraId="258A7D95" w14:textId="1AB98945" w:rsidR="0056068E" w:rsidRPr="0056068E" w:rsidRDefault="0056068E">
      <w:pPr>
        <w:pStyle w:val="FootnoteText"/>
        <w:rPr>
          <w:lang w:val="en-US"/>
        </w:rPr>
      </w:pPr>
      <w:r>
        <w:rPr>
          <w:rStyle w:val="FootnoteReference"/>
        </w:rPr>
        <w:footnoteRef/>
      </w:r>
      <w:r>
        <w:t xml:space="preserve"> </w:t>
      </w:r>
      <w:r>
        <w:rPr>
          <w:lang w:val="en-US"/>
        </w:rPr>
        <w:t>201</w:t>
      </w:r>
      <w:r w:rsidR="003868D9">
        <w:rPr>
          <w:lang w:val="en-US"/>
        </w:rPr>
        <w:t>0</w:t>
      </w:r>
      <w:r>
        <w:rPr>
          <w:lang w:val="en-US"/>
        </w:rPr>
        <w:t xml:space="preserve"> (3) SA 293 CC.</w:t>
      </w:r>
    </w:p>
  </w:footnote>
  <w:footnote w:id="8">
    <w:p w14:paraId="244734A1" w14:textId="00456E9B" w:rsidR="00224B17" w:rsidRPr="00224B17" w:rsidRDefault="00224B17">
      <w:pPr>
        <w:pStyle w:val="FootnoteText"/>
        <w:rPr>
          <w:lang w:val="en-US"/>
        </w:rPr>
      </w:pPr>
      <w:r>
        <w:rPr>
          <w:rStyle w:val="FootnoteReference"/>
        </w:rPr>
        <w:footnoteRef/>
      </w:r>
      <w:r>
        <w:t xml:space="preserve"> </w:t>
      </w:r>
      <w:r>
        <w:rPr>
          <w:lang w:val="en-US"/>
        </w:rPr>
        <w:t>Page 65.</w:t>
      </w:r>
    </w:p>
  </w:footnote>
  <w:footnote w:id="9">
    <w:p w14:paraId="2FDF5A80" w14:textId="2948D1B7" w:rsidR="007974A2" w:rsidRPr="007974A2" w:rsidRDefault="007974A2">
      <w:pPr>
        <w:pStyle w:val="FootnoteText"/>
        <w:rPr>
          <w:lang w:val="en-US"/>
        </w:rPr>
      </w:pPr>
      <w:r>
        <w:rPr>
          <w:rStyle w:val="FootnoteReference"/>
        </w:rPr>
        <w:footnoteRef/>
      </w:r>
      <w:r>
        <w:t xml:space="preserve"> </w:t>
      </w:r>
      <w:r>
        <w:rPr>
          <w:lang w:val="en-US"/>
        </w:rPr>
        <w:t>First respondent’s answering affidavit page 260 of the indexed papers.</w:t>
      </w:r>
    </w:p>
  </w:footnote>
  <w:footnote w:id="10">
    <w:p w14:paraId="73A80ABC" w14:textId="332B9793" w:rsidR="004C32D1" w:rsidRPr="004C32D1" w:rsidRDefault="004C32D1">
      <w:pPr>
        <w:pStyle w:val="FootnoteText"/>
        <w:rPr>
          <w:lang w:val="en-US"/>
        </w:rPr>
      </w:pPr>
      <w:r>
        <w:rPr>
          <w:rStyle w:val="FootnoteReference"/>
        </w:rPr>
        <w:footnoteRef/>
      </w:r>
      <w:r>
        <w:t xml:space="preserve"> </w:t>
      </w:r>
      <w:r w:rsidR="00A3572E">
        <w:rPr>
          <w:lang w:val="en-US"/>
        </w:rPr>
        <w:t>See for example paragraph 9 of founding affidavit page 4 of indexed papers.</w:t>
      </w:r>
    </w:p>
  </w:footnote>
  <w:footnote w:id="11">
    <w:p w14:paraId="57869749" w14:textId="0BA40C06" w:rsidR="00115EC8" w:rsidRPr="00115EC8" w:rsidRDefault="00115EC8">
      <w:pPr>
        <w:pStyle w:val="FootnoteText"/>
        <w:rPr>
          <w:lang w:val="en-US"/>
        </w:rPr>
      </w:pPr>
      <w:r>
        <w:rPr>
          <w:rStyle w:val="FootnoteReference"/>
        </w:rPr>
        <w:footnoteRef/>
      </w:r>
      <w:r>
        <w:t xml:space="preserve"> </w:t>
      </w:r>
      <w:r>
        <w:rPr>
          <w:lang w:val="en-US"/>
        </w:rPr>
        <w:t>2000 (2) SA 674 CC [84].</w:t>
      </w:r>
    </w:p>
  </w:footnote>
  <w:footnote w:id="12">
    <w:p w14:paraId="68F16F67" w14:textId="0448AF3B" w:rsidR="00115EC8" w:rsidRPr="00115EC8" w:rsidRDefault="00115EC8">
      <w:pPr>
        <w:pStyle w:val="FootnoteText"/>
        <w:rPr>
          <w:lang w:val="en-US"/>
        </w:rPr>
      </w:pPr>
      <w:r>
        <w:rPr>
          <w:rStyle w:val="FootnoteReference"/>
        </w:rPr>
        <w:footnoteRef/>
      </w:r>
      <w:r>
        <w:t xml:space="preserve"> </w:t>
      </w:r>
      <w:r>
        <w:rPr>
          <w:lang w:val="en-US"/>
        </w:rPr>
        <w:t>[2021] ZACC [21] paragraph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A55" w14:textId="689908B2"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2BD">
      <w:rPr>
        <w:rStyle w:val="PageNumber"/>
        <w:noProof/>
      </w:rPr>
      <w:t>13</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0"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25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150170">
    <w:abstractNumId w:val="8"/>
  </w:num>
  <w:num w:numId="3" w16cid:durableId="1725985377">
    <w:abstractNumId w:val="10"/>
  </w:num>
  <w:num w:numId="4" w16cid:durableId="272903839">
    <w:abstractNumId w:val="1"/>
  </w:num>
  <w:num w:numId="5" w16cid:durableId="1352611841">
    <w:abstractNumId w:val="11"/>
  </w:num>
  <w:num w:numId="6" w16cid:durableId="1310136957">
    <w:abstractNumId w:val="4"/>
  </w:num>
  <w:num w:numId="7" w16cid:durableId="1136096511">
    <w:abstractNumId w:val="3"/>
  </w:num>
  <w:num w:numId="8" w16cid:durableId="623930417">
    <w:abstractNumId w:val="9"/>
  </w:num>
  <w:num w:numId="9" w16cid:durableId="19285743">
    <w:abstractNumId w:val="5"/>
  </w:num>
  <w:num w:numId="10" w16cid:durableId="46885926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801966282">
    <w:abstractNumId w:val="2"/>
  </w:num>
  <w:num w:numId="12" w16cid:durableId="211571268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26E1"/>
    <w:rsid w:val="00003499"/>
    <w:rsid w:val="00005178"/>
    <w:rsid w:val="00005D03"/>
    <w:rsid w:val="00006C6F"/>
    <w:rsid w:val="00010359"/>
    <w:rsid w:val="000103DC"/>
    <w:rsid w:val="000104BF"/>
    <w:rsid w:val="000105DB"/>
    <w:rsid w:val="00011B73"/>
    <w:rsid w:val="00014416"/>
    <w:rsid w:val="00014A5E"/>
    <w:rsid w:val="000150E0"/>
    <w:rsid w:val="00017B06"/>
    <w:rsid w:val="00021289"/>
    <w:rsid w:val="000212D0"/>
    <w:rsid w:val="00022CCF"/>
    <w:rsid w:val="00022DFC"/>
    <w:rsid w:val="00023EA9"/>
    <w:rsid w:val="00025A31"/>
    <w:rsid w:val="00026625"/>
    <w:rsid w:val="00026972"/>
    <w:rsid w:val="00026EDF"/>
    <w:rsid w:val="00027193"/>
    <w:rsid w:val="000277DB"/>
    <w:rsid w:val="00034434"/>
    <w:rsid w:val="00035C12"/>
    <w:rsid w:val="00036291"/>
    <w:rsid w:val="00041367"/>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62E"/>
    <w:rsid w:val="00054DB2"/>
    <w:rsid w:val="00054F63"/>
    <w:rsid w:val="000573E0"/>
    <w:rsid w:val="000577B6"/>
    <w:rsid w:val="00057899"/>
    <w:rsid w:val="00057EAB"/>
    <w:rsid w:val="00061D76"/>
    <w:rsid w:val="00062BE1"/>
    <w:rsid w:val="000710A7"/>
    <w:rsid w:val="00072103"/>
    <w:rsid w:val="00072171"/>
    <w:rsid w:val="0007304E"/>
    <w:rsid w:val="00074156"/>
    <w:rsid w:val="0007554C"/>
    <w:rsid w:val="00076026"/>
    <w:rsid w:val="000765D8"/>
    <w:rsid w:val="00077293"/>
    <w:rsid w:val="00077DA2"/>
    <w:rsid w:val="00080E2E"/>
    <w:rsid w:val="00081E73"/>
    <w:rsid w:val="00083B88"/>
    <w:rsid w:val="00085138"/>
    <w:rsid w:val="00085A8E"/>
    <w:rsid w:val="0008604D"/>
    <w:rsid w:val="00086137"/>
    <w:rsid w:val="00086D51"/>
    <w:rsid w:val="00090DB1"/>
    <w:rsid w:val="000925F5"/>
    <w:rsid w:val="000936FD"/>
    <w:rsid w:val="00095CED"/>
    <w:rsid w:val="00095E9F"/>
    <w:rsid w:val="0009718D"/>
    <w:rsid w:val="00097ACA"/>
    <w:rsid w:val="000A01CD"/>
    <w:rsid w:val="000A07A5"/>
    <w:rsid w:val="000A101F"/>
    <w:rsid w:val="000A2A02"/>
    <w:rsid w:val="000A2BE1"/>
    <w:rsid w:val="000A35B1"/>
    <w:rsid w:val="000A3987"/>
    <w:rsid w:val="000A4CE5"/>
    <w:rsid w:val="000A56DF"/>
    <w:rsid w:val="000A6457"/>
    <w:rsid w:val="000B0674"/>
    <w:rsid w:val="000B0BF3"/>
    <w:rsid w:val="000B0DE0"/>
    <w:rsid w:val="000B347E"/>
    <w:rsid w:val="000B4C36"/>
    <w:rsid w:val="000B4CA0"/>
    <w:rsid w:val="000B5154"/>
    <w:rsid w:val="000C2B94"/>
    <w:rsid w:val="000C41F1"/>
    <w:rsid w:val="000C560F"/>
    <w:rsid w:val="000C681B"/>
    <w:rsid w:val="000C7E37"/>
    <w:rsid w:val="000C7EE8"/>
    <w:rsid w:val="000D113C"/>
    <w:rsid w:val="000D11A9"/>
    <w:rsid w:val="000D15AB"/>
    <w:rsid w:val="000D2152"/>
    <w:rsid w:val="000D2166"/>
    <w:rsid w:val="000D2BC5"/>
    <w:rsid w:val="000D59DD"/>
    <w:rsid w:val="000D6339"/>
    <w:rsid w:val="000E182C"/>
    <w:rsid w:val="000E30CA"/>
    <w:rsid w:val="000E4A1C"/>
    <w:rsid w:val="000E4C23"/>
    <w:rsid w:val="000E6C6C"/>
    <w:rsid w:val="000E78A7"/>
    <w:rsid w:val="000F1C4D"/>
    <w:rsid w:val="000F209E"/>
    <w:rsid w:val="000F3B21"/>
    <w:rsid w:val="000F490C"/>
    <w:rsid w:val="000F5CA6"/>
    <w:rsid w:val="000F6431"/>
    <w:rsid w:val="000F6715"/>
    <w:rsid w:val="000F6D6C"/>
    <w:rsid w:val="00100999"/>
    <w:rsid w:val="0010348F"/>
    <w:rsid w:val="00104E5F"/>
    <w:rsid w:val="0010661C"/>
    <w:rsid w:val="00106977"/>
    <w:rsid w:val="00110D97"/>
    <w:rsid w:val="001111DD"/>
    <w:rsid w:val="001147E6"/>
    <w:rsid w:val="00115EC8"/>
    <w:rsid w:val="001174C9"/>
    <w:rsid w:val="00120051"/>
    <w:rsid w:val="00121DDC"/>
    <w:rsid w:val="00124933"/>
    <w:rsid w:val="00124CBA"/>
    <w:rsid w:val="00132F75"/>
    <w:rsid w:val="00133645"/>
    <w:rsid w:val="00134A59"/>
    <w:rsid w:val="00135617"/>
    <w:rsid w:val="001364F2"/>
    <w:rsid w:val="001412E9"/>
    <w:rsid w:val="001414C8"/>
    <w:rsid w:val="0014238D"/>
    <w:rsid w:val="00143CEC"/>
    <w:rsid w:val="00146867"/>
    <w:rsid w:val="001477EE"/>
    <w:rsid w:val="00151ADB"/>
    <w:rsid w:val="00151E82"/>
    <w:rsid w:val="00152283"/>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4F38"/>
    <w:rsid w:val="001955A8"/>
    <w:rsid w:val="001A0502"/>
    <w:rsid w:val="001A1769"/>
    <w:rsid w:val="001A3345"/>
    <w:rsid w:val="001A362F"/>
    <w:rsid w:val="001A45D5"/>
    <w:rsid w:val="001A5086"/>
    <w:rsid w:val="001A5D6B"/>
    <w:rsid w:val="001B2247"/>
    <w:rsid w:val="001B2487"/>
    <w:rsid w:val="001B356D"/>
    <w:rsid w:val="001B4A46"/>
    <w:rsid w:val="001C0097"/>
    <w:rsid w:val="001C0B0C"/>
    <w:rsid w:val="001C12F8"/>
    <w:rsid w:val="001C16DA"/>
    <w:rsid w:val="001C28FF"/>
    <w:rsid w:val="001C37E0"/>
    <w:rsid w:val="001C509B"/>
    <w:rsid w:val="001C6A0B"/>
    <w:rsid w:val="001C7E9F"/>
    <w:rsid w:val="001C7FA3"/>
    <w:rsid w:val="001D2E0B"/>
    <w:rsid w:val="001D4826"/>
    <w:rsid w:val="001D4B84"/>
    <w:rsid w:val="001D72C6"/>
    <w:rsid w:val="001E050E"/>
    <w:rsid w:val="001E095E"/>
    <w:rsid w:val="001E1322"/>
    <w:rsid w:val="001E1757"/>
    <w:rsid w:val="001E1E5E"/>
    <w:rsid w:val="001E223E"/>
    <w:rsid w:val="001E247E"/>
    <w:rsid w:val="001E272B"/>
    <w:rsid w:val="001E5F49"/>
    <w:rsid w:val="001E63F9"/>
    <w:rsid w:val="001E6A79"/>
    <w:rsid w:val="001F122A"/>
    <w:rsid w:val="001F198F"/>
    <w:rsid w:val="001F2980"/>
    <w:rsid w:val="001F2C0A"/>
    <w:rsid w:val="001F3D0F"/>
    <w:rsid w:val="001F4E45"/>
    <w:rsid w:val="001F5AC8"/>
    <w:rsid w:val="0020058E"/>
    <w:rsid w:val="00202215"/>
    <w:rsid w:val="002028E2"/>
    <w:rsid w:val="00203397"/>
    <w:rsid w:val="00203826"/>
    <w:rsid w:val="00203F38"/>
    <w:rsid w:val="00204B94"/>
    <w:rsid w:val="00206B84"/>
    <w:rsid w:val="00206FA4"/>
    <w:rsid w:val="00207C7A"/>
    <w:rsid w:val="002101B8"/>
    <w:rsid w:val="002150CA"/>
    <w:rsid w:val="00216A57"/>
    <w:rsid w:val="002172BA"/>
    <w:rsid w:val="00217D16"/>
    <w:rsid w:val="002206C3"/>
    <w:rsid w:val="00220DFE"/>
    <w:rsid w:val="0022141F"/>
    <w:rsid w:val="002226D4"/>
    <w:rsid w:val="00224B17"/>
    <w:rsid w:val="00224CFC"/>
    <w:rsid w:val="00225F6D"/>
    <w:rsid w:val="00226292"/>
    <w:rsid w:val="00231750"/>
    <w:rsid w:val="00232554"/>
    <w:rsid w:val="00232CE2"/>
    <w:rsid w:val="002355D0"/>
    <w:rsid w:val="00235A8B"/>
    <w:rsid w:val="002369E8"/>
    <w:rsid w:val="00237784"/>
    <w:rsid w:val="00237CC8"/>
    <w:rsid w:val="00245751"/>
    <w:rsid w:val="002459DB"/>
    <w:rsid w:val="00247657"/>
    <w:rsid w:val="00247EEF"/>
    <w:rsid w:val="0025071E"/>
    <w:rsid w:val="00255C54"/>
    <w:rsid w:val="00257881"/>
    <w:rsid w:val="00261DD3"/>
    <w:rsid w:val="00263BA9"/>
    <w:rsid w:val="002664F2"/>
    <w:rsid w:val="00266831"/>
    <w:rsid w:val="00266D31"/>
    <w:rsid w:val="00267363"/>
    <w:rsid w:val="00267F8E"/>
    <w:rsid w:val="00270551"/>
    <w:rsid w:val="002721C2"/>
    <w:rsid w:val="002753F4"/>
    <w:rsid w:val="00276381"/>
    <w:rsid w:val="00277B11"/>
    <w:rsid w:val="0028039F"/>
    <w:rsid w:val="002805B1"/>
    <w:rsid w:val="00280E32"/>
    <w:rsid w:val="0028203B"/>
    <w:rsid w:val="00284666"/>
    <w:rsid w:val="002852A6"/>
    <w:rsid w:val="00286E66"/>
    <w:rsid w:val="0028741F"/>
    <w:rsid w:val="00287558"/>
    <w:rsid w:val="00291099"/>
    <w:rsid w:val="00291EBE"/>
    <w:rsid w:val="0029438A"/>
    <w:rsid w:val="0029574E"/>
    <w:rsid w:val="002958A6"/>
    <w:rsid w:val="00295942"/>
    <w:rsid w:val="00295B10"/>
    <w:rsid w:val="00296EBC"/>
    <w:rsid w:val="002971E1"/>
    <w:rsid w:val="002A0727"/>
    <w:rsid w:val="002A07A3"/>
    <w:rsid w:val="002A1818"/>
    <w:rsid w:val="002A18E9"/>
    <w:rsid w:val="002A2A75"/>
    <w:rsid w:val="002A4782"/>
    <w:rsid w:val="002A501C"/>
    <w:rsid w:val="002A5437"/>
    <w:rsid w:val="002A7FD4"/>
    <w:rsid w:val="002B10C2"/>
    <w:rsid w:val="002B2232"/>
    <w:rsid w:val="002B3B37"/>
    <w:rsid w:val="002B418A"/>
    <w:rsid w:val="002B47AA"/>
    <w:rsid w:val="002B4BF3"/>
    <w:rsid w:val="002B64A2"/>
    <w:rsid w:val="002B7307"/>
    <w:rsid w:val="002C5683"/>
    <w:rsid w:val="002C6C0A"/>
    <w:rsid w:val="002C7971"/>
    <w:rsid w:val="002D03A0"/>
    <w:rsid w:val="002D0522"/>
    <w:rsid w:val="002D51CE"/>
    <w:rsid w:val="002D53F2"/>
    <w:rsid w:val="002D5BF8"/>
    <w:rsid w:val="002D73F4"/>
    <w:rsid w:val="002E0526"/>
    <w:rsid w:val="002E12F5"/>
    <w:rsid w:val="002E413C"/>
    <w:rsid w:val="002E48B5"/>
    <w:rsid w:val="002E5737"/>
    <w:rsid w:val="002E5A5B"/>
    <w:rsid w:val="002F1D7A"/>
    <w:rsid w:val="002F2E60"/>
    <w:rsid w:val="002F2EFC"/>
    <w:rsid w:val="002F44D7"/>
    <w:rsid w:val="002F53A5"/>
    <w:rsid w:val="002F6411"/>
    <w:rsid w:val="002F73E7"/>
    <w:rsid w:val="0030157D"/>
    <w:rsid w:val="00301D10"/>
    <w:rsid w:val="0030233C"/>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0935"/>
    <w:rsid w:val="00320FA4"/>
    <w:rsid w:val="00322C93"/>
    <w:rsid w:val="00322EC3"/>
    <w:rsid w:val="0032469D"/>
    <w:rsid w:val="00324B04"/>
    <w:rsid w:val="00324FD4"/>
    <w:rsid w:val="00325E97"/>
    <w:rsid w:val="00325F21"/>
    <w:rsid w:val="00327634"/>
    <w:rsid w:val="00331CC1"/>
    <w:rsid w:val="00333D8F"/>
    <w:rsid w:val="00334E61"/>
    <w:rsid w:val="003354D7"/>
    <w:rsid w:val="00343787"/>
    <w:rsid w:val="0034563B"/>
    <w:rsid w:val="00346282"/>
    <w:rsid w:val="0034768B"/>
    <w:rsid w:val="00347A55"/>
    <w:rsid w:val="00347BFF"/>
    <w:rsid w:val="00351F18"/>
    <w:rsid w:val="00353333"/>
    <w:rsid w:val="00355F8B"/>
    <w:rsid w:val="00360BD8"/>
    <w:rsid w:val="00360F93"/>
    <w:rsid w:val="00366B3B"/>
    <w:rsid w:val="00367A09"/>
    <w:rsid w:val="00370E10"/>
    <w:rsid w:val="003725AF"/>
    <w:rsid w:val="00372BC5"/>
    <w:rsid w:val="0037396B"/>
    <w:rsid w:val="00375754"/>
    <w:rsid w:val="00375836"/>
    <w:rsid w:val="00375B67"/>
    <w:rsid w:val="00377E7B"/>
    <w:rsid w:val="00381DA4"/>
    <w:rsid w:val="00382FF6"/>
    <w:rsid w:val="0038374C"/>
    <w:rsid w:val="0038391C"/>
    <w:rsid w:val="00384160"/>
    <w:rsid w:val="003843C3"/>
    <w:rsid w:val="003867A3"/>
    <w:rsid w:val="003868D9"/>
    <w:rsid w:val="00386939"/>
    <w:rsid w:val="0039288E"/>
    <w:rsid w:val="00394691"/>
    <w:rsid w:val="00394C4A"/>
    <w:rsid w:val="003A000D"/>
    <w:rsid w:val="003A0FD0"/>
    <w:rsid w:val="003A19A6"/>
    <w:rsid w:val="003A37FE"/>
    <w:rsid w:val="003A4411"/>
    <w:rsid w:val="003A7272"/>
    <w:rsid w:val="003A7FFA"/>
    <w:rsid w:val="003B0C53"/>
    <w:rsid w:val="003B0EC0"/>
    <w:rsid w:val="003B247D"/>
    <w:rsid w:val="003B37F0"/>
    <w:rsid w:val="003B50C0"/>
    <w:rsid w:val="003B55B4"/>
    <w:rsid w:val="003B64DB"/>
    <w:rsid w:val="003B6AD3"/>
    <w:rsid w:val="003C493B"/>
    <w:rsid w:val="003C5CFD"/>
    <w:rsid w:val="003C6E05"/>
    <w:rsid w:val="003C7A52"/>
    <w:rsid w:val="003D00C8"/>
    <w:rsid w:val="003D09DF"/>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18B"/>
    <w:rsid w:val="003F3328"/>
    <w:rsid w:val="003F3EEA"/>
    <w:rsid w:val="003F584F"/>
    <w:rsid w:val="003F6EFA"/>
    <w:rsid w:val="003F78F1"/>
    <w:rsid w:val="00401C01"/>
    <w:rsid w:val="00401F6A"/>
    <w:rsid w:val="00403390"/>
    <w:rsid w:val="00403EDA"/>
    <w:rsid w:val="00404A63"/>
    <w:rsid w:val="00410082"/>
    <w:rsid w:val="00410CDE"/>
    <w:rsid w:val="004120A9"/>
    <w:rsid w:val="00412B42"/>
    <w:rsid w:val="00415C10"/>
    <w:rsid w:val="00416860"/>
    <w:rsid w:val="00416F65"/>
    <w:rsid w:val="0042082F"/>
    <w:rsid w:val="004211B8"/>
    <w:rsid w:val="00421F62"/>
    <w:rsid w:val="004227F7"/>
    <w:rsid w:val="00422E4A"/>
    <w:rsid w:val="00422E98"/>
    <w:rsid w:val="004230AF"/>
    <w:rsid w:val="00423375"/>
    <w:rsid w:val="004248C4"/>
    <w:rsid w:val="004258A9"/>
    <w:rsid w:val="00425C3C"/>
    <w:rsid w:val="00426BDE"/>
    <w:rsid w:val="00426FCC"/>
    <w:rsid w:val="00427595"/>
    <w:rsid w:val="0043086A"/>
    <w:rsid w:val="00434534"/>
    <w:rsid w:val="004352B5"/>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3ED7"/>
    <w:rsid w:val="00464347"/>
    <w:rsid w:val="004659DA"/>
    <w:rsid w:val="00466253"/>
    <w:rsid w:val="004677FC"/>
    <w:rsid w:val="00470512"/>
    <w:rsid w:val="00470EE1"/>
    <w:rsid w:val="00471BF5"/>
    <w:rsid w:val="00472794"/>
    <w:rsid w:val="004732EE"/>
    <w:rsid w:val="00474A85"/>
    <w:rsid w:val="00475A40"/>
    <w:rsid w:val="00475A6C"/>
    <w:rsid w:val="0047785F"/>
    <w:rsid w:val="00477A80"/>
    <w:rsid w:val="00480FB8"/>
    <w:rsid w:val="00481131"/>
    <w:rsid w:val="00481A2F"/>
    <w:rsid w:val="00482627"/>
    <w:rsid w:val="00483D28"/>
    <w:rsid w:val="00485A41"/>
    <w:rsid w:val="00486AFF"/>
    <w:rsid w:val="00486C6E"/>
    <w:rsid w:val="004872C5"/>
    <w:rsid w:val="00487AC9"/>
    <w:rsid w:val="004924FA"/>
    <w:rsid w:val="00492854"/>
    <w:rsid w:val="00493585"/>
    <w:rsid w:val="00494307"/>
    <w:rsid w:val="00495BC4"/>
    <w:rsid w:val="004971D3"/>
    <w:rsid w:val="004A30F4"/>
    <w:rsid w:val="004A350F"/>
    <w:rsid w:val="004A3677"/>
    <w:rsid w:val="004A3DC7"/>
    <w:rsid w:val="004A408F"/>
    <w:rsid w:val="004A4911"/>
    <w:rsid w:val="004A4F6B"/>
    <w:rsid w:val="004A5891"/>
    <w:rsid w:val="004A626D"/>
    <w:rsid w:val="004A6C7E"/>
    <w:rsid w:val="004A707F"/>
    <w:rsid w:val="004B02C3"/>
    <w:rsid w:val="004B0A9B"/>
    <w:rsid w:val="004B2322"/>
    <w:rsid w:val="004B3A8C"/>
    <w:rsid w:val="004B534D"/>
    <w:rsid w:val="004B7BF4"/>
    <w:rsid w:val="004C0B52"/>
    <w:rsid w:val="004C0D85"/>
    <w:rsid w:val="004C14F6"/>
    <w:rsid w:val="004C32D1"/>
    <w:rsid w:val="004C34B3"/>
    <w:rsid w:val="004C4034"/>
    <w:rsid w:val="004C47AD"/>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5A0A"/>
    <w:rsid w:val="004E62A9"/>
    <w:rsid w:val="004E76BB"/>
    <w:rsid w:val="004E7FFE"/>
    <w:rsid w:val="004F0E56"/>
    <w:rsid w:val="004F40D8"/>
    <w:rsid w:val="004F4F29"/>
    <w:rsid w:val="004F6ADA"/>
    <w:rsid w:val="005005FB"/>
    <w:rsid w:val="00502967"/>
    <w:rsid w:val="0050320E"/>
    <w:rsid w:val="00504175"/>
    <w:rsid w:val="00504C0C"/>
    <w:rsid w:val="00505A41"/>
    <w:rsid w:val="00505CC4"/>
    <w:rsid w:val="00510431"/>
    <w:rsid w:val="005136F5"/>
    <w:rsid w:val="00515ED8"/>
    <w:rsid w:val="00515F39"/>
    <w:rsid w:val="00516EF9"/>
    <w:rsid w:val="00517A78"/>
    <w:rsid w:val="00520334"/>
    <w:rsid w:val="005223D2"/>
    <w:rsid w:val="00523099"/>
    <w:rsid w:val="00523137"/>
    <w:rsid w:val="00523E9E"/>
    <w:rsid w:val="00524739"/>
    <w:rsid w:val="00525509"/>
    <w:rsid w:val="0052586B"/>
    <w:rsid w:val="00530407"/>
    <w:rsid w:val="005313BC"/>
    <w:rsid w:val="00531799"/>
    <w:rsid w:val="00531931"/>
    <w:rsid w:val="00531A19"/>
    <w:rsid w:val="0053210C"/>
    <w:rsid w:val="005321C3"/>
    <w:rsid w:val="005337E8"/>
    <w:rsid w:val="00533F7F"/>
    <w:rsid w:val="00535D45"/>
    <w:rsid w:val="00536A91"/>
    <w:rsid w:val="00537CBD"/>
    <w:rsid w:val="00540532"/>
    <w:rsid w:val="00540C50"/>
    <w:rsid w:val="0054131B"/>
    <w:rsid w:val="00542FCA"/>
    <w:rsid w:val="0054368E"/>
    <w:rsid w:val="00545DF8"/>
    <w:rsid w:val="00550F65"/>
    <w:rsid w:val="00553980"/>
    <w:rsid w:val="0055482E"/>
    <w:rsid w:val="0055669F"/>
    <w:rsid w:val="005568B7"/>
    <w:rsid w:val="00557324"/>
    <w:rsid w:val="0056068E"/>
    <w:rsid w:val="00561886"/>
    <w:rsid w:val="00564730"/>
    <w:rsid w:val="00564DF1"/>
    <w:rsid w:val="00565004"/>
    <w:rsid w:val="00565C66"/>
    <w:rsid w:val="00566A6A"/>
    <w:rsid w:val="00567057"/>
    <w:rsid w:val="00567C63"/>
    <w:rsid w:val="005706A2"/>
    <w:rsid w:val="005716D4"/>
    <w:rsid w:val="00572B06"/>
    <w:rsid w:val="00572B91"/>
    <w:rsid w:val="0057381A"/>
    <w:rsid w:val="00574DD2"/>
    <w:rsid w:val="00576499"/>
    <w:rsid w:val="0057684C"/>
    <w:rsid w:val="005769FE"/>
    <w:rsid w:val="00576C0D"/>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05F"/>
    <w:rsid w:val="0059749B"/>
    <w:rsid w:val="005976C9"/>
    <w:rsid w:val="00597710"/>
    <w:rsid w:val="005A244E"/>
    <w:rsid w:val="005A31F0"/>
    <w:rsid w:val="005A38A3"/>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2D2B"/>
    <w:rsid w:val="005E4288"/>
    <w:rsid w:val="005E4705"/>
    <w:rsid w:val="005E73FA"/>
    <w:rsid w:val="005F16AE"/>
    <w:rsid w:val="005F22B0"/>
    <w:rsid w:val="005F2532"/>
    <w:rsid w:val="005F3E55"/>
    <w:rsid w:val="005F40E9"/>
    <w:rsid w:val="005F5865"/>
    <w:rsid w:val="005F6303"/>
    <w:rsid w:val="005F742C"/>
    <w:rsid w:val="0060000E"/>
    <w:rsid w:val="00600462"/>
    <w:rsid w:val="00601B30"/>
    <w:rsid w:val="00602642"/>
    <w:rsid w:val="00604297"/>
    <w:rsid w:val="00606082"/>
    <w:rsid w:val="006072BE"/>
    <w:rsid w:val="006074CB"/>
    <w:rsid w:val="00607B6F"/>
    <w:rsid w:val="00610790"/>
    <w:rsid w:val="00611557"/>
    <w:rsid w:val="006116A1"/>
    <w:rsid w:val="00611B3E"/>
    <w:rsid w:val="00612B94"/>
    <w:rsid w:val="006143BB"/>
    <w:rsid w:val="006146D7"/>
    <w:rsid w:val="00614786"/>
    <w:rsid w:val="00616DA4"/>
    <w:rsid w:val="00621A0F"/>
    <w:rsid w:val="00624B78"/>
    <w:rsid w:val="00624BCD"/>
    <w:rsid w:val="00625174"/>
    <w:rsid w:val="0062521E"/>
    <w:rsid w:val="00625AA8"/>
    <w:rsid w:val="00625DA8"/>
    <w:rsid w:val="0062629A"/>
    <w:rsid w:val="00626409"/>
    <w:rsid w:val="00632B13"/>
    <w:rsid w:val="00632EA9"/>
    <w:rsid w:val="006346D8"/>
    <w:rsid w:val="00635A8A"/>
    <w:rsid w:val="00635ED3"/>
    <w:rsid w:val="006365B3"/>
    <w:rsid w:val="00637697"/>
    <w:rsid w:val="00637CD2"/>
    <w:rsid w:val="00637ECA"/>
    <w:rsid w:val="00637FD5"/>
    <w:rsid w:val="00640A0C"/>
    <w:rsid w:val="00642041"/>
    <w:rsid w:val="00642438"/>
    <w:rsid w:val="006435AF"/>
    <w:rsid w:val="00645D6E"/>
    <w:rsid w:val="006500E7"/>
    <w:rsid w:val="00650617"/>
    <w:rsid w:val="00650F22"/>
    <w:rsid w:val="0065160C"/>
    <w:rsid w:val="00653BBB"/>
    <w:rsid w:val="0065442C"/>
    <w:rsid w:val="006545F2"/>
    <w:rsid w:val="006554D7"/>
    <w:rsid w:val="0065566E"/>
    <w:rsid w:val="00655FCB"/>
    <w:rsid w:val="006562C9"/>
    <w:rsid w:val="00662924"/>
    <w:rsid w:val="0066299A"/>
    <w:rsid w:val="00663B74"/>
    <w:rsid w:val="00664B44"/>
    <w:rsid w:val="006701C8"/>
    <w:rsid w:val="00670F2F"/>
    <w:rsid w:val="00671315"/>
    <w:rsid w:val="00673BB8"/>
    <w:rsid w:val="00681FB5"/>
    <w:rsid w:val="00682410"/>
    <w:rsid w:val="0068638A"/>
    <w:rsid w:val="00687DC9"/>
    <w:rsid w:val="0069202D"/>
    <w:rsid w:val="006921AD"/>
    <w:rsid w:val="0069288B"/>
    <w:rsid w:val="00692F84"/>
    <w:rsid w:val="00693977"/>
    <w:rsid w:val="0069414B"/>
    <w:rsid w:val="00695A8D"/>
    <w:rsid w:val="006962B8"/>
    <w:rsid w:val="006A0B2F"/>
    <w:rsid w:val="006A18BA"/>
    <w:rsid w:val="006A1DE1"/>
    <w:rsid w:val="006A2E62"/>
    <w:rsid w:val="006A320E"/>
    <w:rsid w:val="006A61A8"/>
    <w:rsid w:val="006A6234"/>
    <w:rsid w:val="006A679D"/>
    <w:rsid w:val="006B0C75"/>
    <w:rsid w:val="006B334A"/>
    <w:rsid w:val="006B3EF6"/>
    <w:rsid w:val="006B41E6"/>
    <w:rsid w:val="006B47D7"/>
    <w:rsid w:val="006B60BA"/>
    <w:rsid w:val="006B7D06"/>
    <w:rsid w:val="006C01C0"/>
    <w:rsid w:val="006C2A32"/>
    <w:rsid w:val="006C5AFE"/>
    <w:rsid w:val="006C5C6D"/>
    <w:rsid w:val="006D0FE8"/>
    <w:rsid w:val="006D189B"/>
    <w:rsid w:val="006D201D"/>
    <w:rsid w:val="006D38C5"/>
    <w:rsid w:val="006D47CD"/>
    <w:rsid w:val="006D4DA0"/>
    <w:rsid w:val="006D7343"/>
    <w:rsid w:val="006D7A00"/>
    <w:rsid w:val="006D7F81"/>
    <w:rsid w:val="006E0939"/>
    <w:rsid w:val="006E1142"/>
    <w:rsid w:val="006E560C"/>
    <w:rsid w:val="006E59C9"/>
    <w:rsid w:val="006E6C9B"/>
    <w:rsid w:val="006F02DB"/>
    <w:rsid w:val="006F100C"/>
    <w:rsid w:val="006F3CB5"/>
    <w:rsid w:val="006F435B"/>
    <w:rsid w:val="006F645F"/>
    <w:rsid w:val="006F6D22"/>
    <w:rsid w:val="007006FB"/>
    <w:rsid w:val="007023D9"/>
    <w:rsid w:val="00702F87"/>
    <w:rsid w:val="00703C23"/>
    <w:rsid w:val="0070706B"/>
    <w:rsid w:val="00707D7B"/>
    <w:rsid w:val="00710947"/>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41F6"/>
    <w:rsid w:val="00735A91"/>
    <w:rsid w:val="00736D48"/>
    <w:rsid w:val="007456CB"/>
    <w:rsid w:val="007475AB"/>
    <w:rsid w:val="00747883"/>
    <w:rsid w:val="00750426"/>
    <w:rsid w:val="0075100A"/>
    <w:rsid w:val="0075257B"/>
    <w:rsid w:val="00754C65"/>
    <w:rsid w:val="0076083E"/>
    <w:rsid w:val="00763671"/>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1759"/>
    <w:rsid w:val="007822B8"/>
    <w:rsid w:val="007826FF"/>
    <w:rsid w:val="007827AC"/>
    <w:rsid w:val="0078361D"/>
    <w:rsid w:val="0078531C"/>
    <w:rsid w:val="007853FA"/>
    <w:rsid w:val="007858B5"/>
    <w:rsid w:val="007859F2"/>
    <w:rsid w:val="00786079"/>
    <w:rsid w:val="0078625E"/>
    <w:rsid w:val="007918FD"/>
    <w:rsid w:val="0079287F"/>
    <w:rsid w:val="0079387D"/>
    <w:rsid w:val="00794136"/>
    <w:rsid w:val="0079426E"/>
    <w:rsid w:val="007942F6"/>
    <w:rsid w:val="00794C98"/>
    <w:rsid w:val="00796486"/>
    <w:rsid w:val="00797255"/>
    <w:rsid w:val="0079745B"/>
    <w:rsid w:val="007974A2"/>
    <w:rsid w:val="007A0898"/>
    <w:rsid w:val="007A0DAA"/>
    <w:rsid w:val="007A435C"/>
    <w:rsid w:val="007A6727"/>
    <w:rsid w:val="007B017E"/>
    <w:rsid w:val="007B099E"/>
    <w:rsid w:val="007B158B"/>
    <w:rsid w:val="007B2214"/>
    <w:rsid w:val="007B5768"/>
    <w:rsid w:val="007B5F5B"/>
    <w:rsid w:val="007B61B7"/>
    <w:rsid w:val="007B6769"/>
    <w:rsid w:val="007B6AF5"/>
    <w:rsid w:val="007B74E6"/>
    <w:rsid w:val="007B7E19"/>
    <w:rsid w:val="007C10EB"/>
    <w:rsid w:val="007C200C"/>
    <w:rsid w:val="007C76EC"/>
    <w:rsid w:val="007D175D"/>
    <w:rsid w:val="007D2796"/>
    <w:rsid w:val="007D2A94"/>
    <w:rsid w:val="007D6DF4"/>
    <w:rsid w:val="007E02EC"/>
    <w:rsid w:val="007E1182"/>
    <w:rsid w:val="007E127D"/>
    <w:rsid w:val="007E4A9E"/>
    <w:rsid w:val="007E5AEF"/>
    <w:rsid w:val="007E7330"/>
    <w:rsid w:val="007F03AB"/>
    <w:rsid w:val="007F42AE"/>
    <w:rsid w:val="007F45D4"/>
    <w:rsid w:val="007F46F6"/>
    <w:rsid w:val="007F4BD8"/>
    <w:rsid w:val="007F571D"/>
    <w:rsid w:val="007F6A73"/>
    <w:rsid w:val="007F7D5A"/>
    <w:rsid w:val="0080128A"/>
    <w:rsid w:val="00802697"/>
    <w:rsid w:val="00802EBA"/>
    <w:rsid w:val="008048A7"/>
    <w:rsid w:val="00805D0F"/>
    <w:rsid w:val="00810069"/>
    <w:rsid w:val="00810DBB"/>
    <w:rsid w:val="00811845"/>
    <w:rsid w:val="008141D4"/>
    <w:rsid w:val="00814CE1"/>
    <w:rsid w:val="0081630D"/>
    <w:rsid w:val="00817DFC"/>
    <w:rsid w:val="0082455A"/>
    <w:rsid w:val="00824B71"/>
    <w:rsid w:val="0082519A"/>
    <w:rsid w:val="00826155"/>
    <w:rsid w:val="00827973"/>
    <w:rsid w:val="008279E0"/>
    <w:rsid w:val="00830D6A"/>
    <w:rsid w:val="00830F5C"/>
    <w:rsid w:val="0083320A"/>
    <w:rsid w:val="00833234"/>
    <w:rsid w:val="008370C0"/>
    <w:rsid w:val="008379F1"/>
    <w:rsid w:val="008409E2"/>
    <w:rsid w:val="008414C2"/>
    <w:rsid w:val="008428DB"/>
    <w:rsid w:val="00843257"/>
    <w:rsid w:val="008446BB"/>
    <w:rsid w:val="008454FA"/>
    <w:rsid w:val="00846688"/>
    <w:rsid w:val="008466C7"/>
    <w:rsid w:val="00847F37"/>
    <w:rsid w:val="00850761"/>
    <w:rsid w:val="00851353"/>
    <w:rsid w:val="00853201"/>
    <w:rsid w:val="00853822"/>
    <w:rsid w:val="00854C51"/>
    <w:rsid w:val="00854F3E"/>
    <w:rsid w:val="008604D8"/>
    <w:rsid w:val="008604EF"/>
    <w:rsid w:val="008617EA"/>
    <w:rsid w:val="00861B28"/>
    <w:rsid w:val="00862282"/>
    <w:rsid w:val="00863FBE"/>
    <w:rsid w:val="00864C2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7FA"/>
    <w:rsid w:val="00880F81"/>
    <w:rsid w:val="00882ECF"/>
    <w:rsid w:val="00887274"/>
    <w:rsid w:val="008908D3"/>
    <w:rsid w:val="00893009"/>
    <w:rsid w:val="00895E1D"/>
    <w:rsid w:val="008972FB"/>
    <w:rsid w:val="0089730B"/>
    <w:rsid w:val="008A14E5"/>
    <w:rsid w:val="008A3984"/>
    <w:rsid w:val="008A399A"/>
    <w:rsid w:val="008A39C4"/>
    <w:rsid w:val="008A4487"/>
    <w:rsid w:val="008A64EC"/>
    <w:rsid w:val="008A747A"/>
    <w:rsid w:val="008B11BE"/>
    <w:rsid w:val="008B179A"/>
    <w:rsid w:val="008B48E5"/>
    <w:rsid w:val="008B5F2F"/>
    <w:rsid w:val="008B7EDD"/>
    <w:rsid w:val="008C093E"/>
    <w:rsid w:val="008C208D"/>
    <w:rsid w:val="008C3068"/>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293F"/>
    <w:rsid w:val="00903D72"/>
    <w:rsid w:val="00904C81"/>
    <w:rsid w:val="00905602"/>
    <w:rsid w:val="009067C3"/>
    <w:rsid w:val="00907F6F"/>
    <w:rsid w:val="00910EEA"/>
    <w:rsid w:val="00911521"/>
    <w:rsid w:val="00911D2E"/>
    <w:rsid w:val="009128C7"/>
    <w:rsid w:val="00912F64"/>
    <w:rsid w:val="0091344E"/>
    <w:rsid w:val="00913BD9"/>
    <w:rsid w:val="00913DE9"/>
    <w:rsid w:val="00915CAF"/>
    <w:rsid w:val="009163B1"/>
    <w:rsid w:val="00916F77"/>
    <w:rsid w:val="00921D0B"/>
    <w:rsid w:val="00922173"/>
    <w:rsid w:val="00922793"/>
    <w:rsid w:val="009236A8"/>
    <w:rsid w:val="00923FF8"/>
    <w:rsid w:val="00924FC4"/>
    <w:rsid w:val="009252CC"/>
    <w:rsid w:val="00927148"/>
    <w:rsid w:val="009273C3"/>
    <w:rsid w:val="009307A5"/>
    <w:rsid w:val="0093128A"/>
    <w:rsid w:val="00932015"/>
    <w:rsid w:val="0093299B"/>
    <w:rsid w:val="009331A7"/>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61E2E"/>
    <w:rsid w:val="00962CDB"/>
    <w:rsid w:val="00962E07"/>
    <w:rsid w:val="00963172"/>
    <w:rsid w:val="009633A0"/>
    <w:rsid w:val="00966EDC"/>
    <w:rsid w:val="00967445"/>
    <w:rsid w:val="00967583"/>
    <w:rsid w:val="0096774B"/>
    <w:rsid w:val="00967962"/>
    <w:rsid w:val="009709DE"/>
    <w:rsid w:val="00971EB2"/>
    <w:rsid w:val="00972002"/>
    <w:rsid w:val="00972213"/>
    <w:rsid w:val="0097221E"/>
    <w:rsid w:val="009737B6"/>
    <w:rsid w:val="009753D6"/>
    <w:rsid w:val="00980A46"/>
    <w:rsid w:val="00981315"/>
    <w:rsid w:val="009814F8"/>
    <w:rsid w:val="009820E8"/>
    <w:rsid w:val="0098249E"/>
    <w:rsid w:val="009844BB"/>
    <w:rsid w:val="0098596E"/>
    <w:rsid w:val="00986493"/>
    <w:rsid w:val="00986B3E"/>
    <w:rsid w:val="00990E25"/>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04"/>
    <w:rsid w:val="009C69FD"/>
    <w:rsid w:val="009C6D7D"/>
    <w:rsid w:val="009C75F5"/>
    <w:rsid w:val="009D0D7F"/>
    <w:rsid w:val="009D10B3"/>
    <w:rsid w:val="009D2016"/>
    <w:rsid w:val="009D21D3"/>
    <w:rsid w:val="009D398C"/>
    <w:rsid w:val="009D40CD"/>
    <w:rsid w:val="009D4B7C"/>
    <w:rsid w:val="009D77C9"/>
    <w:rsid w:val="009D790F"/>
    <w:rsid w:val="009E0FED"/>
    <w:rsid w:val="009E2329"/>
    <w:rsid w:val="009E25DD"/>
    <w:rsid w:val="009E2AD9"/>
    <w:rsid w:val="009E2E37"/>
    <w:rsid w:val="009E3B47"/>
    <w:rsid w:val="009E4898"/>
    <w:rsid w:val="009E62B9"/>
    <w:rsid w:val="009E7788"/>
    <w:rsid w:val="009F1653"/>
    <w:rsid w:val="009F32C4"/>
    <w:rsid w:val="009F3B87"/>
    <w:rsid w:val="009F7639"/>
    <w:rsid w:val="00A00B99"/>
    <w:rsid w:val="00A01C63"/>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297D"/>
    <w:rsid w:val="00A22BAB"/>
    <w:rsid w:val="00A23BF1"/>
    <w:rsid w:val="00A23C00"/>
    <w:rsid w:val="00A2452A"/>
    <w:rsid w:val="00A24D0C"/>
    <w:rsid w:val="00A2667D"/>
    <w:rsid w:val="00A26DBA"/>
    <w:rsid w:val="00A32220"/>
    <w:rsid w:val="00A32DA5"/>
    <w:rsid w:val="00A3329D"/>
    <w:rsid w:val="00A347ED"/>
    <w:rsid w:val="00A3572E"/>
    <w:rsid w:val="00A35F38"/>
    <w:rsid w:val="00A36900"/>
    <w:rsid w:val="00A3797B"/>
    <w:rsid w:val="00A40F42"/>
    <w:rsid w:val="00A41034"/>
    <w:rsid w:val="00A43A2F"/>
    <w:rsid w:val="00A447D0"/>
    <w:rsid w:val="00A463D9"/>
    <w:rsid w:val="00A46429"/>
    <w:rsid w:val="00A47BE3"/>
    <w:rsid w:val="00A52533"/>
    <w:rsid w:val="00A56601"/>
    <w:rsid w:val="00A6263B"/>
    <w:rsid w:val="00A659AD"/>
    <w:rsid w:val="00A6672B"/>
    <w:rsid w:val="00A70623"/>
    <w:rsid w:val="00A71323"/>
    <w:rsid w:val="00A726C1"/>
    <w:rsid w:val="00A72AF9"/>
    <w:rsid w:val="00A752B9"/>
    <w:rsid w:val="00A768DA"/>
    <w:rsid w:val="00A779BD"/>
    <w:rsid w:val="00A77A94"/>
    <w:rsid w:val="00A81526"/>
    <w:rsid w:val="00A8175F"/>
    <w:rsid w:val="00A817FB"/>
    <w:rsid w:val="00A82AD5"/>
    <w:rsid w:val="00A82B53"/>
    <w:rsid w:val="00A83A48"/>
    <w:rsid w:val="00A84398"/>
    <w:rsid w:val="00A8597D"/>
    <w:rsid w:val="00A86046"/>
    <w:rsid w:val="00A864DD"/>
    <w:rsid w:val="00A86734"/>
    <w:rsid w:val="00A90B91"/>
    <w:rsid w:val="00A90E90"/>
    <w:rsid w:val="00A90FED"/>
    <w:rsid w:val="00A916FF"/>
    <w:rsid w:val="00A921C7"/>
    <w:rsid w:val="00A93662"/>
    <w:rsid w:val="00A94000"/>
    <w:rsid w:val="00A9620D"/>
    <w:rsid w:val="00A970D7"/>
    <w:rsid w:val="00A976E9"/>
    <w:rsid w:val="00A9777E"/>
    <w:rsid w:val="00AA2524"/>
    <w:rsid w:val="00AA2C49"/>
    <w:rsid w:val="00AA3430"/>
    <w:rsid w:val="00AB0675"/>
    <w:rsid w:val="00AB1063"/>
    <w:rsid w:val="00AB1A1F"/>
    <w:rsid w:val="00AB1AC3"/>
    <w:rsid w:val="00AB2B5D"/>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244"/>
    <w:rsid w:val="00AF65C0"/>
    <w:rsid w:val="00AF7264"/>
    <w:rsid w:val="00AF7575"/>
    <w:rsid w:val="00B00086"/>
    <w:rsid w:val="00B00330"/>
    <w:rsid w:val="00B00EEF"/>
    <w:rsid w:val="00B04B8B"/>
    <w:rsid w:val="00B04F3C"/>
    <w:rsid w:val="00B04FCA"/>
    <w:rsid w:val="00B05A1D"/>
    <w:rsid w:val="00B0740B"/>
    <w:rsid w:val="00B078B3"/>
    <w:rsid w:val="00B07C7F"/>
    <w:rsid w:val="00B1039A"/>
    <w:rsid w:val="00B10B60"/>
    <w:rsid w:val="00B11DE6"/>
    <w:rsid w:val="00B13F81"/>
    <w:rsid w:val="00B142F7"/>
    <w:rsid w:val="00B172E7"/>
    <w:rsid w:val="00B20E88"/>
    <w:rsid w:val="00B216F8"/>
    <w:rsid w:val="00B21E05"/>
    <w:rsid w:val="00B24D2B"/>
    <w:rsid w:val="00B25948"/>
    <w:rsid w:val="00B2627E"/>
    <w:rsid w:val="00B26E18"/>
    <w:rsid w:val="00B27150"/>
    <w:rsid w:val="00B27289"/>
    <w:rsid w:val="00B30FDF"/>
    <w:rsid w:val="00B32A2C"/>
    <w:rsid w:val="00B3548B"/>
    <w:rsid w:val="00B40094"/>
    <w:rsid w:val="00B404B1"/>
    <w:rsid w:val="00B4097B"/>
    <w:rsid w:val="00B4275B"/>
    <w:rsid w:val="00B42BEB"/>
    <w:rsid w:val="00B43C69"/>
    <w:rsid w:val="00B43D11"/>
    <w:rsid w:val="00B43E2B"/>
    <w:rsid w:val="00B44082"/>
    <w:rsid w:val="00B44A45"/>
    <w:rsid w:val="00B46767"/>
    <w:rsid w:val="00B46BF3"/>
    <w:rsid w:val="00B474B1"/>
    <w:rsid w:val="00B47611"/>
    <w:rsid w:val="00B5069F"/>
    <w:rsid w:val="00B50DAD"/>
    <w:rsid w:val="00B52A41"/>
    <w:rsid w:val="00B53F2E"/>
    <w:rsid w:val="00B573BC"/>
    <w:rsid w:val="00B57818"/>
    <w:rsid w:val="00B6358D"/>
    <w:rsid w:val="00B64F71"/>
    <w:rsid w:val="00B70939"/>
    <w:rsid w:val="00B71547"/>
    <w:rsid w:val="00B7154C"/>
    <w:rsid w:val="00B71A90"/>
    <w:rsid w:val="00B74803"/>
    <w:rsid w:val="00B75201"/>
    <w:rsid w:val="00B754E2"/>
    <w:rsid w:val="00B7559F"/>
    <w:rsid w:val="00B763D5"/>
    <w:rsid w:val="00B81B7E"/>
    <w:rsid w:val="00B81CA5"/>
    <w:rsid w:val="00B83806"/>
    <w:rsid w:val="00B83929"/>
    <w:rsid w:val="00B83981"/>
    <w:rsid w:val="00B8494B"/>
    <w:rsid w:val="00B859B8"/>
    <w:rsid w:val="00B876E2"/>
    <w:rsid w:val="00B901DE"/>
    <w:rsid w:val="00B90B9D"/>
    <w:rsid w:val="00B915D5"/>
    <w:rsid w:val="00B91D3C"/>
    <w:rsid w:val="00B9259C"/>
    <w:rsid w:val="00B939B1"/>
    <w:rsid w:val="00B96268"/>
    <w:rsid w:val="00BA1004"/>
    <w:rsid w:val="00BA13AD"/>
    <w:rsid w:val="00BA25EA"/>
    <w:rsid w:val="00BA33E1"/>
    <w:rsid w:val="00BA69E9"/>
    <w:rsid w:val="00BA75CD"/>
    <w:rsid w:val="00BA76E3"/>
    <w:rsid w:val="00BB0386"/>
    <w:rsid w:val="00BB12E5"/>
    <w:rsid w:val="00BB28F4"/>
    <w:rsid w:val="00BB2B68"/>
    <w:rsid w:val="00BB4431"/>
    <w:rsid w:val="00BB478B"/>
    <w:rsid w:val="00BB4A1F"/>
    <w:rsid w:val="00BB6B93"/>
    <w:rsid w:val="00BB7A98"/>
    <w:rsid w:val="00BB7E6E"/>
    <w:rsid w:val="00BC2C4D"/>
    <w:rsid w:val="00BC4C69"/>
    <w:rsid w:val="00BD0DBE"/>
    <w:rsid w:val="00BD189F"/>
    <w:rsid w:val="00BD1A2F"/>
    <w:rsid w:val="00BD1C13"/>
    <w:rsid w:val="00BD2D5F"/>
    <w:rsid w:val="00BD3C87"/>
    <w:rsid w:val="00BD4719"/>
    <w:rsid w:val="00BD4E6F"/>
    <w:rsid w:val="00BD5538"/>
    <w:rsid w:val="00BD6177"/>
    <w:rsid w:val="00BD6B33"/>
    <w:rsid w:val="00BE11B8"/>
    <w:rsid w:val="00BE221D"/>
    <w:rsid w:val="00BE4299"/>
    <w:rsid w:val="00BE44FF"/>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1EAB"/>
    <w:rsid w:val="00C12D4F"/>
    <w:rsid w:val="00C12DD1"/>
    <w:rsid w:val="00C1375C"/>
    <w:rsid w:val="00C17D00"/>
    <w:rsid w:val="00C208E0"/>
    <w:rsid w:val="00C2245B"/>
    <w:rsid w:val="00C23E3B"/>
    <w:rsid w:val="00C27348"/>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C"/>
    <w:rsid w:val="00C559FF"/>
    <w:rsid w:val="00C603B7"/>
    <w:rsid w:val="00C61526"/>
    <w:rsid w:val="00C626FB"/>
    <w:rsid w:val="00C62EA4"/>
    <w:rsid w:val="00C63340"/>
    <w:rsid w:val="00C64864"/>
    <w:rsid w:val="00C64884"/>
    <w:rsid w:val="00C64B57"/>
    <w:rsid w:val="00C64BA1"/>
    <w:rsid w:val="00C6574C"/>
    <w:rsid w:val="00C663D6"/>
    <w:rsid w:val="00C70EC6"/>
    <w:rsid w:val="00C7142B"/>
    <w:rsid w:val="00C715A5"/>
    <w:rsid w:val="00C741BC"/>
    <w:rsid w:val="00C76031"/>
    <w:rsid w:val="00C767FF"/>
    <w:rsid w:val="00C80C5C"/>
    <w:rsid w:val="00C857A4"/>
    <w:rsid w:val="00C90C16"/>
    <w:rsid w:val="00C90F6B"/>
    <w:rsid w:val="00C9138A"/>
    <w:rsid w:val="00C91C59"/>
    <w:rsid w:val="00C940C7"/>
    <w:rsid w:val="00C946B9"/>
    <w:rsid w:val="00C94CEB"/>
    <w:rsid w:val="00C95EB3"/>
    <w:rsid w:val="00CA0F74"/>
    <w:rsid w:val="00CA159F"/>
    <w:rsid w:val="00CA166B"/>
    <w:rsid w:val="00CA238B"/>
    <w:rsid w:val="00CA6C47"/>
    <w:rsid w:val="00CB01B6"/>
    <w:rsid w:val="00CB0711"/>
    <w:rsid w:val="00CB0E66"/>
    <w:rsid w:val="00CB12CC"/>
    <w:rsid w:val="00CB1835"/>
    <w:rsid w:val="00CB1CF4"/>
    <w:rsid w:val="00CB1F58"/>
    <w:rsid w:val="00CB3D28"/>
    <w:rsid w:val="00CB48D7"/>
    <w:rsid w:val="00CB50FF"/>
    <w:rsid w:val="00CB5235"/>
    <w:rsid w:val="00CB5943"/>
    <w:rsid w:val="00CB69F6"/>
    <w:rsid w:val="00CC03AF"/>
    <w:rsid w:val="00CC0652"/>
    <w:rsid w:val="00CC0A07"/>
    <w:rsid w:val="00CC0C19"/>
    <w:rsid w:val="00CC23C0"/>
    <w:rsid w:val="00CC48B3"/>
    <w:rsid w:val="00CC587D"/>
    <w:rsid w:val="00CC5B62"/>
    <w:rsid w:val="00CC5C38"/>
    <w:rsid w:val="00CC5D47"/>
    <w:rsid w:val="00CC5DDF"/>
    <w:rsid w:val="00CC6D45"/>
    <w:rsid w:val="00CC70BC"/>
    <w:rsid w:val="00CD141F"/>
    <w:rsid w:val="00CD233E"/>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395D"/>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50DCA"/>
    <w:rsid w:val="00D5181D"/>
    <w:rsid w:val="00D53C1D"/>
    <w:rsid w:val="00D53E23"/>
    <w:rsid w:val="00D548C4"/>
    <w:rsid w:val="00D54B86"/>
    <w:rsid w:val="00D54D5C"/>
    <w:rsid w:val="00D5698E"/>
    <w:rsid w:val="00D60A39"/>
    <w:rsid w:val="00D61753"/>
    <w:rsid w:val="00D64129"/>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122E"/>
    <w:rsid w:val="00DA127C"/>
    <w:rsid w:val="00DA21A4"/>
    <w:rsid w:val="00DA2649"/>
    <w:rsid w:val="00DA2746"/>
    <w:rsid w:val="00DA2748"/>
    <w:rsid w:val="00DA2ADD"/>
    <w:rsid w:val="00DA3EBD"/>
    <w:rsid w:val="00DA4806"/>
    <w:rsid w:val="00DA6741"/>
    <w:rsid w:val="00DA749F"/>
    <w:rsid w:val="00DB0673"/>
    <w:rsid w:val="00DB13A9"/>
    <w:rsid w:val="00DB148E"/>
    <w:rsid w:val="00DB1E51"/>
    <w:rsid w:val="00DB2DD7"/>
    <w:rsid w:val="00DB410A"/>
    <w:rsid w:val="00DB496F"/>
    <w:rsid w:val="00DB5E7A"/>
    <w:rsid w:val="00DB7084"/>
    <w:rsid w:val="00DB70F5"/>
    <w:rsid w:val="00DB7134"/>
    <w:rsid w:val="00DB7455"/>
    <w:rsid w:val="00DB769F"/>
    <w:rsid w:val="00DC0203"/>
    <w:rsid w:val="00DC3A23"/>
    <w:rsid w:val="00DC43AF"/>
    <w:rsid w:val="00DC50EB"/>
    <w:rsid w:val="00DC54BC"/>
    <w:rsid w:val="00DC7AE2"/>
    <w:rsid w:val="00DC7E26"/>
    <w:rsid w:val="00DD04CC"/>
    <w:rsid w:val="00DD0EE1"/>
    <w:rsid w:val="00DD4A46"/>
    <w:rsid w:val="00DD5A32"/>
    <w:rsid w:val="00DD6D7E"/>
    <w:rsid w:val="00DD705D"/>
    <w:rsid w:val="00DD706E"/>
    <w:rsid w:val="00DD7723"/>
    <w:rsid w:val="00DE0D0D"/>
    <w:rsid w:val="00DE190B"/>
    <w:rsid w:val="00DE1ED7"/>
    <w:rsid w:val="00DE2F46"/>
    <w:rsid w:val="00DE3FBE"/>
    <w:rsid w:val="00DE5A80"/>
    <w:rsid w:val="00DE5CB0"/>
    <w:rsid w:val="00DF0758"/>
    <w:rsid w:val="00DF0798"/>
    <w:rsid w:val="00DF1883"/>
    <w:rsid w:val="00DF3867"/>
    <w:rsid w:val="00DF4A82"/>
    <w:rsid w:val="00DF6FE1"/>
    <w:rsid w:val="00E0251E"/>
    <w:rsid w:val="00E0256C"/>
    <w:rsid w:val="00E02E10"/>
    <w:rsid w:val="00E03285"/>
    <w:rsid w:val="00E068A3"/>
    <w:rsid w:val="00E06B34"/>
    <w:rsid w:val="00E07158"/>
    <w:rsid w:val="00E106EF"/>
    <w:rsid w:val="00E1143D"/>
    <w:rsid w:val="00E118C7"/>
    <w:rsid w:val="00E1266C"/>
    <w:rsid w:val="00E15477"/>
    <w:rsid w:val="00E17F80"/>
    <w:rsid w:val="00E2105A"/>
    <w:rsid w:val="00E21452"/>
    <w:rsid w:val="00E22335"/>
    <w:rsid w:val="00E22649"/>
    <w:rsid w:val="00E22A7B"/>
    <w:rsid w:val="00E22E9D"/>
    <w:rsid w:val="00E27678"/>
    <w:rsid w:val="00E27689"/>
    <w:rsid w:val="00E27BE1"/>
    <w:rsid w:val="00E27D42"/>
    <w:rsid w:val="00E30A92"/>
    <w:rsid w:val="00E30C7C"/>
    <w:rsid w:val="00E31C30"/>
    <w:rsid w:val="00E320F6"/>
    <w:rsid w:val="00E32BFB"/>
    <w:rsid w:val="00E32C98"/>
    <w:rsid w:val="00E33C7C"/>
    <w:rsid w:val="00E34AB6"/>
    <w:rsid w:val="00E41256"/>
    <w:rsid w:val="00E43ADC"/>
    <w:rsid w:val="00E444B1"/>
    <w:rsid w:val="00E47BE1"/>
    <w:rsid w:val="00E5131E"/>
    <w:rsid w:val="00E5195E"/>
    <w:rsid w:val="00E53075"/>
    <w:rsid w:val="00E543C4"/>
    <w:rsid w:val="00E545BA"/>
    <w:rsid w:val="00E54667"/>
    <w:rsid w:val="00E54E7C"/>
    <w:rsid w:val="00E556E3"/>
    <w:rsid w:val="00E565F2"/>
    <w:rsid w:val="00E56C1F"/>
    <w:rsid w:val="00E56E51"/>
    <w:rsid w:val="00E5741B"/>
    <w:rsid w:val="00E57BA7"/>
    <w:rsid w:val="00E605AB"/>
    <w:rsid w:val="00E608ED"/>
    <w:rsid w:val="00E6105C"/>
    <w:rsid w:val="00E613A8"/>
    <w:rsid w:val="00E61817"/>
    <w:rsid w:val="00E62DDD"/>
    <w:rsid w:val="00E640F4"/>
    <w:rsid w:val="00E64204"/>
    <w:rsid w:val="00E65088"/>
    <w:rsid w:val="00E6594E"/>
    <w:rsid w:val="00E66916"/>
    <w:rsid w:val="00E66FAC"/>
    <w:rsid w:val="00E70208"/>
    <w:rsid w:val="00E71886"/>
    <w:rsid w:val="00E7211C"/>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39E0"/>
    <w:rsid w:val="00E95A7F"/>
    <w:rsid w:val="00E96D2B"/>
    <w:rsid w:val="00E976E5"/>
    <w:rsid w:val="00E97A5E"/>
    <w:rsid w:val="00E97ACD"/>
    <w:rsid w:val="00EA2471"/>
    <w:rsid w:val="00EA300C"/>
    <w:rsid w:val="00EA37D0"/>
    <w:rsid w:val="00EA528F"/>
    <w:rsid w:val="00EA55DF"/>
    <w:rsid w:val="00EA5DD2"/>
    <w:rsid w:val="00EA66D2"/>
    <w:rsid w:val="00EA7F15"/>
    <w:rsid w:val="00EB1959"/>
    <w:rsid w:val="00EB2019"/>
    <w:rsid w:val="00EB252A"/>
    <w:rsid w:val="00EB2653"/>
    <w:rsid w:val="00EB2773"/>
    <w:rsid w:val="00EB2CA1"/>
    <w:rsid w:val="00EB32EE"/>
    <w:rsid w:val="00EB4D35"/>
    <w:rsid w:val="00EB4D92"/>
    <w:rsid w:val="00EB647B"/>
    <w:rsid w:val="00EB6EFB"/>
    <w:rsid w:val="00EB7419"/>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760"/>
    <w:rsid w:val="00EE0A69"/>
    <w:rsid w:val="00EE14DC"/>
    <w:rsid w:val="00EE43EF"/>
    <w:rsid w:val="00EE728A"/>
    <w:rsid w:val="00EF0E81"/>
    <w:rsid w:val="00EF351C"/>
    <w:rsid w:val="00EF58EC"/>
    <w:rsid w:val="00EF5DDB"/>
    <w:rsid w:val="00EF5EDA"/>
    <w:rsid w:val="00EF6AC8"/>
    <w:rsid w:val="00EF7747"/>
    <w:rsid w:val="00F02EDA"/>
    <w:rsid w:val="00F03D5B"/>
    <w:rsid w:val="00F05211"/>
    <w:rsid w:val="00F05C80"/>
    <w:rsid w:val="00F06C4C"/>
    <w:rsid w:val="00F12BEB"/>
    <w:rsid w:val="00F12CD6"/>
    <w:rsid w:val="00F1442D"/>
    <w:rsid w:val="00F1571F"/>
    <w:rsid w:val="00F17D16"/>
    <w:rsid w:val="00F23D71"/>
    <w:rsid w:val="00F24158"/>
    <w:rsid w:val="00F26214"/>
    <w:rsid w:val="00F26806"/>
    <w:rsid w:val="00F26DC7"/>
    <w:rsid w:val="00F275BD"/>
    <w:rsid w:val="00F34A3B"/>
    <w:rsid w:val="00F35707"/>
    <w:rsid w:val="00F35F1D"/>
    <w:rsid w:val="00F44066"/>
    <w:rsid w:val="00F457E6"/>
    <w:rsid w:val="00F51758"/>
    <w:rsid w:val="00F54294"/>
    <w:rsid w:val="00F55BAF"/>
    <w:rsid w:val="00F55FBF"/>
    <w:rsid w:val="00F6111C"/>
    <w:rsid w:val="00F642C9"/>
    <w:rsid w:val="00F64CC7"/>
    <w:rsid w:val="00F650EC"/>
    <w:rsid w:val="00F71162"/>
    <w:rsid w:val="00F7184D"/>
    <w:rsid w:val="00F71A58"/>
    <w:rsid w:val="00F71B46"/>
    <w:rsid w:val="00F73477"/>
    <w:rsid w:val="00F73770"/>
    <w:rsid w:val="00F74509"/>
    <w:rsid w:val="00F74B79"/>
    <w:rsid w:val="00F74EDA"/>
    <w:rsid w:val="00F76461"/>
    <w:rsid w:val="00F76FBC"/>
    <w:rsid w:val="00F77B85"/>
    <w:rsid w:val="00F77C10"/>
    <w:rsid w:val="00F8093E"/>
    <w:rsid w:val="00F80BBE"/>
    <w:rsid w:val="00F80D7E"/>
    <w:rsid w:val="00F81E25"/>
    <w:rsid w:val="00F8463D"/>
    <w:rsid w:val="00F84934"/>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4FD"/>
    <w:rsid w:val="00FA75CE"/>
    <w:rsid w:val="00FA782F"/>
    <w:rsid w:val="00FB0CAA"/>
    <w:rsid w:val="00FB1AA3"/>
    <w:rsid w:val="00FB4452"/>
    <w:rsid w:val="00FB6216"/>
    <w:rsid w:val="00FB7BD6"/>
    <w:rsid w:val="00FB7F09"/>
    <w:rsid w:val="00FC0B4F"/>
    <w:rsid w:val="00FC1415"/>
    <w:rsid w:val="00FC37B4"/>
    <w:rsid w:val="00FC42E9"/>
    <w:rsid w:val="00FC4C4C"/>
    <w:rsid w:val="00FC6E63"/>
    <w:rsid w:val="00FC70AF"/>
    <w:rsid w:val="00FD0444"/>
    <w:rsid w:val="00FD6432"/>
    <w:rsid w:val="00FD648B"/>
    <w:rsid w:val="00FD747B"/>
    <w:rsid w:val="00FE0B01"/>
    <w:rsid w:val="00FE3464"/>
    <w:rsid w:val="00FE3535"/>
    <w:rsid w:val="00FE3877"/>
    <w:rsid w:val="00FE3CC5"/>
    <w:rsid w:val="00FE576A"/>
    <w:rsid w:val="00FE6E42"/>
    <w:rsid w:val="00FE7493"/>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B1F0F-5227-41B6-88A4-6CEC9549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5144</Words>
  <Characters>29326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Nomakorinte Ntliziywana</cp:lastModifiedBy>
  <cp:revision>2</cp:revision>
  <cp:lastPrinted>2023-05-23T11:57:00Z</cp:lastPrinted>
  <dcterms:created xsi:type="dcterms:W3CDTF">2023-05-24T10:29:00Z</dcterms:created>
  <dcterms:modified xsi:type="dcterms:W3CDTF">2023-05-24T10:29:00Z</dcterms:modified>
</cp:coreProperties>
</file>