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6B51" w14:textId="77777777" w:rsidR="003D73B5" w:rsidRDefault="003D73B5" w:rsidP="003D73B5">
      <w:pPr>
        <w:spacing w:line="360" w:lineRule="auto"/>
        <w:jc w:val="center"/>
        <w:rPr>
          <w:rFonts w:ascii="Arial" w:hAnsi="Arial" w:cs="Arial"/>
          <w:b/>
          <w:bCs/>
          <w:sz w:val="24"/>
          <w:szCs w:val="24"/>
        </w:rPr>
      </w:pPr>
    </w:p>
    <w:p w14:paraId="1785BFB8" w14:textId="77777777" w:rsidR="003D73B5" w:rsidRPr="003304AD" w:rsidRDefault="003D73B5" w:rsidP="003D73B5">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eastAsia="en-ZA"/>
        </w:rPr>
        <w:drawing>
          <wp:inline distT="0" distB="0" distL="0" distR="0" wp14:anchorId="005675AA" wp14:editId="0FEC9D01">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0118BFA7" w14:textId="77777777" w:rsidR="003D73B5" w:rsidRPr="003304AD" w:rsidRDefault="003D73B5" w:rsidP="003D73B5">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2D7D19EC" w14:textId="77777777" w:rsidR="003D73B5" w:rsidRPr="003304AD" w:rsidRDefault="003D73B5" w:rsidP="003D73B5">
      <w:pPr>
        <w:widowControl w:val="0"/>
        <w:tabs>
          <w:tab w:val="right" w:pos="9213"/>
        </w:tabs>
        <w:spacing w:line="720" w:lineRule="auto"/>
        <w:jc w:val="center"/>
        <w:rPr>
          <w:rFonts w:ascii="Arial" w:hAnsi="Arial" w:cs="Arial"/>
          <w:sz w:val="24"/>
          <w:szCs w:val="24"/>
        </w:rPr>
      </w:pPr>
      <w:r>
        <w:rPr>
          <w:rFonts w:ascii="Arial" w:hAnsi="Arial" w:cs="Arial"/>
          <w:b/>
          <w:sz w:val="24"/>
          <w:szCs w:val="24"/>
        </w:rPr>
        <w:t>(</w:t>
      </w:r>
      <w:r w:rsidRPr="003304AD">
        <w:rPr>
          <w:rFonts w:ascii="Arial" w:hAnsi="Arial" w:cs="Arial"/>
          <w:b/>
          <w:sz w:val="24"/>
          <w:szCs w:val="24"/>
        </w:rPr>
        <w:t xml:space="preserve">EASTERN CAPE DIVISION, </w:t>
      </w:r>
      <w:r>
        <w:rPr>
          <w:rFonts w:ascii="Arial" w:hAnsi="Arial" w:cs="Arial"/>
          <w:b/>
          <w:sz w:val="24"/>
          <w:szCs w:val="24"/>
        </w:rPr>
        <w:t>MAKHANDA)</w:t>
      </w:r>
    </w:p>
    <w:p w14:paraId="5D5C0220" w14:textId="55B23472" w:rsidR="003D73B5" w:rsidRDefault="003D73B5" w:rsidP="003D73B5">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1199/2017</w:t>
      </w:r>
    </w:p>
    <w:p w14:paraId="2DCA78C1" w14:textId="77777777" w:rsidR="003D73B5" w:rsidRDefault="003D73B5" w:rsidP="003D73B5">
      <w:pPr>
        <w:widowControl w:val="0"/>
        <w:tabs>
          <w:tab w:val="right" w:pos="9213"/>
        </w:tabs>
        <w:spacing w:line="240" w:lineRule="auto"/>
        <w:rPr>
          <w:rFonts w:ascii="Arial" w:hAnsi="Arial" w:cs="Arial"/>
          <w:sz w:val="24"/>
          <w:szCs w:val="24"/>
        </w:rPr>
      </w:pPr>
      <w:r>
        <w:rPr>
          <w:rFonts w:ascii="Arial" w:hAnsi="Arial" w:cs="Arial"/>
          <w:sz w:val="24"/>
          <w:szCs w:val="24"/>
        </w:rPr>
        <w:t xml:space="preserve"> </w:t>
      </w:r>
    </w:p>
    <w:p w14:paraId="4B874E4B" w14:textId="77777777" w:rsidR="003D73B5" w:rsidRDefault="003D73B5" w:rsidP="003D73B5">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20D36658" w14:textId="624974CC" w:rsidR="003D73B5" w:rsidRDefault="003D73B5" w:rsidP="003D73B5">
      <w:pPr>
        <w:widowControl w:val="0"/>
        <w:tabs>
          <w:tab w:val="right" w:pos="9213"/>
        </w:tabs>
        <w:spacing w:line="360" w:lineRule="auto"/>
        <w:rPr>
          <w:rFonts w:ascii="Arial" w:hAnsi="Arial" w:cs="Arial"/>
          <w:b/>
          <w:sz w:val="24"/>
          <w:szCs w:val="24"/>
        </w:rPr>
      </w:pPr>
      <w:r>
        <w:rPr>
          <w:rFonts w:ascii="Arial" w:hAnsi="Arial" w:cs="Arial"/>
          <w:b/>
          <w:sz w:val="24"/>
          <w:szCs w:val="24"/>
        </w:rPr>
        <w:t>SIKHUNJULWE MADOLO</w:t>
      </w:r>
      <w:r w:rsidRPr="003304AD">
        <w:rPr>
          <w:rFonts w:ascii="Arial" w:hAnsi="Arial" w:cs="Arial"/>
          <w:b/>
          <w:sz w:val="24"/>
          <w:szCs w:val="24"/>
        </w:rPr>
        <w:tab/>
      </w:r>
      <w:r>
        <w:rPr>
          <w:rFonts w:ascii="Arial" w:hAnsi="Arial" w:cs="Arial"/>
          <w:b/>
          <w:sz w:val="24"/>
          <w:szCs w:val="24"/>
        </w:rPr>
        <w:t>Plaintiff</w:t>
      </w:r>
    </w:p>
    <w:p w14:paraId="690A024D" w14:textId="77777777" w:rsidR="003D73B5" w:rsidRDefault="003D73B5" w:rsidP="003D73B5">
      <w:pPr>
        <w:widowControl w:val="0"/>
        <w:tabs>
          <w:tab w:val="right" w:pos="9213"/>
        </w:tabs>
        <w:spacing w:line="480" w:lineRule="auto"/>
        <w:rPr>
          <w:rFonts w:ascii="Arial" w:hAnsi="Arial" w:cs="Arial"/>
          <w:sz w:val="24"/>
          <w:szCs w:val="24"/>
        </w:rPr>
      </w:pPr>
      <w:r>
        <w:rPr>
          <w:rFonts w:ascii="Arial" w:hAnsi="Arial" w:cs="Arial"/>
          <w:sz w:val="24"/>
          <w:szCs w:val="24"/>
        </w:rPr>
        <w:t>and</w:t>
      </w:r>
    </w:p>
    <w:p w14:paraId="6FD55AC7" w14:textId="42BD0091" w:rsidR="003D73B5" w:rsidRPr="00E80AB7" w:rsidRDefault="003D73B5" w:rsidP="003D73B5">
      <w:pPr>
        <w:widowControl w:val="0"/>
        <w:tabs>
          <w:tab w:val="right" w:pos="9213"/>
        </w:tabs>
        <w:spacing w:line="240" w:lineRule="auto"/>
        <w:rPr>
          <w:rFonts w:ascii="Arial" w:hAnsi="Arial" w:cs="Arial"/>
          <w:b/>
          <w:sz w:val="24"/>
          <w:szCs w:val="24"/>
          <w:lang w:val="en-GB"/>
        </w:rPr>
      </w:pPr>
      <w:r>
        <w:rPr>
          <w:rFonts w:ascii="Arial" w:hAnsi="Arial" w:cs="Arial"/>
          <w:b/>
          <w:sz w:val="24"/>
          <w:szCs w:val="24"/>
        </w:rPr>
        <w:t>ROAD ACCIDENT FUND</w:t>
      </w:r>
      <w:r w:rsidRPr="003304AD">
        <w:rPr>
          <w:rFonts w:ascii="Arial" w:hAnsi="Arial" w:cs="Arial"/>
          <w:b/>
          <w:sz w:val="24"/>
          <w:szCs w:val="24"/>
        </w:rPr>
        <w:tab/>
      </w:r>
      <w:r>
        <w:rPr>
          <w:rFonts w:ascii="Arial" w:hAnsi="Arial" w:cs="Arial"/>
          <w:b/>
          <w:sz w:val="24"/>
          <w:szCs w:val="24"/>
        </w:rPr>
        <w:t>Defendant</w:t>
      </w:r>
    </w:p>
    <w:p w14:paraId="1DBFD186" w14:textId="40F7756B" w:rsidR="004522E5" w:rsidRPr="004522E5" w:rsidRDefault="004522E5" w:rsidP="004522E5">
      <w:pPr>
        <w:spacing w:line="360" w:lineRule="auto"/>
        <w:rPr>
          <w:rFonts w:ascii="Arial" w:hAnsi="Arial" w:cs="Arial"/>
          <w:sz w:val="24"/>
          <w:szCs w:val="24"/>
        </w:rPr>
      </w:pPr>
      <w:r w:rsidRPr="004522E5">
        <w:rPr>
          <w:rFonts w:ascii="Arial" w:hAnsi="Arial" w:cs="Arial"/>
          <w:sz w:val="24"/>
          <w:szCs w:val="24"/>
        </w:rPr>
        <w:t>______________________________________________________________________</w:t>
      </w:r>
    </w:p>
    <w:p w14:paraId="3DFC0CCF" w14:textId="487FAD86" w:rsidR="004522E5" w:rsidRPr="004522E5" w:rsidRDefault="004522E5" w:rsidP="004522E5">
      <w:pPr>
        <w:spacing w:line="360" w:lineRule="auto"/>
        <w:jc w:val="center"/>
        <w:rPr>
          <w:rFonts w:ascii="Arial" w:hAnsi="Arial" w:cs="Arial"/>
          <w:b/>
          <w:bCs/>
          <w:sz w:val="24"/>
          <w:szCs w:val="24"/>
        </w:rPr>
      </w:pPr>
      <w:r w:rsidRPr="004522E5">
        <w:rPr>
          <w:rFonts w:ascii="Arial" w:hAnsi="Arial" w:cs="Arial"/>
          <w:b/>
          <w:bCs/>
          <w:sz w:val="24"/>
          <w:szCs w:val="24"/>
        </w:rPr>
        <w:t>JUDGMENT</w:t>
      </w:r>
    </w:p>
    <w:p w14:paraId="1E2ECACA" w14:textId="0424B44E" w:rsidR="004522E5" w:rsidRDefault="004522E5" w:rsidP="004522E5">
      <w:pPr>
        <w:spacing w:line="360" w:lineRule="auto"/>
        <w:rPr>
          <w:rFonts w:ascii="Arial" w:hAnsi="Arial" w:cs="Arial"/>
          <w:sz w:val="24"/>
          <w:szCs w:val="24"/>
        </w:rPr>
      </w:pPr>
      <w:r w:rsidRPr="004522E5">
        <w:rPr>
          <w:rFonts w:ascii="Arial" w:hAnsi="Arial" w:cs="Arial"/>
          <w:sz w:val="24"/>
          <w:szCs w:val="24"/>
        </w:rPr>
        <w:t>_____________________________________________________________________</w:t>
      </w:r>
      <w:r>
        <w:rPr>
          <w:rFonts w:ascii="Arial" w:hAnsi="Arial" w:cs="Arial"/>
          <w:sz w:val="24"/>
          <w:szCs w:val="24"/>
        </w:rPr>
        <w:t>_</w:t>
      </w:r>
    </w:p>
    <w:p w14:paraId="38140C46" w14:textId="640C14D7" w:rsidR="004522E5" w:rsidRPr="004522E5" w:rsidRDefault="004522E5" w:rsidP="004522E5">
      <w:pPr>
        <w:spacing w:line="360" w:lineRule="auto"/>
        <w:rPr>
          <w:rFonts w:ascii="Arial" w:hAnsi="Arial" w:cs="Arial"/>
          <w:b/>
          <w:bCs/>
          <w:sz w:val="24"/>
          <w:szCs w:val="24"/>
        </w:rPr>
      </w:pPr>
      <w:r w:rsidRPr="004522E5">
        <w:rPr>
          <w:rFonts w:ascii="Arial" w:hAnsi="Arial" w:cs="Arial"/>
          <w:b/>
          <w:bCs/>
          <w:sz w:val="24"/>
          <w:szCs w:val="24"/>
        </w:rPr>
        <w:t>LAING J</w:t>
      </w:r>
    </w:p>
    <w:p w14:paraId="1609AF6E" w14:textId="77777777" w:rsidR="004522E5" w:rsidRDefault="004522E5" w:rsidP="004522E5">
      <w:pPr>
        <w:spacing w:line="360" w:lineRule="auto"/>
        <w:rPr>
          <w:rFonts w:ascii="Arial" w:hAnsi="Arial" w:cs="Arial"/>
          <w:sz w:val="24"/>
          <w:szCs w:val="24"/>
        </w:rPr>
      </w:pPr>
    </w:p>
    <w:p w14:paraId="124434D6" w14:textId="446DA577" w:rsidR="004522E5" w:rsidRPr="00492068" w:rsidRDefault="00492068" w:rsidP="00492068">
      <w:pPr>
        <w:spacing w:line="360" w:lineRule="auto"/>
        <w:jc w:val="both"/>
        <w:rPr>
          <w:rFonts w:ascii="Arial" w:hAnsi="Arial" w:cs="Arial"/>
          <w:sz w:val="24"/>
          <w:szCs w:val="24"/>
        </w:rPr>
      </w:pPr>
      <w:r w:rsidRPr="003D73B5">
        <w:rPr>
          <w:rFonts w:ascii="Arial" w:hAnsi="Arial" w:cs="Arial"/>
          <w:sz w:val="24"/>
          <w:szCs w:val="24"/>
        </w:rPr>
        <w:t>[1]</w:t>
      </w:r>
      <w:r w:rsidRPr="003D73B5">
        <w:rPr>
          <w:rFonts w:ascii="Arial" w:hAnsi="Arial" w:cs="Arial"/>
          <w:sz w:val="24"/>
          <w:szCs w:val="24"/>
        </w:rPr>
        <w:tab/>
      </w:r>
      <w:r w:rsidR="004522E5" w:rsidRPr="00492068">
        <w:rPr>
          <w:rFonts w:ascii="Arial" w:hAnsi="Arial" w:cs="Arial"/>
          <w:sz w:val="24"/>
          <w:szCs w:val="24"/>
        </w:rPr>
        <w:t xml:space="preserve">This is a claim for damages arising from a motor vehicle accident that occurred on 7 May 2016, along the N2 freeway, in the vicinity of the Berlin off-ramp, between </w:t>
      </w:r>
      <w:proofErr w:type="spellStart"/>
      <w:r w:rsidR="004522E5" w:rsidRPr="00492068">
        <w:rPr>
          <w:rFonts w:ascii="Arial" w:hAnsi="Arial" w:cs="Arial"/>
          <w:sz w:val="24"/>
          <w:szCs w:val="24"/>
        </w:rPr>
        <w:t>Qonce</w:t>
      </w:r>
      <w:proofErr w:type="spellEnd"/>
      <w:r w:rsidR="004522E5" w:rsidRPr="00492068">
        <w:rPr>
          <w:rFonts w:ascii="Arial" w:hAnsi="Arial" w:cs="Arial"/>
          <w:sz w:val="24"/>
          <w:szCs w:val="24"/>
        </w:rPr>
        <w:t xml:space="preserve"> and East London.</w:t>
      </w:r>
    </w:p>
    <w:p w14:paraId="5F08F9CA" w14:textId="77777777" w:rsidR="004522E5" w:rsidRDefault="004522E5" w:rsidP="004522E5">
      <w:pPr>
        <w:spacing w:line="360" w:lineRule="auto"/>
        <w:rPr>
          <w:rFonts w:ascii="Arial" w:hAnsi="Arial" w:cs="Arial"/>
          <w:sz w:val="24"/>
          <w:szCs w:val="24"/>
        </w:rPr>
      </w:pPr>
    </w:p>
    <w:p w14:paraId="66DDCD7F" w14:textId="0B650AFD" w:rsidR="004522E5" w:rsidRPr="004522E5" w:rsidRDefault="00E67DE5" w:rsidP="00F41755">
      <w:pPr>
        <w:spacing w:line="360" w:lineRule="auto"/>
        <w:jc w:val="both"/>
        <w:rPr>
          <w:rFonts w:ascii="Arial" w:hAnsi="Arial" w:cs="Arial"/>
          <w:b/>
          <w:bCs/>
          <w:sz w:val="24"/>
          <w:szCs w:val="24"/>
        </w:rPr>
      </w:pPr>
      <w:r>
        <w:rPr>
          <w:rFonts w:ascii="Arial" w:hAnsi="Arial" w:cs="Arial"/>
          <w:b/>
          <w:bCs/>
          <w:sz w:val="24"/>
          <w:szCs w:val="24"/>
        </w:rPr>
        <w:t>Background</w:t>
      </w:r>
    </w:p>
    <w:p w14:paraId="7E65502B" w14:textId="77777777" w:rsidR="004522E5" w:rsidRDefault="004522E5" w:rsidP="004522E5">
      <w:pPr>
        <w:spacing w:line="360" w:lineRule="auto"/>
        <w:rPr>
          <w:rFonts w:ascii="Arial" w:hAnsi="Arial" w:cs="Arial"/>
          <w:sz w:val="24"/>
          <w:szCs w:val="24"/>
        </w:rPr>
      </w:pPr>
    </w:p>
    <w:p w14:paraId="48CB4745" w14:textId="2FCCFC48" w:rsidR="00F41755" w:rsidRPr="00492068" w:rsidRDefault="00492068" w:rsidP="00492068">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4522E5" w:rsidRPr="00492068">
        <w:rPr>
          <w:rFonts w:ascii="Arial" w:hAnsi="Arial" w:cs="Arial"/>
          <w:sz w:val="24"/>
          <w:szCs w:val="24"/>
        </w:rPr>
        <w:t xml:space="preserve">The plaintiff alleges </w:t>
      </w:r>
      <w:r w:rsidR="006D2695" w:rsidRPr="00492068">
        <w:rPr>
          <w:rFonts w:ascii="Arial" w:hAnsi="Arial" w:cs="Arial"/>
          <w:sz w:val="24"/>
          <w:szCs w:val="24"/>
        </w:rPr>
        <w:t xml:space="preserve">he had been the driver of a motor vehicle </w:t>
      </w:r>
      <w:r w:rsidR="004522E5" w:rsidRPr="00492068">
        <w:rPr>
          <w:rFonts w:ascii="Arial" w:hAnsi="Arial" w:cs="Arial"/>
          <w:sz w:val="24"/>
          <w:szCs w:val="24"/>
        </w:rPr>
        <w:t xml:space="preserve">when </w:t>
      </w:r>
      <w:r w:rsidR="006D2695" w:rsidRPr="00492068">
        <w:rPr>
          <w:rFonts w:ascii="Arial" w:hAnsi="Arial" w:cs="Arial"/>
          <w:sz w:val="24"/>
          <w:szCs w:val="24"/>
        </w:rPr>
        <w:t>ano</w:t>
      </w:r>
      <w:r w:rsidR="004522E5" w:rsidRPr="00492068">
        <w:rPr>
          <w:rFonts w:ascii="Arial" w:hAnsi="Arial" w:cs="Arial"/>
          <w:sz w:val="24"/>
          <w:szCs w:val="24"/>
        </w:rPr>
        <w:t>the</w:t>
      </w:r>
      <w:r w:rsidR="006D2695" w:rsidRPr="00492068">
        <w:rPr>
          <w:rFonts w:ascii="Arial" w:hAnsi="Arial" w:cs="Arial"/>
          <w:sz w:val="24"/>
          <w:szCs w:val="24"/>
        </w:rPr>
        <w:t>r</w:t>
      </w:r>
      <w:r w:rsidR="004522E5" w:rsidRPr="00492068">
        <w:rPr>
          <w:rFonts w:ascii="Arial" w:hAnsi="Arial" w:cs="Arial"/>
          <w:sz w:val="24"/>
          <w:szCs w:val="24"/>
        </w:rPr>
        <w:t xml:space="preserve"> </w:t>
      </w:r>
      <w:r w:rsidR="006D2695" w:rsidRPr="00492068">
        <w:rPr>
          <w:rFonts w:ascii="Arial" w:hAnsi="Arial" w:cs="Arial"/>
          <w:sz w:val="24"/>
          <w:szCs w:val="24"/>
        </w:rPr>
        <w:t xml:space="preserve">driver suddenly changed lanes without warning, colliding with the plaintiff as the latter was overtaking. </w:t>
      </w:r>
      <w:r w:rsidR="00E67DE5" w:rsidRPr="00492068">
        <w:rPr>
          <w:rFonts w:ascii="Arial" w:hAnsi="Arial" w:cs="Arial"/>
          <w:sz w:val="24"/>
          <w:szCs w:val="24"/>
        </w:rPr>
        <w:t xml:space="preserve">The cause of the accident, pleads the plaintiff, was the sole and exclusive negligence of the other driver. </w:t>
      </w:r>
      <w:r w:rsidR="006D2695" w:rsidRPr="00492068">
        <w:rPr>
          <w:rFonts w:ascii="Arial" w:hAnsi="Arial" w:cs="Arial"/>
          <w:sz w:val="24"/>
          <w:szCs w:val="24"/>
        </w:rPr>
        <w:t xml:space="preserve">As a result, the plaintiff suffered </w:t>
      </w:r>
      <w:r w:rsidR="00E67DE5" w:rsidRPr="00492068">
        <w:rPr>
          <w:rFonts w:ascii="Arial" w:hAnsi="Arial" w:cs="Arial"/>
          <w:sz w:val="24"/>
          <w:szCs w:val="24"/>
        </w:rPr>
        <w:t>various f</w:t>
      </w:r>
      <w:r w:rsidR="006D2695" w:rsidRPr="00492068">
        <w:rPr>
          <w:rFonts w:ascii="Arial" w:hAnsi="Arial" w:cs="Arial"/>
          <w:sz w:val="24"/>
          <w:szCs w:val="24"/>
        </w:rPr>
        <w:t>racture</w:t>
      </w:r>
      <w:r w:rsidR="00E67DE5" w:rsidRPr="00492068">
        <w:rPr>
          <w:rFonts w:ascii="Arial" w:hAnsi="Arial" w:cs="Arial"/>
          <w:sz w:val="24"/>
          <w:szCs w:val="24"/>
        </w:rPr>
        <w:t xml:space="preserve">s, lacerations, and </w:t>
      </w:r>
      <w:r w:rsidR="006D2695" w:rsidRPr="00492068">
        <w:rPr>
          <w:rFonts w:ascii="Arial" w:hAnsi="Arial" w:cs="Arial"/>
          <w:sz w:val="24"/>
          <w:szCs w:val="24"/>
        </w:rPr>
        <w:t>a head injury</w:t>
      </w:r>
      <w:r w:rsidR="00E67DE5" w:rsidRPr="00492068">
        <w:rPr>
          <w:rFonts w:ascii="Arial" w:hAnsi="Arial" w:cs="Arial"/>
          <w:sz w:val="24"/>
          <w:szCs w:val="24"/>
        </w:rPr>
        <w:t>. He claims damages in the amount of R 5,300,000.</w:t>
      </w:r>
    </w:p>
    <w:p w14:paraId="167FD371" w14:textId="77777777" w:rsidR="00F41755" w:rsidRDefault="00F41755" w:rsidP="00F41755">
      <w:pPr>
        <w:pStyle w:val="ListParagraph"/>
        <w:spacing w:line="360" w:lineRule="auto"/>
        <w:ind w:left="0"/>
        <w:jc w:val="both"/>
        <w:rPr>
          <w:rFonts w:ascii="Arial" w:hAnsi="Arial" w:cs="Arial"/>
          <w:sz w:val="24"/>
          <w:szCs w:val="24"/>
        </w:rPr>
      </w:pPr>
    </w:p>
    <w:p w14:paraId="19FDF5DE" w14:textId="318D267E" w:rsidR="00E67DE5"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[3]</w:t>
      </w:r>
      <w:r w:rsidRPr="00F41755">
        <w:rPr>
          <w:rFonts w:ascii="Arial" w:hAnsi="Arial" w:cs="Arial"/>
          <w:sz w:val="24"/>
          <w:szCs w:val="24"/>
        </w:rPr>
        <w:tab/>
      </w:r>
      <w:r w:rsidR="00E67DE5" w:rsidRPr="00492068">
        <w:rPr>
          <w:rFonts w:ascii="Arial" w:hAnsi="Arial" w:cs="Arial"/>
          <w:sz w:val="24"/>
          <w:szCs w:val="24"/>
        </w:rPr>
        <w:t>The defendant’s plea amounts to a bare denial. It pleads, in the alternative, that any negligence on the part of the other driver was not the cause of the accident, which was caused by the negligence of the plaintiff.</w:t>
      </w:r>
    </w:p>
    <w:p w14:paraId="458F3E05" w14:textId="77777777" w:rsidR="00E67DE5" w:rsidRDefault="00E67DE5" w:rsidP="004522E5">
      <w:pPr>
        <w:spacing w:line="360" w:lineRule="auto"/>
        <w:rPr>
          <w:rFonts w:ascii="Arial" w:hAnsi="Arial" w:cs="Arial"/>
          <w:sz w:val="24"/>
          <w:szCs w:val="24"/>
        </w:rPr>
      </w:pPr>
    </w:p>
    <w:p w14:paraId="13D963E8" w14:textId="6FD11ADA" w:rsidR="00E67DE5" w:rsidRPr="0002752F" w:rsidRDefault="00E67DE5" w:rsidP="00F41755">
      <w:pPr>
        <w:spacing w:line="360" w:lineRule="auto"/>
        <w:jc w:val="both"/>
        <w:rPr>
          <w:rFonts w:ascii="Arial" w:hAnsi="Arial" w:cs="Arial"/>
          <w:b/>
          <w:bCs/>
          <w:sz w:val="24"/>
          <w:szCs w:val="24"/>
        </w:rPr>
      </w:pPr>
      <w:r w:rsidRPr="0002752F">
        <w:rPr>
          <w:rFonts w:ascii="Arial" w:hAnsi="Arial" w:cs="Arial"/>
          <w:b/>
          <w:bCs/>
          <w:sz w:val="24"/>
          <w:szCs w:val="24"/>
        </w:rPr>
        <w:t>Issues for determination</w:t>
      </w:r>
    </w:p>
    <w:p w14:paraId="4FE56CDF" w14:textId="77777777" w:rsidR="00E67DE5" w:rsidRDefault="00E67DE5" w:rsidP="004522E5">
      <w:pPr>
        <w:spacing w:line="360" w:lineRule="auto"/>
        <w:rPr>
          <w:rFonts w:ascii="Arial" w:hAnsi="Arial" w:cs="Arial"/>
          <w:sz w:val="24"/>
          <w:szCs w:val="24"/>
        </w:rPr>
      </w:pPr>
    </w:p>
    <w:p w14:paraId="5368EE1C" w14:textId="72006937"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67DE5" w:rsidRPr="00492068">
        <w:rPr>
          <w:rFonts w:ascii="Arial" w:hAnsi="Arial" w:cs="Arial"/>
          <w:sz w:val="24"/>
          <w:szCs w:val="24"/>
        </w:rPr>
        <w:t xml:space="preserve">The </w:t>
      </w:r>
      <w:r w:rsidR="0002752F" w:rsidRPr="00492068">
        <w:rPr>
          <w:rFonts w:ascii="Arial" w:hAnsi="Arial" w:cs="Arial"/>
          <w:sz w:val="24"/>
          <w:szCs w:val="24"/>
        </w:rPr>
        <w:t xml:space="preserve">parties identified, </w:t>
      </w:r>
      <w:r w:rsidR="0002752F" w:rsidRPr="00492068">
        <w:rPr>
          <w:rFonts w:ascii="Arial" w:hAnsi="Arial" w:cs="Arial"/>
          <w:i/>
          <w:iCs/>
          <w:sz w:val="24"/>
          <w:szCs w:val="24"/>
        </w:rPr>
        <w:t>inter alia</w:t>
      </w:r>
      <w:r w:rsidR="0002752F" w:rsidRPr="00492068">
        <w:rPr>
          <w:rFonts w:ascii="Arial" w:hAnsi="Arial" w:cs="Arial"/>
          <w:sz w:val="24"/>
          <w:szCs w:val="24"/>
        </w:rPr>
        <w:t>, the following issues in relation to the determination of the merits: the cause of the accident; the plaintiff’s degree of negligence; whether the other driver had been negligent; whether the plaintiff suffered any injuries; and whether the defendant was liable for compensation to be paid to the plaintiff.</w:t>
      </w:r>
    </w:p>
    <w:p w14:paraId="00A66D2D" w14:textId="77777777" w:rsidR="00F41755" w:rsidRDefault="00F41755" w:rsidP="00F41755">
      <w:pPr>
        <w:pStyle w:val="ListParagraph"/>
        <w:spacing w:line="360" w:lineRule="auto"/>
        <w:ind w:left="0"/>
        <w:jc w:val="both"/>
        <w:rPr>
          <w:rFonts w:ascii="Arial" w:hAnsi="Arial" w:cs="Arial"/>
          <w:sz w:val="24"/>
          <w:szCs w:val="24"/>
        </w:rPr>
      </w:pPr>
    </w:p>
    <w:p w14:paraId="207688AF" w14:textId="46C43F1E"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2752F" w:rsidRPr="00492068">
        <w:rPr>
          <w:rFonts w:ascii="Arial" w:hAnsi="Arial" w:cs="Arial"/>
          <w:sz w:val="24"/>
          <w:szCs w:val="24"/>
        </w:rPr>
        <w:t xml:space="preserve">The court ordered that the determination of the merits be separated from the determination of quantum. The matter proceeded to trial </w:t>
      </w:r>
      <w:r w:rsidR="005D07BF" w:rsidRPr="00492068">
        <w:rPr>
          <w:rFonts w:ascii="Arial" w:hAnsi="Arial" w:cs="Arial"/>
          <w:sz w:val="24"/>
          <w:szCs w:val="24"/>
        </w:rPr>
        <w:t>on</w:t>
      </w:r>
      <w:r w:rsidR="0002752F" w:rsidRPr="00492068">
        <w:rPr>
          <w:rFonts w:ascii="Arial" w:hAnsi="Arial" w:cs="Arial"/>
          <w:sz w:val="24"/>
          <w:szCs w:val="24"/>
        </w:rPr>
        <w:t xml:space="preserve"> the question of merits</w:t>
      </w:r>
      <w:r w:rsidR="002B16DF" w:rsidRPr="00492068">
        <w:rPr>
          <w:rFonts w:ascii="Arial" w:hAnsi="Arial" w:cs="Arial"/>
          <w:sz w:val="24"/>
          <w:szCs w:val="24"/>
        </w:rPr>
        <w:t xml:space="preserve"> only</w:t>
      </w:r>
      <w:r w:rsidR="0002752F" w:rsidRPr="00492068">
        <w:rPr>
          <w:rFonts w:ascii="Arial" w:hAnsi="Arial" w:cs="Arial"/>
          <w:sz w:val="24"/>
          <w:szCs w:val="24"/>
        </w:rPr>
        <w:t>.</w:t>
      </w:r>
    </w:p>
    <w:p w14:paraId="7E665785" w14:textId="77777777" w:rsidR="00F41755" w:rsidRPr="00F41755" w:rsidRDefault="00F41755" w:rsidP="00F41755">
      <w:pPr>
        <w:pStyle w:val="ListParagraph"/>
        <w:rPr>
          <w:rFonts w:ascii="Arial" w:hAnsi="Arial" w:cs="Arial"/>
          <w:sz w:val="24"/>
          <w:szCs w:val="24"/>
        </w:rPr>
      </w:pPr>
    </w:p>
    <w:p w14:paraId="0FCE2FE7" w14:textId="0BCCC137" w:rsidR="005C3A29"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[6]</w:t>
      </w:r>
      <w:r w:rsidRPr="00F41755">
        <w:rPr>
          <w:rFonts w:ascii="Arial" w:hAnsi="Arial" w:cs="Arial"/>
          <w:sz w:val="24"/>
          <w:szCs w:val="24"/>
        </w:rPr>
        <w:tab/>
      </w:r>
      <w:r w:rsidR="0002752F" w:rsidRPr="00492068">
        <w:rPr>
          <w:rFonts w:ascii="Arial" w:hAnsi="Arial" w:cs="Arial"/>
          <w:sz w:val="24"/>
          <w:szCs w:val="24"/>
        </w:rPr>
        <w:t xml:space="preserve">A </w:t>
      </w:r>
      <w:r w:rsidR="005C3A29" w:rsidRPr="00492068">
        <w:rPr>
          <w:rFonts w:ascii="Arial" w:hAnsi="Arial" w:cs="Arial"/>
          <w:sz w:val="24"/>
          <w:szCs w:val="24"/>
        </w:rPr>
        <w:t xml:space="preserve">brief overview of the relevant principles </w:t>
      </w:r>
      <w:r w:rsidR="00E6428C" w:rsidRPr="00492068">
        <w:rPr>
          <w:rFonts w:ascii="Arial" w:hAnsi="Arial" w:cs="Arial"/>
          <w:sz w:val="24"/>
          <w:szCs w:val="24"/>
        </w:rPr>
        <w:t xml:space="preserve">is </w:t>
      </w:r>
      <w:r w:rsidR="000F5603" w:rsidRPr="00492068">
        <w:rPr>
          <w:rFonts w:ascii="Arial" w:hAnsi="Arial" w:cs="Arial"/>
          <w:sz w:val="24"/>
          <w:szCs w:val="24"/>
        </w:rPr>
        <w:t>set out</w:t>
      </w:r>
      <w:r w:rsidR="00E6428C" w:rsidRPr="00492068">
        <w:rPr>
          <w:rFonts w:ascii="Arial" w:hAnsi="Arial" w:cs="Arial"/>
          <w:sz w:val="24"/>
          <w:szCs w:val="24"/>
        </w:rPr>
        <w:t xml:space="preserve"> in the paragraphs below</w:t>
      </w:r>
      <w:r w:rsidR="005C3A29" w:rsidRPr="00492068">
        <w:rPr>
          <w:rFonts w:ascii="Arial" w:hAnsi="Arial" w:cs="Arial"/>
          <w:sz w:val="24"/>
          <w:szCs w:val="24"/>
        </w:rPr>
        <w:t>.</w:t>
      </w:r>
    </w:p>
    <w:p w14:paraId="36C82742" w14:textId="77777777" w:rsidR="005C3A29" w:rsidRDefault="005C3A29" w:rsidP="004522E5">
      <w:pPr>
        <w:spacing w:line="360" w:lineRule="auto"/>
        <w:rPr>
          <w:rFonts w:ascii="Arial" w:hAnsi="Arial" w:cs="Arial"/>
          <w:sz w:val="24"/>
          <w:szCs w:val="24"/>
        </w:rPr>
      </w:pPr>
    </w:p>
    <w:p w14:paraId="46A91E60" w14:textId="0895EF4B" w:rsidR="0002752F" w:rsidRPr="00BC30C0" w:rsidRDefault="00BC30C0" w:rsidP="00F41755">
      <w:pPr>
        <w:spacing w:line="360" w:lineRule="auto"/>
        <w:jc w:val="both"/>
        <w:rPr>
          <w:rFonts w:ascii="Arial" w:hAnsi="Arial" w:cs="Arial"/>
          <w:b/>
          <w:bCs/>
          <w:sz w:val="24"/>
          <w:szCs w:val="24"/>
        </w:rPr>
      </w:pPr>
      <w:r w:rsidRPr="00BC30C0">
        <w:rPr>
          <w:rFonts w:ascii="Arial" w:hAnsi="Arial" w:cs="Arial"/>
          <w:b/>
          <w:bCs/>
          <w:sz w:val="24"/>
          <w:szCs w:val="24"/>
        </w:rPr>
        <w:t>Legal framework</w:t>
      </w:r>
    </w:p>
    <w:p w14:paraId="42C8894F" w14:textId="77777777" w:rsidR="00BC30C0" w:rsidRDefault="00BC30C0" w:rsidP="004522E5">
      <w:pPr>
        <w:spacing w:line="360" w:lineRule="auto"/>
        <w:rPr>
          <w:rFonts w:ascii="Arial" w:hAnsi="Arial" w:cs="Arial"/>
          <w:sz w:val="24"/>
          <w:szCs w:val="24"/>
        </w:rPr>
      </w:pPr>
    </w:p>
    <w:p w14:paraId="7E3D10B0" w14:textId="69EFC274"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C30C0" w:rsidRPr="00492068">
        <w:rPr>
          <w:rFonts w:ascii="Arial" w:hAnsi="Arial" w:cs="Arial"/>
          <w:sz w:val="24"/>
          <w:szCs w:val="24"/>
        </w:rPr>
        <w:t xml:space="preserve">In terms of section 17(1) of the </w:t>
      </w:r>
      <w:r w:rsidR="00851C49" w:rsidRPr="00492068">
        <w:rPr>
          <w:rFonts w:ascii="Arial" w:hAnsi="Arial" w:cs="Arial"/>
          <w:sz w:val="24"/>
          <w:szCs w:val="24"/>
        </w:rPr>
        <w:t xml:space="preserve">Road Accident Fund Act 56 of 1996, the defendant is obliged to compensate </w:t>
      </w:r>
      <w:r w:rsidR="00B54336" w:rsidRPr="00492068">
        <w:rPr>
          <w:rFonts w:ascii="Arial" w:hAnsi="Arial" w:cs="Arial"/>
          <w:sz w:val="24"/>
          <w:szCs w:val="24"/>
        </w:rPr>
        <w:t xml:space="preserve">a person </w:t>
      </w:r>
      <w:r w:rsidR="00D04922" w:rsidRPr="00492068">
        <w:rPr>
          <w:rFonts w:ascii="Arial" w:hAnsi="Arial" w:cs="Arial"/>
          <w:sz w:val="24"/>
          <w:szCs w:val="24"/>
        </w:rPr>
        <w:t xml:space="preserve">for loss or damage suffered </w:t>
      </w:r>
      <w:r w:rsidR="00750E2B" w:rsidRPr="00492068">
        <w:rPr>
          <w:rFonts w:ascii="Arial" w:hAnsi="Arial" w:cs="Arial"/>
          <w:sz w:val="24"/>
          <w:szCs w:val="24"/>
        </w:rPr>
        <w:t>because of</w:t>
      </w:r>
      <w:r w:rsidR="00B211D1" w:rsidRPr="00492068">
        <w:rPr>
          <w:rFonts w:ascii="Arial" w:hAnsi="Arial" w:cs="Arial"/>
          <w:sz w:val="24"/>
          <w:szCs w:val="24"/>
        </w:rPr>
        <w:t xml:space="preserve"> a bodily injury </w:t>
      </w:r>
      <w:r w:rsidR="00750E2B" w:rsidRPr="00492068">
        <w:rPr>
          <w:rFonts w:ascii="Arial" w:hAnsi="Arial" w:cs="Arial"/>
          <w:sz w:val="24"/>
          <w:szCs w:val="24"/>
        </w:rPr>
        <w:lastRenderedPageBreak/>
        <w:t xml:space="preserve">caused by </w:t>
      </w:r>
      <w:r w:rsidR="001B284D" w:rsidRPr="00492068">
        <w:rPr>
          <w:rFonts w:ascii="Arial" w:hAnsi="Arial" w:cs="Arial"/>
          <w:sz w:val="24"/>
          <w:szCs w:val="24"/>
        </w:rPr>
        <w:t xml:space="preserve">or arising from </w:t>
      </w:r>
      <w:r w:rsidR="00750E2B" w:rsidRPr="00492068">
        <w:rPr>
          <w:rFonts w:ascii="Arial" w:hAnsi="Arial" w:cs="Arial"/>
          <w:sz w:val="24"/>
          <w:szCs w:val="24"/>
        </w:rPr>
        <w:t>the driving of a motor vehicle.</w:t>
      </w:r>
      <w:r w:rsidR="00583654" w:rsidRPr="00492068">
        <w:rPr>
          <w:rFonts w:ascii="Arial" w:hAnsi="Arial" w:cs="Arial"/>
          <w:sz w:val="24"/>
          <w:szCs w:val="24"/>
        </w:rPr>
        <w:t xml:space="preserve"> </w:t>
      </w:r>
      <w:r w:rsidR="0048240B" w:rsidRPr="00492068">
        <w:rPr>
          <w:rFonts w:ascii="Arial" w:hAnsi="Arial" w:cs="Arial"/>
          <w:sz w:val="24"/>
          <w:szCs w:val="24"/>
        </w:rPr>
        <w:t xml:space="preserve">The defendant’s </w:t>
      </w:r>
      <w:r w:rsidR="007F6D85" w:rsidRPr="00492068">
        <w:rPr>
          <w:rFonts w:ascii="Arial" w:hAnsi="Arial" w:cs="Arial"/>
          <w:sz w:val="24"/>
          <w:szCs w:val="24"/>
        </w:rPr>
        <w:t>liability is conditional</w:t>
      </w:r>
      <w:r w:rsidR="001B284D" w:rsidRPr="00492068">
        <w:rPr>
          <w:rFonts w:ascii="Arial" w:hAnsi="Arial" w:cs="Arial"/>
          <w:sz w:val="24"/>
          <w:szCs w:val="24"/>
        </w:rPr>
        <w:t>, however,</w:t>
      </w:r>
      <w:r w:rsidR="007F6D85" w:rsidRPr="00492068">
        <w:rPr>
          <w:rFonts w:ascii="Arial" w:hAnsi="Arial" w:cs="Arial"/>
          <w:sz w:val="24"/>
          <w:szCs w:val="24"/>
        </w:rPr>
        <w:t xml:space="preserve"> upon the injury having </w:t>
      </w:r>
      <w:r w:rsidR="00175376" w:rsidRPr="00492068">
        <w:rPr>
          <w:rFonts w:ascii="Arial" w:hAnsi="Arial" w:cs="Arial"/>
          <w:sz w:val="24"/>
          <w:szCs w:val="24"/>
        </w:rPr>
        <w:t xml:space="preserve">resulted from the negligence </w:t>
      </w:r>
      <w:r w:rsidR="00656577" w:rsidRPr="00492068">
        <w:rPr>
          <w:rFonts w:ascii="Arial" w:hAnsi="Arial" w:cs="Arial"/>
          <w:sz w:val="24"/>
          <w:szCs w:val="24"/>
        </w:rPr>
        <w:t>or wrongful act of the driver</w:t>
      </w:r>
      <w:r w:rsidR="00F44669" w:rsidRPr="00492068">
        <w:rPr>
          <w:rFonts w:ascii="Arial" w:hAnsi="Arial" w:cs="Arial"/>
          <w:sz w:val="24"/>
          <w:szCs w:val="24"/>
        </w:rPr>
        <w:t>.</w:t>
      </w:r>
      <w:r w:rsidR="00F44669">
        <w:rPr>
          <w:rStyle w:val="FootnoteReference"/>
          <w:rFonts w:ascii="Arial" w:hAnsi="Arial" w:cs="Arial"/>
          <w:sz w:val="24"/>
          <w:szCs w:val="24"/>
        </w:rPr>
        <w:footnoteReference w:id="1"/>
      </w:r>
      <w:r w:rsidR="00303DCC" w:rsidRPr="00492068">
        <w:rPr>
          <w:rFonts w:ascii="Arial" w:hAnsi="Arial" w:cs="Arial"/>
          <w:sz w:val="24"/>
          <w:szCs w:val="24"/>
        </w:rPr>
        <w:t xml:space="preserve"> This means that a person such as the plaintiff is required to prove</w:t>
      </w:r>
      <w:r w:rsidR="007D2A16" w:rsidRPr="00492068">
        <w:rPr>
          <w:rFonts w:ascii="Arial" w:hAnsi="Arial" w:cs="Arial"/>
          <w:sz w:val="24"/>
          <w:szCs w:val="24"/>
        </w:rPr>
        <w:t xml:space="preserve"> </w:t>
      </w:r>
      <w:r w:rsidR="005042E8" w:rsidRPr="00492068">
        <w:rPr>
          <w:rFonts w:ascii="Arial" w:hAnsi="Arial" w:cs="Arial"/>
          <w:sz w:val="24"/>
          <w:szCs w:val="24"/>
        </w:rPr>
        <w:t xml:space="preserve">such </w:t>
      </w:r>
      <w:r w:rsidR="007D2A16" w:rsidRPr="00492068">
        <w:rPr>
          <w:rFonts w:ascii="Arial" w:hAnsi="Arial" w:cs="Arial"/>
          <w:sz w:val="24"/>
          <w:szCs w:val="24"/>
        </w:rPr>
        <w:t>negligence</w:t>
      </w:r>
      <w:r w:rsidR="00745793" w:rsidRPr="00492068">
        <w:rPr>
          <w:rFonts w:ascii="Arial" w:hAnsi="Arial" w:cs="Arial"/>
          <w:sz w:val="24"/>
          <w:szCs w:val="24"/>
        </w:rPr>
        <w:t>.</w:t>
      </w:r>
    </w:p>
    <w:p w14:paraId="71E917B0" w14:textId="77777777" w:rsidR="00F41755" w:rsidRDefault="00F41755" w:rsidP="00F41755">
      <w:pPr>
        <w:pStyle w:val="ListParagraph"/>
        <w:spacing w:line="360" w:lineRule="auto"/>
        <w:ind w:left="0"/>
        <w:jc w:val="both"/>
        <w:rPr>
          <w:rFonts w:ascii="Arial" w:hAnsi="Arial" w:cs="Arial"/>
          <w:sz w:val="24"/>
          <w:szCs w:val="24"/>
        </w:rPr>
      </w:pPr>
    </w:p>
    <w:p w14:paraId="0003A7E0" w14:textId="436E66B5" w:rsidR="00E6428C"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[8]</w:t>
      </w:r>
      <w:r w:rsidRPr="00F41755">
        <w:rPr>
          <w:rFonts w:ascii="Arial" w:hAnsi="Arial" w:cs="Arial"/>
          <w:sz w:val="24"/>
          <w:szCs w:val="24"/>
        </w:rPr>
        <w:tab/>
      </w:r>
      <w:r w:rsidR="00DD698C" w:rsidRPr="00492068">
        <w:rPr>
          <w:rFonts w:ascii="Arial" w:hAnsi="Arial" w:cs="Arial"/>
          <w:sz w:val="24"/>
          <w:szCs w:val="24"/>
        </w:rPr>
        <w:t>The</w:t>
      </w:r>
      <w:r w:rsidR="00462238" w:rsidRPr="00492068">
        <w:rPr>
          <w:rFonts w:ascii="Arial" w:hAnsi="Arial" w:cs="Arial"/>
          <w:sz w:val="24"/>
          <w:szCs w:val="24"/>
        </w:rPr>
        <w:t xml:space="preserve"> loss or damage </w:t>
      </w:r>
      <w:r w:rsidR="002D199E" w:rsidRPr="00492068">
        <w:rPr>
          <w:rFonts w:ascii="Arial" w:hAnsi="Arial" w:cs="Arial"/>
          <w:sz w:val="24"/>
          <w:szCs w:val="24"/>
        </w:rPr>
        <w:t xml:space="preserve">can be </w:t>
      </w:r>
      <w:r w:rsidR="00462238" w:rsidRPr="00492068">
        <w:rPr>
          <w:rFonts w:ascii="Arial" w:hAnsi="Arial" w:cs="Arial"/>
          <w:sz w:val="24"/>
          <w:szCs w:val="24"/>
        </w:rPr>
        <w:t>reduced by the degree of any contributory negligence o</w:t>
      </w:r>
      <w:r w:rsidR="00B72431" w:rsidRPr="00492068">
        <w:rPr>
          <w:rFonts w:ascii="Arial" w:hAnsi="Arial" w:cs="Arial"/>
          <w:sz w:val="24"/>
          <w:szCs w:val="24"/>
        </w:rPr>
        <w:t>n the part o</w:t>
      </w:r>
      <w:r w:rsidR="00462238" w:rsidRPr="00492068">
        <w:rPr>
          <w:rFonts w:ascii="Arial" w:hAnsi="Arial" w:cs="Arial"/>
          <w:sz w:val="24"/>
          <w:szCs w:val="24"/>
        </w:rPr>
        <w:t>f the</w:t>
      </w:r>
      <w:r w:rsidR="004459B6" w:rsidRPr="00492068">
        <w:rPr>
          <w:rFonts w:ascii="Arial" w:hAnsi="Arial" w:cs="Arial"/>
          <w:sz w:val="24"/>
          <w:szCs w:val="24"/>
        </w:rPr>
        <w:t xml:space="preserve"> accident victim. This arises from the provisions of section 1 of the </w:t>
      </w:r>
      <w:r w:rsidR="00B72431" w:rsidRPr="00492068">
        <w:rPr>
          <w:rFonts w:ascii="Arial" w:hAnsi="Arial" w:cs="Arial"/>
          <w:sz w:val="24"/>
          <w:szCs w:val="24"/>
        </w:rPr>
        <w:t xml:space="preserve">Apportionment of </w:t>
      </w:r>
      <w:r w:rsidR="00087805" w:rsidRPr="00492068">
        <w:rPr>
          <w:rFonts w:ascii="Arial" w:hAnsi="Arial" w:cs="Arial"/>
          <w:sz w:val="24"/>
          <w:szCs w:val="24"/>
        </w:rPr>
        <w:t>D</w:t>
      </w:r>
      <w:r w:rsidR="00B72431" w:rsidRPr="00492068">
        <w:rPr>
          <w:rFonts w:ascii="Arial" w:hAnsi="Arial" w:cs="Arial"/>
          <w:sz w:val="24"/>
          <w:szCs w:val="24"/>
        </w:rPr>
        <w:t>amages Act 34 of 1956</w:t>
      </w:r>
      <w:r w:rsidR="00EB5971" w:rsidRPr="00492068">
        <w:rPr>
          <w:rFonts w:ascii="Arial" w:hAnsi="Arial" w:cs="Arial"/>
          <w:sz w:val="24"/>
          <w:szCs w:val="24"/>
        </w:rPr>
        <w:t xml:space="preserve"> (‘the Act’)</w:t>
      </w:r>
      <w:r w:rsidR="00B72431" w:rsidRPr="00492068">
        <w:rPr>
          <w:rFonts w:ascii="Arial" w:hAnsi="Arial" w:cs="Arial"/>
          <w:sz w:val="24"/>
          <w:szCs w:val="24"/>
        </w:rPr>
        <w:t>, which states as follows:</w:t>
      </w:r>
    </w:p>
    <w:p w14:paraId="2724D049" w14:textId="34B26EAA" w:rsidR="000F5603" w:rsidRPr="00421009" w:rsidRDefault="000F5603" w:rsidP="00F41755">
      <w:pPr>
        <w:spacing w:line="360" w:lineRule="auto"/>
        <w:ind w:left="720"/>
        <w:jc w:val="both"/>
        <w:rPr>
          <w:rFonts w:ascii="Arial" w:hAnsi="Arial" w:cs="Arial"/>
          <w:sz w:val="20"/>
          <w:szCs w:val="20"/>
        </w:rPr>
      </w:pPr>
      <w:r w:rsidRPr="00421009">
        <w:rPr>
          <w:rFonts w:ascii="Arial" w:hAnsi="Arial" w:cs="Arial"/>
          <w:sz w:val="20"/>
          <w:szCs w:val="20"/>
        </w:rPr>
        <w:t>‘</w:t>
      </w:r>
      <w:r w:rsidR="0003380B" w:rsidRPr="00421009">
        <w:rPr>
          <w:rFonts w:ascii="Arial" w:hAnsi="Arial" w:cs="Arial"/>
          <w:sz w:val="20"/>
          <w:szCs w:val="20"/>
        </w:rPr>
        <w:t>(1)</w:t>
      </w:r>
      <w:r w:rsidR="0003380B" w:rsidRPr="00421009">
        <w:rPr>
          <w:rFonts w:ascii="Arial" w:hAnsi="Arial" w:cs="Arial"/>
          <w:sz w:val="20"/>
          <w:szCs w:val="20"/>
        </w:rPr>
        <w:tab/>
        <w:t>(a)</w:t>
      </w:r>
      <w:r w:rsidR="0003380B" w:rsidRPr="00421009">
        <w:rPr>
          <w:rFonts w:ascii="Arial" w:hAnsi="Arial" w:cs="Arial"/>
          <w:sz w:val="20"/>
          <w:szCs w:val="20"/>
        </w:rPr>
        <w:tab/>
        <w:t>Where any person suffers damage</w:t>
      </w:r>
      <w:r w:rsidR="004C5723" w:rsidRPr="00421009">
        <w:rPr>
          <w:rFonts w:ascii="Arial" w:hAnsi="Arial" w:cs="Arial"/>
          <w:sz w:val="20"/>
          <w:szCs w:val="20"/>
        </w:rPr>
        <w:t xml:space="preserve"> which is caused partly by his own fault and partly by the fault of</w:t>
      </w:r>
      <w:r w:rsidR="00982513" w:rsidRPr="00421009">
        <w:rPr>
          <w:rFonts w:ascii="Arial" w:hAnsi="Arial" w:cs="Arial"/>
          <w:sz w:val="20"/>
          <w:szCs w:val="20"/>
        </w:rPr>
        <w:t xml:space="preserve"> any other person, a claim in respect of that damage shall not be defeated by reason</w:t>
      </w:r>
      <w:r w:rsidR="00CB3D54" w:rsidRPr="00421009">
        <w:rPr>
          <w:rFonts w:ascii="Arial" w:hAnsi="Arial" w:cs="Arial"/>
          <w:sz w:val="20"/>
          <w:szCs w:val="20"/>
        </w:rPr>
        <w:t xml:space="preserve"> of the fault of the claimant but the damages recoverable in respect thereof</w:t>
      </w:r>
      <w:r w:rsidR="00055C5F" w:rsidRPr="00421009">
        <w:rPr>
          <w:rFonts w:ascii="Arial" w:hAnsi="Arial" w:cs="Arial"/>
          <w:sz w:val="20"/>
          <w:szCs w:val="20"/>
        </w:rPr>
        <w:t xml:space="preserve"> shall be reduced by the court to such extent as the court may deem just and equitable having regard to</w:t>
      </w:r>
      <w:r w:rsidR="005D4749" w:rsidRPr="00421009">
        <w:rPr>
          <w:rFonts w:ascii="Arial" w:hAnsi="Arial" w:cs="Arial"/>
          <w:sz w:val="20"/>
          <w:szCs w:val="20"/>
        </w:rPr>
        <w:t xml:space="preserve"> the degree in which the claimant was at fault in relation to the damage.</w:t>
      </w:r>
    </w:p>
    <w:p w14:paraId="578E0ACC" w14:textId="3877B70A" w:rsidR="00776DE3" w:rsidRPr="00421009" w:rsidRDefault="00776DE3" w:rsidP="00F41755">
      <w:pPr>
        <w:spacing w:line="360" w:lineRule="auto"/>
        <w:ind w:left="720"/>
        <w:jc w:val="both"/>
        <w:rPr>
          <w:rFonts w:ascii="Arial" w:hAnsi="Arial" w:cs="Arial"/>
          <w:sz w:val="20"/>
          <w:szCs w:val="20"/>
        </w:rPr>
      </w:pPr>
      <w:r w:rsidRPr="00421009">
        <w:rPr>
          <w:rFonts w:ascii="Arial" w:hAnsi="Arial" w:cs="Arial"/>
          <w:sz w:val="20"/>
          <w:szCs w:val="20"/>
        </w:rPr>
        <w:t>(b)</w:t>
      </w:r>
      <w:r w:rsidRPr="00421009">
        <w:rPr>
          <w:rFonts w:ascii="Arial" w:hAnsi="Arial" w:cs="Arial"/>
          <w:sz w:val="20"/>
          <w:szCs w:val="20"/>
        </w:rPr>
        <w:tab/>
        <w:t>Damage shall for the purpose of</w:t>
      </w:r>
      <w:r w:rsidR="00D456C2" w:rsidRPr="00421009">
        <w:rPr>
          <w:rFonts w:ascii="Arial" w:hAnsi="Arial" w:cs="Arial"/>
          <w:sz w:val="20"/>
          <w:szCs w:val="20"/>
        </w:rPr>
        <w:t xml:space="preserve"> paragraph (a) be regarded as having been caused by </w:t>
      </w:r>
      <w:r w:rsidR="00880AF9" w:rsidRPr="00421009">
        <w:rPr>
          <w:rFonts w:ascii="Arial" w:hAnsi="Arial" w:cs="Arial"/>
          <w:sz w:val="20"/>
          <w:szCs w:val="20"/>
        </w:rPr>
        <w:t xml:space="preserve">a person’s fault notwithstanding the fact that another person had an opportunity of </w:t>
      </w:r>
      <w:r w:rsidR="00BA689E" w:rsidRPr="00421009">
        <w:rPr>
          <w:rFonts w:ascii="Arial" w:hAnsi="Arial" w:cs="Arial"/>
          <w:sz w:val="20"/>
          <w:szCs w:val="20"/>
        </w:rPr>
        <w:t>avoiding the consequences thereof and negligently failed to do so.</w:t>
      </w:r>
    </w:p>
    <w:p w14:paraId="53F9A1C3" w14:textId="77777777" w:rsidR="00E723E2" w:rsidRDefault="00E723E2" w:rsidP="00E723E2">
      <w:pPr>
        <w:spacing w:line="360" w:lineRule="auto"/>
        <w:rPr>
          <w:rFonts w:ascii="Arial" w:hAnsi="Arial" w:cs="Arial"/>
          <w:sz w:val="24"/>
          <w:szCs w:val="24"/>
        </w:rPr>
      </w:pPr>
    </w:p>
    <w:p w14:paraId="16086912" w14:textId="3AB61724" w:rsidR="00E723E2" w:rsidRPr="00492068" w:rsidRDefault="00492068" w:rsidP="00492068">
      <w:pPr>
        <w:spacing w:line="360" w:lineRule="auto"/>
        <w:rPr>
          <w:rFonts w:ascii="Arial" w:hAnsi="Arial" w:cs="Arial"/>
          <w:sz w:val="24"/>
          <w:szCs w:val="24"/>
        </w:rPr>
      </w:pPr>
      <w:r w:rsidRPr="00F41755">
        <w:rPr>
          <w:rFonts w:ascii="Arial" w:hAnsi="Arial" w:cs="Arial"/>
          <w:sz w:val="24"/>
          <w:szCs w:val="24"/>
        </w:rPr>
        <w:t>[9]</w:t>
      </w:r>
      <w:r w:rsidRPr="00F41755">
        <w:rPr>
          <w:rFonts w:ascii="Arial" w:hAnsi="Arial" w:cs="Arial"/>
          <w:sz w:val="24"/>
          <w:szCs w:val="24"/>
        </w:rPr>
        <w:tab/>
      </w:r>
      <w:r w:rsidR="00987F11" w:rsidRPr="00492068">
        <w:rPr>
          <w:rFonts w:ascii="Arial" w:hAnsi="Arial" w:cs="Arial"/>
          <w:sz w:val="24"/>
          <w:szCs w:val="24"/>
        </w:rPr>
        <w:t>The above principles comprise a</w:t>
      </w:r>
      <w:r w:rsidR="00205201" w:rsidRPr="00492068">
        <w:rPr>
          <w:rFonts w:ascii="Arial" w:hAnsi="Arial" w:cs="Arial"/>
          <w:sz w:val="24"/>
          <w:szCs w:val="24"/>
        </w:rPr>
        <w:t>n</w:t>
      </w:r>
      <w:r w:rsidR="00421009" w:rsidRPr="00492068">
        <w:rPr>
          <w:rFonts w:ascii="Arial" w:hAnsi="Arial" w:cs="Arial"/>
          <w:sz w:val="24"/>
          <w:szCs w:val="24"/>
        </w:rPr>
        <w:t xml:space="preserve"> elementary framework </w:t>
      </w:r>
      <w:r w:rsidR="007C38C6" w:rsidRPr="00492068">
        <w:rPr>
          <w:rFonts w:ascii="Arial" w:hAnsi="Arial" w:cs="Arial"/>
          <w:sz w:val="24"/>
          <w:szCs w:val="24"/>
        </w:rPr>
        <w:t>for the assessment of the facts in the present matter. We proceed to deal</w:t>
      </w:r>
      <w:r w:rsidR="00025A3E" w:rsidRPr="00492068">
        <w:rPr>
          <w:rFonts w:ascii="Arial" w:hAnsi="Arial" w:cs="Arial"/>
          <w:sz w:val="24"/>
          <w:szCs w:val="24"/>
        </w:rPr>
        <w:t xml:space="preserve"> with the evidence presented during the trial proceedings.</w:t>
      </w:r>
    </w:p>
    <w:p w14:paraId="34AE8CF2" w14:textId="24C6F722" w:rsidR="00745793" w:rsidRDefault="00DD698C" w:rsidP="004522E5">
      <w:pPr>
        <w:spacing w:line="360" w:lineRule="auto"/>
        <w:rPr>
          <w:rFonts w:ascii="Arial" w:hAnsi="Arial" w:cs="Arial"/>
          <w:sz w:val="24"/>
          <w:szCs w:val="24"/>
        </w:rPr>
      </w:pPr>
      <w:r>
        <w:rPr>
          <w:rFonts w:ascii="Arial" w:hAnsi="Arial" w:cs="Arial"/>
          <w:sz w:val="24"/>
          <w:szCs w:val="24"/>
        </w:rPr>
        <w:t xml:space="preserve"> </w:t>
      </w:r>
      <w:r w:rsidR="009B06D4">
        <w:rPr>
          <w:rFonts w:ascii="Arial" w:hAnsi="Arial" w:cs="Arial"/>
          <w:sz w:val="24"/>
          <w:szCs w:val="24"/>
        </w:rPr>
        <w:t xml:space="preserve"> </w:t>
      </w:r>
    </w:p>
    <w:p w14:paraId="64AB8258" w14:textId="77777777" w:rsidR="0002752F" w:rsidRPr="005D07BF" w:rsidRDefault="0002752F" w:rsidP="00F41755">
      <w:pPr>
        <w:spacing w:line="360" w:lineRule="auto"/>
        <w:jc w:val="both"/>
        <w:rPr>
          <w:rFonts w:ascii="Arial" w:hAnsi="Arial" w:cs="Arial"/>
          <w:b/>
          <w:bCs/>
          <w:sz w:val="24"/>
          <w:szCs w:val="24"/>
        </w:rPr>
      </w:pPr>
      <w:r w:rsidRPr="005D07BF">
        <w:rPr>
          <w:rFonts w:ascii="Arial" w:hAnsi="Arial" w:cs="Arial"/>
          <w:b/>
          <w:bCs/>
          <w:sz w:val="24"/>
          <w:szCs w:val="24"/>
        </w:rPr>
        <w:t>Evidence at the trial</w:t>
      </w:r>
    </w:p>
    <w:p w14:paraId="799A025C" w14:textId="77777777" w:rsidR="0002752F" w:rsidRDefault="0002752F" w:rsidP="004522E5">
      <w:pPr>
        <w:spacing w:line="360" w:lineRule="auto"/>
        <w:rPr>
          <w:rFonts w:ascii="Arial" w:hAnsi="Arial" w:cs="Arial"/>
          <w:sz w:val="24"/>
          <w:szCs w:val="24"/>
        </w:rPr>
      </w:pPr>
    </w:p>
    <w:p w14:paraId="64E8861F" w14:textId="4B6422D2" w:rsidR="00C84D30" w:rsidRPr="00492068" w:rsidRDefault="00492068" w:rsidP="00492068">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2752F" w:rsidRPr="00492068">
        <w:rPr>
          <w:rFonts w:ascii="Arial" w:hAnsi="Arial" w:cs="Arial"/>
          <w:sz w:val="24"/>
          <w:szCs w:val="24"/>
        </w:rPr>
        <w:t>T</w:t>
      </w:r>
      <w:r w:rsidR="005D07BF" w:rsidRPr="00492068">
        <w:rPr>
          <w:rFonts w:ascii="Arial" w:hAnsi="Arial" w:cs="Arial"/>
          <w:sz w:val="24"/>
          <w:szCs w:val="24"/>
        </w:rPr>
        <w:t xml:space="preserve">he plaintiff testified on his own behalf. He stated that he had been returning to his home in East London after finishing late at work, </w:t>
      </w:r>
      <w:r w:rsidR="00C84D30" w:rsidRPr="00492068">
        <w:rPr>
          <w:rFonts w:ascii="Arial" w:hAnsi="Arial" w:cs="Arial"/>
          <w:sz w:val="24"/>
          <w:szCs w:val="24"/>
        </w:rPr>
        <w:t xml:space="preserve">in </w:t>
      </w:r>
      <w:proofErr w:type="spellStart"/>
      <w:r w:rsidR="00C84D30" w:rsidRPr="00492068">
        <w:rPr>
          <w:rFonts w:ascii="Arial" w:hAnsi="Arial" w:cs="Arial"/>
          <w:sz w:val="24"/>
          <w:szCs w:val="24"/>
        </w:rPr>
        <w:t>Qonce</w:t>
      </w:r>
      <w:proofErr w:type="spellEnd"/>
      <w:r w:rsidR="00C84D30" w:rsidRPr="00492068">
        <w:rPr>
          <w:rFonts w:ascii="Arial" w:hAnsi="Arial" w:cs="Arial"/>
          <w:sz w:val="24"/>
          <w:szCs w:val="24"/>
        </w:rPr>
        <w:t xml:space="preserve">. He had been travelling in the slow lane of a double carriage freeway at a speed of between 80 and 100 kilometres per </w:t>
      </w:r>
      <w:r w:rsidR="00C84D30" w:rsidRPr="00492068">
        <w:rPr>
          <w:rFonts w:ascii="Arial" w:hAnsi="Arial" w:cs="Arial"/>
          <w:sz w:val="24"/>
          <w:szCs w:val="24"/>
        </w:rPr>
        <w:lastRenderedPageBreak/>
        <w:t xml:space="preserve">hour when he caught up with a white Toyota </w:t>
      </w:r>
      <w:r w:rsidR="00C84D30" w:rsidRPr="00492068">
        <w:rPr>
          <w:rFonts w:ascii="Arial" w:hAnsi="Arial" w:cs="Arial"/>
          <w:i/>
          <w:iCs/>
          <w:sz w:val="24"/>
          <w:szCs w:val="24"/>
        </w:rPr>
        <w:t>bakkie</w:t>
      </w:r>
      <w:r w:rsidR="00C84D30" w:rsidRPr="00492068">
        <w:rPr>
          <w:rFonts w:ascii="Arial" w:hAnsi="Arial" w:cs="Arial"/>
          <w:sz w:val="24"/>
          <w:szCs w:val="24"/>
        </w:rPr>
        <w:t xml:space="preserve">. It </w:t>
      </w:r>
      <w:r w:rsidR="0032178A" w:rsidRPr="00492068">
        <w:rPr>
          <w:rFonts w:ascii="Arial" w:hAnsi="Arial" w:cs="Arial"/>
          <w:sz w:val="24"/>
          <w:szCs w:val="24"/>
        </w:rPr>
        <w:t xml:space="preserve">had </w:t>
      </w:r>
      <w:r w:rsidR="00C84D30" w:rsidRPr="00492068">
        <w:rPr>
          <w:rFonts w:ascii="Arial" w:hAnsi="Arial" w:cs="Arial"/>
          <w:sz w:val="24"/>
          <w:szCs w:val="24"/>
        </w:rPr>
        <w:t>been approximately 10.00 pm and it had been drizzling at the time. Visibility, however, had been relatively clear.</w:t>
      </w:r>
    </w:p>
    <w:p w14:paraId="286A5218" w14:textId="77777777" w:rsidR="00F41755" w:rsidRPr="00F41755" w:rsidRDefault="00F41755" w:rsidP="00F41755">
      <w:pPr>
        <w:pStyle w:val="ListParagraph"/>
        <w:spacing w:line="360" w:lineRule="auto"/>
        <w:ind w:left="0"/>
        <w:jc w:val="both"/>
        <w:rPr>
          <w:rFonts w:ascii="Arial" w:hAnsi="Arial" w:cs="Arial"/>
          <w:sz w:val="24"/>
          <w:szCs w:val="24"/>
        </w:rPr>
      </w:pPr>
    </w:p>
    <w:p w14:paraId="50B584B5" w14:textId="1539F6A9"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84D30" w:rsidRPr="00492068">
        <w:rPr>
          <w:rFonts w:ascii="Arial" w:hAnsi="Arial" w:cs="Arial"/>
          <w:sz w:val="24"/>
          <w:szCs w:val="24"/>
        </w:rPr>
        <w:t xml:space="preserve">The </w:t>
      </w:r>
      <w:r w:rsidR="00C84D30" w:rsidRPr="00492068">
        <w:rPr>
          <w:rFonts w:ascii="Arial" w:hAnsi="Arial" w:cs="Arial"/>
          <w:i/>
          <w:iCs/>
          <w:sz w:val="24"/>
          <w:szCs w:val="24"/>
        </w:rPr>
        <w:t>bakkie</w:t>
      </w:r>
      <w:r w:rsidR="00C84D30" w:rsidRPr="00492068">
        <w:rPr>
          <w:rFonts w:ascii="Arial" w:hAnsi="Arial" w:cs="Arial"/>
          <w:sz w:val="24"/>
          <w:szCs w:val="24"/>
        </w:rPr>
        <w:t xml:space="preserve"> had been travelling very slowly, prompting the plaintiff to indicate his intention to overtake it. There was a gap of about nine metres between the motor vehicles. As the plaintiff moved into the fast lane, on his right-hand side, the </w:t>
      </w:r>
      <w:r w:rsidR="00C84D30" w:rsidRPr="00492068">
        <w:rPr>
          <w:rFonts w:ascii="Arial" w:hAnsi="Arial" w:cs="Arial"/>
          <w:i/>
          <w:iCs/>
          <w:sz w:val="24"/>
          <w:szCs w:val="24"/>
        </w:rPr>
        <w:t>bakkie</w:t>
      </w:r>
      <w:r w:rsidR="00C84D30" w:rsidRPr="00492068">
        <w:rPr>
          <w:rFonts w:ascii="Arial" w:hAnsi="Arial" w:cs="Arial"/>
          <w:sz w:val="24"/>
          <w:szCs w:val="24"/>
        </w:rPr>
        <w:t xml:space="preserve"> swerved in front of him, clipping his front bumper. </w:t>
      </w:r>
      <w:r w:rsidR="003C74FE" w:rsidRPr="00492068">
        <w:rPr>
          <w:rFonts w:ascii="Arial" w:hAnsi="Arial" w:cs="Arial"/>
          <w:sz w:val="24"/>
          <w:szCs w:val="24"/>
        </w:rPr>
        <w:t xml:space="preserve">The collision </w:t>
      </w:r>
      <w:r w:rsidR="008B2093" w:rsidRPr="00492068">
        <w:rPr>
          <w:rFonts w:ascii="Arial" w:hAnsi="Arial" w:cs="Arial"/>
          <w:sz w:val="24"/>
          <w:szCs w:val="24"/>
        </w:rPr>
        <w:t xml:space="preserve">caused his </w:t>
      </w:r>
      <w:r w:rsidR="00C84D30" w:rsidRPr="00492068">
        <w:rPr>
          <w:rFonts w:ascii="Arial" w:hAnsi="Arial" w:cs="Arial"/>
          <w:sz w:val="24"/>
          <w:szCs w:val="24"/>
        </w:rPr>
        <w:t>motor vehicle</w:t>
      </w:r>
      <w:r w:rsidR="008B2093" w:rsidRPr="00492068">
        <w:rPr>
          <w:rFonts w:ascii="Arial" w:hAnsi="Arial" w:cs="Arial"/>
          <w:sz w:val="24"/>
          <w:szCs w:val="24"/>
        </w:rPr>
        <w:t xml:space="preserve"> to </w:t>
      </w:r>
      <w:r w:rsidR="00C84D30" w:rsidRPr="00492068">
        <w:rPr>
          <w:rFonts w:ascii="Arial" w:hAnsi="Arial" w:cs="Arial"/>
          <w:sz w:val="24"/>
          <w:szCs w:val="24"/>
        </w:rPr>
        <w:t>roll and c</w:t>
      </w:r>
      <w:r w:rsidR="00193278" w:rsidRPr="00492068">
        <w:rPr>
          <w:rFonts w:ascii="Arial" w:hAnsi="Arial" w:cs="Arial"/>
          <w:sz w:val="24"/>
          <w:szCs w:val="24"/>
        </w:rPr>
        <w:t>o</w:t>
      </w:r>
      <w:r w:rsidR="00C84D30" w:rsidRPr="00492068">
        <w:rPr>
          <w:rFonts w:ascii="Arial" w:hAnsi="Arial" w:cs="Arial"/>
          <w:sz w:val="24"/>
          <w:szCs w:val="24"/>
        </w:rPr>
        <w:t xml:space="preserve">me to a rest on the </w:t>
      </w:r>
      <w:r w:rsidR="00193278" w:rsidRPr="00492068">
        <w:rPr>
          <w:rFonts w:ascii="Arial" w:hAnsi="Arial" w:cs="Arial"/>
          <w:sz w:val="24"/>
          <w:szCs w:val="24"/>
        </w:rPr>
        <w:t>far</w:t>
      </w:r>
      <w:r w:rsidR="00C84D30" w:rsidRPr="00492068">
        <w:rPr>
          <w:rFonts w:ascii="Arial" w:hAnsi="Arial" w:cs="Arial"/>
          <w:sz w:val="24"/>
          <w:szCs w:val="24"/>
        </w:rPr>
        <w:t xml:space="preserve"> side of the freeway.</w:t>
      </w:r>
      <w:r w:rsidR="00891C96" w:rsidRPr="00492068">
        <w:rPr>
          <w:rFonts w:ascii="Arial" w:hAnsi="Arial" w:cs="Arial"/>
          <w:sz w:val="24"/>
          <w:szCs w:val="24"/>
        </w:rPr>
        <w:t xml:space="preserve"> No other motor vehicles had been in the area at the time.</w:t>
      </w:r>
    </w:p>
    <w:p w14:paraId="5EB0E5A6" w14:textId="77777777" w:rsidR="00F41755" w:rsidRPr="00F41755" w:rsidRDefault="00F41755" w:rsidP="00F41755">
      <w:pPr>
        <w:pStyle w:val="ListParagraph"/>
        <w:rPr>
          <w:rFonts w:ascii="Arial" w:hAnsi="Arial" w:cs="Arial"/>
          <w:sz w:val="24"/>
          <w:szCs w:val="24"/>
        </w:rPr>
      </w:pPr>
    </w:p>
    <w:p w14:paraId="12763B8C" w14:textId="7DB966C5"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91C96" w:rsidRPr="00492068">
        <w:rPr>
          <w:rFonts w:ascii="Arial" w:hAnsi="Arial" w:cs="Arial"/>
          <w:sz w:val="24"/>
          <w:szCs w:val="24"/>
        </w:rPr>
        <w:t xml:space="preserve">The plaintiff testified that he </w:t>
      </w:r>
      <w:r w:rsidR="006F639E" w:rsidRPr="00492068">
        <w:rPr>
          <w:rFonts w:ascii="Arial" w:hAnsi="Arial" w:cs="Arial"/>
          <w:sz w:val="24"/>
          <w:szCs w:val="24"/>
        </w:rPr>
        <w:t xml:space="preserve">had </w:t>
      </w:r>
      <w:r w:rsidR="00891C96" w:rsidRPr="00492068">
        <w:rPr>
          <w:rFonts w:ascii="Arial" w:hAnsi="Arial" w:cs="Arial"/>
          <w:sz w:val="24"/>
          <w:szCs w:val="24"/>
        </w:rPr>
        <w:t xml:space="preserve">lost consciousness but was taken to the Cecilia </w:t>
      </w:r>
      <w:proofErr w:type="spellStart"/>
      <w:r w:rsidR="00891C96" w:rsidRPr="00492068">
        <w:rPr>
          <w:rFonts w:ascii="Arial" w:hAnsi="Arial" w:cs="Arial"/>
          <w:sz w:val="24"/>
          <w:szCs w:val="24"/>
        </w:rPr>
        <w:t>Makiwane</w:t>
      </w:r>
      <w:proofErr w:type="spellEnd"/>
      <w:r w:rsidR="00891C96" w:rsidRPr="00492068">
        <w:rPr>
          <w:rFonts w:ascii="Arial" w:hAnsi="Arial" w:cs="Arial"/>
          <w:sz w:val="24"/>
          <w:szCs w:val="24"/>
        </w:rPr>
        <w:t xml:space="preserve"> Hospital in </w:t>
      </w:r>
      <w:proofErr w:type="spellStart"/>
      <w:r w:rsidR="00891C96" w:rsidRPr="00492068">
        <w:rPr>
          <w:rFonts w:ascii="Arial" w:hAnsi="Arial" w:cs="Arial"/>
          <w:sz w:val="24"/>
          <w:szCs w:val="24"/>
        </w:rPr>
        <w:t>Mdantsane</w:t>
      </w:r>
      <w:proofErr w:type="spellEnd"/>
      <w:r w:rsidR="00891C96" w:rsidRPr="00492068">
        <w:rPr>
          <w:rFonts w:ascii="Arial" w:hAnsi="Arial" w:cs="Arial"/>
          <w:sz w:val="24"/>
          <w:szCs w:val="24"/>
        </w:rPr>
        <w:t>. He was severely injured in the accident and received extensive medical treatment. There was, in his opinion, nothing that he could have done to have prevented the accident.</w:t>
      </w:r>
    </w:p>
    <w:p w14:paraId="5CD72847" w14:textId="77777777" w:rsidR="00F41755" w:rsidRPr="00F41755" w:rsidRDefault="00F41755" w:rsidP="00F41755">
      <w:pPr>
        <w:pStyle w:val="ListParagraph"/>
        <w:rPr>
          <w:rFonts w:ascii="Arial" w:hAnsi="Arial" w:cs="Arial"/>
          <w:sz w:val="24"/>
          <w:szCs w:val="24"/>
        </w:rPr>
      </w:pPr>
    </w:p>
    <w:p w14:paraId="48CA4A80" w14:textId="31B33A9D"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91C96" w:rsidRPr="00492068">
        <w:rPr>
          <w:rFonts w:ascii="Arial" w:hAnsi="Arial" w:cs="Arial"/>
          <w:sz w:val="24"/>
          <w:szCs w:val="24"/>
        </w:rPr>
        <w:t>During cross-examination,</w:t>
      </w:r>
      <w:r w:rsidR="00F00B94" w:rsidRPr="00492068">
        <w:rPr>
          <w:rFonts w:ascii="Arial" w:hAnsi="Arial" w:cs="Arial"/>
          <w:sz w:val="24"/>
          <w:szCs w:val="24"/>
        </w:rPr>
        <w:t xml:space="preserve"> the plaintiff </w:t>
      </w:r>
      <w:r w:rsidR="00BC6130" w:rsidRPr="00492068">
        <w:rPr>
          <w:rFonts w:ascii="Arial" w:hAnsi="Arial" w:cs="Arial"/>
          <w:sz w:val="24"/>
          <w:szCs w:val="24"/>
        </w:rPr>
        <w:t xml:space="preserve">explained that the collision with the </w:t>
      </w:r>
      <w:r w:rsidR="00BC6130" w:rsidRPr="00492068">
        <w:rPr>
          <w:rFonts w:ascii="Arial" w:hAnsi="Arial" w:cs="Arial"/>
          <w:i/>
          <w:iCs/>
          <w:sz w:val="24"/>
          <w:szCs w:val="24"/>
        </w:rPr>
        <w:t>bakkie</w:t>
      </w:r>
      <w:r w:rsidR="00BC6130" w:rsidRPr="00492068">
        <w:rPr>
          <w:rFonts w:ascii="Arial" w:hAnsi="Arial" w:cs="Arial"/>
          <w:sz w:val="24"/>
          <w:szCs w:val="24"/>
        </w:rPr>
        <w:t xml:space="preserve"> had </w:t>
      </w:r>
      <w:r w:rsidR="00DD3349" w:rsidRPr="00492068">
        <w:rPr>
          <w:rFonts w:ascii="Arial" w:hAnsi="Arial" w:cs="Arial"/>
          <w:sz w:val="24"/>
          <w:szCs w:val="24"/>
        </w:rPr>
        <w:t xml:space="preserve">forced his </w:t>
      </w:r>
      <w:r w:rsidR="00896CC5" w:rsidRPr="00492068">
        <w:rPr>
          <w:rFonts w:ascii="Arial" w:hAnsi="Arial" w:cs="Arial"/>
          <w:sz w:val="24"/>
          <w:szCs w:val="24"/>
        </w:rPr>
        <w:t xml:space="preserve">motor vehicle onto a </w:t>
      </w:r>
      <w:r w:rsidR="003B48E7" w:rsidRPr="00492068">
        <w:rPr>
          <w:rFonts w:ascii="Arial" w:hAnsi="Arial" w:cs="Arial"/>
          <w:sz w:val="24"/>
          <w:szCs w:val="24"/>
        </w:rPr>
        <w:t xml:space="preserve">section of </w:t>
      </w:r>
      <w:r w:rsidR="00896CC5" w:rsidRPr="00492068">
        <w:rPr>
          <w:rFonts w:ascii="Arial" w:hAnsi="Arial" w:cs="Arial"/>
          <w:sz w:val="24"/>
          <w:szCs w:val="24"/>
        </w:rPr>
        <w:t xml:space="preserve">gravel </w:t>
      </w:r>
      <w:r w:rsidR="003B48E7" w:rsidRPr="00492068">
        <w:rPr>
          <w:rFonts w:ascii="Arial" w:hAnsi="Arial" w:cs="Arial"/>
          <w:sz w:val="24"/>
          <w:szCs w:val="24"/>
        </w:rPr>
        <w:t xml:space="preserve">between the </w:t>
      </w:r>
      <w:r w:rsidR="00402D5D" w:rsidRPr="00492068">
        <w:rPr>
          <w:rFonts w:ascii="Arial" w:hAnsi="Arial" w:cs="Arial"/>
          <w:sz w:val="24"/>
          <w:szCs w:val="24"/>
        </w:rPr>
        <w:t>fast lane and the median</w:t>
      </w:r>
      <w:r w:rsidR="007D7F4F" w:rsidRPr="00492068">
        <w:rPr>
          <w:rFonts w:ascii="Arial" w:hAnsi="Arial" w:cs="Arial"/>
          <w:sz w:val="24"/>
          <w:szCs w:val="24"/>
        </w:rPr>
        <w:t xml:space="preserve"> strip</w:t>
      </w:r>
      <w:r w:rsidR="00237737" w:rsidRPr="00492068">
        <w:rPr>
          <w:rFonts w:ascii="Arial" w:hAnsi="Arial" w:cs="Arial"/>
          <w:sz w:val="24"/>
          <w:szCs w:val="24"/>
        </w:rPr>
        <w:t>.</w:t>
      </w:r>
      <w:r w:rsidR="00B32E7E" w:rsidRPr="00492068">
        <w:rPr>
          <w:rFonts w:ascii="Arial" w:hAnsi="Arial" w:cs="Arial"/>
          <w:sz w:val="24"/>
          <w:szCs w:val="24"/>
        </w:rPr>
        <w:t xml:space="preserve"> This had resulted in his losing control of the motor vehicle</w:t>
      </w:r>
      <w:r w:rsidR="009D2CAD" w:rsidRPr="00492068">
        <w:rPr>
          <w:rFonts w:ascii="Arial" w:hAnsi="Arial" w:cs="Arial"/>
          <w:sz w:val="24"/>
          <w:szCs w:val="24"/>
        </w:rPr>
        <w:t>.</w:t>
      </w:r>
    </w:p>
    <w:p w14:paraId="1398FD73" w14:textId="77777777" w:rsidR="00F41755" w:rsidRPr="00F41755" w:rsidRDefault="00F41755" w:rsidP="00F41755">
      <w:pPr>
        <w:pStyle w:val="ListParagraph"/>
        <w:rPr>
          <w:rFonts w:ascii="Arial" w:hAnsi="Arial" w:cs="Arial"/>
          <w:sz w:val="24"/>
          <w:szCs w:val="24"/>
        </w:rPr>
      </w:pPr>
    </w:p>
    <w:p w14:paraId="42E81837" w14:textId="33A10EDF"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D6272" w:rsidRPr="00492068">
        <w:rPr>
          <w:rFonts w:ascii="Arial" w:hAnsi="Arial" w:cs="Arial"/>
          <w:sz w:val="24"/>
          <w:szCs w:val="24"/>
        </w:rPr>
        <w:t>To questions p</w:t>
      </w:r>
      <w:r w:rsidR="006F639E" w:rsidRPr="00492068">
        <w:rPr>
          <w:rFonts w:ascii="Arial" w:hAnsi="Arial" w:cs="Arial"/>
          <w:sz w:val="24"/>
          <w:szCs w:val="24"/>
        </w:rPr>
        <w:t>ut</w:t>
      </w:r>
      <w:r w:rsidR="006D6272" w:rsidRPr="00492068">
        <w:rPr>
          <w:rFonts w:ascii="Arial" w:hAnsi="Arial" w:cs="Arial"/>
          <w:sz w:val="24"/>
          <w:szCs w:val="24"/>
        </w:rPr>
        <w:t xml:space="preserve"> to him by the court</w:t>
      </w:r>
      <w:r w:rsidR="006F639E" w:rsidRPr="00492068">
        <w:rPr>
          <w:rFonts w:ascii="Arial" w:hAnsi="Arial" w:cs="Arial"/>
          <w:sz w:val="24"/>
          <w:szCs w:val="24"/>
        </w:rPr>
        <w:t xml:space="preserve">, </w:t>
      </w:r>
      <w:r w:rsidR="008C4688" w:rsidRPr="00492068">
        <w:rPr>
          <w:rFonts w:ascii="Arial" w:hAnsi="Arial" w:cs="Arial"/>
          <w:sz w:val="24"/>
          <w:szCs w:val="24"/>
        </w:rPr>
        <w:t xml:space="preserve">the plaintiff testified that </w:t>
      </w:r>
      <w:r w:rsidR="006D11BC" w:rsidRPr="00492068">
        <w:rPr>
          <w:rFonts w:ascii="Arial" w:hAnsi="Arial" w:cs="Arial"/>
          <w:sz w:val="24"/>
          <w:szCs w:val="24"/>
        </w:rPr>
        <w:t xml:space="preserve">the accident </w:t>
      </w:r>
      <w:r w:rsidR="0032178A" w:rsidRPr="00492068">
        <w:rPr>
          <w:rFonts w:ascii="Arial" w:hAnsi="Arial" w:cs="Arial"/>
          <w:sz w:val="24"/>
          <w:szCs w:val="24"/>
        </w:rPr>
        <w:t xml:space="preserve">had </w:t>
      </w:r>
      <w:r w:rsidR="006D11BC" w:rsidRPr="00492068">
        <w:rPr>
          <w:rFonts w:ascii="Arial" w:hAnsi="Arial" w:cs="Arial"/>
          <w:sz w:val="24"/>
          <w:szCs w:val="24"/>
        </w:rPr>
        <w:t xml:space="preserve">occurred </w:t>
      </w:r>
      <w:r w:rsidR="009539CA" w:rsidRPr="00492068">
        <w:rPr>
          <w:rFonts w:ascii="Arial" w:hAnsi="Arial" w:cs="Arial"/>
          <w:sz w:val="24"/>
          <w:szCs w:val="24"/>
        </w:rPr>
        <w:t>on a straight portion of the road, with a slight up-hill gradient</w:t>
      </w:r>
      <w:r w:rsidR="0088759D" w:rsidRPr="00492068">
        <w:rPr>
          <w:rFonts w:ascii="Arial" w:hAnsi="Arial" w:cs="Arial"/>
          <w:sz w:val="24"/>
          <w:szCs w:val="24"/>
        </w:rPr>
        <w:t xml:space="preserve">. The condition of the tar </w:t>
      </w:r>
      <w:r w:rsidR="0032178A" w:rsidRPr="00492068">
        <w:rPr>
          <w:rFonts w:ascii="Arial" w:hAnsi="Arial" w:cs="Arial"/>
          <w:sz w:val="24"/>
          <w:szCs w:val="24"/>
        </w:rPr>
        <w:t>had been</w:t>
      </w:r>
      <w:r w:rsidR="0088759D" w:rsidRPr="00492068">
        <w:rPr>
          <w:rFonts w:ascii="Arial" w:hAnsi="Arial" w:cs="Arial"/>
          <w:sz w:val="24"/>
          <w:szCs w:val="24"/>
        </w:rPr>
        <w:t xml:space="preserve"> good but wet </w:t>
      </w:r>
      <w:r w:rsidR="00025A3E" w:rsidRPr="00492068">
        <w:rPr>
          <w:rFonts w:ascii="Arial" w:hAnsi="Arial" w:cs="Arial"/>
          <w:sz w:val="24"/>
          <w:szCs w:val="24"/>
        </w:rPr>
        <w:t>because of</w:t>
      </w:r>
      <w:r w:rsidR="0088759D" w:rsidRPr="00492068">
        <w:rPr>
          <w:rFonts w:ascii="Arial" w:hAnsi="Arial" w:cs="Arial"/>
          <w:sz w:val="24"/>
          <w:szCs w:val="24"/>
        </w:rPr>
        <w:t xml:space="preserve"> the rainy conditions at the time.</w:t>
      </w:r>
    </w:p>
    <w:p w14:paraId="5CF5C7E0" w14:textId="77777777" w:rsidR="00F41755" w:rsidRPr="00F41755" w:rsidRDefault="00F41755" w:rsidP="00F41755">
      <w:pPr>
        <w:pStyle w:val="ListParagraph"/>
        <w:rPr>
          <w:rFonts w:ascii="Arial" w:hAnsi="Arial" w:cs="Arial"/>
          <w:sz w:val="24"/>
          <w:szCs w:val="24"/>
        </w:rPr>
      </w:pPr>
    </w:p>
    <w:p w14:paraId="2FD0F636" w14:textId="079F4292" w:rsidR="00AD7309"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[15]</w:t>
      </w:r>
      <w:r w:rsidRPr="00F41755">
        <w:rPr>
          <w:rFonts w:ascii="Arial" w:hAnsi="Arial" w:cs="Arial"/>
          <w:sz w:val="24"/>
          <w:szCs w:val="24"/>
        </w:rPr>
        <w:tab/>
      </w:r>
      <w:r w:rsidR="00692D37" w:rsidRPr="00492068">
        <w:rPr>
          <w:rFonts w:ascii="Arial" w:hAnsi="Arial" w:cs="Arial"/>
          <w:sz w:val="24"/>
          <w:szCs w:val="24"/>
        </w:rPr>
        <w:t xml:space="preserve">The plaintiff closed his case without introducing any further witnesses. The defendant </w:t>
      </w:r>
      <w:r w:rsidR="008B6CE7" w:rsidRPr="00492068">
        <w:rPr>
          <w:rFonts w:ascii="Arial" w:hAnsi="Arial" w:cs="Arial"/>
          <w:sz w:val="24"/>
          <w:szCs w:val="24"/>
        </w:rPr>
        <w:t>led no evidence</w:t>
      </w:r>
      <w:r w:rsidR="007C084C" w:rsidRPr="00492068">
        <w:rPr>
          <w:rFonts w:ascii="Arial" w:hAnsi="Arial" w:cs="Arial"/>
          <w:sz w:val="24"/>
          <w:szCs w:val="24"/>
        </w:rPr>
        <w:t xml:space="preserve">. </w:t>
      </w:r>
    </w:p>
    <w:p w14:paraId="163F1779" w14:textId="77777777" w:rsidR="007C084C" w:rsidRDefault="007C084C" w:rsidP="004522E5">
      <w:pPr>
        <w:spacing w:line="360" w:lineRule="auto"/>
        <w:rPr>
          <w:rFonts w:ascii="Arial" w:hAnsi="Arial" w:cs="Arial"/>
          <w:sz w:val="24"/>
          <w:szCs w:val="24"/>
        </w:rPr>
      </w:pPr>
    </w:p>
    <w:p w14:paraId="407DE0F3" w14:textId="04F4E208" w:rsidR="007C084C" w:rsidRPr="007C084C" w:rsidRDefault="00D864ED" w:rsidP="00F41755">
      <w:pPr>
        <w:spacing w:line="360" w:lineRule="auto"/>
        <w:jc w:val="both"/>
        <w:rPr>
          <w:rFonts w:ascii="Arial" w:hAnsi="Arial" w:cs="Arial"/>
          <w:b/>
          <w:bCs/>
          <w:sz w:val="24"/>
          <w:szCs w:val="24"/>
        </w:rPr>
      </w:pPr>
      <w:r>
        <w:rPr>
          <w:rFonts w:ascii="Arial" w:hAnsi="Arial" w:cs="Arial"/>
          <w:b/>
          <w:bCs/>
          <w:sz w:val="24"/>
          <w:szCs w:val="24"/>
        </w:rPr>
        <w:t xml:space="preserve">Onus on the </w:t>
      </w:r>
      <w:r w:rsidR="00C021A0">
        <w:rPr>
          <w:rFonts w:ascii="Arial" w:hAnsi="Arial" w:cs="Arial"/>
          <w:b/>
          <w:bCs/>
          <w:sz w:val="24"/>
          <w:szCs w:val="24"/>
        </w:rPr>
        <w:t>parties</w:t>
      </w:r>
    </w:p>
    <w:p w14:paraId="0B14ABD0" w14:textId="77777777" w:rsidR="007C084C" w:rsidRDefault="007C084C" w:rsidP="004522E5">
      <w:pPr>
        <w:spacing w:line="360" w:lineRule="auto"/>
        <w:rPr>
          <w:rFonts w:ascii="Arial" w:hAnsi="Arial" w:cs="Arial"/>
          <w:sz w:val="24"/>
          <w:szCs w:val="24"/>
        </w:rPr>
      </w:pPr>
    </w:p>
    <w:p w14:paraId="4F1633FA" w14:textId="363D90C3" w:rsidR="0023444E" w:rsidRPr="00492068" w:rsidRDefault="00492068" w:rsidP="00492068">
      <w:pPr>
        <w:spacing w:line="360" w:lineRule="auto"/>
        <w:jc w:val="both"/>
        <w:rPr>
          <w:rFonts w:ascii="Arial" w:hAnsi="Arial" w:cs="Arial"/>
          <w:sz w:val="24"/>
          <w:szCs w:val="24"/>
          <w:lang w:val="en-GB"/>
        </w:rPr>
      </w:pPr>
      <w:r w:rsidRPr="00F41755">
        <w:rPr>
          <w:rFonts w:ascii="Arial" w:hAnsi="Arial" w:cs="Arial"/>
          <w:sz w:val="24"/>
          <w:szCs w:val="24"/>
          <w:lang w:val="en-GB"/>
        </w:rPr>
        <w:t>[16]</w:t>
      </w:r>
      <w:r w:rsidRPr="00F41755">
        <w:rPr>
          <w:rFonts w:ascii="Arial" w:hAnsi="Arial" w:cs="Arial"/>
          <w:sz w:val="24"/>
          <w:szCs w:val="24"/>
          <w:lang w:val="en-GB"/>
        </w:rPr>
        <w:tab/>
      </w:r>
      <w:r w:rsidR="0023444E" w:rsidRPr="00492068">
        <w:rPr>
          <w:rFonts w:ascii="Arial" w:hAnsi="Arial" w:cs="Arial"/>
          <w:sz w:val="24"/>
          <w:szCs w:val="24"/>
          <w:lang w:val="en-GB"/>
        </w:rPr>
        <w:t xml:space="preserve">It is </w:t>
      </w:r>
      <w:r w:rsidR="00894913" w:rsidRPr="00492068">
        <w:rPr>
          <w:rFonts w:ascii="Arial" w:hAnsi="Arial" w:cs="Arial"/>
          <w:sz w:val="24"/>
          <w:szCs w:val="24"/>
          <w:lang w:val="en-GB"/>
        </w:rPr>
        <w:t>help</w:t>
      </w:r>
      <w:r w:rsidR="0023444E" w:rsidRPr="00492068">
        <w:rPr>
          <w:rFonts w:ascii="Arial" w:hAnsi="Arial" w:cs="Arial"/>
          <w:sz w:val="24"/>
          <w:szCs w:val="24"/>
          <w:lang w:val="en-GB"/>
        </w:rPr>
        <w:t>ful, as a point of departure</w:t>
      </w:r>
      <w:r w:rsidR="00894913" w:rsidRPr="00492068">
        <w:rPr>
          <w:rFonts w:ascii="Arial" w:hAnsi="Arial" w:cs="Arial"/>
          <w:sz w:val="24"/>
          <w:szCs w:val="24"/>
          <w:lang w:val="en-GB"/>
        </w:rPr>
        <w:t>,</w:t>
      </w:r>
      <w:r w:rsidR="0023444E" w:rsidRPr="00492068">
        <w:rPr>
          <w:rFonts w:ascii="Arial" w:hAnsi="Arial" w:cs="Arial"/>
          <w:sz w:val="24"/>
          <w:szCs w:val="24"/>
          <w:lang w:val="en-GB"/>
        </w:rPr>
        <w:t xml:space="preserve"> to re</w:t>
      </w:r>
      <w:r w:rsidR="00894913" w:rsidRPr="00492068">
        <w:rPr>
          <w:rFonts w:ascii="Arial" w:hAnsi="Arial" w:cs="Arial"/>
          <w:sz w:val="24"/>
          <w:szCs w:val="24"/>
          <w:lang w:val="en-GB"/>
        </w:rPr>
        <w:t xml:space="preserve">state </w:t>
      </w:r>
      <w:r w:rsidR="0023444E" w:rsidRPr="00492068">
        <w:rPr>
          <w:rFonts w:ascii="Arial" w:hAnsi="Arial" w:cs="Arial"/>
          <w:sz w:val="24"/>
          <w:szCs w:val="24"/>
          <w:lang w:val="en-GB"/>
        </w:rPr>
        <w:t xml:space="preserve">a basic principle that applies in civil matters. In </w:t>
      </w:r>
      <w:proofErr w:type="spellStart"/>
      <w:r w:rsidR="0023444E" w:rsidRPr="00492068">
        <w:rPr>
          <w:rFonts w:ascii="Arial" w:hAnsi="Arial" w:cs="Arial"/>
          <w:sz w:val="24"/>
          <w:szCs w:val="24"/>
          <w:lang w:val="en-GB"/>
        </w:rPr>
        <w:t>Schwikkard</w:t>
      </w:r>
      <w:proofErr w:type="spellEnd"/>
      <w:r w:rsidR="0023444E" w:rsidRPr="00492068">
        <w:rPr>
          <w:rFonts w:ascii="Arial" w:hAnsi="Arial" w:cs="Arial"/>
          <w:sz w:val="24"/>
          <w:szCs w:val="24"/>
          <w:lang w:val="en-GB"/>
        </w:rPr>
        <w:t xml:space="preserve"> </w:t>
      </w:r>
      <w:r w:rsidR="00DB7A1B" w:rsidRPr="00492068">
        <w:rPr>
          <w:rFonts w:ascii="Arial" w:hAnsi="Arial" w:cs="Arial"/>
          <w:sz w:val="24"/>
          <w:szCs w:val="24"/>
          <w:lang w:val="en-GB"/>
        </w:rPr>
        <w:t xml:space="preserve">PJ </w:t>
      </w:r>
      <w:r w:rsidR="0023444E" w:rsidRPr="00492068">
        <w:rPr>
          <w:rFonts w:ascii="Arial" w:hAnsi="Arial" w:cs="Arial"/>
          <w:sz w:val="24"/>
          <w:szCs w:val="24"/>
          <w:lang w:val="en-GB"/>
        </w:rPr>
        <w:t xml:space="preserve">(et al), </w:t>
      </w:r>
      <w:r w:rsidR="0023444E" w:rsidRPr="00492068">
        <w:rPr>
          <w:rFonts w:ascii="Arial" w:hAnsi="Arial" w:cs="Arial"/>
          <w:i/>
          <w:sz w:val="24"/>
          <w:szCs w:val="24"/>
          <w:lang w:val="en-GB"/>
        </w:rPr>
        <w:t>Principles of Evidence</w:t>
      </w:r>
      <w:r w:rsidR="0023444E" w:rsidRPr="00492068">
        <w:rPr>
          <w:rFonts w:ascii="Arial" w:hAnsi="Arial" w:cs="Arial"/>
          <w:sz w:val="24"/>
          <w:szCs w:val="24"/>
          <w:lang w:val="en-GB"/>
        </w:rPr>
        <w:t>, the learned writer observed that:</w:t>
      </w:r>
    </w:p>
    <w:p w14:paraId="21D4F017" w14:textId="77777777" w:rsidR="0023444E" w:rsidRPr="0023444E" w:rsidRDefault="0023444E" w:rsidP="00F41755">
      <w:pPr>
        <w:spacing w:line="360" w:lineRule="auto"/>
        <w:ind w:left="720"/>
        <w:jc w:val="both"/>
        <w:rPr>
          <w:rFonts w:ascii="Arial" w:hAnsi="Arial" w:cs="Arial"/>
          <w:sz w:val="20"/>
          <w:szCs w:val="20"/>
          <w:lang w:val="en-GB"/>
        </w:rPr>
      </w:pPr>
      <w:r w:rsidRPr="0023444E">
        <w:rPr>
          <w:rFonts w:ascii="Arial" w:hAnsi="Arial" w:cs="Arial"/>
          <w:sz w:val="20"/>
          <w:szCs w:val="20"/>
          <w:lang w:val="en-GB"/>
        </w:rPr>
        <w:t xml:space="preserve">‘In civil cases the burden of proof is discharged as a matter of probability. The standard is often expressed as requiring proof on a “balance of probabilities” but that should not be understood as requiring that the probabilities should do no more than favour one party in preference to the other. What is required is that the probabilities in the case be such that, on a preponderance, it is probable that the particular </w:t>
      </w:r>
      <w:proofErr w:type="gramStart"/>
      <w:r w:rsidRPr="0023444E">
        <w:rPr>
          <w:rFonts w:ascii="Arial" w:hAnsi="Arial" w:cs="Arial"/>
          <w:sz w:val="20"/>
          <w:szCs w:val="20"/>
          <w:lang w:val="en-GB"/>
        </w:rPr>
        <w:t>state of affairs</w:t>
      </w:r>
      <w:proofErr w:type="gramEnd"/>
      <w:r w:rsidRPr="0023444E">
        <w:rPr>
          <w:rFonts w:ascii="Arial" w:hAnsi="Arial" w:cs="Arial"/>
          <w:sz w:val="20"/>
          <w:szCs w:val="20"/>
          <w:lang w:val="en-GB"/>
        </w:rPr>
        <w:t xml:space="preserve"> existed.’</w:t>
      </w:r>
      <w:r w:rsidRPr="0023444E">
        <w:rPr>
          <w:rFonts w:ascii="Arial" w:hAnsi="Arial" w:cs="Arial"/>
          <w:sz w:val="20"/>
          <w:szCs w:val="20"/>
          <w:vertAlign w:val="superscript"/>
          <w:lang w:val="en-GB"/>
        </w:rPr>
        <w:footnoteReference w:id="2"/>
      </w:r>
    </w:p>
    <w:p w14:paraId="31334090" w14:textId="77777777" w:rsidR="005B5573" w:rsidRDefault="005B5573" w:rsidP="0023444E">
      <w:pPr>
        <w:spacing w:line="360" w:lineRule="auto"/>
        <w:rPr>
          <w:rFonts w:ascii="Arial" w:hAnsi="Arial" w:cs="Arial"/>
          <w:sz w:val="24"/>
          <w:szCs w:val="24"/>
          <w:lang w:val="en-GB"/>
        </w:rPr>
      </w:pPr>
    </w:p>
    <w:p w14:paraId="6B8431AB" w14:textId="42FD1EFF" w:rsidR="00F41755" w:rsidRPr="00492068" w:rsidRDefault="00492068" w:rsidP="00492068">
      <w:pPr>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23444E" w:rsidRPr="00492068">
        <w:rPr>
          <w:rFonts w:ascii="Arial" w:hAnsi="Arial" w:cs="Arial"/>
          <w:sz w:val="24"/>
          <w:szCs w:val="24"/>
          <w:lang w:val="en-GB"/>
        </w:rPr>
        <w:t xml:space="preserve">The </w:t>
      </w:r>
      <w:r w:rsidR="00D81D9D" w:rsidRPr="00492068">
        <w:rPr>
          <w:rFonts w:ascii="Arial" w:hAnsi="Arial" w:cs="Arial"/>
          <w:sz w:val="24"/>
          <w:szCs w:val="24"/>
          <w:lang w:val="en-GB"/>
        </w:rPr>
        <w:t xml:space="preserve">plaintiff in the present matter </w:t>
      </w:r>
      <w:r w:rsidR="0023444E" w:rsidRPr="00492068">
        <w:rPr>
          <w:rFonts w:ascii="Arial" w:hAnsi="Arial" w:cs="Arial"/>
          <w:sz w:val="24"/>
          <w:szCs w:val="24"/>
          <w:lang w:val="en-GB"/>
        </w:rPr>
        <w:t>bear</w:t>
      </w:r>
      <w:r w:rsidR="00D81D9D" w:rsidRPr="00492068">
        <w:rPr>
          <w:rFonts w:ascii="Arial" w:hAnsi="Arial" w:cs="Arial"/>
          <w:sz w:val="24"/>
          <w:szCs w:val="24"/>
          <w:lang w:val="en-GB"/>
        </w:rPr>
        <w:t>s</w:t>
      </w:r>
      <w:r w:rsidR="0023444E" w:rsidRPr="00492068">
        <w:rPr>
          <w:rFonts w:ascii="Arial" w:hAnsi="Arial" w:cs="Arial"/>
          <w:sz w:val="24"/>
          <w:szCs w:val="24"/>
          <w:lang w:val="en-GB"/>
        </w:rPr>
        <w:t xml:space="preserve"> the onus of discharging the burden of proof </w:t>
      </w:r>
      <w:r w:rsidR="001B23E4" w:rsidRPr="00492068">
        <w:rPr>
          <w:rFonts w:ascii="Arial" w:hAnsi="Arial" w:cs="Arial"/>
          <w:sz w:val="24"/>
          <w:szCs w:val="24"/>
          <w:lang w:val="en-GB"/>
        </w:rPr>
        <w:t>regarding</w:t>
      </w:r>
      <w:r w:rsidR="0023444E" w:rsidRPr="00492068">
        <w:rPr>
          <w:rFonts w:ascii="Arial" w:hAnsi="Arial" w:cs="Arial"/>
          <w:sz w:val="24"/>
          <w:szCs w:val="24"/>
          <w:lang w:val="en-GB"/>
        </w:rPr>
        <w:t xml:space="preserve"> </w:t>
      </w:r>
      <w:r w:rsidR="009E4360" w:rsidRPr="00492068">
        <w:rPr>
          <w:rFonts w:ascii="Arial" w:hAnsi="Arial" w:cs="Arial"/>
          <w:sz w:val="24"/>
          <w:szCs w:val="24"/>
          <w:lang w:val="en-GB"/>
        </w:rPr>
        <w:t>the allegation that the other driver was negligent</w:t>
      </w:r>
      <w:r w:rsidR="0023444E" w:rsidRPr="00492068">
        <w:rPr>
          <w:rFonts w:ascii="Arial" w:hAnsi="Arial" w:cs="Arial"/>
          <w:sz w:val="24"/>
          <w:szCs w:val="24"/>
          <w:lang w:val="en-GB"/>
        </w:rPr>
        <w:t xml:space="preserve">. </w:t>
      </w:r>
      <w:r w:rsidR="001B23E4" w:rsidRPr="00492068">
        <w:rPr>
          <w:rFonts w:ascii="Arial" w:hAnsi="Arial" w:cs="Arial"/>
          <w:sz w:val="24"/>
          <w:szCs w:val="24"/>
          <w:lang w:val="en-GB"/>
        </w:rPr>
        <w:t xml:space="preserve">Insofar as the defendant has </w:t>
      </w:r>
      <w:r w:rsidR="00A66751" w:rsidRPr="00492068">
        <w:rPr>
          <w:rFonts w:ascii="Arial" w:hAnsi="Arial" w:cs="Arial"/>
          <w:sz w:val="24"/>
          <w:szCs w:val="24"/>
          <w:lang w:val="en-GB"/>
        </w:rPr>
        <w:t xml:space="preserve">denied the allegation that the other driver was negligent and gone on to </w:t>
      </w:r>
      <w:r w:rsidR="001B23E4" w:rsidRPr="00492068">
        <w:rPr>
          <w:rFonts w:ascii="Arial" w:hAnsi="Arial" w:cs="Arial"/>
          <w:sz w:val="24"/>
          <w:szCs w:val="24"/>
          <w:lang w:val="en-GB"/>
        </w:rPr>
        <w:t>plead that the</w:t>
      </w:r>
      <w:r w:rsidR="00A66751" w:rsidRPr="00492068">
        <w:rPr>
          <w:rFonts w:ascii="Arial" w:hAnsi="Arial" w:cs="Arial"/>
          <w:sz w:val="24"/>
          <w:szCs w:val="24"/>
          <w:lang w:val="en-GB"/>
        </w:rPr>
        <w:t xml:space="preserve"> cause of the accident was the </w:t>
      </w:r>
      <w:r w:rsidR="009E4360" w:rsidRPr="00492068">
        <w:rPr>
          <w:rFonts w:ascii="Arial" w:hAnsi="Arial" w:cs="Arial"/>
          <w:sz w:val="24"/>
          <w:szCs w:val="24"/>
          <w:lang w:val="en-GB"/>
        </w:rPr>
        <w:t xml:space="preserve">plaintiff’s negligence, </w:t>
      </w:r>
      <w:r w:rsidR="00B75116" w:rsidRPr="00492068">
        <w:rPr>
          <w:rFonts w:ascii="Arial" w:hAnsi="Arial" w:cs="Arial"/>
          <w:sz w:val="24"/>
          <w:szCs w:val="24"/>
          <w:lang w:val="en-GB"/>
        </w:rPr>
        <w:t xml:space="preserve">the </w:t>
      </w:r>
      <w:r w:rsidR="00DD3CAF" w:rsidRPr="00492068">
        <w:rPr>
          <w:rFonts w:ascii="Arial" w:hAnsi="Arial" w:cs="Arial"/>
          <w:sz w:val="24"/>
          <w:szCs w:val="24"/>
          <w:lang w:val="en-GB"/>
        </w:rPr>
        <w:t xml:space="preserve">onus lies with the defendant to prove this. </w:t>
      </w:r>
    </w:p>
    <w:p w14:paraId="41A5CB44" w14:textId="77777777" w:rsidR="00F41755" w:rsidRDefault="00F41755" w:rsidP="00F41755">
      <w:pPr>
        <w:pStyle w:val="ListParagraph"/>
        <w:spacing w:line="360" w:lineRule="auto"/>
        <w:ind w:left="0"/>
        <w:jc w:val="both"/>
        <w:rPr>
          <w:rFonts w:ascii="Arial" w:hAnsi="Arial" w:cs="Arial"/>
          <w:sz w:val="24"/>
          <w:szCs w:val="24"/>
          <w:lang w:val="en-GB"/>
        </w:rPr>
      </w:pPr>
    </w:p>
    <w:p w14:paraId="010B55E9" w14:textId="66E23B6B" w:rsidR="0023444E" w:rsidRPr="00492068" w:rsidRDefault="00492068" w:rsidP="00492068">
      <w:pPr>
        <w:spacing w:line="360" w:lineRule="auto"/>
        <w:jc w:val="both"/>
        <w:rPr>
          <w:rFonts w:ascii="Arial" w:hAnsi="Arial" w:cs="Arial"/>
          <w:sz w:val="24"/>
          <w:szCs w:val="24"/>
          <w:lang w:val="en-GB"/>
        </w:rPr>
      </w:pPr>
      <w:r w:rsidRPr="00F41755">
        <w:rPr>
          <w:rFonts w:ascii="Arial" w:hAnsi="Arial" w:cs="Arial"/>
          <w:sz w:val="24"/>
          <w:szCs w:val="24"/>
          <w:lang w:val="en-GB"/>
        </w:rPr>
        <w:t>[18]</w:t>
      </w:r>
      <w:r w:rsidRPr="00F41755">
        <w:rPr>
          <w:rFonts w:ascii="Arial" w:hAnsi="Arial" w:cs="Arial"/>
          <w:sz w:val="24"/>
          <w:szCs w:val="24"/>
          <w:lang w:val="en-GB"/>
        </w:rPr>
        <w:tab/>
      </w:r>
      <w:r w:rsidR="0023444E" w:rsidRPr="00492068">
        <w:rPr>
          <w:rFonts w:ascii="Arial" w:hAnsi="Arial" w:cs="Arial"/>
          <w:sz w:val="24"/>
          <w:szCs w:val="24"/>
          <w:lang w:val="en-GB"/>
        </w:rPr>
        <w:t xml:space="preserve">The subject of onus was addressed in this division in the case of </w:t>
      </w:r>
      <w:r w:rsidR="0023444E" w:rsidRPr="00492068">
        <w:rPr>
          <w:rFonts w:ascii="Arial" w:hAnsi="Arial" w:cs="Arial"/>
          <w:i/>
          <w:sz w:val="24"/>
          <w:szCs w:val="24"/>
          <w:lang w:val="en-GB"/>
        </w:rPr>
        <w:t xml:space="preserve">National Employers’ General Insurance Co Ltd v </w:t>
      </w:r>
      <w:proofErr w:type="spellStart"/>
      <w:r w:rsidR="0023444E" w:rsidRPr="00492068">
        <w:rPr>
          <w:rFonts w:ascii="Arial" w:hAnsi="Arial" w:cs="Arial"/>
          <w:i/>
          <w:sz w:val="24"/>
          <w:szCs w:val="24"/>
          <w:lang w:val="en-GB"/>
        </w:rPr>
        <w:t>Jagers</w:t>
      </w:r>
      <w:proofErr w:type="spellEnd"/>
      <w:r w:rsidR="0023444E" w:rsidRPr="00492068">
        <w:rPr>
          <w:rFonts w:ascii="Arial" w:hAnsi="Arial" w:cs="Arial"/>
          <w:sz w:val="24"/>
          <w:szCs w:val="24"/>
          <w:lang w:val="en-GB"/>
        </w:rPr>
        <w:t xml:space="preserve"> [1984] 4 All SA 622 (E), where Eksteen AJP, for a full bench, held as follows, at 624-5:</w:t>
      </w:r>
    </w:p>
    <w:p w14:paraId="2AEB7DEC" w14:textId="77777777" w:rsidR="0023444E" w:rsidRPr="0023444E" w:rsidRDefault="0023444E" w:rsidP="00F41755">
      <w:pPr>
        <w:spacing w:line="360" w:lineRule="auto"/>
        <w:ind w:left="720"/>
        <w:jc w:val="both"/>
        <w:rPr>
          <w:rFonts w:ascii="Arial" w:hAnsi="Arial" w:cs="Arial"/>
          <w:sz w:val="20"/>
          <w:szCs w:val="20"/>
          <w:lang w:val="en-GB"/>
        </w:rPr>
      </w:pPr>
      <w:r w:rsidRPr="0023444E">
        <w:rPr>
          <w:rFonts w:ascii="Arial" w:hAnsi="Arial" w:cs="Arial"/>
          <w:sz w:val="20"/>
          <w:szCs w:val="20"/>
          <w:lang w:val="en-GB"/>
        </w:rPr>
        <w:t xml:space="preserve">‘…in any civil case, as in any criminal case, the onus can ordinarily only be discharged by adducing credible evidence to support the case of the party on whom the onus rests. In a civil case the onus is obviously not as heavy as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w:t>
      </w:r>
      <w:r w:rsidRPr="0023444E">
        <w:rPr>
          <w:rFonts w:ascii="Arial" w:hAnsi="Arial" w:cs="Arial"/>
          <w:sz w:val="20"/>
          <w:szCs w:val="20"/>
          <w:lang w:val="en-GB"/>
        </w:rPr>
        <w:lastRenderedPageBreak/>
        <w:t xml:space="preserve">plaintiff can only succeed if the Court nevertheless believes him and is satisfied that his evidence is </w:t>
      </w:r>
      <w:proofErr w:type="gramStart"/>
      <w:r w:rsidRPr="0023444E">
        <w:rPr>
          <w:rFonts w:ascii="Arial" w:hAnsi="Arial" w:cs="Arial"/>
          <w:sz w:val="20"/>
          <w:szCs w:val="20"/>
          <w:lang w:val="en-GB"/>
        </w:rPr>
        <w:t>true</w:t>
      </w:r>
      <w:proofErr w:type="gramEnd"/>
      <w:r w:rsidRPr="0023444E">
        <w:rPr>
          <w:rFonts w:ascii="Arial" w:hAnsi="Arial" w:cs="Arial"/>
          <w:sz w:val="20"/>
          <w:szCs w:val="20"/>
          <w:lang w:val="en-GB"/>
        </w:rPr>
        <w:t xml:space="preserve"> and that the defendant’s version is false.’</w:t>
      </w:r>
    </w:p>
    <w:p w14:paraId="6326EC6C" w14:textId="77777777" w:rsidR="0023444E" w:rsidRDefault="0023444E" w:rsidP="004522E5">
      <w:pPr>
        <w:spacing w:line="360" w:lineRule="auto"/>
        <w:rPr>
          <w:rFonts w:ascii="Arial" w:hAnsi="Arial" w:cs="Arial"/>
          <w:sz w:val="24"/>
          <w:szCs w:val="24"/>
        </w:rPr>
      </w:pPr>
    </w:p>
    <w:p w14:paraId="7C67B5DA" w14:textId="0D8F53B2"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6267F" w:rsidRPr="00492068">
        <w:rPr>
          <w:rFonts w:ascii="Arial" w:hAnsi="Arial" w:cs="Arial"/>
          <w:sz w:val="24"/>
          <w:szCs w:val="24"/>
        </w:rPr>
        <w:t xml:space="preserve">The evidence presented by the plaintiff was his </w:t>
      </w:r>
      <w:r w:rsidR="002F6D0E" w:rsidRPr="00492068">
        <w:rPr>
          <w:rFonts w:ascii="Arial" w:hAnsi="Arial" w:cs="Arial"/>
          <w:sz w:val="24"/>
          <w:szCs w:val="24"/>
        </w:rPr>
        <w:t xml:space="preserve">own testimony about the accident. </w:t>
      </w:r>
      <w:r w:rsidR="005F3C0D" w:rsidRPr="00492068">
        <w:rPr>
          <w:rFonts w:ascii="Arial" w:hAnsi="Arial" w:cs="Arial"/>
          <w:sz w:val="24"/>
          <w:szCs w:val="24"/>
        </w:rPr>
        <w:t>He was</w:t>
      </w:r>
      <w:r w:rsidR="00B0722D" w:rsidRPr="00492068">
        <w:rPr>
          <w:rFonts w:ascii="Arial" w:hAnsi="Arial" w:cs="Arial"/>
          <w:sz w:val="24"/>
          <w:szCs w:val="24"/>
        </w:rPr>
        <w:t xml:space="preserve"> a credible witness, making </w:t>
      </w:r>
      <w:r w:rsidR="00E9475F" w:rsidRPr="00492068">
        <w:rPr>
          <w:rFonts w:ascii="Arial" w:hAnsi="Arial" w:cs="Arial"/>
          <w:sz w:val="24"/>
          <w:szCs w:val="24"/>
        </w:rPr>
        <w:t xml:space="preserve">consistent statements and </w:t>
      </w:r>
      <w:r w:rsidR="00B0722D" w:rsidRPr="00492068">
        <w:rPr>
          <w:rFonts w:ascii="Arial" w:hAnsi="Arial" w:cs="Arial"/>
          <w:sz w:val="24"/>
          <w:szCs w:val="24"/>
        </w:rPr>
        <w:t xml:space="preserve">no obvious contradictions while under cross-examination. </w:t>
      </w:r>
      <w:r w:rsidR="00E9475F" w:rsidRPr="00492068">
        <w:rPr>
          <w:rFonts w:ascii="Arial" w:hAnsi="Arial" w:cs="Arial"/>
          <w:sz w:val="24"/>
          <w:szCs w:val="24"/>
        </w:rPr>
        <w:t xml:space="preserve">As </w:t>
      </w:r>
      <w:r w:rsidR="00A46E15" w:rsidRPr="00492068">
        <w:rPr>
          <w:rFonts w:ascii="Arial" w:hAnsi="Arial" w:cs="Arial"/>
          <w:sz w:val="24"/>
          <w:szCs w:val="24"/>
        </w:rPr>
        <w:t>to reliab</w:t>
      </w:r>
      <w:r w:rsidR="00AD0E8F" w:rsidRPr="00492068">
        <w:rPr>
          <w:rFonts w:ascii="Arial" w:hAnsi="Arial" w:cs="Arial"/>
          <w:sz w:val="24"/>
          <w:szCs w:val="24"/>
        </w:rPr>
        <w:t xml:space="preserve">ility, no criticism can be levelled against him, other than to say that </w:t>
      </w:r>
      <w:r w:rsidR="006B68EB" w:rsidRPr="00492068">
        <w:rPr>
          <w:rFonts w:ascii="Arial" w:hAnsi="Arial" w:cs="Arial"/>
          <w:sz w:val="24"/>
          <w:szCs w:val="24"/>
        </w:rPr>
        <w:t xml:space="preserve">there would be an inherent bias </w:t>
      </w:r>
      <w:r w:rsidR="001D468C" w:rsidRPr="00492068">
        <w:rPr>
          <w:rFonts w:ascii="Arial" w:hAnsi="Arial" w:cs="Arial"/>
          <w:sz w:val="24"/>
          <w:szCs w:val="24"/>
        </w:rPr>
        <w:t xml:space="preserve">in his evidence </w:t>
      </w:r>
      <w:r w:rsidR="00F80385" w:rsidRPr="00492068">
        <w:rPr>
          <w:rFonts w:ascii="Arial" w:hAnsi="Arial" w:cs="Arial"/>
          <w:sz w:val="24"/>
          <w:szCs w:val="24"/>
        </w:rPr>
        <w:t>since</w:t>
      </w:r>
      <w:r w:rsidR="001D468C" w:rsidRPr="00492068">
        <w:rPr>
          <w:rFonts w:ascii="Arial" w:hAnsi="Arial" w:cs="Arial"/>
          <w:sz w:val="24"/>
          <w:szCs w:val="24"/>
        </w:rPr>
        <w:t xml:space="preserve"> he is the plaintiff, and the possibility </w:t>
      </w:r>
      <w:r w:rsidR="00150054" w:rsidRPr="00492068">
        <w:rPr>
          <w:rFonts w:ascii="Arial" w:hAnsi="Arial" w:cs="Arial"/>
          <w:sz w:val="24"/>
          <w:szCs w:val="24"/>
        </w:rPr>
        <w:t xml:space="preserve">cannot be excluded that </w:t>
      </w:r>
      <w:r w:rsidR="003C6DF5" w:rsidRPr="00492068">
        <w:rPr>
          <w:rFonts w:ascii="Arial" w:hAnsi="Arial" w:cs="Arial"/>
          <w:sz w:val="24"/>
          <w:szCs w:val="24"/>
        </w:rPr>
        <w:t>an entirely truthful and accurate</w:t>
      </w:r>
      <w:r w:rsidR="00DF2A53" w:rsidRPr="00492068">
        <w:rPr>
          <w:rFonts w:ascii="Arial" w:hAnsi="Arial" w:cs="Arial"/>
          <w:sz w:val="24"/>
          <w:szCs w:val="24"/>
        </w:rPr>
        <w:t xml:space="preserve"> recall of the events </w:t>
      </w:r>
      <w:r w:rsidR="00150054" w:rsidRPr="00492068">
        <w:rPr>
          <w:rFonts w:ascii="Arial" w:hAnsi="Arial" w:cs="Arial"/>
          <w:sz w:val="24"/>
          <w:szCs w:val="24"/>
        </w:rPr>
        <w:t xml:space="preserve">would </w:t>
      </w:r>
      <w:r w:rsidR="008F1B74" w:rsidRPr="00492068">
        <w:rPr>
          <w:rFonts w:ascii="Arial" w:hAnsi="Arial" w:cs="Arial"/>
          <w:sz w:val="24"/>
          <w:szCs w:val="24"/>
        </w:rPr>
        <w:t xml:space="preserve">have </w:t>
      </w:r>
      <w:r w:rsidR="00EE171D" w:rsidRPr="00492068">
        <w:rPr>
          <w:rFonts w:ascii="Arial" w:hAnsi="Arial" w:cs="Arial"/>
          <w:sz w:val="24"/>
          <w:szCs w:val="24"/>
        </w:rPr>
        <w:t>be</w:t>
      </w:r>
      <w:r w:rsidR="008F1B74" w:rsidRPr="00492068">
        <w:rPr>
          <w:rFonts w:ascii="Arial" w:hAnsi="Arial" w:cs="Arial"/>
          <w:sz w:val="24"/>
          <w:szCs w:val="24"/>
        </w:rPr>
        <w:t>en</w:t>
      </w:r>
      <w:r w:rsidR="00EE171D" w:rsidRPr="00492068">
        <w:rPr>
          <w:rFonts w:ascii="Arial" w:hAnsi="Arial" w:cs="Arial"/>
          <w:sz w:val="24"/>
          <w:szCs w:val="24"/>
        </w:rPr>
        <w:t xml:space="preserve"> compromised by the passage of time and </w:t>
      </w:r>
      <w:r w:rsidR="00E878CA" w:rsidRPr="00492068">
        <w:rPr>
          <w:rFonts w:ascii="Arial" w:hAnsi="Arial" w:cs="Arial"/>
          <w:sz w:val="24"/>
          <w:szCs w:val="24"/>
        </w:rPr>
        <w:t xml:space="preserve">the uncontested fact </w:t>
      </w:r>
      <w:r w:rsidR="00EE171D" w:rsidRPr="00492068">
        <w:rPr>
          <w:rFonts w:ascii="Arial" w:hAnsi="Arial" w:cs="Arial"/>
          <w:sz w:val="24"/>
          <w:szCs w:val="24"/>
        </w:rPr>
        <w:t>that he lost consciousness</w:t>
      </w:r>
      <w:r w:rsidR="005A735B" w:rsidRPr="00492068">
        <w:rPr>
          <w:rFonts w:ascii="Arial" w:hAnsi="Arial" w:cs="Arial"/>
          <w:sz w:val="24"/>
          <w:szCs w:val="24"/>
        </w:rPr>
        <w:t xml:space="preserve"> immediately after the collision</w:t>
      </w:r>
      <w:r w:rsidR="00AB52FE" w:rsidRPr="00492068">
        <w:rPr>
          <w:rFonts w:ascii="Arial" w:hAnsi="Arial" w:cs="Arial"/>
          <w:sz w:val="24"/>
          <w:szCs w:val="24"/>
        </w:rPr>
        <w:t>. The probabilities</w:t>
      </w:r>
      <w:r w:rsidR="00CC5C28" w:rsidRPr="00492068">
        <w:rPr>
          <w:rFonts w:ascii="Arial" w:hAnsi="Arial" w:cs="Arial"/>
          <w:sz w:val="24"/>
          <w:szCs w:val="24"/>
        </w:rPr>
        <w:t xml:space="preserve"> of the plaintiff’s version</w:t>
      </w:r>
      <w:r w:rsidR="00571F80" w:rsidRPr="00492068">
        <w:rPr>
          <w:rFonts w:ascii="Arial" w:hAnsi="Arial" w:cs="Arial"/>
          <w:sz w:val="24"/>
          <w:szCs w:val="24"/>
        </w:rPr>
        <w:t>,</w:t>
      </w:r>
      <w:r w:rsidR="00F436A6" w:rsidRPr="00492068">
        <w:rPr>
          <w:rFonts w:ascii="Arial" w:hAnsi="Arial" w:cs="Arial"/>
          <w:sz w:val="24"/>
          <w:szCs w:val="24"/>
        </w:rPr>
        <w:t xml:space="preserve"> </w:t>
      </w:r>
      <w:r w:rsidR="00571F80" w:rsidRPr="00492068">
        <w:rPr>
          <w:rFonts w:ascii="Arial" w:hAnsi="Arial" w:cs="Arial"/>
          <w:sz w:val="24"/>
          <w:szCs w:val="24"/>
        </w:rPr>
        <w:t>however, require further comment.</w:t>
      </w:r>
    </w:p>
    <w:p w14:paraId="091DEE15" w14:textId="77777777" w:rsidR="00F41755" w:rsidRDefault="00F41755" w:rsidP="00F41755">
      <w:pPr>
        <w:pStyle w:val="ListParagraph"/>
        <w:spacing w:line="360" w:lineRule="auto"/>
        <w:ind w:left="0"/>
        <w:jc w:val="both"/>
        <w:rPr>
          <w:rFonts w:ascii="Arial" w:hAnsi="Arial" w:cs="Arial"/>
          <w:sz w:val="24"/>
          <w:szCs w:val="24"/>
        </w:rPr>
      </w:pPr>
    </w:p>
    <w:p w14:paraId="47D6A832" w14:textId="5C597036" w:rsidR="00B50ED7"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[20]</w:t>
      </w:r>
      <w:r w:rsidRPr="00F41755">
        <w:rPr>
          <w:rFonts w:ascii="Arial" w:hAnsi="Arial" w:cs="Arial"/>
          <w:sz w:val="24"/>
          <w:szCs w:val="24"/>
        </w:rPr>
        <w:tab/>
      </w:r>
      <w:r w:rsidR="00913951" w:rsidRPr="00492068">
        <w:rPr>
          <w:rFonts w:ascii="Arial" w:hAnsi="Arial" w:cs="Arial"/>
          <w:sz w:val="24"/>
          <w:szCs w:val="24"/>
        </w:rPr>
        <w:t>It was not disputed</w:t>
      </w:r>
      <w:r w:rsidR="007B6DFC" w:rsidRPr="00492068">
        <w:rPr>
          <w:rFonts w:ascii="Arial" w:hAnsi="Arial" w:cs="Arial"/>
          <w:sz w:val="24"/>
          <w:szCs w:val="24"/>
        </w:rPr>
        <w:t xml:space="preserve"> that the accident happened </w:t>
      </w:r>
      <w:r w:rsidR="00951837" w:rsidRPr="00492068">
        <w:rPr>
          <w:rFonts w:ascii="Arial" w:hAnsi="Arial" w:cs="Arial"/>
          <w:sz w:val="24"/>
          <w:szCs w:val="24"/>
        </w:rPr>
        <w:t>at night in rainy conditions</w:t>
      </w:r>
      <w:r w:rsidR="00235313" w:rsidRPr="00492068">
        <w:rPr>
          <w:rFonts w:ascii="Arial" w:hAnsi="Arial" w:cs="Arial"/>
          <w:sz w:val="24"/>
          <w:szCs w:val="24"/>
        </w:rPr>
        <w:t>, along a straight s</w:t>
      </w:r>
      <w:r w:rsidR="001C0942" w:rsidRPr="00492068">
        <w:rPr>
          <w:rFonts w:ascii="Arial" w:hAnsi="Arial" w:cs="Arial"/>
          <w:sz w:val="24"/>
          <w:szCs w:val="24"/>
        </w:rPr>
        <w:t>ection of the N2 freeway with a slight up-hill gradient</w:t>
      </w:r>
      <w:r w:rsidR="00FD0D62" w:rsidRPr="00492068">
        <w:rPr>
          <w:rFonts w:ascii="Arial" w:hAnsi="Arial" w:cs="Arial"/>
          <w:sz w:val="24"/>
          <w:szCs w:val="24"/>
        </w:rPr>
        <w:t xml:space="preserve"> and a tar</w:t>
      </w:r>
      <w:r w:rsidR="005B7449" w:rsidRPr="00492068">
        <w:rPr>
          <w:rFonts w:ascii="Arial" w:hAnsi="Arial" w:cs="Arial"/>
          <w:sz w:val="24"/>
          <w:szCs w:val="24"/>
        </w:rPr>
        <w:t>red surface</w:t>
      </w:r>
      <w:r w:rsidR="00F33E8A" w:rsidRPr="00492068">
        <w:rPr>
          <w:rFonts w:ascii="Arial" w:hAnsi="Arial" w:cs="Arial"/>
          <w:sz w:val="24"/>
          <w:szCs w:val="24"/>
        </w:rPr>
        <w:t xml:space="preserve"> in good condition</w:t>
      </w:r>
      <w:r w:rsidR="00951837" w:rsidRPr="00492068">
        <w:rPr>
          <w:rFonts w:ascii="Arial" w:hAnsi="Arial" w:cs="Arial"/>
          <w:sz w:val="24"/>
          <w:szCs w:val="24"/>
        </w:rPr>
        <w:t xml:space="preserve">. It was </w:t>
      </w:r>
      <w:r w:rsidR="00503F8A" w:rsidRPr="00492068">
        <w:rPr>
          <w:rFonts w:ascii="Arial" w:hAnsi="Arial" w:cs="Arial"/>
          <w:sz w:val="24"/>
          <w:szCs w:val="24"/>
        </w:rPr>
        <w:t xml:space="preserve">also </w:t>
      </w:r>
      <w:r w:rsidR="00951837" w:rsidRPr="00492068">
        <w:rPr>
          <w:rFonts w:ascii="Arial" w:hAnsi="Arial" w:cs="Arial"/>
          <w:sz w:val="24"/>
          <w:szCs w:val="24"/>
        </w:rPr>
        <w:t>not disputed</w:t>
      </w:r>
      <w:r w:rsidR="00503F8A" w:rsidRPr="00492068">
        <w:rPr>
          <w:rFonts w:ascii="Arial" w:hAnsi="Arial" w:cs="Arial"/>
          <w:sz w:val="24"/>
          <w:szCs w:val="24"/>
        </w:rPr>
        <w:t xml:space="preserve"> </w:t>
      </w:r>
      <w:r w:rsidR="00951837" w:rsidRPr="00492068">
        <w:rPr>
          <w:rFonts w:ascii="Arial" w:hAnsi="Arial" w:cs="Arial"/>
          <w:sz w:val="24"/>
          <w:szCs w:val="24"/>
        </w:rPr>
        <w:t xml:space="preserve">that the </w:t>
      </w:r>
      <w:r w:rsidR="007B6DFC" w:rsidRPr="00492068">
        <w:rPr>
          <w:rFonts w:ascii="Arial" w:hAnsi="Arial" w:cs="Arial"/>
          <w:sz w:val="24"/>
          <w:szCs w:val="24"/>
        </w:rPr>
        <w:t xml:space="preserve">other driver </w:t>
      </w:r>
      <w:r w:rsidR="00DA2633" w:rsidRPr="00492068">
        <w:rPr>
          <w:rFonts w:ascii="Arial" w:hAnsi="Arial" w:cs="Arial"/>
          <w:sz w:val="24"/>
          <w:szCs w:val="24"/>
        </w:rPr>
        <w:t>had been travelling</w:t>
      </w:r>
      <w:r w:rsidR="005D012A" w:rsidRPr="00492068">
        <w:rPr>
          <w:rFonts w:ascii="Arial" w:hAnsi="Arial" w:cs="Arial"/>
          <w:sz w:val="24"/>
          <w:szCs w:val="24"/>
        </w:rPr>
        <w:t xml:space="preserve"> slowly and that the</w:t>
      </w:r>
      <w:r w:rsidR="00C270A3" w:rsidRPr="00492068">
        <w:rPr>
          <w:rFonts w:ascii="Arial" w:hAnsi="Arial" w:cs="Arial"/>
          <w:sz w:val="24"/>
          <w:szCs w:val="24"/>
        </w:rPr>
        <w:t xml:space="preserve">re had been a gap of about nine metres between </w:t>
      </w:r>
      <w:r w:rsidR="00F657A8" w:rsidRPr="00492068">
        <w:rPr>
          <w:rFonts w:ascii="Arial" w:hAnsi="Arial" w:cs="Arial"/>
          <w:sz w:val="24"/>
          <w:szCs w:val="24"/>
        </w:rPr>
        <w:t xml:space="preserve">the </w:t>
      </w:r>
      <w:r w:rsidR="008C1CA6" w:rsidRPr="00492068">
        <w:rPr>
          <w:rFonts w:ascii="Arial" w:hAnsi="Arial" w:cs="Arial"/>
          <w:i/>
          <w:iCs/>
          <w:sz w:val="24"/>
          <w:szCs w:val="24"/>
        </w:rPr>
        <w:t>bakkie</w:t>
      </w:r>
      <w:r w:rsidR="008C1CA6" w:rsidRPr="00492068">
        <w:rPr>
          <w:rFonts w:ascii="Arial" w:hAnsi="Arial" w:cs="Arial"/>
          <w:sz w:val="24"/>
          <w:szCs w:val="24"/>
        </w:rPr>
        <w:t xml:space="preserve"> and the plaintiff’s motor vehicle when the </w:t>
      </w:r>
      <w:r w:rsidR="00675BD8" w:rsidRPr="00492068">
        <w:rPr>
          <w:rFonts w:ascii="Arial" w:hAnsi="Arial" w:cs="Arial"/>
          <w:sz w:val="24"/>
          <w:szCs w:val="24"/>
        </w:rPr>
        <w:t xml:space="preserve">latter </w:t>
      </w:r>
      <w:r w:rsidR="00F657A8" w:rsidRPr="00492068">
        <w:rPr>
          <w:rFonts w:ascii="Arial" w:hAnsi="Arial" w:cs="Arial"/>
          <w:sz w:val="24"/>
          <w:szCs w:val="24"/>
        </w:rPr>
        <w:t xml:space="preserve">had </w:t>
      </w:r>
      <w:r w:rsidR="00675BD8" w:rsidRPr="00492068">
        <w:rPr>
          <w:rFonts w:ascii="Arial" w:hAnsi="Arial" w:cs="Arial"/>
          <w:sz w:val="24"/>
          <w:szCs w:val="24"/>
        </w:rPr>
        <w:t>commenced to overtake.</w:t>
      </w:r>
      <w:r w:rsidR="00AB52FE" w:rsidRPr="00492068">
        <w:rPr>
          <w:rFonts w:ascii="Arial" w:hAnsi="Arial" w:cs="Arial"/>
          <w:sz w:val="24"/>
          <w:szCs w:val="24"/>
        </w:rPr>
        <w:t xml:space="preserve"> </w:t>
      </w:r>
      <w:r w:rsidR="00683695" w:rsidRPr="00492068">
        <w:rPr>
          <w:rFonts w:ascii="Arial" w:hAnsi="Arial" w:cs="Arial"/>
          <w:sz w:val="24"/>
          <w:szCs w:val="24"/>
        </w:rPr>
        <w:t xml:space="preserve">It </w:t>
      </w:r>
      <w:r w:rsidR="00FA1216" w:rsidRPr="00492068">
        <w:rPr>
          <w:rFonts w:ascii="Arial" w:hAnsi="Arial" w:cs="Arial"/>
          <w:sz w:val="24"/>
          <w:szCs w:val="24"/>
        </w:rPr>
        <w:t>was</w:t>
      </w:r>
      <w:r w:rsidR="00683695" w:rsidRPr="00492068">
        <w:rPr>
          <w:rFonts w:ascii="Arial" w:hAnsi="Arial" w:cs="Arial"/>
          <w:sz w:val="24"/>
          <w:szCs w:val="24"/>
        </w:rPr>
        <w:t xml:space="preserve"> not</w:t>
      </w:r>
      <w:r w:rsidR="00FA1216" w:rsidRPr="00492068">
        <w:rPr>
          <w:rFonts w:ascii="Arial" w:hAnsi="Arial" w:cs="Arial"/>
          <w:sz w:val="24"/>
          <w:szCs w:val="24"/>
        </w:rPr>
        <w:t xml:space="preserve"> </w:t>
      </w:r>
      <w:r w:rsidR="00683695" w:rsidRPr="00492068">
        <w:rPr>
          <w:rFonts w:ascii="Arial" w:hAnsi="Arial" w:cs="Arial"/>
          <w:sz w:val="24"/>
          <w:szCs w:val="24"/>
        </w:rPr>
        <w:t>disputed, furthermore, that the</w:t>
      </w:r>
      <w:r w:rsidR="00BB1FC1" w:rsidRPr="00492068">
        <w:rPr>
          <w:rFonts w:ascii="Arial" w:hAnsi="Arial" w:cs="Arial"/>
          <w:sz w:val="24"/>
          <w:szCs w:val="24"/>
        </w:rPr>
        <w:t xml:space="preserve"> other driver </w:t>
      </w:r>
      <w:r w:rsidR="002F0ED5" w:rsidRPr="00492068">
        <w:rPr>
          <w:rFonts w:ascii="Arial" w:hAnsi="Arial" w:cs="Arial"/>
          <w:sz w:val="24"/>
          <w:szCs w:val="24"/>
        </w:rPr>
        <w:t xml:space="preserve">had </w:t>
      </w:r>
      <w:r w:rsidR="00BB1FC1" w:rsidRPr="00492068">
        <w:rPr>
          <w:rFonts w:ascii="Arial" w:hAnsi="Arial" w:cs="Arial"/>
          <w:sz w:val="24"/>
          <w:szCs w:val="24"/>
        </w:rPr>
        <w:t>swerved in front of the plaintiff.</w:t>
      </w:r>
      <w:r w:rsidR="00683695" w:rsidRPr="00492068">
        <w:rPr>
          <w:rFonts w:ascii="Arial" w:hAnsi="Arial" w:cs="Arial"/>
          <w:sz w:val="24"/>
          <w:szCs w:val="24"/>
        </w:rPr>
        <w:t xml:space="preserve"> </w:t>
      </w:r>
      <w:r w:rsidR="00371435" w:rsidRPr="00492068">
        <w:rPr>
          <w:rFonts w:ascii="Arial" w:hAnsi="Arial" w:cs="Arial"/>
          <w:sz w:val="24"/>
          <w:szCs w:val="24"/>
        </w:rPr>
        <w:t xml:space="preserve">What is puzzling </w:t>
      </w:r>
      <w:r w:rsidR="007C5D87" w:rsidRPr="00492068">
        <w:rPr>
          <w:rFonts w:ascii="Arial" w:hAnsi="Arial" w:cs="Arial"/>
          <w:sz w:val="24"/>
          <w:szCs w:val="24"/>
        </w:rPr>
        <w:t xml:space="preserve">is </w:t>
      </w:r>
      <w:r w:rsidR="0009461B" w:rsidRPr="00492068">
        <w:rPr>
          <w:rFonts w:ascii="Arial" w:hAnsi="Arial" w:cs="Arial"/>
          <w:sz w:val="24"/>
          <w:szCs w:val="24"/>
        </w:rPr>
        <w:t xml:space="preserve">the force of the </w:t>
      </w:r>
      <w:r w:rsidR="0062115F" w:rsidRPr="00492068">
        <w:rPr>
          <w:rFonts w:ascii="Arial" w:hAnsi="Arial" w:cs="Arial"/>
          <w:sz w:val="24"/>
          <w:szCs w:val="24"/>
        </w:rPr>
        <w:t xml:space="preserve">collision, </w:t>
      </w:r>
      <w:r w:rsidR="00C15AD8" w:rsidRPr="00492068">
        <w:rPr>
          <w:rFonts w:ascii="Arial" w:hAnsi="Arial" w:cs="Arial"/>
          <w:sz w:val="24"/>
          <w:szCs w:val="24"/>
        </w:rPr>
        <w:t xml:space="preserve">which </w:t>
      </w:r>
      <w:r w:rsidR="002F0ED5" w:rsidRPr="00492068">
        <w:rPr>
          <w:rFonts w:ascii="Arial" w:hAnsi="Arial" w:cs="Arial"/>
          <w:sz w:val="24"/>
          <w:szCs w:val="24"/>
        </w:rPr>
        <w:t xml:space="preserve">had </w:t>
      </w:r>
      <w:r w:rsidR="00C15AD8" w:rsidRPr="00492068">
        <w:rPr>
          <w:rFonts w:ascii="Arial" w:hAnsi="Arial" w:cs="Arial"/>
          <w:sz w:val="24"/>
          <w:szCs w:val="24"/>
        </w:rPr>
        <w:t>caused the plaintiff’s motor vehicle to roll</w:t>
      </w:r>
      <w:r w:rsidR="00107F4F" w:rsidRPr="00492068">
        <w:rPr>
          <w:rFonts w:ascii="Arial" w:hAnsi="Arial" w:cs="Arial"/>
          <w:sz w:val="24"/>
          <w:szCs w:val="24"/>
        </w:rPr>
        <w:t>, leading in turn to the severe injuries described</w:t>
      </w:r>
      <w:r w:rsidR="00C15AD8" w:rsidRPr="00492068">
        <w:rPr>
          <w:rFonts w:ascii="Arial" w:hAnsi="Arial" w:cs="Arial"/>
          <w:sz w:val="24"/>
          <w:szCs w:val="24"/>
        </w:rPr>
        <w:t>.</w:t>
      </w:r>
      <w:r w:rsidR="00484A91" w:rsidRPr="00492068">
        <w:rPr>
          <w:rFonts w:ascii="Arial" w:hAnsi="Arial" w:cs="Arial"/>
          <w:sz w:val="24"/>
          <w:szCs w:val="24"/>
        </w:rPr>
        <w:t xml:space="preserve"> This would not have been expected</w:t>
      </w:r>
      <w:r w:rsidR="008F2755" w:rsidRPr="00492068">
        <w:rPr>
          <w:rFonts w:ascii="Arial" w:hAnsi="Arial" w:cs="Arial"/>
          <w:sz w:val="24"/>
          <w:szCs w:val="24"/>
        </w:rPr>
        <w:t xml:space="preserve"> </w:t>
      </w:r>
      <w:r w:rsidR="007172DD" w:rsidRPr="00492068">
        <w:rPr>
          <w:rFonts w:ascii="Arial" w:hAnsi="Arial" w:cs="Arial"/>
          <w:sz w:val="24"/>
          <w:szCs w:val="24"/>
        </w:rPr>
        <w:t>considering</w:t>
      </w:r>
      <w:r w:rsidR="008F2755" w:rsidRPr="00492068">
        <w:rPr>
          <w:rFonts w:ascii="Arial" w:hAnsi="Arial" w:cs="Arial"/>
          <w:sz w:val="24"/>
          <w:szCs w:val="24"/>
        </w:rPr>
        <w:t xml:space="preserve"> the conditions at the time, the distance between the motor vehicles</w:t>
      </w:r>
      <w:r w:rsidR="00F17CC4" w:rsidRPr="00492068">
        <w:rPr>
          <w:rFonts w:ascii="Arial" w:hAnsi="Arial" w:cs="Arial"/>
          <w:sz w:val="24"/>
          <w:szCs w:val="24"/>
        </w:rPr>
        <w:t xml:space="preserve">, and their </w:t>
      </w:r>
      <w:r w:rsidR="008F2755" w:rsidRPr="00492068">
        <w:rPr>
          <w:rFonts w:ascii="Arial" w:hAnsi="Arial" w:cs="Arial"/>
          <w:sz w:val="24"/>
          <w:szCs w:val="24"/>
        </w:rPr>
        <w:t>relative</w:t>
      </w:r>
      <w:r w:rsidR="00F17CC4" w:rsidRPr="00492068">
        <w:rPr>
          <w:rFonts w:ascii="Arial" w:hAnsi="Arial" w:cs="Arial"/>
          <w:sz w:val="24"/>
          <w:szCs w:val="24"/>
        </w:rPr>
        <w:t xml:space="preserve"> speeds. </w:t>
      </w:r>
      <w:r w:rsidR="00BC3FB2" w:rsidRPr="00492068">
        <w:rPr>
          <w:rFonts w:ascii="Arial" w:hAnsi="Arial" w:cs="Arial"/>
          <w:sz w:val="24"/>
          <w:szCs w:val="24"/>
        </w:rPr>
        <w:t>It is</w:t>
      </w:r>
      <w:r w:rsidR="00492E59" w:rsidRPr="00492068">
        <w:rPr>
          <w:rFonts w:ascii="Arial" w:hAnsi="Arial" w:cs="Arial"/>
          <w:sz w:val="24"/>
          <w:szCs w:val="24"/>
        </w:rPr>
        <w:t>, in the circumstances,</w:t>
      </w:r>
      <w:r w:rsidR="00BC3FB2" w:rsidRPr="00492068">
        <w:rPr>
          <w:rFonts w:ascii="Arial" w:hAnsi="Arial" w:cs="Arial"/>
          <w:sz w:val="24"/>
          <w:szCs w:val="24"/>
        </w:rPr>
        <w:t xml:space="preserve"> improbable that the other driver </w:t>
      </w:r>
      <w:r w:rsidR="002F0ED5" w:rsidRPr="00492068">
        <w:rPr>
          <w:rFonts w:ascii="Arial" w:hAnsi="Arial" w:cs="Arial"/>
          <w:sz w:val="24"/>
          <w:szCs w:val="24"/>
        </w:rPr>
        <w:t>had been</w:t>
      </w:r>
      <w:r w:rsidR="00BC3FB2" w:rsidRPr="00492068">
        <w:rPr>
          <w:rFonts w:ascii="Arial" w:hAnsi="Arial" w:cs="Arial"/>
          <w:sz w:val="24"/>
          <w:szCs w:val="24"/>
        </w:rPr>
        <w:t xml:space="preserve"> travelling very </w:t>
      </w:r>
      <w:r w:rsidR="007172DD" w:rsidRPr="00492068">
        <w:rPr>
          <w:rFonts w:ascii="Arial" w:hAnsi="Arial" w:cs="Arial"/>
          <w:sz w:val="24"/>
          <w:szCs w:val="24"/>
        </w:rPr>
        <w:t>slowly,</w:t>
      </w:r>
      <w:r w:rsidR="00BC3FB2" w:rsidRPr="00492068">
        <w:rPr>
          <w:rFonts w:ascii="Arial" w:hAnsi="Arial" w:cs="Arial"/>
          <w:sz w:val="24"/>
          <w:szCs w:val="24"/>
        </w:rPr>
        <w:t xml:space="preserve"> and that the plaintiff </w:t>
      </w:r>
      <w:r w:rsidR="002F0ED5" w:rsidRPr="00492068">
        <w:rPr>
          <w:rFonts w:ascii="Arial" w:hAnsi="Arial" w:cs="Arial"/>
          <w:sz w:val="24"/>
          <w:szCs w:val="24"/>
        </w:rPr>
        <w:t>had been</w:t>
      </w:r>
      <w:r w:rsidR="00BC3FB2" w:rsidRPr="00492068">
        <w:rPr>
          <w:rFonts w:ascii="Arial" w:hAnsi="Arial" w:cs="Arial"/>
          <w:sz w:val="24"/>
          <w:szCs w:val="24"/>
        </w:rPr>
        <w:t xml:space="preserve"> travelling between </w:t>
      </w:r>
      <w:r w:rsidR="007172DD" w:rsidRPr="00492068">
        <w:rPr>
          <w:rFonts w:ascii="Arial" w:hAnsi="Arial" w:cs="Arial"/>
          <w:sz w:val="24"/>
          <w:szCs w:val="24"/>
        </w:rPr>
        <w:t xml:space="preserve">only </w:t>
      </w:r>
      <w:r w:rsidR="00BC3FB2" w:rsidRPr="00492068">
        <w:rPr>
          <w:rFonts w:ascii="Arial" w:hAnsi="Arial" w:cs="Arial"/>
          <w:sz w:val="24"/>
          <w:szCs w:val="24"/>
        </w:rPr>
        <w:t xml:space="preserve">80 and 100 kilometres per hour. </w:t>
      </w:r>
      <w:r w:rsidR="00430050" w:rsidRPr="00492068">
        <w:rPr>
          <w:rFonts w:ascii="Arial" w:hAnsi="Arial" w:cs="Arial"/>
          <w:sz w:val="24"/>
          <w:szCs w:val="24"/>
        </w:rPr>
        <w:t>It is likely that the</w:t>
      </w:r>
      <w:r w:rsidR="00FB7DBF" w:rsidRPr="00492068">
        <w:rPr>
          <w:rFonts w:ascii="Arial" w:hAnsi="Arial" w:cs="Arial"/>
          <w:sz w:val="24"/>
          <w:szCs w:val="24"/>
        </w:rPr>
        <w:t xml:space="preserve">ir speeds </w:t>
      </w:r>
      <w:r w:rsidR="00A46D1C" w:rsidRPr="00492068">
        <w:rPr>
          <w:rFonts w:ascii="Arial" w:hAnsi="Arial" w:cs="Arial"/>
          <w:sz w:val="24"/>
          <w:szCs w:val="24"/>
        </w:rPr>
        <w:t>would have been</w:t>
      </w:r>
      <w:r w:rsidR="00FB7DBF" w:rsidRPr="00492068">
        <w:rPr>
          <w:rFonts w:ascii="Arial" w:hAnsi="Arial" w:cs="Arial"/>
          <w:sz w:val="24"/>
          <w:szCs w:val="24"/>
        </w:rPr>
        <w:t xml:space="preserve"> somewhat higher </w:t>
      </w:r>
      <w:r w:rsidR="0017760C" w:rsidRPr="00492068">
        <w:rPr>
          <w:rFonts w:ascii="Arial" w:hAnsi="Arial" w:cs="Arial"/>
          <w:sz w:val="24"/>
          <w:szCs w:val="24"/>
        </w:rPr>
        <w:t>to have supplied t</w:t>
      </w:r>
      <w:r w:rsidR="00430050" w:rsidRPr="00492068">
        <w:rPr>
          <w:rFonts w:ascii="Arial" w:hAnsi="Arial" w:cs="Arial"/>
          <w:sz w:val="24"/>
          <w:szCs w:val="24"/>
        </w:rPr>
        <w:t xml:space="preserve">he kinetic energy </w:t>
      </w:r>
      <w:r w:rsidR="00415F9D" w:rsidRPr="00492068">
        <w:rPr>
          <w:rFonts w:ascii="Arial" w:hAnsi="Arial" w:cs="Arial"/>
          <w:sz w:val="24"/>
          <w:szCs w:val="24"/>
        </w:rPr>
        <w:t xml:space="preserve">necessary to have </w:t>
      </w:r>
      <w:r w:rsidR="00D34EE1" w:rsidRPr="00492068">
        <w:rPr>
          <w:rFonts w:ascii="Arial" w:hAnsi="Arial" w:cs="Arial"/>
          <w:sz w:val="24"/>
          <w:szCs w:val="24"/>
        </w:rPr>
        <w:t xml:space="preserve">overturned </w:t>
      </w:r>
      <w:r w:rsidR="00A15CB1" w:rsidRPr="00492068">
        <w:rPr>
          <w:rFonts w:ascii="Arial" w:hAnsi="Arial" w:cs="Arial"/>
          <w:sz w:val="24"/>
          <w:szCs w:val="24"/>
        </w:rPr>
        <w:t xml:space="preserve">and rolled </w:t>
      </w:r>
      <w:r w:rsidR="00D34EE1" w:rsidRPr="00492068">
        <w:rPr>
          <w:rFonts w:ascii="Arial" w:hAnsi="Arial" w:cs="Arial"/>
          <w:sz w:val="24"/>
          <w:szCs w:val="24"/>
        </w:rPr>
        <w:t>the plaint</w:t>
      </w:r>
      <w:r w:rsidR="00D57E62" w:rsidRPr="00492068">
        <w:rPr>
          <w:rFonts w:ascii="Arial" w:hAnsi="Arial" w:cs="Arial"/>
          <w:sz w:val="24"/>
          <w:szCs w:val="24"/>
        </w:rPr>
        <w:t xml:space="preserve">iff’s motor vehicle </w:t>
      </w:r>
      <w:r w:rsidR="00A15CB1" w:rsidRPr="00492068">
        <w:rPr>
          <w:rFonts w:ascii="Arial" w:hAnsi="Arial" w:cs="Arial"/>
          <w:sz w:val="24"/>
          <w:szCs w:val="24"/>
        </w:rPr>
        <w:t xml:space="preserve">so that it came to </w:t>
      </w:r>
      <w:r w:rsidR="009A111D" w:rsidRPr="00492068">
        <w:rPr>
          <w:rFonts w:ascii="Arial" w:hAnsi="Arial" w:cs="Arial"/>
          <w:sz w:val="24"/>
          <w:szCs w:val="24"/>
        </w:rPr>
        <w:t xml:space="preserve">a </w:t>
      </w:r>
      <w:r w:rsidR="00A15CB1" w:rsidRPr="00492068">
        <w:rPr>
          <w:rFonts w:ascii="Arial" w:hAnsi="Arial" w:cs="Arial"/>
          <w:sz w:val="24"/>
          <w:szCs w:val="24"/>
        </w:rPr>
        <w:t xml:space="preserve">rest </w:t>
      </w:r>
      <w:r w:rsidR="00F27A8F" w:rsidRPr="00492068">
        <w:rPr>
          <w:rFonts w:ascii="Arial" w:hAnsi="Arial" w:cs="Arial"/>
          <w:sz w:val="24"/>
          <w:szCs w:val="24"/>
        </w:rPr>
        <w:t>on the far side of the freeway.</w:t>
      </w:r>
      <w:r w:rsidR="004A6DDA" w:rsidRPr="00492068">
        <w:rPr>
          <w:rFonts w:ascii="Arial" w:hAnsi="Arial" w:cs="Arial"/>
          <w:sz w:val="24"/>
          <w:szCs w:val="24"/>
        </w:rPr>
        <w:t xml:space="preserve"> Such a finding has a bearing on the question of contributory negligence.</w:t>
      </w:r>
      <w:r w:rsidR="001D468C" w:rsidRPr="00492068">
        <w:rPr>
          <w:rFonts w:ascii="Arial" w:hAnsi="Arial" w:cs="Arial"/>
          <w:sz w:val="24"/>
          <w:szCs w:val="24"/>
        </w:rPr>
        <w:t xml:space="preserve"> </w:t>
      </w:r>
    </w:p>
    <w:p w14:paraId="4BCD6863" w14:textId="77777777" w:rsidR="00C021A0" w:rsidRDefault="00C021A0" w:rsidP="004522E5">
      <w:pPr>
        <w:spacing w:line="360" w:lineRule="auto"/>
        <w:rPr>
          <w:rFonts w:ascii="Arial" w:hAnsi="Arial" w:cs="Arial"/>
          <w:sz w:val="24"/>
          <w:szCs w:val="24"/>
        </w:rPr>
      </w:pPr>
    </w:p>
    <w:p w14:paraId="51AA925C" w14:textId="0D251079" w:rsidR="00C021A0" w:rsidRPr="00C021A0" w:rsidRDefault="00C021A0" w:rsidP="00F41755">
      <w:pPr>
        <w:spacing w:line="360" w:lineRule="auto"/>
        <w:jc w:val="both"/>
        <w:rPr>
          <w:rFonts w:ascii="Arial" w:hAnsi="Arial" w:cs="Arial"/>
          <w:b/>
          <w:bCs/>
          <w:sz w:val="24"/>
          <w:szCs w:val="24"/>
        </w:rPr>
      </w:pPr>
      <w:r w:rsidRPr="00C021A0">
        <w:rPr>
          <w:rFonts w:ascii="Arial" w:hAnsi="Arial" w:cs="Arial"/>
          <w:b/>
          <w:bCs/>
          <w:sz w:val="24"/>
          <w:szCs w:val="24"/>
        </w:rPr>
        <w:t>Contributory negligence</w:t>
      </w:r>
    </w:p>
    <w:p w14:paraId="262378A8" w14:textId="77777777" w:rsidR="00C021A0" w:rsidRDefault="00C021A0" w:rsidP="004522E5">
      <w:pPr>
        <w:spacing w:line="360" w:lineRule="auto"/>
        <w:rPr>
          <w:rFonts w:ascii="Arial" w:hAnsi="Arial" w:cs="Arial"/>
          <w:sz w:val="24"/>
          <w:szCs w:val="24"/>
        </w:rPr>
      </w:pPr>
    </w:p>
    <w:p w14:paraId="1E0CDC6A" w14:textId="680F4FB8"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C084C" w:rsidRPr="00492068">
        <w:rPr>
          <w:rFonts w:ascii="Arial" w:hAnsi="Arial" w:cs="Arial"/>
          <w:sz w:val="24"/>
          <w:szCs w:val="24"/>
        </w:rPr>
        <w:t>A</w:t>
      </w:r>
      <w:r w:rsidR="00454BB9" w:rsidRPr="00492068">
        <w:rPr>
          <w:rFonts w:ascii="Arial" w:hAnsi="Arial" w:cs="Arial"/>
          <w:sz w:val="24"/>
          <w:szCs w:val="24"/>
        </w:rPr>
        <w:t xml:space="preserve">t the outset of </w:t>
      </w:r>
      <w:r w:rsidR="0034671D" w:rsidRPr="00492068">
        <w:rPr>
          <w:rFonts w:ascii="Arial" w:hAnsi="Arial" w:cs="Arial"/>
          <w:sz w:val="24"/>
          <w:szCs w:val="24"/>
        </w:rPr>
        <w:t xml:space="preserve">proceedings, counsel for the defendant indicated that she would </w:t>
      </w:r>
      <w:r w:rsidR="007B6111" w:rsidRPr="00492068">
        <w:rPr>
          <w:rFonts w:ascii="Arial" w:hAnsi="Arial" w:cs="Arial"/>
          <w:sz w:val="24"/>
          <w:szCs w:val="24"/>
        </w:rPr>
        <w:t>argue that there was contributory negligence on the part of the plaintiff</w:t>
      </w:r>
      <w:r w:rsidR="004F4143" w:rsidRPr="00492068">
        <w:rPr>
          <w:rFonts w:ascii="Arial" w:hAnsi="Arial" w:cs="Arial"/>
          <w:sz w:val="24"/>
          <w:szCs w:val="24"/>
        </w:rPr>
        <w:t>. His claim should be reduced accordingly.</w:t>
      </w:r>
      <w:r w:rsidR="009A584E" w:rsidRPr="00492068">
        <w:rPr>
          <w:rFonts w:ascii="Arial" w:hAnsi="Arial" w:cs="Arial"/>
          <w:sz w:val="24"/>
          <w:szCs w:val="24"/>
        </w:rPr>
        <w:t xml:space="preserve"> She accepted that the defendant had not pleaded </w:t>
      </w:r>
      <w:r w:rsidR="003D7852" w:rsidRPr="00492068">
        <w:rPr>
          <w:rFonts w:ascii="Arial" w:hAnsi="Arial" w:cs="Arial"/>
          <w:sz w:val="24"/>
          <w:szCs w:val="24"/>
        </w:rPr>
        <w:t xml:space="preserve">contributory negligence but </w:t>
      </w:r>
      <w:r w:rsidR="00A16411" w:rsidRPr="00492068">
        <w:rPr>
          <w:rFonts w:ascii="Arial" w:hAnsi="Arial" w:cs="Arial"/>
          <w:sz w:val="24"/>
          <w:szCs w:val="24"/>
        </w:rPr>
        <w:t xml:space="preserve">contended that the court was not prevented from </w:t>
      </w:r>
      <w:r w:rsidR="00EB5971" w:rsidRPr="00492068">
        <w:rPr>
          <w:rFonts w:ascii="Arial" w:hAnsi="Arial" w:cs="Arial"/>
          <w:sz w:val="24"/>
          <w:szCs w:val="24"/>
        </w:rPr>
        <w:t>applying section 1(1)(a) of the Act</w:t>
      </w:r>
      <w:r w:rsidR="00B37D0C" w:rsidRPr="00492068">
        <w:rPr>
          <w:rFonts w:ascii="Arial" w:hAnsi="Arial" w:cs="Arial"/>
          <w:sz w:val="24"/>
          <w:szCs w:val="24"/>
        </w:rPr>
        <w:t>.</w:t>
      </w:r>
    </w:p>
    <w:p w14:paraId="6DCCEB7E" w14:textId="77777777" w:rsidR="00F41755" w:rsidRDefault="00F41755" w:rsidP="00F41755">
      <w:pPr>
        <w:pStyle w:val="ListParagraph"/>
        <w:spacing w:line="360" w:lineRule="auto"/>
        <w:ind w:left="0"/>
        <w:jc w:val="both"/>
        <w:rPr>
          <w:rFonts w:ascii="Arial" w:hAnsi="Arial" w:cs="Arial"/>
          <w:sz w:val="24"/>
          <w:szCs w:val="24"/>
        </w:rPr>
      </w:pPr>
    </w:p>
    <w:p w14:paraId="5C0BB0D0" w14:textId="575D2F3A" w:rsidR="00B37D0C"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[22]</w:t>
      </w:r>
      <w:r w:rsidRPr="00F41755">
        <w:rPr>
          <w:rFonts w:ascii="Arial" w:hAnsi="Arial" w:cs="Arial"/>
          <w:sz w:val="24"/>
          <w:szCs w:val="24"/>
        </w:rPr>
        <w:tab/>
      </w:r>
      <w:r w:rsidR="00B37D0C" w:rsidRPr="00492068">
        <w:rPr>
          <w:rFonts w:ascii="Arial" w:hAnsi="Arial" w:cs="Arial"/>
          <w:sz w:val="24"/>
          <w:szCs w:val="24"/>
        </w:rPr>
        <w:t>The relevant portion of the defendant’s plea reads as follows:</w:t>
      </w:r>
    </w:p>
    <w:p w14:paraId="2B644C05" w14:textId="6BFCABC6" w:rsidR="00B37D0C" w:rsidRPr="00DF2D0C" w:rsidRDefault="00B37D0C" w:rsidP="00F41755">
      <w:pPr>
        <w:spacing w:line="360" w:lineRule="auto"/>
        <w:ind w:left="720"/>
        <w:jc w:val="both"/>
        <w:rPr>
          <w:rFonts w:ascii="Arial" w:hAnsi="Arial" w:cs="Arial"/>
          <w:sz w:val="20"/>
          <w:szCs w:val="20"/>
        </w:rPr>
      </w:pPr>
      <w:r w:rsidRPr="00DF2D0C">
        <w:rPr>
          <w:rFonts w:ascii="Arial" w:hAnsi="Arial" w:cs="Arial"/>
          <w:sz w:val="20"/>
          <w:szCs w:val="20"/>
        </w:rPr>
        <w:t>‘</w:t>
      </w:r>
      <w:r w:rsidR="00DB4C3E" w:rsidRPr="00DF2D0C">
        <w:rPr>
          <w:rFonts w:ascii="Arial" w:hAnsi="Arial" w:cs="Arial"/>
          <w:sz w:val="20"/>
          <w:szCs w:val="20"/>
        </w:rPr>
        <w:t xml:space="preserve">…Defendant </w:t>
      </w:r>
      <w:proofErr w:type="gramStart"/>
      <w:r w:rsidR="00DB4C3E" w:rsidRPr="00DF2D0C">
        <w:rPr>
          <w:rFonts w:ascii="Arial" w:hAnsi="Arial" w:cs="Arial"/>
          <w:sz w:val="20"/>
          <w:szCs w:val="20"/>
        </w:rPr>
        <w:t>in particular denies</w:t>
      </w:r>
      <w:proofErr w:type="gramEnd"/>
      <w:r w:rsidR="00DB4C3E" w:rsidRPr="00DF2D0C">
        <w:rPr>
          <w:rFonts w:ascii="Arial" w:hAnsi="Arial" w:cs="Arial"/>
          <w:sz w:val="20"/>
          <w:szCs w:val="20"/>
        </w:rPr>
        <w:t xml:space="preserve"> that the driver of the insured vehicle was negligent either as alleged or at all.</w:t>
      </w:r>
    </w:p>
    <w:p w14:paraId="7EDD8D27" w14:textId="5756BF5E" w:rsidR="00DB4C3E" w:rsidRPr="00DF2D0C" w:rsidRDefault="00DB4C3E" w:rsidP="00F41755">
      <w:pPr>
        <w:spacing w:line="360" w:lineRule="auto"/>
        <w:ind w:left="720"/>
        <w:jc w:val="both"/>
        <w:rPr>
          <w:rFonts w:ascii="Arial" w:hAnsi="Arial" w:cs="Arial"/>
          <w:sz w:val="20"/>
          <w:szCs w:val="20"/>
        </w:rPr>
      </w:pPr>
      <w:r w:rsidRPr="00DF2D0C">
        <w:rPr>
          <w:rFonts w:ascii="Arial" w:hAnsi="Arial" w:cs="Arial"/>
          <w:sz w:val="20"/>
          <w:szCs w:val="20"/>
        </w:rPr>
        <w:t>…</w:t>
      </w:r>
      <w:r w:rsidR="0007755D" w:rsidRPr="00DF2D0C">
        <w:rPr>
          <w:rFonts w:ascii="Arial" w:hAnsi="Arial" w:cs="Arial"/>
          <w:sz w:val="20"/>
          <w:szCs w:val="20"/>
        </w:rPr>
        <w:t xml:space="preserve">In the alternative… and only in the event of this Honourable Court finding that the insured driver was negligent </w:t>
      </w:r>
      <w:r w:rsidR="00750F34" w:rsidRPr="00DF2D0C">
        <w:rPr>
          <w:rFonts w:ascii="Arial" w:hAnsi="Arial" w:cs="Arial"/>
          <w:sz w:val="20"/>
          <w:szCs w:val="20"/>
        </w:rPr>
        <w:t>either as alleged or at all (which is denied), then the defendant</w:t>
      </w:r>
      <w:r w:rsidR="009F1DD5" w:rsidRPr="00DF2D0C">
        <w:rPr>
          <w:rFonts w:ascii="Arial" w:hAnsi="Arial" w:cs="Arial"/>
          <w:sz w:val="20"/>
          <w:szCs w:val="20"/>
        </w:rPr>
        <w:t xml:space="preserve"> pleads that such negligence did not cause or contribute to the collision which was caused by the negligence</w:t>
      </w:r>
      <w:r w:rsidR="00991032" w:rsidRPr="00DF2D0C">
        <w:rPr>
          <w:rFonts w:ascii="Arial" w:hAnsi="Arial" w:cs="Arial"/>
          <w:sz w:val="20"/>
          <w:szCs w:val="20"/>
        </w:rPr>
        <w:t xml:space="preserve"> of the plaintiff who was negligent in one or more of the following respects…’</w:t>
      </w:r>
    </w:p>
    <w:p w14:paraId="1E83CD3F" w14:textId="77777777" w:rsidR="00DF2D0C" w:rsidRDefault="00DF2D0C" w:rsidP="004522E5">
      <w:pPr>
        <w:spacing w:line="360" w:lineRule="auto"/>
        <w:rPr>
          <w:rFonts w:ascii="Arial" w:hAnsi="Arial" w:cs="Arial"/>
          <w:sz w:val="24"/>
          <w:szCs w:val="24"/>
        </w:rPr>
      </w:pPr>
    </w:p>
    <w:p w14:paraId="694E59A0" w14:textId="66F5FC33"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C69E6" w:rsidRPr="00492068">
        <w:rPr>
          <w:rFonts w:ascii="Arial" w:hAnsi="Arial" w:cs="Arial"/>
          <w:sz w:val="24"/>
          <w:szCs w:val="24"/>
        </w:rPr>
        <w:t>The defendant prayed that the plaintiff’s claim be dismissed with costs</w:t>
      </w:r>
      <w:r w:rsidR="00DF2D0C" w:rsidRPr="00492068">
        <w:rPr>
          <w:rFonts w:ascii="Arial" w:hAnsi="Arial" w:cs="Arial"/>
          <w:sz w:val="24"/>
          <w:szCs w:val="24"/>
        </w:rPr>
        <w:t>. There was no prayer for the apportionment of damages.</w:t>
      </w:r>
    </w:p>
    <w:p w14:paraId="60B228A3" w14:textId="77777777" w:rsidR="00F41755" w:rsidRDefault="00F41755" w:rsidP="00F41755">
      <w:pPr>
        <w:pStyle w:val="ListParagraph"/>
        <w:spacing w:line="360" w:lineRule="auto"/>
        <w:ind w:left="0"/>
        <w:jc w:val="both"/>
        <w:rPr>
          <w:rFonts w:ascii="Arial" w:hAnsi="Arial" w:cs="Arial"/>
          <w:sz w:val="24"/>
          <w:szCs w:val="24"/>
        </w:rPr>
      </w:pPr>
    </w:p>
    <w:p w14:paraId="62E2821B" w14:textId="53AD2D85" w:rsidR="00223899"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[24]</w:t>
      </w:r>
      <w:r w:rsidRPr="00F41755">
        <w:rPr>
          <w:rFonts w:ascii="Arial" w:hAnsi="Arial" w:cs="Arial"/>
          <w:sz w:val="24"/>
          <w:szCs w:val="24"/>
        </w:rPr>
        <w:tab/>
      </w:r>
      <w:r w:rsidR="00223899" w:rsidRPr="00492068">
        <w:rPr>
          <w:rFonts w:ascii="Arial" w:hAnsi="Arial" w:cs="Arial"/>
          <w:sz w:val="24"/>
          <w:szCs w:val="24"/>
        </w:rPr>
        <w:t xml:space="preserve">In </w:t>
      </w:r>
      <w:r w:rsidR="00900FB9" w:rsidRPr="00492068">
        <w:rPr>
          <w:rFonts w:ascii="Arial" w:hAnsi="Arial" w:cs="Arial"/>
          <w:i/>
          <w:iCs/>
          <w:sz w:val="24"/>
          <w:szCs w:val="24"/>
        </w:rPr>
        <w:t xml:space="preserve">AA Mutual Insurance </w:t>
      </w:r>
      <w:r w:rsidR="00533F45" w:rsidRPr="00492068">
        <w:rPr>
          <w:rFonts w:ascii="Arial" w:hAnsi="Arial" w:cs="Arial"/>
          <w:i/>
          <w:iCs/>
          <w:sz w:val="24"/>
          <w:szCs w:val="24"/>
        </w:rPr>
        <w:t xml:space="preserve">Association Ltd v </w:t>
      </w:r>
      <w:proofErr w:type="spellStart"/>
      <w:r w:rsidR="00533F45" w:rsidRPr="00492068">
        <w:rPr>
          <w:rFonts w:ascii="Arial" w:hAnsi="Arial" w:cs="Arial"/>
          <w:i/>
          <w:iCs/>
          <w:sz w:val="24"/>
          <w:szCs w:val="24"/>
        </w:rPr>
        <w:t>Nomeka</w:t>
      </w:r>
      <w:proofErr w:type="spellEnd"/>
      <w:r w:rsidR="00533F45" w:rsidRPr="00492068">
        <w:rPr>
          <w:rFonts w:ascii="Arial" w:hAnsi="Arial" w:cs="Arial"/>
          <w:sz w:val="24"/>
          <w:szCs w:val="24"/>
        </w:rPr>
        <w:t>,</w:t>
      </w:r>
      <w:r w:rsidR="00533F45">
        <w:rPr>
          <w:rStyle w:val="FootnoteReference"/>
          <w:rFonts w:ascii="Arial" w:hAnsi="Arial" w:cs="Arial"/>
          <w:sz w:val="24"/>
          <w:szCs w:val="24"/>
        </w:rPr>
        <w:footnoteReference w:id="3"/>
      </w:r>
      <w:r w:rsidR="004C6954" w:rsidRPr="00492068">
        <w:rPr>
          <w:rFonts w:ascii="Arial" w:hAnsi="Arial" w:cs="Arial"/>
          <w:sz w:val="24"/>
          <w:szCs w:val="24"/>
        </w:rPr>
        <w:t xml:space="preserve"> </w:t>
      </w:r>
      <w:r w:rsidR="009F05B5" w:rsidRPr="00492068">
        <w:rPr>
          <w:rFonts w:ascii="Arial" w:hAnsi="Arial" w:cs="Arial"/>
          <w:sz w:val="24"/>
          <w:szCs w:val="24"/>
        </w:rPr>
        <w:t>the erstwhile Appellate Division</w:t>
      </w:r>
      <w:r w:rsidR="00B166E5" w:rsidRPr="00492068">
        <w:rPr>
          <w:rFonts w:ascii="Arial" w:hAnsi="Arial" w:cs="Arial"/>
          <w:sz w:val="24"/>
          <w:szCs w:val="24"/>
        </w:rPr>
        <w:t xml:space="preserve"> considered the </w:t>
      </w:r>
      <w:r w:rsidR="00092893" w:rsidRPr="00492068">
        <w:rPr>
          <w:rFonts w:ascii="Arial" w:hAnsi="Arial" w:cs="Arial"/>
          <w:sz w:val="24"/>
          <w:szCs w:val="24"/>
        </w:rPr>
        <w:t>case law in relation to</w:t>
      </w:r>
      <w:r w:rsidR="005A3CFC" w:rsidRPr="00492068">
        <w:rPr>
          <w:rFonts w:ascii="Arial" w:hAnsi="Arial" w:cs="Arial"/>
          <w:sz w:val="24"/>
          <w:szCs w:val="24"/>
        </w:rPr>
        <w:t xml:space="preserve"> </w:t>
      </w:r>
      <w:r w:rsidR="00E02E24" w:rsidRPr="00492068">
        <w:rPr>
          <w:rFonts w:ascii="Arial" w:hAnsi="Arial" w:cs="Arial"/>
          <w:sz w:val="24"/>
          <w:szCs w:val="24"/>
        </w:rPr>
        <w:t xml:space="preserve">a </w:t>
      </w:r>
      <w:r w:rsidR="008040E0" w:rsidRPr="00492068">
        <w:rPr>
          <w:rFonts w:ascii="Arial" w:hAnsi="Arial" w:cs="Arial"/>
          <w:sz w:val="24"/>
          <w:szCs w:val="24"/>
        </w:rPr>
        <w:t>defend</w:t>
      </w:r>
      <w:r w:rsidR="00E02E24" w:rsidRPr="00492068">
        <w:rPr>
          <w:rFonts w:ascii="Arial" w:hAnsi="Arial" w:cs="Arial"/>
          <w:sz w:val="24"/>
          <w:szCs w:val="24"/>
        </w:rPr>
        <w:t xml:space="preserve">ant’s </w:t>
      </w:r>
      <w:r w:rsidR="00FC7F8B" w:rsidRPr="00492068">
        <w:rPr>
          <w:rFonts w:ascii="Arial" w:hAnsi="Arial" w:cs="Arial"/>
          <w:sz w:val="24"/>
          <w:szCs w:val="24"/>
        </w:rPr>
        <w:t xml:space="preserve">failure to plead </w:t>
      </w:r>
      <w:r w:rsidR="005D6D56" w:rsidRPr="00492068">
        <w:rPr>
          <w:rFonts w:ascii="Arial" w:hAnsi="Arial" w:cs="Arial"/>
          <w:sz w:val="24"/>
          <w:szCs w:val="24"/>
        </w:rPr>
        <w:t>apportionment</w:t>
      </w:r>
      <w:r w:rsidR="005A3CFC" w:rsidRPr="00492068">
        <w:rPr>
          <w:rFonts w:ascii="Arial" w:hAnsi="Arial" w:cs="Arial"/>
          <w:sz w:val="24"/>
          <w:szCs w:val="24"/>
        </w:rPr>
        <w:t xml:space="preserve">. More specifically, </w:t>
      </w:r>
      <w:r w:rsidR="009F05B5" w:rsidRPr="00492068">
        <w:rPr>
          <w:rFonts w:ascii="Arial" w:hAnsi="Arial" w:cs="Arial"/>
          <w:sz w:val="24"/>
          <w:szCs w:val="24"/>
        </w:rPr>
        <w:t>it</w:t>
      </w:r>
      <w:r w:rsidR="003654C1" w:rsidRPr="00492068">
        <w:rPr>
          <w:rFonts w:ascii="Arial" w:hAnsi="Arial" w:cs="Arial"/>
          <w:sz w:val="24"/>
          <w:szCs w:val="24"/>
        </w:rPr>
        <w:t xml:space="preserve"> dealt with the assertion that the </w:t>
      </w:r>
      <w:r w:rsidR="008040E0" w:rsidRPr="00492068">
        <w:rPr>
          <w:rFonts w:ascii="Arial" w:hAnsi="Arial" w:cs="Arial"/>
          <w:sz w:val="24"/>
          <w:szCs w:val="24"/>
        </w:rPr>
        <w:t>defend</w:t>
      </w:r>
      <w:r w:rsidR="003654C1" w:rsidRPr="00492068">
        <w:rPr>
          <w:rFonts w:ascii="Arial" w:hAnsi="Arial" w:cs="Arial"/>
          <w:sz w:val="24"/>
          <w:szCs w:val="24"/>
        </w:rPr>
        <w:t>ant</w:t>
      </w:r>
      <w:r w:rsidR="005D6D56" w:rsidRPr="00492068">
        <w:rPr>
          <w:rFonts w:ascii="Arial" w:hAnsi="Arial" w:cs="Arial"/>
          <w:sz w:val="24"/>
          <w:szCs w:val="24"/>
        </w:rPr>
        <w:t xml:space="preserve"> </w:t>
      </w:r>
      <w:r w:rsidR="009E2F97" w:rsidRPr="00492068">
        <w:rPr>
          <w:rFonts w:ascii="Arial" w:hAnsi="Arial" w:cs="Arial"/>
          <w:sz w:val="24"/>
          <w:szCs w:val="24"/>
        </w:rPr>
        <w:t xml:space="preserve">was </w:t>
      </w:r>
      <w:r w:rsidR="005D6D56" w:rsidRPr="00492068">
        <w:rPr>
          <w:rFonts w:ascii="Arial" w:hAnsi="Arial" w:cs="Arial"/>
          <w:sz w:val="24"/>
          <w:szCs w:val="24"/>
        </w:rPr>
        <w:t>precluded from relying on the Act</w:t>
      </w:r>
      <w:r w:rsidR="009E2F97" w:rsidRPr="00492068">
        <w:rPr>
          <w:rFonts w:ascii="Arial" w:hAnsi="Arial" w:cs="Arial"/>
          <w:sz w:val="24"/>
          <w:szCs w:val="24"/>
        </w:rPr>
        <w:t xml:space="preserve"> </w:t>
      </w:r>
      <w:r w:rsidR="00435AFA" w:rsidRPr="00492068">
        <w:rPr>
          <w:rFonts w:ascii="Arial" w:hAnsi="Arial" w:cs="Arial"/>
          <w:sz w:val="24"/>
          <w:szCs w:val="24"/>
        </w:rPr>
        <w:t xml:space="preserve">and </w:t>
      </w:r>
      <w:r w:rsidR="00C96705" w:rsidRPr="00492068">
        <w:rPr>
          <w:rFonts w:ascii="Arial" w:hAnsi="Arial" w:cs="Arial"/>
          <w:sz w:val="24"/>
          <w:szCs w:val="24"/>
        </w:rPr>
        <w:t xml:space="preserve">that </w:t>
      </w:r>
      <w:r w:rsidR="00435AFA" w:rsidRPr="00492068">
        <w:rPr>
          <w:rFonts w:ascii="Arial" w:hAnsi="Arial" w:cs="Arial"/>
          <w:sz w:val="24"/>
          <w:szCs w:val="24"/>
        </w:rPr>
        <w:t xml:space="preserve">the court was barred from applying the provisions thereof </w:t>
      </w:r>
      <w:r w:rsidR="00C96705" w:rsidRPr="00492068">
        <w:rPr>
          <w:rFonts w:ascii="Arial" w:hAnsi="Arial" w:cs="Arial"/>
          <w:sz w:val="24"/>
          <w:szCs w:val="24"/>
        </w:rPr>
        <w:t>if</w:t>
      </w:r>
      <w:r w:rsidR="00435AFA" w:rsidRPr="00492068">
        <w:rPr>
          <w:rFonts w:ascii="Arial" w:hAnsi="Arial" w:cs="Arial"/>
          <w:sz w:val="24"/>
          <w:szCs w:val="24"/>
        </w:rPr>
        <w:t xml:space="preserve"> </w:t>
      </w:r>
      <w:r w:rsidR="005A20AC" w:rsidRPr="00492068">
        <w:rPr>
          <w:rFonts w:ascii="Arial" w:hAnsi="Arial" w:cs="Arial"/>
          <w:sz w:val="24"/>
          <w:szCs w:val="24"/>
        </w:rPr>
        <w:t xml:space="preserve">it held that the </w:t>
      </w:r>
      <w:r w:rsidR="009F05B5" w:rsidRPr="00492068">
        <w:rPr>
          <w:rFonts w:ascii="Arial" w:hAnsi="Arial" w:cs="Arial"/>
          <w:sz w:val="24"/>
          <w:szCs w:val="24"/>
        </w:rPr>
        <w:t>plaintiff was partly at fault.</w:t>
      </w:r>
      <w:r w:rsidR="00C96705" w:rsidRPr="00492068">
        <w:rPr>
          <w:rFonts w:ascii="Arial" w:hAnsi="Arial" w:cs="Arial"/>
          <w:sz w:val="24"/>
          <w:szCs w:val="24"/>
        </w:rPr>
        <w:t xml:space="preserve"> Viljoen AJA </w:t>
      </w:r>
      <w:r w:rsidR="00DF561B" w:rsidRPr="00492068">
        <w:rPr>
          <w:rFonts w:ascii="Arial" w:hAnsi="Arial" w:cs="Arial"/>
          <w:sz w:val="24"/>
          <w:szCs w:val="24"/>
        </w:rPr>
        <w:t>stated that:</w:t>
      </w:r>
    </w:p>
    <w:p w14:paraId="6BC742D5" w14:textId="11AF72A8" w:rsidR="00DF561B" w:rsidRPr="007060CB" w:rsidRDefault="00DF561B" w:rsidP="00F41755">
      <w:pPr>
        <w:spacing w:line="360" w:lineRule="auto"/>
        <w:ind w:left="720"/>
        <w:jc w:val="both"/>
        <w:rPr>
          <w:rFonts w:ascii="Arial" w:hAnsi="Arial" w:cs="Arial"/>
          <w:sz w:val="20"/>
          <w:szCs w:val="20"/>
        </w:rPr>
      </w:pPr>
      <w:r w:rsidRPr="007060CB">
        <w:rPr>
          <w:rFonts w:ascii="Arial" w:hAnsi="Arial" w:cs="Arial"/>
          <w:sz w:val="20"/>
          <w:szCs w:val="20"/>
        </w:rPr>
        <w:t>‘The weight of the decisions is, therefore</w:t>
      </w:r>
      <w:r w:rsidR="00841DE2" w:rsidRPr="007060CB">
        <w:rPr>
          <w:rFonts w:ascii="Arial" w:hAnsi="Arial" w:cs="Arial"/>
          <w:sz w:val="20"/>
          <w:szCs w:val="20"/>
        </w:rPr>
        <w:t>, that provided the plaintiff’s fault</w:t>
      </w:r>
      <w:r w:rsidR="005C2808" w:rsidRPr="007060CB">
        <w:rPr>
          <w:rFonts w:ascii="Arial" w:hAnsi="Arial" w:cs="Arial"/>
          <w:sz w:val="20"/>
          <w:szCs w:val="20"/>
        </w:rPr>
        <w:t xml:space="preserve"> is put in issue, an apportionment need not be </w:t>
      </w:r>
      <w:r w:rsidR="00F9181A" w:rsidRPr="007060CB">
        <w:rPr>
          <w:rFonts w:ascii="Arial" w:hAnsi="Arial" w:cs="Arial"/>
          <w:sz w:val="20"/>
          <w:szCs w:val="20"/>
        </w:rPr>
        <w:t>specifically pleaded or claimed. This is the correct view, in my opinion.</w:t>
      </w:r>
    </w:p>
    <w:p w14:paraId="4624AFD1" w14:textId="4A4A03E6" w:rsidR="00F9181A" w:rsidRPr="007060CB" w:rsidRDefault="006E11B2" w:rsidP="00F41755">
      <w:pPr>
        <w:spacing w:line="360" w:lineRule="auto"/>
        <w:ind w:left="720"/>
        <w:jc w:val="both"/>
        <w:rPr>
          <w:rFonts w:ascii="Arial" w:hAnsi="Arial" w:cs="Arial"/>
          <w:sz w:val="20"/>
          <w:szCs w:val="20"/>
        </w:rPr>
      </w:pPr>
      <w:r w:rsidRPr="007060CB">
        <w:rPr>
          <w:rFonts w:ascii="Arial" w:hAnsi="Arial" w:cs="Arial"/>
          <w:sz w:val="20"/>
          <w:szCs w:val="20"/>
        </w:rPr>
        <w:t xml:space="preserve">The Act has become part of our law of delict. It has supplanted the former all-or-nothing </w:t>
      </w:r>
      <w:r w:rsidR="00F133D0" w:rsidRPr="007060CB">
        <w:rPr>
          <w:rFonts w:ascii="Arial" w:hAnsi="Arial" w:cs="Arial"/>
          <w:sz w:val="20"/>
          <w:szCs w:val="20"/>
        </w:rPr>
        <w:t xml:space="preserve">effect of the common law in this respect. I agree… </w:t>
      </w:r>
      <w:r w:rsidR="006A0BDE" w:rsidRPr="007060CB">
        <w:rPr>
          <w:rFonts w:ascii="Arial" w:hAnsi="Arial" w:cs="Arial"/>
          <w:sz w:val="20"/>
          <w:szCs w:val="20"/>
        </w:rPr>
        <w:t xml:space="preserve">that upon a determination of issues properly raised in </w:t>
      </w:r>
      <w:r w:rsidR="006A0BDE" w:rsidRPr="007060CB">
        <w:rPr>
          <w:rFonts w:ascii="Arial" w:hAnsi="Arial" w:cs="Arial"/>
          <w:sz w:val="20"/>
          <w:szCs w:val="20"/>
        </w:rPr>
        <w:lastRenderedPageBreak/>
        <w:t xml:space="preserve">the pleadings the Court must give judgment in accordance with the imperative direction </w:t>
      </w:r>
      <w:r w:rsidR="00712C6D" w:rsidRPr="007060CB">
        <w:rPr>
          <w:rFonts w:ascii="Arial" w:hAnsi="Arial" w:cs="Arial"/>
          <w:sz w:val="20"/>
          <w:szCs w:val="20"/>
        </w:rPr>
        <w:t>of section 1 of the Act.’</w:t>
      </w:r>
      <w:r w:rsidR="00712C6D" w:rsidRPr="007060CB">
        <w:rPr>
          <w:rStyle w:val="FootnoteReference"/>
          <w:rFonts w:ascii="Arial" w:hAnsi="Arial" w:cs="Arial"/>
          <w:sz w:val="20"/>
          <w:szCs w:val="20"/>
        </w:rPr>
        <w:footnoteReference w:id="4"/>
      </w:r>
    </w:p>
    <w:p w14:paraId="612300C6" w14:textId="77777777" w:rsidR="00712C6D" w:rsidRDefault="00712C6D" w:rsidP="004522E5">
      <w:pPr>
        <w:spacing w:line="360" w:lineRule="auto"/>
        <w:rPr>
          <w:rFonts w:ascii="Arial" w:hAnsi="Arial" w:cs="Arial"/>
          <w:sz w:val="24"/>
          <w:szCs w:val="24"/>
        </w:rPr>
      </w:pPr>
    </w:p>
    <w:p w14:paraId="6576A0FE" w14:textId="2A81DEA3" w:rsidR="00712C6D"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[25]</w:t>
      </w:r>
      <w:r w:rsidRPr="00F41755">
        <w:rPr>
          <w:rFonts w:ascii="Arial" w:hAnsi="Arial" w:cs="Arial"/>
          <w:sz w:val="24"/>
          <w:szCs w:val="24"/>
        </w:rPr>
        <w:tab/>
      </w:r>
      <w:r w:rsidR="00E96C60" w:rsidRPr="00492068">
        <w:rPr>
          <w:rFonts w:ascii="Arial" w:hAnsi="Arial" w:cs="Arial"/>
          <w:sz w:val="24"/>
          <w:szCs w:val="24"/>
        </w:rPr>
        <w:t xml:space="preserve">The </w:t>
      </w:r>
      <w:r w:rsidR="00FE7075" w:rsidRPr="00492068">
        <w:rPr>
          <w:rFonts w:ascii="Arial" w:hAnsi="Arial" w:cs="Arial"/>
          <w:sz w:val="24"/>
          <w:szCs w:val="24"/>
        </w:rPr>
        <w:t xml:space="preserve">reasoning of the court has been followed in subsequent </w:t>
      </w:r>
      <w:r w:rsidR="00CC6A1A" w:rsidRPr="00492068">
        <w:rPr>
          <w:rFonts w:ascii="Arial" w:hAnsi="Arial" w:cs="Arial"/>
          <w:sz w:val="24"/>
          <w:szCs w:val="24"/>
        </w:rPr>
        <w:t>decisions and the relevant principles appear to have become established in our common law.</w:t>
      </w:r>
      <w:r w:rsidR="00714751">
        <w:rPr>
          <w:rStyle w:val="FootnoteReference"/>
          <w:rFonts w:ascii="Arial" w:hAnsi="Arial" w:cs="Arial"/>
          <w:sz w:val="24"/>
          <w:szCs w:val="24"/>
        </w:rPr>
        <w:footnoteReference w:id="5"/>
      </w:r>
    </w:p>
    <w:p w14:paraId="5EB21837" w14:textId="01BBF179"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21E82" w:rsidRPr="00492068">
        <w:rPr>
          <w:rFonts w:ascii="Arial" w:hAnsi="Arial" w:cs="Arial"/>
          <w:sz w:val="24"/>
          <w:szCs w:val="24"/>
        </w:rPr>
        <w:t>In the present matter</w:t>
      </w:r>
      <w:r w:rsidR="003602C2" w:rsidRPr="00492068">
        <w:rPr>
          <w:rFonts w:ascii="Arial" w:hAnsi="Arial" w:cs="Arial"/>
          <w:sz w:val="24"/>
          <w:szCs w:val="24"/>
        </w:rPr>
        <w:t xml:space="preserve">, </w:t>
      </w:r>
      <w:r w:rsidR="00B767CA" w:rsidRPr="00492068">
        <w:rPr>
          <w:rFonts w:ascii="Arial" w:hAnsi="Arial" w:cs="Arial"/>
          <w:sz w:val="24"/>
          <w:szCs w:val="24"/>
        </w:rPr>
        <w:t xml:space="preserve">the </w:t>
      </w:r>
      <w:r w:rsidR="00B31BAA" w:rsidRPr="00492068">
        <w:rPr>
          <w:rFonts w:ascii="Arial" w:hAnsi="Arial" w:cs="Arial"/>
          <w:sz w:val="24"/>
          <w:szCs w:val="24"/>
        </w:rPr>
        <w:t>plaintiff has alleged that the sole and exclusive cause of the accident was the negligence of the other driver.</w:t>
      </w:r>
      <w:r w:rsidR="00146A85" w:rsidRPr="00492068">
        <w:rPr>
          <w:rFonts w:ascii="Arial" w:hAnsi="Arial" w:cs="Arial"/>
          <w:sz w:val="24"/>
          <w:szCs w:val="24"/>
        </w:rPr>
        <w:t xml:space="preserve"> The defendant, in contrast, </w:t>
      </w:r>
      <w:r w:rsidR="00AD10EC" w:rsidRPr="00492068">
        <w:rPr>
          <w:rFonts w:ascii="Arial" w:hAnsi="Arial" w:cs="Arial"/>
          <w:sz w:val="24"/>
          <w:szCs w:val="24"/>
        </w:rPr>
        <w:t>h</w:t>
      </w:r>
      <w:r w:rsidR="00146A85" w:rsidRPr="00492068">
        <w:rPr>
          <w:rFonts w:ascii="Arial" w:hAnsi="Arial" w:cs="Arial"/>
          <w:sz w:val="24"/>
          <w:szCs w:val="24"/>
        </w:rPr>
        <w:t xml:space="preserve">as </w:t>
      </w:r>
      <w:r w:rsidR="00AD10EC" w:rsidRPr="00492068">
        <w:rPr>
          <w:rFonts w:ascii="Arial" w:hAnsi="Arial" w:cs="Arial"/>
          <w:sz w:val="24"/>
          <w:szCs w:val="24"/>
        </w:rPr>
        <w:t>pleaded that the negligence of the plaintiff was the cause of the accident.</w:t>
      </w:r>
      <w:r w:rsidR="00B23098" w:rsidRPr="00492068">
        <w:rPr>
          <w:rFonts w:ascii="Arial" w:hAnsi="Arial" w:cs="Arial"/>
          <w:sz w:val="24"/>
          <w:szCs w:val="24"/>
        </w:rPr>
        <w:t xml:space="preserve"> </w:t>
      </w:r>
      <w:r w:rsidR="002E30D2" w:rsidRPr="00492068">
        <w:rPr>
          <w:rFonts w:ascii="Arial" w:hAnsi="Arial" w:cs="Arial"/>
          <w:sz w:val="24"/>
          <w:szCs w:val="24"/>
        </w:rPr>
        <w:t>At the</w:t>
      </w:r>
      <w:r w:rsidR="001A2B9A" w:rsidRPr="00492068">
        <w:rPr>
          <w:rFonts w:ascii="Arial" w:hAnsi="Arial" w:cs="Arial"/>
          <w:sz w:val="24"/>
          <w:szCs w:val="24"/>
        </w:rPr>
        <w:t xml:space="preserve"> end of the matter, the court is satisfied that the </w:t>
      </w:r>
      <w:r w:rsidR="00326EC2" w:rsidRPr="00492068">
        <w:rPr>
          <w:rFonts w:ascii="Arial" w:hAnsi="Arial" w:cs="Arial"/>
          <w:sz w:val="24"/>
          <w:szCs w:val="24"/>
        </w:rPr>
        <w:t>plaintiff has discharged</w:t>
      </w:r>
      <w:r w:rsidR="00321169" w:rsidRPr="00492068">
        <w:rPr>
          <w:rFonts w:ascii="Arial" w:hAnsi="Arial" w:cs="Arial"/>
          <w:sz w:val="24"/>
          <w:szCs w:val="24"/>
        </w:rPr>
        <w:t>, in general,</w:t>
      </w:r>
      <w:r w:rsidR="00326EC2" w:rsidRPr="00492068">
        <w:rPr>
          <w:rFonts w:ascii="Arial" w:hAnsi="Arial" w:cs="Arial"/>
          <w:sz w:val="24"/>
          <w:szCs w:val="24"/>
        </w:rPr>
        <w:t xml:space="preserve"> the burden of proof</w:t>
      </w:r>
      <w:r w:rsidR="002E7FE8" w:rsidRPr="00492068">
        <w:rPr>
          <w:rFonts w:ascii="Arial" w:hAnsi="Arial" w:cs="Arial"/>
          <w:sz w:val="24"/>
          <w:szCs w:val="24"/>
        </w:rPr>
        <w:t xml:space="preserve">. The </w:t>
      </w:r>
      <w:r w:rsidR="001A2B9A" w:rsidRPr="00492068">
        <w:rPr>
          <w:rFonts w:ascii="Arial" w:hAnsi="Arial" w:cs="Arial"/>
          <w:sz w:val="24"/>
          <w:szCs w:val="24"/>
        </w:rPr>
        <w:t>defendant</w:t>
      </w:r>
      <w:r w:rsidR="002E7FE8" w:rsidRPr="00492068">
        <w:rPr>
          <w:rFonts w:ascii="Arial" w:hAnsi="Arial" w:cs="Arial"/>
          <w:sz w:val="24"/>
          <w:szCs w:val="24"/>
        </w:rPr>
        <w:t>, however,</w:t>
      </w:r>
      <w:r w:rsidR="001A2B9A" w:rsidRPr="00492068">
        <w:rPr>
          <w:rFonts w:ascii="Arial" w:hAnsi="Arial" w:cs="Arial"/>
          <w:sz w:val="24"/>
          <w:szCs w:val="24"/>
        </w:rPr>
        <w:t xml:space="preserve"> has failed to </w:t>
      </w:r>
      <w:r w:rsidR="002E7FE8" w:rsidRPr="00492068">
        <w:rPr>
          <w:rFonts w:ascii="Arial" w:hAnsi="Arial" w:cs="Arial"/>
          <w:sz w:val="24"/>
          <w:szCs w:val="24"/>
        </w:rPr>
        <w:t xml:space="preserve">do so in relation to </w:t>
      </w:r>
      <w:r w:rsidR="0076781E" w:rsidRPr="00492068">
        <w:rPr>
          <w:rFonts w:ascii="Arial" w:hAnsi="Arial" w:cs="Arial"/>
          <w:sz w:val="24"/>
          <w:szCs w:val="24"/>
        </w:rPr>
        <w:t>its plea.</w:t>
      </w:r>
    </w:p>
    <w:p w14:paraId="5056A243" w14:textId="77777777" w:rsidR="00F41755" w:rsidRDefault="00F41755" w:rsidP="00F41755">
      <w:pPr>
        <w:pStyle w:val="ListParagraph"/>
        <w:spacing w:line="360" w:lineRule="auto"/>
        <w:ind w:left="0"/>
        <w:jc w:val="both"/>
        <w:rPr>
          <w:rFonts w:ascii="Arial" w:hAnsi="Arial" w:cs="Arial"/>
          <w:sz w:val="24"/>
          <w:szCs w:val="24"/>
        </w:rPr>
      </w:pPr>
    </w:p>
    <w:p w14:paraId="7DE07D7F" w14:textId="2B824D95" w:rsidR="007662AE" w:rsidRPr="00492068" w:rsidRDefault="00492068" w:rsidP="00492068">
      <w:pPr>
        <w:spacing w:line="360" w:lineRule="auto"/>
        <w:jc w:val="both"/>
        <w:rPr>
          <w:rFonts w:ascii="Arial" w:hAnsi="Arial" w:cs="Arial"/>
          <w:sz w:val="24"/>
          <w:szCs w:val="24"/>
        </w:rPr>
      </w:pPr>
      <w:r w:rsidRPr="00F41755">
        <w:rPr>
          <w:rFonts w:ascii="Arial" w:hAnsi="Arial" w:cs="Arial"/>
          <w:sz w:val="24"/>
          <w:szCs w:val="24"/>
        </w:rPr>
        <w:t>[27]</w:t>
      </w:r>
      <w:r w:rsidRPr="00F41755">
        <w:rPr>
          <w:rFonts w:ascii="Arial" w:hAnsi="Arial" w:cs="Arial"/>
          <w:sz w:val="24"/>
          <w:szCs w:val="24"/>
        </w:rPr>
        <w:tab/>
      </w:r>
      <w:r w:rsidR="00AA568B" w:rsidRPr="00492068">
        <w:rPr>
          <w:rFonts w:ascii="Arial" w:hAnsi="Arial" w:cs="Arial"/>
          <w:sz w:val="24"/>
          <w:szCs w:val="24"/>
        </w:rPr>
        <w:t xml:space="preserve">The court, nevertheless, is not persuaded that the </w:t>
      </w:r>
      <w:r w:rsidR="002653FC" w:rsidRPr="00492068">
        <w:rPr>
          <w:rFonts w:ascii="Arial" w:hAnsi="Arial" w:cs="Arial"/>
          <w:sz w:val="24"/>
          <w:szCs w:val="24"/>
        </w:rPr>
        <w:t>defendant must be held 100%</w:t>
      </w:r>
      <w:r w:rsidR="002939A9" w:rsidRPr="00492068">
        <w:rPr>
          <w:rFonts w:ascii="Arial" w:hAnsi="Arial" w:cs="Arial"/>
          <w:sz w:val="24"/>
          <w:szCs w:val="24"/>
        </w:rPr>
        <w:t xml:space="preserve"> liable for the damages incurred. It </w:t>
      </w:r>
      <w:r w:rsidR="008503EF" w:rsidRPr="00492068">
        <w:rPr>
          <w:rFonts w:ascii="Arial" w:hAnsi="Arial" w:cs="Arial"/>
          <w:sz w:val="24"/>
          <w:szCs w:val="24"/>
        </w:rPr>
        <w:t xml:space="preserve">can well be said that </w:t>
      </w:r>
      <w:r w:rsidR="0035320C" w:rsidRPr="00492068">
        <w:rPr>
          <w:rFonts w:ascii="Arial" w:hAnsi="Arial" w:cs="Arial"/>
          <w:sz w:val="24"/>
          <w:szCs w:val="24"/>
        </w:rPr>
        <w:t xml:space="preserve">a reasonable person in the position of the </w:t>
      </w:r>
      <w:r w:rsidR="00956014" w:rsidRPr="00492068">
        <w:rPr>
          <w:rFonts w:ascii="Arial" w:hAnsi="Arial" w:cs="Arial"/>
          <w:sz w:val="24"/>
          <w:szCs w:val="24"/>
        </w:rPr>
        <w:t xml:space="preserve">plaintiff would have foreseen the reasonable possibility </w:t>
      </w:r>
      <w:r w:rsidR="0039259A" w:rsidRPr="00492068">
        <w:rPr>
          <w:rFonts w:ascii="Arial" w:hAnsi="Arial" w:cs="Arial"/>
          <w:sz w:val="24"/>
          <w:szCs w:val="24"/>
        </w:rPr>
        <w:t xml:space="preserve">that </w:t>
      </w:r>
      <w:r w:rsidR="00212F4C" w:rsidRPr="00492068">
        <w:rPr>
          <w:rFonts w:ascii="Arial" w:hAnsi="Arial" w:cs="Arial"/>
          <w:sz w:val="24"/>
          <w:szCs w:val="24"/>
        </w:rPr>
        <w:t xml:space="preserve">his </w:t>
      </w:r>
      <w:r w:rsidR="00DB0D63" w:rsidRPr="00492068">
        <w:rPr>
          <w:rFonts w:ascii="Arial" w:hAnsi="Arial" w:cs="Arial"/>
          <w:sz w:val="24"/>
          <w:szCs w:val="24"/>
        </w:rPr>
        <w:t xml:space="preserve">or her driving at night in rainy conditions and </w:t>
      </w:r>
      <w:r w:rsidR="008E23B5" w:rsidRPr="00492068">
        <w:rPr>
          <w:rFonts w:ascii="Arial" w:hAnsi="Arial" w:cs="Arial"/>
          <w:sz w:val="24"/>
          <w:szCs w:val="24"/>
        </w:rPr>
        <w:t xml:space="preserve">approaching </w:t>
      </w:r>
      <w:r w:rsidR="00674E0B" w:rsidRPr="00492068">
        <w:rPr>
          <w:rFonts w:ascii="Arial" w:hAnsi="Arial" w:cs="Arial"/>
          <w:sz w:val="24"/>
          <w:szCs w:val="24"/>
        </w:rPr>
        <w:t xml:space="preserve">another motor vehicle </w:t>
      </w:r>
      <w:r w:rsidR="00DB0D63" w:rsidRPr="00492068">
        <w:rPr>
          <w:rFonts w:ascii="Arial" w:hAnsi="Arial" w:cs="Arial"/>
          <w:sz w:val="24"/>
          <w:szCs w:val="24"/>
        </w:rPr>
        <w:t>at speed</w:t>
      </w:r>
      <w:r w:rsidR="00D20B9B" w:rsidRPr="00492068">
        <w:rPr>
          <w:rFonts w:ascii="Arial" w:hAnsi="Arial" w:cs="Arial"/>
          <w:sz w:val="24"/>
          <w:szCs w:val="24"/>
        </w:rPr>
        <w:t xml:space="preserve"> could have led to an </w:t>
      </w:r>
      <w:r w:rsidR="003537B9" w:rsidRPr="00492068">
        <w:rPr>
          <w:rFonts w:ascii="Arial" w:hAnsi="Arial" w:cs="Arial"/>
          <w:sz w:val="24"/>
          <w:szCs w:val="24"/>
        </w:rPr>
        <w:t>accident and</w:t>
      </w:r>
      <w:r w:rsidR="008E23B5" w:rsidRPr="00492068">
        <w:rPr>
          <w:rFonts w:ascii="Arial" w:hAnsi="Arial" w:cs="Arial"/>
          <w:sz w:val="24"/>
          <w:szCs w:val="24"/>
        </w:rPr>
        <w:t xml:space="preserve"> would </w:t>
      </w:r>
      <w:r w:rsidR="00674E0B" w:rsidRPr="00492068">
        <w:rPr>
          <w:rFonts w:ascii="Arial" w:hAnsi="Arial" w:cs="Arial"/>
          <w:sz w:val="24"/>
          <w:szCs w:val="24"/>
        </w:rPr>
        <w:t xml:space="preserve">have taken reasonable steps to guard against </w:t>
      </w:r>
      <w:r w:rsidR="003537B9" w:rsidRPr="00492068">
        <w:rPr>
          <w:rFonts w:ascii="Arial" w:hAnsi="Arial" w:cs="Arial"/>
          <w:sz w:val="24"/>
          <w:szCs w:val="24"/>
        </w:rPr>
        <w:t xml:space="preserve">such </w:t>
      </w:r>
      <w:r w:rsidR="000673AD" w:rsidRPr="00492068">
        <w:rPr>
          <w:rFonts w:ascii="Arial" w:hAnsi="Arial" w:cs="Arial"/>
          <w:sz w:val="24"/>
          <w:szCs w:val="24"/>
        </w:rPr>
        <w:t xml:space="preserve">an </w:t>
      </w:r>
      <w:r w:rsidR="003537B9" w:rsidRPr="00492068">
        <w:rPr>
          <w:rFonts w:ascii="Arial" w:hAnsi="Arial" w:cs="Arial"/>
          <w:sz w:val="24"/>
          <w:szCs w:val="24"/>
        </w:rPr>
        <w:t>occurrence.</w:t>
      </w:r>
      <w:r w:rsidR="003537B9">
        <w:rPr>
          <w:rStyle w:val="FootnoteReference"/>
          <w:rFonts w:ascii="Arial" w:hAnsi="Arial" w:cs="Arial"/>
          <w:sz w:val="24"/>
          <w:szCs w:val="24"/>
        </w:rPr>
        <w:footnoteReference w:id="6"/>
      </w:r>
      <w:r w:rsidR="003537B9" w:rsidRPr="00492068">
        <w:rPr>
          <w:rFonts w:ascii="Arial" w:hAnsi="Arial" w:cs="Arial"/>
          <w:sz w:val="24"/>
          <w:szCs w:val="24"/>
        </w:rPr>
        <w:t xml:space="preserve"> Here,</w:t>
      </w:r>
      <w:r w:rsidR="00414BCD" w:rsidRPr="00492068">
        <w:rPr>
          <w:rFonts w:ascii="Arial" w:hAnsi="Arial" w:cs="Arial"/>
          <w:sz w:val="24"/>
          <w:szCs w:val="24"/>
        </w:rPr>
        <w:t xml:space="preserve"> the plaintiff </w:t>
      </w:r>
      <w:r w:rsidR="007C399B" w:rsidRPr="00492068">
        <w:rPr>
          <w:rFonts w:ascii="Arial" w:hAnsi="Arial" w:cs="Arial"/>
          <w:sz w:val="24"/>
          <w:szCs w:val="24"/>
        </w:rPr>
        <w:t xml:space="preserve">could have reduced his speed or created a greater gap between his motor vehicle and the </w:t>
      </w:r>
      <w:r w:rsidR="007C399B" w:rsidRPr="00492068">
        <w:rPr>
          <w:rFonts w:ascii="Arial" w:hAnsi="Arial" w:cs="Arial"/>
          <w:i/>
          <w:iCs/>
          <w:sz w:val="24"/>
          <w:szCs w:val="24"/>
        </w:rPr>
        <w:t>bakkie</w:t>
      </w:r>
      <w:r w:rsidR="00377A15" w:rsidRPr="00492068">
        <w:rPr>
          <w:rFonts w:ascii="Arial" w:hAnsi="Arial" w:cs="Arial"/>
          <w:sz w:val="24"/>
          <w:szCs w:val="24"/>
        </w:rPr>
        <w:t xml:space="preserve">, but failed to do so. </w:t>
      </w:r>
      <w:r w:rsidR="00741659" w:rsidRPr="00492068">
        <w:rPr>
          <w:rFonts w:ascii="Arial" w:hAnsi="Arial" w:cs="Arial"/>
          <w:sz w:val="24"/>
          <w:szCs w:val="24"/>
        </w:rPr>
        <w:t xml:space="preserve">He must be found to have </w:t>
      </w:r>
      <w:r w:rsidR="00B4578D" w:rsidRPr="00492068">
        <w:rPr>
          <w:rFonts w:ascii="Arial" w:hAnsi="Arial" w:cs="Arial"/>
          <w:sz w:val="24"/>
          <w:szCs w:val="24"/>
        </w:rPr>
        <w:t xml:space="preserve">contributed to the </w:t>
      </w:r>
      <w:r w:rsidR="007662AE" w:rsidRPr="00492068">
        <w:rPr>
          <w:rFonts w:ascii="Arial" w:hAnsi="Arial" w:cs="Arial"/>
          <w:sz w:val="24"/>
          <w:szCs w:val="24"/>
        </w:rPr>
        <w:t>negligence that led to the damages in question.</w:t>
      </w:r>
    </w:p>
    <w:p w14:paraId="085E8C0D" w14:textId="77777777" w:rsidR="007662AE" w:rsidRDefault="007662AE" w:rsidP="004522E5">
      <w:pPr>
        <w:spacing w:line="360" w:lineRule="auto"/>
        <w:rPr>
          <w:rFonts w:ascii="Arial" w:hAnsi="Arial" w:cs="Arial"/>
          <w:sz w:val="24"/>
          <w:szCs w:val="24"/>
        </w:rPr>
      </w:pPr>
    </w:p>
    <w:p w14:paraId="7C3B4CB4" w14:textId="77777777" w:rsidR="007662AE" w:rsidRPr="00942233" w:rsidRDefault="007662AE" w:rsidP="00F41755">
      <w:pPr>
        <w:spacing w:line="360" w:lineRule="auto"/>
        <w:jc w:val="both"/>
        <w:rPr>
          <w:rFonts w:ascii="Arial" w:hAnsi="Arial" w:cs="Arial"/>
          <w:b/>
          <w:bCs/>
          <w:sz w:val="24"/>
          <w:szCs w:val="24"/>
        </w:rPr>
      </w:pPr>
      <w:r w:rsidRPr="00942233">
        <w:rPr>
          <w:rFonts w:ascii="Arial" w:hAnsi="Arial" w:cs="Arial"/>
          <w:b/>
          <w:bCs/>
          <w:sz w:val="24"/>
          <w:szCs w:val="24"/>
        </w:rPr>
        <w:t>Relief and order</w:t>
      </w:r>
    </w:p>
    <w:p w14:paraId="69C042A0" w14:textId="77777777" w:rsidR="007662AE" w:rsidRDefault="007662AE" w:rsidP="004522E5">
      <w:pPr>
        <w:spacing w:line="360" w:lineRule="auto"/>
        <w:rPr>
          <w:rFonts w:ascii="Arial" w:hAnsi="Arial" w:cs="Arial"/>
          <w:sz w:val="24"/>
          <w:szCs w:val="24"/>
        </w:rPr>
      </w:pPr>
    </w:p>
    <w:p w14:paraId="23525E4E" w14:textId="29101A70" w:rsidR="00F41755" w:rsidRPr="00492068" w:rsidRDefault="00492068" w:rsidP="00492068">
      <w:pPr>
        <w:spacing w:line="36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F052C4" w:rsidRPr="00492068">
        <w:rPr>
          <w:rFonts w:ascii="Arial" w:hAnsi="Arial" w:cs="Arial"/>
          <w:sz w:val="24"/>
          <w:szCs w:val="24"/>
        </w:rPr>
        <w:t xml:space="preserve">The court is of </w:t>
      </w:r>
      <w:r w:rsidR="00D0315E" w:rsidRPr="00492068">
        <w:rPr>
          <w:rFonts w:ascii="Arial" w:hAnsi="Arial" w:cs="Arial"/>
          <w:sz w:val="24"/>
          <w:szCs w:val="24"/>
        </w:rPr>
        <w:t>the view that the plaintiff has proved his c</w:t>
      </w:r>
      <w:r w:rsidR="00AE2001" w:rsidRPr="00492068">
        <w:rPr>
          <w:rFonts w:ascii="Arial" w:hAnsi="Arial" w:cs="Arial"/>
          <w:sz w:val="24"/>
          <w:szCs w:val="24"/>
        </w:rPr>
        <w:t>ase</w:t>
      </w:r>
      <w:r w:rsidR="00753402" w:rsidRPr="00492068">
        <w:rPr>
          <w:rFonts w:ascii="Arial" w:hAnsi="Arial" w:cs="Arial"/>
          <w:sz w:val="24"/>
          <w:szCs w:val="24"/>
        </w:rPr>
        <w:t xml:space="preserve"> but is not entitled to </w:t>
      </w:r>
      <w:r w:rsidR="00781DA1" w:rsidRPr="00492068">
        <w:rPr>
          <w:rFonts w:ascii="Arial" w:hAnsi="Arial" w:cs="Arial"/>
          <w:sz w:val="24"/>
          <w:szCs w:val="24"/>
        </w:rPr>
        <w:t>all</w:t>
      </w:r>
      <w:r w:rsidR="0037403A" w:rsidRPr="00492068">
        <w:rPr>
          <w:rFonts w:ascii="Arial" w:hAnsi="Arial" w:cs="Arial"/>
          <w:sz w:val="24"/>
          <w:szCs w:val="24"/>
        </w:rPr>
        <w:t xml:space="preserve"> </w:t>
      </w:r>
      <w:r w:rsidR="0078007F" w:rsidRPr="00492068">
        <w:rPr>
          <w:rFonts w:ascii="Arial" w:hAnsi="Arial" w:cs="Arial"/>
          <w:sz w:val="24"/>
          <w:szCs w:val="24"/>
        </w:rPr>
        <w:t xml:space="preserve">the </w:t>
      </w:r>
      <w:r w:rsidR="0037403A" w:rsidRPr="00492068">
        <w:rPr>
          <w:rFonts w:ascii="Arial" w:hAnsi="Arial" w:cs="Arial"/>
          <w:sz w:val="24"/>
          <w:szCs w:val="24"/>
        </w:rPr>
        <w:t xml:space="preserve">recoverable </w:t>
      </w:r>
      <w:r w:rsidR="00CF193B" w:rsidRPr="00492068">
        <w:rPr>
          <w:rFonts w:ascii="Arial" w:hAnsi="Arial" w:cs="Arial"/>
          <w:sz w:val="24"/>
          <w:szCs w:val="24"/>
        </w:rPr>
        <w:t>damages</w:t>
      </w:r>
      <w:r w:rsidR="0037403A" w:rsidRPr="00492068">
        <w:rPr>
          <w:rFonts w:ascii="Arial" w:hAnsi="Arial" w:cs="Arial"/>
          <w:sz w:val="24"/>
          <w:szCs w:val="24"/>
        </w:rPr>
        <w:t>. I</w:t>
      </w:r>
      <w:r w:rsidR="0078007F" w:rsidRPr="00492068">
        <w:rPr>
          <w:rFonts w:ascii="Arial" w:hAnsi="Arial" w:cs="Arial"/>
          <w:sz w:val="24"/>
          <w:szCs w:val="24"/>
        </w:rPr>
        <w:t>n the absence of evidence from the defendant</w:t>
      </w:r>
      <w:r w:rsidR="00781DA1" w:rsidRPr="00492068">
        <w:rPr>
          <w:rFonts w:ascii="Arial" w:hAnsi="Arial" w:cs="Arial"/>
          <w:sz w:val="24"/>
          <w:szCs w:val="24"/>
        </w:rPr>
        <w:t>, i</w:t>
      </w:r>
      <w:r w:rsidR="0037403A" w:rsidRPr="00492068">
        <w:rPr>
          <w:rFonts w:ascii="Arial" w:hAnsi="Arial" w:cs="Arial"/>
          <w:sz w:val="24"/>
          <w:szCs w:val="24"/>
        </w:rPr>
        <w:t xml:space="preserve">t would </w:t>
      </w:r>
      <w:r w:rsidR="00781DA1" w:rsidRPr="00492068">
        <w:rPr>
          <w:rFonts w:ascii="Arial" w:hAnsi="Arial" w:cs="Arial"/>
          <w:sz w:val="24"/>
          <w:szCs w:val="24"/>
        </w:rPr>
        <w:t xml:space="preserve">not </w:t>
      </w:r>
      <w:r w:rsidR="0037403A" w:rsidRPr="00492068">
        <w:rPr>
          <w:rFonts w:ascii="Arial" w:hAnsi="Arial" w:cs="Arial"/>
          <w:sz w:val="24"/>
          <w:szCs w:val="24"/>
        </w:rPr>
        <w:t>be</w:t>
      </w:r>
      <w:r w:rsidR="0078007F" w:rsidRPr="00492068">
        <w:rPr>
          <w:rFonts w:ascii="Arial" w:hAnsi="Arial" w:cs="Arial"/>
          <w:sz w:val="24"/>
          <w:szCs w:val="24"/>
        </w:rPr>
        <w:t xml:space="preserve"> </w:t>
      </w:r>
      <w:r w:rsidR="00781DA1" w:rsidRPr="00492068">
        <w:rPr>
          <w:rFonts w:ascii="Arial" w:hAnsi="Arial" w:cs="Arial"/>
          <w:sz w:val="24"/>
          <w:szCs w:val="24"/>
        </w:rPr>
        <w:t>un</w:t>
      </w:r>
      <w:r w:rsidR="0078007F" w:rsidRPr="00492068">
        <w:rPr>
          <w:rFonts w:ascii="Arial" w:hAnsi="Arial" w:cs="Arial"/>
          <w:sz w:val="24"/>
          <w:szCs w:val="24"/>
        </w:rPr>
        <w:t>reaso</w:t>
      </w:r>
      <w:r w:rsidR="00781DA1" w:rsidRPr="00492068">
        <w:rPr>
          <w:rFonts w:ascii="Arial" w:hAnsi="Arial" w:cs="Arial"/>
          <w:sz w:val="24"/>
          <w:szCs w:val="24"/>
        </w:rPr>
        <w:t xml:space="preserve">nable to hold </w:t>
      </w:r>
      <w:r w:rsidR="008938D2" w:rsidRPr="00492068">
        <w:rPr>
          <w:rFonts w:ascii="Arial" w:hAnsi="Arial" w:cs="Arial"/>
          <w:sz w:val="24"/>
          <w:szCs w:val="24"/>
        </w:rPr>
        <w:t xml:space="preserve">that the </w:t>
      </w:r>
      <w:r w:rsidR="00B13217" w:rsidRPr="00492068">
        <w:rPr>
          <w:rFonts w:ascii="Arial" w:hAnsi="Arial" w:cs="Arial"/>
          <w:sz w:val="24"/>
          <w:szCs w:val="24"/>
        </w:rPr>
        <w:t xml:space="preserve">plaintiff contributed </w:t>
      </w:r>
      <w:r w:rsidR="0052098F" w:rsidRPr="00492068">
        <w:rPr>
          <w:rFonts w:ascii="Arial" w:hAnsi="Arial" w:cs="Arial"/>
          <w:sz w:val="24"/>
          <w:szCs w:val="24"/>
        </w:rPr>
        <w:t xml:space="preserve">towards </w:t>
      </w:r>
      <w:r w:rsidR="000E453B" w:rsidRPr="00492068">
        <w:rPr>
          <w:rFonts w:ascii="Arial" w:hAnsi="Arial" w:cs="Arial"/>
          <w:sz w:val="24"/>
          <w:szCs w:val="24"/>
        </w:rPr>
        <w:t>the negligence involved</w:t>
      </w:r>
      <w:r w:rsidR="00C77716" w:rsidRPr="00492068">
        <w:rPr>
          <w:rFonts w:ascii="Arial" w:hAnsi="Arial" w:cs="Arial"/>
          <w:sz w:val="24"/>
          <w:szCs w:val="24"/>
        </w:rPr>
        <w:t xml:space="preserve"> </w:t>
      </w:r>
      <w:r w:rsidR="00D067AB" w:rsidRPr="00492068">
        <w:rPr>
          <w:rFonts w:ascii="Arial" w:hAnsi="Arial" w:cs="Arial"/>
          <w:sz w:val="24"/>
          <w:szCs w:val="24"/>
        </w:rPr>
        <w:t xml:space="preserve">and to </w:t>
      </w:r>
      <w:r w:rsidR="00C77716" w:rsidRPr="00492068">
        <w:rPr>
          <w:rFonts w:ascii="Arial" w:hAnsi="Arial" w:cs="Arial"/>
          <w:sz w:val="24"/>
          <w:szCs w:val="24"/>
        </w:rPr>
        <w:t>apply section 1(1) of the Act</w:t>
      </w:r>
      <w:r w:rsidR="000E453B" w:rsidRPr="00492068">
        <w:rPr>
          <w:rFonts w:ascii="Arial" w:hAnsi="Arial" w:cs="Arial"/>
          <w:sz w:val="24"/>
          <w:szCs w:val="24"/>
        </w:rPr>
        <w:t>.</w:t>
      </w:r>
      <w:r w:rsidR="00756579" w:rsidRPr="00492068">
        <w:rPr>
          <w:rFonts w:ascii="Arial" w:hAnsi="Arial" w:cs="Arial"/>
          <w:sz w:val="24"/>
          <w:szCs w:val="24"/>
        </w:rPr>
        <w:t xml:space="preserve"> It would, consequently,</w:t>
      </w:r>
      <w:r w:rsidR="000E453B" w:rsidRPr="00492068">
        <w:rPr>
          <w:rFonts w:ascii="Arial" w:hAnsi="Arial" w:cs="Arial"/>
          <w:sz w:val="24"/>
          <w:szCs w:val="24"/>
        </w:rPr>
        <w:t xml:space="preserve"> </w:t>
      </w:r>
      <w:r w:rsidR="00282F5C" w:rsidRPr="00492068">
        <w:rPr>
          <w:rFonts w:ascii="Arial" w:hAnsi="Arial" w:cs="Arial"/>
          <w:sz w:val="24"/>
          <w:szCs w:val="24"/>
        </w:rPr>
        <w:t xml:space="preserve">be </w:t>
      </w:r>
      <w:r w:rsidR="0037403A" w:rsidRPr="00492068">
        <w:rPr>
          <w:rFonts w:ascii="Arial" w:hAnsi="Arial" w:cs="Arial"/>
          <w:sz w:val="24"/>
          <w:szCs w:val="24"/>
        </w:rPr>
        <w:t>just and equitable</w:t>
      </w:r>
      <w:r w:rsidR="00CF193B" w:rsidRPr="00492068">
        <w:rPr>
          <w:rFonts w:ascii="Arial" w:hAnsi="Arial" w:cs="Arial"/>
          <w:sz w:val="24"/>
          <w:szCs w:val="24"/>
        </w:rPr>
        <w:t xml:space="preserve"> </w:t>
      </w:r>
      <w:r w:rsidR="00453B93" w:rsidRPr="00492068">
        <w:rPr>
          <w:rFonts w:ascii="Arial" w:hAnsi="Arial" w:cs="Arial"/>
          <w:sz w:val="24"/>
          <w:szCs w:val="24"/>
        </w:rPr>
        <w:t xml:space="preserve">to </w:t>
      </w:r>
      <w:r w:rsidR="00CF193B" w:rsidRPr="00492068">
        <w:rPr>
          <w:rFonts w:ascii="Arial" w:hAnsi="Arial" w:cs="Arial"/>
          <w:sz w:val="24"/>
          <w:szCs w:val="24"/>
        </w:rPr>
        <w:t>reduce</w:t>
      </w:r>
      <w:r w:rsidR="005F3575" w:rsidRPr="00492068">
        <w:rPr>
          <w:rFonts w:ascii="Arial" w:hAnsi="Arial" w:cs="Arial"/>
          <w:sz w:val="24"/>
          <w:szCs w:val="24"/>
        </w:rPr>
        <w:t xml:space="preserve"> the plaintiff’s </w:t>
      </w:r>
      <w:r w:rsidR="00F330D1" w:rsidRPr="00492068">
        <w:rPr>
          <w:rFonts w:ascii="Arial" w:hAnsi="Arial" w:cs="Arial"/>
          <w:sz w:val="24"/>
          <w:szCs w:val="24"/>
        </w:rPr>
        <w:t xml:space="preserve">entitlement to damages by </w:t>
      </w:r>
      <w:r w:rsidR="00A5370B" w:rsidRPr="00492068">
        <w:rPr>
          <w:rFonts w:ascii="Arial" w:hAnsi="Arial" w:cs="Arial"/>
          <w:sz w:val="24"/>
          <w:szCs w:val="24"/>
        </w:rPr>
        <w:t>10%</w:t>
      </w:r>
      <w:r w:rsidR="00F330D1" w:rsidRPr="00492068">
        <w:rPr>
          <w:rFonts w:ascii="Arial" w:hAnsi="Arial" w:cs="Arial"/>
          <w:sz w:val="24"/>
          <w:szCs w:val="24"/>
        </w:rPr>
        <w:t>.</w:t>
      </w:r>
    </w:p>
    <w:p w14:paraId="43F606BF" w14:textId="77777777" w:rsidR="00F41755" w:rsidRDefault="00F41755" w:rsidP="00F41755">
      <w:pPr>
        <w:pStyle w:val="ListParagraph"/>
        <w:spacing w:line="360" w:lineRule="auto"/>
        <w:ind w:left="0"/>
        <w:jc w:val="both"/>
        <w:rPr>
          <w:rFonts w:ascii="Arial" w:hAnsi="Arial" w:cs="Arial"/>
          <w:sz w:val="24"/>
          <w:szCs w:val="24"/>
        </w:rPr>
      </w:pPr>
    </w:p>
    <w:p w14:paraId="4BC92A55" w14:textId="6DE30CB3" w:rsidR="00F41755" w:rsidRPr="00492068" w:rsidRDefault="00492068" w:rsidP="00492068">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330D1" w:rsidRPr="00492068">
        <w:rPr>
          <w:rFonts w:ascii="Arial" w:hAnsi="Arial" w:cs="Arial"/>
          <w:sz w:val="24"/>
          <w:szCs w:val="24"/>
        </w:rPr>
        <w:t xml:space="preserve">The only remaining issue is that of costs. </w:t>
      </w:r>
      <w:r w:rsidR="00C03AD7" w:rsidRPr="00492068">
        <w:rPr>
          <w:rFonts w:ascii="Arial" w:hAnsi="Arial" w:cs="Arial"/>
          <w:sz w:val="24"/>
          <w:szCs w:val="24"/>
        </w:rPr>
        <w:t>The</w:t>
      </w:r>
      <w:r w:rsidR="00D067AB" w:rsidRPr="00492068">
        <w:rPr>
          <w:rFonts w:ascii="Arial" w:hAnsi="Arial" w:cs="Arial"/>
          <w:sz w:val="24"/>
          <w:szCs w:val="24"/>
        </w:rPr>
        <w:t xml:space="preserve"> plaintiff has been substantially </w:t>
      </w:r>
      <w:r w:rsidR="00396654" w:rsidRPr="00492068">
        <w:rPr>
          <w:rFonts w:ascii="Arial" w:hAnsi="Arial" w:cs="Arial"/>
          <w:sz w:val="24"/>
          <w:szCs w:val="24"/>
        </w:rPr>
        <w:t>successful,</w:t>
      </w:r>
      <w:r w:rsidR="00D067AB" w:rsidRPr="00492068">
        <w:rPr>
          <w:rFonts w:ascii="Arial" w:hAnsi="Arial" w:cs="Arial"/>
          <w:sz w:val="24"/>
          <w:szCs w:val="24"/>
        </w:rPr>
        <w:t xml:space="preserve"> b</w:t>
      </w:r>
      <w:r w:rsidR="00110FF0" w:rsidRPr="00492068">
        <w:rPr>
          <w:rFonts w:ascii="Arial" w:hAnsi="Arial" w:cs="Arial"/>
          <w:sz w:val="24"/>
          <w:szCs w:val="24"/>
        </w:rPr>
        <w:t xml:space="preserve">ut it would seem fair </w:t>
      </w:r>
      <w:r w:rsidR="00C0606E" w:rsidRPr="00492068">
        <w:rPr>
          <w:rFonts w:ascii="Arial" w:hAnsi="Arial" w:cs="Arial"/>
          <w:sz w:val="24"/>
          <w:szCs w:val="24"/>
        </w:rPr>
        <w:t xml:space="preserve">and just </w:t>
      </w:r>
      <w:r w:rsidR="00106F32" w:rsidRPr="00492068">
        <w:rPr>
          <w:rFonts w:ascii="Arial" w:hAnsi="Arial" w:cs="Arial"/>
          <w:sz w:val="24"/>
          <w:szCs w:val="24"/>
        </w:rPr>
        <w:t xml:space="preserve">to implement the </w:t>
      </w:r>
      <w:r w:rsidR="00A5370B" w:rsidRPr="00492068">
        <w:rPr>
          <w:rFonts w:ascii="Arial" w:hAnsi="Arial" w:cs="Arial"/>
          <w:sz w:val="24"/>
          <w:szCs w:val="24"/>
        </w:rPr>
        <w:t xml:space="preserve">above approach and to </w:t>
      </w:r>
      <w:r w:rsidR="00182051" w:rsidRPr="00492068">
        <w:rPr>
          <w:rFonts w:ascii="Arial" w:hAnsi="Arial" w:cs="Arial"/>
          <w:sz w:val="24"/>
          <w:szCs w:val="24"/>
        </w:rPr>
        <w:t>adjust the plaintiff’s award of costs by the same degree.</w:t>
      </w:r>
    </w:p>
    <w:p w14:paraId="11A0A048" w14:textId="77777777" w:rsidR="00F41755" w:rsidRPr="00F41755" w:rsidRDefault="00F41755" w:rsidP="00F41755">
      <w:pPr>
        <w:pStyle w:val="ListParagraph"/>
        <w:rPr>
          <w:rFonts w:ascii="Arial" w:hAnsi="Arial" w:cs="Arial"/>
          <w:sz w:val="24"/>
          <w:szCs w:val="24"/>
        </w:rPr>
      </w:pPr>
    </w:p>
    <w:p w14:paraId="51324C29" w14:textId="77777777" w:rsidR="00F41755" w:rsidRDefault="00F41755" w:rsidP="00F41755">
      <w:pPr>
        <w:pStyle w:val="ListParagraph"/>
        <w:spacing w:line="360" w:lineRule="auto"/>
        <w:ind w:left="0"/>
        <w:jc w:val="both"/>
        <w:rPr>
          <w:rFonts w:ascii="Arial" w:hAnsi="Arial" w:cs="Arial"/>
          <w:sz w:val="24"/>
          <w:szCs w:val="24"/>
        </w:rPr>
      </w:pPr>
    </w:p>
    <w:p w14:paraId="269E8D33" w14:textId="2BCCFC9A" w:rsidR="00182051" w:rsidRPr="00492068" w:rsidRDefault="00492068" w:rsidP="00492068">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182051" w:rsidRPr="00492068">
        <w:rPr>
          <w:rFonts w:ascii="Arial" w:hAnsi="Arial" w:cs="Arial"/>
          <w:sz w:val="24"/>
          <w:szCs w:val="24"/>
        </w:rPr>
        <w:t>The following order is made:</w:t>
      </w:r>
    </w:p>
    <w:p w14:paraId="76AB4906" w14:textId="77777777" w:rsidR="00F41755" w:rsidRPr="00F41755" w:rsidRDefault="00F41755" w:rsidP="00F41755">
      <w:pPr>
        <w:pStyle w:val="ListParagraph"/>
        <w:spacing w:line="360" w:lineRule="auto"/>
        <w:ind w:left="0"/>
        <w:jc w:val="both"/>
        <w:rPr>
          <w:rFonts w:ascii="Arial" w:hAnsi="Arial" w:cs="Arial"/>
          <w:sz w:val="24"/>
          <w:szCs w:val="24"/>
        </w:rPr>
      </w:pPr>
    </w:p>
    <w:p w14:paraId="5C1E3906" w14:textId="5B594DCD" w:rsidR="00F41755" w:rsidRPr="00492068" w:rsidRDefault="00492068" w:rsidP="00492068">
      <w:pPr>
        <w:spacing w:line="360" w:lineRule="auto"/>
        <w:ind w:left="1418" w:hanging="709"/>
        <w:rPr>
          <w:rFonts w:ascii="Arial" w:hAnsi="Arial" w:cs="Arial"/>
          <w:sz w:val="24"/>
          <w:szCs w:val="24"/>
        </w:rPr>
      </w:pPr>
      <w:r>
        <w:rPr>
          <w:rFonts w:ascii="Arial" w:hAnsi="Arial" w:cs="Arial"/>
          <w:sz w:val="24"/>
          <w:szCs w:val="24"/>
        </w:rPr>
        <w:t>(a)</w:t>
      </w:r>
      <w:r>
        <w:rPr>
          <w:rFonts w:ascii="Arial" w:hAnsi="Arial" w:cs="Arial"/>
          <w:sz w:val="24"/>
          <w:szCs w:val="24"/>
        </w:rPr>
        <w:tab/>
      </w:r>
      <w:r w:rsidR="00803F34" w:rsidRPr="00492068">
        <w:rPr>
          <w:rFonts w:ascii="Arial" w:hAnsi="Arial" w:cs="Arial"/>
          <w:sz w:val="24"/>
          <w:szCs w:val="24"/>
        </w:rPr>
        <w:t>t</w:t>
      </w:r>
      <w:r w:rsidR="00182051" w:rsidRPr="00492068">
        <w:rPr>
          <w:rFonts w:ascii="Arial" w:hAnsi="Arial" w:cs="Arial"/>
          <w:sz w:val="24"/>
          <w:szCs w:val="24"/>
        </w:rPr>
        <w:t xml:space="preserve">he </w:t>
      </w:r>
      <w:r w:rsidR="00396654" w:rsidRPr="00492068">
        <w:rPr>
          <w:rFonts w:ascii="Arial" w:hAnsi="Arial" w:cs="Arial"/>
          <w:sz w:val="24"/>
          <w:szCs w:val="24"/>
        </w:rPr>
        <w:t xml:space="preserve">defendant is </w:t>
      </w:r>
      <w:r w:rsidR="0009514F" w:rsidRPr="00492068">
        <w:rPr>
          <w:rFonts w:ascii="Arial" w:hAnsi="Arial" w:cs="Arial"/>
          <w:sz w:val="24"/>
          <w:szCs w:val="24"/>
        </w:rPr>
        <w:t>order</w:t>
      </w:r>
      <w:r w:rsidR="00396654" w:rsidRPr="00492068">
        <w:rPr>
          <w:rFonts w:ascii="Arial" w:hAnsi="Arial" w:cs="Arial"/>
          <w:sz w:val="24"/>
          <w:szCs w:val="24"/>
        </w:rPr>
        <w:t>ed to pay</w:t>
      </w:r>
      <w:r w:rsidR="007728B1" w:rsidRPr="00492068">
        <w:rPr>
          <w:rFonts w:ascii="Arial" w:hAnsi="Arial" w:cs="Arial"/>
          <w:sz w:val="24"/>
          <w:szCs w:val="24"/>
        </w:rPr>
        <w:t xml:space="preserve"> </w:t>
      </w:r>
      <w:r w:rsidR="00665734" w:rsidRPr="00492068">
        <w:rPr>
          <w:rFonts w:ascii="Arial" w:hAnsi="Arial" w:cs="Arial"/>
          <w:sz w:val="24"/>
          <w:szCs w:val="24"/>
        </w:rPr>
        <w:t xml:space="preserve">90% of the </w:t>
      </w:r>
      <w:r w:rsidR="00682474" w:rsidRPr="00492068">
        <w:rPr>
          <w:rFonts w:ascii="Arial" w:hAnsi="Arial" w:cs="Arial"/>
          <w:sz w:val="24"/>
          <w:szCs w:val="24"/>
        </w:rPr>
        <w:t xml:space="preserve">plaintiff’s damages, as </w:t>
      </w:r>
      <w:r w:rsidR="0009514F" w:rsidRPr="00492068">
        <w:rPr>
          <w:rFonts w:ascii="Arial" w:hAnsi="Arial" w:cs="Arial"/>
          <w:sz w:val="24"/>
          <w:szCs w:val="24"/>
        </w:rPr>
        <w:t xml:space="preserve">may be </w:t>
      </w:r>
      <w:r w:rsidR="00682474" w:rsidRPr="00492068">
        <w:rPr>
          <w:rFonts w:ascii="Arial" w:hAnsi="Arial" w:cs="Arial"/>
          <w:sz w:val="24"/>
          <w:szCs w:val="24"/>
        </w:rPr>
        <w:t>p</w:t>
      </w:r>
      <w:r w:rsidR="004529D5" w:rsidRPr="00492068">
        <w:rPr>
          <w:rFonts w:ascii="Arial" w:hAnsi="Arial" w:cs="Arial"/>
          <w:sz w:val="24"/>
          <w:szCs w:val="24"/>
        </w:rPr>
        <w:t>roved</w:t>
      </w:r>
      <w:r w:rsidR="007A60EC" w:rsidRPr="00492068">
        <w:rPr>
          <w:rFonts w:ascii="Arial" w:hAnsi="Arial" w:cs="Arial"/>
          <w:sz w:val="24"/>
          <w:szCs w:val="24"/>
        </w:rPr>
        <w:t xml:space="preserve"> or agreed</w:t>
      </w:r>
      <w:r w:rsidR="004529D5" w:rsidRPr="00492068">
        <w:rPr>
          <w:rFonts w:ascii="Arial" w:hAnsi="Arial" w:cs="Arial"/>
          <w:sz w:val="24"/>
          <w:szCs w:val="24"/>
        </w:rPr>
        <w:t>;</w:t>
      </w:r>
      <w:r w:rsidR="007728B1" w:rsidRPr="00492068">
        <w:rPr>
          <w:rFonts w:ascii="Arial" w:hAnsi="Arial" w:cs="Arial"/>
          <w:sz w:val="24"/>
          <w:szCs w:val="24"/>
        </w:rPr>
        <w:t xml:space="preserve"> and</w:t>
      </w:r>
    </w:p>
    <w:p w14:paraId="25420825" w14:textId="77777777" w:rsidR="00F41755" w:rsidRDefault="00F41755" w:rsidP="00F41755">
      <w:pPr>
        <w:pStyle w:val="ListParagraph"/>
        <w:spacing w:line="360" w:lineRule="auto"/>
        <w:ind w:left="1418"/>
        <w:rPr>
          <w:rFonts w:ascii="Arial" w:hAnsi="Arial" w:cs="Arial"/>
          <w:sz w:val="24"/>
          <w:szCs w:val="24"/>
        </w:rPr>
      </w:pPr>
    </w:p>
    <w:p w14:paraId="3DEB7B34" w14:textId="6CB5D906" w:rsidR="004529D5" w:rsidRPr="00492068" w:rsidRDefault="00492068" w:rsidP="00492068">
      <w:pPr>
        <w:spacing w:line="360" w:lineRule="auto"/>
        <w:ind w:left="1418" w:hanging="709"/>
        <w:rPr>
          <w:rFonts w:ascii="Arial" w:hAnsi="Arial" w:cs="Arial"/>
          <w:sz w:val="24"/>
          <w:szCs w:val="24"/>
        </w:rPr>
      </w:pPr>
      <w:r w:rsidRPr="00F41755">
        <w:rPr>
          <w:rFonts w:ascii="Arial" w:hAnsi="Arial" w:cs="Arial"/>
          <w:sz w:val="24"/>
          <w:szCs w:val="24"/>
        </w:rPr>
        <w:t>(b)</w:t>
      </w:r>
      <w:r w:rsidRPr="00F41755">
        <w:rPr>
          <w:rFonts w:ascii="Arial" w:hAnsi="Arial" w:cs="Arial"/>
          <w:sz w:val="24"/>
          <w:szCs w:val="24"/>
        </w:rPr>
        <w:tab/>
      </w:r>
      <w:r w:rsidR="00803F34" w:rsidRPr="00492068">
        <w:rPr>
          <w:rFonts w:ascii="Arial" w:hAnsi="Arial" w:cs="Arial"/>
          <w:sz w:val="24"/>
          <w:szCs w:val="24"/>
        </w:rPr>
        <w:t>t</w:t>
      </w:r>
      <w:r w:rsidR="004529D5" w:rsidRPr="00492068">
        <w:rPr>
          <w:rFonts w:ascii="Arial" w:hAnsi="Arial" w:cs="Arial"/>
          <w:sz w:val="24"/>
          <w:szCs w:val="24"/>
        </w:rPr>
        <w:t>he de</w:t>
      </w:r>
      <w:r w:rsidR="00DA5D11" w:rsidRPr="00492068">
        <w:rPr>
          <w:rFonts w:ascii="Arial" w:hAnsi="Arial" w:cs="Arial"/>
          <w:sz w:val="24"/>
          <w:szCs w:val="24"/>
        </w:rPr>
        <w:t xml:space="preserve">fendant is directed to </w:t>
      </w:r>
      <w:r w:rsidR="007728B1" w:rsidRPr="00492068">
        <w:rPr>
          <w:rFonts w:ascii="Arial" w:hAnsi="Arial" w:cs="Arial"/>
          <w:sz w:val="24"/>
          <w:szCs w:val="24"/>
        </w:rPr>
        <w:t>pay 90% of the plaintiff's costs in relation to the determination of the merits.</w:t>
      </w:r>
    </w:p>
    <w:p w14:paraId="16126E57" w14:textId="77777777" w:rsidR="00071C6A" w:rsidRPr="00071C6A" w:rsidRDefault="00071C6A" w:rsidP="00071C6A">
      <w:pPr>
        <w:pStyle w:val="ListParagraph"/>
        <w:rPr>
          <w:rFonts w:ascii="Arial" w:hAnsi="Arial" w:cs="Arial"/>
          <w:sz w:val="24"/>
          <w:szCs w:val="24"/>
        </w:rPr>
      </w:pPr>
    </w:p>
    <w:p w14:paraId="3CB565E2" w14:textId="77777777" w:rsidR="00071C6A" w:rsidRDefault="00071C6A" w:rsidP="00071C6A">
      <w:pPr>
        <w:spacing w:line="360" w:lineRule="auto"/>
        <w:rPr>
          <w:rFonts w:ascii="Arial" w:hAnsi="Arial" w:cs="Arial"/>
          <w:sz w:val="24"/>
          <w:szCs w:val="24"/>
        </w:rPr>
      </w:pPr>
    </w:p>
    <w:p w14:paraId="0A0AC980" w14:textId="1EB77DB1" w:rsidR="00071C6A" w:rsidRDefault="00071C6A" w:rsidP="00F41755">
      <w:pPr>
        <w:spacing w:line="240" w:lineRule="auto"/>
        <w:rPr>
          <w:rFonts w:ascii="Arial" w:hAnsi="Arial" w:cs="Arial"/>
          <w:sz w:val="24"/>
          <w:szCs w:val="24"/>
        </w:rPr>
      </w:pPr>
      <w:r>
        <w:rPr>
          <w:rFonts w:ascii="Arial" w:hAnsi="Arial" w:cs="Arial"/>
          <w:sz w:val="24"/>
          <w:szCs w:val="24"/>
        </w:rPr>
        <w:t>_________________________</w:t>
      </w:r>
    </w:p>
    <w:p w14:paraId="256824E1" w14:textId="1CFAF656" w:rsidR="00071C6A" w:rsidRPr="00071C6A" w:rsidRDefault="00071C6A" w:rsidP="00F41755">
      <w:pPr>
        <w:spacing w:line="240" w:lineRule="auto"/>
        <w:rPr>
          <w:rFonts w:ascii="Arial" w:hAnsi="Arial" w:cs="Arial"/>
          <w:b/>
          <w:bCs/>
          <w:sz w:val="24"/>
          <w:szCs w:val="24"/>
        </w:rPr>
      </w:pPr>
      <w:r w:rsidRPr="00071C6A">
        <w:rPr>
          <w:rFonts w:ascii="Arial" w:hAnsi="Arial" w:cs="Arial"/>
          <w:b/>
          <w:bCs/>
          <w:sz w:val="24"/>
          <w:szCs w:val="24"/>
        </w:rPr>
        <w:t>JGA LAING</w:t>
      </w:r>
    </w:p>
    <w:p w14:paraId="528946B4" w14:textId="44552D7C" w:rsidR="00071C6A" w:rsidRDefault="00071C6A" w:rsidP="00F41755">
      <w:pPr>
        <w:spacing w:line="240" w:lineRule="auto"/>
        <w:rPr>
          <w:rFonts w:ascii="Arial" w:hAnsi="Arial" w:cs="Arial"/>
          <w:b/>
          <w:bCs/>
          <w:sz w:val="24"/>
          <w:szCs w:val="24"/>
        </w:rPr>
      </w:pPr>
      <w:r w:rsidRPr="00071C6A">
        <w:rPr>
          <w:rFonts w:ascii="Arial" w:hAnsi="Arial" w:cs="Arial"/>
          <w:b/>
          <w:bCs/>
          <w:sz w:val="24"/>
          <w:szCs w:val="24"/>
        </w:rPr>
        <w:t>JUDGE OF THE HIGH COURT</w:t>
      </w:r>
    </w:p>
    <w:p w14:paraId="02005C70" w14:textId="77777777" w:rsidR="000E675D" w:rsidRDefault="000E675D" w:rsidP="00F41755">
      <w:pPr>
        <w:spacing w:line="240" w:lineRule="auto"/>
        <w:rPr>
          <w:rFonts w:ascii="Arial" w:hAnsi="Arial" w:cs="Arial"/>
          <w:b/>
          <w:bCs/>
          <w:sz w:val="24"/>
          <w:szCs w:val="24"/>
        </w:rPr>
      </w:pPr>
    </w:p>
    <w:p w14:paraId="51C109C6" w14:textId="77777777" w:rsidR="000E675D" w:rsidRDefault="000E675D" w:rsidP="00F41755">
      <w:pPr>
        <w:spacing w:line="240" w:lineRule="auto"/>
        <w:rPr>
          <w:rFonts w:ascii="Arial" w:hAnsi="Arial" w:cs="Arial"/>
          <w:b/>
          <w:bCs/>
          <w:sz w:val="24"/>
          <w:szCs w:val="24"/>
        </w:rPr>
      </w:pPr>
    </w:p>
    <w:p w14:paraId="78744E56" w14:textId="77777777" w:rsidR="00F41755" w:rsidRDefault="00F41755" w:rsidP="00F41755">
      <w:pPr>
        <w:spacing w:line="240" w:lineRule="auto"/>
        <w:rPr>
          <w:rFonts w:ascii="Arial" w:hAnsi="Arial" w:cs="Arial"/>
          <w:b/>
          <w:bCs/>
          <w:sz w:val="24"/>
          <w:szCs w:val="24"/>
        </w:rPr>
      </w:pPr>
    </w:p>
    <w:p w14:paraId="6C752F4C" w14:textId="3FF5FF88" w:rsidR="00F41755" w:rsidRDefault="00F41755" w:rsidP="000E675D">
      <w:pPr>
        <w:spacing w:line="240" w:lineRule="auto"/>
        <w:jc w:val="both"/>
        <w:rPr>
          <w:rFonts w:ascii="Arial" w:hAnsi="Arial" w:cs="Arial"/>
          <w:sz w:val="24"/>
          <w:szCs w:val="24"/>
        </w:rPr>
      </w:pPr>
      <w:r w:rsidRPr="00F41755">
        <w:rPr>
          <w:rFonts w:ascii="Arial" w:hAnsi="Arial" w:cs="Arial"/>
          <w:sz w:val="24"/>
          <w:szCs w:val="24"/>
        </w:rPr>
        <w:t>APPEARANCE</w:t>
      </w:r>
    </w:p>
    <w:p w14:paraId="7947C018" w14:textId="6A804EAD" w:rsidR="00F41755" w:rsidRDefault="00F41755" w:rsidP="000E675D">
      <w:pPr>
        <w:spacing w:line="360" w:lineRule="auto"/>
        <w:ind w:left="2880" w:hanging="2880"/>
        <w:jc w:val="both"/>
        <w:rPr>
          <w:rFonts w:ascii="Arial" w:hAnsi="Arial" w:cs="Arial"/>
          <w:sz w:val="24"/>
          <w:szCs w:val="24"/>
        </w:rPr>
      </w:pPr>
      <w:r>
        <w:rPr>
          <w:rFonts w:ascii="Arial" w:hAnsi="Arial" w:cs="Arial"/>
          <w:sz w:val="24"/>
          <w:szCs w:val="24"/>
        </w:rPr>
        <w:lastRenderedPageBreak/>
        <w:t>For the plaintiff:</w:t>
      </w:r>
      <w:r>
        <w:rPr>
          <w:rFonts w:ascii="Arial" w:hAnsi="Arial" w:cs="Arial"/>
          <w:sz w:val="24"/>
          <w:szCs w:val="24"/>
        </w:rPr>
        <w:tab/>
        <w:t xml:space="preserve">Adv Teko, instructed by </w:t>
      </w:r>
      <w:proofErr w:type="spellStart"/>
      <w:r>
        <w:rPr>
          <w:rFonts w:ascii="Arial" w:hAnsi="Arial" w:cs="Arial"/>
          <w:sz w:val="24"/>
          <w:szCs w:val="24"/>
        </w:rPr>
        <w:t>Akhona</w:t>
      </w:r>
      <w:proofErr w:type="spellEnd"/>
      <w:r>
        <w:rPr>
          <w:rFonts w:ascii="Arial" w:hAnsi="Arial" w:cs="Arial"/>
          <w:sz w:val="24"/>
          <w:szCs w:val="24"/>
        </w:rPr>
        <w:t xml:space="preserve"> George Attorneys, </w:t>
      </w:r>
      <w:proofErr w:type="spellStart"/>
      <w:r>
        <w:rPr>
          <w:rFonts w:ascii="Arial" w:hAnsi="Arial" w:cs="Arial"/>
          <w:sz w:val="24"/>
          <w:szCs w:val="24"/>
        </w:rPr>
        <w:t>Makhanda</w:t>
      </w:r>
      <w:proofErr w:type="spellEnd"/>
      <w:r>
        <w:rPr>
          <w:rFonts w:ascii="Arial" w:hAnsi="Arial" w:cs="Arial"/>
          <w:sz w:val="24"/>
          <w:szCs w:val="24"/>
        </w:rPr>
        <w:t xml:space="preserve">. </w:t>
      </w:r>
    </w:p>
    <w:p w14:paraId="07A40AFA" w14:textId="75A0CBE4" w:rsidR="00F41755" w:rsidRDefault="00F41755" w:rsidP="000E675D">
      <w:pPr>
        <w:spacing w:line="360" w:lineRule="auto"/>
        <w:ind w:left="2880" w:hanging="2880"/>
        <w:jc w:val="both"/>
        <w:rPr>
          <w:rFonts w:ascii="Arial" w:hAnsi="Arial" w:cs="Arial"/>
          <w:sz w:val="24"/>
          <w:szCs w:val="24"/>
        </w:rPr>
      </w:pPr>
      <w:r>
        <w:rPr>
          <w:rFonts w:ascii="Arial" w:hAnsi="Arial" w:cs="Arial"/>
          <w:sz w:val="24"/>
          <w:szCs w:val="24"/>
        </w:rPr>
        <w:t xml:space="preserve">For the defendant: </w:t>
      </w:r>
      <w:r>
        <w:rPr>
          <w:rFonts w:ascii="Arial" w:hAnsi="Arial" w:cs="Arial"/>
          <w:sz w:val="24"/>
          <w:szCs w:val="24"/>
        </w:rPr>
        <w:tab/>
        <w:t xml:space="preserve">Ms </w:t>
      </w:r>
      <w:proofErr w:type="spellStart"/>
      <w:r>
        <w:rPr>
          <w:rFonts w:ascii="Arial" w:hAnsi="Arial" w:cs="Arial"/>
          <w:sz w:val="24"/>
          <w:szCs w:val="24"/>
        </w:rPr>
        <w:t>Futshane</w:t>
      </w:r>
      <w:proofErr w:type="spellEnd"/>
      <w:r>
        <w:rPr>
          <w:rFonts w:ascii="Arial" w:hAnsi="Arial" w:cs="Arial"/>
          <w:sz w:val="24"/>
          <w:szCs w:val="24"/>
        </w:rPr>
        <w:t xml:space="preserve">, instructed by </w:t>
      </w:r>
      <w:r w:rsidR="00792F07">
        <w:rPr>
          <w:rFonts w:ascii="Arial" w:hAnsi="Arial" w:cs="Arial"/>
          <w:sz w:val="24"/>
          <w:szCs w:val="24"/>
        </w:rPr>
        <w:t xml:space="preserve">The State Attorney, East London. </w:t>
      </w:r>
    </w:p>
    <w:p w14:paraId="117C361E" w14:textId="77777777" w:rsidR="00792F07" w:rsidRDefault="00792F07" w:rsidP="000E675D">
      <w:pPr>
        <w:spacing w:line="240" w:lineRule="auto"/>
        <w:jc w:val="both"/>
        <w:rPr>
          <w:rFonts w:ascii="Arial" w:hAnsi="Arial" w:cs="Arial"/>
          <w:sz w:val="24"/>
          <w:szCs w:val="24"/>
        </w:rPr>
      </w:pPr>
    </w:p>
    <w:p w14:paraId="34E3134A" w14:textId="2B370671" w:rsidR="00792F07" w:rsidRDefault="00792F07" w:rsidP="000E675D">
      <w:pPr>
        <w:spacing w:line="24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r>
      <w:r w:rsidR="000E675D">
        <w:rPr>
          <w:rFonts w:ascii="Arial" w:hAnsi="Arial" w:cs="Arial"/>
          <w:sz w:val="24"/>
          <w:szCs w:val="24"/>
        </w:rPr>
        <w:tab/>
      </w:r>
      <w:r>
        <w:rPr>
          <w:rFonts w:ascii="Arial" w:hAnsi="Arial" w:cs="Arial"/>
          <w:sz w:val="24"/>
          <w:szCs w:val="24"/>
        </w:rPr>
        <w:t>16 May 2023.</w:t>
      </w:r>
    </w:p>
    <w:p w14:paraId="56C3EB3D" w14:textId="081D0F48" w:rsidR="00792F07" w:rsidRPr="00F41755" w:rsidRDefault="00792F07" w:rsidP="000E675D">
      <w:pPr>
        <w:spacing w:line="240" w:lineRule="auto"/>
        <w:jc w:val="both"/>
        <w:rPr>
          <w:rFonts w:ascii="Arial" w:hAnsi="Arial" w:cs="Arial"/>
          <w:sz w:val="24"/>
          <w:szCs w:val="24"/>
        </w:rPr>
      </w:pPr>
      <w:r>
        <w:rPr>
          <w:rFonts w:ascii="Arial" w:hAnsi="Arial" w:cs="Arial"/>
          <w:sz w:val="24"/>
          <w:szCs w:val="24"/>
        </w:rPr>
        <w:t xml:space="preserve">Date of delivery of judgment: </w:t>
      </w:r>
      <w:r>
        <w:rPr>
          <w:rFonts w:ascii="Arial" w:hAnsi="Arial" w:cs="Arial"/>
          <w:sz w:val="24"/>
          <w:szCs w:val="24"/>
        </w:rPr>
        <w:tab/>
        <w:t>23 May 2023.</w:t>
      </w:r>
    </w:p>
    <w:p w14:paraId="6463F154" w14:textId="11FA76CA" w:rsidR="00AA568B" w:rsidRDefault="00AA568B" w:rsidP="004522E5">
      <w:pPr>
        <w:spacing w:line="360" w:lineRule="auto"/>
        <w:rPr>
          <w:rFonts w:ascii="Arial" w:hAnsi="Arial" w:cs="Arial"/>
          <w:sz w:val="24"/>
          <w:szCs w:val="24"/>
        </w:rPr>
      </w:pPr>
    </w:p>
    <w:p w14:paraId="6F3CD3AB" w14:textId="77777777" w:rsidR="00D32C61" w:rsidRDefault="00D32C61" w:rsidP="004522E5">
      <w:pPr>
        <w:spacing w:line="360" w:lineRule="auto"/>
        <w:rPr>
          <w:rFonts w:ascii="Arial" w:hAnsi="Arial" w:cs="Arial"/>
          <w:sz w:val="24"/>
          <w:szCs w:val="24"/>
        </w:rPr>
      </w:pPr>
    </w:p>
    <w:p w14:paraId="68A68F6F" w14:textId="77777777" w:rsidR="00C273BF" w:rsidRPr="004522E5" w:rsidRDefault="00C273BF" w:rsidP="004522E5">
      <w:pPr>
        <w:spacing w:line="360" w:lineRule="auto"/>
        <w:rPr>
          <w:rFonts w:ascii="Arial" w:hAnsi="Arial" w:cs="Arial"/>
          <w:sz w:val="24"/>
          <w:szCs w:val="24"/>
        </w:rPr>
      </w:pPr>
    </w:p>
    <w:sectPr w:rsidR="00C273BF" w:rsidRPr="004522E5" w:rsidSect="00F4175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AA11" w14:textId="77777777" w:rsidR="00103ED5" w:rsidRDefault="00103ED5" w:rsidP="00F44669">
      <w:pPr>
        <w:spacing w:after="0" w:line="240" w:lineRule="auto"/>
      </w:pPr>
      <w:r>
        <w:separator/>
      </w:r>
    </w:p>
  </w:endnote>
  <w:endnote w:type="continuationSeparator" w:id="0">
    <w:p w14:paraId="3964195A" w14:textId="77777777" w:rsidR="00103ED5" w:rsidRDefault="00103ED5" w:rsidP="00F4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E939" w14:textId="77777777" w:rsidR="00103ED5" w:rsidRDefault="00103ED5" w:rsidP="00F44669">
      <w:pPr>
        <w:spacing w:after="0" w:line="240" w:lineRule="auto"/>
      </w:pPr>
      <w:r>
        <w:separator/>
      </w:r>
    </w:p>
  </w:footnote>
  <w:footnote w:type="continuationSeparator" w:id="0">
    <w:p w14:paraId="4FC690F5" w14:textId="77777777" w:rsidR="00103ED5" w:rsidRDefault="00103ED5" w:rsidP="00F44669">
      <w:pPr>
        <w:spacing w:after="0" w:line="240" w:lineRule="auto"/>
      </w:pPr>
      <w:r>
        <w:continuationSeparator/>
      </w:r>
    </w:p>
  </w:footnote>
  <w:footnote w:id="1">
    <w:p w14:paraId="5BD075DB" w14:textId="47B3CA4D" w:rsidR="00F44669" w:rsidRPr="00F44669" w:rsidRDefault="00F44669" w:rsidP="00F41755">
      <w:pPr>
        <w:pStyle w:val="FootnoteText"/>
        <w:jc w:val="both"/>
        <w:rPr>
          <w:lang w:val="en-US"/>
        </w:rPr>
      </w:pPr>
      <w:r>
        <w:rPr>
          <w:rStyle w:val="FootnoteReference"/>
        </w:rPr>
        <w:footnoteRef/>
      </w:r>
      <w:r>
        <w:t xml:space="preserve"> </w:t>
      </w:r>
      <w:r w:rsidR="00411639">
        <w:rPr>
          <w:lang w:val="en-US"/>
        </w:rPr>
        <w:t xml:space="preserve">MP Olivier, ‘Social Security: Core Elements’, </w:t>
      </w:r>
      <w:r w:rsidR="00411639" w:rsidRPr="007558F2">
        <w:rPr>
          <w:i/>
          <w:iCs/>
          <w:lang w:val="en-US"/>
        </w:rPr>
        <w:t>LAWSA</w:t>
      </w:r>
      <w:r w:rsidR="00411639">
        <w:rPr>
          <w:lang w:val="en-US"/>
        </w:rPr>
        <w:t xml:space="preserve"> (</w:t>
      </w:r>
      <w:r w:rsidR="00DD4BA2">
        <w:rPr>
          <w:lang w:val="en-US"/>
        </w:rPr>
        <w:t xml:space="preserve">LexisNexis, </w:t>
      </w:r>
      <w:r w:rsidR="007558F2">
        <w:rPr>
          <w:lang w:val="en-US"/>
        </w:rPr>
        <w:t xml:space="preserve">Vol 13(3), 2ed, </w:t>
      </w:r>
      <w:r w:rsidR="00DD4BA2">
        <w:rPr>
          <w:lang w:val="en-US"/>
        </w:rPr>
        <w:t>July 2013), at paragraph 163.</w:t>
      </w:r>
    </w:p>
  </w:footnote>
  <w:footnote w:id="2">
    <w:p w14:paraId="274A9C01" w14:textId="77777777" w:rsidR="0023444E" w:rsidRPr="00271D23" w:rsidRDefault="0023444E" w:rsidP="00F41755">
      <w:pPr>
        <w:pStyle w:val="FootnoteText"/>
        <w:jc w:val="both"/>
        <w:rPr>
          <w:lang w:val="en-GB"/>
        </w:rPr>
      </w:pPr>
      <w:r>
        <w:rPr>
          <w:rStyle w:val="FootnoteReference"/>
        </w:rPr>
        <w:footnoteRef/>
      </w:r>
      <w:r>
        <w:t xml:space="preserve"> </w:t>
      </w:r>
      <w:r>
        <w:rPr>
          <w:lang w:val="en-GB"/>
        </w:rPr>
        <w:t>4</w:t>
      </w:r>
      <w:r w:rsidRPr="00271D23">
        <w:rPr>
          <w:vertAlign w:val="superscript"/>
          <w:lang w:val="en-GB"/>
        </w:rPr>
        <w:t>th</w:t>
      </w:r>
      <w:r>
        <w:rPr>
          <w:lang w:val="en-GB"/>
        </w:rPr>
        <w:t xml:space="preserve"> Ed, 2016, ch32-p 628.</w:t>
      </w:r>
    </w:p>
  </w:footnote>
  <w:footnote w:id="3">
    <w:p w14:paraId="1B1DC692" w14:textId="4C7C3F1E" w:rsidR="00533F45" w:rsidRPr="00533F45" w:rsidRDefault="00533F45" w:rsidP="00F41755">
      <w:pPr>
        <w:pStyle w:val="FootnoteText"/>
        <w:jc w:val="both"/>
        <w:rPr>
          <w:lang w:val="en-US"/>
        </w:rPr>
      </w:pPr>
      <w:r>
        <w:rPr>
          <w:rStyle w:val="FootnoteReference"/>
        </w:rPr>
        <w:footnoteRef/>
      </w:r>
      <w:r>
        <w:t xml:space="preserve"> </w:t>
      </w:r>
      <w:r w:rsidR="004C6954">
        <w:rPr>
          <w:lang w:val="en-US"/>
        </w:rPr>
        <w:t>1976 (3) SA 45 (A).</w:t>
      </w:r>
    </w:p>
  </w:footnote>
  <w:footnote w:id="4">
    <w:p w14:paraId="14847522" w14:textId="6D7CFB2D" w:rsidR="00712C6D" w:rsidRPr="00712C6D" w:rsidRDefault="00712C6D" w:rsidP="00F41755">
      <w:pPr>
        <w:pStyle w:val="FootnoteText"/>
        <w:jc w:val="both"/>
        <w:rPr>
          <w:lang w:val="en-US"/>
        </w:rPr>
      </w:pPr>
      <w:r>
        <w:rPr>
          <w:rStyle w:val="FootnoteReference"/>
        </w:rPr>
        <w:footnoteRef/>
      </w:r>
      <w:r>
        <w:t xml:space="preserve"> </w:t>
      </w:r>
      <w:r>
        <w:rPr>
          <w:lang w:val="en-US"/>
        </w:rPr>
        <w:t>At 55 D-E.</w:t>
      </w:r>
    </w:p>
  </w:footnote>
  <w:footnote w:id="5">
    <w:p w14:paraId="7B5D8245" w14:textId="15C8603F" w:rsidR="00714751" w:rsidRPr="00714751" w:rsidRDefault="00714751" w:rsidP="00F41755">
      <w:pPr>
        <w:pStyle w:val="FootnoteText"/>
        <w:jc w:val="both"/>
        <w:rPr>
          <w:lang w:val="en-US"/>
        </w:rPr>
      </w:pPr>
      <w:r>
        <w:rPr>
          <w:rStyle w:val="FootnoteReference"/>
        </w:rPr>
        <w:footnoteRef/>
      </w:r>
      <w:r>
        <w:t xml:space="preserve"> </w:t>
      </w:r>
      <w:r>
        <w:rPr>
          <w:lang w:val="en-US"/>
        </w:rPr>
        <w:t xml:space="preserve">See, for example, </w:t>
      </w:r>
      <w:r w:rsidRPr="002A443C">
        <w:rPr>
          <w:i/>
          <w:iCs/>
          <w:lang w:val="en-US"/>
        </w:rPr>
        <w:t>Ndaba v Purchase</w:t>
      </w:r>
      <w:r>
        <w:rPr>
          <w:lang w:val="en-US"/>
        </w:rPr>
        <w:t xml:space="preserve"> 1991 (3) SA 640 </w:t>
      </w:r>
      <w:r w:rsidR="001F7F97">
        <w:rPr>
          <w:lang w:val="en-US"/>
        </w:rPr>
        <w:t>(N)</w:t>
      </w:r>
      <w:r w:rsidR="00A2221F">
        <w:rPr>
          <w:lang w:val="en-US"/>
        </w:rPr>
        <w:t xml:space="preserve">; </w:t>
      </w:r>
      <w:r w:rsidR="00A2221F" w:rsidRPr="006049AB">
        <w:rPr>
          <w:i/>
          <w:iCs/>
          <w:lang w:val="en-US"/>
        </w:rPr>
        <w:t xml:space="preserve">Gibson v Berkowitz </w:t>
      </w:r>
      <w:r w:rsidR="006049AB" w:rsidRPr="006049AB">
        <w:rPr>
          <w:i/>
          <w:iCs/>
          <w:lang w:val="en-US"/>
        </w:rPr>
        <w:t>and another</w:t>
      </w:r>
      <w:r w:rsidR="006049AB">
        <w:rPr>
          <w:lang w:val="en-US"/>
        </w:rPr>
        <w:t xml:space="preserve"> 1996 (4) SA 1029 (WLD)</w:t>
      </w:r>
      <w:r w:rsidR="0076035A">
        <w:rPr>
          <w:lang w:val="en-US"/>
        </w:rPr>
        <w:t xml:space="preserve">; and </w:t>
      </w:r>
      <w:r w:rsidR="002F6E63" w:rsidRPr="004A2FDF">
        <w:rPr>
          <w:i/>
          <w:iCs/>
          <w:lang w:val="en-US"/>
        </w:rPr>
        <w:t>Harwood v Road Accident Fund</w:t>
      </w:r>
      <w:r w:rsidR="002F6E63">
        <w:rPr>
          <w:lang w:val="en-US"/>
        </w:rPr>
        <w:t xml:space="preserve"> 2019</w:t>
      </w:r>
      <w:r w:rsidR="004A2FDF">
        <w:rPr>
          <w:lang w:val="en-US"/>
        </w:rPr>
        <w:t xml:space="preserve"> JDR 1768 (GP)</w:t>
      </w:r>
      <w:r w:rsidR="001F7F97">
        <w:rPr>
          <w:lang w:val="en-US"/>
        </w:rPr>
        <w:t xml:space="preserve">. See, too, the discussion in </w:t>
      </w:r>
      <w:r w:rsidR="006B085C">
        <w:rPr>
          <w:lang w:val="en-US"/>
        </w:rPr>
        <w:t>Klopper</w:t>
      </w:r>
      <w:r w:rsidR="00DB7A1B">
        <w:rPr>
          <w:lang w:val="en-US"/>
        </w:rPr>
        <w:t xml:space="preserve"> HB</w:t>
      </w:r>
      <w:r w:rsidR="006B085C">
        <w:rPr>
          <w:lang w:val="en-US"/>
        </w:rPr>
        <w:t xml:space="preserve">, </w:t>
      </w:r>
      <w:r w:rsidR="006B085C" w:rsidRPr="002A443C">
        <w:rPr>
          <w:i/>
          <w:iCs/>
          <w:lang w:val="en-US"/>
        </w:rPr>
        <w:t>The Law of Collisions in South Africa</w:t>
      </w:r>
      <w:r w:rsidR="006B085C">
        <w:rPr>
          <w:lang w:val="en-US"/>
        </w:rPr>
        <w:t xml:space="preserve"> (LexisNexis, 8ed, </w:t>
      </w:r>
      <w:r w:rsidR="004D2BB9">
        <w:rPr>
          <w:lang w:val="en-US"/>
        </w:rPr>
        <w:t xml:space="preserve">2012), at </w:t>
      </w:r>
      <w:r w:rsidR="00AE238E">
        <w:rPr>
          <w:lang w:val="en-US"/>
        </w:rPr>
        <w:t xml:space="preserve">92 and 148; and </w:t>
      </w:r>
      <w:r w:rsidR="005330C4">
        <w:rPr>
          <w:lang w:val="en-US"/>
        </w:rPr>
        <w:t>Harms</w:t>
      </w:r>
      <w:r w:rsidR="00494B4E">
        <w:rPr>
          <w:lang w:val="en-US"/>
        </w:rPr>
        <w:t xml:space="preserve"> LTC</w:t>
      </w:r>
      <w:r w:rsidR="00477717">
        <w:rPr>
          <w:lang w:val="en-US"/>
        </w:rPr>
        <w:t xml:space="preserve">, </w:t>
      </w:r>
      <w:r w:rsidR="00477717" w:rsidRPr="002A443C">
        <w:rPr>
          <w:i/>
          <w:iCs/>
          <w:lang w:val="en-US"/>
        </w:rPr>
        <w:t>Amler’s Precedents of Pleadings</w:t>
      </w:r>
      <w:r w:rsidR="00477717">
        <w:rPr>
          <w:lang w:val="en-US"/>
        </w:rPr>
        <w:t xml:space="preserve"> (LexisNexis, 9ed, 2018), at </w:t>
      </w:r>
      <w:r w:rsidR="002A443C">
        <w:rPr>
          <w:lang w:val="en-US"/>
        </w:rPr>
        <w:t>274.</w:t>
      </w:r>
    </w:p>
  </w:footnote>
  <w:footnote w:id="6">
    <w:p w14:paraId="08A4DF26" w14:textId="07E50AE1" w:rsidR="003537B9" w:rsidRPr="003537B9" w:rsidRDefault="003537B9" w:rsidP="00F41755">
      <w:pPr>
        <w:pStyle w:val="FootnoteText"/>
        <w:jc w:val="both"/>
        <w:rPr>
          <w:lang w:val="en-US"/>
        </w:rPr>
      </w:pPr>
      <w:r>
        <w:rPr>
          <w:rStyle w:val="FootnoteReference"/>
        </w:rPr>
        <w:footnoteRef/>
      </w:r>
      <w:r>
        <w:t xml:space="preserve"> </w:t>
      </w:r>
      <w:r>
        <w:rPr>
          <w:lang w:val="en-US"/>
        </w:rPr>
        <w:t xml:space="preserve">See the </w:t>
      </w:r>
      <w:r w:rsidR="00AF1965">
        <w:rPr>
          <w:lang w:val="en-US"/>
        </w:rPr>
        <w:t xml:space="preserve">classic test for negligence in </w:t>
      </w:r>
      <w:r w:rsidR="00AF1965" w:rsidRPr="00760C55">
        <w:rPr>
          <w:i/>
          <w:iCs/>
          <w:lang w:val="en-US"/>
        </w:rPr>
        <w:t>Kruger v Coetzee</w:t>
      </w:r>
      <w:r w:rsidR="00AF1965">
        <w:rPr>
          <w:lang w:val="en-US"/>
        </w:rPr>
        <w:t xml:space="preserve"> 1966 (2) SA </w:t>
      </w:r>
      <w:r w:rsidR="008C00EB">
        <w:rPr>
          <w:lang w:val="en-US"/>
        </w:rPr>
        <w:t xml:space="preserve">428 (A), at 430. See, too, the </w:t>
      </w:r>
      <w:r w:rsidR="00610E9D">
        <w:rPr>
          <w:lang w:val="en-US"/>
        </w:rPr>
        <w:t xml:space="preserve">general </w:t>
      </w:r>
      <w:r w:rsidR="008C00EB">
        <w:rPr>
          <w:lang w:val="en-US"/>
        </w:rPr>
        <w:t>discussion of negli</w:t>
      </w:r>
      <w:r w:rsidR="00803F34">
        <w:rPr>
          <w:lang w:val="en-US"/>
        </w:rPr>
        <w:t>g</w:t>
      </w:r>
      <w:r w:rsidR="008C00EB">
        <w:rPr>
          <w:lang w:val="en-US"/>
        </w:rPr>
        <w:t>ence</w:t>
      </w:r>
      <w:r w:rsidR="00610E9D">
        <w:rPr>
          <w:lang w:val="en-US"/>
        </w:rPr>
        <w:t xml:space="preserve"> in Neethling</w:t>
      </w:r>
      <w:r w:rsidR="00494B4E">
        <w:rPr>
          <w:lang w:val="en-US"/>
        </w:rPr>
        <w:t xml:space="preserve"> J and </w:t>
      </w:r>
      <w:r w:rsidR="00BF0BA6">
        <w:rPr>
          <w:lang w:val="en-US"/>
        </w:rPr>
        <w:t xml:space="preserve">Potgieter JM, </w:t>
      </w:r>
      <w:r w:rsidR="00BF0BA6" w:rsidRPr="00760C55">
        <w:rPr>
          <w:i/>
          <w:iCs/>
          <w:lang w:val="en-US"/>
        </w:rPr>
        <w:t>Law of Delict</w:t>
      </w:r>
      <w:r w:rsidR="00BF0BA6">
        <w:rPr>
          <w:lang w:val="en-US"/>
        </w:rPr>
        <w:t xml:space="preserve"> (LexisNexis, 7ed, </w:t>
      </w:r>
      <w:r w:rsidR="00760C55">
        <w:rPr>
          <w:lang w:val="en-US"/>
        </w:rPr>
        <w:t>2015), at 137-9.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332647"/>
      <w:docPartObj>
        <w:docPartGallery w:val="Page Numbers (Top of Page)"/>
        <w:docPartUnique/>
      </w:docPartObj>
    </w:sdtPr>
    <w:sdtEndPr>
      <w:rPr>
        <w:noProof/>
      </w:rPr>
    </w:sdtEndPr>
    <w:sdtContent>
      <w:p w14:paraId="5E6908C6" w14:textId="4DB24707" w:rsidR="00F41755" w:rsidRDefault="00F4175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DAE7C62" w14:textId="77777777" w:rsidR="00F41755" w:rsidRDefault="00F41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402"/>
    <w:multiLevelType w:val="hybridMultilevel"/>
    <w:tmpl w:val="DA6619EC"/>
    <w:lvl w:ilvl="0" w:tplc="3BDE38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60D5F"/>
    <w:multiLevelType w:val="hybridMultilevel"/>
    <w:tmpl w:val="2F30B00C"/>
    <w:lvl w:ilvl="0" w:tplc="A56469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83E24B5"/>
    <w:multiLevelType w:val="hybridMultilevel"/>
    <w:tmpl w:val="C3ECB9FA"/>
    <w:lvl w:ilvl="0" w:tplc="A56469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B7157D4"/>
    <w:multiLevelType w:val="hybridMultilevel"/>
    <w:tmpl w:val="88407466"/>
    <w:lvl w:ilvl="0" w:tplc="082CF9E0">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1AF4854"/>
    <w:multiLevelType w:val="hybridMultilevel"/>
    <w:tmpl w:val="0D027F28"/>
    <w:lvl w:ilvl="0" w:tplc="A56469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637B72"/>
    <w:multiLevelType w:val="hybridMultilevel"/>
    <w:tmpl w:val="0C8CA348"/>
    <w:lvl w:ilvl="0" w:tplc="140A1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C3F2B"/>
    <w:multiLevelType w:val="hybridMultilevel"/>
    <w:tmpl w:val="1E783BC6"/>
    <w:lvl w:ilvl="0" w:tplc="A56469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D5D4FA5"/>
    <w:multiLevelType w:val="hybridMultilevel"/>
    <w:tmpl w:val="FE76A190"/>
    <w:lvl w:ilvl="0" w:tplc="F06E56E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C0D6349"/>
    <w:multiLevelType w:val="hybridMultilevel"/>
    <w:tmpl w:val="644C331A"/>
    <w:lvl w:ilvl="0" w:tplc="A564698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16cid:durableId="2063286532">
    <w:abstractNumId w:val="5"/>
  </w:num>
  <w:num w:numId="2" w16cid:durableId="1566065054">
    <w:abstractNumId w:val="0"/>
  </w:num>
  <w:num w:numId="3" w16cid:durableId="1462532397">
    <w:abstractNumId w:val="8"/>
  </w:num>
  <w:num w:numId="4" w16cid:durableId="950162866">
    <w:abstractNumId w:val="6"/>
  </w:num>
  <w:num w:numId="5" w16cid:durableId="1376808601">
    <w:abstractNumId w:val="1"/>
  </w:num>
  <w:num w:numId="6" w16cid:durableId="2127119516">
    <w:abstractNumId w:val="4"/>
  </w:num>
  <w:num w:numId="7" w16cid:durableId="687870598">
    <w:abstractNumId w:val="2"/>
  </w:num>
  <w:num w:numId="8" w16cid:durableId="959645756">
    <w:abstractNumId w:val="3"/>
  </w:num>
  <w:num w:numId="9" w16cid:durableId="109055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6"/>
    <w:rsid w:val="00025A3E"/>
    <w:rsid w:val="0002752F"/>
    <w:rsid w:val="0003380B"/>
    <w:rsid w:val="000359C6"/>
    <w:rsid w:val="00043F9D"/>
    <w:rsid w:val="00055C5F"/>
    <w:rsid w:val="000673AD"/>
    <w:rsid w:val="00071C6A"/>
    <w:rsid w:val="0007755D"/>
    <w:rsid w:val="00087805"/>
    <w:rsid w:val="00092893"/>
    <w:rsid w:val="0009461B"/>
    <w:rsid w:val="0009514F"/>
    <w:rsid w:val="000B35EA"/>
    <w:rsid w:val="000B65AB"/>
    <w:rsid w:val="000C0E58"/>
    <w:rsid w:val="000E453B"/>
    <w:rsid w:val="000E675D"/>
    <w:rsid w:val="000F5603"/>
    <w:rsid w:val="00103ED5"/>
    <w:rsid w:val="00106F32"/>
    <w:rsid w:val="00107F4F"/>
    <w:rsid w:val="00110FF0"/>
    <w:rsid w:val="00146A85"/>
    <w:rsid w:val="00150054"/>
    <w:rsid w:val="00175376"/>
    <w:rsid w:val="0017760C"/>
    <w:rsid w:val="00182051"/>
    <w:rsid w:val="00193278"/>
    <w:rsid w:val="001A2B9A"/>
    <w:rsid w:val="001B23E4"/>
    <w:rsid w:val="001B284D"/>
    <w:rsid w:val="001C0942"/>
    <w:rsid w:val="001D468C"/>
    <w:rsid w:val="001F7F97"/>
    <w:rsid w:val="00205201"/>
    <w:rsid w:val="00212F4C"/>
    <w:rsid w:val="00223899"/>
    <w:rsid w:val="0023444E"/>
    <w:rsid w:val="00235313"/>
    <w:rsid w:val="00237737"/>
    <w:rsid w:val="002653FC"/>
    <w:rsid w:val="00274BE2"/>
    <w:rsid w:val="00282F5C"/>
    <w:rsid w:val="002939A9"/>
    <w:rsid w:val="002A443C"/>
    <w:rsid w:val="002A4F7F"/>
    <w:rsid w:val="002B16DF"/>
    <w:rsid w:val="002C021C"/>
    <w:rsid w:val="002C369B"/>
    <w:rsid w:val="002D199E"/>
    <w:rsid w:val="002E30D2"/>
    <w:rsid w:val="002E7FE8"/>
    <w:rsid w:val="002F0ED5"/>
    <w:rsid w:val="002F6D0E"/>
    <w:rsid w:val="002F6E63"/>
    <w:rsid w:val="00303DCC"/>
    <w:rsid w:val="00312BC6"/>
    <w:rsid w:val="00321169"/>
    <w:rsid w:val="0032178A"/>
    <w:rsid w:val="00326EC2"/>
    <w:rsid w:val="003379B7"/>
    <w:rsid w:val="0034671D"/>
    <w:rsid w:val="0035320C"/>
    <w:rsid w:val="003537B9"/>
    <w:rsid w:val="003570E0"/>
    <w:rsid w:val="003602C2"/>
    <w:rsid w:val="003654C1"/>
    <w:rsid w:val="00371435"/>
    <w:rsid w:val="0037403A"/>
    <w:rsid w:val="00377A15"/>
    <w:rsid w:val="0039259A"/>
    <w:rsid w:val="00396654"/>
    <w:rsid w:val="003B48E7"/>
    <w:rsid w:val="003C6DF5"/>
    <w:rsid w:val="003C74FE"/>
    <w:rsid w:val="003D73B5"/>
    <w:rsid w:val="003D7852"/>
    <w:rsid w:val="003F512E"/>
    <w:rsid w:val="00402D5D"/>
    <w:rsid w:val="00411639"/>
    <w:rsid w:val="00414BCD"/>
    <w:rsid w:val="00415F9D"/>
    <w:rsid w:val="00421009"/>
    <w:rsid w:val="00427B6E"/>
    <w:rsid w:val="00430050"/>
    <w:rsid w:val="00435AFA"/>
    <w:rsid w:val="004459B6"/>
    <w:rsid w:val="004522E5"/>
    <w:rsid w:val="004529D5"/>
    <w:rsid w:val="00453B93"/>
    <w:rsid w:val="00454BB9"/>
    <w:rsid w:val="00462238"/>
    <w:rsid w:val="00477717"/>
    <w:rsid w:val="0048240B"/>
    <w:rsid w:val="00484A91"/>
    <w:rsid w:val="00492068"/>
    <w:rsid w:val="00492E59"/>
    <w:rsid w:val="00494B4E"/>
    <w:rsid w:val="004A2FDF"/>
    <w:rsid w:val="004A6DDA"/>
    <w:rsid w:val="004C107C"/>
    <w:rsid w:val="004C5723"/>
    <w:rsid w:val="004C6954"/>
    <w:rsid w:val="004D2BB9"/>
    <w:rsid w:val="004F4143"/>
    <w:rsid w:val="00503F8A"/>
    <w:rsid w:val="005042E8"/>
    <w:rsid w:val="0052098F"/>
    <w:rsid w:val="00521E82"/>
    <w:rsid w:val="005330C4"/>
    <w:rsid w:val="00533F45"/>
    <w:rsid w:val="005404EE"/>
    <w:rsid w:val="00571F80"/>
    <w:rsid w:val="00583654"/>
    <w:rsid w:val="005A20AC"/>
    <w:rsid w:val="005A3CFC"/>
    <w:rsid w:val="005A735B"/>
    <w:rsid w:val="005B5232"/>
    <w:rsid w:val="005B5573"/>
    <w:rsid w:val="005B7449"/>
    <w:rsid w:val="005C2808"/>
    <w:rsid w:val="005C3A29"/>
    <w:rsid w:val="005C5476"/>
    <w:rsid w:val="005D012A"/>
    <w:rsid w:val="005D07BF"/>
    <w:rsid w:val="005D4749"/>
    <w:rsid w:val="005D6D56"/>
    <w:rsid w:val="005F1303"/>
    <w:rsid w:val="005F3575"/>
    <w:rsid w:val="005F3C0D"/>
    <w:rsid w:val="005F45A5"/>
    <w:rsid w:val="006049AB"/>
    <w:rsid w:val="00610E9D"/>
    <w:rsid w:val="0062115F"/>
    <w:rsid w:val="00652410"/>
    <w:rsid w:val="00656577"/>
    <w:rsid w:val="00665734"/>
    <w:rsid w:val="00674E0B"/>
    <w:rsid w:val="00675BD8"/>
    <w:rsid w:val="00676EF4"/>
    <w:rsid w:val="00682474"/>
    <w:rsid w:val="00683695"/>
    <w:rsid w:val="006849CD"/>
    <w:rsid w:val="00692D37"/>
    <w:rsid w:val="006A0BDE"/>
    <w:rsid w:val="006B085C"/>
    <w:rsid w:val="006B68EB"/>
    <w:rsid w:val="006D10A0"/>
    <w:rsid w:val="006D11BC"/>
    <w:rsid w:val="006D2695"/>
    <w:rsid w:val="006D6272"/>
    <w:rsid w:val="006E11B2"/>
    <w:rsid w:val="006F639E"/>
    <w:rsid w:val="007060CB"/>
    <w:rsid w:val="00712C6D"/>
    <w:rsid w:val="00714751"/>
    <w:rsid w:val="007172DD"/>
    <w:rsid w:val="00741659"/>
    <w:rsid w:val="00745793"/>
    <w:rsid w:val="00750E2B"/>
    <w:rsid w:val="00750F34"/>
    <w:rsid w:val="00753402"/>
    <w:rsid w:val="007558F2"/>
    <w:rsid w:val="00756579"/>
    <w:rsid w:val="0076035A"/>
    <w:rsid w:val="00760C55"/>
    <w:rsid w:val="007662AE"/>
    <w:rsid w:val="0076781E"/>
    <w:rsid w:val="007728B1"/>
    <w:rsid w:val="00776DE3"/>
    <w:rsid w:val="0078007F"/>
    <w:rsid w:val="00781DA1"/>
    <w:rsid w:val="007854C7"/>
    <w:rsid w:val="00792F07"/>
    <w:rsid w:val="007A60EC"/>
    <w:rsid w:val="007B6111"/>
    <w:rsid w:val="007B6DFC"/>
    <w:rsid w:val="007C084C"/>
    <w:rsid w:val="007C38C6"/>
    <w:rsid w:val="007C399B"/>
    <w:rsid w:val="007C5D87"/>
    <w:rsid w:val="007C7C20"/>
    <w:rsid w:val="007D2A16"/>
    <w:rsid w:val="007D7F4F"/>
    <w:rsid w:val="007F6D85"/>
    <w:rsid w:val="00803F34"/>
    <w:rsid w:val="008040E0"/>
    <w:rsid w:val="008405F0"/>
    <w:rsid w:val="00841DE2"/>
    <w:rsid w:val="008503EF"/>
    <w:rsid w:val="00851C49"/>
    <w:rsid w:val="00880AF9"/>
    <w:rsid w:val="0088759D"/>
    <w:rsid w:val="00891C96"/>
    <w:rsid w:val="008938D2"/>
    <w:rsid w:val="00894913"/>
    <w:rsid w:val="00896CC5"/>
    <w:rsid w:val="008B2093"/>
    <w:rsid w:val="008B6CE7"/>
    <w:rsid w:val="008C00EB"/>
    <w:rsid w:val="008C1CA6"/>
    <w:rsid w:val="008C4688"/>
    <w:rsid w:val="008E23B5"/>
    <w:rsid w:val="008F1B74"/>
    <w:rsid w:val="008F2755"/>
    <w:rsid w:val="00900FB9"/>
    <w:rsid w:val="00913951"/>
    <w:rsid w:val="00935658"/>
    <w:rsid w:val="00942233"/>
    <w:rsid w:val="00951837"/>
    <w:rsid w:val="009539CA"/>
    <w:rsid w:val="00956014"/>
    <w:rsid w:val="0096267F"/>
    <w:rsid w:val="00982513"/>
    <w:rsid w:val="0098344F"/>
    <w:rsid w:val="00987F11"/>
    <w:rsid w:val="00991032"/>
    <w:rsid w:val="009A111D"/>
    <w:rsid w:val="009A584E"/>
    <w:rsid w:val="009B06D4"/>
    <w:rsid w:val="009D2CAD"/>
    <w:rsid w:val="009E2F97"/>
    <w:rsid w:val="009E4360"/>
    <w:rsid w:val="009F05B5"/>
    <w:rsid w:val="009F1DD5"/>
    <w:rsid w:val="00A15CB1"/>
    <w:rsid w:val="00A16411"/>
    <w:rsid w:val="00A2221F"/>
    <w:rsid w:val="00A31E74"/>
    <w:rsid w:val="00A46D1C"/>
    <w:rsid w:val="00A46E15"/>
    <w:rsid w:val="00A5370B"/>
    <w:rsid w:val="00A66751"/>
    <w:rsid w:val="00A83385"/>
    <w:rsid w:val="00A97E53"/>
    <w:rsid w:val="00AA568B"/>
    <w:rsid w:val="00AB52FE"/>
    <w:rsid w:val="00AD0E8F"/>
    <w:rsid w:val="00AD10EC"/>
    <w:rsid w:val="00AD7309"/>
    <w:rsid w:val="00AE2001"/>
    <w:rsid w:val="00AE238E"/>
    <w:rsid w:val="00AF1965"/>
    <w:rsid w:val="00B0722D"/>
    <w:rsid w:val="00B13217"/>
    <w:rsid w:val="00B166E5"/>
    <w:rsid w:val="00B211D1"/>
    <w:rsid w:val="00B23098"/>
    <w:rsid w:val="00B31BAA"/>
    <w:rsid w:val="00B32E7E"/>
    <w:rsid w:val="00B37D0C"/>
    <w:rsid w:val="00B4578D"/>
    <w:rsid w:val="00B50ED7"/>
    <w:rsid w:val="00B54336"/>
    <w:rsid w:val="00B63442"/>
    <w:rsid w:val="00B72431"/>
    <w:rsid w:val="00B75116"/>
    <w:rsid w:val="00B767CA"/>
    <w:rsid w:val="00BA05E8"/>
    <w:rsid w:val="00BA689E"/>
    <w:rsid w:val="00BB1FC1"/>
    <w:rsid w:val="00BC30C0"/>
    <w:rsid w:val="00BC3FB2"/>
    <w:rsid w:val="00BC6130"/>
    <w:rsid w:val="00BF0BA6"/>
    <w:rsid w:val="00C021A0"/>
    <w:rsid w:val="00C03AD7"/>
    <w:rsid w:val="00C0606E"/>
    <w:rsid w:val="00C15AD8"/>
    <w:rsid w:val="00C270A3"/>
    <w:rsid w:val="00C273BF"/>
    <w:rsid w:val="00C4431F"/>
    <w:rsid w:val="00C77716"/>
    <w:rsid w:val="00C84D30"/>
    <w:rsid w:val="00C96705"/>
    <w:rsid w:val="00CB256F"/>
    <w:rsid w:val="00CB3D54"/>
    <w:rsid w:val="00CC5C28"/>
    <w:rsid w:val="00CC6A1A"/>
    <w:rsid w:val="00CE557A"/>
    <w:rsid w:val="00CF193B"/>
    <w:rsid w:val="00D0315E"/>
    <w:rsid w:val="00D04922"/>
    <w:rsid w:val="00D067AB"/>
    <w:rsid w:val="00D20B9B"/>
    <w:rsid w:val="00D32C61"/>
    <w:rsid w:val="00D34EE1"/>
    <w:rsid w:val="00D456C2"/>
    <w:rsid w:val="00D57E62"/>
    <w:rsid w:val="00D81D9D"/>
    <w:rsid w:val="00D864ED"/>
    <w:rsid w:val="00D96CAE"/>
    <w:rsid w:val="00DA2633"/>
    <w:rsid w:val="00DA5D11"/>
    <w:rsid w:val="00DB0D63"/>
    <w:rsid w:val="00DB4C3E"/>
    <w:rsid w:val="00DB4C94"/>
    <w:rsid w:val="00DB7A1B"/>
    <w:rsid w:val="00DD3349"/>
    <w:rsid w:val="00DD3CAF"/>
    <w:rsid w:val="00DD4BA2"/>
    <w:rsid w:val="00DD698C"/>
    <w:rsid w:val="00DE5D2C"/>
    <w:rsid w:val="00DF2A53"/>
    <w:rsid w:val="00DF2D0C"/>
    <w:rsid w:val="00DF561B"/>
    <w:rsid w:val="00E02E24"/>
    <w:rsid w:val="00E6428C"/>
    <w:rsid w:val="00E67DE5"/>
    <w:rsid w:val="00E723E2"/>
    <w:rsid w:val="00E878CA"/>
    <w:rsid w:val="00E9475F"/>
    <w:rsid w:val="00E96C60"/>
    <w:rsid w:val="00EB5971"/>
    <w:rsid w:val="00EE171D"/>
    <w:rsid w:val="00EE6A4A"/>
    <w:rsid w:val="00F00B94"/>
    <w:rsid w:val="00F052C4"/>
    <w:rsid w:val="00F133D0"/>
    <w:rsid w:val="00F17CC4"/>
    <w:rsid w:val="00F27A8F"/>
    <w:rsid w:val="00F330D1"/>
    <w:rsid w:val="00F33E8A"/>
    <w:rsid w:val="00F41755"/>
    <w:rsid w:val="00F436A6"/>
    <w:rsid w:val="00F44669"/>
    <w:rsid w:val="00F55E47"/>
    <w:rsid w:val="00F657A8"/>
    <w:rsid w:val="00F80385"/>
    <w:rsid w:val="00F9181A"/>
    <w:rsid w:val="00FA1216"/>
    <w:rsid w:val="00FB7DBF"/>
    <w:rsid w:val="00FC69E6"/>
    <w:rsid w:val="00FC7F8B"/>
    <w:rsid w:val="00FD0D62"/>
    <w:rsid w:val="00FD5A3F"/>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06"/>
  <w15:chartTrackingRefBased/>
  <w15:docId w15:val="{5B9CAE82-B5B8-44E2-81DF-913637DF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69"/>
    <w:rPr>
      <w:sz w:val="20"/>
      <w:szCs w:val="20"/>
      <w:lang w:val="en-ZA"/>
    </w:rPr>
  </w:style>
  <w:style w:type="character" w:styleId="FootnoteReference">
    <w:name w:val="footnote reference"/>
    <w:basedOn w:val="DefaultParagraphFont"/>
    <w:uiPriority w:val="99"/>
    <w:semiHidden/>
    <w:unhideWhenUsed/>
    <w:rsid w:val="00F44669"/>
    <w:rPr>
      <w:vertAlign w:val="superscript"/>
    </w:rPr>
  </w:style>
  <w:style w:type="paragraph" w:styleId="ListParagraph">
    <w:name w:val="List Paragraph"/>
    <w:basedOn w:val="Normal"/>
    <w:uiPriority w:val="34"/>
    <w:qFormat/>
    <w:rsid w:val="00182051"/>
    <w:pPr>
      <w:ind w:left="720"/>
      <w:contextualSpacing/>
    </w:pPr>
  </w:style>
  <w:style w:type="paragraph" w:styleId="Header">
    <w:name w:val="header"/>
    <w:basedOn w:val="Normal"/>
    <w:link w:val="HeaderChar"/>
    <w:uiPriority w:val="99"/>
    <w:unhideWhenUsed/>
    <w:rsid w:val="00F4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755"/>
    <w:rPr>
      <w:lang w:val="en-ZA"/>
    </w:rPr>
  </w:style>
  <w:style w:type="paragraph" w:styleId="Footer">
    <w:name w:val="footer"/>
    <w:basedOn w:val="Normal"/>
    <w:link w:val="FooterChar"/>
    <w:uiPriority w:val="99"/>
    <w:unhideWhenUsed/>
    <w:rsid w:val="00F4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75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2230</Words>
  <Characters>12111</Characters>
  <Application>Microsoft Office Word</Application>
  <DocSecurity>0</DocSecurity>
  <Lines>672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Mariana Anguelov</cp:lastModifiedBy>
  <cp:revision>3</cp:revision>
  <dcterms:created xsi:type="dcterms:W3CDTF">2023-05-25T09:51:00Z</dcterms:created>
  <dcterms:modified xsi:type="dcterms:W3CDTF">2023-05-28T11:27:00Z</dcterms:modified>
</cp:coreProperties>
</file>