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23679" w14:textId="77777777" w:rsidR="007218BC" w:rsidRDefault="007218BC" w:rsidP="00A97408">
      <w:pPr>
        <w:pStyle w:val="Header"/>
        <w:widowControl w:val="0"/>
        <w:tabs>
          <w:tab w:val="clear" w:pos="4320"/>
          <w:tab w:val="clear" w:pos="8640"/>
        </w:tabs>
        <w:spacing w:line="360" w:lineRule="auto"/>
        <w:jc w:val="center"/>
      </w:pPr>
      <w:r>
        <w:rPr>
          <w:noProof/>
          <w:lang w:val="en-US"/>
        </w:rPr>
        <w:drawing>
          <wp:inline distT="0" distB="0" distL="0" distR="0" wp14:anchorId="42781EC2" wp14:editId="1540C9A0">
            <wp:extent cx="987425" cy="104775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1047750"/>
                    </a:xfrm>
                    <a:prstGeom prst="rect">
                      <a:avLst/>
                    </a:prstGeom>
                    <a:noFill/>
                  </pic:spPr>
                </pic:pic>
              </a:graphicData>
            </a:graphic>
          </wp:inline>
        </w:drawing>
      </w:r>
    </w:p>
    <w:p w14:paraId="17A0A82F" w14:textId="77777777" w:rsidR="007218BC" w:rsidRDefault="007218BC" w:rsidP="007218BC">
      <w:pPr>
        <w:pStyle w:val="Header"/>
        <w:widowControl w:val="0"/>
        <w:tabs>
          <w:tab w:val="clear" w:pos="4320"/>
          <w:tab w:val="clear" w:pos="8640"/>
        </w:tabs>
      </w:pPr>
      <w:r>
        <w:t>IN THE HIGH COURT OF SOUTH AFRICA</w:t>
      </w:r>
    </w:p>
    <w:p w14:paraId="0960E007" w14:textId="77777777" w:rsidR="007218BC" w:rsidRDefault="007218BC" w:rsidP="007218BC">
      <w:pPr>
        <w:widowControl w:val="0"/>
      </w:pPr>
    </w:p>
    <w:p w14:paraId="647F34EC" w14:textId="77777777" w:rsidR="007218BC" w:rsidRDefault="007218BC" w:rsidP="007218BC">
      <w:pPr>
        <w:widowControl w:val="0"/>
        <w:tabs>
          <w:tab w:val="right" w:pos="9213"/>
        </w:tabs>
      </w:pPr>
      <w:r>
        <w:t>EASTERN CAPE DIVISION, MAKHANDA</w:t>
      </w:r>
      <w:r>
        <w:tab/>
      </w:r>
    </w:p>
    <w:p w14:paraId="7F1E2D67" w14:textId="77777777" w:rsidR="007218BC" w:rsidRDefault="007218BC" w:rsidP="007218BC">
      <w:pPr>
        <w:widowControl w:val="0"/>
        <w:tabs>
          <w:tab w:val="right" w:pos="9213"/>
        </w:tabs>
        <w:spacing w:line="360" w:lineRule="auto"/>
      </w:pPr>
      <w:r>
        <w:tab/>
        <w:t>CASE NO: CA114/2022</w:t>
      </w:r>
    </w:p>
    <w:p w14:paraId="43C0C94B" w14:textId="77777777" w:rsidR="007218BC" w:rsidRDefault="007218BC" w:rsidP="007218BC">
      <w:pPr>
        <w:widowControl w:val="0"/>
        <w:tabs>
          <w:tab w:val="right" w:pos="8640"/>
        </w:tabs>
        <w:spacing w:line="360" w:lineRule="auto"/>
      </w:pPr>
    </w:p>
    <w:p w14:paraId="55F72C45" w14:textId="77777777" w:rsidR="007218BC" w:rsidRDefault="007218BC" w:rsidP="007218BC">
      <w:pPr>
        <w:widowControl w:val="0"/>
        <w:tabs>
          <w:tab w:val="right" w:pos="8640"/>
        </w:tabs>
        <w:spacing w:line="480" w:lineRule="auto"/>
      </w:pPr>
      <w:r>
        <w:t>In the matter between:</w:t>
      </w:r>
    </w:p>
    <w:p w14:paraId="066A2DBC" w14:textId="77777777" w:rsidR="007218BC" w:rsidRDefault="007218BC" w:rsidP="007218BC">
      <w:pPr>
        <w:widowControl w:val="0"/>
        <w:tabs>
          <w:tab w:val="right" w:pos="9213"/>
        </w:tabs>
        <w:spacing w:line="480" w:lineRule="auto"/>
        <w:rPr>
          <w:b/>
        </w:rPr>
      </w:pPr>
      <w:r>
        <w:t>TN</w:t>
      </w:r>
      <w:r>
        <w:rPr>
          <w:b/>
        </w:rPr>
        <w:tab/>
        <w:t xml:space="preserve">   </w:t>
      </w:r>
      <w:r w:rsidRPr="005F0A68">
        <w:t xml:space="preserve"> </w:t>
      </w:r>
      <w:r>
        <w:t>Appellant</w:t>
      </w:r>
    </w:p>
    <w:p w14:paraId="32693088" w14:textId="77777777" w:rsidR="007218BC" w:rsidRDefault="007218BC" w:rsidP="007218BC">
      <w:pPr>
        <w:widowControl w:val="0"/>
        <w:tabs>
          <w:tab w:val="right" w:pos="8640"/>
        </w:tabs>
        <w:spacing w:line="600" w:lineRule="auto"/>
      </w:pPr>
      <w:r>
        <w:t>and</w:t>
      </w:r>
    </w:p>
    <w:p w14:paraId="0877A3D5" w14:textId="77777777" w:rsidR="007218BC" w:rsidRPr="005F0A68" w:rsidRDefault="007218BC" w:rsidP="007218BC">
      <w:pPr>
        <w:widowControl w:val="0"/>
        <w:tabs>
          <w:tab w:val="right" w:pos="9213"/>
        </w:tabs>
        <w:spacing w:line="360" w:lineRule="auto"/>
      </w:pPr>
      <w:r>
        <w:t>ZM</w:t>
      </w:r>
      <w:r>
        <w:rPr>
          <w:b/>
        </w:rPr>
        <w:tab/>
      </w:r>
      <w:r w:rsidRPr="005F0A68">
        <w:t>Respondent</w:t>
      </w:r>
    </w:p>
    <w:p w14:paraId="70D4CE5C" w14:textId="77777777" w:rsidR="007218BC" w:rsidRDefault="007218BC" w:rsidP="007218BC">
      <w:pPr>
        <w:widowControl w:val="0"/>
        <w:pBdr>
          <w:bottom w:val="single" w:sz="6" w:space="1" w:color="auto"/>
        </w:pBdr>
        <w:tabs>
          <w:tab w:val="right" w:pos="8640"/>
        </w:tabs>
        <w:spacing w:line="360" w:lineRule="auto"/>
        <w:rPr>
          <w:b/>
        </w:rPr>
      </w:pPr>
    </w:p>
    <w:p w14:paraId="2EFD912A" w14:textId="77777777" w:rsidR="007218BC" w:rsidRDefault="007218BC" w:rsidP="007218BC">
      <w:pPr>
        <w:widowControl w:val="0"/>
        <w:tabs>
          <w:tab w:val="right" w:pos="8640"/>
        </w:tabs>
        <w:spacing w:line="360" w:lineRule="auto"/>
      </w:pPr>
    </w:p>
    <w:p w14:paraId="50B6C7E8" w14:textId="77777777" w:rsidR="007218BC" w:rsidRDefault="007218BC" w:rsidP="007218BC">
      <w:pPr>
        <w:widowControl w:val="0"/>
        <w:pBdr>
          <w:bottom w:val="single" w:sz="6" w:space="1" w:color="auto"/>
        </w:pBdr>
        <w:tabs>
          <w:tab w:val="right" w:pos="8640"/>
        </w:tabs>
        <w:spacing w:line="360" w:lineRule="auto"/>
        <w:jc w:val="center"/>
        <w:rPr>
          <w:b/>
        </w:rPr>
      </w:pPr>
      <w:r>
        <w:rPr>
          <w:b/>
        </w:rPr>
        <w:t>APPEAL JUDGMENT</w:t>
      </w:r>
    </w:p>
    <w:p w14:paraId="0F1FEC58" w14:textId="77777777" w:rsidR="007218BC" w:rsidRDefault="007218BC" w:rsidP="007218BC">
      <w:pPr>
        <w:widowControl w:val="0"/>
        <w:tabs>
          <w:tab w:val="right" w:pos="8640"/>
        </w:tabs>
        <w:spacing w:line="360" w:lineRule="auto"/>
        <w:jc w:val="both"/>
      </w:pPr>
    </w:p>
    <w:p w14:paraId="56BAB65F" w14:textId="77777777" w:rsidR="007218BC" w:rsidRPr="00C01E20" w:rsidRDefault="007218BC" w:rsidP="007218BC">
      <w:pPr>
        <w:widowControl w:val="0"/>
        <w:tabs>
          <w:tab w:val="right" w:pos="8640"/>
        </w:tabs>
        <w:spacing w:line="360" w:lineRule="auto"/>
        <w:jc w:val="both"/>
      </w:pPr>
      <w:r w:rsidRPr="00C01E20">
        <w:t>Bloem J</w:t>
      </w:r>
    </w:p>
    <w:p w14:paraId="53F34283" w14:textId="13BA7BC9" w:rsidR="007218BC"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[1]</w:t>
      </w:r>
      <w:r>
        <w:rPr>
          <w:rFonts w:cs="Arial"/>
          <w:szCs w:val="24"/>
        </w:rPr>
        <w:tab/>
      </w:r>
      <w:r w:rsidR="00664706">
        <w:rPr>
          <w:rFonts w:cs="Arial"/>
          <w:szCs w:val="24"/>
        </w:rPr>
        <w:t xml:space="preserve">On 5 January 2022 the respondent made an application for a protection order.  On 7 January 2022 the magistrate issued an interim protection order against the </w:t>
      </w:r>
      <w:r w:rsidR="007702AE">
        <w:rPr>
          <w:rFonts w:cs="Arial"/>
          <w:szCs w:val="24"/>
        </w:rPr>
        <w:t>appellant</w:t>
      </w:r>
      <w:r w:rsidR="00664706">
        <w:rPr>
          <w:rFonts w:cs="Arial"/>
          <w:szCs w:val="24"/>
        </w:rPr>
        <w:t xml:space="preserve"> wherein he was ordered, pending the return date, not to “</w:t>
      </w:r>
      <w:r w:rsidR="00664706" w:rsidRPr="00D40EFD">
        <w:rPr>
          <w:rFonts w:cs="Arial"/>
          <w:i/>
          <w:szCs w:val="24"/>
        </w:rPr>
        <w:t>abuse, assault, threaten [or] harass [the] applicant in any way possible</w:t>
      </w:r>
      <w:r w:rsidR="00D40EFD">
        <w:rPr>
          <w:rFonts w:cs="Arial"/>
          <w:szCs w:val="24"/>
        </w:rPr>
        <w:t xml:space="preserve">”.  The interim protection order that was served on the appellant called upon him to show cause on the return date, being 11 March 2022, why a protection order should not be issued.  On 11 March 2022 the appellant delivered his answering affidavit wherein he set out the facts upon which he submitted that the interim order should be discharged.  The respondent deposed to a replying affidavit </w:t>
      </w:r>
      <w:r w:rsidR="005C6B2A">
        <w:rPr>
          <w:rFonts w:cs="Arial"/>
          <w:szCs w:val="24"/>
        </w:rPr>
        <w:t>on 18</w:t>
      </w:r>
      <w:r w:rsidR="00CF0F58">
        <w:rPr>
          <w:rFonts w:cs="Arial"/>
          <w:szCs w:val="24"/>
        </w:rPr>
        <w:t> </w:t>
      </w:r>
      <w:r w:rsidR="005C6B2A">
        <w:rPr>
          <w:rFonts w:cs="Arial"/>
          <w:szCs w:val="24"/>
        </w:rPr>
        <w:t>April</w:t>
      </w:r>
      <w:r w:rsidR="00CF0F58">
        <w:rPr>
          <w:rFonts w:cs="Arial"/>
          <w:szCs w:val="24"/>
        </w:rPr>
        <w:t> </w:t>
      </w:r>
      <w:r w:rsidR="005C6B2A">
        <w:rPr>
          <w:rFonts w:cs="Arial"/>
          <w:szCs w:val="24"/>
        </w:rPr>
        <w:t>2022, which must have been delivered thereafter.  On 5 May 2022 the magistrate issued a protection order against the appellant in the following terms:</w:t>
      </w:r>
    </w:p>
    <w:p w14:paraId="364B79ED" w14:textId="77777777" w:rsidR="005C6B2A" w:rsidRPr="006477B0" w:rsidRDefault="005C6B2A" w:rsidP="00A96625">
      <w:pPr>
        <w:widowControl w:val="0"/>
        <w:tabs>
          <w:tab w:val="right" w:pos="8640"/>
        </w:tabs>
        <w:ind w:left="1701" w:hanging="567"/>
        <w:jc w:val="both"/>
        <w:rPr>
          <w:rFonts w:cs="Arial"/>
          <w:i/>
          <w:sz w:val="20"/>
        </w:rPr>
      </w:pPr>
      <w:r w:rsidRPr="006477B0">
        <w:rPr>
          <w:rFonts w:cs="Arial"/>
          <w:sz w:val="20"/>
        </w:rPr>
        <w:t>“</w:t>
      </w:r>
      <w:r w:rsidRPr="006477B0">
        <w:rPr>
          <w:rFonts w:cs="Arial"/>
          <w:i/>
          <w:sz w:val="20"/>
        </w:rPr>
        <w:t>(a)</w:t>
      </w:r>
      <w:r w:rsidR="004B4A33">
        <w:rPr>
          <w:rFonts w:cs="Arial"/>
          <w:i/>
          <w:sz w:val="20"/>
        </w:rPr>
        <w:tab/>
      </w:r>
      <w:r w:rsidRPr="006477B0">
        <w:rPr>
          <w:rFonts w:cs="Arial"/>
          <w:i/>
          <w:sz w:val="20"/>
        </w:rPr>
        <w:t>Applicant succeeds.</w:t>
      </w:r>
    </w:p>
    <w:p w14:paraId="089146E0" w14:textId="77777777" w:rsidR="005C6B2A" w:rsidRPr="006477B0" w:rsidRDefault="00A96625" w:rsidP="00A96625">
      <w:pPr>
        <w:widowControl w:val="0"/>
        <w:tabs>
          <w:tab w:val="right" w:pos="8640"/>
        </w:tabs>
        <w:ind w:left="1701" w:hanging="567"/>
        <w:jc w:val="both"/>
        <w:rPr>
          <w:rFonts w:cs="Arial"/>
          <w:i/>
          <w:sz w:val="20"/>
        </w:rPr>
      </w:pPr>
      <w:r>
        <w:rPr>
          <w:rFonts w:cs="Arial"/>
          <w:i/>
          <w:sz w:val="20"/>
        </w:rPr>
        <w:t xml:space="preserve"> </w:t>
      </w:r>
      <w:r w:rsidR="005C6B2A" w:rsidRPr="006477B0">
        <w:rPr>
          <w:rFonts w:cs="Arial"/>
          <w:i/>
          <w:sz w:val="20"/>
        </w:rPr>
        <w:t xml:space="preserve">(b) </w:t>
      </w:r>
      <w:r>
        <w:rPr>
          <w:rFonts w:cs="Arial"/>
          <w:i/>
          <w:sz w:val="20"/>
        </w:rPr>
        <w:tab/>
      </w:r>
      <w:r w:rsidR="005C6B2A" w:rsidRPr="006477B0">
        <w:rPr>
          <w:rFonts w:cs="Arial"/>
          <w:i/>
          <w:sz w:val="20"/>
        </w:rPr>
        <w:t>Respondent is prohibited from visiting the applicant.</w:t>
      </w:r>
    </w:p>
    <w:p w14:paraId="4858C7AE" w14:textId="77777777" w:rsidR="005C6B2A" w:rsidRPr="006477B0" w:rsidRDefault="00A96625" w:rsidP="00A96625">
      <w:pPr>
        <w:widowControl w:val="0"/>
        <w:tabs>
          <w:tab w:val="right" w:pos="8640"/>
        </w:tabs>
        <w:ind w:left="1701" w:hanging="567"/>
        <w:jc w:val="both"/>
        <w:rPr>
          <w:rFonts w:cs="Arial"/>
          <w:i/>
          <w:sz w:val="20"/>
        </w:rPr>
      </w:pPr>
      <w:r>
        <w:rPr>
          <w:rFonts w:cs="Arial"/>
          <w:i/>
          <w:sz w:val="20"/>
        </w:rPr>
        <w:t xml:space="preserve"> </w:t>
      </w:r>
      <w:r w:rsidR="005C6B2A" w:rsidRPr="006477B0">
        <w:rPr>
          <w:rFonts w:cs="Arial"/>
          <w:i/>
          <w:sz w:val="20"/>
        </w:rPr>
        <w:t xml:space="preserve">(c) </w:t>
      </w:r>
      <w:r>
        <w:rPr>
          <w:rFonts w:cs="Arial"/>
          <w:i/>
          <w:sz w:val="20"/>
        </w:rPr>
        <w:tab/>
      </w:r>
      <w:r w:rsidR="005C6B2A" w:rsidRPr="006477B0">
        <w:rPr>
          <w:rFonts w:cs="Arial"/>
          <w:i/>
          <w:sz w:val="20"/>
        </w:rPr>
        <w:t xml:space="preserve">Respondent is prohibited from entering no. 19 Recreation Road, Gonubie, East </w:t>
      </w:r>
      <w:r w:rsidR="005C6B2A" w:rsidRPr="006477B0">
        <w:rPr>
          <w:rFonts w:cs="Arial"/>
          <w:i/>
          <w:sz w:val="20"/>
        </w:rPr>
        <w:lastRenderedPageBreak/>
        <w:t>London.</w:t>
      </w:r>
    </w:p>
    <w:p w14:paraId="10F142EB" w14:textId="77777777" w:rsidR="005C6B2A" w:rsidRPr="006477B0" w:rsidRDefault="005C6B2A" w:rsidP="00A96625">
      <w:pPr>
        <w:widowControl w:val="0"/>
        <w:tabs>
          <w:tab w:val="right" w:pos="8640"/>
        </w:tabs>
        <w:ind w:left="1701" w:hanging="567"/>
        <w:jc w:val="both"/>
        <w:rPr>
          <w:rFonts w:cs="Arial"/>
          <w:i/>
          <w:sz w:val="20"/>
        </w:rPr>
      </w:pPr>
      <w:r w:rsidRPr="006477B0">
        <w:rPr>
          <w:rFonts w:cs="Arial"/>
          <w:i/>
          <w:sz w:val="20"/>
        </w:rPr>
        <w:t xml:space="preserve">(d)  </w:t>
      </w:r>
      <w:r w:rsidR="00A96625">
        <w:rPr>
          <w:rFonts w:cs="Arial"/>
          <w:i/>
          <w:sz w:val="20"/>
        </w:rPr>
        <w:tab/>
      </w:r>
      <w:r w:rsidRPr="006477B0">
        <w:rPr>
          <w:rFonts w:cs="Arial"/>
          <w:i/>
          <w:sz w:val="20"/>
        </w:rPr>
        <w:t>Respondent’s communication with the applicant is limited in the following ways:</w:t>
      </w:r>
    </w:p>
    <w:p w14:paraId="12A0E9A5" w14:textId="77777777" w:rsidR="005C6B2A" w:rsidRPr="006477B0" w:rsidRDefault="005C6B2A" w:rsidP="00CF0F58">
      <w:pPr>
        <w:widowControl w:val="0"/>
        <w:tabs>
          <w:tab w:val="right" w:pos="8640"/>
        </w:tabs>
        <w:ind w:left="2552" w:hanging="284"/>
        <w:jc w:val="both"/>
        <w:rPr>
          <w:rFonts w:cs="Arial"/>
          <w:i/>
          <w:sz w:val="20"/>
        </w:rPr>
      </w:pPr>
      <w:r w:rsidRPr="006477B0">
        <w:rPr>
          <w:rFonts w:cs="Arial"/>
          <w:i/>
          <w:sz w:val="20"/>
        </w:rPr>
        <w:t>1. Communication at work is allowed only for work related matters.</w:t>
      </w:r>
    </w:p>
    <w:p w14:paraId="4230223A" w14:textId="77777777" w:rsidR="005C6B2A" w:rsidRPr="006477B0" w:rsidRDefault="004B4A33" w:rsidP="007702AE">
      <w:pPr>
        <w:widowControl w:val="0"/>
        <w:tabs>
          <w:tab w:val="right" w:pos="8640"/>
        </w:tabs>
        <w:ind w:left="2552" w:hanging="284"/>
        <w:jc w:val="both"/>
        <w:rPr>
          <w:rFonts w:cs="Arial"/>
          <w:i/>
          <w:sz w:val="20"/>
        </w:rPr>
      </w:pPr>
      <w:r>
        <w:rPr>
          <w:rFonts w:cs="Arial"/>
          <w:i/>
          <w:sz w:val="20"/>
        </w:rPr>
        <w:t xml:space="preserve">2. </w:t>
      </w:r>
      <w:r w:rsidR="005C6B2A" w:rsidRPr="006477B0">
        <w:rPr>
          <w:rFonts w:cs="Arial"/>
          <w:i/>
          <w:sz w:val="20"/>
        </w:rPr>
        <w:t>Communication outside of work is limited to</w:t>
      </w:r>
      <w:r w:rsidR="00CF0F58">
        <w:rPr>
          <w:rFonts w:cs="Arial"/>
          <w:i/>
          <w:sz w:val="20"/>
        </w:rPr>
        <w:t xml:space="preserve"> telephone calls, text messages</w:t>
      </w:r>
      <w:r w:rsidR="007702AE">
        <w:rPr>
          <w:rFonts w:cs="Arial"/>
          <w:i/>
          <w:sz w:val="20"/>
        </w:rPr>
        <w:t xml:space="preserve"> </w:t>
      </w:r>
      <w:r w:rsidR="005C6B2A" w:rsidRPr="006477B0">
        <w:rPr>
          <w:rFonts w:cs="Arial"/>
          <w:i/>
          <w:sz w:val="20"/>
        </w:rPr>
        <w:t>and/or emails only for purposes related to access to the children or for emergency purposes.</w:t>
      </w:r>
    </w:p>
    <w:p w14:paraId="4B9DE941" w14:textId="77777777" w:rsidR="005C6B2A" w:rsidRPr="006477B0" w:rsidRDefault="005C6B2A" w:rsidP="00A96625">
      <w:pPr>
        <w:widowControl w:val="0"/>
        <w:tabs>
          <w:tab w:val="right" w:pos="8640"/>
        </w:tabs>
        <w:ind w:left="1701" w:hanging="567"/>
        <w:jc w:val="both"/>
        <w:rPr>
          <w:rFonts w:cs="Arial"/>
          <w:i/>
          <w:sz w:val="20"/>
        </w:rPr>
      </w:pPr>
      <w:r w:rsidRPr="006477B0">
        <w:rPr>
          <w:rFonts w:cs="Arial"/>
          <w:i/>
          <w:sz w:val="20"/>
        </w:rPr>
        <w:t xml:space="preserve">(e) </w:t>
      </w:r>
      <w:r w:rsidR="00A96625">
        <w:rPr>
          <w:rFonts w:cs="Arial"/>
          <w:i/>
          <w:sz w:val="20"/>
        </w:rPr>
        <w:tab/>
      </w:r>
      <w:r w:rsidR="001D7B72" w:rsidRPr="006477B0">
        <w:rPr>
          <w:rFonts w:cs="Arial"/>
          <w:i/>
          <w:sz w:val="20"/>
        </w:rPr>
        <w:t>Respondent is not to assault the applicant.</w:t>
      </w:r>
    </w:p>
    <w:p w14:paraId="040A48D2" w14:textId="77777777" w:rsidR="001D7B72" w:rsidRDefault="001D7B72" w:rsidP="00A96625">
      <w:pPr>
        <w:widowControl w:val="0"/>
        <w:tabs>
          <w:tab w:val="right" w:pos="8640"/>
        </w:tabs>
        <w:ind w:left="1701" w:hanging="567"/>
        <w:jc w:val="both"/>
        <w:rPr>
          <w:rFonts w:cs="Arial"/>
          <w:i/>
          <w:szCs w:val="24"/>
        </w:rPr>
      </w:pPr>
      <w:r w:rsidRPr="006477B0">
        <w:rPr>
          <w:rFonts w:cs="Arial"/>
          <w:i/>
          <w:sz w:val="20"/>
        </w:rPr>
        <w:t xml:space="preserve">(f)  </w:t>
      </w:r>
      <w:r w:rsidR="00A96625">
        <w:rPr>
          <w:rFonts w:cs="Arial"/>
          <w:i/>
          <w:sz w:val="20"/>
        </w:rPr>
        <w:tab/>
      </w:r>
      <w:r w:rsidRPr="006477B0">
        <w:rPr>
          <w:rFonts w:cs="Arial"/>
          <w:i/>
          <w:sz w:val="20"/>
        </w:rPr>
        <w:t>No order as to costs”</w:t>
      </w:r>
      <w:r w:rsidRPr="006477B0">
        <w:rPr>
          <w:rFonts w:cs="Arial"/>
          <w:i/>
          <w:szCs w:val="24"/>
        </w:rPr>
        <w:t>.</w:t>
      </w:r>
    </w:p>
    <w:p w14:paraId="19984A7A" w14:textId="77777777" w:rsidR="00A96625" w:rsidRPr="006477B0" w:rsidRDefault="00A96625" w:rsidP="00A96625">
      <w:pPr>
        <w:widowControl w:val="0"/>
        <w:tabs>
          <w:tab w:val="right" w:pos="8640"/>
        </w:tabs>
        <w:ind w:left="1701" w:hanging="567"/>
        <w:jc w:val="both"/>
        <w:rPr>
          <w:rFonts w:cs="Arial"/>
          <w:i/>
          <w:szCs w:val="24"/>
        </w:rPr>
      </w:pPr>
    </w:p>
    <w:p w14:paraId="026DE7EA" w14:textId="6E502579" w:rsidR="005C6B2A"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[2]</w:t>
      </w:r>
      <w:r>
        <w:rPr>
          <w:rFonts w:cs="Arial"/>
          <w:szCs w:val="24"/>
        </w:rPr>
        <w:tab/>
      </w:r>
      <w:r w:rsidR="00CD3F51">
        <w:rPr>
          <w:rFonts w:cs="Arial"/>
          <w:szCs w:val="24"/>
        </w:rPr>
        <w:t>The appellant appeals against the issue of the</w:t>
      </w:r>
      <w:r w:rsidR="007702AE">
        <w:rPr>
          <w:rFonts w:cs="Arial"/>
          <w:szCs w:val="24"/>
        </w:rPr>
        <w:t xml:space="preserve"> protection </w:t>
      </w:r>
      <w:r w:rsidR="00CD3F51">
        <w:rPr>
          <w:rFonts w:cs="Arial"/>
          <w:szCs w:val="24"/>
        </w:rPr>
        <w:t>order on 5 May 2022.</w:t>
      </w:r>
    </w:p>
    <w:p w14:paraId="4D66BB52" w14:textId="72602AA0" w:rsidR="00CB4A44"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[3]</w:t>
      </w:r>
      <w:r>
        <w:rPr>
          <w:rFonts w:cs="Arial"/>
          <w:szCs w:val="24"/>
        </w:rPr>
        <w:tab/>
      </w:r>
      <w:r w:rsidR="00CB4A44">
        <w:rPr>
          <w:rFonts w:cs="Arial"/>
          <w:szCs w:val="24"/>
        </w:rPr>
        <w:t xml:space="preserve">Shortly before the hearing of the appeal, the registrar handed a copy of a medical certificate in respect of the respondent to us.  For what it is worth, it </w:t>
      </w:r>
      <w:r w:rsidR="00514FB2">
        <w:rPr>
          <w:rFonts w:cs="Arial"/>
          <w:szCs w:val="24"/>
        </w:rPr>
        <w:t>certified</w:t>
      </w:r>
      <w:r w:rsidR="00CB4A44">
        <w:rPr>
          <w:rFonts w:cs="Arial"/>
          <w:szCs w:val="24"/>
        </w:rPr>
        <w:t xml:space="preserve"> that on 18 May 2023 Dr JA Olabo</w:t>
      </w:r>
      <w:r w:rsidR="00514FB2">
        <w:rPr>
          <w:rFonts w:cs="Arial"/>
          <w:szCs w:val="24"/>
        </w:rPr>
        <w:t>de of East London examined the respondent.  He recommended “</w:t>
      </w:r>
      <w:r w:rsidR="00514FB2" w:rsidRPr="00AC27F1">
        <w:rPr>
          <w:rFonts w:cs="Arial"/>
          <w:i/>
          <w:szCs w:val="24"/>
        </w:rPr>
        <w:t>sick leave from 18/05/2023 to 19/05/2023, both days included</w:t>
      </w:r>
      <w:r w:rsidR="00AC27F1">
        <w:rPr>
          <w:rFonts w:cs="Arial"/>
          <w:szCs w:val="24"/>
        </w:rPr>
        <w:t>”.  The medical certificate furthermore stated that “</w:t>
      </w:r>
      <w:r w:rsidR="00AC27F1" w:rsidRPr="00AC27F1">
        <w:rPr>
          <w:rFonts w:cs="Arial"/>
          <w:i/>
          <w:szCs w:val="24"/>
        </w:rPr>
        <w:t>other information/recommendations:  medical illness</w:t>
      </w:r>
      <w:r w:rsidR="00AC27F1">
        <w:rPr>
          <w:rFonts w:cs="Arial"/>
          <w:szCs w:val="24"/>
        </w:rPr>
        <w:t>”.  That medical certificate was emailed to the registrar by the respondent at 08h50 on the morning of the hearing of the appeal.  Therein the respondent stated that “</w:t>
      </w:r>
      <w:r w:rsidR="00AC27F1" w:rsidRPr="00AC27F1">
        <w:rPr>
          <w:rFonts w:cs="Arial"/>
          <w:i/>
          <w:szCs w:val="24"/>
        </w:rPr>
        <w:t>I will not make it to court today.  Kindly receive the document attached</w:t>
      </w:r>
      <w:r w:rsidR="00AC27F1">
        <w:rPr>
          <w:rFonts w:cs="Arial"/>
          <w:szCs w:val="24"/>
        </w:rPr>
        <w:t>.”</w:t>
      </w:r>
    </w:p>
    <w:p w14:paraId="792D2549" w14:textId="12E83C5B" w:rsidR="003300E1"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[4]</w:t>
      </w:r>
      <w:r>
        <w:rPr>
          <w:rFonts w:cs="Arial"/>
          <w:szCs w:val="24"/>
        </w:rPr>
        <w:tab/>
      </w:r>
      <w:r w:rsidR="00AC27F1">
        <w:rPr>
          <w:rFonts w:cs="Arial"/>
          <w:szCs w:val="24"/>
        </w:rPr>
        <w:t xml:space="preserve">The respondent did not file a notice of intention to oppose the appeal.  She also did not deliver heads of argument.  She did not indicate in the aforesaid email that she intended to apply for the postponement of the hearing of the appeal. </w:t>
      </w:r>
      <w:r w:rsidR="00C25331">
        <w:rPr>
          <w:rFonts w:cs="Arial"/>
          <w:szCs w:val="24"/>
        </w:rPr>
        <w:t>It cannot be assumed that, because the respondent emailed a certificate to the registrar,</w:t>
      </w:r>
      <w:r w:rsidR="00AC27F1">
        <w:rPr>
          <w:rFonts w:cs="Arial"/>
          <w:szCs w:val="24"/>
        </w:rPr>
        <w:t xml:space="preserve"> </w:t>
      </w:r>
      <w:r w:rsidR="00C25331">
        <w:rPr>
          <w:rFonts w:cs="Arial"/>
          <w:szCs w:val="24"/>
        </w:rPr>
        <w:t xml:space="preserve">she applied for the postponement of the appeal.  Such an application </w:t>
      </w:r>
      <w:r w:rsidR="00834621">
        <w:rPr>
          <w:rFonts w:cs="Arial"/>
          <w:szCs w:val="24"/>
        </w:rPr>
        <w:t>would have required at least an affidavit from the m</w:t>
      </w:r>
      <w:r w:rsidR="006C1BCD">
        <w:rPr>
          <w:rFonts w:cs="Arial"/>
          <w:szCs w:val="24"/>
        </w:rPr>
        <w:t>edical practitioner to explain</w:t>
      </w:r>
      <w:r w:rsidR="00834621">
        <w:rPr>
          <w:rFonts w:cs="Arial"/>
          <w:szCs w:val="24"/>
        </w:rPr>
        <w:t xml:space="preserve"> why the respondent could not attend court.</w:t>
      </w:r>
      <w:r w:rsidR="00834621">
        <w:rPr>
          <w:rStyle w:val="FootnoteReference"/>
          <w:rFonts w:cs="Arial"/>
          <w:szCs w:val="24"/>
        </w:rPr>
        <w:footnoteReference w:id="1"/>
      </w:r>
      <w:r w:rsidR="00834621">
        <w:rPr>
          <w:rFonts w:cs="Arial"/>
          <w:szCs w:val="24"/>
        </w:rPr>
        <w:t xml:space="preserve"> </w:t>
      </w:r>
      <w:r w:rsidR="00AC27F1">
        <w:rPr>
          <w:rFonts w:cs="Arial"/>
          <w:szCs w:val="24"/>
        </w:rPr>
        <w:t>The appellant</w:t>
      </w:r>
      <w:r w:rsidR="003300E1">
        <w:rPr>
          <w:rFonts w:cs="Arial"/>
          <w:szCs w:val="24"/>
        </w:rPr>
        <w:t xml:space="preserve">’s legal representatives were </w:t>
      </w:r>
      <w:r w:rsidR="00485CF7">
        <w:rPr>
          <w:rFonts w:cs="Arial"/>
          <w:szCs w:val="24"/>
        </w:rPr>
        <w:t xml:space="preserve">made aware of the medical certificate only after the registrar had made </w:t>
      </w:r>
      <w:r w:rsidR="003300E1">
        <w:rPr>
          <w:rFonts w:cs="Arial"/>
          <w:szCs w:val="24"/>
        </w:rPr>
        <w:t xml:space="preserve">it </w:t>
      </w:r>
      <w:r w:rsidR="00485CF7">
        <w:rPr>
          <w:rFonts w:cs="Arial"/>
          <w:szCs w:val="24"/>
        </w:rPr>
        <w:t xml:space="preserve">available to counsel shortly before the commencement of the hearing of the appeal.  Having taken instructions, counsel informed us from the bar that his instructions were to proceed with the appeal.   </w:t>
      </w:r>
    </w:p>
    <w:p w14:paraId="53FC52F6" w14:textId="75B098F1" w:rsidR="00AC27F1"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[5]</w:t>
      </w:r>
      <w:r>
        <w:rPr>
          <w:rFonts w:cs="Arial"/>
          <w:szCs w:val="24"/>
        </w:rPr>
        <w:tab/>
      </w:r>
      <w:r w:rsidR="003300E1">
        <w:rPr>
          <w:rFonts w:cs="Arial"/>
          <w:szCs w:val="24"/>
        </w:rPr>
        <w:t>One</w:t>
      </w:r>
      <w:r w:rsidR="00485CF7">
        <w:rPr>
          <w:rFonts w:cs="Arial"/>
          <w:szCs w:val="24"/>
        </w:rPr>
        <w:t xml:space="preserve"> of the factors that weighed heavily with us </w:t>
      </w:r>
      <w:r w:rsidR="0008114D">
        <w:rPr>
          <w:rFonts w:cs="Arial"/>
          <w:szCs w:val="24"/>
        </w:rPr>
        <w:t>was</w:t>
      </w:r>
      <w:r w:rsidR="00485CF7">
        <w:rPr>
          <w:rFonts w:cs="Arial"/>
          <w:szCs w:val="24"/>
        </w:rPr>
        <w:t xml:space="preserve"> the appellant’s prospects of success on appeal.</w:t>
      </w:r>
      <w:r w:rsidR="006C1BCD">
        <w:rPr>
          <w:rFonts w:cs="Arial"/>
          <w:szCs w:val="24"/>
        </w:rPr>
        <w:t xml:space="preserve">  If the appeal was postponed</w:t>
      </w:r>
      <w:r w:rsidR="00485CF7">
        <w:rPr>
          <w:rFonts w:cs="Arial"/>
          <w:szCs w:val="24"/>
        </w:rPr>
        <w:t xml:space="preserve">, the respondent would in </w:t>
      </w:r>
      <w:r w:rsidR="00485CF7">
        <w:rPr>
          <w:rFonts w:cs="Arial"/>
          <w:szCs w:val="24"/>
        </w:rPr>
        <w:lastRenderedPageBreak/>
        <w:t xml:space="preserve">all probability have been ordered to pay the costs occasioned by such </w:t>
      </w:r>
      <w:r w:rsidR="0008114D">
        <w:rPr>
          <w:rFonts w:cs="Arial"/>
          <w:szCs w:val="24"/>
        </w:rPr>
        <w:t>po</w:t>
      </w:r>
      <w:r w:rsidR="00485CF7">
        <w:rPr>
          <w:rFonts w:cs="Arial"/>
          <w:szCs w:val="24"/>
        </w:rPr>
        <w:t>stponement.  The respondent has not instructed legal representatives to represent her in the appeal primarily because of financial reasons.  An order that she should pay the costs occasioned by the postponement would have exacerbated her f</w:t>
      </w:r>
      <w:r w:rsidR="00CA37EC">
        <w:rPr>
          <w:rFonts w:cs="Arial"/>
          <w:szCs w:val="24"/>
        </w:rPr>
        <w:t xml:space="preserve">inancial position.  That factor and </w:t>
      </w:r>
      <w:r w:rsidR="00485CF7">
        <w:rPr>
          <w:rFonts w:cs="Arial"/>
          <w:szCs w:val="24"/>
        </w:rPr>
        <w:t>the prospects of success</w:t>
      </w:r>
      <w:r w:rsidR="00D1586D">
        <w:rPr>
          <w:rFonts w:cs="Arial"/>
          <w:szCs w:val="24"/>
        </w:rPr>
        <w:t>,</w:t>
      </w:r>
      <w:r w:rsidR="00485CF7">
        <w:rPr>
          <w:rFonts w:cs="Arial"/>
          <w:szCs w:val="24"/>
        </w:rPr>
        <w:t xml:space="preserve"> </w:t>
      </w:r>
      <w:r w:rsidR="00CA37EC">
        <w:rPr>
          <w:rFonts w:cs="Arial"/>
          <w:szCs w:val="24"/>
        </w:rPr>
        <w:t xml:space="preserve">more particularly the clear misdirections by the magistrate, </w:t>
      </w:r>
      <w:r w:rsidR="00485CF7">
        <w:rPr>
          <w:rFonts w:cs="Arial"/>
          <w:szCs w:val="24"/>
        </w:rPr>
        <w:t>caused us to proceed with the appeal.</w:t>
      </w:r>
    </w:p>
    <w:p w14:paraId="12078182" w14:textId="3ABCBD22" w:rsidR="00E1414C"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[6]</w:t>
      </w:r>
      <w:r>
        <w:rPr>
          <w:rFonts w:cs="Arial"/>
          <w:szCs w:val="24"/>
        </w:rPr>
        <w:tab/>
      </w:r>
      <w:r w:rsidR="00CD3F51">
        <w:rPr>
          <w:rFonts w:cs="Arial"/>
          <w:szCs w:val="24"/>
        </w:rPr>
        <w:t xml:space="preserve">This matter has an unfortunate and long history, but what prompted the respondent to apply for the protection order are </w:t>
      </w:r>
      <w:r w:rsidR="0058687A">
        <w:rPr>
          <w:rFonts w:cs="Arial"/>
          <w:szCs w:val="24"/>
        </w:rPr>
        <w:t xml:space="preserve">the </w:t>
      </w:r>
      <w:r w:rsidR="00CD3F51">
        <w:rPr>
          <w:rFonts w:cs="Arial"/>
          <w:szCs w:val="24"/>
        </w:rPr>
        <w:t>events of November and December 2021.</w:t>
      </w:r>
      <w:bookmarkStart w:id="0" w:name="_GoBack"/>
      <w:bookmarkEnd w:id="0"/>
      <w:r w:rsidR="00CD3F51">
        <w:rPr>
          <w:rFonts w:cs="Arial"/>
          <w:szCs w:val="24"/>
        </w:rPr>
        <w:t xml:space="preserve"> </w:t>
      </w:r>
      <w:r w:rsidR="00715BBB">
        <w:rPr>
          <w:rFonts w:cs="Arial"/>
          <w:szCs w:val="24"/>
        </w:rPr>
        <w:t>Before I deal with the facts that the parties placed before</w:t>
      </w:r>
      <w:r w:rsidR="004F74EC">
        <w:rPr>
          <w:rFonts w:cs="Arial"/>
          <w:szCs w:val="24"/>
        </w:rPr>
        <w:t xml:space="preserve"> the magistrate in support of or opposition of the respondent’s application for a protection order, it is important to record that the appellant and the respondent were involved in a romantic relationship from which two children were born during 2014 and 2017</w:t>
      </w:r>
      <w:r w:rsidR="00D95695">
        <w:rPr>
          <w:rFonts w:cs="Arial"/>
          <w:szCs w:val="24"/>
        </w:rPr>
        <w:t xml:space="preserve"> (the children)</w:t>
      </w:r>
      <w:r w:rsidR="004F74EC">
        <w:rPr>
          <w:rFonts w:cs="Arial"/>
          <w:szCs w:val="24"/>
        </w:rPr>
        <w:t xml:space="preserve">.  Their relationship came to an end </w:t>
      </w:r>
      <w:r w:rsidR="00E1414C">
        <w:rPr>
          <w:rFonts w:cs="Arial"/>
          <w:szCs w:val="24"/>
        </w:rPr>
        <w:t xml:space="preserve">during 2018, on the appellant’s version, </w:t>
      </w:r>
      <w:r w:rsidR="00D95695">
        <w:rPr>
          <w:rFonts w:cs="Arial"/>
          <w:szCs w:val="24"/>
        </w:rPr>
        <w:t>or</w:t>
      </w:r>
      <w:r w:rsidR="00E1414C">
        <w:rPr>
          <w:rFonts w:cs="Arial"/>
          <w:szCs w:val="24"/>
        </w:rPr>
        <w:t xml:space="preserve"> 2019, on the respondent’s version.  During 2019 and while the parties were residents of Postmasburg, the respondent opened a criminal case of assault against the appellant.  The appellant stated that the</w:t>
      </w:r>
      <w:r w:rsidR="00CD3F51">
        <w:rPr>
          <w:rFonts w:cs="Arial"/>
          <w:szCs w:val="24"/>
        </w:rPr>
        <w:t xml:space="preserve"> </w:t>
      </w:r>
      <w:r w:rsidR="00E1414C">
        <w:rPr>
          <w:rFonts w:cs="Arial"/>
          <w:szCs w:val="24"/>
        </w:rPr>
        <w:t xml:space="preserve">respondent opened that case against him in retaliation of a criminal case of assault that he had opened against her in Postmasburg.  The public prosecutor refused to prosecute any one of the parties.  </w:t>
      </w:r>
    </w:p>
    <w:p w14:paraId="45001F69" w14:textId="773EAE97" w:rsidR="00E1414C"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[7]</w:t>
      </w:r>
      <w:r>
        <w:rPr>
          <w:rFonts w:cs="Arial"/>
          <w:szCs w:val="24"/>
        </w:rPr>
        <w:tab/>
      </w:r>
      <w:r w:rsidR="00E1414C">
        <w:rPr>
          <w:rFonts w:cs="Arial"/>
          <w:szCs w:val="24"/>
        </w:rPr>
        <w:t>On 8 September 2020, at the instance of the appellant, the High Court in Mthatha ordered the respondent to afford the appellant reasonable contact with the children</w:t>
      </w:r>
      <w:r w:rsidR="00517493">
        <w:rPr>
          <w:rFonts w:cs="Arial"/>
          <w:szCs w:val="24"/>
        </w:rPr>
        <w:t>,</w:t>
      </w:r>
      <w:r w:rsidR="00E1414C">
        <w:rPr>
          <w:rFonts w:cs="Arial"/>
          <w:szCs w:val="24"/>
        </w:rPr>
        <w:t xml:space="preserve"> pending the finalisation of a parenting plan referred to in section 33 of the Children’s Act;</w:t>
      </w:r>
      <w:r w:rsidR="00E1414C">
        <w:rPr>
          <w:rStyle w:val="FootnoteReference"/>
          <w:rFonts w:cs="Arial"/>
          <w:szCs w:val="24"/>
        </w:rPr>
        <w:footnoteReference w:id="2"/>
      </w:r>
      <w:r w:rsidR="00E1414C">
        <w:rPr>
          <w:rFonts w:cs="Arial"/>
          <w:szCs w:val="24"/>
        </w:rPr>
        <w:t xml:space="preserve"> and ordered</w:t>
      </w:r>
      <w:r w:rsidR="00517493">
        <w:rPr>
          <w:rFonts w:cs="Arial"/>
          <w:szCs w:val="24"/>
        </w:rPr>
        <w:t xml:space="preserve"> the respondent’s mother to release the children “</w:t>
      </w:r>
      <w:r w:rsidR="00517493" w:rsidRPr="00517493">
        <w:rPr>
          <w:rFonts w:cs="Arial"/>
          <w:i/>
          <w:szCs w:val="24"/>
        </w:rPr>
        <w:t>to the care of the [appellant]</w:t>
      </w:r>
      <w:r w:rsidR="00517493">
        <w:rPr>
          <w:rFonts w:cs="Arial"/>
          <w:szCs w:val="24"/>
        </w:rPr>
        <w:t xml:space="preserve"> </w:t>
      </w:r>
      <w:r w:rsidR="00E1414C" w:rsidRPr="00E1414C">
        <w:rPr>
          <w:rFonts w:cs="Arial"/>
          <w:i/>
          <w:szCs w:val="24"/>
        </w:rPr>
        <w:t>whenever he exercises his reasonable contact rights</w:t>
      </w:r>
      <w:r w:rsidR="00E1414C">
        <w:rPr>
          <w:rFonts w:cs="Arial"/>
          <w:szCs w:val="24"/>
        </w:rPr>
        <w:t xml:space="preserve">”.  In paragraph 3 of that order, the respondent’s mother was also interdicted and restrained from unlawfully interfering with the appellant in the exercise of his rights of reasonable contact with the children. </w:t>
      </w:r>
    </w:p>
    <w:p w14:paraId="30C1C80D" w14:textId="43282C77" w:rsidR="00C402A8"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[8]</w:t>
      </w:r>
      <w:r>
        <w:rPr>
          <w:rFonts w:cs="Arial"/>
          <w:szCs w:val="24"/>
        </w:rPr>
        <w:tab/>
      </w:r>
      <w:r w:rsidR="00E1414C">
        <w:rPr>
          <w:rFonts w:cs="Arial"/>
          <w:szCs w:val="24"/>
        </w:rPr>
        <w:t xml:space="preserve">On 6 August 2021, once again at the instance of the appellant, the magistrate </w:t>
      </w:r>
      <w:r w:rsidR="00E1414C">
        <w:rPr>
          <w:rFonts w:cs="Arial"/>
          <w:szCs w:val="24"/>
        </w:rPr>
        <w:lastRenderedPageBreak/>
        <w:t xml:space="preserve">in Butterworth ordered </w:t>
      </w:r>
      <w:r w:rsidR="00E1414C">
        <w:rPr>
          <w:rFonts w:cs="Arial"/>
          <w:i/>
          <w:szCs w:val="24"/>
        </w:rPr>
        <w:t xml:space="preserve">inter </w:t>
      </w:r>
      <w:r w:rsidR="00E1414C" w:rsidRPr="0077119C">
        <w:rPr>
          <w:rFonts w:cs="Arial"/>
          <w:i/>
          <w:szCs w:val="24"/>
        </w:rPr>
        <w:t>alia</w:t>
      </w:r>
      <w:r w:rsidR="00E1414C">
        <w:rPr>
          <w:rFonts w:cs="Arial"/>
          <w:szCs w:val="24"/>
        </w:rPr>
        <w:t>:</w:t>
      </w:r>
    </w:p>
    <w:p w14:paraId="15246A73" w14:textId="77777777" w:rsidR="00C402A8" w:rsidRPr="00187315" w:rsidRDefault="00C402A8" w:rsidP="00E60BB9">
      <w:pPr>
        <w:widowControl w:val="0"/>
        <w:tabs>
          <w:tab w:val="right" w:pos="8640"/>
        </w:tabs>
        <w:spacing w:before="240" w:after="240"/>
        <w:ind w:left="1560" w:hanging="426"/>
        <w:jc w:val="both"/>
        <w:rPr>
          <w:rFonts w:cs="Arial"/>
          <w:i/>
          <w:sz w:val="20"/>
        </w:rPr>
      </w:pPr>
      <w:r w:rsidRPr="00E60BB9">
        <w:rPr>
          <w:rFonts w:cs="Arial"/>
          <w:sz w:val="20"/>
        </w:rPr>
        <w:t>“3</w:t>
      </w:r>
      <w:r w:rsidRPr="00187315">
        <w:rPr>
          <w:rFonts w:cs="Arial"/>
          <w:i/>
          <w:sz w:val="20"/>
        </w:rPr>
        <w:t xml:space="preserve">.  </w:t>
      </w:r>
      <w:r w:rsidR="0077119C">
        <w:rPr>
          <w:rFonts w:cs="Arial"/>
          <w:i/>
          <w:sz w:val="20"/>
        </w:rPr>
        <w:t xml:space="preserve"> </w:t>
      </w:r>
      <w:r w:rsidRPr="00187315">
        <w:rPr>
          <w:rFonts w:cs="Arial"/>
          <w:i/>
          <w:sz w:val="20"/>
        </w:rPr>
        <w:t>The applicant and the respondent are ordered to</w:t>
      </w:r>
      <w:r w:rsidR="0077119C">
        <w:rPr>
          <w:rFonts w:cs="Arial"/>
          <w:i/>
          <w:sz w:val="20"/>
        </w:rPr>
        <w:t xml:space="preserve"> jointly or severally approach</w:t>
      </w:r>
      <w:r w:rsidRPr="00187315">
        <w:rPr>
          <w:rFonts w:cs="Arial"/>
          <w:i/>
          <w:sz w:val="20"/>
        </w:rPr>
        <w:t xml:space="preserve"> the office of </w:t>
      </w:r>
      <w:r w:rsidR="0077119C">
        <w:rPr>
          <w:rFonts w:cs="Arial"/>
          <w:i/>
          <w:sz w:val="20"/>
        </w:rPr>
        <w:t xml:space="preserve">the </w:t>
      </w:r>
      <w:r w:rsidRPr="00187315">
        <w:rPr>
          <w:rFonts w:cs="Arial"/>
          <w:i/>
          <w:sz w:val="20"/>
        </w:rPr>
        <w:t xml:space="preserve">Family Advocate in </w:t>
      </w:r>
      <w:r w:rsidR="0077119C">
        <w:rPr>
          <w:rFonts w:cs="Arial"/>
          <w:i/>
          <w:sz w:val="20"/>
        </w:rPr>
        <w:t xml:space="preserve">the </w:t>
      </w:r>
      <w:r w:rsidRPr="00187315">
        <w:rPr>
          <w:rFonts w:cs="Arial"/>
          <w:i/>
          <w:sz w:val="20"/>
        </w:rPr>
        <w:t>Northern Cape or any other professional service provider to assist them with parenting plan.</w:t>
      </w:r>
    </w:p>
    <w:p w14:paraId="31147B72" w14:textId="77777777" w:rsidR="00C402A8" w:rsidRPr="00187315" w:rsidRDefault="00C402A8" w:rsidP="00E60BB9">
      <w:pPr>
        <w:widowControl w:val="0"/>
        <w:tabs>
          <w:tab w:val="right" w:pos="8640"/>
        </w:tabs>
        <w:spacing w:before="240" w:after="240"/>
        <w:ind w:left="1560" w:hanging="426"/>
        <w:jc w:val="both"/>
        <w:rPr>
          <w:rFonts w:cs="Arial"/>
          <w:i/>
          <w:sz w:val="20"/>
        </w:rPr>
      </w:pPr>
      <w:r w:rsidRPr="00187315">
        <w:rPr>
          <w:rFonts w:cs="Arial"/>
          <w:i/>
          <w:sz w:val="20"/>
        </w:rPr>
        <w:t>4.</w:t>
      </w:r>
      <w:r w:rsidRPr="00187315">
        <w:rPr>
          <w:rFonts w:cs="Arial"/>
          <w:i/>
          <w:sz w:val="20"/>
        </w:rPr>
        <w:tab/>
        <w:t xml:space="preserve">The parenting plan envisaged in paragraph 3 of this order must be finalised within 6 weeks from the date of this order or unless </w:t>
      </w:r>
      <w:r w:rsidR="00304731">
        <w:rPr>
          <w:rFonts w:cs="Arial"/>
          <w:i/>
          <w:sz w:val="20"/>
        </w:rPr>
        <w:t xml:space="preserve">the </w:t>
      </w:r>
      <w:r w:rsidRPr="00187315">
        <w:rPr>
          <w:rFonts w:cs="Arial"/>
          <w:i/>
          <w:sz w:val="20"/>
        </w:rPr>
        <w:t>professional body contemplated in paragraph 3 of this order states oth</w:t>
      </w:r>
      <w:r w:rsidR="00E60BB9" w:rsidRPr="00187315">
        <w:rPr>
          <w:rFonts w:cs="Arial"/>
          <w:i/>
          <w:sz w:val="20"/>
        </w:rPr>
        <w:t>erwise or unless appeal or review</w:t>
      </w:r>
      <w:r w:rsidRPr="00187315">
        <w:rPr>
          <w:rFonts w:cs="Arial"/>
          <w:i/>
          <w:sz w:val="20"/>
        </w:rPr>
        <w:t xml:space="preserve"> proceedings are launched by either the applicant or the respondent.</w:t>
      </w:r>
    </w:p>
    <w:p w14:paraId="79D08AB2" w14:textId="77777777" w:rsidR="00C402A8" w:rsidRPr="00187315" w:rsidRDefault="00C402A8" w:rsidP="00E60BB9">
      <w:pPr>
        <w:widowControl w:val="0"/>
        <w:tabs>
          <w:tab w:val="right" w:pos="8640"/>
        </w:tabs>
        <w:spacing w:before="240" w:after="240"/>
        <w:ind w:left="1560" w:hanging="426"/>
        <w:jc w:val="both"/>
        <w:rPr>
          <w:rFonts w:cs="Arial"/>
          <w:i/>
          <w:sz w:val="20"/>
        </w:rPr>
      </w:pPr>
      <w:r w:rsidRPr="00187315">
        <w:rPr>
          <w:rFonts w:cs="Arial"/>
          <w:i/>
          <w:sz w:val="20"/>
        </w:rPr>
        <w:t>5.</w:t>
      </w:r>
      <w:r w:rsidRPr="00187315">
        <w:rPr>
          <w:rFonts w:cs="Arial"/>
          <w:i/>
          <w:sz w:val="20"/>
        </w:rPr>
        <w:tab/>
      </w:r>
      <w:r w:rsidR="00E60BB9" w:rsidRPr="00187315">
        <w:rPr>
          <w:rFonts w:cs="Arial"/>
          <w:i/>
          <w:sz w:val="20"/>
        </w:rPr>
        <w:t>It is ordered that the children must reside with the respondent in Postmansburg subject to the applicant</w:t>
      </w:r>
      <w:r w:rsidR="00051808">
        <w:rPr>
          <w:rFonts w:cs="Arial"/>
          <w:i/>
          <w:sz w:val="20"/>
        </w:rPr>
        <w:t>’s</w:t>
      </w:r>
      <w:r w:rsidR="00E60BB9" w:rsidRPr="00187315">
        <w:rPr>
          <w:rFonts w:cs="Arial"/>
          <w:i/>
          <w:sz w:val="20"/>
        </w:rPr>
        <w:t xml:space="preserve"> contact with the children.  In the event the respondent is unable to reside with the children, the applicant is ordered to reside with the children.  The relocation of the children from</w:t>
      </w:r>
      <w:r w:rsidR="00304731">
        <w:rPr>
          <w:rFonts w:cs="Arial"/>
          <w:i/>
          <w:sz w:val="20"/>
        </w:rPr>
        <w:t xml:space="preserve"> [a specified town in the Eastern Cape]</w:t>
      </w:r>
      <w:r w:rsidR="00E60BB9" w:rsidRPr="00187315">
        <w:rPr>
          <w:rFonts w:cs="Arial"/>
          <w:i/>
          <w:sz w:val="20"/>
        </w:rPr>
        <w:t xml:space="preserve"> to Postmansburg must be done with due consideration to the schools’ academic calendar as the children’s schooling should not be abruptly disturbed but this order must be implemented no later than the beginning of the new school term in 2021.</w:t>
      </w:r>
    </w:p>
    <w:p w14:paraId="5065B70A" w14:textId="77777777" w:rsidR="00E60BB9" w:rsidRPr="00187315" w:rsidRDefault="00E60BB9" w:rsidP="00E60BB9">
      <w:pPr>
        <w:widowControl w:val="0"/>
        <w:tabs>
          <w:tab w:val="right" w:pos="8640"/>
        </w:tabs>
        <w:spacing w:before="240" w:after="240"/>
        <w:ind w:left="1560" w:hanging="426"/>
        <w:jc w:val="both"/>
        <w:rPr>
          <w:rFonts w:cs="Arial"/>
          <w:i/>
          <w:szCs w:val="24"/>
        </w:rPr>
      </w:pPr>
      <w:r w:rsidRPr="00187315">
        <w:rPr>
          <w:rFonts w:cs="Arial"/>
          <w:i/>
          <w:sz w:val="20"/>
        </w:rPr>
        <w:t>6.</w:t>
      </w:r>
      <w:r w:rsidRPr="00187315">
        <w:rPr>
          <w:rFonts w:cs="Arial"/>
          <w:i/>
          <w:sz w:val="20"/>
        </w:rPr>
        <w:tab/>
        <w:t>The parenting plan envisaged in paragraph 3 of this order must be finalised within 4 weeks from the date of this order unless professional body contemplated in paragraph 2 of this order states otherwise or unless appeal or review proceedings are launched by either the applicant or the respondent.  In addition, pending the finalisation of parenting plan in terms of paragraph 3 of this order, the respondent is ordered to allow the applicant to exercise contact with the children as per High Court Order.”</w:t>
      </w:r>
      <w:r w:rsidRPr="00187315">
        <w:rPr>
          <w:rFonts w:cs="Arial"/>
          <w:i/>
          <w:szCs w:val="24"/>
        </w:rPr>
        <w:t xml:space="preserve"> </w:t>
      </w:r>
    </w:p>
    <w:p w14:paraId="692BD585" w14:textId="64A904C0" w:rsidR="005C6B2A"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[9]</w:t>
      </w:r>
      <w:r>
        <w:rPr>
          <w:rFonts w:cs="Arial"/>
          <w:szCs w:val="24"/>
        </w:rPr>
        <w:tab/>
      </w:r>
      <w:r w:rsidR="00CD3F51" w:rsidRPr="00E1414C">
        <w:rPr>
          <w:rFonts w:cs="Arial"/>
          <w:szCs w:val="24"/>
        </w:rPr>
        <w:t>For</w:t>
      </w:r>
      <w:r w:rsidR="00CD3F51">
        <w:rPr>
          <w:rFonts w:cs="Arial"/>
          <w:szCs w:val="24"/>
        </w:rPr>
        <w:t xml:space="preserve"> the sake of completeness, the allegations that the respondent made in her affidavit in support of the protection order </w:t>
      </w:r>
      <w:r w:rsidR="005F6715">
        <w:rPr>
          <w:rFonts w:cs="Arial"/>
          <w:szCs w:val="24"/>
        </w:rPr>
        <w:t>are reproduced hereunder.  They read as follows:</w:t>
      </w:r>
    </w:p>
    <w:p w14:paraId="51AB35D1" w14:textId="77777777" w:rsidR="00802179" w:rsidRPr="00802179" w:rsidRDefault="009D5214" w:rsidP="00EC0EE9">
      <w:pPr>
        <w:widowControl w:val="0"/>
        <w:tabs>
          <w:tab w:val="right" w:pos="8640"/>
        </w:tabs>
        <w:spacing w:before="240" w:after="240"/>
        <w:ind w:left="1560"/>
        <w:jc w:val="both"/>
        <w:rPr>
          <w:rFonts w:cs="Arial"/>
          <w:i/>
          <w:sz w:val="20"/>
        </w:rPr>
      </w:pPr>
      <w:r w:rsidRPr="00802179">
        <w:rPr>
          <w:rFonts w:cs="Arial"/>
          <w:i/>
          <w:sz w:val="20"/>
        </w:rPr>
        <w:t>“</w:t>
      </w:r>
      <w:r w:rsidR="00802179" w:rsidRPr="00802179">
        <w:rPr>
          <w:rFonts w:cs="Arial"/>
          <w:i/>
          <w:sz w:val="20"/>
        </w:rPr>
        <w:t>4.2 How are these persons affected?</w:t>
      </w:r>
    </w:p>
    <w:p w14:paraId="303C7F59" w14:textId="77777777" w:rsidR="005F6715" w:rsidRDefault="004B2318" w:rsidP="00EC0EE9">
      <w:pPr>
        <w:widowControl w:val="0"/>
        <w:tabs>
          <w:tab w:val="right" w:pos="8640"/>
        </w:tabs>
        <w:spacing w:before="240" w:after="240"/>
        <w:ind w:left="1560"/>
        <w:jc w:val="both"/>
        <w:rPr>
          <w:rFonts w:cs="Arial"/>
          <w:i/>
          <w:sz w:val="20"/>
        </w:rPr>
      </w:pPr>
      <w:r w:rsidRPr="004B2318">
        <w:rPr>
          <w:rFonts w:cs="Arial"/>
          <w:i/>
          <w:sz w:val="20"/>
        </w:rPr>
        <w:t>T [the appellant] came to our home and ma</w:t>
      </w:r>
      <w:r w:rsidR="00802179">
        <w:rPr>
          <w:rFonts w:cs="Arial"/>
          <w:i/>
          <w:sz w:val="20"/>
        </w:rPr>
        <w:t>d</w:t>
      </w:r>
      <w:r w:rsidRPr="004B2318">
        <w:rPr>
          <w:rFonts w:cs="Arial"/>
          <w:i/>
          <w:sz w:val="20"/>
        </w:rPr>
        <w:t xml:space="preserve">e a mockery of my mother in presence of the two minor children.  Intimidate, bully and harass her, using state </w:t>
      </w:r>
      <w:r w:rsidR="001E6DD9" w:rsidRPr="004B2318">
        <w:rPr>
          <w:rFonts w:cs="Arial"/>
          <w:i/>
          <w:sz w:val="20"/>
        </w:rPr>
        <w:t>personnel; the</w:t>
      </w:r>
      <w:r w:rsidRPr="004B2318">
        <w:rPr>
          <w:rFonts w:cs="Arial"/>
          <w:i/>
          <w:sz w:val="20"/>
        </w:rPr>
        <w:t xml:space="preserve"> police and she</w:t>
      </w:r>
      <w:r>
        <w:rPr>
          <w:rFonts w:cs="Arial"/>
          <w:i/>
          <w:sz w:val="20"/>
        </w:rPr>
        <w:t>r</w:t>
      </w:r>
      <w:r w:rsidRPr="004B2318">
        <w:rPr>
          <w:rFonts w:cs="Arial"/>
          <w:i/>
          <w:sz w:val="20"/>
        </w:rPr>
        <w:t>iff, both from Butterworth.  The sheriff will demand my children from my mother telling her they are not hers, whil</w:t>
      </w:r>
      <w:r>
        <w:rPr>
          <w:rFonts w:cs="Arial"/>
          <w:i/>
          <w:sz w:val="20"/>
        </w:rPr>
        <w:t>e</w:t>
      </w:r>
      <w:r w:rsidRPr="004B2318">
        <w:rPr>
          <w:rFonts w:cs="Arial"/>
          <w:i/>
          <w:sz w:val="20"/>
        </w:rPr>
        <w:t xml:space="preserve"> T takes a video of the incident.</w:t>
      </w:r>
      <w:r w:rsidR="009D5214" w:rsidRPr="004B2318">
        <w:rPr>
          <w:rFonts w:cs="Arial"/>
          <w:i/>
          <w:sz w:val="20"/>
        </w:rPr>
        <w:t xml:space="preserve"> </w:t>
      </w:r>
    </w:p>
    <w:p w14:paraId="1BEE4CCE" w14:textId="77777777" w:rsidR="00802179" w:rsidRDefault="00802179" w:rsidP="00802179">
      <w:pPr>
        <w:widowControl w:val="0"/>
        <w:tabs>
          <w:tab w:val="right" w:pos="8640"/>
        </w:tabs>
        <w:spacing w:after="240"/>
        <w:ind w:left="1560"/>
        <w:jc w:val="both"/>
        <w:rPr>
          <w:rFonts w:cs="Arial"/>
          <w:i/>
          <w:sz w:val="20"/>
        </w:rPr>
      </w:pPr>
      <w:r>
        <w:rPr>
          <w:rFonts w:cs="Arial"/>
          <w:i/>
          <w:sz w:val="20"/>
        </w:rPr>
        <w:t>5. INFORMATION REGARDING ACTS OF DOMESTIC VIOLENCE</w:t>
      </w:r>
    </w:p>
    <w:p w14:paraId="20053BA7" w14:textId="77777777" w:rsidR="00802179" w:rsidRPr="00802179" w:rsidRDefault="00802179" w:rsidP="00802179">
      <w:pPr>
        <w:widowControl w:val="0"/>
        <w:tabs>
          <w:tab w:val="right" w:pos="8640"/>
        </w:tabs>
        <w:spacing w:after="240"/>
        <w:ind w:left="1560"/>
        <w:jc w:val="both"/>
        <w:rPr>
          <w:rFonts w:cs="Arial"/>
          <w:i/>
          <w:sz w:val="20"/>
        </w:rPr>
      </w:pPr>
      <w:r w:rsidRPr="00802179">
        <w:rPr>
          <w:rFonts w:cs="Arial"/>
          <w:i/>
          <w:sz w:val="20"/>
        </w:rPr>
        <w:t>Give full details regarding all incidents of domestic violence and also indicate whether firearms or other dangerous weapons were used, what injuries have been sustained and whether medical treatment was obtained:</w:t>
      </w:r>
    </w:p>
    <w:p w14:paraId="03CE2DB8" w14:textId="77777777" w:rsidR="004B2318" w:rsidRDefault="004B2318" w:rsidP="00EC0EE9">
      <w:pPr>
        <w:widowControl w:val="0"/>
        <w:tabs>
          <w:tab w:val="right" w:pos="8640"/>
        </w:tabs>
        <w:spacing w:before="240" w:after="240"/>
        <w:ind w:left="1560"/>
        <w:jc w:val="both"/>
        <w:rPr>
          <w:rFonts w:cs="Arial"/>
          <w:i/>
          <w:sz w:val="20"/>
        </w:rPr>
      </w:pPr>
      <w:r>
        <w:rPr>
          <w:rFonts w:cs="Arial"/>
          <w:i/>
          <w:sz w:val="20"/>
        </w:rPr>
        <w:t xml:space="preserve">T assaulted me while we were staying together with the children in Postmasburg.  I opened a case against T at Postmasburg Police station case no 2019/11/26 ref no. 257/11/2019.  Because of the issues which I discussed in section 4.2 of this form, I opened a case of Intimidation, abuse and harassment at Butterworth Police station case no 141/4/2021.  I have since notified my employer such that in December/late November 2021 I opened a case of harassment against T.  </w:t>
      </w:r>
    </w:p>
    <w:p w14:paraId="17BC9A3A" w14:textId="77777777" w:rsidR="004B2318" w:rsidRDefault="004B2318" w:rsidP="00EC0EE9">
      <w:pPr>
        <w:widowControl w:val="0"/>
        <w:tabs>
          <w:tab w:val="right" w:pos="8640"/>
        </w:tabs>
        <w:spacing w:before="240" w:after="240"/>
        <w:ind w:left="1560"/>
        <w:jc w:val="both"/>
        <w:rPr>
          <w:rFonts w:cs="Arial"/>
          <w:i/>
          <w:sz w:val="20"/>
        </w:rPr>
      </w:pPr>
      <w:r>
        <w:rPr>
          <w:rFonts w:cs="Arial"/>
          <w:i/>
          <w:sz w:val="20"/>
        </w:rPr>
        <w:t>Divorce papers have been served to T case no 335/2021. T is denying the marriage, delaying the divorce process.</w:t>
      </w:r>
    </w:p>
    <w:p w14:paraId="39756741" w14:textId="77777777" w:rsidR="00B74964" w:rsidRDefault="00B74964" w:rsidP="00EC0EE9">
      <w:pPr>
        <w:widowControl w:val="0"/>
        <w:tabs>
          <w:tab w:val="right" w:pos="8640"/>
        </w:tabs>
        <w:spacing w:before="240" w:after="240"/>
        <w:ind w:left="1560"/>
        <w:jc w:val="both"/>
        <w:rPr>
          <w:rFonts w:cs="Arial"/>
          <w:i/>
          <w:sz w:val="20"/>
        </w:rPr>
      </w:pPr>
      <w:r>
        <w:rPr>
          <w:rFonts w:cs="Arial"/>
          <w:i/>
          <w:sz w:val="20"/>
        </w:rPr>
        <w:t>6. INFORMATION REGARDING URGENCY OF APPLICATION</w:t>
      </w:r>
    </w:p>
    <w:p w14:paraId="68070DB0" w14:textId="77777777" w:rsidR="00B74964" w:rsidRDefault="00B74964" w:rsidP="00EC0EE9">
      <w:pPr>
        <w:widowControl w:val="0"/>
        <w:tabs>
          <w:tab w:val="right" w:pos="8640"/>
        </w:tabs>
        <w:spacing w:before="240" w:after="240"/>
        <w:ind w:left="1560"/>
        <w:jc w:val="both"/>
        <w:rPr>
          <w:rFonts w:cs="Arial"/>
          <w:i/>
          <w:sz w:val="20"/>
        </w:rPr>
      </w:pPr>
      <w:r>
        <w:rPr>
          <w:rFonts w:cs="Arial"/>
          <w:i/>
          <w:sz w:val="20"/>
        </w:rPr>
        <w:lastRenderedPageBreak/>
        <w:t>Submit the reasons why the Court has to consider the application as a matter of urgency and why undue hardship may be suffered if the application is not dealt with immediately</w:t>
      </w:r>
    </w:p>
    <w:p w14:paraId="71A51A69" w14:textId="77777777" w:rsidR="0030302D" w:rsidRDefault="0030302D" w:rsidP="00EC0EE9">
      <w:pPr>
        <w:widowControl w:val="0"/>
        <w:tabs>
          <w:tab w:val="right" w:pos="8640"/>
        </w:tabs>
        <w:spacing w:before="240" w:after="240"/>
        <w:ind w:left="1560"/>
        <w:jc w:val="both"/>
        <w:rPr>
          <w:rFonts w:cs="Arial"/>
          <w:i/>
          <w:sz w:val="20"/>
        </w:rPr>
      </w:pPr>
      <w:r>
        <w:rPr>
          <w:rFonts w:cs="Arial"/>
          <w:i/>
          <w:sz w:val="20"/>
        </w:rPr>
        <w:t>Living in fear, unable to predict when will the next attack come.  Emotional and psychological trauma.  Children exposed to violence.  Anxiety, depression and emotional distress to the elderly.  Fear for my life and that of my family.</w:t>
      </w:r>
    </w:p>
    <w:p w14:paraId="65F3298D" w14:textId="77777777" w:rsidR="004B2318" w:rsidRDefault="00E333CC" w:rsidP="00EC0EE9">
      <w:pPr>
        <w:widowControl w:val="0"/>
        <w:tabs>
          <w:tab w:val="right" w:pos="8640"/>
        </w:tabs>
        <w:spacing w:before="240" w:after="240"/>
        <w:ind w:left="1560"/>
        <w:jc w:val="both"/>
        <w:rPr>
          <w:rFonts w:cs="Arial"/>
          <w:i/>
          <w:sz w:val="20"/>
        </w:rPr>
      </w:pPr>
      <w:r>
        <w:rPr>
          <w:rFonts w:cs="Arial"/>
          <w:i/>
          <w:sz w:val="20"/>
        </w:rPr>
        <w:t xml:space="preserve">T disrespects my mother and my home.  My mother is a pensioner and has provided my children a home after T chased us from the main house in December of </w:t>
      </w:r>
      <w:r w:rsidR="00671AB3">
        <w:rPr>
          <w:rFonts w:cs="Arial"/>
          <w:i/>
          <w:sz w:val="20"/>
        </w:rPr>
        <w:t>2019</w:t>
      </w:r>
      <w:r>
        <w:rPr>
          <w:rFonts w:cs="Arial"/>
          <w:i/>
          <w:sz w:val="20"/>
        </w:rPr>
        <w:t>.  So this is a way of T to harass and bully my helpless mother from her comfort home.</w:t>
      </w:r>
    </w:p>
    <w:p w14:paraId="3C8DE65B" w14:textId="77777777" w:rsidR="00E333CC" w:rsidRDefault="00E333CC" w:rsidP="00EC0EE9">
      <w:pPr>
        <w:widowControl w:val="0"/>
        <w:tabs>
          <w:tab w:val="right" w:pos="8640"/>
        </w:tabs>
        <w:spacing w:before="240" w:after="240"/>
        <w:ind w:left="1560"/>
        <w:jc w:val="both"/>
        <w:rPr>
          <w:rFonts w:cs="Arial"/>
          <w:i/>
          <w:sz w:val="20"/>
        </w:rPr>
      </w:pPr>
      <w:r>
        <w:rPr>
          <w:rFonts w:cs="Arial"/>
          <w:i/>
          <w:sz w:val="20"/>
        </w:rPr>
        <w:t>When T collects the children he brings sheriff and police who will come not as professionals in a way that they discuss this matter as if they are T’s family members.</w:t>
      </w:r>
    </w:p>
    <w:p w14:paraId="2ACB0C9F" w14:textId="77777777" w:rsidR="00E333CC" w:rsidRDefault="00E333CC" w:rsidP="00EC0EE9">
      <w:pPr>
        <w:widowControl w:val="0"/>
        <w:tabs>
          <w:tab w:val="right" w:pos="8640"/>
        </w:tabs>
        <w:spacing w:before="240" w:after="240"/>
        <w:ind w:left="1560"/>
        <w:jc w:val="both"/>
        <w:rPr>
          <w:rFonts w:cs="Arial"/>
          <w:i/>
          <w:sz w:val="20"/>
        </w:rPr>
      </w:pPr>
      <w:r>
        <w:rPr>
          <w:rFonts w:cs="Arial"/>
          <w:i/>
          <w:sz w:val="20"/>
        </w:rPr>
        <w:t xml:space="preserve">T can come to my home without making an appointment.  In November/December of 2021 he </w:t>
      </w:r>
      <w:r w:rsidR="00715BBB">
        <w:rPr>
          <w:rFonts w:cs="Arial"/>
          <w:i/>
          <w:sz w:val="20"/>
        </w:rPr>
        <w:t>wrote</w:t>
      </w:r>
      <w:r>
        <w:rPr>
          <w:rFonts w:cs="Arial"/>
          <w:i/>
          <w:sz w:val="20"/>
        </w:rPr>
        <w:t xml:space="preserve"> me an email saying he will collect the children on the 26</w:t>
      </w:r>
      <w:r w:rsidR="00C5531F">
        <w:rPr>
          <w:rFonts w:cs="Arial"/>
          <w:i/>
          <w:sz w:val="20"/>
        </w:rPr>
        <w:t> </w:t>
      </w:r>
      <w:r>
        <w:rPr>
          <w:rFonts w:cs="Arial"/>
          <w:i/>
          <w:sz w:val="20"/>
        </w:rPr>
        <w:t>December 2021.  On the 26 December, T did not come.</w:t>
      </w:r>
    </w:p>
    <w:p w14:paraId="4AB00840" w14:textId="77777777" w:rsidR="00E333CC" w:rsidRDefault="00E333CC" w:rsidP="00EC0EE9">
      <w:pPr>
        <w:widowControl w:val="0"/>
        <w:tabs>
          <w:tab w:val="right" w:pos="8640"/>
        </w:tabs>
        <w:spacing w:before="240" w:after="240"/>
        <w:ind w:left="1560"/>
        <w:jc w:val="both"/>
        <w:rPr>
          <w:rFonts w:cs="Arial"/>
          <w:i/>
          <w:sz w:val="20"/>
        </w:rPr>
      </w:pPr>
      <w:r>
        <w:rPr>
          <w:rFonts w:cs="Arial"/>
          <w:i/>
          <w:sz w:val="20"/>
        </w:rPr>
        <w:t>On the 29 December just after 15h30 T came to my home with the sheriff.  I informed the sheriff that he was carrying an outdated court order which was issued at Umtata High Court on the 17 September 2020 (case no 2314/2020).</w:t>
      </w:r>
    </w:p>
    <w:p w14:paraId="5E396CF2" w14:textId="77777777" w:rsidR="00E333CC" w:rsidRDefault="00E333CC" w:rsidP="00EC0EE9">
      <w:pPr>
        <w:widowControl w:val="0"/>
        <w:tabs>
          <w:tab w:val="right" w:pos="8640"/>
        </w:tabs>
        <w:spacing w:before="240" w:after="240"/>
        <w:ind w:left="1560"/>
        <w:jc w:val="both"/>
        <w:rPr>
          <w:rFonts w:cs="Arial"/>
          <w:i/>
          <w:sz w:val="20"/>
        </w:rPr>
      </w:pPr>
      <w:r>
        <w:rPr>
          <w:rFonts w:cs="Arial"/>
          <w:i/>
          <w:sz w:val="20"/>
        </w:rPr>
        <w:t>The sheriff went back to T’s car and they drove off.  After 45 minutes the sheriff and police and T came back, T sat in the car, while the sheriff and two police personnel were talking to me by the gate.</w:t>
      </w:r>
    </w:p>
    <w:p w14:paraId="5C1556C1" w14:textId="77777777" w:rsidR="00E333CC" w:rsidRDefault="00E333CC" w:rsidP="00EC0EE9">
      <w:pPr>
        <w:widowControl w:val="0"/>
        <w:tabs>
          <w:tab w:val="right" w:pos="8640"/>
        </w:tabs>
        <w:spacing w:before="240" w:after="240"/>
        <w:ind w:left="1560"/>
        <w:jc w:val="both"/>
        <w:rPr>
          <w:rFonts w:cs="Arial"/>
          <w:i/>
          <w:sz w:val="20"/>
        </w:rPr>
      </w:pPr>
      <w:r>
        <w:rPr>
          <w:rFonts w:cs="Arial"/>
          <w:i/>
          <w:sz w:val="20"/>
        </w:rPr>
        <w:t xml:space="preserve">I once again told the sheriff that he was carrying a court order from Umtata High Court which was overruled by the Children’s Court in Butterworth.  The sheriff asked that I open the gate so that he can search my home together with the police.  I informed them that they must </w:t>
      </w:r>
      <w:r w:rsidR="00DD46EE">
        <w:rPr>
          <w:rFonts w:cs="Arial"/>
          <w:i/>
          <w:sz w:val="20"/>
        </w:rPr>
        <w:t>produce</w:t>
      </w:r>
      <w:r>
        <w:rPr>
          <w:rFonts w:cs="Arial"/>
          <w:i/>
          <w:sz w:val="20"/>
        </w:rPr>
        <w:t xml:space="preserve"> a search warrant and that T is fully aware of the case which he opened at Butterworth</w:t>
      </w:r>
      <w:r w:rsidR="00C81373">
        <w:rPr>
          <w:rFonts w:cs="Arial"/>
          <w:i/>
          <w:sz w:val="20"/>
        </w:rPr>
        <w:t xml:space="preserve"> Children’s Court where a judgment was made (case no 14/1/4-04/2021).</w:t>
      </w:r>
    </w:p>
    <w:p w14:paraId="39AE17F5" w14:textId="77777777" w:rsidR="00C81373" w:rsidRDefault="00C81373" w:rsidP="00EC0EE9">
      <w:pPr>
        <w:widowControl w:val="0"/>
        <w:tabs>
          <w:tab w:val="right" w:pos="8640"/>
        </w:tabs>
        <w:spacing w:before="240" w:after="240"/>
        <w:ind w:left="1560"/>
        <w:jc w:val="both"/>
        <w:rPr>
          <w:rFonts w:cs="Arial"/>
          <w:i/>
          <w:sz w:val="20"/>
        </w:rPr>
      </w:pPr>
      <w:r>
        <w:rPr>
          <w:rFonts w:cs="Arial"/>
          <w:i/>
          <w:sz w:val="20"/>
        </w:rPr>
        <w:t>Every time T collects the children, he sits in the car while the sheriff and police come into my yard to collect.  I am now worried about the well-being of these minor children because it is not necessary that they must be collected in this manner.</w:t>
      </w:r>
    </w:p>
    <w:p w14:paraId="66D9F6C8" w14:textId="77777777" w:rsidR="00DD46EE" w:rsidRDefault="00C81373" w:rsidP="00EC0EE9">
      <w:pPr>
        <w:widowControl w:val="0"/>
        <w:tabs>
          <w:tab w:val="right" w:pos="8640"/>
        </w:tabs>
        <w:spacing w:before="240" w:after="240"/>
        <w:ind w:left="1560"/>
        <w:jc w:val="both"/>
        <w:rPr>
          <w:rFonts w:cs="Arial"/>
          <w:i/>
          <w:sz w:val="20"/>
        </w:rPr>
      </w:pPr>
      <w:r>
        <w:rPr>
          <w:rFonts w:cs="Arial"/>
          <w:i/>
          <w:sz w:val="20"/>
        </w:rPr>
        <w:t xml:space="preserve">Page 21 </w:t>
      </w:r>
      <w:r w:rsidR="00386528">
        <w:rPr>
          <w:rFonts w:cs="Arial"/>
          <w:i/>
          <w:sz w:val="20"/>
        </w:rPr>
        <w:t xml:space="preserve">of judgment case 14/1/4-2021 states that the parenting plan must be finalised within four weeks from the </w:t>
      </w:r>
      <w:r w:rsidR="00DD46EE">
        <w:rPr>
          <w:rFonts w:cs="Arial"/>
          <w:i/>
          <w:sz w:val="20"/>
        </w:rPr>
        <w:t>date</w:t>
      </w:r>
      <w:r w:rsidR="00386528">
        <w:rPr>
          <w:rFonts w:cs="Arial"/>
          <w:i/>
          <w:sz w:val="20"/>
        </w:rPr>
        <w:t xml:space="preserve"> of the order.  T never submitted a parenting plan to the Butterworth </w:t>
      </w:r>
      <w:r w:rsidR="00DD46EE">
        <w:rPr>
          <w:rFonts w:cs="Arial"/>
          <w:i/>
          <w:sz w:val="20"/>
        </w:rPr>
        <w:t>Children’s Court.  In addition to this even though T has access to the minor children, he does not provide shelter, education, food and extra mural activities.  At the beginning of 2021 T opened a case against me (case no 2314/2020) for contempt of court proceedings.</w:t>
      </w:r>
    </w:p>
    <w:p w14:paraId="52DD3C42" w14:textId="77777777" w:rsidR="00B25323" w:rsidRDefault="00DD46EE" w:rsidP="00EC0EE9">
      <w:pPr>
        <w:widowControl w:val="0"/>
        <w:tabs>
          <w:tab w:val="right" w:pos="8640"/>
        </w:tabs>
        <w:spacing w:before="240" w:after="240"/>
        <w:ind w:left="1560"/>
        <w:jc w:val="both"/>
        <w:rPr>
          <w:rFonts w:cs="Arial"/>
          <w:i/>
          <w:sz w:val="20"/>
        </w:rPr>
      </w:pPr>
      <w:r>
        <w:rPr>
          <w:rFonts w:cs="Arial"/>
          <w:i/>
          <w:sz w:val="20"/>
        </w:rPr>
        <w:t>T use</w:t>
      </w:r>
      <w:r w:rsidR="0030302D">
        <w:rPr>
          <w:rFonts w:cs="Arial"/>
          <w:i/>
          <w:sz w:val="20"/>
        </w:rPr>
        <w:t>s</w:t>
      </w:r>
      <w:r>
        <w:rPr>
          <w:rFonts w:cs="Arial"/>
          <w:i/>
          <w:sz w:val="20"/>
        </w:rPr>
        <w:t xml:space="preserve"> any opportunity at his disposal to ensure that I miss work.  We both work for the same company in Pos</w:t>
      </w:r>
      <w:r w:rsidR="00B25323">
        <w:rPr>
          <w:rFonts w:cs="Arial"/>
          <w:i/>
          <w:sz w:val="20"/>
        </w:rPr>
        <w:t>tmasburg, case that he had opened against me require traveling and I am always absent at work.  I have to constantly explain to my boss why she must grant me leave.</w:t>
      </w:r>
    </w:p>
    <w:p w14:paraId="0C5D9582" w14:textId="77777777" w:rsidR="00C81373" w:rsidRDefault="00B25323" w:rsidP="00EC0EE9">
      <w:pPr>
        <w:widowControl w:val="0"/>
        <w:tabs>
          <w:tab w:val="right" w:pos="8640"/>
        </w:tabs>
        <w:spacing w:before="240" w:after="240"/>
        <w:ind w:left="1560"/>
        <w:jc w:val="both"/>
        <w:rPr>
          <w:rFonts w:cs="Arial"/>
          <w:i/>
          <w:sz w:val="20"/>
        </w:rPr>
      </w:pPr>
      <w:r>
        <w:rPr>
          <w:rFonts w:cs="Arial"/>
          <w:i/>
          <w:sz w:val="20"/>
        </w:rPr>
        <w:t>I made several attempts for T to support the children since he is a father</w:t>
      </w:r>
      <w:r w:rsidR="00715BBB">
        <w:rPr>
          <w:rFonts w:cs="Arial"/>
          <w:i/>
          <w:sz w:val="20"/>
        </w:rPr>
        <w:t xml:space="preserve"> and both of us must uphold the children’s right which involve money.  T dismissed my plea.  He has since decided to pay R6 000 for two children since February 2021.  I applied for maintenance in Butterworth, however the magistrate did not want to take the case to trial, since there was a pending case on custody of the same children.  I never accepted her reasoning because I have been struggling for some time financially and I believe she use power vested in her.</w:t>
      </w:r>
    </w:p>
    <w:p w14:paraId="7D3D546B" w14:textId="77777777" w:rsidR="00715BBB" w:rsidRPr="004B2318" w:rsidRDefault="00715BBB" w:rsidP="00EC0EE9">
      <w:pPr>
        <w:widowControl w:val="0"/>
        <w:tabs>
          <w:tab w:val="right" w:pos="8640"/>
        </w:tabs>
        <w:spacing w:before="240" w:after="240"/>
        <w:ind w:left="1560"/>
        <w:jc w:val="both"/>
        <w:rPr>
          <w:rFonts w:cs="Arial"/>
          <w:i/>
          <w:sz w:val="20"/>
        </w:rPr>
      </w:pPr>
      <w:r>
        <w:rPr>
          <w:rFonts w:cs="Arial"/>
          <w:i/>
          <w:sz w:val="20"/>
        </w:rPr>
        <w:lastRenderedPageBreak/>
        <w:t>T asked for invoices for children’s costs and he also called both schools.  My lawyer at the time provided all invoices and breakdown of the children’s monthly costs.  T chose not to increase the R6 000.  I was getting the money before or on the 4</w:t>
      </w:r>
      <w:r w:rsidRPr="00715BBB">
        <w:rPr>
          <w:rFonts w:cs="Arial"/>
          <w:i/>
          <w:sz w:val="20"/>
          <w:vertAlign w:val="superscript"/>
        </w:rPr>
        <w:t>th</w:t>
      </w:r>
      <w:r>
        <w:rPr>
          <w:rFonts w:cs="Arial"/>
          <w:i/>
          <w:sz w:val="20"/>
        </w:rPr>
        <w:t xml:space="preserve"> day of the month.  I have not </w:t>
      </w:r>
      <w:r w:rsidR="001E6DD9">
        <w:rPr>
          <w:rFonts w:cs="Arial"/>
          <w:i/>
          <w:sz w:val="20"/>
        </w:rPr>
        <w:t>received the</w:t>
      </w:r>
      <w:r>
        <w:rPr>
          <w:rFonts w:cs="Arial"/>
          <w:i/>
          <w:sz w:val="20"/>
        </w:rPr>
        <w:t xml:space="preserve"> money for January 2022.”</w:t>
      </w:r>
    </w:p>
    <w:p w14:paraId="34DC95EA" w14:textId="188941AB" w:rsidR="005F6715"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[10]</w:t>
      </w:r>
      <w:r>
        <w:rPr>
          <w:rFonts w:cs="Arial"/>
          <w:szCs w:val="24"/>
        </w:rPr>
        <w:tab/>
      </w:r>
      <w:r w:rsidR="009D5214">
        <w:rPr>
          <w:rFonts w:cs="Arial"/>
          <w:szCs w:val="24"/>
        </w:rPr>
        <w:t>In his answering affidavit, the appellant alleged that</w:t>
      </w:r>
      <w:r w:rsidR="003F57EF">
        <w:rPr>
          <w:rFonts w:cs="Arial"/>
          <w:szCs w:val="24"/>
        </w:rPr>
        <w:t>,</w:t>
      </w:r>
      <w:r w:rsidR="009D5214">
        <w:rPr>
          <w:rFonts w:cs="Arial"/>
          <w:szCs w:val="24"/>
        </w:rPr>
        <w:t xml:space="preserve"> whenever he wanted to see his minor children, he made an appointment with the respondent.  He alleged </w:t>
      </w:r>
      <w:r w:rsidR="00C9458F">
        <w:rPr>
          <w:rFonts w:cs="Arial"/>
          <w:szCs w:val="24"/>
        </w:rPr>
        <w:t>that on 30 November 2021 he sent</w:t>
      </w:r>
      <w:r w:rsidR="009D5214">
        <w:rPr>
          <w:rFonts w:cs="Arial"/>
          <w:szCs w:val="24"/>
        </w:rPr>
        <w:t xml:space="preserve"> an email to the respondent informing her that he would collect the children on 26 December 2021 to spend </w:t>
      </w:r>
      <w:r w:rsidR="00C9458F">
        <w:rPr>
          <w:rFonts w:cs="Arial"/>
          <w:szCs w:val="24"/>
        </w:rPr>
        <w:t xml:space="preserve">time </w:t>
      </w:r>
      <w:r w:rsidR="009D5214">
        <w:rPr>
          <w:rFonts w:cs="Arial"/>
          <w:szCs w:val="24"/>
        </w:rPr>
        <w:t xml:space="preserve">with him and his family.  The respondent did not respond to that email. </w:t>
      </w:r>
      <w:r w:rsidR="00B24B71">
        <w:rPr>
          <w:rFonts w:cs="Arial"/>
          <w:szCs w:val="24"/>
        </w:rPr>
        <w:t xml:space="preserve">The respondent admitted in her affidavit that she received the appellant’s email.  </w:t>
      </w:r>
      <w:r w:rsidR="00076CA9">
        <w:rPr>
          <w:rFonts w:cs="Arial"/>
          <w:szCs w:val="24"/>
        </w:rPr>
        <w:t xml:space="preserve">On 29 December 2021, he called the respondent on many occasions, but she did not respond to those calls or text messages.  </w:t>
      </w:r>
      <w:r w:rsidR="009D5214">
        <w:rPr>
          <w:rFonts w:cs="Arial"/>
          <w:szCs w:val="24"/>
        </w:rPr>
        <w:t>Out of desperation he approached the sheriff who was unable to locate the respondent or the children</w:t>
      </w:r>
      <w:r w:rsidR="00855448">
        <w:rPr>
          <w:rFonts w:cs="Arial"/>
          <w:szCs w:val="24"/>
        </w:rPr>
        <w:t>.  He approached his attorney</w:t>
      </w:r>
      <w:r w:rsidR="001E4E5F">
        <w:rPr>
          <w:rFonts w:cs="Arial"/>
          <w:szCs w:val="24"/>
        </w:rPr>
        <w:t xml:space="preserve"> who made arrangements with the sher</w:t>
      </w:r>
      <w:r w:rsidR="00B24B71">
        <w:rPr>
          <w:rFonts w:cs="Arial"/>
          <w:szCs w:val="24"/>
        </w:rPr>
        <w:t>iff to assist him to collect the</w:t>
      </w:r>
      <w:r w:rsidR="001E4E5F">
        <w:rPr>
          <w:rFonts w:cs="Arial"/>
          <w:szCs w:val="24"/>
        </w:rPr>
        <w:t xml:space="preserve"> children from the respondent on 29 December 2021.  On that day the respondent denied access to the sheriff, who secure the services of the South African Police Service.  The respondent denied access to the member</w:t>
      </w:r>
      <w:r w:rsidR="004B4A33">
        <w:rPr>
          <w:rFonts w:cs="Arial"/>
          <w:szCs w:val="24"/>
        </w:rPr>
        <w:t>s</w:t>
      </w:r>
      <w:r w:rsidR="001E4E5F">
        <w:rPr>
          <w:rFonts w:cs="Arial"/>
          <w:szCs w:val="24"/>
        </w:rPr>
        <w:t xml:space="preserve"> of the South African Police Service to the house</w:t>
      </w:r>
      <w:r w:rsidR="00B24B71">
        <w:rPr>
          <w:rFonts w:cs="Arial"/>
          <w:szCs w:val="24"/>
        </w:rPr>
        <w:t xml:space="preserve"> in </w:t>
      </w:r>
      <w:r w:rsidR="001E4E5F">
        <w:rPr>
          <w:rFonts w:cs="Arial"/>
          <w:szCs w:val="24"/>
        </w:rPr>
        <w:t>which she was residing</w:t>
      </w:r>
      <w:r w:rsidR="00B24B71">
        <w:rPr>
          <w:rFonts w:cs="Arial"/>
          <w:szCs w:val="24"/>
        </w:rPr>
        <w:t xml:space="preserve"> at the time</w:t>
      </w:r>
      <w:r w:rsidR="001E4E5F">
        <w:rPr>
          <w:rFonts w:cs="Arial"/>
          <w:szCs w:val="24"/>
        </w:rPr>
        <w:t xml:space="preserve">.  She </w:t>
      </w:r>
      <w:r w:rsidR="00D10CF4">
        <w:rPr>
          <w:rFonts w:cs="Arial"/>
          <w:szCs w:val="24"/>
        </w:rPr>
        <w:t>stated that the children were</w:t>
      </w:r>
      <w:r w:rsidR="001E4E5F">
        <w:rPr>
          <w:rFonts w:cs="Arial"/>
          <w:szCs w:val="24"/>
        </w:rPr>
        <w:t xml:space="preserve"> in Postmas</w:t>
      </w:r>
      <w:r w:rsidR="00D10CF4">
        <w:rPr>
          <w:rFonts w:cs="Arial"/>
          <w:szCs w:val="24"/>
        </w:rPr>
        <w:t xml:space="preserve">burg.  The appellant denied that he ever went to the respondent’s home without being accompanied by the sheriff.  </w:t>
      </w:r>
      <w:r w:rsidR="00086312">
        <w:rPr>
          <w:rFonts w:cs="Arial"/>
          <w:szCs w:val="24"/>
        </w:rPr>
        <w:t>He also denied that he intimidated or harass</w:t>
      </w:r>
      <w:r w:rsidR="00B24B71">
        <w:rPr>
          <w:rFonts w:cs="Arial"/>
          <w:szCs w:val="24"/>
        </w:rPr>
        <w:t>ed</w:t>
      </w:r>
      <w:r w:rsidR="00086312">
        <w:rPr>
          <w:rFonts w:cs="Arial"/>
          <w:szCs w:val="24"/>
        </w:rPr>
        <w:t xml:space="preserve"> her.  His case was that all he wanted to do was to exercise his right of access to his children.</w:t>
      </w:r>
    </w:p>
    <w:p w14:paraId="0D701464" w14:textId="131144CE" w:rsidR="005F6715"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[11]</w:t>
      </w:r>
      <w:r>
        <w:rPr>
          <w:rFonts w:cs="Arial"/>
          <w:szCs w:val="24"/>
        </w:rPr>
        <w:tab/>
      </w:r>
      <w:r w:rsidR="00086312">
        <w:rPr>
          <w:rFonts w:cs="Arial"/>
          <w:szCs w:val="24"/>
        </w:rPr>
        <w:t>In response to the above allegations, the respondent</w:t>
      </w:r>
      <w:r w:rsidR="0058687A">
        <w:rPr>
          <w:rFonts w:cs="Arial"/>
          <w:szCs w:val="24"/>
        </w:rPr>
        <w:t xml:space="preserve"> deposed to an affidavit on 18 April 2022 wherein she</w:t>
      </w:r>
      <w:r w:rsidR="00086312">
        <w:rPr>
          <w:rFonts w:cs="Arial"/>
          <w:szCs w:val="24"/>
        </w:rPr>
        <w:t xml:space="preserve"> stated the f</w:t>
      </w:r>
      <w:r w:rsidR="00B24B71">
        <w:rPr>
          <w:rFonts w:cs="Arial"/>
          <w:szCs w:val="24"/>
        </w:rPr>
        <w:t>ollowing, albeit that she referred</w:t>
      </w:r>
      <w:r w:rsidR="00086312">
        <w:rPr>
          <w:rFonts w:cs="Arial"/>
          <w:szCs w:val="24"/>
        </w:rPr>
        <w:t xml:space="preserve"> to herself in the first person and the appellant in the second person:</w:t>
      </w:r>
    </w:p>
    <w:p w14:paraId="1FCB06C3" w14:textId="77777777" w:rsidR="00086312" w:rsidRPr="00086312" w:rsidRDefault="00086312" w:rsidP="00EA6BDD">
      <w:pPr>
        <w:widowControl w:val="0"/>
        <w:tabs>
          <w:tab w:val="right" w:pos="8640"/>
        </w:tabs>
        <w:spacing w:before="240" w:after="240"/>
        <w:ind w:left="1134"/>
        <w:jc w:val="both"/>
        <w:rPr>
          <w:rFonts w:cs="Arial"/>
          <w:i/>
          <w:sz w:val="20"/>
        </w:rPr>
      </w:pPr>
      <w:r w:rsidRPr="00086312">
        <w:rPr>
          <w:rFonts w:cs="Arial"/>
          <w:i/>
          <w:sz w:val="20"/>
        </w:rPr>
        <w:t>“You know where my home is however on the 26 December 2021 (Sunday) you did not go collect the children.  On the 29 December you went to my home without calling or emailing since you missed the initial collection date, you chose to collect the cops and sheriff to do your dirty work.  Mr M</w:t>
      </w:r>
      <w:r w:rsidR="0058687A">
        <w:rPr>
          <w:rFonts w:cs="Arial"/>
          <w:i/>
          <w:sz w:val="20"/>
        </w:rPr>
        <w:t xml:space="preserve"> [the appellant’s attorney]</w:t>
      </w:r>
      <w:r w:rsidRPr="00086312">
        <w:rPr>
          <w:rFonts w:cs="Arial"/>
          <w:i/>
          <w:sz w:val="20"/>
        </w:rPr>
        <w:t xml:space="preserve"> must select choice of words which T can use, the marriag</w:t>
      </w:r>
      <w:r w:rsidR="007631FA">
        <w:rPr>
          <w:rFonts w:cs="Arial"/>
          <w:i/>
          <w:sz w:val="20"/>
        </w:rPr>
        <w:t>e</w:t>
      </w:r>
      <w:r w:rsidRPr="00086312">
        <w:rPr>
          <w:rFonts w:cs="Arial"/>
          <w:i/>
          <w:sz w:val="20"/>
        </w:rPr>
        <w:t xml:space="preserve"> still exist, T is refusing to sign for divorce papers, so for now until stated otherwise by Kimberly High Court, T</w:t>
      </w:r>
      <w:r w:rsidR="0058687A">
        <w:rPr>
          <w:rFonts w:cs="Arial"/>
          <w:i/>
          <w:sz w:val="20"/>
        </w:rPr>
        <w:t xml:space="preserve"> </w:t>
      </w:r>
      <w:r w:rsidRPr="00086312">
        <w:rPr>
          <w:rFonts w:cs="Arial"/>
          <w:i/>
          <w:sz w:val="20"/>
        </w:rPr>
        <w:t xml:space="preserve">is married to Z.  </w:t>
      </w:r>
      <w:r w:rsidR="001E6DD9" w:rsidRPr="00086312">
        <w:rPr>
          <w:rFonts w:cs="Arial"/>
          <w:i/>
          <w:sz w:val="20"/>
        </w:rPr>
        <w:t>Yes,</w:t>
      </w:r>
      <w:r w:rsidRPr="00086312">
        <w:rPr>
          <w:rFonts w:cs="Arial"/>
          <w:i/>
          <w:sz w:val="20"/>
        </w:rPr>
        <w:t xml:space="preserve"> T committed a crime marrying while married”.</w:t>
      </w:r>
    </w:p>
    <w:p w14:paraId="4ACF36CA" w14:textId="6579F74D" w:rsidR="008757A8"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[12]</w:t>
      </w:r>
      <w:r>
        <w:rPr>
          <w:rFonts w:cs="Arial"/>
          <w:szCs w:val="24"/>
        </w:rPr>
        <w:tab/>
      </w:r>
      <w:r w:rsidR="003D1E30">
        <w:rPr>
          <w:rFonts w:cs="Arial"/>
          <w:szCs w:val="24"/>
        </w:rPr>
        <w:t xml:space="preserve">It is against the </w:t>
      </w:r>
      <w:r w:rsidR="0058687A">
        <w:rPr>
          <w:rFonts w:cs="Arial"/>
          <w:szCs w:val="24"/>
        </w:rPr>
        <w:t xml:space="preserve">above </w:t>
      </w:r>
      <w:r w:rsidR="003D1E30">
        <w:rPr>
          <w:rFonts w:cs="Arial"/>
          <w:szCs w:val="24"/>
        </w:rPr>
        <w:t xml:space="preserve">factual background that it must be determined whether the magistrate’s order was supported by those facts.  </w:t>
      </w:r>
      <w:r w:rsidR="00987DE4">
        <w:rPr>
          <w:rFonts w:cs="Arial"/>
          <w:szCs w:val="24"/>
        </w:rPr>
        <w:t xml:space="preserve">In terms of section 6(4) </w:t>
      </w:r>
      <w:r w:rsidR="00987DE4">
        <w:rPr>
          <w:rFonts w:cs="Arial"/>
          <w:szCs w:val="24"/>
        </w:rPr>
        <w:lastRenderedPageBreak/>
        <w:t>of the Domestic Violence Act</w:t>
      </w:r>
      <w:r w:rsidR="00987DE4">
        <w:rPr>
          <w:rStyle w:val="FootnoteReference"/>
          <w:rFonts w:cs="Arial"/>
          <w:szCs w:val="24"/>
        </w:rPr>
        <w:footnoteReference w:id="3"/>
      </w:r>
      <w:r w:rsidR="00987DE4">
        <w:rPr>
          <w:rFonts w:cs="Arial"/>
          <w:szCs w:val="24"/>
        </w:rPr>
        <w:t xml:space="preserve"> the court must, after considering the evidence and hearing the complainant and respondent or their legal representatives, issue a final protection order</w:t>
      </w:r>
      <w:r w:rsidR="007D76CD">
        <w:rPr>
          <w:rFonts w:cs="Arial"/>
          <w:szCs w:val="24"/>
        </w:rPr>
        <w:t xml:space="preserve"> if it finds, on a balance of probabilities, that the respondent has committed or is committing an act of domestic violence.  In this case, the magistrate was accordingly permitted to issue a final protection order</w:t>
      </w:r>
      <w:r w:rsidR="00081AE1">
        <w:rPr>
          <w:rFonts w:cs="Arial"/>
          <w:szCs w:val="24"/>
        </w:rPr>
        <w:t xml:space="preserve">, </w:t>
      </w:r>
      <w:r w:rsidR="005678DE">
        <w:rPr>
          <w:rFonts w:cs="Arial"/>
          <w:szCs w:val="24"/>
        </w:rPr>
        <w:t xml:space="preserve">provided that he found, </w:t>
      </w:r>
      <w:r w:rsidR="00FC6FBB">
        <w:rPr>
          <w:rFonts w:cs="Arial"/>
          <w:szCs w:val="24"/>
        </w:rPr>
        <w:t xml:space="preserve">on a balance of probabilities, that the appellant had committed an act of domestic violence or </w:t>
      </w:r>
      <w:r w:rsidR="00081AE1">
        <w:rPr>
          <w:rFonts w:cs="Arial"/>
          <w:szCs w:val="24"/>
        </w:rPr>
        <w:t>was committing an act of domestic violence.</w:t>
      </w:r>
    </w:p>
    <w:p w14:paraId="0A75B5F5" w14:textId="307DCEF9" w:rsidR="00DB4D78"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[13]</w:t>
      </w:r>
      <w:r>
        <w:rPr>
          <w:rFonts w:cs="Arial"/>
          <w:szCs w:val="24"/>
        </w:rPr>
        <w:tab/>
      </w:r>
      <w:r w:rsidR="00DB4D78">
        <w:rPr>
          <w:rFonts w:cs="Arial"/>
          <w:szCs w:val="24"/>
        </w:rPr>
        <w:t xml:space="preserve">In terms of section 1 of the Domestic Violence Act ‘domestic violence’ means: </w:t>
      </w:r>
    </w:p>
    <w:p w14:paraId="60D231EC" w14:textId="77777777" w:rsidR="00DB4D78" w:rsidRPr="00BE0CE0" w:rsidRDefault="00DB4D78" w:rsidP="00BE0CE0">
      <w:pPr>
        <w:ind w:left="993" w:firstLine="425"/>
        <w:jc w:val="both"/>
        <w:rPr>
          <w:rFonts w:cs="Arial"/>
          <w:i/>
          <w:color w:val="000000"/>
          <w:sz w:val="20"/>
          <w:lang w:eastAsia="en-ZA"/>
        </w:rPr>
      </w:pPr>
      <w:r w:rsidRPr="00BE0CE0">
        <w:rPr>
          <w:rFonts w:cs="Arial"/>
          <w:i/>
          <w:sz w:val="20"/>
        </w:rPr>
        <w:t>“</w:t>
      </w:r>
      <w:r w:rsidRPr="00BE0CE0">
        <w:rPr>
          <w:rFonts w:cs="Arial"/>
          <w:i/>
          <w:iCs/>
          <w:color w:val="000000"/>
          <w:sz w:val="20"/>
          <w:lang w:eastAsia="en-ZA"/>
        </w:rPr>
        <w:t>(a)</w:t>
      </w:r>
      <w:r w:rsidR="00BE0CE0">
        <w:rPr>
          <w:rFonts w:cs="Arial"/>
          <w:i/>
          <w:color w:val="000000"/>
          <w:sz w:val="20"/>
          <w:lang w:eastAsia="en-ZA"/>
        </w:rPr>
        <w:tab/>
      </w:r>
      <w:r w:rsidRPr="00BE0CE0">
        <w:rPr>
          <w:rFonts w:cs="Arial"/>
          <w:i/>
          <w:color w:val="000000"/>
          <w:sz w:val="20"/>
          <w:lang w:eastAsia="en-ZA"/>
        </w:rPr>
        <w:t>physical abuse;</w:t>
      </w:r>
    </w:p>
    <w:p w14:paraId="7AD2143B" w14:textId="77777777" w:rsidR="00DB4D78" w:rsidRPr="00DB4D78" w:rsidRDefault="00DB4D78" w:rsidP="00BE0CE0">
      <w:pPr>
        <w:ind w:left="993" w:firstLine="425"/>
        <w:jc w:val="both"/>
        <w:rPr>
          <w:rFonts w:cs="Arial"/>
          <w:i/>
          <w:color w:val="000000"/>
          <w:sz w:val="20"/>
          <w:lang w:eastAsia="en-ZA"/>
        </w:rPr>
      </w:pPr>
      <w:r w:rsidRPr="00DB4D78">
        <w:rPr>
          <w:rFonts w:cs="Arial"/>
          <w:i/>
          <w:color w:val="000000"/>
          <w:sz w:val="20"/>
          <w:lang w:eastAsia="en-ZA"/>
        </w:rPr>
        <w:t> </w:t>
      </w:r>
      <w:bookmarkStart w:id="1" w:name="0-0-0-209285"/>
      <w:bookmarkEnd w:id="1"/>
      <w:r w:rsidRPr="00DB4D78">
        <w:rPr>
          <w:rFonts w:cs="Arial"/>
          <w:i/>
          <w:iCs/>
          <w:color w:val="000000"/>
          <w:sz w:val="20"/>
          <w:lang w:eastAsia="en-ZA"/>
        </w:rPr>
        <w:t>(b)</w:t>
      </w:r>
      <w:r w:rsidR="00BE0CE0">
        <w:rPr>
          <w:rFonts w:cs="Arial"/>
          <w:i/>
          <w:iCs/>
          <w:color w:val="000000"/>
          <w:sz w:val="20"/>
          <w:lang w:eastAsia="en-ZA"/>
        </w:rPr>
        <w:tab/>
      </w:r>
      <w:r w:rsidRPr="00DB4D78">
        <w:rPr>
          <w:rFonts w:cs="Arial"/>
          <w:i/>
          <w:color w:val="000000"/>
          <w:sz w:val="20"/>
          <w:lang w:eastAsia="en-ZA"/>
        </w:rPr>
        <w:t>sexual abuse;</w:t>
      </w:r>
    </w:p>
    <w:p w14:paraId="685F120B" w14:textId="77777777" w:rsidR="00DB4D78" w:rsidRPr="00DB4D78" w:rsidRDefault="00DB4D78" w:rsidP="00BE0CE0">
      <w:pPr>
        <w:ind w:left="993" w:firstLine="425"/>
        <w:jc w:val="both"/>
        <w:rPr>
          <w:rFonts w:cs="Arial"/>
          <w:i/>
          <w:color w:val="000000"/>
          <w:sz w:val="20"/>
          <w:lang w:eastAsia="en-ZA"/>
        </w:rPr>
      </w:pPr>
      <w:r w:rsidRPr="00DB4D78">
        <w:rPr>
          <w:rFonts w:cs="Arial"/>
          <w:i/>
          <w:color w:val="000000"/>
          <w:sz w:val="20"/>
          <w:lang w:eastAsia="en-ZA"/>
        </w:rPr>
        <w:t> </w:t>
      </w:r>
      <w:bookmarkStart w:id="2" w:name="0-0-0-209287"/>
      <w:bookmarkEnd w:id="2"/>
      <w:r w:rsidRPr="00DB4D78">
        <w:rPr>
          <w:rFonts w:cs="Arial"/>
          <w:i/>
          <w:iCs/>
          <w:color w:val="000000"/>
          <w:sz w:val="20"/>
          <w:lang w:eastAsia="en-ZA"/>
        </w:rPr>
        <w:t>(c)</w:t>
      </w:r>
      <w:r w:rsidR="00BE0CE0">
        <w:rPr>
          <w:rFonts w:cs="Arial"/>
          <w:i/>
          <w:iCs/>
          <w:color w:val="000000"/>
          <w:sz w:val="20"/>
          <w:lang w:eastAsia="en-ZA"/>
        </w:rPr>
        <w:tab/>
      </w:r>
      <w:r w:rsidRPr="00DB4D78">
        <w:rPr>
          <w:rFonts w:cs="Arial"/>
          <w:i/>
          <w:color w:val="000000"/>
          <w:sz w:val="20"/>
          <w:lang w:eastAsia="en-ZA"/>
        </w:rPr>
        <w:t>emotional, verbal or psychological abuse;</w:t>
      </w:r>
    </w:p>
    <w:p w14:paraId="22441E84" w14:textId="77777777" w:rsidR="00DB4D78" w:rsidRPr="00DB4D78" w:rsidRDefault="00DB4D78" w:rsidP="00BE0CE0">
      <w:pPr>
        <w:ind w:left="993" w:firstLine="425"/>
        <w:jc w:val="both"/>
        <w:rPr>
          <w:rFonts w:cs="Arial"/>
          <w:i/>
          <w:color w:val="000000"/>
          <w:sz w:val="20"/>
          <w:lang w:eastAsia="en-ZA"/>
        </w:rPr>
      </w:pPr>
      <w:r w:rsidRPr="00DB4D78">
        <w:rPr>
          <w:rFonts w:cs="Arial"/>
          <w:i/>
          <w:color w:val="000000"/>
          <w:sz w:val="20"/>
          <w:lang w:eastAsia="en-ZA"/>
        </w:rPr>
        <w:t> </w:t>
      </w:r>
      <w:bookmarkStart w:id="3" w:name="0-0-0-209289"/>
      <w:bookmarkEnd w:id="3"/>
      <w:r w:rsidR="00BE0CE0">
        <w:rPr>
          <w:rFonts w:cs="Arial"/>
          <w:i/>
          <w:iCs/>
          <w:color w:val="000000"/>
          <w:sz w:val="20"/>
          <w:lang w:eastAsia="en-ZA"/>
        </w:rPr>
        <w:t>(d)</w:t>
      </w:r>
      <w:r w:rsidR="00BE0CE0">
        <w:rPr>
          <w:rFonts w:cs="Arial"/>
          <w:i/>
          <w:iCs/>
          <w:color w:val="000000"/>
          <w:sz w:val="20"/>
          <w:lang w:eastAsia="en-ZA"/>
        </w:rPr>
        <w:tab/>
      </w:r>
      <w:r w:rsidRPr="00DB4D78">
        <w:rPr>
          <w:rFonts w:cs="Arial"/>
          <w:i/>
          <w:color w:val="000000"/>
          <w:sz w:val="20"/>
          <w:lang w:eastAsia="en-ZA"/>
        </w:rPr>
        <w:t>economic abuse;</w:t>
      </w:r>
    </w:p>
    <w:p w14:paraId="2A5384B9" w14:textId="77777777" w:rsidR="00DB4D78" w:rsidRPr="00DB4D78" w:rsidRDefault="00DB4D78" w:rsidP="00BE0CE0">
      <w:pPr>
        <w:ind w:left="993" w:firstLine="425"/>
        <w:jc w:val="both"/>
        <w:rPr>
          <w:rFonts w:cs="Arial"/>
          <w:i/>
          <w:color w:val="000000"/>
          <w:sz w:val="20"/>
          <w:lang w:eastAsia="en-ZA"/>
        </w:rPr>
      </w:pPr>
      <w:r w:rsidRPr="00DB4D78">
        <w:rPr>
          <w:rFonts w:cs="Arial"/>
          <w:i/>
          <w:color w:val="000000"/>
          <w:sz w:val="20"/>
          <w:lang w:eastAsia="en-ZA"/>
        </w:rPr>
        <w:t> </w:t>
      </w:r>
      <w:bookmarkStart w:id="4" w:name="0-0-0-209291"/>
      <w:bookmarkEnd w:id="4"/>
      <w:r w:rsidRPr="00DB4D78">
        <w:rPr>
          <w:rFonts w:cs="Arial"/>
          <w:i/>
          <w:iCs/>
          <w:color w:val="000000"/>
          <w:sz w:val="20"/>
          <w:lang w:eastAsia="en-ZA"/>
        </w:rPr>
        <w:t>(e)</w:t>
      </w:r>
      <w:r w:rsidRPr="00DB4D78">
        <w:rPr>
          <w:rFonts w:cs="Arial"/>
          <w:i/>
          <w:color w:val="000000"/>
          <w:sz w:val="20"/>
          <w:lang w:eastAsia="en-ZA"/>
        </w:rPr>
        <w:t> </w:t>
      </w:r>
      <w:r w:rsidR="00BE0CE0">
        <w:rPr>
          <w:rFonts w:cs="Arial"/>
          <w:i/>
          <w:color w:val="000000"/>
          <w:sz w:val="20"/>
          <w:lang w:eastAsia="en-ZA"/>
        </w:rPr>
        <w:tab/>
      </w:r>
      <w:r w:rsidRPr="00DB4D78">
        <w:rPr>
          <w:rFonts w:cs="Arial"/>
          <w:i/>
          <w:color w:val="000000"/>
          <w:sz w:val="20"/>
          <w:lang w:eastAsia="en-ZA"/>
        </w:rPr>
        <w:t>intimidation;</w:t>
      </w:r>
    </w:p>
    <w:p w14:paraId="61176DB8" w14:textId="77777777" w:rsidR="00DB4D78" w:rsidRPr="00DB4D78" w:rsidRDefault="00DB4D78" w:rsidP="00BE0CE0">
      <w:pPr>
        <w:ind w:left="993" w:firstLine="425"/>
        <w:jc w:val="both"/>
        <w:rPr>
          <w:rFonts w:cs="Arial"/>
          <w:i/>
          <w:color w:val="000000"/>
          <w:sz w:val="20"/>
          <w:lang w:eastAsia="en-ZA"/>
        </w:rPr>
      </w:pPr>
      <w:r w:rsidRPr="00DB4D78">
        <w:rPr>
          <w:rFonts w:cs="Arial"/>
          <w:i/>
          <w:color w:val="000000"/>
          <w:sz w:val="20"/>
          <w:lang w:eastAsia="en-ZA"/>
        </w:rPr>
        <w:t> </w:t>
      </w:r>
      <w:bookmarkStart w:id="5" w:name="0-0-0-209293"/>
      <w:bookmarkEnd w:id="5"/>
      <w:r w:rsidRPr="00DB4D78">
        <w:rPr>
          <w:rFonts w:cs="Arial"/>
          <w:i/>
          <w:iCs/>
          <w:color w:val="000000"/>
          <w:sz w:val="20"/>
          <w:lang w:eastAsia="en-ZA"/>
        </w:rPr>
        <w:t>(f)</w:t>
      </w:r>
      <w:r w:rsidRPr="00DB4D78">
        <w:rPr>
          <w:rFonts w:cs="Arial"/>
          <w:i/>
          <w:color w:val="000000"/>
          <w:sz w:val="20"/>
          <w:lang w:eastAsia="en-ZA"/>
        </w:rPr>
        <w:t>   </w:t>
      </w:r>
      <w:r w:rsidR="00BE0CE0">
        <w:rPr>
          <w:rFonts w:cs="Arial"/>
          <w:i/>
          <w:color w:val="000000"/>
          <w:sz w:val="20"/>
          <w:lang w:eastAsia="en-ZA"/>
        </w:rPr>
        <w:tab/>
      </w:r>
      <w:r w:rsidRPr="00DB4D78">
        <w:rPr>
          <w:rFonts w:cs="Arial"/>
          <w:i/>
          <w:color w:val="000000"/>
          <w:sz w:val="20"/>
          <w:lang w:eastAsia="en-ZA"/>
        </w:rPr>
        <w:t>harassment;</w:t>
      </w:r>
    </w:p>
    <w:p w14:paraId="5AD914BE" w14:textId="77777777" w:rsidR="00DB4D78" w:rsidRPr="00DB4D78" w:rsidRDefault="00DB4D78" w:rsidP="00BE0CE0">
      <w:pPr>
        <w:ind w:left="993" w:firstLine="425"/>
        <w:jc w:val="both"/>
        <w:rPr>
          <w:rFonts w:cs="Arial"/>
          <w:i/>
          <w:color w:val="000000"/>
          <w:sz w:val="20"/>
          <w:lang w:eastAsia="en-ZA"/>
        </w:rPr>
      </w:pPr>
      <w:r w:rsidRPr="00DB4D78">
        <w:rPr>
          <w:rFonts w:cs="Arial"/>
          <w:i/>
          <w:color w:val="000000"/>
          <w:sz w:val="20"/>
          <w:lang w:eastAsia="en-ZA"/>
        </w:rPr>
        <w:t> </w:t>
      </w:r>
      <w:bookmarkStart w:id="6" w:name="0-0-0-209295"/>
      <w:bookmarkEnd w:id="6"/>
      <w:r w:rsidRPr="00DB4D78">
        <w:rPr>
          <w:rFonts w:cs="Arial"/>
          <w:i/>
          <w:iCs/>
          <w:color w:val="000000"/>
          <w:sz w:val="20"/>
          <w:lang w:eastAsia="en-ZA"/>
        </w:rPr>
        <w:t>(f</w:t>
      </w:r>
      <w:r w:rsidRPr="00DB4D78">
        <w:rPr>
          <w:rFonts w:cs="Arial"/>
          <w:i/>
          <w:color w:val="000000"/>
          <w:sz w:val="20"/>
          <w:lang w:eastAsia="en-ZA"/>
        </w:rPr>
        <w:t>A</w:t>
      </w:r>
      <w:r w:rsidRPr="00DB4D78">
        <w:rPr>
          <w:rFonts w:cs="Arial"/>
          <w:i/>
          <w:iCs/>
          <w:color w:val="000000"/>
          <w:sz w:val="20"/>
          <w:lang w:eastAsia="en-ZA"/>
        </w:rPr>
        <w:t>)</w:t>
      </w:r>
      <w:r w:rsidR="00BE0CE0">
        <w:rPr>
          <w:rFonts w:cs="Arial"/>
          <w:i/>
          <w:iCs/>
          <w:color w:val="000000"/>
          <w:sz w:val="20"/>
          <w:lang w:eastAsia="en-ZA"/>
        </w:rPr>
        <w:tab/>
      </w:r>
      <w:r w:rsidRPr="00DB4D78">
        <w:rPr>
          <w:rFonts w:cs="Arial"/>
          <w:i/>
          <w:color w:val="000000"/>
          <w:sz w:val="20"/>
          <w:lang w:eastAsia="en-ZA"/>
        </w:rPr>
        <w:t>sexual harassment;</w:t>
      </w:r>
    </w:p>
    <w:p w14:paraId="54FDA240" w14:textId="77777777" w:rsidR="00DB4D78" w:rsidRPr="00DB4D78" w:rsidRDefault="00DB4D78" w:rsidP="00BE0CE0">
      <w:pPr>
        <w:ind w:left="993" w:firstLine="425"/>
        <w:jc w:val="both"/>
        <w:rPr>
          <w:rFonts w:cs="Arial"/>
          <w:i/>
          <w:color w:val="000000"/>
          <w:sz w:val="20"/>
          <w:lang w:eastAsia="en-ZA"/>
        </w:rPr>
      </w:pPr>
      <w:r w:rsidRPr="00DB4D78">
        <w:rPr>
          <w:rFonts w:cs="Arial"/>
          <w:i/>
          <w:color w:val="000000"/>
          <w:sz w:val="20"/>
          <w:lang w:eastAsia="en-ZA"/>
        </w:rPr>
        <w:t> </w:t>
      </w:r>
      <w:bookmarkStart w:id="7" w:name="0-0-0-209297"/>
      <w:bookmarkEnd w:id="7"/>
      <w:r w:rsidRPr="00DB4D78">
        <w:rPr>
          <w:rFonts w:cs="Arial"/>
          <w:i/>
          <w:iCs/>
          <w:color w:val="000000"/>
          <w:sz w:val="20"/>
          <w:lang w:eastAsia="en-ZA"/>
        </w:rPr>
        <w:t>(f</w:t>
      </w:r>
      <w:r w:rsidRPr="00DB4D78">
        <w:rPr>
          <w:rFonts w:cs="Arial"/>
          <w:i/>
          <w:color w:val="000000"/>
          <w:sz w:val="20"/>
          <w:lang w:eastAsia="en-ZA"/>
        </w:rPr>
        <w:t>B</w:t>
      </w:r>
      <w:r w:rsidRPr="00DB4D78">
        <w:rPr>
          <w:rFonts w:cs="Arial"/>
          <w:i/>
          <w:iCs/>
          <w:color w:val="000000"/>
          <w:sz w:val="20"/>
          <w:lang w:eastAsia="en-ZA"/>
        </w:rPr>
        <w:t>)</w:t>
      </w:r>
      <w:r w:rsidR="00BE0CE0">
        <w:rPr>
          <w:rFonts w:cs="Arial"/>
          <w:i/>
          <w:iCs/>
          <w:color w:val="000000"/>
          <w:sz w:val="20"/>
          <w:lang w:eastAsia="en-ZA"/>
        </w:rPr>
        <w:tab/>
      </w:r>
      <w:r w:rsidRPr="00DB4D78">
        <w:rPr>
          <w:rFonts w:cs="Arial"/>
          <w:i/>
          <w:color w:val="000000"/>
          <w:sz w:val="20"/>
          <w:lang w:eastAsia="en-ZA"/>
        </w:rPr>
        <w:t>related person abuse;</w:t>
      </w:r>
    </w:p>
    <w:p w14:paraId="21465A4D" w14:textId="77777777" w:rsidR="00DB4D78" w:rsidRPr="00DB4D78" w:rsidRDefault="00DB4D78" w:rsidP="00BE0CE0">
      <w:pPr>
        <w:ind w:left="993" w:firstLine="425"/>
        <w:jc w:val="both"/>
        <w:rPr>
          <w:rFonts w:cs="Arial"/>
          <w:i/>
          <w:color w:val="000000"/>
          <w:sz w:val="20"/>
          <w:lang w:eastAsia="en-ZA"/>
        </w:rPr>
      </w:pPr>
      <w:r w:rsidRPr="00DB4D78">
        <w:rPr>
          <w:rFonts w:cs="Arial"/>
          <w:i/>
          <w:color w:val="000000"/>
          <w:sz w:val="20"/>
          <w:lang w:eastAsia="en-ZA"/>
        </w:rPr>
        <w:t> </w:t>
      </w:r>
      <w:bookmarkStart w:id="8" w:name="0-0-0-209299"/>
      <w:bookmarkEnd w:id="8"/>
      <w:r w:rsidRPr="00DB4D78">
        <w:rPr>
          <w:rFonts w:cs="Arial"/>
          <w:i/>
          <w:iCs/>
          <w:color w:val="000000"/>
          <w:sz w:val="20"/>
          <w:lang w:eastAsia="en-ZA"/>
        </w:rPr>
        <w:t>(g)</w:t>
      </w:r>
      <w:r w:rsidRPr="00DB4D78">
        <w:rPr>
          <w:rFonts w:cs="Arial"/>
          <w:i/>
          <w:color w:val="000000"/>
          <w:sz w:val="20"/>
          <w:lang w:eastAsia="en-ZA"/>
        </w:rPr>
        <w:t>  </w:t>
      </w:r>
      <w:r w:rsidR="00BE0CE0">
        <w:rPr>
          <w:rFonts w:cs="Arial"/>
          <w:i/>
          <w:color w:val="000000"/>
          <w:sz w:val="20"/>
          <w:lang w:eastAsia="en-ZA"/>
        </w:rPr>
        <w:tab/>
      </w:r>
      <w:r w:rsidRPr="00DB4D78">
        <w:rPr>
          <w:rFonts w:cs="Arial"/>
          <w:i/>
          <w:color w:val="000000"/>
          <w:sz w:val="20"/>
          <w:lang w:eastAsia="en-ZA"/>
        </w:rPr>
        <w:t>spiritual abuse;</w:t>
      </w:r>
    </w:p>
    <w:p w14:paraId="230308C7" w14:textId="77777777" w:rsidR="00DB4D78" w:rsidRPr="00DB4D78" w:rsidRDefault="00DB4D78" w:rsidP="00BE0CE0">
      <w:pPr>
        <w:ind w:left="993" w:firstLine="425"/>
        <w:jc w:val="both"/>
        <w:rPr>
          <w:rFonts w:cs="Arial"/>
          <w:i/>
          <w:color w:val="000000"/>
          <w:sz w:val="20"/>
          <w:lang w:eastAsia="en-ZA"/>
        </w:rPr>
      </w:pPr>
      <w:r w:rsidRPr="00DB4D78">
        <w:rPr>
          <w:rFonts w:cs="Arial"/>
          <w:i/>
          <w:color w:val="000000"/>
          <w:sz w:val="20"/>
          <w:lang w:eastAsia="en-ZA"/>
        </w:rPr>
        <w:t> </w:t>
      </w:r>
      <w:bookmarkStart w:id="9" w:name="0-0-0-209301"/>
      <w:bookmarkEnd w:id="9"/>
      <w:r w:rsidRPr="00DB4D78">
        <w:rPr>
          <w:rFonts w:cs="Arial"/>
          <w:i/>
          <w:iCs/>
          <w:color w:val="000000"/>
          <w:sz w:val="20"/>
          <w:lang w:eastAsia="en-ZA"/>
        </w:rPr>
        <w:t>(h)</w:t>
      </w:r>
      <w:r w:rsidRPr="00DB4D78">
        <w:rPr>
          <w:rFonts w:cs="Arial"/>
          <w:i/>
          <w:color w:val="000000"/>
          <w:sz w:val="20"/>
          <w:lang w:eastAsia="en-ZA"/>
        </w:rPr>
        <w:t>  </w:t>
      </w:r>
      <w:r w:rsidR="00BE0CE0">
        <w:rPr>
          <w:rFonts w:cs="Arial"/>
          <w:i/>
          <w:color w:val="000000"/>
          <w:sz w:val="20"/>
          <w:lang w:eastAsia="en-ZA"/>
        </w:rPr>
        <w:tab/>
      </w:r>
      <w:r w:rsidRPr="00DB4D78">
        <w:rPr>
          <w:rFonts w:cs="Arial"/>
          <w:i/>
          <w:color w:val="000000"/>
          <w:sz w:val="20"/>
          <w:lang w:eastAsia="en-ZA"/>
        </w:rPr>
        <w:t>damage to property;</w:t>
      </w:r>
    </w:p>
    <w:p w14:paraId="467474BD" w14:textId="77777777" w:rsidR="00DB4D78" w:rsidRPr="00DB4D78" w:rsidRDefault="00DB4D78" w:rsidP="00BE0CE0">
      <w:pPr>
        <w:ind w:left="993" w:firstLine="425"/>
        <w:jc w:val="both"/>
        <w:rPr>
          <w:rFonts w:cs="Arial"/>
          <w:i/>
          <w:color w:val="000000"/>
          <w:sz w:val="20"/>
          <w:lang w:eastAsia="en-ZA"/>
        </w:rPr>
      </w:pPr>
      <w:r w:rsidRPr="00DB4D78">
        <w:rPr>
          <w:rFonts w:cs="Arial"/>
          <w:i/>
          <w:color w:val="000000"/>
          <w:sz w:val="20"/>
          <w:lang w:eastAsia="en-ZA"/>
        </w:rPr>
        <w:t> </w:t>
      </w:r>
      <w:bookmarkStart w:id="10" w:name="0-0-0-209303"/>
      <w:bookmarkEnd w:id="10"/>
      <w:r w:rsidRPr="00DB4D78">
        <w:rPr>
          <w:rFonts w:cs="Arial"/>
          <w:i/>
          <w:iCs/>
          <w:color w:val="000000"/>
          <w:sz w:val="20"/>
          <w:lang w:eastAsia="en-ZA"/>
        </w:rPr>
        <w:t>(h</w:t>
      </w:r>
      <w:r w:rsidRPr="00DB4D78">
        <w:rPr>
          <w:rFonts w:cs="Arial"/>
          <w:i/>
          <w:color w:val="000000"/>
          <w:sz w:val="20"/>
          <w:lang w:eastAsia="en-ZA"/>
        </w:rPr>
        <w:t>A</w:t>
      </w:r>
      <w:r w:rsidRPr="00DB4D78">
        <w:rPr>
          <w:rFonts w:cs="Arial"/>
          <w:i/>
          <w:iCs/>
          <w:color w:val="000000"/>
          <w:sz w:val="20"/>
          <w:lang w:eastAsia="en-ZA"/>
        </w:rPr>
        <w:t>)</w:t>
      </w:r>
      <w:r w:rsidR="00BE0CE0">
        <w:rPr>
          <w:rFonts w:cs="Arial"/>
          <w:i/>
          <w:iCs/>
          <w:color w:val="000000"/>
          <w:sz w:val="20"/>
          <w:lang w:eastAsia="en-ZA"/>
        </w:rPr>
        <w:tab/>
      </w:r>
      <w:r w:rsidRPr="00DB4D78">
        <w:rPr>
          <w:rFonts w:cs="Arial"/>
          <w:i/>
          <w:color w:val="000000"/>
          <w:sz w:val="20"/>
          <w:lang w:eastAsia="en-ZA"/>
        </w:rPr>
        <w:t>elder abuse;</w:t>
      </w:r>
    </w:p>
    <w:p w14:paraId="7CAF4435" w14:textId="77777777" w:rsidR="00DB4D78" w:rsidRPr="00DB4D78" w:rsidRDefault="00DB4D78" w:rsidP="00BE0CE0">
      <w:pPr>
        <w:ind w:left="993" w:firstLine="425"/>
        <w:jc w:val="both"/>
        <w:rPr>
          <w:rFonts w:cs="Arial"/>
          <w:i/>
          <w:color w:val="000000"/>
          <w:sz w:val="20"/>
          <w:lang w:eastAsia="en-ZA"/>
        </w:rPr>
      </w:pPr>
      <w:r w:rsidRPr="00DB4D78">
        <w:rPr>
          <w:rFonts w:cs="Arial"/>
          <w:i/>
          <w:color w:val="000000"/>
          <w:sz w:val="20"/>
          <w:lang w:eastAsia="en-ZA"/>
        </w:rPr>
        <w:t> </w:t>
      </w:r>
      <w:bookmarkStart w:id="11" w:name="0-0-0-209305"/>
      <w:bookmarkEnd w:id="11"/>
      <w:r w:rsidRPr="00DB4D78">
        <w:rPr>
          <w:rFonts w:cs="Arial"/>
          <w:i/>
          <w:iCs/>
          <w:color w:val="000000"/>
          <w:sz w:val="20"/>
          <w:lang w:eastAsia="en-ZA"/>
        </w:rPr>
        <w:t>(h</w:t>
      </w:r>
      <w:r w:rsidRPr="00DB4D78">
        <w:rPr>
          <w:rFonts w:cs="Arial"/>
          <w:i/>
          <w:color w:val="000000"/>
          <w:sz w:val="20"/>
          <w:lang w:eastAsia="en-ZA"/>
        </w:rPr>
        <w:t>B</w:t>
      </w:r>
      <w:r w:rsidRPr="00DB4D78">
        <w:rPr>
          <w:rFonts w:cs="Arial"/>
          <w:i/>
          <w:iCs/>
          <w:color w:val="000000"/>
          <w:sz w:val="20"/>
          <w:lang w:eastAsia="en-ZA"/>
        </w:rPr>
        <w:t>)</w:t>
      </w:r>
      <w:r w:rsidRPr="00DB4D78">
        <w:rPr>
          <w:rFonts w:cs="Arial"/>
          <w:i/>
          <w:color w:val="000000"/>
          <w:sz w:val="20"/>
          <w:lang w:eastAsia="en-ZA"/>
        </w:rPr>
        <w:t>  </w:t>
      </w:r>
      <w:r w:rsidR="00BE0CE0">
        <w:rPr>
          <w:rFonts w:cs="Arial"/>
          <w:i/>
          <w:color w:val="000000"/>
          <w:sz w:val="20"/>
          <w:lang w:eastAsia="en-ZA"/>
        </w:rPr>
        <w:tab/>
      </w:r>
      <w:r w:rsidRPr="00DB4D78">
        <w:rPr>
          <w:rFonts w:cs="Arial"/>
          <w:i/>
          <w:color w:val="000000"/>
          <w:sz w:val="20"/>
          <w:lang w:eastAsia="en-ZA"/>
        </w:rPr>
        <w:t>coercive behaviour;</w:t>
      </w:r>
    </w:p>
    <w:p w14:paraId="6AD8A561" w14:textId="77777777" w:rsidR="00DB4D78" w:rsidRPr="00DB4D78" w:rsidRDefault="00DB4D78" w:rsidP="00BE0CE0">
      <w:pPr>
        <w:ind w:left="993" w:firstLine="425"/>
        <w:jc w:val="both"/>
        <w:rPr>
          <w:rFonts w:cs="Arial"/>
          <w:i/>
          <w:color w:val="000000"/>
          <w:sz w:val="20"/>
          <w:lang w:eastAsia="en-ZA"/>
        </w:rPr>
      </w:pPr>
      <w:r w:rsidRPr="00DB4D78">
        <w:rPr>
          <w:rFonts w:cs="Arial"/>
          <w:i/>
          <w:color w:val="000000"/>
          <w:sz w:val="20"/>
          <w:lang w:eastAsia="en-ZA"/>
        </w:rPr>
        <w:t> </w:t>
      </w:r>
      <w:bookmarkStart w:id="12" w:name="0-0-0-209307"/>
      <w:bookmarkEnd w:id="12"/>
      <w:r w:rsidRPr="00DB4D78">
        <w:rPr>
          <w:rFonts w:cs="Arial"/>
          <w:i/>
          <w:iCs/>
          <w:color w:val="000000"/>
          <w:sz w:val="20"/>
          <w:lang w:eastAsia="en-ZA"/>
        </w:rPr>
        <w:t>(h</w:t>
      </w:r>
      <w:r w:rsidRPr="00DB4D78">
        <w:rPr>
          <w:rFonts w:cs="Arial"/>
          <w:i/>
          <w:color w:val="000000"/>
          <w:sz w:val="20"/>
          <w:lang w:eastAsia="en-ZA"/>
        </w:rPr>
        <w:t>C</w:t>
      </w:r>
      <w:r w:rsidRPr="00DB4D78">
        <w:rPr>
          <w:rFonts w:cs="Arial"/>
          <w:i/>
          <w:iCs/>
          <w:color w:val="000000"/>
          <w:sz w:val="20"/>
          <w:lang w:eastAsia="en-ZA"/>
        </w:rPr>
        <w:t>)</w:t>
      </w:r>
      <w:r w:rsidRPr="00DB4D78">
        <w:rPr>
          <w:rFonts w:cs="Arial"/>
          <w:i/>
          <w:color w:val="000000"/>
          <w:sz w:val="20"/>
          <w:lang w:eastAsia="en-ZA"/>
        </w:rPr>
        <w:t> </w:t>
      </w:r>
      <w:r w:rsidR="00BE0CE0">
        <w:rPr>
          <w:rFonts w:cs="Arial"/>
          <w:i/>
          <w:color w:val="000000"/>
          <w:sz w:val="20"/>
          <w:lang w:eastAsia="en-ZA"/>
        </w:rPr>
        <w:tab/>
      </w:r>
      <w:r w:rsidRPr="00DB4D78">
        <w:rPr>
          <w:rFonts w:cs="Arial"/>
          <w:i/>
          <w:color w:val="000000"/>
          <w:sz w:val="20"/>
          <w:lang w:eastAsia="en-ZA"/>
        </w:rPr>
        <w:t>controlling behaviour;</w:t>
      </w:r>
    </w:p>
    <w:p w14:paraId="144D6B75" w14:textId="77777777" w:rsidR="00DB4D78" w:rsidRPr="00DB4D78" w:rsidRDefault="00DB4D78" w:rsidP="00BE0CE0">
      <w:pPr>
        <w:ind w:left="993" w:firstLine="425"/>
        <w:jc w:val="both"/>
        <w:rPr>
          <w:rFonts w:cs="Arial"/>
          <w:i/>
          <w:color w:val="000000"/>
          <w:sz w:val="20"/>
          <w:lang w:eastAsia="en-ZA"/>
        </w:rPr>
      </w:pPr>
      <w:r w:rsidRPr="00DB4D78">
        <w:rPr>
          <w:rFonts w:cs="Arial"/>
          <w:i/>
          <w:color w:val="000000"/>
          <w:sz w:val="20"/>
          <w:lang w:eastAsia="en-ZA"/>
        </w:rPr>
        <w:t> </w:t>
      </w:r>
      <w:bookmarkStart w:id="13" w:name="0-0-0-209309"/>
      <w:bookmarkEnd w:id="13"/>
      <w:r w:rsidRPr="00DB4D78">
        <w:rPr>
          <w:rFonts w:cs="Arial"/>
          <w:i/>
          <w:iCs/>
          <w:color w:val="000000"/>
          <w:sz w:val="20"/>
          <w:lang w:eastAsia="en-ZA"/>
        </w:rPr>
        <w:t>(h</w:t>
      </w:r>
      <w:r w:rsidRPr="00DB4D78">
        <w:rPr>
          <w:rFonts w:cs="Arial"/>
          <w:i/>
          <w:color w:val="000000"/>
          <w:sz w:val="20"/>
          <w:lang w:eastAsia="en-ZA"/>
        </w:rPr>
        <w:t>D</w:t>
      </w:r>
      <w:r w:rsidRPr="00DB4D78">
        <w:rPr>
          <w:rFonts w:cs="Arial"/>
          <w:i/>
          <w:iCs/>
          <w:color w:val="000000"/>
          <w:sz w:val="20"/>
          <w:lang w:eastAsia="en-ZA"/>
        </w:rPr>
        <w:t>)</w:t>
      </w:r>
      <w:r w:rsidRPr="00DB4D78">
        <w:rPr>
          <w:rFonts w:cs="Arial"/>
          <w:i/>
          <w:color w:val="000000"/>
          <w:sz w:val="20"/>
          <w:lang w:eastAsia="en-ZA"/>
        </w:rPr>
        <w:t> </w:t>
      </w:r>
      <w:r w:rsidR="00BE0CE0">
        <w:rPr>
          <w:rFonts w:cs="Arial"/>
          <w:i/>
          <w:color w:val="000000"/>
          <w:sz w:val="20"/>
          <w:lang w:eastAsia="en-ZA"/>
        </w:rPr>
        <w:tab/>
      </w:r>
      <w:r w:rsidRPr="00DB4D78">
        <w:rPr>
          <w:rFonts w:cs="Arial"/>
          <w:i/>
          <w:color w:val="000000"/>
          <w:sz w:val="20"/>
          <w:lang w:eastAsia="en-ZA"/>
        </w:rPr>
        <w:t>to expose a child to domestic violence;</w:t>
      </w:r>
    </w:p>
    <w:p w14:paraId="79202CA9" w14:textId="77777777" w:rsidR="00DB4D78" w:rsidRPr="00DB4D78" w:rsidRDefault="00DB4D78" w:rsidP="00BE0CE0">
      <w:pPr>
        <w:ind w:left="1418" w:firstLine="425"/>
        <w:jc w:val="both"/>
        <w:rPr>
          <w:rFonts w:cs="Arial"/>
          <w:i/>
          <w:color w:val="000000"/>
          <w:sz w:val="20"/>
          <w:lang w:eastAsia="en-ZA"/>
        </w:rPr>
      </w:pPr>
      <w:r w:rsidRPr="00DB4D78">
        <w:rPr>
          <w:rFonts w:cs="Arial"/>
          <w:i/>
          <w:color w:val="000000"/>
          <w:sz w:val="20"/>
          <w:lang w:eastAsia="en-ZA"/>
        </w:rPr>
        <w:t>   </w:t>
      </w:r>
      <w:bookmarkStart w:id="14" w:name="0-0-0-209311"/>
      <w:bookmarkEnd w:id="14"/>
      <w:r w:rsidR="00BE0CE0">
        <w:rPr>
          <w:rFonts w:cs="Arial"/>
          <w:i/>
          <w:color w:val="000000"/>
          <w:sz w:val="20"/>
          <w:lang w:eastAsia="en-ZA"/>
        </w:rPr>
        <w:tab/>
      </w:r>
      <w:r w:rsidRPr="00DB4D78">
        <w:rPr>
          <w:rFonts w:cs="Arial"/>
          <w:i/>
          <w:iCs/>
          <w:color w:val="000000"/>
          <w:sz w:val="20"/>
          <w:lang w:eastAsia="en-ZA"/>
        </w:rPr>
        <w:t>(i)</w:t>
      </w:r>
      <w:r w:rsidRPr="00DB4D78">
        <w:rPr>
          <w:rFonts w:cs="Arial"/>
          <w:i/>
          <w:color w:val="000000"/>
          <w:sz w:val="20"/>
          <w:lang w:eastAsia="en-ZA"/>
        </w:rPr>
        <w:t>   </w:t>
      </w:r>
      <w:r w:rsidR="00BE0CE0">
        <w:rPr>
          <w:rFonts w:cs="Arial"/>
          <w:i/>
          <w:color w:val="000000"/>
          <w:sz w:val="20"/>
          <w:lang w:eastAsia="en-ZA"/>
        </w:rPr>
        <w:tab/>
      </w:r>
      <w:r w:rsidRPr="00DB4D78">
        <w:rPr>
          <w:rFonts w:cs="Arial"/>
          <w:i/>
          <w:color w:val="000000"/>
          <w:sz w:val="20"/>
          <w:lang w:eastAsia="en-ZA"/>
        </w:rPr>
        <w:t>entry into the complainant's-</w:t>
      </w:r>
    </w:p>
    <w:p w14:paraId="625E4255" w14:textId="5F5FFA58" w:rsidR="00BE0CE0" w:rsidRPr="004B1DE7" w:rsidRDefault="004B1DE7" w:rsidP="004B1DE7">
      <w:pPr>
        <w:ind w:left="2848" w:hanging="720"/>
        <w:jc w:val="both"/>
        <w:rPr>
          <w:rFonts w:cs="Arial"/>
          <w:i/>
          <w:color w:val="000000"/>
          <w:sz w:val="20"/>
          <w:lang w:eastAsia="en-ZA"/>
        </w:rPr>
      </w:pPr>
      <w:bookmarkStart w:id="15" w:name="0-0-0-209313"/>
      <w:bookmarkEnd w:id="15"/>
      <w:r w:rsidRPr="00BE0CE0">
        <w:rPr>
          <w:rFonts w:cs="Arial"/>
          <w:i/>
          <w:color w:val="000000"/>
          <w:sz w:val="20"/>
          <w:lang w:eastAsia="en-ZA"/>
        </w:rPr>
        <w:t>(ii)</w:t>
      </w:r>
      <w:r w:rsidRPr="00BE0CE0">
        <w:rPr>
          <w:rFonts w:cs="Arial"/>
          <w:i/>
          <w:color w:val="000000"/>
          <w:sz w:val="20"/>
          <w:lang w:eastAsia="en-ZA"/>
        </w:rPr>
        <w:tab/>
      </w:r>
      <w:r w:rsidR="00DB4D78" w:rsidRPr="004B1DE7">
        <w:rPr>
          <w:rFonts w:cs="Arial"/>
          <w:i/>
          <w:color w:val="000000"/>
          <w:sz w:val="20"/>
          <w:lang w:eastAsia="en-ZA"/>
        </w:rPr>
        <w:t>permanent or temporary residence without t</w:t>
      </w:r>
      <w:r w:rsidR="00BE0CE0" w:rsidRPr="004B1DE7">
        <w:rPr>
          <w:rFonts w:cs="Arial"/>
          <w:i/>
          <w:color w:val="000000"/>
          <w:sz w:val="20"/>
          <w:lang w:eastAsia="en-ZA"/>
        </w:rPr>
        <w:t xml:space="preserve">heir consent, where the </w:t>
      </w:r>
    </w:p>
    <w:p w14:paraId="5523A94B" w14:textId="77777777" w:rsidR="00DB4D78" w:rsidRPr="00DB4D78" w:rsidRDefault="00BE0CE0" w:rsidP="00BE0CE0">
      <w:pPr>
        <w:pStyle w:val="ListParagraph"/>
        <w:ind w:left="2880"/>
        <w:jc w:val="both"/>
        <w:rPr>
          <w:rFonts w:cs="Arial"/>
          <w:i/>
          <w:color w:val="000000"/>
          <w:sz w:val="20"/>
          <w:lang w:eastAsia="en-ZA"/>
        </w:rPr>
      </w:pPr>
      <w:r>
        <w:rPr>
          <w:rFonts w:cs="Arial"/>
          <w:i/>
          <w:color w:val="000000"/>
          <w:sz w:val="20"/>
          <w:lang w:eastAsia="en-ZA"/>
        </w:rPr>
        <w:t xml:space="preserve">parties </w:t>
      </w:r>
      <w:r w:rsidR="00DB4D78" w:rsidRPr="00DB4D78">
        <w:rPr>
          <w:rFonts w:cs="Arial"/>
          <w:i/>
          <w:color w:val="000000"/>
          <w:sz w:val="20"/>
          <w:lang w:eastAsia="en-ZA"/>
        </w:rPr>
        <w:t>do not share the same residence; or</w:t>
      </w:r>
    </w:p>
    <w:p w14:paraId="54228A19" w14:textId="77777777" w:rsidR="00DB4D78" w:rsidRPr="00DB4D78" w:rsidRDefault="00BE0CE0" w:rsidP="00BE0CE0">
      <w:pPr>
        <w:ind w:left="2880" w:hanging="872"/>
        <w:jc w:val="both"/>
        <w:rPr>
          <w:rFonts w:cs="Arial"/>
          <w:i/>
          <w:color w:val="000000"/>
          <w:sz w:val="20"/>
          <w:lang w:eastAsia="en-ZA"/>
        </w:rPr>
      </w:pPr>
      <w:bookmarkStart w:id="16" w:name="0-0-0-209315"/>
      <w:bookmarkEnd w:id="16"/>
      <w:r>
        <w:rPr>
          <w:rFonts w:cs="Arial"/>
          <w:i/>
          <w:color w:val="000000"/>
          <w:sz w:val="20"/>
          <w:lang w:eastAsia="en-ZA"/>
        </w:rPr>
        <w:t xml:space="preserve">  </w:t>
      </w:r>
      <w:r w:rsidR="00DB4D78" w:rsidRPr="00DB4D78">
        <w:rPr>
          <w:rFonts w:cs="Arial"/>
          <w:i/>
          <w:color w:val="000000"/>
          <w:sz w:val="20"/>
          <w:lang w:eastAsia="en-ZA"/>
        </w:rPr>
        <w:t>(ii)  </w:t>
      </w:r>
      <w:r>
        <w:rPr>
          <w:rFonts w:cs="Arial"/>
          <w:i/>
          <w:color w:val="000000"/>
          <w:sz w:val="20"/>
          <w:lang w:eastAsia="en-ZA"/>
        </w:rPr>
        <w:tab/>
      </w:r>
      <w:r w:rsidR="00DB4D78" w:rsidRPr="00DB4D78">
        <w:rPr>
          <w:rFonts w:cs="Arial"/>
          <w:i/>
          <w:color w:val="000000"/>
          <w:sz w:val="20"/>
          <w:lang w:eastAsia="en-ZA"/>
        </w:rPr>
        <w:t>workplace or place of study, without their co</w:t>
      </w:r>
      <w:r>
        <w:rPr>
          <w:rFonts w:cs="Arial"/>
          <w:i/>
          <w:color w:val="000000"/>
          <w:sz w:val="20"/>
          <w:lang w:eastAsia="en-ZA"/>
        </w:rPr>
        <w:t xml:space="preserve">nsent, where the parties do not </w:t>
      </w:r>
      <w:r w:rsidR="00DB4D78" w:rsidRPr="00DB4D78">
        <w:rPr>
          <w:rFonts w:cs="Arial"/>
          <w:i/>
          <w:color w:val="000000"/>
          <w:sz w:val="20"/>
          <w:lang w:eastAsia="en-ZA"/>
        </w:rPr>
        <w:t>share the same workplace or place of study; or</w:t>
      </w:r>
    </w:p>
    <w:p w14:paraId="4C18B17B" w14:textId="77777777" w:rsidR="00DB4D78" w:rsidRPr="00DB4D78" w:rsidRDefault="00BE0CE0" w:rsidP="00BE0CE0">
      <w:pPr>
        <w:ind w:left="2880" w:hanging="872"/>
        <w:jc w:val="both"/>
        <w:rPr>
          <w:rFonts w:cs="Arial"/>
          <w:i/>
          <w:color w:val="000000"/>
          <w:sz w:val="20"/>
          <w:lang w:eastAsia="en-ZA"/>
        </w:rPr>
      </w:pPr>
      <w:bookmarkStart w:id="17" w:name="0-0-0-209317"/>
      <w:bookmarkEnd w:id="17"/>
      <w:r>
        <w:rPr>
          <w:rFonts w:cs="Arial"/>
          <w:i/>
          <w:iCs/>
          <w:color w:val="000000"/>
          <w:sz w:val="20"/>
          <w:lang w:eastAsia="en-ZA"/>
        </w:rPr>
        <w:t xml:space="preserve"> </w:t>
      </w:r>
      <w:r w:rsidR="00DB4D78" w:rsidRPr="00DB4D78">
        <w:rPr>
          <w:rFonts w:cs="Arial"/>
          <w:i/>
          <w:iCs/>
          <w:color w:val="000000"/>
          <w:sz w:val="20"/>
          <w:lang w:eastAsia="en-ZA"/>
        </w:rPr>
        <w:t>(j)</w:t>
      </w:r>
      <w:r w:rsidR="00DB4D78" w:rsidRPr="00DB4D78">
        <w:rPr>
          <w:rFonts w:cs="Arial"/>
          <w:i/>
          <w:color w:val="000000"/>
          <w:sz w:val="20"/>
          <w:lang w:eastAsia="en-ZA"/>
        </w:rPr>
        <w:t> </w:t>
      </w:r>
      <w:r>
        <w:rPr>
          <w:rFonts w:cs="Arial"/>
          <w:i/>
          <w:color w:val="000000"/>
          <w:sz w:val="20"/>
          <w:lang w:eastAsia="en-ZA"/>
        </w:rPr>
        <w:tab/>
      </w:r>
      <w:r w:rsidR="00DB4D78" w:rsidRPr="00DB4D78">
        <w:rPr>
          <w:rFonts w:cs="Arial"/>
          <w:i/>
          <w:color w:val="000000"/>
          <w:sz w:val="20"/>
          <w:lang w:eastAsia="en-ZA"/>
        </w:rPr>
        <w:t>any other behaviour of an intimidating, t</w:t>
      </w:r>
      <w:r>
        <w:rPr>
          <w:rFonts w:cs="Arial"/>
          <w:i/>
          <w:color w:val="000000"/>
          <w:sz w:val="20"/>
          <w:lang w:eastAsia="en-ZA"/>
        </w:rPr>
        <w:t xml:space="preserve">hreatening, abusive, degrading, </w:t>
      </w:r>
      <w:r w:rsidR="00DB4D78" w:rsidRPr="00DB4D78">
        <w:rPr>
          <w:rFonts w:cs="Arial"/>
          <w:i/>
          <w:color w:val="000000"/>
          <w:sz w:val="20"/>
          <w:lang w:eastAsia="en-ZA"/>
        </w:rPr>
        <w:t>offensive or humiliating nature towards a complainant,</w:t>
      </w:r>
    </w:p>
    <w:p w14:paraId="6A5D91B3" w14:textId="77777777" w:rsidR="00DB4D78" w:rsidRPr="00DB4D78" w:rsidRDefault="00DB4D78" w:rsidP="00BE0CE0">
      <w:pPr>
        <w:ind w:left="993" w:firstLine="425"/>
        <w:jc w:val="both"/>
        <w:rPr>
          <w:rFonts w:cs="Arial"/>
          <w:i/>
          <w:color w:val="000000"/>
          <w:sz w:val="20"/>
          <w:lang w:eastAsia="en-ZA"/>
        </w:rPr>
      </w:pPr>
      <w:r w:rsidRPr="00DB4D78">
        <w:rPr>
          <w:rFonts w:cs="Arial"/>
          <w:i/>
          <w:color w:val="000000"/>
          <w:sz w:val="20"/>
          <w:lang w:eastAsia="en-ZA"/>
        </w:rPr>
        <w:t>where such conduct harms, or inspires the reasonable belief that harm may be caused to the complainant</w:t>
      </w:r>
      <w:r w:rsidR="00BE0CE0">
        <w:rPr>
          <w:rFonts w:cs="Arial"/>
          <w:i/>
          <w:color w:val="000000"/>
          <w:sz w:val="20"/>
          <w:lang w:eastAsia="en-ZA"/>
        </w:rPr>
        <w:t>.”</w:t>
      </w:r>
    </w:p>
    <w:p w14:paraId="22AB6DF3" w14:textId="77777777" w:rsidR="00DB4D78" w:rsidRDefault="00DB4D78" w:rsidP="00BE0CE0">
      <w:pPr>
        <w:widowControl w:val="0"/>
        <w:tabs>
          <w:tab w:val="right" w:pos="8640"/>
        </w:tabs>
        <w:spacing w:before="240" w:after="240" w:line="360" w:lineRule="auto"/>
        <w:ind w:left="567"/>
        <w:jc w:val="both"/>
        <w:rPr>
          <w:rFonts w:cs="Arial"/>
          <w:szCs w:val="24"/>
        </w:rPr>
      </w:pPr>
    </w:p>
    <w:p w14:paraId="25A5C8AA" w14:textId="43931F26" w:rsidR="00DB4D78"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[14]</w:t>
      </w:r>
      <w:r>
        <w:rPr>
          <w:rFonts w:cs="Arial"/>
          <w:szCs w:val="24"/>
        </w:rPr>
        <w:tab/>
      </w:r>
      <w:r w:rsidR="00DB4D78" w:rsidRPr="00DB4D78">
        <w:rPr>
          <w:rFonts w:cs="Arial"/>
          <w:szCs w:val="24"/>
        </w:rPr>
        <w:t xml:space="preserve">In terms of section 1 of the Domestic Violence Act ‘physical abuse’ </w:t>
      </w:r>
      <w:r w:rsidR="00DB4D78">
        <w:rPr>
          <w:rFonts w:cs="Arial"/>
          <w:szCs w:val="24"/>
        </w:rPr>
        <w:t>includes</w:t>
      </w:r>
      <w:r w:rsidR="00DB4D78" w:rsidRPr="00DB4D78">
        <w:rPr>
          <w:rFonts w:cs="Arial"/>
          <w:szCs w:val="24"/>
        </w:rPr>
        <w:t>:</w:t>
      </w:r>
    </w:p>
    <w:p w14:paraId="640FDCE0" w14:textId="77777777" w:rsidR="006D4819" w:rsidRPr="006D4819" w:rsidRDefault="006D4819" w:rsidP="009A6A50">
      <w:pPr>
        <w:ind w:left="1701" w:hanging="567"/>
        <w:jc w:val="both"/>
        <w:rPr>
          <w:rFonts w:cs="Arial"/>
          <w:i/>
          <w:color w:val="000000"/>
          <w:sz w:val="20"/>
          <w:lang w:eastAsia="en-ZA"/>
        </w:rPr>
      </w:pPr>
      <w:r w:rsidRPr="006D4819">
        <w:rPr>
          <w:rFonts w:cs="Arial"/>
          <w:i/>
          <w:sz w:val="20"/>
        </w:rPr>
        <w:t>“</w:t>
      </w:r>
      <w:r w:rsidRPr="006D4819">
        <w:rPr>
          <w:rFonts w:cs="Arial"/>
          <w:i/>
          <w:iCs/>
          <w:color w:val="000000"/>
          <w:sz w:val="20"/>
          <w:lang w:eastAsia="en-ZA"/>
        </w:rPr>
        <w:t>(a)</w:t>
      </w:r>
      <w:r w:rsidRPr="006D4819">
        <w:rPr>
          <w:rFonts w:cs="Arial"/>
          <w:i/>
          <w:color w:val="000000"/>
          <w:sz w:val="20"/>
          <w:lang w:eastAsia="en-ZA"/>
        </w:rPr>
        <w:t>   physical violence or threats of physical violence towards a complainant;</w:t>
      </w:r>
    </w:p>
    <w:p w14:paraId="4F996347" w14:textId="77777777" w:rsidR="006D4819" w:rsidRPr="006D4819" w:rsidRDefault="006D4819" w:rsidP="009A6A50">
      <w:pPr>
        <w:ind w:left="1701" w:hanging="567"/>
        <w:jc w:val="both"/>
        <w:rPr>
          <w:rFonts w:cs="Arial"/>
          <w:i/>
          <w:color w:val="000000"/>
          <w:sz w:val="20"/>
          <w:lang w:eastAsia="en-ZA"/>
        </w:rPr>
      </w:pPr>
      <w:r w:rsidRPr="006D4819">
        <w:rPr>
          <w:rFonts w:cs="Arial"/>
          <w:i/>
          <w:color w:val="000000"/>
          <w:sz w:val="20"/>
          <w:lang w:eastAsia="en-ZA"/>
        </w:rPr>
        <w:t> </w:t>
      </w:r>
      <w:bookmarkStart w:id="18" w:name="0-0-0-209475"/>
      <w:bookmarkEnd w:id="18"/>
      <w:r w:rsidRPr="006D4819">
        <w:rPr>
          <w:rFonts w:cs="Arial"/>
          <w:i/>
          <w:iCs/>
          <w:color w:val="000000"/>
          <w:sz w:val="20"/>
          <w:lang w:eastAsia="en-ZA"/>
        </w:rPr>
        <w:t>(b)</w:t>
      </w:r>
      <w:r w:rsidRPr="006D4819">
        <w:rPr>
          <w:rFonts w:cs="Arial"/>
          <w:i/>
          <w:color w:val="000000"/>
          <w:sz w:val="20"/>
          <w:lang w:eastAsia="en-ZA"/>
        </w:rPr>
        <w:t>   to deprive the complainant of their liberty or threatening to do so;</w:t>
      </w:r>
    </w:p>
    <w:p w14:paraId="4A8275D5" w14:textId="77777777" w:rsidR="006D4819" w:rsidRPr="006D4819" w:rsidRDefault="006D4819" w:rsidP="009A6A50">
      <w:pPr>
        <w:ind w:left="1701" w:hanging="567"/>
        <w:jc w:val="both"/>
        <w:rPr>
          <w:rFonts w:cs="Arial"/>
          <w:i/>
          <w:color w:val="000000"/>
          <w:sz w:val="20"/>
          <w:lang w:eastAsia="en-ZA"/>
        </w:rPr>
      </w:pPr>
      <w:r w:rsidRPr="006D4819">
        <w:rPr>
          <w:rFonts w:cs="Arial"/>
          <w:i/>
          <w:color w:val="000000"/>
          <w:sz w:val="20"/>
          <w:lang w:eastAsia="en-ZA"/>
        </w:rPr>
        <w:t> </w:t>
      </w:r>
      <w:bookmarkStart w:id="19" w:name="0-0-0-209477"/>
      <w:bookmarkEnd w:id="19"/>
      <w:r w:rsidRPr="006D4819">
        <w:rPr>
          <w:rFonts w:cs="Arial"/>
          <w:i/>
          <w:iCs/>
          <w:color w:val="000000"/>
          <w:sz w:val="20"/>
          <w:lang w:eastAsia="en-ZA"/>
        </w:rPr>
        <w:t>(c)</w:t>
      </w:r>
      <w:r w:rsidRPr="006D4819">
        <w:rPr>
          <w:rFonts w:cs="Arial"/>
          <w:i/>
          <w:color w:val="000000"/>
          <w:sz w:val="20"/>
          <w:lang w:eastAsia="en-ZA"/>
        </w:rPr>
        <w:t>   to administer, attempt to administer or threaten to administer-</w:t>
      </w:r>
    </w:p>
    <w:p w14:paraId="09EF3A75" w14:textId="77777777" w:rsidR="006D4819" w:rsidRPr="006D4819" w:rsidRDefault="006D4819" w:rsidP="00527871">
      <w:pPr>
        <w:ind w:left="2552" w:hanging="707"/>
        <w:jc w:val="both"/>
        <w:rPr>
          <w:rFonts w:cs="Arial"/>
          <w:i/>
          <w:color w:val="000000"/>
          <w:sz w:val="20"/>
          <w:lang w:eastAsia="en-ZA"/>
        </w:rPr>
      </w:pPr>
      <w:r w:rsidRPr="006D4819">
        <w:rPr>
          <w:rFonts w:cs="Arial"/>
          <w:i/>
          <w:color w:val="000000"/>
          <w:sz w:val="20"/>
          <w:lang w:eastAsia="en-ZA"/>
        </w:rPr>
        <w:t>(i)   </w:t>
      </w:r>
      <w:r w:rsidR="00D15765">
        <w:rPr>
          <w:rFonts w:cs="Arial"/>
          <w:i/>
          <w:color w:val="000000"/>
          <w:sz w:val="20"/>
          <w:lang w:eastAsia="en-ZA"/>
        </w:rPr>
        <w:tab/>
      </w:r>
      <w:r w:rsidRPr="006D4819">
        <w:rPr>
          <w:rFonts w:cs="Arial"/>
          <w:i/>
          <w:color w:val="000000"/>
          <w:sz w:val="20"/>
          <w:lang w:eastAsia="en-ZA"/>
        </w:rPr>
        <w:t>any drug as defined in</w:t>
      </w:r>
      <w:r w:rsidR="009A6A50">
        <w:rPr>
          <w:rFonts w:cs="Arial"/>
          <w:i/>
          <w:color w:val="000000"/>
          <w:sz w:val="20"/>
          <w:lang w:eastAsia="en-ZA"/>
        </w:rPr>
        <w:t xml:space="preserve"> section 1(1)</w:t>
      </w:r>
      <w:r w:rsidRPr="006D4819">
        <w:rPr>
          <w:rFonts w:cs="Arial"/>
          <w:i/>
          <w:color w:val="000000"/>
          <w:sz w:val="20"/>
          <w:lang w:eastAsia="en-ZA"/>
        </w:rPr>
        <w:t>of the Drugs and Drug Trafficking Act,</w:t>
      </w:r>
      <w:r w:rsidR="00D15765">
        <w:rPr>
          <w:rFonts w:cs="Arial"/>
          <w:i/>
          <w:color w:val="000000"/>
          <w:sz w:val="20"/>
          <w:lang w:eastAsia="en-ZA"/>
        </w:rPr>
        <w:t xml:space="preserve"> </w:t>
      </w:r>
      <w:r w:rsidRPr="006D4819">
        <w:rPr>
          <w:rFonts w:cs="Arial"/>
          <w:i/>
          <w:color w:val="000000"/>
          <w:sz w:val="20"/>
          <w:lang w:eastAsia="en-ZA"/>
        </w:rPr>
        <w:t>1992</w:t>
      </w:r>
      <w:r w:rsidR="009A6A50">
        <w:rPr>
          <w:rFonts w:cs="Arial"/>
          <w:i/>
          <w:color w:val="000000"/>
          <w:sz w:val="20"/>
          <w:lang w:eastAsia="en-ZA"/>
        </w:rPr>
        <w:t xml:space="preserve"> Act 140 of 1992</w:t>
      </w:r>
      <w:r w:rsidRPr="006D4819">
        <w:rPr>
          <w:rFonts w:cs="Arial"/>
          <w:i/>
          <w:color w:val="000000"/>
          <w:sz w:val="20"/>
          <w:lang w:eastAsia="en-ZA"/>
        </w:rPr>
        <w:t>);</w:t>
      </w:r>
    </w:p>
    <w:p w14:paraId="39A25852" w14:textId="77777777" w:rsidR="006D4819" w:rsidRPr="006D4819" w:rsidRDefault="006D4819" w:rsidP="00527871">
      <w:pPr>
        <w:ind w:left="2552" w:hanging="707"/>
        <w:jc w:val="both"/>
        <w:rPr>
          <w:rFonts w:cs="Arial"/>
          <w:i/>
          <w:color w:val="000000"/>
          <w:sz w:val="20"/>
          <w:lang w:eastAsia="en-ZA"/>
        </w:rPr>
      </w:pPr>
      <w:bookmarkStart w:id="20" w:name="0-0-0-209481"/>
      <w:bookmarkEnd w:id="20"/>
      <w:r w:rsidRPr="006D4819">
        <w:rPr>
          <w:rFonts w:cs="Arial"/>
          <w:i/>
          <w:color w:val="000000"/>
          <w:sz w:val="20"/>
          <w:lang w:eastAsia="en-ZA"/>
        </w:rPr>
        <w:t>(ii)  </w:t>
      </w:r>
      <w:r w:rsidR="00D15765">
        <w:rPr>
          <w:rFonts w:cs="Arial"/>
          <w:i/>
          <w:color w:val="000000"/>
          <w:sz w:val="20"/>
          <w:lang w:eastAsia="en-ZA"/>
        </w:rPr>
        <w:tab/>
      </w:r>
      <w:r w:rsidRPr="006D4819">
        <w:rPr>
          <w:rFonts w:cs="Arial"/>
          <w:i/>
          <w:color w:val="000000"/>
          <w:sz w:val="20"/>
          <w:lang w:eastAsia="en-ZA"/>
        </w:rPr>
        <w:t>any Scheduled substance as defined in</w:t>
      </w:r>
      <w:r w:rsidR="009A6A50">
        <w:rPr>
          <w:rFonts w:cs="Arial"/>
          <w:i/>
          <w:color w:val="000000"/>
          <w:sz w:val="20"/>
          <w:lang w:eastAsia="en-ZA"/>
        </w:rPr>
        <w:t xml:space="preserve"> section 1 (1)</w:t>
      </w:r>
      <w:r w:rsidRPr="006D4819">
        <w:rPr>
          <w:rFonts w:cs="Arial"/>
          <w:i/>
          <w:color w:val="000000"/>
          <w:sz w:val="20"/>
          <w:lang w:eastAsia="en-ZA"/>
        </w:rPr>
        <w:t> of the Medicines and</w:t>
      </w:r>
      <w:r w:rsidR="00D15765">
        <w:rPr>
          <w:rFonts w:cs="Arial"/>
          <w:i/>
          <w:color w:val="000000"/>
          <w:sz w:val="20"/>
          <w:lang w:eastAsia="en-ZA"/>
        </w:rPr>
        <w:t xml:space="preserve"> </w:t>
      </w:r>
      <w:r w:rsidRPr="006D4819">
        <w:rPr>
          <w:rFonts w:cs="Arial"/>
          <w:i/>
          <w:color w:val="000000"/>
          <w:sz w:val="20"/>
          <w:lang w:eastAsia="en-ZA"/>
        </w:rPr>
        <w:t>Related Substances Act, 1965</w:t>
      </w:r>
      <w:r w:rsidR="009A6A50">
        <w:rPr>
          <w:rFonts w:cs="Arial"/>
          <w:i/>
          <w:color w:val="000000"/>
          <w:sz w:val="20"/>
          <w:lang w:eastAsia="en-ZA"/>
        </w:rPr>
        <w:t xml:space="preserve"> (Act 101 of 1965)</w:t>
      </w:r>
      <w:r w:rsidRPr="006D4819">
        <w:rPr>
          <w:rFonts w:cs="Arial"/>
          <w:i/>
          <w:color w:val="000000"/>
          <w:sz w:val="20"/>
          <w:lang w:eastAsia="en-ZA"/>
        </w:rPr>
        <w:t>, that affects or may affect a complainant's judgement or decision-making abilities or is harmful to the health or wellbeing of the complainant; or</w:t>
      </w:r>
    </w:p>
    <w:p w14:paraId="24231603" w14:textId="7A2048BB" w:rsidR="00527871" w:rsidRPr="004B1DE7" w:rsidRDefault="004B1DE7" w:rsidP="004B1DE7">
      <w:pPr>
        <w:ind w:left="2552" w:hanging="707"/>
        <w:jc w:val="both"/>
        <w:rPr>
          <w:rFonts w:cs="Arial"/>
          <w:i/>
          <w:color w:val="000000"/>
          <w:sz w:val="20"/>
          <w:lang w:eastAsia="en-ZA"/>
        </w:rPr>
      </w:pPr>
      <w:r>
        <w:rPr>
          <w:rFonts w:cs="Arial"/>
          <w:i/>
          <w:color w:val="000000"/>
          <w:sz w:val="20"/>
          <w:lang w:eastAsia="en-ZA"/>
        </w:rPr>
        <w:lastRenderedPageBreak/>
        <w:t>(iii)</w:t>
      </w:r>
      <w:r>
        <w:rPr>
          <w:rFonts w:cs="Arial"/>
          <w:i/>
          <w:color w:val="000000"/>
          <w:sz w:val="20"/>
          <w:lang w:eastAsia="en-ZA"/>
        </w:rPr>
        <w:tab/>
      </w:r>
      <w:r w:rsidR="00527871" w:rsidRPr="004B1DE7">
        <w:rPr>
          <w:rFonts w:cs="Arial"/>
          <w:i/>
          <w:color w:val="000000"/>
          <w:sz w:val="20"/>
          <w:lang w:eastAsia="en-ZA"/>
        </w:rPr>
        <w:t xml:space="preserve"> </w:t>
      </w:r>
      <w:r w:rsidR="006D4819" w:rsidRPr="004B1DE7">
        <w:rPr>
          <w:rFonts w:cs="Arial"/>
          <w:i/>
          <w:color w:val="000000"/>
          <w:sz w:val="20"/>
          <w:lang w:eastAsia="en-ZA"/>
        </w:rPr>
        <w:t>any chemical or other substance that is harmful to the health or</w:t>
      </w:r>
    </w:p>
    <w:p w14:paraId="71102ADB" w14:textId="77777777" w:rsidR="006D4819" w:rsidRPr="006D4819" w:rsidRDefault="00A72F2D" w:rsidP="00527871">
      <w:pPr>
        <w:pStyle w:val="ListParagraph"/>
        <w:ind w:left="2552" w:hanging="707"/>
        <w:jc w:val="both"/>
        <w:rPr>
          <w:rFonts w:cs="Arial"/>
          <w:i/>
          <w:color w:val="000000"/>
          <w:sz w:val="20"/>
          <w:lang w:eastAsia="en-ZA"/>
        </w:rPr>
      </w:pPr>
      <w:r>
        <w:rPr>
          <w:rFonts w:cs="Arial"/>
          <w:i/>
          <w:color w:val="000000"/>
          <w:sz w:val="20"/>
          <w:lang w:eastAsia="en-ZA"/>
        </w:rPr>
        <w:t xml:space="preserve">             </w:t>
      </w:r>
      <w:r w:rsidR="006D4819" w:rsidRPr="00D15765">
        <w:rPr>
          <w:rFonts w:cs="Arial"/>
          <w:i/>
          <w:color w:val="000000"/>
          <w:sz w:val="20"/>
          <w:lang w:eastAsia="en-ZA"/>
        </w:rPr>
        <w:t xml:space="preserve">wellbeing </w:t>
      </w:r>
      <w:r w:rsidR="006D4819" w:rsidRPr="006D4819">
        <w:rPr>
          <w:rFonts w:cs="Arial"/>
          <w:i/>
          <w:color w:val="000000"/>
          <w:sz w:val="20"/>
          <w:lang w:eastAsia="en-ZA"/>
        </w:rPr>
        <w:t>of the complainant,</w:t>
      </w:r>
      <w:r w:rsidR="009A6A50" w:rsidRPr="00D15765">
        <w:rPr>
          <w:rFonts w:cs="Arial"/>
          <w:i/>
          <w:color w:val="000000"/>
          <w:sz w:val="20"/>
          <w:lang w:eastAsia="en-ZA"/>
        </w:rPr>
        <w:t xml:space="preserve"> </w:t>
      </w:r>
      <w:r w:rsidR="006D4819" w:rsidRPr="006D4819">
        <w:rPr>
          <w:rFonts w:cs="Arial"/>
          <w:i/>
          <w:color w:val="000000"/>
          <w:sz w:val="20"/>
          <w:lang w:eastAsia="en-ZA"/>
        </w:rPr>
        <w:t>to a complainant without the complainant's consent; or</w:t>
      </w:r>
    </w:p>
    <w:p w14:paraId="1449157D" w14:textId="77777777" w:rsidR="006D4819" w:rsidRPr="006D4819" w:rsidRDefault="006D4819" w:rsidP="00527871">
      <w:pPr>
        <w:ind w:left="2552" w:hanging="707"/>
        <w:jc w:val="both"/>
        <w:rPr>
          <w:rFonts w:cs="Arial"/>
          <w:i/>
          <w:color w:val="000000"/>
          <w:sz w:val="20"/>
          <w:lang w:eastAsia="en-ZA"/>
        </w:rPr>
      </w:pPr>
      <w:r w:rsidRPr="006D4819">
        <w:rPr>
          <w:rFonts w:cs="Arial"/>
          <w:i/>
          <w:color w:val="000000"/>
          <w:sz w:val="20"/>
          <w:lang w:eastAsia="en-ZA"/>
        </w:rPr>
        <w:t>  </w:t>
      </w:r>
      <w:bookmarkStart w:id="21" w:name="0-0-0-209487"/>
      <w:bookmarkEnd w:id="21"/>
      <w:r w:rsidRPr="006D4819">
        <w:rPr>
          <w:rFonts w:cs="Arial"/>
          <w:i/>
          <w:iCs/>
          <w:color w:val="000000"/>
          <w:sz w:val="20"/>
          <w:lang w:eastAsia="en-ZA"/>
        </w:rPr>
        <w:t>(d)</w:t>
      </w:r>
      <w:r w:rsidRPr="006D4819">
        <w:rPr>
          <w:rFonts w:cs="Arial"/>
          <w:i/>
          <w:color w:val="000000"/>
          <w:sz w:val="20"/>
          <w:lang w:eastAsia="en-ZA"/>
        </w:rPr>
        <w:t>   withholding or threatening to with</w:t>
      </w:r>
      <w:r w:rsidR="009A6A50">
        <w:rPr>
          <w:rFonts w:cs="Arial"/>
          <w:i/>
          <w:color w:val="000000"/>
          <w:sz w:val="20"/>
          <w:lang w:eastAsia="en-ZA"/>
        </w:rPr>
        <w:t>hold a complainant's medication”.</w:t>
      </w:r>
    </w:p>
    <w:p w14:paraId="52CA0EB0" w14:textId="53AEDAB4" w:rsidR="005F6715" w:rsidRPr="00E66E3A" w:rsidRDefault="004B1DE7" w:rsidP="004B1DE7">
      <w:pPr>
        <w:widowControl w:val="0"/>
        <w:tabs>
          <w:tab w:val="left" w:pos="567"/>
          <w:tab w:val="right" w:pos="8640"/>
        </w:tabs>
        <w:spacing w:before="240" w:after="240" w:line="360" w:lineRule="auto"/>
        <w:ind w:left="567" w:hanging="567"/>
        <w:jc w:val="both"/>
        <w:rPr>
          <w:rFonts w:cs="Arial"/>
          <w:szCs w:val="24"/>
        </w:rPr>
      </w:pPr>
      <w:r w:rsidRPr="00E66E3A">
        <w:rPr>
          <w:rFonts w:cs="Arial"/>
          <w:szCs w:val="24"/>
        </w:rPr>
        <w:t>[15]</w:t>
      </w:r>
      <w:r w:rsidRPr="00E66E3A">
        <w:rPr>
          <w:rFonts w:cs="Arial"/>
          <w:szCs w:val="24"/>
        </w:rPr>
        <w:tab/>
      </w:r>
      <w:r w:rsidR="00E66E3A" w:rsidRPr="00E66E3A">
        <w:rPr>
          <w:rFonts w:cs="Arial"/>
          <w:szCs w:val="24"/>
        </w:rPr>
        <w:t>The protection</w:t>
      </w:r>
      <w:r w:rsidR="0058687A" w:rsidRPr="00E66E3A">
        <w:rPr>
          <w:rFonts w:cs="Arial"/>
          <w:szCs w:val="24"/>
        </w:rPr>
        <w:t xml:space="preserve"> order</w:t>
      </w:r>
      <w:r w:rsidR="003D1E30" w:rsidRPr="00E66E3A">
        <w:rPr>
          <w:rFonts w:cs="Arial"/>
          <w:szCs w:val="24"/>
        </w:rPr>
        <w:t xml:space="preserve"> prohibited</w:t>
      </w:r>
      <w:r w:rsidR="0058687A" w:rsidRPr="00E66E3A">
        <w:rPr>
          <w:rFonts w:cs="Arial"/>
          <w:szCs w:val="24"/>
        </w:rPr>
        <w:t xml:space="preserve"> the appellant</w:t>
      </w:r>
      <w:r w:rsidR="003D1E30" w:rsidRPr="00E66E3A">
        <w:rPr>
          <w:rFonts w:cs="Arial"/>
          <w:szCs w:val="24"/>
        </w:rPr>
        <w:t xml:space="preserve"> from visiting the respondent.  </w:t>
      </w:r>
      <w:r w:rsidR="009F192B" w:rsidRPr="00E66E3A">
        <w:rPr>
          <w:rFonts w:cs="Arial"/>
          <w:szCs w:val="24"/>
        </w:rPr>
        <w:t>There was no evidence</w:t>
      </w:r>
      <w:r w:rsidR="00733837" w:rsidRPr="00E66E3A">
        <w:rPr>
          <w:rFonts w:cs="Arial"/>
          <w:szCs w:val="24"/>
        </w:rPr>
        <w:t xml:space="preserve">, not even from the respondent, </w:t>
      </w:r>
      <w:r w:rsidR="008757A8" w:rsidRPr="00E66E3A">
        <w:rPr>
          <w:rFonts w:cs="Arial"/>
          <w:szCs w:val="24"/>
        </w:rPr>
        <w:t xml:space="preserve">to show </w:t>
      </w:r>
      <w:r w:rsidR="00733837" w:rsidRPr="00E66E3A">
        <w:rPr>
          <w:rFonts w:cs="Arial"/>
          <w:szCs w:val="24"/>
        </w:rPr>
        <w:t xml:space="preserve">that the appellant visited her.   Her evidence was that, whenever the appellant collected the children, not visiting her, he sat in his vehicle while the sheriff and members of the South African Police Service would enter the premises of her home.  There was no evidence that, </w:t>
      </w:r>
      <w:r w:rsidR="0058687A" w:rsidRPr="00E66E3A">
        <w:rPr>
          <w:rFonts w:cs="Arial"/>
          <w:szCs w:val="24"/>
        </w:rPr>
        <w:t xml:space="preserve">immediately </w:t>
      </w:r>
      <w:r w:rsidR="00733837" w:rsidRPr="00E66E3A">
        <w:rPr>
          <w:rFonts w:cs="Arial"/>
          <w:szCs w:val="24"/>
        </w:rPr>
        <w:t>prior</w:t>
      </w:r>
      <w:r w:rsidR="00A82B49">
        <w:rPr>
          <w:rFonts w:cs="Arial"/>
          <w:szCs w:val="24"/>
        </w:rPr>
        <w:t xml:space="preserve"> to </w:t>
      </w:r>
      <w:r w:rsidR="00777088" w:rsidRPr="00E66E3A">
        <w:rPr>
          <w:rFonts w:cs="Arial"/>
          <w:szCs w:val="24"/>
        </w:rPr>
        <w:t>29 December 2021, the appellant visited her.  The interdict against the appellant in that regard has no factual basis.</w:t>
      </w:r>
    </w:p>
    <w:p w14:paraId="2CA24B35" w14:textId="710E7BC3" w:rsidR="005C6B2A"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[16]</w:t>
      </w:r>
      <w:r>
        <w:rPr>
          <w:rFonts w:cs="Arial"/>
          <w:szCs w:val="24"/>
        </w:rPr>
        <w:tab/>
      </w:r>
      <w:r w:rsidR="00777088">
        <w:rPr>
          <w:rFonts w:cs="Arial"/>
          <w:szCs w:val="24"/>
        </w:rPr>
        <w:t xml:space="preserve">On the respondent’s own version, the appellant sat in his vehicle while </w:t>
      </w:r>
      <w:r w:rsidR="0058687A">
        <w:rPr>
          <w:rFonts w:cs="Arial"/>
          <w:szCs w:val="24"/>
        </w:rPr>
        <w:t xml:space="preserve">the </w:t>
      </w:r>
      <w:r w:rsidR="00777088">
        <w:rPr>
          <w:rFonts w:cs="Arial"/>
          <w:szCs w:val="24"/>
        </w:rPr>
        <w:t xml:space="preserve">sheriff and the police collected </w:t>
      </w:r>
      <w:r w:rsidR="008757A8">
        <w:rPr>
          <w:rFonts w:cs="Arial"/>
          <w:szCs w:val="24"/>
        </w:rPr>
        <w:t>the</w:t>
      </w:r>
      <w:r w:rsidR="00777088">
        <w:rPr>
          <w:rFonts w:cs="Arial"/>
          <w:szCs w:val="24"/>
        </w:rPr>
        <w:t xml:space="preserve"> children</w:t>
      </w:r>
      <w:r w:rsidR="008757A8">
        <w:rPr>
          <w:rFonts w:cs="Arial"/>
          <w:szCs w:val="24"/>
        </w:rPr>
        <w:t xml:space="preserve">.  </w:t>
      </w:r>
      <w:r w:rsidR="00A647C0">
        <w:rPr>
          <w:rFonts w:cs="Arial"/>
          <w:szCs w:val="24"/>
        </w:rPr>
        <w:t xml:space="preserve">The magistrate referred to </w:t>
      </w:r>
      <w:r w:rsidR="00CB1D1C">
        <w:rPr>
          <w:rFonts w:cs="Arial"/>
          <w:szCs w:val="24"/>
        </w:rPr>
        <w:t>paragraph 7</w:t>
      </w:r>
      <w:r w:rsidR="00051808">
        <w:rPr>
          <w:rFonts w:cs="Arial"/>
          <w:szCs w:val="24"/>
        </w:rPr>
        <w:t xml:space="preserve"> of</w:t>
      </w:r>
      <w:r w:rsidR="00CB1D1C">
        <w:rPr>
          <w:rFonts w:cs="Arial"/>
          <w:szCs w:val="24"/>
        </w:rPr>
        <w:t xml:space="preserve"> </w:t>
      </w:r>
      <w:r w:rsidR="00A647C0">
        <w:rPr>
          <w:rFonts w:cs="Arial"/>
          <w:szCs w:val="24"/>
        </w:rPr>
        <w:t xml:space="preserve">the application form </w:t>
      </w:r>
      <w:r w:rsidR="0058687A">
        <w:rPr>
          <w:rFonts w:cs="Arial"/>
          <w:szCs w:val="24"/>
        </w:rPr>
        <w:t xml:space="preserve">for a protection order, </w:t>
      </w:r>
      <w:r w:rsidR="00A647C0">
        <w:rPr>
          <w:rFonts w:cs="Arial"/>
          <w:szCs w:val="24"/>
        </w:rPr>
        <w:t xml:space="preserve">wherein the respondent </w:t>
      </w:r>
      <w:r w:rsidR="00CB1D1C">
        <w:rPr>
          <w:rFonts w:cs="Arial"/>
          <w:szCs w:val="24"/>
        </w:rPr>
        <w:t xml:space="preserve">was </w:t>
      </w:r>
      <w:r w:rsidR="00A647C0">
        <w:rPr>
          <w:rFonts w:cs="Arial"/>
          <w:szCs w:val="24"/>
        </w:rPr>
        <w:t>re</w:t>
      </w:r>
      <w:r w:rsidR="0058687A">
        <w:rPr>
          <w:rFonts w:cs="Arial"/>
          <w:szCs w:val="24"/>
        </w:rPr>
        <w:t>quested</w:t>
      </w:r>
      <w:r w:rsidR="00A647C0">
        <w:rPr>
          <w:rFonts w:cs="Arial"/>
          <w:szCs w:val="24"/>
        </w:rPr>
        <w:t xml:space="preserve"> </w:t>
      </w:r>
      <w:r w:rsidR="00CB1D1C">
        <w:rPr>
          <w:rFonts w:cs="Arial"/>
          <w:szCs w:val="24"/>
        </w:rPr>
        <w:t xml:space="preserve">to state the relief sought.  She stated </w:t>
      </w:r>
      <w:r w:rsidR="00A647C0">
        <w:rPr>
          <w:rFonts w:cs="Arial"/>
          <w:szCs w:val="24"/>
        </w:rPr>
        <w:t>that</w:t>
      </w:r>
      <w:r w:rsidR="00CB1D1C">
        <w:rPr>
          <w:rFonts w:cs="Arial"/>
          <w:szCs w:val="24"/>
        </w:rPr>
        <w:t xml:space="preserve"> she wanted </w:t>
      </w:r>
      <w:r w:rsidR="00A647C0">
        <w:rPr>
          <w:rFonts w:cs="Arial"/>
          <w:szCs w:val="24"/>
        </w:rPr>
        <w:t xml:space="preserve">the respondent </w:t>
      </w:r>
      <w:r w:rsidR="00CB1D1C">
        <w:rPr>
          <w:rFonts w:cs="Arial"/>
          <w:szCs w:val="24"/>
        </w:rPr>
        <w:t xml:space="preserve">to </w:t>
      </w:r>
      <w:r w:rsidR="00A647C0">
        <w:rPr>
          <w:rFonts w:cs="Arial"/>
          <w:szCs w:val="24"/>
        </w:rPr>
        <w:t>be ordered not to enter 19</w:t>
      </w:r>
      <w:r w:rsidR="00C5531F">
        <w:rPr>
          <w:rFonts w:cs="Arial"/>
          <w:szCs w:val="24"/>
        </w:rPr>
        <w:t> </w:t>
      </w:r>
      <w:r w:rsidR="00A647C0">
        <w:rPr>
          <w:rFonts w:cs="Arial"/>
          <w:szCs w:val="24"/>
        </w:rPr>
        <w:t>Recreation Road, Gonubie, East London</w:t>
      </w:r>
      <w:r w:rsidR="00712246">
        <w:rPr>
          <w:rFonts w:cs="Arial"/>
          <w:szCs w:val="24"/>
        </w:rPr>
        <w:t xml:space="preserve"> (the premises)</w:t>
      </w:r>
      <w:r w:rsidR="00A647C0">
        <w:rPr>
          <w:rFonts w:cs="Arial"/>
          <w:szCs w:val="24"/>
        </w:rPr>
        <w:t xml:space="preserve">.  </w:t>
      </w:r>
      <w:r w:rsidR="005C4A41">
        <w:rPr>
          <w:rFonts w:cs="Arial"/>
          <w:szCs w:val="24"/>
        </w:rPr>
        <w:t xml:space="preserve">The magistrate stated that </w:t>
      </w:r>
      <w:r w:rsidR="0058687A">
        <w:rPr>
          <w:rFonts w:cs="Arial"/>
          <w:szCs w:val="24"/>
        </w:rPr>
        <w:t xml:space="preserve">it </w:t>
      </w:r>
      <w:r w:rsidR="005C4A41">
        <w:rPr>
          <w:rFonts w:cs="Arial"/>
          <w:szCs w:val="24"/>
        </w:rPr>
        <w:t>would be in the respondent’s best interest</w:t>
      </w:r>
      <w:r w:rsidR="0058687A">
        <w:rPr>
          <w:rFonts w:cs="Arial"/>
          <w:szCs w:val="24"/>
        </w:rPr>
        <w:t xml:space="preserve">s, </w:t>
      </w:r>
      <w:r w:rsidR="005C4A41">
        <w:rPr>
          <w:rFonts w:cs="Arial"/>
          <w:szCs w:val="24"/>
        </w:rPr>
        <w:t>in the circumstances of the case</w:t>
      </w:r>
      <w:r w:rsidR="0058687A">
        <w:rPr>
          <w:rFonts w:cs="Arial"/>
          <w:szCs w:val="24"/>
        </w:rPr>
        <w:t>, that the appellant be interdicted from en</w:t>
      </w:r>
      <w:r w:rsidR="00712246">
        <w:rPr>
          <w:rFonts w:cs="Arial"/>
          <w:szCs w:val="24"/>
        </w:rPr>
        <w:t xml:space="preserve">tering the premises of her home, without giving any reasons therefor.  There was no evidence to show that the appellant entered the premises.  </w:t>
      </w:r>
      <w:r w:rsidR="005C4A41">
        <w:rPr>
          <w:rFonts w:cs="Arial"/>
          <w:szCs w:val="24"/>
        </w:rPr>
        <w:t xml:space="preserve">The relief sought by the respondent </w:t>
      </w:r>
      <w:r w:rsidR="0058687A">
        <w:rPr>
          <w:rFonts w:cs="Arial"/>
          <w:szCs w:val="24"/>
        </w:rPr>
        <w:t xml:space="preserve">in that regard </w:t>
      </w:r>
      <w:r w:rsidR="005C4A41">
        <w:rPr>
          <w:rFonts w:cs="Arial"/>
          <w:szCs w:val="24"/>
        </w:rPr>
        <w:t>was not supported by any evidence justifying an order interdicting the appellant from entering</w:t>
      </w:r>
      <w:r w:rsidR="00712246">
        <w:rPr>
          <w:rFonts w:cs="Arial"/>
          <w:szCs w:val="24"/>
        </w:rPr>
        <w:t xml:space="preserve"> the premises</w:t>
      </w:r>
      <w:r w:rsidR="005C4A41">
        <w:rPr>
          <w:rFonts w:cs="Arial"/>
          <w:szCs w:val="24"/>
        </w:rPr>
        <w:t xml:space="preserve">.  </w:t>
      </w:r>
    </w:p>
    <w:p w14:paraId="692BFEDA" w14:textId="6247A193" w:rsidR="000F58CD"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[17]</w:t>
      </w:r>
      <w:r>
        <w:rPr>
          <w:rFonts w:cs="Arial"/>
          <w:szCs w:val="24"/>
        </w:rPr>
        <w:tab/>
      </w:r>
      <w:r w:rsidR="00FD1603">
        <w:rPr>
          <w:rFonts w:cs="Arial"/>
          <w:szCs w:val="24"/>
        </w:rPr>
        <w:t>In the protection order</w:t>
      </w:r>
      <w:r w:rsidR="00D3321A">
        <w:rPr>
          <w:rFonts w:cs="Arial"/>
          <w:szCs w:val="24"/>
        </w:rPr>
        <w:t>,</w:t>
      </w:r>
      <w:r w:rsidR="00FD1603">
        <w:rPr>
          <w:rFonts w:cs="Arial"/>
          <w:szCs w:val="24"/>
        </w:rPr>
        <w:t xml:space="preserve"> the magistrate regulated the manner </w:t>
      </w:r>
      <w:r w:rsidR="00D3321A">
        <w:rPr>
          <w:rFonts w:cs="Arial"/>
          <w:szCs w:val="24"/>
        </w:rPr>
        <w:t xml:space="preserve">in which the </w:t>
      </w:r>
      <w:r w:rsidR="00195FA7">
        <w:rPr>
          <w:rFonts w:cs="Arial"/>
          <w:szCs w:val="24"/>
        </w:rPr>
        <w:t>appellant</w:t>
      </w:r>
      <w:r w:rsidR="00FD1603">
        <w:rPr>
          <w:rFonts w:cs="Arial"/>
          <w:szCs w:val="24"/>
        </w:rPr>
        <w:t xml:space="preserve"> should communicate with the respondent</w:t>
      </w:r>
      <w:r w:rsidR="0066479E">
        <w:rPr>
          <w:rFonts w:cs="Arial"/>
          <w:szCs w:val="24"/>
        </w:rPr>
        <w:t xml:space="preserve"> (the communication order)</w:t>
      </w:r>
      <w:r w:rsidR="00FD1603">
        <w:rPr>
          <w:rFonts w:cs="Arial"/>
          <w:szCs w:val="24"/>
        </w:rPr>
        <w:t>.  The magistrate found that the relationship between the parties was toxic, as a result of which “</w:t>
      </w:r>
      <w:r w:rsidR="00FD1603" w:rsidRPr="00FD1603">
        <w:rPr>
          <w:rFonts w:cs="Arial"/>
          <w:i/>
          <w:szCs w:val="24"/>
        </w:rPr>
        <w:t>there was no peace at home</w:t>
      </w:r>
      <w:r w:rsidR="00FD1603">
        <w:rPr>
          <w:rFonts w:cs="Arial"/>
          <w:szCs w:val="24"/>
        </w:rPr>
        <w:t>”.  He found that there was “</w:t>
      </w:r>
      <w:r w:rsidR="00FD1603" w:rsidRPr="00FD1603">
        <w:rPr>
          <w:rFonts w:cs="Arial"/>
          <w:i/>
          <w:szCs w:val="24"/>
        </w:rPr>
        <w:t>evidence that the [respondent] does not want the [appellant] to talk to her…</w:t>
      </w:r>
      <w:r w:rsidR="00FD1603">
        <w:rPr>
          <w:rFonts w:cs="Arial"/>
          <w:szCs w:val="24"/>
        </w:rPr>
        <w:t xml:space="preserve">”.  </w:t>
      </w:r>
      <w:r w:rsidR="003D0E84">
        <w:rPr>
          <w:rFonts w:cs="Arial"/>
          <w:szCs w:val="24"/>
        </w:rPr>
        <w:t xml:space="preserve">That finding is incorrect.  </w:t>
      </w:r>
      <w:r w:rsidR="0066479E">
        <w:rPr>
          <w:rFonts w:cs="Arial"/>
          <w:szCs w:val="24"/>
        </w:rPr>
        <w:t xml:space="preserve">The respondent </w:t>
      </w:r>
      <w:r w:rsidR="003D0E84">
        <w:rPr>
          <w:rFonts w:cs="Arial"/>
          <w:szCs w:val="24"/>
        </w:rPr>
        <w:t xml:space="preserve">did not say in her </w:t>
      </w:r>
      <w:r w:rsidR="0066479E">
        <w:rPr>
          <w:rFonts w:cs="Arial"/>
          <w:szCs w:val="24"/>
        </w:rPr>
        <w:t xml:space="preserve">founding </w:t>
      </w:r>
      <w:r w:rsidR="003D0E84">
        <w:rPr>
          <w:rFonts w:cs="Arial"/>
          <w:szCs w:val="24"/>
        </w:rPr>
        <w:t xml:space="preserve">affidavit, which has been </w:t>
      </w:r>
      <w:r w:rsidR="00195FA7">
        <w:rPr>
          <w:rFonts w:cs="Arial"/>
          <w:szCs w:val="24"/>
        </w:rPr>
        <w:t xml:space="preserve">quoted </w:t>
      </w:r>
      <w:r w:rsidR="003D0E84">
        <w:rPr>
          <w:rFonts w:cs="Arial"/>
          <w:szCs w:val="24"/>
        </w:rPr>
        <w:t xml:space="preserve">in full, that she did not want the appellant to talk to her. </w:t>
      </w:r>
      <w:r w:rsidR="004214B3">
        <w:rPr>
          <w:rFonts w:cs="Arial"/>
          <w:szCs w:val="24"/>
        </w:rPr>
        <w:t xml:space="preserve">She was required to make out at least a </w:t>
      </w:r>
      <w:r w:rsidR="004214B3">
        <w:rPr>
          <w:rFonts w:cs="Arial"/>
          <w:i/>
          <w:szCs w:val="24"/>
        </w:rPr>
        <w:t>prima facie</w:t>
      </w:r>
      <w:r w:rsidR="004214B3">
        <w:rPr>
          <w:rFonts w:cs="Arial"/>
          <w:szCs w:val="24"/>
        </w:rPr>
        <w:t xml:space="preserve"> case for a communication order.  She did not have any complaint in that regard.   </w:t>
      </w:r>
      <w:r w:rsidR="003D0E84">
        <w:rPr>
          <w:rFonts w:cs="Arial"/>
          <w:szCs w:val="24"/>
        </w:rPr>
        <w:t xml:space="preserve">Furthermore, there is no </w:t>
      </w:r>
      <w:r w:rsidR="006433DE">
        <w:rPr>
          <w:rFonts w:cs="Arial"/>
          <w:szCs w:val="24"/>
        </w:rPr>
        <w:t xml:space="preserve">indication </w:t>
      </w:r>
      <w:r w:rsidR="003D0E84">
        <w:rPr>
          <w:rFonts w:cs="Arial"/>
          <w:szCs w:val="24"/>
        </w:rPr>
        <w:t xml:space="preserve">from the </w:t>
      </w:r>
      <w:r w:rsidR="00F87C91">
        <w:rPr>
          <w:rFonts w:cs="Arial"/>
          <w:szCs w:val="24"/>
        </w:rPr>
        <w:t xml:space="preserve">prescribed </w:t>
      </w:r>
      <w:r w:rsidR="006433DE">
        <w:rPr>
          <w:rFonts w:cs="Arial"/>
          <w:szCs w:val="24"/>
        </w:rPr>
        <w:t>form</w:t>
      </w:r>
      <w:r w:rsidR="00EA0D70">
        <w:rPr>
          <w:rFonts w:cs="Arial"/>
          <w:szCs w:val="24"/>
        </w:rPr>
        <w:t>, which</w:t>
      </w:r>
      <w:r w:rsidR="003D0E84">
        <w:rPr>
          <w:rFonts w:cs="Arial"/>
          <w:szCs w:val="24"/>
        </w:rPr>
        <w:t xml:space="preserve"> </w:t>
      </w:r>
      <w:r w:rsidR="004214B3">
        <w:rPr>
          <w:rFonts w:cs="Arial"/>
          <w:szCs w:val="24"/>
        </w:rPr>
        <w:t xml:space="preserve">the </w:t>
      </w:r>
      <w:r w:rsidR="004214B3">
        <w:rPr>
          <w:rFonts w:cs="Arial"/>
          <w:szCs w:val="24"/>
        </w:rPr>
        <w:lastRenderedPageBreak/>
        <w:t xml:space="preserve">respondent </w:t>
      </w:r>
      <w:r w:rsidR="003D0E84">
        <w:rPr>
          <w:rFonts w:cs="Arial"/>
          <w:szCs w:val="24"/>
        </w:rPr>
        <w:t>completed</w:t>
      </w:r>
      <w:r w:rsidR="00F87C91">
        <w:rPr>
          <w:rFonts w:cs="Arial"/>
          <w:szCs w:val="24"/>
        </w:rPr>
        <w:t xml:space="preserve"> to secure the protection order</w:t>
      </w:r>
      <w:r w:rsidR="003D0E84">
        <w:rPr>
          <w:rFonts w:cs="Arial"/>
          <w:szCs w:val="24"/>
        </w:rPr>
        <w:t xml:space="preserve">, that she sought </w:t>
      </w:r>
      <w:r w:rsidR="002C556D">
        <w:rPr>
          <w:rFonts w:cs="Arial"/>
          <w:szCs w:val="24"/>
        </w:rPr>
        <w:t>the communication order</w:t>
      </w:r>
      <w:r w:rsidR="003D0E84">
        <w:rPr>
          <w:rFonts w:cs="Arial"/>
          <w:szCs w:val="24"/>
        </w:rPr>
        <w:t xml:space="preserve">.  </w:t>
      </w:r>
      <w:r w:rsidR="00404200">
        <w:rPr>
          <w:rFonts w:cs="Arial"/>
          <w:szCs w:val="24"/>
        </w:rPr>
        <w:t>Courts should decide only issues before it, as pleaded by the parties.</w:t>
      </w:r>
      <w:r w:rsidR="00404200">
        <w:rPr>
          <w:rStyle w:val="FootnoteReference"/>
          <w:rFonts w:cs="Arial"/>
          <w:szCs w:val="24"/>
        </w:rPr>
        <w:footnoteReference w:id="4"/>
      </w:r>
      <w:r w:rsidR="00404200">
        <w:rPr>
          <w:rFonts w:cs="Arial"/>
          <w:szCs w:val="24"/>
        </w:rPr>
        <w:t xml:space="preserve"> The magistrate acted improperly </w:t>
      </w:r>
      <w:r w:rsidR="00BC5AFF">
        <w:rPr>
          <w:rFonts w:cs="Arial"/>
          <w:szCs w:val="24"/>
        </w:rPr>
        <w:t>when he granted the communication order despite the fact that neither the respondent nor the appellant dealt with it in their respective affidavits</w:t>
      </w:r>
      <w:r w:rsidR="00914517">
        <w:rPr>
          <w:rFonts w:cs="Arial"/>
          <w:szCs w:val="24"/>
        </w:rPr>
        <w:t>.</w:t>
      </w:r>
      <w:r w:rsidR="00914517">
        <w:rPr>
          <w:rStyle w:val="FootnoteReference"/>
          <w:rFonts w:cs="Arial"/>
          <w:szCs w:val="24"/>
        </w:rPr>
        <w:footnoteReference w:id="5"/>
      </w:r>
    </w:p>
    <w:p w14:paraId="57DCDFCA" w14:textId="64A53762" w:rsidR="00FD1603"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[18]</w:t>
      </w:r>
      <w:r>
        <w:rPr>
          <w:rFonts w:cs="Arial"/>
          <w:szCs w:val="24"/>
        </w:rPr>
        <w:tab/>
      </w:r>
      <w:r w:rsidR="003D0E84">
        <w:rPr>
          <w:rFonts w:cs="Arial"/>
          <w:szCs w:val="24"/>
        </w:rPr>
        <w:t xml:space="preserve">The communication </w:t>
      </w:r>
      <w:r w:rsidR="002A0F4F">
        <w:rPr>
          <w:rFonts w:cs="Arial"/>
          <w:szCs w:val="24"/>
        </w:rPr>
        <w:t xml:space="preserve">order </w:t>
      </w:r>
      <w:r w:rsidR="003D0E84">
        <w:rPr>
          <w:rFonts w:cs="Arial"/>
          <w:szCs w:val="24"/>
        </w:rPr>
        <w:t xml:space="preserve">must be set aside for two reasons.  Firstly, the respondent did not </w:t>
      </w:r>
      <w:r w:rsidR="00275433">
        <w:rPr>
          <w:rFonts w:cs="Arial"/>
          <w:szCs w:val="24"/>
        </w:rPr>
        <w:t>apply for the grant of</w:t>
      </w:r>
      <w:r w:rsidR="003D0E84">
        <w:rPr>
          <w:rFonts w:cs="Arial"/>
          <w:szCs w:val="24"/>
        </w:rPr>
        <w:t xml:space="preserve"> </w:t>
      </w:r>
      <w:r w:rsidR="00400884">
        <w:rPr>
          <w:rFonts w:cs="Arial"/>
          <w:szCs w:val="24"/>
        </w:rPr>
        <w:t>the communication order</w:t>
      </w:r>
      <w:r w:rsidR="003D0E84">
        <w:rPr>
          <w:rFonts w:cs="Arial"/>
          <w:szCs w:val="24"/>
        </w:rPr>
        <w:t xml:space="preserve">, with the result that the respondent </w:t>
      </w:r>
      <w:r w:rsidR="000F58CD">
        <w:rPr>
          <w:rFonts w:cs="Arial"/>
          <w:szCs w:val="24"/>
        </w:rPr>
        <w:t>was not required to</w:t>
      </w:r>
      <w:r w:rsidR="003D0E84">
        <w:rPr>
          <w:rFonts w:cs="Arial"/>
          <w:szCs w:val="24"/>
        </w:rPr>
        <w:t xml:space="preserve"> make any averments in that regard.  The</w:t>
      </w:r>
      <w:r w:rsidR="00EB0127">
        <w:rPr>
          <w:rFonts w:cs="Arial"/>
          <w:szCs w:val="24"/>
        </w:rPr>
        <w:t xml:space="preserve"> communication</w:t>
      </w:r>
      <w:r w:rsidR="003D0E84">
        <w:rPr>
          <w:rFonts w:cs="Arial"/>
          <w:szCs w:val="24"/>
        </w:rPr>
        <w:t xml:space="preserve"> order was according granted without the </w:t>
      </w:r>
      <w:r w:rsidR="0066479E">
        <w:rPr>
          <w:rFonts w:cs="Arial"/>
          <w:szCs w:val="24"/>
        </w:rPr>
        <w:t>appellant</w:t>
      </w:r>
      <w:r w:rsidR="003D0E84">
        <w:rPr>
          <w:rFonts w:cs="Arial"/>
          <w:szCs w:val="24"/>
        </w:rPr>
        <w:t xml:space="preserve"> having been heard.  Secondly, there was no evidence upon which </w:t>
      </w:r>
      <w:r w:rsidR="0066479E">
        <w:rPr>
          <w:rFonts w:cs="Arial"/>
          <w:szCs w:val="24"/>
        </w:rPr>
        <w:t xml:space="preserve">the communication </w:t>
      </w:r>
      <w:r w:rsidR="003D0E84">
        <w:rPr>
          <w:rFonts w:cs="Arial"/>
          <w:szCs w:val="24"/>
        </w:rPr>
        <w:t>order was based.</w:t>
      </w:r>
    </w:p>
    <w:p w14:paraId="4F82261E" w14:textId="0E33648D" w:rsidR="007214EA"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[19]</w:t>
      </w:r>
      <w:r>
        <w:rPr>
          <w:rFonts w:cs="Arial"/>
          <w:szCs w:val="24"/>
        </w:rPr>
        <w:tab/>
      </w:r>
      <w:r w:rsidR="007214EA">
        <w:rPr>
          <w:rFonts w:cs="Arial"/>
          <w:szCs w:val="24"/>
        </w:rPr>
        <w:t xml:space="preserve">Except for the allegation that the appellant assaulted her at Postmasburg during 2019, the respondent placed no further evidence </w:t>
      </w:r>
      <w:r w:rsidR="0058687A">
        <w:rPr>
          <w:rFonts w:cs="Arial"/>
          <w:szCs w:val="24"/>
        </w:rPr>
        <w:t>before the court to the effect that the appellant assaulted her.</w:t>
      </w:r>
      <w:r w:rsidR="007214EA">
        <w:rPr>
          <w:rFonts w:cs="Arial"/>
          <w:szCs w:val="24"/>
        </w:rPr>
        <w:t xml:space="preserve">  In this regard, the magistrate stated the following:</w:t>
      </w:r>
    </w:p>
    <w:p w14:paraId="4EFD2FA7" w14:textId="77777777" w:rsidR="007214EA" w:rsidRPr="007214EA" w:rsidRDefault="007214EA" w:rsidP="00C5531F">
      <w:pPr>
        <w:widowControl w:val="0"/>
        <w:tabs>
          <w:tab w:val="right" w:pos="8640"/>
        </w:tabs>
        <w:spacing w:before="240" w:after="240"/>
        <w:ind w:left="1134"/>
        <w:jc w:val="both"/>
        <w:rPr>
          <w:rFonts w:cs="Arial"/>
          <w:i/>
          <w:sz w:val="20"/>
        </w:rPr>
      </w:pPr>
      <w:r w:rsidRPr="007214EA">
        <w:rPr>
          <w:rFonts w:cs="Arial"/>
          <w:i/>
          <w:sz w:val="20"/>
        </w:rPr>
        <w:t>“I have clearly stated above that both parties have made allegations against one another related to assault and they even open</w:t>
      </w:r>
      <w:r w:rsidR="007970DB">
        <w:rPr>
          <w:rFonts w:cs="Arial"/>
          <w:i/>
          <w:sz w:val="20"/>
        </w:rPr>
        <w:t>ed</w:t>
      </w:r>
      <w:r w:rsidRPr="007214EA">
        <w:rPr>
          <w:rFonts w:cs="Arial"/>
          <w:i/>
          <w:sz w:val="20"/>
        </w:rPr>
        <w:t xml:space="preserve"> criminal cases against each other. </w:t>
      </w:r>
    </w:p>
    <w:p w14:paraId="621A02F1" w14:textId="77777777" w:rsidR="007214EA" w:rsidRDefault="007214EA" w:rsidP="00C5531F">
      <w:pPr>
        <w:widowControl w:val="0"/>
        <w:tabs>
          <w:tab w:val="right" w:pos="8640"/>
        </w:tabs>
        <w:spacing w:before="240" w:after="240"/>
        <w:ind w:left="1134"/>
        <w:jc w:val="both"/>
        <w:rPr>
          <w:rFonts w:cs="Arial"/>
          <w:szCs w:val="24"/>
        </w:rPr>
      </w:pPr>
      <w:r w:rsidRPr="007214EA">
        <w:rPr>
          <w:rFonts w:cs="Arial"/>
          <w:i/>
          <w:sz w:val="20"/>
        </w:rPr>
        <w:t>In this regard I am convinced that there is a possibility of these kinds of incidents happening/repeating themselves in the future if they go unchecked.  Hence I am of the view that there should be an order in place prohibiting such acts of violence</w:t>
      </w:r>
      <w:r>
        <w:rPr>
          <w:rFonts w:cs="Arial"/>
          <w:szCs w:val="24"/>
        </w:rPr>
        <w:t>”.</w:t>
      </w:r>
    </w:p>
    <w:p w14:paraId="1AEFB943" w14:textId="76AE0CF1" w:rsidR="007F2B40"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[20]</w:t>
      </w:r>
      <w:r>
        <w:rPr>
          <w:rFonts w:cs="Arial"/>
          <w:szCs w:val="24"/>
        </w:rPr>
        <w:tab/>
      </w:r>
      <w:r w:rsidR="007F2B40">
        <w:rPr>
          <w:rFonts w:cs="Arial"/>
          <w:szCs w:val="24"/>
        </w:rPr>
        <w:t xml:space="preserve">The </w:t>
      </w:r>
      <w:r w:rsidR="007F2B40" w:rsidRPr="00E66E3A">
        <w:rPr>
          <w:rFonts w:cs="Arial"/>
          <w:szCs w:val="24"/>
        </w:rPr>
        <w:t>magistrate seems to have reasoned that, because the parties laid criminal charges against each other in Postmasburg in 2019, he was “</w:t>
      </w:r>
      <w:r w:rsidR="007F2B40" w:rsidRPr="00E66E3A">
        <w:rPr>
          <w:rFonts w:cs="Arial"/>
          <w:i/>
          <w:sz w:val="20"/>
        </w:rPr>
        <w:t>convinced that there is a possibility of these kinds of incidents happening/repeating themselves in the future if they go unchecked</w:t>
      </w:r>
      <w:r w:rsidR="007F2B40">
        <w:rPr>
          <w:rFonts w:cs="Arial"/>
          <w:i/>
          <w:sz w:val="20"/>
        </w:rPr>
        <w:t>”</w:t>
      </w:r>
      <w:r w:rsidR="007F2B40" w:rsidRPr="00E66E3A">
        <w:rPr>
          <w:rFonts w:cs="Arial"/>
          <w:i/>
          <w:sz w:val="20"/>
        </w:rPr>
        <w:t xml:space="preserve">.  </w:t>
      </w:r>
      <w:r w:rsidR="007F2B40">
        <w:rPr>
          <w:rFonts w:cs="Arial"/>
          <w:szCs w:val="24"/>
        </w:rPr>
        <w:t>He was of the view that the protection order should be issued “</w:t>
      </w:r>
      <w:r w:rsidR="007F2B40" w:rsidRPr="007F2B40">
        <w:rPr>
          <w:rFonts w:cs="Arial"/>
          <w:i/>
          <w:szCs w:val="24"/>
        </w:rPr>
        <w:t>prohibiting such acts of violence</w:t>
      </w:r>
      <w:r w:rsidR="007F2B40">
        <w:rPr>
          <w:rFonts w:cs="Arial"/>
          <w:szCs w:val="24"/>
        </w:rPr>
        <w:t>”.</w:t>
      </w:r>
    </w:p>
    <w:p w14:paraId="79A2ED6B" w14:textId="1F9D7569" w:rsidR="007214EA"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[21]</w:t>
      </w:r>
      <w:r>
        <w:rPr>
          <w:rFonts w:cs="Arial"/>
          <w:szCs w:val="24"/>
        </w:rPr>
        <w:tab/>
      </w:r>
      <w:r w:rsidR="007F2B40">
        <w:rPr>
          <w:rFonts w:cs="Arial"/>
          <w:szCs w:val="24"/>
        </w:rPr>
        <w:t>There</w:t>
      </w:r>
      <w:r w:rsidR="00B143AC">
        <w:rPr>
          <w:rFonts w:cs="Arial"/>
          <w:szCs w:val="24"/>
        </w:rPr>
        <w:t xml:space="preserve"> </w:t>
      </w:r>
      <w:r w:rsidR="004D7542">
        <w:rPr>
          <w:rFonts w:cs="Arial"/>
          <w:szCs w:val="24"/>
        </w:rPr>
        <w:t>was</w:t>
      </w:r>
      <w:r w:rsidR="00B143AC">
        <w:rPr>
          <w:rFonts w:cs="Arial"/>
          <w:szCs w:val="24"/>
        </w:rPr>
        <w:t xml:space="preserve"> no evidence before the magistrate that the appellant assaulted the respondent immediately prior </w:t>
      </w:r>
      <w:r w:rsidR="004D7542">
        <w:rPr>
          <w:rFonts w:cs="Arial"/>
          <w:szCs w:val="24"/>
        </w:rPr>
        <w:t xml:space="preserve">to the institution of the proceedings for a protection order.  </w:t>
      </w:r>
      <w:r w:rsidR="003634F5">
        <w:rPr>
          <w:rFonts w:cs="Arial"/>
          <w:szCs w:val="24"/>
        </w:rPr>
        <w:t xml:space="preserve">She did not say when, where and under what circumstances the alleged assault occurred.  </w:t>
      </w:r>
      <w:r w:rsidR="009339F3">
        <w:rPr>
          <w:rFonts w:cs="Arial"/>
          <w:szCs w:val="24"/>
        </w:rPr>
        <w:t>But, even a</w:t>
      </w:r>
      <w:r w:rsidR="004D7542">
        <w:rPr>
          <w:rFonts w:cs="Arial"/>
          <w:szCs w:val="24"/>
        </w:rPr>
        <w:t xml:space="preserve">ssuming </w:t>
      </w:r>
      <w:r w:rsidR="009339F3">
        <w:rPr>
          <w:rFonts w:cs="Arial"/>
          <w:szCs w:val="24"/>
        </w:rPr>
        <w:t xml:space="preserve">that </w:t>
      </w:r>
      <w:r w:rsidR="004D7542">
        <w:rPr>
          <w:rFonts w:cs="Arial"/>
          <w:szCs w:val="24"/>
        </w:rPr>
        <w:t xml:space="preserve">there </w:t>
      </w:r>
      <w:r w:rsidR="00A949E8">
        <w:rPr>
          <w:rFonts w:cs="Arial"/>
          <w:szCs w:val="24"/>
        </w:rPr>
        <w:t>were</w:t>
      </w:r>
      <w:r w:rsidR="004D7542">
        <w:rPr>
          <w:rFonts w:cs="Arial"/>
          <w:szCs w:val="24"/>
        </w:rPr>
        <w:t xml:space="preserve"> merits in the allegation of</w:t>
      </w:r>
      <w:r w:rsidR="00A949E8">
        <w:rPr>
          <w:rFonts w:cs="Arial"/>
          <w:szCs w:val="24"/>
        </w:rPr>
        <w:t xml:space="preserve"> an</w:t>
      </w:r>
      <w:r w:rsidR="004D7542">
        <w:rPr>
          <w:rFonts w:cs="Arial"/>
          <w:szCs w:val="24"/>
        </w:rPr>
        <w:t xml:space="preserve"> assault on her during 2019, the respondent placed no </w:t>
      </w:r>
      <w:r w:rsidR="004D7542">
        <w:rPr>
          <w:rFonts w:cs="Arial"/>
          <w:szCs w:val="24"/>
        </w:rPr>
        <w:lastRenderedPageBreak/>
        <w:t xml:space="preserve">evidence </w:t>
      </w:r>
      <w:r w:rsidR="00436C15">
        <w:rPr>
          <w:rFonts w:cs="Arial"/>
          <w:szCs w:val="24"/>
        </w:rPr>
        <w:t>before the court to indicate that there was a threat of a repeat of such assault on her at the time when she instituted the proceedings for a protection order.  Her allegation of a fear or such an assault</w:t>
      </w:r>
      <w:r w:rsidR="00A949E8">
        <w:rPr>
          <w:rFonts w:cs="Arial"/>
          <w:szCs w:val="24"/>
        </w:rPr>
        <w:t xml:space="preserve"> had </w:t>
      </w:r>
      <w:r w:rsidR="00436C15">
        <w:rPr>
          <w:rFonts w:cs="Arial"/>
          <w:szCs w:val="24"/>
        </w:rPr>
        <w:t xml:space="preserve">no factual basis.  In the circumstances, the magistrate should not have granted the protection order.  The appeal must therefore be upheld.  </w:t>
      </w:r>
      <w:r w:rsidR="004E75EF">
        <w:rPr>
          <w:rFonts w:cs="Arial"/>
          <w:szCs w:val="24"/>
        </w:rPr>
        <w:t>Mr Mayekiso, counsel fo</w:t>
      </w:r>
      <w:r w:rsidR="0016325E">
        <w:rPr>
          <w:rFonts w:cs="Arial"/>
          <w:szCs w:val="24"/>
        </w:rPr>
        <w:t xml:space="preserve">r the appellant, indicated that, if successful and because the appellant did not want further acrimony between himself and the respondent, he did not seek a costs order against the respondent.  </w:t>
      </w:r>
      <w:r w:rsidR="006C1BCD">
        <w:rPr>
          <w:rFonts w:cs="Arial"/>
          <w:szCs w:val="24"/>
        </w:rPr>
        <w:t>Such an order would be just under the circumstances.</w:t>
      </w:r>
    </w:p>
    <w:p w14:paraId="7A7B16E8" w14:textId="56EB6563" w:rsidR="00436C15" w:rsidRDefault="004B1DE7" w:rsidP="004B1DE7">
      <w:pPr>
        <w:widowControl w:val="0"/>
        <w:tabs>
          <w:tab w:val="left" w:pos="567"/>
          <w:tab w:val="right" w:pos="8640"/>
        </w:tabs>
        <w:spacing w:before="240" w:after="240" w:line="360" w:lineRule="auto"/>
        <w:ind w:left="567" w:hanging="567"/>
        <w:jc w:val="both"/>
        <w:rPr>
          <w:rFonts w:cs="Arial"/>
          <w:szCs w:val="24"/>
        </w:rPr>
      </w:pPr>
      <w:r>
        <w:rPr>
          <w:rFonts w:cs="Arial"/>
          <w:szCs w:val="24"/>
        </w:rPr>
        <w:t>[22]</w:t>
      </w:r>
      <w:r>
        <w:rPr>
          <w:rFonts w:cs="Arial"/>
          <w:szCs w:val="24"/>
        </w:rPr>
        <w:tab/>
      </w:r>
      <w:r w:rsidR="00436C15">
        <w:rPr>
          <w:rFonts w:cs="Arial"/>
          <w:szCs w:val="24"/>
        </w:rPr>
        <w:t>In the result, it is ordered that:</w:t>
      </w:r>
    </w:p>
    <w:p w14:paraId="5F2AB7FE" w14:textId="3368CF74" w:rsidR="00436C15" w:rsidRPr="004B1DE7" w:rsidRDefault="004B1DE7" w:rsidP="004B1DE7">
      <w:pPr>
        <w:widowControl w:val="0"/>
        <w:tabs>
          <w:tab w:val="right" w:pos="8640"/>
        </w:tabs>
        <w:spacing w:before="240" w:after="240" w:line="360" w:lineRule="auto"/>
        <w:ind w:left="927" w:hanging="360"/>
        <w:jc w:val="both"/>
        <w:rPr>
          <w:rFonts w:cs="Arial"/>
          <w:szCs w:val="24"/>
        </w:rPr>
      </w:pPr>
      <w:r>
        <w:rPr>
          <w:rFonts w:cs="Arial"/>
          <w:szCs w:val="24"/>
        </w:rPr>
        <w:t>1.</w:t>
      </w:r>
      <w:r>
        <w:rPr>
          <w:rFonts w:cs="Arial"/>
          <w:szCs w:val="24"/>
        </w:rPr>
        <w:tab/>
      </w:r>
      <w:r w:rsidR="00436C15" w:rsidRPr="004B1DE7">
        <w:rPr>
          <w:rFonts w:cs="Arial"/>
          <w:szCs w:val="24"/>
        </w:rPr>
        <w:t>The appeal is upheld.</w:t>
      </w:r>
    </w:p>
    <w:p w14:paraId="04E172E7" w14:textId="1D4331E3" w:rsidR="00436C15" w:rsidRPr="004B1DE7" w:rsidRDefault="004B1DE7" w:rsidP="004B1DE7">
      <w:pPr>
        <w:widowControl w:val="0"/>
        <w:tabs>
          <w:tab w:val="right" w:pos="8640"/>
        </w:tabs>
        <w:spacing w:before="240" w:after="240" w:line="360" w:lineRule="auto"/>
        <w:ind w:left="927" w:hanging="360"/>
        <w:jc w:val="both"/>
        <w:rPr>
          <w:rFonts w:cs="Arial"/>
          <w:szCs w:val="24"/>
        </w:rPr>
      </w:pPr>
      <w:r>
        <w:rPr>
          <w:rFonts w:cs="Arial"/>
          <w:szCs w:val="24"/>
        </w:rPr>
        <w:t>2.</w:t>
      </w:r>
      <w:r>
        <w:rPr>
          <w:rFonts w:cs="Arial"/>
          <w:szCs w:val="24"/>
        </w:rPr>
        <w:tab/>
      </w:r>
      <w:r w:rsidR="00436C15" w:rsidRPr="004B1DE7">
        <w:rPr>
          <w:rFonts w:cs="Arial"/>
          <w:szCs w:val="24"/>
        </w:rPr>
        <w:t>The order granted by the magistrate on 5 May 2022 is set aside and replaced with the following order:</w:t>
      </w:r>
    </w:p>
    <w:p w14:paraId="5801C369" w14:textId="77777777" w:rsidR="00436C15" w:rsidRDefault="007970DB" w:rsidP="007970DB">
      <w:pPr>
        <w:widowControl w:val="0"/>
        <w:tabs>
          <w:tab w:val="right" w:pos="8640"/>
        </w:tabs>
        <w:spacing w:before="240" w:after="240" w:line="360" w:lineRule="auto"/>
        <w:ind w:left="1276" w:hanging="283"/>
        <w:jc w:val="both"/>
        <w:rPr>
          <w:rFonts w:cs="Arial"/>
          <w:szCs w:val="24"/>
        </w:rPr>
      </w:pPr>
      <w:r>
        <w:rPr>
          <w:rFonts w:cs="Arial"/>
          <w:szCs w:val="24"/>
        </w:rPr>
        <w:t xml:space="preserve">“1.   </w:t>
      </w:r>
      <w:r w:rsidR="00436C15">
        <w:rPr>
          <w:rFonts w:cs="Arial"/>
          <w:szCs w:val="24"/>
        </w:rPr>
        <w:t>The interim protection order be and is hereby set aside.</w:t>
      </w:r>
    </w:p>
    <w:p w14:paraId="56B27586" w14:textId="5F9EA06E" w:rsidR="00436C15" w:rsidRPr="004B1DE7" w:rsidRDefault="004B1DE7" w:rsidP="004B1DE7">
      <w:pPr>
        <w:widowControl w:val="0"/>
        <w:tabs>
          <w:tab w:val="right" w:pos="8640"/>
        </w:tabs>
        <w:spacing w:before="240" w:after="240" w:line="360" w:lineRule="auto"/>
        <w:ind w:left="1276" w:hanging="283"/>
        <w:jc w:val="both"/>
        <w:rPr>
          <w:rFonts w:cs="Arial"/>
          <w:szCs w:val="24"/>
        </w:rPr>
      </w:pPr>
      <w:r w:rsidRPr="007970DB">
        <w:rPr>
          <w:rFonts w:cs="Arial"/>
          <w:szCs w:val="24"/>
        </w:rPr>
        <w:t>2.</w:t>
      </w:r>
      <w:r w:rsidRPr="007970DB">
        <w:rPr>
          <w:rFonts w:cs="Arial"/>
          <w:szCs w:val="24"/>
        </w:rPr>
        <w:tab/>
      </w:r>
      <w:r w:rsidR="007970DB" w:rsidRPr="004B1DE7">
        <w:rPr>
          <w:rFonts w:cs="Arial"/>
          <w:szCs w:val="24"/>
        </w:rPr>
        <w:t xml:space="preserve">   T</w:t>
      </w:r>
      <w:r w:rsidR="00436C15" w:rsidRPr="004B1DE7">
        <w:rPr>
          <w:rFonts w:cs="Arial"/>
          <w:szCs w:val="24"/>
        </w:rPr>
        <w:t>he application for a protection order is dismissed.”</w:t>
      </w:r>
    </w:p>
    <w:p w14:paraId="1753827A" w14:textId="77777777" w:rsidR="00084ABA" w:rsidRDefault="00084ABA"/>
    <w:p w14:paraId="79C15244" w14:textId="77777777" w:rsidR="00F132C4" w:rsidRDefault="00F132C4">
      <w:r>
        <w:t>_________________________</w:t>
      </w:r>
    </w:p>
    <w:p w14:paraId="087DF3A4" w14:textId="77777777" w:rsidR="00F132C4" w:rsidRDefault="00F132C4">
      <w:r>
        <w:t>GH Bloem</w:t>
      </w:r>
    </w:p>
    <w:p w14:paraId="62F894A5" w14:textId="77777777" w:rsidR="00F132C4" w:rsidRDefault="00F132C4">
      <w:r>
        <w:t>Judge of the High Court</w:t>
      </w:r>
    </w:p>
    <w:p w14:paraId="756B7560" w14:textId="77777777" w:rsidR="00F132C4" w:rsidRDefault="00F132C4"/>
    <w:p w14:paraId="3682D23F" w14:textId="77777777" w:rsidR="00F132C4" w:rsidRDefault="00F132C4"/>
    <w:p w14:paraId="53C883CB" w14:textId="77777777" w:rsidR="00F132C4" w:rsidRDefault="00F132C4">
      <w:r>
        <w:t>I agree.</w:t>
      </w:r>
    </w:p>
    <w:p w14:paraId="4E74D278" w14:textId="77777777" w:rsidR="00F132C4" w:rsidRDefault="00F132C4"/>
    <w:p w14:paraId="72BB299F" w14:textId="77777777" w:rsidR="00F132C4" w:rsidRDefault="00F132C4"/>
    <w:p w14:paraId="1138A569" w14:textId="77777777" w:rsidR="00E5331B" w:rsidRDefault="00E5331B"/>
    <w:p w14:paraId="452E6F4E" w14:textId="77777777" w:rsidR="00F132C4" w:rsidRDefault="00F132C4">
      <w:r>
        <w:t>_________________________</w:t>
      </w:r>
    </w:p>
    <w:p w14:paraId="2170EC16" w14:textId="77777777" w:rsidR="00F132C4" w:rsidRDefault="00F132C4">
      <w:r>
        <w:t>O</w:t>
      </w:r>
      <w:r w:rsidR="00051808">
        <w:t>H</w:t>
      </w:r>
      <w:r>
        <w:t xml:space="preserve"> RONAASEN</w:t>
      </w:r>
    </w:p>
    <w:p w14:paraId="041DDF4A" w14:textId="77777777" w:rsidR="00F132C4" w:rsidRDefault="00F132C4">
      <w:r>
        <w:t>Acting Judge of the High Court</w:t>
      </w:r>
    </w:p>
    <w:p w14:paraId="090BBE74" w14:textId="77777777" w:rsidR="001C7D77" w:rsidRDefault="001C7D77" w:rsidP="00257BC9">
      <w:pPr>
        <w:ind w:left="3600" w:hanging="3600"/>
      </w:pPr>
    </w:p>
    <w:p w14:paraId="22960DD5" w14:textId="77777777" w:rsidR="001C7D77" w:rsidRDefault="001C7D77" w:rsidP="00257BC9">
      <w:pPr>
        <w:ind w:left="3600" w:hanging="3600"/>
      </w:pPr>
    </w:p>
    <w:p w14:paraId="719D65DD" w14:textId="77777777" w:rsidR="001C7D77" w:rsidRDefault="001C7D77" w:rsidP="00257BC9">
      <w:pPr>
        <w:ind w:left="3600" w:hanging="3600"/>
      </w:pPr>
    </w:p>
    <w:p w14:paraId="3E59C60C" w14:textId="77777777" w:rsidR="001C7D77" w:rsidRDefault="001C7D77" w:rsidP="00257BC9">
      <w:pPr>
        <w:ind w:left="3600" w:hanging="3600"/>
      </w:pPr>
    </w:p>
    <w:p w14:paraId="150F9074" w14:textId="77777777" w:rsidR="00257BC9" w:rsidRDefault="00F132C4" w:rsidP="00257BC9">
      <w:pPr>
        <w:ind w:left="3600" w:hanging="3600"/>
      </w:pPr>
      <w:r>
        <w:t>For the appellant</w:t>
      </w:r>
      <w:r>
        <w:tab/>
        <w:t>:</w:t>
      </w:r>
      <w:r>
        <w:tab/>
      </w:r>
      <w:r w:rsidR="00257BC9">
        <w:t xml:space="preserve">Mr M Mayekiso, instructed by </w:t>
      </w:r>
      <w:r w:rsidR="00F07020">
        <w:t>Mb</w:t>
      </w:r>
      <w:r w:rsidR="00257BC9">
        <w:t xml:space="preserve">abane &amp; </w:t>
      </w:r>
    </w:p>
    <w:p w14:paraId="112580AB" w14:textId="77777777" w:rsidR="00F132C4" w:rsidRDefault="00257BC9" w:rsidP="00257BC9">
      <w:pPr>
        <w:ind w:left="3600" w:hanging="3600"/>
      </w:pPr>
      <w:r>
        <w:tab/>
      </w:r>
      <w:r>
        <w:tab/>
        <w:t>Maswazi Inc, East London.</w:t>
      </w:r>
    </w:p>
    <w:p w14:paraId="66C5E162" w14:textId="77777777" w:rsidR="00F132C4" w:rsidRDefault="00F132C4"/>
    <w:p w14:paraId="50644E75" w14:textId="77777777" w:rsidR="00F132C4" w:rsidRDefault="00F132C4">
      <w:r>
        <w:t>For the respondent</w:t>
      </w:r>
      <w:r>
        <w:tab/>
      </w:r>
      <w:r>
        <w:tab/>
      </w:r>
      <w:r>
        <w:tab/>
        <w:t>:</w:t>
      </w:r>
      <w:r w:rsidR="00257BC9">
        <w:tab/>
      </w:r>
      <w:r w:rsidR="001C7D77">
        <w:t>No Appearance.</w:t>
      </w:r>
    </w:p>
    <w:p w14:paraId="3322C0E3" w14:textId="77777777" w:rsidR="00257BC9" w:rsidRDefault="00257BC9"/>
    <w:p w14:paraId="574E8AE5" w14:textId="77777777" w:rsidR="00257BC9" w:rsidRDefault="00257BC9">
      <w:r>
        <w:t>Date of hearing</w:t>
      </w:r>
      <w:r>
        <w:tab/>
      </w:r>
      <w:r>
        <w:tab/>
      </w:r>
      <w:r>
        <w:tab/>
        <w:t>:</w:t>
      </w:r>
      <w:r>
        <w:tab/>
        <w:t>19 May 2023</w:t>
      </w:r>
      <w:r w:rsidR="00C5301E">
        <w:t>.</w:t>
      </w:r>
    </w:p>
    <w:p w14:paraId="7B336980" w14:textId="77777777" w:rsidR="00257BC9" w:rsidRDefault="00257BC9"/>
    <w:p w14:paraId="7E634C6E" w14:textId="77777777" w:rsidR="00257BC9" w:rsidRDefault="00257BC9">
      <w:r>
        <w:lastRenderedPageBreak/>
        <w:t>Date of delivery</w:t>
      </w:r>
      <w:r>
        <w:tab/>
      </w:r>
      <w:r>
        <w:tab/>
      </w:r>
      <w:r>
        <w:tab/>
        <w:t>:</w:t>
      </w:r>
      <w:r w:rsidR="00366A87">
        <w:tab/>
        <w:t>23 May 2023.</w:t>
      </w:r>
    </w:p>
    <w:sectPr w:rsidR="00257BC9" w:rsidSect="00257BC9">
      <w:headerReference w:type="default" r:id="rId9"/>
      <w:pgSz w:w="11906" w:h="16838"/>
      <w:pgMar w:top="1440" w:right="170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19CE4" w14:textId="77777777" w:rsidR="00911E9E" w:rsidRDefault="00911E9E" w:rsidP="007218BC">
      <w:r>
        <w:separator/>
      </w:r>
    </w:p>
  </w:endnote>
  <w:endnote w:type="continuationSeparator" w:id="0">
    <w:p w14:paraId="3F2D0379" w14:textId="77777777" w:rsidR="00911E9E" w:rsidRDefault="00911E9E" w:rsidP="0072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395A7" w14:textId="77777777" w:rsidR="00911E9E" w:rsidRDefault="00911E9E" w:rsidP="007218BC">
      <w:r>
        <w:separator/>
      </w:r>
    </w:p>
  </w:footnote>
  <w:footnote w:type="continuationSeparator" w:id="0">
    <w:p w14:paraId="44C0B979" w14:textId="77777777" w:rsidR="00911E9E" w:rsidRDefault="00911E9E" w:rsidP="007218BC">
      <w:r>
        <w:continuationSeparator/>
      </w:r>
    </w:p>
  </w:footnote>
  <w:footnote w:id="1">
    <w:p w14:paraId="34F7CA58" w14:textId="77777777" w:rsidR="00834621" w:rsidRPr="0070023E" w:rsidRDefault="00834621">
      <w:pPr>
        <w:pStyle w:val="FootnoteText"/>
        <w:rPr>
          <w:rFonts w:ascii="Arial" w:hAnsi="Arial" w:cs="Arial"/>
          <w:lang w:val="en-US"/>
        </w:rPr>
      </w:pPr>
      <w:r w:rsidRPr="00834621">
        <w:rPr>
          <w:rStyle w:val="FootnoteReference"/>
          <w:i/>
        </w:rPr>
        <w:footnoteRef/>
      </w:r>
      <w:r w:rsidRPr="00834621">
        <w:rPr>
          <w:i/>
        </w:rPr>
        <w:t xml:space="preserve"> </w:t>
      </w:r>
      <w:r w:rsidRPr="0070023E">
        <w:rPr>
          <w:rFonts w:ascii="Arial" w:hAnsi="Arial" w:cs="Arial"/>
          <w:i/>
          <w:lang w:val="en-US"/>
        </w:rPr>
        <w:t>Hanson, Tomkin and Finkelstein v DBN Investments (Pty) Ltd</w:t>
      </w:r>
      <w:r w:rsidRPr="0070023E">
        <w:rPr>
          <w:rFonts w:ascii="Arial" w:hAnsi="Arial" w:cs="Arial"/>
          <w:lang w:val="en-US"/>
        </w:rPr>
        <w:t xml:space="preserve"> 1951 (3) SA 769 (N) at</w:t>
      </w:r>
      <w:r w:rsidR="00F8246F" w:rsidRPr="0070023E">
        <w:rPr>
          <w:rFonts w:ascii="Arial" w:hAnsi="Arial" w:cs="Arial"/>
          <w:lang w:val="en-US"/>
        </w:rPr>
        <w:t xml:space="preserve"> 775G-776</w:t>
      </w:r>
      <w:r w:rsidR="0070023E">
        <w:rPr>
          <w:rFonts w:ascii="Arial" w:hAnsi="Arial" w:cs="Arial"/>
          <w:lang w:val="en-US"/>
        </w:rPr>
        <w:t>A.</w:t>
      </w:r>
    </w:p>
  </w:footnote>
  <w:footnote w:id="2">
    <w:p w14:paraId="211A71CE" w14:textId="77777777" w:rsidR="00E1414C" w:rsidRPr="001F0FC7" w:rsidRDefault="00E1414C">
      <w:pPr>
        <w:pStyle w:val="FootnoteText"/>
        <w:rPr>
          <w:rFonts w:ascii="Arial" w:hAnsi="Arial" w:cs="Arial"/>
          <w:lang w:val="en-US"/>
        </w:rPr>
      </w:pPr>
      <w:r>
        <w:rPr>
          <w:rStyle w:val="FootnoteReference"/>
        </w:rPr>
        <w:footnoteRef/>
      </w:r>
      <w:r>
        <w:t xml:space="preserve"> </w:t>
      </w:r>
      <w:r w:rsidRPr="001F0FC7">
        <w:rPr>
          <w:rFonts w:ascii="Arial" w:hAnsi="Arial" w:cs="Arial"/>
          <w:lang w:val="en-US"/>
        </w:rPr>
        <w:t>Children’s Act, 2005 (Act 38 of 2005).</w:t>
      </w:r>
    </w:p>
  </w:footnote>
  <w:footnote w:id="3">
    <w:p w14:paraId="0E8CAB87" w14:textId="77777777" w:rsidR="00987DE4" w:rsidRPr="006973F2" w:rsidRDefault="00987DE4">
      <w:pPr>
        <w:pStyle w:val="FootnoteText"/>
        <w:rPr>
          <w:rFonts w:ascii="Arial" w:hAnsi="Arial" w:cs="Arial"/>
          <w:lang w:val="en-US"/>
        </w:rPr>
      </w:pPr>
      <w:r>
        <w:rPr>
          <w:rStyle w:val="FootnoteReference"/>
        </w:rPr>
        <w:footnoteRef/>
      </w:r>
      <w:r>
        <w:t xml:space="preserve"> </w:t>
      </w:r>
      <w:r w:rsidRPr="006973F2">
        <w:rPr>
          <w:rFonts w:ascii="Arial" w:hAnsi="Arial" w:cs="Arial"/>
          <w:lang w:val="en-US"/>
        </w:rPr>
        <w:t>Domestic Violence Act, 1998 (Act 116 of 1998).</w:t>
      </w:r>
    </w:p>
  </w:footnote>
  <w:footnote w:id="4">
    <w:p w14:paraId="459D1CA7" w14:textId="77777777" w:rsidR="00404200" w:rsidRPr="00066F9F" w:rsidRDefault="00404200" w:rsidP="00066F9F">
      <w:pPr>
        <w:pStyle w:val="FootnoteText"/>
        <w:spacing w:after="0"/>
        <w:jc w:val="both"/>
        <w:rPr>
          <w:rFonts w:ascii="Arial" w:hAnsi="Arial" w:cs="Arial"/>
          <w:lang w:val="en-US"/>
        </w:rPr>
      </w:pPr>
      <w:r>
        <w:rPr>
          <w:rStyle w:val="FootnoteReference"/>
        </w:rPr>
        <w:footnoteRef/>
      </w:r>
      <w:r>
        <w:t xml:space="preserve"> </w:t>
      </w:r>
      <w:r w:rsidRPr="00066F9F">
        <w:rPr>
          <w:rFonts w:ascii="Arial" w:hAnsi="Arial" w:cs="Arial"/>
          <w:i/>
          <w:lang w:val="en-US"/>
        </w:rPr>
        <w:t>Fischer and another v Ramahlele and others</w:t>
      </w:r>
      <w:r w:rsidRPr="00066F9F">
        <w:rPr>
          <w:rFonts w:ascii="Arial" w:hAnsi="Arial" w:cs="Arial"/>
          <w:lang w:val="en-US"/>
        </w:rPr>
        <w:t xml:space="preserve"> 2014 (4) SA 614 (SCA) at para 13.</w:t>
      </w:r>
    </w:p>
  </w:footnote>
  <w:footnote w:id="5">
    <w:p w14:paraId="37611EDE" w14:textId="77777777" w:rsidR="00914517" w:rsidRPr="00066F9F" w:rsidRDefault="00914517" w:rsidP="00066F9F">
      <w:pPr>
        <w:pStyle w:val="FootnoteText"/>
        <w:spacing w:after="0"/>
        <w:jc w:val="both"/>
        <w:rPr>
          <w:rFonts w:ascii="Arial" w:hAnsi="Arial" w:cs="Arial"/>
          <w:lang w:val="en-US"/>
        </w:rPr>
      </w:pPr>
      <w:r w:rsidRPr="00066F9F">
        <w:rPr>
          <w:rStyle w:val="FootnoteReference"/>
          <w:rFonts w:ascii="Arial" w:hAnsi="Arial" w:cs="Arial"/>
        </w:rPr>
        <w:footnoteRef/>
      </w:r>
      <w:r w:rsidRPr="00066F9F">
        <w:rPr>
          <w:rFonts w:ascii="Arial" w:hAnsi="Arial" w:cs="Arial"/>
        </w:rPr>
        <w:t xml:space="preserve"> </w:t>
      </w:r>
      <w:r w:rsidRPr="00066F9F">
        <w:rPr>
          <w:rFonts w:ascii="Arial" w:hAnsi="Arial" w:cs="Arial"/>
          <w:i/>
          <w:lang w:val="en-US"/>
        </w:rPr>
        <w:t>Mthimkulu v Mahomed</w:t>
      </w:r>
      <w:r w:rsidRPr="00066F9F">
        <w:rPr>
          <w:rFonts w:ascii="Arial" w:hAnsi="Arial" w:cs="Arial"/>
          <w:lang w:val="en-US"/>
        </w:rPr>
        <w:t xml:space="preserve"> 2011 (6) SA 147 (GSJ) at para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905118"/>
      <w:docPartObj>
        <w:docPartGallery w:val="Page Numbers (Top of Page)"/>
        <w:docPartUnique/>
      </w:docPartObj>
    </w:sdtPr>
    <w:sdtEndPr>
      <w:rPr>
        <w:noProof/>
      </w:rPr>
    </w:sdtEndPr>
    <w:sdtContent>
      <w:p w14:paraId="165F171B" w14:textId="77777777" w:rsidR="006477B0" w:rsidRDefault="006477B0">
        <w:pPr>
          <w:pStyle w:val="Header"/>
          <w:jc w:val="right"/>
        </w:pPr>
        <w:r>
          <w:fldChar w:fldCharType="begin"/>
        </w:r>
        <w:r>
          <w:instrText xml:space="preserve"> PAGE   \* MERGEFORMAT </w:instrText>
        </w:r>
        <w:r>
          <w:fldChar w:fldCharType="separate"/>
        </w:r>
        <w:r w:rsidR="004B1DE7">
          <w:rPr>
            <w:noProof/>
          </w:rPr>
          <w:t>3</w:t>
        </w:r>
        <w:r>
          <w:rPr>
            <w:noProof/>
          </w:rPr>
          <w:fldChar w:fldCharType="end"/>
        </w:r>
      </w:p>
    </w:sdtContent>
  </w:sdt>
  <w:p w14:paraId="59063329" w14:textId="77777777" w:rsidR="006477B0" w:rsidRDefault="00647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212"/>
    <w:multiLevelType w:val="hybridMultilevel"/>
    <w:tmpl w:val="6398555E"/>
    <w:lvl w:ilvl="0" w:tplc="8E14F97A">
      <w:start w:val="2"/>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F8E72B9"/>
    <w:multiLevelType w:val="hybridMultilevel"/>
    <w:tmpl w:val="A2647FF0"/>
    <w:lvl w:ilvl="0" w:tplc="4BA0891C">
      <w:start w:val="2"/>
      <w:numFmt w:val="lowerRoman"/>
      <w:lvlText w:val="(%1)"/>
      <w:lvlJc w:val="left"/>
      <w:pPr>
        <w:ind w:left="2848" w:hanging="720"/>
      </w:pPr>
      <w:rPr>
        <w:rFonts w:hint="default"/>
      </w:rPr>
    </w:lvl>
    <w:lvl w:ilvl="1" w:tplc="1C090019">
      <w:start w:val="1"/>
      <w:numFmt w:val="lowerLetter"/>
      <w:lvlText w:val="%2."/>
      <w:lvlJc w:val="left"/>
      <w:pPr>
        <w:ind w:left="3208" w:hanging="360"/>
      </w:pPr>
    </w:lvl>
    <w:lvl w:ilvl="2" w:tplc="1C09001B" w:tentative="1">
      <w:start w:val="1"/>
      <w:numFmt w:val="lowerRoman"/>
      <w:lvlText w:val="%3."/>
      <w:lvlJc w:val="right"/>
      <w:pPr>
        <w:ind w:left="3928" w:hanging="180"/>
      </w:pPr>
    </w:lvl>
    <w:lvl w:ilvl="3" w:tplc="1C09000F" w:tentative="1">
      <w:start w:val="1"/>
      <w:numFmt w:val="decimal"/>
      <w:lvlText w:val="%4."/>
      <w:lvlJc w:val="left"/>
      <w:pPr>
        <w:ind w:left="4648" w:hanging="360"/>
      </w:pPr>
    </w:lvl>
    <w:lvl w:ilvl="4" w:tplc="1C090019" w:tentative="1">
      <w:start w:val="1"/>
      <w:numFmt w:val="lowerLetter"/>
      <w:lvlText w:val="%5."/>
      <w:lvlJc w:val="left"/>
      <w:pPr>
        <w:ind w:left="5368" w:hanging="360"/>
      </w:pPr>
    </w:lvl>
    <w:lvl w:ilvl="5" w:tplc="1C09001B" w:tentative="1">
      <w:start w:val="1"/>
      <w:numFmt w:val="lowerRoman"/>
      <w:lvlText w:val="%6."/>
      <w:lvlJc w:val="right"/>
      <w:pPr>
        <w:ind w:left="6088" w:hanging="180"/>
      </w:pPr>
    </w:lvl>
    <w:lvl w:ilvl="6" w:tplc="1C09000F" w:tentative="1">
      <w:start w:val="1"/>
      <w:numFmt w:val="decimal"/>
      <w:lvlText w:val="%7."/>
      <w:lvlJc w:val="left"/>
      <w:pPr>
        <w:ind w:left="6808" w:hanging="360"/>
      </w:pPr>
    </w:lvl>
    <w:lvl w:ilvl="7" w:tplc="1C090019" w:tentative="1">
      <w:start w:val="1"/>
      <w:numFmt w:val="lowerLetter"/>
      <w:lvlText w:val="%8."/>
      <w:lvlJc w:val="left"/>
      <w:pPr>
        <w:ind w:left="7528" w:hanging="360"/>
      </w:pPr>
    </w:lvl>
    <w:lvl w:ilvl="8" w:tplc="1C09001B" w:tentative="1">
      <w:start w:val="1"/>
      <w:numFmt w:val="lowerRoman"/>
      <w:lvlText w:val="%9."/>
      <w:lvlJc w:val="right"/>
      <w:pPr>
        <w:ind w:left="8248" w:hanging="180"/>
      </w:pPr>
    </w:lvl>
  </w:abstractNum>
  <w:abstractNum w:abstractNumId="2">
    <w:nsid w:val="1A765447"/>
    <w:multiLevelType w:val="hybridMultilevel"/>
    <w:tmpl w:val="86948464"/>
    <w:lvl w:ilvl="0" w:tplc="CDDE373C">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2D443890"/>
    <w:multiLevelType w:val="hybridMultilevel"/>
    <w:tmpl w:val="3F423A2C"/>
    <w:lvl w:ilvl="0" w:tplc="4E4AD13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3D720E91"/>
    <w:multiLevelType w:val="multilevel"/>
    <w:tmpl w:val="793EB8D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985"/>
        </w:tabs>
        <w:ind w:left="1985" w:hanging="851"/>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686"/>
        </w:tabs>
        <w:ind w:left="3686"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8F05571"/>
    <w:multiLevelType w:val="hybridMultilevel"/>
    <w:tmpl w:val="4AC26566"/>
    <w:lvl w:ilvl="0" w:tplc="6936CC9E">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BC"/>
    <w:rsid w:val="000455A6"/>
    <w:rsid w:val="00051808"/>
    <w:rsid w:val="00051F04"/>
    <w:rsid w:val="000574F0"/>
    <w:rsid w:val="00066F9F"/>
    <w:rsid w:val="00074848"/>
    <w:rsid w:val="00076CA9"/>
    <w:rsid w:val="00077479"/>
    <w:rsid w:val="0008114D"/>
    <w:rsid w:val="00081AE1"/>
    <w:rsid w:val="00084ABA"/>
    <w:rsid w:val="00086312"/>
    <w:rsid w:val="000F58CD"/>
    <w:rsid w:val="00101E2A"/>
    <w:rsid w:val="00104893"/>
    <w:rsid w:val="001448AE"/>
    <w:rsid w:val="0016325E"/>
    <w:rsid w:val="00180F00"/>
    <w:rsid w:val="00187315"/>
    <w:rsid w:val="00195FA7"/>
    <w:rsid w:val="001C7D77"/>
    <w:rsid w:val="001D2345"/>
    <w:rsid w:val="001D7B72"/>
    <w:rsid w:val="001E4E5F"/>
    <w:rsid w:val="001E6DD9"/>
    <w:rsid w:val="001F0FC7"/>
    <w:rsid w:val="00257BC9"/>
    <w:rsid w:val="00275433"/>
    <w:rsid w:val="002A0F4F"/>
    <w:rsid w:val="002B7676"/>
    <w:rsid w:val="002C556D"/>
    <w:rsid w:val="0030302D"/>
    <w:rsid w:val="00304731"/>
    <w:rsid w:val="00311430"/>
    <w:rsid w:val="003300E1"/>
    <w:rsid w:val="00343F91"/>
    <w:rsid w:val="003634F5"/>
    <w:rsid w:val="00366A87"/>
    <w:rsid w:val="00386528"/>
    <w:rsid w:val="003943D2"/>
    <w:rsid w:val="003A3B75"/>
    <w:rsid w:val="003B5F61"/>
    <w:rsid w:val="003D0E84"/>
    <w:rsid w:val="003D1E30"/>
    <w:rsid w:val="003F57EF"/>
    <w:rsid w:val="00400884"/>
    <w:rsid w:val="00404200"/>
    <w:rsid w:val="00407932"/>
    <w:rsid w:val="004214B3"/>
    <w:rsid w:val="00436C15"/>
    <w:rsid w:val="00485CF7"/>
    <w:rsid w:val="004A7760"/>
    <w:rsid w:val="004B1DE7"/>
    <w:rsid w:val="004B2318"/>
    <w:rsid w:val="004B4A33"/>
    <w:rsid w:val="004D7542"/>
    <w:rsid w:val="004E75EF"/>
    <w:rsid w:val="004F74EC"/>
    <w:rsid w:val="00514FB2"/>
    <w:rsid w:val="00517493"/>
    <w:rsid w:val="00527871"/>
    <w:rsid w:val="005678DE"/>
    <w:rsid w:val="0058687A"/>
    <w:rsid w:val="005C4A41"/>
    <w:rsid w:val="005C6B2A"/>
    <w:rsid w:val="005F6715"/>
    <w:rsid w:val="006433DE"/>
    <w:rsid w:val="006477B0"/>
    <w:rsid w:val="00664706"/>
    <w:rsid w:val="0066479E"/>
    <w:rsid w:val="00671880"/>
    <w:rsid w:val="00671AB3"/>
    <w:rsid w:val="006973F2"/>
    <w:rsid w:val="006C1BCD"/>
    <w:rsid w:val="006D4819"/>
    <w:rsid w:val="006D6E42"/>
    <w:rsid w:val="006E72CC"/>
    <w:rsid w:val="006F201B"/>
    <w:rsid w:val="0070023E"/>
    <w:rsid w:val="00712246"/>
    <w:rsid w:val="00715BBB"/>
    <w:rsid w:val="007214EA"/>
    <w:rsid w:val="007218BC"/>
    <w:rsid w:val="00733837"/>
    <w:rsid w:val="007514FE"/>
    <w:rsid w:val="007631FA"/>
    <w:rsid w:val="007702AE"/>
    <w:rsid w:val="0077119C"/>
    <w:rsid w:val="00777088"/>
    <w:rsid w:val="007970DB"/>
    <w:rsid w:val="007D76CD"/>
    <w:rsid w:val="007F2B40"/>
    <w:rsid w:val="00802179"/>
    <w:rsid w:val="00834621"/>
    <w:rsid w:val="00855448"/>
    <w:rsid w:val="008757A8"/>
    <w:rsid w:val="00911E9E"/>
    <w:rsid w:val="00914517"/>
    <w:rsid w:val="009339F3"/>
    <w:rsid w:val="00944424"/>
    <w:rsid w:val="00987DE4"/>
    <w:rsid w:val="009A6A50"/>
    <w:rsid w:val="009D5214"/>
    <w:rsid w:val="009F192B"/>
    <w:rsid w:val="00A647C0"/>
    <w:rsid w:val="00A72F2D"/>
    <w:rsid w:val="00A82B49"/>
    <w:rsid w:val="00A949E8"/>
    <w:rsid w:val="00A96625"/>
    <w:rsid w:val="00A97408"/>
    <w:rsid w:val="00AC27F1"/>
    <w:rsid w:val="00B143AC"/>
    <w:rsid w:val="00B24B71"/>
    <w:rsid w:val="00B25323"/>
    <w:rsid w:val="00B52B42"/>
    <w:rsid w:val="00B74964"/>
    <w:rsid w:val="00BC0F37"/>
    <w:rsid w:val="00BC5AFF"/>
    <w:rsid w:val="00BE0CE0"/>
    <w:rsid w:val="00C25331"/>
    <w:rsid w:val="00C359FD"/>
    <w:rsid w:val="00C402A8"/>
    <w:rsid w:val="00C5301E"/>
    <w:rsid w:val="00C5531F"/>
    <w:rsid w:val="00C71FA9"/>
    <w:rsid w:val="00C75153"/>
    <w:rsid w:val="00C81373"/>
    <w:rsid w:val="00C9458F"/>
    <w:rsid w:val="00C963FA"/>
    <w:rsid w:val="00CA37EC"/>
    <w:rsid w:val="00CB1D1C"/>
    <w:rsid w:val="00CB4A44"/>
    <w:rsid w:val="00CC2362"/>
    <w:rsid w:val="00CD3F51"/>
    <w:rsid w:val="00CF0F58"/>
    <w:rsid w:val="00D10CF4"/>
    <w:rsid w:val="00D14EBA"/>
    <w:rsid w:val="00D15765"/>
    <w:rsid w:val="00D1586D"/>
    <w:rsid w:val="00D3321A"/>
    <w:rsid w:val="00D34C69"/>
    <w:rsid w:val="00D40EFD"/>
    <w:rsid w:val="00D9284B"/>
    <w:rsid w:val="00D95695"/>
    <w:rsid w:val="00DB4D78"/>
    <w:rsid w:val="00DD46EE"/>
    <w:rsid w:val="00DD4BA8"/>
    <w:rsid w:val="00DE21B8"/>
    <w:rsid w:val="00E1414C"/>
    <w:rsid w:val="00E333CC"/>
    <w:rsid w:val="00E5331B"/>
    <w:rsid w:val="00E60BB9"/>
    <w:rsid w:val="00E66E3A"/>
    <w:rsid w:val="00E933CF"/>
    <w:rsid w:val="00E934F1"/>
    <w:rsid w:val="00EA0D70"/>
    <w:rsid w:val="00EA6BDD"/>
    <w:rsid w:val="00EB0127"/>
    <w:rsid w:val="00EC0EE9"/>
    <w:rsid w:val="00EE3544"/>
    <w:rsid w:val="00F07020"/>
    <w:rsid w:val="00F132C4"/>
    <w:rsid w:val="00F21D0F"/>
    <w:rsid w:val="00F74834"/>
    <w:rsid w:val="00F8246F"/>
    <w:rsid w:val="00F87C91"/>
    <w:rsid w:val="00FA0A72"/>
    <w:rsid w:val="00FB1F87"/>
    <w:rsid w:val="00FC6FBB"/>
    <w:rsid w:val="00FD16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CBD1"/>
  <w15:chartTrackingRefBased/>
  <w15:docId w15:val="{AF6A1246-F58D-494C-BE7C-F19FAE2C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8B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18BC"/>
    <w:pPr>
      <w:tabs>
        <w:tab w:val="center" w:pos="4320"/>
        <w:tab w:val="right" w:pos="8640"/>
      </w:tabs>
    </w:pPr>
  </w:style>
  <w:style w:type="character" w:customStyle="1" w:styleId="HeaderChar">
    <w:name w:val="Header Char"/>
    <w:basedOn w:val="DefaultParagraphFont"/>
    <w:link w:val="Header"/>
    <w:uiPriority w:val="99"/>
    <w:rsid w:val="007218BC"/>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7218BC"/>
    <w:pPr>
      <w:spacing w:after="200" w:line="276" w:lineRule="auto"/>
    </w:pPr>
    <w:rPr>
      <w:rFonts w:ascii="Calibri" w:hAnsi="Calibri"/>
      <w:sz w:val="20"/>
      <w:lang w:eastAsia="en-ZA"/>
    </w:rPr>
  </w:style>
  <w:style w:type="character" w:customStyle="1" w:styleId="FootnoteTextChar">
    <w:name w:val="Footnote Text Char"/>
    <w:basedOn w:val="DefaultParagraphFont"/>
    <w:link w:val="FootnoteText"/>
    <w:uiPriority w:val="99"/>
    <w:semiHidden/>
    <w:rsid w:val="007218BC"/>
    <w:rPr>
      <w:rFonts w:ascii="Calibri" w:eastAsia="Times New Roman" w:hAnsi="Calibri" w:cs="Times New Roman"/>
      <w:sz w:val="20"/>
      <w:szCs w:val="20"/>
      <w:lang w:eastAsia="en-ZA"/>
    </w:rPr>
  </w:style>
  <w:style w:type="character" w:styleId="FootnoteReference">
    <w:name w:val="footnote reference"/>
    <w:uiPriority w:val="99"/>
    <w:semiHidden/>
    <w:unhideWhenUsed/>
    <w:rsid w:val="007218BC"/>
    <w:rPr>
      <w:vertAlign w:val="superscript"/>
    </w:rPr>
  </w:style>
  <w:style w:type="paragraph" w:styleId="Footer">
    <w:name w:val="footer"/>
    <w:basedOn w:val="Normal"/>
    <w:link w:val="FooterChar"/>
    <w:uiPriority w:val="99"/>
    <w:unhideWhenUsed/>
    <w:rsid w:val="006477B0"/>
    <w:pPr>
      <w:tabs>
        <w:tab w:val="center" w:pos="4513"/>
        <w:tab w:val="right" w:pos="9026"/>
      </w:tabs>
    </w:pPr>
  </w:style>
  <w:style w:type="character" w:customStyle="1" w:styleId="FooterChar">
    <w:name w:val="Footer Char"/>
    <w:basedOn w:val="DefaultParagraphFont"/>
    <w:link w:val="Footer"/>
    <w:uiPriority w:val="99"/>
    <w:rsid w:val="006477B0"/>
    <w:rPr>
      <w:rFonts w:ascii="Arial" w:eastAsia="Times New Roman" w:hAnsi="Arial" w:cs="Times New Roman"/>
      <w:sz w:val="24"/>
      <w:szCs w:val="20"/>
    </w:rPr>
  </w:style>
  <w:style w:type="paragraph" w:styleId="ListParagraph">
    <w:name w:val="List Paragraph"/>
    <w:basedOn w:val="Normal"/>
    <w:uiPriority w:val="34"/>
    <w:qFormat/>
    <w:rsid w:val="00436C15"/>
    <w:pPr>
      <w:ind w:left="720"/>
      <w:contextualSpacing/>
    </w:pPr>
  </w:style>
  <w:style w:type="paragraph" w:styleId="BalloonText">
    <w:name w:val="Balloon Text"/>
    <w:basedOn w:val="Normal"/>
    <w:link w:val="BalloonTextChar"/>
    <w:uiPriority w:val="99"/>
    <w:semiHidden/>
    <w:unhideWhenUsed/>
    <w:rsid w:val="001E6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DD9"/>
    <w:rPr>
      <w:rFonts w:ascii="Segoe UI" w:eastAsia="Times New Roman" w:hAnsi="Segoe UI" w:cs="Segoe UI"/>
      <w:sz w:val="18"/>
      <w:szCs w:val="18"/>
    </w:rPr>
  </w:style>
  <w:style w:type="character" w:styleId="Hyperlink">
    <w:name w:val="Hyperlink"/>
    <w:basedOn w:val="DefaultParagraphFont"/>
    <w:uiPriority w:val="99"/>
    <w:semiHidden/>
    <w:unhideWhenUsed/>
    <w:rsid w:val="00DB4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459">
      <w:bodyDiv w:val="1"/>
      <w:marLeft w:val="0"/>
      <w:marRight w:val="0"/>
      <w:marTop w:val="0"/>
      <w:marBottom w:val="0"/>
      <w:divBdr>
        <w:top w:val="none" w:sz="0" w:space="0" w:color="auto"/>
        <w:left w:val="none" w:sz="0" w:space="0" w:color="auto"/>
        <w:bottom w:val="none" w:sz="0" w:space="0" w:color="auto"/>
        <w:right w:val="none" w:sz="0" w:space="0" w:color="auto"/>
      </w:divBdr>
      <w:divsChild>
        <w:div w:id="434637673">
          <w:marLeft w:val="1134"/>
          <w:marRight w:val="0"/>
          <w:marTop w:val="60"/>
          <w:marBottom w:val="0"/>
          <w:divBdr>
            <w:top w:val="none" w:sz="0" w:space="0" w:color="auto"/>
            <w:left w:val="none" w:sz="0" w:space="0" w:color="auto"/>
            <w:bottom w:val="none" w:sz="0" w:space="0" w:color="auto"/>
            <w:right w:val="none" w:sz="0" w:space="0" w:color="auto"/>
          </w:divBdr>
        </w:div>
        <w:div w:id="946078582">
          <w:marLeft w:val="1134"/>
          <w:marRight w:val="0"/>
          <w:marTop w:val="60"/>
          <w:marBottom w:val="0"/>
          <w:divBdr>
            <w:top w:val="none" w:sz="0" w:space="0" w:color="auto"/>
            <w:left w:val="none" w:sz="0" w:space="0" w:color="auto"/>
            <w:bottom w:val="none" w:sz="0" w:space="0" w:color="auto"/>
            <w:right w:val="none" w:sz="0" w:space="0" w:color="auto"/>
          </w:divBdr>
        </w:div>
        <w:div w:id="1258321687">
          <w:marLeft w:val="1134"/>
          <w:marRight w:val="0"/>
          <w:marTop w:val="60"/>
          <w:marBottom w:val="0"/>
          <w:divBdr>
            <w:top w:val="none" w:sz="0" w:space="0" w:color="auto"/>
            <w:left w:val="none" w:sz="0" w:space="0" w:color="auto"/>
            <w:bottom w:val="none" w:sz="0" w:space="0" w:color="auto"/>
            <w:right w:val="none" w:sz="0" w:space="0" w:color="auto"/>
          </w:divBdr>
        </w:div>
        <w:div w:id="1209026731">
          <w:marLeft w:val="1134"/>
          <w:marRight w:val="0"/>
          <w:marTop w:val="60"/>
          <w:marBottom w:val="0"/>
          <w:divBdr>
            <w:top w:val="none" w:sz="0" w:space="0" w:color="auto"/>
            <w:left w:val="none" w:sz="0" w:space="0" w:color="auto"/>
            <w:bottom w:val="none" w:sz="0" w:space="0" w:color="auto"/>
            <w:right w:val="none" w:sz="0" w:space="0" w:color="auto"/>
          </w:divBdr>
        </w:div>
        <w:div w:id="1628051242">
          <w:marLeft w:val="1134"/>
          <w:marRight w:val="0"/>
          <w:marTop w:val="60"/>
          <w:marBottom w:val="0"/>
          <w:divBdr>
            <w:top w:val="none" w:sz="0" w:space="0" w:color="auto"/>
            <w:left w:val="none" w:sz="0" w:space="0" w:color="auto"/>
            <w:bottom w:val="none" w:sz="0" w:space="0" w:color="auto"/>
            <w:right w:val="none" w:sz="0" w:space="0" w:color="auto"/>
          </w:divBdr>
        </w:div>
        <w:div w:id="951085577">
          <w:marLeft w:val="1134"/>
          <w:marRight w:val="0"/>
          <w:marTop w:val="60"/>
          <w:marBottom w:val="0"/>
          <w:divBdr>
            <w:top w:val="none" w:sz="0" w:space="0" w:color="auto"/>
            <w:left w:val="none" w:sz="0" w:space="0" w:color="auto"/>
            <w:bottom w:val="none" w:sz="0" w:space="0" w:color="auto"/>
            <w:right w:val="none" w:sz="0" w:space="0" w:color="auto"/>
          </w:divBdr>
        </w:div>
        <w:div w:id="2128307876">
          <w:marLeft w:val="1134"/>
          <w:marRight w:val="0"/>
          <w:marTop w:val="60"/>
          <w:marBottom w:val="0"/>
          <w:divBdr>
            <w:top w:val="none" w:sz="0" w:space="0" w:color="auto"/>
            <w:left w:val="none" w:sz="0" w:space="0" w:color="auto"/>
            <w:bottom w:val="none" w:sz="0" w:space="0" w:color="auto"/>
            <w:right w:val="none" w:sz="0" w:space="0" w:color="auto"/>
          </w:divBdr>
        </w:div>
        <w:div w:id="1079643880">
          <w:marLeft w:val="1134"/>
          <w:marRight w:val="0"/>
          <w:marTop w:val="60"/>
          <w:marBottom w:val="0"/>
          <w:divBdr>
            <w:top w:val="none" w:sz="0" w:space="0" w:color="auto"/>
            <w:left w:val="none" w:sz="0" w:space="0" w:color="auto"/>
            <w:bottom w:val="none" w:sz="0" w:space="0" w:color="auto"/>
            <w:right w:val="none" w:sz="0" w:space="0" w:color="auto"/>
          </w:divBdr>
        </w:div>
        <w:div w:id="1973362087">
          <w:marLeft w:val="1134"/>
          <w:marRight w:val="0"/>
          <w:marTop w:val="60"/>
          <w:marBottom w:val="0"/>
          <w:divBdr>
            <w:top w:val="none" w:sz="0" w:space="0" w:color="auto"/>
            <w:left w:val="none" w:sz="0" w:space="0" w:color="auto"/>
            <w:bottom w:val="none" w:sz="0" w:space="0" w:color="auto"/>
            <w:right w:val="none" w:sz="0" w:space="0" w:color="auto"/>
          </w:divBdr>
        </w:div>
        <w:div w:id="283537367">
          <w:marLeft w:val="1134"/>
          <w:marRight w:val="0"/>
          <w:marTop w:val="60"/>
          <w:marBottom w:val="0"/>
          <w:divBdr>
            <w:top w:val="none" w:sz="0" w:space="0" w:color="auto"/>
            <w:left w:val="none" w:sz="0" w:space="0" w:color="auto"/>
            <w:bottom w:val="none" w:sz="0" w:space="0" w:color="auto"/>
            <w:right w:val="none" w:sz="0" w:space="0" w:color="auto"/>
          </w:divBdr>
        </w:div>
        <w:div w:id="1184827188">
          <w:marLeft w:val="1134"/>
          <w:marRight w:val="0"/>
          <w:marTop w:val="60"/>
          <w:marBottom w:val="0"/>
          <w:divBdr>
            <w:top w:val="none" w:sz="0" w:space="0" w:color="auto"/>
            <w:left w:val="none" w:sz="0" w:space="0" w:color="auto"/>
            <w:bottom w:val="none" w:sz="0" w:space="0" w:color="auto"/>
            <w:right w:val="none" w:sz="0" w:space="0" w:color="auto"/>
          </w:divBdr>
        </w:div>
        <w:div w:id="1707481377">
          <w:marLeft w:val="1134"/>
          <w:marRight w:val="0"/>
          <w:marTop w:val="60"/>
          <w:marBottom w:val="0"/>
          <w:divBdr>
            <w:top w:val="none" w:sz="0" w:space="0" w:color="auto"/>
            <w:left w:val="none" w:sz="0" w:space="0" w:color="auto"/>
            <w:bottom w:val="none" w:sz="0" w:space="0" w:color="auto"/>
            <w:right w:val="none" w:sz="0" w:space="0" w:color="auto"/>
          </w:divBdr>
        </w:div>
        <w:div w:id="324669712">
          <w:marLeft w:val="1134"/>
          <w:marRight w:val="0"/>
          <w:marTop w:val="60"/>
          <w:marBottom w:val="0"/>
          <w:divBdr>
            <w:top w:val="none" w:sz="0" w:space="0" w:color="auto"/>
            <w:left w:val="none" w:sz="0" w:space="0" w:color="auto"/>
            <w:bottom w:val="none" w:sz="0" w:space="0" w:color="auto"/>
            <w:right w:val="none" w:sz="0" w:space="0" w:color="auto"/>
          </w:divBdr>
        </w:div>
        <w:div w:id="226456637">
          <w:marLeft w:val="1134"/>
          <w:marRight w:val="0"/>
          <w:marTop w:val="60"/>
          <w:marBottom w:val="0"/>
          <w:divBdr>
            <w:top w:val="none" w:sz="0" w:space="0" w:color="auto"/>
            <w:left w:val="none" w:sz="0" w:space="0" w:color="auto"/>
            <w:bottom w:val="none" w:sz="0" w:space="0" w:color="auto"/>
            <w:right w:val="none" w:sz="0" w:space="0" w:color="auto"/>
          </w:divBdr>
        </w:div>
        <w:div w:id="1988122906">
          <w:marLeft w:val="1134"/>
          <w:marRight w:val="0"/>
          <w:marTop w:val="60"/>
          <w:marBottom w:val="0"/>
          <w:divBdr>
            <w:top w:val="none" w:sz="0" w:space="0" w:color="auto"/>
            <w:left w:val="none" w:sz="0" w:space="0" w:color="auto"/>
            <w:bottom w:val="none" w:sz="0" w:space="0" w:color="auto"/>
            <w:right w:val="none" w:sz="0" w:space="0" w:color="auto"/>
          </w:divBdr>
        </w:div>
        <w:div w:id="1784572365">
          <w:marLeft w:val="1985"/>
          <w:marRight w:val="0"/>
          <w:marTop w:val="60"/>
          <w:marBottom w:val="0"/>
          <w:divBdr>
            <w:top w:val="none" w:sz="0" w:space="0" w:color="auto"/>
            <w:left w:val="none" w:sz="0" w:space="0" w:color="auto"/>
            <w:bottom w:val="none" w:sz="0" w:space="0" w:color="auto"/>
            <w:right w:val="none" w:sz="0" w:space="0" w:color="auto"/>
          </w:divBdr>
        </w:div>
        <w:div w:id="301425657">
          <w:marLeft w:val="1985"/>
          <w:marRight w:val="0"/>
          <w:marTop w:val="60"/>
          <w:marBottom w:val="0"/>
          <w:divBdr>
            <w:top w:val="none" w:sz="0" w:space="0" w:color="auto"/>
            <w:left w:val="none" w:sz="0" w:space="0" w:color="auto"/>
            <w:bottom w:val="none" w:sz="0" w:space="0" w:color="auto"/>
            <w:right w:val="none" w:sz="0" w:space="0" w:color="auto"/>
          </w:divBdr>
        </w:div>
        <w:div w:id="1888763021">
          <w:marLeft w:val="1134"/>
          <w:marRight w:val="0"/>
          <w:marTop w:val="60"/>
          <w:marBottom w:val="0"/>
          <w:divBdr>
            <w:top w:val="none" w:sz="0" w:space="0" w:color="auto"/>
            <w:left w:val="none" w:sz="0" w:space="0" w:color="auto"/>
            <w:bottom w:val="none" w:sz="0" w:space="0" w:color="auto"/>
            <w:right w:val="none" w:sz="0" w:space="0" w:color="auto"/>
          </w:divBdr>
        </w:div>
        <w:div w:id="1983997993">
          <w:marLeft w:val="284"/>
          <w:marRight w:val="0"/>
          <w:marTop w:val="40"/>
          <w:marBottom w:val="0"/>
          <w:divBdr>
            <w:top w:val="none" w:sz="0" w:space="0" w:color="auto"/>
            <w:left w:val="none" w:sz="0" w:space="0" w:color="auto"/>
            <w:bottom w:val="none" w:sz="0" w:space="0" w:color="auto"/>
            <w:right w:val="none" w:sz="0" w:space="0" w:color="auto"/>
          </w:divBdr>
        </w:div>
      </w:divsChild>
    </w:div>
    <w:div w:id="459495156">
      <w:bodyDiv w:val="1"/>
      <w:marLeft w:val="0"/>
      <w:marRight w:val="0"/>
      <w:marTop w:val="0"/>
      <w:marBottom w:val="0"/>
      <w:divBdr>
        <w:top w:val="none" w:sz="0" w:space="0" w:color="auto"/>
        <w:left w:val="none" w:sz="0" w:space="0" w:color="auto"/>
        <w:bottom w:val="none" w:sz="0" w:space="0" w:color="auto"/>
        <w:right w:val="none" w:sz="0" w:space="0" w:color="auto"/>
      </w:divBdr>
      <w:divsChild>
        <w:div w:id="845754302">
          <w:marLeft w:val="1134"/>
          <w:marRight w:val="0"/>
          <w:marTop w:val="60"/>
          <w:marBottom w:val="0"/>
          <w:divBdr>
            <w:top w:val="none" w:sz="0" w:space="0" w:color="auto"/>
            <w:left w:val="none" w:sz="0" w:space="0" w:color="auto"/>
            <w:bottom w:val="none" w:sz="0" w:space="0" w:color="auto"/>
            <w:right w:val="none" w:sz="0" w:space="0" w:color="auto"/>
          </w:divBdr>
        </w:div>
        <w:div w:id="644745408">
          <w:marLeft w:val="1134"/>
          <w:marRight w:val="0"/>
          <w:marTop w:val="60"/>
          <w:marBottom w:val="0"/>
          <w:divBdr>
            <w:top w:val="none" w:sz="0" w:space="0" w:color="auto"/>
            <w:left w:val="none" w:sz="0" w:space="0" w:color="auto"/>
            <w:bottom w:val="none" w:sz="0" w:space="0" w:color="auto"/>
            <w:right w:val="none" w:sz="0" w:space="0" w:color="auto"/>
          </w:divBdr>
        </w:div>
        <w:div w:id="1008484762">
          <w:marLeft w:val="1134"/>
          <w:marRight w:val="0"/>
          <w:marTop w:val="60"/>
          <w:marBottom w:val="0"/>
          <w:divBdr>
            <w:top w:val="none" w:sz="0" w:space="0" w:color="auto"/>
            <w:left w:val="none" w:sz="0" w:space="0" w:color="auto"/>
            <w:bottom w:val="none" w:sz="0" w:space="0" w:color="auto"/>
            <w:right w:val="none" w:sz="0" w:space="0" w:color="auto"/>
          </w:divBdr>
        </w:div>
        <w:div w:id="1390767471">
          <w:marLeft w:val="1985"/>
          <w:marRight w:val="0"/>
          <w:marTop w:val="60"/>
          <w:marBottom w:val="0"/>
          <w:divBdr>
            <w:top w:val="none" w:sz="0" w:space="0" w:color="auto"/>
            <w:left w:val="none" w:sz="0" w:space="0" w:color="auto"/>
            <w:bottom w:val="none" w:sz="0" w:space="0" w:color="auto"/>
            <w:right w:val="none" w:sz="0" w:space="0" w:color="auto"/>
          </w:divBdr>
        </w:div>
        <w:div w:id="1704591416">
          <w:marLeft w:val="1985"/>
          <w:marRight w:val="0"/>
          <w:marTop w:val="60"/>
          <w:marBottom w:val="0"/>
          <w:divBdr>
            <w:top w:val="none" w:sz="0" w:space="0" w:color="auto"/>
            <w:left w:val="none" w:sz="0" w:space="0" w:color="auto"/>
            <w:bottom w:val="none" w:sz="0" w:space="0" w:color="auto"/>
            <w:right w:val="none" w:sz="0" w:space="0" w:color="auto"/>
          </w:divBdr>
        </w:div>
        <w:div w:id="1724788128">
          <w:marLeft w:val="1985"/>
          <w:marRight w:val="0"/>
          <w:marTop w:val="60"/>
          <w:marBottom w:val="0"/>
          <w:divBdr>
            <w:top w:val="none" w:sz="0" w:space="0" w:color="auto"/>
            <w:left w:val="none" w:sz="0" w:space="0" w:color="auto"/>
            <w:bottom w:val="none" w:sz="0" w:space="0" w:color="auto"/>
            <w:right w:val="none" w:sz="0" w:space="0" w:color="auto"/>
          </w:divBdr>
        </w:div>
        <w:div w:id="1642805954">
          <w:marLeft w:val="1134"/>
          <w:marRight w:val="0"/>
          <w:marTop w:val="60"/>
          <w:marBottom w:val="0"/>
          <w:divBdr>
            <w:top w:val="none" w:sz="0" w:space="0" w:color="auto"/>
            <w:left w:val="none" w:sz="0" w:space="0" w:color="auto"/>
            <w:bottom w:val="none" w:sz="0" w:space="0" w:color="auto"/>
            <w:right w:val="none" w:sz="0" w:space="0" w:color="auto"/>
          </w:divBdr>
        </w:div>
        <w:div w:id="1201825943">
          <w:marLeft w:val="1134"/>
          <w:marRight w:val="0"/>
          <w:marTop w:val="60"/>
          <w:marBottom w:val="0"/>
          <w:divBdr>
            <w:top w:val="none" w:sz="0" w:space="0" w:color="auto"/>
            <w:left w:val="none" w:sz="0" w:space="0" w:color="auto"/>
            <w:bottom w:val="none" w:sz="0" w:space="0" w:color="auto"/>
            <w:right w:val="none" w:sz="0" w:space="0" w:color="auto"/>
          </w:divBdr>
        </w:div>
      </w:divsChild>
    </w:div>
    <w:div w:id="497817073">
      <w:bodyDiv w:val="1"/>
      <w:marLeft w:val="0"/>
      <w:marRight w:val="0"/>
      <w:marTop w:val="0"/>
      <w:marBottom w:val="0"/>
      <w:divBdr>
        <w:top w:val="none" w:sz="0" w:space="0" w:color="auto"/>
        <w:left w:val="none" w:sz="0" w:space="0" w:color="auto"/>
        <w:bottom w:val="none" w:sz="0" w:space="0" w:color="auto"/>
        <w:right w:val="none" w:sz="0" w:space="0" w:color="auto"/>
      </w:divBdr>
      <w:divsChild>
        <w:div w:id="572853081">
          <w:marLeft w:val="1134"/>
          <w:marRight w:val="0"/>
          <w:marTop w:val="60"/>
          <w:marBottom w:val="0"/>
          <w:divBdr>
            <w:top w:val="none" w:sz="0" w:space="0" w:color="auto"/>
            <w:left w:val="none" w:sz="0" w:space="0" w:color="auto"/>
            <w:bottom w:val="none" w:sz="0" w:space="0" w:color="auto"/>
            <w:right w:val="none" w:sz="0" w:space="0" w:color="auto"/>
          </w:divBdr>
        </w:div>
        <w:div w:id="1723409826">
          <w:marLeft w:val="1134"/>
          <w:marRight w:val="0"/>
          <w:marTop w:val="60"/>
          <w:marBottom w:val="0"/>
          <w:divBdr>
            <w:top w:val="none" w:sz="0" w:space="0" w:color="auto"/>
            <w:left w:val="none" w:sz="0" w:space="0" w:color="auto"/>
            <w:bottom w:val="none" w:sz="0" w:space="0" w:color="auto"/>
            <w:right w:val="none" w:sz="0" w:space="0" w:color="auto"/>
          </w:divBdr>
        </w:div>
        <w:div w:id="1289818612">
          <w:marLeft w:val="1134"/>
          <w:marRight w:val="0"/>
          <w:marTop w:val="60"/>
          <w:marBottom w:val="0"/>
          <w:divBdr>
            <w:top w:val="none" w:sz="0" w:space="0" w:color="auto"/>
            <w:left w:val="none" w:sz="0" w:space="0" w:color="auto"/>
            <w:bottom w:val="none" w:sz="0" w:space="0" w:color="auto"/>
            <w:right w:val="none" w:sz="0" w:space="0" w:color="auto"/>
          </w:divBdr>
        </w:div>
        <w:div w:id="934938202">
          <w:marLeft w:val="1985"/>
          <w:marRight w:val="0"/>
          <w:marTop w:val="60"/>
          <w:marBottom w:val="0"/>
          <w:divBdr>
            <w:top w:val="none" w:sz="0" w:space="0" w:color="auto"/>
            <w:left w:val="none" w:sz="0" w:space="0" w:color="auto"/>
            <w:bottom w:val="none" w:sz="0" w:space="0" w:color="auto"/>
            <w:right w:val="none" w:sz="0" w:space="0" w:color="auto"/>
          </w:divBdr>
        </w:div>
        <w:div w:id="1111972024">
          <w:marLeft w:val="1985"/>
          <w:marRight w:val="0"/>
          <w:marTop w:val="60"/>
          <w:marBottom w:val="0"/>
          <w:divBdr>
            <w:top w:val="none" w:sz="0" w:space="0" w:color="auto"/>
            <w:left w:val="none" w:sz="0" w:space="0" w:color="auto"/>
            <w:bottom w:val="none" w:sz="0" w:space="0" w:color="auto"/>
            <w:right w:val="none" w:sz="0" w:space="0" w:color="auto"/>
          </w:divBdr>
        </w:div>
        <w:div w:id="627782188">
          <w:marLeft w:val="1985"/>
          <w:marRight w:val="0"/>
          <w:marTop w:val="60"/>
          <w:marBottom w:val="0"/>
          <w:divBdr>
            <w:top w:val="none" w:sz="0" w:space="0" w:color="auto"/>
            <w:left w:val="none" w:sz="0" w:space="0" w:color="auto"/>
            <w:bottom w:val="none" w:sz="0" w:space="0" w:color="auto"/>
            <w:right w:val="none" w:sz="0" w:space="0" w:color="auto"/>
          </w:divBdr>
        </w:div>
        <w:div w:id="1395659338">
          <w:marLeft w:val="1134"/>
          <w:marRight w:val="0"/>
          <w:marTop w:val="60"/>
          <w:marBottom w:val="0"/>
          <w:divBdr>
            <w:top w:val="none" w:sz="0" w:space="0" w:color="auto"/>
            <w:left w:val="none" w:sz="0" w:space="0" w:color="auto"/>
            <w:bottom w:val="none" w:sz="0" w:space="0" w:color="auto"/>
            <w:right w:val="none" w:sz="0" w:space="0" w:color="auto"/>
          </w:divBdr>
        </w:div>
        <w:div w:id="1061053695">
          <w:marLeft w:val="1134"/>
          <w:marRight w:val="0"/>
          <w:marTop w:val="60"/>
          <w:marBottom w:val="0"/>
          <w:divBdr>
            <w:top w:val="none" w:sz="0" w:space="0" w:color="auto"/>
            <w:left w:val="none" w:sz="0" w:space="0" w:color="auto"/>
            <w:bottom w:val="none" w:sz="0" w:space="0" w:color="auto"/>
            <w:right w:val="none" w:sz="0" w:space="0" w:color="auto"/>
          </w:divBdr>
        </w:div>
      </w:divsChild>
    </w:div>
    <w:div w:id="794830428">
      <w:bodyDiv w:val="1"/>
      <w:marLeft w:val="0"/>
      <w:marRight w:val="0"/>
      <w:marTop w:val="0"/>
      <w:marBottom w:val="0"/>
      <w:divBdr>
        <w:top w:val="none" w:sz="0" w:space="0" w:color="auto"/>
        <w:left w:val="none" w:sz="0" w:space="0" w:color="auto"/>
        <w:bottom w:val="none" w:sz="0" w:space="0" w:color="auto"/>
        <w:right w:val="none" w:sz="0" w:space="0" w:color="auto"/>
      </w:divBdr>
      <w:divsChild>
        <w:div w:id="1470593183">
          <w:marLeft w:val="1134"/>
          <w:marRight w:val="0"/>
          <w:marTop w:val="60"/>
          <w:marBottom w:val="0"/>
          <w:divBdr>
            <w:top w:val="none" w:sz="0" w:space="0" w:color="auto"/>
            <w:left w:val="none" w:sz="0" w:space="0" w:color="auto"/>
            <w:bottom w:val="none" w:sz="0" w:space="0" w:color="auto"/>
            <w:right w:val="none" w:sz="0" w:space="0" w:color="auto"/>
          </w:divBdr>
        </w:div>
        <w:div w:id="455489055">
          <w:marLeft w:val="1134"/>
          <w:marRight w:val="0"/>
          <w:marTop w:val="60"/>
          <w:marBottom w:val="0"/>
          <w:divBdr>
            <w:top w:val="none" w:sz="0" w:space="0" w:color="auto"/>
            <w:left w:val="none" w:sz="0" w:space="0" w:color="auto"/>
            <w:bottom w:val="none" w:sz="0" w:space="0" w:color="auto"/>
            <w:right w:val="none" w:sz="0" w:space="0" w:color="auto"/>
          </w:divBdr>
        </w:div>
        <w:div w:id="1678656034">
          <w:marLeft w:val="1134"/>
          <w:marRight w:val="0"/>
          <w:marTop w:val="60"/>
          <w:marBottom w:val="0"/>
          <w:divBdr>
            <w:top w:val="none" w:sz="0" w:space="0" w:color="auto"/>
            <w:left w:val="none" w:sz="0" w:space="0" w:color="auto"/>
            <w:bottom w:val="none" w:sz="0" w:space="0" w:color="auto"/>
            <w:right w:val="none" w:sz="0" w:space="0" w:color="auto"/>
          </w:divBdr>
        </w:div>
        <w:div w:id="868181718">
          <w:marLeft w:val="1985"/>
          <w:marRight w:val="0"/>
          <w:marTop w:val="60"/>
          <w:marBottom w:val="0"/>
          <w:divBdr>
            <w:top w:val="none" w:sz="0" w:space="0" w:color="auto"/>
            <w:left w:val="none" w:sz="0" w:space="0" w:color="auto"/>
            <w:bottom w:val="none" w:sz="0" w:space="0" w:color="auto"/>
            <w:right w:val="none" w:sz="0" w:space="0" w:color="auto"/>
          </w:divBdr>
        </w:div>
        <w:div w:id="1011375115">
          <w:marLeft w:val="1985"/>
          <w:marRight w:val="0"/>
          <w:marTop w:val="60"/>
          <w:marBottom w:val="0"/>
          <w:divBdr>
            <w:top w:val="none" w:sz="0" w:space="0" w:color="auto"/>
            <w:left w:val="none" w:sz="0" w:space="0" w:color="auto"/>
            <w:bottom w:val="none" w:sz="0" w:space="0" w:color="auto"/>
            <w:right w:val="none" w:sz="0" w:space="0" w:color="auto"/>
          </w:divBdr>
        </w:div>
        <w:div w:id="727723307">
          <w:marLeft w:val="1985"/>
          <w:marRight w:val="0"/>
          <w:marTop w:val="60"/>
          <w:marBottom w:val="0"/>
          <w:divBdr>
            <w:top w:val="none" w:sz="0" w:space="0" w:color="auto"/>
            <w:left w:val="none" w:sz="0" w:space="0" w:color="auto"/>
            <w:bottom w:val="none" w:sz="0" w:space="0" w:color="auto"/>
            <w:right w:val="none" w:sz="0" w:space="0" w:color="auto"/>
          </w:divBdr>
        </w:div>
        <w:div w:id="1855726214">
          <w:marLeft w:val="1134"/>
          <w:marRight w:val="0"/>
          <w:marTop w:val="60"/>
          <w:marBottom w:val="0"/>
          <w:divBdr>
            <w:top w:val="none" w:sz="0" w:space="0" w:color="auto"/>
            <w:left w:val="none" w:sz="0" w:space="0" w:color="auto"/>
            <w:bottom w:val="none" w:sz="0" w:space="0" w:color="auto"/>
            <w:right w:val="none" w:sz="0" w:space="0" w:color="auto"/>
          </w:divBdr>
        </w:div>
        <w:div w:id="2127237059">
          <w:marLeft w:val="1134"/>
          <w:marRight w:val="0"/>
          <w:marTop w:val="60"/>
          <w:marBottom w:val="0"/>
          <w:divBdr>
            <w:top w:val="none" w:sz="0" w:space="0" w:color="auto"/>
            <w:left w:val="none" w:sz="0" w:space="0" w:color="auto"/>
            <w:bottom w:val="none" w:sz="0" w:space="0" w:color="auto"/>
            <w:right w:val="none" w:sz="0" w:space="0" w:color="auto"/>
          </w:divBdr>
        </w:div>
      </w:divsChild>
    </w:div>
    <w:div w:id="975178699">
      <w:bodyDiv w:val="1"/>
      <w:marLeft w:val="0"/>
      <w:marRight w:val="0"/>
      <w:marTop w:val="0"/>
      <w:marBottom w:val="0"/>
      <w:divBdr>
        <w:top w:val="none" w:sz="0" w:space="0" w:color="auto"/>
        <w:left w:val="none" w:sz="0" w:space="0" w:color="auto"/>
        <w:bottom w:val="none" w:sz="0" w:space="0" w:color="auto"/>
        <w:right w:val="none" w:sz="0" w:space="0" w:color="auto"/>
      </w:divBdr>
      <w:divsChild>
        <w:div w:id="930119199">
          <w:marLeft w:val="1134"/>
          <w:marRight w:val="0"/>
          <w:marTop w:val="60"/>
          <w:marBottom w:val="0"/>
          <w:divBdr>
            <w:top w:val="none" w:sz="0" w:space="0" w:color="auto"/>
            <w:left w:val="none" w:sz="0" w:space="0" w:color="auto"/>
            <w:bottom w:val="none" w:sz="0" w:space="0" w:color="auto"/>
            <w:right w:val="none" w:sz="0" w:space="0" w:color="auto"/>
          </w:divBdr>
        </w:div>
        <w:div w:id="569386548">
          <w:marLeft w:val="1134"/>
          <w:marRight w:val="0"/>
          <w:marTop w:val="60"/>
          <w:marBottom w:val="0"/>
          <w:divBdr>
            <w:top w:val="none" w:sz="0" w:space="0" w:color="auto"/>
            <w:left w:val="none" w:sz="0" w:space="0" w:color="auto"/>
            <w:bottom w:val="none" w:sz="0" w:space="0" w:color="auto"/>
            <w:right w:val="none" w:sz="0" w:space="0" w:color="auto"/>
          </w:divBdr>
        </w:div>
        <w:div w:id="447361513">
          <w:marLeft w:val="1134"/>
          <w:marRight w:val="0"/>
          <w:marTop w:val="60"/>
          <w:marBottom w:val="0"/>
          <w:divBdr>
            <w:top w:val="none" w:sz="0" w:space="0" w:color="auto"/>
            <w:left w:val="none" w:sz="0" w:space="0" w:color="auto"/>
            <w:bottom w:val="none" w:sz="0" w:space="0" w:color="auto"/>
            <w:right w:val="none" w:sz="0" w:space="0" w:color="auto"/>
          </w:divBdr>
        </w:div>
        <w:div w:id="1203590262">
          <w:marLeft w:val="1985"/>
          <w:marRight w:val="0"/>
          <w:marTop w:val="60"/>
          <w:marBottom w:val="0"/>
          <w:divBdr>
            <w:top w:val="none" w:sz="0" w:space="0" w:color="auto"/>
            <w:left w:val="none" w:sz="0" w:space="0" w:color="auto"/>
            <w:bottom w:val="none" w:sz="0" w:space="0" w:color="auto"/>
            <w:right w:val="none" w:sz="0" w:space="0" w:color="auto"/>
          </w:divBdr>
        </w:div>
        <w:div w:id="1729525958">
          <w:marLeft w:val="1985"/>
          <w:marRight w:val="0"/>
          <w:marTop w:val="60"/>
          <w:marBottom w:val="0"/>
          <w:divBdr>
            <w:top w:val="none" w:sz="0" w:space="0" w:color="auto"/>
            <w:left w:val="none" w:sz="0" w:space="0" w:color="auto"/>
            <w:bottom w:val="none" w:sz="0" w:space="0" w:color="auto"/>
            <w:right w:val="none" w:sz="0" w:space="0" w:color="auto"/>
          </w:divBdr>
        </w:div>
        <w:div w:id="30036648">
          <w:marLeft w:val="1985"/>
          <w:marRight w:val="0"/>
          <w:marTop w:val="60"/>
          <w:marBottom w:val="0"/>
          <w:divBdr>
            <w:top w:val="none" w:sz="0" w:space="0" w:color="auto"/>
            <w:left w:val="none" w:sz="0" w:space="0" w:color="auto"/>
            <w:bottom w:val="none" w:sz="0" w:space="0" w:color="auto"/>
            <w:right w:val="none" w:sz="0" w:space="0" w:color="auto"/>
          </w:divBdr>
        </w:div>
        <w:div w:id="103112875">
          <w:marLeft w:val="1134"/>
          <w:marRight w:val="0"/>
          <w:marTop w:val="60"/>
          <w:marBottom w:val="0"/>
          <w:divBdr>
            <w:top w:val="none" w:sz="0" w:space="0" w:color="auto"/>
            <w:left w:val="none" w:sz="0" w:space="0" w:color="auto"/>
            <w:bottom w:val="none" w:sz="0" w:space="0" w:color="auto"/>
            <w:right w:val="none" w:sz="0" w:space="0" w:color="auto"/>
          </w:divBdr>
        </w:div>
        <w:div w:id="405420287">
          <w:marLeft w:val="1134"/>
          <w:marRight w:val="0"/>
          <w:marTop w:val="60"/>
          <w:marBottom w:val="0"/>
          <w:divBdr>
            <w:top w:val="none" w:sz="0" w:space="0" w:color="auto"/>
            <w:left w:val="none" w:sz="0" w:space="0" w:color="auto"/>
            <w:bottom w:val="none" w:sz="0" w:space="0" w:color="auto"/>
            <w:right w:val="none" w:sz="0" w:space="0" w:color="auto"/>
          </w:divBdr>
        </w:div>
      </w:divsChild>
    </w:div>
    <w:div w:id="1244529689">
      <w:bodyDiv w:val="1"/>
      <w:marLeft w:val="0"/>
      <w:marRight w:val="0"/>
      <w:marTop w:val="0"/>
      <w:marBottom w:val="0"/>
      <w:divBdr>
        <w:top w:val="none" w:sz="0" w:space="0" w:color="auto"/>
        <w:left w:val="none" w:sz="0" w:space="0" w:color="auto"/>
        <w:bottom w:val="none" w:sz="0" w:space="0" w:color="auto"/>
        <w:right w:val="none" w:sz="0" w:space="0" w:color="auto"/>
      </w:divBdr>
      <w:divsChild>
        <w:div w:id="404186306">
          <w:marLeft w:val="1134"/>
          <w:marRight w:val="0"/>
          <w:marTop w:val="60"/>
          <w:marBottom w:val="0"/>
          <w:divBdr>
            <w:top w:val="none" w:sz="0" w:space="0" w:color="auto"/>
            <w:left w:val="none" w:sz="0" w:space="0" w:color="auto"/>
            <w:bottom w:val="none" w:sz="0" w:space="0" w:color="auto"/>
            <w:right w:val="none" w:sz="0" w:space="0" w:color="auto"/>
          </w:divBdr>
        </w:div>
        <w:div w:id="508451779">
          <w:marLeft w:val="1134"/>
          <w:marRight w:val="0"/>
          <w:marTop w:val="60"/>
          <w:marBottom w:val="0"/>
          <w:divBdr>
            <w:top w:val="none" w:sz="0" w:space="0" w:color="auto"/>
            <w:left w:val="none" w:sz="0" w:space="0" w:color="auto"/>
            <w:bottom w:val="none" w:sz="0" w:space="0" w:color="auto"/>
            <w:right w:val="none" w:sz="0" w:space="0" w:color="auto"/>
          </w:divBdr>
        </w:div>
        <w:div w:id="1690524161">
          <w:marLeft w:val="1134"/>
          <w:marRight w:val="0"/>
          <w:marTop w:val="60"/>
          <w:marBottom w:val="0"/>
          <w:divBdr>
            <w:top w:val="none" w:sz="0" w:space="0" w:color="auto"/>
            <w:left w:val="none" w:sz="0" w:space="0" w:color="auto"/>
            <w:bottom w:val="none" w:sz="0" w:space="0" w:color="auto"/>
            <w:right w:val="none" w:sz="0" w:space="0" w:color="auto"/>
          </w:divBdr>
        </w:div>
        <w:div w:id="2004777817">
          <w:marLeft w:val="1985"/>
          <w:marRight w:val="0"/>
          <w:marTop w:val="60"/>
          <w:marBottom w:val="0"/>
          <w:divBdr>
            <w:top w:val="none" w:sz="0" w:space="0" w:color="auto"/>
            <w:left w:val="none" w:sz="0" w:space="0" w:color="auto"/>
            <w:bottom w:val="none" w:sz="0" w:space="0" w:color="auto"/>
            <w:right w:val="none" w:sz="0" w:space="0" w:color="auto"/>
          </w:divBdr>
        </w:div>
        <w:div w:id="1113288186">
          <w:marLeft w:val="1985"/>
          <w:marRight w:val="0"/>
          <w:marTop w:val="60"/>
          <w:marBottom w:val="0"/>
          <w:divBdr>
            <w:top w:val="none" w:sz="0" w:space="0" w:color="auto"/>
            <w:left w:val="none" w:sz="0" w:space="0" w:color="auto"/>
            <w:bottom w:val="none" w:sz="0" w:space="0" w:color="auto"/>
            <w:right w:val="none" w:sz="0" w:space="0" w:color="auto"/>
          </w:divBdr>
        </w:div>
        <w:div w:id="853306879">
          <w:marLeft w:val="1985"/>
          <w:marRight w:val="0"/>
          <w:marTop w:val="60"/>
          <w:marBottom w:val="0"/>
          <w:divBdr>
            <w:top w:val="none" w:sz="0" w:space="0" w:color="auto"/>
            <w:left w:val="none" w:sz="0" w:space="0" w:color="auto"/>
            <w:bottom w:val="none" w:sz="0" w:space="0" w:color="auto"/>
            <w:right w:val="none" w:sz="0" w:space="0" w:color="auto"/>
          </w:divBdr>
        </w:div>
        <w:div w:id="1707757184">
          <w:marLeft w:val="1134"/>
          <w:marRight w:val="0"/>
          <w:marTop w:val="60"/>
          <w:marBottom w:val="0"/>
          <w:divBdr>
            <w:top w:val="none" w:sz="0" w:space="0" w:color="auto"/>
            <w:left w:val="none" w:sz="0" w:space="0" w:color="auto"/>
            <w:bottom w:val="none" w:sz="0" w:space="0" w:color="auto"/>
            <w:right w:val="none" w:sz="0" w:space="0" w:color="auto"/>
          </w:divBdr>
        </w:div>
        <w:div w:id="457993496">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D5AD-7330-4C18-B899-8EE393FF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3402</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Kramer</dc:creator>
  <cp:keywords/>
  <dc:description/>
  <cp:lastModifiedBy>Mokone</cp:lastModifiedBy>
  <cp:revision>3</cp:revision>
  <cp:lastPrinted>2023-05-19T08:33:00Z</cp:lastPrinted>
  <dcterms:created xsi:type="dcterms:W3CDTF">2023-06-02T07:28:00Z</dcterms:created>
  <dcterms:modified xsi:type="dcterms:W3CDTF">2023-06-02T07:29:00Z</dcterms:modified>
</cp:coreProperties>
</file>