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4B9F7" w14:textId="77777777" w:rsidR="005F5E28" w:rsidRPr="00DB2A06" w:rsidRDefault="005F5E28" w:rsidP="005F5E28">
      <w:pPr>
        <w:ind w:left="-270" w:right="-244"/>
        <w:jc w:val="center"/>
        <w:rPr>
          <w:rFonts w:cs="Arial"/>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4A3387F" w14:textId="77777777" w:rsidR="005F5E28" w:rsidRDefault="005F5E28" w:rsidP="00DB496F">
      <w:pPr>
        <w:jc w:val="center"/>
        <w:rPr>
          <w:noProof/>
          <w:lang w:val="en-US" w:eastAsia="en-US"/>
        </w:rPr>
      </w:pPr>
    </w:p>
    <w:p w14:paraId="04BB0468" w14:textId="77777777" w:rsidR="005F5E28" w:rsidRDefault="005F5E28" w:rsidP="00DB496F">
      <w:pPr>
        <w:jc w:val="center"/>
        <w:rPr>
          <w:noProof/>
          <w:lang w:val="en-US" w:eastAsia="en-US"/>
        </w:rPr>
      </w:pPr>
    </w:p>
    <w:p w14:paraId="0FB63B6E" w14:textId="77777777" w:rsidR="00DB496F" w:rsidRDefault="00DB496F" w:rsidP="00DB496F">
      <w:pPr>
        <w:jc w:val="center"/>
        <w:rPr>
          <w:rFonts w:ascii="Arial" w:hAnsi="Arial" w:cs="Arial"/>
          <w:b/>
          <w:sz w:val="26"/>
          <w:szCs w:val="26"/>
        </w:rPr>
      </w:pPr>
      <w:r>
        <w:rPr>
          <w:noProof/>
          <w:lang w:val="en-US" w:eastAsia="en-US"/>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Default="00DB496F" w:rsidP="00DB496F">
      <w:pPr>
        <w:rPr>
          <w:rFonts w:ascii="Arial" w:hAnsi="Arial" w:cs="Arial"/>
          <w:b/>
          <w:sz w:val="26"/>
          <w:szCs w:val="26"/>
        </w:rPr>
      </w:pPr>
    </w:p>
    <w:p w14:paraId="2F073858" w14:textId="77777777" w:rsidR="00DB496F" w:rsidRPr="00A13945" w:rsidRDefault="00DB496F" w:rsidP="00DB496F">
      <w:pPr>
        <w:jc w:val="center"/>
        <w:rPr>
          <w:rFonts w:ascii="Arial" w:hAnsi="Arial" w:cs="Arial"/>
          <w:b/>
          <w:sz w:val="26"/>
          <w:szCs w:val="26"/>
        </w:rPr>
      </w:pPr>
      <w:r w:rsidRPr="00A13945">
        <w:rPr>
          <w:rFonts w:ascii="Arial" w:hAnsi="Arial" w:cs="Arial"/>
          <w:b/>
          <w:sz w:val="26"/>
          <w:szCs w:val="26"/>
        </w:rPr>
        <w:t>IN THE HIGH COURT OF SOUTH AFRICA</w:t>
      </w:r>
    </w:p>
    <w:p w14:paraId="43094808" w14:textId="7CA9A913" w:rsidR="00DB496F" w:rsidRPr="00A13945" w:rsidRDefault="00DB496F" w:rsidP="00DB496F">
      <w:pPr>
        <w:jc w:val="center"/>
        <w:rPr>
          <w:rFonts w:ascii="Arial" w:hAnsi="Arial" w:cs="Arial"/>
          <w:b/>
          <w:sz w:val="26"/>
          <w:szCs w:val="26"/>
        </w:rPr>
      </w:pPr>
      <w:r w:rsidRPr="00A13945">
        <w:rPr>
          <w:rFonts w:ascii="Arial" w:hAnsi="Arial" w:cs="Arial"/>
          <w:b/>
          <w:sz w:val="26"/>
          <w:szCs w:val="26"/>
        </w:rPr>
        <w:t xml:space="preserve">(EASTERN CAPE DIVISION, </w:t>
      </w:r>
      <w:r w:rsidR="006500E7">
        <w:rPr>
          <w:rFonts w:ascii="Arial" w:hAnsi="Arial" w:cs="Arial"/>
          <w:b/>
          <w:sz w:val="26"/>
          <w:szCs w:val="26"/>
        </w:rPr>
        <w:t>MAKHANDA</w:t>
      </w:r>
      <w:r w:rsidRPr="00A13945">
        <w:rPr>
          <w:rFonts w:ascii="Arial" w:hAnsi="Arial" w:cs="Arial"/>
          <w:b/>
          <w:sz w:val="26"/>
          <w:szCs w:val="26"/>
        </w:rPr>
        <w:t>)</w:t>
      </w:r>
    </w:p>
    <w:p w14:paraId="595B2D4E" w14:textId="26106B43" w:rsidR="00824B71" w:rsidRPr="00A13945" w:rsidRDefault="00AF7575" w:rsidP="00DC7AE2">
      <w:pPr>
        <w:jc w:val="both"/>
        <w:rPr>
          <w:rFonts w:ascii="Arial" w:hAnsi="Arial" w:cs="Arial"/>
          <w:sz w:val="26"/>
          <w:szCs w:val="26"/>
          <w:lang w:val="en-ZA"/>
        </w:rPr>
      </w:pP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Pr="00A13945">
        <w:rPr>
          <w:rFonts w:ascii="Arial" w:hAnsi="Arial" w:cs="Arial"/>
          <w:b/>
          <w:sz w:val="26"/>
          <w:szCs w:val="26"/>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1E63F9"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1845" w:rsidRPr="00A13945">
        <w:rPr>
          <w:rFonts w:ascii="Arial" w:hAnsi="Arial" w:cs="Arial"/>
          <w:sz w:val="26"/>
          <w:szCs w:val="26"/>
          <w:lang w:val="en-ZA"/>
        </w:rPr>
        <w:tab/>
      </w:r>
      <w:r w:rsidR="00810DBB">
        <w:rPr>
          <w:rFonts w:ascii="Arial" w:hAnsi="Arial" w:cs="Arial"/>
          <w:sz w:val="26"/>
          <w:szCs w:val="26"/>
          <w:lang w:val="en-ZA"/>
        </w:rPr>
        <w:t xml:space="preserve">     </w:t>
      </w:r>
      <w:r w:rsidR="006B41E6">
        <w:rPr>
          <w:rFonts w:ascii="Arial" w:hAnsi="Arial" w:cs="Arial"/>
          <w:sz w:val="26"/>
          <w:szCs w:val="26"/>
          <w:lang w:val="en-ZA"/>
        </w:rPr>
        <w:t xml:space="preserve">    </w:t>
      </w:r>
      <w:r w:rsidR="00DC7AE2">
        <w:rPr>
          <w:rFonts w:ascii="Arial" w:hAnsi="Arial" w:cs="Arial"/>
          <w:sz w:val="26"/>
          <w:szCs w:val="26"/>
          <w:lang w:val="en-ZA"/>
        </w:rPr>
        <w:t xml:space="preserve">  </w:t>
      </w:r>
      <w:r w:rsidR="00E07158">
        <w:rPr>
          <w:rFonts w:ascii="Arial" w:hAnsi="Arial" w:cs="Arial"/>
          <w:sz w:val="26"/>
          <w:szCs w:val="26"/>
          <w:lang w:val="en-ZA"/>
        </w:rPr>
        <w:t xml:space="preserve">     </w:t>
      </w:r>
      <w:r w:rsidR="006500E7">
        <w:rPr>
          <w:rFonts w:ascii="Arial" w:hAnsi="Arial" w:cs="Arial"/>
          <w:sz w:val="26"/>
          <w:szCs w:val="26"/>
          <w:lang w:val="en-ZA"/>
        </w:rPr>
        <w:t xml:space="preserve">     </w:t>
      </w:r>
      <w:r w:rsidR="00635ED3" w:rsidRPr="00A13945">
        <w:rPr>
          <w:rFonts w:ascii="Arial" w:hAnsi="Arial" w:cs="Arial"/>
          <w:b/>
          <w:sz w:val="26"/>
          <w:szCs w:val="26"/>
          <w:lang w:val="en-ZA"/>
        </w:rPr>
        <w:t>C</w:t>
      </w:r>
      <w:r w:rsidR="00263BA9" w:rsidRPr="00A13945">
        <w:rPr>
          <w:rFonts w:ascii="Arial" w:hAnsi="Arial" w:cs="Arial"/>
          <w:b/>
          <w:sz w:val="26"/>
          <w:szCs w:val="26"/>
          <w:lang w:val="en-ZA"/>
        </w:rPr>
        <w:t>ase</w:t>
      </w:r>
      <w:r w:rsidR="001E63F9" w:rsidRPr="00A13945">
        <w:rPr>
          <w:rFonts w:ascii="Arial" w:hAnsi="Arial" w:cs="Arial"/>
          <w:b/>
          <w:sz w:val="26"/>
          <w:szCs w:val="26"/>
          <w:lang w:val="en-ZA"/>
        </w:rPr>
        <w:t xml:space="preserve"> </w:t>
      </w:r>
      <w:r w:rsidR="00B04F3C">
        <w:rPr>
          <w:rFonts w:ascii="Arial" w:hAnsi="Arial" w:cs="Arial"/>
          <w:b/>
          <w:sz w:val="26"/>
          <w:szCs w:val="26"/>
          <w:lang w:val="en-ZA"/>
        </w:rPr>
        <w:t>N</w:t>
      </w:r>
      <w:r w:rsidR="00263BA9" w:rsidRPr="00A13945">
        <w:rPr>
          <w:rFonts w:ascii="Arial" w:hAnsi="Arial" w:cs="Arial"/>
          <w:b/>
          <w:sz w:val="26"/>
          <w:szCs w:val="26"/>
          <w:lang w:val="en-ZA"/>
        </w:rPr>
        <w:t>o</w:t>
      </w:r>
      <w:r w:rsidR="00EF351C" w:rsidRPr="00A13945">
        <w:rPr>
          <w:rFonts w:ascii="Arial" w:hAnsi="Arial" w:cs="Arial"/>
          <w:b/>
          <w:sz w:val="26"/>
          <w:szCs w:val="26"/>
          <w:lang w:val="en-ZA"/>
        </w:rPr>
        <w:t>:</w:t>
      </w:r>
      <w:r w:rsidR="00635ED3" w:rsidRPr="00A13945">
        <w:rPr>
          <w:rFonts w:ascii="Arial" w:hAnsi="Arial" w:cs="Arial"/>
          <w:b/>
          <w:sz w:val="26"/>
          <w:szCs w:val="26"/>
          <w:lang w:val="en-ZA"/>
        </w:rPr>
        <w:t xml:space="preserve"> </w:t>
      </w:r>
      <w:r w:rsidR="00D90BF9">
        <w:rPr>
          <w:rFonts w:ascii="Arial" w:hAnsi="Arial" w:cs="Arial"/>
          <w:b/>
          <w:sz w:val="26"/>
          <w:szCs w:val="26"/>
          <w:lang w:val="en-ZA"/>
        </w:rPr>
        <w:t>1817</w:t>
      </w:r>
      <w:r w:rsidR="005C0DDE">
        <w:rPr>
          <w:rFonts w:ascii="Arial" w:hAnsi="Arial" w:cs="Arial"/>
          <w:b/>
          <w:sz w:val="26"/>
          <w:szCs w:val="26"/>
          <w:lang w:val="en-ZA"/>
        </w:rPr>
        <w:t>/202</w:t>
      </w:r>
      <w:r w:rsidR="00922173">
        <w:rPr>
          <w:rFonts w:ascii="Arial" w:hAnsi="Arial" w:cs="Arial"/>
          <w:b/>
          <w:sz w:val="26"/>
          <w:szCs w:val="26"/>
          <w:lang w:val="en-ZA"/>
        </w:rPr>
        <w:t>2</w:t>
      </w:r>
    </w:p>
    <w:p w14:paraId="279881A3" w14:textId="77777777" w:rsidR="001E63F9" w:rsidRPr="00A13945" w:rsidRDefault="00EF351C" w:rsidP="00404A63">
      <w:pPr>
        <w:jc w:val="both"/>
        <w:rPr>
          <w:rFonts w:ascii="Arial" w:hAnsi="Arial" w:cs="Arial"/>
          <w:b/>
          <w:sz w:val="26"/>
          <w:szCs w:val="26"/>
          <w:lang w:val="en-ZA"/>
        </w:rPr>
      </w:pPr>
      <w:r w:rsidRPr="00A13945">
        <w:rPr>
          <w:rFonts w:ascii="Arial" w:hAnsi="Arial" w:cs="Arial"/>
          <w:sz w:val="26"/>
          <w:szCs w:val="26"/>
          <w:lang w:val="en-ZA"/>
        </w:rPr>
        <w:t>In the matter between:</w:t>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C7142B" w:rsidRPr="00A13945">
        <w:rPr>
          <w:rFonts w:ascii="Arial" w:hAnsi="Arial" w:cs="Arial"/>
          <w:sz w:val="26"/>
          <w:szCs w:val="26"/>
          <w:lang w:val="en-ZA"/>
        </w:rPr>
        <w:tab/>
      </w:r>
      <w:r w:rsidR="00F55FBF">
        <w:rPr>
          <w:rFonts w:ascii="Arial" w:hAnsi="Arial" w:cs="Arial"/>
          <w:sz w:val="26"/>
          <w:szCs w:val="26"/>
          <w:lang w:val="en-ZA"/>
        </w:rPr>
        <w:t xml:space="preserve">         </w:t>
      </w:r>
    </w:p>
    <w:p w14:paraId="20B2221C" w14:textId="77777777" w:rsidR="00404A63" w:rsidRPr="00A13945" w:rsidRDefault="00404A63" w:rsidP="00404A63">
      <w:pPr>
        <w:jc w:val="both"/>
        <w:rPr>
          <w:rFonts w:ascii="Arial" w:hAnsi="Arial" w:cs="Arial"/>
          <w:b/>
          <w:sz w:val="26"/>
          <w:szCs w:val="26"/>
          <w:lang w:val="en-ZA"/>
        </w:rPr>
      </w:pPr>
    </w:p>
    <w:p w14:paraId="5F1E3EE8" w14:textId="32235E23" w:rsidR="005C0DDE" w:rsidRDefault="00D90BF9" w:rsidP="00BB28F4">
      <w:pPr>
        <w:jc w:val="both"/>
        <w:rPr>
          <w:rFonts w:ascii="Arial" w:hAnsi="Arial" w:cs="Arial"/>
          <w:b/>
          <w:sz w:val="26"/>
          <w:szCs w:val="26"/>
          <w:lang w:val="en-ZA"/>
        </w:rPr>
      </w:pPr>
      <w:r>
        <w:rPr>
          <w:rFonts w:ascii="Arial" w:hAnsi="Arial" w:cs="Arial"/>
          <w:b/>
          <w:sz w:val="26"/>
          <w:szCs w:val="26"/>
          <w:lang w:val="en-ZA"/>
        </w:rPr>
        <w:t>WILMA JOHANNA SMITH</w:t>
      </w:r>
      <w:r w:rsidR="005C0DDE">
        <w:rPr>
          <w:rFonts w:ascii="Arial" w:hAnsi="Arial" w:cs="Arial"/>
          <w:b/>
          <w:sz w:val="26"/>
          <w:szCs w:val="26"/>
          <w:lang w:val="en-ZA"/>
        </w:rPr>
        <w:t xml:space="preserve"> </w:t>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t xml:space="preserve">        </w:t>
      </w:r>
      <w:r w:rsidR="005C0DDE">
        <w:rPr>
          <w:rFonts w:ascii="Arial" w:hAnsi="Arial" w:cs="Arial"/>
          <w:b/>
          <w:sz w:val="26"/>
          <w:szCs w:val="26"/>
          <w:lang w:val="en-ZA"/>
        </w:rPr>
        <w:t>Applicant</w:t>
      </w:r>
    </w:p>
    <w:p w14:paraId="69F53A03" w14:textId="77777777" w:rsidR="00AB525D" w:rsidRDefault="00AB525D" w:rsidP="00BB28F4">
      <w:pPr>
        <w:jc w:val="both"/>
        <w:rPr>
          <w:rFonts w:ascii="Arial" w:hAnsi="Arial" w:cs="Arial"/>
          <w:b/>
          <w:sz w:val="26"/>
          <w:szCs w:val="26"/>
          <w:lang w:val="en-ZA"/>
        </w:rPr>
      </w:pPr>
    </w:p>
    <w:p w14:paraId="182C1C2A" w14:textId="77777777" w:rsidR="001E63F9" w:rsidRPr="00A13945" w:rsidRDefault="000D15AB" w:rsidP="00BB28F4">
      <w:pPr>
        <w:jc w:val="both"/>
        <w:rPr>
          <w:rFonts w:ascii="Arial" w:hAnsi="Arial" w:cs="Arial"/>
          <w:sz w:val="26"/>
          <w:szCs w:val="26"/>
          <w:lang w:val="en-ZA"/>
        </w:rPr>
      </w:pPr>
      <w:r w:rsidRPr="00A13945">
        <w:rPr>
          <w:rFonts w:ascii="Arial" w:hAnsi="Arial" w:cs="Arial"/>
          <w:sz w:val="26"/>
          <w:szCs w:val="26"/>
          <w:lang w:val="en-ZA"/>
        </w:rPr>
        <w:t>And</w:t>
      </w:r>
    </w:p>
    <w:p w14:paraId="6F4123B0" w14:textId="77777777" w:rsidR="000F1C4D" w:rsidRPr="00A13945" w:rsidRDefault="000F1C4D" w:rsidP="00BB28F4">
      <w:pPr>
        <w:jc w:val="both"/>
        <w:rPr>
          <w:rFonts w:ascii="Arial" w:hAnsi="Arial" w:cs="Arial"/>
          <w:sz w:val="26"/>
          <w:szCs w:val="26"/>
          <w:lang w:val="en-ZA"/>
        </w:rPr>
      </w:pPr>
    </w:p>
    <w:p w14:paraId="681D3970" w14:textId="7DB91953" w:rsidR="00E07158" w:rsidRDefault="00D90BF9" w:rsidP="00BB28F4">
      <w:pPr>
        <w:jc w:val="both"/>
        <w:rPr>
          <w:rFonts w:ascii="Arial" w:hAnsi="Arial" w:cs="Arial"/>
          <w:b/>
          <w:sz w:val="26"/>
          <w:szCs w:val="26"/>
          <w:lang w:val="en-ZA"/>
        </w:rPr>
      </w:pPr>
      <w:r>
        <w:rPr>
          <w:rFonts w:ascii="Arial" w:hAnsi="Arial" w:cs="Arial"/>
          <w:b/>
          <w:sz w:val="26"/>
          <w:szCs w:val="26"/>
          <w:lang w:val="en-ZA"/>
        </w:rPr>
        <w:t>TOBIAS JOHANNES ALBERTS</w:t>
      </w:r>
      <w:r>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r>
      <w:r w:rsidR="005C0DDE">
        <w:rPr>
          <w:rFonts w:ascii="Arial" w:hAnsi="Arial" w:cs="Arial"/>
          <w:b/>
          <w:sz w:val="26"/>
          <w:szCs w:val="26"/>
          <w:lang w:val="en-ZA"/>
        </w:rPr>
        <w:tab/>
        <w:t xml:space="preserve">     </w:t>
      </w:r>
      <w:r w:rsidR="00E07158">
        <w:rPr>
          <w:rFonts w:ascii="Arial" w:hAnsi="Arial" w:cs="Arial"/>
          <w:b/>
          <w:sz w:val="26"/>
          <w:szCs w:val="26"/>
          <w:lang w:val="en-ZA"/>
        </w:rPr>
        <w:t>First Respondent</w:t>
      </w:r>
    </w:p>
    <w:p w14:paraId="38D83E23" w14:textId="77777777" w:rsidR="00AB525D" w:rsidRPr="00AB525D" w:rsidRDefault="00AB525D" w:rsidP="00BB28F4">
      <w:pPr>
        <w:jc w:val="both"/>
        <w:rPr>
          <w:rFonts w:ascii="Arial" w:hAnsi="Arial" w:cs="Arial"/>
          <w:sz w:val="26"/>
          <w:szCs w:val="26"/>
          <w:lang w:val="en-ZA"/>
        </w:rPr>
      </w:pPr>
    </w:p>
    <w:p w14:paraId="76A8EB68" w14:textId="12C4CBB7" w:rsidR="00564730" w:rsidRDefault="00D90BF9" w:rsidP="00BB28F4">
      <w:pPr>
        <w:jc w:val="both"/>
        <w:rPr>
          <w:rFonts w:ascii="Arial" w:hAnsi="Arial" w:cs="Arial"/>
          <w:b/>
          <w:sz w:val="26"/>
          <w:szCs w:val="26"/>
          <w:lang w:val="en-ZA"/>
        </w:rPr>
      </w:pPr>
      <w:r>
        <w:rPr>
          <w:rFonts w:ascii="Arial" w:hAnsi="Arial" w:cs="Arial"/>
          <w:b/>
          <w:sz w:val="26"/>
          <w:szCs w:val="26"/>
          <w:lang w:val="en-ZA"/>
        </w:rPr>
        <w:t>MARIA ALBERTS</w:t>
      </w:r>
      <w:r w:rsidR="006500E7">
        <w:rPr>
          <w:rFonts w:ascii="Arial" w:hAnsi="Arial" w:cs="Arial"/>
          <w:b/>
          <w:sz w:val="26"/>
          <w:szCs w:val="26"/>
          <w:lang w:val="en-ZA"/>
        </w:rPr>
        <w:tab/>
      </w:r>
      <w:r w:rsidR="00A90FED">
        <w:rPr>
          <w:rFonts w:ascii="Arial" w:hAnsi="Arial" w:cs="Arial"/>
          <w:b/>
          <w:sz w:val="26"/>
          <w:szCs w:val="26"/>
          <w:lang w:val="en-ZA"/>
        </w:rPr>
        <w:t xml:space="preserve">    </w:t>
      </w:r>
      <w:r w:rsidR="00DB496F">
        <w:rPr>
          <w:rFonts w:ascii="Arial" w:hAnsi="Arial" w:cs="Arial"/>
          <w:b/>
          <w:sz w:val="26"/>
          <w:szCs w:val="26"/>
          <w:lang w:val="en-ZA"/>
        </w:rPr>
        <w:t xml:space="preserve">   </w:t>
      </w:r>
      <w:r w:rsidR="00E07158">
        <w:rPr>
          <w:rFonts w:ascii="Arial" w:hAnsi="Arial" w:cs="Arial"/>
          <w:b/>
          <w:sz w:val="26"/>
          <w:szCs w:val="26"/>
          <w:lang w:val="en-ZA"/>
        </w:rPr>
        <w:t xml:space="preserve">       </w:t>
      </w:r>
      <w:r w:rsidR="006500E7">
        <w:rPr>
          <w:rFonts w:ascii="Arial" w:hAnsi="Arial" w:cs="Arial"/>
          <w:b/>
          <w:sz w:val="26"/>
          <w:szCs w:val="26"/>
          <w:lang w:val="en-ZA"/>
        </w:rPr>
        <w:tab/>
      </w:r>
      <w:r w:rsidR="006500E7">
        <w:rPr>
          <w:rFonts w:ascii="Arial" w:hAnsi="Arial" w:cs="Arial"/>
          <w:b/>
          <w:sz w:val="26"/>
          <w:szCs w:val="26"/>
          <w:lang w:val="en-ZA"/>
        </w:rPr>
        <w:tab/>
      </w:r>
      <w:r w:rsidR="006500E7">
        <w:rPr>
          <w:rFonts w:ascii="Arial" w:hAnsi="Arial" w:cs="Arial"/>
          <w:b/>
          <w:sz w:val="26"/>
          <w:szCs w:val="26"/>
          <w:lang w:val="en-ZA"/>
        </w:rPr>
        <w:tab/>
      </w:r>
      <w:r>
        <w:rPr>
          <w:rFonts w:ascii="Arial" w:hAnsi="Arial" w:cs="Arial"/>
          <w:b/>
          <w:sz w:val="26"/>
          <w:szCs w:val="26"/>
          <w:lang w:val="en-ZA"/>
        </w:rPr>
        <w:tab/>
      </w:r>
      <w:r>
        <w:rPr>
          <w:rFonts w:ascii="Arial" w:hAnsi="Arial" w:cs="Arial"/>
          <w:b/>
          <w:sz w:val="26"/>
          <w:szCs w:val="26"/>
          <w:lang w:val="en-ZA"/>
        </w:rPr>
        <w:tab/>
      </w:r>
      <w:r w:rsidR="00E07158">
        <w:rPr>
          <w:rFonts w:ascii="Arial" w:hAnsi="Arial" w:cs="Arial"/>
          <w:b/>
          <w:sz w:val="26"/>
          <w:szCs w:val="26"/>
          <w:lang w:val="en-ZA"/>
        </w:rPr>
        <w:t>Second Respondent</w:t>
      </w:r>
    </w:p>
    <w:p w14:paraId="5CF504C2" w14:textId="77777777" w:rsidR="00170E1A" w:rsidRPr="00A13945" w:rsidRDefault="00170E1A" w:rsidP="00BB28F4">
      <w:pPr>
        <w:pBdr>
          <w:bottom w:val="single" w:sz="12" w:space="1" w:color="auto"/>
        </w:pBdr>
        <w:jc w:val="both"/>
        <w:rPr>
          <w:rFonts w:ascii="Arial" w:hAnsi="Arial" w:cs="Arial"/>
          <w:b/>
          <w:sz w:val="26"/>
          <w:szCs w:val="26"/>
          <w:lang w:val="en-ZA"/>
        </w:rPr>
      </w:pPr>
    </w:p>
    <w:p w14:paraId="3EC47E36" w14:textId="77777777" w:rsidR="00062BE1" w:rsidRPr="00A13945" w:rsidRDefault="00062BE1" w:rsidP="00BB28F4">
      <w:pPr>
        <w:jc w:val="both"/>
        <w:rPr>
          <w:rFonts w:ascii="Arial" w:hAnsi="Arial" w:cs="Arial"/>
          <w:b/>
          <w:sz w:val="26"/>
          <w:szCs w:val="26"/>
          <w:lang w:val="en-ZA"/>
        </w:rPr>
      </w:pPr>
    </w:p>
    <w:p w14:paraId="132AC180" w14:textId="77777777" w:rsidR="001E63F9" w:rsidRPr="00A13945" w:rsidRDefault="00810DBB" w:rsidP="00BB28F4">
      <w:pPr>
        <w:pBdr>
          <w:bottom w:val="single" w:sz="12" w:space="1" w:color="auto"/>
        </w:pBdr>
        <w:jc w:val="center"/>
        <w:rPr>
          <w:rFonts w:ascii="Arial" w:hAnsi="Arial" w:cs="Arial"/>
          <w:b/>
          <w:sz w:val="26"/>
          <w:szCs w:val="26"/>
          <w:lang w:val="en-ZA"/>
        </w:rPr>
      </w:pPr>
      <w:r>
        <w:rPr>
          <w:rFonts w:ascii="Arial" w:hAnsi="Arial" w:cs="Arial"/>
          <w:b/>
          <w:sz w:val="26"/>
          <w:szCs w:val="26"/>
          <w:lang w:val="en-ZA"/>
        </w:rPr>
        <w:t>JUDGMENT</w:t>
      </w:r>
    </w:p>
    <w:p w14:paraId="6A4E03D8" w14:textId="77777777" w:rsidR="00AB42B4" w:rsidRPr="00A13945" w:rsidRDefault="00AB42B4" w:rsidP="00BB28F4">
      <w:pPr>
        <w:pBdr>
          <w:bottom w:val="single" w:sz="12" w:space="1" w:color="auto"/>
        </w:pBdr>
        <w:jc w:val="center"/>
        <w:rPr>
          <w:rFonts w:ascii="Arial" w:hAnsi="Arial" w:cs="Arial"/>
          <w:b/>
          <w:sz w:val="26"/>
          <w:szCs w:val="26"/>
          <w:lang w:val="en-ZA"/>
        </w:rPr>
      </w:pPr>
    </w:p>
    <w:p w14:paraId="76ACC0A2" w14:textId="3ABC0568" w:rsidR="00E910FD" w:rsidRDefault="00062BE1" w:rsidP="00E910FD">
      <w:pPr>
        <w:spacing w:before="240" w:line="480" w:lineRule="auto"/>
        <w:jc w:val="both"/>
        <w:rPr>
          <w:rFonts w:ascii="Arial" w:hAnsi="Arial" w:cs="Arial"/>
          <w:b/>
          <w:sz w:val="26"/>
          <w:szCs w:val="26"/>
          <w:u w:val="single"/>
          <w:lang w:val="en-ZA"/>
        </w:rPr>
      </w:pPr>
      <w:r w:rsidRPr="00A13945">
        <w:rPr>
          <w:rFonts w:ascii="Arial" w:hAnsi="Arial" w:cs="Arial"/>
          <w:b/>
          <w:sz w:val="26"/>
          <w:szCs w:val="26"/>
          <w:u w:val="single"/>
          <w:lang w:val="en-ZA"/>
        </w:rPr>
        <w:t>BESHE J</w:t>
      </w:r>
      <w:r w:rsidR="00FC42E9" w:rsidRPr="00A13945">
        <w:rPr>
          <w:rFonts w:ascii="Arial" w:hAnsi="Arial" w:cs="Arial"/>
          <w:b/>
          <w:sz w:val="26"/>
          <w:szCs w:val="26"/>
          <w:u w:val="single"/>
          <w:lang w:val="en-ZA"/>
        </w:rPr>
        <w:t>:</w:t>
      </w:r>
    </w:p>
    <w:p w14:paraId="6B982F7B" w14:textId="07643128" w:rsidR="00BD1C13" w:rsidRPr="0093299B" w:rsidRDefault="00AB42B4" w:rsidP="00D90BF9">
      <w:pPr>
        <w:spacing w:before="240" w:line="360" w:lineRule="auto"/>
        <w:jc w:val="both"/>
        <w:rPr>
          <w:rFonts w:ascii="Arial" w:hAnsi="Arial" w:cs="Arial"/>
          <w:sz w:val="22"/>
          <w:szCs w:val="22"/>
          <w:lang w:val="en-ZA"/>
        </w:rPr>
      </w:pPr>
      <w:r w:rsidRPr="00A13945">
        <w:rPr>
          <w:rFonts w:ascii="Arial" w:hAnsi="Arial" w:cs="Arial"/>
          <w:sz w:val="26"/>
          <w:szCs w:val="26"/>
          <w:lang w:val="en-ZA"/>
        </w:rPr>
        <w:t>[1]</w:t>
      </w:r>
      <w:r w:rsidR="008C325E">
        <w:rPr>
          <w:rFonts w:ascii="Arial" w:hAnsi="Arial" w:cs="Arial"/>
          <w:sz w:val="26"/>
          <w:szCs w:val="26"/>
          <w:lang w:val="en-ZA"/>
        </w:rPr>
        <w:t xml:space="preserve"> </w:t>
      </w:r>
      <w:r w:rsidR="008C325E">
        <w:rPr>
          <w:rFonts w:ascii="Arial" w:hAnsi="Arial" w:cs="Arial"/>
          <w:sz w:val="26"/>
          <w:szCs w:val="26"/>
          <w:lang w:val="en-ZA"/>
        </w:rPr>
        <w:tab/>
      </w:r>
      <w:r w:rsidR="00D90BF9">
        <w:rPr>
          <w:rFonts w:ascii="Arial" w:hAnsi="Arial" w:cs="Arial"/>
          <w:sz w:val="26"/>
          <w:szCs w:val="26"/>
          <w:lang w:val="en-ZA"/>
        </w:rPr>
        <w:t xml:space="preserve">The applicant in this matter seeks a declarator that she is a part-owner with first </w:t>
      </w:r>
      <w:r w:rsidR="005F5E28">
        <w:rPr>
          <w:rFonts w:ascii="Arial" w:hAnsi="Arial" w:cs="Arial"/>
          <w:sz w:val="26"/>
          <w:szCs w:val="26"/>
          <w:lang w:val="en-ZA"/>
        </w:rPr>
        <w:t>respondent of Erf […]</w:t>
      </w:r>
      <w:r w:rsidR="00D90BF9">
        <w:rPr>
          <w:rFonts w:ascii="Arial" w:hAnsi="Arial" w:cs="Arial"/>
          <w:sz w:val="26"/>
          <w:szCs w:val="26"/>
          <w:lang w:val="en-ZA"/>
        </w:rPr>
        <w:t>, Cradock, a property held by Deed of Transfer No. T61800/1991</w:t>
      </w:r>
      <w:r w:rsidR="00466975">
        <w:rPr>
          <w:rFonts w:ascii="Arial" w:hAnsi="Arial" w:cs="Arial"/>
          <w:sz w:val="26"/>
          <w:szCs w:val="26"/>
          <w:lang w:val="en-ZA"/>
        </w:rPr>
        <w:t>/</w:t>
      </w:r>
      <w:r w:rsidR="00D90BF9">
        <w:rPr>
          <w:rFonts w:ascii="Arial" w:hAnsi="Arial" w:cs="Arial"/>
          <w:sz w:val="26"/>
          <w:szCs w:val="26"/>
          <w:lang w:val="en-ZA"/>
        </w:rPr>
        <w:t>CTN situated at</w:t>
      </w:r>
      <w:r w:rsidR="005F5E28">
        <w:rPr>
          <w:rFonts w:ascii="Arial" w:hAnsi="Arial" w:cs="Arial"/>
          <w:sz w:val="26"/>
          <w:szCs w:val="26"/>
          <w:lang w:val="en-ZA"/>
        </w:rPr>
        <w:t xml:space="preserve"> […] […]</w:t>
      </w:r>
      <w:r w:rsidR="00D90BF9">
        <w:rPr>
          <w:rFonts w:ascii="Arial" w:hAnsi="Arial" w:cs="Arial"/>
          <w:sz w:val="26"/>
          <w:szCs w:val="26"/>
          <w:lang w:val="en-ZA"/>
        </w:rPr>
        <w:t xml:space="preserve"> Street, Cradock, Eastern Cape</w:t>
      </w:r>
      <w:r w:rsidR="00367B7B">
        <w:rPr>
          <w:rFonts w:ascii="Arial" w:hAnsi="Arial" w:cs="Arial"/>
          <w:sz w:val="26"/>
          <w:szCs w:val="26"/>
          <w:lang w:val="en-ZA"/>
        </w:rPr>
        <w:t>. As an ancillary order, applicant seeks an order for the appoin</w:t>
      </w:r>
      <w:r w:rsidR="00BE5B3D">
        <w:rPr>
          <w:rFonts w:ascii="Arial" w:hAnsi="Arial" w:cs="Arial"/>
          <w:sz w:val="26"/>
          <w:szCs w:val="26"/>
          <w:lang w:val="en-ZA"/>
        </w:rPr>
        <w:t>t</w:t>
      </w:r>
      <w:r w:rsidR="00367B7B">
        <w:rPr>
          <w:rFonts w:ascii="Arial" w:hAnsi="Arial" w:cs="Arial"/>
          <w:sz w:val="26"/>
          <w:szCs w:val="26"/>
          <w:lang w:val="en-ZA"/>
        </w:rPr>
        <w:t xml:space="preserve">ment of Receiver and Liquidator for purposes of realising the property in question.  </w:t>
      </w:r>
      <w:r w:rsidR="00DA4806">
        <w:rPr>
          <w:rFonts w:ascii="Arial" w:hAnsi="Arial" w:cs="Arial"/>
          <w:sz w:val="26"/>
          <w:szCs w:val="26"/>
          <w:lang w:val="en-ZA"/>
        </w:rPr>
        <w:t xml:space="preserve"> </w:t>
      </w:r>
    </w:p>
    <w:p w14:paraId="76200A2A" w14:textId="1C70D401" w:rsidR="00DA4806" w:rsidRPr="00DA4806" w:rsidRDefault="008C325E" w:rsidP="00367B7B">
      <w:pPr>
        <w:spacing w:before="240" w:line="360" w:lineRule="auto"/>
        <w:jc w:val="both"/>
        <w:rPr>
          <w:rFonts w:ascii="Arial" w:hAnsi="Arial" w:cs="Arial"/>
          <w:sz w:val="26"/>
          <w:szCs w:val="26"/>
          <w:lang w:val="en-ZA"/>
        </w:rPr>
      </w:pPr>
      <w:r>
        <w:rPr>
          <w:rFonts w:ascii="Arial" w:hAnsi="Arial" w:cs="Arial"/>
          <w:sz w:val="26"/>
          <w:szCs w:val="26"/>
          <w:lang w:val="en-ZA"/>
        </w:rPr>
        <w:t xml:space="preserve">[2] </w:t>
      </w:r>
      <w:r>
        <w:rPr>
          <w:rFonts w:ascii="Arial" w:hAnsi="Arial" w:cs="Arial"/>
          <w:sz w:val="26"/>
          <w:szCs w:val="26"/>
          <w:lang w:val="en-ZA"/>
        </w:rPr>
        <w:tab/>
      </w:r>
      <w:r w:rsidR="00367B7B">
        <w:rPr>
          <w:rFonts w:ascii="Arial" w:hAnsi="Arial" w:cs="Arial"/>
          <w:sz w:val="26"/>
          <w:szCs w:val="26"/>
          <w:lang w:val="en-ZA"/>
        </w:rPr>
        <w:t>Applicant and first respondent were married to each other in community of property during the year 1983. The marriage was dissolved by an order of</w:t>
      </w:r>
      <w:r w:rsidR="00BE5B3D">
        <w:rPr>
          <w:rFonts w:ascii="Arial" w:hAnsi="Arial" w:cs="Arial"/>
          <w:sz w:val="26"/>
          <w:szCs w:val="26"/>
          <w:lang w:val="en-ZA"/>
        </w:rPr>
        <w:t xml:space="preserve"> this</w:t>
      </w:r>
      <w:r w:rsidR="00367B7B">
        <w:rPr>
          <w:rFonts w:ascii="Arial" w:hAnsi="Arial" w:cs="Arial"/>
          <w:sz w:val="26"/>
          <w:szCs w:val="26"/>
          <w:lang w:val="en-ZA"/>
        </w:rPr>
        <w:t xml:space="preserve"> court in March 19</w:t>
      </w:r>
      <w:r w:rsidR="00BE5B3D">
        <w:rPr>
          <w:rFonts w:ascii="Arial" w:hAnsi="Arial" w:cs="Arial"/>
          <w:sz w:val="26"/>
          <w:szCs w:val="26"/>
          <w:lang w:val="en-ZA"/>
        </w:rPr>
        <w:t>9</w:t>
      </w:r>
      <w:r w:rsidR="00367B7B">
        <w:rPr>
          <w:rFonts w:ascii="Arial" w:hAnsi="Arial" w:cs="Arial"/>
          <w:sz w:val="26"/>
          <w:szCs w:val="26"/>
          <w:lang w:val="en-ZA"/>
        </w:rPr>
        <w:t xml:space="preserve">5. According to the applicant, when finalising the divorce, they did not expressly deal with the immovable properties that constituted their joint estate. However, all the movable property was divided between them in </w:t>
      </w:r>
      <w:r w:rsidR="00367B7B">
        <w:rPr>
          <w:rFonts w:ascii="Arial" w:hAnsi="Arial" w:cs="Arial"/>
          <w:sz w:val="26"/>
          <w:szCs w:val="26"/>
          <w:lang w:val="en-ZA"/>
        </w:rPr>
        <w:lastRenderedPageBreak/>
        <w:t>terms of a Settlement Agreement entered into with the first respondent. Their immovable property consisted of t</w:t>
      </w:r>
      <w:r w:rsidR="00100297">
        <w:rPr>
          <w:rFonts w:ascii="Arial" w:hAnsi="Arial" w:cs="Arial"/>
          <w:sz w:val="26"/>
          <w:szCs w:val="26"/>
          <w:lang w:val="en-ZA"/>
        </w:rPr>
        <w:t>heir marital home situated at […] […]</w:t>
      </w:r>
      <w:r w:rsidR="00367B7B">
        <w:rPr>
          <w:rFonts w:ascii="Arial" w:hAnsi="Arial" w:cs="Arial"/>
          <w:sz w:val="26"/>
          <w:szCs w:val="26"/>
          <w:lang w:val="en-ZA"/>
        </w:rPr>
        <w:t xml:space="preserve"> Street, Cradock.</w:t>
      </w:r>
      <w:r w:rsidR="00BE5B3D">
        <w:rPr>
          <w:rFonts w:ascii="Arial" w:hAnsi="Arial" w:cs="Arial"/>
          <w:sz w:val="26"/>
          <w:szCs w:val="26"/>
          <w:lang w:val="en-ZA"/>
        </w:rPr>
        <w:t xml:space="preserve"> I</w:t>
      </w:r>
      <w:r w:rsidR="00367B7B">
        <w:rPr>
          <w:rFonts w:ascii="Arial" w:hAnsi="Arial" w:cs="Arial"/>
          <w:sz w:val="26"/>
          <w:szCs w:val="26"/>
          <w:lang w:val="en-ZA"/>
        </w:rPr>
        <w:t xml:space="preserve">t is common cause that this property has since been sold. The property that is the subject matter of this application also formed part of the parties’ joint estate. First respondent operated a metal reclamation business from the said property. </w:t>
      </w:r>
      <w:r w:rsidR="00BE5B3D">
        <w:rPr>
          <w:rFonts w:ascii="Arial" w:hAnsi="Arial" w:cs="Arial"/>
          <w:sz w:val="26"/>
          <w:szCs w:val="26"/>
          <w:lang w:val="en-ZA"/>
        </w:rPr>
        <w:t>It</w:t>
      </w:r>
      <w:r w:rsidR="00367B7B">
        <w:rPr>
          <w:rFonts w:ascii="Arial" w:hAnsi="Arial" w:cs="Arial"/>
          <w:sz w:val="26"/>
          <w:szCs w:val="26"/>
          <w:lang w:val="en-ZA"/>
        </w:rPr>
        <w:t xml:space="preserve"> is still registered in the name</w:t>
      </w:r>
      <w:r w:rsidR="00250A92">
        <w:rPr>
          <w:rFonts w:ascii="Arial" w:hAnsi="Arial" w:cs="Arial"/>
          <w:sz w:val="26"/>
          <w:szCs w:val="26"/>
          <w:lang w:val="en-ZA"/>
        </w:rPr>
        <w:t>s</w:t>
      </w:r>
      <w:r w:rsidR="00367B7B">
        <w:rPr>
          <w:rFonts w:ascii="Arial" w:hAnsi="Arial" w:cs="Arial"/>
          <w:sz w:val="26"/>
          <w:szCs w:val="26"/>
          <w:lang w:val="en-ZA"/>
        </w:rPr>
        <w:t xml:space="preserve"> of the applicant and that </w:t>
      </w:r>
      <w:r w:rsidR="00250A92">
        <w:rPr>
          <w:rFonts w:ascii="Arial" w:hAnsi="Arial" w:cs="Arial"/>
          <w:sz w:val="26"/>
          <w:szCs w:val="26"/>
          <w:lang w:val="en-ZA"/>
        </w:rPr>
        <w:t>of the first respondent. According to the applicant, there is no meaningful communication between her and the first respondent, as a result of which they neglected to divide</w:t>
      </w:r>
      <w:r w:rsidR="00BE5B3D">
        <w:rPr>
          <w:rFonts w:ascii="Arial" w:hAnsi="Arial" w:cs="Arial"/>
          <w:sz w:val="26"/>
          <w:szCs w:val="26"/>
          <w:lang w:val="en-ZA"/>
        </w:rPr>
        <w:t xml:space="preserve"> or deal with</w:t>
      </w:r>
      <w:r w:rsidR="00250A92">
        <w:rPr>
          <w:rFonts w:ascii="Arial" w:hAnsi="Arial" w:cs="Arial"/>
          <w:sz w:val="26"/>
          <w:szCs w:val="26"/>
          <w:lang w:val="en-ZA"/>
        </w:rPr>
        <w:t xml:space="preserve"> their immovable properties. She also points out that in terms of the Decree of Divorce the first respondent remained liable to settle the outstanding bond in respect of the said property which he did in due course. </w:t>
      </w:r>
      <w:r w:rsidR="00367B7B">
        <w:rPr>
          <w:rFonts w:ascii="Arial" w:hAnsi="Arial" w:cs="Arial"/>
          <w:sz w:val="26"/>
          <w:szCs w:val="26"/>
          <w:lang w:val="en-ZA"/>
        </w:rPr>
        <w:t xml:space="preserve">   </w:t>
      </w:r>
    </w:p>
    <w:p w14:paraId="2B9A1E61" w14:textId="363B0C87" w:rsidR="00B05A1D" w:rsidRPr="00927148" w:rsidRDefault="003F3EEA" w:rsidP="00250A92">
      <w:pPr>
        <w:spacing w:before="240" w:line="360" w:lineRule="auto"/>
        <w:jc w:val="both"/>
        <w:rPr>
          <w:rFonts w:ascii="Arial" w:hAnsi="Arial" w:cs="Arial"/>
          <w:sz w:val="22"/>
          <w:szCs w:val="22"/>
          <w:lang w:val="en-ZA"/>
        </w:rPr>
      </w:pPr>
      <w:r>
        <w:rPr>
          <w:rFonts w:ascii="Arial" w:hAnsi="Arial" w:cs="Arial"/>
          <w:sz w:val="26"/>
          <w:szCs w:val="26"/>
          <w:lang w:val="en-ZA"/>
        </w:rPr>
        <w:t>[</w:t>
      </w:r>
      <w:r w:rsidR="008C325E">
        <w:rPr>
          <w:rFonts w:ascii="Arial" w:hAnsi="Arial" w:cs="Arial"/>
          <w:sz w:val="26"/>
          <w:szCs w:val="26"/>
          <w:lang w:val="en-ZA"/>
        </w:rPr>
        <w:t>3</w:t>
      </w:r>
      <w:r>
        <w:rPr>
          <w:rFonts w:ascii="Arial" w:hAnsi="Arial" w:cs="Arial"/>
          <w:sz w:val="26"/>
          <w:szCs w:val="26"/>
          <w:lang w:val="en-ZA"/>
        </w:rPr>
        <w:t xml:space="preserve">] </w:t>
      </w:r>
      <w:r w:rsidR="00B71A90">
        <w:rPr>
          <w:rFonts w:ascii="Arial" w:hAnsi="Arial" w:cs="Arial"/>
          <w:sz w:val="26"/>
          <w:szCs w:val="26"/>
          <w:lang w:val="en-ZA"/>
        </w:rPr>
        <w:tab/>
      </w:r>
      <w:r w:rsidR="00250A92">
        <w:rPr>
          <w:rFonts w:ascii="Arial" w:hAnsi="Arial" w:cs="Arial"/>
          <w:sz w:val="26"/>
          <w:szCs w:val="26"/>
          <w:lang w:val="en-ZA"/>
        </w:rPr>
        <w:t xml:space="preserve">It is also common cause that first respondent subsequently married the second respondent, which marriage was dissolved in October 2016. Thereafter, the property situated </w:t>
      </w:r>
      <w:r w:rsidR="00100297">
        <w:rPr>
          <w:rFonts w:ascii="Arial" w:hAnsi="Arial" w:cs="Arial"/>
          <w:sz w:val="26"/>
          <w:szCs w:val="26"/>
          <w:lang w:val="en-ZA"/>
        </w:rPr>
        <w:t>at […] […]</w:t>
      </w:r>
      <w:bookmarkStart w:id="0" w:name="_GoBack"/>
      <w:bookmarkEnd w:id="0"/>
      <w:r w:rsidR="00250A92">
        <w:rPr>
          <w:rFonts w:ascii="Arial" w:hAnsi="Arial" w:cs="Arial"/>
          <w:sz w:val="26"/>
          <w:szCs w:val="26"/>
          <w:lang w:val="en-ZA"/>
        </w:rPr>
        <w:t xml:space="preserve"> Steet was sold and proceeds thereof divided between the applicant and second respondent. No relief is sought from the second respondent in respect of this property. The registration of transfer of the Sprigs Street property took place in February 2022.</w:t>
      </w:r>
    </w:p>
    <w:p w14:paraId="508E0B07" w14:textId="1F2963E2" w:rsidR="00104E5F" w:rsidRPr="00DA4806" w:rsidRDefault="00027193" w:rsidP="00846688">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8C325E">
        <w:rPr>
          <w:rFonts w:ascii="Arial" w:hAnsi="Arial" w:cs="Arial"/>
          <w:sz w:val="26"/>
          <w:szCs w:val="26"/>
          <w:lang w:val="en-ZA"/>
        </w:rPr>
        <w:t>4</w:t>
      </w:r>
      <w:r>
        <w:rPr>
          <w:rFonts w:ascii="Arial" w:hAnsi="Arial" w:cs="Arial"/>
          <w:sz w:val="26"/>
          <w:szCs w:val="26"/>
          <w:lang w:val="en-ZA"/>
        </w:rPr>
        <w:t xml:space="preserve">] </w:t>
      </w:r>
      <w:r>
        <w:rPr>
          <w:rFonts w:ascii="Arial" w:hAnsi="Arial" w:cs="Arial"/>
          <w:sz w:val="26"/>
          <w:szCs w:val="26"/>
          <w:lang w:val="en-ZA"/>
        </w:rPr>
        <w:tab/>
      </w:r>
      <w:r w:rsidR="00250A92">
        <w:rPr>
          <w:rFonts w:ascii="Arial" w:hAnsi="Arial" w:cs="Arial"/>
          <w:sz w:val="26"/>
          <w:szCs w:val="26"/>
          <w:lang w:val="en-ZA"/>
        </w:rPr>
        <w:t xml:space="preserve">It was upon receipt of a Deed of Sale in respect of the Sprigs Street property </w:t>
      </w:r>
      <w:r w:rsidR="00165397">
        <w:rPr>
          <w:rFonts w:ascii="Arial" w:hAnsi="Arial" w:cs="Arial"/>
          <w:sz w:val="26"/>
          <w:szCs w:val="26"/>
          <w:lang w:val="en-ZA"/>
        </w:rPr>
        <w:t>that her memory about the existence of the two properties was revived, spurring her into action in respect of this application. Hence the orders that she seeks.</w:t>
      </w:r>
    </w:p>
    <w:p w14:paraId="6A37D031" w14:textId="129D24C0" w:rsidR="008A39C4" w:rsidRPr="00D07EBC" w:rsidRDefault="00DA122E" w:rsidP="00104E5F">
      <w:pPr>
        <w:spacing w:before="240" w:line="360" w:lineRule="auto"/>
        <w:jc w:val="both"/>
        <w:rPr>
          <w:rFonts w:ascii="Arial" w:hAnsi="Arial" w:cs="Arial"/>
          <w:sz w:val="22"/>
          <w:szCs w:val="22"/>
          <w:lang w:val="en-ZA"/>
        </w:rPr>
      </w:pPr>
      <w:r>
        <w:rPr>
          <w:rFonts w:ascii="Arial" w:hAnsi="Arial" w:cs="Arial"/>
          <w:sz w:val="26"/>
          <w:szCs w:val="26"/>
          <w:lang w:val="en-ZA"/>
        </w:rPr>
        <w:t xml:space="preserve">[5] </w:t>
      </w:r>
      <w:r>
        <w:rPr>
          <w:rFonts w:ascii="Arial" w:hAnsi="Arial" w:cs="Arial"/>
          <w:sz w:val="26"/>
          <w:szCs w:val="26"/>
          <w:lang w:val="en-ZA"/>
        </w:rPr>
        <w:tab/>
      </w:r>
      <w:r w:rsidR="00165397">
        <w:rPr>
          <w:rFonts w:ascii="Arial" w:hAnsi="Arial" w:cs="Arial"/>
          <w:sz w:val="26"/>
          <w:szCs w:val="26"/>
          <w:lang w:val="en-ZA"/>
        </w:rPr>
        <w:t>The application is only opposed by the first respondent.</w:t>
      </w:r>
      <w:r w:rsidR="00BE5B3D">
        <w:rPr>
          <w:rFonts w:ascii="Arial" w:hAnsi="Arial" w:cs="Arial"/>
          <w:sz w:val="26"/>
          <w:szCs w:val="26"/>
          <w:lang w:val="en-ZA"/>
        </w:rPr>
        <w:t xml:space="preserve"> Henceforth he will be referred to as the respondent.</w:t>
      </w:r>
      <w:r w:rsidR="00165397">
        <w:rPr>
          <w:rFonts w:ascii="Arial" w:hAnsi="Arial" w:cs="Arial"/>
          <w:sz w:val="26"/>
          <w:szCs w:val="26"/>
          <w:lang w:val="en-ZA"/>
        </w:rPr>
        <w:t xml:space="preserve"> He denies that at the time of their divorce the parties did not discuss matters relating to their immovable properties. He contends that the parties agreed that the applicant who wished to leave the premises (presumably the property in question) would do so without any encumbrances. Further that it was agreed between the parties that he would shoulder the responsibility of paying all the debts of marriage including</w:t>
      </w:r>
      <w:r w:rsidR="00BE5B3D">
        <w:rPr>
          <w:rFonts w:ascii="Arial" w:hAnsi="Arial" w:cs="Arial"/>
          <w:sz w:val="26"/>
          <w:szCs w:val="26"/>
          <w:lang w:val="en-ZA"/>
        </w:rPr>
        <w:t>,</w:t>
      </w:r>
      <w:r w:rsidR="00165397">
        <w:rPr>
          <w:rFonts w:ascii="Arial" w:hAnsi="Arial" w:cs="Arial"/>
          <w:sz w:val="26"/>
          <w:szCs w:val="26"/>
          <w:lang w:val="en-ZA"/>
        </w:rPr>
        <w:t xml:space="preserve"> </w:t>
      </w:r>
      <w:r w:rsidR="00165397">
        <w:rPr>
          <w:rFonts w:ascii="Arial" w:hAnsi="Arial" w:cs="Arial"/>
          <w:i/>
          <w:iCs/>
          <w:sz w:val="26"/>
          <w:szCs w:val="26"/>
          <w:lang w:val="en-ZA"/>
        </w:rPr>
        <w:t xml:space="preserve">inter </w:t>
      </w:r>
      <w:r w:rsidR="00165397">
        <w:rPr>
          <w:rFonts w:ascii="Arial" w:hAnsi="Arial" w:cs="Arial"/>
          <w:i/>
          <w:iCs/>
          <w:sz w:val="26"/>
          <w:szCs w:val="26"/>
          <w:lang w:val="en-ZA"/>
        </w:rPr>
        <w:lastRenderedPageBreak/>
        <w:t>alia</w:t>
      </w:r>
      <w:r w:rsidR="00BE5B3D">
        <w:rPr>
          <w:rFonts w:ascii="Arial" w:hAnsi="Arial" w:cs="Arial"/>
          <w:sz w:val="26"/>
          <w:szCs w:val="26"/>
          <w:lang w:val="en-ZA"/>
        </w:rPr>
        <w:t>,</w:t>
      </w:r>
      <w:r w:rsidR="00165397">
        <w:rPr>
          <w:rFonts w:ascii="Arial" w:hAnsi="Arial" w:cs="Arial"/>
          <w:sz w:val="26"/>
          <w:szCs w:val="26"/>
          <w:lang w:val="en-ZA"/>
        </w:rPr>
        <w:t xml:space="preserve"> the balance still owing on applicant’s motor vehicle; any bonds over their properties. This, he asserts, was to enable the applicant to relocate debt free. He also paid the costs of the divorce action. Importantly, at paragraph 6 (vii) of his answering affidavit, he states that </w:t>
      </w:r>
      <w:r w:rsidR="00165397" w:rsidRPr="00A463B8">
        <w:rPr>
          <w:rFonts w:ascii="Arial" w:hAnsi="Arial" w:cs="Arial"/>
          <w:i/>
          <w:iCs/>
          <w:sz w:val="26"/>
          <w:szCs w:val="26"/>
          <w:lang w:val="en-ZA"/>
        </w:rPr>
        <w:t xml:space="preserve">“I respectfully submit that should we have agreed that any immovable property be transferred and registered in her name, this would most </w:t>
      </w:r>
      <w:r w:rsidR="00A463B8" w:rsidRPr="00A463B8">
        <w:rPr>
          <w:rFonts w:ascii="Arial" w:hAnsi="Arial" w:cs="Arial"/>
          <w:i/>
          <w:iCs/>
          <w:sz w:val="26"/>
          <w:szCs w:val="26"/>
          <w:lang w:val="en-ZA"/>
        </w:rPr>
        <w:t>emphatically have been included in any Order of Divorce”</w:t>
      </w:r>
      <w:r w:rsidR="00A463B8">
        <w:rPr>
          <w:rFonts w:ascii="Arial" w:hAnsi="Arial" w:cs="Arial"/>
          <w:sz w:val="26"/>
          <w:szCs w:val="26"/>
          <w:lang w:val="en-ZA"/>
        </w:rPr>
        <w:t>.</w:t>
      </w:r>
      <w:r w:rsidR="00165397">
        <w:rPr>
          <w:rFonts w:ascii="Arial" w:hAnsi="Arial" w:cs="Arial"/>
          <w:sz w:val="26"/>
          <w:szCs w:val="26"/>
          <w:lang w:val="en-ZA"/>
        </w:rPr>
        <w:t xml:space="preserve"> </w:t>
      </w:r>
      <w:r w:rsidR="00A26DBA">
        <w:rPr>
          <w:rFonts w:ascii="Arial" w:hAnsi="Arial" w:cs="Arial"/>
          <w:sz w:val="26"/>
          <w:szCs w:val="26"/>
          <w:lang w:val="en-ZA"/>
        </w:rPr>
        <w:t xml:space="preserve"> </w:t>
      </w:r>
      <w:r w:rsidR="00DA4806">
        <w:rPr>
          <w:rFonts w:ascii="Arial" w:hAnsi="Arial" w:cs="Arial"/>
          <w:sz w:val="26"/>
          <w:szCs w:val="26"/>
          <w:lang w:val="en-ZA"/>
        </w:rPr>
        <w:t xml:space="preserve"> </w:t>
      </w:r>
      <w:r w:rsidR="004352B5">
        <w:rPr>
          <w:rFonts w:ascii="Arial" w:hAnsi="Arial" w:cs="Arial"/>
          <w:sz w:val="26"/>
          <w:szCs w:val="26"/>
          <w:lang w:val="en-ZA"/>
        </w:rPr>
        <w:t xml:space="preserve"> </w:t>
      </w:r>
      <w:r w:rsidR="00846688">
        <w:rPr>
          <w:rFonts w:ascii="Arial" w:hAnsi="Arial" w:cs="Arial"/>
          <w:sz w:val="26"/>
          <w:szCs w:val="26"/>
          <w:lang w:val="en-ZA"/>
        </w:rPr>
        <w:t xml:space="preserve"> </w:t>
      </w:r>
      <w:r w:rsidR="00D07EBC">
        <w:rPr>
          <w:rFonts w:ascii="Arial" w:hAnsi="Arial" w:cs="Arial"/>
          <w:sz w:val="26"/>
          <w:szCs w:val="26"/>
          <w:lang w:val="en-ZA"/>
        </w:rPr>
        <w:t xml:space="preserve">  </w:t>
      </w:r>
    </w:p>
    <w:p w14:paraId="6807A5FA" w14:textId="6C10D976" w:rsidR="007219A4" w:rsidRPr="004352B5" w:rsidRDefault="006072BE" w:rsidP="00A463B8">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6</w:t>
      </w:r>
      <w:r>
        <w:rPr>
          <w:rFonts w:ascii="Arial" w:hAnsi="Arial" w:cs="Arial"/>
          <w:sz w:val="26"/>
          <w:szCs w:val="26"/>
          <w:lang w:val="en-ZA"/>
        </w:rPr>
        <w:t xml:space="preserve">] </w:t>
      </w:r>
      <w:r>
        <w:rPr>
          <w:rFonts w:ascii="Arial" w:hAnsi="Arial" w:cs="Arial"/>
          <w:sz w:val="26"/>
          <w:szCs w:val="26"/>
          <w:lang w:val="en-ZA"/>
        </w:rPr>
        <w:tab/>
      </w:r>
      <w:r w:rsidR="00BE5B3D">
        <w:rPr>
          <w:rFonts w:ascii="Arial" w:hAnsi="Arial" w:cs="Arial"/>
          <w:sz w:val="26"/>
          <w:szCs w:val="26"/>
          <w:lang w:val="en-ZA"/>
        </w:rPr>
        <w:t>R</w:t>
      </w:r>
      <w:r w:rsidR="00A463B8">
        <w:rPr>
          <w:rFonts w:ascii="Arial" w:hAnsi="Arial" w:cs="Arial"/>
          <w:sz w:val="26"/>
          <w:szCs w:val="26"/>
          <w:lang w:val="en-ZA"/>
        </w:rPr>
        <w:t>espondent, though admitting that the property in question is still registered in the joint names of the parties, he denies that the applicant is entitled to an undivided 50% share of the property. He further asserts that it is unthinkable that the applicant forg</w:t>
      </w:r>
      <w:r w:rsidR="00BE5B3D">
        <w:rPr>
          <w:rFonts w:ascii="Arial" w:hAnsi="Arial" w:cs="Arial"/>
          <w:sz w:val="26"/>
          <w:szCs w:val="26"/>
          <w:lang w:val="en-ZA"/>
        </w:rPr>
        <w:t>ot</w:t>
      </w:r>
      <w:r w:rsidR="00A463B8">
        <w:rPr>
          <w:rFonts w:ascii="Arial" w:hAnsi="Arial" w:cs="Arial"/>
          <w:sz w:val="26"/>
          <w:szCs w:val="26"/>
          <w:lang w:val="en-ZA"/>
        </w:rPr>
        <w:t xml:space="preserve"> about the properties for a period in excess of 20 years as she alleges.</w:t>
      </w:r>
    </w:p>
    <w:p w14:paraId="084DAE33" w14:textId="5FB9571F" w:rsidR="00B40094" w:rsidRPr="00C6574C" w:rsidRDefault="007219A4" w:rsidP="00B83806">
      <w:pPr>
        <w:spacing w:before="240" w:line="360" w:lineRule="auto"/>
        <w:jc w:val="both"/>
        <w:rPr>
          <w:rFonts w:ascii="Arial" w:hAnsi="Arial" w:cs="Arial"/>
          <w:sz w:val="22"/>
          <w:szCs w:val="22"/>
          <w:lang w:val="en-ZA"/>
        </w:rPr>
      </w:pPr>
      <w:r>
        <w:rPr>
          <w:rFonts w:ascii="Arial" w:hAnsi="Arial" w:cs="Arial"/>
          <w:sz w:val="26"/>
          <w:szCs w:val="26"/>
          <w:lang w:val="en-ZA"/>
        </w:rPr>
        <w:t xml:space="preserve">[7] </w:t>
      </w:r>
      <w:r>
        <w:rPr>
          <w:rFonts w:ascii="Arial" w:hAnsi="Arial" w:cs="Arial"/>
          <w:sz w:val="26"/>
          <w:szCs w:val="26"/>
          <w:lang w:val="en-ZA"/>
        </w:rPr>
        <w:tab/>
      </w:r>
      <w:r w:rsidR="00A463B8">
        <w:rPr>
          <w:rFonts w:ascii="Arial" w:hAnsi="Arial" w:cs="Arial"/>
          <w:sz w:val="26"/>
          <w:szCs w:val="26"/>
          <w:lang w:val="en-ZA"/>
        </w:rPr>
        <w:t xml:space="preserve">It is noteworthy that respondent does not offer much explanation about what the agreement was regarding the Sprigs Street property and why only in 2022 registration of transfer thereof took place. In excess of 20 years after their divorce. It is common cause that part of proceeds from the sale of this property were paid to the applicant. </w:t>
      </w:r>
      <w:r w:rsidR="00BE5B3D">
        <w:rPr>
          <w:rFonts w:ascii="Arial" w:hAnsi="Arial" w:cs="Arial"/>
          <w:sz w:val="26"/>
          <w:szCs w:val="26"/>
          <w:lang w:val="en-ZA"/>
        </w:rPr>
        <w:t>He offers no explanation why if they had agreed as he suggests</w:t>
      </w:r>
      <w:r w:rsidR="00D94686">
        <w:rPr>
          <w:rFonts w:ascii="Arial" w:hAnsi="Arial" w:cs="Arial"/>
          <w:sz w:val="26"/>
          <w:szCs w:val="26"/>
          <w:lang w:val="en-ZA"/>
        </w:rPr>
        <w:t>,</w:t>
      </w:r>
      <w:r w:rsidR="00BE5B3D">
        <w:rPr>
          <w:rFonts w:ascii="Arial" w:hAnsi="Arial" w:cs="Arial"/>
          <w:sz w:val="26"/>
          <w:szCs w:val="26"/>
          <w:lang w:val="en-ZA"/>
        </w:rPr>
        <w:t xml:space="preserve"> part of the proceeds of the sale of this property was paid to the applicant.</w:t>
      </w:r>
      <w:r w:rsidR="00B83806">
        <w:rPr>
          <w:rFonts w:ascii="Arial" w:hAnsi="Arial" w:cs="Arial"/>
          <w:sz w:val="26"/>
          <w:szCs w:val="26"/>
          <w:lang w:val="en-ZA"/>
        </w:rPr>
        <w:t xml:space="preserve">  </w:t>
      </w:r>
    </w:p>
    <w:p w14:paraId="7C87F87D" w14:textId="0B75CE12" w:rsidR="00E54E7C" w:rsidRPr="00B83806" w:rsidRDefault="00FB0CAA" w:rsidP="00B83806">
      <w:pPr>
        <w:spacing w:before="240" w:line="360" w:lineRule="auto"/>
        <w:jc w:val="both"/>
        <w:rPr>
          <w:rFonts w:ascii="Arial" w:hAnsi="Arial" w:cs="Arial"/>
          <w:sz w:val="26"/>
          <w:szCs w:val="26"/>
          <w:lang w:val="en-ZA"/>
        </w:rPr>
      </w:pPr>
      <w:r>
        <w:rPr>
          <w:rFonts w:ascii="Arial" w:hAnsi="Arial" w:cs="Arial"/>
          <w:sz w:val="26"/>
          <w:szCs w:val="26"/>
          <w:lang w:val="en-ZA"/>
        </w:rPr>
        <w:t>[</w:t>
      </w:r>
      <w:r w:rsidR="003F0C67">
        <w:rPr>
          <w:rFonts w:ascii="Arial" w:hAnsi="Arial" w:cs="Arial"/>
          <w:sz w:val="26"/>
          <w:szCs w:val="26"/>
          <w:lang w:val="en-ZA"/>
        </w:rPr>
        <w:t>8</w:t>
      </w:r>
      <w:r>
        <w:rPr>
          <w:rFonts w:ascii="Arial" w:hAnsi="Arial" w:cs="Arial"/>
          <w:sz w:val="26"/>
          <w:szCs w:val="26"/>
          <w:lang w:val="en-ZA"/>
        </w:rPr>
        <w:t xml:space="preserve">] </w:t>
      </w:r>
      <w:r>
        <w:rPr>
          <w:rFonts w:ascii="Arial" w:hAnsi="Arial" w:cs="Arial"/>
          <w:sz w:val="26"/>
          <w:szCs w:val="26"/>
          <w:lang w:val="en-ZA"/>
        </w:rPr>
        <w:tab/>
      </w:r>
      <w:r w:rsidR="00A463B8">
        <w:rPr>
          <w:rFonts w:ascii="Arial" w:hAnsi="Arial" w:cs="Arial"/>
          <w:sz w:val="26"/>
          <w:szCs w:val="26"/>
          <w:lang w:val="en-ZA"/>
        </w:rPr>
        <w:t>Applicant attributes the failure to transfer applicant’s share of the property</w:t>
      </w:r>
      <w:r w:rsidR="00BE5B3D">
        <w:rPr>
          <w:rFonts w:ascii="Arial" w:hAnsi="Arial" w:cs="Arial"/>
          <w:sz w:val="26"/>
          <w:szCs w:val="26"/>
          <w:lang w:val="en-ZA"/>
        </w:rPr>
        <w:t xml:space="preserve"> / properties</w:t>
      </w:r>
      <w:r w:rsidR="00A463B8">
        <w:rPr>
          <w:rFonts w:ascii="Arial" w:hAnsi="Arial" w:cs="Arial"/>
          <w:sz w:val="26"/>
          <w:szCs w:val="26"/>
          <w:lang w:val="en-ZA"/>
        </w:rPr>
        <w:t xml:space="preserve"> into his name to his attorney who has since died. </w:t>
      </w:r>
      <w:r w:rsidR="00BE5B3D">
        <w:rPr>
          <w:rFonts w:ascii="Arial" w:hAnsi="Arial" w:cs="Arial"/>
          <w:sz w:val="26"/>
          <w:szCs w:val="26"/>
          <w:lang w:val="en-ZA"/>
        </w:rPr>
        <w:t xml:space="preserve">No details are provided as to when the attorney died. </w:t>
      </w:r>
      <w:r w:rsidR="00B83806">
        <w:rPr>
          <w:rFonts w:ascii="Arial" w:hAnsi="Arial" w:cs="Arial"/>
          <w:sz w:val="26"/>
          <w:szCs w:val="26"/>
          <w:lang w:val="en-ZA"/>
        </w:rPr>
        <w:t xml:space="preserve">   </w:t>
      </w:r>
    </w:p>
    <w:p w14:paraId="1A79130E" w14:textId="7BCFC4F0" w:rsidR="00EB7419" w:rsidRDefault="00EB7419" w:rsidP="00A463B8">
      <w:pPr>
        <w:spacing w:before="240" w:line="360" w:lineRule="auto"/>
        <w:jc w:val="both"/>
        <w:rPr>
          <w:rFonts w:ascii="Arial" w:hAnsi="Arial" w:cs="Arial"/>
          <w:sz w:val="26"/>
          <w:szCs w:val="26"/>
          <w:lang w:val="en-ZA"/>
        </w:rPr>
      </w:pPr>
      <w:r>
        <w:rPr>
          <w:rFonts w:ascii="Arial" w:hAnsi="Arial" w:cs="Arial"/>
          <w:sz w:val="26"/>
          <w:szCs w:val="26"/>
          <w:lang w:val="en-ZA"/>
        </w:rPr>
        <w:t>[</w:t>
      </w:r>
      <w:r w:rsidR="00D5181D">
        <w:rPr>
          <w:rFonts w:ascii="Arial" w:hAnsi="Arial" w:cs="Arial"/>
          <w:sz w:val="26"/>
          <w:szCs w:val="26"/>
          <w:lang w:val="en-ZA"/>
        </w:rPr>
        <w:t>9</w:t>
      </w:r>
      <w:r w:rsidR="00FB0CAA">
        <w:rPr>
          <w:rFonts w:ascii="Arial" w:hAnsi="Arial" w:cs="Arial"/>
          <w:sz w:val="26"/>
          <w:szCs w:val="26"/>
          <w:lang w:val="en-ZA"/>
        </w:rPr>
        <w:t xml:space="preserve">] </w:t>
      </w:r>
      <w:r w:rsidR="00FB0CAA">
        <w:rPr>
          <w:rFonts w:ascii="Arial" w:hAnsi="Arial" w:cs="Arial"/>
          <w:sz w:val="26"/>
          <w:szCs w:val="26"/>
          <w:lang w:val="en-ZA"/>
        </w:rPr>
        <w:tab/>
      </w:r>
      <w:r w:rsidR="00A463B8">
        <w:rPr>
          <w:rFonts w:ascii="Arial" w:hAnsi="Arial" w:cs="Arial"/>
          <w:sz w:val="26"/>
          <w:szCs w:val="26"/>
          <w:lang w:val="en-ZA"/>
        </w:rPr>
        <w:t>Noteworthy also is the fact that no order was made in</w:t>
      </w:r>
      <w:r w:rsidR="00D94686">
        <w:rPr>
          <w:rFonts w:ascii="Arial" w:hAnsi="Arial" w:cs="Arial"/>
          <w:sz w:val="26"/>
          <w:szCs w:val="26"/>
          <w:lang w:val="en-ZA"/>
        </w:rPr>
        <w:t xml:space="preserve"> terms of</w:t>
      </w:r>
      <w:r w:rsidR="00A463B8">
        <w:rPr>
          <w:rFonts w:ascii="Arial" w:hAnsi="Arial" w:cs="Arial"/>
          <w:sz w:val="26"/>
          <w:szCs w:val="26"/>
          <w:lang w:val="en-ZA"/>
        </w:rPr>
        <w:t xml:space="preserve"> the Settlement Agreement between the parties regarding their immovable</w:t>
      </w:r>
      <w:r w:rsidR="0035693F">
        <w:rPr>
          <w:rFonts w:ascii="Arial" w:hAnsi="Arial" w:cs="Arial"/>
          <w:sz w:val="26"/>
          <w:szCs w:val="26"/>
          <w:lang w:val="en-ZA"/>
        </w:rPr>
        <w:t xml:space="preserve"> properties. Applicant denies there was ever an agreement regarding their immovable properties. </w:t>
      </w:r>
      <w:r w:rsidR="00A463B8">
        <w:rPr>
          <w:rFonts w:ascii="Arial" w:hAnsi="Arial" w:cs="Arial"/>
          <w:sz w:val="26"/>
          <w:szCs w:val="26"/>
          <w:lang w:val="en-ZA"/>
        </w:rPr>
        <w:t xml:space="preserve"> </w:t>
      </w:r>
      <w:r>
        <w:rPr>
          <w:rFonts w:ascii="Arial" w:hAnsi="Arial" w:cs="Arial"/>
          <w:sz w:val="26"/>
          <w:szCs w:val="26"/>
          <w:lang w:val="en-ZA"/>
        </w:rPr>
        <w:t xml:space="preserve">  </w:t>
      </w:r>
    </w:p>
    <w:p w14:paraId="21B96D0F" w14:textId="342D0879" w:rsidR="00CB48D7" w:rsidRPr="0035693F" w:rsidRDefault="007859F2" w:rsidP="00EB7419">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D5181D">
        <w:rPr>
          <w:rFonts w:ascii="Arial" w:hAnsi="Arial" w:cs="Arial"/>
          <w:sz w:val="26"/>
          <w:szCs w:val="26"/>
          <w:lang w:val="en-ZA"/>
        </w:rPr>
        <w:t>10</w:t>
      </w:r>
      <w:r>
        <w:rPr>
          <w:rFonts w:ascii="Arial" w:hAnsi="Arial" w:cs="Arial"/>
          <w:sz w:val="26"/>
          <w:szCs w:val="26"/>
          <w:lang w:val="en-ZA"/>
        </w:rPr>
        <w:t>]</w:t>
      </w:r>
      <w:r w:rsidR="00564730">
        <w:rPr>
          <w:rFonts w:ascii="Arial" w:hAnsi="Arial" w:cs="Arial"/>
          <w:sz w:val="26"/>
          <w:szCs w:val="26"/>
          <w:lang w:val="en-ZA"/>
        </w:rPr>
        <w:t xml:space="preserve"> </w:t>
      </w:r>
      <w:r w:rsidR="00564730">
        <w:rPr>
          <w:rFonts w:ascii="Arial" w:hAnsi="Arial" w:cs="Arial"/>
          <w:sz w:val="26"/>
          <w:szCs w:val="26"/>
          <w:lang w:val="en-ZA"/>
        </w:rPr>
        <w:tab/>
      </w:r>
      <w:r w:rsidR="0035693F">
        <w:rPr>
          <w:rFonts w:ascii="Arial" w:hAnsi="Arial" w:cs="Arial"/>
          <w:sz w:val="26"/>
          <w:szCs w:val="26"/>
          <w:lang w:val="en-ZA"/>
        </w:rPr>
        <w:t xml:space="preserve">Applicant also makes the point that in terms of </w:t>
      </w:r>
      <w:r w:rsidR="0035693F">
        <w:rPr>
          <w:rFonts w:ascii="Arial" w:hAnsi="Arial" w:cs="Arial"/>
          <w:i/>
          <w:iCs/>
          <w:sz w:val="26"/>
          <w:szCs w:val="26"/>
          <w:lang w:val="en-ZA"/>
        </w:rPr>
        <w:t xml:space="preserve">Section 2 </w:t>
      </w:r>
      <w:r w:rsidR="0035693F">
        <w:rPr>
          <w:rFonts w:ascii="Arial" w:hAnsi="Arial" w:cs="Arial"/>
          <w:sz w:val="26"/>
          <w:szCs w:val="26"/>
          <w:lang w:val="en-ZA"/>
        </w:rPr>
        <w:t xml:space="preserve">of the </w:t>
      </w:r>
      <w:r w:rsidR="0035693F">
        <w:rPr>
          <w:rFonts w:ascii="Arial" w:hAnsi="Arial" w:cs="Arial"/>
          <w:i/>
          <w:iCs/>
          <w:sz w:val="26"/>
          <w:szCs w:val="26"/>
          <w:lang w:val="en-ZA"/>
        </w:rPr>
        <w:t>Alienation of Land A</w:t>
      </w:r>
      <w:r w:rsidR="00BE5B3D">
        <w:rPr>
          <w:rFonts w:ascii="Arial" w:hAnsi="Arial" w:cs="Arial"/>
          <w:i/>
          <w:iCs/>
          <w:sz w:val="26"/>
          <w:szCs w:val="26"/>
          <w:lang w:val="en-ZA"/>
        </w:rPr>
        <w:t>ct</w:t>
      </w:r>
      <w:r w:rsidR="0035693F">
        <w:rPr>
          <w:rFonts w:ascii="Arial" w:hAnsi="Arial" w:cs="Arial"/>
          <w:sz w:val="26"/>
          <w:szCs w:val="26"/>
          <w:lang w:val="en-ZA"/>
        </w:rPr>
        <w:t xml:space="preserve">, no alienation of land will be of force and effect unless it is contained in a Deed of Alienation signed by the parties thereto. </w:t>
      </w:r>
    </w:p>
    <w:p w14:paraId="7AC452AE" w14:textId="15AE5393" w:rsidR="00081E73" w:rsidRPr="00850761" w:rsidRDefault="00D5181D" w:rsidP="00850761">
      <w:pPr>
        <w:spacing w:before="240" w:line="360" w:lineRule="auto"/>
        <w:jc w:val="both"/>
        <w:rPr>
          <w:rFonts w:ascii="Arial" w:hAnsi="Arial" w:cs="Arial"/>
          <w:sz w:val="22"/>
          <w:szCs w:val="22"/>
          <w:lang w:val="en-ZA"/>
        </w:rPr>
      </w:pPr>
      <w:r>
        <w:rPr>
          <w:rFonts w:ascii="Arial" w:hAnsi="Arial" w:cs="Arial"/>
          <w:sz w:val="26"/>
          <w:szCs w:val="26"/>
          <w:lang w:val="en-ZA"/>
        </w:rPr>
        <w:lastRenderedPageBreak/>
        <w:t>[11</w:t>
      </w:r>
      <w:r w:rsidR="00564730">
        <w:rPr>
          <w:rFonts w:ascii="Arial" w:hAnsi="Arial" w:cs="Arial"/>
          <w:sz w:val="26"/>
          <w:szCs w:val="26"/>
          <w:lang w:val="en-ZA"/>
        </w:rPr>
        <w:t xml:space="preserve">] </w:t>
      </w:r>
      <w:r w:rsidR="00564730">
        <w:rPr>
          <w:rFonts w:ascii="Arial" w:hAnsi="Arial" w:cs="Arial"/>
          <w:sz w:val="26"/>
          <w:szCs w:val="26"/>
          <w:lang w:val="en-ZA"/>
        </w:rPr>
        <w:tab/>
      </w:r>
      <w:r w:rsidR="0035693F">
        <w:rPr>
          <w:rFonts w:ascii="Arial" w:hAnsi="Arial" w:cs="Arial"/>
          <w:sz w:val="26"/>
          <w:szCs w:val="26"/>
          <w:lang w:val="en-ZA"/>
        </w:rPr>
        <w:t xml:space="preserve">The parties are at variance as to whether or not there was an agreement about the fate of their immovable properties. So, clearly there is a dispute of fact in this regard. </w:t>
      </w:r>
      <w:r w:rsidR="00850761">
        <w:rPr>
          <w:rFonts w:ascii="Arial" w:hAnsi="Arial" w:cs="Arial"/>
          <w:sz w:val="26"/>
          <w:szCs w:val="26"/>
          <w:lang w:val="en-ZA"/>
        </w:rPr>
        <w:t xml:space="preserve"> </w:t>
      </w:r>
    </w:p>
    <w:p w14:paraId="509EFB4D" w14:textId="2C1B5200" w:rsidR="00AE0E58" w:rsidRDefault="00FB0CAA" w:rsidP="00850761">
      <w:pPr>
        <w:spacing w:before="240" w:line="360" w:lineRule="auto"/>
        <w:jc w:val="both"/>
        <w:rPr>
          <w:rFonts w:ascii="Arial" w:hAnsi="Arial" w:cs="Arial"/>
          <w:sz w:val="26"/>
          <w:szCs w:val="26"/>
          <w:lang w:val="en-ZA"/>
        </w:rPr>
      </w:pPr>
      <w:r>
        <w:rPr>
          <w:rFonts w:ascii="Arial" w:hAnsi="Arial" w:cs="Arial"/>
          <w:sz w:val="26"/>
          <w:szCs w:val="26"/>
          <w:lang w:val="en-ZA"/>
        </w:rPr>
        <w:t>[</w:t>
      </w:r>
      <w:r w:rsidR="00DA122E">
        <w:rPr>
          <w:rFonts w:ascii="Arial" w:hAnsi="Arial" w:cs="Arial"/>
          <w:sz w:val="26"/>
          <w:szCs w:val="26"/>
          <w:lang w:val="en-ZA"/>
        </w:rPr>
        <w:t>12</w:t>
      </w:r>
      <w:r>
        <w:rPr>
          <w:rFonts w:ascii="Arial" w:hAnsi="Arial" w:cs="Arial"/>
          <w:sz w:val="26"/>
          <w:szCs w:val="26"/>
          <w:lang w:val="en-ZA"/>
        </w:rPr>
        <w:t>]</w:t>
      </w:r>
      <w:r>
        <w:rPr>
          <w:rFonts w:ascii="Arial" w:hAnsi="Arial" w:cs="Arial"/>
          <w:sz w:val="26"/>
          <w:szCs w:val="26"/>
          <w:lang w:val="en-ZA"/>
        </w:rPr>
        <w:tab/>
      </w:r>
      <w:r w:rsidR="0035693F">
        <w:rPr>
          <w:rFonts w:ascii="Arial" w:hAnsi="Arial" w:cs="Arial"/>
          <w:sz w:val="26"/>
          <w:szCs w:val="26"/>
          <w:lang w:val="en-ZA"/>
        </w:rPr>
        <w:t xml:space="preserve">It is trite that where in motion proceedings disputes of fact appear from the affidavits, a final order may be granted if the facts averred by the applicant and </w:t>
      </w:r>
      <w:r w:rsidR="00BE5B3D">
        <w:rPr>
          <w:rFonts w:ascii="Arial" w:hAnsi="Arial" w:cs="Arial"/>
          <w:sz w:val="26"/>
          <w:szCs w:val="26"/>
          <w:lang w:val="en-ZA"/>
        </w:rPr>
        <w:t>h</w:t>
      </w:r>
      <w:r w:rsidR="0035693F">
        <w:rPr>
          <w:rFonts w:ascii="Arial" w:hAnsi="Arial" w:cs="Arial"/>
          <w:sz w:val="26"/>
          <w:szCs w:val="26"/>
          <w:lang w:val="en-ZA"/>
        </w:rPr>
        <w:t>ave been admitted by the respondent, together with the facts alleged by the respondent justify the granting of such an order.</w:t>
      </w:r>
      <w:r w:rsidR="0035693F">
        <w:rPr>
          <w:rStyle w:val="FootnoteReference"/>
          <w:rFonts w:ascii="Arial" w:hAnsi="Arial" w:cs="Arial"/>
          <w:sz w:val="26"/>
          <w:szCs w:val="26"/>
          <w:lang w:val="en-ZA"/>
        </w:rPr>
        <w:footnoteReference w:id="1"/>
      </w:r>
      <w:r w:rsidR="0035693F">
        <w:rPr>
          <w:rFonts w:ascii="Arial" w:hAnsi="Arial" w:cs="Arial"/>
          <w:sz w:val="26"/>
          <w:szCs w:val="26"/>
          <w:lang w:val="en-ZA"/>
        </w:rPr>
        <w:t xml:space="preserve"> Trite also is </w:t>
      </w:r>
      <w:r w:rsidR="00BE5B3D">
        <w:rPr>
          <w:rFonts w:ascii="Arial" w:hAnsi="Arial" w:cs="Arial"/>
          <w:sz w:val="26"/>
          <w:szCs w:val="26"/>
          <w:lang w:val="en-ZA"/>
        </w:rPr>
        <w:t>t</w:t>
      </w:r>
      <w:r w:rsidR="0035693F">
        <w:rPr>
          <w:rFonts w:ascii="Arial" w:hAnsi="Arial" w:cs="Arial"/>
          <w:sz w:val="26"/>
          <w:szCs w:val="26"/>
          <w:lang w:val="en-ZA"/>
        </w:rPr>
        <w:t xml:space="preserve">hat there may be instances where the denial by the respondent of a fact alleged by the applicant may not be such that it amounts to real </w:t>
      </w:r>
      <w:r w:rsidR="0035693F">
        <w:rPr>
          <w:rFonts w:ascii="Arial" w:hAnsi="Arial" w:cs="Arial"/>
          <w:i/>
          <w:iCs/>
          <w:sz w:val="26"/>
          <w:szCs w:val="26"/>
          <w:lang w:val="en-ZA"/>
        </w:rPr>
        <w:t>bona fide</w:t>
      </w:r>
      <w:r w:rsidR="0035693F">
        <w:rPr>
          <w:rFonts w:ascii="Arial" w:hAnsi="Arial" w:cs="Arial"/>
          <w:sz w:val="26"/>
          <w:szCs w:val="26"/>
          <w:lang w:val="en-ZA"/>
        </w:rPr>
        <w:t xml:space="preserve"> or genuine dispute of fact.</w:t>
      </w:r>
      <w:r w:rsidR="0035693F">
        <w:rPr>
          <w:rStyle w:val="FootnoteReference"/>
          <w:rFonts w:ascii="Arial" w:hAnsi="Arial" w:cs="Arial"/>
          <w:sz w:val="26"/>
          <w:szCs w:val="26"/>
          <w:lang w:val="en-ZA"/>
        </w:rPr>
        <w:footnoteReference w:id="2"/>
      </w:r>
      <w:r w:rsidR="00AE0E58">
        <w:rPr>
          <w:rFonts w:ascii="Arial" w:hAnsi="Arial" w:cs="Arial"/>
          <w:sz w:val="26"/>
          <w:szCs w:val="26"/>
          <w:lang w:val="en-ZA"/>
        </w:rPr>
        <w:t xml:space="preserve"> In </w:t>
      </w:r>
      <w:r w:rsidR="00AE0E58">
        <w:rPr>
          <w:rFonts w:ascii="Arial" w:hAnsi="Arial" w:cs="Arial"/>
          <w:b/>
          <w:bCs/>
          <w:i/>
          <w:iCs/>
          <w:sz w:val="26"/>
          <w:szCs w:val="26"/>
          <w:lang w:val="en-ZA"/>
        </w:rPr>
        <w:t>Wightman t/a JW Construction v Headfour (Pty) Ltd and Another</w:t>
      </w:r>
      <w:r w:rsidR="00AE0E58">
        <w:rPr>
          <w:rStyle w:val="FootnoteReference"/>
          <w:rFonts w:ascii="Arial" w:hAnsi="Arial" w:cs="Arial"/>
          <w:b/>
          <w:bCs/>
          <w:i/>
          <w:iCs/>
          <w:sz w:val="26"/>
          <w:szCs w:val="26"/>
          <w:lang w:val="en-ZA"/>
        </w:rPr>
        <w:footnoteReference w:id="3"/>
      </w:r>
      <w:r w:rsidR="00AE0E58">
        <w:rPr>
          <w:rFonts w:ascii="Arial" w:hAnsi="Arial" w:cs="Arial"/>
          <w:b/>
          <w:bCs/>
          <w:i/>
          <w:iCs/>
          <w:sz w:val="26"/>
          <w:szCs w:val="26"/>
          <w:lang w:val="en-ZA"/>
        </w:rPr>
        <w:t xml:space="preserve"> </w:t>
      </w:r>
      <w:r w:rsidR="00AE0E58">
        <w:rPr>
          <w:rFonts w:ascii="Arial" w:hAnsi="Arial" w:cs="Arial"/>
          <w:sz w:val="26"/>
          <w:szCs w:val="26"/>
          <w:lang w:val="en-ZA"/>
        </w:rPr>
        <w:t xml:space="preserve">a real, genuine and </w:t>
      </w:r>
      <w:r w:rsidR="00AE0E58">
        <w:rPr>
          <w:rFonts w:ascii="Arial" w:hAnsi="Arial" w:cs="Arial"/>
          <w:i/>
          <w:iCs/>
          <w:sz w:val="26"/>
          <w:szCs w:val="26"/>
          <w:lang w:val="en-ZA"/>
        </w:rPr>
        <w:t>bona fide</w:t>
      </w:r>
      <w:r w:rsidR="00AE0E58">
        <w:rPr>
          <w:rFonts w:ascii="Arial" w:hAnsi="Arial" w:cs="Arial"/>
          <w:sz w:val="26"/>
          <w:szCs w:val="26"/>
          <w:lang w:val="en-ZA"/>
        </w:rPr>
        <w:t xml:space="preserve"> dispute of fact was held to exist “</w:t>
      </w:r>
      <w:r w:rsidR="00AE0E58" w:rsidRPr="00AE0E58">
        <w:rPr>
          <w:rFonts w:ascii="Arial" w:hAnsi="Arial" w:cs="Arial"/>
          <w:i/>
          <w:iCs/>
          <w:sz w:val="26"/>
          <w:szCs w:val="26"/>
          <w:lang w:val="en-ZA"/>
        </w:rPr>
        <w:t>only where the court is satisfied that the party who purports to raise the dispute has in his affidavit seriously and unambiguously addressed the fact said to be disputed</w:t>
      </w:r>
      <w:r w:rsidR="00AE0E58">
        <w:rPr>
          <w:rFonts w:ascii="Arial" w:hAnsi="Arial" w:cs="Arial"/>
          <w:sz w:val="26"/>
          <w:szCs w:val="26"/>
          <w:lang w:val="en-ZA"/>
        </w:rPr>
        <w:t xml:space="preserve">”. Likewise, in </w:t>
      </w:r>
      <w:r w:rsidR="00AE0E58">
        <w:rPr>
          <w:rFonts w:ascii="Arial" w:hAnsi="Arial" w:cs="Arial"/>
          <w:b/>
          <w:bCs/>
          <w:i/>
          <w:iCs/>
          <w:sz w:val="26"/>
          <w:szCs w:val="26"/>
          <w:lang w:val="en-ZA"/>
        </w:rPr>
        <w:t>National Director of Public Prosecutions v Zuma</w:t>
      </w:r>
      <w:r w:rsidR="00AE0E58">
        <w:rPr>
          <w:rStyle w:val="FootnoteReference"/>
          <w:rFonts w:ascii="Arial" w:hAnsi="Arial" w:cs="Arial"/>
          <w:b/>
          <w:bCs/>
          <w:i/>
          <w:iCs/>
          <w:sz w:val="26"/>
          <w:szCs w:val="26"/>
          <w:lang w:val="en-ZA"/>
        </w:rPr>
        <w:footnoteReference w:id="4"/>
      </w:r>
      <w:r w:rsidR="00AE0E58">
        <w:rPr>
          <w:rFonts w:ascii="Arial" w:hAnsi="Arial" w:cs="Arial"/>
          <w:sz w:val="26"/>
          <w:szCs w:val="26"/>
          <w:lang w:val="en-ZA"/>
        </w:rPr>
        <w:t xml:space="preserve"> the court once again had to comment </w:t>
      </w:r>
      <w:r w:rsidR="00BE5B3D">
        <w:rPr>
          <w:rFonts w:ascii="Arial" w:hAnsi="Arial" w:cs="Arial"/>
          <w:sz w:val="26"/>
          <w:szCs w:val="26"/>
          <w:lang w:val="en-ZA"/>
        </w:rPr>
        <w:t>on</w:t>
      </w:r>
      <w:r w:rsidR="00AE0E58">
        <w:rPr>
          <w:rFonts w:ascii="Arial" w:hAnsi="Arial" w:cs="Arial"/>
          <w:sz w:val="26"/>
          <w:szCs w:val="26"/>
          <w:lang w:val="en-ZA"/>
        </w:rPr>
        <w:t xml:space="preserve"> </w:t>
      </w:r>
      <w:r w:rsidR="00AE0E58">
        <w:rPr>
          <w:rFonts w:ascii="Arial" w:hAnsi="Arial" w:cs="Arial"/>
          <w:b/>
          <w:bCs/>
          <w:i/>
          <w:iCs/>
          <w:sz w:val="26"/>
          <w:szCs w:val="26"/>
          <w:lang w:val="en-ZA"/>
        </w:rPr>
        <w:t>Plascon-Evans</w:t>
      </w:r>
      <w:r w:rsidR="00BE5B3D">
        <w:rPr>
          <w:rFonts w:ascii="Arial" w:hAnsi="Arial" w:cs="Arial"/>
          <w:sz w:val="26"/>
          <w:szCs w:val="26"/>
          <w:lang w:val="en-ZA"/>
        </w:rPr>
        <w:t xml:space="preserve"> rule.</w:t>
      </w:r>
      <w:r w:rsidR="00AE0E58">
        <w:rPr>
          <w:rFonts w:ascii="Arial" w:hAnsi="Arial" w:cs="Arial"/>
          <w:sz w:val="26"/>
          <w:szCs w:val="26"/>
          <w:lang w:val="en-ZA"/>
        </w:rPr>
        <w:t xml:space="preserve"> In the process, the court had this to say:</w:t>
      </w:r>
    </w:p>
    <w:p w14:paraId="39E7EEEA" w14:textId="538C3D93" w:rsidR="00567C63" w:rsidRPr="00AA4B52" w:rsidRDefault="00AE0E58" w:rsidP="00850761">
      <w:pPr>
        <w:spacing w:before="240" w:line="360" w:lineRule="auto"/>
        <w:jc w:val="both"/>
        <w:rPr>
          <w:rFonts w:ascii="Arial" w:hAnsi="Arial" w:cs="Arial"/>
          <w:sz w:val="22"/>
          <w:szCs w:val="22"/>
          <w:lang w:val="en-ZA"/>
        </w:rPr>
      </w:pPr>
      <w:r w:rsidRPr="00AA4B52">
        <w:rPr>
          <w:rFonts w:ascii="Arial" w:hAnsi="Arial" w:cs="Arial"/>
          <w:sz w:val="22"/>
          <w:szCs w:val="22"/>
          <w:lang w:val="en-ZA"/>
        </w:rPr>
        <w:t>“It may be different if the respondent’s version consists of bald of uncreditworthy de</w:t>
      </w:r>
      <w:r w:rsidR="00BE5B3D">
        <w:rPr>
          <w:rFonts w:ascii="Arial" w:hAnsi="Arial" w:cs="Arial"/>
          <w:sz w:val="22"/>
          <w:szCs w:val="22"/>
          <w:lang w:val="en-ZA"/>
        </w:rPr>
        <w:t>nials</w:t>
      </w:r>
      <w:r w:rsidRPr="00AA4B52">
        <w:rPr>
          <w:rFonts w:ascii="Arial" w:hAnsi="Arial" w:cs="Arial"/>
          <w:sz w:val="22"/>
          <w:szCs w:val="22"/>
          <w:lang w:val="en-ZA"/>
        </w:rPr>
        <w:t xml:space="preserve">, raises fictitious disputes of fact, is palpably implausible, </w:t>
      </w:r>
      <w:r w:rsidR="00AA4B52" w:rsidRPr="00AA4B52">
        <w:rPr>
          <w:rFonts w:ascii="Arial" w:hAnsi="Arial" w:cs="Arial"/>
          <w:sz w:val="22"/>
          <w:szCs w:val="22"/>
          <w:lang w:val="en-ZA"/>
        </w:rPr>
        <w:t>farfetched</w:t>
      </w:r>
      <w:r w:rsidRPr="00AA4B52">
        <w:rPr>
          <w:rFonts w:ascii="Arial" w:hAnsi="Arial" w:cs="Arial"/>
          <w:sz w:val="22"/>
          <w:szCs w:val="22"/>
          <w:lang w:val="en-ZA"/>
        </w:rPr>
        <w:t xml:space="preserve"> or so clearly </w:t>
      </w:r>
      <w:r w:rsidR="00AA4B52" w:rsidRPr="00AA4B52">
        <w:rPr>
          <w:rFonts w:ascii="Arial" w:hAnsi="Arial" w:cs="Arial"/>
          <w:sz w:val="22"/>
          <w:szCs w:val="22"/>
          <w:lang w:val="en-ZA"/>
        </w:rPr>
        <w:t xml:space="preserve">untenable that the court is justified in rejecting them merely on the papers.” </w:t>
      </w:r>
      <w:r w:rsidRPr="00AA4B52">
        <w:rPr>
          <w:rFonts w:ascii="Arial" w:hAnsi="Arial" w:cs="Arial"/>
          <w:sz w:val="22"/>
          <w:szCs w:val="22"/>
          <w:lang w:val="en-ZA"/>
        </w:rPr>
        <w:t xml:space="preserve"> </w:t>
      </w:r>
      <w:r w:rsidR="0035693F" w:rsidRPr="00AA4B52">
        <w:rPr>
          <w:rFonts w:ascii="Arial" w:hAnsi="Arial" w:cs="Arial"/>
          <w:sz w:val="22"/>
          <w:szCs w:val="22"/>
          <w:lang w:val="en-ZA"/>
        </w:rPr>
        <w:t xml:space="preserve"> </w:t>
      </w:r>
      <w:r w:rsidR="00850761" w:rsidRPr="00AA4B52">
        <w:rPr>
          <w:rFonts w:ascii="Arial" w:hAnsi="Arial" w:cs="Arial"/>
          <w:sz w:val="22"/>
          <w:szCs w:val="22"/>
          <w:lang w:val="en-ZA"/>
        </w:rPr>
        <w:t xml:space="preserve"> </w:t>
      </w:r>
    </w:p>
    <w:p w14:paraId="4D46411D" w14:textId="25C1B3CD" w:rsidR="00D3182B" w:rsidRPr="00AA4B52" w:rsidRDefault="00DA122E" w:rsidP="005C1704">
      <w:pPr>
        <w:spacing w:before="240" w:line="360" w:lineRule="auto"/>
        <w:jc w:val="both"/>
        <w:rPr>
          <w:rFonts w:ascii="Arial" w:hAnsi="Arial" w:cs="Arial"/>
          <w:sz w:val="26"/>
          <w:szCs w:val="26"/>
          <w:lang w:val="en-ZA"/>
        </w:rPr>
      </w:pPr>
      <w:r>
        <w:rPr>
          <w:rFonts w:ascii="Arial" w:hAnsi="Arial" w:cs="Arial"/>
          <w:sz w:val="26"/>
          <w:szCs w:val="26"/>
          <w:lang w:val="en-ZA"/>
        </w:rPr>
        <w:t>[13</w:t>
      </w:r>
      <w:r w:rsidR="00AE46DC">
        <w:rPr>
          <w:rFonts w:ascii="Arial" w:hAnsi="Arial" w:cs="Arial"/>
          <w:sz w:val="26"/>
          <w:szCs w:val="26"/>
          <w:lang w:val="en-ZA"/>
        </w:rPr>
        <w:t xml:space="preserve">] </w:t>
      </w:r>
      <w:r w:rsidR="00AE46DC">
        <w:rPr>
          <w:rFonts w:ascii="Arial" w:hAnsi="Arial" w:cs="Arial"/>
          <w:sz w:val="26"/>
          <w:szCs w:val="26"/>
          <w:lang w:val="en-ZA"/>
        </w:rPr>
        <w:tab/>
      </w:r>
      <w:r w:rsidR="00AA4B52">
        <w:rPr>
          <w:rFonts w:ascii="Arial" w:hAnsi="Arial" w:cs="Arial"/>
          <w:sz w:val="26"/>
          <w:szCs w:val="26"/>
          <w:lang w:val="en-ZA"/>
        </w:rPr>
        <w:t xml:space="preserve">The version proffered by the respondent seems to me, </w:t>
      </w:r>
      <w:r w:rsidR="00D94686">
        <w:rPr>
          <w:rFonts w:ascii="Arial" w:hAnsi="Arial" w:cs="Arial"/>
          <w:sz w:val="26"/>
          <w:szCs w:val="26"/>
          <w:lang w:val="en-ZA"/>
        </w:rPr>
        <w:t xml:space="preserve">to </w:t>
      </w:r>
      <w:r w:rsidR="00AA4B52">
        <w:rPr>
          <w:rFonts w:ascii="Arial" w:hAnsi="Arial" w:cs="Arial"/>
          <w:sz w:val="26"/>
          <w:szCs w:val="26"/>
          <w:lang w:val="en-ZA"/>
        </w:rPr>
        <w:t xml:space="preserve">fall squarely into a dispute of fact that is not real or genuine or </w:t>
      </w:r>
      <w:r w:rsidR="00AA4B52">
        <w:rPr>
          <w:rFonts w:ascii="Arial" w:hAnsi="Arial" w:cs="Arial"/>
          <w:i/>
          <w:iCs/>
          <w:sz w:val="26"/>
          <w:szCs w:val="26"/>
          <w:lang w:val="en-ZA"/>
        </w:rPr>
        <w:t>bona fides</w:t>
      </w:r>
      <w:r w:rsidR="00BE5B3D">
        <w:rPr>
          <w:rFonts w:ascii="Arial" w:hAnsi="Arial" w:cs="Arial"/>
          <w:sz w:val="26"/>
          <w:szCs w:val="26"/>
          <w:lang w:val="en-ZA"/>
        </w:rPr>
        <w:t>,</w:t>
      </w:r>
      <w:r w:rsidR="00AA4B52">
        <w:rPr>
          <w:rFonts w:ascii="Arial" w:hAnsi="Arial" w:cs="Arial"/>
          <w:sz w:val="26"/>
          <w:szCs w:val="26"/>
          <w:lang w:val="en-ZA"/>
        </w:rPr>
        <w:t xml:space="preserve"> one that is fictitious and palpably implausible. It also lacks detail as to when and under what circumstances the purported</w:t>
      </w:r>
      <w:r w:rsidR="007E10AD">
        <w:rPr>
          <w:rFonts w:ascii="Arial" w:hAnsi="Arial" w:cs="Arial"/>
          <w:sz w:val="26"/>
          <w:szCs w:val="26"/>
          <w:lang w:val="en-ZA"/>
        </w:rPr>
        <w:t xml:space="preserve"> </w:t>
      </w:r>
      <w:r w:rsidR="00AA4B52">
        <w:rPr>
          <w:rFonts w:ascii="Arial" w:hAnsi="Arial" w:cs="Arial"/>
          <w:sz w:val="26"/>
          <w:szCs w:val="26"/>
          <w:lang w:val="en-ZA"/>
        </w:rPr>
        <w:t xml:space="preserve">agreement was reached regarding the immovable property. Why did it not form part of the Deed of Settlement that was incorporated into the Decree of Divorce? Why for over 20 years no attempt </w:t>
      </w:r>
      <w:r w:rsidR="00BE5B3D">
        <w:rPr>
          <w:rFonts w:ascii="Arial" w:hAnsi="Arial" w:cs="Arial"/>
          <w:sz w:val="26"/>
          <w:szCs w:val="26"/>
          <w:lang w:val="en-ZA"/>
        </w:rPr>
        <w:t>was</w:t>
      </w:r>
      <w:r w:rsidR="00AA4B52">
        <w:rPr>
          <w:rFonts w:ascii="Arial" w:hAnsi="Arial" w:cs="Arial"/>
          <w:sz w:val="26"/>
          <w:szCs w:val="26"/>
          <w:lang w:val="en-ZA"/>
        </w:rPr>
        <w:t xml:space="preserve"> made to transfer applicant’s share of the property</w:t>
      </w:r>
      <w:r w:rsidR="007E10AD">
        <w:rPr>
          <w:rFonts w:ascii="Arial" w:hAnsi="Arial" w:cs="Arial"/>
          <w:sz w:val="26"/>
          <w:szCs w:val="26"/>
          <w:lang w:val="en-ZA"/>
        </w:rPr>
        <w:t xml:space="preserve"> to him</w:t>
      </w:r>
      <w:r w:rsidR="00AA4B52">
        <w:rPr>
          <w:rFonts w:ascii="Arial" w:hAnsi="Arial" w:cs="Arial"/>
          <w:sz w:val="26"/>
          <w:szCs w:val="26"/>
          <w:lang w:val="en-ZA"/>
        </w:rPr>
        <w:t>? Why d</w:t>
      </w:r>
      <w:r w:rsidR="007E10AD">
        <w:rPr>
          <w:rFonts w:ascii="Arial" w:hAnsi="Arial" w:cs="Arial"/>
          <w:sz w:val="26"/>
          <w:szCs w:val="26"/>
          <w:lang w:val="en-ZA"/>
        </w:rPr>
        <w:t>e</w:t>
      </w:r>
      <w:r w:rsidR="00AA4B52">
        <w:rPr>
          <w:rFonts w:ascii="Arial" w:hAnsi="Arial" w:cs="Arial"/>
          <w:sz w:val="26"/>
          <w:szCs w:val="26"/>
          <w:lang w:val="en-ZA"/>
        </w:rPr>
        <w:t>sp</w:t>
      </w:r>
      <w:r w:rsidR="007E10AD">
        <w:rPr>
          <w:rFonts w:ascii="Arial" w:hAnsi="Arial" w:cs="Arial"/>
          <w:sz w:val="26"/>
          <w:szCs w:val="26"/>
          <w:lang w:val="en-ZA"/>
        </w:rPr>
        <w:t>i</w:t>
      </w:r>
      <w:r w:rsidR="00AA4B52">
        <w:rPr>
          <w:rFonts w:ascii="Arial" w:hAnsi="Arial" w:cs="Arial"/>
          <w:sz w:val="26"/>
          <w:szCs w:val="26"/>
          <w:lang w:val="en-ZA"/>
        </w:rPr>
        <w:t xml:space="preserve">te the said </w:t>
      </w:r>
      <w:r w:rsidR="00AA4B52">
        <w:rPr>
          <w:rFonts w:ascii="Arial" w:hAnsi="Arial" w:cs="Arial"/>
          <w:sz w:val="26"/>
          <w:szCs w:val="26"/>
          <w:lang w:val="en-ZA"/>
        </w:rPr>
        <w:lastRenderedPageBreak/>
        <w:t xml:space="preserve">agreement, when the Sprigs Street property was sold </w:t>
      </w:r>
      <w:r w:rsidR="007E10AD">
        <w:rPr>
          <w:rFonts w:ascii="Arial" w:hAnsi="Arial" w:cs="Arial"/>
          <w:sz w:val="26"/>
          <w:szCs w:val="26"/>
          <w:lang w:val="en-ZA"/>
        </w:rPr>
        <w:t>in respect of</w:t>
      </w:r>
      <w:r w:rsidR="00AA4B52">
        <w:rPr>
          <w:rFonts w:ascii="Arial" w:hAnsi="Arial" w:cs="Arial"/>
          <w:sz w:val="26"/>
          <w:szCs w:val="26"/>
          <w:lang w:val="en-ZA"/>
        </w:rPr>
        <w:t xml:space="preserve"> which registration of transfer took place during 2022</w:t>
      </w:r>
      <w:r w:rsidR="007E10AD">
        <w:rPr>
          <w:rFonts w:ascii="Arial" w:hAnsi="Arial" w:cs="Arial"/>
          <w:sz w:val="26"/>
          <w:szCs w:val="26"/>
          <w:lang w:val="en-ZA"/>
        </w:rPr>
        <w:t>,</w:t>
      </w:r>
      <w:r w:rsidR="00AA4B52">
        <w:rPr>
          <w:rFonts w:ascii="Arial" w:hAnsi="Arial" w:cs="Arial"/>
          <w:sz w:val="26"/>
          <w:szCs w:val="26"/>
          <w:lang w:val="en-ZA"/>
        </w:rPr>
        <w:t xml:space="preserve"> applicant received a share of the </w:t>
      </w:r>
      <w:r w:rsidR="00343319">
        <w:rPr>
          <w:rFonts w:ascii="Arial" w:hAnsi="Arial" w:cs="Arial"/>
          <w:sz w:val="26"/>
          <w:szCs w:val="26"/>
          <w:lang w:val="en-ZA"/>
        </w:rPr>
        <w:t>proceeds of its sale?</w:t>
      </w:r>
      <w:r w:rsidR="007E10AD">
        <w:rPr>
          <w:rFonts w:ascii="Arial" w:hAnsi="Arial" w:cs="Arial"/>
          <w:sz w:val="26"/>
          <w:szCs w:val="26"/>
          <w:lang w:val="en-ZA"/>
        </w:rPr>
        <w:t xml:space="preserve">       </w:t>
      </w:r>
      <w:r w:rsidR="00343319">
        <w:rPr>
          <w:rFonts w:ascii="Arial" w:hAnsi="Arial" w:cs="Arial"/>
          <w:sz w:val="26"/>
          <w:szCs w:val="26"/>
          <w:lang w:val="en-ZA"/>
        </w:rPr>
        <w:t xml:space="preserve"> </w:t>
      </w:r>
    </w:p>
    <w:p w14:paraId="1B342BAB" w14:textId="70824F25" w:rsidR="000A101F" w:rsidRPr="000A101F" w:rsidRDefault="00AB5F03" w:rsidP="00343319">
      <w:pPr>
        <w:spacing w:before="240" w:line="360" w:lineRule="auto"/>
        <w:jc w:val="both"/>
        <w:rPr>
          <w:rFonts w:ascii="Arial" w:hAnsi="Arial" w:cs="Arial"/>
          <w:b/>
          <w:sz w:val="22"/>
          <w:szCs w:val="22"/>
          <w:u w:val="single"/>
          <w:lang w:val="en-ZA"/>
        </w:rPr>
      </w:pPr>
      <w:r>
        <w:rPr>
          <w:rFonts w:ascii="Arial" w:hAnsi="Arial" w:cs="Arial"/>
          <w:sz w:val="26"/>
          <w:szCs w:val="26"/>
          <w:lang w:val="en-ZA"/>
        </w:rPr>
        <w:t>[14</w:t>
      </w:r>
      <w:r w:rsidR="00D3182B">
        <w:rPr>
          <w:rFonts w:ascii="Arial" w:hAnsi="Arial" w:cs="Arial"/>
          <w:sz w:val="26"/>
          <w:szCs w:val="26"/>
          <w:lang w:val="en-ZA"/>
        </w:rPr>
        <w:t xml:space="preserve">] </w:t>
      </w:r>
      <w:r w:rsidR="00D3182B">
        <w:rPr>
          <w:rFonts w:ascii="Arial" w:hAnsi="Arial" w:cs="Arial"/>
          <w:sz w:val="26"/>
          <w:szCs w:val="26"/>
          <w:lang w:val="en-ZA"/>
        </w:rPr>
        <w:tab/>
      </w:r>
      <w:r w:rsidR="00D94686">
        <w:rPr>
          <w:rFonts w:ascii="Arial" w:hAnsi="Arial" w:cs="Arial"/>
          <w:sz w:val="26"/>
          <w:szCs w:val="26"/>
          <w:lang w:val="en-ZA"/>
        </w:rPr>
        <w:t>R</w:t>
      </w:r>
      <w:r w:rsidR="00343319">
        <w:rPr>
          <w:rFonts w:ascii="Arial" w:hAnsi="Arial" w:cs="Arial"/>
          <w:sz w:val="26"/>
          <w:szCs w:val="26"/>
          <w:lang w:val="en-ZA"/>
        </w:rPr>
        <w:t>espondent seems to suggest that the reason applicant agreed that the properties would devolve upon him alone was that he was going to take the responsibility for paying all amounts due in respect thereof. But the question stands, why pay to the applicant a share of the proceeds in respect of the Sprigs Street property?</w:t>
      </w:r>
    </w:p>
    <w:p w14:paraId="2E860A67" w14:textId="4521EAFF" w:rsidR="00655FCB" w:rsidRPr="000A101F" w:rsidRDefault="00923FF8" w:rsidP="000A101F">
      <w:pPr>
        <w:spacing w:before="240" w:line="360" w:lineRule="auto"/>
        <w:jc w:val="both"/>
        <w:rPr>
          <w:rFonts w:ascii="Arial" w:hAnsi="Arial" w:cs="Arial"/>
          <w:sz w:val="26"/>
          <w:szCs w:val="26"/>
          <w:u w:val="single"/>
          <w:lang w:val="en-ZA"/>
        </w:rPr>
      </w:pPr>
      <w:r>
        <w:rPr>
          <w:rFonts w:ascii="Arial" w:hAnsi="Arial" w:cs="Arial"/>
          <w:sz w:val="26"/>
          <w:szCs w:val="26"/>
          <w:lang w:val="en-ZA"/>
        </w:rPr>
        <w:t>[</w:t>
      </w:r>
      <w:r w:rsidR="00B46767">
        <w:rPr>
          <w:rFonts w:ascii="Arial" w:hAnsi="Arial" w:cs="Arial"/>
          <w:sz w:val="26"/>
          <w:szCs w:val="26"/>
          <w:lang w:val="en-ZA"/>
        </w:rPr>
        <w:t>1</w:t>
      </w:r>
      <w:r w:rsidR="00AB5F03">
        <w:rPr>
          <w:rFonts w:ascii="Arial" w:hAnsi="Arial" w:cs="Arial"/>
          <w:sz w:val="26"/>
          <w:szCs w:val="26"/>
          <w:lang w:val="en-ZA"/>
        </w:rPr>
        <w:t>5</w:t>
      </w:r>
      <w:r>
        <w:rPr>
          <w:rFonts w:ascii="Arial" w:hAnsi="Arial" w:cs="Arial"/>
          <w:sz w:val="26"/>
          <w:szCs w:val="26"/>
          <w:lang w:val="en-ZA"/>
        </w:rPr>
        <w:t xml:space="preserve">] </w:t>
      </w:r>
      <w:r w:rsidR="00655FCB">
        <w:rPr>
          <w:rFonts w:ascii="Arial" w:hAnsi="Arial" w:cs="Arial"/>
          <w:sz w:val="26"/>
          <w:szCs w:val="26"/>
          <w:lang w:val="en-ZA"/>
        </w:rPr>
        <w:tab/>
      </w:r>
      <w:r w:rsidR="00343319">
        <w:rPr>
          <w:rFonts w:ascii="Arial" w:hAnsi="Arial" w:cs="Arial"/>
          <w:sz w:val="26"/>
          <w:szCs w:val="26"/>
          <w:lang w:val="en-ZA"/>
        </w:rPr>
        <w:t>It is also by operation of law that if parties are married in community of property as the parties in this matter were, they share a joint estate.</w:t>
      </w:r>
      <w:r w:rsidR="000A101F">
        <w:rPr>
          <w:rFonts w:ascii="Arial" w:hAnsi="Arial" w:cs="Arial"/>
          <w:sz w:val="26"/>
          <w:szCs w:val="26"/>
          <w:lang w:val="en-ZA"/>
        </w:rPr>
        <w:t xml:space="preserve"> </w:t>
      </w:r>
      <w:r w:rsidR="00343319">
        <w:rPr>
          <w:rFonts w:ascii="Arial" w:hAnsi="Arial" w:cs="Arial"/>
          <w:sz w:val="26"/>
          <w:szCs w:val="26"/>
          <w:lang w:val="en-ZA"/>
        </w:rPr>
        <w:t>Their immovable properties belong to the joint estate, regardless of each parties’ contribution towards the asset.</w:t>
      </w:r>
      <w:r w:rsidR="007E10AD">
        <w:rPr>
          <w:rFonts w:ascii="Arial" w:hAnsi="Arial" w:cs="Arial"/>
          <w:sz w:val="26"/>
          <w:szCs w:val="26"/>
          <w:lang w:val="en-ZA"/>
        </w:rPr>
        <w:t xml:space="preserve"> </w:t>
      </w:r>
      <w:r w:rsidR="000A101F">
        <w:rPr>
          <w:rFonts w:ascii="Arial" w:hAnsi="Arial" w:cs="Arial"/>
          <w:sz w:val="26"/>
          <w:szCs w:val="26"/>
          <w:lang w:val="en-ZA"/>
        </w:rPr>
        <w:t xml:space="preserve"> </w:t>
      </w:r>
    </w:p>
    <w:p w14:paraId="298EEF58" w14:textId="7925A865" w:rsidR="001274F9" w:rsidRDefault="008C47F2" w:rsidP="00E640F4">
      <w:pPr>
        <w:spacing w:before="240" w:line="360" w:lineRule="auto"/>
        <w:jc w:val="both"/>
        <w:rPr>
          <w:rFonts w:ascii="Arial" w:hAnsi="Arial" w:cs="Arial"/>
          <w:sz w:val="26"/>
          <w:szCs w:val="26"/>
          <w:lang w:val="en-ZA"/>
        </w:rPr>
      </w:pPr>
      <w:r w:rsidRPr="008C47F2">
        <w:rPr>
          <w:rFonts w:ascii="Arial" w:hAnsi="Arial" w:cs="Arial"/>
          <w:sz w:val="26"/>
          <w:szCs w:val="26"/>
          <w:lang w:val="en-ZA"/>
        </w:rPr>
        <w:t>[</w:t>
      </w:r>
      <w:r w:rsidR="004924FA">
        <w:rPr>
          <w:rFonts w:ascii="Arial" w:hAnsi="Arial" w:cs="Arial"/>
          <w:sz w:val="26"/>
          <w:szCs w:val="26"/>
          <w:lang w:val="en-ZA"/>
        </w:rPr>
        <w:t>1</w:t>
      </w:r>
      <w:r w:rsidR="00966EDC">
        <w:rPr>
          <w:rFonts w:ascii="Arial" w:hAnsi="Arial" w:cs="Arial"/>
          <w:sz w:val="26"/>
          <w:szCs w:val="26"/>
          <w:lang w:val="en-ZA"/>
        </w:rPr>
        <w:t>6</w:t>
      </w:r>
      <w:r w:rsidR="00370E10">
        <w:rPr>
          <w:rFonts w:ascii="Arial" w:hAnsi="Arial" w:cs="Arial"/>
          <w:sz w:val="26"/>
          <w:szCs w:val="26"/>
          <w:lang w:val="en-ZA"/>
        </w:rPr>
        <w:t xml:space="preserve">] </w:t>
      </w:r>
      <w:r w:rsidR="00370E10">
        <w:rPr>
          <w:rFonts w:ascii="Arial" w:hAnsi="Arial" w:cs="Arial"/>
          <w:sz w:val="26"/>
          <w:szCs w:val="26"/>
          <w:lang w:val="en-ZA"/>
        </w:rPr>
        <w:tab/>
      </w:r>
      <w:r w:rsidR="00343319">
        <w:rPr>
          <w:rFonts w:ascii="Arial" w:hAnsi="Arial" w:cs="Arial"/>
          <w:sz w:val="26"/>
          <w:szCs w:val="26"/>
          <w:lang w:val="en-ZA"/>
        </w:rPr>
        <w:t xml:space="preserve">Even though first respondent does not contend that this purported agreement formed part of their Deed of Settlement, </w:t>
      </w:r>
      <w:r w:rsidR="001274F9">
        <w:rPr>
          <w:rFonts w:ascii="Arial" w:hAnsi="Arial" w:cs="Arial"/>
          <w:sz w:val="26"/>
          <w:szCs w:val="26"/>
          <w:lang w:val="en-ZA"/>
        </w:rPr>
        <w:t xml:space="preserve">there was a suggestion in </w:t>
      </w:r>
      <w:r w:rsidR="007E10AD">
        <w:rPr>
          <w:rFonts w:ascii="Arial" w:hAnsi="Arial" w:cs="Arial"/>
          <w:sz w:val="26"/>
          <w:szCs w:val="26"/>
          <w:lang w:val="en-ZA"/>
        </w:rPr>
        <w:t>argument</w:t>
      </w:r>
      <w:r w:rsidR="001274F9">
        <w:rPr>
          <w:rFonts w:ascii="Arial" w:hAnsi="Arial" w:cs="Arial"/>
          <w:sz w:val="26"/>
          <w:szCs w:val="26"/>
          <w:lang w:val="en-ZA"/>
        </w:rPr>
        <w:t xml:space="preserve"> that paragraph 6 (c) of</w:t>
      </w:r>
      <w:r w:rsidR="002B7307">
        <w:rPr>
          <w:rFonts w:ascii="Arial" w:hAnsi="Arial" w:cs="Arial"/>
          <w:sz w:val="26"/>
          <w:szCs w:val="26"/>
          <w:lang w:val="en-ZA"/>
        </w:rPr>
        <w:t xml:space="preserve"> </w:t>
      </w:r>
      <w:r w:rsidR="001274F9">
        <w:rPr>
          <w:rFonts w:ascii="Arial" w:hAnsi="Arial" w:cs="Arial"/>
          <w:sz w:val="26"/>
          <w:szCs w:val="26"/>
          <w:lang w:val="en-ZA"/>
        </w:rPr>
        <w:t xml:space="preserve">the Deed of Settlement gave effect thereto. In particular </w:t>
      </w:r>
      <w:r w:rsidR="001274F9">
        <w:rPr>
          <w:rFonts w:ascii="Arial" w:hAnsi="Arial" w:cs="Arial"/>
          <w:i/>
          <w:iCs/>
          <w:sz w:val="26"/>
          <w:szCs w:val="26"/>
          <w:lang w:val="en-ZA"/>
        </w:rPr>
        <w:t xml:space="preserve">Clause 6 (c) </w:t>
      </w:r>
      <w:r w:rsidR="001274F9">
        <w:rPr>
          <w:rFonts w:ascii="Arial" w:hAnsi="Arial" w:cs="Arial"/>
          <w:sz w:val="26"/>
          <w:szCs w:val="26"/>
          <w:lang w:val="en-ZA"/>
        </w:rPr>
        <w:t>thereof.</w:t>
      </w:r>
      <w:r w:rsidR="002B7307">
        <w:rPr>
          <w:rFonts w:ascii="Arial" w:hAnsi="Arial" w:cs="Arial"/>
          <w:sz w:val="26"/>
          <w:szCs w:val="26"/>
          <w:lang w:val="en-ZA"/>
        </w:rPr>
        <w:t xml:space="preserve"> </w:t>
      </w:r>
      <w:r w:rsidR="001274F9">
        <w:rPr>
          <w:rFonts w:ascii="Arial" w:hAnsi="Arial" w:cs="Arial"/>
          <w:sz w:val="26"/>
          <w:szCs w:val="26"/>
          <w:lang w:val="en-ZA"/>
        </w:rPr>
        <w:t xml:space="preserve">It will be apposite to reproduce the whole of </w:t>
      </w:r>
      <w:r w:rsidR="001274F9">
        <w:rPr>
          <w:rFonts w:ascii="Arial" w:hAnsi="Arial" w:cs="Arial"/>
          <w:i/>
          <w:iCs/>
          <w:sz w:val="26"/>
          <w:szCs w:val="26"/>
          <w:lang w:val="en-ZA"/>
        </w:rPr>
        <w:t>Clause 6</w:t>
      </w:r>
      <w:r w:rsidR="001274F9">
        <w:rPr>
          <w:rFonts w:ascii="Arial" w:hAnsi="Arial" w:cs="Arial"/>
          <w:sz w:val="26"/>
          <w:szCs w:val="26"/>
          <w:lang w:val="en-ZA"/>
        </w:rPr>
        <w:t>:</w:t>
      </w:r>
    </w:p>
    <w:p w14:paraId="327649CA" w14:textId="77777777" w:rsidR="009953DE" w:rsidRPr="0092005F" w:rsidRDefault="001274F9" w:rsidP="00E640F4">
      <w:pPr>
        <w:spacing w:before="240" w:line="360" w:lineRule="auto"/>
        <w:jc w:val="both"/>
        <w:rPr>
          <w:rFonts w:ascii="Arial" w:hAnsi="Arial" w:cs="Arial"/>
          <w:sz w:val="22"/>
          <w:szCs w:val="22"/>
          <w:lang w:val="en-ZA"/>
        </w:rPr>
      </w:pPr>
      <w:r w:rsidRPr="0092005F">
        <w:rPr>
          <w:rFonts w:ascii="Arial" w:hAnsi="Arial" w:cs="Arial"/>
          <w:sz w:val="22"/>
          <w:szCs w:val="22"/>
          <w:lang w:val="en-ZA"/>
        </w:rPr>
        <w:t>“</w:t>
      </w:r>
      <w:r w:rsidR="009953DE" w:rsidRPr="0092005F">
        <w:rPr>
          <w:rFonts w:ascii="Arial" w:hAnsi="Arial" w:cs="Arial"/>
          <w:sz w:val="22"/>
          <w:szCs w:val="22"/>
          <w:lang w:val="en-ZA"/>
        </w:rPr>
        <w:t>6. Ter vordiring van die gemeenskaplike boedel, kom die partye Hiermee as volg ooreen:</w:t>
      </w:r>
    </w:p>
    <w:p w14:paraId="5F1F81CF" w14:textId="77777777" w:rsidR="009953DE" w:rsidRPr="0092005F" w:rsidRDefault="009953DE" w:rsidP="009953DE">
      <w:pPr>
        <w:pStyle w:val="ListParagraph"/>
        <w:numPr>
          <w:ilvl w:val="0"/>
          <w:numId w:val="5"/>
        </w:numPr>
        <w:spacing w:before="240" w:line="360" w:lineRule="auto"/>
        <w:jc w:val="both"/>
        <w:rPr>
          <w:rFonts w:ascii="Arial" w:hAnsi="Arial" w:cs="Arial"/>
          <w:sz w:val="22"/>
          <w:szCs w:val="22"/>
          <w:lang w:val="en-ZA"/>
        </w:rPr>
      </w:pPr>
      <w:r w:rsidRPr="0092005F">
        <w:rPr>
          <w:rFonts w:ascii="Arial" w:hAnsi="Arial" w:cs="Arial"/>
          <w:sz w:val="22"/>
          <w:szCs w:val="22"/>
          <w:lang w:val="en-ZA"/>
        </w:rPr>
        <w:t xml:space="preserve"> Verweerder sal aanspreeklik wees vir betaling van alle skulde van die gesamentlike boedel soos en met datum van ondertekening hiervan en veral die lening verskuldig aan Boland Bank in naam van die Eiseres behalwe die petrolrekening;</w:t>
      </w:r>
    </w:p>
    <w:p w14:paraId="7B35EA40" w14:textId="284CBD21" w:rsidR="0092005F" w:rsidRPr="0092005F" w:rsidRDefault="009953DE" w:rsidP="009953DE">
      <w:pPr>
        <w:pStyle w:val="ListParagraph"/>
        <w:numPr>
          <w:ilvl w:val="0"/>
          <w:numId w:val="5"/>
        </w:numPr>
        <w:spacing w:before="240" w:line="360" w:lineRule="auto"/>
        <w:jc w:val="both"/>
        <w:rPr>
          <w:rFonts w:ascii="Arial" w:hAnsi="Arial" w:cs="Arial"/>
          <w:sz w:val="22"/>
          <w:szCs w:val="22"/>
          <w:lang w:val="en-ZA"/>
        </w:rPr>
      </w:pPr>
      <w:r w:rsidRPr="0092005F">
        <w:rPr>
          <w:rFonts w:ascii="Arial" w:hAnsi="Arial" w:cs="Arial"/>
          <w:sz w:val="22"/>
          <w:szCs w:val="22"/>
          <w:lang w:val="en-ZA"/>
        </w:rPr>
        <w:t>(i) Verwoerder sal aan Eisores die partye se Phillips hoortroustal, die swart en wit TV stele n die yskas wat tans by Verweerder se skroothandelbesigheid gehou word, asook die klavier wal Eiseres ge</w:t>
      </w:r>
      <w:r w:rsidR="0092005F" w:rsidRPr="0092005F">
        <w:rPr>
          <w:rFonts w:ascii="Arial" w:hAnsi="Arial" w:cs="Arial"/>
          <w:sz w:val="22"/>
          <w:szCs w:val="22"/>
          <w:lang w:val="en-ZA"/>
        </w:rPr>
        <w:t>ërf het, lewer.</w:t>
      </w:r>
    </w:p>
    <w:p w14:paraId="3962925E" w14:textId="53BA7853" w:rsidR="0092005F" w:rsidRPr="0092005F" w:rsidRDefault="0092005F" w:rsidP="0092005F">
      <w:pPr>
        <w:pStyle w:val="ListParagraph"/>
        <w:spacing w:before="240" w:line="360" w:lineRule="auto"/>
        <w:ind w:left="1080"/>
        <w:jc w:val="both"/>
        <w:rPr>
          <w:rFonts w:ascii="Arial" w:hAnsi="Arial" w:cs="Arial"/>
          <w:sz w:val="22"/>
          <w:szCs w:val="22"/>
          <w:lang w:val="en-ZA"/>
        </w:rPr>
      </w:pPr>
      <w:r w:rsidRPr="0092005F">
        <w:rPr>
          <w:rFonts w:ascii="Arial" w:hAnsi="Arial" w:cs="Arial"/>
          <w:sz w:val="22"/>
          <w:szCs w:val="22"/>
          <w:lang w:val="en-ZA"/>
        </w:rPr>
        <w:t>(ii) Die Werweerder onderneem om te betaal vir die Vervoer van bogemelde artikels op voorwaarde dat Eiseres self reëlings vir die Vervoer daarvan met Spoornet.</w:t>
      </w:r>
    </w:p>
    <w:p w14:paraId="23D9C337" w14:textId="5097F548" w:rsidR="0092005F" w:rsidRPr="0092005F" w:rsidRDefault="0092005F" w:rsidP="0092005F">
      <w:pPr>
        <w:spacing w:before="240" w:line="360" w:lineRule="auto"/>
        <w:ind w:left="720"/>
        <w:jc w:val="both"/>
        <w:rPr>
          <w:rFonts w:ascii="Arial" w:hAnsi="Arial" w:cs="Arial"/>
          <w:sz w:val="22"/>
          <w:szCs w:val="22"/>
          <w:lang w:val="en-ZA"/>
        </w:rPr>
      </w:pPr>
      <w:r w:rsidRPr="0092005F">
        <w:rPr>
          <w:rFonts w:ascii="Arial" w:hAnsi="Arial" w:cs="Arial"/>
          <w:sz w:val="22"/>
          <w:szCs w:val="22"/>
          <w:lang w:val="en-ZA"/>
        </w:rPr>
        <w:lastRenderedPageBreak/>
        <w:t xml:space="preserve">(c) Behalwe soos uiteengesit in paragraaf 6 (b) hierbo, sal elke party daardie gedeelte van die gemeenskaplike boedel tans in sy of haar besit, behou as sy of haar ultsluitlike eiendom.” </w:t>
      </w:r>
    </w:p>
    <w:p w14:paraId="07643290" w14:textId="71857000" w:rsidR="00D241CD" w:rsidRPr="00C559FC" w:rsidRDefault="001274F9" w:rsidP="00E640F4">
      <w:pPr>
        <w:spacing w:before="240" w:line="360" w:lineRule="auto"/>
        <w:jc w:val="both"/>
        <w:rPr>
          <w:rFonts w:ascii="Arial" w:hAnsi="Arial" w:cs="Arial"/>
          <w:sz w:val="22"/>
          <w:szCs w:val="22"/>
          <w:lang w:val="en-ZA"/>
        </w:rPr>
      </w:pPr>
      <w:r>
        <w:rPr>
          <w:rFonts w:ascii="Arial" w:hAnsi="Arial" w:cs="Arial"/>
          <w:sz w:val="26"/>
          <w:szCs w:val="26"/>
          <w:lang w:val="en-ZA"/>
        </w:rPr>
        <w:t xml:space="preserve">It </w:t>
      </w:r>
      <w:r w:rsidR="007E10AD">
        <w:rPr>
          <w:rFonts w:ascii="Arial" w:hAnsi="Arial" w:cs="Arial"/>
          <w:sz w:val="26"/>
          <w:szCs w:val="26"/>
          <w:lang w:val="en-ZA"/>
        </w:rPr>
        <w:t>was</w:t>
      </w:r>
      <w:r>
        <w:rPr>
          <w:rFonts w:ascii="Arial" w:hAnsi="Arial" w:cs="Arial"/>
          <w:sz w:val="26"/>
          <w:szCs w:val="26"/>
          <w:lang w:val="en-ZA"/>
        </w:rPr>
        <w:t xml:space="preserve"> suggested</w:t>
      </w:r>
      <w:r w:rsidR="007E10AD">
        <w:rPr>
          <w:rFonts w:ascii="Arial" w:hAnsi="Arial" w:cs="Arial"/>
          <w:sz w:val="26"/>
          <w:szCs w:val="26"/>
          <w:lang w:val="en-ZA"/>
        </w:rPr>
        <w:t xml:space="preserve"> in argument</w:t>
      </w:r>
      <w:r>
        <w:rPr>
          <w:rFonts w:ascii="Arial" w:hAnsi="Arial" w:cs="Arial"/>
          <w:sz w:val="26"/>
          <w:szCs w:val="26"/>
          <w:lang w:val="en-ZA"/>
        </w:rPr>
        <w:t xml:space="preserve"> that </w:t>
      </w:r>
      <w:r>
        <w:rPr>
          <w:rFonts w:ascii="Arial" w:hAnsi="Arial" w:cs="Arial"/>
          <w:i/>
          <w:iCs/>
          <w:sz w:val="26"/>
          <w:szCs w:val="26"/>
          <w:lang w:val="en-ZA"/>
        </w:rPr>
        <w:t>Clause 6 (c)</w:t>
      </w:r>
      <w:r>
        <w:rPr>
          <w:rFonts w:ascii="Arial" w:hAnsi="Arial" w:cs="Arial"/>
          <w:sz w:val="26"/>
          <w:szCs w:val="26"/>
          <w:lang w:val="en-ZA"/>
        </w:rPr>
        <w:t xml:space="preserve"> dealt with the immovable property.</w:t>
      </w:r>
      <w:r w:rsidR="002B7307">
        <w:rPr>
          <w:rFonts w:ascii="Arial" w:hAnsi="Arial" w:cs="Arial"/>
          <w:sz w:val="26"/>
          <w:szCs w:val="26"/>
          <w:lang w:val="en-ZA"/>
        </w:rPr>
        <w:t xml:space="preserve">  </w:t>
      </w:r>
      <w:r w:rsidR="002D5BF8">
        <w:rPr>
          <w:rFonts w:ascii="Arial" w:hAnsi="Arial" w:cs="Arial"/>
          <w:sz w:val="26"/>
          <w:szCs w:val="26"/>
          <w:lang w:val="en-ZA"/>
        </w:rPr>
        <w:t xml:space="preserve"> </w:t>
      </w:r>
      <w:r w:rsidR="00C559FC">
        <w:rPr>
          <w:rFonts w:ascii="Arial" w:hAnsi="Arial" w:cs="Arial"/>
          <w:sz w:val="26"/>
          <w:szCs w:val="26"/>
          <w:lang w:val="en-ZA"/>
        </w:rPr>
        <w:t xml:space="preserve">  </w:t>
      </w:r>
    </w:p>
    <w:p w14:paraId="78B7747A" w14:textId="19BCA3F2" w:rsidR="0094162F" w:rsidRPr="0094162F" w:rsidRDefault="00486AFF" w:rsidP="002D5BF8">
      <w:pPr>
        <w:spacing w:before="240" w:line="360" w:lineRule="auto"/>
        <w:jc w:val="both"/>
        <w:rPr>
          <w:rFonts w:ascii="Arial" w:hAnsi="Arial" w:cs="Arial"/>
          <w:b/>
          <w:sz w:val="26"/>
          <w:szCs w:val="26"/>
          <w:u w:val="single"/>
          <w:lang w:val="en-ZA"/>
        </w:rPr>
      </w:pPr>
      <w:r w:rsidRPr="002369E8">
        <w:rPr>
          <w:rFonts w:ascii="Arial" w:hAnsi="Arial" w:cs="Arial"/>
          <w:sz w:val="26"/>
          <w:szCs w:val="26"/>
          <w:lang w:val="en-ZA"/>
        </w:rPr>
        <w:t>[1</w:t>
      </w:r>
      <w:r w:rsidR="00D25085">
        <w:rPr>
          <w:rFonts w:ascii="Arial" w:hAnsi="Arial" w:cs="Arial"/>
          <w:sz w:val="26"/>
          <w:szCs w:val="26"/>
          <w:lang w:val="en-ZA"/>
        </w:rPr>
        <w:t>7</w:t>
      </w:r>
      <w:r w:rsidRPr="002369E8">
        <w:rPr>
          <w:rFonts w:ascii="Arial" w:hAnsi="Arial" w:cs="Arial"/>
          <w:sz w:val="26"/>
          <w:szCs w:val="26"/>
          <w:lang w:val="en-ZA"/>
        </w:rPr>
        <w:t>]</w:t>
      </w:r>
      <w:r w:rsidRPr="002369E8">
        <w:rPr>
          <w:rFonts w:ascii="Arial" w:hAnsi="Arial" w:cs="Arial"/>
          <w:sz w:val="26"/>
          <w:szCs w:val="26"/>
          <w:lang w:val="en-ZA"/>
        </w:rPr>
        <w:tab/>
      </w:r>
      <w:r w:rsidR="001274F9">
        <w:rPr>
          <w:rFonts w:ascii="Arial" w:hAnsi="Arial" w:cs="Arial"/>
          <w:sz w:val="26"/>
          <w:szCs w:val="26"/>
          <w:lang w:val="en-ZA"/>
        </w:rPr>
        <w:t>If each party was to retain property in their possession includ</w:t>
      </w:r>
      <w:r w:rsidR="007E10AD">
        <w:rPr>
          <w:rFonts w:ascii="Arial" w:hAnsi="Arial" w:cs="Arial"/>
          <w:sz w:val="26"/>
          <w:szCs w:val="26"/>
          <w:lang w:val="en-ZA"/>
        </w:rPr>
        <w:t>ing</w:t>
      </w:r>
      <w:r w:rsidR="001274F9">
        <w:rPr>
          <w:rFonts w:ascii="Arial" w:hAnsi="Arial" w:cs="Arial"/>
          <w:sz w:val="26"/>
          <w:szCs w:val="26"/>
          <w:lang w:val="en-ZA"/>
        </w:rPr>
        <w:t xml:space="preserve"> the immovable properties, it means the parties agreed that first respondent would retain both immovable properties. This is so because according to the applicant at the time of the divorce she “relocated”. She moved from Cradock and respondent occupied both properties.</w:t>
      </w:r>
      <w:r w:rsidR="00D94686">
        <w:rPr>
          <w:rFonts w:ascii="Arial" w:hAnsi="Arial" w:cs="Arial"/>
          <w:sz w:val="26"/>
          <w:szCs w:val="26"/>
          <w:lang w:val="en-ZA"/>
        </w:rPr>
        <w:t xml:space="preserve"> Ran his business from one and resided in the other.</w:t>
      </w:r>
      <w:r w:rsidR="001274F9">
        <w:rPr>
          <w:rFonts w:ascii="Arial" w:hAnsi="Arial" w:cs="Arial"/>
          <w:sz w:val="26"/>
          <w:szCs w:val="26"/>
          <w:lang w:val="en-ZA"/>
        </w:rPr>
        <w:t xml:space="preserve"> The question however still remains</w:t>
      </w:r>
      <w:r w:rsidR="007E10AD">
        <w:rPr>
          <w:rFonts w:ascii="Arial" w:hAnsi="Arial" w:cs="Arial"/>
          <w:sz w:val="26"/>
          <w:szCs w:val="26"/>
          <w:lang w:val="en-ZA"/>
        </w:rPr>
        <w:t>:</w:t>
      </w:r>
      <w:r w:rsidR="001274F9">
        <w:rPr>
          <w:rFonts w:ascii="Arial" w:hAnsi="Arial" w:cs="Arial"/>
          <w:sz w:val="26"/>
          <w:szCs w:val="26"/>
          <w:lang w:val="en-ZA"/>
        </w:rPr>
        <w:t xml:space="preserve"> If the parties included items such as a black and white TV </w:t>
      </w:r>
      <w:r w:rsidR="007E10AD">
        <w:rPr>
          <w:rFonts w:ascii="Arial" w:hAnsi="Arial" w:cs="Arial"/>
          <w:sz w:val="26"/>
          <w:szCs w:val="26"/>
          <w:lang w:val="en-ZA"/>
        </w:rPr>
        <w:t xml:space="preserve">set </w:t>
      </w:r>
      <w:r w:rsidR="001274F9">
        <w:rPr>
          <w:rFonts w:ascii="Arial" w:hAnsi="Arial" w:cs="Arial"/>
          <w:sz w:val="26"/>
          <w:szCs w:val="26"/>
          <w:lang w:val="en-ZA"/>
        </w:rPr>
        <w:t xml:space="preserve">in </w:t>
      </w:r>
      <w:r w:rsidR="007E10AD">
        <w:rPr>
          <w:rFonts w:ascii="Arial" w:hAnsi="Arial" w:cs="Arial"/>
          <w:sz w:val="26"/>
          <w:szCs w:val="26"/>
          <w:lang w:val="en-ZA"/>
        </w:rPr>
        <w:t>t</w:t>
      </w:r>
      <w:r w:rsidR="001274F9">
        <w:rPr>
          <w:rFonts w:ascii="Arial" w:hAnsi="Arial" w:cs="Arial"/>
          <w:sz w:val="26"/>
          <w:szCs w:val="26"/>
          <w:lang w:val="en-ZA"/>
        </w:rPr>
        <w:t>he</w:t>
      </w:r>
      <w:r w:rsidR="007E10AD">
        <w:rPr>
          <w:rFonts w:ascii="Arial" w:hAnsi="Arial" w:cs="Arial"/>
          <w:sz w:val="26"/>
          <w:szCs w:val="26"/>
          <w:lang w:val="en-ZA"/>
        </w:rPr>
        <w:t>i</w:t>
      </w:r>
      <w:r w:rsidR="001274F9">
        <w:rPr>
          <w:rFonts w:ascii="Arial" w:hAnsi="Arial" w:cs="Arial"/>
          <w:sz w:val="26"/>
          <w:szCs w:val="26"/>
          <w:lang w:val="en-ZA"/>
        </w:rPr>
        <w:t>r Deed of Settlement, why</w:t>
      </w:r>
      <w:r w:rsidR="007E10AD">
        <w:rPr>
          <w:rFonts w:ascii="Arial" w:hAnsi="Arial" w:cs="Arial"/>
          <w:sz w:val="26"/>
          <w:szCs w:val="26"/>
          <w:lang w:val="en-ZA"/>
        </w:rPr>
        <w:t xml:space="preserve"> would they</w:t>
      </w:r>
      <w:r w:rsidR="001274F9">
        <w:rPr>
          <w:rFonts w:ascii="Arial" w:hAnsi="Arial" w:cs="Arial"/>
          <w:sz w:val="26"/>
          <w:szCs w:val="26"/>
          <w:lang w:val="en-ZA"/>
        </w:rPr>
        <w:t xml:space="preserve"> not include and fully describe</w:t>
      </w:r>
      <w:r w:rsidR="00FC4D2F">
        <w:rPr>
          <w:rFonts w:ascii="Arial" w:hAnsi="Arial" w:cs="Arial"/>
          <w:sz w:val="26"/>
          <w:szCs w:val="26"/>
          <w:lang w:val="en-ZA"/>
        </w:rPr>
        <w:t xml:space="preserve"> the immovable properties and their agreement in relation thereto?</w:t>
      </w:r>
      <w:r w:rsidR="001274F9">
        <w:rPr>
          <w:rFonts w:ascii="Arial" w:hAnsi="Arial" w:cs="Arial"/>
          <w:sz w:val="26"/>
          <w:szCs w:val="26"/>
          <w:lang w:val="en-ZA"/>
        </w:rPr>
        <w:t xml:space="preserve">   </w:t>
      </w:r>
    </w:p>
    <w:p w14:paraId="50CEE7EB" w14:textId="77777777" w:rsidR="00D94686" w:rsidRDefault="00036291" w:rsidP="00DB13A9">
      <w:pPr>
        <w:spacing w:before="240" w:line="360" w:lineRule="auto"/>
        <w:jc w:val="both"/>
        <w:rPr>
          <w:rFonts w:ascii="Arial" w:hAnsi="Arial" w:cs="Arial"/>
          <w:sz w:val="26"/>
          <w:szCs w:val="26"/>
          <w:lang w:val="en-ZA"/>
        </w:rPr>
      </w:pPr>
      <w:r>
        <w:rPr>
          <w:rFonts w:ascii="Arial" w:hAnsi="Arial" w:cs="Arial"/>
          <w:sz w:val="26"/>
          <w:szCs w:val="26"/>
          <w:lang w:val="en-ZA"/>
        </w:rPr>
        <w:t>[1</w:t>
      </w:r>
      <w:r w:rsidR="00D25085">
        <w:rPr>
          <w:rFonts w:ascii="Arial" w:hAnsi="Arial" w:cs="Arial"/>
          <w:sz w:val="26"/>
          <w:szCs w:val="26"/>
          <w:lang w:val="en-ZA"/>
        </w:rPr>
        <w:t>8</w:t>
      </w:r>
      <w:r>
        <w:rPr>
          <w:rFonts w:ascii="Arial" w:hAnsi="Arial" w:cs="Arial"/>
          <w:sz w:val="26"/>
          <w:szCs w:val="26"/>
          <w:lang w:val="en-ZA"/>
        </w:rPr>
        <w:t>]</w:t>
      </w:r>
      <w:r w:rsidR="00C95EB3">
        <w:rPr>
          <w:rFonts w:ascii="Arial" w:hAnsi="Arial" w:cs="Arial"/>
          <w:sz w:val="26"/>
          <w:szCs w:val="26"/>
          <w:lang w:val="en-ZA"/>
        </w:rPr>
        <w:t xml:space="preserve"> </w:t>
      </w:r>
      <w:r w:rsidR="00C95EB3">
        <w:rPr>
          <w:rFonts w:ascii="Arial" w:hAnsi="Arial" w:cs="Arial"/>
          <w:sz w:val="26"/>
          <w:szCs w:val="26"/>
          <w:lang w:val="en-ZA"/>
        </w:rPr>
        <w:tab/>
      </w:r>
      <w:r w:rsidR="00FC4D2F">
        <w:rPr>
          <w:rFonts w:ascii="Arial" w:hAnsi="Arial" w:cs="Arial"/>
          <w:sz w:val="26"/>
          <w:szCs w:val="26"/>
          <w:lang w:val="en-ZA"/>
        </w:rPr>
        <w:t>For all the reasons stated hereinabove, I am satisfied that the applicant has made out a case for the relief she seeks.</w:t>
      </w:r>
      <w:r w:rsidR="007E10AD">
        <w:rPr>
          <w:rFonts w:ascii="Arial" w:hAnsi="Arial" w:cs="Arial"/>
          <w:sz w:val="26"/>
          <w:szCs w:val="26"/>
          <w:lang w:val="en-ZA"/>
        </w:rPr>
        <w:t xml:space="preserve"> And that respondent’s denial that they did not deal with the immovable properties at the time of the divorce falls to be rejected.</w:t>
      </w:r>
      <w:r w:rsidR="00FC4D2F">
        <w:rPr>
          <w:rFonts w:ascii="Arial" w:hAnsi="Arial" w:cs="Arial"/>
          <w:sz w:val="26"/>
          <w:szCs w:val="26"/>
          <w:lang w:val="en-ZA"/>
        </w:rPr>
        <w:t xml:space="preserve"> </w:t>
      </w:r>
    </w:p>
    <w:p w14:paraId="3B340F63" w14:textId="44D6228D" w:rsidR="0083320A" w:rsidRPr="00DB13A9" w:rsidRDefault="00D94686" w:rsidP="00DB13A9">
      <w:pPr>
        <w:spacing w:before="240" w:line="360" w:lineRule="auto"/>
        <w:jc w:val="both"/>
        <w:rPr>
          <w:rFonts w:ascii="Arial" w:hAnsi="Arial" w:cs="Arial"/>
          <w:sz w:val="22"/>
          <w:szCs w:val="22"/>
          <w:lang w:val="en-ZA"/>
        </w:rPr>
      </w:pPr>
      <w:r>
        <w:rPr>
          <w:rFonts w:ascii="Arial" w:hAnsi="Arial" w:cs="Arial"/>
          <w:sz w:val="26"/>
          <w:szCs w:val="26"/>
          <w:lang w:val="en-ZA"/>
        </w:rPr>
        <w:t xml:space="preserve">[19] </w:t>
      </w:r>
      <w:r>
        <w:rPr>
          <w:rFonts w:ascii="Arial" w:hAnsi="Arial" w:cs="Arial"/>
          <w:sz w:val="26"/>
          <w:szCs w:val="26"/>
          <w:lang w:val="en-ZA"/>
        </w:rPr>
        <w:tab/>
      </w:r>
      <w:r w:rsidR="00FC4D2F">
        <w:rPr>
          <w:rFonts w:ascii="Arial" w:hAnsi="Arial" w:cs="Arial"/>
          <w:sz w:val="26"/>
          <w:szCs w:val="26"/>
          <w:lang w:val="en-ZA"/>
        </w:rPr>
        <w:t xml:space="preserve">I have </w:t>
      </w:r>
      <w:r w:rsidR="007E10AD">
        <w:rPr>
          <w:rFonts w:ascii="Arial" w:hAnsi="Arial" w:cs="Arial"/>
          <w:sz w:val="26"/>
          <w:szCs w:val="26"/>
          <w:lang w:val="en-ZA"/>
        </w:rPr>
        <w:t>slightly tweaked</w:t>
      </w:r>
      <w:r w:rsidR="00FC4D2F">
        <w:rPr>
          <w:rFonts w:ascii="Arial" w:hAnsi="Arial" w:cs="Arial"/>
          <w:sz w:val="26"/>
          <w:szCs w:val="26"/>
          <w:lang w:val="en-ZA"/>
        </w:rPr>
        <w:t xml:space="preserve"> the order sought by the applicant especially as regards the powers and rights of the liquidator. Some of which were considered to be unnecessary</w:t>
      </w:r>
      <w:r w:rsidR="007E10AD">
        <w:rPr>
          <w:rFonts w:ascii="Arial" w:hAnsi="Arial" w:cs="Arial"/>
          <w:sz w:val="26"/>
          <w:szCs w:val="26"/>
          <w:lang w:val="en-ZA"/>
        </w:rPr>
        <w:t xml:space="preserve"> for purposes of this case</w:t>
      </w:r>
      <w:r w:rsidR="00FC4D2F">
        <w:rPr>
          <w:rFonts w:ascii="Arial" w:hAnsi="Arial" w:cs="Arial"/>
          <w:sz w:val="26"/>
          <w:szCs w:val="26"/>
          <w:lang w:val="en-ZA"/>
        </w:rPr>
        <w:t>. I am also of the view that the Receiver’s remuneration should be paid from the proceeds of the realisation of the property and not from first respondent’s share of the joint estate. No case has been made for an order</w:t>
      </w:r>
      <w:r w:rsidR="007E10AD">
        <w:rPr>
          <w:rFonts w:ascii="Arial" w:hAnsi="Arial" w:cs="Arial"/>
          <w:sz w:val="26"/>
          <w:szCs w:val="26"/>
          <w:lang w:val="en-ZA"/>
        </w:rPr>
        <w:t xml:space="preserve"> that </w:t>
      </w:r>
      <w:r>
        <w:rPr>
          <w:rFonts w:ascii="Arial" w:hAnsi="Arial" w:cs="Arial"/>
          <w:sz w:val="26"/>
          <w:szCs w:val="26"/>
          <w:lang w:val="en-ZA"/>
        </w:rPr>
        <w:t>it</w:t>
      </w:r>
      <w:r w:rsidR="007E10AD">
        <w:rPr>
          <w:rFonts w:ascii="Arial" w:hAnsi="Arial" w:cs="Arial"/>
          <w:sz w:val="26"/>
          <w:szCs w:val="26"/>
          <w:lang w:val="en-ZA"/>
        </w:rPr>
        <w:t xml:space="preserve"> should</w:t>
      </w:r>
      <w:r w:rsidR="00AF155F">
        <w:rPr>
          <w:rFonts w:ascii="Arial" w:hAnsi="Arial" w:cs="Arial"/>
          <w:sz w:val="26"/>
          <w:szCs w:val="26"/>
          <w:lang w:val="en-ZA"/>
        </w:rPr>
        <w:t xml:space="preserve"> be paid from respondent’s share of the joint estate</w:t>
      </w:r>
      <w:r w:rsidR="00FC4D2F">
        <w:rPr>
          <w:rFonts w:ascii="Arial" w:hAnsi="Arial" w:cs="Arial"/>
          <w:sz w:val="26"/>
          <w:szCs w:val="26"/>
          <w:lang w:val="en-ZA"/>
        </w:rPr>
        <w:t xml:space="preserve">. </w:t>
      </w:r>
      <w:r w:rsidR="00DB13A9">
        <w:rPr>
          <w:rFonts w:ascii="Arial" w:hAnsi="Arial" w:cs="Arial"/>
          <w:sz w:val="26"/>
          <w:szCs w:val="26"/>
          <w:lang w:val="en-ZA"/>
        </w:rPr>
        <w:t xml:space="preserve"> </w:t>
      </w:r>
    </w:p>
    <w:p w14:paraId="2138971F" w14:textId="4B2D3ED0" w:rsidR="001E272B" w:rsidRDefault="00D25085" w:rsidP="00FC4D2F">
      <w:pPr>
        <w:spacing w:before="240" w:line="360" w:lineRule="auto"/>
        <w:jc w:val="both"/>
        <w:rPr>
          <w:rFonts w:ascii="Arial" w:hAnsi="Arial" w:cs="Arial"/>
          <w:b/>
          <w:bCs/>
          <w:sz w:val="26"/>
          <w:szCs w:val="26"/>
          <w:lang w:val="en-ZA"/>
        </w:rPr>
      </w:pPr>
      <w:r w:rsidRPr="00DA0315">
        <w:rPr>
          <w:rFonts w:ascii="Arial" w:hAnsi="Arial" w:cs="Arial"/>
          <w:b/>
          <w:bCs/>
          <w:sz w:val="26"/>
          <w:szCs w:val="26"/>
          <w:lang w:val="en-ZA"/>
        </w:rPr>
        <w:t>[</w:t>
      </w:r>
      <w:r w:rsidR="00D94686">
        <w:rPr>
          <w:rFonts w:ascii="Arial" w:hAnsi="Arial" w:cs="Arial"/>
          <w:b/>
          <w:bCs/>
          <w:sz w:val="26"/>
          <w:szCs w:val="26"/>
          <w:lang w:val="en-ZA"/>
        </w:rPr>
        <w:t>20</w:t>
      </w:r>
      <w:r w:rsidR="008446BB" w:rsidRPr="00DA0315">
        <w:rPr>
          <w:rFonts w:ascii="Arial" w:hAnsi="Arial" w:cs="Arial"/>
          <w:b/>
          <w:bCs/>
          <w:sz w:val="26"/>
          <w:szCs w:val="26"/>
          <w:lang w:val="en-ZA"/>
        </w:rPr>
        <w:t xml:space="preserve">] </w:t>
      </w:r>
      <w:r w:rsidR="008446BB" w:rsidRPr="00DA0315">
        <w:rPr>
          <w:rFonts w:ascii="Arial" w:hAnsi="Arial" w:cs="Arial"/>
          <w:b/>
          <w:bCs/>
          <w:sz w:val="26"/>
          <w:szCs w:val="26"/>
          <w:lang w:val="en-ZA"/>
        </w:rPr>
        <w:tab/>
      </w:r>
      <w:r w:rsidR="00FC4D2F" w:rsidRPr="00DA0315">
        <w:rPr>
          <w:rFonts w:ascii="Arial" w:hAnsi="Arial" w:cs="Arial"/>
          <w:b/>
          <w:bCs/>
          <w:sz w:val="26"/>
          <w:szCs w:val="26"/>
          <w:lang w:val="en-ZA"/>
        </w:rPr>
        <w:t>Accordingly, the following order will issue:</w:t>
      </w:r>
    </w:p>
    <w:p w14:paraId="4EBE0594" w14:textId="7F16CFF7" w:rsidR="00CA04F5" w:rsidRPr="00DA0315" w:rsidRDefault="00CA04F5" w:rsidP="00FC4D2F">
      <w:pPr>
        <w:spacing w:before="240" w:line="360" w:lineRule="auto"/>
        <w:jc w:val="both"/>
        <w:rPr>
          <w:rFonts w:ascii="Arial" w:hAnsi="Arial" w:cs="Arial"/>
          <w:b/>
          <w:bCs/>
          <w:sz w:val="26"/>
          <w:szCs w:val="26"/>
          <w:lang w:val="en-ZA"/>
        </w:rPr>
      </w:pPr>
      <w:r>
        <w:rPr>
          <w:rFonts w:ascii="Arial" w:hAnsi="Arial" w:cs="Arial"/>
          <w:b/>
          <w:bCs/>
          <w:sz w:val="26"/>
          <w:szCs w:val="26"/>
          <w:lang w:val="en-ZA"/>
        </w:rPr>
        <w:t>It is hereby declared that -</w:t>
      </w:r>
    </w:p>
    <w:p w14:paraId="445792E3" w14:textId="1720B79C" w:rsidR="00FC4D2F" w:rsidRPr="00DA0315" w:rsidRDefault="00466975" w:rsidP="00FC4D2F">
      <w:pPr>
        <w:spacing w:before="240" w:line="360" w:lineRule="auto"/>
        <w:jc w:val="both"/>
        <w:rPr>
          <w:rFonts w:ascii="Arial" w:hAnsi="Arial" w:cs="Arial"/>
          <w:b/>
          <w:bCs/>
          <w:sz w:val="26"/>
          <w:szCs w:val="26"/>
          <w:lang w:val="en-ZA"/>
        </w:rPr>
      </w:pPr>
      <w:r w:rsidRPr="00DA0315">
        <w:rPr>
          <w:rFonts w:ascii="Arial" w:hAnsi="Arial" w:cs="Arial"/>
          <w:b/>
          <w:bCs/>
          <w:sz w:val="26"/>
          <w:szCs w:val="26"/>
          <w:lang w:val="en-ZA"/>
        </w:rPr>
        <w:lastRenderedPageBreak/>
        <w:t xml:space="preserve">1. </w:t>
      </w:r>
      <w:r w:rsidR="00CA04F5">
        <w:rPr>
          <w:rFonts w:ascii="Arial" w:hAnsi="Arial" w:cs="Arial"/>
          <w:b/>
          <w:bCs/>
          <w:sz w:val="26"/>
          <w:szCs w:val="26"/>
          <w:lang w:val="en-ZA"/>
        </w:rPr>
        <w:t>The</w:t>
      </w:r>
      <w:r w:rsidRPr="00DA0315">
        <w:rPr>
          <w:rFonts w:ascii="Arial" w:hAnsi="Arial" w:cs="Arial"/>
          <w:b/>
          <w:bCs/>
          <w:sz w:val="26"/>
          <w:szCs w:val="26"/>
          <w:lang w:val="en-ZA"/>
        </w:rPr>
        <w:t xml:space="preserve"> immovable property described as:</w:t>
      </w:r>
    </w:p>
    <w:p w14:paraId="448046D1" w14:textId="7F3B7649" w:rsidR="00466975" w:rsidRPr="00DA0315" w:rsidRDefault="005F5E28" w:rsidP="00466975">
      <w:pPr>
        <w:spacing w:before="240" w:line="360" w:lineRule="auto"/>
        <w:ind w:left="720"/>
        <w:jc w:val="both"/>
        <w:rPr>
          <w:rFonts w:ascii="Arial" w:hAnsi="Arial" w:cs="Arial"/>
          <w:b/>
          <w:bCs/>
          <w:sz w:val="26"/>
          <w:szCs w:val="26"/>
          <w:lang w:val="en-ZA"/>
        </w:rPr>
      </w:pPr>
      <w:r>
        <w:rPr>
          <w:rFonts w:ascii="Arial" w:hAnsi="Arial" w:cs="Arial"/>
          <w:b/>
          <w:bCs/>
          <w:sz w:val="26"/>
          <w:szCs w:val="26"/>
          <w:lang w:val="en-ZA"/>
        </w:rPr>
        <w:t>1.1 Erf […]</w:t>
      </w:r>
      <w:r w:rsidR="00466975" w:rsidRPr="00DA0315">
        <w:rPr>
          <w:rFonts w:ascii="Arial" w:hAnsi="Arial" w:cs="Arial"/>
          <w:b/>
          <w:bCs/>
          <w:sz w:val="26"/>
          <w:szCs w:val="26"/>
          <w:lang w:val="en-ZA"/>
        </w:rPr>
        <w:t xml:space="preserve"> Cradock, held by Deed of Transfer </w:t>
      </w:r>
      <w:r>
        <w:rPr>
          <w:rFonts w:ascii="Arial" w:hAnsi="Arial" w:cs="Arial"/>
          <w:b/>
          <w:bCs/>
          <w:sz w:val="26"/>
          <w:szCs w:val="26"/>
          <w:lang w:val="en-ZA"/>
        </w:rPr>
        <w:t>T61800/1991/CTN situated at […] […]</w:t>
      </w:r>
      <w:r w:rsidR="00466975" w:rsidRPr="00DA0315">
        <w:rPr>
          <w:rFonts w:ascii="Arial" w:hAnsi="Arial" w:cs="Arial"/>
          <w:b/>
          <w:bCs/>
          <w:sz w:val="26"/>
          <w:szCs w:val="26"/>
          <w:lang w:val="en-ZA"/>
        </w:rPr>
        <w:t xml:space="preserve"> Street, Cradock, Eastern Cape Province is owned in equal shares by the Applicant and the First Respondent and constitutes the only asset</w:t>
      </w:r>
      <w:r w:rsidR="00CA04F5">
        <w:rPr>
          <w:rFonts w:ascii="Arial" w:hAnsi="Arial" w:cs="Arial"/>
          <w:b/>
          <w:bCs/>
          <w:sz w:val="26"/>
          <w:szCs w:val="26"/>
          <w:lang w:val="en-ZA"/>
        </w:rPr>
        <w:t xml:space="preserve"> remaining</w:t>
      </w:r>
      <w:r w:rsidR="00466975" w:rsidRPr="00DA0315">
        <w:rPr>
          <w:rFonts w:ascii="Arial" w:hAnsi="Arial" w:cs="Arial"/>
          <w:b/>
          <w:bCs/>
          <w:sz w:val="26"/>
          <w:szCs w:val="26"/>
          <w:lang w:val="en-ZA"/>
        </w:rPr>
        <w:t xml:space="preserve"> in their joint estate.</w:t>
      </w:r>
    </w:p>
    <w:p w14:paraId="62960958" w14:textId="4BFF295F" w:rsidR="00466975" w:rsidRPr="00DA0315" w:rsidRDefault="00466975" w:rsidP="00FC4D2F">
      <w:pPr>
        <w:spacing w:before="240" w:line="360" w:lineRule="auto"/>
        <w:jc w:val="both"/>
        <w:rPr>
          <w:rFonts w:ascii="Arial" w:hAnsi="Arial" w:cs="Arial"/>
          <w:b/>
          <w:bCs/>
          <w:sz w:val="26"/>
          <w:szCs w:val="26"/>
          <w:lang w:val="en-ZA"/>
        </w:rPr>
      </w:pPr>
      <w:r w:rsidRPr="00DA0315">
        <w:rPr>
          <w:rFonts w:ascii="Arial" w:hAnsi="Arial" w:cs="Arial"/>
          <w:b/>
          <w:bCs/>
          <w:sz w:val="26"/>
          <w:szCs w:val="26"/>
          <w:lang w:val="en-ZA"/>
        </w:rPr>
        <w:t>2. That Tertuis van der Walt, an accountant of Gerber, Botha and Gowar Inc, Cradock is hereby appointed as the Receiver and Liquidator in the Joint Estate of the Applicant and the First Respondent to realise the joint estate’s asserts for the purpose of dividing the Joint Estate described in paragraph 1 hereof.</w:t>
      </w:r>
    </w:p>
    <w:p w14:paraId="1D66F6A5" w14:textId="79AD7059" w:rsidR="007B606A" w:rsidRPr="00DA0315" w:rsidRDefault="007B606A" w:rsidP="00FC4D2F">
      <w:pPr>
        <w:spacing w:before="240" w:line="360" w:lineRule="auto"/>
        <w:jc w:val="both"/>
        <w:rPr>
          <w:rFonts w:ascii="Arial" w:hAnsi="Arial" w:cs="Arial"/>
          <w:b/>
          <w:bCs/>
          <w:sz w:val="26"/>
          <w:szCs w:val="26"/>
          <w:lang w:val="en-ZA"/>
        </w:rPr>
      </w:pPr>
      <w:r w:rsidRPr="00DA0315">
        <w:rPr>
          <w:rFonts w:ascii="Arial" w:hAnsi="Arial" w:cs="Arial"/>
          <w:b/>
          <w:bCs/>
          <w:sz w:val="26"/>
          <w:szCs w:val="26"/>
          <w:lang w:val="en-ZA"/>
        </w:rPr>
        <w:t>3. That the said Tertuis van der Walt, in his capacity as Receiver and Liquidator be employed to act as follows:</w:t>
      </w:r>
    </w:p>
    <w:p w14:paraId="7E094D7B" w14:textId="69C58F40" w:rsidR="007B606A" w:rsidRPr="00DA0315" w:rsidRDefault="007B606A" w:rsidP="007B606A">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t>3.1 To take possession of the asset belonging to the Applicant and the First Respondent and settle any claims which creditors may have against the joint estate in respect thereof;</w:t>
      </w:r>
    </w:p>
    <w:p w14:paraId="40D16CA0" w14:textId="7DD6F255" w:rsidR="007B606A" w:rsidRPr="00DA0315" w:rsidRDefault="007B606A" w:rsidP="007B606A">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t xml:space="preserve">3.2 To prepare a final account between Applicant and First Respondent, and to divide the joint estate after payment of its liabilities in accordance </w:t>
      </w:r>
      <w:r w:rsidR="00827086" w:rsidRPr="00DA0315">
        <w:rPr>
          <w:rFonts w:ascii="Arial" w:hAnsi="Arial" w:cs="Arial"/>
          <w:b/>
          <w:bCs/>
          <w:sz w:val="26"/>
          <w:szCs w:val="26"/>
          <w:lang w:val="en-ZA"/>
        </w:rPr>
        <w:t>with the account.</w:t>
      </w:r>
    </w:p>
    <w:p w14:paraId="52C2F858" w14:textId="5ABD4A28" w:rsidR="00827086" w:rsidRPr="00DA0315" w:rsidRDefault="00827086" w:rsidP="00827086">
      <w:pPr>
        <w:spacing w:before="240" w:line="360" w:lineRule="auto"/>
        <w:jc w:val="both"/>
        <w:rPr>
          <w:rFonts w:ascii="Arial" w:hAnsi="Arial" w:cs="Arial"/>
          <w:b/>
          <w:bCs/>
          <w:sz w:val="26"/>
          <w:szCs w:val="26"/>
          <w:lang w:val="en-ZA"/>
        </w:rPr>
      </w:pPr>
      <w:r w:rsidRPr="00DA0315">
        <w:rPr>
          <w:rFonts w:ascii="Arial" w:hAnsi="Arial" w:cs="Arial"/>
          <w:b/>
          <w:bCs/>
          <w:sz w:val="26"/>
          <w:szCs w:val="26"/>
          <w:lang w:val="en-ZA"/>
        </w:rPr>
        <w:t>4. The liquidator shall have the following powers:</w:t>
      </w:r>
    </w:p>
    <w:p w14:paraId="73B743FD" w14:textId="45269906" w:rsidR="00827086" w:rsidRPr="00DA0315" w:rsidRDefault="00827086" w:rsidP="00827086">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t>4.1 The right to make all investigations necessary and in particular to obtain from the parties all information with regard to the assert comprising the joint estate;</w:t>
      </w:r>
    </w:p>
    <w:p w14:paraId="23F84489" w14:textId="30C4BDD0" w:rsidR="00827086" w:rsidRPr="00DA0315" w:rsidRDefault="00827086" w:rsidP="00827086">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t>4.2 The right to obtain information regarding their financial affairs from bank managers, building societies, managers or any other financial institutions where moneys may have been invested;</w:t>
      </w:r>
    </w:p>
    <w:p w14:paraId="0E8C0618" w14:textId="0042C4EC" w:rsidR="003F39C3" w:rsidRPr="00DA0315" w:rsidRDefault="003F39C3" w:rsidP="00827086">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lastRenderedPageBreak/>
        <w:t>4.3 The right to make physical inspection of the assert and take inventories;</w:t>
      </w:r>
    </w:p>
    <w:p w14:paraId="5AEE863E" w14:textId="4CD5213D" w:rsidR="003F39C3" w:rsidRPr="00DA0315" w:rsidRDefault="003F39C3" w:rsidP="00827086">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t>4.4 The right to question the parties and obtain all explanations deemed necessary by them for the purpose of making the division;</w:t>
      </w:r>
    </w:p>
    <w:p w14:paraId="14526647" w14:textId="096DBF28" w:rsidR="003F39C3" w:rsidRPr="00DA0315" w:rsidRDefault="00F85EFC" w:rsidP="00827086">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t>4.5 The right to realise the assert on such items as the liquidator may deem fit, including by public auction, private treaty or otherwise;</w:t>
      </w:r>
    </w:p>
    <w:p w14:paraId="630CA6E3" w14:textId="77777777" w:rsidR="00F85EFC" w:rsidRPr="00DA0315" w:rsidRDefault="00F85EFC" w:rsidP="00827086">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t>4.6 To sign and execute any documentation necessary to effect transfer or realisation of the assert of the joint estate;</w:t>
      </w:r>
    </w:p>
    <w:p w14:paraId="4FB526D0" w14:textId="24CE6E6E" w:rsidR="00F85EFC" w:rsidRPr="00DA0315" w:rsidRDefault="00F85EFC" w:rsidP="00827086">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t>4.7 The right to obtain appraisals and valuations for the purposes of determining the value of the Joint Estate.</w:t>
      </w:r>
    </w:p>
    <w:p w14:paraId="1480AC3C" w14:textId="6919C122" w:rsidR="00F85EFC" w:rsidRPr="00DA0315" w:rsidRDefault="00F85EFC" w:rsidP="00F85EFC">
      <w:pPr>
        <w:spacing w:before="240" w:line="360" w:lineRule="auto"/>
        <w:jc w:val="both"/>
        <w:rPr>
          <w:rFonts w:ascii="Arial" w:hAnsi="Arial" w:cs="Arial"/>
          <w:b/>
          <w:bCs/>
          <w:sz w:val="26"/>
          <w:szCs w:val="26"/>
          <w:lang w:val="en-ZA"/>
        </w:rPr>
      </w:pPr>
      <w:r w:rsidRPr="00DA0315">
        <w:rPr>
          <w:rFonts w:ascii="Arial" w:hAnsi="Arial" w:cs="Arial"/>
          <w:b/>
          <w:bCs/>
          <w:sz w:val="26"/>
          <w:szCs w:val="26"/>
          <w:lang w:val="en-ZA"/>
        </w:rPr>
        <w:t>5. the liquidator shall not be required to lodge security for his administration of the Joint Estate.</w:t>
      </w:r>
    </w:p>
    <w:p w14:paraId="39EC769E" w14:textId="2FCE32D4" w:rsidR="00F85EFC" w:rsidRPr="00DA0315" w:rsidRDefault="00F85EFC" w:rsidP="00F85EFC">
      <w:pPr>
        <w:spacing w:before="240" w:line="360" w:lineRule="auto"/>
        <w:jc w:val="both"/>
        <w:rPr>
          <w:rFonts w:ascii="Arial" w:hAnsi="Arial" w:cs="Arial"/>
          <w:b/>
          <w:bCs/>
          <w:sz w:val="26"/>
          <w:szCs w:val="26"/>
          <w:lang w:val="en-ZA"/>
        </w:rPr>
      </w:pPr>
      <w:r w:rsidRPr="00DA0315">
        <w:rPr>
          <w:rFonts w:ascii="Arial" w:hAnsi="Arial" w:cs="Arial"/>
          <w:b/>
          <w:bCs/>
          <w:sz w:val="26"/>
          <w:szCs w:val="26"/>
          <w:lang w:val="en-ZA"/>
        </w:rPr>
        <w:t>6. The liquidator shall be relieved of his duties as follows:</w:t>
      </w:r>
    </w:p>
    <w:p w14:paraId="27596180" w14:textId="3B161FAE" w:rsidR="00F85EFC" w:rsidRPr="00DA0315" w:rsidRDefault="00F85EFC" w:rsidP="00DA0315">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t xml:space="preserve">6.1 </w:t>
      </w:r>
      <w:r w:rsidR="00DA0315" w:rsidRPr="00DA0315">
        <w:rPr>
          <w:rFonts w:ascii="Arial" w:hAnsi="Arial" w:cs="Arial"/>
          <w:b/>
          <w:bCs/>
          <w:sz w:val="26"/>
          <w:szCs w:val="26"/>
          <w:lang w:val="en-ZA"/>
        </w:rPr>
        <w:t>Upon completion of his account, the liquidator will forward a copy of such account to the parties’ respective attorneys.</w:t>
      </w:r>
    </w:p>
    <w:p w14:paraId="04758C47" w14:textId="7D0ED814" w:rsidR="00DA0315" w:rsidRPr="00DA0315" w:rsidRDefault="00DA0315" w:rsidP="00DA0315">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t>6.2 The liquidator will also send his account be prepaid registered mail or hand delivery to the addresses of the Applicant and First Respondent as reflected above.</w:t>
      </w:r>
    </w:p>
    <w:p w14:paraId="1C303C34" w14:textId="0E4DC420" w:rsidR="00DA0315" w:rsidRPr="00DA0315" w:rsidRDefault="00DA0315" w:rsidP="00DA0315">
      <w:pPr>
        <w:spacing w:before="240" w:line="360" w:lineRule="auto"/>
        <w:ind w:left="720"/>
        <w:jc w:val="both"/>
        <w:rPr>
          <w:rFonts w:ascii="Arial" w:hAnsi="Arial" w:cs="Arial"/>
          <w:b/>
          <w:bCs/>
          <w:sz w:val="26"/>
          <w:szCs w:val="26"/>
          <w:lang w:val="en-ZA"/>
        </w:rPr>
      </w:pPr>
      <w:r w:rsidRPr="00DA0315">
        <w:rPr>
          <w:rFonts w:ascii="Arial" w:hAnsi="Arial" w:cs="Arial"/>
          <w:b/>
          <w:bCs/>
          <w:sz w:val="26"/>
          <w:szCs w:val="26"/>
          <w:lang w:val="en-ZA"/>
        </w:rPr>
        <w:t xml:space="preserve">6.3 Both Applicant and First Respondent shall be entitled to raise objections to the said account within 14 days from date that such account had been sent. Should the liquidator not receive any objection from either Applicant or First Respondent within the 14 day period, the said account shall be deemed to have been confirmed by Applicant and First Respondent and the liquidator </w:t>
      </w:r>
      <w:r w:rsidRPr="00DA0315">
        <w:rPr>
          <w:rFonts w:ascii="Arial" w:hAnsi="Arial" w:cs="Arial"/>
          <w:b/>
          <w:bCs/>
          <w:sz w:val="26"/>
          <w:szCs w:val="26"/>
          <w:lang w:val="en-ZA"/>
        </w:rPr>
        <w:lastRenderedPageBreak/>
        <w:t>shall proceed to finalise the estate in accordance with the said account.</w:t>
      </w:r>
    </w:p>
    <w:p w14:paraId="63B7B37A" w14:textId="5869ABD5" w:rsidR="00FC4D2F" w:rsidRPr="00DA0315" w:rsidRDefault="00F85EFC" w:rsidP="00FC4D2F">
      <w:pPr>
        <w:spacing w:before="240" w:line="360" w:lineRule="auto"/>
        <w:jc w:val="both"/>
        <w:rPr>
          <w:rFonts w:ascii="Arial" w:hAnsi="Arial" w:cs="Arial"/>
          <w:b/>
          <w:bCs/>
          <w:sz w:val="26"/>
          <w:szCs w:val="26"/>
          <w:lang w:val="en-ZA"/>
        </w:rPr>
      </w:pPr>
      <w:r w:rsidRPr="00DA0315">
        <w:rPr>
          <w:rFonts w:ascii="Arial" w:hAnsi="Arial" w:cs="Arial"/>
          <w:b/>
          <w:bCs/>
          <w:sz w:val="26"/>
          <w:szCs w:val="26"/>
          <w:lang w:val="en-ZA"/>
        </w:rPr>
        <w:t xml:space="preserve"> </w:t>
      </w:r>
      <w:r w:rsidR="00FC4D2F" w:rsidRPr="00DA0315">
        <w:rPr>
          <w:rFonts w:ascii="Arial" w:hAnsi="Arial" w:cs="Arial"/>
          <w:b/>
          <w:bCs/>
          <w:sz w:val="26"/>
          <w:szCs w:val="26"/>
          <w:lang w:val="en-ZA"/>
        </w:rPr>
        <w:t xml:space="preserve">7. The </w:t>
      </w:r>
      <w:r w:rsidR="00466975" w:rsidRPr="00DA0315">
        <w:rPr>
          <w:rFonts w:ascii="Arial" w:hAnsi="Arial" w:cs="Arial"/>
          <w:b/>
          <w:bCs/>
          <w:sz w:val="26"/>
          <w:szCs w:val="26"/>
          <w:lang w:val="en-ZA"/>
        </w:rPr>
        <w:t>remuneration</w:t>
      </w:r>
      <w:r w:rsidR="00FC4D2F" w:rsidRPr="00DA0315">
        <w:rPr>
          <w:rFonts w:ascii="Arial" w:hAnsi="Arial" w:cs="Arial"/>
          <w:b/>
          <w:bCs/>
          <w:sz w:val="26"/>
          <w:szCs w:val="26"/>
          <w:lang w:val="en-ZA"/>
        </w:rPr>
        <w:t xml:space="preserve"> to which the Receiver is entitled is to be paid out of the proceeds of realisation of the property.</w:t>
      </w:r>
    </w:p>
    <w:p w14:paraId="011A7864" w14:textId="6C9BE87D" w:rsidR="00FC4D2F" w:rsidRPr="00DA0315" w:rsidRDefault="00FC4D2F" w:rsidP="00FC4D2F">
      <w:pPr>
        <w:spacing w:before="240" w:line="360" w:lineRule="auto"/>
        <w:jc w:val="both"/>
        <w:rPr>
          <w:rFonts w:ascii="Arial" w:hAnsi="Arial" w:cs="Arial"/>
          <w:b/>
          <w:bCs/>
          <w:sz w:val="26"/>
          <w:szCs w:val="26"/>
          <w:lang w:val="en-ZA"/>
        </w:rPr>
      </w:pPr>
      <w:r w:rsidRPr="00DA0315">
        <w:rPr>
          <w:rFonts w:ascii="Arial" w:hAnsi="Arial" w:cs="Arial"/>
          <w:b/>
          <w:bCs/>
          <w:sz w:val="26"/>
          <w:szCs w:val="26"/>
          <w:lang w:val="en-ZA"/>
        </w:rPr>
        <w:t>8. First respondent is to pay the costs of this application.</w:t>
      </w:r>
    </w:p>
    <w:p w14:paraId="1F16C0A6" w14:textId="77777777" w:rsidR="00FC4D2F" w:rsidRPr="00E118C7" w:rsidRDefault="00FC4D2F" w:rsidP="00FC4D2F">
      <w:pPr>
        <w:spacing w:before="240" w:line="360" w:lineRule="auto"/>
        <w:jc w:val="both"/>
        <w:rPr>
          <w:rFonts w:ascii="Arial" w:hAnsi="Arial" w:cs="Arial"/>
          <w:sz w:val="26"/>
          <w:szCs w:val="26"/>
          <w:lang w:val="en-ZA"/>
        </w:rPr>
      </w:pPr>
    </w:p>
    <w:p w14:paraId="0549FC48" w14:textId="0096CEF3" w:rsidR="0057684C" w:rsidRPr="00A13945" w:rsidRDefault="0057684C" w:rsidP="00915CAF">
      <w:pPr>
        <w:jc w:val="both"/>
        <w:rPr>
          <w:rFonts w:ascii="Arial" w:hAnsi="Arial" w:cs="Arial"/>
          <w:sz w:val="26"/>
          <w:szCs w:val="26"/>
          <w:lang w:val="en-ZA"/>
        </w:rPr>
      </w:pPr>
      <w:r w:rsidRPr="00A13945">
        <w:rPr>
          <w:rFonts w:ascii="Arial" w:hAnsi="Arial" w:cs="Arial"/>
          <w:b/>
          <w:sz w:val="26"/>
          <w:szCs w:val="26"/>
        </w:rPr>
        <w:t>_____________</w:t>
      </w:r>
      <w:r w:rsidR="00B8494B">
        <w:rPr>
          <w:rFonts w:ascii="Arial" w:hAnsi="Arial" w:cs="Arial"/>
          <w:b/>
          <w:sz w:val="26"/>
          <w:szCs w:val="26"/>
        </w:rPr>
        <w:softHyphen/>
      </w:r>
      <w:r w:rsidR="00B8494B">
        <w:rPr>
          <w:rFonts w:ascii="Arial" w:hAnsi="Arial" w:cs="Arial"/>
          <w:b/>
          <w:sz w:val="26"/>
          <w:szCs w:val="26"/>
        </w:rPr>
        <w:softHyphen/>
        <w:t>__</w:t>
      </w:r>
    </w:p>
    <w:p w14:paraId="025FF6FB" w14:textId="225B0474" w:rsidR="0057684C" w:rsidRPr="00A13945" w:rsidRDefault="00370E10" w:rsidP="00915CAF">
      <w:pPr>
        <w:jc w:val="both"/>
        <w:rPr>
          <w:rFonts w:ascii="Arial" w:hAnsi="Arial" w:cs="Arial"/>
          <w:b/>
          <w:sz w:val="26"/>
          <w:szCs w:val="26"/>
        </w:rPr>
      </w:pPr>
      <w:r>
        <w:rPr>
          <w:rFonts w:ascii="Arial" w:hAnsi="Arial" w:cs="Arial"/>
          <w:b/>
          <w:sz w:val="26"/>
          <w:szCs w:val="26"/>
        </w:rPr>
        <w:t>N</w:t>
      </w:r>
      <w:r w:rsidR="005C1704">
        <w:rPr>
          <w:rFonts w:ascii="Arial" w:hAnsi="Arial" w:cs="Arial"/>
          <w:b/>
          <w:sz w:val="26"/>
          <w:szCs w:val="26"/>
        </w:rPr>
        <w:t xml:space="preserve"> </w:t>
      </w:r>
      <w:r w:rsidR="0057684C" w:rsidRPr="00A13945">
        <w:rPr>
          <w:rFonts w:ascii="Arial" w:hAnsi="Arial" w:cs="Arial"/>
          <w:b/>
          <w:sz w:val="26"/>
          <w:szCs w:val="26"/>
        </w:rPr>
        <w:t>G BESHE</w:t>
      </w:r>
    </w:p>
    <w:p w14:paraId="36929DBA" w14:textId="77777777" w:rsidR="00355F8B" w:rsidRDefault="0057684C" w:rsidP="00915CAF">
      <w:pPr>
        <w:jc w:val="both"/>
        <w:rPr>
          <w:rFonts w:ascii="Arial" w:hAnsi="Arial" w:cs="Arial"/>
          <w:b/>
          <w:sz w:val="26"/>
          <w:szCs w:val="26"/>
        </w:rPr>
      </w:pPr>
      <w:r w:rsidRPr="00A13945">
        <w:rPr>
          <w:rFonts w:ascii="Arial" w:hAnsi="Arial" w:cs="Arial"/>
          <w:b/>
          <w:sz w:val="26"/>
          <w:szCs w:val="26"/>
        </w:rPr>
        <w:t>JUDGE OF THE HIGH COURT</w:t>
      </w:r>
    </w:p>
    <w:p w14:paraId="2A396A9F" w14:textId="77777777" w:rsidR="004B0A9B" w:rsidRDefault="004B0A9B" w:rsidP="00B4275B">
      <w:pPr>
        <w:jc w:val="both"/>
        <w:rPr>
          <w:b/>
          <w:sz w:val="22"/>
          <w:szCs w:val="22"/>
          <w:u w:val="single"/>
          <w:lang w:val="en-ZA"/>
        </w:rPr>
      </w:pPr>
    </w:p>
    <w:p w14:paraId="77BC2256" w14:textId="77777777" w:rsidR="004B0A9B" w:rsidRDefault="004B0A9B" w:rsidP="00B4275B">
      <w:pPr>
        <w:jc w:val="both"/>
        <w:rPr>
          <w:b/>
          <w:sz w:val="22"/>
          <w:szCs w:val="22"/>
          <w:u w:val="single"/>
          <w:lang w:val="en-ZA"/>
        </w:rPr>
      </w:pPr>
    </w:p>
    <w:p w14:paraId="293B0CD5" w14:textId="77777777" w:rsidR="005C1704" w:rsidRDefault="005C1704" w:rsidP="00B4275B">
      <w:pPr>
        <w:jc w:val="both"/>
        <w:rPr>
          <w:b/>
          <w:sz w:val="22"/>
          <w:szCs w:val="22"/>
          <w:u w:val="single"/>
          <w:lang w:val="en-ZA"/>
        </w:rPr>
      </w:pPr>
    </w:p>
    <w:p w14:paraId="4170990B" w14:textId="77777777" w:rsidR="005C1704" w:rsidRDefault="005C1704" w:rsidP="00B4275B">
      <w:pPr>
        <w:jc w:val="both"/>
        <w:rPr>
          <w:b/>
          <w:sz w:val="22"/>
          <w:szCs w:val="22"/>
          <w:u w:val="single"/>
          <w:lang w:val="en-ZA"/>
        </w:rPr>
      </w:pPr>
    </w:p>
    <w:p w14:paraId="3AB29B97" w14:textId="77777777" w:rsidR="005C1704" w:rsidRDefault="005C1704" w:rsidP="00B4275B">
      <w:pPr>
        <w:jc w:val="both"/>
        <w:rPr>
          <w:b/>
          <w:sz w:val="22"/>
          <w:szCs w:val="22"/>
          <w:u w:val="single"/>
          <w:lang w:val="en-ZA"/>
        </w:rPr>
      </w:pPr>
    </w:p>
    <w:p w14:paraId="660DAB30" w14:textId="77777777" w:rsidR="00D33313" w:rsidRDefault="00D33313" w:rsidP="00CF498E">
      <w:pPr>
        <w:jc w:val="both"/>
        <w:rPr>
          <w:b/>
          <w:sz w:val="22"/>
          <w:szCs w:val="22"/>
          <w:u w:val="single"/>
          <w:lang w:val="en-ZA"/>
        </w:rPr>
      </w:pPr>
    </w:p>
    <w:p w14:paraId="59058EDC" w14:textId="77777777" w:rsidR="00D33313" w:rsidRDefault="00D33313" w:rsidP="00CF498E">
      <w:pPr>
        <w:jc w:val="both"/>
        <w:rPr>
          <w:b/>
          <w:sz w:val="22"/>
          <w:szCs w:val="22"/>
          <w:u w:val="single"/>
          <w:lang w:val="en-ZA"/>
        </w:rPr>
      </w:pPr>
    </w:p>
    <w:p w14:paraId="0A8DC378" w14:textId="77777777" w:rsidR="00D33313" w:rsidRDefault="00D33313" w:rsidP="00CF498E">
      <w:pPr>
        <w:jc w:val="both"/>
        <w:rPr>
          <w:b/>
          <w:sz w:val="22"/>
          <w:szCs w:val="22"/>
          <w:u w:val="single"/>
          <w:lang w:val="en-ZA"/>
        </w:rPr>
      </w:pPr>
    </w:p>
    <w:p w14:paraId="68342293" w14:textId="77777777" w:rsidR="00D33313" w:rsidRDefault="00D33313" w:rsidP="00CF498E">
      <w:pPr>
        <w:jc w:val="both"/>
        <w:rPr>
          <w:b/>
          <w:sz w:val="22"/>
          <w:szCs w:val="22"/>
          <w:u w:val="single"/>
          <w:lang w:val="en-ZA"/>
        </w:rPr>
      </w:pPr>
    </w:p>
    <w:p w14:paraId="7C69D24C" w14:textId="77777777" w:rsidR="00D33313" w:rsidRDefault="00D33313" w:rsidP="00CF498E">
      <w:pPr>
        <w:jc w:val="both"/>
        <w:rPr>
          <w:b/>
          <w:sz w:val="22"/>
          <w:szCs w:val="22"/>
          <w:u w:val="single"/>
          <w:lang w:val="en-ZA"/>
        </w:rPr>
      </w:pPr>
    </w:p>
    <w:p w14:paraId="4CB3D8EB" w14:textId="77777777" w:rsidR="00D33313" w:rsidRDefault="00D33313" w:rsidP="00CF498E">
      <w:pPr>
        <w:jc w:val="both"/>
        <w:rPr>
          <w:b/>
          <w:sz w:val="22"/>
          <w:szCs w:val="22"/>
          <w:u w:val="single"/>
          <w:lang w:val="en-ZA"/>
        </w:rPr>
      </w:pPr>
    </w:p>
    <w:p w14:paraId="21053E19" w14:textId="77777777" w:rsidR="00D33313" w:rsidRDefault="00D33313" w:rsidP="00CF498E">
      <w:pPr>
        <w:jc w:val="both"/>
        <w:rPr>
          <w:b/>
          <w:sz w:val="22"/>
          <w:szCs w:val="22"/>
          <w:u w:val="single"/>
          <w:lang w:val="en-ZA"/>
        </w:rPr>
      </w:pPr>
    </w:p>
    <w:p w14:paraId="4D23B87D" w14:textId="77777777" w:rsidR="00D33313" w:rsidRDefault="00D33313" w:rsidP="00CF498E">
      <w:pPr>
        <w:jc w:val="both"/>
        <w:rPr>
          <w:b/>
          <w:sz w:val="22"/>
          <w:szCs w:val="22"/>
          <w:u w:val="single"/>
          <w:lang w:val="en-ZA"/>
        </w:rPr>
      </w:pPr>
    </w:p>
    <w:p w14:paraId="64C93F53" w14:textId="77777777" w:rsidR="00D33313" w:rsidRDefault="00D33313" w:rsidP="00CF498E">
      <w:pPr>
        <w:jc w:val="both"/>
        <w:rPr>
          <w:b/>
          <w:sz w:val="22"/>
          <w:szCs w:val="22"/>
          <w:u w:val="single"/>
          <w:lang w:val="en-ZA"/>
        </w:rPr>
      </w:pPr>
    </w:p>
    <w:p w14:paraId="1A77DBDB" w14:textId="77777777" w:rsidR="00D33313" w:rsidRDefault="00D33313" w:rsidP="00CF498E">
      <w:pPr>
        <w:jc w:val="both"/>
        <w:rPr>
          <w:b/>
          <w:sz w:val="22"/>
          <w:szCs w:val="22"/>
          <w:u w:val="single"/>
          <w:lang w:val="en-ZA"/>
        </w:rPr>
      </w:pPr>
    </w:p>
    <w:p w14:paraId="79264EB7" w14:textId="77777777" w:rsidR="00D33313" w:rsidRDefault="00D33313" w:rsidP="00CF498E">
      <w:pPr>
        <w:jc w:val="both"/>
        <w:rPr>
          <w:b/>
          <w:sz w:val="22"/>
          <w:szCs w:val="22"/>
          <w:u w:val="single"/>
          <w:lang w:val="en-ZA"/>
        </w:rPr>
      </w:pPr>
    </w:p>
    <w:p w14:paraId="6C500DE1" w14:textId="77777777" w:rsidR="00D33313" w:rsidRDefault="00D33313" w:rsidP="00CF498E">
      <w:pPr>
        <w:jc w:val="both"/>
        <w:rPr>
          <w:b/>
          <w:sz w:val="22"/>
          <w:szCs w:val="22"/>
          <w:u w:val="single"/>
          <w:lang w:val="en-ZA"/>
        </w:rPr>
      </w:pPr>
    </w:p>
    <w:p w14:paraId="18917CE3" w14:textId="77777777" w:rsidR="00D33313" w:rsidRDefault="00D33313" w:rsidP="00CF498E">
      <w:pPr>
        <w:jc w:val="both"/>
        <w:rPr>
          <w:b/>
          <w:sz w:val="22"/>
          <w:szCs w:val="22"/>
          <w:u w:val="single"/>
          <w:lang w:val="en-ZA"/>
        </w:rPr>
      </w:pPr>
    </w:p>
    <w:p w14:paraId="640B1B2F" w14:textId="77777777" w:rsidR="00D33313" w:rsidRDefault="00D33313" w:rsidP="00CF498E">
      <w:pPr>
        <w:jc w:val="both"/>
        <w:rPr>
          <w:b/>
          <w:sz w:val="22"/>
          <w:szCs w:val="22"/>
          <w:u w:val="single"/>
          <w:lang w:val="en-ZA"/>
        </w:rPr>
      </w:pPr>
    </w:p>
    <w:p w14:paraId="047DADEB" w14:textId="77777777" w:rsidR="00D33313" w:rsidRDefault="00D33313" w:rsidP="00CF498E">
      <w:pPr>
        <w:jc w:val="both"/>
        <w:rPr>
          <w:b/>
          <w:sz w:val="22"/>
          <w:szCs w:val="22"/>
          <w:u w:val="single"/>
          <w:lang w:val="en-ZA"/>
        </w:rPr>
      </w:pPr>
    </w:p>
    <w:p w14:paraId="3D34AAD8" w14:textId="77777777" w:rsidR="00D33313" w:rsidRDefault="00D33313" w:rsidP="00CF498E">
      <w:pPr>
        <w:jc w:val="both"/>
        <w:rPr>
          <w:b/>
          <w:sz w:val="22"/>
          <w:szCs w:val="22"/>
          <w:u w:val="single"/>
          <w:lang w:val="en-ZA"/>
        </w:rPr>
      </w:pPr>
    </w:p>
    <w:p w14:paraId="5EA07618" w14:textId="77777777" w:rsidR="00D33313" w:rsidRDefault="00D33313" w:rsidP="00CF498E">
      <w:pPr>
        <w:jc w:val="both"/>
        <w:rPr>
          <w:b/>
          <w:sz w:val="22"/>
          <w:szCs w:val="22"/>
          <w:u w:val="single"/>
          <w:lang w:val="en-ZA"/>
        </w:rPr>
      </w:pPr>
    </w:p>
    <w:p w14:paraId="4E1C2E24" w14:textId="77777777" w:rsidR="00D33313" w:rsidRDefault="00D33313" w:rsidP="00CF498E">
      <w:pPr>
        <w:jc w:val="both"/>
        <w:rPr>
          <w:b/>
          <w:sz w:val="22"/>
          <w:szCs w:val="22"/>
          <w:u w:val="single"/>
          <w:lang w:val="en-ZA"/>
        </w:rPr>
      </w:pPr>
    </w:p>
    <w:p w14:paraId="5E8933EA" w14:textId="77777777" w:rsidR="00D33313" w:rsidRDefault="00D33313" w:rsidP="00CF498E">
      <w:pPr>
        <w:jc w:val="both"/>
        <w:rPr>
          <w:b/>
          <w:sz w:val="22"/>
          <w:szCs w:val="22"/>
          <w:u w:val="single"/>
          <w:lang w:val="en-ZA"/>
        </w:rPr>
      </w:pPr>
    </w:p>
    <w:p w14:paraId="7FF9BF9E" w14:textId="77777777" w:rsidR="00D33313" w:rsidRDefault="00D33313" w:rsidP="00CF498E">
      <w:pPr>
        <w:jc w:val="both"/>
        <w:rPr>
          <w:b/>
          <w:sz w:val="22"/>
          <w:szCs w:val="22"/>
          <w:u w:val="single"/>
          <w:lang w:val="en-ZA"/>
        </w:rPr>
      </w:pPr>
    </w:p>
    <w:p w14:paraId="6D10B32C" w14:textId="77777777" w:rsidR="00D33313" w:rsidRDefault="00D33313" w:rsidP="00CF498E">
      <w:pPr>
        <w:jc w:val="both"/>
        <w:rPr>
          <w:b/>
          <w:sz w:val="22"/>
          <w:szCs w:val="22"/>
          <w:u w:val="single"/>
          <w:lang w:val="en-ZA"/>
        </w:rPr>
      </w:pPr>
    </w:p>
    <w:p w14:paraId="432B174E" w14:textId="77777777" w:rsidR="00D33313" w:rsidRDefault="00D33313" w:rsidP="00CF498E">
      <w:pPr>
        <w:jc w:val="both"/>
        <w:rPr>
          <w:b/>
          <w:sz w:val="22"/>
          <w:szCs w:val="22"/>
          <w:u w:val="single"/>
          <w:lang w:val="en-ZA"/>
        </w:rPr>
      </w:pPr>
    </w:p>
    <w:p w14:paraId="1544F7E0" w14:textId="77777777" w:rsidR="00D33313" w:rsidRDefault="00D33313" w:rsidP="00CF498E">
      <w:pPr>
        <w:jc w:val="both"/>
        <w:rPr>
          <w:b/>
          <w:sz w:val="22"/>
          <w:szCs w:val="22"/>
          <w:u w:val="single"/>
          <w:lang w:val="en-ZA"/>
        </w:rPr>
      </w:pPr>
    </w:p>
    <w:p w14:paraId="3ED9DE05" w14:textId="77777777" w:rsidR="00D33313" w:rsidRDefault="00D33313" w:rsidP="00CF498E">
      <w:pPr>
        <w:jc w:val="both"/>
        <w:rPr>
          <w:b/>
          <w:sz w:val="22"/>
          <w:szCs w:val="22"/>
          <w:u w:val="single"/>
          <w:lang w:val="en-ZA"/>
        </w:rPr>
      </w:pPr>
    </w:p>
    <w:p w14:paraId="6A84462B" w14:textId="77777777" w:rsidR="00D33313" w:rsidRDefault="00D33313" w:rsidP="00CF498E">
      <w:pPr>
        <w:jc w:val="both"/>
        <w:rPr>
          <w:b/>
          <w:sz w:val="22"/>
          <w:szCs w:val="22"/>
          <w:u w:val="single"/>
          <w:lang w:val="en-ZA"/>
        </w:rPr>
      </w:pPr>
    </w:p>
    <w:p w14:paraId="570C4156" w14:textId="77777777" w:rsidR="00D33313" w:rsidRDefault="00D33313" w:rsidP="00CF498E">
      <w:pPr>
        <w:jc w:val="both"/>
        <w:rPr>
          <w:b/>
          <w:sz w:val="22"/>
          <w:szCs w:val="22"/>
          <w:u w:val="single"/>
          <w:lang w:val="en-ZA"/>
        </w:rPr>
      </w:pPr>
    </w:p>
    <w:p w14:paraId="673354E5" w14:textId="1F4A96F1" w:rsidR="00B4275B" w:rsidRPr="00B4275B" w:rsidRDefault="00B4275B" w:rsidP="00CF498E">
      <w:pPr>
        <w:jc w:val="both"/>
        <w:rPr>
          <w:sz w:val="22"/>
          <w:szCs w:val="22"/>
          <w:lang w:val="en-ZA"/>
        </w:rPr>
      </w:pPr>
      <w:r w:rsidRPr="00B4275B">
        <w:rPr>
          <w:b/>
          <w:sz w:val="22"/>
          <w:szCs w:val="22"/>
          <w:u w:val="single"/>
          <w:lang w:val="en-ZA"/>
        </w:rPr>
        <w:t>APPEARANCES</w:t>
      </w:r>
    </w:p>
    <w:p w14:paraId="374CCE0D" w14:textId="77777777" w:rsidR="00B4275B" w:rsidRPr="00B4275B" w:rsidRDefault="00B4275B" w:rsidP="00CF498E">
      <w:pPr>
        <w:jc w:val="both"/>
        <w:rPr>
          <w:sz w:val="22"/>
          <w:szCs w:val="22"/>
          <w:lang w:val="en-ZA"/>
        </w:rPr>
      </w:pPr>
    </w:p>
    <w:p w14:paraId="1889A20A" w14:textId="59630AD2" w:rsidR="00B4275B" w:rsidRPr="00B4275B" w:rsidRDefault="00B4275B" w:rsidP="00CF498E">
      <w:pPr>
        <w:jc w:val="both"/>
        <w:rPr>
          <w:sz w:val="22"/>
          <w:szCs w:val="22"/>
          <w:lang w:val="en-ZA"/>
        </w:rPr>
      </w:pPr>
      <w:r w:rsidRPr="00B4275B">
        <w:rPr>
          <w:sz w:val="22"/>
          <w:szCs w:val="22"/>
          <w:lang w:val="en-ZA"/>
        </w:rPr>
        <w:t xml:space="preserve">For the </w:t>
      </w:r>
      <w:r w:rsidR="00E92C04">
        <w:rPr>
          <w:sz w:val="22"/>
          <w:szCs w:val="22"/>
          <w:lang w:val="en-ZA"/>
        </w:rPr>
        <w:t>Applicant</w:t>
      </w:r>
      <w:r w:rsidRPr="00B4275B">
        <w:rPr>
          <w:sz w:val="22"/>
          <w:szCs w:val="22"/>
          <w:lang w:val="en-ZA"/>
        </w:rPr>
        <w:tab/>
        <w:t xml:space="preserve">: </w:t>
      </w:r>
      <w:r w:rsidR="00D64129">
        <w:rPr>
          <w:sz w:val="22"/>
          <w:szCs w:val="22"/>
          <w:lang w:val="en-ZA"/>
        </w:rPr>
        <w:tab/>
        <w:t>Adv:</w:t>
      </w:r>
      <w:r w:rsidR="00765692">
        <w:rPr>
          <w:sz w:val="22"/>
          <w:szCs w:val="22"/>
          <w:lang w:val="en-ZA"/>
        </w:rPr>
        <w:t xml:space="preserve"> </w:t>
      </w:r>
      <w:r w:rsidR="006F016A">
        <w:rPr>
          <w:sz w:val="22"/>
          <w:szCs w:val="22"/>
          <w:lang w:val="en-ZA"/>
        </w:rPr>
        <w:t xml:space="preserve">D. H. </w:t>
      </w:r>
      <w:r w:rsidR="00CA04F5">
        <w:rPr>
          <w:sz w:val="22"/>
          <w:szCs w:val="22"/>
          <w:lang w:val="en-ZA"/>
        </w:rPr>
        <w:t>Olivier</w:t>
      </w:r>
    </w:p>
    <w:p w14:paraId="3D43F23E" w14:textId="7BB47DC8" w:rsidR="006B334A" w:rsidRDefault="00B4275B" w:rsidP="00CF498E">
      <w:pPr>
        <w:jc w:val="both"/>
        <w:rPr>
          <w:sz w:val="22"/>
          <w:szCs w:val="22"/>
          <w:lang w:val="en-ZA"/>
        </w:rPr>
      </w:pPr>
      <w:r w:rsidRPr="00B4275B">
        <w:rPr>
          <w:sz w:val="22"/>
          <w:szCs w:val="22"/>
          <w:lang w:val="en-ZA"/>
        </w:rPr>
        <w:t>Instructed by</w:t>
      </w:r>
      <w:r w:rsidRPr="00B4275B">
        <w:rPr>
          <w:sz w:val="22"/>
          <w:szCs w:val="22"/>
          <w:lang w:val="en-ZA"/>
        </w:rPr>
        <w:tab/>
      </w:r>
      <w:r w:rsidRPr="00B4275B">
        <w:rPr>
          <w:sz w:val="22"/>
          <w:szCs w:val="22"/>
          <w:lang w:val="en-ZA"/>
        </w:rPr>
        <w:tab/>
        <w:t>:</w:t>
      </w:r>
      <w:r w:rsidR="00CA04F5">
        <w:rPr>
          <w:sz w:val="22"/>
          <w:szCs w:val="22"/>
          <w:lang w:val="en-ZA"/>
        </w:rPr>
        <w:tab/>
        <w:t>McCALLUM</w:t>
      </w:r>
      <w:r w:rsidR="001D2E0B">
        <w:rPr>
          <w:sz w:val="22"/>
          <w:szCs w:val="22"/>
          <w:lang w:val="en-ZA"/>
        </w:rPr>
        <w:t xml:space="preserve"> ATTORNEYS</w:t>
      </w:r>
    </w:p>
    <w:p w14:paraId="088F4F53" w14:textId="33F77602" w:rsidR="00CA04F5" w:rsidRDefault="00CA04F5" w:rsidP="00CF498E">
      <w:pPr>
        <w:ind w:left="2160" w:firstLine="720"/>
        <w:jc w:val="both"/>
        <w:rPr>
          <w:sz w:val="22"/>
          <w:szCs w:val="22"/>
          <w:lang w:val="en-ZA"/>
        </w:rPr>
      </w:pPr>
      <w:r>
        <w:rPr>
          <w:sz w:val="22"/>
          <w:szCs w:val="22"/>
          <w:lang w:val="en-ZA"/>
        </w:rPr>
        <w:t>Office No. 10, Fidelity Building</w:t>
      </w:r>
    </w:p>
    <w:p w14:paraId="7C90A893" w14:textId="64E38C6E" w:rsidR="008C325E" w:rsidRDefault="00CA04F5" w:rsidP="00CF498E">
      <w:pPr>
        <w:ind w:left="2160" w:firstLine="720"/>
        <w:jc w:val="both"/>
        <w:rPr>
          <w:sz w:val="22"/>
          <w:szCs w:val="22"/>
          <w:lang w:val="en-ZA"/>
        </w:rPr>
      </w:pPr>
      <w:r>
        <w:rPr>
          <w:sz w:val="22"/>
          <w:szCs w:val="22"/>
          <w:lang w:val="en-ZA"/>
        </w:rPr>
        <w:t>87 High</w:t>
      </w:r>
      <w:r w:rsidR="001D2E0B">
        <w:rPr>
          <w:sz w:val="22"/>
          <w:szCs w:val="22"/>
          <w:lang w:val="en-ZA"/>
        </w:rPr>
        <w:t xml:space="preserve"> Street</w:t>
      </w:r>
    </w:p>
    <w:p w14:paraId="0208CABC" w14:textId="2D11C53A" w:rsidR="00E02E10" w:rsidRDefault="008C325E" w:rsidP="00CF498E">
      <w:pPr>
        <w:jc w:val="both"/>
        <w:rPr>
          <w:sz w:val="22"/>
          <w:szCs w:val="22"/>
          <w:lang w:val="en-ZA"/>
        </w:rPr>
      </w:pPr>
      <w:r>
        <w:rPr>
          <w:sz w:val="22"/>
          <w:szCs w:val="22"/>
          <w:lang w:val="en-ZA"/>
        </w:rPr>
        <w:lastRenderedPageBreak/>
        <w:tab/>
      </w:r>
      <w:r>
        <w:rPr>
          <w:sz w:val="22"/>
          <w:szCs w:val="22"/>
          <w:lang w:val="en-ZA"/>
        </w:rPr>
        <w:tab/>
      </w:r>
      <w:r>
        <w:rPr>
          <w:sz w:val="22"/>
          <w:szCs w:val="22"/>
          <w:lang w:val="en-ZA"/>
        </w:rPr>
        <w:tab/>
      </w:r>
      <w:r>
        <w:rPr>
          <w:sz w:val="22"/>
          <w:szCs w:val="22"/>
          <w:lang w:val="en-ZA"/>
        </w:rPr>
        <w:tab/>
      </w:r>
      <w:r w:rsidR="006B334A">
        <w:rPr>
          <w:sz w:val="22"/>
          <w:szCs w:val="22"/>
          <w:lang w:val="en-ZA"/>
        </w:rPr>
        <w:t>MAKHANDA</w:t>
      </w:r>
    </w:p>
    <w:p w14:paraId="283ACC0B" w14:textId="791CB3E6"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t xml:space="preserve">Ref: </w:t>
      </w:r>
      <w:r w:rsidR="006B334A">
        <w:rPr>
          <w:sz w:val="22"/>
          <w:szCs w:val="22"/>
          <w:lang w:val="en-ZA"/>
        </w:rPr>
        <w:t xml:space="preserve">Mr </w:t>
      </w:r>
      <w:r w:rsidR="00CA04F5">
        <w:rPr>
          <w:sz w:val="22"/>
          <w:szCs w:val="22"/>
          <w:lang w:val="en-ZA"/>
        </w:rPr>
        <w:t>M McCallum</w:t>
      </w:r>
    </w:p>
    <w:p w14:paraId="72B28AAC" w14:textId="210EE682" w:rsidR="00B43D11" w:rsidRPr="00B4275B" w:rsidRDefault="00B43D11" w:rsidP="00CF498E">
      <w:pPr>
        <w:jc w:val="both"/>
        <w:rPr>
          <w:sz w:val="22"/>
          <w:szCs w:val="22"/>
          <w:lang w:val="en-ZA"/>
        </w:rPr>
      </w:pPr>
      <w:r w:rsidRPr="00B4275B">
        <w:rPr>
          <w:sz w:val="22"/>
          <w:szCs w:val="22"/>
          <w:lang w:val="en-ZA"/>
        </w:rPr>
        <w:t xml:space="preserve"> </w:t>
      </w:r>
      <w:r>
        <w:rPr>
          <w:sz w:val="22"/>
          <w:szCs w:val="22"/>
          <w:lang w:val="en-ZA"/>
        </w:rPr>
        <w:tab/>
      </w:r>
      <w:r>
        <w:rPr>
          <w:sz w:val="22"/>
          <w:szCs w:val="22"/>
          <w:lang w:val="en-ZA"/>
        </w:rPr>
        <w:tab/>
      </w:r>
      <w:r>
        <w:rPr>
          <w:sz w:val="22"/>
          <w:szCs w:val="22"/>
          <w:lang w:val="en-ZA"/>
        </w:rPr>
        <w:tab/>
      </w:r>
      <w:r>
        <w:rPr>
          <w:sz w:val="22"/>
          <w:szCs w:val="22"/>
          <w:lang w:val="en-ZA"/>
        </w:rPr>
        <w:tab/>
        <w:t xml:space="preserve">Tel.: </w:t>
      </w:r>
      <w:r w:rsidR="006B334A">
        <w:rPr>
          <w:sz w:val="22"/>
          <w:szCs w:val="22"/>
          <w:lang w:val="en-ZA"/>
        </w:rPr>
        <w:t>046 –</w:t>
      </w:r>
      <w:r w:rsidR="006F016A">
        <w:rPr>
          <w:sz w:val="22"/>
          <w:szCs w:val="22"/>
          <w:lang w:val="en-ZA"/>
        </w:rPr>
        <w:t xml:space="preserve"> 622 2372</w:t>
      </w:r>
    </w:p>
    <w:p w14:paraId="7EE1A006" w14:textId="2C1261D7" w:rsidR="00D64129" w:rsidRDefault="00B43D11" w:rsidP="00CF498E">
      <w:pPr>
        <w:jc w:val="both"/>
        <w:rPr>
          <w:sz w:val="22"/>
          <w:szCs w:val="22"/>
          <w:lang w:val="en-ZA"/>
        </w:rPr>
      </w:pPr>
      <w:r>
        <w:rPr>
          <w:sz w:val="22"/>
          <w:szCs w:val="22"/>
          <w:lang w:val="en-ZA"/>
        </w:rPr>
        <w:t xml:space="preserve"> </w:t>
      </w:r>
    </w:p>
    <w:p w14:paraId="776D1CF5" w14:textId="45A3E193" w:rsidR="00D64129" w:rsidRPr="00794C98" w:rsidRDefault="000C560F" w:rsidP="00CF498E">
      <w:pPr>
        <w:jc w:val="both"/>
        <w:rPr>
          <w:sz w:val="22"/>
          <w:szCs w:val="22"/>
          <w:vertAlign w:val="superscript"/>
          <w:lang w:val="en-ZA"/>
        </w:rPr>
      </w:pPr>
      <w:r>
        <w:rPr>
          <w:sz w:val="22"/>
          <w:szCs w:val="22"/>
          <w:lang w:val="en-ZA"/>
        </w:rPr>
        <w:t>For the</w:t>
      </w:r>
      <w:r w:rsidR="009C2B95">
        <w:rPr>
          <w:sz w:val="22"/>
          <w:szCs w:val="22"/>
          <w:lang w:val="en-ZA"/>
        </w:rPr>
        <w:t xml:space="preserve"> </w:t>
      </w:r>
      <w:r w:rsidR="00E92C04">
        <w:rPr>
          <w:sz w:val="22"/>
          <w:szCs w:val="22"/>
          <w:lang w:val="en-ZA"/>
        </w:rPr>
        <w:t>Respondent</w:t>
      </w:r>
      <w:r w:rsidR="00E02E10">
        <w:rPr>
          <w:sz w:val="22"/>
          <w:szCs w:val="22"/>
          <w:lang w:val="en-ZA"/>
        </w:rPr>
        <w:t xml:space="preserve"> </w:t>
      </w:r>
      <w:r w:rsidR="00370E10">
        <w:rPr>
          <w:sz w:val="22"/>
          <w:szCs w:val="22"/>
          <w:lang w:val="en-ZA"/>
        </w:rPr>
        <w:tab/>
        <w:t>:</w:t>
      </w:r>
      <w:r w:rsidR="00370E10">
        <w:rPr>
          <w:sz w:val="22"/>
          <w:szCs w:val="22"/>
          <w:lang w:val="en-ZA"/>
        </w:rPr>
        <w:tab/>
      </w:r>
      <w:r w:rsidR="006F016A">
        <w:rPr>
          <w:sz w:val="22"/>
          <w:szCs w:val="22"/>
          <w:lang w:val="en-ZA"/>
        </w:rPr>
        <w:t>Adv: J. A. Knott</w:t>
      </w:r>
    </w:p>
    <w:p w14:paraId="5ACE96F9" w14:textId="596A4569" w:rsidR="00B43D11" w:rsidRDefault="00D64129" w:rsidP="006F016A">
      <w:pPr>
        <w:jc w:val="both"/>
        <w:rPr>
          <w:sz w:val="22"/>
          <w:szCs w:val="22"/>
          <w:lang w:val="en-ZA"/>
        </w:rPr>
      </w:pPr>
      <w:r>
        <w:rPr>
          <w:sz w:val="22"/>
          <w:szCs w:val="22"/>
          <w:lang w:val="en-ZA"/>
        </w:rPr>
        <w:t>Instructed by</w:t>
      </w:r>
      <w:r>
        <w:rPr>
          <w:sz w:val="22"/>
          <w:szCs w:val="22"/>
          <w:lang w:val="en-ZA"/>
        </w:rPr>
        <w:tab/>
      </w:r>
      <w:r>
        <w:rPr>
          <w:sz w:val="22"/>
          <w:szCs w:val="22"/>
          <w:lang w:val="en-ZA"/>
        </w:rPr>
        <w:tab/>
        <w:t>:</w:t>
      </w:r>
      <w:r>
        <w:rPr>
          <w:sz w:val="22"/>
          <w:szCs w:val="22"/>
          <w:lang w:val="en-ZA"/>
        </w:rPr>
        <w:tab/>
      </w:r>
      <w:r w:rsidR="006F016A">
        <w:rPr>
          <w:sz w:val="22"/>
          <w:szCs w:val="22"/>
          <w:lang w:val="en-ZA"/>
        </w:rPr>
        <w:t>NETTELTONS ATTORNEYS</w:t>
      </w:r>
    </w:p>
    <w:p w14:paraId="7FD220E0" w14:textId="49E1B980" w:rsidR="00E92C04" w:rsidRDefault="00E92C04" w:rsidP="00CF498E">
      <w:pPr>
        <w:jc w:val="both"/>
        <w:rPr>
          <w:sz w:val="22"/>
          <w:szCs w:val="22"/>
          <w:lang w:val="en-ZA"/>
        </w:rPr>
      </w:pPr>
      <w:r>
        <w:rPr>
          <w:sz w:val="22"/>
          <w:szCs w:val="22"/>
          <w:lang w:val="en-ZA"/>
        </w:rPr>
        <w:tab/>
      </w:r>
      <w:r>
        <w:rPr>
          <w:sz w:val="22"/>
          <w:szCs w:val="22"/>
          <w:lang w:val="en-ZA"/>
        </w:rPr>
        <w:tab/>
      </w:r>
      <w:r>
        <w:rPr>
          <w:sz w:val="22"/>
          <w:szCs w:val="22"/>
          <w:lang w:val="en-ZA"/>
        </w:rPr>
        <w:tab/>
      </w:r>
      <w:r>
        <w:rPr>
          <w:sz w:val="22"/>
          <w:szCs w:val="22"/>
          <w:lang w:val="en-ZA"/>
        </w:rPr>
        <w:tab/>
      </w:r>
      <w:r w:rsidR="006F016A">
        <w:rPr>
          <w:sz w:val="22"/>
          <w:szCs w:val="22"/>
          <w:lang w:val="en-ZA"/>
        </w:rPr>
        <w:t>118A High Street</w:t>
      </w:r>
      <w:r w:rsidR="001D2E0B">
        <w:rPr>
          <w:sz w:val="22"/>
          <w:szCs w:val="22"/>
          <w:lang w:val="en-ZA"/>
        </w:rPr>
        <w:t xml:space="preserve"> </w:t>
      </w:r>
    </w:p>
    <w:p w14:paraId="2959DEF7" w14:textId="6510ED35"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sidR="006B334A">
        <w:rPr>
          <w:sz w:val="22"/>
          <w:szCs w:val="22"/>
          <w:lang w:val="en-ZA"/>
        </w:rPr>
        <w:t>MAKHANDA</w:t>
      </w:r>
    </w:p>
    <w:p w14:paraId="77CB6BF7" w14:textId="284DAEE3" w:rsidR="00B43D11"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Ref: </w:t>
      </w:r>
      <w:r w:rsidR="006B334A">
        <w:rPr>
          <w:sz w:val="22"/>
          <w:szCs w:val="22"/>
          <w:lang w:val="en-ZA"/>
        </w:rPr>
        <w:t xml:space="preserve">Mr </w:t>
      </w:r>
      <w:r w:rsidR="006F016A">
        <w:rPr>
          <w:sz w:val="22"/>
          <w:szCs w:val="22"/>
          <w:lang w:val="en-ZA"/>
        </w:rPr>
        <w:t>Hart/Liza/S471</w:t>
      </w:r>
    </w:p>
    <w:p w14:paraId="6EC65514" w14:textId="612564C8" w:rsidR="0077686B" w:rsidRDefault="00B43D11" w:rsidP="00CF498E">
      <w:pPr>
        <w:jc w:val="both"/>
        <w:rPr>
          <w:sz w:val="22"/>
          <w:szCs w:val="22"/>
          <w:lang w:val="en-ZA"/>
        </w:rPr>
      </w:pPr>
      <w:r>
        <w:rPr>
          <w:sz w:val="22"/>
          <w:szCs w:val="22"/>
          <w:lang w:val="en-ZA"/>
        </w:rPr>
        <w:tab/>
      </w:r>
      <w:r>
        <w:rPr>
          <w:sz w:val="22"/>
          <w:szCs w:val="22"/>
          <w:lang w:val="en-ZA"/>
        </w:rPr>
        <w:tab/>
      </w:r>
      <w:r>
        <w:rPr>
          <w:sz w:val="22"/>
          <w:szCs w:val="22"/>
          <w:lang w:val="en-ZA"/>
        </w:rPr>
        <w:tab/>
      </w:r>
      <w:r w:rsidR="00794C98">
        <w:rPr>
          <w:sz w:val="22"/>
          <w:szCs w:val="22"/>
          <w:lang w:val="en-ZA"/>
        </w:rPr>
        <w:tab/>
      </w:r>
      <w:r>
        <w:rPr>
          <w:sz w:val="22"/>
          <w:szCs w:val="22"/>
          <w:lang w:val="en-ZA"/>
        </w:rPr>
        <w:t xml:space="preserve">Tel.: </w:t>
      </w:r>
      <w:r w:rsidR="006B334A">
        <w:rPr>
          <w:sz w:val="22"/>
          <w:szCs w:val="22"/>
          <w:lang w:val="en-ZA"/>
        </w:rPr>
        <w:t xml:space="preserve">046 – 622 </w:t>
      </w:r>
      <w:r w:rsidR="006F016A">
        <w:rPr>
          <w:sz w:val="22"/>
          <w:szCs w:val="22"/>
          <w:lang w:val="en-ZA"/>
        </w:rPr>
        <w:t>7149</w:t>
      </w:r>
    </w:p>
    <w:p w14:paraId="4E605F3B" w14:textId="21F23EE2" w:rsidR="006B334A" w:rsidRDefault="006B334A" w:rsidP="00CF498E">
      <w:pPr>
        <w:jc w:val="both"/>
        <w:rPr>
          <w:sz w:val="22"/>
          <w:szCs w:val="22"/>
          <w:lang w:val="en-ZA"/>
        </w:rPr>
      </w:pPr>
    </w:p>
    <w:p w14:paraId="2208E098" w14:textId="77777777" w:rsidR="00CF498E" w:rsidRPr="00B4275B" w:rsidRDefault="00CF498E" w:rsidP="00CF498E">
      <w:pPr>
        <w:ind w:left="2160" w:firstLine="720"/>
        <w:jc w:val="both"/>
        <w:rPr>
          <w:sz w:val="22"/>
          <w:szCs w:val="22"/>
          <w:lang w:val="en-ZA"/>
        </w:rPr>
      </w:pPr>
    </w:p>
    <w:p w14:paraId="3779E448" w14:textId="794841E4" w:rsidR="009E25DD" w:rsidRDefault="009E25DD" w:rsidP="00CF498E">
      <w:pPr>
        <w:jc w:val="both"/>
        <w:rPr>
          <w:sz w:val="22"/>
          <w:szCs w:val="22"/>
          <w:lang w:val="en-ZA"/>
        </w:rPr>
      </w:pPr>
      <w:r>
        <w:rPr>
          <w:sz w:val="22"/>
          <w:szCs w:val="22"/>
          <w:lang w:val="en-ZA"/>
        </w:rPr>
        <w:t>Date Heard</w:t>
      </w:r>
      <w:r>
        <w:rPr>
          <w:sz w:val="22"/>
          <w:szCs w:val="22"/>
          <w:lang w:val="en-ZA"/>
        </w:rPr>
        <w:tab/>
      </w:r>
      <w:r>
        <w:rPr>
          <w:sz w:val="22"/>
          <w:szCs w:val="22"/>
          <w:lang w:val="en-ZA"/>
        </w:rPr>
        <w:tab/>
        <w:t xml:space="preserve">: </w:t>
      </w:r>
      <w:r>
        <w:rPr>
          <w:sz w:val="22"/>
          <w:szCs w:val="22"/>
          <w:lang w:val="en-ZA"/>
        </w:rPr>
        <w:tab/>
      </w:r>
      <w:r w:rsidR="006F016A">
        <w:rPr>
          <w:sz w:val="22"/>
          <w:szCs w:val="22"/>
          <w:lang w:val="en-ZA"/>
        </w:rPr>
        <w:t>16 February 2023</w:t>
      </w:r>
    </w:p>
    <w:p w14:paraId="5674EDBB" w14:textId="6B5731BC" w:rsidR="009E25DD" w:rsidRDefault="009E25DD" w:rsidP="00CF498E">
      <w:pPr>
        <w:jc w:val="both"/>
        <w:rPr>
          <w:sz w:val="22"/>
          <w:szCs w:val="22"/>
          <w:lang w:val="en-ZA"/>
        </w:rPr>
      </w:pPr>
    </w:p>
    <w:p w14:paraId="0B1BF0D0" w14:textId="6D4A67D6" w:rsidR="009E25DD" w:rsidRDefault="009E25DD" w:rsidP="00CF498E">
      <w:pPr>
        <w:jc w:val="both"/>
        <w:rPr>
          <w:sz w:val="22"/>
          <w:szCs w:val="22"/>
          <w:lang w:val="en-ZA"/>
        </w:rPr>
      </w:pPr>
      <w:r>
        <w:rPr>
          <w:sz w:val="22"/>
          <w:szCs w:val="22"/>
          <w:lang w:val="en-ZA"/>
        </w:rPr>
        <w:t>Date Reserved</w:t>
      </w:r>
      <w:r>
        <w:rPr>
          <w:sz w:val="22"/>
          <w:szCs w:val="22"/>
          <w:lang w:val="en-ZA"/>
        </w:rPr>
        <w:tab/>
      </w:r>
      <w:r>
        <w:rPr>
          <w:sz w:val="22"/>
          <w:szCs w:val="22"/>
          <w:lang w:val="en-ZA"/>
        </w:rPr>
        <w:tab/>
        <w:t xml:space="preserve">: </w:t>
      </w:r>
      <w:r>
        <w:rPr>
          <w:sz w:val="22"/>
          <w:szCs w:val="22"/>
          <w:lang w:val="en-ZA"/>
        </w:rPr>
        <w:tab/>
      </w:r>
      <w:r w:rsidR="006F016A">
        <w:rPr>
          <w:sz w:val="22"/>
          <w:szCs w:val="22"/>
          <w:lang w:val="en-ZA"/>
        </w:rPr>
        <w:t>16 February 2023</w:t>
      </w:r>
    </w:p>
    <w:p w14:paraId="76B4190B" w14:textId="77777777" w:rsidR="009E25DD" w:rsidRDefault="009E25DD" w:rsidP="00CF498E">
      <w:pPr>
        <w:jc w:val="both"/>
        <w:rPr>
          <w:sz w:val="22"/>
          <w:szCs w:val="22"/>
          <w:lang w:val="en-ZA"/>
        </w:rPr>
      </w:pPr>
    </w:p>
    <w:p w14:paraId="241326FA" w14:textId="62795AB0" w:rsidR="00B4275B" w:rsidRPr="004A3DC7" w:rsidRDefault="00B4275B" w:rsidP="00CF498E">
      <w:pPr>
        <w:jc w:val="both"/>
        <w:rPr>
          <w:rFonts w:ascii="Arial" w:hAnsi="Arial" w:cs="Arial"/>
          <w:b/>
          <w:sz w:val="22"/>
          <w:szCs w:val="22"/>
        </w:rPr>
      </w:pPr>
      <w:r w:rsidRPr="004A3DC7">
        <w:rPr>
          <w:sz w:val="22"/>
          <w:szCs w:val="22"/>
          <w:lang w:val="en-ZA"/>
        </w:rPr>
        <w:t>Date Delivered</w:t>
      </w:r>
      <w:r w:rsidRPr="004A3DC7">
        <w:rPr>
          <w:sz w:val="22"/>
          <w:szCs w:val="22"/>
          <w:lang w:val="en-ZA"/>
        </w:rPr>
        <w:tab/>
      </w:r>
      <w:r w:rsidRPr="004A3DC7">
        <w:rPr>
          <w:sz w:val="22"/>
          <w:szCs w:val="22"/>
          <w:lang w:val="en-ZA"/>
        </w:rPr>
        <w:tab/>
        <w:t>:</w:t>
      </w:r>
      <w:r w:rsidR="00B43D11">
        <w:rPr>
          <w:bCs/>
          <w:sz w:val="22"/>
          <w:szCs w:val="22"/>
          <w:lang w:val="en-ZA"/>
        </w:rPr>
        <w:tab/>
      </w:r>
      <w:r w:rsidR="006F016A">
        <w:rPr>
          <w:bCs/>
          <w:sz w:val="22"/>
          <w:szCs w:val="22"/>
          <w:lang w:val="en-ZA"/>
        </w:rPr>
        <w:t>30 May 2023</w:t>
      </w:r>
      <w:r w:rsidR="00D64129" w:rsidRPr="004A3DC7">
        <w:rPr>
          <w:bCs/>
          <w:sz w:val="22"/>
          <w:szCs w:val="22"/>
          <w:lang w:val="en-ZA"/>
        </w:rPr>
        <w:t xml:space="preserve"> </w:t>
      </w:r>
    </w:p>
    <w:sectPr w:rsidR="00B4275B" w:rsidRPr="004A3DC7" w:rsidSect="00DE1ED7">
      <w:headerReference w:type="even" r:id="rId9"/>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FA8C2" w14:textId="77777777" w:rsidR="008756AC" w:rsidRDefault="008756AC" w:rsidP="000710A7">
      <w:r>
        <w:separator/>
      </w:r>
    </w:p>
  </w:endnote>
  <w:endnote w:type="continuationSeparator" w:id="0">
    <w:p w14:paraId="549A0D57" w14:textId="77777777" w:rsidR="008756AC" w:rsidRDefault="008756AC"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FD209" w14:textId="77777777" w:rsidR="008756AC" w:rsidRDefault="008756AC" w:rsidP="000710A7">
      <w:r>
        <w:separator/>
      </w:r>
    </w:p>
  </w:footnote>
  <w:footnote w:type="continuationSeparator" w:id="0">
    <w:p w14:paraId="75E22FB0" w14:textId="77777777" w:rsidR="008756AC" w:rsidRDefault="008756AC" w:rsidP="000710A7">
      <w:r>
        <w:continuationSeparator/>
      </w:r>
    </w:p>
  </w:footnote>
  <w:footnote w:id="1">
    <w:p w14:paraId="26646249" w14:textId="5E216F4A" w:rsidR="0035693F" w:rsidRPr="0035693F" w:rsidRDefault="0035693F">
      <w:pPr>
        <w:pStyle w:val="FootnoteText"/>
        <w:rPr>
          <w:lang w:val="en-US"/>
        </w:rPr>
      </w:pPr>
      <w:r>
        <w:rPr>
          <w:rStyle w:val="FootnoteReference"/>
        </w:rPr>
        <w:footnoteRef/>
      </w:r>
      <w:r>
        <w:t xml:space="preserve"> </w:t>
      </w:r>
      <w:r>
        <w:rPr>
          <w:lang w:val="en-US"/>
        </w:rPr>
        <w:t>See Plascon-Evans Paints v Van Riebeeck Paints 1984 (3) SA 623 (A) at 634 H-J.</w:t>
      </w:r>
    </w:p>
  </w:footnote>
  <w:footnote w:id="2">
    <w:p w14:paraId="421F1B22" w14:textId="2A2459A5" w:rsidR="0035693F" w:rsidRPr="00AE0E58" w:rsidRDefault="0035693F">
      <w:pPr>
        <w:pStyle w:val="FootnoteText"/>
        <w:rPr>
          <w:lang w:val="en-US"/>
        </w:rPr>
      </w:pPr>
      <w:r>
        <w:rPr>
          <w:rStyle w:val="FootnoteReference"/>
        </w:rPr>
        <w:footnoteRef/>
      </w:r>
      <w:r>
        <w:t xml:space="preserve"> </w:t>
      </w:r>
      <w:r w:rsidR="00AE0E58">
        <w:rPr>
          <w:lang w:val="en-US"/>
        </w:rPr>
        <w:t xml:space="preserve">Plascon-Evans </w:t>
      </w:r>
      <w:r w:rsidR="00AE0E58">
        <w:rPr>
          <w:i/>
          <w:iCs/>
          <w:lang w:val="en-US"/>
        </w:rPr>
        <w:t>supra</w:t>
      </w:r>
      <w:r w:rsidR="00AE0E58">
        <w:rPr>
          <w:lang w:val="en-US"/>
        </w:rPr>
        <w:t xml:space="preserve"> at 634 I.</w:t>
      </w:r>
    </w:p>
  </w:footnote>
  <w:footnote w:id="3">
    <w:p w14:paraId="547F8FDD" w14:textId="600F2864" w:rsidR="00AE0E58" w:rsidRPr="00AE0E58" w:rsidRDefault="00AE0E58">
      <w:pPr>
        <w:pStyle w:val="FootnoteText"/>
        <w:rPr>
          <w:lang w:val="en-US"/>
        </w:rPr>
      </w:pPr>
      <w:r>
        <w:rPr>
          <w:rStyle w:val="FootnoteReference"/>
        </w:rPr>
        <w:footnoteRef/>
      </w:r>
      <w:r>
        <w:t xml:space="preserve"> </w:t>
      </w:r>
      <w:r>
        <w:rPr>
          <w:lang w:val="en-US"/>
        </w:rPr>
        <w:t>2008 (3) SA 371 SCA at 375 [13].</w:t>
      </w:r>
    </w:p>
  </w:footnote>
  <w:footnote w:id="4">
    <w:p w14:paraId="121E2566" w14:textId="39F4739E" w:rsidR="00AE0E58" w:rsidRPr="00AE0E58" w:rsidRDefault="00AE0E58">
      <w:pPr>
        <w:pStyle w:val="FootnoteText"/>
        <w:rPr>
          <w:lang w:val="en-US"/>
        </w:rPr>
      </w:pPr>
      <w:r>
        <w:rPr>
          <w:rStyle w:val="FootnoteReference"/>
        </w:rPr>
        <w:footnoteRef/>
      </w:r>
      <w:r>
        <w:t xml:space="preserve"> 2009 (2) SA 277 SCA at 290.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A55" w14:textId="689908B2"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0297">
      <w:rPr>
        <w:rStyle w:val="PageNumber"/>
        <w:noProof/>
      </w:rPr>
      <w:t>7</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0BB5DCA"/>
    <w:multiLevelType w:val="hybridMultilevel"/>
    <w:tmpl w:val="305E079E"/>
    <w:lvl w:ilvl="0" w:tplc="7B922566">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nsid w:val="72F57007"/>
    <w:multiLevelType w:val="hybridMultilevel"/>
    <w:tmpl w:val="6346CD3C"/>
    <w:lvl w:ilvl="0" w:tplc="671408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0"/>
  </w:num>
  <w:num w:numId="5">
    <w:abstractNumId w:val="3"/>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3F9"/>
    <w:rsid w:val="000026E1"/>
    <w:rsid w:val="00003499"/>
    <w:rsid w:val="00005178"/>
    <w:rsid w:val="00005D03"/>
    <w:rsid w:val="00006C6F"/>
    <w:rsid w:val="00010359"/>
    <w:rsid w:val="000103DC"/>
    <w:rsid w:val="000104BF"/>
    <w:rsid w:val="00011B73"/>
    <w:rsid w:val="00014416"/>
    <w:rsid w:val="00014A5E"/>
    <w:rsid w:val="000150E0"/>
    <w:rsid w:val="00017B06"/>
    <w:rsid w:val="00021289"/>
    <w:rsid w:val="000212D0"/>
    <w:rsid w:val="00022CCF"/>
    <w:rsid w:val="00022DFC"/>
    <w:rsid w:val="00023EA9"/>
    <w:rsid w:val="00026625"/>
    <w:rsid w:val="00026972"/>
    <w:rsid w:val="00027193"/>
    <w:rsid w:val="000277DB"/>
    <w:rsid w:val="00034434"/>
    <w:rsid w:val="00035C12"/>
    <w:rsid w:val="00036291"/>
    <w:rsid w:val="000426C2"/>
    <w:rsid w:val="0004308F"/>
    <w:rsid w:val="000430A2"/>
    <w:rsid w:val="00043463"/>
    <w:rsid w:val="00044831"/>
    <w:rsid w:val="00046741"/>
    <w:rsid w:val="000467EA"/>
    <w:rsid w:val="0004769E"/>
    <w:rsid w:val="00047D55"/>
    <w:rsid w:val="000503D2"/>
    <w:rsid w:val="00051108"/>
    <w:rsid w:val="000512EA"/>
    <w:rsid w:val="00051BBD"/>
    <w:rsid w:val="000529C9"/>
    <w:rsid w:val="0005462E"/>
    <w:rsid w:val="00054F63"/>
    <w:rsid w:val="000573E0"/>
    <w:rsid w:val="000577B6"/>
    <w:rsid w:val="00057899"/>
    <w:rsid w:val="00057EAB"/>
    <w:rsid w:val="00061D76"/>
    <w:rsid w:val="00062BE1"/>
    <w:rsid w:val="000710A7"/>
    <w:rsid w:val="00072103"/>
    <w:rsid w:val="0007554C"/>
    <w:rsid w:val="00076026"/>
    <w:rsid w:val="000765D8"/>
    <w:rsid w:val="00077293"/>
    <w:rsid w:val="00077DA2"/>
    <w:rsid w:val="00080E2E"/>
    <w:rsid w:val="00081E73"/>
    <w:rsid w:val="00083B88"/>
    <w:rsid w:val="00085138"/>
    <w:rsid w:val="00085A8E"/>
    <w:rsid w:val="0008604D"/>
    <w:rsid w:val="00086137"/>
    <w:rsid w:val="00090DB1"/>
    <w:rsid w:val="000936FD"/>
    <w:rsid w:val="00095CED"/>
    <w:rsid w:val="00095E9F"/>
    <w:rsid w:val="0009718D"/>
    <w:rsid w:val="00097ACA"/>
    <w:rsid w:val="000A01CD"/>
    <w:rsid w:val="000A101F"/>
    <w:rsid w:val="000A2A02"/>
    <w:rsid w:val="000A3987"/>
    <w:rsid w:val="000A4CE5"/>
    <w:rsid w:val="000A6457"/>
    <w:rsid w:val="000B0674"/>
    <w:rsid w:val="000B0BF3"/>
    <w:rsid w:val="000B0DE0"/>
    <w:rsid w:val="000B347E"/>
    <w:rsid w:val="000B4C36"/>
    <w:rsid w:val="000B4CA0"/>
    <w:rsid w:val="000B5154"/>
    <w:rsid w:val="000C2B94"/>
    <w:rsid w:val="000C41F1"/>
    <w:rsid w:val="000C560F"/>
    <w:rsid w:val="000C681B"/>
    <w:rsid w:val="000C7E37"/>
    <w:rsid w:val="000C7EE8"/>
    <w:rsid w:val="000D11A9"/>
    <w:rsid w:val="000D15AB"/>
    <w:rsid w:val="000D2152"/>
    <w:rsid w:val="000D2166"/>
    <w:rsid w:val="000D2BC5"/>
    <w:rsid w:val="000D59DD"/>
    <w:rsid w:val="000D6339"/>
    <w:rsid w:val="000E182C"/>
    <w:rsid w:val="000E30CA"/>
    <w:rsid w:val="000E4A1C"/>
    <w:rsid w:val="000E4C23"/>
    <w:rsid w:val="000E78A7"/>
    <w:rsid w:val="000F1C4D"/>
    <w:rsid w:val="000F3B21"/>
    <w:rsid w:val="000F490C"/>
    <w:rsid w:val="000F6431"/>
    <w:rsid w:val="000F6715"/>
    <w:rsid w:val="000F6D6C"/>
    <w:rsid w:val="00100297"/>
    <w:rsid w:val="0010348F"/>
    <w:rsid w:val="00104E5F"/>
    <w:rsid w:val="0010661C"/>
    <w:rsid w:val="00106977"/>
    <w:rsid w:val="00110D97"/>
    <w:rsid w:val="001111DD"/>
    <w:rsid w:val="001147E6"/>
    <w:rsid w:val="001174C9"/>
    <w:rsid w:val="00120051"/>
    <w:rsid w:val="00121DDC"/>
    <w:rsid w:val="00124933"/>
    <w:rsid w:val="001274F9"/>
    <w:rsid w:val="00132F75"/>
    <w:rsid w:val="00133645"/>
    <w:rsid w:val="00134A59"/>
    <w:rsid w:val="00135617"/>
    <w:rsid w:val="001364F2"/>
    <w:rsid w:val="001412E9"/>
    <w:rsid w:val="001414C8"/>
    <w:rsid w:val="0014238D"/>
    <w:rsid w:val="00143CEC"/>
    <w:rsid w:val="00146867"/>
    <w:rsid w:val="001477EE"/>
    <w:rsid w:val="00151E82"/>
    <w:rsid w:val="00152283"/>
    <w:rsid w:val="00152F28"/>
    <w:rsid w:val="00152FCC"/>
    <w:rsid w:val="00153179"/>
    <w:rsid w:val="00153C2F"/>
    <w:rsid w:val="001550BC"/>
    <w:rsid w:val="001559B4"/>
    <w:rsid w:val="00155EFE"/>
    <w:rsid w:val="001574E0"/>
    <w:rsid w:val="00157A48"/>
    <w:rsid w:val="001618DF"/>
    <w:rsid w:val="00161F12"/>
    <w:rsid w:val="00161F61"/>
    <w:rsid w:val="00162417"/>
    <w:rsid w:val="001640EC"/>
    <w:rsid w:val="00164693"/>
    <w:rsid w:val="00164DAB"/>
    <w:rsid w:val="00165397"/>
    <w:rsid w:val="00166C4E"/>
    <w:rsid w:val="00170E1A"/>
    <w:rsid w:val="0017185D"/>
    <w:rsid w:val="00172032"/>
    <w:rsid w:val="0017262C"/>
    <w:rsid w:val="00174EAD"/>
    <w:rsid w:val="001754B1"/>
    <w:rsid w:val="0017724C"/>
    <w:rsid w:val="00177417"/>
    <w:rsid w:val="00177972"/>
    <w:rsid w:val="001800A0"/>
    <w:rsid w:val="00180679"/>
    <w:rsid w:val="00182B59"/>
    <w:rsid w:val="00183A10"/>
    <w:rsid w:val="00184F55"/>
    <w:rsid w:val="0019187C"/>
    <w:rsid w:val="001919D2"/>
    <w:rsid w:val="00191C09"/>
    <w:rsid w:val="00192369"/>
    <w:rsid w:val="00193955"/>
    <w:rsid w:val="00193D2B"/>
    <w:rsid w:val="001955A8"/>
    <w:rsid w:val="001A0502"/>
    <w:rsid w:val="001A1769"/>
    <w:rsid w:val="001A3345"/>
    <w:rsid w:val="001A362F"/>
    <w:rsid w:val="001A45D5"/>
    <w:rsid w:val="001A5086"/>
    <w:rsid w:val="001A5D6B"/>
    <w:rsid w:val="001B2247"/>
    <w:rsid w:val="001B2487"/>
    <w:rsid w:val="001B356D"/>
    <w:rsid w:val="001B4A46"/>
    <w:rsid w:val="001C0B0C"/>
    <w:rsid w:val="001C12F8"/>
    <w:rsid w:val="001C28FF"/>
    <w:rsid w:val="001C37E0"/>
    <w:rsid w:val="001C6A0B"/>
    <w:rsid w:val="001C7E9F"/>
    <w:rsid w:val="001C7FA3"/>
    <w:rsid w:val="001D2E0B"/>
    <w:rsid w:val="001D4826"/>
    <w:rsid w:val="001D4B84"/>
    <w:rsid w:val="001D72C6"/>
    <w:rsid w:val="001E050E"/>
    <w:rsid w:val="001E1322"/>
    <w:rsid w:val="001E1757"/>
    <w:rsid w:val="001E1E5E"/>
    <w:rsid w:val="001E223E"/>
    <w:rsid w:val="001E247E"/>
    <w:rsid w:val="001E272B"/>
    <w:rsid w:val="001E5F49"/>
    <w:rsid w:val="001E63F9"/>
    <w:rsid w:val="001E6A79"/>
    <w:rsid w:val="001F122A"/>
    <w:rsid w:val="001F198F"/>
    <w:rsid w:val="001F2980"/>
    <w:rsid w:val="001F2C0A"/>
    <w:rsid w:val="001F3D0F"/>
    <w:rsid w:val="001F4E45"/>
    <w:rsid w:val="0020058E"/>
    <w:rsid w:val="00202215"/>
    <w:rsid w:val="002028E2"/>
    <w:rsid w:val="00203397"/>
    <w:rsid w:val="00203826"/>
    <w:rsid w:val="00204B94"/>
    <w:rsid w:val="00206B84"/>
    <w:rsid w:val="00206FA4"/>
    <w:rsid w:val="00207C7A"/>
    <w:rsid w:val="002101B8"/>
    <w:rsid w:val="00214705"/>
    <w:rsid w:val="002150CA"/>
    <w:rsid w:val="00216A57"/>
    <w:rsid w:val="002172BA"/>
    <w:rsid w:val="00217D16"/>
    <w:rsid w:val="002206C3"/>
    <w:rsid w:val="00220DFE"/>
    <w:rsid w:val="0022141F"/>
    <w:rsid w:val="002226D4"/>
    <w:rsid w:val="00224CFC"/>
    <w:rsid w:val="00225F6D"/>
    <w:rsid w:val="00226292"/>
    <w:rsid w:val="00232554"/>
    <w:rsid w:val="00232CE2"/>
    <w:rsid w:val="002355D0"/>
    <w:rsid w:val="00235A8B"/>
    <w:rsid w:val="002369E8"/>
    <w:rsid w:val="00237784"/>
    <w:rsid w:val="00237CC8"/>
    <w:rsid w:val="00245751"/>
    <w:rsid w:val="002459DB"/>
    <w:rsid w:val="00247EEF"/>
    <w:rsid w:val="0025071E"/>
    <w:rsid w:val="00250A92"/>
    <w:rsid w:val="00255C54"/>
    <w:rsid w:val="00257881"/>
    <w:rsid w:val="00261DD3"/>
    <w:rsid w:val="00263BA9"/>
    <w:rsid w:val="002664F2"/>
    <w:rsid w:val="00266831"/>
    <w:rsid w:val="00266D31"/>
    <w:rsid w:val="00267F8E"/>
    <w:rsid w:val="00270551"/>
    <w:rsid w:val="002753F4"/>
    <w:rsid w:val="00276381"/>
    <w:rsid w:val="0028039F"/>
    <w:rsid w:val="00280E32"/>
    <w:rsid w:val="0028203B"/>
    <w:rsid w:val="00284666"/>
    <w:rsid w:val="002852A6"/>
    <w:rsid w:val="0028741F"/>
    <w:rsid w:val="00287558"/>
    <w:rsid w:val="00291099"/>
    <w:rsid w:val="00291EBE"/>
    <w:rsid w:val="0029438A"/>
    <w:rsid w:val="0029574E"/>
    <w:rsid w:val="002958A6"/>
    <w:rsid w:val="00295942"/>
    <w:rsid w:val="00295B10"/>
    <w:rsid w:val="00296EBC"/>
    <w:rsid w:val="002971E1"/>
    <w:rsid w:val="002A0727"/>
    <w:rsid w:val="002A07A3"/>
    <w:rsid w:val="002A1818"/>
    <w:rsid w:val="002A18E9"/>
    <w:rsid w:val="002A2A75"/>
    <w:rsid w:val="002A4782"/>
    <w:rsid w:val="002A501C"/>
    <w:rsid w:val="002A5437"/>
    <w:rsid w:val="002A7FD4"/>
    <w:rsid w:val="002B10C2"/>
    <w:rsid w:val="002B2232"/>
    <w:rsid w:val="002B3B37"/>
    <w:rsid w:val="002B418A"/>
    <w:rsid w:val="002B47AA"/>
    <w:rsid w:val="002B4BF3"/>
    <w:rsid w:val="002B64A2"/>
    <w:rsid w:val="002B7307"/>
    <w:rsid w:val="002C5683"/>
    <w:rsid w:val="002C6C0A"/>
    <w:rsid w:val="002C7971"/>
    <w:rsid w:val="002D03A0"/>
    <w:rsid w:val="002D0522"/>
    <w:rsid w:val="002D51CE"/>
    <w:rsid w:val="002D53F2"/>
    <w:rsid w:val="002D5BF8"/>
    <w:rsid w:val="002D73F4"/>
    <w:rsid w:val="002E0526"/>
    <w:rsid w:val="002E12F5"/>
    <w:rsid w:val="002E413C"/>
    <w:rsid w:val="002E48B5"/>
    <w:rsid w:val="002E5737"/>
    <w:rsid w:val="002E5A5B"/>
    <w:rsid w:val="002F1D7A"/>
    <w:rsid w:val="002F2E60"/>
    <w:rsid w:val="002F44D7"/>
    <w:rsid w:val="002F6411"/>
    <w:rsid w:val="002F73E7"/>
    <w:rsid w:val="0030157D"/>
    <w:rsid w:val="00303668"/>
    <w:rsid w:val="00303CF1"/>
    <w:rsid w:val="003043D2"/>
    <w:rsid w:val="00310156"/>
    <w:rsid w:val="00310D18"/>
    <w:rsid w:val="00311395"/>
    <w:rsid w:val="00312F7D"/>
    <w:rsid w:val="003131F0"/>
    <w:rsid w:val="0031391D"/>
    <w:rsid w:val="003143D4"/>
    <w:rsid w:val="00314F0E"/>
    <w:rsid w:val="00315F55"/>
    <w:rsid w:val="00317280"/>
    <w:rsid w:val="003204F3"/>
    <w:rsid w:val="00322C93"/>
    <w:rsid w:val="00322EC3"/>
    <w:rsid w:val="0032469D"/>
    <w:rsid w:val="00324B04"/>
    <w:rsid w:val="00324FD4"/>
    <w:rsid w:val="00325E97"/>
    <w:rsid w:val="00325F21"/>
    <w:rsid w:val="00327634"/>
    <w:rsid w:val="00331CC1"/>
    <w:rsid w:val="00333D8F"/>
    <w:rsid w:val="00334E61"/>
    <w:rsid w:val="003354D7"/>
    <w:rsid w:val="00343319"/>
    <w:rsid w:val="00343787"/>
    <w:rsid w:val="00346282"/>
    <w:rsid w:val="0034768B"/>
    <w:rsid w:val="00347A55"/>
    <w:rsid w:val="00351F18"/>
    <w:rsid w:val="00353333"/>
    <w:rsid w:val="00355F8B"/>
    <w:rsid w:val="0035693F"/>
    <w:rsid w:val="00360BD8"/>
    <w:rsid w:val="00360F93"/>
    <w:rsid w:val="00366B3B"/>
    <w:rsid w:val="00367A09"/>
    <w:rsid w:val="00367B7B"/>
    <w:rsid w:val="00370E10"/>
    <w:rsid w:val="003725AF"/>
    <w:rsid w:val="00372BC5"/>
    <w:rsid w:val="0037396B"/>
    <w:rsid w:val="00375754"/>
    <w:rsid w:val="00375836"/>
    <w:rsid w:val="00375B67"/>
    <w:rsid w:val="00377E7B"/>
    <w:rsid w:val="0038374C"/>
    <w:rsid w:val="0038391C"/>
    <w:rsid w:val="00384160"/>
    <w:rsid w:val="003843C3"/>
    <w:rsid w:val="003867A3"/>
    <w:rsid w:val="00386939"/>
    <w:rsid w:val="0039288E"/>
    <w:rsid w:val="00394691"/>
    <w:rsid w:val="00394C4A"/>
    <w:rsid w:val="003A000D"/>
    <w:rsid w:val="003A0FD0"/>
    <w:rsid w:val="003A19A6"/>
    <w:rsid w:val="003A37FE"/>
    <w:rsid w:val="003A7272"/>
    <w:rsid w:val="003B0C53"/>
    <w:rsid w:val="003B0EC0"/>
    <w:rsid w:val="003B37F0"/>
    <w:rsid w:val="003B50C0"/>
    <w:rsid w:val="003B55B4"/>
    <w:rsid w:val="003B64DB"/>
    <w:rsid w:val="003B6AD3"/>
    <w:rsid w:val="003C493B"/>
    <w:rsid w:val="003C5CFD"/>
    <w:rsid w:val="003C6E05"/>
    <w:rsid w:val="003C7A52"/>
    <w:rsid w:val="003D00C8"/>
    <w:rsid w:val="003D09DF"/>
    <w:rsid w:val="003D1988"/>
    <w:rsid w:val="003D2C4B"/>
    <w:rsid w:val="003D3180"/>
    <w:rsid w:val="003D4446"/>
    <w:rsid w:val="003D5D3C"/>
    <w:rsid w:val="003D6428"/>
    <w:rsid w:val="003D6B69"/>
    <w:rsid w:val="003D7C40"/>
    <w:rsid w:val="003D7CE6"/>
    <w:rsid w:val="003E171A"/>
    <w:rsid w:val="003E2917"/>
    <w:rsid w:val="003E385B"/>
    <w:rsid w:val="003E40E4"/>
    <w:rsid w:val="003E61E3"/>
    <w:rsid w:val="003E73B4"/>
    <w:rsid w:val="003F0C67"/>
    <w:rsid w:val="003F318B"/>
    <w:rsid w:val="003F3328"/>
    <w:rsid w:val="003F39C3"/>
    <w:rsid w:val="003F3EEA"/>
    <w:rsid w:val="003F584F"/>
    <w:rsid w:val="003F6EFA"/>
    <w:rsid w:val="003F78F1"/>
    <w:rsid w:val="00401C01"/>
    <w:rsid w:val="00403390"/>
    <w:rsid w:val="00403EDA"/>
    <w:rsid w:val="00404A63"/>
    <w:rsid w:val="00410082"/>
    <w:rsid w:val="00410CDE"/>
    <w:rsid w:val="004120A9"/>
    <w:rsid w:val="00412B42"/>
    <w:rsid w:val="00415C10"/>
    <w:rsid w:val="00416F65"/>
    <w:rsid w:val="0042082F"/>
    <w:rsid w:val="004211B8"/>
    <w:rsid w:val="00421F62"/>
    <w:rsid w:val="004227F7"/>
    <w:rsid w:val="00422E4A"/>
    <w:rsid w:val="00422E98"/>
    <w:rsid w:val="004230AF"/>
    <w:rsid w:val="004248C4"/>
    <w:rsid w:val="004258A9"/>
    <w:rsid w:val="00425C3C"/>
    <w:rsid w:val="00426FCC"/>
    <w:rsid w:val="00427595"/>
    <w:rsid w:val="0043086A"/>
    <w:rsid w:val="00434534"/>
    <w:rsid w:val="004352B5"/>
    <w:rsid w:val="00436272"/>
    <w:rsid w:val="00436F81"/>
    <w:rsid w:val="00437FE2"/>
    <w:rsid w:val="00440607"/>
    <w:rsid w:val="00440E01"/>
    <w:rsid w:val="004443D1"/>
    <w:rsid w:val="00444BAE"/>
    <w:rsid w:val="00444DA8"/>
    <w:rsid w:val="00445644"/>
    <w:rsid w:val="0044618E"/>
    <w:rsid w:val="00446630"/>
    <w:rsid w:val="00450174"/>
    <w:rsid w:val="004507AA"/>
    <w:rsid w:val="00450CCB"/>
    <w:rsid w:val="0045291A"/>
    <w:rsid w:val="00453741"/>
    <w:rsid w:val="00455147"/>
    <w:rsid w:val="00455D9A"/>
    <w:rsid w:val="004578E1"/>
    <w:rsid w:val="00461463"/>
    <w:rsid w:val="00461C77"/>
    <w:rsid w:val="004659DA"/>
    <w:rsid w:val="00466253"/>
    <w:rsid w:val="00466975"/>
    <w:rsid w:val="004677FC"/>
    <w:rsid w:val="00470512"/>
    <w:rsid w:val="00470EE1"/>
    <w:rsid w:val="00471BF5"/>
    <w:rsid w:val="00472794"/>
    <w:rsid w:val="004732EE"/>
    <w:rsid w:val="00474A85"/>
    <w:rsid w:val="00475A40"/>
    <w:rsid w:val="00475A6C"/>
    <w:rsid w:val="0047785F"/>
    <w:rsid w:val="00480FB8"/>
    <w:rsid w:val="00481131"/>
    <w:rsid w:val="00481A2F"/>
    <w:rsid w:val="00482627"/>
    <w:rsid w:val="00483D28"/>
    <w:rsid w:val="00486AFF"/>
    <w:rsid w:val="004872C5"/>
    <w:rsid w:val="00487AC9"/>
    <w:rsid w:val="004924FA"/>
    <w:rsid w:val="00492854"/>
    <w:rsid w:val="00493585"/>
    <w:rsid w:val="00494307"/>
    <w:rsid w:val="00495BC4"/>
    <w:rsid w:val="004971D3"/>
    <w:rsid w:val="004A3677"/>
    <w:rsid w:val="004A3DC7"/>
    <w:rsid w:val="004A408F"/>
    <w:rsid w:val="004A4911"/>
    <w:rsid w:val="004A4F6B"/>
    <w:rsid w:val="004A5891"/>
    <w:rsid w:val="004A626D"/>
    <w:rsid w:val="004A707F"/>
    <w:rsid w:val="004B0A9B"/>
    <w:rsid w:val="004B3A8C"/>
    <w:rsid w:val="004B534D"/>
    <w:rsid w:val="004B7BF4"/>
    <w:rsid w:val="004C0B52"/>
    <w:rsid w:val="004C0D85"/>
    <w:rsid w:val="004C34B3"/>
    <w:rsid w:val="004C4034"/>
    <w:rsid w:val="004C56F0"/>
    <w:rsid w:val="004C6A7C"/>
    <w:rsid w:val="004D19A8"/>
    <w:rsid w:val="004D1F20"/>
    <w:rsid w:val="004D2D83"/>
    <w:rsid w:val="004D2E2A"/>
    <w:rsid w:val="004D3C78"/>
    <w:rsid w:val="004D4DA9"/>
    <w:rsid w:val="004E02E4"/>
    <w:rsid w:val="004E07BD"/>
    <w:rsid w:val="004E0DF7"/>
    <w:rsid w:val="004E29BB"/>
    <w:rsid w:val="004E52C8"/>
    <w:rsid w:val="004E5429"/>
    <w:rsid w:val="004E5A0A"/>
    <w:rsid w:val="004E62A9"/>
    <w:rsid w:val="004E7FFE"/>
    <w:rsid w:val="004F0E56"/>
    <w:rsid w:val="004F40D8"/>
    <w:rsid w:val="004F4F29"/>
    <w:rsid w:val="004F6ADA"/>
    <w:rsid w:val="005005FB"/>
    <w:rsid w:val="00502967"/>
    <w:rsid w:val="0050320E"/>
    <w:rsid w:val="00504175"/>
    <w:rsid w:val="00505CC4"/>
    <w:rsid w:val="00510431"/>
    <w:rsid w:val="005136F5"/>
    <w:rsid w:val="00515ED8"/>
    <w:rsid w:val="00515F39"/>
    <w:rsid w:val="00517A78"/>
    <w:rsid w:val="00520334"/>
    <w:rsid w:val="005223D2"/>
    <w:rsid w:val="00523099"/>
    <w:rsid w:val="00523137"/>
    <w:rsid w:val="00523E9E"/>
    <w:rsid w:val="00525509"/>
    <w:rsid w:val="0052586B"/>
    <w:rsid w:val="00530407"/>
    <w:rsid w:val="005313BC"/>
    <w:rsid w:val="00531799"/>
    <w:rsid w:val="00531931"/>
    <w:rsid w:val="00531A19"/>
    <w:rsid w:val="0053210C"/>
    <w:rsid w:val="005321C3"/>
    <w:rsid w:val="005337E8"/>
    <w:rsid w:val="00535D45"/>
    <w:rsid w:val="00536A91"/>
    <w:rsid w:val="00537CBD"/>
    <w:rsid w:val="00540532"/>
    <w:rsid w:val="0054131B"/>
    <w:rsid w:val="00542FCA"/>
    <w:rsid w:val="0054368E"/>
    <w:rsid w:val="00545DF8"/>
    <w:rsid w:val="00550F65"/>
    <w:rsid w:val="00553980"/>
    <w:rsid w:val="0055482E"/>
    <w:rsid w:val="005568B7"/>
    <w:rsid w:val="00557324"/>
    <w:rsid w:val="00561886"/>
    <w:rsid w:val="00564730"/>
    <w:rsid w:val="00564DF1"/>
    <w:rsid w:val="00565004"/>
    <w:rsid w:val="00565C66"/>
    <w:rsid w:val="00566A6A"/>
    <w:rsid w:val="00567057"/>
    <w:rsid w:val="00567C63"/>
    <w:rsid w:val="005706A2"/>
    <w:rsid w:val="005716D4"/>
    <w:rsid w:val="00572B06"/>
    <w:rsid w:val="00572B91"/>
    <w:rsid w:val="00574DD2"/>
    <w:rsid w:val="00576499"/>
    <w:rsid w:val="0057684C"/>
    <w:rsid w:val="005769FE"/>
    <w:rsid w:val="00576C5D"/>
    <w:rsid w:val="00580A4B"/>
    <w:rsid w:val="005814ED"/>
    <w:rsid w:val="0058166E"/>
    <w:rsid w:val="00582901"/>
    <w:rsid w:val="005836A7"/>
    <w:rsid w:val="0058411F"/>
    <w:rsid w:val="005863B8"/>
    <w:rsid w:val="00586792"/>
    <w:rsid w:val="00586DF5"/>
    <w:rsid w:val="00590098"/>
    <w:rsid w:val="00590618"/>
    <w:rsid w:val="00591201"/>
    <w:rsid w:val="00593202"/>
    <w:rsid w:val="0059332E"/>
    <w:rsid w:val="0059749B"/>
    <w:rsid w:val="005976C9"/>
    <w:rsid w:val="00597710"/>
    <w:rsid w:val="005A244E"/>
    <w:rsid w:val="005A31F0"/>
    <w:rsid w:val="005A38A3"/>
    <w:rsid w:val="005A49A8"/>
    <w:rsid w:val="005A4E7D"/>
    <w:rsid w:val="005B05EA"/>
    <w:rsid w:val="005B1A6C"/>
    <w:rsid w:val="005B260F"/>
    <w:rsid w:val="005B2E74"/>
    <w:rsid w:val="005B351D"/>
    <w:rsid w:val="005B3AA4"/>
    <w:rsid w:val="005B4034"/>
    <w:rsid w:val="005B6720"/>
    <w:rsid w:val="005B6787"/>
    <w:rsid w:val="005C098B"/>
    <w:rsid w:val="005C0DDE"/>
    <w:rsid w:val="005C1704"/>
    <w:rsid w:val="005C1CFE"/>
    <w:rsid w:val="005C242B"/>
    <w:rsid w:val="005C2563"/>
    <w:rsid w:val="005C7684"/>
    <w:rsid w:val="005C76AC"/>
    <w:rsid w:val="005C7B2F"/>
    <w:rsid w:val="005D0C9E"/>
    <w:rsid w:val="005D10A3"/>
    <w:rsid w:val="005D1120"/>
    <w:rsid w:val="005D1509"/>
    <w:rsid w:val="005D1A34"/>
    <w:rsid w:val="005D428F"/>
    <w:rsid w:val="005D4706"/>
    <w:rsid w:val="005D48ED"/>
    <w:rsid w:val="005D505E"/>
    <w:rsid w:val="005D7449"/>
    <w:rsid w:val="005E0502"/>
    <w:rsid w:val="005E0D03"/>
    <w:rsid w:val="005E17B7"/>
    <w:rsid w:val="005E1A35"/>
    <w:rsid w:val="005E4288"/>
    <w:rsid w:val="005E4705"/>
    <w:rsid w:val="005E73FA"/>
    <w:rsid w:val="005F16AE"/>
    <w:rsid w:val="005F2532"/>
    <w:rsid w:val="005F3E55"/>
    <w:rsid w:val="005F40E9"/>
    <w:rsid w:val="005F5865"/>
    <w:rsid w:val="005F5E28"/>
    <w:rsid w:val="005F6303"/>
    <w:rsid w:val="0060000E"/>
    <w:rsid w:val="00600462"/>
    <w:rsid w:val="00601B30"/>
    <w:rsid w:val="00604297"/>
    <w:rsid w:val="006072BE"/>
    <w:rsid w:val="006074CB"/>
    <w:rsid w:val="00607B6F"/>
    <w:rsid w:val="00610790"/>
    <w:rsid w:val="00611557"/>
    <w:rsid w:val="006116A1"/>
    <w:rsid w:val="00611B3E"/>
    <w:rsid w:val="00612B94"/>
    <w:rsid w:val="006146D7"/>
    <w:rsid w:val="00614786"/>
    <w:rsid w:val="00616DA4"/>
    <w:rsid w:val="00621A0F"/>
    <w:rsid w:val="00624B78"/>
    <w:rsid w:val="00624BCD"/>
    <w:rsid w:val="00625174"/>
    <w:rsid w:val="0062521E"/>
    <w:rsid w:val="00625AA8"/>
    <w:rsid w:val="00625DA8"/>
    <w:rsid w:val="0062629A"/>
    <w:rsid w:val="00626409"/>
    <w:rsid w:val="00632B13"/>
    <w:rsid w:val="006346D8"/>
    <w:rsid w:val="00635A8A"/>
    <w:rsid w:val="00635ED3"/>
    <w:rsid w:val="006365B3"/>
    <w:rsid w:val="00637697"/>
    <w:rsid w:val="00637CD2"/>
    <w:rsid w:val="00637ECA"/>
    <w:rsid w:val="00637FD5"/>
    <w:rsid w:val="00640A0C"/>
    <w:rsid w:val="00642041"/>
    <w:rsid w:val="00642438"/>
    <w:rsid w:val="006435AF"/>
    <w:rsid w:val="00645D6E"/>
    <w:rsid w:val="006500E7"/>
    <w:rsid w:val="00650F22"/>
    <w:rsid w:val="0065160C"/>
    <w:rsid w:val="00653BBB"/>
    <w:rsid w:val="0065442C"/>
    <w:rsid w:val="006545F2"/>
    <w:rsid w:val="006554D7"/>
    <w:rsid w:val="0065566E"/>
    <w:rsid w:val="00655FCB"/>
    <w:rsid w:val="006562C9"/>
    <w:rsid w:val="00662924"/>
    <w:rsid w:val="0066299A"/>
    <w:rsid w:val="00663B74"/>
    <w:rsid w:val="00664B44"/>
    <w:rsid w:val="006701C8"/>
    <w:rsid w:val="00670F2F"/>
    <w:rsid w:val="00671315"/>
    <w:rsid w:val="00673BB8"/>
    <w:rsid w:val="00681FB5"/>
    <w:rsid w:val="00682410"/>
    <w:rsid w:val="0068638A"/>
    <w:rsid w:val="00687DC9"/>
    <w:rsid w:val="006921AD"/>
    <w:rsid w:val="0069288B"/>
    <w:rsid w:val="00692F84"/>
    <w:rsid w:val="00693977"/>
    <w:rsid w:val="00695A8D"/>
    <w:rsid w:val="006962B8"/>
    <w:rsid w:val="006A0B2F"/>
    <w:rsid w:val="006A18BA"/>
    <w:rsid w:val="006A1DE1"/>
    <w:rsid w:val="006A2E62"/>
    <w:rsid w:val="006A6234"/>
    <w:rsid w:val="006A679D"/>
    <w:rsid w:val="006B0C75"/>
    <w:rsid w:val="006B334A"/>
    <w:rsid w:val="006B3EF6"/>
    <w:rsid w:val="006B41E6"/>
    <w:rsid w:val="006B47D7"/>
    <w:rsid w:val="006B60BA"/>
    <w:rsid w:val="006B7D06"/>
    <w:rsid w:val="006C01C0"/>
    <w:rsid w:val="006C5AFE"/>
    <w:rsid w:val="006C5C6D"/>
    <w:rsid w:val="006D0FE8"/>
    <w:rsid w:val="006D201D"/>
    <w:rsid w:val="006D38C5"/>
    <w:rsid w:val="006D47CD"/>
    <w:rsid w:val="006D4DA0"/>
    <w:rsid w:val="006D7A00"/>
    <w:rsid w:val="006D7F81"/>
    <w:rsid w:val="006E560C"/>
    <w:rsid w:val="006E59C9"/>
    <w:rsid w:val="006E6C9B"/>
    <w:rsid w:val="006F016A"/>
    <w:rsid w:val="006F100C"/>
    <w:rsid w:val="006F435B"/>
    <w:rsid w:val="006F645F"/>
    <w:rsid w:val="006F6D22"/>
    <w:rsid w:val="007006FB"/>
    <w:rsid w:val="007023D9"/>
    <w:rsid w:val="00702F87"/>
    <w:rsid w:val="0070706B"/>
    <w:rsid w:val="00707D7B"/>
    <w:rsid w:val="0071211A"/>
    <w:rsid w:val="00712346"/>
    <w:rsid w:val="007139A4"/>
    <w:rsid w:val="0072085D"/>
    <w:rsid w:val="00720CC5"/>
    <w:rsid w:val="007219A4"/>
    <w:rsid w:val="0072290C"/>
    <w:rsid w:val="00722E31"/>
    <w:rsid w:val="00725062"/>
    <w:rsid w:val="00726157"/>
    <w:rsid w:val="00727A22"/>
    <w:rsid w:val="007304F5"/>
    <w:rsid w:val="00732251"/>
    <w:rsid w:val="0073280B"/>
    <w:rsid w:val="00735A91"/>
    <w:rsid w:val="007456CB"/>
    <w:rsid w:val="007475AB"/>
    <w:rsid w:val="00747883"/>
    <w:rsid w:val="00750426"/>
    <w:rsid w:val="0075100A"/>
    <w:rsid w:val="00754C65"/>
    <w:rsid w:val="0076083E"/>
    <w:rsid w:val="00763671"/>
    <w:rsid w:val="00763E85"/>
    <w:rsid w:val="00765692"/>
    <w:rsid w:val="00766368"/>
    <w:rsid w:val="00767F8B"/>
    <w:rsid w:val="00771810"/>
    <w:rsid w:val="00771C64"/>
    <w:rsid w:val="00772E29"/>
    <w:rsid w:val="00773050"/>
    <w:rsid w:val="00775235"/>
    <w:rsid w:val="00776241"/>
    <w:rsid w:val="0077686B"/>
    <w:rsid w:val="00776AB9"/>
    <w:rsid w:val="0077701B"/>
    <w:rsid w:val="00777E26"/>
    <w:rsid w:val="007822B8"/>
    <w:rsid w:val="007826FF"/>
    <w:rsid w:val="007827AC"/>
    <w:rsid w:val="0078361D"/>
    <w:rsid w:val="00784EBF"/>
    <w:rsid w:val="007853FA"/>
    <w:rsid w:val="007858B5"/>
    <w:rsid w:val="007859F2"/>
    <w:rsid w:val="00786079"/>
    <w:rsid w:val="0078625E"/>
    <w:rsid w:val="007918FD"/>
    <w:rsid w:val="0079287F"/>
    <w:rsid w:val="0079387D"/>
    <w:rsid w:val="00794136"/>
    <w:rsid w:val="0079426E"/>
    <w:rsid w:val="00794C98"/>
    <w:rsid w:val="00796486"/>
    <w:rsid w:val="00797255"/>
    <w:rsid w:val="0079745B"/>
    <w:rsid w:val="007A0898"/>
    <w:rsid w:val="007A0DAA"/>
    <w:rsid w:val="007A435C"/>
    <w:rsid w:val="007A6727"/>
    <w:rsid w:val="007B017E"/>
    <w:rsid w:val="007B099E"/>
    <w:rsid w:val="007B158B"/>
    <w:rsid w:val="007B2214"/>
    <w:rsid w:val="007B5768"/>
    <w:rsid w:val="007B5F5B"/>
    <w:rsid w:val="007B606A"/>
    <w:rsid w:val="007B61B7"/>
    <w:rsid w:val="007B6769"/>
    <w:rsid w:val="007B6AF5"/>
    <w:rsid w:val="007B74E6"/>
    <w:rsid w:val="007C10EB"/>
    <w:rsid w:val="007D175D"/>
    <w:rsid w:val="007D2796"/>
    <w:rsid w:val="007D2A94"/>
    <w:rsid w:val="007D575D"/>
    <w:rsid w:val="007D6DF4"/>
    <w:rsid w:val="007E02EC"/>
    <w:rsid w:val="007E10AD"/>
    <w:rsid w:val="007E127D"/>
    <w:rsid w:val="007E4A9E"/>
    <w:rsid w:val="007E5AEF"/>
    <w:rsid w:val="007F03AB"/>
    <w:rsid w:val="007F42AE"/>
    <w:rsid w:val="007F45D4"/>
    <w:rsid w:val="007F46F6"/>
    <w:rsid w:val="007F4BD8"/>
    <w:rsid w:val="007F571D"/>
    <w:rsid w:val="007F6A73"/>
    <w:rsid w:val="007F7D5A"/>
    <w:rsid w:val="0080128A"/>
    <w:rsid w:val="00802697"/>
    <w:rsid w:val="00802EBA"/>
    <w:rsid w:val="008048A7"/>
    <w:rsid w:val="00805D0F"/>
    <w:rsid w:val="00810069"/>
    <w:rsid w:val="00810DBB"/>
    <w:rsid w:val="00811845"/>
    <w:rsid w:val="008141D4"/>
    <w:rsid w:val="0081630D"/>
    <w:rsid w:val="00817DFC"/>
    <w:rsid w:val="0082455A"/>
    <w:rsid w:val="00824B71"/>
    <w:rsid w:val="0082519A"/>
    <w:rsid w:val="00826155"/>
    <w:rsid w:val="00827086"/>
    <w:rsid w:val="00827973"/>
    <w:rsid w:val="00830D6A"/>
    <w:rsid w:val="00830F5C"/>
    <w:rsid w:val="0083320A"/>
    <w:rsid w:val="00833234"/>
    <w:rsid w:val="008370C0"/>
    <w:rsid w:val="008379F1"/>
    <w:rsid w:val="008409E2"/>
    <w:rsid w:val="008414C2"/>
    <w:rsid w:val="008428DB"/>
    <w:rsid w:val="00843257"/>
    <w:rsid w:val="008446BB"/>
    <w:rsid w:val="008454FA"/>
    <w:rsid w:val="00846688"/>
    <w:rsid w:val="008466C7"/>
    <w:rsid w:val="00847F37"/>
    <w:rsid w:val="00850761"/>
    <w:rsid w:val="00853201"/>
    <w:rsid w:val="00853822"/>
    <w:rsid w:val="00854C51"/>
    <w:rsid w:val="00854F3E"/>
    <w:rsid w:val="008604D8"/>
    <w:rsid w:val="008604EF"/>
    <w:rsid w:val="008617EA"/>
    <w:rsid w:val="00861B28"/>
    <w:rsid w:val="00862282"/>
    <w:rsid w:val="00863FBE"/>
    <w:rsid w:val="00864C29"/>
    <w:rsid w:val="0086579E"/>
    <w:rsid w:val="008657C0"/>
    <w:rsid w:val="00865DF7"/>
    <w:rsid w:val="00865E9D"/>
    <w:rsid w:val="00865F47"/>
    <w:rsid w:val="00867186"/>
    <w:rsid w:val="00870856"/>
    <w:rsid w:val="00872267"/>
    <w:rsid w:val="0087328E"/>
    <w:rsid w:val="00874FC6"/>
    <w:rsid w:val="0087562F"/>
    <w:rsid w:val="0087563B"/>
    <w:rsid w:val="008756AC"/>
    <w:rsid w:val="00875A05"/>
    <w:rsid w:val="008767FA"/>
    <w:rsid w:val="00880F81"/>
    <w:rsid w:val="00882ECF"/>
    <w:rsid w:val="00883C67"/>
    <w:rsid w:val="00887274"/>
    <w:rsid w:val="008908D3"/>
    <w:rsid w:val="00893009"/>
    <w:rsid w:val="00895E1D"/>
    <w:rsid w:val="008972FB"/>
    <w:rsid w:val="0089730B"/>
    <w:rsid w:val="008A3984"/>
    <w:rsid w:val="008A39C4"/>
    <w:rsid w:val="008A64EC"/>
    <w:rsid w:val="008A747A"/>
    <w:rsid w:val="008B11BE"/>
    <w:rsid w:val="008B179A"/>
    <w:rsid w:val="008B48E5"/>
    <w:rsid w:val="008B5F2F"/>
    <w:rsid w:val="008B7EDD"/>
    <w:rsid w:val="008C093E"/>
    <w:rsid w:val="008C208D"/>
    <w:rsid w:val="008C325E"/>
    <w:rsid w:val="008C47F2"/>
    <w:rsid w:val="008C54A1"/>
    <w:rsid w:val="008D065D"/>
    <w:rsid w:val="008D1A6D"/>
    <w:rsid w:val="008D1AFB"/>
    <w:rsid w:val="008D24DB"/>
    <w:rsid w:val="008D2868"/>
    <w:rsid w:val="008D2C33"/>
    <w:rsid w:val="008D2DE8"/>
    <w:rsid w:val="008D3CC2"/>
    <w:rsid w:val="008D7137"/>
    <w:rsid w:val="008D7696"/>
    <w:rsid w:val="008E0001"/>
    <w:rsid w:val="008E3773"/>
    <w:rsid w:val="008E7AA2"/>
    <w:rsid w:val="008F01A9"/>
    <w:rsid w:val="008F42D9"/>
    <w:rsid w:val="008F4476"/>
    <w:rsid w:val="008F4B77"/>
    <w:rsid w:val="008F7AD0"/>
    <w:rsid w:val="009008BA"/>
    <w:rsid w:val="00904C81"/>
    <w:rsid w:val="00905602"/>
    <w:rsid w:val="009067C3"/>
    <w:rsid w:val="00907F6F"/>
    <w:rsid w:val="00910EEA"/>
    <w:rsid w:val="00911521"/>
    <w:rsid w:val="00911D2E"/>
    <w:rsid w:val="009128C7"/>
    <w:rsid w:val="00912F64"/>
    <w:rsid w:val="0091344E"/>
    <w:rsid w:val="00913BD9"/>
    <w:rsid w:val="00913DE9"/>
    <w:rsid w:val="00915CAF"/>
    <w:rsid w:val="009163B1"/>
    <w:rsid w:val="00916F77"/>
    <w:rsid w:val="0092005F"/>
    <w:rsid w:val="00922173"/>
    <w:rsid w:val="00922793"/>
    <w:rsid w:val="009236A8"/>
    <w:rsid w:val="00923FF8"/>
    <w:rsid w:val="00924FC4"/>
    <w:rsid w:val="009252CC"/>
    <w:rsid w:val="00927148"/>
    <w:rsid w:val="009273C3"/>
    <w:rsid w:val="0093128A"/>
    <w:rsid w:val="00932015"/>
    <w:rsid w:val="0093299B"/>
    <w:rsid w:val="009331A7"/>
    <w:rsid w:val="00934714"/>
    <w:rsid w:val="00934AB5"/>
    <w:rsid w:val="009412A9"/>
    <w:rsid w:val="0094162F"/>
    <w:rsid w:val="00941A71"/>
    <w:rsid w:val="00942689"/>
    <w:rsid w:val="009440E1"/>
    <w:rsid w:val="0094416A"/>
    <w:rsid w:val="009449BD"/>
    <w:rsid w:val="00946AEE"/>
    <w:rsid w:val="00947D33"/>
    <w:rsid w:val="009503D2"/>
    <w:rsid w:val="009505F5"/>
    <w:rsid w:val="009525C7"/>
    <w:rsid w:val="009529A2"/>
    <w:rsid w:val="00953793"/>
    <w:rsid w:val="00955F78"/>
    <w:rsid w:val="00961E2E"/>
    <w:rsid w:val="00962CDB"/>
    <w:rsid w:val="009633A0"/>
    <w:rsid w:val="00966EDC"/>
    <w:rsid w:val="00967445"/>
    <w:rsid w:val="00967583"/>
    <w:rsid w:val="0096774B"/>
    <w:rsid w:val="009709DE"/>
    <w:rsid w:val="00971EB2"/>
    <w:rsid w:val="00972002"/>
    <w:rsid w:val="00972213"/>
    <w:rsid w:val="0097221E"/>
    <w:rsid w:val="009737B6"/>
    <w:rsid w:val="009753D6"/>
    <w:rsid w:val="00980A46"/>
    <w:rsid w:val="00981315"/>
    <w:rsid w:val="009814F8"/>
    <w:rsid w:val="0098249E"/>
    <w:rsid w:val="0098596E"/>
    <w:rsid w:val="00986493"/>
    <w:rsid w:val="00986B3E"/>
    <w:rsid w:val="00990E25"/>
    <w:rsid w:val="00994DB8"/>
    <w:rsid w:val="009953DE"/>
    <w:rsid w:val="009954EE"/>
    <w:rsid w:val="00995EFF"/>
    <w:rsid w:val="00996865"/>
    <w:rsid w:val="00997565"/>
    <w:rsid w:val="009A0510"/>
    <w:rsid w:val="009A1FB7"/>
    <w:rsid w:val="009A2EF7"/>
    <w:rsid w:val="009A4461"/>
    <w:rsid w:val="009A568E"/>
    <w:rsid w:val="009A6ABA"/>
    <w:rsid w:val="009A6ED7"/>
    <w:rsid w:val="009A72D3"/>
    <w:rsid w:val="009A7CF0"/>
    <w:rsid w:val="009A7E6B"/>
    <w:rsid w:val="009B04E2"/>
    <w:rsid w:val="009B1BF8"/>
    <w:rsid w:val="009B27DE"/>
    <w:rsid w:val="009B53CB"/>
    <w:rsid w:val="009B7127"/>
    <w:rsid w:val="009B7478"/>
    <w:rsid w:val="009B7E46"/>
    <w:rsid w:val="009B7F43"/>
    <w:rsid w:val="009C024A"/>
    <w:rsid w:val="009C281C"/>
    <w:rsid w:val="009C29AD"/>
    <w:rsid w:val="009C2B95"/>
    <w:rsid w:val="009C2C0A"/>
    <w:rsid w:val="009C2F03"/>
    <w:rsid w:val="009C30FC"/>
    <w:rsid w:val="009C3478"/>
    <w:rsid w:val="009C36E7"/>
    <w:rsid w:val="009C69FD"/>
    <w:rsid w:val="009C6D7D"/>
    <w:rsid w:val="009C75F5"/>
    <w:rsid w:val="009D0D7F"/>
    <w:rsid w:val="009D10B3"/>
    <w:rsid w:val="009D398C"/>
    <w:rsid w:val="009D40CD"/>
    <w:rsid w:val="009D4B7C"/>
    <w:rsid w:val="009D77C9"/>
    <w:rsid w:val="009D790F"/>
    <w:rsid w:val="009E0FED"/>
    <w:rsid w:val="009E25DD"/>
    <w:rsid w:val="009E2E37"/>
    <w:rsid w:val="009E3B47"/>
    <w:rsid w:val="009E4898"/>
    <w:rsid w:val="009E62B9"/>
    <w:rsid w:val="009E7788"/>
    <w:rsid w:val="009F1653"/>
    <w:rsid w:val="009F3B87"/>
    <w:rsid w:val="009F7639"/>
    <w:rsid w:val="00A02981"/>
    <w:rsid w:val="00A02D47"/>
    <w:rsid w:val="00A06364"/>
    <w:rsid w:val="00A06CD4"/>
    <w:rsid w:val="00A07D4A"/>
    <w:rsid w:val="00A10474"/>
    <w:rsid w:val="00A11AA0"/>
    <w:rsid w:val="00A12D89"/>
    <w:rsid w:val="00A13945"/>
    <w:rsid w:val="00A13BFD"/>
    <w:rsid w:val="00A14BBE"/>
    <w:rsid w:val="00A15021"/>
    <w:rsid w:val="00A169AD"/>
    <w:rsid w:val="00A210ED"/>
    <w:rsid w:val="00A212BF"/>
    <w:rsid w:val="00A220C9"/>
    <w:rsid w:val="00A22816"/>
    <w:rsid w:val="00A22BAB"/>
    <w:rsid w:val="00A23BF1"/>
    <w:rsid w:val="00A23C00"/>
    <w:rsid w:val="00A2452A"/>
    <w:rsid w:val="00A24D0C"/>
    <w:rsid w:val="00A2667D"/>
    <w:rsid w:val="00A26DBA"/>
    <w:rsid w:val="00A32220"/>
    <w:rsid w:val="00A32DA5"/>
    <w:rsid w:val="00A3329D"/>
    <w:rsid w:val="00A347ED"/>
    <w:rsid w:val="00A35F38"/>
    <w:rsid w:val="00A36900"/>
    <w:rsid w:val="00A3797B"/>
    <w:rsid w:val="00A40F42"/>
    <w:rsid w:val="00A41034"/>
    <w:rsid w:val="00A447D0"/>
    <w:rsid w:val="00A463B8"/>
    <w:rsid w:val="00A463D9"/>
    <w:rsid w:val="00A46429"/>
    <w:rsid w:val="00A47BE3"/>
    <w:rsid w:val="00A52533"/>
    <w:rsid w:val="00A56601"/>
    <w:rsid w:val="00A6263B"/>
    <w:rsid w:val="00A6672B"/>
    <w:rsid w:val="00A70623"/>
    <w:rsid w:val="00A72AF9"/>
    <w:rsid w:val="00A752B9"/>
    <w:rsid w:val="00A75C41"/>
    <w:rsid w:val="00A768DA"/>
    <w:rsid w:val="00A77A94"/>
    <w:rsid w:val="00A81526"/>
    <w:rsid w:val="00A8175F"/>
    <w:rsid w:val="00A82AD5"/>
    <w:rsid w:val="00A83A48"/>
    <w:rsid w:val="00A84398"/>
    <w:rsid w:val="00A8597D"/>
    <w:rsid w:val="00A86046"/>
    <w:rsid w:val="00A864DD"/>
    <w:rsid w:val="00A86734"/>
    <w:rsid w:val="00A90B91"/>
    <w:rsid w:val="00A90E90"/>
    <w:rsid w:val="00A90FED"/>
    <w:rsid w:val="00A921C7"/>
    <w:rsid w:val="00A93662"/>
    <w:rsid w:val="00A94000"/>
    <w:rsid w:val="00A9620D"/>
    <w:rsid w:val="00A970D7"/>
    <w:rsid w:val="00A976E9"/>
    <w:rsid w:val="00A9777E"/>
    <w:rsid w:val="00AA2524"/>
    <w:rsid w:val="00AA2C49"/>
    <w:rsid w:val="00AA3430"/>
    <w:rsid w:val="00AA4B52"/>
    <w:rsid w:val="00AB0675"/>
    <w:rsid w:val="00AB1063"/>
    <w:rsid w:val="00AB1A1F"/>
    <w:rsid w:val="00AB1AC3"/>
    <w:rsid w:val="00AB2B5D"/>
    <w:rsid w:val="00AB42B4"/>
    <w:rsid w:val="00AB525D"/>
    <w:rsid w:val="00AB5F03"/>
    <w:rsid w:val="00AB5FA4"/>
    <w:rsid w:val="00AB60AE"/>
    <w:rsid w:val="00AB6332"/>
    <w:rsid w:val="00AB6603"/>
    <w:rsid w:val="00AB7863"/>
    <w:rsid w:val="00AC0A34"/>
    <w:rsid w:val="00AC102A"/>
    <w:rsid w:val="00AC1DC3"/>
    <w:rsid w:val="00AC266A"/>
    <w:rsid w:val="00AC2B7C"/>
    <w:rsid w:val="00AC35F1"/>
    <w:rsid w:val="00AC3C4A"/>
    <w:rsid w:val="00AC45DF"/>
    <w:rsid w:val="00AC507A"/>
    <w:rsid w:val="00AC5EEA"/>
    <w:rsid w:val="00AC609A"/>
    <w:rsid w:val="00AC628D"/>
    <w:rsid w:val="00AD0189"/>
    <w:rsid w:val="00AD6678"/>
    <w:rsid w:val="00AD7130"/>
    <w:rsid w:val="00AE0E58"/>
    <w:rsid w:val="00AE164A"/>
    <w:rsid w:val="00AE35E9"/>
    <w:rsid w:val="00AE467F"/>
    <w:rsid w:val="00AE46DC"/>
    <w:rsid w:val="00AE49FC"/>
    <w:rsid w:val="00AE4AF2"/>
    <w:rsid w:val="00AE7267"/>
    <w:rsid w:val="00AF12D2"/>
    <w:rsid w:val="00AF155F"/>
    <w:rsid w:val="00AF297B"/>
    <w:rsid w:val="00AF337D"/>
    <w:rsid w:val="00AF4C4D"/>
    <w:rsid w:val="00AF5931"/>
    <w:rsid w:val="00AF5C03"/>
    <w:rsid w:val="00AF65C0"/>
    <w:rsid w:val="00AF7264"/>
    <w:rsid w:val="00AF7575"/>
    <w:rsid w:val="00B00086"/>
    <w:rsid w:val="00B00330"/>
    <w:rsid w:val="00B00EEF"/>
    <w:rsid w:val="00B04B8B"/>
    <w:rsid w:val="00B04F3C"/>
    <w:rsid w:val="00B04FCA"/>
    <w:rsid w:val="00B05A1D"/>
    <w:rsid w:val="00B0740B"/>
    <w:rsid w:val="00B078B3"/>
    <w:rsid w:val="00B1039A"/>
    <w:rsid w:val="00B11DE6"/>
    <w:rsid w:val="00B142F7"/>
    <w:rsid w:val="00B172E7"/>
    <w:rsid w:val="00B20E88"/>
    <w:rsid w:val="00B216F8"/>
    <w:rsid w:val="00B24D2B"/>
    <w:rsid w:val="00B25948"/>
    <w:rsid w:val="00B2627E"/>
    <w:rsid w:val="00B26E18"/>
    <w:rsid w:val="00B27150"/>
    <w:rsid w:val="00B27289"/>
    <w:rsid w:val="00B30FDF"/>
    <w:rsid w:val="00B32A2C"/>
    <w:rsid w:val="00B3548B"/>
    <w:rsid w:val="00B40094"/>
    <w:rsid w:val="00B404B1"/>
    <w:rsid w:val="00B4097B"/>
    <w:rsid w:val="00B4275B"/>
    <w:rsid w:val="00B42BEB"/>
    <w:rsid w:val="00B43C69"/>
    <w:rsid w:val="00B43D11"/>
    <w:rsid w:val="00B43E2B"/>
    <w:rsid w:val="00B44A45"/>
    <w:rsid w:val="00B46767"/>
    <w:rsid w:val="00B46BF3"/>
    <w:rsid w:val="00B474B1"/>
    <w:rsid w:val="00B47611"/>
    <w:rsid w:val="00B5069F"/>
    <w:rsid w:val="00B52A41"/>
    <w:rsid w:val="00B53F2E"/>
    <w:rsid w:val="00B573BC"/>
    <w:rsid w:val="00B57818"/>
    <w:rsid w:val="00B6358D"/>
    <w:rsid w:val="00B64F71"/>
    <w:rsid w:val="00B70939"/>
    <w:rsid w:val="00B71547"/>
    <w:rsid w:val="00B7154C"/>
    <w:rsid w:val="00B71A90"/>
    <w:rsid w:val="00B74803"/>
    <w:rsid w:val="00B75201"/>
    <w:rsid w:val="00B7559F"/>
    <w:rsid w:val="00B763D5"/>
    <w:rsid w:val="00B81CA5"/>
    <w:rsid w:val="00B83806"/>
    <w:rsid w:val="00B83929"/>
    <w:rsid w:val="00B83981"/>
    <w:rsid w:val="00B8494B"/>
    <w:rsid w:val="00B859B8"/>
    <w:rsid w:val="00B876E2"/>
    <w:rsid w:val="00B90B9D"/>
    <w:rsid w:val="00B915D5"/>
    <w:rsid w:val="00B91D3C"/>
    <w:rsid w:val="00B9259C"/>
    <w:rsid w:val="00B96268"/>
    <w:rsid w:val="00BA1004"/>
    <w:rsid w:val="00BA13AD"/>
    <w:rsid w:val="00BA25EA"/>
    <w:rsid w:val="00BA33E1"/>
    <w:rsid w:val="00BA69E9"/>
    <w:rsid w:val="00BA75CD"/>
    <w:rsid w:val="00BA76E3"/>
    <w:rsid w:val="00BB0386"/>
    <w:rsid w:val="00BB12E5"/>
    <w:rsid w:val="00BB28F4"/>
    <w:rsid w:val="00BB2B68"/>
    <w:rsid w:val="00BB4431"/>
    <w:rsid w:val="00BB4A1F"/>
    <w:rsid w:val="00BB6B93"/>
    <w:rsid w:val="00BB7A98"/>
    <w:rsid w:val="00BB7E6E"/>
    <w:rsid w:val="00BC2C4D"/>
    <w:rsid w:val="00BC4C69"/>
    <w:rsid w:val="00BD0DBE"/>
    <w:rsid w:val="00BD189F"/>
    <w:rsid w:val="00BD1A2F"/>
    <w:rsid w:val="00BD1C13"/>
    <w:rsid w:val="00BD2D5F"/>
    <w:rsid w:val="00BD4719"/>
    <w:rsid w:val="00BD4E6F"/>
    <w:rsid w:val="00BD5538"/>
    <w:rsid w:val="00BD6177"/>
    <w:rsid w:val="00BE11B8"/>
    <w:rsid w:val="00BE221D"/>
    <w:rsid w:val="00BE4299"/>
    <w:rsid w:val="00BE465B"/>
    <w:rsid w:val="00BE56B5"/>
    <w:rsid w:val="00BE5B3D"/>
    <w:rsid w:val="00BE67F4"/>
    <w:rsid w:val="00BE7F07"/>
    <w:rsid w:val="00BF0402"/>
    <w:rsid w:val="00BF156A"/>
    <w:rsid w:val="00BF2AB7"/>
    <w:rsid w:val="00BF4B08"/>
    <w:rsid w:val="00BF5EEE"/>
    <w:rsid w:val="00BF671B"/>
    <w:rsid w:val="00C037DE"/>
    <w:rsid w:val="00C04DD3"/>
    <w:rsid w:val="00C051CC"/>
    <w:rsid w:val="00C06228"/>
    <w:rsid w:val="00C06356"/>
    <w:rsid w:val="00C0697A"/>
    <w:rsid w:val="00C06BA3"/>
    <w:rsid w:val="00C1054E"/>
    <w:rsid w:val="00C11EAB"/>
    <w:rsid w:val="00C12D4F"/>
    <w:rsid w:val="00C12DD1"/>
    <w:rsid w:val="00C1375C"/>
    <w:rsid w:val="00C208E0"/>
    <w:rsid w:val="00C2245B"/>
    <w:rsid w:val="00C23E3B"/>
    <w:rsid w:val="00C30A3D"/>
    <w:rsid w:val="00C31A19"/>
    <w:rsid w:val="00C31ED7"/>
    <w:rsid w:val="00C3219F"/>
    <w:rsid w:val="00C32CB9"/>
    <w:rsid w:val="00C32ED9"/>
    <w:rsid w:val="00C33B27"/>
    <w:rsid w:val="00C33CB9"/>
    <w:rsid w:val="00C37061"/>
    <w:rsid w:val="00C37B4B"/>
    <w:rsid w:val="00C400B2"/>
    <w:rsid w:val="00C40961"/>
    <w:rsid w:val="00C4270E"/>
    <w:rsid w:val="00C43C5B"/>
    <w:rsid w:val="00C43C5D"/>
    <w:rsid w:val="00C4440A"/>
    <w:rsid w:val="00C464AB"/>
    <w:rsid w:val="00C46BBC"/>
    <w:rsid w:val="00C472A6"/>
    <w:rsid w:val="00C47FA6"/>
    <w:rsid w:val="00C51108"/>
    <w:rsid w:val="00C55588"/>
    <w:rsid w:val="00C559FC"/>
    <w:rsid w:val="00C559FF"/>
    <w:rsid w:val="00C603B7"/>
    <w:rsid w:val="00C61526"/>
    <w:rsid w:val="00C626FB"/>
    <w:rsid w:val="00C62EA4"/>
    <w:rsid w:val="00C64864"/>
    <w:rsid w:val="00C64884"/>
    <w:rsid w:val="00C64B57"/>
    <w:rsid w:val="00C64BA1"/>
    <w:rsid w:val="00C6574C"/>
    <w:rsid w:val="00C663D6"/>
    <w:rsid w:val="00C70EC6"/>
    <w:rsid w:val="00C7142B"/>
    <w:rsid w:val="00C715A5"/>
    <w:rsid w:val="00C76031"/>
    <w:rsid w:val="00C767FF"/>
    <w:rsid w:val="00C857A4"/>
    <w:rsid w:val="00C90C16"/>
    <w:rsid w:val="00C9138A"/>
    <w:rsid w:val="00C940C7"/>
    <w:rsid w:val="00C946B9"/>
    <w:rsid w:val="00C95EB3"/>
    <w:rsid w:val="00CA04F5"/>
    <w:rsid w:val="00CA159F"/>
    <w:rsid w:val="00CA166B"/>
    <w:rsid w:val="00CA238B"/>
    <w:rsid w:val="00CA6C47"/>
    <w:rsid w:val="00CB01B6"/>
    <w:rsid w:val="00CB0711"/>
    <w:rsid w:val="00CB0E66"/>
    <w:rsid w:val="00CB12CC"/>
    <w:rsid w:val="00CB1835"/>
    <w:rsid w:val="00CB1CF4"/>
    <w:rsid w:val="00CB1F58"/>
    <w:rsid w:val="00CB3D28"/>
    <w:rsid w:val="00CB48D7"/>
    <w:rsid w:val="00CB5235"/>
    <w:rsid w:val="00CB5943"/>
    <w:rsid w:val="00CB69F6"/>
    <w:rsid w:val="00CC03AF"/>
    <w:rsid w:val="00CC0652"/>
    <w:rsid w:val="00CC0C19"/>
    <w:rsid w:val="00CC23C0"/>
    <w:rsid w:val="00CC48B3"/>
    <w:rsid w:val="00CC587D"/>
    <w:rsid w:val="00CC5B62"/>
    <w:rsid w:val="00CC5C38"/>
    <w:rsid w:val="00CC5D47"/>
    <w:rsid w:val="00CC6D45"/>
    <w:rsid w:val="00CC70BC"/>
    <w:rsid w:val="00CD141F"/>
    <w:rsid w:val="00CD201A"/>
    <w:rsid w:val="00CD233E"/>
    <w:rsid w:val="00CD34D7"/>
    <w:rsid w:val="00CD5472"/>
    <w:rsid w:val="00CD6793"/>
    <w:rsid w:val="00CD6A02"/>
    <w:rsid w:val="00CD6E2E"/>
    <w:rsid w:val="00CD70C4"/>
    <w:rsid w:val="00CD7172"/>
    <w:rsid w:val="00CD7509"/>
    <w:rsid w:val="00CE1E70"/>
    <w:rsid w:val="00CE229B"/>
    <w:rsid w:val="00CE520B"/>
    <w:rsid w:val="00CE5BD8"/>
    <w:rsid w:val="00CF0C6E"/>
    <w:rsid w:val="00CF2EA9"/>
    <w:rsid w:val="00CF41D1"/>
    <w:rsid w:val="00CF498E"/>
    <w:rsid w:val="00CF5D3B"/>
    <w:rsid w:val="00CF643C"/>
    <w:rsid w:val="00CF6496"/>
    <w:rsid w:val="00D00E8D"/>
    <w:rsid w:val="00D029A3"/>
    <w:rsid w:val="00D04229"/>
    <w:rsid w:val="00D050B4"/>
    <w:rsid w:val="00D06088"/>
    <w:rsid w:val="00D06372"/>
    <w:rsid w:val="00D0667B"/>
    <w:rsid w:val="00D068E6"/>
    <w:rsid w:val="00D07807"/>
    <w:rsid w:val="00D07EBC"/>
    <w:rsid w:val="00D11302"/>
    <w:rsid w:val="00D1140D"/>
    <w:rsid w:val="00D11D56"/>
    <w:rsid w:val="00D136A0"/>
    <w:rsid w:val="00D1659D"/>
    <w:rsid w:val="00D16B36"/>
    <w:rsid w:val="00D17554"/>
    <w:rsid w:val="00D175F5"/>
    <w:rsid w:val="00D21748"/>
    <w:rsid w:val="00D21E27"/>
    <w:rsid w:val="00D241CD"/>
    <w:rsid w:val="00D25085"/>
    <w:rsid w:val="00D2646F"/>
    <w:rsid w:val="00D267D6"/>
    <w:rsid w:val="00D2718C"/>
    <w:rsid w:val="00D30753"/>
    <w:rsid w:val="00D3182B"/>
    <w:rsid w:val="00D33313"/>
    <w:rsid w:val="00D33A36"/>
    <w:rsid w:val="00D342BD"/>
    <w:rsid w:val="00D34AFA"/>
    <w:rsid w:val="00D35396"/>
    <w:rsid w:val="00D3565D"/>
    <w:rsid w:val="00D37F82"/>
    <w:rsid w:val="00D414C8"/>
    <w:rsid w:val="00D42841"/>
    <w:rsid w:val="00D4302B"/>
    <w:rsid w:val="00D44401"/>
    <w:rsid w:val="00D447A2"/>
    <w:rsid w:val="00D452B6"/>
    <w:rsid w:val="00D4544A"/>
    <w:rsid w:val="00D45514"/>
    <w:rsid w:val="00D5181D"/>
    <w:rsid w:val="00D53C1D"/>
    <w:rsid w:val="00D53E23"/>
    <w:rsid w:val="00D548C4"/>
    <w:rsid w:val="00D54B86"/>
    <w:rsid w:val="00D54D5C"/>
    <w:rsid w:val="00D5698E"/>
    <w:rsid w:val="00D60A39"/>
    <w:rsid w:val="00D61753"/>
    <w:rsid w:val="00D64129"/>
    <w:rsid w:val="00D6563D"/>
    <w:rsid w:val="00D66B7F"/>
    <w:rsid w:val="00D67447"/>
    <w:rsid w:val="00D72025"/>
    <w:rsid w:val="00D723FC"/>
    <w:rsid w:val="00D73BCB"/>
    <w:rsid w:val="00D73EBB"/>
    <w:rsid w:val="00D75E19"/>
    <w:rsid w:val="00D76F83"/>
    <w:rsid w:val="00D7745C"/>
    <w:rsid w:val="00D77F9E"/>
    <w:rsid w:val="00D800A5"/>
    <w:rsid w:val="00D815B0"/>
    <w:rsid w:val="00D83B3B"/>
    <w:rsid w:val="00D85A1F"/>
    <w:rsid w:val="00D8656C"/>
    <w:rsid w:val="00D869BD"/>
    <w:rsid w:val="00D86A80"/>
    <w:rsid w:val="00D86F43"/>
    <w:rsid w:val="00D86F90"/>
    <w:rsid w:val="00D87B2E"/>
    <w:rsid w:val="00D9049C"/>
    <w:rsid w:val="00D90BF9"/>
    <w:rsid w:val="00D90D20"/>
    <w:rsid w:val="00D91396"/>
    <w:rsid w:val="00D925CD"/>
    <w:rsid w:val="00D93C11"/>
    <w:rsid w:val="00D93F4F"/>
    <w:rsid w:val="00D94686"/>
    <w:rsid w:val="00D94FF3"/>
    <w:rsid w:val="00D954A1"/>
    <w:rsid w:val="00DA02A9"/>
    <w:rsid w:val="00DA0315"/>
    <w:rsid w:val="00DA0856"/>
    <w:rsid w:val="00DA0B12"/>
    <w:rsid w:val="00DA122E"/>
    <w:rsid w:val="00DA127C"/>
    <w:rsid w:val="00DA21A4"/>
    <w:rsid w:val="00DA2649"/>
    <w:rsid w:val="00DA2748"/>
    <w:rsid w:val="00DA2ADD"/>
    <w:rsid w:val="00DA3EBD"/>
    <w:rsid w:val="00DA4806"/>
    <w:rsid w:val="00DA6741"/>
    <w:rsid w:val="00DA749F"/>
    <w:rsid w:val="00DB0673"/>
    <w:rsid w:val="00DB13A9"/>
    <w:rsid w:val="00DB148E"/>
    <w:rsid w:val="00DB1E51"/>
    <w:rsid w:val="00DB2DD7"/>
    <w:rsid w:val="00DB410A"/>
    <w:rsid w:val="00DB496F"/>
    <w:rsid w:val="00DB5E7A"/>
    <w:rsid w:val="00DB7084"/>
    <w:rsid w:val="00DB70F5"/>
    <w:rsid w:val="00DB7455"/>
    <w:rsid w:val="00DB769F"/>
    <w:rsid w:val="00DC0203"/>
    <w:rsid w:val="00DC3A23"/>
    <w:rsid w:val="00DC43AF"/>
    <w:rsid w:val="00DC54BC"/>
    <w:rsid w:val="00DC7AE2"/>
    <w:rsid w:val="00DC7E26"/>
    <w:rsid w:val="00DD04CC"/>
    <w:rsid w:val="00DD5A32"/>
    <w:rsid w:val="00DD6D7E"/>
    <w:rsid w:val="00DD705D"/>
    <w:rsid w:val="00DD706E"/>
    <w:rsid w:val="00DD7723"/>
    <w:rsid w:val="00DE0D0D"/>
    <w:rsid w:val="00DE190B"/>
    <w:rsid w:val="00DE1ED7"/>
    <w:rsid w:val="00DE3268"/>
    <w:rsid w:val="00DE3FBE"/>
    <w:rsid w:val="00DE5A80"/>
    <w:rsid w:val="00DE5CB0"/>
    <w:rsid w:val="00DF0758"/>
    <w:rsid w:val="00DF0798"/>
    <w:rsid w:val="00DF1883"/>
    <w:rsid w:val="00DF3867"/>
    <w:rsid w:val="00DF4A82"/>
    <w:rsid w:val="00E0251E"/>
    <w:rsid w:val="00E0256C"/>
    <w:rsid w:val="00E02E10"/>
    <w:rsid w:val="00E03285"/>
    <w:rsid w:val="00E06B34"/>
    <w:rsid w:val="00E07158"/>
    <w:rsid w:val="00E106EF"/>
    <w:rsid w:val="00E1143D"/>
    <w:rsid w:val="00E118C7"/>
    <w:rsid w:val="00E1266C"/>
    <w:rsid w:val="00E15477"/>
    <w:rsid w:val="00E17F80"/>
    <w:rsid w:val="00E2105A"/>
    <w:rsid w:val="00E21452"/>
    <w:rsid w:val="00E22649"/>
    <w:rsid w:val="00E22A7B"/>
    <w:rsid w:val="00E27689"/>
    <w:rsid w:val="00E27BE1"/>
    <w:rsid w:val="00E27D42"/>
    <w:rsid w:val="00E30A92"/>
    <w:rsid w:val="00E30C7C"/>
    <w:rsid w:val="00E31C30"/>
    <w:rsid w:val="00E320F6"/>
    <w:rsid w:val="00E32BFB"/>
    <w:rsid w:val="00E33C7C"/>
    <w:rsid w:val="00E34AB6"/>
    <w:rsid w:val="00E41256"/>
    <w:rsid w:val="00E43ADC"/>
    <w:rsid w:val="00E444B1"/>
    <w:rsid w:val="00E47BE1"/>
    <w:rsid w:val="00E5131E"/>
    <w:rsid w:val="00E5195E"/>
    <w:rsid w:val="00E53075"/>
    <w:rsid w:val="00E543C4"/>
    <w:rsid w:val="00E545BA"/>
    <w:rsid w:val="00E54667"/>
    <w:rsid w:val="00E54E7C"/>
    <w:rsid w:val="00E556E3"/>
    <w:rsid w:val="00E56C1F"/>
    <w:rsid w:val="00E56E51"/>
    <w:rsid w:val="00E57BA7"/>
    <w:rsid w:val="00E605AB"/>
    <w:rsid w:val="00E608ED"/>
    <w:rsid w:val="00E6105C"/>
    <w:rsid w:val="00E613A8"/>
    <w:rsid w:val="00E61817"/>
    <w:rsid w:val="00E62DDD"/>
    <w:rsid w:val="00E640F4"/>
    <w:rsid w:val="00E64204"/>
    <w:rsid w:val="00E65088"/>
    <w:rsid w:val="00E6594E"/>
    <w:rsid w:val="00E66916"/>
    <w:rsid w:val="00E70208"/>
    <w:rsid w:val="00E71886"/>
    <w:rsid w:val="00E7211C"/>
    <w:rsid w:val="00E734D4"/>
    <w:rsid w:val="00E73A61"/>
    <w:rsid w:val="00E74529"/>
    <w:rsid w:val="00E757A9"/>
    <w:rsid w:val="00E76876"/>
    <w:rsid w:val="00E76EFD"/>
    <w:rsid w:val="00E770A4"/>
    <w:rsid w:val="00E804F7"/>
    <w:rsid w:val="00E8328B"/>
    <w:rsid w:val="00E844C5"/>
    <w:rsid w:val="00E845B9"/>
    <w:rsid w:val="00E84F12"/>
    <w:rsid w:val="00E856F2"/>
    <w:rsid w:val="00E8675B"/>
    <w:rsid w:val="00E90886"/>
    <w:rsid w:val="00E910FD"/>
    <w:rsid w:val="00E91EF9"/>
    <w:rsid w:val="00E927A9"/>
    <w:rsid w:val="00E92C04"/>
    <w:rsid w:val="00E95A7F"/>
    <w:rsid w:val="00E96D2B"/>
    <w:rsid w:val="00E976E5"/>
    <w:rsid w:val="00E97A5E"/>
    <w:rsid w:val="00E97ACD"/>
    <w:rsid w:val="00EA2471"/>
    <w:rsid w:val="00EA300C"/>
    <w:rsid w:val="00EA37D0"/>
    <w:rsid w:val="00EA528F"/>
    <w:rsid w:val="00EA55DF"/>
    <w:rsid w:val="00EA5DD2"/>
    <w:rsid w:val="00EA66D2"/>
    <w:rsid w:val="00EB1959"/>
    <w:rsid w:val="00EB2019"/>
    <w:rsid w:val="00EB252A"/>
    <w:rsid w:val="00EB2653"/>
    <w:rsid w:val="00EB2773"/>
    <w:rsid w:val="00EB2CA1"/>
    <w:rsid w:val="00EB32EE"/>
    <w:rsid w:val="00EB4D35"/>
    <w:rsid w:val="00EB4D92"/>
    <w:rsid w:val="00EB6EFB"/>
    <w:rsid w:val="00EB7419"/>
    <w:rsid w:val="00EC0FB6"/>
    <w:rsid w:val="00EC1A6B"/>
    <w:rsid w:val="00EC301C"/>
    <w:rsid w:val="00EC374F"/>
    <w:rsid w:val="00EC5B24"/>
    <w:rsid w:val="00EC76C1"/>
    <w:rsid w:val="00EC77A5"/>
    <w:rsid w:val="00ED04AB"/>
    <w:rsid w:val="00ED10C8"/>
    <w:rsid w:val="00ED200C"/>
    <w:rsid w:val="00ED4174"/>
    <w:rsid w:val="00ED4459"/>
    <w:rsid w:val="00ED5AE7"/>
    <w:rsid w:val="00ED5C2A"/>
    <w:rsid w:val="00ED66CC"/>
    <w:rsid w:val="00EE03B3"/>
    <w:rsid w:val="00EE0466"/>
    <w:rsid w:val="00EE0A69"/>
    <w:rsid w:val="00EE14DC"/>
    <w:rsid w:val="00EE43EF"/>
    <w:rsid w:val="00EF0E81"/>
    <w:rsid w:val="00EF351C"/>
    <w:rsid w:val="00EF58EC"/>
    <w:rsid w:val="00EF5DDB"/>
    <w:rsid w:val="00EF5EDA"/>
    <w:rsid w:val="00EF6AC8"/>
    <w:rsid w:val="00EF7747"/>
    <w:rsid w:val="00F02EDA"/>
    <w:rsid w:val="00F03D5B"/>
    <w:rsid w:val="00F05211"/>
    <w:rsid w:val="00F05C80"/>
    <w:rsid w:val="00F06C4C"/>
    <w:rsid w:val="00F12BEB"/>
    <w:rsid w:val="00F12CD6"/>
    <w:rsid w:val="00F1442D"/>
    <w:rsid w:val="00F1571F"/>
    <w:rsid w:val="00F17D16"/>
    <w:rsid w:val="00F23D71"/>
    <w:rsid w:val="00F26214"/>
    <w:rsid w:val="00F26806"/>
    <w:rsid w:val="00F275BD"/>
    <w:rsid w:val="00F34A3B"/>
    <w:rsid w:val="00F35707"/>
    <w:rsid w:val="00F35F1D"/>
    <w:rsid w:val="00F44066"/>
    <w:rsid w:val="00F457E6"/>
    <w:rsid w:val="00F51758"/>
    <w:rsid w:val="00F523B2"/>
    <w:rsid w:val="00F54294"/>
    <w:rsid w:val="00F55FBF"/>
    <w:rsid w:val="00F6111C"/>
    <w:rsid w:val="00F64CC7"/>
    <w:rsid w:val="00F650EC"/>
    <w:rsid w:val="00F71162"/>
    <w:rsid w:val="00F7184D"/>
    <w:rsid w:val="00F71A58"/>
    <w:rsid w:val="00F71B46"/>
    <w:rsid w:val="00F73477"/>
    <w:rsid w:val="00F73770"/>
    <w:rsid w:val="00F74509"/>
    <w:rsid w:val="00F74B79"/>
    <w:rsid w:val="00F74EDA"/>
    <w:rsid w:val="00F76461"/>
    <w:rsid w:val="00F77B85"/>
    <w:rsid w:val="00F77C10"/>
    <w:rsid w:val="00F8093E"/>
    <w:rsid w:val="00F80D7E"/>
    <w:rsid w:val="00F81E25"/>
    <w:rsid w:val="00F8463D"/>
    <w:rsid w:val="00F850D6"/>
    <w:rsid w:val="00F85EFC"/>
    <w:rsid w:val="00F86925"/>
    <w:rsid w:val="00F86B59"/>
    <w:rsid w:val="00F86C1F"/>
    <w:rsid w:val="00F86D1D"/>
    <w:rsid w:val="00F90768"/>
    <w:rsid w:val="00F9080C"/>
    <w:rsid w:val="00F9389D"/>
    <w:rsid w:val="00F947FD"/>
    <w:rsid w:val="00F958F1"/>
    <w:rsid w:val="00F96845"/>
    <w:rsid w:val="00FA1682"/>
    <w:rsid w:val="00FA16AB"/>
    <w:rsid w:val="00FA195A"/>
    <w:rsid w:val="00FA1B12"/>
    <w:rsid w:val="00FA1B7F"/>
    <w:rsid w:val="00FA2F92"/>
    <w:rsid w:val="00FA40C4"/>
    <w:rsid w:val="00FA6447"/>
    <w:rsid w:val="00FA6D98"/>
    <w:rsid w:val="00FA73FC"/>
    <w:rsid w:val="00FA75CE"/>
    <w:rsid w:val="00FA782F"/>
    <w:rsid w:val="00FB0CAA"/>
    <w:rsid w:val="00FB1AA3"/>
    <w:rsid w:val="00FB4452"/>
    <w:rsid w:val="00FB6216"/>
    <w:rsid w:val="00FB7F09"/>
    <w:rsid w:val="00FC0B4F"/>
    <w:rsid w:val="00FC1415"/>
    <w:rsid w:val="00FC42E9"/>
    <w:rsid w:val="00FC4C4C"/>
    <w:rsid w:val="00FC4D2F"/>
    <w:rsid w:val="00FC70AF"/>
    <w:rsid w:val="00FD0444"/>
    <w:rsid w:val="00FD6432"/>
    <w:rsid w:val="00FD648B"/>
    <w:rsid w:val="00FD747B"/>
    <w:rsid w:val="00FE0B01"/>
    <w:rsid w:val="00FE3464"/>
    <w:rsid w:val="00FE3877"/>
    <w:rsid w:val="00FE3CC5"/>
    <w:rsid w:val="00FE576A"/>
    <w:rsid w:val="00FE6E42"/>
    <w:rsid w:val="00FF0184"/>
    <w:rsid w:val="00FF2827"/>
    <w:rsid w:val="00FF2909"/>
    <w:rsid w:val="00FF4853"/>
    <w:rsid w:val="00FF4B90"/>
    <w:rsid w:val="00FF5DAF"/>
    <w:rsid w:val="00FF60EE"/>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9E1AE"/>
  <w15:docId w15:val="{211192F5-7921-4E7B-A1E1-B3CB4D7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semiHidden/>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A1E9C-45B5-4BC5-A552-D1E6E8EE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14446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Mokone</cp:lastModifiedBy>
  <cp:revision>4</cp:revision>
  <cp:lastPrinted>2023-05-26T09:04:00Z</cp:lastPrinted>
  <dcterms:created xsi:type="dcterms:W3CDTF">2023-06-07T10:34:00Z</dcterms:created>
  <dcterms:modified xsi:type="dcterms:W3CDTF">2023-06-07T10:40:00Z</dcterms:modified>
</cp:coreProperties>
</file>