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5A" w:rsidRPr="0001795A" w:rsidRDefault="0001795A" w:rsidP="0001795A">
      <w:pPr>
        <w:rPr>
          <w:rFonts w:cs="Courier New"/>
          <w:color w:val="FF0000"/>
          <w:szCs w:val="24"/>
          <w:u w:val="single"/>
        </w:rPr>
      </w:pPr>
      <w:r>
        <w:rPr>
          <w:rFonts w:cs="Arial"/>
          <w:color w:val="FF0000"/>
        </w:rPr>
        <w:t>Editorial note: Certain information has been redacted from this judgment in compliance with the law.</w:t>
      </w:r>
    </w:p>
    <w:p w:rsidR="001B67BE" w:rsidRDefault="001B67BE" w:rsidP="001B67BE">
      <w:pPr>
        <w:spacing w:line="360" w:lineRule="auto"/>
        <w:jc w:val="center"/>
        <w:rPr>
          <w:sz w:val="25"/>
          <w:szCs w:val="25"/>
        </w:rPr>
      </w:pPr>
      <w:r>
        <w:rPr>
          <w:noProof/>
          <w:lang w:eastAsia="en-ZA"/>
        </w:rPr>
        <w:drawing>
          <wp:inline distT="0" distB="0" distL="0" distR="0" wp14:anchorId="64695B53" wp14:editId="38E1644E">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4D4DC0" w:rsidRDefault="004D4DC0" w:rsidP="001B67BE">
      <w:pPr>
        <w:spacing w:line="360" w:lineRule="auto"/>
        <w:jc w:val="center"/>
        <w:rPr>
          <w:sz w:val="25"/>
          <w:szCs w:val="25"/>
        </w:rPr>
      </w:pPr>
    </w:p>
    <w:p w:rsidR="001B67BE" w:rsidRPr="00B13E3E" w:rsidRDefault="001B67BE" w:rsidP="001B67BE">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IN THE HIGH COURT OF SOUTH AFRICA</w:t>
      </w:r>
    </w:p>
    <w:p w:rsidR="001B67BE" w:rsidRPr="00B13E3E" w:rsidRDefault="001B67BE" w:rsidP="001B67BE">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 xml:space="preserve">EASTERN CAPE DIVISION, </w:t>
      </w:r>
      <w:r>
        <w:rPr>
          <w:rFonts w:ascii="Times New Roman" w:hAnsi="Times New Roman" w:cs="Times New Roman"/>
          <w:b/>
          <w:sz w:val="28"/>
          <w:szCs w:val="28"/>
        </w:rPr>
        <w:t>MAKHANDA</w:t>
      </w:r>
    </w:p>
    <w:p w:rsidR="001B67BE" w:rsidRDefault="001B67BE" w:rsidP="001B67BE">
      <w:pPr>
        <w:spacing w:line="360" w:lineRule="auto"/>
        <w:ind w:left="5760"/>
        <w:rPr>
          <w:rFonts w:ascii="Times New Roman" w:hAnsi="Times New Roman" w:cs="Times New Roman"/>
          <w:b/>
          <w:sz w:val="28"/>
          <w:szCs w:val="28"/>
        </w:rPr>
      </w:pPr>
      <w:r w:rsidRPr="00B13E3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B67BE" w:rsidRPr="00B13E3E" w:rsidRDefault="001B67BE" w:rsidP="001B67BE">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B13E3E">
        <w:rPr>
          <w:rFonts w:ascii="Times New Roman" w:hAnsi="Times New Roman" w:cs="Times New Roman"/>
          <w:b/>
          <w:sz w:val="28"/>
          <w:szCs w:val="28"/>
        </w:rPr>
        <w:t xml:space="preserve">CASE NO: </w:t>
      </w:r>
      <w:r>
        <w:rPr>
          <w:rFonts w:ascii="Times New Roman" w:hAnsi="Times New Roman" w:cs="Times New Roman"/>
          <w:b/>
          <w:sz w:val="28"/>
          <w:szCs w:val="28"/>
        </w:rPr>
        <w:t>342/2018</w:t>
      </w:r>
    </w:p>
    <w:p w:rsidR="001B67BE" w:rsidRDefault="001B67BE" w:rsidP="001B67BE">
      <w:pPr>
        <w:spacing w:line="360" w:lineRule="auto"/>
        <w:jc w:val="both"/>
        <w:rPr>
          <w:rFonts w:ascii="Times New Roman" w:hAnsi="Times New Roman" w:cs="Times New Roman"/>
          <w:sz w:val="28"/>
          <w:szCs w:val="28"/>
        </w:rPr>
      </w:pPr>
    </w:p>
    <w:p w:rsidR="001B67BE" w:rsidRPr="00B13E3E" w:rsidRDefault="001B67BE" w:rsidP="001B67BE">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In the matter between:</w:t>
      </w:r>
    </w:p>
    <w:p w:rsidR="001B67BE" w:rsidRPr="00B13E3E" w:rsidRDefault="001B67BE" w:rsidP="001B67BE">
      <w:pPr>
        <w:spacing w:line="360" w:lineRule="auto"/>
        <w:jc w:val="both"/>
        <w:rPr>
          <w:rFonts w:ascii="Times New Roman" w:hAnsi="Times New Roman" w:cs="Times New Roman"/>
          <w:sz w:val="28"/>
          <w:szCs w:val="28"/>
        </w:rPr>
      </w:pPr>
    </w:p>
    <w:p w:rsidR="001B67BE" w:rsidRPr="00B13E3E" w:rsidRDefault="001B67BE" w:rsidP="001B67BE">
      <w:pPr>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M</w:t>
      </w:r>
      <w:r w:rsidR="0001795A">
        <w:rPr>
          <w:rFonts w:ascii="Times New Roman" w:hAnsi="Times New Roman" w:cs="Times New Roman"/>
          <w:b/>
          <w:sz w:val="28"/>
          <w:szCs w:val="28"/>
        </w:rPr>
        <w:t>[</w:t>
      </w:r>
      <w:proofErr w:type="gramEnd"/>
      <w:r w:rsidR="0001795A">
        <w:rPr>
          <w:rFonts w:ascii="Times New Roman" w:hAnsi="Times New Roman" w:cs="Times New Roman"/>
          <w:b/>
          <w:sz w:val="28"/>
          <w:szCs w:val="28"/>
        </w:rPr>
        <w:t>…]</w:t>
      </w:r>
      <w:r>
        <w:rPr>
          <w:rFonts w:ascii="Times New Roman" w:hAnsi="Times New Roman" w:cs="Times New Roman"/>
          <w:b/>
          <w:sz w:val="28"/>
          <w:szCs w:val="28"/>
        </w:rPr>
        <w:t xml:space="preserve"> H</w:t>
      </w:r>
      <w:r w:rsidR="0001795A">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Applicant</w:t>
      </w:r>
    </w:p>
    <w:p w:rsidR="001B67BE" w:rsidRPr="00B13E3E" w:rsidRDefault="001B67BE" w:rsidP="001B67BE">
      <w:pPr>
        <w:spacing w:line="360" w:lineRule="auto"/>
        <w:jc w:val="both"/>
        <w:rPr>
          <w:rFonts w:ascii="Times New Roman" w:hAnsi="Times New Roman" w:cs="Times New Roman"/>
          <w:sz w:val="28"/>
          <w:szCs w:val="28"/>
        </w:rPr>
      </w:pPr>
    </w:p>
    <w:p w:rsidR="001B67BE" w:rsidRPr="00B13E3E" w:rsidRDefault="001B67BE" w:rsidP="001B67BE">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and</w:t>
      </w:r>
    </w:p>
    <w:p w:rsidR="001B67BE" w:rsidRPr="00B13E3E" w:rsidRDefault="001B67BE" w:rsidP="001B67BE">
      <w:pPr>
        <w:spacing w:line="360" w:lineRule="auto"/>
        <w:jc w:val="both"/>
        <w:rPr>
          <w:rFonts w:ascii="Times New Roman" w:hAnsi="Times New Roman" w:cs="Times New Roman"/>
          <w:sz w:val="28"/>
          <w:szCs w:val="28"/>
        </w:rPr>
      </w:pPr>
    </w:p>
    <w:p w:rsidR="001B67BE" w:rsidRDefault="001B67BE" w:rsidP="001B67BE">
      <w:pPr>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C</w:t>
      </w:r>
      <w:r w:rsidR="0001795A">
        <w:rPr>
          <w:rFonts w:ascii="Times New Roman" w:hAnsi="Times New Roman" w:cs="Times New Roman"/>
          <w:b/>
          <w:sz w:val="28"/>
          <w:szCs w:val="28"/>
        </w:rPr>
        <w:t>[</w:t>
      </w:r>
      <w:proofErr w:type="gramEnd"/>
      <w:r w:rsidR="0001795A">
        <w:rPr>
          <w:rFonts w:ascii="Times New Roman" w:hAnsi="Times New Roman" w:cs="Times New Roman"/>
          <w:b/>
          <w:sz w:val="28"/>
          <w:szCs w:val="28"/>
        </w:rPr>
        <w:t xml:space="preserve">…] </w:t>
      </w:r>
      <w:r>
        <w:rPr>
          <w:rFonts w:ascii="Times New Roman" w:hAnsi="Times New Roman" w:cs="Times New Roman"/>
          <w:b/>
          <w:sz w:val="28"/>
          <w:szCs w:val="28"/>
        </w:rPr>
        <w:t>H</w:t>
      </w:r>
      <w:r w:rsidR="0001795A">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sz w:val="28"/>
          <w:szCs w:val="28"/>
        </w:rPr>
        <w:t>Respondent</w:t>
      </w:r>
    </w:p>
    <w:p w:rsidR="00354A12" w:rsidRPr="003328A3" w:rsidRDefault="00354A12" w:rsidP="003C3BAD">
      <w:pPr>
        <w:spacing w:line="36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B27EF5" w:rsidP="00354A12">
      <w:pPr>
        <w:spacing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R</w:t>
      </w:r>
      <w:r w:rsidR="008F22CA">
        <w:rPr>
          <w:rFonts w:ascii="Times New Roman" w:hAnsi="Times New Roman" w:cs="Times New Roman"/>
          <w:b/>
          <w:sz w:val="28"/>
          <w:szCs w:val="28"/>
        </w:rPr>
        <w:t>ugunanan</w:t>
      </w:r>
      <w:proofErr w:type="spellEnd"/>
      <w:r w:rsidR="008F22CA">
        <w:rPr>
          <w:rFonts w:ascii="Times New Roman" w:hAnsi="Times New Roman" w:cs="Times New Roman"/>
          <w:b/>
          <w:sz w:val="28"/>
          <w:szCs w:val="28"/>
        </w:rPr>
        <w:t xml:space="preserve"> </w:t>
      </w:r>
      <w:r>
        <w:rPr>
          <w:rFonts w:ascii="Times New Roman" w:hAnsi="Times New Roman" w:cs="Times New Roman"/>
          <w:b/>
          <w:sz w:val="28"/>
          <w:szCs w:val="28"/>
        </w:rPr>
        <w:t>J</w:t>
      </w:r>
    </w:p>
    <w:p w:rsidR="00354A12" w:rsidRPr="003328A3" w:rsidRDefault="00354A12" w:rsidP="00354A12">
      <w:pPr>
        <w:spacing w:line="360" w:lineRule="auto"/>
        <w:jc w:val="both"/>
        <w:rPr>
          <w:rFonts w:ascii="Times New Roman" w:hAnsi="Times New Roman" w:cs="Times New Roman"/>
          <w:b/>
          <w:sz w:val="28"/>
          <w:szCs w:val="28"/>
        </w:rPr>
      </w:pPr>
    </w:p>
    <w:p w:rsidR="006C4295" w:rsidRDefault="00A30644"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w:t>
      </w:r>
      <w:r w:rsidR="00B11BB3">
        <w:rPr>
          <w:rFonts w:ascii="Times New Roman" w:hAnsi="Times New Roman"/>
          <w:sz w:val="28"/>
          <w:szCs w:val="28"/>
        </w:rPr>
        <w:t>applicant</w:t>
      </w:r>
      <w:r w:rsidR="00105A81">
        <w:rPr>
          <w:rFonts w:ascii="Times New Roman" w:hAnsi="Times New Roman"/>
          <w:sz w:val="28"/>
          <w:szCs w:val="28"/>
        </w:rPr>
        <w:t>, who represents himself,</w:t>
      </w:r>
      <w:r w:rsidR="00B11BB3">
        <w:rPr>
          <w:rFonts w:ascii="Times New Roman" w:hAnsi="Times New Roman"/>
          <w:sz w:val="28"/>
          <w:szCs w:val="28"/>
        </w:rPr>
        <w:t xml:space="preserve"> essentially seeks interdictory relief for a </w:t>
      </w:r>
      <w:r>
        <w:rPr>
          <w:rFonts w:ascii="Times New Roman" w:hAnsi="Times New Roman"/>
          <w:sz w:val="28"/>
          <w:szCs w:val="28"/>
        </w:rPr>
        <w:t>stay of execution pending an application to set aside a w</w:t>
      </w:r>
      <w:r w:rsidR="00D10AB4">
        <w:rPr>
          <w:rFonts w:ascii="Times New Roman" w:hAnsi="Times New Roman"/>
          <w:sz w:val="28"/>
          <w:szCs w:val="28"/>
        </w:rPr>
        <w:t>rit of attachment</w:t>
      </w:r>
      <w:r>
        <w:rPr>
          <w:rFonts w:ascii="Times New Roman" w:hAnsi="Times New Roman"/>
          <w:sz w:val="28"/>
          <w:szCs w:val="28"/>
        </w:rPr>
        <w:t xml:space="preserve"> issued by the registrar of this court on 23 February 2022.</w:t>
      </w:r>
      <w:r w:rsidR="00E52BFA">
        <w:rPr>
          <w:rFonts w:ascii="Times New Roman" w:hAnsi="Times New Roman"/>
          <w:sz w:val="28"/>
          <w:szCs w:val="28"/>
        </w:rPr>
        <w:t xml:space="preserve"> </w:t>
      </w:r>
      <w:r w:rsidR="00B843B1">
        <w:rPr>
          <w:rFonts w:ascii="Times New Roman" w:hAnsi="Times New Roman"/>
          <w:sz w:val="28"/>
          <w:szCs w:val="28"/>
        </w:rPr>
        <w:t xml:space="preserve">The </w:t>
      </w:r>
      <w:r w:rsidR="00D10AB4">
        <w:rPr>
          <w:rFonts w:ascii="Times New Roman" w:hAnsi="Times New Roman"/>
          <w:sz w:val="28"/>
          <w:szCs w:val="28"/>
        </w:rPr>
        <w:lastRenderedPageBreak/>
        <w:t xml:space="preserve">writ directs the sheriff ‘to attach and take into execution the incorporeal property, being the right title and </w:t>
      </w:r>
      <w:r w:rsidR="00656ECC">
        <w:rPr>
          <w:rFonts w:ascii="Times New Roman" w:hAnsi="Times New Roman"/>
          <w:sz w:val="28"/>
          <w:szCs w:val="28"/>
        </w:rPr>
        <w:t>interest in and to the [applicant’s] shares</w:t>
      </w:r>
      <w:r w:rsidR="00146914">
        <w:rPr>
          <w:rFonts w:ascii="Times New Roman" w:hAnsi="Times New Roman"/>
          <w:sz w:val="28"/>
          <w:szCs w:val="28"/>
        </w:rPr>
        <w:t xml:space="preserve"> </w:t>
      </w:r>
      <w:r w:rsidR="00656ECC">
        <w:rPr>
          <w:rFonts w:ascii="Times New Roman" w:hAnsi="Times New Roman"/>
          <w:sz w:val="28"/>
          <w:szCs w:val="28"/>
        </w:rPr>
        <w:t xml:space="preserve">in </w:t>
      </w:r>
      <w:r w:rsidR="00146914">
        <w:rPr>
          <w:rFonts w:ascii="Times New Roman" w:hAnsi="Times New Roman"/>
          <w:sz w:val="28"/>
          <w:szCs w:val="28"/>
        </w:rPr>
        <w:t xml:space="preserve">a business known as </w:t>
      </w:r>
      <w:proofErr w:type="gramStart"/>
      <w:r w:rsidR="00656ECC">
        <w:rPr>
          <w:rFonts w:ascii="Times New Roman" w:hAnsi="Times New Roman"/>
          <w:sz w:val="28"/>
          <w:szCs w:val="28"/>
        </w:rPr>
        <w:t>P</w:t>
      </w:r>
      <w:r w:rsidR="00DE5634">
        <w:rPr>
          <w:rFonts w:ascii="Times New Roman" w:hAnsi="Times New Roman"/>
          <w:sz w:val="28"/>
          <w:szCs w:val="28"/>
        </w:rPr>
        <w:t>[</w:t>
      </w:r>
      <w:proofErr w:type="gramEnd"/>
      <w:r w:rsidR="00DE5634">
        <w:rPr>
          <w:rFonts w:ascii="Times New Roman" w:hAnsi="Times New Roman"/>
          <w:sz w:val="28"/>
          <w:szCs w:val="28"/>
        </w:rPr>
        <w:t>…]</w:t>
      </w:r>
      <w:r w:rsidR="00656ECC">
        <w:rPr>
          <w:rFonts w:ascii="Times New Roman" w:hAnsi="Times New Roman"/>
          <w:sz w:val="28"/>
          <w:szCs w:val="28"/>
        </w:rPr>
        <w:t xml:space="preserve"> C</w:t>
      </w:r>
      <w:r w:rsidR="00DE5634">
        <w:rPr>
          <w:rFonts w:ascii="Times New Roman" w:hAnsi="Times New Roman"/>
          <w:sz w:val="28"/>
          <w:szCs w:val="28"/>
        </w:rPr>
        <w:t>[…]</w:t>
      </w:r>
      <w:r w:rsidR="00656ECC">
        <w:rPr>
          <w:rFonts w:ascii="Times New Roman" w:hAnsi="Times New Roman"/>
          <w:sz w:val="28"/>
          <w:szCs w:val="28"/>
        </w:rPr>
        <w:t>, Port Alfred</w:t>
      </w:r>
      <w:r w:rsidR="00146914">
        <w:rPr>
          <w:rFonts w:ascii="Times New Roman" w:hAnsi="Times New Roman"/>
          <w:sz w:val="28"/>
          <w:szCs w:val="28"/>
        </w:rPr>
        <w:t>.</w:t>
      </w:r>
      <w:r w:rsidR="00E1275F">
        <w:rPr>
          <w:rFonts w:ascii="Times New Roman" w:hAnsi="Times New Roman"/>
          <w:sz w:val="28"/>
          <w:szCs w:val="28"/>
        </w:rPr>
        <w:t xml:space="preserve"> The writ describes the business as a private company with registration number </w:t>
      </w:r>
      <w:r w:rsidR="00DE5634">
        <w:rPr>
          <w:rFonts w:ascii="Times New Roman" w:hAnsi="Times New Roman"/>
          <w:sz w:val="28"/>
          <w:szCs w:val="28"/>
        </w:rPr>
        <w:t>[…]</w:t>
      </w:r>
      <w:r w:rsidR="00E1275F">
        <w:rPr>
          <w:rFonts w:ascii="Times New Roman" w:hAnsi="Times New Roman"/>
          <w:sz w:val="28"/>
          <w:szCs w:val="28"/>
        </w:rPr>
        <w:t xml:space="preserve"> and address at </w:t>
      </w:r>
      <w:proofErr w:type="gramStart"/>
      <w:r w:rsidR="00E1275F">
        <w:rPr>
          <w:rFonts w:ascii="Times New Roman" w:hAnsi="Times New Roman"/>
          <w:sz w:val="28"/>
          <w:szCs w:val="28"/>
        </w:rPr>
        <w:t>C</w:t>
      </w:r>
      <w:r w:rsidR="00DE5634">
        <w:rPr>
          <w:rFonts w:ascii="Times New Roman" w:hAnsi="Times New Roman"/>
          <w:sz w:val="28"/>
          <w:szCs w:val="28"/>
        </w:rPr>
        <w:t>[</w:t>
      </w:r>
      <w:proofErr w:type="gramEnd"/>
      <w:r w:rsidR="00DE5634">
        <w:rPr>
          <w:rFonts w:ascii="Times New Roman" w:hAnsi="Times New Roman"/>
          <w:sz w:val="28"/>
          <w:szCs w:val="28"/>
        </w:rPr>
        <w:t>…]</w:t>
      </w:r>
      <w:r w:rsidR="00E1275F">
        <w:rPr>
          <w:rFonts w:ascii="Times New Roman" w:hAnsi="Times New Roman"/>
          <w:sz w:val="28"/>
          <w:szCs w:val="28"/>
        </w:rPr>
        <w:t xml:space="preserve"> Street.</w:t>
      </w:r>
    </w:p>
    <w:p w:rsidR="00CA4DDA" w:rsidRDefault="00CA4DDA"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background culminating in these proceedings appears hereafter.</w:t>
      </w:r>
    </w:p>
    <w:p w:rsidR="00804D8A" w:rsidRDefault="00804D8A"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In </w:t>
      </w:r>
      <w:r w:rsidR="00A41EDA">
        <w:rPr>
          <w:rFonts w:ascii="Times New Roman" w:hAnsi="Times New Roman"/>
          <w:sz w:val="28"/>
          <w:szCs w:val="28"/>
        </w:rPr>
        <w:t xml:space="preserve">a settlement agreement concluded between the parties and made an order of court on 30 </w:t>
      </w:r>
      <w:r w:rsidR="00624BE1">
        <w:rPr>
          <w:rFonts w:ascii="Times New Roman" w:hAnsi="Times New Roman"/>
          <w:sz w:val="28"/>
          <w:szCs w:val="28"/>
        </w:rPr>
        <w:t>A</w:t>
      </w:r>
      <w:r w:rsidR="00A41EDA">
        <w:rPr>
          <w:rFonts w:ascii="Times New Roman" w:hAnsi="Times New Roman"/>
          <w:sz w:val="28"/>
          <w:szCs w:val="28"/>
        </w:rPr>
        <w:t>pril 2019</w:t>
      </w:r>
      <w:r w:rsidR="00B1055F">
        <w:rPr>
          <w:rFonts w:ascii="Times New Roman" w:hAnsi="Times New Roman"/>
          <w:sz w:val="28"/>
          <w:szCs w:val="28"/>
        </w:rPr>
        <w:t xml:space="preserve"> (the settlement order)</w:t>
      </w:r>
      <w:r w:rsidR="00F13CC6">
        <w:rPr>
          <w:rFonts w:ascii="Times New Roman" w:hAnsi="Times New Roman"/>
          <w:sz w:val="28"/>
          <w:szCs w:val="28"/>
        </w:rPr>
        <w:t>, the applicant</w:t>
      </w:r>
      <w:r w:rsidR="00624BE1">
        <w:rPr>
          <w:rFonts w:ascii="Times New Roman" w:hAnsi="Times New Roman"/>
          <w:sz w:val="28"/>
          <w:szCs w:val="28"/>
        </w:rPr>
        <w:t xml:space="preserve"> (as defendant)</w:t>
      </w:r>
      <w:r w:rsidR="00F13CC6">
        <w:rPr>
          <w:rFonts w:ascii="Times New Roman" w:hAnsi="Times New Roman"/>
          <w:sz w:val="28"/>
          <w:szCs w:val="28"/>
        </w:rPr>
        <w:t xml:space="preserve"> undertook to pay </w:t>
      </w:r>
      <w:r w:rsidR="008E7A5E">
        <w:rPr>
          <w:rFonts w:ascii="Times New Roman" w:hAnsi="Times New Roman"/>
          <w:sz w:val="28"/>
          <w:szCs w:val="28"/>
        </w:rPr>
        <w:t xml:space="preserve">to the respondent </w:t>
      </w:r>
      <w:r w:rsidR="00624BE1">
        <w:rPr>
          <w:rFonts w:ascii="Times New Roman" w:hAnsi="Times New Roman"/>
          <w:sz w:val="28"/>
          <w:szCs w:val="28"/>
        </w:rPr>
        <w:t xml:space="preserve">(as plaintiff) </w:t>
      </w:r>
      <w:r w:rsidR="00F13CC6">
        <w:rPr>
          <w:rFonts w:ascii="Times New Roman" w:hAnsi="Times New Roman"/>
          <w:sz w:val="28"/>
          <w:szCs w:val="28"/>
        </w:rPr>
        <w:t xml:space="preserve">post-divorce spousal maintenance at the rate of R10 000 per month. </w:t>
      </w:r>
      <w:r w:rsidR="00EC44A5">
        <w:rPr>
          <w:rFonts w:ascii="Times New Roman" w:hAnsi="Times New Roman"/>
          <w:sz w:val="28"/>
          <w:szCs w:val="28"/>
        </w:rPr>
        <w:t xml:space="preserve">An additional </w:t>
      </w:r>
      <w:r w:rsidR="000F5787">
        <w:rPr>
          <w:rFonts w:ascii="Times New Roman" w:hAnsi="Times New Roman"/>
          <w:sz w:val="28"/>
          <w:szCs w:val="28"/>
        </w:rPr>
        <w:t>amount of R</w:t>
      </w:r>
      <w:r w:rsidR="00C629E1">
        <w:rPr>
          <w:rFonts w:ascii="Times New Roman" w:hAnsi="Times New Roman"/>
          <w:sz w:val="28"/>
          <w:szCs w:val="28"/>
        </w:rPr>
        <w:t xml:space="preserve">4 000 for maintenance and education would be paid in favour of one of </w:t>
      </w:r>
      <w:r w:rsidR="00066EB1">
        <w:rPr>
          <w:rFonts w:ascii="Times New Roman" w:hAnsi="Times New Roman"/>
          <w:sz w:val="28"/>
          <w:szCs w:val="28"/>
        </w:rPr>
        <w:t xml:space="preserve">four sons, </w:t>
      </w:r>
      <w:r w:rsidR="00505B9A">
        <w:rPr>
          <w:rFonts w:ascii="Times New Roman" w:hAnsi="Times New Roman"/>
          <w:sz w:val="28"/>
          <w:szCs w:val="28"/>
        </w:rPr>
        <w:t xml:space="preserve">then </w:t>
      </w:r>
      <w:r w:rsidR="00066EB1">
        <w:rPr>
          <w:rFonts w:ascii="Times New Roman" w:hAnsi="Times New Roman"/>
          <w:sz w:val="28"/>
          <w:szCs w:val="28"/>
        </w:rPr>
        <w:t xml:space="preserve">a minor, </w:t>
      </w:r>
      <w:r w:rsidR="00C629E1">
        <w:rPr>
          <w:rFonts w:ascii="Times New Roman" w:hAnsi="Times New Roman"/>
          <w:sz w:val="28"/>
          <w:szCs w:val="28"/>
        </w:rPr>
        <w:t>born of the marriage.</w:t>
      </w:r>
      <w:r w:rsidR="00624BE1">
        <w:rPr>
          <w:rFonts w:ascii="Times New Roman" w:hAnsi="Times New Roman"/>
          <w:sz w:val="28"/>
          <w:szCs w:val="28"/>
        </w:rPr>
        <w:t xml:space="preserve"> A</w:t>
      </w:r>
      <w:r w:rsidR="003220C5">
        <w:rPr>
          <w:rFonts w:ascii="Times New Roman" w:hAnsi="Times New Roman"/>
          <w:sz w:val="28"/>
          <w:szCs w:val="28"/>
        </w:rPr>
        <w:t xml:space="preserve">t the time of the divorce the parties had a business trading as </w:t>
      </w:r>
      <w:proofErr w:type="gramStart"/>
      <w:r w:rsidR="003220C5">
        <w:rPr>
          <w:rFonts w:ascii="Times New Roman" w:hAnsi="Times New Roman"/>
          <w:sz w:val="28"/>
          <w:szCs w:val="28"/>
        </w:rPr>
        <w:t>P</w:t>
      </w:r>
      <w:r w:rsidR="00DE5634">
        <w:rPr>
          <w:rFonts w:ascii="Times New Roman" w:hAnsi="Times New Roman"/>
          <w:sz w:val="28"/>
          <w:szCs w:val="28"/>
        </w:rPr>
        <w:t>[</w:t>
      </w:r>
      <w:proofErr w:type="gramEnd"/>
      <w:r w:rsidR="00DE5634">
        <w:rPr>
          <w:rFonts w:ascii="Times New Roman" w:hAnsi="Times New Roman"/>
          <w:sz w:val="28"/>
          <w:szCs w:val="28"/>
        </w:rPr>
        <w:t>…]</w:t>
      </w:r>
      <w:r w:rsidR="003220C5">
        <w:rPr>
          <w:rFonts w:ascii="Times New Roman" w:hAnsi="Times New Roman"/>
          <w:sz w:val="28"/>
          <w:szCs w:val="28"/>
        </w:rPr>
        <w:t xml:space="preserve"> C</w:t>
      </w:r>
      <w:r w:rsidR="00DE5634">
        <w:rPr>
          <w:rFonts w:ascii="Times New Roman" w:hAnsi="Times New Roman"/>
          <w:sz w:val="28"/>
          <w:szCs w:val="28"/>
        </w:rPr>
        <w:t>[…]</w:t>
      </w:r>
      <w:bookmarkStart w:id="0" w:name="_GoBack"/>
      <w:bookmarkEnd w:id="0"/>
      <w:r w:rsidR="003220C5">
        <w:rPr>
          <w:rFonts w:ascii="Times New Roman" w:hAnsi="Times New Roman"/>
          <w:sz w:val="28"/>
          <w:szCs w:val="28"/>
        </w:rPr>
        <w:t xml:space="preserve"> in which the respondent held shares approximately valued at R369</w:t>
      </w:r>
      <w:r w:rsidR="009C3B88">
        <w:rPr>
          <w:rFonts w:ascii="Times New Roman" w:hAnsi="Times New Roman"/>
          <w:sz w:val="28"/>
          <w:szCs w:val="28"/>
        </w:rPr>
        <w:t> </w:t>
      </w:r>
      <w:r w:rsidR="003220C5">
        <w:rPr>
          <w:rFonts w:ascii="Times New Roman" w:hAnsi="Times New Roman"/>
          <w:sz w:val="28"/>
          <w:szCs w:val="28"/>
        </w:rPr>
        <w:t>000</w:t>
      </w:r>
      <w:r w:rsidR="009C3B88">
        <w:rPr>
          <w:rFonts w:ascii="Times New Roman" w:hAnsi="Times New Roman"/>
          <w:sz w:val="28"/>
          <w:szCs w:val="28"/>
        </w:rPr>
        <w:t xml:space="preserve">. </w:t>
      </w:r>
      <w:r w:rsidR="00243726">
        <w:rPr>
          <w:rFonts w:ascii="Times New Roman" w:hAnsi="Times New Roman"/>
          <w:sz w:val="28"/>
          <w:szCs w:val="28"/>
        </w:rPr>
        <w:t>In the negotiations that culminated in the sett</w:t>
      </w:r>
      <w:r w:rsidR="00624BE1">
        <w:rPr>
          <w:rFonts w:ascii="Times New Roman" w:hAnsi="Times New Roman"/>
          <w:sz w:val="28"/>
          <w:szCs w:val="28"/>
        </w:rPr>
        <w:t>le</w:t>
      </w:r>
      <w:r w:rsidR="00243726">
        <w:rPr>
          <w:rFonts w:ascii="Times New Roman" w:hAnsi="Times New Roman"/>
          <w:sz w:val="28"/>
          <w:szCs w:val="28"/>
        </w:rPr>
        <w:t>ment, the shares were traded for the maintenance order granted in favour of the respondent</w:t>
      </w:r>
      <w:r w:rsidR="00B813A6">
        <w:rPr>
          <w:rFonts w:ascii="Times New Roman" w:hAnsi="Times New Roman"/>
          <w:sz w:val="28"/>
          <w:szCs w:val="28"/>
        </w:rPr>
        <w:t xml:space="preserve">. This </w:t>
      </w:r>
      <w:r w:rsidR="00624BE1">
        <w:rPr>
          <w:rFonts w:ascii="Times New Roman" w:hAnsi="Times New Roman"/>
          <w:sz w:val="28"/>
          <w:szCs w:val="28"/>
        </w:rPr>
        <w:t xml:space="preserve">resulted in the applicant acquiring sole ownership </w:t>
      </w:r>
      <w:r w:rsidR="00B813A6">
        <w:rPr>
          <w:rFonts w:ascii="Times New Roman" w:hAnsi="Times New Roman"/>
          <w:sz w:val="28"/>
          <w:szCs w:val="28"/>
        </w:rPr>
        <w:t>of the business.</w:t>
      </w:r>
      <w:r w:rsidR="00FA619F">
        <w:rPr>
          <w:rFonts w:ascii="Times New Roman" w:hAnsi="Times New Roman"/>
          <w:sz w:val="28"/>
          <w:szCs w:val="28"/>
        </w:rPr>
        <w:t xml:space="preserve"> </w:t>
      </w:r>
      <w:r w:rsidR="00461ECA">
        <w:rPr>
          <w:rFonts w:ascii="Times New Roman" w:hAnsi="Times New Roman"/>
          <w:sz w:val="28"/>
          <w:szCs w:val="28"/>
        </w:rPr>
        <w:t>(</w:t>
      </w:r>
      <w:r w:rsidR="00FA619F">
        <w:rPr>
          <w:rFonts w:ascii="Times New Roman" w:hAnsi="Times New Roman"/>
          <w:sz w:val="28"/>
          <w:szCs w:val="28"/>
        </w:rPr>
        <w:t>Parenthetically, the applicant states in his replying affidavit that no formal shares were issued (or transferred)</w:t>
      </w:r>
      <w:r w:rsidR="00461ECA">
        <w:rPr>
          <w:rFonts w:ascii="Times New Roman" w:hAnsi="Times New Roman"/>
          <w:sz w:val="28"/>
          <w:szCs w:val="28"/>
        </w:rPr>
        <w:t xml:space="preserve"> in his favour, and urges this court to deduce that he is the sole board member (presumably intended to mean sole proprietor)</w:t>
      </w:r>
      <w:r w:rsidR="003222A8">
        <w:rPr>
          <w:rFonts w:ascii="Times New Roman" w:hAnsi="Times New Roman"/>
          <w:sz w:val="28"/>
          <w:szCs w:val="28"/>
        </w:rPr>
        <w:t>)</w:t>
      </w:r>
      <w:r w:rsidR="00461ECA">
        <w:rPr>
          <w:rFonts w:ascii="Times New Roman" w:hAnsi="Times New Roman"/>
          <w:sz w:val="28"/>
          <w:szCs w:val="28"/>
        </w:rPr>
        <w:t>.</w:t>
      </w:r>
    </w:p>
    <w:p w:rsidR="00866694" w:rsidRDefault="00852D68"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During November 2019 and d</w:t>
      </w:r>
      <w:r w:rsidR="001659A6">
        <w:rPr>
          <w:rFonts w:ascii="Times New Roman" w:hAnsi="Times New Roman"/>
          <w:sz w:val="28"/>
          <w:szCs w:val="28"/>
        </w:rPr>
        <w:t>ue to lack of financial means</w:t>
      </w:r>
      <w:r w:rsidR="007B525F">
        <w:rPr>
          <w:rFonts w:ascii="Times New Roman" w:hAnsi="Times New Roman"/>
          <w:sz w:val="28"/>
          <w:szCs w:val="28"/>
        </w:rPr>
        <w:t xml:space="preserve"> as also </w:t>
      </w:r>
      <w:r>
        <w:rPr>
          <w:rFonts w:ascii="Times New Roman" w:hAnsi="Times New Roman"/>
          <w:sz w:val="28"/>
          <w:szCs w:val="28"/>
        </w:rPr>
        <w:t xml:space="preserve">the </w:t>
      </w:r>
      <w:r w:rsidR="007871A2">
        <w:rPr>
          <w:rFonts w:ascii="Times New Roman" w:hAnsi="Times New Roman"/>
          <w:sz w:val="28"/>
          <w:szCs w:val="28"/>
        </w:rPr>
        <w:t xml:space="preserve">applicant’s </w:t>
      </w:r>
      <w:r w:rsidR="007B525F">
        <w:rPr>
          <w:rFonts w:ascii="Times New Roman" w:hAnsi="Times New Roman"/>
          <w:sz w:val="28"/>
          <w:szCs w:val="28"/>
        </w:rPr>
        <w:t xml:space="preserve">grievance about legal costs and </w:t>
      </w:r>
      <w:r w:rsidR="007871A2">
        <w:rPr>
          <w:rFonts w:ascii="Times New Roman" w:hAnsi="Times New Roman"/>
          <w:sz w:val="28"/>
          <w:szCs w:val="28"/>
        </w:rPr>
        <w:t xml:space="preserve">his </w:t>
      </w:r>
      <w:r w:rsidR="007B525F">
        <w:rPr>
          <w:rFonts w:ascii="Times New Roman" w:hAnsi="Times New Roman"/>
          <w:sz w:val="28"/>
          <w:szCs w:val="28"/>
        </w:rPr>
        <w:t>protestation that his legal representatives caused him to sign</w:t>
      </w:r>
      <w:r w:rsidR="00696826">
        <w:rPr>
          <w:rFonts w:ascii="Times New Roman" w:hAnsi="Times New Roman"/>
          <w:sz w:val="28"/>
          <w:szCs w:val="28"/>
        </w:rPr>
        <w:t xml:space="preserve"> the settlement agreement under duress</w:t>
      </w:r>
      <w:r w:rsidR="00FB148E">
        <w:rPr>
          <w:rFonts w:ascii="Times New Roman" w:hAnsi="Times New Roman"/>
          <w:sz w:val="28"/>
          <w:szCs w:val="28"/>
        </w:rPr>
        <w:t>,</w:t>
      </w:r>
      <w:r w:rsidR="00696826">
        <w:rPr>
          <w:rFonts w:ascii="Times New Roman" w:hAnsi="Times New Roman"/>
          <w:sz w:val="28"/>
          <w:szCs w:val="28"/>
        </w:rPr>
        <w:t xml:space="preserve"> the applicant</w:t>
      </w:r>
      <w:r>
        <w:rPr>
          <w:rFonts w:ascii="Times New Roman" w:hAnsi="Times New Roman"/>
          <w:sz w:val="28"/>
          <w:szCs w:val="28"/>
        </w:rPr>
        <w:t xml:space="preserve"> </w:t>
      </w:r>
      <w:r w:rsidR="001659A6">
        <w:rPr>
          <w:rFonts w:ascii="Times New Roman" w:hAnsi="Times New Roman"/>
          <w:sz w:val="28"/>
          <w:szCs w:val="28"/>
        </w:rPr>
        <w:t>stopped paying the agreed amount of maintenance to the respondent</w:t>
      </w:r>
      <w:r w:rsidR="00EA3C19">
        <w:rPr>
          <w:rFonts w:ascii="Times New Roman" w:hAnsi="Times New Roman"/>
          <w:sz w:val="28"/>
          <w:szCs w:val="28"/>
        </w:rPr>
        <w:t>.</w:t>
      </w:r>
      <w:r w:rsidR="00961CBF">
        <w:rPr>
          <w:rFonts w:ascii="Times New Roman" w:hAnsi="Times New Roman"/>
          <w:sz w:val="28"/>
          <w:szCs w:val="28"/>
        </w:rPr>
        <w:t xml:space="preserve"> On his own version the applicant admits that he ‘reneged on payment’.</w:t>
      </w:r>
      <w:r w:rsidR="00EA3C19">
        <w:rPr>
          <w:rFonts w:ascii="Times New Roman" w:hAnsi="Times New Roman"/>
          <w:sz w:val="28"/>
          <w:szCs w:val="28"/>
        </w:rPr>
        <w:t xml:space="preserve"> He continued, however, </w:t>
      </w:r>
      <w:r w:rsidR="001659A6">
        <w:rPr>
          <w:rFonts w:ascii="Times New Roman" w:hAnsi="Times New Roman"/>
          <w:sz w:val="28"/>
          <w:szCs w:val="28"/>
        </w:rPr>
        <w:t>paying the amount due to his son.</w:t>
      </w:r>
    </w:p>
    <w:p w:rsidR="000F5787" w:rsidRDefault="003E4442"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In June 2020 the respondent instituted contempt proceedings against the applicant</w:t>
      </w:r>
      <w:r w:rsidR="003264FA">
        <w:rPr>
          <w:rFonts w:ascii="Times New Roman" w:hAnsi="Times New Roman"/>
          <w:sz w:val="28"/>
          <w:szCs w:val="28"/>
        </w:rPr>
        <w:t xml:space="preserve"> for his contravention of the </w:t>
      </w:r>
      <w:r w:rsidR="00B1055F">
        <w:rPr>
          <w:rFonts w:ascii="Times New Roman" w:hAnsi="Times New Roman"/>
          <w:sz w:val="28"/>
          <w:szCs w:val="28"/>
        </w:rPr>
        <w:t xml:space="preserve">settlement order. </w:t>
      </w:r>
      <w:r w:rsidR="00EA3C19">
        <w:rPr>
          <w:rFonts w:ascii="Times New Roman" w:hAnsi="Times New Roman"/>
          <w:sz w:val="28"/>
          <w:szCs w:val="28"/>
        </w:rPr>
        <w:t>O</w:t>
      </w:r>
      <w:r>
        <w:rPr>
          <w:rFonts w:ascii="Times New Roman" w:hAnsi="Times New Roman"/>
          <w:sz w:val="28"/>
          <w:szCs w:val="28"/>
        </w:rPr>
        <w:t>n 2</w:t>
      </w:r>
      <w:r w:rsidR="00BE45BE">
        <w:rPr>
          <w:rFonts w:ascii="Times New Roman" w:hAnsi="Times New Roman"/>
          <w:sz w:val="28"/>
          <w:szCs w:val="28"/>
        </w:rPr>
        <w:t> </w:t>
      </w:r>
      <w:r>
        <w:rPr>
          <w:rFonts w:ascii="Times New Roman" w:hAnsi="Times New Roman"/>
          <w:sz w:val="28"/>
          <w:szCs w:val="28"/>
        </w:rPr>
        <w:t>November 2020 this court, per Lowe J</w:t>
      </w:r>
      <w:r w:rsidR="00EC6D12">
        <w:rPr>
          <w:rFonts w:ascii="Times New Roman" w:hAnsi="Times New Roman"/>
          <w:sz w:val="28"/>
          <w:szCs w:val="28"/>
        </w:rPr>
        <w:t xml:space="preserve">, </w:t>
      </w:r>
      <w:r w:rsidR="001A1E68">
        <w:rPr>
          <w:rFonts w:ascii="Times New Roman" w:hAnsi="Times New Roman"/>
          <w:sz w:val="28"/>
          <w:szCs w:val="28"/>
        </w:rPr>
        <w:t>granted the contempt application</w:t>
      </w:r>
      <w:r w:rsidR="00D157A5">
        <w:rPr>
          <w:rFonts w:ascii="Times New Roman" w:hAnsi="Times New Roman"/>
          <w:sz w:val="28"/>
          <w:szCs w:val="28"/>
        </w:rPr>
        <w:t xml:space="preserve">. A </w:t>
      </w:r>
      <w:r w:rsidR="001A1E68">
        <w:rPr>
          <w:rFonts w:ascii="Times New Roman" w:hAnsi="Times New Roman"/>
          <w:sz w:val="28"/>
          <w:szCs w:val="28"/>
        </w:rPr>
        <w:t>coercive order, directing the applicant to pay the respondent the arrear amount of R124</w:t>
      </w:r>
      <w:r w:rsidR="004D2BEE">
        <w:rPr>
          <w:rFonts w:ascii="Times New Roman" w:hAnsi="Times New Roman"/>
          <w:sz w:val="28"/>
          <w:szCs w:val="28"/>
        </w:rPr>
        <w:t> </w:t>
      </w:r>
      <w:r w:rsidR="001A1E68">
        <w:rPr>
          <w:rFonts w:ascii="Times New Roman" w:hAnsi="Times New Roman"/>
          <w:sz w:val="28"/>
          <w:szCs w:val="28"/>
        </w:rPr>
        <w:t>454</w:t>
      </w:r>
      <w:r w:rsidR="004D2BEE">
        <w:rPr>
          <w:rFonts w:ascii="Times New Roman" w:hAnsi="Times New Roman"/>
          <w:sz w:val="28"/>
          <w:szCs w:val="28"/>
        </w:rPr>
        <w:t xml:space="preserve"> in respect of his non-compliance with the maintenance </w:t>
      </w:r>
      <w:r w:rsidR="00B1055F">
        <w:rPr>
          <w:rFonts w:ascii="Times New Roman" w:hAnsi="Times New Roman"/>
          <w:sz w:val="28"/>
          <w:szCs w:val="28"/>
        </w:rPr>
        <w:t>component of the settlement order</w:t>
      </w:r>
      <w:r w:rsidR="004D2BEE">
        <w:rPr>
          <w:rFonts w:ascii="Times New Roman" w:hAnsi="Times New Roman"/>
          <w:sz w:val="28"/>
          <w:szCs w:val="28"/>
        </w:rPr>
        <w:t xml:space="preserve"> at the rate of R4 000 per mon</w:t>
      </w:r>
      <w:r w:rsidR="00BB4034">
        <w:rPr>
          <w:rFonts w:ascii="Times New Roman" w:hAnsi="Times New Roman"/>
          <w:sz w:val="28"/>
          <w:szCs w:val="28"/>
        </w:rPr>
        <w:t>th, was issued.</w:t>
      </w:r>
    </w:p>
    <w:p w:rsidR="00F90F55" w:rsidRDefault="00986F81"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a</w:t>
      </w:r>
      <w:r w:rsidR="008E2979">
        <w:rPr>
          <w:rFonts w:ascii="Times New Roman" w:hAnsi="Times New Roman"/>
          <w:sz w:val="28"/>
          <w:szCs w:val="28"/>
        </w:rPr>
        <w:t xml:space="preserve"> unanimous</w:t>
      </w:r>
      <w:r>
        <w:rPr>
          <w:rFonts w:ascii="Times New Roman" w:hAnsi="Times New Roman"/>
          <w:sz w:val="28"/>
          <w:szCs w:val="28"/>
        </w:rPr>
        <w:t xml:space="preserve"> judgment of the full court of this division</w:t>
      </w:r>
      <w:r w:rsidR="00141A59">
        <w:rPr>
          <w:rStyle w:val="FootnoteReference"/>
          <w:rFonts w:ascii="Times New Roman" w:hAnsi="Times New Roman"/>
          <w:sz w:val="28"/>
          <w:szCs w:val="28"/>
        </w:rPr>
        <w:footnoteReference w:id="1"/>
      </w:r>
      <w:r>
        <w:rPr>
          <w:rFonts w:ascii="Times New Roman" w:hAnsi="Times New Roman"/>
          <w:sz w:val="28"/>
          <w:szCs w:val="28"/>
        </w:rPr>
        <w:t xml:space="preserve"> </w:t>
      </w:r>
      <w:r w:rsidR="00141A59">
        <w:rPr>
          <w:rFonts w:ascii="Times New Roman" w:hAnsi="Times New Roman"/>
          <w:sz w:val="28"/>
          <w:szCs w:val="28"/>
        </w:rPr>
        <w:t>delivered on 4</w:t>
      </w:r>
      <w:r w:rsidR="00BE45BE">
        <w:rPr>
          <w:rFonts w:ascii="Times New Roman" w:hAnsi="Times New Roman"/>
          <w:sz w:val="28"/>
          <w:szCs w:val="28"/>
        </w:rPr>
        <w:t> </w:t>
      </w:r>
      <w:r w:rsidR="00141A59">
        <w:rPr>
          <w:rFonts w:ascii="Times New Roman" w:hAnsi="Times New Roman"/>
          <w:sz w:val="28"/>
          <w:szCs w:val="28"/>
        </w:rPr>
        <w:t>O</w:t>
      </w:r>
      <w:r w:rsidR="004D7C76">
        <w:rPr>
          <w:rFonts w:ascii="Times New Roman" w:hAnsi="Times New Roman"/>
          <w:sz w:val="28"/>
          <w:szCs w:val="28"/>
        </w:rPr>
        <w:t>ctober 2022</w:t>
      </w:r>
      <w:r w:rsidR="00BB4034">
        <w:rPr>
          <w:rFonts w:ascii="Times New Roman" w:hAnsi="Times New Roman"/>
          <w:sz w:val="28"/>
          <w:szCs w:val="28"/>
        </w:rPr>
        <w:t xml:space="preserve"> (</w:t>
      </w:r>
      <w:r w:rsidR="004D7C76">
        <w:rPr>
          <w:rFonts w:ascii="Times New Roman" w:hAnsi="Times New Roman"/>
          <w:sz w:val="28"/>
          <w:szCs w:val="28"/>
        </w:rPr>
        <w:t xml:space="preserve">and from which I have extrapolated the above summary of the </w:t>
      </w:r>
      <w:r w:rsidR="00852D68">
        <w:rPr>
          <w:rFonts w:ascii="Times New Roman" w:hAnsi="Times New Roman"/>
          <w:sz w:val="28"/>
          <w:szCs w:val="28"/>
        </w:rPr>
        <w:t>background to</w:t>
      </w:r>
      <w:r w:rsidR="004D7C76">
        <w:rPr>
          <w:rFonts w:ascii="Times New Roman" w:hAnsi="Times New Roman"/>
          <w:sz w:val="28"/>
          <w:szCs w:val="28"/>
        </w:rPr>
        <w:t xml:space="preserve"> the matter</w:t>
      </w:r>
      <w:r w:rsidR="00BB4034">
        <w:rPr>
          <w:rFonts w:ascii="Times New Roman" w:hAnsi="Times New Roman"/>
          <w:sz w:val="28"/>
          <w:szCs w:val="28"/>
        </w:rPr>
        <w:t>)</w:t>
      </w:r>
      <w:r w:rsidR="004D7C76">
        <w:rPr>
          <w:rFonts w:ascii="Times New Roman" w:hAnsi="Times New Roman"/>
          <w:sz w:val="28"/>
          <w:szCs w:val="28"/>
        </w:rPr>
        <w:t xml:space="preserve">, </w:t>
      </w:r>
      <w:r w:rsidR="008E2979">
        <w:rPr>
          <w:rFonts w:ascii="Times New Roman" w:hAnsi="Times New Roman"/>
          <w:sz w:val="28"/>
          <w:szCs w:val="28"/>
        </w:rPr>
        <w:t>a</w:t>
      </w:r>
      <w:r w:rsidR="00F90F55">
        <w:rPr>
          <w:rFonts w:ascii="Times New Roman" w:hAnsi="Times New Roman"/>
          <w:sz w:val="28"/>
          <w:szCs w:val="28"/>
        </w:rPr>
        <w:t>n appeal against the order</w:t>
      </w:r>
      <w:r>
        <w:rPr>
          <w:rFonts w:ascii="Times New Roman" w:hAnsi="Times New Roman"/>
          <w:sz w:val="28"/>
          <w:szCs w:val="28"/>
        </w:rPr>
        <w:t xml:space="preserve"> given by Lowe J</w:t>
      </w:r>
      <w:r w:rsidR="00F90F55">
        <w:rPr>
          <w:rFonts w:ascii="Times New Roman" w:hAnsi="Times New Roman"/>
          <w:sz w:val="28"/>
          <w:szCs w:val="28"/>
        </w:rPr>
        <w:t xml:space="preserve"> was dismissed</w:t>
      </w:r>
      <w:r w:rsidR="008E2979">
        <w:rPr>
          <w:rFonts w:ascii="Times New Roman" w:hAnsi="Times New Roman"/>
          <w:sz w:val="28"/>
          <w:szCs w:val="28"/>
        </w:rPr>
        <w:t>.</w:t>
      </w:r>
    </w:p>
    <w:p w:rsidR="00DE12B2" w:rsidRDefault="00DE12B2"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Acting in the belief that</w:t>
      </w:r>
      <w:r w:rsidR="002947AD">
        <w:rPr>
          <w:rFonts w:ascii="Times New Roman" w:hAnsi="Times New Roman"/>
          <w:sz w:val="28"/>
          <w:szCs w:val="28"/>
        </w:rPr>
        <w:t xml:space="preserve"> the contempt proceedings are inextricably linked to his contention that he was obliged to agree to the settlement on </w:t>
      </w:r>
      <w:r w:rsidR="00BB4034">
        <w:rPr>
          <w:rFonts w:ascii="Times New Roman" w:hAnsi="Times New Roman"/>
          <w:sz w:val="28"/>
          <w:szCs w:val="28"/>
        </w:rPr>
        <w:t xml:space="preserve">an </w:t>
      </w:r>
      <w:r w:rsidR="002947AD">
        <w:rPr>
          <w:rFonts w:ascii="Times New Roman" w:hAnsi="Times New Roman"/>
          <w:sz w:val="28"/>
          <w:szCs w:val="28"/>
        </w:rPr>
        <w:t xml:space="preserve">inflated maintenance amount, the applicant petitioned the Supreme Court of Appeal </w:t>
      </w:r>
      <w:r w:rsidR="004941E8">
        <w:rPr>
          <w:rFonts w:ascii="Times New Roman" w:hAnsi="Times New Roman"/>
          <w:sz w:val="28"/>
          <w:szCs w:val="28"/>
        </w:rPr>
        <w:t xml:space="preserve">(‘the SCA’) </w:t>
      </w:r>
      <w:r w:rsidR="00921003">
        <w:rPr>
          <w:rFonts w:ascii="Times New Roman" w:hAnsi="Times New Roman"/>
          <w:sz w:val="28"/>
          <w:szCs w:val="28"/>
        </w:rPr>
        <w:t>for leave to appeal against the finding of the full court.</w:t>
      </w:r>
      <w:r w:rsidR="00CF124C">
        <w:rPr>
          <w:rFonts w:ascii="Times New Roman" w:hAnsi="Times New Roman"/>
          <w:sz w:val="28"/>
          <w:szCs w:val="28"/>
        </w:rPr>
        <w:t xml:space="preserve"> He does so ostensibly on the basis that </w:t>
      </w:r>
      <w:r w:rsidR="006C510A">
        <w:rPr>
          <w:rFonts w:ascii="Times New Roman" w:hAnsi="Times New Roman"/>
          <w:sz w:val="28"/>
          <w:szCs w:val="28"/>
        </w:rPr>
        <w:t xml:space="preserve">the petition to the SCA </w:t>
      </w:r>
      <w:r w:rsidR="00574B48">
        <w:rPr>
          <w:rFonts w:ascii="Times New Roman" w:hAnsi="Times New Roman"/>
          <w:sz w:val="28"/>
          <w:szCs w:val="28"/>
        </w:rPr>
        <w:t xml:space="preserve">and his efforts in seeking to vary his maintenance obligations in the maintenance court in Wellington are concurrent </w:t>
      </w:r>
      <w:r w:rsidR="006C510A">
        <w:rPr>
          <w:rFonts w:ascii="Times New Roman" w:hAnsi="Times New Roman"/>
          <w:sz w:val="28"/>
          <w:szCs w:val="28"/>
        </w:rPr>
        <w:t>process</w:t>
      </w:r>
      <w:r w:rsidR="00574B48">
        <w:rPr>
          <w:rFonts w:ascii="Times New Roman" w:hAnsi="Times New Roman"/>
          <w:sz w:val="28"/>
          <w:szCs w:val="28"/>
        </w:rPr>
        <w:t>es</w:t>
      </w:r>
      <w:r w:rsidR="00B26D3B">
        <w:rPr>
          <w:rFonts w:ascii="Times New Roman" w:hAnsi="Times New Roman"/>
          <w:sz w:val="28"/>
          <w:szCs w:val="28"/>
        </w:rPr>
        <w:t xml:space="preserve"> which render </w:t>
      </w:r>
      <w:r w:rsidR="00CF124C">
        <w:rPr>
          <w:rFonts w:ascii="Times New Roman" w:hAnsi="Times New Roman"/>
          <w:sz w:val="28"/>
          <w:szCs w:val="28"/>
        </w:rPr>
        <w:t xml:space="preserve">the writ of execution </w:t>
      </w:r>
      <w:proofErr w:type="spellStart"/>
      <w:r w:rsidR="00CF124C" w:rsidRPr="00CF124C">
        <w:rPr>
          <w:rFonts w:ascii="Times New Roman" w:hAnsi="Times New Roman"/>
          <w:i/>
          <w:sz w:val="28"/>
          <w:szCs w:val="28"/>
        </w:rPr>
        <w:t>lis</w:t>
      </w:r>
      <w:proofErr w:type="spellEnd"/>
      <w:r w:rsidR="00CF124C" w:rsidRPr="00CF124C">
        <w:rPr>
          <w:rFonts w:ascii="Times New Roman" w:hAnsi="Times New Roman"/>
          <w:i/>
          <w:sz w:val="28"/>
          <w:szCs w:val="28"/>
        </w:rPr>
        <w:t xml:space="preserve"> </w:t>
      </w:r>
      <w:proofErr w:type="spellStart"/>
      <w:r w:rsidR="00CF124C" w:rsidRPr="00CF124C">
        <w:rPr>
          <w:rFonts w:ascii="Times New Roman" w:hAnsi="Times New Roman"/>
          <w:i/>
          <w:sz w:val="28"/>
          <w:szCs w:val="28"/>
        </w:rPr>
        <w:t>pendens</w:t>
      </w:r>
      <w:proofErr w:type="spellEnd"/>
      <w:r w:rsidR="00C76A87">
        <w:rPr>
          <w:rFonts w:ascii="Times New Roman" w:hAnsi="Times New Roman"/>
          <w:sz w:val="28"/>
          <w:szCs w:val="28"/>
        </w:rPr>
        <w:t>. H</w:t>
      </w:r>
      <w:r w:rsidR="00F73458">
        <w:rPr>
          <w:rFonts w:ascii="Times New Roman" w:hAnsi="Times New Roman"/>
          <w:sz w:val="28"/>
          <w:szCs w:val="28"/>
        </w:rPr>
        <w:t xml:space="preserve">is argument is that </w:t>
      </w:r>
      <w:r w:rsidR="00B26D3B">
        <w:rPr>
          <w:rFonts w:ascii="Times New Roman" w:hAnsi="Times New Roman"/>
          <w:sz w:val="28"/>
          <w:szCs w:val="28"/>
        </w:rPr>
        <w:t>‘if the contempt judgment is overtu</w:t>
      </w:r>
      <w:r w:rsidR="00F73458">
        <w:rPr>
          <w:rFonts w:ascii="Times New Roman" w:hAnsi="Times New Roman"/>
          <w:sz w:val="28"/>
          <w:szCs w:val="28"/>
        </w:rPr>
        <w:t>r</w:t>
      </w:r>
      <w:r w:rsidR="00B26D3B">
        <w:rPr>
          <w:rFonts w:ascii="Times New Roman" w:hAnsi="Times New Roman"/>
          <w:sz w:val="28"/>
          <w:szCs w:val="28"/>
        </w:rPr>
        <w:t xml:space="preserve">ned, then all the arrears will fall in the same unaffordable category’. </w:t>
      </w:r>
    </w:p>
    <w:p w:rsidR="00C969A9" w:rsidRDefault="004941E8"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No detail or proof has been provided as to when the p</w:t>
      </w:r>
      <w:r w:rsidR="00C76A87">
        <w:rPr>
          <w:rFonts w:ascii="Times New Roman" w:hAnsi="Times New Roman"/>
          <w:sz w:val="28"/>
          <w:szCs w:val="28"/>
        </w:rPr>
        <w:t xml:space="preserve">etition was lodged with the SCA, </w:t>
      </w:r>
      <w:r w:rsidR="007A7F2E">
        <w:rPr>
          <w:rFonts w:ascii="Times New Roman" w:hAnsi="Times New Roman"/>
          <w:sz w:val="28"/>
          <w:szCs w:val="28"/>
        </w:rPr>
        <w:t>n</w:t>
      </w:r>
      <w:r w:rsidR="00C76A87">
        <w:rPr>
          <w:rFonts w:ascii="Times New Roman" w:hAnsi="Times New Roman"/>
          <w:sz w:val="28"/>
          <w:szCs w:val="28"/>
        </w:rPr>
        <w:t>or at what stage proceedings have reached in the maintenance court</w:t>
      </w:r>
      <w:r w:rsidR="007A7F2E">
        <w:rPr>
          <w:rFonts w:ascii="Times New Roman" w:hAnsi="Times New Roman"/>
          <w:sz w:val="28"/>
          <w:szCs w:val="28"/>
        </w:rPr>
        <w:t>.</w:t>
      </w:r>
      <w:r>
        <w:rPr>
          <w:rFonts w:ascii="Times New Roman" w:hAnsi="Times New Roman"/>
          <w:sz w:val="28"/>
          <w:szCs w:val="28"/>
        </w:rPr>
        <w:t xml:space="preserve"> </w:t>
      </w:r>
      <w:r w:rsidR="002A12F5">
        <w:rPr>
          <w:rFonts w:ascii="Times New Roman" w:hAnsi="Times New Roman"/>
          <w:sz w:val="28"/>
          <w:szCs w:val="28"/>
        </w:rPr>
        <w:t xml:space="preserve">That notwithstanding, </w:t>
      </w:r>
      <w:r w:rsidR="00DF1A62">
        <w:rPr>
          <w:rFonts w:ascii="Times New Roman" w:hAnsi="Times New Roman"/>
          <w:sz w:val="28"/>
          <w:szCs w:val="28"/>
        </w:rPr>
        <w:t xml:space="preserve">I am of the </w:t>
      </w:r>
      <w:r w:rsidR="002A12F5">
        <w:rPr>
          <w:rFonts w:ascii="Times New Roman" w:hAnsi="Times New Roman"/>
          <w:sz w:val="28"/>
          <w:szCs w:val="28"/>
        </w:rPr>
        <w:t xml:space="preserve">view that </w:t>
      </w:r>
      <w:r w:rsidR="00F86465">
        <w:rPr>
          <w:rFonts w:ascii="Times New Roman" w:hAnsi="Times New Roman"/>
          <w:sz w:val="28"/>
          <w:szCs w:val="28"/>
        </w:rPr>
        <w:t xml:space="preserve">the applicant’s maintenance obligation as per the order </w:t>
      </w:r>
      <w:r w:rsidR="00C969A9">
        <w:rPr>
          <w:rFonts w:ascii="Times New Roman" w:hAnsi="Times New Roman"/>
          <w:sz w:val="28"/>
          <w:szCs w:val="28"/>
        </w:rPr>
        <w:t xml:space="preserve">incorporating the </w:t>
      </w:r>
      <w:r w:rsidR="00C969A9">
        <w:rPr>
          <w:rFonts w:ascii="Times New Roman" w:hAnsi="Times New Roman"/>
          <w:sz w:val="28"/>
          <w:szCs w:val="28"/>
        </w:rPr>
        <w:lastRenderedPageBreak/>
        <w:t xml:space="preserve">settlement </w:t>
      </w:r>
      <w:r w:rsidR="00105A81">
        <w:rPr>
          <w:rFonts w:ascii="Times New Roman" w:hAnsi="Times New Roman"/>
          <w:sz w:val="28"/>
          <w:szCs w:val="28"/>
        </w:rPr>
        <w:t>of 30</w:t>
      </w:r>
      <w:r w:rsidR="00BE45BE">
        <w:rPr>
          <w:rFonts w:ascii="Times New Roman" w:hAnsi="Times New Roman"/>
          <w:sz w:val="28"/>
          <w:szCs w:val="28"/>
        </w:rPr>
        <w:t> </w:t>
      </w:r>
      <w:r w:rsidR="00105A81">
        <w:rPr>
          <w:rFonts w:ascii="Times New Roman" w:hAnsi="Times New Roman"/>
          <w:sz w:val="28"/>
          <w:szCs w:val="28"/>
        </w:rPr>
        <w:t xml:space="preserve">April 2019 remains </w:t>
      </w:r>
      <w:r w:rsidR="00F86465">
        <w:rPr>
          <w:rFonts w:ascii="Times New Roman" w:hAnsi="Times New Roman"/>
          <w:sz w:val="28"/>
          <w:szCs w:val="28"/>
        </w:rPr>
        <w:t>in force</w:t>
      </w:r>
      <w:r w:rsidR="003A24EF">
        <w:rPr>
          <w:rFonts w:ascii="Times New Roman" w:hAnsi="Times New Roman"/>
          <w:sz w:val="28"/>
          <w:szCs w:val="28"/>
        </w:rPr>
        <w:t xml:space="preserve"> where it has not been varied or set aside by a competent court.</w:t>
      </w:r>
      <w:r w:rsidR="005653A8">
        <w:rPr>
          <w:rFonts w:ascii="Times New Roman" w:hAnsi="Times New Roman"/>
          <w:sz w:val="28"/>
          <w:szCs w:val="28"/>
        </w:rPr>
        <w:t xml:space="preserve"> </w:t>
      </w:r>
      <w:r w:rsidR="00FD3CE5">
        <w:rPr>
          <w:rFonts w:ascii="Times New Roman" w:hAnsi="Times New Roman"/>
          <w:sz w:val="28"/>
          <w:szCs w:val="28"/>
        </w:rPr>
        <w:t xml:space="preserve">The applicant does not </w:t>
      </w:r>
      <w:r w:rsidR="00121DCD">
        <w:rPr>
          <w:rFonts w:ascii="Times New Roman" w:hAnsi="Times New Roman"/>
          <w:sz w:val="28"/>
          <w:szCs w:val="28"/>
        </w:rPr>
        <w:t xml:space="preserve">appear to grasp </w:t>
      </w:r>
      <w:r w:rsidR="00FD3CE5">
        <w:rPr>
          <w:rFonts w:ascii="Times New Roman" w:hAnsi="Times New Roman"/>
          <w:sz w:val="28"/>
          <w:szCs w:val="28"/>
        </w:rPr>
        <w:t>that t</w:t>
      </w:r>
      <w:r w:rsidR="009E6B48">
        <w:rPr>
          <w:rFonts w:ascii="Times New Roman" w:hAnsi="Times New Roman"/>
          <w:sz w:val="28"/>
          <w:szCs w:val="28"/>
        </w:rPr>
        <w:t>he issue in the con</w:t>
      </w:r>
      <w:r w:rsidR="00EF1C8F">
        <w:rPr>
          <w:rFonts w:ascii="Times New Roman" w:hAnsi="Times New Roman"/>
          <w:sz w:val="28"/>
          <w:szCs w:val="28"/>
        </w:rPr>
        <w:t xml:space="preserve">templated appeal relates to his contempt </w:t>
      </w:r>
      <w:r w:rsidR="009E6B48">
        <w:rPr>
          <w:rFonts w:ascii="Times New Roman" w:hAnsi="Times New Roman"/>
          <w:sz w:val="28"/>
          <w:szCs w:val="28"/>
        </w:rPr>
        <w:t>of the order of court</w:t>
      </w:r>
      <w:r w:rsidR="00FD3CE5">
        <w:rPr>
          <w:rFonts w:ascii="Times New Roman" w:hAnsi="Times New Roman"/>
          <w:sz w:val="28"/>
          <w:szCs w:val="28"/>
        </w:rPr>
        <w:t xml:space="preserve"> and not his obligation to pay, </w:t>
      </w:r>
      <w:r w:rsidR="00EF1C8F">
        <w:rPr>
          <w:rFonts w:ascii="Times New Roman" w:hAnsi="Times New Roman"/>
          <w:sz w:val="28"/>
          <w:szCs w:val="28"/>
        </w:rPr>
        <w:t xml:space="preserve">which obligation remains extant and does not render the writ </w:t>
      </w:r>
      <w:proofErr w:type="spellStart"/>
      <w:r w:rsidR="00EF1C8F" w:rsidRPr="00EF1C8F">
        <w:rPr>
          <w:rFonts w:ascii="Times New Roman" w:hAnsi="Times New Roman"/>
          <w:i/>
          <w:sz w:val="28"/>
          <w:szCs w:val="28"/>
        </w:rPr>
        <w:t>lis</w:t>
      </w:r>
      <w:proofErr w:type="spellEnd"/>
      <w:r w:rsidR="00EF1C8F" w:rsidRPr="00EF1C8F">
        <w:rPr>
          <w:rFonts w:ascii="Times New Roman" w:hAnsi="Times New Roman"/>
          <w:i/>
          <w:sz w:val="28"/>
          <w:szCs w:val="28"/>
        </w:rPr>
        <w:t xml:space="preserve"> </w:t>
      </w:r>
      <w:proofErr w:type="spellStart"/>
      <w:r w:rsidR="00EF1C8F" w:rsidRPr="00EF1C8F">
        <w:rPr>
          <w:rFonts w:ascii="Times New Roman" w:hAnsi="Times New Roman"/>
          <w:i/>
          <w:sz w:val="28"/>
          <w:szCs w:val="28"/>
        </w:rPr>
        <w:t>pendens</w:t>
      </w:r>
      <w:proofErr w:type="spellEnd"/>
      <w:r w:rsidR="00EF1C8F">
        <w:rPr>
          <w:rFonts w:ascii="Times New Roman" w:hAnsi="Times New Roman"/>
          <w:sz w:val="28"/>
          <w:szCs w:val="28"/>
        </w:rPr>
        <w:t>.</w:t>
      </w:r>
    </w:p>
    <w:p w:rsidR="00AE4656" w:rsidRDefault="003346F2" w:rsidP="0078563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Evident from the material before this court is that it is not disputed by the applicant that his maintenance obligation in terms of the agreed order of settlement has not been varied. I</w:t>
      </w:r>
      <w:r w:rsidR="0035660F">
        <w:rPr>
          <w:rFonts w:ascii="Times New Roman" w:hAnsi="Times New Roman"/>
          <w:sz w:val="28"/>
          <w:szCs w:val="28"/>
        </w:rPr>
        <w:t xml:space="preserve">t is </w:t>
      </w:r>
      <w:r>
        <w:rPr>
          <w:rFonts w:ascii="Times New Roman" w:hAnsi="Times New Roman"/>
          <w:sz w:val="28"/>
          <w:szCs w:val="28"/>
        </w:rPr>
        <w:t xml:space="preserve">indeed </w:t>
      </w:r>
      <w:r w:rsidR="0035660F">
        <w:rPr>
          <w:rFonts w:ascii="Times New Roman" w:hAnsi="Times New Roman"/>
          <w:sz w:val="28"/>
          <w:szCs w:val="28"/>
        </w:rPr>
        <w:t xml:space="preserve">evident from the facts set out in the founding affidavit that the applicant does not dispute the </w:t>
      </w:r>
      <w:r w:rsidR="005653A8">
        <w:rPr>
          <w:rFonts w:ascii="Times New Roman" w:hAnsi="Times New Roman"/>
          <w:sz w:val="28"/>
          <w:szCs w:val="28"/>
        </w:rPr>
        <w:t>arrear maintenance sum owed</w:t>
      </w:r>
      <w:r w:rsidR="00DE24DE">
        <w:rPr>
          <w:rFonts w:ascii="Times New Roman" w:hAnsi="Times New Roman"/>
          <w:sz w:val="28"/>
          <w:szCs w:val="28"/>
        </w:rPr>
        <w:t>, save for his ability to pay.</w:t>
      </w:r>
      <w:r w:rsidR="00F36637">
        <w:rPr>
          <w:rFonts w:ascii="Times New Roman" w:hAnsi="Times New Roman"/>
          <w:sz w:val="28"/>
          <w:szCs w:val="28"/>
        </w:rPr>
        <w:t xml:space="preserve"> In that regard he does not make candid disclosure as to what he earns from the business or what the value of his shareholding is.</w:t>
      </w:r>
    </w:p>
    <w:p w:rsidR="0078563C" w:rsidRDefault="0078563C" w:rsidP="0078563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motion proceedings it is trite that an applicant must make out its case in the founding affidavit which must contain sufficient facts in itself upon which a court may find in the applicant’s favour.</w:t>
      </w:r>
      <w:r w:rsidR="00A36E0D">
        <w:rPr>
          <w:rFonts w:ascii="Times New Roman" w:hAnsi="Times New Roman"/>
          <w:sz w:val="28"/>
          <w:szCs w:val="28"/>
        </w:rPr>
        <w:t xml:space="preserve"> </w:t>
      </w:r>
      <w:r w:rsidR="00AE6210">
        <w:rPr>
          <w:rFonts w:ascii="Times New Roman" w:hAnsi="Times New Roman"/>
          <w:sz w:val="28"/>
          <w:szCs w:val="28"/>
        </w:rPr>
        <w:t>T</w:t>
      </w:r>
      <w:r w:rsidR="00A36E0D">
        <w:rPr>
          <w:rFonts w:ascii="Times New Roman" w:hAnsi="Times New Roman"/>
          <w:sz w:val="28"/>
          <w:szCs w:val="28"/>
        </w:rPr>
        <w:t xml:space="preserve">he introduction </w:t>
      </w:r>
      <w:r w:rsidR="00AE6210">
        <w:rPr>
          <w:rFonts w:ascii="Times New Roman" w:hAnsi="Times New Roman"/>
          <w:sz w:val="28"/>
          <w:szCs w:val="28"/>
        </w:rPr>
        <w:t xml:space="preserve">by the applicant </w:t>
      </w:r>
      <w:r w:rsidR="00A36E0D">
        <w:rPr>
          <w:rFonts w:ascii="Times New Roman" w:hAnsi="Times New Roman"/>
          <w:sz w:val="28"/>
          <w:szCs w:val="28"/>
        </w:rPr>
        <w:t xml:space="preserve">of new matter </w:t>
      </w:r>
      <w:r w:rsidR="00AE6210">
        <w:rPr>
          <w:rFonts w:ascii="Times New Roman" w:hAnsi="Times New Roman"/>
          <w:sz w:val="28"/>
          <w:szCs w:val="28"/>
        </w:rPr>
        <w:t xml:space="preserve">in reply </w:t>
      </w:r>
      <w:r w:rsidR="00A36E0D">
        <w:rPr>
          <w:rFonts w:ascii="Times New Roman" w:hAnsi="Times New Roman"/>
          <w:sz w:val="28"/>
          <w:szCs w:val="28"/>
        </w:rPr>
        <w:t>(tangential as it is</w:t>
      </w:r>
      <w:r w:rsidR="00583FDD">
        <w:rPr>
          <w:rFonts w:ascii="Times New Roman" w:hAnsi="Times New Roman"/>
          <w:sz w:val="28"/>
          <w:szCs w:val="28"/>
        </w:rPr>
        <w:t xml:space="preserve">, and </w:t>
      </w:r>
      <w:r w:rsidR="003222A8" w:rsidRPr="003222A8">
        <w:rPr>
          <w:rFonts w:ascii="Times New Roman" w:hAnsi="Times New Roman"/>
          <w:i/>
          <w:sz w:val="28"/>
          <w:szCs w:val="28"/>
        </w:rPr>
        <w:t xml:space="preserve">inter alia </w:t>
      </w:r>
      <w:r w:rsidR="00583FDD">
        <w:rPr>
          <w:rFonts w:ascii="Times New Roman" w:hAnsi="Times New Roman"/>
          <w:sz w:val="28"/>
          <w:szCs w:val="28"/>
        </w:rPr>
        <w:t>laying emphasis rather on the respondent’s scale of living</w:t>
      </w:r>
      <w:r w:rsidR="00E65129">
        <w:rPr>
          <w:rFonts w:ascii="Times New Roman" w:hAnsi="Times New Roman"/>
          <w:sz w:val="28"/>
          <w:szCs w:val="28"/>
        </w:rPr>
        <w:t>, her</w:t>
      </w:r>
      <w:r w:rsidR="003222A8">
        <w:rPr>
          <w:rFonts w:ascii="Times New Roman" w:hAnsi="Times New Roman"/>
          <w:sz w:val="28"/>
          <w:szCs w:val="28"/>
        </w:rPr>
        <w:t xml:space="preserve"> reliance on alcohol</w:t>
      </w:r>
      <w:r w:rsidR="00F15E02">
        <w:rPr>
          <w:rFonts w:ascii="Times New Roman" w:hAnsi="Times New Roman"/>
          <w:sz w:val="28"/>
          <w:szCs w:val="28"/>
        </w:rPr>
        <w:t>,</w:t>
      </w:r>
      <w:r w:rsidR="00E65129">
        <w:rPr>
          <w:rFonts w:ascii="Times New Roman" w:hAnsi="Times New Roman"/>
          <w:sz w:val="28"/>
          <w:szCs w:val="28"/>
        </w:rPr>
        <w:t xml:space="preserve"> and falsifications in a rule 43 application</w:t>
      </w:r>
      <w:r w:rsidR="00A36E0D">
        <w:rPr>
          <w:rFonts w:ascii="Times New Roman" w:hAnsi="Times New Roman"/>
          <w:sz w:val="28"/>
          <w:szCs w:val="28"/>
        </w:rPr>
        <w:t>)</w:t>
      </w:r>
      <w:r w:rsidR="005105F5">
        <w:rPr>
          <w:rFonts w:ascii="Times New Roman" w:hAnsi="Times New Roman"/>
          <w:sz w:val="28"/>
          <w:szCs w:val="28"/>
        </w:rPr>
        <w:t xml:space="preserve"> </w:t>
      </w:r>
      <w:r w:rsidR="000021FC">
        <w:rPr>
          <w:rFonts w:ascii="Times New Roman" w:hAnsi="Times New Roman"/>
          <w:sz w:val="28"/>
          <w:szCs w:val="28"/>
        </w:rPr>
        <w:t xml:space="preserve">to address the failing in the founding affidavit </w:t>
      </w:r>
      <w:r w:rsidR="005105F5">
        <w:rPr>
          <w:rFonts w:ascii="Times New Roman" w:hAnsi="Times New Roman"/>
          <w:sz w:val="28"/>
          <w:szCs w:val="28"/>
        </w:rPr>
        <w:t xml:space="preserve">does not foster consistency with the contemporary approach adopted by the Constitutional Court in </w:t>
      </w:r>
      <w:r w:rsidR="005105F5" w:rsidRPr="000B5FF7">
        <w:rPr>
          <w:rFonts w:ascii="Times New Roman" w:hAnsi="Times New Roman"/>
          <w:i/>
          <w:sz w:val="28"/>
          <w:szCs w:val="28"/>
        </w:rPr>
        <w:t>South African Transport and Allied W</w:t>
      </w:r>
      <w:r w:rsidR="005105F5">
        <w:rPr>
          <w:rFonts w:ascii="Times New Roman" w:hAnsi="Times New Roman"/>
          <w:i/>
          <w:sz w:val="28"/>
          <w:szCs w:val="28"/>
        </w:rPr>
        <w:t xml:space="preserve">orkers Union and another v </w:t>
      </w:r>
      <w:proofErr w:type="spellStart"/>
      <w:r w:rsidR="005105F5">
        <w:rPr>
          <w:rFonts w:ascii="Times New Roman" w:hAnsi="Times New Roman"/>
          <w:i/>
          <w:sz w:val="28"/>
          <w:szCs w:val="28"/>
        </w:rPr>
        <w:t>Garva</w:t>
      </w:r>
      <w:r w:rsidR="005105F5" w:rsidRPr="000B5FF7">
        <w:rPr>
          <w:rFonts w:ascii="Times New Roman" w:hAnsi="Times New Roman"/>
          <w:i/>
          <w:sz w:val="28"/>
          <w:szCs w:val="28"/>
        </w:rPr>
        <w:t>s</w:t>
      </w:r>
      <w:proofErr w:type="spellEnd"/>
      <w:r w:rsidR="005105F5" w:rsidRPr="000B5FF7">
        <w:rPr>
          <w:rFonts w:ascii="Times New Roman" w:hAnsi="Times New Roman"/>
          <w:i/>
          <w:sz w:val="28"/>
          <w:szCs w:val="28"/>
        </w:rPr>
        <w:t xml:space="preserve"> and others</w:t>
      </w:r>
      <w:r w:rsidR="005105F5">
        <w:rPr>
          <w:rStyle w:val="FootnoteReference"/>
          <w:rFonts w:ascii="Times New Roman" w:hAnsi="Times New Roman"/>
          <w:sz w:val="28"/>
          <w:szCs w:val="28"/>
        </w:rPr>
        <w:footnoteReference w:id="2"/>
      </w:r>
      <w:r w:rsidR="000021FC">
        <w:rPr>
          <w:rFonts w:ascii="Times New Roman" w:hAnsi="Times New Roman"/>
          <w:i/>
          <w:sz w:val="28"/>
          <w:szCs w:val="28"/>
        </w:rPr>
        <w:t xml:space="preserve"> </w:t>
      </w:r>
      <w:r w:rsidR="000021FC">
        <w:rPr>
          <w:rFonts w:ascii="Times New Roman" w:hAnsi="Times New Roman"/>
          <w:sz w:val="28"/>
          <w:szCs w:val="28"/>
        </w:rPr>
        <w:t>where it is emphasised that holding parties to their pleadings (in this instance their affidavits)</w:t>
      </w:r>
      <w:r w:rsidR="00AE4656">
        <w:rPr>
          <w:rFonts w:ascii="Times New Roman" w:hAnsi="Times New Roman"/>
          <w:sz w:val="28"/>
          <w:szCs w:val="28"/>
        </w:rPr>
        <w:t xml:space="preserve"> is not pedantry – it is an integral principle of the rule of law </w:t>
      </w:r>
      <w:r w:rsidR="00E20A85">
        <w:rPr>
          <w:rFonts w:ascii="Times New Roman" w:hAnsi="Times New Roman"/>
          <w:sz w:val="28"/>
          <w:szCs w:val="28"/>
        </w:rPr>
        <w:t xml:space="preserve">and promotes </w:t>
      </w:r>
      <w:r w:rsidR="00AE4656">
        <w:rPr>
          <w:rFonts w:ascii="Times New Roman" w:hAnsi="Times New Roman"/>
          <w:sz w:val="28"/>
          <w:szCs w:val="28"/>
        </w:rPr>
        <w:t>legal certainty by conveying to an opposing party exactly what case they are required to meet.</w:t>
      </w:r>
    </w:p>
    <w:p w:rsidR="00105A81" w:rsidRDefault="005010FA"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Although maintaining that he is unable to provide a valuation of his share in the business, what stands out in the applicant’s reply is the following assertion:</w:t>
      </w:r>
    </w:p>
    <w:p w:rsidR="005010FA" w:rsidRDefault="005010FA" w:rsidP="00FB7A61">
      <w:pPr>
        <w:pStyle w:val="LegalList1"/>
        <w:spacing w:line="360" w:lineRule="auto"/>
        <w:ind w:left="851"/>
        <w:rPr>
          <w:rFonts w:ascii="Times New Roman" w:hAnsi="Times New Roman"/>
        </w:rPr>
      </w:pPr>
      <w:r w:rsidRPr="00FB7A61">
        <w:rPr>
          <w:rFonts w:ascii="Times New Roman" w:hAnsi="Times New Roman"/>
        </w:rPr>
        <w:t>‘In a forced sale the business will only realise a percentage</w:t>
      </w:r>
      <w:r w:rsidR="00FB7A61" w:rsidRPr="00FB7A61">
        <w:rPr>
          <w:rFonts w:ascii="Times New Roman" w:hAnsi="Times New Roman"/>
        </w:rPr>
        <w:t xml:space="preserve"> of the value of stock. The net stock value being in the region of R350 000 after deduction of creditors</w:t>
      </w:r>
      <w:r w:rsidR="00882A34">
        <w:rPr>
          <w:rFonts w:ascii="Times New Roman" w:hAnsi="Times New Roman"/>
        </w:rPr>
        <w:t xml:space="preserve">. </w:t>
      </w:r>
      <w:r w:rsidR="00601B2C">
        <w:rPr>
          <w:rFonts w:ascii="Times New Roman" w:hAnsi="Times New Roman"/>
        </w:rPr>
        <w:t>By way of example, FNB no longer extends value in a balance sheet for these types of assets when calculating NAV (Net Asset Value) but in the past would attribute no more than 50%.</w:t>
      </w:r>
      <w:r w:rsidR="00F11AE6">
        <w:rPr>
          <w:rFonts w:ascii="Times New Roman" w:hAnsi="Times New Roman"/>
        </w:rPr>
        <w:t xml:space="preserve"> So if </w:t>
      </w:r>
      <w:r w:rsidR="00601B2C">
        <w:rPr>
          <w:rFonts w:ascii="Times New Roman" w:hAnsi="Times New Roman"/>
        </w:rPr>
        <w:t>I were to place value right now</w:t>
      </w:r>
      <w:r w:rsidR="00882A34">
        <w:rPr>
          <w:rFonts w:ascii="Times New Roman" w:hAnsi="Times New Roman"/>
        </w:rPr>
        <w:t xml:space="preserve"> for the purpose of raising funds urgently I would value at around R175 000. At auction the value raised on this type of asset is around 35%</w:t>
      </w:r>
      <w:r w:rsidR="007D5630">
        <w:rPr>
          <w:rFonts w:ascii="Times New Roman" w:hAnsi="Times New Roman"/>
        </w:rPr>
        <w:t xml:space="preserve"> if we are lucky and that is before auctioneer</w:t>
      </w:r>
      <w:r w:rsidR="00097D3A">
        <w:rPr>
          <w:rFonts w:ascii="Times New Roman" w:hAnsi="Times New Roman"/>
        </w:rPr>
        <w:t>’</w:t>
      </w:r>
      <w:r w:rsidR="007D5630">
        <w:rPr>
          <w:rFonts w:ascii="Times New Roman" w:hAnsi="Times New Roman"/>
        </w:rPr>
        <w:t>s fees. The sale of the shares will not raise the funds required although I believe they will not sell at all. I do not seek to raise any loans purely because I am of the opinion that neither the business nor I can afford further debt</w:t>
      </w:r>
      <w:r w:rsidR="00472A37">
        <w:rPr>
          <w:rFonts w:ascii="Times New Roman" w:hAnsi="Times New Roman"/>
        </w:rPr>
        <w:t>.</w:t>
      </w:r>
      <w:r w:rsidR="00FB7A61" w:rsidRPr="00FB7A61">
        <w:rPr>
          <w:rFonts w:ascii="Times New Roman" w:hAnsi="Times New Roman"/>
        </w:rPr>
        <w:t>’</w:t>
      </w:r>
    </w:p>
    <w:p w:rsidR="008D4300" w:rsidRDefault="00472A37"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Here too, </w:t>
      </w:r>
      <w:r w:rsidR="002E78FC">
        <w:rPr>
          <w:rFonts w:ascii="Times New Roman" w:hAnsi="Times New Roman"/>
          <w:sz w:val="28"/>
          <w:szCs w:val="28"/>
        </w:rPr>
        <w:t>the detail and insight into the applicant’s shareholding</w:t>
      </w:r>
      <w:r w:rsidR="00B5504B">
        <w:rPr>
          <w:rFonts w:ascii="Times New Roman" w:hAnsi="Times New Roman"/>
          <w:sz w:val="28"/>
          <w:szCs w:val="28"/>
        </w:rPr>
        <w:t xml:space="preserve"> is scant and subjective</w:t>
      </w:r>
      <w:r w:rsidR="0016582D">
        <w:rPr>
          <w:rFonts w:ascii="Times New Roman" w:hAnsi="Times New Roman"/>
          <w:sz w:val="28"/>
          <w:szCs w:val="28"/>
        </w:rPr>
        <w:t>,</w:t>
      </w:r>
      <w:r w:rsidR="00B5504B">
        <w:rPr>
          <w:rFonts w:ascii="Times New Roman" w:hAnsi="Times New Roman"/>
          <w:sz w:val="28"/>
          <w:szCs w:val="28"/>
        </w:rPr>
        <w:t xml:space="preserve"> and </w:t>
      </w:r>
      <w:r w:rsidR="00A41BF4">
        <w:rPr>
          <w:rFonts w:ascii="Times New Roman" w:hAnsi="Times New Roman"/>
          <w:sz w:val="28"/>
          <w:szCs w:val="28"/>
        </w:rPr>
        <w:t xml:space="preserve">even if one may </w:t>
      </w:r>
      <w:r w:rsidR="003C44B7">
        <w:rPr>
          <w:rFonts w:ascii="Times New Roman" w:hAnsi="Times New Roman"/>
          <w:sz w:val="28"/>
          <w:szCs w:val="28"/>
        </w:rPr>
        <w:t>as an exceptional circumstance</w:t>
      </w:r>
      <w:r w:rsidR="003C44B7">
        <w:rPr>
          <w:rStyle w:val="FootnoteReference"/>
          <w:rFonts w:ascii="Times New Roman" w:hAnsi="Times New Roman"/>
          <w:sz w:val="28"/>
          <w:szCs w:val="28"/>
        </w:rPr>
        <w:footnoteReference w:id="3"/>
      </w:r>
      <w:r w:rsidR="00C556DB">
        <w:rPr>
          <w:rFonts w:ascii="Times New Roman" w:hAnsi="Times New Roman"/>
          <w:sz w:val="28"/>
          <w:szCs w:val="28"/>
        </w:rPr>
        <w:t xml:space="preserve"> allow for the fact</w:t>
      </w:r>
      <w:r w:rsidR="003C44B7">
        <w:rPr>
          <w:rFonts w:ascii="Times New Roman" w:hAnsi="Times New Roman"/>
          <w:sz w:val="28"/>
          <w:szCs w:val="28"/>
        </w:rPr>
        <w:t xml:space="preserve"> that the applicant is a layperson and hence </w:t>
      </w:r>
      <w:r w:rsidR="00A41BF4">
        <w:rPr>
          <w:rFonts w:ascii="Times New Roman" w:hAnsi="Times New Roman"/>
          <w:sz w:val="28"/>
          <w:szCs w:val="28"/>
        </w:rPr>
        <w:t xml:space="preserve">depart from the approach of the Constitutional Court, </w:t>
      </w:r>
      <w:r>
        <w:rPr>
          <w:rFonts w:ascii="Times New Roman" w:hAnsi="Times New Roman"/>
          <w:sz w:val="28"/>
          <w:szCs w:val="28"/>
        </w:rPr>
        <w:t xml:space="preserve">the applicant’s </w:t>
      </w:r>
      <w:r w:rsidR="00097D3A">
        <w:rPr>
          <w:rFonts w:ascii="Times New Roman" w:hAnsi="Times New Roman"/>
          <w:sz w:val="28"/>
          <w:szCs w:val="28"/>
        </w:rPr>
        <w:t xml:space="preserve">assertions </w:t>
      </w:r>
      <w:r w:rsidR="002E78FC">
        <w:rPr>
          <w:rFonts w:ascii="Times New Roman" w:hAnsi="Times New Roman"/>
          <w:sz w:val="28"/>
          <w:szCs w:val="28"/>
        </w:rPr>
        <w:t xml:space="preserve">in reply </w:t>
      </w:r>
      <w:r>
        <w:rPr>
          <w:rFonts w:ascii="Times New Roman" w:hAnsi="Times New Roman"/>
          <w:sz w:val="28"/>
          <w:szCs w:val="28"/>
        </w:rPr>
        <w:t>evince a failure to demonstrate</w:t>
      </w:r>
      <w:r w:rsidR="00097D3A">
        <w:rPr>
          <w:rFonts w:ascii="Times New Roman" w:hAnsi="Times New Roman"/>
          <w:sz w:val="28"/>
          <w:szCs w:val="28"/>
        </w:rPr>
        <w:t xml:space="preserve"> </w:t>
      </w:r>
      <w:r w:rsidR="009D582B">
        <w:rPr>
          <w:rFonts w:ascii="Times New Roman" w:hAnsi="Times New Roman"/>
          <w:sz w:val="28"/>
          <w:szCs w:val="28"/>
        </w:rPr>
        <w:t xml:space="preserve">personal </w:t>
      </w:r>
      <w:r w:rsidR="00097D3A">
        <w:rPr>
          <w:rFonts w:ascii="Times New Roman" w:hAnsi="Times New Roman"/>
          <w:sz w:val="28"/>
          <w:szCs w:val="28"/>
        </w:rPr>
        <w:t xml:space="preserve">inability </w:t>
      </w:r>
      <w:r w:rsidR="008D4300">
        <w:rPr>
          <w:rFonts w:ascii="Times New Roman" w:hAnsi="Times New Roman"/>
          <w:sz w:val="28"/>
          <w:szCs w:val="28"/>
        </w:rPr>
        <w:t>to pay</w:t>
      </w:r>
      <w:r w:rsidR="009D582B">
        <w:rPr>
          <w:rFonts w:ascii="Times New Roman" w:hAnsi="Times New Roman"/>
          <w:sz w:val="28"/>
          <w:szCs w:val="28"/>
        </w:rPr>
        <w:t>.</w:t>
      </w:r>
    </w:p>
    <w:p w:rsidR="007C6600" w:rsidRDefault="007C6600" w:rsidP="007C6600">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He argues rather that the provisions of section 65(e) of the Magistrates’ Courts Act</w:t>
      </w:r>
      <w:r>
        <w:rPr>
          <w:rStyle w:val="FootnoteReference"/>
          <w:rFonts w:ascii="Times New Roman" w:hAnsi="Times New Roman"/>
          <w:sz w:val="28"/>
          <w:szCs w:val="28"/>
        </w:rPr>
        <w:footnoteReference w:id="4"/>
      </w:r>
      <w:r>
        <w:rPr>
          <w:rFonts w:ascii="Times New Roman" w:hAnsi="Times New Roman"/>
          <w:sz w:val="28"/>
          <w:szCs w:val="28"/>
        </w:rPr>
        <w:t xml:space="preserve"> should apply to the high court where section 45 of the Superior Courts Act</w:t>
      </w:r>
      <w:r>
        <w:rPr>
          <w:rStyle w:val="FootnoteReference"/>
          <w:rFonts w:ascii="Times New Roman" w:hAnsi="Times New Roman"/>
          <w:sz w:val="28"/>
          <w:szCs w:val="28"/>
        </w:rPr>
        <w:footnoteReference w:id="5"/>
      </w:r>
      <w:r>
        <w:rPr>
          <w:rFonts w:ascii="Times New Roman" w:hAnsi="Times New Roman"/>
          <w:sz w:val="28"/>
          <w:szCs w:val="28"/>
        </w:rPr>
        <w:t xml:space="preserve"> – which deals with property not liable to be seized in execution – has not come into operation.</w:t>
      </w:r>
    </w:p>
    <w:p w:rsidR="007C6600" w:rsidRDefault="007C6600" w:rsidP="007C6600">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Section 65(e) of the Magistrates’ Courts Act protects from seizure, attachment and sale, property described as ‘tools and implements of trade’ </w:t>
      </w:r>
      <w:r>
        <w:rPr>
          <w:rFonts w:ascii="Times New Roman" w:hAnsi="Times New Roman"/>
          <w:sz w:val="28"/>
          <w:szCs w:val="28"/>
        </w:rPr>
        <w:lastRenderedPageBreak/>
        <w:t>in so far as they do not exceed in value the amount of R2 000. Assuming, without deciding, that the relevant provision in the Magistrates’ Courts Act does apply</w:t>
      </w:r>
      <w:r w:rsidR="009D582B">
        <w:rPr>
          <w:rFonts w:ascii="Times New Roman" w:hAnsi="Times New Roman"/>
          <w:sz w:val="28"/>
          <w:szCs w:val="28"/>
        </w:rPr>
        <w:t>,</w:t>
      </w:r>
      <w:r>
        <w:rPr>
          <w:rFonts w:ascii="Times New Roman" w:hAnsi="Times New Roman"/>
          <w:sz w:val="28"/>
          <w:szCs w:val="28"/>
        </w:rPr>
        <w:t xml:space="preserve"> the applicant</w:t>
      </w:r>
      <w:r w:rsidR="009D582B">
        <w:rPr>
          <w:rFonts w:ascii="Times New Roman" w:hAnsi="Times New Roman"/>
          <w:sz w:val="28"/>
          <w:szCs w:val="28"/>
        </w:rPr>
        <w:t>,</w:t>
      </w:r>
      <w:r>
        <w:rPr>
          <w:rFonts w:ascii="Times New Roman" w:hAnsi="Times New Roman"/>
          <w:sz w:val="28"/>
          <w:szCs w:val="28"/>
        </w:rPr>
        <w:t xml:space="preserve"> neither in argument nor in his papers, has demonstrated that his shares qualify as property falling within the scope of the exemption specified as ‘tools and implements of trade’. It is therefore unnecessary to consider the constitutional challenge to the threshold amount of R2 000.</w:t>
      </w:r>
    </w:p>
    <w:p w:rsidR="00D778BA" w:rsidRDefault="008133A9"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On the material before me indications are that the applicant</w:t>
      </w:r>
      <w:r w:rsidR="006D2D33">
        <w:rPr>
          <w:rFonts w:ascii="Times New Roman" w:hAnsi="Times New Roman"/>
          <w:sz w:val="28"/>
          <w:szCs w:val="28"/>
        </w:rPr>
        <w:t xml:space="preserve"> is cognisant of the </w:t>
      </w:r>
      <w:r w:rsidR="007A6235">
        <w:rPr>
          <w:rFonts w:ascii="Times New Roman" w:hAnsi="Times New Roman"/>
          <w:sz w:val="28"/>
          <w:szCs w:val="28"/>
        </w:rPr>
        <w:t xml:space="preserve">eventuality </w:t>
      </w:r>
      <w:r w:rsidR="006D2D33">
        <w:rPr>
          <w:rFonts w:ascii="Times New Roman" w:hAnsi="Times New Roman"/>
          <w:sz w:val="28"/>
          <w:szCs w:val="28"/>
        </w:rPr>
        <w:t>that the writ will enable the respondent to sell off his shares (</w:t>
      </w:r>
      <w:r w:rsidR="00D77593">
        <w:rPr>
          <w:rFonts w:ascii="Times New Roman" w:hAnsi="Times New Roman"/>
          <w:sz w:val="28"/>
          <w:szCs w:val="28"/>
        </w:rPr>
        <w:t xml:space="preserve">put </w:t>
      </w:r>
      <w:r w:rsidR="006D2D33">
        <w:rPr>
          <w:rFonts w:ascii="Times New Roman" w:hAnsi="Times New Roman"/>
          <w:sz w:val="28"/>
          <w:szCs w:val="28"/>
        </w:rPr>
        <w:t>otherwise</w:t>
      </w:r>
      <w:r w:rsidR="00D77593">
        <w:rPr>
          <w:rFonts w:ascii="Times New Roman" w:hAnsi="Times New Roman"/>
          <w:sz w:val="28"/>
          <w:szCs w:val="28"/>
        </w:rPr>
        <w:t>,</w:t>
      </w:r>
      <w:r w:rsidR="006D2D33">
        <w:rPr>
          <w:rFonts w:ascii="Times New Roman" w:hAnsi="Times New Roman"/>
          <w:sz w:val="28"/>
          <w:szCs w:val="28"/>
        </w:rPr>
        <w:t xml:space="preserve"> his interest in the business) to recover monies owing by him in respect of arrear maintenance and costs.</w:t>
      </w:r>
    </w:p>
    <w:p w:rsidR="008D4300" w:rsidRDefault="00D778BA" w:rsidP="00CB0729">
      <w:pPr>
        <w:pStyle w:val="LegalList1"/>
        <w:numPr>
          <w:ilvl w:val="0"/>
          <w:numId w:val="2"/>
        </w:numPr>
        <w:tabs>
          <w:tab w:val="clear" w:pos="567"/>
        </w:tabs>
        <w:spacing w:line="360" w:lineRule="auto"/>
        <w:ind w:left="851" w:hanging="851"/>
        <w:rPr>
          <w:rFonts w:ascii="Times New Roman" w:hAnsi="Times New Roman"/>
          <w:sz w:val="28"/>
          <w:szCs w:val="28"/>
        </w:rPr>
      </w:pPr>
      <w:r w:rsidRPr="00D778BA">
        <w:rPr>
          <w:rFonts w:ascii="Times New Roman" w:hAnsi="Times New Roman"/>
          <w:sz w:val="28"/>
          <w:szCs w:val="28"/>
        </w:rPr>
        <w:t>Although t</w:t>
      </w:r>
      <w:r w:rsidR="00A670A0" w:rsidRPr="00D778BA">
        <w:rPr>
          <w:rFonts w:ascii="Times New Roman" w:hAnsi="Times New Roman"/>
          <w:sz w:val="28"/>
          <w:szCs w:val="28"/>
        </w:rPr>
        <w:t>his theme pervades the case he presents bot</w:t>
      </w:r>
      <w:r w:rsidRPr="00D778BA">
        <w:rPr>
          <w:rFonts w:ascii="Times New Roman" w:hAnsi="Times New Roman"/>
          <w:sz w:val="28"/>
          <w:szCs w:val="28"/>
        </w:rPr>
        <w:t xml:space="preserve">h in </w:t>
      </w:r>
      <w:r w:rsidR="008133A9">
        <w:rPr>
          <w:rFonts w:ascii="Times New Roman" w:hAnsi="Times New Roman"/>
          <w:sz w:val="28"/>
          <w:szCs w:val="28"/>
        </w:rPr>
        <w:t xml:space="preserve">his heads of </w:t>
      </w:r>
      <w:r w:rsidRPr="00D778BA">
        <w:rPr>
          <w:rFonts w:ascii="Times New Roman" w:hAnsi="Times New Roman"/>
          <w:sz w:val="28"/>
          <w:szCs w:val="28"/>
        </w:rPr>
        <w:t xml:space="preserve">argument and in his </w:t>
      </w:r>
      <w:r w:rsidR="008133A9">
        <w:rPr>
          <w:rFonts w:ascii="Times New Roman" w:hAnsi="Times New Roman"/>
          <w:sz w:val="28"/>
          <w:szCs w:val="28"/>
        </w:rPr>
        <w:t>affidavits</w:t>
      </w:r>
      <w:r w:rsidRPr="00D778BA">
        <w:rPr>
          <w:rFonts w:ascii="Times New Roman" w:hAnsi="Times New Roman"/>
          <w:sz w:val="28"/>
          <w:szCs w:val="28"/>
        </w:rPr>
        <w:t xml:space="preserve">, </w:t>
      </w:r>
      <w:r>
        <w:rPr>
          <w:rFonts w:ascii="Times New Roman" w:hAnsi="Times New Roman"/>
          <w:sz w:val="28"/>
          <w:szCs w:val="28"/>
        </w:rPr>
        <w:t>t</w:t>
      </w:r>
      <w:r w:rsidR="008D4300" w:rsidRPr="00D778BA">
        <w:rPr>
          <w:rFonts w:ascii="Times New Roman" w:hAnsi="Times New Roman"/>
          <w:sz w:val="28"/>
          <w:szCs w:val="28"/>
        </w:rPr>
        <w:t xml:space="preserve">he obligation to pay maintenance is not disputed and </w:t>
      </w:r>
      <w:r>
        <w:rPr>
          <w:rFonts w:ascii="Times New Roman" w:hAnsi="Times New Roman"/>
          <w:sz w:val="28"/>
          <w:szCs w:val="28"/>
        </w:rPr>
        <w:t xml:space="preserve">it is common cause that </w:t>
      </w:r>
      <w:r w:rsidR="008D4300" w:rsidRPr="00D778BA">
        <w:rPr>
          <w:rFonts w:ascii="Times New Roman" w:hAnsi="Times New Roman"/>
          <w:sz w:val="28"/>
          <w:szCs w:val="28"/>
        </w:rPr>
        <w:t xml:space="preserve">the order of 30 April 2019 from which </w:t>
      </w:r>
      <w:r w:rsidR="007A6235">
        <w:rPr>
          <w:rFonts w:ascii="Times New Roman" w:hAnsi="Times New Roman"/>
          <w:sz w:val="28"/>
          <w:szCs w:val="28"/>
        </w:rPr>
        <w:t xml:space="preserve">the obligation </w:t>
      </w:r>
      <w:r w:rsidR="008D4300" w:rsidRPr="00D778BA">
        <w:rPr>
          <w:rFonts w:ascii="Times New Roman" w:hAnsi="Times New Roman"/>
          <w:sz w:val="28"/>
          <w:szCs w:val="28"/>
        </w:rPr>
        <w:t>stems remains extant.</w:t>
      </w:r>
      <w:r w:rsidR="005F7A7B" w:rsidRPr="00D778BA">
        <w:rPr>
          <w:rFonts w:ascii="Times New Roman" w:hAnsi="Times New Roman"/>
          <w:sz w:val="28"/>
          <w:szCs w:val="28"/>
        </w:rPr>
        <w:t xml:space="preserve"> </w:t>
      </w:r>
      <w:proofErr w:type="gramStart"/>
      <w:r w:rsidR="005F7A7B" w:rsidRPr="00D778BA">
        <w:rPr>
          <w:rFonts w:ascii="Times New Roman" w:hAnsi="Times New Roman"/>
          <w:sz w:val="28"/>
          <w:szCs w:val="28"/>
        </w:rPr>
        <w:t>Accordingly</w:t>
      </w:r>
      <w:proofErr w:type="gramEnd"/>
      <w:r w:rsidR="005F7A7B" w:rsidRPr="00D778BA">
        <w:rPr>
          <w:rFonts w:ascii="Times New Roman" w:hAnsi="Times New Roman"/>
          <w:sz w:val="28"/>
          <w:szCs w:val="28"/>
        </w:rPr>
        <w:t xml:space="preserve"> no basis under uniform rule 45A is laid for suspending the writ arising from the execution of that order.</w:t>
      </w:r>
    </w:p>
    <w:p w:rsidR="00D778BA" w:rsidRPr="00D778BA" w:rsidRDefault="00D778BA" w:rsidP="00CB0729">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A reading of the notice of motion indicates that the purpose of seeking a stay</w:t>
      </w:r>
      <w:r w:rsidR="00944E62" w:rsidRPr="00944E62">
        <w:rPr>
          <w:rFonts w:ascii="Times New Roman" w:hAnsi="Times New Roman"/>
          <w:sz w:val="28"/>
          <w:szCs w:val="28"/>
        </w:rPr>
        <w:t xml:space="preserve"> </w:t>
      </w:r>
      <w:r w:rsidR="00944E62">
        <w:rPr>
          <w:rFonts w:ascii="Times New Roman" w:hAnsi="Times New Roman"/>
          <w:sz w:val="28"/>
          <w:szCs w:val="28"/>
        </w:rPr>
        <w:t xml:space="preserve">of execution is for bringing an application to set aside the writ in question. </w:t>
      </w:r>
      <w:r w:rsidR="002E34A6">
        <w:rPr>
          <w:rFonts w:ascii="Times New Roman" w:hAnsi="Times New Roman"/>
          <w:sz w:val="28"/>
          <w:szCs w:val="28"/>
        </w:rPr>
        <w:t>Counsel for the respondent,</w:t>
      </w:r>
      <w:r w:rsidR="001961BA">
        <w:rPr>
          <w:rFonts w:ascii="Times New Roman" w:hAnsi="Times New Roman"/>
          <w:sz w:val="28"/>
          <w:szCs w:val="28"/>
        </w:rPr>
        <w:t xml:space="preserve"> Mr Miller,</w:t>
      </w:r>
      <w:r w:rsidR="00944E62">
        <w:rPr>
          <w:rFonts w:ascii="Times New Roman" w:hAnsi="Times New Roman"/>
          <w:sz w:val="28"/>
          <w:szCs w:val="28"/>
        </w:rPr>
        <w:t xml:space="preserve"> </w:t>
      </w:r>
      <w:r w:rsidR="002E34A6">
        <w:rPr>
          <w:rFonts w:ascii="Times New Roman" w:hAnsi="Times New Roman"/>
          <w:sz w:val="28"/>
          <w:szCs w:val="28"/>
        </w:rPr>
        <w:t xml:space="preserve">correctly submitted </w:t>
      </w:r>
      <w:r w:rsidR="00944E62">
        <w:rPr>
          <w:rFonts w:ascii="Times New Roman" w:hAnsi="Times New Roman"/>
          <w:sz w:val="28"/>
          <w:szCs w:val="28"/>
        </w:rPr>
        <w:t xml:space="preserve">that the proper procedure for setting aside a writ of execution is </w:t>
      </w:r>
      <w:r w:rsidR="00B65C6C">
        <w:rPr>
          <w:rFonts w:ascii="Times New Roman" w:hAnsi="Times New Roman"/>
          <w:sz w:val="28"/>
          <w:szCs w:val="28"/>
        </w:rPr>
        <w:t>by application to set it aside</w:t>
      </w:r>
      <w:r w:rsidR="00626284">
        <w:rPr>
          <w:rFonts w:ascii="Times New Roman" w:hAnsi="Times New Roman"/>
          <w:sz w:val="28"/>
          <w:szCs w:val="28"/>
        </w:rPr>
        <w:t xml:space="preserve"> and not by application for an interdict against its</w:t>
      </w:r>
      <w:r w:rsidR="00B65C6C">
        <w:rPr>
          <w:rFonts w:ascii="Times New Roman" w:hAnsi="Times New Roman"/>
          <w:sz w:val="28"/>
          <w:szCs w:val="28"/>
        </w:rPr>
        <w:t xml:space="preserve"> execution.</w:t>
      </w:r>
      <w:r w:rsidR="00626284">
        <w:rPr>
          <w:rStyle w:val="FootnoteReference"/>
          <w:rFonts w:ascii="Times New Roman" w:hAnsi="Times New Roman"/>
          <w:sz w:val="28"/>
          <w:szCs w:val="28"/>
        </w:rPr>
        <w:footnoteReference w:id="6"/>
      </w:r>
    </w:p>
    <w:p w:rsidR="00FB7A61" w:rsidRDefault="00CA536E"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applicant’s recourse to interdictory proceedings to obtain a stay obliges him to establish</w:t>
      </w:r>
      <w:r w:rsidR="001961BA">
        <w:rPr>
          <w:rFonts w:ascii="Times New Roman" w:hAnsi="Times New Roman"/>
          <w:sz w:val="28"/>
          <w:szCs w:val="28"/>
        </w:rPr>
        <w:t xml:space="preserve">, </w:t>
      </w:r>
      <w:r w:rsidR="001961BA" w:rsidRPr="001961BA">
        <w:rPr>
          <w:rFonts w:ascii="Times New Roman" w:hAnsi="Times New Roman"/>
          <w:i/>
          <w:sz w:val="28"/>
          <w:szCs w:val="28"/>
        </w:rPr>
        <w:t>inter alia</w:t>
      </w:r>
      <w:r w:rsidR="001961BA">
        <w:rPr>
          <w:rFonts w:ascii="Times New Roman" w:hAnsi="Times New Roman"/>
          <w:sz w:val="28"/>
          <w:szCs w:val="28"/>
        </w:rPr>
        <w:t>,</w:t>
      </w:r>
      <w:r>
        <w:rPr>
          <w:rFonts w:ascii="Times New Roman" w:hAnsi="Times New Roman"/>
          <w:sz w:val="28"/>
          <w:szCs w:val="28"/>
        </w:rPr>
        <w:t xml:space="preserve"> that he has a clear right</w:t>
      </w:r>
      <w:r w:rsidR="00753626">
        <w:rPr>
          <w:rFonts w:ascii="Times New Roman" w:hAnsi="Times New Roman"/>
          <w:sz w:val="28"/>
          <w:szCs w:val="28"/>
        </w:rPr>
        <w:t xml:space="preserve"> (where a final </w:t>
      </w:r>
      <w:r w:rsidR="00753626">
        <w:rPr>
          <w:rFonts w:ascii="Times New Roman" w:hAnsi="Times New Roman"/>
          <w:sz w:val="28"/>
          <w:szCs w:val="28"/>
        </w:rPr>
        <w:lastRenderedPageBreak/>
        <w:t xml:space="preserve">order is sought) or a </w:t>
      </w:r>
      <w:r w:rsidR="00753626" w:rsidRPr="0074353B">
        <w:rPr>
          <w:rFonts w:ascii="Times New Roman" w:hAnsi="Times New Roman"/>
          <w:i/>
          <w:sz w:val="28"/>
          <w:szCs w:val="28"/>
        </w:rPr>
        <w:t>prima facie</w:t>
      </w:r>
      <w:r w:rsidR="00753626">
        <w:rPr>
          <w:rFonts w:ascii="Times New Roman" w:hAnsi="Times New Roman"/>
          <w:sz w:val="28"/>
          <w:szCs w:val="28"/>
        </w:rPr>
        <w:t xml:space="preserve"> right (where interim relief is sought)</w:t>
      </w:r>
      <w:r w:rsidR="004112D3">
        <w:rPr>
          <w:rFonts w:ascii="Times New Roman" w:hAnsi="Times New Roman"/>
          <w:sz w:val="28"/>
          <w:szCs w:val="28"/>
        </w:rPr>
        <w:t xml:space="preserve">. The lack of candid disclosure as to what applicant earns from the business </w:t>
      </w:r>
      <w:r w:rsidR="00BF452C">
        <w:rPr>
          <w:rFonts w:ascii="Times New Roman" w:hAnsi="Times New Roman"/>
          <w:sz w:val="28"/>
          <w:szCs w:val="28"/>
        </w:rPr>
        <w:t>(</w:t>
      </w:r>
      <w:r w:rsidR="004112D3">
        <w:rPr>
          <w:rFonts w:ascii="Times New Roman" w:hAnsi="Times New Roman"/>
          <w:sz w:val="28"/>
          <w:szCs w:val="28"/>
        </w:rPr>
        <w:t>or what t</w:t>
      </w:r>
      <w:r w:rsidR="00BF452C">
        <w:rPr>
          <w:rFonts w:ascii="Times New Roman" w:hAnsi="Times New Roman"/>
          <w:sz w:val="28"/>
          <w:szCs w:val="28"/>
        </w:rPr>
        <w:t>he value of his shareholding is) and the fact that the order of 30</w:t>
      </w:r>
      <w:r w:rsidR="00397DFB">
        <w:rPr>
          <w:rFonts w:ascii="Times New Roman" w:hAnsi="Times New Roman"/>
          <w:sz w:val="28"/>
          <w:szCs w:val="28"/>
        </w:rPr>
        <w:t> </w:t>
      </w:r>
      <w:r w:rsidR="00BF452C">
        <w:rPr>
          <w:rFonts w:ascii="Times New Roman" w:hAnsi="Times New Roman"/>
          <w:sz w:val="28"/>
          <w:szCs w:val="28"/>
        </w:rPr>
        <w:t>April 2019 remains in force</w:t>
      </w:r>
      <w:r w:rsidR="004416DA">
        <w:rPr>
          <w:rFonts w:ascii="Times New Roman" w:hAnsi="Times New Roman"/>
          <w:sz w:val="28"/>
          <w:szCs w:val="28"/>
        </w:rPr>
        <w:t xml:space="preserve"> do not establish a right, </w:t>
      </w:r>
      <w:r w:rsidR="004416DA" w:rsidRPr="00BB2360">
        <w:rPr>
          <w:rFonts w:ascii="Times New Roman" w:hAnsi="Times New Roman"/>
          <w:i/>
          <w:sz w:val="28"/>
          <w:szCs w:val="28"/>
        </w:rPr>
        <w:t>prima facie</w:t>
      </w:r>
      <w:r w:rsidR="004416DA">
        <w:rPr>
          <w:rFonts w:ascii="Times New Roman" w:hAnsi="Times New Roman"/>
          <w:sz w:val="28"/>
          <w:szCs w:val="28"/>
        </w:rPr>
        <w:t xml:space="preserve"> or otherwise, to the relief being claimed. </w:t>
      </w:r>
      <w:r w:rsidR="00BB2360">
        <w:rPr>
          <w:rFonts w:ascii="Times New Roman" w:hAnsi="Times New Roman"/>
          <w:sz w:val="28"/>
          <w:szCs w:val="28"/>
        </w:rPr>
        <w:t xml:space="preserve">I also consider that the </w:t>
      </w:r>
      <w:proofErr w:type="spellStart"/>
      <w:r w:rsidR="00BB2360" w:rsidRPr="00BB2360">
        <w:rPr>
          <w:rFonts w:ascii="Times New Roman" w:hAnsi="Times New Roman"/>
          <w:i/>
          <w:sz w:val="28"/>
          <w:szCs w:val="28"/>
        </w:rPr>
        <w:t>lis</w:t>
      </w:r>
      <w:proofErr w:type="spellEnd"/>
      <w:r w:rsidR="00BB2360" w:rsidRPr="00BB2360">
        <w:rPr>
          <w:rFonts w:ascii="Times New Roman" w:hAnsi="Times New Roman"/>
          <w:i/>
          <w:sz w:val="28"/>
          <w:szCs w:val="28"/>
        </w:rPr>
        <w:t xml:space="preserve"> </w:t>
      </w:r>
      <w:proofErr w:type="spellStart"/>
      <w:r w:rsidR="00BB2360" w:rsidRPr="00BB2360">
        <w:rPr>
          <w:rFonts w:ascii="Times New Roman" w:hAnsi="Times New Roman"/>
          <w:i/>
          <w:sz w:val="28"/>
          <w:szCs w:val="28"/>
        </w:rPr>
        <w:t>pendens</w:t>
      </w:r>
      <w:proofErr w:type="spellEnd"/>
      <w:r w:rsidR="00BB2360">
        <w:rPr>
          <w:rFonts w:ascii="Times New Roman" w:hAnsi="Times New Roman"/>
          <w:sz w:val="28"/>
          <w:szCs w:val="28"/>
        </w:rPr>
        <w:t xml:space="preserve"> argument, for reasons already dealt with, does not assist the applicant in establishing such a right. </w:t>
      </w:r>
      <w:r w:rsidR="004416DA">
        <w:rPr>
          <w:rFonts w:ascii="Times New Roman" w:hAnsi="Times New Roman"/>
          <w:sz w:val="28"/>
          <w:szCs w:val="28"/>
        </w:rPr>
        <w:t>Accordingly, where the applicant has failed to establish this requirement</w:t>
      </w:r>
      <w:r w:rsidR="00EB77D2">
        <w:rPr>
          <w:rFonts w:ascii="Times New Roman" w:hAnsi="Times New Roman"/>
          <w:sz w:val="28"/>
          <w:szCs w:val="28"/>
        </w:rPr>
        <w:t>, interdictory relief is not competent.</w:t>
      </w:r>
      <w:r w:rsidR="00EB77D2">
        <w:rPr>
          <w:rStyle w:val="FootnoteReference"/>
          <w:rFonts w:ascii="Times New Roman" w:hAnsi="Times New Roman"/>
          <w:sz w:val="28"/>
          <w:szCs w:val="28"/>
        </w:rPr>
        <w:footnoteReference w:id="7"/>
      </w:r>
    </w:p>
    <w:p w:rsidR="0058614F" w:rsidRDefault="009D31B3" w:rsidP="00F8318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 turn to the question of costs. </w:t>
      </w:r>
      <w:r w:rsidR="00450E04">
        <w:rPr>
          <w:rFonts w:ascii="Times New Roman" w:hAnsi="Times New Roman"/>
          <w:sz w:val="28"/>
          <w:szCs w:val="28"/>
        </w:rPr>
        <w:t xml:space="preserve">Mr Miller, who appears as </w:t>
      </w:r>
      <w:r w:rsidR="00450E04" w:rsidRPr="00450E04">
        <w:rPr>
          <w:rFonts w:ascii="Times New Roman" w:hAnsi="Times New Roman"/>
          <w:i/>
          <w:sz w:val="28"/>
          <w:szCs w:val="28"/>
        </w:rPr>
        <w:t>pro bono</w:t>
      </w:r>
      <w:r w:rsidR="00450E04">
        <w:rPr>
          <w:rFonts w:ascii="Times New Roman" w:hAnsi="Times New Roman"/>
          <w:sz w:val="28"/>
          <w:szCs w:val="28"/>
        </w:rPr>
        <w:t xml:space="preserve"> counsel for the respondent has submitted in his heads of argument that what the applicant seeks from this court on his perceived basis of equity, is an inequitable order that preserves his property at the expense of the respondent and allows the applicant to avoid</w:t>
      </w:r>
      <w:r w:rsidR="003603E9">
        <w:rPr>
          <w:rFonts w:ascii="Times New Roman" w:hAnsi="Times New Roman"/>
          <w:sz w:val="28"/>
          <w:szCs w:val="28"/>
        </w:rPr>
        <w:t xml:space="preserve"> his obligations in terms of an order of court to which he has consented and has been found to be in contempt of. </w:t>
      </w:r>
      <w:r w:rsidR="00D32159">
        <w:rPr>
          <w:rFonts w:ascii="Times New Roman" w:hAnsi="Times New Roman"/>
          <w:sz w:val="28"/>
          <w:szCs w:val="28"/>
        </w:rPr>
        <w:t>On the one hand the applicant oppose</w:t>
      </w:r>
      <w:r w:rsidR="002610F3">
        <w:rPr>
          <w:rFonts w:ascii="Times New Roman" w:hAnsi="Times New Roman"/>
          <w:sz w:val="28"/>
          <w:szCs w:val="28"/>
        </w:rPr>
        <w:t>s</w:t>
      </w:r>
      <w:r w:rsidR="00D32159">
        <w:rPr>
          <w:rFonts w:ascii="Times New Roman" w:hAnsi="Times New Roman"/>
          <w:sz w:val="28"/>
          <w:szCs w:val="28"/>
        </w:rPr>
        <w:t xml:space="preserve"> the </w:t>
      </w:r>
      <w:r w:rsidR="002610F3">
        <w:rPr>
          <w:rFonts w:ascii="Times New Roman" w:hAnsi="Times New Roman"/>
          <w:sz w:val="28"/>
          <w:szCs w:val="28"/>
        </w:rPr>
        <w:t xml:space="preserve">attachment and </w:t>
      </w:r>
      <w:r w:rsidR="00D32159">
        <w:rPr>
          <w:rFonts w:ascii="Times New Roman" w:hAnsi="Times New Roman"/>
          <w:sz w:val="28"/>
          <w:szCs w:val="28"/>
        </w:rPr>
        <w:t>sale of his shares; on the other hand h</w:t>
      </w:r>
      <w:r w:rsidR="00397DFB">
        <w:rPr>
          <w:rFonts w:ascii="Times New Roman" w:hAnsi="Times New Roman"/>
          <w:sz w:val="28"/>
          <w:szCs w:val="28"/>
        </w:rPr>
        <w:t>is papers indicate that he has made</w:t>
      </w:r>
      <w:r w:rsidR="00D32159">
        <w:rPr>
          <w:rFonts w:ascii="Times New Roman" w:hAnsi="Times New Roman"/>
          <w:sz w:val="28"/>
          <w:szCs w:val="28"/>
        </w:rPr>
        <w:t xml:space="preserve"> a written offer to transfer </w:t>
      </w:r>
      <w:r w:rsidR="00932DB7">
        <w:rPr>
          <w:rFonts w:ascii="Times New Roman" w:hAnsi="Times New Roman"/>
          <w:sz w:val="28"/>
          <w:szCs w:val="28"/>
        </w:rPr>
        <w:t xml:space="preserve">to the respondent </w:t>
      </w:r>
      <w:r w:rsidR="00D32159">
        <w:rPr>
          <w:rFonts w:ascii="Times New Roman" w:hAnsi="Times New Roman"/>
          <w:sz w:val="28"/>
          <w:szCs w:val="28"/>
        </w:rPr>
        <w:t>‘full ownership of the business’</w:t>
      </w:r>
      <w:r w:rsidR="00932DB7">
        <w:rPr>
          <w:rFonts w:ascii="Times New Roman" w:hAnsi="Times New Roman"/>
          <w:sz w:val="28"/>
          <w:szCs w:val="28"/>
        </w:rPr>
        <w:t xml:space="preserve"> with stock valued at R450 000 </w:t>
      </w:r>
      <w:r w:rsidR="00247374">
        <w:rPr>
          <w:rFonts w:ascii="Times New Roman" w:hAnsi="Times New Roman"/>
          <w:sz w:val="28"/>
          <w:szCs w:val="28"/>
        </w:rPr>
        <w:t>in full and final settlement of maintenance for herself and their son</w:t>
      </w:r>
      <w:r w:rsidR="0035313B">
        <w:rPr>
          <w:rFonts w:ascii="Times New Roman" w:hAnsi="Times New Roman"/>
          <w:sz w:val="28"/>
          <w:szCs w:val="28"/>
        </w:rPr>
        <w:t xml:space="preserve"> and ‘rescission of the contempt judgment and cancellation of all arrears and legal fees’</w:t>
      </w:r>
      <w:r w:rsidR="0035313B">
        <w:rPr>
          <w:rStyle w:val="FootnoteReference"/>
          <w:rFonts w:ascii="Times New Roman" w:hAnsi="Times New Roman"/>
          <w:sz w:val="28"/>
          <w:szCs w:val="28"/>
        </w:rPr>
        <w:footnoteReference w:id="8"/>
      </w:r>
      <w:r w:rsidR="0035313B">
        <w:rPr>
          <w:rFonts w:ascii="Times New Roman" w:hAnsi="Times New Roman"/>
          <w:sz w:val="28"/>
          <w:szCs w:val="28"/>
        </w:rPr>
        <w:t xml:space="preserve">. </w:t>
      </w:r>
      <w:r w:rsidR="002610F3">
        <w:rPr>
          <w:rFonts w:ascii="Times New Roman" w:hAnsi="Times New Roman"/>
          <w:sz w:val="28"/>
          <w:szCs w:val="28"/>
        </w:rPr>
        <w:t xml:space="preserve">The illogicality in the applicant’s approach is self-evident and necessitates no further comment. </w:t>
      </w:r>
      <w:r w:rsidR="0035313B">
        <w:rPr>
          <w:rFonts w:ascii="Times New Roman" w:hAnsi="Times New Roman"/>
          <w:sz w:val="28"/>
          <w:szCs w:val="28"/>
        </w:rPr>
        <w:t xml:space="preserve">Mr Miller </w:t>
      </w:r>
      <w:r w:rsidR="003603E9">
        <w:rPr>
          <w:rFonts w:ascii="Times New Roman" w:hAnsi="Times New Roman"/>
          <w:sz w:val="28"/>
          <w:szCs w:val="28"/>
        </w:rPr>
        <w:t xml:space="preserve">submitted further that the </w:t>
      </w:r>
      <w:r w:rsidR="00492683">
        <w:rPr>
          <w:rFonts w:ascii="Times New Roman" w:hAnsi="Times New Roman"/>
          <w:sz w:val="28"/>
          <w:szCs w:val="28"/>
        </w:rPr>
        <w:t xml:space="preserve">application constitutes an abuse of process </w:t>
      </w:r>
      <w:r w:rsidR="00397DFB">
        <w:rPr>
          <w:rFonts w:ascii="Times New Roman" w:hAnsi="Times New Roman"/>
          <w:sz w:val="28"/>
          <w:szCs w:val="28"/>
        </w:rPr>
        <w:t xml:space="preserve">for the reason that </w:t>
      </w:r>
      <w:r w:rsidR="00492683">
        <w:rPr>
          <w:rFonts w:ascii="Times New Roman" w:hAnsi="Times New Roman"/>
          <w:sz w:val="28"/>
          <w:szCs w:val="28"/>
        </w:rPr>
        <w:t xml:space="preserve">the </w:t>
      </w:r>
      <w:r w:rsidR="003603E9">
        <w:rPr>
          <w:rFonts w:ascii="Times New Roman" w:hAnsi="Times New Roman"/>
          <w:sz w:val="28"/>
          <w:szCs w:val="28"/>
        </w:rPr>
        <w:t>applicant has been shown to have not made out a case for the relief sought</w:t>
      </w:r>
      <w:r w:rsidR="0098077B">
        <w:rPr>
          <w:rFonts w:ascii="Times New Roman" w:hAnsi="Times New Roman"/>
          <w:sz w:val="28"/>
          <w:szCs w:val="28"/>
        </w:rPr>
        <w:t xml:space="preserve">. </w:t>
      </w:r>
      <w:r w:rsidR="00B825A9">
        <w:rPr>
          <w:rFonts w:ascii="Times New Roman" w:hAnsi="Times New Roman"/>
          <w:sz w:val="28"/>
          <w:szCs w:val="28"/>
        </w:rPr>
        <w:t>For these reasons</w:t>
      </w:r>
      <w:r w:rsidR="0098077B">
        <w:rPr>
          <w:rFonts w:ascii="Times New Roman" w:hAnsi="Times New Roman"/>
          <w:sz w:val="28"/>
          <w:szCs w:val="28"/>
        </w:rPr>
        <w:t xml:space="preserve"> costs on a scale as between attorney and client are sought.</w:t>
      </w:r>
    </w:p>
    <w:p w:rsidR="00DA65C0" w:rsidRDefault="0098077B" w:rsidP="00F8318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I do not take issue with these submissions.</w:t>
      </w:r>
    </w:p>
    <w:p w:rsidR="00477E69" w:rsidRDefault="00B76B3A" w:rsidP="00F8318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My own observation is that the</w:t>
      </w:r>
      <w:r w:rsidR="001413A2">
        <w:rPr>
          <w:rFonts w:ascii="Times New Roman" w:hAnsi="Times New Roman"/>
          <w:sz w:val="28"/>
          <w:szCs w:val="28"/>
        </w:rPr>
        <w:t xml:space="preserve">se proceedings are vexatious. They were </w:t>
      </w:r>
      <w:r>
        <w:rPr>
          <w:rFonts w:ascii="Times New Roman" w:hAnsi="Times New Roman"/>
          <w:sz w:val="28"/>
          <w:szCs w:val="28"/>
        </w:rPr>
        <w:t>launched</w:t>
      </w:r>
      <w:r w:rsidR="007D2358">
        <w:rPr>
          <w:rFonts w:ascii="Times New Roman" w:hAnsi="Times New Roman"/>
          <w:sz w:val="28"/>
          <w:szCs w:val="28"/>
        </w:rPr>
        <w:t xml:space="preserve"> in a notice of motion </w:t>
      </w:r>
      <w:r w:rsidR="008B2D48">
        <w:rPr>
          <w:rFonts w:ascii="Times New Roman" w:hAnsi="Times New Roman"/>
          <w:sz w:val="28"/>
          <w:szCs w:val="28"/>
        </w:rPr>
        <w:t xml:space="preserve">dated </w:t>
      </w:r>
      <w:r w:rsidR="00290512">
        <w:rPr>
          <w:rFonts w:ascii="Times New Roman" w:hAnsi="Times New Roman"/>
          <w:sz w:val="28"/>
          <w:szCs w:val="28"/>
        </w:rPr>
        <w:t xml:space="preserve">28 April 2022 </w:t>
      </w:r>
      <w:r w:rsidR="007D2358">
        <w:rPr>
          <w:rFonts w:ascii="Times New Roman" w:hAnsi="Times New Roman"/>
          <w:sz w:val="28"/>
          <w:szCs w:val="28"/>
        </w:rPr>
        <w:t xml:space="preserve">directing that the </w:t>
      </w:r>
      <w:r w:rsidR="0058614F">
        <w:rPr>
          <w:rFonts w:ascii="Times New Roman" w:hAnsi="Times New Roman"/>
          <w:sz w:val="28"/>
          <w:szCs w:val="28"/>
        </w:rPr>
        <w:t xml:space="preserve">matter </w:t>
      </w:r>
      <w:r w:rsidR="007D2358">
        <w:rPr>
          <w:rFonts w:ascii="Times New Roman" w:hAnsi="Times New Roman"/>
          <w:sz w:val="28"/>
          <w:szCs w:val="28"/>
        </w:rPr>
        <w:t xml:space="preserve">be heard </w:t>
      </w:r>
      <w:r w:rsidR="008B2D48">
        <w:rPr>
          <w:rFonts w:ascii="Times New Roman" w:hAnsi="Times New Roman"/>
          <w:sz w:val="28"/>
          <w:szCs w:val="28"/>
        </w:rPr>
        <w:t xml:space="preserve">on 6 May 2022 </w:t>
      </w:r>
      <w:r w:rsidR="007D2358">
        <w:rPr>
          <w:rFonts w:ascii="Times New Roman" w:hAnsi="Times New Roman"/>
          <w:sz w:val="28"/>
          <w:szCs w:val="28"/>
        </w:rPr>
        <w:t>as one of urgency on truncated time frames</w:t>
      </w:r>
      <w:r w:rsidR="00A137F7">
        <w:rPr>
          <w:rFonts w:ascii="Times New Roman" w:hAnsi="Times New Roman"/>
          <w:sz w:val="28"/>
          <w:szCs w:val="28"/>
        </w:rPr>
        <w:t>. No certificate of urgency was filed as is required by the rules of practice in this division. The founding affidavit</w:t>
      </w:r>
      <w:r w:rsidR="00DA65C0">
        <w:rPr>
          <w:rFonts w:ascii="Times New Roman" w:hAnsi="Times New Roman"/>
          <w:sz w:val="28"/>
          <w:szCs w:val="28"/>
        </w:rPr>
        <w:t xml:space="preserve"> does not explicitly set forth the circumstances that rendered the matter urgent nor does it </w:t>
      </w:r>
      <w:r w:rsidR="007B2C28">
        <w:rPr>
          <w:rFonts w:ascii="Times New Roman" w:hAnsi="Times New Roman"/>
          <w:sz w:val="28"/>
          <w:szCs w:val="28"/>
        </w:rPr>
        <w:t xml:space="preserve">deal with </w:t>
      </w:r>
      <w:r w:rsidR="00DA65C0">
        <w:rPr>
          <w:rFonts w:ascii="Times New Roman" w:hAnsi="Times New Roman"/>
          <w:sz w:val="28"/>
          <w:szCs w:val="28"/>
        </w:rPr>
        <w:t>the issue of substantial redress in due course.</w:t>
      </w:r>
    </w:p>
    <w:p w:rsidR="00DD5612" w:rsidRDefault="004671FF" w:rsidP="00F8318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response to th</w:t>
      </w:r>
      <w:r w:rsidR="007B2C28">
        <w:rPr>
          <w:rFonts w:ascii="Times New Roman" w:hAnsi="Times New Roman"/>
          <w:sz w:val="28"/>
          <w:szCs w:val="28"/>
        </w:rPr>
        <w:t xml:space="preserve">ese failings on </w:t>
      </w:r>
      <w:r w:rsidR="005C2132">
        <w:rPr>
          <w:rFonts w:ascii="Times New Roman" w:hAnsi="Times New Roman"/>
          <w:sz w:val="28"/>
          <w:szCs w:val="28"/>
        </w:rPr>
        <w:t>issue</w:t>
      </w:r>
      <w:r>
        <w:rPr>
          <w:rFonts w:ascii="Times New Roman" w:hAnsi="Times New Roman"/>
          <w:sz w:val="28"/>
          <w:szCs w:val="28"/>
        </w:rPr>
        <w:t xml:space="preserve"> of urgency, the applicant asserts in reply: ‘No application for urgency has been made as I have worked within the confines of the </w:t>
      </w:r>
      <w:r w:rsidR="00AE3368">
        <w:rPr>
          <w:rFonts w:ascii="Times New Roman" w:hAnsi="Times New Roman"/>
          <w:sz w:val="28"/>
          <w:szCs w:val="28"/>
        </w:rPr>
        <w:t xml:space="preserve">general </w:t>
      </w:r>
      <w:r>
        <w:rPr>
          <w:rFonts w:ascii="Times New Roman" w:hAnsi="Times New Roman"/>
          <w:sz w:val="28"/>
          <w:szCs w:val="28"/>
        </w:rPr>
        <w:t>rules</w:t>
      </w:r>
      <w:r w:rsidR="00AE3368">
        <w:rPr>
          <w:rFonts w:ascii="Times New Roman" w:hAnsi="Times New Roman"/>
          <w:sz w:val="28"/>
          <w:szCs w:val="28"/>
        </w:rPr>
        <w:t xml:space="preserve"> of court’.</w:t>
      </w:r>
      <w:r w:rsidR="007B2C28">
        <w:rPr>
          <w:rFonts w:ascii="Times New Roman" w:hAnsi="Times New Roman"/>
          <w:sz w:val="28"/>
          <w:szCs w:val="28"/>
        </w:rPr>
        <w:t xml:space="preserve"> </w:t>
      </w:r>
      <w:r w:rsidR="0017029A">
        <w:rPr>
          <w:rFonts w:ascii="Times New Roman" w:hAnsi="Times New Roman"/>
          <w:sz w:val="28"/>
          <w:szCs w:val="28"/>
        </w:rPr>
        <w:t>It bears mentioning that t</w:t>
      </w:r>
      <w:r w:rsidR="007B2C28">
        <w:rPr>
          <w:rFonts w:ascii="Times New Roman" w:hAnsi="Times New Roman"/>
          <w:sz w:val="28"/>
          <w:szCs w:val="28"/>
        </w:rPr>
        <w:t xml:space="preserve">he applicant’s conduct </w:t>
      </w:r>
      <w:r w:rsidR="00290512">
        <w:rPr>
          <w:rFonts w:ascii="Times New Roman" w:hAnsi="Times New Roman"/>
          <w:sz w:val="28"/>
          <w:szCs w:val="28"/>
        </w:rPr>
        <w:t>by</w:t>
      </w:r>
      <w:r w:rsidR="007B2C28">
        <w:rPr>
          <w:rFonts w:ascii="Times New Roman" w:hAnsi="Times New Roman"/>
          <w:sz w:val="28"/>
          <w:szCs w:val="28"/>
        </w:rPr>
        <w:t xml:space="preserve"> engaging in an exercise of self-help by stopping payments for maintenance </w:t>
      </w:r>
      <w:r w:rsidR="007A6541">
        <w:rPr>
          <w:rFonts w:ascii="Times New Roman" w:hAnsi="Times New Roman"/>
          <w:sz w:val="28"/>
          <w:szCs w:val="28"/>
        </w:rPr>
        <w:t xml:space="preserve">invited trenchant comment from the full court, the judgment of which </w:t>
      </w:r>
      <w:r w:rsidR="00347E69">
        <w:rPr>
          <w:rFonts w:ascii="Times New Roman" w:hAnsi="Times New Roman"/>
          <w:sz w:val="28"/>
          <w:szCs w:val="28"/>
        </w:rPr>
        <w:t xml:space="preserve">purposely mentions </w:t>
      </w:r>
      <w:r w:rsidR="007A6541">
        <w:rPr>
          <w:rFonts w:ascii="Times New Roman" w:hAnsi="Times New Roman"/>
          <w:sz w:val="28"/>
          <w:szCs w:val="28"/>
        </w:rPr>
        <w:t xml:space="preserve">that he demonstrated ‘an arrogant attitude’. That attribute of his conduct is similarly </w:t>
      </w:r>
      <w:r w:rsidR="006F333E">
        <w:rPr>
          <w:rFonts w:ascii="Times New Roman" w:hAnsi="Times New Roman"/>
          <w:sz w:val="28"/>
          <w:szCs w:val="28"/>
        </w:rPr>
        <w:t xml:space="preserve">evident </w:t>
      </w:r>
      <w:r w:rsidR="005C2132">
        <w:rPr>
          <w:rFonts w:ascii="Times New Roman" w:hAnsi="Times New Roman"/>
          <w:sz w:val="28"/>
          <w:szCs w:val="28"/>
        </w:rPr>
        <w:t>by his r</w:t>
      </w:r>
      <w:r w:rsidR="0017029A">
        <w:rPr>
          <w:rFonts w:ascii="Times New Roman" w:hAnsi="Times New Roman"/>
          <w:sz w:val="28"/>
          <w:szCs w:val="28"/>
        </w:rPr>
        <w:t xml:space="preserve">iposte </w:t>
      </w:r>
      <w:r w:rsidR="005C2132">
        <w:rPr>
          <w:rFonts w:ascii="Times New Roman" w:hAnsi="Times New Roman"/>
          <w:sz w:val="28"/>
          <w:szCs w:val="28"/>
        </w:rPr>
        <w:t xml:space="preserve">and </w:t>
      </w:r>
      <w:r w:rsidR="007A6541">
        <w:rPr>
          <w:rFonts w:ascii="Times New Roman" w:hAnsi="Times New Roman"/>
          <w:sz w:val="28"/>
          <w:szCs w:val="28"/>
        </w:rPr>
        <w:t>in his approach to this matter.</w:t>
      </w:r>
    </w:p>
    <w:p w:rsidR="007125FF" w:rsidRDefault="006F333E" w:rsidP="00F8318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A further m</w:t>
      </w:r>
      <w:r w:rsidR="00347E69">
        <w:rPr>
          <w:rFonts w:ascii="Times New Roman" w:hAnsi="Times New Roman"/>
          <w:sz w:val="28"/>
          <w:szCs w:val="28"/>
        </w:rPr>
        <w:t>anifest</w:t>
      </w:r>
      <w:r>
        <w:rPr>
          <w:rFonts w:ascii="Times New Roman" w:hAnsi="Times New Roman"/>
          <w:sz w:val="28"/>
          <w:szCs w:val="28"/>
        </w:rPr>
        <w:t xml:space="preserve">ation of </w:t>
      </w:r>
      <w:r w:rsidR="006369E1">
        <w:rPr>
          <w:rFonts w:ascii="Times New Roman" w:hAnsi="Times New Roman"/>
          <w:sz w:val="28"/>
          <w:szCs w:val="28"/>
        </w:rPr>
        <w:t xml:space="preserve">the applicant’s </w:t>
      </w:r>
      <w:r>
        <w:rPr>
          <w:rFonts w:ascii="Times New Roman" w:hAnsi="Times New Roman"/>
          <w:sz w:val="28"/>
          <w:szCs w:val="28"/>
        </w:rPr>
        <w:t xml:space="preserve">abuse of the process of this court is evident from a filing notice </w:t>
      </w:r>
      <w:r w:rsidR="00CA15E0">
        <w:rPr>
          <w:rFonts w:ascii="Times New Roman" w:hAnsi="Times New Roman"/>
          <w:sz w:val="28"/>
          <w:szCs w:val="28"/>
        </w:rPr>
        <w:t xml:space="preserve">dated 19 October 2022. The notice </w:t>
      </w:r>
      <w:r>
        <w:rPr>
          <w:rFonts w:ascii="Times New Roman" w:hAnsi="Times New Roman"/>
          <w:sz w:val="28"/>
          <w:szCs w:val="28"/>
        </w:rPr>
        <w:t xml:space="preserve">merely </w:t>
      </w:r>
      <w:r w:rsidR="00CA15E0">
        <w:rPr>
          <w:rFonts w:ascii="Times New Roman" w:hAnsi="Times New Roman"/>
          <w:sz w:val="28"/>
          <w:szCs w:val="28"/>
        </w:rPr>
        <w:t xml:space="preserve">indicates </w:t>
      </w:r>
      <w:r w:rsidR="006369E1">
        <w:rPr>
          <w:rFonts w:ascii="Times New Roman" w:hAnsi="Times New Roman"/>
          <w:sz w:val="28"/>
          <w:szCs w:val="28"/>
        </w:rPr>
        <w:t>that supplementary evidence is filed in supp</w:t>
      </w:r>
      <w:r w:rsidR="00CA15E0">
        <w:rPr>
          <w:rFonts w:ascii="Times New Roman" w:hAnsi="Times New Roman"/>
          <w:sz w:val="28"/>
          <w:szCs w:val="28"/>
        </w:rPr>
        <w:t xml:space="preserve">ort of the present application and is unaccompanied by a notice of motion. </w:t>
      </w:r>
      <w:r w:rsidR="00483DBB">
        <w:rPr>
          <w:rFonts w:ascii="Times New Roman" w:hAnsi="Times New Roman"/>
          <w:sz w:val="28"/>
          <w:szCs w:val="28"/>
        </w:rPr>
        <w:t>I was not addressed by the applicant on the relevance, if any, of such evidence and g</w:t>
      </w:r>
      <w:r w:rsidR="00874E46">
        <w:rPr>
          <w:rFonts w:ascii="Times New Roman" w:hAnsi="Times New Roman"/>
          <w:sz w:val="28"/>
          <w:szCs w:val="28"/>
        </w:rPr>
        <w:t>iven the manner in which the present application was instituted</w:t>
      </w:r>
      <w:r w:rsidR="00DD5612">
        <w:rPr>
          <w:rFonts w:ascii="Times New Roman" w:hAnsi="Times New Roman"/>
          <w:sz w:val="28"/>
          <w:szCs w:val="28"/>
        </w:rPr>
        <w:t xml:space="preserve">, as also </w:t>
      </w:r>
      <w:r w:rsidR="00874E46">
        <w:rPr>
          <w:rFonts w:ascii="Times New Roman" w:hAnsi="Times New Roman"/>
          <w:sz w:val="28"/>
          <w:szCs w:val="28"/>
        </w:rPr>
        <w:t xml:space="preserve">the fact that </w:t>
      </w:r>
      <w:r w:rsidR="00DD5612">
        <w:rPr>
          <w:rFonts w:ascii="Times New Roman" w:hAnsi="Times New Roman"/>
          <w:sz w:val="28"/>
          <w:szCs w:val="28"/>
        </w:rPr>
        <w:t>the applicant was not candid in his affidavits before this court</w:t>
      </w:r>
      <w:r w:rsidR="00290B04">
        <w:rPr>
          <w:rFonts w:ascii="Times New Roman" w:hAnsi="Times New Roman"/>
          <w:sz w:val="28"/>
          <w:szCs w:val="28"/>
        </w:rPr>
        <w:t>,</w:t>
      </w:r>
      <w:r w:rsidR="00DD5612">
        <w:rPr>
          <w:rFonts w:ascii="Times New Roman" w:hAnsi="Times New Roman"/>
          <w:sz w:val="28"/>
          <w:szCs w:val="28"/>
        </w:rPr>
        <w:t xml:space="preserve"> </w:t>
      </w:r>
      <w:r w:rsidR="00874E46">
        <w:rPr>
          <w:rFonts w:ascii="Times New Roman" w:hAnsi="Times New Roman"/>
          <w:sz w:val="28"/>
          <w:szCs w:val="28"/>
        </w:rPr>
        <w:t>I have refrained from perusing the supplementary evidence</w:t>
      </w:r>
      <w:r w:rsidR="00FC1280">
        <w:rPr>
          <w:rFonts w:ascii="Times New Roman" w:hAnsi="Times New Roman"/>
          <w:sz w:val="28"/>
          <w:szCs w:val="28"/>
        </w:rPr>
        <w:t xml:space="preserve">. </w:t>
      </w:r>
      <w:r w:rsidR="00223855">
        <w:rPr>
          <w:rFonts w:ascii="Times New Roman" w:hAnsi="Times New Roman"/>
          <w:sz w:val="28"/>
          <w:szCs w:val="28"/>
        </w:rPr>
        <w:t>The evidence</w:t>
      </w:r>
      <w:r w:rsidR="00223855" w:rsidRPr="00223855">
        <w:rPr>
          <w:rFonts w:ascii="Times New Roman" w:hAnsi="Times New Roman"/>
          <w:sz w:val="28"/>
          <w:szCs w:val="28"/>
        </w:rPr>
        <w:t xml:space="preserve"> </w:t>
      </w:r>
      <w:r w:rsidR="00223855">
        <w:rPr>
          <w:rFonts w:ascii="Times New Roman" w:hAnsi="Times New Roman"/>
          <w:sz w:val="28"/>
          <w:szCs w:val="28"/>
        </w:rPr>
        <w:t>is contained in a lengthy affidavit</w:t>
      </w:r>
      <w:r w:rsidR="004A59D2">
        <w:rPr>
          <w:rFonts w:ascii="Times New Roman" w:hAnsi="Times New Roman"/>
          <w:sz w:val="28"/>
          <w:szCs w:val="28"/>
        </w:rPr>
        <w:t>. I</w:t>
      </w:r>
      <w:r w:rsidR="00472ABD">
        <w:rPr>
          <w:rFonts w:ascii="Times New Roman" w:hAnsi="Times New Roman"/>
          <w:sz w:val="28"/>
          <w:szCs w:val="28"/>
        </w:rPr>
        <w:t xml:space="preserve">t is not the task of this court to search for material which may augment </w:t>
      </w:r>
      <w:r w:rsidR="00FC1280">
        <w:rPr>
          <w:rFonts w:ascii="Times New Roman" w:hAnsi="Times New Roman"/>
          <w:sz w:val="28"/>
          <w:szCs w:val="28"/>
        </w:rPr>
        <w:t xml:space="preserve">the applicant’s </w:t>
      </w:r>
      <w:r w:rsidR="00472ABD">
        <w:rPr>
          <w:rFonts w:ascii="Times New Roman" w:hAnsi="Times New Roman"/>
          <w:sz w:val="28"/>
          <w:szCs w:val="28"/>
        </w:rPr>
        <w:t xml:space="preserve">case and which should </w:t>
      </w:r>
      <w:r w:rsidR="00472ABD">
        <w:rPr>
          <w:rFonts w:ascii="Times New Roman" w:hAnsi="Times New Roman"/>
          <w:sz w:val="28"/>
          <w:szCs w:val="28"/>
        </w:rPr>
        <w:lastRenderedPageBreak/>
        <w:t>have been properly introduced in his founding papers</w:t>
      </w:r>
      <w:r w:rsidR="00223855">
        <w:rPr>
          <w:rFonts w:ascii="Times New Roman" w:hAnsi="Times New Roman"/>
          <w:sz w:val="28"/>
          <w:szCs w:val="28"/>
        </w:rPr>
        <w:t xml:space="preserve">. </w:t>
      </w:r>
      <w:r w:rsidR="00F84BDE">
        <w:rPr>
          <w:rFonts w:ascii="Times New Roman" w:hAnsi="Times New Roman"/>
          <w:sz w:val="28"/>
          <w:szCs w:val="28"/>
        </w:rPr>
        <w:t>Courts are a public resource under severe pressure.</w:t>
      </w:r>
      <w:r w:rsidR="00F84BDE">
        <w:rPr>
          <w:rStyle w:val="FootnoteReference"/>
          <w:rFonts w:ascii="Times New Roman" w:hAnsi="Times New Roman"/>
          <w:sz w:val="28"/>
          <w:szCs w:val="28"/>
        </w:rPr>
        <w:footnoteReference w:id="9"/>
      </w:r>
      <w:r w:rsidR="00F84BDE">
        <w:rPr>
          <w:rFonts w:ascii="Times New Roman" w:hAnsi="Times New Roman"/>
          <w:sz w:val="28"/>
          <w:szCs w:val="28"/>
        </w:rPr>
        <w:t xml:space="preserve"> It does not bode well for a litigant such as the applicant </w:t>
      </w:r>
      <w:r w:rsidR="00CA15E0">
        <w:rPr>
          <w:rFonts w:ascii="Times New Roman" w:hAnsi="Times New Roman"/>
          <w:sz w:val="28"/>
          <w:szCs w:val="28"/>
        </w:rPr>
        <w:t xml:space="preserve">to introduce matter that may </w:t>
      </w:r>
      <w:r w:rsidR="004A59D2">
        <w:rPr>
          <w:rFonts w:ascii="Times New Roman" w:hAnsi="Times New Roman"/>
          <w:sz w:val="28"/>
          <w:szCs w:val="28"/>
        </w:rPr>
        <w:t xml:space="preserve">broaden the scope of and </w:t>
      </w:r>
      <w:r w:rsidR="00CA15E0">
        <w:rPr>
          <w:rFonts w:ascii="Times New Roman" w:hAnsi="Times New Roman"/>
          <w:sz w:val="28"/>
          <w:szCs w:val="28"/>
        </w:rPr>
        <w:t xml:space="preserve">unnecessarily labour the issues for determination </w:t>
      </w:r>
      <w:r w:rsidR="004A59D2">
        <w:rPr>
          <w:rFonts w:ascii="Times New Roman" w:hAnsi="Times New Roman"/>
          <w:sz w:val="28"/>
          <w:szCs w:val="28"/>
        </w:rPr>
        <w:t xml:space="preserve">while </w:t>
      </w:r>
      <w:r w:rsidR="00CA15E0">
        <w:rPr>
          <w:rFonts w:ascii="Times New Roman" w:hAnsi="Times New Roman"/>
          <w:sz w:val="28"/>
          <w:szCs w:val="28"/>
        </w:rPr>
        <w:t>maintain</w:t>
      </w:r>
      <w:r w:rsidR="004A59D2">
        <w:rPr>
          <w:rFonts w:ascii="Times New Roman" w:hAnsi="Times New Roman"/>
          <w:sz w:val="28"/>
          <w:szCs w:val="28"/>
        </w:rPr>
        <w:t>ing</w:t>
      </w:r>
      <w:r w:rsidR="00CA15E0">
        <w:rPr>
          <w:rFonts w:ascii="Times New Roman" w:hAnsi="Times New Roman"/>
          <w:sz w:val="28"/>
          <w:szCs w:val="28"/>
        </w:rPr>
        <w:t xml:space="preserve"> silence about it. </w:t>
      </w:r>
      <w:r w:rsidR="00EA1E90">
        <w:rPr>
          <w:rFonts w:ascii="Times New Roman" w:hAnsi="Times New Roman"/>
          <w:sz w:val="28"/>
          <w:szCs w:val="28"/>
        </w:rPr>
        <w:t xml:space="preserve">The respondent’s argument was confined </w:t>
      </w:r>
      <w:r w:rsidR="0059466E">
        <w:rPr>
          <w:rFonts w:ascii="Times New Roman" w:hAnsi="Times New Roman"/>
          <w:sz w:val="28"/>
          <w:szCs w:val="28"/>
        </w:rPr>
        <w:t xml:space="preserve">strictly </w:t>
      </w:r>
      <w:r w:rsidR="00EA1E90">
        <w:rPr>
          <w:rFonts w:ascii="Times New Roman" w:hAnsi="Times New Roman"/>
          <w:sz w:val="28"/>
          <w:szCs w:val="28"/>
        </w:rPr>
        <w:t xml:space="preserve">to the merits of the present application without </w:t>
      </w:r>
      <w:r w:rsidR="0059466E">
        <w:rPr>
          <w:rFonts w:ascii="Times New Roman" w:hAnsi="Times New Roman"/>
          <w:sz w:val="28"/>
          <w:szCs w:val="28"/>
        </w:rPr>
        <w:t>traversing</w:t>
      </w:r>
      <w:r w:rsidR="00EA1E90">
        <w:rPr>
          <w:rFonts w:ascii="Times New Roman" w:hAnsi="Times New Roman"/>
          <w:sz w:val="28"/>
          <w:szCs w:val="28"/>
        </w:rPr>
        <w:t xml:space="preserve"> the supplementary material. </w:t>
      </w:r>
      <w:r w:rsidR="00290B04">
        <w:rPr>
          <w:rFonts w:ascii="Times New Roman" w:hAnsi="Times New Roman"/>
          <w:sz w:val="28"/>
          <w:szCs w:val="28"/>
        </w:rPr>
        <w:t>O</w:t>
      </w:r>
      <w:r w:rsidR="00DD5612">
        <w:rPr>
          <w:rFonts w:ascii="Times New Roman" w:hAnsi="Times New Roman"/>
          <w:sz w:val="28"/>
          <w:szCs w:val="28"/>
        </w:rPr>
        <w:t>n reflection</w:t>
      </w:r>
      <w:r w:rsidR="0059466E">
        <w:rPr>
          <w:rFonts w:ascii="Times New Roman" w:hAnsi="Times New Roman"/>
          <w:sz w:val="28"/>
          <w:szCs w:val="28"/>
        </w:rPr>
        <w:t>,</w:t>
      </w:r>
      <w:r w:rsidR="00DD5612">
        <w:rPr>
          <w:rFonts w:ascii="Times New Roman" w:hAnsi="Times New Roman"/>
          <w:sz w:val="28"/>
          <w:szCs w:val="28"/>
        </w:rPr>
        <w:t xml:space="preserve"> I think th</w:t>
      </w:r>
      <w:r w:rsidR="00EA1E90">
        <w:rPr>
          <w:rFonts w:ascii="Times New Roman" w:hAnsi="Times New Roman"/>
          <w:sz w:val="28"/>
          <w:szCs w:val="28"/>
        </w:rPr>
        <w:t xml:space="preserve">is was a </w:t>
      </w:r>
      <w:r w:rsidR="00DD5612">
        <w:rPr>
          <w:rFonts w:ascii="Times New Roman" w:hAnsi="Times New Roman"/>
          <w:sz w:val="28"/>
          <w:szCs w:val="28"/>
        </w:rPr>
        <w:t xml:space="preserve">sagacious </w:t>
      </w:r>
      <w:r w:rsidR="00290B04">
        <w:rPr>
          <w:rFonts w:ascii="Times New Roman" w:hAnsi="Times New Roman"/>
          <w:sz w:val="28"/>
          <w:szCs w:val="28"/>
        </w:rPr>
        <w:t>c</w:t>
      </w:r>
      <w:r w:rsidR="00EA1E90">
        <w:rPr>
          <w:rFonts w:ascii="Times New Roman" w:hAnsi="Times New Roman"/>
          <w:sz w:val="28"/>
          <w:szCs w:val="28"/>
        </w:rPr>
        <w:t>ourse to have adopted</w:t>
      </w:r>
      <w:r w:rsidR="00B9421B">
        <w:rPr>
          <w:rFonts w:ascii="Times New Roman" w:hAnsi="Times New Roman"/>
          <w:sz w:val="28"/>
          <w:szCs w:val="28"/>
        </w:rPr>
        <w:t>.</w:t>
      </w:r>
    </w:p>
    <w:p w:rsidR="00704E06" w:rsidRDefault="00704E06" w:rsidP="000E2261">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the circumstances the following order issues:</w:t>
      </w:r>
    </w:p>
    <w:p w:rsidR="00B27EF5" w:rsidRDefault="00704E06" w:rsidP="001A6E60">
      <w:pPr>
        <w:pStyle w:val="LegalList1"/>
        <w:spacing w:line="360" w:lineRule="auto"/>
        <w:ind w:left="851"/>
        <w:rPr>
          <w:rFonts w:ascii="Times New Roman" w:hAnsi="Times New Roman"/>
          <w:sz w:val="28"/>
          <w:szCs w:val="28"/>
        </w:rPr>
      </w:pPr>
      <w:r>
        <w:rPr>
          <w:rFonts w:ascii="Times New Roman" w:hAnsi="Times New Roman"/>
          <w:sz w:val="28"/>
          <w:szCs w:val="28"/>
        </w:rPr>
        <w:t>The application is dismissed with costs which are to be paid by the applicant on the scale of attorney and client.</w:t>
      </w:r>
    </w:p>
    <w:p w:rsidR="00877298" w:rsidRDefault="00877298" w:rsidP="00522840">
      <w:pPr>
        <w:rPr>
          <w:sz w:val="28"/>
          <w:szCs w:val="28"/>
        </w:rPr>
      </w:pPr>
    </w:p>
    <w:p w:rsidR="00877298" w:rsidRDefault="00877298" w:rsidP="00522840">
      <w:pPr>
        <w:rPr>
          <w:sz w:val="28"/>
          <w:szCs w:val="28"/>
        </w:rPr>
      </w:pPr>
    </w:p>
    <w:p w:rsidR="00877298" w:rsidRDefault="00877298" w:rsidP="00877298">
      <w:pPr>
        <w:spacing w:line="360" w:lineRule="auto"/>
        <w:jc w:val="both"/>
        <w:rPr>
          <w:rFonts w:ascii="Times New Roman" w:hAnsi="Times New Roman"/>
          <w:color w:val="000000"/>
          <w:sz w:val="28"/>
          <w:szCs w:val="28"/>
        </w:rPr>
      </w:pPr>
    </w:p>
    <w:p w:rsidR="00877298" w:rsidRDefault="00877298" w:rsidP="00877298">
      <w:pPr>
        <w:spacing w:line="360" w:lineRule="auto"/>
        <w:jc w:val="both"/>
        <w:rPr>
          <w:rFonts w:ascii="Times New Roman" w:hAnsi="Times New Roman"/>
          <w:color w:val="000000"/>
          <w:sz w:val="28"/>
          <w:szCs w:val="28"/>
        </w:rPr>
      </w:pPr>
    </w:p>
    <w:p w:rsidR="00877298" w:rsidRDefault="00877298" w:rsidP="00877298">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877298" w:rsidRPr="009E483B" w:rsidRDefault="00877298" w:rsidP="00877298">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877298" w:rsidRPr="009E483B" w:rsidRDefault="00877298" w:rsidP="00877298">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877298" w:rsidRDefault="00877298" w:rsidP="00877298">
      <w:pPr>
        <w:pStyle w:val="LegalList1"/>
        <w:spacing w:line="240" w:lineRule="auto"/>
        <w:ind w:left="851"/>
        <w:rPr>
          <w:rFonts w:ascii="Times New Roman" w:hAnsi="Times New Roman"/>
          <w:sz w:val="28"/>
          <w:szCs w:val="28"/>
        </w:rPr>
      </w:pPr>
    </w:p>
    <w:p w:rsidR="0089177C" w:rsidRDefault="0089177C" w:rsidP="00877298">
      <w:pPr>
        <w:pStyle w:val="LegalList1"/>
        <w:spacing w:line="240" w:lineRule="auto"/>
        <w:ind w:left="851"/>
        <w:rPr>
          <w:rFonts w:ascii="Times New Roman" w:hAnsi="Times New Roman"/>
          <w:sz w:val="28"/>
          <w:szCs w:val="28"/>
        </w:rPr>
      </w:pPr>
    </w:p>
    <w:p w:rsidR="00477E69" w:rsidRDefault="00477E69" w:rsidP="00877298">
      <w:pPr>
        <w:pStyle w:val="LegalList1"/>
        <w:spacing w:line="240" w:lineRule="auto"/>
        <w:ind w:left="851"/>
        <w:rPr>
          <w:rFonts w:ascii="Times New Roman" w:hAnsi="Times New Roman"/>
          <w:sz w:val="28"/>
          <w:szCs w:val="28"/>
        </w:rPr>
      </w:pPr>
    </w:p>
    <w:p w:rsidR="00477E69" w:rsidRDefault="00477E69" w:rsidP="00877298">
      <w:pPr>
        <w:pStyle w:val="LegalList1"/>
        <w:spacing w:line="240" w:lineRule="auto"/>
        <w:ind w:left="851"/>
        <w:rPr>
          <w:rFonts w:ascii="Times New Roman" w:hAnsi="Times New Roman"/>
          <w:sz w:val="28"/>
          <w:szCs w:val="28"/>
        </w:rPr>
      </w:pPr>
    </w:p>
    <w:p w:rsidR="00477E69" w:rsidRDefault="00477E69" w:rsidP="00877298">
      <w:pPr>
        <w:pStyle w:val="LegalList1"/>
        <w:spacing w:line="240" w:lineRule="auto"/>
        <w:ind w:left="851"/>
        <w:rPr>
          <w:rFonts w:ascii="Times New Roman" w:hAnsi="Times New Roman"/>
          <w:sz w:val="28"/>
          <w:szCs w:val="28"/>
        </w:rPr>
      </w:pPr>
    </w:p>
    <w:p w:rsidR="00877298" w:rsidRDefault="00877298" w:rsidP="00877298">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rsidR="00877298" w:rsidRPr="009E483B" w:rsidRDefault="00877298" w:rsidP="00877298">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t>In Person</w:t>
      </w:r>
    </w:p>
    <w:p w:rsidR="00877298" w:rsidRDefault="00877298" w:rsidP="00877298">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 xml:space="preserve">1 </w:t>
      </w:r>
      <w:proofErr w:type="spellStart"/>
      <w:r>
        <w:rPr>
          <w:rFonts w:ascii="Times New Roman" w:hAnsi="Times New Roman" w:cs="Times New Roman"/>
          <w:sz w:val="28"/>
          <w:szCs w:val="28"/>
        </w:rPr>
        <w:t>Greenfountain</w:t>
      </w:r>
      <w:proofErr w:type="spellEnd"/>
      <w:r>
        <w:rPr>
          <w:rFonts w:ascii="Times New Roman" w:hAnsi="Times New Roman" w:cs="Times New Roman"/>
          <w:sz w:val="28"/>
          <w:szCs w:val="28"/>
        </w:rPr>
        <w:t xml:space="preserve"> Farm Chalets</w:t>
      </w:r>
    </w:p>
    <w:p w:rsidR="00877298" w:rsidRDefault="00877298" w:rsidP="00877298">
      <w:pPr>
        <w:ind w:left="3862" w:firstLine="458"/>
        <w:rPr>
          <w:rFonts w:ascii="Times New Roman" w:hAnsi="Times New Roman" w:cs="Times New Roman"/>
          <w:sz w:val="28"/>
          <w:szCs w:val="28"/>
        </w:rPr>
      </w:pPr>
      <w:r>
        <w:rPr>
          <w:rFonts w:ascii="Times New Roman" w:hAnsi="Times New Roman" w:cs="Times New Roman"/>
          <w:sz w:val="28"/>
          <w:szCs w:val="28"/>
        </w:rPr>
        <w:t>Port Alfred</w:t>
      </w:r>
    </w:p>
    <w:p w:rsidR="009839E3" w:rsidRDefault="009839E3" w:rsidP="00877298">
      <w:pPr>
        <w:ind w:left="3862" w:firstLine="458"/>
        <w:rPr>
          <w:rFonts w:ascii="Times New Roman" w:hAnsi="Times New Roman" w:cs="Times New Roman"/>
          <w:sz w:val="28"/>
          <w:szCs w:val="28"/>
        </w:rPr>
      </w:pPr>
      <w:r>
        <w:rPr>
          <w:rFonts w:ascii="Times New Roman" w:hAnsi="Times New Roman" w:cs="Times New Roman"/>
          <w:sz w:val="28"/>
          <w:szCs w:val="28"/>
        </w:rPr>
        <w:t xml:space="preserve">Tel: 087 701 </w:t>
      </w:r>
      <w:r w:rsidR="00366A66">
        <w:rPr>
          <w:rFonts w:ascii="Times New Roman" w:hAnsi="Times New Roman" w:cs="Times New Roman"/>
          <w:sz w:val="28"/>
          <w:szCs w:val="28"/>
        </w:rPr>
        <w:t xml:space="preserve">3574 / </w:t>
      </w:r>
      <w:proofErr w:type="gramStart"/>
      <w:r>
        <w:rPr>
          <w:rFonts w:ascii="Times New Roman" w:hAnsi="Times New Roman" w:cs="Times New Roman"/>
          <w:sz w:val="28"/>
          <w:szCs w:val="28"/>
        </w:rPr>
        <w:t>082  491</w:t>
      </w:r>
      <w:proofErr w:type="gramEnd"/>
      <w:r>
        <w:rPr>
          <w:rFonts w:ascii="Times New Roman" w:hAnsi="Times New Roman" w:cs="Times New Roman"/>
          <w:sz w:val="28"/>
          <w:szCs w:val="28"/>
        </w:rPr>
        <w:t xml:space="preserve"> 500</w:t>
      </w:r>
      <w:r w:rsidR="00366A66">
        <w:rPr>
          <w:rFonts w:ascii="Times New Roman" w:hAnsi="Times New Roman" w:cs="Times New Roman"/>
          <w:sz w:val="28"/>
          <w:szCs w:val="28"/>
        </w:rPr>
        <w:t>9</w:t>
      </w:r>
    </w:p>
    <w:p w:rsidR="00877298" w:rsidRDefault="00211C84" w:rsidP="00877298">
      <w:pPr>
        <w:ind w:left="3862" w:firstLine="458"/>
        <w:rPr>
          <w:rFonts w:ascii="Times New Roman" w:hAnsi="Times New Roman" w:cs="Times New Roman"/>
          <w:sz w:val="28"/>
          <w:szCs w:val="28"/>
        </w:rPr>
      </w:pPr>
      <w:hyperlink r:id="rId9" w:history="1">
        <w:r w:rsidR="009839E3" w:rsidRPr="002A7F17">
          <w:rPr>
            <w:rStyle w:val="Hyperlink"/>
            <w:rFonts w:ascii="Times New Roman" w:hAnsi="Times New Roman" w:cs="Times New Roman"/>
            <w:sz w:val="28"/>
            <w:szCs w:val="28"/>
          </w:rPr>
          <w:t>mharnwell.5@gmail.com</w:t>
        </w:r>
      </w:hyperlink>
    </w:p>
    <w:p w:rsidR="009839E3" w:rsidRDefault="009839E3" w:rsidP="00877298">
      <w:pPr>
        <w:ind w:left="3862" w:firstLine="458"/>
        <w:rPr>
          <w:rFonts w:ascii="Times New Roman" w:hAnsi="Times New Roman" w:cs="Times New Roman"/>
          <w:sz w:val="28"/>
          <w:szCs w:val="28"/>
        </w:rPr>
      </w:pPr>
    </w:p>
    <w:p w:rsidR="00877298" w:rsidRDefault="00877298" w:rsidP="00877298">
      <w:pPr>
        <w:ind w:left="3862" w:firstLine="458"/>
        <w:rPr>
          <w:rFonts w:ascii="Times New Roman" w:hAnsi="Times New Roman" w:cs="Times New Roman"/>
          <w:sz w:val="28"/>
          <w:szCs w:val="28"/>
        </w:rPr>
      </w:pPr>
    </w:p>
    <w:p w:rsidR="00877298" w:rsidRPr="009E483B" w:rsidRDefault="00877298" w:rsidP="00877298">
      <w:pPr>
        <w:ind w:left="982"/>
        <w:rPr>
          <w:rFonts w:ascii="Times New Roman" w:hAnsi="Times New Roman" w:cs="Times New Roman"/>
          <w:sz w:val="28"/>
          <w:szCs w:val="28"/>
        </w:rPr>
      </w:pPr>
      <w:r>
        <w:rPr>
          <w:rFonts w:ascii="Times New Roman" w:hAnsi="Times New Roman" w:cs="Times New Roman"/>
          <w:sz w:val="28"/>
          <w:szCs w:val="28"/>
        </w:rPr>
        <w:tab/>
      </w:r>
    </w:p>
    <w:p w:rsidR="00877298" w:rsidRPr="00DE1B37" w:rsidRDefault="00877298" w:rsidP="00877298">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Respondent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366A66">
        <w:rPr>
          <w:rFonts w:ascii="Times New Roman" w:hAnsi="Times New Roman" w:cs="Times New Roman"/>
          <w:sz w:val="28"/>
          <w:szCs w:val="28"/>
        </w:rPr>
        <w:t>T. S. Miller</w:t>
      </w:r>
    </w:p>
    <w:p w:rsidR="00877298" w:rsidRDefault="00877298" w:rsidP="00877298">
      <w:pPr>
        <w:ind w:left="3600" w:firstLine="720"/>
        <w:rPr>
          <w:rFonts w:ascii="Times New Roman" w:hAnsi="Times New Roman" w:cs="Times New Roman"/>
          <w:sz w:val="28"/>
          <w:szCs w:val="28"/>
        </w:rPr>
      </w:pPr>
      <w:r>
        <w:rPr>
          <w:rFonts w:ascii="Times New Roman" w:hAnsi="Times New Roman" w:cs="Times New Roman"/>
          <w:sz w:val="28"/>
          <w:szCs w:val="28"/>
        </w:rPr>
        <w:t xml:space="preserve">Instructed </w:t>
      </w:r>
      <w:r w:rsidR="00366A66" w:rsidRPr="00FF3047">
        <w:rPr>
          <w:rFonts w:ascii="Times New Roman" w:hAnsi="Times New Roman" w:cs="Times New Roman"/>
          <w:i/>
          <w:sz w:val="28"/>
          <w:szCs w:val="28"/>
        </w:rPr>
        <w:t>pro bono</w:t>
      </w:r>
      <w:r w:rsidR="00366A66">
        <w:rPr>
          <w:rFonts w:ascii="Times New Roman" w:hAnsi="Times New Roman" w:cs="Times New Roman"/>
          <w:sz w:val="28"/>
          <w:szCs w:val="28"/>
        </w:rPr>
        <w:t xml:space="preserve"> </w:t>
      </w:r>
      <w:r>
        <w:rPr>
          <w:rFonts w:ascii="Times New Roman" w:hAnsi="Times New Roman" w:cs="Times New Roman"/>
          <w:sz w:val="28"/>
          <w:szCs w:val="28"/>
        </w:rPr>
        <w:t>by</w:t>
      </w:r>
    </w:p>
    <w:p w:rsidR="00366A66" w:rsidRDefault="00366A66" w:rsidP="00877298">
      <w:pPr>
        <w:ind w:left="3600" w:firstLine="720"/>
        <w:rPr>
          <w:rFonts w:ascii="Times New Roman" w:hAnsi="Times New Roman" w:cs="Times New Roman"/>
          <w:sz w:val="28"/>
          <w:szCs w:val="28"/>
        </w:rPr>
      </w:pPr>
      <w:proofErr w:type="spellStart"/>
      <w:r>
        <w:rPr>
          <w:rFonts w:ascii="Times New Roman" w:hAnsi="Times New Roman" w:cs="Times New Roman"/>
          <w:sz w:val="28"/>
          <w:szCs w:val="28"/>
        </w:rPr>
        <w:t>Wheeldon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Rushmere</w:t>
      </w:r>
      <w:proofErr w:type="spellEnd"/>
      <w:r>
        <w:rPr>
          <w:rFonts w:ascii="Times New Roman" w:hAnsi="Times New Roman" w:cs="Times New Roman"/>
          <w:sz w:val="28"/>
          <w:szCs w:val="28"/>
        </w:rPr>
        <w:t xml:space="preserve"> &amp; Cole</w:t>
      </w:r>
      <w:r w:rsidR="001A6E60">
        <w:rPr>
          <w:rFonts w:ascii="Times New Roman" w:hAnsi="Times New Roman" w:cs="Times New Roman"/>
          <w:sz w:val="28"/>
          <w:szCs w:val="28"/>
        </w:rPr>
        <w:t xml:space="preserve"> Inc.</w:t>
      </w:r>
    </w:p>
    <w:p w:rsidR="00366A66" w:rsidRDefault="00366A66" w:rsidP="00877298">
      <w:pPr>
        <w:ind w:left="3600" w:firstLine="720"/>
        <w:rPr>
          <w:rFonts w:ascii="Times New Roman" w:hAnsi="Times New Roman" w:cs="Times New Roman"/>
          <w:sz w:val="28"/>
          <w:szCs w:val="28"/>
        </w:rPr>
      </w:pPr>
      <w:proofErr w:type="spellStart"/>
      <w:r>
        <w:rPr>
          <w:rFonts w:ascii="Times New Roman" w:hAnsi="Times New Roman" w:cs="Times New Roman"/>
          <w:sz w:val="28"/>
          <w:szCs w:val="28"/>
        </w:rPr>
        <w:t>Makhanda</w:t>
      </w:r>
      <w:proofErr w:type="spellEnd"/>
    </w:p>
    <w:p w:rsidR="00366A66" w:rsidRDefault="00366A66" w:rsidP="00877298">
      <w:pPr>
        <w:ind w:left="3600" w:firstLine="720"/>
        <w:rPr>
          <w:rFonts w:ascii="Times New Roman" w:hAnsi="Times New Roman" w:cs="Times New Roman"/>
          <w:sz w:val="28"/>
          <w:szCs w:val="28"/>
        </w:rPr>
      </w:pPr>
      <w:r>
        <w:rPr>
          <w:rFonts w:ascii="Times New Roman" w:hAnsi="Times New Roman" w:cs="Times New Roman"/>
          <w:sz w:val="28"/>
          <w:szCs w:val="28"/>
        </w:rPr>
        <w:t>(Ref: B. Brody)</w:t>
      </w:r>
    </w:p>
    <w:p w:rsidR="001A6E60" w:rsidRDefault="00366A66" w:rsidP="00877298">
      <w:pPr>
        <w:ind w:left="3600" w:firstLine="720"/>
        <w:rPr>
          <w:rFonts w:ascii="Times New Roman" w:hAnsi="Times New Roman" w:cs="Times New Roman"/>
          <w:sz w:val="28"/>
          <w:szCs w:val="28"/>
        </w:rPr>
      </w:pPr>
      <w:r>
        <w:rPr>
          <w:rFonts w:ascii="Times New Roman" w:hAnsi="Times New Roman" w:cs="Times New Roman"/>
          <w:sz w:val="28"/>
          <w:szCs w:val="28"/>
        </w:rPr>
        <w:t xml:space="preserve">Tel: </w:t>
      </w:r>
      <w:r w:rsidR="001A6E60">
        <w:rPr>
          <w:rFonts w:ascii="Times New Roman" w:hAnsi="Times New Roman" w:cs="Times New Roman"/>
          <w:sz w:val="28"/>
          <w:szCs w:val="28"/>
        </w:rPr>
        <w:t>046-622 7005</w:t>
      </w:r>
    </w:p>
    <w:p w:rsidR="001A6E60" w:rsidRDefault="001A6E60" w:rsidP="00877298">
      <w:pPr>
        <w:ind w:left="3600" w:firstLine="720"/>
        <w:rPr>
          <w:rFonts w:ascii="Times New Roman" w:hAnsi="Times New Roman" w:cs="Times New Roman"/>
          <w:sz w:val="28"/>
          <w:szCs w:val="28"/>
        </w:rPr>
      </w:pPr>
    </w:p>
    <w:p w:rsidR="00877298" w:rsidRDefault="00877298" w:rsidP="00877298">
      <w:pPr>
        <w:ind w:left="3600" w:firstLine="720"/>
        <w:rPr>
          <w:rFonts w:ascii="Times New Roman" w:hAnsi="Times New Roman" w:cs="Times New Roman"/>
          <w:sz w:val="28"/>
          <w:szCs w:val="28"/>
        </w:rPr>
      </w:pPr>
    </w:p>
    <w:p w:rsidR="00877298" w:rsidRDefault="00877298" w:rsidP="00877298">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1A6E60">
        <w:rPr>
          <w:rFonts w:ascii="Times New Roman" w:hAnsi="Times New Roman"/>
          <w:sz w:val="28"/>
          <w:szCs w:val="28"/>
        </w:rPr>
        <w:t>7 November 2022</w:t>
      </w:r>
      <w:r>
        <w:rPr>
          <w:rFonts w:ascii="Times New Roman" w:hAnsi="Times New Roman"/>
          <w:sz w:val="28"/>
          <w:szCs w:val="28"/>
        </w:rPr>
        <w:t>.</w:t>
      </w:r>
    </w:p>
    <w:p w:rsidR="00877298" w:rsidRPr="001A6E60" w:rsidRDefault="00877298" w:rsidP="001A6E60">
      <w:pPr>
        <w:pStyle w:val="LegalList1"/>
        <w:spacing w:line="360" w:lineRule="auto"/>
        <w:ind w:left="851"/>
        <w:rPr>
          <w:rFonts w:ascii="Times New Roman" w:hAnsi="Times New Roman"/>
          <w:sz w:val="28"/>
          <w:szCs w:val="28"/>
        </w:rPr>
      </w:pPr>
      <w:r w:rsidRPr="00EB6675">
        <w:rPr>
          <w:rFonts w:ascii="Times New Roman" w:hAnsi="Times New Roman"/>
          <w:sz w:val="28"/>
          <w:szCs w:val="28"/>
        </w:rPr>
        <w:t>Date delivered:</w:t>
      </w:r>
      <w:r w:rsidRPr="00EB6675">
        <w:rPr>
          <w:rFonts w:ascii="Times New Roman" w:hAnsi="Times New Roman"/>
          <w:sz w:val="28"/>
          <w:szCs w:val="28"/>
        </w:rPr>
        <w:tab/>
      </w:r>
      <w:r w:rsidRPr="00EB6675">
        <w:rPr>
          <w:rFonts w:ascii="Times New Roman" w:hAnsi="Times New Roman"/>
          <w:sz w:val="28"/>
          <w:szCs w:val="28"/>
        </w:rPr>
        <w:tab/>
      </w:r>
      <w:r w:rsidRPr="00EB6675">
        <w:rPr>
          <w:rFonts w:ascii="Times New Roman" w:hAnsi="Times New Roman"/>
          <w:sz w:val="28"/>
          <w:szCs w:val="28"/>
        </w:rPr>
        <w:tab/>
        <w:t>1</w:t>
      </w:r>
      <w:r w:rsidR="00F200F5">
        <w:rPr>
          <w:rFonts w:ascii="Times New Roman" w:hAnsi="Times New Roman"/>
          <w:sz w:val="28"/>
          <w:szCs w:val="28"/>
        </w:rPr>
        <w:t>2</w:t>
      </w:r>
      <w:r w:rsidR="001A6E60">
        <w:rPr>
          <w:rFonts w:ascii="Times New Roman" w:hAnsi="Times New Roman"/>
          <w:sz w:val="28"/>
          <w:szCs w:val="28"/>
        </w:rPr>
        <w:t xml:space="preserve"> January 2023</w:t>
      </w:r>
      <w:r w:rsidRPr="00EB6675">
        <w:rPr>
          <w:rFonts w:ascii="Times New Roman" w:hAnsi="Times New Roman"/>
          <w:sz w:val="28"/>
          <w:szCs w:val="28"/>
        </w:rPr>
        <w:t>.</w:t>
      </w:r>
    </w:p>
    <w:sectPr w:rsidR="00877298" w:rsidRPr="001A6E60" w:rsidSect="00A572D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84" w:rsidRDefault="00211C84" w:rsidP="00354A12">
      <w:pPr>
        <w:spacing w:line="240" w:lineRule="auto"/>
      </w:pPr>
      <w:r>
        <w:separator/>
      </w:r>
    </w:p>
  </w:endnote>
  <w:endnote w:type="continuationSeparator" w:id="0">
    <w:p w:rsidR="00211C84" w:rsidRDefault="00211C84"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84" w:rsidRDefault="00211C84" w:rsidP="00354A12">
      <w:pPr>
        <w:spacing w:line="240" w:lineRule="auto"/>
      </w:pPr>
      <w:r>
        <w:separator/>
      </w:r>
    </w:p>
  </w:footnote>
  <w:footnote w:type="continuationSeparator" w:id="0">
    <w:p w:rsidR="00211C84" w:rsidRDefault="00211C84" w:rsidP="00354A12">
      <w:pPr>
        <w:spacing w:line="240" w:lineRule="auto"/>
      </w:pPr>
      <w:r>
        <w:continuationSeparator/>
      </w:r>
    </w:p>
  </w:footnote>
  <w:footnote w:id="1">
    <w:p w:rsidR="00141A59" w:rsidRPr="00663223" w:rsidRDefault="00141A59" w:rsidP="00141A59">
      <w:pPr>
        <w:pStyle w:val="FootnoteText"/>
        <w:rPr>
          <w:rFonts w:ascii="Times New Roman" w:hAnsi="Times New Roman" w:cs="Times New Roman"/>
        </w:rPr>
      </w:pPr>
      <w:r w:rsidRPr="00663223">
        <w:rPr>
          <w:rStyle w:val="FootnoteReference"/>
          <w:rFonts w:ascii="Times New Roman" w:hAnsi="Times New Roman" w:cs="Times New Roman"/>
        </w:rPr>
        <w:footnoteRef/>
      </w:r>
      <w:r w:rsidRPr="00663223">
        <w:rPr>
          <w:rFonts w:ascii="Times New Roman" w:hAnsi="Times New Roman" w:cs="Times New Roman"/>
        </w:rPr>
        <w:t xml:space="preserve"> </w:t>
      </w:r>
      <w:r w:rsidRPr="00663223">
        <w:rPr>
          <w:rFonts w:ascii="Times New Roman" w:hAnsi="Times New Roman" w:cs="Times New Roman"/>
          <w:i/>
        </w:rPr>
        <w:t xml:space="preserve">Mark </w:t>
      </w:r>
      <w:proofErr w:type="spellStart"/>
      <w:r w:rsidRPr="00663223">
        <w:rPr>
          <w:rFonts w:ascii="Times New Roman" w:hAnsi="Times New Roman" w:cs="Times New Roman"/>
          <w:i/>
        </w:rPr>
        <w:t>Harnwell</w:t>
      </w:r>
      <w:proofErr w:type="spellEnd"/>
      <w:r w:rsidRPr="00663223">
        <w:rPr>
          <w:rFonts w:ascii="Times New Roman" w:hAnsi="Times New Roman" w:cs="Times New Roman"/>
          <w:i/>
        </w:rPr>
        <w:t xml:space="preserve"> v Carol Ann </w:t>
      </w:r>
      <w:proofErr w:type="spellStart"/>
      <w:r w:rsidRPr="00663223">
        <w:rPr>
          <w:rFonts w:ascii="Times New Roman" w:hAnsi="Times New Roman" w:cs="Times New Roman"/>
          <w:i/>
        </w:rPr>
        <w:t>Harnwell</w:t>
      </w:r>
      <w:proofErr w:type="spellEnd"/>
      <w:r w:rsidRPr="00663223">
        <w:rPr>
          <w:rFonts w:ascii="Times New Roman" w:hAnsi="Times New Roman" w:cs="Times New Roman"/>
        </w:rPr>
        <w:t xml:space="preserve">, Unreported Case No. CA 231/2021 (ECD, </w:t>
      </w:r>
      <w:proofErr w:type="spellStart"/>
      <w:r w:rsidRPr="00663223">
        <w:rPr>
          <w:rFonts w:ascii="Times New Roman" w:hAnsi="Times New Roman" w:cs="Times New Roman"/>
        </w:rPr>
        <w:t>Makhanda</w:t>
      </w:r>
      <w:proofErr w:type="spellEnd"/>
      <w:r w:rsidRPr="00663223">
        <w:rPr>
          <w:rFonts w:ascii="Times New Roman" w:hAnsi="Times New Roman" w:cs="Times New Roman"/>
        </w:rPr>
        <w:t>)</w:t>
      </w:r>
      <w:r w:rsidR="004D7C76" w:rsidRPr="00663223">
        <w:rPr>
          <w:rFonts w:ascii="Times New Roman" w:hAnsi="Times New Roman" w:cs="Times New Roman"/>
        </w:rPr>
        <w:t xml:space="preserve"> 4 October 2022</w:t>
      </w:r>
      <w:r w:rsidR="004D4DC0">
        <w:rPr>
          <w:rFonts w:ascii="Times New Roman" w:hAnsi="Times New Roman" w:cs="Times New Roman"/>
        </w:rPr>
        <w:t>.</w:t>
      </w:r>
    </w:p>
  </w:footnote>
  <w:footnote w:id="2">
    <w:p w:rsidR="005105F5" w:rsidRPr="00663223" w:rsidRDefault="005105F5" w:rsidP="005105F5">
      <w:pPr>
        <w:pStyle w:val="FootnoteText"/>
        <w:jc w:val="both"/>
        <w:rPr>
          <w:rFonts w:ascii="Times New Roman" w:hAnsi="Times New Roman" w:cs="Times New Roman"/>
        </w:rPr>
      </w:pPr>
      <w:r w:rsidRPr="00663223">
        <w:rPr>
          <w:rStyle w:val="FootnoteReference"/>
          <w:rFonts w:ascii="Times New Roman" w:hAnsi="Times New Roman" w:cs="Times New Roman"/>
        </w:rPr>
        <w:footnoteRef/>
      </w:r>
      <w:r w:rsidRPr="00663223">
        <w:rPr>
          <w:rFonts w:ascii="Times New Roman" w:hAnsi="Times New Roman" w:cs="Times New Roman"/>
        </w:rPr>
        <w:t xml:space="preserve"> 2013 (1) SA 83 (CC) para 114.</w:t>
      </w:r>
    </w:p>
  </w:footnote>
  <w:footnote w:id="3">
    <w:p w:rsidR="003C44B7" w:rsidRPr="00663223" w:rsidRDefault="003C44B7" w:rsidP="003C44B7">
      <w:pPr>
        <w:pStyle w:val="FootnoteText"/>
        <w:rPr>
          <w:rFonts w:ascii="Times New Roman" w:hAnsi="Times New Roman" w:cs="Times New Roman"/>
        </w:rPr>
      </w:pPr>
      <w:r w:rsidRPr="00663223">
        <w:rPr>
          <w:rStyle w:val="FootnoteReference"/>
          <w:rFonts w:ascii="Times New Roman" w:hAnsi="Times New Roman" w:cs="Times New Roman"/>
        </w:rPr>
        <w:footnoteRef/>
      </w:r>
      <w:r w:rsidRPr="00663223">
        <w:rPr>
          <w:rFonts w:ascii="Times New Roman" w:hAnsi="Times New Roman" w:cs="Times New Roman"/>
        </w:rPr>
        <w:t xml:space="preserve"> </w:t>
      </w:r>
      <w:proofErr w:type="spellStart"/>
      <w:r w:rsidRPr="00663223">
        <w:rPr>
          <w:rFonts w:ascii="Times New Roman" w:hAnsi="Times New Roman" w:cs="Times New Roman"/>
          <w:i/>
        </w:rPr>
        <w:t>Bayat</w:t>
      </w:r>
      <w:proofErr w:type="spellEnd"/>
      <w:r w:rsidRPr="00663223">
        <w:rPr>
          <w:rFonts w:ascii="Times New Roman" w:hAnsi="Times New Roman" w:cs="Times New Roman"/>
          <w:i/>
        </w:rPr>
        <w:t xml:space="preserve"> and Others v </w:t>
      </w:r>
      <w:proofErr w:type="spellStart"/>
      <w:r w:rsidRPr="00663223">
        <w:rPr>
          <w:rFonts w:ascii="Times New Roman" w:hAnsi="Times New Roman" w:cs="Times New Roman"/>
          <w:i/>
        </w:rPr>
        <w:t>Hansa</w:t>
      </w:r>
      <w:proofErr w:type="spellEnd"/>
      <w:r w:rsidRPr="00663223">
        <w:rPr>
          <w:rFonts w:ascii="Times New Roman" w:hAnsi="Times New Roman" w:cs="Times New Roman"/>
          <w:i/>
        </w:rPr>
        <w:t xml:space="preserve"> and Another</w:t>
      </w:r>
      <w:r w:rsidRPr="00663223">
        <w:rPr>
          <w:rFonts w:ascii="Times New Roman" w:hAnsi="Times New Roman" w:cs="Times New Roman"/>
        </w:rPr>
        <w:t xml:space="preserve">1955 (3) SA 547 (N) at 553D; see also </w:t>
      </w:r>
      <w:r w:rsidRPr="00663223">
        <w:rPr>
          <w:rFonts w:ascii="Times New Roman" w:hAnsi="Times New Roman" w:cs="Times New Roman"/>
          <w:i/>
        </w:rPr>
        <w:t>Poseidon Ships Agencies (Pty) Ltd v African Coaling and Exporting Co (Durban) (Pty) Ltd and Another</w:t>
      </w:r>
      <w:r w:rsidRPr="00663223">
        <w:rPr>
          <w:rFonts w:ascii="Times New Roman" w:hAnsi="Times New Roman" w:cs="Times New Roman"/>
        </w:rPr>
        <w:t xml:space="preserve"> 1980 (1) SA 313 (D&amp;CLD) at 315E-H and 316A</w:t>
      </w:r>
    </w:p>
  </w:footnote>
  <w:footnote w:id="4">
    <w:p w:rsidR="007C6600" w:rsidRPr="00663223" w:rsidRDefault="007C6600" w:rsidP="007C6600">
      <w:pPr>
        <w:pStyle w:val="FootnoteText"/>
        <w:rPr>
          <w:rFonts w:ascii="Times New Roman" w:hAnsi="Times New Roman" w:cs="Times New Roman"/>
        </w:rPr>
      </w:pPr>
      <w:r w:rsidRPr="00663223">
        <w:rPr>
          <w:rStyle w:val="FootnoteReference"/>
          <w:rFonts w:ascii="Times New Roman" w:hAnsi="Times New Roman" w:cs="Times New Roman"/>
        </w:rPr>
        <w:footnoteRef/>
      </w:r>
      <w:r w:rsidRPr="00663223">
        <w:rPr>
          <w:rFonts w:ascii="Times New Roman" w:hAnsi="Times New Roman" w:cs="Times New Roman"/>
        </w:rPr>
        <w:t xml:space="preserve"> Act 32 of 1944, as amended</w:t>
      </w:r>
    </w:p>
  </w:footnote>
  <w:footnote w:id="5">
    <w:p w:rsidR="007C6600" w:rsidRPr="00663223" w:rsidRDefault="007C6600" w:rsidP="007C6600">
      <w:pPr>
        <w:pStyle w:val="FootnoteText"/>
        <w:rPr>
          <w:rFonts w:ascii="Times New Roman" w:hAnsi="Times New Roman" w:cs="Times New Roman"/>
        </w:rPr>
      </w:pPr>
      <w:r w:rsidRPr="00663223">
        <w:rPr>
          <w:rStyle w:val="FootnoteReference"/>
          <w:rFonts w:ascii="Times New Roman" w:hAnsi="Times New Roman" w:cs="Times New Roman"/>
        </w:rPr>
        <w:footnoteRef/>
      </w:r>
      <w:r w:rsidRPr="00663223">
        <w:rPr>
          <w:rFonts w:ascii="Times New Roman" w:hAnsi="Times New Roman" w:cs="Times New Roman"/>
        </w:rPr>
        <w:t xml:space="preserve"> 10 of 2013</w:t>
      </w:r>
    </w:p>
  </w:footnote>
  <w:footnote w:id="6">
    <w:p w:rsidR="00626284" w:rsidRPr="00663223" w:rsidRDefault="00626284">
      <w:pPr>
        <w:pStyle w:val="FootnoteText"/>
        <w:rPr>
          <w:rFonts w:ascii="Times New Roman" w:hAnsi="Times New Roman" w:cs="Times New Roman"/>
        </w:rPr>
      </w:pPr>
      <w:r w:rsidRPr="00663223">
        <w:rPr>
          <w:rStyle w:val="FootnoteReference"/>
          <w:rFonts w:ascii="Times New Roman" w:hAnsi="Times New Roman" w:cs="Times New Roman"/>
        </w:rPr>
        <w:footnoteRef/>
      </w:r>
      <w:r w:rsidRPr="00663223">
        <w:rPr>
          <w:rFonts w:ascii="Times New Roman" w:hAnsi="Times New Roman" w:cs="Times New Roman"/>
        </w:rPr>
        <w:t xml:space="preserve"> Erasmus </w:t>
      </w:r>
      <w:r w:rsidRPr="00663223">
        <w:rPr>
          <w:rFonts w:ascii="Times New Roman" w:hAnsi="Times New Roman" w:cs="Times New Roman"/>
          <w:i/>
        </w:rPr>
        <w:t>Superior Court Practice</w:t>
      </w:r>
      <w:r w:rsidRPr="00663223">
        <w:rPr>
          <w:rFonts w:ascii="Times New Roman" w:hAnsi="Times New Roman" w:cs="Times New Roman"/>
        </w:rPr>
        <w:t>, Vol 2 D1-605.</w:t>
      </w:r>
    </w:p>
  </w:footnote>
  <w:footnote w:id="7">
    <w:p w:rsidR="00EB77D2" w:rsidRPr="00663223" w:rsidRDefault="00EB77D2">
      <w:pPr>
        <w:pStyle w:val="FootnoteText"/>
        <w:rPr>
          <w:rFonts w:ascii="Times New Roman" w:hAnsi="Times New Roman" w:cs="Times New Roman"/>
        </w:rPr>
      </w:pPr>
      <w:r w:rsidRPr="00663223">
        <w:rPr>
          <w:rStyle w:val="FootnoteReference"/>
          <w:rFonts w:ascii="Times New Roman" w:hAnsi="Times New Roman" w:cs="Times New Roman"/>
        </w:rPr>
        <w:footnoteRef/>
      </w:r>
      <w:r w:rsidRPr="00663223">
        <w:rPr>
          <w:rFonts w:ascii="Times New Roman" w:hAnsi="Times New Roman" w:cs="Times New Roman"/>
        </w:rPr>
        <w:t xml:space="preserve"> </w:t>
      </w:r>
      <w:r w:rsidRPr="00663223">
        <w:rPr>
          <w:rFonts w:ascii="Times New Roman" w:hAnsi="Times New Roman" w:cs="Times New Roman"/>
          <w:i/>
        </w:rPr>
        <w:t xml:space="preserve">Sabena Belgian World Airlines v </w:t>
      </w:r>
      <w:proofErr w:type="spellStart"/>
      <w:r w:rsidRPr="00663223">
        <w:rPr>
          <w:rFonts w:ascii="Times New Roman" w:hAnsi="Times New Roman" w:cs="Times New Roman"/>
          <w:i/>
        </w:rPr>
        <w:t>Ver</w:t>
      </w:r>
      <w:proofErr w:type="spellEnd"/>
      <w:r w:rsidRPr="00663223">
        <w:rPr>
          <w:rFonts w:ascii="Times New Roman" w:hAnsi="Times New Roman" w:cs="Times New Roman"/>
          <w:i/>
        </w:rPr>
        <w:t xml:space="preserve"> </w:t>
      </w:r>
      <w:proofErr w:type="spellStart"/>
      <w:r w:rsidRPr="00663223">
        <w:rPr>
          <w:rFonts w:ascii="Times New Roman" w:hAnsi="Times New Roman" w:cs="Times New Roman"/>
          <w:i/>
        </w:rPr>
        <w:t>Elst</w:t>
      </w:r>
      <w:proofErr w:type="spellEnd"/>
      <w:r w:rsidRPr="00663223">
        <w:rPr>
          <w:rFonts w:ascii="Times New Roman" w:hAnsi="Times New Roman" w:cs="Times New Roman"/>
        </w:rPr>
        <w:t xml:space="preserve"> 1980 (2) SA 238 (WLD) at 243A-D.</w:t>
      </w:r>
    </w:p>
  </w:footnote>
  <w:footnote w:id="8">
    <w:p w:rsidR="0035313B" w:rsidRDefault="0035313B" w:rsidP="0035313B">
      <w:pPr>
        <w:pStyle w:val="FootnoteText"/>
      </w:pPr>
      <w:r w:rsidRPr="00663223">
        <w:rPr>
          <w:rStyle w:val="FootnoteReference"/>
          <w:rFonts w:ascii="Times New Roman" w:hAnsi="Times New Roman" w:cs="Times New Roman"/>
        </w:rPr>
        <w:footnoteRef/>
      </w:r>
      <w:r w:rsidRPr="00663223">
        <w:rPr>
          <w:rFonts w:ascii="Times New Roman" w:hAnsi="Times New Roman" w:cs="Times New Roman"/>
        </w:rPr>
        <w:t xml:space="preserve"> Replying affidavit, annexure ‘RA10’</w:t>
      </w:r>
      <w:r w:rsidR="00663223">
        <w:rPr>
          <w:rFonts w:ascii="Times New Roman" w:hAnsi="Times New Roman" w:cs="Times New Roman"/>
        </w:rPr>
        <w:t>.</w:t>
      </w:r>
    </w:p>
  </w:footnote>
  <w:footnote w:id="9">
    <w:p w:rsidR="00F84BDE" w:rsidRPr="00F84BDE" w:rsidRDefault="00F84BDE">
      <w:pPr>
        <w:pStyle w:val="FootnoteText"/>
        <w:rPr>
          <w:rFonts w:ascii="Times New Roman" w:hAnsi="Times New Roman" w:cs="Times New Roman"/>
        </w:rPr>
      </w:pPr>
      <w:r>
        <w:rPr>
          <w:rStyle w:val="FootnoteReference"/>
        </w:rPr>
        <w:footnoteRef/>
      </w:r>
      <w:r>
        <w:t xml:space="preserve"> </w:t>
      </w:r>
      <w:proofErr w:type="spellStart"/>
      <w:r>
        <w:rPr>
          <w:rFonts w:ascii="Times New Roman" w:hAnsi="Times New Roman" w:cs="Times New Roman"/>
          <w:i/>
        </w:rPr>
        <w:t>Savvas</w:t>
      </w:r>
      <w:proofErr w:type="spellEnd"/>
      <w:r>
        <w:rPr>
          <w:rFonts w:ascii="Times New Roman" w:hAnsi="Times New Roman" w:cs="Times New Roman"/>
          <w:i/>
        </w:rPr>
        <w:t xml:space="preserve"> </w:t>
      </w:r>
      <w:proofErr w:type="spellStart"/>
      <w:r>
        <w:rPr>
          <w:rFonts w:ascii="Times New Roman" w:hAnsi="Times New Roman" w:cs="Times New Roman"/>
          <w:i/>
        </w:rPr>
        <w:t>Socratous</w:t>
      </w:r>
      <w:proofErr w:type="spellEnd"/>
      <w:r>
        <w:rPr>
          <w:rFonts w:ascii="Times New Roman" w:hAnsi="Times New Roman" w:cs="Times New Roman"/>
          <w:i/>
        </w:rPr>
        <w:t xml:space="preserve"> v Grindstone Investments 134 (Pty) Ltd </w:t>
      </w:r>
      <w:r>
        <w:rPr>
          <w:rFonts w:ascii="Times New Roman" w:hAnsi="Times New Roman" w:cs="Times New Roman"/>
        </w:rPr>
        <w:t>[2011] ZASCA 8 para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7A212D">
          <w:rPr>
            <w:noProof/>
          </w:rPr>
          <w:t>5</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CD9EC4-7CD7-439B-B74B-3D4CCE067A00}"/>
    <w:docVar w:name="dgnword-eventsink" w:val="190101224"/>
  </w:docVars>
  <w:rsids>
    <w:rsidRoot w:val="00354A12"/>
    <w:rsid w:val="000006AD"/>
    <w:rsid w:val="000021FC"/>
    <w:rsid w:val="000116B2"/>
    <w:rsid w:val="0001795A"/>
    <w:rsid w:val="000528A3"/>
    <w:rsid w:val="00066EB1"/>
    <w:rsid w:val="00066F15"/>
    <w:rsid w:val="00071381"/>
    <w:rsid w:val="0007349E"/>
    <w:rsid w:val="00097D3A"/>
    <w:rsid w:val="000A7FC2"/>
    <w:rsid w:val="000B3BA1"/>
    <w:rsid w:val="000D1DCE"/>
    <w:rsid w:val="000D20A3"/>
    <w:rsid w:val="000D6DA7"/>
    <w:rsid w:val="000E054D"/>
    <w:rsid w:val="000F5787"/>
    <w:rsid w:val="00105A81"/>
    <w:rsid w:val="00121DCD"/>
    <w:rsid w:val="00131176"/>
    <w:rsid w:val="001413A2"/>
    <w:rsid w:val="00141A59"/>
    <w:rsid w:val="00146914"/>
    <w:rsid w:val="0016582D"/>
    <w:rsid w:val="001659A6"/>
    <w:rsid w:val="00167BDA"/>
    <w:rsid w:val="0017029A"/>
    <w:rsid w:val="001961BA"/>
    <w:rsid w:val="001A1E68"/>
    <w:rsid w:val="001A5C88"/>
    <w:rsid w:val="001A6E60"/>
    <w:rsid w:val="001B21C4"/>
    <w:rsid w:val="001B2FE7"/>
    <w:rsid w:val="001B67BE"/>
    <w:rsid w:val="001D055A"/>
    <w:rsid w:val="001D27ED"/>
    <w:rsid w:val="001E3BBE"/>
    <w:rsid w:val="00211C84"/>
    <w:rsid w:val="00223855"/>
    <w:rsid w:val="00243726"/>
    <w:rsid w:val="00247374"/>
    <w:rsid w:val="002610F3"/>
    <w:rsid w:val="00290512"/>
    <w:rsid w:val="00290B04"/>
    <w:rsid w:val="002947AD"/>
    <w:rsid w:val="002A12F5"/>
    <w:rsid w:val="002A21A5"/>
    <w:rsid w:val="002B7A11"/>
    <w:rsid w:val="002D391B"/>
    <w:rsid w:val="002E34A6"/>
    <w:rsid w:val="002E78FC"/>
    <w:rsid w:val="002F4C16"/>
    <w:rsid w:val="00306E03"/>
    <w:rsid w:val="0031649E"/>
    <w:rsid w:val="003220C5"/>
    <w:rsid w:val="003222A8"/>
    <w:rsid w:val="00324991"/>
    <w:rsid w:val="003250EC"/>
    <w:rsid w:val="003264FA"/>
    <w:rsid w:val="003311C6"/>
    <w:rsid w:val="003328A3"/>
    <w:rsid w:val="003346F2"/>
    <w:rsid w:val="00347E69"/>
    <w:rsid w:val="0035313B"/>
    <w:rsid w:val="00354A12"/>
    <w:rsid w:val="0035660F"/>
    <w:rsid w:val="003603E9"/>
    <w:rsid w:val="00366A66"/>
    <w:rsid w:val="00383166"/>
    <w:rsid w:val="0038713E"/>
    <w:rsid w:val="003974DD"/>
    <w:rsid w:val="00397DFB"/>
    <w:rsid w:val="003A1DE2"/>
    <w:rsid w:val="003A24EF"/>
    <w:rsid w:val="003A7D7E"/>
    <w:rsid w:val="003C3BAD"/>
    <w:rsid w:val="003C44B7"/>
    <w:rsid w:val="003E3543"/>
    <w:rsid w:val="003E4442"/>
    <w:rsid w:val="00401BD3"/>
    <w:rsid w:val="004112D3"/>
    <w:rsid w:val="00416059"/>
    <w:rsid w:val="004416DA"/>
    <w:rsid w:val="00444369"/>
    <w:rsid w:val="00450E04"/>
    <w:rsid w:val="00461ECA"/>
    <w:rsid w:val="004671FF"/>
    <w:rsid w:val="00472A37"/>
    <w:rsid w:val="00472ABD"/>
    <w:rsid w:val="004743D6"/>
    <w:rsid w:val="00474650"/>
    <w:rsid w:val="00477E69"/>
    <w:rsid w:val="004804E0"/>
    <w:rsid w:val="00483DBB"/>
    <w:rsid w:val="00492683"/>
    <w:rsid w:val="004941E8"/>
    <w:rsid w:val="004A0F56"/>
    <w:rsid w:val="004A2829"/>
    <w:rsid w:val="004A59D2"/>
    <w:rsid w:val="004B6A49"/>
    <w:rsid w:val="004B7851"/>
    <w:rsid w:val="004D2BEE"/>
    <w:rsid w:val="004D49B9"/>
    <w:rsid w:val="004D4DC0"/>
    <w:rsid w:val="004D7C76"/>
    <w:rsid w:val="004F07A1"/>
    <w:rsid w:val="004F20F1"/>
    <w:rsid w:val="004F74AC"/>
    <w:rsid w:val="004F7CF4"/>
    <w:rsid w:val="005010FA"/>
    <w:rsid w:val="00505B9A"/>
    <w:rsid w:val="005105F5"/>
    <w:rsid w:val="005125C0"/>
    <w:rsid w:val="00515544"/>
    <w:rsid w:val="005177DD"/>
    <w:rsid w:val="00522840"/>
    <w:rsid w:val="005635D2"/>
    <w:rsid w:val="00563A15"/>
    <w:rsid w:val="005653A8"/>
    <w:rsid w:val="00572463"/>
    <w:rsid w:val="00574B48"/>
    <w:rsid w:val="00583FDD"/>
    <w:rsid w:val="0058614F"/>
    <w:rsid w:val="0059466E"/>
    <w:rsid w:val="005B7B4F"/>
    <w:rsid w:val="005C2132"/>
    <w:rsid w:val="005F7A7B"/>
    <w:rsid w:val="00601B2C"/>
    <w:rsid w:val="00601CF9"/>
    <w:rsid w:val="00605F5A"/>
    <w:rsid w:val="00610062"/>
    <w:rsid w:val="006211FC"/>
    <w:rsid w:val="00624BE1"/>
    <w:rsid w:val="00626284"/>
    <w:rsid w:val="00633710"/>
    <w:rsid w:val="006369E1"/>
    <w:rsid w:val="00656ECC"/>
    <w:rsid w:val="00663223"/>
    <w:rsid w:val="00670B4B"/>
    <w:rsid w:val="00681EC7"/>
    <w:rsid w:val="00685D43"/>
    <w:rsid w:val="00696826"/>
    <w:rsid w:val="006B02EA"/>
    <w:rsid w:val="006C4295"/>
    <w:rsid w:val="006C510A"/>
    <w:rsid w:val="006D2D33"/>
    <w:rsid w:val="006F333E"/>
    <w:rsid w:val="00704E06"/>
    <w:rsid w:val="007125FF"/>
    <w:rsid w:val="0074353B"/>
    <w:rsid w:val="007445D6"/>
    <w:rsid w:val="00753626"/>
    <w:rsid w:val="00772450"/>
    <w:rsid w:val="0078563C"/>
    <w:rsid w:val="007871A2"/>
    <w:rsid w:val="007A0CE0"/>
    <w:rsid w:val="007A212D"/>
    <w:rsid w:val="007A6235"/>
    <w:rsid w:val="007A6541"/>
    <w:rsid w:val="007A7F2E"/>
    <w:rsid w:val="007B2C28"/>
    <w:rsid w:val="007B525F"/>
    <w:rsid w:val="007C6600"/>
    <w:rsid w:val="007D2358"/>
    <w:rsid w:val="007D5630"/>
    <w:rsid w:val="007D6C66"/>
    <w:rsid w:val="007E0225"/>
    <w:rsid w:val="00804D8A"/>
    <w:rsid w:val="008133A9"/>
    <w:rsid w:val="00852D68"/>
    <w:rsid w:val="00866694"/>
    <w:rsid w:val="00874E46"/>
    <w:rsid w:val="00877298"/>
    <w:rsid w:val="00881F29"/>
    <w:rsid w:val="00882A34"/>
    <w:rsid w:val="008861AF"/>
    <w:rsid w:val="0089177C"/>
    <w:rsid w:val="008978BB"/>
    <w:rsid w:val="008B2D48"/>
    <w:rsid w:val="008B72E1"/>
    <w:rsid w:val="008D19BC"/>
    <w:rsid w:val="008D4300"/>
    <w:rsid w:val="008E2979"/>
    <w:rsid w:val="008E2ECD"/>
    <w:rsid w:val="008E79C1"/>
    <w:rsid w:val="008E7A5E"/>
    <w:rsid w:val="008F22CA"/>
    <w:rsid w:val="00906DD1"/>
    <w:rsid w:val="00910716"/>
    <w:rsid w:val="00912ABB"/>
    <w:rsid w:val="00921003"/>
    <w:rsid w:val="00932C3F"/>
    <w:rsid w:val="00932DB7"/>
    <w:rsid w:val="00934230"/>
    <w:rsid w:val="00944E62"/>
    <w:rsid w:val="009541A5"/>
    <w:rsid w:val="00961CBF"/>
    <w:rsid w:val="00974F23"/>
    <w:rsid w:val="0097799E"/>
    <w:rsid w:val="00980272"/>
    <w:rsid w:val="0098077B"/>
    <w:rsid w:val="009839E3"/>
    <w:rsid w:val="00986F81"/>
    <w:rsid w:val="009A409E"/>
    <w:rsid w:val="009C3B88"/>
    <w:rsid w:val="009D31B3"/>
    <w:rsid w:val="009D582B"/>
    <w:rsid w:val="009E6B48"/>
    <w:rsid w:val="009F48A6"/>
    <w:rsid w:val="00A137F7"/>
    <w:rsid w:val="00A27D5A"/>
    <w:rsid w:val="00A30644"/>
    <w:rsid w:val="00A36E0D"/>
    <w:rsid w:val="00A41BF4"/>
    <w:rsid w:val="00A41EDA"/>
    <w:rsid w:val="00A572D4"/>
    <w:rsid w:val="00A604C0"/>
    <w:rsid w:val="00A62CE5"/>
    <w:rsid w:val="00A664FC"/>
    <w:rsid w:val="00A670A0"/>
    <w:rsid w:val="00A9467A"/>
    <w:rsid w:val="00AC18B1"/>
    <w:rsid w:val="00AD3F7B"/>
    <w:rsid w:val="00AD4ECD"/>
    <w:rsid w:val="00AD7016"/>
    <w:rsid w:val="00AE3368"/>
    <w:rsid w:val="00AE4656"/>
    <w:rsid w:val="00AE6210"/>
    <w:rsid w:val="00AF0451"/>
    <w:rsid w:val="00AF2FA8"/>
    <w:rsid w:val="00B1055F"/>
    <w:rsid w:val="00B11BB3"/>
    <w:rsid w:val="00B14C07"/>
    <w:rsid w:val="00B179E5"/>
    <w:rsid w:val="00B20F2B"/>
    <w:rsid w:val="00B26D3B"/>
    <w:rsid w:val="00B27EF5"/>
    <w:rsid w:val="00B43022"/>
    <w:rsid w:val="00B5504B"/>
    <w:rsid w:val="00B65C6C"/>
    <w:rsid w:val="00B6756B"/>
    <w:rsid w:val="00B7567A"/>
    <w:rsid w:val="00B76B3A"/>
    <w:rsid w:val="00B800F5"/>
    <w:rsid w:val="00B813A6"/>
    <w:rsid w:val="00B825A9"/>
    <w:rsid w:val="00B843B1"/>
    <w:rsid w:val="00B85312"/>
    <w:rsid w:val="00B8714C"/>
    <w:rsid w:val="00B9421B"/>
    <w:rsid w:val="00BB2360"/>
    <w:rsid w:val="00BB4034"/>
    <w:rsid w:val="00BC0127"/>
    <w:rsid w:val="00BE3D8A"/>
    <w:rsid w:val="00BE45BE"/>
    <w:rsid w:val="00BF452C"/>
    <w:rsid w:val="00C1187B"/>
    <w:rsid w:val="00C556DB"/>
    <w:rsid w:val="00C629E1"/>
    <w:rsid w:val="00C674A6"/>
    <w:rsid w:val="00C73ADC"/>
    <w:rsid w:val="00C76A87"/>
    <w:rsid w:val="00C857D9"/>
    <w:rsid w:val="00C969A9"/>
    <w:rsid w:val="00CA15E0"/>
    <w:rsid w:val="00CA4DDA"/>
    <w:rsid w:val="00CA536E"/>
    <w:rsid w:val="00CC3C69"/>
    <w:rsid w:val="00CD0F83"/>
    <w:rsid w:val="00CE1F27"/>
    <w:rsid w:val="00CF124C"/>
    <w:rsid w:val="00CF36FD"/>
    <w:rsid w:val="00D10AB4"/>
    <w:rsid w:val="00D157A5"/>
    <w:rsid w:val="00D32159"/>
    <w:rsid w:val="00D45647"/>
    <w:rsid w:val="00D602FA"/>
    <w:rsid w:val="00D77593"/>
    <w:rsid w:val="00D778BA"/>
    <w:rsid w:val="00D81518"/>
    <w:rsid w:val="00D82BBC"/>
    <w:rsid w:val="00D9251B"/>
    <w:rsid w:val="00DA65C0"/>
    <w:rsid w:val="00DA6B51"/>
    <w:rsid w:val="00DB3D8F"/>
    <w:rsid w:val="00DC7A3C"/>
    <w:rsid w:val="00DD38F4"/>
    <w:rsid w:val="00DD4C7F"/>
    <w:rsid w:val="00DD5612"/>
    <w:rsid w:val="00DE12B2"/>
    <w:rsid w:val="00DE24DE"/>
    <w:rsid w:val="00DE3DAC"/>
    <w:rsid w:val="00DE5634"/>
    <w:rsid w:val="00DF1A62"/>
    <w:rsid w:val="00E01C31"/>
    <w:rsid w:val="00E1275F"/>
    <w:rsid w:val="00E145F9"/>
    <w:rsid w:val="00E16EEF"/>
    <w:rsid w:val="00E20A85"/>
    <w:rsid w:val="00E41829"/>
    <w:rsid w:val="00E52BFA"/>
    <w:rsid w:val="00E57D23"/>
    <w:rsid w:val="00E65129"/>
    <w:rsid w:val="00E82D21"/>
    <w:rsid w:val="00E95379"/>
    <w:rsid w:val="00E95C8A"/>
    <w:rsid w:val="00EA1E90"/>
    <w:rsid w:val="00EA3C19"/>
    <w:rsid w:val="00EA7DE1"/>
    <w:rsid w:val="00EB77D2"/>
    <w:rsid w:val="00EC44A5"/>
    <w:rsid w:val="00EC6D12"/>
    <w:rsid w:val="00EE1E9E"/>
    <w:rsid w:val="00EE5EC6"/>
    <w:rsid w:val="00EE6AFC"/>
    <w:rsid w:val="00EF1C8F"/>
    <w:rsid w:val="00EF6059"/>
    <w:rsid w:val="00F11AE6"/>
    <w:rsid w:val="00F12E8C"/>
    <w:rsid w:val="00F13CC6"/>
    <w:rsid w:val="00F15E02"/>
    <w:rsid w:val="00F200F5"/>
    <w:rsid w:val="00F20AEE"/>
    <w:rsid w:val="00F27410"/>
    <w:rsid w:val="00F36637"/>
    <w:rsid w:val="00F429AF"/>
    <w:rsid w:val="00F52E6C"/>
    <w:rsid w:val="00F64A06"/>
    <w:rsid w:val="00F66332"/>
    <w:rsid w:val="00F73458"/>
    <w:rsid w:val="00F8318E"/>
    <w:rsid w:val="00F84BDE"/>
    <w:rsid w:val="00F85BC0"/>
    <w:rsid w:val="00F86465"/>
    <w:rsid w:val="00F90F55"/>
    <w:rsid w:val="00F97C22"/>
    <w:rsid w:val="00FA619F"/>
    <w:rsid w:val="00FB148E"/>
    <w:rsid w:val="00FB53B7"/>
    <w:rsid w:val="00FB7A61"/>
    <w:rsid w:val="00FC1280"/>
    <w:rsid w:val="00FC280A"/>
    <w:rsid w:val="00FC2C7E"/>
    <w:rsid w:val="00FD3CE5"/>
    <w:rsid w:val="00FE338A"/>
    <w:rsid w:val="00FE45BF"/>
    <w:rsid w:val="00FF29D2"/>
    <w:rsid w:val="00FF3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035F"/>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character" w:styleId="Hyperlink">
    <w:name w:val="Hyperlink"/>
    <w:basedOn w:val="DefaultParagraphFont"/>
    <w:uiPriority w:val="99"/>
    <w:unhideWhenUsed/>
    <w:rsid w:val="00877298"/>
    <w:rPr>
      <w:color w:val="0563C1" w:themeColor="hyperlink"/>
      <w:u w:val="single"/>
    </w:rPr>
  </w:style>
  <w:style w:type="paragraph" w:styleId="BalloonText">
    <w:name w:val="Balloon Text"/>
    <w:basedOn w:val="Normal"/>
    <w:link w:val="BalloonTextChar"/>
    <w:uiPriority w:val="99"/>
    <w:semiHidden/>
    <w:unhideWhenUsed/>
    <w:rsid w:val="004D4D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172332451">
      <w:bodyDiv w:val="1"/>
      <w:marLeft w:val="0"/>
      <w:marRight w:val="0"/>
      <w:marTop w:val="0"/>
      <w:marBottom w:val="0"/>
      <w:divBdr>
        <w:top w:val="none" w:sz="0" w:space="0" w:color="auto"/>
        <w:left w:val="none" w:sz="0" w:space="0" w:color="auto"/>
        <w:bottom w:val="none" w:sz="0" w:space="0" w:color="auto"/>
        <w:right w:val="none" w:sz="0" w:space="0" w:color="auto"/>
      </w:divBdr>
    </w:div>
    <w:div w:id="1481850016">
      <w:bodyDiv w:val="1"/>
      <w:marLeft w:val="0"/>
      <w:marRight w:val="0"/>
      <w:marTop w:val="0"/>
      <w:marBottom w:val="0"/>
      <w:divBdr>
        <w:top w:val="none" w:sz="0" w:space="0" w:color="auto"/>
        <w:left w:val="none" w:sz="0" w:space="0" w:color="auto"/>
        <w:bottom w:val="none" w:sz="0" w:space="0" w:color="auto"/>
        <w:right w:val="none" w:sz="0" w:space="0" w:color="auto"/>
      </w:divBdr>
    </w:div>
    <w:div w:id="18967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arnwell.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1AF7-1E14-4F63-976D-0CC13954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6</cp:revision>
  <cp:lastPrinted>2023-01-10T10:10:00Z</cp:lastPrinted>
  <dcterms:created xsi:type="dcterms:W3CDTF">2023-02-07T10:45:00Z</dcterms:created>
  <dcterms:modified xsi:type="dcterms:W3CDTF">2023-02-17T12:58:00Z</dcterms:modified>
  <cp:contentStatus/>
</cp:coreProperties>
</file>