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B3B33" w14:textId="77777777" w:rsidR="0068101D" w:rsidRPr="00951523" w:rsidRDefault="0068101D" w:rsidP="0068101D">
      <w:pPr>
        <w:ind w:right="95"/>
        <w:jc w:val="center"/>
        <w:rPr>
          <w:rFonts w:ascii="Arial" w:hAnsi="Arial" w:cs="Arial"/>
          <w:b/>
          <w:sz w:val="24"/>
          <w:szCs w:val="24"/>
        </w:rPr>
      </w:pPr>
      <w:r w:rsidRPr="00951523">
        <w:rPr>
          <w:rFonts w:ascii="Arial" w:hAnsi="Arial" w:cs="Arial"/>
          <w:b/>
          <w:noProof/>
          <w:sz w:val="24"/>
          <w:szCs w:val="24"/>
          <w:lang w:val="en-US"/>
        </w:rPr>
        <w:drawing>
          <wp:inline distT="0" distB="0" distL="0" distR="0" wp14:anchorId="49FA5F74" wp14:editId="252CCFD7">
            <wp:extent cx="1987550" cy="165227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p>
    <w:p w14:paraId="3F1AC8CD" w14:textId="77777777" w:rsidR="0068101D" w:rsidRPr="00951523" w:rsidRDefault="0068101D" w:rsidP="0068101D">
      <w:pPr>
        <w:ind w:right="-613"/>
        <w:rPr>
          <w:rFonts w:ascii="Arial" w:hAnsi="Arial" w:cs="Arial"/>
          <w:b/>
          <w:sz w:val="24"/>
          <w:szCs w:val="24"/>
        </w:rPr>
      </w:pPr>
    </w:p>
    <w:p w14:paraId="01963FEF" w14:textId="77777777" w:rsidR="0068101D" w:rsidRPr="002322FF" w:rsidRDefault="0068101D" w:rsidP="0068101D">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 xml:space="preserve">IN THE HIGH COURT OF SOUTH </w:t>
      </w:r>
      <w:r>
        <w:rPr>
          <w:rFonts w:ascii="Arial" w:hAnsi="Arial" w:cs="Arial"/>
          <w:b/>
          <w:sz w:val="24"/>
          <w:szCs w:val="24"/>
        </w:rPr>
        <w:t>AFRICA</w:t>
      </w:r>
    </w:p>
    <w:p w14:paraId="7C1F7708" w14:textId="77777777" w:rsidR="0068101D" w:rsidRPr="00951523" w:rsidRDefault="0068101D" w:rsidP="0068101D">
      <w:pPr>
        <w:spacing w:line="600" w:lineRule="auto"/>
        <w:ind w:right="95"/>
        <w:jc w:val="center"/>
        <w:rPr>
          <w:rFonts w:ascii="Arial" w:hAnsi="Arial" w:cs="Arial"/>
          <w:b/>
          <w:sz w:val="24"/>
          <w:szCs w:val="24"/>
        </w:rPr>
      </w:pPr>
      <w:r w:rsidRPr="00951523">
        <w:rPr>
          <w:rFonts w:ascii="Arial" w:hAnsi="Arial" w:cs="Arial"/>
          <w:b/>
          <w:sz w:val="24"/>
          <w:szCs w:val="24"/>
        </w:rPr>
        <w:t xml:space="preserve">(EASTERN CAPE DIVISION, </w:t>
      </w:r>
      <w:r>
        <w:rPr>
          <w:rFonts w:ascii="Arial" w:hAnsi="Arial" w:cs="Arial"/>
          <w:b/>
          <w:sz w:val="24"/>
          <w:szCs w:val="24"/>
        </w:rPr>
        <w:t>MAKHANDA</w:t>
      </w:r>
      <w:r w:rsidRPr="00951523">
        <w:rPr>
          <w:rFonts w:ascii="Arial" w:hAnsi="Arial" w:cs="Arial"/>
          <w:b/>
          <w:sz w:val="24"/>
          <w:szCs w:val="24"/>
        </w:rPr>
        <w:t>)</w:t>
      </w:r>
    </w:p>
    <w:p w14:paraId="5E266B7C" w14:textId="77777777" w:rsidR="0068101D" w:rsidRDefault="0068101D" w:rsidP="0068101D">
      <w:pPr>
        <w:jc w:val="right"/>
        <w:rPr>
          <w:rFonts w:ascii="Arial" w:hAnsi="Arial" w:cs="Arial"/>
          <w:b/>
          <w:sz w:val="24"/>
          <w:szCs w:val="24"/>
        </w:rPr>
      </w:pPr>
    </w:p>
    <w:p w14:paraId="02F669EA" w14:textId="3333C0FE" w:rsidR="0068101D" w:rsidRDefault="0068101D" w:rsidP="0068101D">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CA 47/2022</w:t>
      </w:r>
    </w:p>
    <w:p w14:paraId="4249DEC5" w14:textId="77777777" w:rsidR="0068101D" w:rsidRDefault="0068101D" w:rsidP="0068101D">
      <w:pPr>
        <w:spacing w:after="0" w:line="360" w:lineRule="auto"/>
        <w:jc w:val="both"/>
        <w:rPr>
          <w:rFonts w:ascii="Arial" w:hAnsi="Arial" w:cs="Arial"/>
          <w:b/>
          <w:bCs/>
          <w:sz w:val="24"/>
          <w:szCs w:val="24"/>
        </w:rPr>
      </w:pPr>
    </w:p>
    <w:p w14:paraId="26F3FE37" w14:textId="228D03D9" w:rsidR="0068101D" w:rsidRDefault="0068101D" w:rsidP="0068101D">
      <w:pPr>
        <w:spacing w:after="0" w:line="360" w:lineRule="auto"/>
        <w:jc w:val="both"/>
        <w:rPr>
          <w:rFonts w:ascii="Arial" w:hAnsi="Arial" w:cs="Arial"/>
          <w:sz w:val="24"/>
          <w:szCs w:val="24"/>
        </w:rPr>
      </w:pPr>
      <w:r>
        <w:rPr>
          <w:rFonts w:ascii="Arial" w:hAnsi="Arial" w:cs="Arial"/>
          <w:b/>
          <w:bCs/>
          <w:sz w:val="24"/>
          <w:szCs w:val="24"/>
        </w:rPr>
        <w:t>CHRISTOPHER PAPANA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w:t>
      </w:r>
      <w:r w:rsidRPr="0068101D">
        <w:rPr>
          <w:rFonts w:ascii="Arial" w:hAnsi="Arial" w:cs="Arial"/>
          <w:sz w:val="24"/>
          <w:szCs w:val="24"/>
        </w:rPr>
        <w:t xml:space="preserve">First </w:t>
      </w:r>
      <w:r w:rsidRPr="002D7419">
        <w:rPr>
          <w:rFonts w:ascii="Arial" w:hAnsi="Arial" w:cs="Arial"/>
          <w:sz w:val="24"/>
          <w:szCs w:val="24"/>
        </w:rPr>
        <w:t>App</w:t>
      </w:r>
      <w:r>
        <w:rPr>
          <w:rFonts w:ascii="Arial" w:hAnsi="Arial" w:cs="Arial"/>
          <w:sz w:val="24"/>
          <w:szCs w:val="24"/>
        </w:rPr>
        <w:t>ellant</w:t>
      </w:r>
    </w:p>
    <w:p w14:paraId="2EC4F81C" w14:textId="67F373CA" w:rsidR="0068101D" w:rsidRDefault="0068101D" w:rsidP="0068101D">
      <w:pPr>
        <w:spacing w:after="0" w:line="360" w:lineRule="auto"/>
        <w:jc w:val="both"/>
        <w:rPr>
          <w:rFonts w:ascii="Arial" w:hAnsi="Arial" w:cs="Arial"/>
          <w:sz w:val="24"/>
          <w:szCs w:val="24"/>
        </w:rPr>
      </w:pPr>
      <w:r>
        <w:rPr>
          <w:rFonts w:ascii="Arial" w:hAnsi="Arial" w:cs="Arial"/>
          <w:b/>
          <w:bCs/>
          <w:sz w:val="24"/>
          <w:szCs w:val="24"/>
        </w:rPr>
        <w:t>PATRICIA MAY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Second</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556F0909" w14:textId="69FB2509" w:rsidR="0068101D" w:rsidRDefault="0068101D" w:rsidP="0068101D">
      <w:pPr>
        <w:spacing w:after="0" w:line="360" w:lineRule="auto"/>
        <w:jc w:val="both"/>
        <w:rPr>
          <w:rFonts w:ascii="Arial" w:hAnsi="Arial" w:cs="Arial"/>
          <w:sz w:val="24"/>
          <w:szCs w:val="24"/>
        </w:rPr>
      </w:pPr>
      <w:r>
        <w:rPr>
          <w:rFonts w:ascii="Arial" w:hAnsi="Arial" w:cs="Arial"/>
          <w:b/>
          <w:bCs/>
          <w:sz w:val="24"/>
          <w:szCs w:val="24"/>
        </w:rPr>
        <w:t>PHINDILE POKILE (aka SIYABULELA KHALIPI)</w:t>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Third</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1FBA8752" w14:textId="406789D5" w:rsidR="0068101D" w:rsidRDefault="0068101D" w:rsidP="0068101D">
      <w:pPr>
        <w:spacing w:after="0" w:line="360" w:lineRule="auto"/>
        <w:jc w:val="both"/>
        <w:rPr>
          <w:rFonts w:ascii="Arial" w:hAnsi="Arial" w:cs="Arial"/>
          <w:sz w:val="24"/>
          <w:szCs w:val="24"/>
        </w:rPr>
      </w:pPr>
      <w:r>
        <w:rPr>
          <w:rFonts w:ascii="Arial" w:hAnsi="Arial" w:cs="Arial"/>
          <w:b/>
          <w:bCs/>
          <w:sz w:val="24"/>
          <w:szCs w:val="24"/>
        </w:rPr>
        <w:t>SIPHOSETHU NTETE (aka ESETHU NTETE)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Fourth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51E62197" w14:textId="1E32795C" w:rsidR="0068101D" w:rsidRDefault="0068101D" w:rsidP="0068101D">
      <w:pPr>
        <w:spacing w:after="0" w:line="360" w:lineRule="auto"/>
        <w:jc w:val="both"/>
        <w:rPr>
          <w:rFonts w:ascii="Arial" w:hAnsi="Arial" w:cs="Arial"/>
          <w:sz w:val="24"/>
          <w:szCs w:val="24"/>
        </w:rPr>
      </w:pPr>
      <w:r>
        <w:rPr>
          <w:rFonts w:ascii="Arial" w:hAnsi="Arial" w:cs="Arial"/>
          <w:b/>
          <w:bCs/>
          <w:sz w:val="24"/>
          <w:szCs w:val="24"/>
        </w:rPr>
        <w:t>PHUMEZA VERONICA POTWANA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Fifth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04A37EAB" w14:textId="20E2DAA5" w:rsidR="0068101D" w:rsidRDefault="0068101D" w:rsidP="0068101D">
      <w:pPr>
        <w:spacing w:after="0" w:line="360" w:lineRule="auto"/>
        <w:jc w:val="both"/>
        <w:rPr>
          <w:rFonts w:ascii="Arial" w:hAnsi="Arial" w:cs="Arial"/>
          <w:sz w:val="24"/>
          <w:szCs w:val="24"/>
        </w:rPr>
      </w:pPr>
      <w:r>
        <w:rPr>
          <w:rFonts w:ascii="Arial" w:hAnsi="Arial" w:cs="Arial"/>
          <w:b/>
          <w:bCs/>
          <w:sz w:val="24"/>
          <w:szCs w:val="24"/>
        </w:rPr>
        <w:t>AVIWE NOTYAWE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Sixth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0F3F0D50" w14:textId="53276A91" w:rsidR="0068101D" w:rsidRDefault="0068101D" w:rsidP="0068101D">
      <w:pPr>
        <w:spacing w:after="0" w:line="360" w:lineRule="auto"/>
        <w:jc w:val="both"/>
        <w:rPr>
          <w:rFonts w:ascii="Arial" w:hAnsi="Arial" w:cs="Arial"/>
          <w:sz w:val="24"/>
          <w:szCs w:val="24"/>
        </w:rPr>
      </w:pPr>
      <w:r>
        <w:rPr>
          <w:rFonts w:ascii="Arial" w:hAnsi="Arial" w:cs="Arial"/>
          <w:b/>
          <w:bCs/>
          <w:sz w:val="24"/>
          <w:szCs w:val="24"/>
        </w:rPr>
        <w:t>YAMKELA ANAM RALO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Seventh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00EE6978" w14:textId="6AB490BF" w:rsidR="0068101D" w:rsidRDefault="0068101D" w:rsidP="0068101D">
      <w:pPr>
        <w:spacing w:after="0" w:line="360" w:lineRule="auto"/>
        <w:jc w:val="both"/>
        <w:rPr>
          <w:rFonts w:ascii="Arial" w:hAnsi="Arial" w:cs="Arial"/>
          <w:sz w:val="24"/>
          <w:szCs w:val="24"/>
        </w:rPr>
      </w:pPr>
      <w:r>
        <w:rPr>
          <w:rFonts w:ascii="Arial" w:hAnsi="Arial" w:cs="Arial"/>
          <w:b/>
          <w:bCs/>
          <w:sz w:val="24"/>
          <w:szCs w:val="24"/>
        </w:rPr>
        <w:t>LUNGISWA BABRA TAMANI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                       Eighth Appellant</w:t>
      </w:r>
    </w:p>
    <w:p w14:paraId="4A8F9DC9" w14:textId="5E5C915A" w:rsidR="00D90686" w:rsidRDefault="00D90686" w:rsidP="00D90686">
      <w:pPr>
        <w:spacing w:after="0" w:line="360" w:lineRule="auto"/>
        <w:jc w:val="both"/>
        <w:rPr>
          <w:rFonts w:ascii="Arial" w:hAnsi="Arial" w:cs="Arial"/>
          <w:sz w:val="24"/>
          <w:szCs w:val="24"/>
        </w:rPr>
      </w:pPr>
      <w:r>
        <w:rPr>
          <w:rFonts w:ascii="Arial" w:hAnsi="Arial" w:cs="Arial"/>
          <w:b/>
          <w:bCs/>
          <w:sz w:val="24"/>
          <w:szCs w:val="24"/>
        </w:rPr>
        <w:t>ANESIPHO NTETE (aka ANESIPHO NTOMO)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Nineth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4B21ED6A" w14:textId="5C254249" w:rsidR="00D90686" w:rsidRDefault="00D90686" w:rsidP="00D90686">
      <w:pPr>
        <w:spacing w:after="0" w:line="360" w:lineRule="auto"/>
        <w:jc w:val="both"/>
        <w:rPr>
          <w:rFonts w:ascii="Arial" w:hAnsi="Arial" w:cs="Arial"/>
          <w:sz w:val="24"/>
          <w:szCs w:val="24"/>
        </w:rPr>
      </w:pPr>
      <w:r>
        <w:rPr>
          <w:rFonts w:ascii="Arial" w:hAnsi="Arial" w:cs="Arial"/>
          <w:b/>
          <w:bCs/>
          <w:sz w:val="24"/>
          <w:szCs w:val="24"/>
        </w:rPr>
        <w:t>SINESIPHO SOPHILE</w:t>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Tenth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169FE257" w14:textId="01EB4204" w:rsidR="0068101D" w:rsidRDefault="0068101D" w:rsidP="0068101D">
      <w:pPr>
        <w:spacing w:after="0" w:line="360" w:lineRule="auto"/>
        <w:jc w:val="both"/>
        <w:rPr>
          <w:rFonts w:ascii="Arial" w:hAnsi="Arial" w:cs="Arial"/>
          <w:sz w:val="24"/>
          <w:szCs w:val="24"/>
        </w:rPr>
      </w:pPr>
      <w:r>
        <w:rPr>
          <w:rFonts w:ascii="Arial" w:hAnsi="Arial" w:cs="Arial"/>
          <w:b/>
          <w:bCs/>
          <w:sz w:val="24"/>
          <w:szCs w:val="24"/>
        </w:rPr>
        <w:t>LINDA GAVENE (aka NOMONDE SILO)</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Eleventh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0EBAD68F" w14:textId="54D8497D" w:rsidR="0068101D" w:rsidRDefault="0068101D" w:rsidP="0068101D">
      <w:pPr>
        <w:spacing w:after="0" w:line="360" w:lineRule="auto"/>
        <w:jc w:val="both"/>
        <w:rPr>
          <w:rFonts w:ascii="Arial" w:hAnsi="Arial" w:cs="Arial"/>
          <w:sz w:val="24"/>
          <w:szCs w:val="24"/>
        </w:rPr>
      </w:pPr>
      <w:r>
        <w:rPr>
          <w:rFonts w:ascii="Arial" w:hAnsi="Arial" w:cs="Arial"/>
          <w:b/>
          <w:bCs/>
          <w:sz w:val="24"/>
          <w:szCs w:val="24"/>
        </w:rPr>
        <w:t>LUZUKO NOEL KONDILE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                     Twelfth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30C5F335" w14:textId="2C7631D3" w:rsidR="0068101D" w:rsidRDefault="0068101D" w:rsidP="0068101D">
      <w:pPr>
        <w:spacing w:after="0" w:line="360" w:lineRule="auto"/>
        <w:jc w:val="both"/>
        <w:rPr>
          <w:rFonts w:ascii="Arial" w:hAnsi="Arial" w:cs="Arial"/>
          <w:sz w:val="24"/>
          <w:szCs w:val="24"/>
        </w:rPr>
      </w:pPr>
      <w:r>
        <w:rPr>
          <w:rFonts w:ascii="Arial" w:hAnsi="Arial" w:cs="Arial"/>
          <w:b/>
          <w:bCs/>
          <w:sz w:val="24"/>
          <w:szCs w:val="24"/>
        </w:rPr>
        <w:t>MALIBONGWE NGCOBONDWANA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Thirteenth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35100821" w14:textId="2BB3B99B" w:rsidR="0068101D" w:rsidRDefault="0068101D" w:rsidP="0068101D">
      <w:pPr>
        <w:spacing w:after="0" w:line="360" w:lineRule="auto"/>
        <w:jc w:val="both"/>
        <w:rPr>
          <w:rFonts w:ascii="Arial" w:hAnsi="Arial" w:cs="Arial"/>
          <w:sz w:val="24"/>
          <w:szCs w:val="24"/>
        </w:rPr>
      </w:pPr>
      <w:r>
        <w:rPr>
          <w:rFonts w:ascii="Arial" w:hAnsi="Arial" w:cs="Arial"/>
          <w:b/>
          <w:bCs/>
          <w:sz w:val="24"/>
          <w:szCs w:val="24"/>
        </w:rPr>
        <w:t>MONWABISI XOTOVA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Fourteenth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4314A597" w14:textId="003FA89D" w:rsidR="0068101D" w:rsidRDefault="0068101D" w:rsidP="0068101D">
      <w:pPr>
        <w:spacing w:after="0" w:line="360" w:lineRule="auto"/>
        <w:jc w:val="both"/>
        <w:rPr>
          <w:rFonts w:ascii="Arial" w:hAnsi="Arial" w:cs="Arial"/>
          <w:sz w:val="24"/>
          <w:szCs w:val="24"/>
        </w:rPr>
      </w:pPr>
      <w:r>
        <w:rPr>
          <w:rFonts w:ascii="Arial" w:hAnsi="Arial" w:cs="Arial"/>
          <w:b/>
          <w:bCs/>
          <w:sz w:val="24"/>
          <w:szCs w:val="24"/>
        </w:rPr>
        <w:t>NOMISELO MATOMANA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Fifteenth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0A217643" w14:textId="69832CE3" w:rsidR="0068101D" w:rsidRDefault="0068101D" w:rsidP="0068101D">
      <w:pPr>
        <w:spacing w:after="0" w:line="360" w:lineRule="auto"/>
        <w:jc w:val="both"/>
        <w:rPr>
          <w:rFonts w:ascii="Arial" w:hAnsi="Arial" w:cs="Arial"/>
          <w:sz w:val="24"/>
          <w:szCs w:val="24"/>
        </w:rPr>
      </w:pPr>
      <w:r>
        <w:rPr>
          <w:rFonts w:ascii="Arial" w:hAnsi="Arial" w:cs="Arial"/>
          <w:b/>
          <w:bCs/>
          <w:sz w:val="24"/>
          <w:szCs w:val="24"/>
        </w:rPr>
        <w:t>THEMBISA L MANTILE (aka RANGULA)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Sixteenth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40C2AB1A" w14:textId="5B8C8E55" w:rsidR="0068101D" w:rsidRDefault="0068101D" w:rsidP="0068101D">
      <w:pPr>
        <w:spacing w:after="0" w:line="360" w:lineRule="auto"/>
        <w:jc w:val="both"/>
        <w:rPr>
          <w:rFonts w:ascii="Arial" w:hAnsi="Arial" w:cs="Arial"/>
          <w:sz w:val="24"/>
          <w:szCs w:val="24"/>
        </w:rPr>
      </w:pPr>
      <w:r>
        <w:rPr>
          <w:rFonts w:ascii="Arial" w:hAnsi="Arial" w:cs="Arial"/>
          <w:b/>
          <w:bCs/>
          <w:sz w:val="24"/>
          <w:szCs w:val="24"/>
        </w:rPr>
        <w:t>XOLELWA NONZE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Seventeenth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072AD838" w14:textId="4D145D95" w:rsidR="0068101D" w:rsidRDefault="0068101D" w:rsidP="0068101D">
      <w:pPr>
        <w:spacing w:after="0" w:line="360" w:lineRule="auto"/>
        <w:jc w:val="both"/>
        <w:rPr>
          <w:rFonts w:ascii="Arial" w:hAnsi="Arial" w:cs="Arial"/>
          <w:sz w:val="24"/>
          <w:szCs w:val="24"/>
        </w:rPr>
      </w:pPr>
      <w:r>
        <w:rPr>
          <w:rFonts w:ascii="Arial" w:hAnsi="Arial" w:cs="Arial"/>
          <w:b/>
          <w:bCs/>
          <w:sz w:val="24"/>
          <w:szCs w:val="24"/>
        </w:rPr>
        <w:t>AMANDA MDILITWANA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8101D">
        <w:rPr>
          <w:rFonts w:ascii="Arial" w:hAnsi="Arial" w:cs="Arial"/>
          <w:sz w:val="24"/>
          <w:szCs w:val="24"/>
        </w:rPr>
        <w:t xml:space="preserve"> </w:t>
      </w:r>
      <w:r>
        <w:rPr>
          <w:rFonts w:ascii="Arial" w:hAnsi="Arial" w:cs="Arial"/>
          <w:sz w:val="24"/>
          <w:szCs w:val="24"/>
        </w:rPr>
        <w:t xml:space="preserve">    Eighteenth</w:t>
      </w:r>
      <w:r w:rsidRPr="0068101D">
        <w:rPr>
          <w:rFonts w:ascii="Arial" w:hAnsi="Arial" w:cs="Arial"/>
          <w:sz w:val="24"/>
          <w:szCs w:val="24"/>
        </w:rPr>
        <w:t xml:space="preserve"> </w:t>
      </w:r>
      <w:r w:rsidRPr="002D7419">
        <w:rPr>
          <w:rFonts w:ascii="Arial" w:hAnsi="Arial" w:cs="Arial"/>
          <w:sz w:val="24"/>
          <w:szCs w:val="24"/>
        </w:rPr>
        <w:t>App</w:t>
      </w:r>
      <w:r>
        <w:rPr>
          <w:rFonts w:ascii="Arial" w:hAnsi="Arial" w:cs="Arial"/>
          <w:sz w:val="24"/>
          <w:szCs w:val="24"/>
        </w:rPr>
        <w:t>ellant</w:t>
      </w:r>
    </w:p>
    <w:p w14:paraId="2CDDB7AE" w14:textId="77777777" w:rsidR="0068101D" w:rsidRDefault="0068101D" w:rsidP="0068101D">
      <w:pPr>
        <w:spacing w:after="0" w:line="360" w:lineRule="auto"/>
        <w:jc w:val="both"/>
        <w:rPr>
          <w:rFonts w:ascii="Arial" w:hAnsi="Arial" w:cs="Arial"/>
          <w:sz w:val="24"/>
          <w:szCs w:val="24"/>
        </w:rPr>
      </w:pPr>
    </w:p>
    <w:p w14:paraId="796C5BDE" w14:textId="77777777" w:rsidR="0068101D" w:rsidRDefault="0068101D" w:rsidP="0068101D">
      <w:pPr>
        <w:spacing w:after="0" w:line="360" w:lineRule="auto"/>
        <w:jc w:val="both"/>
        <w:rPr>
          <w:rFonts w:ascii="Arial" w:hAnsi="Arial" w:cs="Arial"/>
          <w:sz w:val="24"/>
          <w:szCs w:val="24"/>
        </w:rPr>
      </w:pPr>
    </w:p>
    <w:p w14:paraId="4D0D5653" w14:textId="77777777" w:rsidR="0068101D" w:rsidRDefault="0068101D" w:rsidP="0068101D">
      <w:pPr>
        <w:spacing w:after="0" w:line="360" w:lineRule="auto"/>
        <w:jc w:val="both"/>
        <w:rPr>
          <w:rFonts w:ascii="Arial" w:hAnsi="Arial" w:cs="Arial"/>
          <w:sz w:val="24"/>
          <w:szCs w:val="24"/>
        </w:rPr>
      </w:pPr>
      <w:r>
        <w:rPr>
          <w:rFonts w:ascii="Arial" w:hAnsi="Arial" w:cs="Arial"/>
          <w:sz w:val="24"/>
          <w:szCs w:val="24"/>
        </w:rPr>
        <w:t>and</w:t>
      </w:r>
    </w:p>
    <w:p w14:paraId="13B57F9A" w14:textId="77777777" w:rsidR="0068101D" w:rsidRDefault="0068101D" w:rsidP="0068101D">
      <w:pPr>
        <w:spacing w:after="0" w:line="360" w:lineRule="auto"/>
        <w:jc w:val="both"/>
        <w:rPr>
          <w:rFonts w:ascii="Arial" w:hAnsi="Arial" w:cs="Arial"/>
          <w:b/>
          <w:bCs/>
          <w:sz w:val="24"/>
          <w:szCs w:val="24"/>
        </w:rPr>
      </w:pPr>
    </w:p>
    <w:p w14:paraId="34ECFB6E" w14:textId="38A571CC" w:rsidR="0068101D" w:rsidRDefault="0068101D" w:rsidP="0068101D">
      <w:pPr>
        <w:spacing w:after="0" w:line="360" w:lineRule="auto"/>
        <w:jc w:val="both"/>
        <w:rPr>
          <w:rFonts w:ascii="Arial" w:hAnsi="Arial" w:cs="Arial"/>
          <w:sz w:val="24"/>
          <w:szCs w:val="24"/>
        </w:rPr>
      </w:pPr>
      <w:r>
        <w:rPr>
          <w:rFonts w:ascii="Arial" w:hAnsi="Arial" w:cs="Arial"/>
          <w:b/>
          <w:bCs/>
          <w:sz w:val="24"/>
          <w:szCs w:val="24"/>
        </w:rPr>
        <w:t>MINISTER OF POLICE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Respondent</w:t>
      </w:r>
    </w:p>
    <w:p w14:paraId="0276858E" w14:textId="77777777" w:rsidR="0068101D" w:rsidRPr="00951523" w:rsidRDefault="0068101D" w:rsidP="0068101D">
      <w:pPr>
        <w:pStyle w:val="GW13"/>
        <w:tabs>
          <w:tab w:val="clear" w:pos="8640"/>
          <w:tab w:val="right" w:pos="9072"/>
        </w:tabs>
        <w:spacing w:line="240" w:lineRule="auto"/>
        <w:ind w:right="-45"/>
        <w:rPr>
          <w:rFonts w:ascii="Arial" w:hAnsi="Arial" w:cs="Arial"/>
          <w:b/>
          <w:szCs w:val="24"/>
        </w:rPr>
      </w:pPr>
      <w:r w:rsidRPr="00951523">
        <w:rPr>
          <w:rFonts w:ascii="Arial" w:hAnsi="Arial" w:cs="Arial"/>
          <w:b/>
          <w:szCs w:val="24"/>
        </w:rPr>
        <w:t>___________________________________________________________________</w:t>
      </w:r>
    </w:p>
    <w:p w14:paraId="17EE3CDB" w14:textId="77777777" w:rsidR="0068101D" w:rsidRPr="00951523" w:rsidRDefault="0068101D" w:rsidP="0068101D">
      <w:pPr>
        <w:pStyle w:val="GW13"/>
        <w:tabs>
          <w:tab w:val="clear" w:pos="8640"/>
        </w:tabs>
        <w:spacing w:line="240" w:lineRule="auto"/>
        <w:ind w:right="-45"/>
        <w:jc w:val="center"/>
        <w:rPr>
          <w:rFonts w:ascii="Arial" w:hAnsi="Arial" w:cs="Arial"/>
          <w:b/>
          <w:szCs w:val="24"/>
        </w:rPr>
      </w:pPr>
    </w:p>
    <w:p w14:paraId="29A14DBE" w14:textId="77777777" w:rsidR="0068101D" w:rsidRPr="00951523" w:rsidRDefault="0068101D" w:rsidP="0068101D">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 xml:space="preserve">APPEAL </w:t>
      </w:r>
      <w:r w:rsidRPr="00951523">
        <w:rPr>
          <w:rFonts w:ascii="Arial" w:hAnsi="Arial" w:cs="Arial"/>
          <w:b/>
          <w:szCs w:val="24"/>
        </w:rPr>
        <w:t>JUDGMENT</w:t>
      </w:r>
    </w:p>
    <w:p w14:paraId="2C3034A3" w14:textId="77777777" w:rsidR="0068101D" w:rsidRPr="00951523" w:rsidRDefault="0068101D" w:rsidP="0068101D">
      <w:pPr>
        <w:pStyle w:val="GW13"/>
        <w:tabs>
          <w:tab w:val="clear" w:pos="8640"/>
          <w:tab w:val="right" w:pos="9072"/>
        </w:tabs>
        <w:spacing w:line="240" w:lineRule="auto"/>
        <w:ind w:right="-45"/>
        <w:jc w:val="center"/>
        <w:rPr>
          <w:rFonts w:ascii="Arial" w:hAnsi="Arial" w:cs="Arial"/>
          <w:b/>
          <w:szCs w:val="24"/>
        </w:rPr>
      </w:pPr>
      <w:r w:rsidRPr="00951523">
        <w:rPr>
          <w:rFonts w:ascii="Arial" w:hAnsi="Arial" w:cs="Arial"/>
          <w:b/>
          <w:szCs w:val="24"/>
        </w:rPr>
        <w:t>___________________________________________________________________</w:t>
      </w:r>
    </w:p>
    <w:p w14:paraId="5060170C" w14:textId="77777777" w:rsidR="0068101D" w:rsidRPr="00951523" w:rsidRDefault="0068101D" w:rsidP="0068101D">
      <w:pPr>
        <w:pStyle w:val="GW13"/>
        <w:tabs>
          <w:tab w:val="clear" w:pos="8640"/>
          <w:tab w:val="right" w:pos="9072"/>
        </w:tabs>
        <w:spacing w:line="480" w:lineRule="auto"/>
        <w:ind w:right="-46"/>
        <w:rPr>
          <w:rFonts w:ascii="Arial" w:hAnsi="Arial" w:cs="Arial"/>
          <w:b/>
          <w:szCs w:val="24"/>
        </w:rPr>
      </w:pPr>
    </w:p>
    <w:p w14:paraId="11610C4A" w14:textId="2156F865" w:rsidR="0068101D" w:rsidRPr="00951523" w:rsidRDefault="0068101D" w:rsidP="0068101D">
      <w:pPr>
        <w:pStyle w:val="GW13"/>
        <w:tabs>
          <w:tab w:val="clear" w:pos="8640"/>
          <w:tab w:val="right" w:pos="9072"/>
        </w:tabs>
        <w:spacing w:line="480" w:lineRule="auto"/>
        <w:ind w:right="-46"/>
        <w:rPr>
          <w:rFonts w:ascii="Arial" w:hAnsi="Arial" w:cs="Arial"/>
          <w:b/>
          <w:szCs w:val="24"/>
          <w:u w:val="single"/>
        </w:rPr>
      </w:pPr>
      <w:r w:rsidRPr="00951523">
        <w:rPr>
          <w:rFonts w:ascii="Arial" w:hAnsi="Arial" w:cs="Arial"/>
          <w:b/>
          <w:szCs w:val="24"/>
          <w:u w:val="single"/>
        </w:rPr>
        <w:t>BANDS J:</w:t>
      </w:r>
    </w:p>
    <w:p w14:paraId="5321400F" w14:textId="77777777" w:rsidR="0068101D" w:rsidRDefault="0068101D" w:rsidP="0068101D">
      <w:pPr>
        <w:spacing w:after="0" w:line="480" w:lineRule="auto"/>
        <w:jc w:val="both"/>
        <w:rPr>
          <w:rFonts w:ascii="Arial" w:hAnsi="Arial" w:cs="Arial"/>
          <w:sz w:val="24"/>
          <w:szCs w:val="24"/>
        </w:rPr>
      </w:pPr>
    </w:p>
    <w:p w14:paraId="2FDAD207" w14:textId="2012D5BB" w:rsidR="00D516AF"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w:t>
      </w:r>
      <w:r>
        <w:rPr>
          <w:rFonts w:ascii="Arial" w:hAnsi="Arial" w:cs="Arial"/>
        </w:rPr>
        <w:tab/>
      </w:r>
      <w:r w:rsidR="00BB2094">
        <w:rPr>
          <w:rFonts w:ascii="Arial" w:hAnsi="Arial" w:cs="Arial"/>
        </w:rPr>
        <w:t>In reaction to the Covid-19 pandemic, a</w:t>
      </w:r>
      <w:r w:rsidR="00935417" w:rsidRPr="00935417">
        <w:rPr>
          <w:rFonts w:ascii="Arial" w:hAnsi="Arial" w:cs="Arial"/>
        </w:rPr>
        <w:t xml:space="preserve"> national state of disaster was declared on 15 March 2020 in terms of the Disaster Management Act, 57 of 2002</w:t>
      </w:r>
      <w:r w:rsidR="00BB2094">
        <w:rPr>
          <w:rFonts w:ascii="Arial" w:hAnsi="Arial" w:cs="Arial"/>
        </w:rPr>
        <w:t>.</w:t>
      </w:r>
      <w:r w:rsidR="00935417" w:rsidRPr="00935417">
        <w:rPr>
          <w:rFonts w:ascii="Arial" w:hAnsi="Arial" w:cs="Arial"/>
        </w:rPr>
        <w:t xml:space="preserve">  In terms of the Disaster Management Regulations,</w:t>
      </w:r>
      <w:r w:rsidR="00935417" w:rsidRPr="00D516AF">
        <w:rPr>
          <w:rFonts w:ascii="Arial" w:hAnsi="Arial" w:cs="Arial"/>
          <w:vertAlign w:val="superscript"/>
        </w:rPr>
        <w:footnoteReference w:id="1"/>
      </w:r>
      <w:r w:rsidR="00935417" w:rsidRPr="00935417">
        <w:rPr>
          <w:rFonts w:ascii="Arial" w:hAnsi="Arial" w:cs="Arial"/>
        </w:rPr>
        <w:t xml:space="preserve"> a “hard lockdown” commenced on 27 March 2020 (“</w:t>
      </w:r>
      <w:r w:rsidR="00935417" w:rsidRPr="00D516AF">
        <w:rPr>
          <w:rFonts w:ascii="Arial" w:hAnsi="Arial" w:cs="Arial"/>
          <w:i/>
          <w:iCs/>
        </w:rPr>
        <w:t>the March 2020 regulations</w:t>
      </w:r>
      <w:r w:rsidR="00935417" w:rsidRPr="00935417">
        <w:rPr>
          <w:rFonts w:ascii="Arial" w:hAnsi="Arial" w:cs="Arial"/>
        </w:rPr>
        <w:t xml:space="preserve">”). </w:t>
      </w:r>
      <w:r w:rsidR="00D516AF">
        <w:rPr>
          <w:rFonts w:ascii="Arial" w:hAnsi="Arial" w:cs="Arial"/>
        </w:rPr>
        <w:t xml:space="preserve"> </w:t>
      </w:r>
    </w:p>
    <w:p w14:paraId="38A1B89E" w14:textId="77777777" w:rsidR="00D516AF" w:rsidRDefault="00D516AF" w:rsidP="00D516AF">
      <w:pPr>
        <w:pStyle w:val="NormalWeb"/>
        <w:shd w:val="clear" w:color="auto" w:fill="FFFFFF"/>
        <w:spacing w:before="0" w:beforeAutospacing="0" w:after="0" w:afterAutospacing="0" w:line="480" w:lineRule="auto"/>
        <w:ind w:right="259"/>
        <w:jc w:val="both"/>
        <w:rPr>
          <w:rFonts w:ascii="Arial" w:hAnsi="Arial" w:cs="Arial"/>
        </w:rPr>
      </w:pPr>
    </w:p>
    <w:p w14:paraId="3CEC4FEC" w14:textId="587BCA75" w:rsidR="001B4AA8"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w:t>
      </w:r>
      <w:bookmarkStart w:id="0" w:name="_GoBack"/>
      <w:bookmarkEnd w:id="0"/>
      <w:r>
        <w:rPr>
          <w:rFonts w:ascii="Arial" w:hAnsi="Arial" w:cs="Arial"/>
        </w:rPr>
        <w:t>]</w:t>
      </w:r>
      <w:r>
        <w:rPr>
          <w:rFonts w:ascii="Arial" w:hAnsi="Arial" w:cs="Arial"/>
        </w:rPr>
        <w:tab/>
      </w:r>
      <w:r w:rsidR="00D516AF" w:rsidRPr="00D516AF">
        <w:rPr>
          <w:rFonts w:ascii="Arial" w:hAnsi="Arial" w:cs="Arial"/>
        </w:rPr>
        <w:t xml:space="preserve">The restrictions imposed by the March 2020 regulations were relaxed </w:t>
      </w:r>
      <w:r w:rsidR="00D516AF">
        <w:rPr>
          <w:rFonts w:ascii="Arial" w:hAnsi="Arial" w:cs="Arial"/>
        </w:rPr>
        <w:t xml:space="preserve">on </w:t>
      </w:r>
      <w:r w:rsidR="00016B53">
        <w:rPr>
          <w:rFonts w:ascii="Arial" w:hAnsi="Arial" w:cs="Arial"/>
        </w:rPr>
        <w:t>several</w:t>
      </w:r>
      <w:r w:rsidR="00D516AF">
        <w:rPr>
          <w:rFonts w:ascii="Arial" w:hAnsi="Arial" w:cs="Arial"/>
        </w:rPr>
        <w:t xml:space="preserve"> occasions</w:t>
      </w:r>
      <w:r w:rsidR="00AF16C4">
        <w:rPr>
          <w:rFonts w:ascii="Arial" w:hAnsi="Arial" w:cs="Arial"/>
        </w:rPr>
        <w:t>, as a consequence of which</w:t>
      </w:r>
      <w:r w:rsidR="00D516AF">
        <w:rPr>
          <w:rFonts w:ascii="Arial" w:hAnsi="Arial" w:cs="Arial"/>
        </w:rPr>
        <w:t xml:space="preserve"> </w:t>
      </w:r>
      <w:r w:rsidR="00D516AF" w:rsidRPr="00D516AF">
        <w:rPr>
          <w:rFonts w:ascii="Arial" w:hAnsi="Arial" w:cs="Arial"/>
        </w:rPr>
        <w:t>the country</w:t>
      </w:r>
      <w:r w:rsidR="001B4AA8">
        <w:rPr>
          <w:rFonts w:ascii="Arial" w:hAnsi="Arial" w:cs="Arial"/>
        </w:rPr>
        <w:t xml:space="preserve"> was</w:t>
      </w:r>
      <w:r w:rsidR="00D516AF" w:rsidRPr="00D516AF">
        <w:rPr>
          <w:rFonts w:ascii="Arial" w:hAnsi="Arial" w:cs="Arial"/>
        </w:rPr>
        <w:t xml:space="preserve"> placed on various alert levels, </w:t>
      </w:r>
      <w:r w:rsidR="001B4AA8">
        <w:rPr>
          <w:rFonts w:ascii="Arial" w:hAnsi="Arial" w:cs="Arial"/>
        </w:rPr>
        <w:t xml:space="preserve">each of which was </w:t>
      </w:r>
      <w:r w:rsidR="00D516AF" w:rsidRPr="00D516AF">
        <w:rPr>
          <w:rFonts w:ascii="Arial" w:hAnsi="Arial" w:cs="Arial"/>
        </w:rPr>
        <w:t xml:space="preserve">regulated by </w:t>
      </w:r>
      <w:r w:rsidR="001B4AA8">
        <w:rPr>
          <w:rFonts w:ascii="Arial" w:hAnsi="Arial" w:cs="Arial"/>
        </w:rPr>
        <w:t>ongoing</w:t>
      </w:r>
      <w:r w:rsidR="00D516AF" w:rsidRPr="00D516AF">
        <w:rPr>
          <w:rFonts w:ascii="Arial" w:hAnsi="Arial" w:cs="Arial"/>
        </w:rPr>
        <w:t xml:space="preserve"> amendments to the regulations</w:t>
      </w:r>
      <w:r w:rsidR="00254A43">
        <w:rPr>
          <w:rFonts w:ascii="Arial" w:hAnsi="Arial" w:cs="Arial"/>
        </w:rPr>
        <w:t>.  During the period</w:t>
      </w:r>
      <w:r w:rsidR="00AF16C4">
        <w:rPr>
          <w:rFonts w:ascii="Arial" w:hAnsi="Arial" w:cs="Arial"/>
        </w:rPr>
        <w:t xml:space="preserve"> of</w:t>
      </w:r>
      <w:r w:rsidR="00254A43">
        <w:rPr>
          <w:rFonts w:ascii="Arial" w:hAnsi="Arial" w:cs="Arial"/>
        </w:rPr>
        <w:t xml:space="preserve"> 1 June 2020 to 17 August 2020, South Africa was placed on lockdown alert level 3</w:t>
      </w:r>
      <w:r w:rsidR="001B4AA8">
        <w:rPr>
          <w:rFonts w:ascii="Arial" w:hAnsi="Arial" w:cs="Arial"/>
        </w:rPr>
        <w:t>.  In terms of regulation 33(1A) of the regulations, as amended on 12 July 2020, by publication in Government Gazette 43521:</w:t>
      </w:r>
    </w:p>
    <w:p w14:paraId="50C2D7FE" w14:textId="77777777" w:rsidR="001B4AA8" w:rsidRDefault="001B4AA8" w:rsidP="001B4AA8">
      <w:pPr>
        <w:pStyle w:val="ListParagraph"/>
        <w:rPr>
          <w:rFonts w:ascii="Arial" w:hAnsi="Arial" w:cs="Arial"/>
        </w:rPr>
      </w:pPr>
    </w:p>
    <w:p w14:paraId="78E4BB7F" w14:textId="77777777" w:rsidR="001B4AA8" w:rsidRDefault="001B4AA8" w:rsidP="001B4AA8">
      <w:pPr>
        <w:pStyle w:val="NormalWeb"/>
        <w:shd w:val="clear" w:color="auto" w:fill="FFFFFF"/>
        <w:spacing w:before="0" w:beforeAutospacing="0" w:after="0" w:afterAutospacing="0" w:line="360" w:lineRule="auto"/>
        <w:ind w:left="720" w:right="261"/>
        <w:jc w:val="both"/>
        <w:rPr>
          <w:rFonts w:ascii="Arial" w:hAnsi="Arial" w:cs="Arial"/>
        </w:rPr>
      </w:pPr>
      <w:r>
        <w:rPr>
          <w:rFonts w:ascii="Arial" w:hAnsi="Arial" w:cs="Arial"/>
        </w:rPr>
        <w:t>“</w:t>
      </w:r>
      <w:r w:rsidRPr="001B4AA8">
        <w:rPr>
          <w:rFonts w:ascii="Arial" w:hAnsi="Arial" w:cs="Arial"/>
          <w:i/>
          <w:iCs/>
          <w:sz w:val="22"/>
          <w:szCs w:val="22"/>
        </w:rPr>
        <w:t>Every person is confined to his or her place of residence from 21h00 until 04h00 daily, except where a person has been granted a permit, which corresponds with Form 2 of Annexure A, to perform a service permitted under Alert Level 3, or is attending to a security or medical emergency</w:t>
      </w:r>
      <w:r>
        <w:rPr>
          <w:rFonts w:ascii="Arial" w:hAnsi="Arial" w:cs="Arial"/>
        </w:rPr>
        <w:t>.”</w:t>
      </w:r>
    </w:p>
    <w:p w14:paraId="5642F8C0" w14:textId="1CA09B8A" w:rsidR="009177C2"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[3]</w:t>
      </w:r>
      <w:r>
        <w:rPr>
          <w:rFonts w:ascii="Arial" w:hAnsi="Arial" w:cs="Arial"/>
        </w:rPr>
        <w:tab/>
      </w:r>
      <w:r w:rsidR="00670E33">
        <w:rPr>
          <w:rFonts w:ascii="Arial" w:hAnsi="Arial" w:cs="Arial"/>
        </w:rPr>
        <w:t>It was common cause, in the court below, that the appellants were arrested without a warrant</w:t>
      </w:r>
      <w:r w:rsidR="00BF5907">
        <w:rPr>
          <w:rFonts w:ascii="Arial" w:hAnsi="Arial" w:cs="Arial"/>
        </w:rPr>
        <w:t xml:space="preserve">, </w:t>
      </w:r>
      <w:r w:rsidR="00670E33">
        <w:rPr>
          <w:rFonts w:ascii="Arial" w:hAnsi="Arial" w:cs="Arial"/>
        </w:rPr>
        <w:t>by members of the South African Police Service on Friday, 24 July 2020, for contravening Regulation 33(1A)</w:t>
      </w:r>
      <w:r w:rsidR="00BD2F9C">
        <w:rPr>
          <w:rFonts w:ascii="Arial" w:hAnsi="Arial" w:cs="Arial"/>
        </w:rPr>
        <w:t xml:space="preserve">.  The appellants were detained </w:t>
      </w:r>
      <w:r w:rsidR="00903B12">
        <w:rPr>
          <w:rFonts w:ascii="Arial" w:hAnsi="Arial" w:cs="Arial"/>
        </w:rPr>
        <w:t>at the Joza Poli</w:t>
      </w:r>
      <w:r w:rsidR="00C04261">
        <w:rPr>
          <w:rFonts w:ascii="Arial" w:hAnsi="Arial" w:cs="Arial"/>
        </w:rPr>
        <w:t>c</w:t>
      </w:r>
      <w:r w:rsidR="00903B12">
        <w:rPr>
          <w:rFonts w:ascii="Arial" w:hAnsi="Arial" w:cs="Arial"/>
        </w:rPr>
        <w:t xml:space="preserve">e Station </w:t>
      </w:r>
      <w:r w:rsidR="00670E33">
        <w:rPr>
          <w:rFonts w:ascii="Arial" w:hAnsi="Arial" w:cs="Arial"/>
        </w:rPr>
        <w:t xml:space="preserve">until </w:t>
      </w:r>
      <w:r w:rsidR="00BD2F9C">
        <w:rPr>
          <w:rFonts w:ascii="Arial" w:hAnsi="Arial" w:cs="Arial"/>
        </w:rPr>
        <w:t xml:space="preserve">taken to the Magistrates’ Court, Grahamstown (as it then was) at 08h00 on </w:t>
      </w:r>
      <w:r w:rsidR="00670E33">
        <w:rPr>
          <w:rFonts w:ascii="Arial" w:hAnsi="Arial" w:cs="Arial"/>
        </w:rPr>
        <w:t>Monday, 27 July 202</w:t>
      </w:r>
      <w:r w:rsidR="00066267">
        <w:rPr>
          <w:rFonts w:ascii="Arial" w:hAnsi="Arial" w:cs="Arial"/>
        </w:rPr>
        <w:t>0</w:t>
      </w:r>
      <w:r w:rsidR="00670E33">
        <w:rPr>
          <w:rFonts w:ascii="Arial" w:hAnsi="Arial" w:cs="Arial"/>
        </w:rPr>
        <w:t>.</w:t>
      </w:r>
      <w:r w:rsidR="00BD2F9C">
        <w:rPr>
          <w:rFonts w:ascii="Arial" w:hAnsi="Arial" w:cs="Arial"/>
        </w:rPr>
        <w:t xml:space="preserve">  The appellants were thereafter released on warning at 12h00 that same day. </w:t>
      </w:r>
      <w:r w:rsidR="006A5844">
        <w:rPr>
          <w:rFonts w:ascii="Arial" w:hAnsi="Arial" w:cs="Arial"/>
        </w:rPr>
        <w:t xml:space="preserve">  </w:t>
      </w:r>
    </w:p>
    <w:p w14:paraId="10BA02C3" w14:textId="36BB9B56" w:rsidR="009177C2" w:rsidRPr="009177C2" w:rsidRDefault="009177C2" w:rsidP="009177C2">
      <w:pPr>
        <w:pStyle w:val="NormalWeb"/>
        <w:shd w:val="clear" w:color="auto" w:fill="FFFFFF"/>
        <w:spacing w:before="0" w:beforeAutospacing="0" w:after="0" w:afterAutospacing="0" w:line="480" w:lineRule="auto"/>
        <w:ind w:right="259"/>
        <w:jc w:val="both"/>
        <w:rPr>
          <w:rFonts w:ascii="Arial" w:hAnsi="Arial" w:cs="Arial"/>
        </w:rPr>
      </w:pPr>
      <w:r w:rsidRPr="009177C2">
        <w:rPr>
          <w:rFonts w:ascii="Arial" w:hAnsi="Arial" w:cs="Arial"/>
        </w:rPr>
        <w:t xml:space="preserve">  </w:t>
      </w:r>
    </w:p>
    <w:p w14:paraId="4B0863EB" w14:textId="6072512A" w:rsidR="005C1506"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[4]</w:t>
      </w:r>
      <w:r>
        <w:rPr>
          <w:rFonts w:ascii="Arial" w:hAnsi="Arial" w:cs="Arial"/>
        </w:rPr>
        <w:tab/>
      </w:r>
      <w:r w:rsidR="00F67EBF">
        <w:rPr>
          <w:rFonts w:ascii="Arial" w:hAnsi="Arial" w:cs="Arial"/>
        </w:rPr>
        <w:t>The appellants, a</w:t>
      </w:r>
      <w:r w:rsidR="00027CAC">
        <w:rPr>
          <w:rFonts w:ascii="Arial" w:hAnsi="Arial" w:cs="Arial"/>
        </w:rPr>
        <w:t xml:space="preserve">ggrieved by their arrest and detention, instituted </w:t>
      </w:r>
      <w:r w:rsidR="00F67EBF">
        <w:rPr>
          <w:rFonts w:ascii="Arial" w:hAnsi="Arial" w:cs="Arial"/>
        </w:rPr>
        <w:t xml:space="preserve">separate action proceedings </w:t>
      </w:r>
      <w:r w:rsidR="00027CAC">
        <w:rPr>
          <w:rFonts w:ascii="Arial" w:hAnsi="Arial" w:cs="Arial"/>
        </w:rPr>
        <w:t>against the respondent, claiming</w:t>
      </w:r>
      <w:r w:rsidR="0094393B">
        <w:rPr>
          <w:rFonts w:ascii="Arial" w:hAnsi="Arial" w:cs="Arial"/>
        </w:rPr>
        <w:t>: (i)</w:t>
      </w:r>
      <w:r w:rsidR="00027CAC">
        <w:rPr>
          <w:rFonts w:ascii="Arial" w:hAnsi="Arial" w:cs="Arial"/>
        </w:rPr>
        <w:t xml:space="preserve"> damages for their alleged unlawful arrest and detention</w:t>
      </w:r>
      <w:r w:rsidR="0094393B">
        <w:rPr>
          <w:rFonts w:ascii="Arial" w:hAnsi="Arial" w:cs="Arial"/>
        </w:rPr>
        <w:t xml:space="preserve"> (under claim one); and (ii) special damages for</w:t>
      </w:r>
      <w:r w:rsidR="009B3698">
        <w:rPr>
          <w:rFonts w:ascii="Arial" w:hAnsi="Arial" w:cs="Arial"/>
        </w:rPr>
        <w:t xml:space="preserve"> </w:t>
      </w:r>
      <w:r w:rsidR="0094393B">
        <w:rPr>
          <w:rFonts w:ascii="Arial" w:hAnsi="Arial" w:cs="Arial"/>
        </w:rPr>
        <w:t>legal fees</w:t>
      </w:r>
      <w:r w:rsidR="003F3F9A">
        <w:rPr>
          <w:rFonts w:ascii="Arial" w:hAnsi="Arial" w:cs="Arial"/>
        </w:rPr>
        <w:t>,</w:t>
      </w:r>
      <w:r w:rsidR="009C6803">
        <w:rPr>
          <w:rFonts w:ascii="Arial" w:hAnsi="Arial" w:cs="Arial"/>
        </w:rPr>
        <w:t xml:space="preserve"> allegedly incurred</w:t>
      </w:r>
      <w:r w:rsidR="0094393B">
        <w:rPr>
          <w:rFonts w:ascii="Arial" w:hAnsi="Arial" w:cs="Arial"/>
        </w:rPr>
        <w:t xml:space="preserve"> by the respective plaintiffs</w:t>
      </w:r>
      <w:r w:rsidR="003F3F9A">
        <w:rPr>
          <w:rFonts w:ascii="Arial" w:hAnsi="Arial" w:cs="Arial"/>
        </w:rPr>
        <w:t>,</w:t>
      </w:r>
      <w:r w:rsidR="005D2E22">
        <w:rPr>
          <w:rFonts w:ascii="Arial" w:hAnsi="Arial" w:cs="Arial"/>
        </w:rPr>
        <w:t xml:space="preserve"> in defending the criminal charges against them</w:t>
      </w:r>
      <w:r w:rsidR="0094393B">
        <w:rPr>
          <w:rFonts w:ascii="Arial" w:hAnsi="Arial" w:cs="Arial"/>
        </w:rPr>
        <w:t xml:space="preserve"> (under claim 2).  The</w:t>
      </w:r>
      <w:r w:rsidR="003F3F9A">
        <w:rPr>
          <w:rFonts w:ascii="Arial" w:hAnsi="Arial" w:cs="Arial"/>
        </w:rPr>
        <w:t>se individual</w:t>
      </w:r>
      <w:r w:rsidR="0094393B">
        <w:rPr>
          <w:rFonts w:ascii="Arial" w:hAnsi="Arial" w:cs="Arial"/>
        </w:rPr>
        <w:t xml:space="preserve"> actions were thereafter consolidated </w:t>
      </w:r>
      <w:r w:rsidR="00027CAC">
        <w:rPr>
          <w:rFonts w:ascii="Arial" w:hAnsi="Arial" w:cs="Arial"/>
        </w:rPr>
        <w:t>by order of court</w:t>
      </w:r>
      <w:r w:rsidR="009A4589">
        <w:rPr>
          <w:rFonts w:ascii="Arial" w:hAnsi="Arial" w:cs="Arial"/>
        </w:rPr>
        <w:t xml:space="preserve"> on 22 February 2022</w:t>
      </w:r>
      <w:r w:rsidR="00027CAC">
        <w:rPr>
          <w:rFonts w:ascii="Arial" w:hAnsi="Arial" w:cs="Arial"/>
        </w:rPr>
        <w:t>.</w:t>
      </w:r>
      <w:r w:rsidR="009B3698">
        <w:rPr>
          <w:rFonts w:ascii="Arial" w:hAnsi="Arial" w:cs="Arial"/>
        </w:rPr>
        <w:t xml:space="preserve">  </w:t>
      </w:r>
    </w:p>
    <w:p w14:paraId="1BEE079D" w14:textId="77777777" w:rsidR="005C1506" w:rsidRDefault="005C1506" w:rsidP="006D7802">
      <w:pPr>
        <w:pStyle w:val="ListParagraph"/>
        <w:spacing w:after="0" w:line="480" w:lineRule="auto"/>
        <w:rPr>
          <w:rFonts w:ascii="Arial" w:hAnsi="Arial" w:cs="Arial"/>
        </w:rPr>
      </w:pPr>
    </w:p>
    <w:p w14:paraId="09DB5A22" w14:textId="129104D0" w:rsidR="00027CAC"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[5]</w:t>
      </w:r>
      <w:r>
        <w:rPr>
          <w:rFonts w:ascii="Arial" w:hAnsi="Arial" w:cs="Arial"/>
        </w:rPr>
        <w:tab/>
      </w:r>
      <w:r w:rsidR="003F3F9A">
        <w:rPr>
          <w:rFonts w:ascii="Arial" w:hAnsi="Arial" w:cs="Arial"/>
        </w:rPr>
        <w:t>In respect of claim one, t</w:t>
      </w:r>
      <w:r w:rsidR="005D2E22">
        <w:rPr>
          <w:rFonts w:ascii="Arial" w:hAnsi="Arial" w:cs="Arial"/>
        </w:rPr>
        <w:t>he lawfulness o</w:t>
      </w:r>
      <w:r w:rsidR="003F3F9A">
        <w:rPr>
          <w:rFonts w:ascii="Arial" w:hAnsi="Arial" w:cs="Arial"/>
        </w:rPr>
        <w:t>f</w:t>
      </w:r>
      <w:r w:rsidR="005D2E22">
        <w:rPr>
          <w:rFonts w:ascii="Arial" w:hAnsi="Arial" w:cs="Arial"/>
        </w:rPr>
        <w:t xml:space="preserve"> the appellants’ arrest and subsequent detention; the period of</w:t>
      </w:r>
      <w:r w:rsidR="003F3F9A">
        <w:rPr>
          <w:rFonts w:ascii="Arial" w:hAnsi="Arial" w:cs="Arial"/>
        </w:rPr>
        <w:t xml:space="preserve"> the appellants’ detention; and the </w:t>
      </w:r>
      <w:r w:rsidR="005D2E22">
        <w:rPr>
          <w:rFonts w:ascii="Arial" w:hAnsi="Arial" w:cs="Arial"/>
        </w:rPr>
        <w:t>quantum</w:t>
      </w:r>
      <w:r w:rsidR="003F3F9A">
        <w:rPr>
          <w:rFonts w:ascii="Arial" w:hAnsi="Arial" w:cs="Arial"/>
        </w:rPr>
        <w:t xml:space="preserve"> of the appellants’ claim remained in dispute.</w:t>
      </w:r>
      <w:r w:rsidR="00C61989">
        <w:rPr>
          <w:rFonts w:ascii="Arial" w:hAnsi="Arial" w:cs="Arial"/>
        </w:rPr>
        <w:t xml:space="preserve">  The disputed issues in respect of claim two, centred around the appellants’ entitlement to </w:t>
      </w:r>
      <w:r w:rsidR="00E050CD">
        <w:rPr>
          <w:rFonts w:ascii="Arial" w:hAnsi="Arial" w:cs="Arial"/>
        </w:rPr>
        <w:t>the</w:t>
      </w:r>
      <w:r w:rsidR="00A648B2">
        <w:rPr>
          <w:rFonts w:ascii="Arial" w:hAnsi="Arial" w:cs="Arial"/>
        </w:rPr>
        <w:t xml:space="preserve"> </w:t>
      </w:r>
      <w:r w:rsidR="00C61989">
        <w:rPr>
          <w:rFonts w:ascii="Arial" w:hAnsi="Arial" w:cs="Arial"/>
        </w:rPr>
        <w:t xml:space="preserve">damages </w:t>
      </w:r>
      <w:r w:rsidR="00211659">
        <w:rPr>
          <w:rFonts w:ascii="Arial" w:hAnsi="Arial" w:cs="Arial"/>
        </w:rPr>
        <w:t xml:space="preserve">claimed </w:t>
      </w:r>
      <w:r w:rsidR="00C61989">
        <w:rPr>
          <w:rFonts w:ascii="Arial" w:hAnsi="Arial" w:cs="Arial"/>
        </w:rPr>
        <w:t>and the quantum thereof.</w:t>
      </w:r>
      <w:r w:rsidR="009C4296">
        <w:rPr>
          <w:rFonts w:ascii="Arial" w:hAnsi="Arial" w:cs="Arial"/>
        </w:rPr>
        <w:t xml:space="preserve">  </w:t>
      </w:r>
      <w:r w:rsidR="00192EAC">
        <w:rPr>
          <w:rFonts w:ascii="Arial" w:hAnsi="Arial" w:cs="Arial"/>
        </w:rPr>
        <w:t>Significantly, p</w:t>
      </w:r>
      <w:r w:rsidR="009C4296">
        <w:rPr>
          <w:rFonts w:ascii="Arial" w:hAnsi="Arial" w:cs="Arial"/>
        </w:rPr>
        <w:t>rior to argument</w:t>
      </w:r>
      <w:r w:rsidR="00F46ADB">
        <w:rPr>
          <w:rFonts w:ascii="Arial" w:hAnsi="Arial" w:cs="Arial"/>
        </w:rPr>
        <w:t>,</w:t>
      </w:r>
      <w:r w:rsidR="009C4296">
        <w:rPr>
          <w:rFonts w:ascii="Arial" w:hAnsi="Arial" w:cs="Arial"/>
        </w:rPr>
        <w:t xml:space="preserve"> in the court below, the appellants abandoned </w:t>
      </w:r>
      <w:r w:rsidR="00637D0F">
        <w:rPr>
          <w:rFonts w:ascii="Arial" w:hAnsi="Arial" w:cs="Arial"/>
        </w:rPr>
        <w:t>the</w:t>
      </w:r>
      <w:r w:rsidR="00F46ADB">
        <w:rPr>
          <w:rFonts w:ascii="Arial" w:hAnsi="Arial" w:cs="Arial"/>
        </w:rPr>
        <w:t>ir second claim</w:t>
      </w:r>
      <w:r w:rsidR="009C4296">
        <w:rPr>
          <w:rFonts w:ascii="Arial" w:hAnsi="Arial" w:cs="Arial"/>
        </w:rPr>
        <w:t xml:space="preserve">.  I return to this aspect later insofar as it </w:t>
      </w:r>
      <w:r w:rsidR="00121B43">
        <w:rPr>
          <w:rFonts w:ascii="Arial" w:hAnsi="Arial" w:cs="Arial"/>
        </w:rPr>
        <w:t>is relevant to the order of costs granted by the trial court</w:t>
      </w:r>
      <w:r w:rsidR="00B03EDF">
        <w:rPr>
          <w:rFonts w:ascii="Arial" w:hAnsi="Arial" w:cs="Arial"/>
        </w:rPr>
        <w:t>.</w:t>
      </w:r>
      <w:r w:rsidR="009C4296">
        <w:rPr>
          <w:rFonts w:ascii="Arial" w:hAnsi="Arial" w:cs="Arial"/>
        </w:rPr>
        <w:t xml:space="preserve"> </w:t>
      </w:r>
      <w:r w:rsidR="005D2E22">
        <w:rPr>
          <w:rFonts w:ascii="Arial" w:hAnsi="Arial" w:cs="Arial"/>
        </w:rPr>
        <w:t xml:space="preserve"> </w:t>
      </w:r>
      <w:r w:rsidR="009B3698">
        <w:rPr>
          <w:rFonts w:ascii="Arial" w:hAnsi="Arial" w:cs="Arial"/>
        </w:rPr>
        <w:t xml:space="preserve">  </w:t>
      </w:r>
    </w:p>
    <w:p w14:paraId="608E37CE" w14:textId="77777777" w:rsidR="00C61989" w:rsidRDefault="00C61989" w:rsidP="006D7802">
      <w:pPr>
        <w:pStyle w:val="ListParagraph"/>
        <w:spacing w:after="0" w:line="480" w:lineRule="auto"/>
        <w:rPr>
          <w:rFonts w:ascii="Arial" w:hAnsi="Arial" w:cs="Arial"/>
        </w:rPr>
      </w:pPr>
    </w:p>
    <w:p w14:paraId="483C7C98" w14:textId="305045C3" w:rsidR="001A1472"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[6]</w:t>
      </w:r>
      <w:r>
        <w:rPr>
          <w:rFonts w:ascii="Arial" w:hAnsi="Arial" w:cs="Arial"/>
        </w:rPr>
        <w:tab/>
      </w:r>
      <w:r w:rsidR="0080695C">
        <w:rPr>
          <w:rFonts w:ascii="Arial" w:hAnsi="Arial" w:cs="Arial"/>
        </w:rPr>
        <w:t>O</w:t>
      </w:r>
      <w:r w:rsidR="004E687D" w:rsidRPr="004E687D">
        <w:rPr>
          <w:rFonts w:ascii="Arial" w:hAnsi="Arial" w:cs="Arial"/>
        </w:rPr>
        <w:t>n the pleadings,</w:t>
      </w:r>
      <w:r w:rsidR="0080695C">
        <w:rPr>
          <w:rFonts w:ascii="Arial" w:hAnsi="Arial" w:cs="Arial"/>
        </w:rPr>
        <w:t xml:space="preserve"> the appellants</w:t>
      </w:r>
      <w:r w:rsidR="004E687D" w:rsidRPr="004E687D">
        <w:rPr>
          <w:rFonts w:ascii="Arial" w:hAnsi="Arial" w:cs="Arial"/>
        </w:rPr>
        <w:t xml:space="preserve"> contend that </w:t>
      </w:r>
      <w:r w:rsidR="004E687D">
        <w:rPr>
          <w:rFonts w:ascii="Arial" w:hAnsi="Arial" w:cs="Arial"/>
        </w:rPr>
        <w:t>their</w:t>
      </w:r>
      <w:r w:rsidR="004E687D" w:rsidRPr="004E687D">
        <w:rPr>
          <w:rFonts w:ascii="Arial" w:hAnsi="Arial" w:cs="Arial"/>
        </w:rPr>
        <w:t xml:space="preserve"> arrest and detention was wrongful and unlawful inasmuch as there existed no grounds to suspect that the</w:t>
      </w:r>
      <w:r w:rsidR="004E687D">
        <w:rPr>
          <w:rFonts w:ascii="Arial" w:hAnsi="Arial" w:cs="Arial"/>
        </w:rPr>
        <w:t>y</w:t>
      </w:r>
      <w:r w:rsidR="004E687D" w:rsidRPr="004E687D">
        <w:rPr>
          <w:rFonts w:ascii="Arial" w:hAnsi="Arial" w:cs="Arial"/>
        </w:rPr>
        <w:t xml:space="preserve"> had committed a</w:t>
      </w:r>
      <w:r w:rsidR="004E687D">
        <w:rPr>
          <w:rFonts w:ascii="Arial" w:hAnsi="Arial" w:cs="Arial"/>
        </w:rPr>
        <w:t xml:space="preserve"> schedule 1 </w:t>
      </w:r>
      <w:r w:rsidR="004E687D" w:rsidRPr="004E687D">
        <w:rPr>
          <w:rFonts w:ascii="Arial" w:hAnsi="Arial" w:cs="Arial"/>
        </w:rPr>
        <w:t xml:space="preserve">offence.  </w:t>
      </w:r>
      <w:r w:rsidR="004E687D">
        <w:rPr>
          <w:rFonts w:ascii="Arial" w:hAnsi="Arial" w:cs="Arial"/>
        </w:rPr>
        <w:t xml:space="preserve">It was further pleaded that the </w:t>
      </w:r>
      <w:r w:rsidR="004E687D" w:rsidRPr="004E687D">
        <w:rPr>
          <w:rFonts w:ascii="Arial" w:hAnsi="Arial" w:cs="Arial"/>
        </w:rPr>
        <w:t xml:space="preserve">members of </w:t>
      </w:r>
      <w:r w:rsidR="004E687D" w:rsidRPr="004E687D">
        <w:rPr>
          <w:rFonts w:ascii="Arial" w:hAnsi="Arial" w:cs="Arial"/>
        </w:rPr>
        <w:lastRenderedPageBreak/>
        <w:t>the South African Police Service</w:t>
      </w:r>
      <w:r w:rsidR="004E687D">
        <w:rPr>
          <w:rFonts w:ascii="Arial" w:hAnsi="Arial" w:cs="Arial"/>
        </w:rPr>
        <w:t xml:space="preserve"> (“</w:t>
      </w:r>
      <w:r w:rsidR="004E687D" w:rsidRPr="004E687D">
        <w:rPr>
          <w:rFonts w:ascii="Arial" w:hAnsi="Arial" w:cs="Arial"/>
          <w:i/>
          <w:iCs/>
        </w:rPr>
        <w:t>the SAPS members</w:t>
      </w:r>
      <w:r w:rsidR="004E687D">
        <w:rPr>
          <w:rFonts w:ascii="Arial" w:hAnsi="Arial" w:cs="Arial"/>
        </w:rPr>
        <w:t xml:space="preserve">”) did not entertain a reasonable suspicion that the appellants had committed an offence and that such suspicion rested on reasonable grounds.  The appellants further pleaded that the SAPS members </w:t>
      </w:r>
      <w:r w:rsidR="004E687D" w:rsidRPr="004E687D">
        <w:rPr>
          <w:rFonts w:ascii="Arial" w:hAnsi="Arial" w:cs="Arial"/>
        </w:rPr>
        <w:t xml:space="preserve">failed to exercise their discretion to arrest and detain the </w:t>
      </w:r>
      <w:r w:rsidR="003E2599">
        <w:rPr>
          <w:rFonts w:ascii="Arial" w:hAnsi="Arial" w:cs="Arial"/>
        </w:rPr>
        <w:t>appellants</w:t>
      </w:r>
      <w:r w:rsidR="004E687D" w:rsidRPr="004E687D">
        <w:rPr>
          <w:rFonts w:ascii="Arial" w:hAnsi="Arial" w:cs="Arial"/>
        </w:rPr>
        <w:t xml:space="preserve"> rationally,</w:t>
      </w:r>
      <w:r w:rsidR="0080695C">
        <w:rPr>
          <w:rStyle w:val="FootnoteReference"/>
          <w:rFonts w:ascii="Arial" w:hAnsi="Arial" w:cs="Arial"/>
        </w:rPr>
        <w:footnoteReference w:id="2"/>
      </w:r>
      <w:r w:rsidR="004E687D" w:rsidRPr="004E687D">
        <w:rPr>
          <w:rFonts w:ascii="Arial" w:hAnsi="Arial" w:cs="Arial"/>
        </w:rPr>
        <w:t xml:space="preserve"> </w:t>
      </w:r>
      <w:r w:rsidR="00F712B0">
        <w:rPr>
          <w:rFonts w:ascii="Arial" w:hAnsi="Arial" w:cs="Arial"/>
        </w:rPr>
        <w:t xml:space="preserve">and consequently, </w:t>
      </w:r>
      <w:r w:rsidR="003E2599">
        <w:rPr>
          <w:rFonts w:ascii="Arial" w:hAnsi="Arial" w:cs="Arial"/>
        </w:rPr>
        <w:t xml:space="preserve">that such discretion </w:t>
      </w:r>
      <w:r w:rsidR="004E687D" w:rsidRPr="004E687D">
        <w:rPr>
          <w:rFonts w:ascii="Arial" w:hAnsi="Arial" w:cs="Arial"/>
        </w:rPr>
        <w:t>was exercised unlawfully.  The basis for the attack on the SAPS members exercise of discretion is canvassed on the pleadings</w:t>
      </w:r>
      <w:r w:rsidR="004E687D">
        <w:rPr>
          <w:rFonts w:ascii="Arial" w:hAnsi="Arial" w:cs="Arial"/>
        </w:rPr>
        <w:t xml:space="preserve"> and need not be repeated herein</w:t>
      </w:r>
      <w:r w:rsidR="001A1472">
        <w:rPr>
          <w:rFonts w:ascii="Arial" w:hAnsi="Arial" w:cs="Arial"/>
        </w:rPr>
        <w:t xml:space="preserve"> given the concession on behalf of the appellants, </w:t>
      </w:r>
      <w:r w:rsidR="00576F77">
        <w:rPr>
          <w:rFonts w:ascii="Arial" w:hAnsi="Arial" w:cs="Arial"/>
        </w:rPr>
        <w:t xml:space="preserve">which I deal with </w:t>
      </w:r>
      <w:r w:rsidR="00AB7446">
        <w:rPr>
          <w:rFonts w:ascii="Arial" w:hAnsi="Arial" w:cs="Arial"/>
        </w:rPr>
        <w:t>hereunder.</w:t>
      </w:r>
      <w:r w:rsidR="004E687D" w:rsidRPr="004E687D">
        <w:rPr>
          <w:rFonts w:ascii="Arial" w:hAnsi="Arial" w:cs="Arial"/>
        </w:rPr>
        <w:t xml:space="preserve">  </w:t>
      </w:r>
    </w:p>
    <w:p w14:paraId="5384A60D" w14:textId="77777777" w:rsidR="001A1472" w:rsidRDefault="001A1472" w:rsidP="001A1472">
      <w:pPr>
        <w:pStyle w:val="ListParagraph"/>
        <w:rPr>
          <w:rFonts w:ascii="Arial" w:hAnsi="Arial" w:cs="Arial"/>
        </w:rPr>
      </w:pPr>
    </w:p>
    <w:p w14:paraId="4B7B9EF7" w14:textId="4D78DA01" w:rsidR="00C61989" w:rsidRPr="004E687D"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sidRPr="004E687D">
        <w:rPr>
          <w:rFonts w:ascii="Arial" w:hAnsi="Arial" w:cs="Arial"/>
        </w:rPr>
        <w:t>[7]</w:t>
      </w:r>
      <w:r w:rsidRPr="004E687D">
        <w:rPr>
          <w:rFonts w:ascii="Arial" w:hAnsi="Arial" w:cs="Arial"/>
        </w:rPr>
        <w:tab/>
      </w:r>
      <w:r w:rsidR="004E687D">
        <w:rPr>
          <w:rFonts w:ascii="Arial" w:hAnsi="Arial" w:cs="Arial"/>
        </w:rPr>
        <w:t>On the other hand, t</w:t>
      </w:r>
      <w:r w:rsidR="00C61989" w:rsidRPr="004E687D">
        <w:rPr>
          <w:rFonts w:ascii="Arial" w:hAnsi="Arial" w:cs="Arial"/>
        </w:rPr>
        <w:t>he appellants’ arrest, as pleaded by the respondent, was effected in terms of section 40(1)(</w:t>
      </w:r>
      <w:r w:rsidR="00F254C1">
        <w:rPr>
          <w:rFonts w:ascii="Arial" w:hAnsi="Arial" w:cs="Arial"/>
        </w:rPr>
        <w:t>a</w:t>
      </w:r>
      <w:r w:rsidR="00C61989" w:rsidRPr="004E687D">
        <w:rPr>
          <w:rFonts w:ascii="Arial" w:hAnsi="Arial" w:cs="Arial"/>
        </w:rPr>
        <w:t>) of the Criminal Procedure Act, 51 of 1977 (“</w:t>
      </w:r>
      <w:r w:rsidR="00C61989" w:rsidRPr="004E687D">
        <w:rPr>
          <w:rFonts w:ascii="Arial" w:hAnsi="Arial" w:cs="Arial"/>
          <w:i/>
          <w:iCs/>
        </w:rPr>
        <w:t>the CPA</w:t>
      </w:r>
      <w:r w:rsidR="00C61989" w:rsidRPr="004E687D">
        <w:rPr>
          <w:rFonts w:ascii="Arial" w:hAnsi="Arial" w:cs="Arial"/>
        </w:rPr>
        <w:t>”)</w:t>
      </w:r>
      <w:r w:rsidR="00316172">
        <w:rPr>
          <w:rFonts w:ascii="Arial" w:hAnsi="Arial" w:cs="Arial"/>
        </w:rPr>
        <w:t xml:space="preserve">.  Accordingly, </w:t>
      </w:r>
      <w:r w:rsidR="001757AE">
        <w:rPr>
          <w:rFonts w:ascii="Arial" w:hAnsi="Arial" w:cs="Arial"/>
        </w:rPr>
        <w:t xml:space="preserve">on the respondent’s version, </w:t>
      </w:r>
      <w:r w:rsidR="00316172">
        <w:rPr>
          <w:rFonts w:ascii="Arial" w:hAnsi="Arial" w:cs="Arial"/>
        </w:rPr>
        <w:t>the considerations which come into play in respect of an arrest effected in terms of section 40(1)(b) of the CPA</w:t>
      </w:r>
      <w:r w:rsidR="001757AE">
        <w:rPr>
          <w:rFonts w:ascii="Arial" w:hAnsi="Arial" w:cs="Arial"/>
        </w:rPr>
        <w:t>,</w:t>
      </w:r>
      <w:r w:rsidR="00316172">
        <w:rPr>
          <w:rFonts w:ascii="Arial" w:hAnsi="Arial" w:cs="Arial"/>
        </w:rPr>
        <w:t xml:space="preserve"> </w:t>
      </w:r>
      <w:r w:rsidR="00476BC0">
        <w:rPr>
          <w:rFonts w:ascii="Arial" w:hAnsi="Arial" w:cs="Arial"/>
        </w:rPr>
        <w:t xml:space="preserve">are of no </w:t>
      </w:r>
      <w:r w:rsidR="001757AE">
        <w:rPr>
          <w:rFonts w:ascii="Arial" w:hAnsi="Arial" w:cs="Arial"/>
        </w:rPr>
        <w:t>moment</w:t>
      </w:r>
      <w:r w:rsidR="00C61989" w:rsidRPr="004E687D">
        <w:rPr>
          <w:rFonts w:ascii="Arial" w:hAnsi="Arial" w:cs="Arial"/>
        </w:rPr>
        <w:t>.</w:t>
      </w:r>
    </w:p>
    <w:p w14:paraId="6C5BF8F5" w14:textId="77777777" w:rsidR="0050466C" w:rsidRDefault="0050466C" w:rsidP="0050466C">
      <w:pPr>
        <w:pStyle w:val="NormalWeb"/>
        <w:shd w:val="clear" w:color="auto" w:fill="FFFFFF"/>
        <w:spacing w:before="0" w:beforeAutospacing="0" w:after="0" w:afterAutospacing="0" w:line="480" w:lineRule="auto"/>
        <w:ind w:right="259"/>
        <w:jc w:val="both"/>
        <w:rPr>
          <w:rFonts w:ascii="Arial" w:hAnsi="Arial" w:cs="Arial"/>
        </w:rPr>
      </w:pPr>
    </w:p>
    <w:p w14:paraId="719E3AAD" w14:textId="1308A399" w:rsidR="00C370D0" w:rsidRPr="0050466C"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sidRPr="0050466C">
        <w:rPr>
          <w:rFonts w:ascii="Arial" w:hAnsi="Arial" w:cs="Arial"/>
        </w:rPr>
        <w:t>[8]</w:t>
      </w:r>
      <w:r w:rsidRPr="0050466C">
        <w:rPr>
          <w:rFonts w:ascii="Arial" w:hAnsi="Arial" w:cs="Arial"/>
        </w:rPr>
        <w:tab/>
      </w:r>
      <w:r w:rsidR="00C370D0" w:rsidRPr="0050466C">
        <w:rPr>
          <w:rFonts w:ascii="Arial" w:hAnsi="Arial" w:cs="Arial"/>
        </w:rPr>
        <w:t>On 10 February 2022, judgment was granted by the Regional Court, Grahamstown (as it then was), in the following terms:</w:t>
      </w:r>
    </w:p>
    <w:p w14:paraId="5E3DE799" w14:textId="77777777" w:rsidR="00C370D0" w:rsidRDefault="00C370D0" w:rsidP="00C370D0">
      <w:pPr>
        <w:pStyle w:val="ListParagraph"/>
        <w:rPr>
          <w:rFonts w:ascii="Arial" w:hAnsi="Arial" w:cs="Arial"/>
        </w:rPr>
      </w:pPr>
    </w:p>
    <w:p w14:paraId="1C6465A6" w14:textId="7848F0F8" w:rsidR="00AE70D8" w:rsidRPr="00AE70D8" w:rsidRDefault="00C370D0" w:rsidP="0094393B">
      <w:pPr>
        <w:pStyle w:val="NormalWeb"/>
        <w:shd w:val="clear" w:color="auto" w:fill="FFFFFF"/>
        <w:spacing w:before="0" w:beforeAutospacing="0" w:after="0" w:afterAutospacing="0" w:line="360" w:lineRule="auto"/>
        <w:ind w:left="851" w:right="261"/>
        <w:jc w:val="both"/>
        <w:rPr>
          <w:rFonts w:ascii="Arial" w:hAnsi="Arial" w:cs="Arial"/>
          <w:sz w:val="22"/>
          <w:szCs w:val="22"/>
        </w:rPr>
      </w:pPr>
      <w:r w:rsidRPr="00AE70D8">
        <w:rPr>
          <w:rFonts w:ascii="Arial" w:hAnsi="Arial" w:cs="Arial"/>
          <w:sz w:val="22"/>
          <w:szCs w:val="22"/>
        </w:rPr>
        <w:t>“</w:t>
      </w:r>
      <w:r w:rsidR="00AE70D8" w:rsidRPr="00AE70D8">
        <w:rPr>
          <w:rFonts w:ascii="Arial" w:hAnsi="Arial" w:cs="Arial"/>
          <w:b/>
          <w:bCs/>
          <w:i/>
          <w:iCs/>
          <w:sz w:val="22"/>
          <w:szCs w:val="22"/>
        </w:rPr>
        <w:t>In respect of Claim 1</w:t>
      </w:r>
    </w:p>
    <w:p w14:paraId="466326CB" w14:textId="529C5A5C" w:rsidR="00F67EBF" w:rsidRPr="0094393B" w:rsidRDefault="00C370D0" w:rsidP="0094393B">
      <w:pPr>
        <w:pStyle w:val="NormalWeb"/>
        <w:shd w:val="clear" w:color="auto" w:fill="FFFFFF"/>
        <w:spacing w:before="0" w:beforeAutospacing="0" w:after="0" w:afterAutospacing="0" w:line="360" w:lineRule="auto"/>
        <w:ind w:left="851" w:right="261"/>
        <w:jc w:val="both"/>
        <w:rPr>
          <w:rFonts w:ascii="Arial" w:hAnsi="Arial" w:cs="Arial"/>
          <w:i/>
          <w:iCs/>
          <w:sz w:val="22"/>
          <w:szCs w:val="22"/>
        </w:rPr>
      </w:pPr>
      <w:r w:rsidRPr="0094393B">
        <w:rPr>
          <w:rFonts w:ascii="Arial" w:hAnsi="Arial" w:cs="Arial"/>
          <w:i/>
          <w:iCs/>
          <w:sz w:val="22"/>
          <w:szCs w:val="22"/>
        </w:rPr>
        <w:t>(a)</w:t>
      </w:r>
      <w:r w:rsidRPr="0094393B">
        <w:rPr>
          <w:rFonts w:ascii="Arial" w:hAnsi="Arial" w:cs="Arial"/>
          <w:i/>
          <w:iCs/>
          <w:sz w:val="22"/>
          <w:szCs w:val="22"/>
        </w:rPr>
        <w:tab/>
        <w:t xml:space="preserve">The claim for unlawful </w:t>
      </w:r>
      <w:r w:rsidR="00F67EBF" w:rsidRPr="0094393B">
        <w:rPr>
          <w:rFonts w:ascii="Arial" w:hAnsi="Arial" w:cs="Arial"/>
          <w:i/>
          <w:iCs/>
          <w:sz w:val="22"/>
          <w:szCs w:val="22"/>
        </w:rPr>
        <w:t>arrest is dismissed.</w:t>
      </w:r>
    </w:p>
    <w:p w14:paraId="2F663B8C" w14:textId="41DA23E8" w:rsidR="00C370D0" w:rsidRPr="0094393B" w:rsidRDefault="00F67EBF" w:rsidP="0094393B">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rPr>
      </w:pPr>
      <w:r w:rsidRPr="0094393B">
        <w:rPr>
          <w:rFonts w:ascii="Arial" w:hAnsi="Arial" w:cs="Arial"/>
          <w:i/>
          <w:iCs/>
          <w:sz w:val="22"/>
          <w:szCs w:val="22"/>
        </w:rPr>
        <w:t>(b)</w:t>
      </w:r>
      <w:r w:rsidRPr="0094393B">
        <w:rPr>
          <w:rFonts w:ascii="Arial" w:hAnsi="Arial" w:cs="Arial"/>
          <w:i/>
          <w:iCs/>
          <w:sz w:val="22"/>
          <w:szCs w:val="22"/>
        </w:rPr>
        <w:tab/>
        <w:t>The continued detention of the 18 plaintiffs from 14h00 on Saturday 25 July 2020 until 08h00</w:t>
      </w:r>
      <w:r w:rsidR="00C370D0" w:rsidRPr="0094393B">
        <w:rPr>
          <w:rFonts w:ascii="Arial" w:hAnsi="Arial" w:cs="Arial"/>
          <w:i/>
          <w:iCs/>
          <w:sz w:val="22"/>
          <w:szCs w:val="22"/>
        </w:rPr>
        <w:t xml:space="preserve"> </w:t>
      </w:r>
      <w:r w:rsidRPr="0094393B">
        <w:rPr>
          <w:rFonts w:ascii="Arial" w:hAnsi="Arial" w:cs="Arial"/>
          <w:i/>
          <w:iCs/>
          <w:sz w:val="22"/>
          <w:szCs w:val="22"/>
        </w:rPr>
        <w:t>Monday 27 July 2020 was unlawful.</w:t>
      </w:r>
    </w:p>
    <w:p w14:paraId="7FB47E02" w14:textId="6EFC07F6" w:rsidR="00F67EBF" w:rsidRPr="0094393B" w:rsidRDefault="00F67EBF" w:rsidP="0094393B">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rPr>
      </w:pPr>
      <w:r w:rsidRPr="0094393B">
        <w:rPr>
          <w:rFonts w:ascii="Arial" w:hAnsi="Arial" w:cs="Arial"/>
          <w:i/>
          <w:iCs/>
          <w:sz w:val="22"/>
          <w:szCs w:val="22"/>
        </w:rPr>
        <w:t>(c)</w:t>
      </w:r>
      <w:r w:rsidR="0094393B" w:rsidRPr="0094393B">
        <w:rPr>
          <w:rFonts w:ascii="Arial" w:hAnsi="Arial" w:cs="Arial"/>
          <w:i/>
          <w:iCs/>
          <w:sz w:val="22"/>
          <w:szCs w:val="22"/>
        </w:rPr>
        <w:tab/>
      </w:r>
      <w:r w:rsidRPr="0094393B">
        <w:rPr>
          <w:rFonts w:ascii="Arial" w:hAnsi="Arial" w:cs="Arial"/>
          <w:i/>
          <w:iCs/>
          <w:sz w:val="22"/>
          <w:szCs w:val="22"/>
        </w:rPr>
        <w:t>The defendant is liable to compensate the 18 plaintiffs for damages arising from the plaintiffs unlawful detention in the following manner:</w:t>
      </w:r>
    </w:p>
    <w:p w14:paraId="2C299761" w14:textId="7E717184" w:rsidR="00F67EBF" w:rsidRPr="0094393B" w:rsidRDefault="00F67EBF" w:rsidP="0094393B">
      <w:pPr>
        <w:pStyle w:val="NormalWeb"/>
        <w:shd w:val="clear" w:color="auto" w:fill="FFFFFF"/>
        <w:spacing w:before="0" w:beforeAutospacing="0" w:after="0" w:afterAutospacing="0" w:line="360" w:lineRule="auto"/>
        <w:ind w:left="2156" w:right="261" w:hanging="720"/>
        <w:jc w:val="both"/>
        <w:rPr>
          <w:rFonts w:ascii="Arial" w:hAnsi="Arial" w:cs="Arial"/>
          <w:i/>
          <w:iCs/>
          <w:sz w:val="22"/>
          <w:szCs w:val="22"/>
        </w:rPr>
      </w:pPr>
      <w:r w:rsidRPr="0094393B">
        <w:rPr>
          <w:rFonts w:ascii="Arial" w:hAnsi="Arial" w:cs="Arial"/>
          <w:i/>
          <w:iCs/>
          <w:sz w:val="22"/>
          <w:szCs w:val="22"/>
        </w:rPr>
        <w:t>(i)</w:t>
      </w:r>
      <w:r w:rsidRPr="0094393B">
        <w:rPr>
          <w:rFonts w:ascii="Arial" w:hAnsi="Arial" w:cs="Arial"/>
          <w:i/>
          <w:iCs/>
          <w:sz w:val="22"/>
          <w:szCs w:val="22"/>
        </w:rPr>
        <w:tab/>
        <w:t>in respect of the thirteen (13) female plaintiffs (the 2</w:t>
      </w:r>
      <w:r w:rsidRPr="0094393B">
        <w:rPr>
          <w:rFonts w:ascii="Arial" w:hAnsi="Arial" w:cs="Arial"/>
          <w:i/>
          <w:iCs/>
          <w:sz w:val="22"/>
          <w:szCs w:val="22"/>
          <w:vertAlign w:val="superscript"/>
        </w:rPr>
        <w:t>nd</w:t>
      </w:r>
      <w:r w:rsidRPr="0094393B">
        <w:rPr>
          <w:rFonts w:ascii="Arial" w:hAnsi="Arial" w:cs="Arial"/>
          <w:i/>
          <w:iCs/>
          <w:sz w:val="22"/>
          <w:szCs w:val="22"/>
        </w:rPr>
        <w:t>, 4</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5</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6</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7</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8</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9</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10</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11</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15</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16</w:t>
      </w:r>
      <w:r w:rsidRPr="0094393B">
        <w:rPr>
          <w:rFonts w:ascii="Arial" w:hAnsi="Arial" w:cs="Arial"/>
          <w:i/>
          <w:iCs/>
          <w:sz w:val="22"/>
          <w:szCs w:val="22"/>
          <w:vertAlign w:val="superscript"/>
        </w:rPr>
        <w:t>th</w:t>
      </w:r>
      <w:r w:rsidR="0094393B" w:rsidRPr="0094393B">
        <w:rPr>
          <w:rFonts w:ascii="Arial" w:hAnsi="Arial" w:cs="Arial"/>
          <w:i/>
          <w:iCs/>
          <w:sz w:val="22"/>
          <w:szCs w:val="22"/>
        </w:rPr>
        <w:t xml:space="preserve">, </w:t>
      </w:r>
      <w:r w:rsidRPr="0094393B">
        <w:rPr>
          <w:rFonts w:ascii="Arial" w:hAnsi="Arial" w:cs="Arial"/>
          <w:i/>
          <w:iCs/>
          <w:sz w:val="22"/>
          <w:szCs w:val="22"/>
        </w:rPr>
        <w:t>17</w:t>
      </w:r>
      <w:r w:rsidRPr="0094393B">
        <w:rPr>
          <w:rFonts w:ascii="Arial" w:hAnsi="Arial" w:cs="Arial"/>
          <w:i/>
          <w:iCs/>
          <w:sz w:val="22"/>
          <w:szCs w:val="22"/>
          <w:vertAlign w:val="superscript"/>
        </w:rPr>
        <w:t>th</w:t>
      </w:r>
      <w:r w:rsidRPr="0094393B">
        <w:rPr>
          <w:rFonts w:ascii="Arial" w:hAnsi="Arial" w:cs="Arial"/>
          <w:i/>
          <w:iCs/>
          <w:sz w:val="22"/>
          <w:szCs w:val="22"/>
        </w:rPr>
        <w:t xml:space="preserve"> and 18</w:t>
      </w:r>
      <w:r w:rsidRPr="0094393B">
        <w:rPr>
          <w:rFonts w:ascii="Arial" w:hAnsi="Arial" w:cs="Arial"/>
          <w:i/>
          <w:iCs/>
          <w:sz w:val="22"/>
          <w:szCs w:val="22"/>
          <w:vertAlign w:val="superscript"/>
        </w:rPr>
        <w:t>th</w:t>
      </w:r>
      <w:r w:rsidRPr="0094393B">
        <w:rPr>
          <w:rFonts w:ascii="Arial" w:hAnsi="Arial" w:cs="Arial"/>
          <w:i/>
          <w:iCs/>
          <w:sz w:val="22"/>
          <w:szCs w:val="22"/>
        </w:rPr>
        <w:t xml:space="preserve"> plaintiffs) and the 13</w:t>
      </w:r>
      <w:r w:rsidRPr="0094393B">
        <w:rPr>
          <w:rFonts w:ascii="Arial" w:hAnsi="Arial" w:cs="Arial"/>
          <w:i/>
          <w:iCs/>
          <w:sz w:val="22"/>
          <w:szCs w:val="22"/>
          <w:vertAlign w:val="superscript"/>
        </w:rPr>
        <w:t>th</w:t>
      </w:r>
      <w:r w:rsidRPr="0094393B">
        <w:rPr>
          <w:rFonts w:ascii="Arial" w:hAnsi="Arial" w:cs="Arial"/>
          <w:i/>
          <w:iCs/>
          <w:sz w:val="22"/>
          <w:szCs w:val="22"/>
        </w:rPr>
        <w:t xml:space="preserve"> plaintiff </w:t>
      </w:r>
      <w:r w:rsidRPr="0094393B">
        <w:rPr>
          <w:rFonts w:ascii="Arial" w:hAnsi="Arial" w:cs="Arial"/>
          <w:i/>
          <w:iCs/>
          <w:sz w:val="22"/>
          <w:szCs w:val="22"/>
        </w:rPr>
        <w:lastRenderedPageBreak/>
        <w:t>in the amount of R30,000-00 (thirty thousand rand) for each of these plaintiffs; and</w:t>
      </w:r>
    </w:p>
    <w:p w14:paraId="6F40D89E" w14:textId="15049F60" w:rsidR="00F67EBF" w:rsidRPr="0094393B" w:rsidRDefault="00F67EBF" w:rsidP="0094393B">
      <w:pPr>
        <w:pStyle w:val="NormalWeb"/>
        <w:shd w:val="clear" w:color="auto" w:fill="FFFFFF"/>
        <w:spacing w:before="0" w:beforeAutospacing="0" w:after="0" w:afterAutospacing="0" w:line="360" w:lineRule="auto"/>
        <w:ind w:left="2156" w:right="261" w:hanging="720"/>
        <w:jc w:val="both"/>
        <w:rPr>
          <w:rFonts w:ascii="Arial" w:hAnsi="Arial" w:cs="Arial"/>
          <w:i/>
          <w:iCs/>
          <w:sz w:val="22"/>
          <w:szCs w:val="22"/>
        </w:rPr>
      </w:pPr>
      <w:r w:rsidRPr="0094393B">
        <w:rPr>
          <w:rFonts w:ascii="Arial" w:hAnsi="Arial" w:cs="Arial"/>
          <w:i/>
          <w:iCs/>
          <w:sz w:val="22"/>
          <w:szCs w:val="22"/>
        </w:rPr>
        <w:t xml:space="preserve">(ii) </w:t>
      </w:r>
      <w:r w:rsidRPr="0094393B">
        <w:rPr>
          <w:rFonts w:ascii="Arial" w:hAnsi="Arial" w:cs="Arial"/>
          <w:i/>
          <w:iCs/>
          <w:sz w:val="22"/>
          <w:szCs w:val="22"/>
        </w:rPr>
        <w:tab/>
        <w:t>in respect of the four (4) remaining plaintiffs (the 1</w:t>
      </w:r>
      <w:r w:rsidRPr="0094393B">
        <w:rPr>
          <w:rFonts w:ascii="Arial" w:hAnsi="Arial" w:cs="Arial"/>
          <w:i/>
          <w:iCs/>
          <w:sz w:val="22"/>
          <w:szCs w:val="22"/>
          <w:vertAlign w:val="superscript"/>
        </w:rPr>
        <w:t>st</w:t>
      </w:r>
      <w:r w:rsidR="0094393B" w:rsidRPr="0094393B">
        <w:rPr>
          <w:rFonts w:ascii="Arial" w:hAnsi="Arial" w:cs="Arial"/>
          <w:i/>
          <w:iCs/>
          <w:sz w:val="22"/>
          <w:szCs w:val="22"/>
        </w:rPr>
        <w:t xml:space="preserve">, </w:t>
      </w:r>
      <w:r w:rsidRPr="0094393B">
        <w:rPr>
          <w:rFonts w:ascii="Arial" w:hAnsi="Arial" w:cs="Arial"/>
          <w:i/>
          <w:iCs/>
          <w:sz w:val="22"/>
          <w:szCs w:val="22"/>
        </w:rPr>
        <w:t>3</w:t>
      </w:r>
      <w:r w:rsidRPr="0094393B">
        <w:rPr>
          <w:rFonts w:ascii="Arial" w:hAnsi="Arial" w:cs="Arial"/>
          <w:i/>
          <w:iCs/>
          <w:sz w:val="22"/>
          <w:szCs w:val="22"/>
          <w:vertAlign w:val="superscript"/>
        </w:rPr>
        <w:t>rd</w:t>
      </w:r>
      <w:r w:rsidR="0094393B" w:rsidRPr="0094393B">
        <w:rPr>
          <w:rFonts w:ascii="Arial" w:hAnsi="Arial" w:cs="Arial"/>
          <w:i/>
          <w:iCs/>
          <w:sz w:val="22"/>
          <w:szCs w:val="22"/>
        </w:rPr>
        <w:t>, 1</w:t>
      </w:r>
      <w:r w:rsidRPr="0094393B">
        <w:rPr>
          <w:rFonts w:ascii="Arial" w:hAnsi="Arial" w:cs="Arial"/>
          <w:i/>
          <w:iCs/>
          <w:sz w:val="22"/>
          <w:szCs w:val="22"/>
        </w:rPr>
        <w:t>2</w:t>
      </w:r>
      <w:r w:rsidRPr="0094393B">
        <w:rPr>
          <w:rFonts w:ascii="Arial" w:hAnsi="Arial" w:cs="Arial"/>
          <w:i/>
          <w:iCs/>
          <w:sz w:val="22"/>
          <w:szCs w:val="22"/>
          <w:vertAlign w:val="superscript"/>
        </w:rPr>
        <w:t>th</w:t>
      </w:r>
      <w:r w:rsidRPr="0094393B">
        <w:rPr>
          <w:rFonts w:ascii="Arial" w:hAnsi="Arial" w:cs="Arial"/>
          <w:i/>
          <w:iCs/>
          <w:sz w:val="22"/>
          <w:szCs w:val="22"/>
        </w:rPr>
        <w:t xml:space="preserve"> and 14</w:t>
      </w:r>
      <w:r w:rsidRPr="0094393B">
        <w:rPr>
          <w:rFonts w:ascii="Arial" w:hAnsi="Arial" w:cs="Arial"/>
          <w:i/>
          <w:iCs/>
          <w:sz w:val="22"/>
          <w:szCs w:val="22"/>
          <w:vertAlign w:val="superscript"/>
        </w:rPr>
        <w:t>th</w:t>
      </w:r>
      <w:r w:rsidRPr="0094393B">
        <w:rPr>
          <w:rFonts w:ascii="Arial" w:hAnsi="Arial" w:cs="Arial"/>
          <w:i/>
          <w:iCs/>
          <w:sz w:val="22"/>
          <w:szCs w:val="22"/>
        </w:rPr>
        <w:t>) in the amount of R20,000-00; and</w:t>
      </w:r>
    </w:p>
    <w:p w14:paraId="2DA35B8D" w14:textId="77777777" w:rsidR="0094393B" w:rsidRPr="0094393B" w:rsidRDefault="00F67EBF" w:rsidP="0094393B">
      <w:pPr>
        <w:pStyle w:val="NormalWeb"/>
        <w:shd w:val="clear" w:color="auto" w:fill="FFFFFF"/>
        <w:spacing w:before="0" w:beforeAutospacing="0" w:after="0" w:afterAutospacing="0" w:line="360" w:lineRule="auto"/>
        <w:ind w:left="2156" w:right="261" w:hanging="720"/>
        <w:jc w:val="both"/>
        <w:rPr>
          <w:rFonts w:ascii="Arial" w:hAnsi="Arial" w:cs="Arial"/>
          <w:i/>
          <w:iCs/>
          <w:sz w:val="22"/>
          <w:szCs w:val="22"/>
        </w:rPr>
      </w:pPr>
      <w:r w:rsidRPr="0094393B">
        <w:rPr>
          <w:rFonts w:ascii="Arial" w:hAnsi="Arial" w:cs="Arial"/>
          <w:i/>
          <w:iCs/>
          <w:sz w:val="22"/>
          <w:szCs w:val="22"/>
        </w:rPr>
        <w:t>(iii)</w:t>
      </w:r>
      <w:r w:rsidRPr="0094393B">
        <w:rPr>
          <w:rFonts w:ascii="Arial" w:hAnsi="Arial" w:cs="Arial"/>
          <w:i/>
          <w:iCs/>
          <w:sz w:val="22"/>
          <w:szCs w:val="22"/>
        </w:rPr>
        <w:tab/>
        <w:t>interest on the amounts awarded, calculated at the prevailing prescribed rate, from date of judgment;</w:t>
      </w:r>
    </w:p>
    <w:p w14:paraId="5BB5A8BA" w14:textId="7B3E2312" w:rsidR="00F67EBF" w:rsidRDefault="0094393B" w:rsidP="0094393B">
      <w:pPr>
        <w:pStyle w:val="NormalWeb"/>
        <w:shd w:val="clear" w:color="auto" w:fill="FFFFFF"/>
        <w:spacing w:before="0" w:beforeAutospacing="0" w:after="0" w:afterAutospacing="0" w:line="360" w:lineRule="auto"/>
        <w:ind w:left="1436" w:right="261" w:hanging="525"/>
        <w:jc w:val="both"/>
        <w:rPr>
          <w:rFonts w:ascii="Arial" w:hAnsi="Arial" w:cs="Arial"/>
        </w:rPr>
      </w:pPr>
      <w:r w:rsidRPr="0094393B">
        <w:rPr>
          <w:rFonts w:ascii="Arial" w:hAnsi="Arial" w:cs="Arial"/>
          <w:i/>
          <w:iCs/>
          <w:sz w:val="22"/>
          <w:szCs w:val="22"/>
        </w:rPr>
        <w:t>(d)</w:t>
      </w:r>
      <w:r w:rsidRPr="0094393B">
        <w:rPr>
          <w:rFonts w:ascii="Arial" w:hAnsi="Arial" w:cs="Arial"/>
          <w:i/>
          <w:iCs/>
          <w:sz w:val="22"/>
          <w:szCs w:val="22"/>
        </w:rPr>
        <w:tab/>
        <w:t>The defendant is ordered to pay the 18 plaintiffs costs of suit in respect of the first claim on a party and party scale, such costs to include the costs of Counsel, at a rate not exceeding 3 times the tariff, subject to the discretion of the Taxing master/mistress in respect of the first claim only.</w:t>
      </w:r>
      <w:r>
        <w:rPr>
          <w:rFonts w:ascii="Arial" w:hAnsi="Arial" w:cs="Arial"/>
        </w:rPr>
        <w:t>”</w:t>
      </w:r>
      <w:r w:rsidR="00F67EBF">
        <w:rPr>
          <w:rFonts w:ascii="Arial" w:hAnsi="Arial" w:cs="Arial"/>
        </w:rPr>
        <w:t xml:space="preserve"> </w:t>
      </w:r>
    </w:p>
    <w:p w14:paraId="0E4BACC1" w14:textId="77777777" w:rsidR="00A51C7E" w:rsidRDefault="00A51C7E" w:rsidP="00027CAC">
      <w:pPr>
        <w:pStyle w:val="NormalWeb"/>
        <w:shd w:val="clear" w:color="auto" w:fill="FFFFFF"/>
        <w:spacing w:before="0" w:beforeAutospacing="0" w:after="0" w:afterAutospacing="0" w:line="480" w:lineRule="auto"/>
        <w:ind w:left="851" w:right="259"/>
        <w:jc w:val="both"/>
        <w:rPr>
          <w:rFonts w:ascii="Arial" w:hAnsi="Arial" w:cs="Arial"/>
          <w:b/>
          <w:bCs/>
          <w:i/>
          <w:iCs/>
          <w:sz w:val="22"/>
          <w:szCs w:val="22"/>
        </w:rPr>
      </w:pPr>
    </w:p>
    <w:p w14:paraId="54296FCB" w14:textId="373884CE" w:rsidR="00AE70D8" w:rsidRDefault="00AE70D8" w:rsidP="00027CAC">
      <w:pPr>
        <w:pStyle w:val="NormalWeb"/>
        <w:shd w:val="clear" w:color="auto" w:fill="FFFFFF"/>
        <w:spacing w:before="0" w:beforeAutospacing="0" w:after="0" w:afterAutospacing="0" w:line="480" w:lineRule="auto"/>
        <w:ind w:left="851" w:right="259"/>
        <w:jc w:val="both"/>
        <w:rPr>
          <w:rFonts w:ascii="Arial" w:hAnsi="Arial" w:cs="Arial"/>
          <w:b/>
          <w:bCs/>
          <w:i/>
          <w:iCs/>
          <w:sz w:val="22"/>
          <w:szCs w:val="22"/>
        </w:rPr>
      </w:pPr>
      <w:r w:rsidRPr="00AE70D8">
        <w:rPr>
          <w:rFonts w:ascii="Arial" w:hAnsi="Arial" w:cs="Arial"/>
          <w:b/>
          <w:bCs/>
          <w:i/>
          <w:iCs/>
          <w:sz w:val="22"/>
          <w:szCs w:val="22"/>
        </w:rPr>
        <w:t>In respect of Claim 2</w:t>
      </w:r>
    </w:p>
    <w:p w14:paraId="734B6ED5" w14:textId="42F36354" w:rsidR="0050466C" w:rsidRPr="0094393B" w:rsidRDefault="0050466C" w:rsidP="0050466C">
      <w:pPr>
        <w:pStyle w:val="NormalWeb"/>
        <w:shd w:val="clear" w:color="auto" w:fill="FFFFFF"/>
        <w:spacing w:before="0" w:beforeAutospacing="0" w:after="0" w:afterAutospacing="0" w:line="360" w:lineRule="auto"/>
        <w:ind w:left="851" w:right="261"/>
        <w:jc w:val="both"/>
        <w:rPr>
          <w:rFonts w:ascii="Arial" w:hAnsi="Arial" w:cs="Arial"/>
          <w:i/>
          <w:iCs/>
          <w:sz w:val="22"/>
          <w:szCs w:val="22"/>
        </w:rPr>
      </w:pPr>
      <w:r w:rsidRPr="0094393B">
        <w:rPr>
          <w:rFonts w:ascii="Arial" w:hAnsi="Arial" w:cs="Arial"/>
          <w:i/>
          <w:iCs/>
          <w:sz w:val="22"/>
          <w:szCs w:val="22"/>
        </w:rPr>
        <w:t>(</w:t>
      </w:r>
      <w:r>
        <w:rPr>
          <w:rFonts w:ascii="Arial" w:hAnsi="Arial" w:cs="Arial"/>
          <w:i/>
          <w:iCs/>
          <w:sz w:val="22"/>
          <w:szCs w:val="22"/>
        </w:rPr>
        <w:t>e</w:t>
      </w:r>
      <w:r w:rsidRPr="0094393B">
        <w:rPr>
          <w:rFonts w:ascii="Arial" w:hAnsi="Arial" w:cs="Arial"/>
          <w:i/>
          <w:iCs/>
          <w:sz w:val="22"/>
          <w:szCs w:val="22"/>
        </w:rPr>
        <w:t>)</w:t>
      </w:r>
      <w:r w:rsidRPr="0094393B">
        <w:rPr>
          <w:rFonts w:ascii="Arial" w:hAnsi="Arial" w:cs="Arial"/>
          <w:i/>
          <w:iCs/>
          <w:sz w:val="22"/>
          <w:szCs w:val="22"/>
        </w:rPr>
        <w:tab/>
        <w:t xml:space="preserve">The </w:t>
      </w:r>
      <w:r>
        <w:rPr>
          <w:rFonts w:ascii="Arial" w:hAnsi="Arial" w:cs="Arial"/>
          <w:i/>
          <w:iCs/>
          <w:sz w:val="22"/>
          <w:szCs w:val="22"/>
        </w:rPr>
        <w:t>second claim</w:t>
      </w:r>
      <w:r w:rsidRPr="0094393B">
        <w:rPr>
          <w:rFonts w:ascii="Arial" w:hAnsi="Arial" w:cs="Arial"/>
          <w:i/>
          <w:iCs/>
          <w:sz w:val="22"/>
          <w:szCs w:val="22"/>
        </w:rPr>
        <w:t xml:space="preserve"> is dismissed.</w:t>
      </w:r>
    </w:p>
    <w:p w14:paraId="2FE7D645" w14:textId="592A9417" w:rsidR="0050466C" w:rsidRPr="0094393B" w:rsidRDefault="0050466C" w:rsidP="0050466C">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rPr>
      </w:pPr>
      <w:r w:rsidRPr="0094393B">
        <w:rPr>
          <w:rFonts w:ascii="Arial" w:hAnsi="Arial" w:cs="Arial"/>
          <w:i/>
          <w:iCs/>
          <w:sz w:val="22"/>
          <w:szCs w:val="22"/>
        </w:rPr>
        <w:t>(</w:t>
      </w:r>
      <w:r>
        <w:rPr>
          <w:rFonts w:ascii="Arial" w:hAnsi="Arial" w:cs="Arial"/>
          <w:i/>
          <w:iCs/>
          <w:sz w:val="22"/>
          <w:szCs w:val="22"/>
        </w:rPr>
        <w:t>f</w:t>
      </w:r>
      <w:r w:rsidRPr="0094393B">
        <w:rPr>
          <w:rFonts w:ascii="Arial" w:hAnsi="Arial" w:cs="Arial"/>
          <w:i/>
          <w:iCs/>
          <w:sz w:val="22"/>
          <w:szCs w:val="22"/>
        </w:rPr>
        <w:t>)</w:t>
      </w:r>
      <w:r w:rsidRPr="0094393B">
        <w:rPr>
          <w:rFonts w:ascii="Arial" w:hAnsi="Arial" w:cs="Arial"/>
          <w:i/>
          <w:iCs/>
          <w:sz w:val="22"/>
          <w:szCs w:val="22"/>
        </w:rPr>
        <w:tab/>
        <w:t xml:space="preserve">The </w:t>
      </w:r>
      <w:r>
        <w:rPr>
          <w:rFonts w:ascii="Arial" w:hAnsi="Arial" w:cs="Arial"/>
          <w:i/>
          <w:iCs/>
          <w:sz w:val="22"/>
          <w:szCs w:val="22"/>
        </w:rPr>
        <w:t>plaintiffs to pay the defendants costs in respect of claim 2 only, on a party and party scale, such costs to include the cost of Counsel, at a rate of not exceeding 3 times the tariff, subject to the discretion of the Taxing master/mistress in respect of the second claim only.</w:t>
      </w:r>
    </w:p>
    <w:p w14:paraId="56C233D6" w14:textId="77777777" w:rsidR="0050466C" w:rsidRDefault="0050466C" w:rsidP="00027CAC">
      <w:pPr>
        <w:pStyle w:val="NormalWeb"/>
        <w:shd w:val="clear" w:color="auto" w:fill="FFFFFF"/>
        <w:spacing w:before="0" w:beforeAutospacing="0" w:after="0" w:afterAutospacing="0" w:line="480" w:lineRule="auto"/>
        <w:ind w:left="851" w:right="259"/>
        <w:jc w:val="both"/>
        <w:rPr>
          <w:rFonts w:ascii="Arial" w:hAnsi="Arial" w:cs="Arial"/>
          <w:sz w:val="22"/>
          <w:szCs w:val="22"/>
        </w:rPr>
      </w:pPr>
    </w:p>
    <w:p w14:paraId="3EAF9E09" w14:textId="7338DC27" w:rsidR="0050466C" w:rsidRDefault="0050466C" w:rsidP="0050466C">
      <w:pPr>
        <w:pStyle w:val="NormalWeb"/>
        <w:shd w:val="clear" w:color="auto" w:fill="FFFFFF"/>
        <w:spacing w:before="0" w:beforeAutospacing="0" w:after="0" w:afterAutospacing="0" w:line="480" w:lineRule="auto"/>
        <w:ind w:left="851" w:right="259"/>
        <w:jc w:val="both"/>
        <w:rPr>
          <w:rFonts w:ascii="Arial" w:hAnsi="Arial" w:cs="Arial"/>
          <w:b/>
          <w:bCs/>
          <w:i/>
          <w:iCs/>
          <w:sz w:val="22"/>
          <w:szCs w:val="22"/>
        </w:rPr>
      </w:pPr>
      <w:r w:rsidRPr="00AE70D8">
        <w:rPr>
          <w:rFonts w:ascii="Arial" w:hAnsi="Arial" w:cs="Arial"/>
          <w:b/>
          <w:bCs/>
          <w:i/>
          <w:iCs/>
          <w:sz w:val="22"/>
          <w:szCs w:val="22"/>
        </w:rPr>
        <w:t xml:space="preserve">In respect of </w:t>
      </w:r>
      <w:r>
        <w:rPr>
          <w:rFonts w:ascii="Arial" w:hAnsi="Arial" w:cs="Arial"/>
          <w:b/>
          <w:bCs/>
          <w:i/>
          <w:iCs/>
          <w:sz w:val="22"/>
          <w:szCs w:val="22"/>
        </w:rPr>
        <w:t>costs and interest thereon (both claims)</w:t>
      </w:r>
    </w:p>
    <w:p w14:paraId="724E87F2" w14:textId="762F7374" w:rsidR="0050466C" w:rsidRPr="0094393B" w:rsidRDefault="0050466C" w:rsidP="00A51C7E">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rPr>
      </w:pPr>
      <w:r w:rsidRPr="0094393B">
        <w:rPr>
          <w:rFonts w:ascii="Arial" w:hAnsi="Arial" w:cs="Arial"/>
          <w:i/>
          <w:iCs/>
          <w:sz w:val="22"/>
          <w:szCs w:val="22"/>
        </w:rPr>
        <w:t>(</w:t>
      </w:r>
      <w:r>
        <w:rPr>
          <w:rFonts w:ascii="Arial" w:hAnsi="Arial" w:cs="Arial"/>
          <w:i/>
          <w:iCs/>
          <w:sz w:val="22"/>
          <w:szCs w:val="22"/>
        </w:rPr>
        <w:t>g</w:t>
      </w:r>
      <w:r w:rsidRPr="0094393B">
        <w:rPr>
          <w:rFonts w:ascii="Arial" w:hAnsi="Arial" w:cs="Arial"/>
          <w:i/>
          <w:iCs/>
          <w:sz w:val="22"/>
          <w:szCs w:val="22"/>
        </w:rPr>
        <w:t>)</w:t>
      </w:r>
      <w:r w:rsidRPr="0094393B">
        <w:rPr>
          <w:rFonts w:ascii="Arial" w:hAnsi="Arial" w:cs="Arial"/>
          <w:i/>
          <w:iCs/>
          <w:sz w:val="22"/>
          <w:szCs w:val="22"/>
        </w:rPr>
        <w:tab/>
      </w:r>
      <w:r>
        <w:rPr>
          <w:rFonts w:ascii="Arial" w:hAnsi="Arial" w:cs="Arial"/>
          <w:i/>
          <w:iCs/>
          <w:sz w:val="22"/>
          <w:szCs w:val="22"/>
        </w:rPr>
        <w:t>Costs of suit to be paid within (fourteen) 14 days after taxation.  Interest a tempore morae on the taxed costs, calculated at the prevailing prescribed rate, from a date fourteen (14) days after taxation, to date of final payment in respect of both cost order.”</w:t>
      </w:r>
    </w:p>
    <w:p w14:paraId="486DFDD5" w14:textId="77777777" w:rsidR="0050466C" w:rsidRPr="00AE70D8" w:rsidRDefault="0050466C" w:rsidP="00027CAC">
      <w:pPr>
        <w:pStyle w:val="NormalWeb"/>
        <w:shd w:val="clear" w:color="auto" w:fill="FFFFFF"/>
        <w:spacing w:before="0" w:beforeAutospacing="0" w:after="0" w:afterAutospacing="0" w:line="480" w:lineRule="auto"/>
        <w:ind w:left="851" w:right="259"/>
        <w:jc w:val="both"/>
        <w:rPr>
          <w:rFonts w:ascii="Arial" w:hAnsi="Arial" w:cs="Arial"/>
          <w:sz w:val="22"/>
          <w:szCs w:val="22"/>
        </w:rPr>
      </w:pPr>
    </w:p>
    <w:p w14:paraId="5B7B5931" w14:textId="21E2C0BC" w:rsidR="00D80D4D"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[9]</w:t>
      </w:r>
      <w:r>
        <w:rPr>
          <w:rFonts w:ascii="Arial" w:hAnsi="Arial" w:cs="Arial"/>
        </w:rPr>
        <w:tab/>
      </w:r>
      <w:r w:rsidR="00B0656F">
        <w:rPr>
          <w:rFonts w:ascii="Arial" w:hAnsi="Arial" w:cs="Arial"/>
        </w:rPr>
        <w:t xml:space="preserve">It is this judgment, which forms the subject matter of the present appeal.  </w:t>
      </w:r>
    </w:p>
    <w:p w14:paraId="40BE802B" w14:textId="77777777" w:rsidR="00D80D4D" w:rsidRDefault="00D80D4D" w:rsidP="00D80D4D">
      <w:pPr>
        <w:pStyle w:val="NormalWeb"/>
        <w:shd w:val="clear" w:color="auto" w:fill="FFFFFF"/>
        <w:spacing w:before="0" w:beforeAutospacing="0" w:after="0" w:afterAutospacing="0" w:line="480" w:lineRule="auto"/>
        <w:ind w:right="259"/>
        <w:jc w:val="both"/>
        <w:rPr>
          <w:rFonts w:ascii="Arial" w:hAnsi="Arial" w:cs="Arial"/>
        </w:rPr>
      </w:pPr>
    </w:p>
    <w:p w14:paraId="397CB7DE" w14:textId="07A36192" w:rsidR="00AE25E6"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[10]</w:t>
      </w:r>
      <w:r>
        <w:rPr>
          <w:rFonts w:ascii="Arial" w:hAnsi="Arial" w:cs="Arial"/>
        </w:rPr>
        <w:tab/>
      </w:r>
      <w:r w:rsidR="00A51C7E">
        <w:rPr>
          <w:rFonts w:ascii="Arial" w:hAnsi="Arial" w:cs="Arial"/>
        </w:rPr>
        <w:t>D</w:t>
      </w:r>
      <w:r w:rsidR="007B3037">
        <w:rPr>
          <w:rFonts w:ascii="Arial" w:hAnsi="Arial" w:cs="Arial"/>
        </w:rPr>
        <w:t xml:space="preserve">istilled to their essence, </w:t>
      </w:r>
      <w:r w:rsidR="00A51C7E">
        <w:rPr>
          <w:rFonts w:ascii="Arial" w:hAnsi="Arial" w:cs="Arial"/>
        </w:rPr>
        <w:t xml:space="preserve">the grounds of appeal </w:t>
      </w:r>
      <w:r w:rsidR="007419A6">
        <w:rPr>
          <w:rFonts w:ascii="Arial" w:hAnsi="Arial" w:cs="Arial"/>
        </w:rPr>
        <w:t>are</w:t>
      </w:r>
      <w:r w:rsidR="00A51C7E">
        <w:rPr>
          <w:rFonts w:ascii="Arial" w:hAnsi="Arial" w:cs="Arial"/>
        </w:rPr>
        <w:t xml:space="preserve"> </w:t>
      </w:r>
      <w:r w:rsidR="002C4D91">
        <w:rPr>
          <w:rFonts w:ascii="Arial" w:hAnsi="Arial" w:cs="Arial"/>
        </w:rPr>
        <w:t>that the trial court erred in</w:t>
      </w:r>
      <w:r w:rsidR="007B3037">
        <w:rPr>
          <w:rFonts w:ascii="Arial" w:hAnsi="Arial" w:cs="Arial"/>
        </w:rPr>
        <w:t xml:space="preserve"> finding</w:t>
      </w:r>
      <w:r w:rsidR="000B1E95">
        <w:rPr>
          <w:rFonts w:ascii="Arial" w:hAnsi="Arial" w:cs="Arial"/>
        </w:rPr>
        <w:t xml:space="preserve"> </w:t>
      </w:r>
      <w:r w:rsidR="007B3037">
        <w:rPr>
          <w:rFonts w:ascii="Arial" w:hAnsi="Arial" w:cs="Arial"/>
        </w:rPr>
        <w:t xml:space="preserve">that </w:t>
      </w:r>
      <w:r w:rsidR="00AE25E6">
        <w:rPr>
          <w:rFonts w:ascii="Arial" w:hAnsi="Arial" w:cs="Arial"/>
        </w:rPr>
        <w:t>the</w:t>
      </w:r>
      <w:r w:rsidR="000B68C4">
        <w:rPr>
          <w:rFonts w:ascii="Arial" w:hAnsi="Arial" w:cs="Arial"/>
        </w:rPr>
        <w:t xml:space="preserve"> appellants’ arrest </w:t>
      </w:r>
      <w:r w:rsidR="00AE25E6">
        <w:rPr>
          <w:rFonts w:ascii="Arial" w:hAnsi="Arial" w:cs="Arial"/>
        </w:rPr>
        <w:t>was lawfu</w:t>
      </w:r>
      <w:r w:rsidR="009D39EE">
        <w:rPr>
          <w:rFonts w:ascii="Arial" w:hAnsi="Arial" w:cs="Arial"/>
        </w:rPr>
        <w:t xml:space="preserve">l and </w:t>
      </w:r>
      <w:r w:rsidR="000B1E95">
        <w:rPr>
          <w:rFonts w:ascii="Arial" w:hAnsi="Arial" w:cs="Arial"/>
        </w:rPr>
        <w:t xml:space="preserve">that the magistrate </w:t>
      </w:r>
      <w:r w:rsidR="007419A6">
        <w:rPr>
          <w:rFonts w:ascii="Arial" w:hAnsi="Arial" w:cs="Arial"/>
        </w:rPr>
        <w:t xml:space="preserve">had </w:t>
      </w:r>
      <w:r w:rsidR="000B1E95">
        <w:rPr>
          <w:rFonts w:ascii="Arial" w:hAnsi="Arial" w:cs="Arial"/>
        </w:rPr>
        <w:t>misdirected himself in</w:t>
      </w:r>
      <w:r w:rsidR="007419A6">
        <w:rPr>
          <w:rFonts w:ascii="Arial" w:hAnsi="Arial" w:cs="Arial"/>
        </w:rPr>
        <w:t xml:space="preserve"> his</w:t>
      </w:r>
      <w:r w:rsidR="000B1E95">
        <w:rPr>
          <w:rFonts w:ascii="Arial" w:hAnsi="Arial" w:cs="Arial"/>
        </w:rPr>
        <w:t xml:space="preserve"> finding</w:t>
      </w:r>
      <w:r w:rsidR="007419A6">
        <w:rPr>
          <w:rFonts w:ascii="Arial" w:hAnsi="Arial" w:cs="Arial"/>
        </w:rPr>
        <w:t xml:space="preserve">s regarding the lawfulness of the </w:t>
      </w:r>
      <w:r w:rsidR="009D39EE">
        <w:rPr>
          <w:rFonts w:ascii="Arial" w:hAnsi="Arial" w:cs="Arial"/>
        </w:rPr>
        <w:t>appellants’ detention</w:t>
      </w:r>
      <w:r w:rsidR="007419A6">
        <w:rPr>
          <w:rFonts w:ascii="Arial" w:hAnsi="Arial" w:cs="Arial"/>
        </w:rPr>
        <w:t xml:space="preserve"> </w:t>
      </w:r>
      <w:r w:rsidR="00AC5C81">
        <w:rPr>
          <w:rFonts w:ascii="Arial" w:hAnsi="Arial" w:cs="Arial"/>
        </w:rPr>
        <w:t xml:space="preserve">for the following periods: (i) </w:t>
      </w:r>
      <w:r w:rsidR="007419A6">
        <w:rPr>
          <w:rFonts w:ascii="Arial" w:hAnsi="Arial" w:cs="Arial"/>
        </w:rPr>
        <w:t xml:space="preserve">from the time of </w:t>
      </w:r>
      <w:r w:rsidR="00AC5C81">
        <w:rPr>
          <w:rFonts w:ascii="Arial" w:hAnsi="Arial" w:cs="Arial"/>
        </w:rPr>
        <w:t>the appellants’</w:t>
      </w:r>
      <w:r w:rsidR="007419A6">
        <w:rPr>
          <w:rFonts w:ascii="Arial" w:hAnsi="Arial" w:cs="Arial"/>
        </w:rPr>
        <w:t xml:space="preserve"> arrest, at 21h15 on Friday, 24 February 202</w:t>
      </w:r>
      <w:r w:rsidR="00066267">
        <w:rPr>
          <w:rFonts w:ascii="Arial" w:hAnsi="Arial" w:cs="Arial"/>
        </w:rPr>
        <w:t>0</w:t>
      </w:r>
      <w:r w:rsidR="007419A6">
        <w:rPr>
          <w:rFonts w:ascii="Arial" w:hAnsi="Arial" w:cs="Arial"/>
        </w:rPr>
        <w:t xml:space="preserve">, </w:t>
      </w:r>
      <w:r w:rsidR="00AC5C81">
        <w:rPr>
          <w:rFonts w:ascii="Arial" w:hAnsi="Arial" w:cs="Arial"/>
        </w:rPr>
        <w:t xml:space="preserve">until </w:t>
      </w:r>
      <w:r w:rsidR="00AE25E6">
        <w:rPr>
          <w:rFonts w:ascii="Arial" w:hAnsi="Arial" w:cs="Arial"/>
        </w:rPr>
        <w:t>14h00 (on Saturday 25 July 2020)</w:t>
      </w:r>
      <w:r w:rsidR="009D39EE">
        <w:rPr>
          <w:rFonts w:ascii="Arial" w:hAnsi="Arial" w:cs="Arial"/>
        </w:rPr>
        <w:t>; and (ii)</w:t>
      </w:r>
      <w:r w:rsidR="00AC5C81">
        <w:rPr>
          <w:rFonts w:ascii="Arial" w:hAnsi="Arial" w:cs="Arial"/>
        </w:rPr>
        <w:t xml:space="preserve"> from</w:t>
      </w:r>
      <w:r w:rsidR="009D39EE">
        <w:rPr>
          <w:rFonts w:ascii="Arial" w:hAnsi="Arial" w:cs="Arial"/>
        </w:rPr>
        <w:t xml:space="preserve"> 08h00 on Monday, 27 July 202</w:t>
      </w:r>
      <w:r w:rsidR="00066267">
        <w:rPr>
          <w:rFonts w:ascii="Arial" w:hAnsi="Arial" w:cs="Arial"/>
        </w:rPr>
        <w:t>0</w:t>
      </w:r>
      <w:r w:rsidR="009D39EE">
        <w:rPr>
          <w:rFonts w:ascii="Arial" w:hAnsi="Arial" w:cs="Arial"/>
        </w:rPr>
        <w:t xml:space="preserve">, until approximately 12h00/13h00 on the </w:t>
      </w:r>
      <w:r w:rsidR="009D39EE">
        <w:rPr>
          <w:rFonts w:ascii="Arial" w:hAnsi="Arial" w:cs="Arial"/>
        </w:rPr>
        <w:lastRenderedPageBreak/>
        <w:t>same day</w:t>
      </w:r>
      <w:r w:rsidR="00AC5C81">
        <w:rPr>
          <w:rFonts w:ascii="Arial" w:hAnsi="Arial" w:cs="Arial"/>
        </w:rPr>
        <w:t xml:space="preserve">.  </w:t>
      </w:r>
      <w:r w:rsidR="000B1E95">
        <w:rPr>
          <w:rFonts w:ascii="Arial" w:hAnsi="Arial" w:cs="Arial"/>
        </w:rPr>
        <w:t>The point was also taken that the trial court erred and misdirected himself in respect of his assessment of the quantum of damages to which the appellants were entitled</w:t>
      </w:r>
      <w:r w:rsidR="00D76517">
        <w:rPr>
          <w:rFonts w:ascii="Arial" w:hAnsi="Arial" w:cs="Arial"/>
        </w:rPr>
        <w:t xml:space="preserve">, this of course being inextricably linked to, </w:t>
      </w:r>
      <w:r w:rsidR="00D76517">
        <w:rPr>
          <w:rFonts w:ascii="Arial" w:hAnsi="Arial" w:cs="Arial"/>
          <w:i/>
          <w:iCs/>
        </w:rPr>
        <w:t>inter alia</w:t>
      </w:r>
      <w:r w:rsidR="00D76517">
        <w:rPr>
          <w:rFonts w:ascii="Arial" w:hAnsi="Arial" w:cs="Arial"/>
        </w:rPr>
        <w:t>, the period of detention determined</w:t>
      </w:r>
      <w:r w:rsidR="009A43DA">
        <w:rPr>
          <w:rFonts w:ascii="Arial" w:hAnsi="Arial" w:cs="Arial"/>
        </w:rPr>
        <w:t xml:space="preserve"> by the trial court</w:t>
      </w:r>
      <w:r w:rsidR="00D76517">
        <w:rPr>
          <w:rFonts w:ascii="Arial" w:hAnsi="Arial" w:cs="Arial"/>
        </w:rPr>
        <w:t xml:space="preserve"> to be unlawful</w:t>
      </w:r>
      <w:r w:rsidR="000B1E95">
        <w:rPr>
          <w:rFonts w:ascii="Arial" w:hAnsi="Arial" w:cs="Arial"/>
        </w:rPr>
        <w:t xml:space="preserve">.  Lastly, the appellants appealed against the magistrate’s finding </w:t>
      </w:r>
      <w:r w:rsidR="007B3037">
        <w:rPr>
          <w:rFonts w:ascii="Arial" w:hAnsi="Arial" w:cs="Arial"/>
        </w:rPr>
        <w:t xml:space="preserve">that the appellants </w:t>
      </w:r>
      <w:r w:rsidR="000B1E95">
        <w:rPr>
          <w:rFonts w:ascii="Arial" w:hAnsi="Arial" w:cs="Arial"/>
        </w:rPr>
        <w:t>were</w:t>
      </w:r>
      <w:r w:rsidR="007B3037">
        <w:rPr>
          <w:rFonts w:ascii="Arial" w:hAnsi="Arial" w:cs="Arial"/>
        </w:rPr>
        <w:t xml:space="preserve"> liable for payment of the respondent’s costs in respect of </w:t>
      </w:r>
      <w:r w:rsidR="00AE25E6">
        <w:rPr>
          <w:rFonts w:ascii="Arial" w:hAnsi="Arial" w:cs="Arial"/>
        </w:rPr>
        <w:t xml:space="preserve">claim two. </w:t>
      </w:r>
    </w:p>
    <w:p w14:paraId="585FB5E7" w14:textId="7BA145F5" w:rsidR="00162CA3" w:rsidRDefault="00162CA3" w:rsidP="00162CA3">
      <w:pPr>
        <w:pStyle w:val="NormalWeb"/>
        <w:shd w:val="clear" w:color="auto" w:fill="FFFFFF"/>
        <w:spacing w:before="0" w:beforeAutospacing="0" w:after="0" w:afterAutospacing="0" w:line="480" w:lineRule="auto"/>
        <w:ind w:right="259"/>
        <w:jc w:val="both"/>
        <w:rPr>
          <w:rFonts w:ascii="Arial" w:hAnsi="Arial" w:cs="Arial"/>
        </w:rPr>
      </w:pPr>
    </w:p>
    <w:p w14:paraId="75C27094" w14:textId="2BDE3BA8" w:rsidR="005B3192"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[11]</w:t>
      </w:r>
      <w:r>
        <w:rPr>
          <w:rFonts w:ascii="Arial" w:hAnsi="Arial" w:cs="Arial"/>
        </w:rPr>
        <w:tab/>
      </w:r>
      <w:r w:rsidR="005B3192" w:rsidRPr="008929FD">
        <w:rPr>
          <w:rFonts w:ascii="Arial" w:hAnsi="Arial" w:cs="Arial"/>
        </w:rPr>
        <w:t>In order to succeed</w:t>
      </w:r>
      <w:r w:rsidR="005B3192">
        <w:rPr>
          <w:rFonts w:ascii="Arial" w:hAnsi="Arial" w:cs="Arial"/>
        </w:rPr>
        <w:t xml:space="preserve"> with their appeal, the appellants must </w:t>
      </w:r>
      <w:r w:rsidR="005B3192" w:rsidRPr="008929FD">
        <w:rPr>
          <w:rFonts w:ascii="Arial" w:hAnsi="Arial" w:cs="Arial"/>
        </w:rPr>
        <w:t xml:space="preserve">establish that </w:t>
      </w:r>
      <w:r w:rsidR="005B3192">
        <w:rPr>
          <w:rFonts w:ascii="Arial" w:hAnsi="Arial" w:cs="Arial"/>
        </w:rPr>
        <w:t>the magistrate’s</w:t>
      </w:r>
      <w:r w:rsidR="005B3192" w:rsidRPr="008929FD">
        <w:rPr>
          <w:rFonts w:ascii="Arial" w:hAnsi="Arial" w:cs="Arial"/>
        </w:rPr>
        <w:t xml:space="preserve"> judgment is assailable on the basis of error or misdirection</w:t>
      </w:r>
      <w:r w:rsidR="005B3192">
        <w:rPr>
          <w:rFonts w:ascii="Arial" w:hAnsi="Arial" w:cs="Arial"/>
        </w:rPr>
        <w:t>.  In the event of such a finding, and should the appellants succeed in their appeal in full, they would be entitled to the payment of damages arising from their unlawful arrest and subsequent unlawful detention for a period of 63 hours, calculated from 21h15 on Friday, 24 February 2020, until approximately 12h00 on Monday, 27 February 2020.</w:t>
      </w:r>
    </w:p>
    <w:p w14:paraId="24AC5F4C" w14:textId="77777777" w:rsidR="00024B19" w:rsidRDefault="00024B19" w:rsidP="007634D5">
      <w:pPr>
        <w:spacing w:after="0" w:line="480" w:lineRule="auto"/>
        <w:rPr>
          <w:rFonts w:ascii="Arial" w:hAnsi="Arial" w:cs="Arial"/>
        </w:rPr>
      </w:pPr>
    </w:p>
    <w:p w14:paraId="7E9C4E86" w14:textId="3F34F157" w:rsidR="001A1472" w:rsidRPr="001A1472" w:rsidRDefault="001A1472" w:rsidP="007634D5">
      <w:pPr>
        <w:spacing w:after="0" w:line="480" w:lineRule="auto"/>
        <w:rPr>
          <w:rFonts w:ascii="Arial" w:hAnsi="Arial" w:cs="Arial"/>
          <w:b/>
          <w:bCs/>
          <w:sz w:val="24"/>
          <w:szCs w:val="24"/>
          <w:u w:val="single"/>
        </w:rPr>
      </w:pPr>
      <w:r w:rsidRPr="001A1472">
        <w:rPr>
          <w:rFonts w:ascii="Arial" w:hAnsi="Arial" w:cs="Arial"/>
          <w:b/>
          <w:bCs/>
          <w:sz w:val="24"/>
          <w:szCs w:val="24"/>
          <w:u w:val="single"/>
        </w:rPr>
        <w:t>The lawfulness of the appellants’ arrest</w:t>
      </w:r>
    </w:p>
    <w:p w14:paraId="5EE4B892" w14:textId="77777777" w:rsidR="001A1472" w:rsidRPr="001A1472" w:rsidRDefault="001A1472" w:rsidP="007634D5">
      <w:pPr>
        <w:spacing w:after="0" w:line="480" w:lineRule="auto"/>
        <w:rPr>
          <w:rFonts w:ascii="Arial" w:hAnsi="Arial" w:cs="Arial"/>
        </w:rPr>
      </w:pPr>
    </w:p>
    <w:p w14:paraId="40DA1D46" w14:textId="54FA92CA" w:rsidR="00E64A9A"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[12]</w:t>
      </w:r>
      <w:r>
        <w:rPr>
          <w:rFonts w:ascii="Arial" w:hAnsi="Arial" w:cs="Arial"/>
        </w:rPr>
        <w:tab/>
      </w:r>
      <w:r w:rsidR="001A1472">
        <w:rPr>
          <w:rFonts w:ascii="Arial" w:hAnsi="Arial" w:cs="Arial"/>
        </w:rPr>
        <w:t>Whilst much was made regarding the lawfulness of the appellants’ arrest (or rather, the lack thereof)</w:t>
      </w:r>
      <w:r w:rsidR="00BC1103">
        <w:rPr>
          <w:rFonts w:ascii="Arial" w:hAnsi="Arial" w:cs="Arial"/>
        </w:rPr>
        <w:t xml:space="preserve">, </w:t>
      </w:r>
      <w:r w:rsidR="001A1472">
        <w:rPr>
          <w:rFonts w:ascii="Arial" w:hAnsi="Arial" w:cs="Arial"/>
        </w:rPr>
        <w:t xml:space="preserve">in the court below, as well as in the notice of appeal, </w:t>
      </w:r>
      <w:r w:rsidR="00993ECE">
        <w:rPr>
          <w:rFonts w:ascii="Arial" w:hAnsi="Arial" w:cs="Arial"/>
        </w:rPr>
        <w:t xml:space="preserve">it is apposite to mention that </w:t>
      </w:r>
      <w:r w:rsidR="00C54617">
        <w:rPr>
          <w:rFonts w:ascii="Arial" w:hAnsi="Arial" w:cs="Arial"/>
        </w:rPr>
        <w:t>Ms du Toit, who appeared on behalf of the appellants, conceded the lawfulness of the appellants’ arrest, during argument before this court</w:t>
      </w:r>
      <w:r w:rsidR="00823C15">
        <w:rPr>
          <w:rFonts w:ascii="Arial" w:hAnsi="Arial" w:cs="Arial"/>
        </w:rPr>
        <w:t xml:space="preserve">, and </w:t>
      </w:r>
      <w:r w:rsidR="003D4C35">
        <w:rPr>
          <w:rFonts w:ascii="Arial" w:hAnsi="Arial" w:cs="Arial"/>
        </w:rPr>
        <w:t xml:space="preserve">in doing so, conceded the correctness of the </w:t>
      </w:r>
      <w:r w:rsidR="00823C15">
        <w:rPr>
          <w:rFonts w:ascii="Arial" w:hAnsi="Arial" w:cs="Arial"/>
        </w:rPr>
        <w:t>court a quo’s finding in this regard</w:t>
      </w:r>
      <w:r w:rsidR="00C54617">
        <w:rPr>
          <w:rFonts w:ascii="Arial" w:hAnsi="Arial" w:cs="Arial"/>
        </w:rPr>
        <w:t>.</w:t>
      </w:r>
    </w:p>
    <w:p w14:paraId="240A6F98" w14:textId="77777777" w:rsidR="00FE17DB" w:rsidRDefault="00FE17DB" w:rsidP="007634D5">
      <w:pPr>
        <w:pStyle w:val="NormalWeb"/>
        <w:shd w:val="clear" w:color="auto" w:fill="FFFFFF"/>
        <w:spacing w:before="0" w:beforeAutospacing="0" w:after="0" w:afterAutospacing="0" w:line="480" w:lineRule="auto"/>
        <w:ind w:right="259"/>
        <w:jc w:val="both"/>
        <w:rPr>
          <w:rFonts w:ascii="Arial" w:hAnsi="Arial" w:cs="Arial"/>
        </w:rPr>
      </w:pPr>
    </w:p>
    <w:p w14:paraId="712D8BC4" w14:textId="42E7E2F4" w:rsidR="00FE17DB"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[13]</w:t>
      </w:r>
      <w:r>
        <w:rPr>
          <w:rFonts w:ascii="Arial" w:hAnsi="Arial" w:cs="Arial"/>
        </w:rPr>
        <w:tab/>
      </w:r>
      <w:r w:rsidR="00FE17DB">
        <w:rPr>
          <w:rFonts w:ascii="Arial" w:hAnsi="Arial" w:cs="Arial"/>
        </w:rPr>
        <w:t xml:space="preserve">On a conspectus of the evidence before </w:t>
      </w:r>
      <w:r w:rsidR="00A613AD">
        <w:rPr>
          <w:rFonts w:ascii="Arial" w:hAnsi="Arial" w:cs="Arial"/>
        </w:rPr>
        <w:t xml:space="preserve">the trial </w:t>
      </w:r>
      <w:r w:rsidR="00D55E02">
        <w:rPr>
          <w:rFonts w:ascii="Arial" w:hAnsi="Arial" w:cs="Arial"/>
        </w:rPr>
        <w:t>c</w:t>
      </w:r>
      <w:r w:rsidR="00FE17DB">
        <w:rPr>
          <w:rFonts w:ascii="Arial" w:hAnsi="Arial" w:cs="Arial"/>
        </w:rPr>
        <w:t xml:space="preserve">ourt, and more particularly </w:t>
      </w:r>
      <w:r w:rsidR="00CB66F1">
        <w:rPr>
          <w:rFonts w:ascii="Arial" w:hAnsi="Arial" w:cs="Arial"/>
        </w:rPr>
        <w:t>the uncontested evidence</w:t>
      </w:r>
      <w:r w:rsidR="00FE17DB">
        <w:rPr>
          <w:rFonts w:ascii="Arial" w:hAnsi="Arial" w:cs="Arial"/>
        </w:rPr>
        <w:t xml:space="preserve"> of </w:t>
      </w:r>
      <w:r w:rsidR="006537AE">
        <w:rPr>
          <w:rFonts w:ascii="Arial" w:hAnsi="Arial" w:cs="Arial"/>
        </w:rPr>
        <w:t xml:space="preserve">the respondent’s witnesses, </w:t>
      </w:r>
      <w:r w:rsidR="00FE17DB">
        <w:rPr>
          <w:rFonts w:ascii="Arial" w:hAnsi="Arial" w:cs="Arial"/>
        </w:rPr>
        <w:t xml:space="preserve">Lieutenant Colonel </w:t>
      </w:r>
      <w:r w:rsidR="002A25A0">
        <w:rPr>
          <w:rFonts w:ascii="Arial" w:hAnsi="Arial" w:cs="Arial"/>
        </w:rPr>
        <w:t xml:space="preserve">Johan </w:t>
      </w:r>
      <w:r w:rsidR="00FE17DB">
        <w:rPr>
          <w:rFonts w:ascii="Arial" w:hAnsi="Arial" w:cs="Arial"/>
        </w:rPr>
        <w:lastRenderedPageBreak/>
        <w:t>Botha</w:t>
      </w:r>
      <w:r w:rsidR="002A25A0">
        <w:rPr>
          <w:rFonts w:ascii="Arial" w:hAnsi="Arial" w:cs="Arial"/>
        </w:rPr>
        <w:t xml:space="preserve"> (“</w:t>
      </w:r>
      <w:r w:rsidR="002A25A0">
        <w:rPr>
          <w:rFonts w:ascii="Arial" w:hAnsi="Arial" w:cs="Arial"/>
          <w:i/>
          <w:iCs/>
        </w:rPr>
        <w:t xml:space="preserve">Lieutenant </w:t>
      </w:r>
      <w:r w:rsidR="002A25A0" w:rsidRPr="002A25A0">
        <w:rPr>
          <w:rFonts w:ascii="Arial" w:hAnsi="Arial" w:cs="Arial"/>
          <w:i/>
          <w:iCs/>
        </w:rPr>
        <w:t>Botha</w:t>
      </w:r>
      <w:r w:rsidR="002A25A0">
        <w:rPr>
          <w:rFonts w:ascii="Arial" w:hAnsi="Arial" w:cs="Arial"/>
        </w:rPr>
        <w:t>”)</w:t>
      </w:r>
      <w:r w:rsidR="00FE17DB">
        <w:rPr>
          <w:rFonts w:ascii="Arial" w:hAnsi="Arial" w:cs="Arial"/>
        </w:rPr>
        <w:t xml:space="preserve">, the arresting officer, </w:t>
      </w:r>
      <w:r w:rsidR="00823C15">
        <w:rPr>
          <w:rFonts w:ascii="Arial" w:hAnsi="Arial" w:cs="Arial"/>
        </w:rPr>
        <w:t xml:space="preserve">and </w:t>
      </w:r>
      <w:r w:rsidR="00FE17DB">
        <w:rPr>
          <w:rFonts w:ascii="Arial" w:hAnsi="Arial" w:cs="Arial"/>
        </w:rPr>
        <w:t xml:space="preserve">Colonel </w:t>
      </w:r>
      <w:r w:rsidR="006954DB">
        <w:rPr>
          <w:rFonts w:ascii="Arial" w:hAnsi="Arial" w:cs="Arial"/>
        </w:rPr>
        <w:t xml:space="preserve">Nomsa Evelyn </w:t>
      </w:r>
      <w:r w:rsidR="00FE17DB">
        <w:rPr>
          <w:rFonts w:ascii="Arial" w:hAnsi="Arial" w:cs="Arial"/>
        </w:rPr>
        <w:t>Mtshagi</w:t>
      </w:r>
      <w:r w:rsidR="002A25A0">
        <w:rPr>
          <w:rFonts w:ascii="Arial" w:hAnsi="Arial" w:cs="Arial"/>
        </w:rPr>
        <w:t xml:space="preserve"> (“</w:t>
      </w:r>
      <w:r w:rsidR="002A25A0" w:rsidRPr="002A25A0">
        <w:rPr>
          <w:rFonts w:ascii="Arial" w:hAnsi="Arial" w:cs="Arial"/>
          <w:i/>
          <w:iCs/>
        </w:rPr>
        <w:t>Colonel Mtshagi</w:t>
      </w:r>
      <w:r w:rsidR="002A25A0">
        <w:rPr>
          <w:rFonts w:ascii="Arial" w:hAnsi="Arial" w:cs="Arial"/>
        </w:rPr>
        <w:t>”)</w:t>
      </w:r>
      <w:r w:rsidR="00FE17DB">
        <w:rPr>
          <w:rFonts w:ascii="Arial" w:hAnsi="Arial" w:cs="Arial"/>
        </w:rPr>
        <w:t>,</w:t>
      </w:r>
      <w:r w:rsidR="00A82012">
        <w:rPr>
          <w:rFonts w:ascii="Arial" w:hAnsi="Arial" w:cs="Arial"/>
        </w:rPr>
        <w:t xml:space="preserve"> the station commander situated at Joza Police Station,</w:t>
      </w:r>
      <w:r w:rsidR="00FE17DB">
        <w:rPr>
          <w:rFonts w:ascii="Arial" w:hAnsi="Arial" w:cs="Arial"/>
        </w:rPr>
        <w:t xml:space="preserve"> </w:t>
      </w:r>
      <w:r w:rsidR="005B22F5">
        <w:rPr>
          <w:rFonts w:ascii="Arial" w:hAnsi="Arial" w:cs="Arial"/>
        </w:rPr>
        <w:t>s</w:t>
      </w:r>
      <w:r w:rsidR="00FE17DB">
        <w:rPr>
          <w:rFonts w:ascii="Arial" w:hAnsi="Arial" w:cs="Arial"/>
        </w:rPr>
        <w:t>uch concession was properly made.</w:t>
      </w:r>
      <w:r w:rsidR="008A4C27">
        <w:rPr>
          <w:rFonts w:ascii="Arial" w:hAnsi="Arial" w:cs="Arial"/>
        </w:rPr>
        <w:t xml:space="preserve">  I pause to mention that the appellants, in their notice of appeal, took no issue with the trial court’s credibility findings in respect of the </w:t>
      </w:r>
      <w:r w:rsidR="00E76585">
        <w:rPr>
          <w:rFonts w:ascii="Arial" w:hAnsi="Arial" w:cs="Arial"/>
        </w:rPr>
        <w:t>second and thirteenth appellants,</w:t>
      </w:r>
      <w:r w:rsidR="00AB639B">
        <w:rPr>
          <w:rFonts w:ascii="Arial" w:hAnsi="Arial" w:cs="Arial"/>
        </w:rPr>
        <w:t xml:space="preserve"> who testified in the court below,</w:t>
      </w:r>
      <w:r w:rsidR="00282916">
        <w:rPr>
          <w:rFonts w:ascii="Arial" w:hAnsi="Arial" w:cs="Arial"/>
        </w:rPr>
        <w:t xml:space="preserve"> </w:t>
      </w:r>
      <w:r w:rsidR="006537AE">
        <w:rPr>
          <w:rFonts w:ascii="Arial" w:hAnsi="Arial" w:cs="Arial"/>
        </w:rPr>
        <w:t>n</w:t>
      </w:r>
      <w:r w:rsidR="008A4C27">
        <w:rPr>
          <w:rFonts w:ascii="Arial" w:hAnsi="Arial" w:cs="Arial"/>
        </w:rPr>
        <w:t>or in respect of the respondent’s witnesses</w:t>
      </w:r>
      <w:r w:rsidR="00BC2D8B">
        <w:rPr>
          <w:rFonts w:ascii="Arial" w:hAnsi="Arial" w:cs="Arial"/>
        </w:rPr>
        <w:t>, which findings I cannot fault.</w:t>
      </w:r>
      <w:r w:rsidR="008A4C27">
        <w:rPr>
          <w:rFonts w:ascii="Arial" w:hAnsi="Arial" w:cs="Arial"/>
        </w:rPr>
        <w:t xml:space="preserve">   </w:t>
      </w:r>
      <w:r w:rsidR="00FE17DB">
        <w:rPr>
          <w:rFonts w:ascii="Arial" w:hAnsi="Arial" w:cs="Arial"/>
        </w:rPr>
        <w:t xml:space="preserve">  </w:t>
      </w:r>
    </w:p>
    <w:p w14:paraId="73DE4D85" w14:textId="77777777" w:rsidR="00293D9F" w:rsidRDefault="00293D9F" w:rsidP="00293D9F">
      <w:pPr>
        <w:pStyle w:val="NormalWeb"/>
        <w:shd w:val="clear" w:color="auto" w:fill="FFFFFF"/>
        <w:spacing w:before="0" w:beforeAutospacing="0" w:after="0" w:afterAutospacing="0" w:line="480" w:lineRule="auto"/>
        <w:ind w:right="259"/>
        <w:jc w:val="both"/>
        <w:rPr>
          <w:rFonts w:ascii="Arial" w:hAnsi="Arial" w:cs="Arial"/>
        </w:rPr>
      </w:pPr>
    </w:p>
    <w:p w14:paraId="62C62ADF" w14:textId="5A2119CE" w:rsidR="006954DB"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[14]</w:t>
      </w:r>
      <w:r>
        <w:rPr>
          <w:rFonts w:ascii="Arial" w:hAnsi="Arial" w:cs="Arial"/>
        </w:rPr>
        <w:tab/>
      </w:r>
      <w:r w:rsidR="00AB639B">
        <w:rPr>
          <w:rFonts w:ascii="Arial" w:hAnsi="Arial" w:cs="Arial"/>
        </w:rPr>
        <w:t>In light of the aforesaid, I need not deal with his aspect in greater detail, which will serve only to unnecessarily burden this judgment.</w:t>
      </w:r>
    </w:p>
    <w:p w14:paraId="6DDD6B4D" w14:textId="77777777" w:rsidR="00AB639B" w:rsidRDefault="00AB639B" w:rsidP="00AB639B">
      <w:pPr>
        <w:pStyle w:val="NormalWeb"/>
        <w:shd w:val="clear" w:color="auto" w:fill="FFFFFF"/>
        <w:spacing w:before="0" w:beforeAutospacing="0" w:after="0" w:afterAutospacing="0" w:line="480" w:lineRule="auto"/>
        <w:ind w:right="259"/>
        <w:jc w:val="both"/>
        <w:rPr>
          <w:rFonts w:ascii="Arial" w:hAnsi="Arial" w:cs="Arial"/>
        </w:rPr>
      </w:pPr>
    </w:p>
    <w:p w14:paraId="6BDFF002" w14:textId="22135142" w:rsidR="00AB639B"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[15]</w:t>
      </w:r>
      <w:r>
        <w:rPr>
          <w:rFonts w:ascii="Arial" w:hAnsi="Arial" w:cs="Arial"/>
        </w:rPr>
        <w:tab/>
      </w:r>
      <w:r w:rsidR="00AB639B">
        <w:rPr>
          <w:rFonts w:ascii="Arial" w:hAnsi="Arial" w:cs="Arial"/>
        </w:rPr>
        <w:t>I accordingly turn to the period of detention, as assessed by the trial court.</w:t>
      </w:r>
    </w:p>
    <w:p w14:paraId="0D6B63CA" w14:textId="77777777" w:rsidR="00AB639B" w:rsidRDefault="00AB639B" w:rsidP="00AB639B">
      <w:pPr>
        <w:pStyle w:val="NormalWeb"/>
        <w:shd w:val="clear" w:color="auto" w:fill="FFFFFF"/>
        <w:spacing w:before="0" w:beforeAutospacing="0" w:after="0" w:afterAutospacing="0" w:line="480" w:lineRule="auto"/>
        <w:ind w:right="259"/>
        <w:jc w:val="both"/>
        <w:rPr>
          <w:rFonts w:ascii="Arial" w:hAnsi="Arial" w:cs="Arial"/>
        </w:rPr>
      </w:pPr>
    </w:p>
    <w:p w14:paraId="16B893FA" w14:textId="26402CFF" w:rsidR="001437BF" w:rsidRPr="001A1472" w:rsidRDefault="001437BF" w:rsidP="001437BF">
      <w:pPr>
        <w:spacing w:after="0" w:line="480" w:lineRule="auto"/>
        <w:rPr>
          <w:rFonts w:ascii="Arial" w:hAnsi="Arial" w:cs="Arial"/>
          <w:b/>
          <w:bCs/>
          <w:sz w:val="24"/>
          <w:szCs w:val="24"/>
          <w:u w:val="single"/>
        </w:rPr>
      </w:pPr>
      <w:r w:rsidRPr="001A1472">
        <w:rPr>
          <w:rFonts w:ascii="Arial" w:hAnsi="Arial" w:cs="Arial"/>
          <w:b/>
          <w:bCs/>
          <w:sz w:val="24"/>
          <w:szCs w:val="24"/>
          <w:u w:val="single"/>
        </w:rPr>
        <w:t xml:space="preserve">The </w:t>
      </w:r>
      <w:r>
        <w:rPr>
          <w:rFonts w:ascii="Arial" w:hAnsi="Arial" w:cs="Arial"/>
          <w:b/>
          <w:bCs/>
          <w:sz w:val="24"/>
          <w:szCs w:val="24"/>
          <w:u w:val="single"/>
        </w:rPr>
        <w:t>period of unlawful detention as assessed by the trial court</w:t>
      </w:r>
    </w:p>
    <w:p w14:paraId="15A2DF6D" w14:textId="77777777" w:rsidR="00AB639B" w:rsidRDefault="00AB639B" w:rsidP="00AB639B">
      <w:pPr>
        <w:pStyle w:val="NormalWeb"/>
        <w:shd w:val="clear" w:color="auto" w:fill="FFFFFF"/>
        <w:spacing w:before="0" w:beforeAutospacing="0" w:after="0" w:afterAutospacing="0" w:line="480" w:lineRule="auto"/>
        <w:ind w:right="259"/>
        <w:jc w:val="both"/>
        <w:rPr>
          <w:rFonts w:ascii="Arial" w:hAnsi="Arial" w:cs="Arial"/>
        </w:rPr>
      </w:pPr>
    </w:p>
    <w:p w14:paraId="2C1B3DFA" w14:textId="3EFD9A40" w:rsidR="003112E2"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[16]</w:t>
      </w:r>
      <w:r>
        <w:rPr>
          <w:rFonts w:ascii="Arial" w:hAnsi="Arial" w:cs="Arial"/>
        </w:rPr>
        <w:tab/>
      </w:r>
      <w:r w:rsidR="001437BF">
        <w:rPr>
          <w:rFonts w:ascii="Arial" w:hAnsi="Arial" w:cs="Arial"/>
        </w:rPr>
        <w:t xml:space="preserve">Given the </w:t>
      </w:r>
      <w:r w:rsidR="003112E2">
        <w:rPr>
          <w:rFonts w:ascii="Arial" w:hAnsi="Arial" w:cs="Arial"/>
        </w:rPr>
        <w:t>consequences that</w:t>
      </w:r>
      <w:r w:rsidR="001437BF">
        <w:rPr>
          <w:rFonts w:ascii="Arial" w:hAnsi="Arial" w:cs="Arial"/>
        </w:rPr>
        <w:t xml:space="preserve"> the </w:t>
      </w:r>
      <w:r w:rsidR="001751E8">
        <w:rPr>
          <w:rFonts w:ascii="Arial" w:hAnsi="Arial" w:cs="Arial"/>
        </w:rPr>
        <w:t>appellants’</w:t>
      </w:r>
      <w:r w:rsidR="001437BF">
        <w:rPr>
          <w:rFonts w:ascii="Arial" w:hAnsi="Arial" w:cs="Arial"/>
        </w:rPr>
        <w:t xml:space="preserve"> concession </w:t>
      </w:r>
      <w:r w:rsidR="003112E2">
        <w:rPr>
          <w:rFonts w:ascii="Arial" w:hAnsi="Arial" w:cs="Arial"/>
        </w:rPr>
        <w:t>has on the computation of the period of the appellants’ unlawful detention, the appellants’ counsel was invited</w:t>
      </w:r>
      <w:r w:rsidR="00293D9F">
        <w:rPr>
          <w:rFonts w:ascii="Arial" w:hAnsi="Arial" w:cs="Arial"/>
        </w:rPr>
        <w:t>, in the circumstances,</w:t>
      </w:r>
      <w:r w:rsidR="003112E2">
        <w:rPr>
          <w:rFonts w:ascii="Arial" w:hAnsi="Arial" w:cs="Arial"/>
        </w:rPr>
        <w:t xml:space="preserve"> to comment on </w:t>
      </w:r>
      <w:r w:rsidR="00282916">
        <w:rPr>
          <w:rFonts w:ascii="Arial" w:hAnsi="Arial" w:cs="Arial"/>
        </w:rPr>
        <w:t xml:space="preserve">the time that the appellants contend their detention to </w:t>
      </w:r>
      <w:r w:rsidR="00E76585">
        <w:rPr>
          <w:rFonts w:ascii="Arial" w:hAnsi="Arial" w:cs="Arial"/>
        </w:rPr>
        <w:t xml:space="preserve">have become </w:t>
      </w:r>
      <w:r w:rsidR="00282916">
        <w:rPr>
          <w:rFonts w:ascii="Arial" w:hAnsi="Arial" w:cs="Arial"/>
        </w:rPr>
        <w:t>unlawful</w:t>
      </w:r>
      <w:r w:rsidR="00E64609">
        <w:rPr>
          <w:rFonts w:ascii="Arial" w:hAnsi="Arial" w:cs="Arial"/>
        </w:rPr>
        <w:t>.</w:t>
      </w:r>
      <w:r w:rsidR="00E76585">
        <w:rPr>
          <w:rFonts w:ascii="Arial" w:hAnsi="Arial" w:cs="Arial"/>
        </w:rPr>
        <w:t xml:space="preserve">  </w:t>
      </w:r>
      <w:r w:rsidR="003112E2" w:rsidRPr="00E76585">
        <w:rPr>
          <w:rFonts w:ascii="Arial" w:hAnsi="Arial" w:cs="Arial"/>
        </w:rPr>
        <w:t>In answer, Ms du Toit submitted</w:t>
      </w:r>
      <w:r w:rsidR="00E76585">
        <w:rPr>
          <w:rFonts w:ascii="Arial" w:hAnsi="Arial" w:cs="Arial"/>
        </w:rPr>
        <w:t xml:space="preserve"> that the lawfulness of the detention persisted up until 23h55 on Friday, 24 July 202</w:t>
      </w:r>
      <w:r w:rsidR="001D34CF">
        <w:rPr>
          <w:rFonts w:ascii="Arial" w:hAnsi="Arial" w:cs="Arial"/>
        </w:rPr>
        <w:t>0</w:t>
      </w:r>
      <w:r w:rsidR="00E76585">
        <w:rPr>
          <w:rFonts w:ascii="Arial" w:hAnsi="Arial" w:cs="Arial"/>
        </w:rPr>
        <w:t xml:space="preserve">, this being the time recorded </w:t>
      </w:r>
      <w:r w:rsidR="009D7CAD">
        <w:rPr>
          <w:rFonts w:ascii="Arial" w:hAnsi="Arial" w:cs="Arial"/>
        </w:rPr>
        <w:t>in</w:t>
      </w:r>
      <w:r w:rsidR="00E76585">
        <w:rPr>
          <w:rFonts w:ascii="Arial" w:hAnsi="Arial" w:cs="Arial"/>
        </w:rPr>
        <w:t xml:space="preserve"> the</w:t>
      </w:r>
      <w:r w:rsidR="009D7CAD">
        <w:rPr>
          <w:rFonts w:ascii="Arial" w:hAnsi="Arial" w:cs="Arial"/>
        </w:rPr>
        <w:t xml:space="preserve"> second appellant’s</w:t>
      </w:r>
      <w:r w:rsidR="00E76585">
        <w:rPr>
          <w:rFonts w:ascii="Arial" w:hAnsi="Arial" w:cs="Arial"/>
        </w:rPr>
        <w:t xml:space="preserve"> Notice of Rights in terms of the Constitution.</w:t>
      </w:r>
    </w:p>
    <w:p w14:paraId="6029FDD3" w14:textId="73CCFB29" w:rsidR="002A25A0" w:rsidRDefault="002A25A0" w:rsidP="002A25A0">
      <w:pPr>
        <w:pStyle w:val="NormalWeb"/>
        <w:shd w:val="clear" w:color="auto" w:fill="FFFFFF"/>
        <w:spacing w:before="0" w:beforeAutospacing="0" w:after="0" w:afterAutospacing="0" w:line="480" w:lineRule="auto"/>
        <w:ind w:right="259"/>
        <w:jc w:val="both"/>
        <w:rPr>
          <w:rFonts w:ascii="Arial" w:hAnsi="Arial" w:cs="Arial"/>
        </w:rPr>
      </w:pPr>
    </w:p>
    <w:p w14:paraId="6AA64805" w14:textId="2AA96111" w:rsidR="00762841"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[17]</w:t>
      </w:r>
      <w:r>
        <w:rPr>
          <w:rFonts w:ascii="Arial" w:hAnsi="Arial" w:cs="Arial"/>
        </w:rPr>
        <w:tab/>
      </w:r>
      <w:r w:rsidR="002A25A0">
        <w:rPr>
          <w:rFonts w:ascii="Arial" w:hAnsi="Arial" w:cs="Arial"/>
        </w:rPr>
        <w:t>Such submission</w:t>
      </w:r>
      <w:r w:rsidR="00E345E2">
        <w:rPr>
          <w:rFonts w:ascii="Arial" w:hAnsi="Arial" w:cs="Arial"/>
        </w:rPr>
        <w:t>,</w:t>
      </w:r>
      <w:r w:rsidR="002A25A0">
        <w:rPr>
          <w:rFonts w:ascii="Arial" w:hAnsi="Arial" w:cs="Arial"/>
        </w:rPr>
        <w:t xml:space="preserve"> however, fails to take into account the uncontested evidence of</w:t>
      </w:r>
      <w:r w:rsidR="00E345E2">
        <w:rPr>
          <w:rFonts w:ascii="Arial" w:hAnsi="Arial" w:cs="Arial"/>
        </w:rPr>
        <w:t xml:space="preserve"> Lieutenant Botha, regarding the</w:t>
      </w:r>
      <w:r w:rsidR="001D34CF">
        <w:rPr>
          <w:rFonts w:ascii="Arial" w:hAnsi="Arial" w:cs="Arial"/>
        </w:rPr>
        <w:t xml:space="preserve"> extensive</w:t>
      </w:r>
      <w:r w:rsidR="00E345E2">
        <w:rPr>
          <w:rFonts w:ascii="Arial" w:hAnsi="Arial" w:cs="Arial"/>
        </w:rPr>
        <w:t xml:space="preserve"> administrative process</w:t>
      </w:r>
      <w:r w:rsidR="001D34CF">
        <w:rPr>
          <w:rFonts w:ascii="Arial" w:hAnsi="Arial" w:cs="Arial"/>
        </w:rPr>
        <w:t>,</w:t>
      </w:r>
      <w:r w:rsidR="00E345E2">
        <w:rPr>
          <w:rFonts w:ascii="Arial" w:hAnsi="Arial" w:cs="Arial"/>
        </w:rPr>
        <w:t xml:space="preserve"> </w:t>
      </w:r>
      <w:r w:rsidR="00957667">
        <w:rPr>
          <w:rFonts w:ascii="Arial" w:hAnsi="Arial" w:cs="Arial"/>
        </w:rPr>
        <w:t xml:space="preserve">which had to be undertaken in respect of all </w:t>
      </w:r>
      <w:r w:rsidR="00BD634C">
        <w:rPr>
          <w:rFonts w:ascii="Arial" w:hAnsi="Arial" w:cs="Arial"/>
        </w:rPr>
        <w:t>eighteen</w:t>
      </w:r>
      <w:r w:rsidR="00957667">
        <w:rPr>
          <w:rFonts w:ascii="Arial" w:hAnsi="Arial" w:cs="Arial"/>
        </w:rPr>
        <w:t xml:space="preserve"> appellants, upon their </w:t>
      </w:r>
      <w:r w:rsidR="001D34CF">
        <w:rPr>
          <w:rFonts w:ascii="Arial" w:hAnsi="Arial" w:cs="Arial"/>
        </w:rPr>
        <w:t xml:space="preserve">arrival </w:t>
      </w:r>
      <w:r w:rsidR="001D34CF">
        <w:rPr>
          <w:rFonts w:ascii="Arial" w:hAnsi="Arial" w:cs="Arial"/>
        </w:rPr>
        <w:lastRenderedPageBreak/>
        <w:t>at the police station</w:t>
      </w:r>
      <w:r w:rsidR="00066267">
        <w:rPr>
          <w:rFonts w:ascii="Arial" w:hAnsi="Arial" w:cs="Arial"/>
        </w:rPr>
        <w:t xml:space="preserve"> shortly after midnight</w:t>
      </w:r>
      <w:r w:rsidR="001D34CF">
        <w:rPr>
          <w:rFonts w:ascii="Arial" w:hAnsi="Arial" w:cs="Arial"/>
        </w:rPr>
        <w:t xml:space="preserve">, which </w:t>
      </w:r>
      <w:r w:rsidR="00066267">
        <w:rPr>
          <w:rFonts w:ascii="Arial" w:hAnsi="Arial" w:cs="Arial"/>
        </w:rPr>
        <w:t xml:space="preserve">process </w:t>
      </w:r>
      <w:r w:rsidR="001D34CF">
        <w:rPr>
          <w:rFonts w:ascii="Arial" w:hAnsi="Arial" w:cs="Arial"/>
        </w:rPr>
        <w:t>was completed at approximately 04h30 on Saturday</w:t>
      </w:r>
      <w:r w:rsidR="00066267">
        <w:rPr>
          <w:rFonts w:ascii="Arial" w:hAnsi="Arial" w:cs="Arial"/>
        </w:rPr>
        <w:t xml:space="preserve"> morning</w:t>
      </w:r>
      <w:r w:rsidR="001D34CF">
        <w:rPr>
          <w:rFonts w:ascii="Arial" w:hAnsi="Arial" w:cs="Arial"/>
        </w:rPr>
        <w:t>, 25 July 2020.</w:t>
      </w:r>
      <w:r w:rsidR="00066267">
        <w:rPr>
          <w:rFonts w:ascii="Arial" w:hAnsi="Arial" w:cs="Arial"/>
        </w:rPr>
        <w:t xml:space="preserve">  When asked to el</w:t>
      </w:r>
      <w:r w:rsidR="00762841">
        <w:rPr>
          <w:rFonts w:ascii="Arial" w:hAnsi="Arial" w:cs="Arial"/>
        </w:rPr>
        <w:t>aborate on what he meant by processing, Lieutenant Botha testified that:</w:t>
      </w:r>
    </w:p>
    <w:p w14:paraId="2266BDAA" w14:textId="77777777" w:rsidR="00762841" w:rsidRDefault="00762841" w:rsidP="00762841">
      <w:pPr>
        <w:pStyle w:val="NormalWeb"/>
        <w:shd w:val="clear" w:color="auto" w:fill="FFFFFF"/>
        <w:spacing w:before="0" w:beforeAutospacing="0" w:after="0" w:afterAutospacing="0" w:line="480" w:lineRule="auto"/>
        <w:ind w:right="259"/>
        <w:jc w:val="both"/>
        <w:rPr>
          <w:rFonts w:ascii="Arial" w:hAnsi="Arial" w:cs="Arial"/>
        </w:rPr>
      </w:pPr>
    </w:p>
    <w:p w14:paraId="04ACCCC1" w14:textId="10FE19B3" w:rsidR="00762841" w:rsidRDefault="00762841" w:rsidP="00762841">
      <w:pPr>
        <w:pStyle w:val="NormalWeb"/>
        <w:shd w:val="clear" w:color="auto" w:fill="FFFFFF"/>
        <w:spacing w:before="0" w:beforeAutospacing="0" w:after="0" w:afterAutospacing="0" w:line="360" w:lineRule="auto"/>
        <w:ind w:left="720" w:right="261"/>
        <w:jc w:val="both"/>
        <w:rPr>
          <w:rFonts w:ascii="Arial" w:hAnsi="Arial" w:cs="Arial"/>
        </w:rPr>
      </w:pPr>
      <w:r>
        <w:rPr>
          <w:rFonts w:ascii="Arial" w:hAnsi="Arial" w:cs="Arial"/>
        </w:rPr>
        <w:t>“</w:t>
      </w:r>
      <w:r w:rsidRPr="00762841">
        <w:rPr>
          <w:rFonts w:ascii="Arial" w:hAnsi="Arial" w:cs="Arial"/>
          <w:i/>
          <w:iCs/>
          <w:sz w:val="22"/>
          <w:szCs w:val="22"/>
        </w:rPr>
        <w:t>…we had to do all the arrest statements, we had to do the notice of rights, the SAP14, then we had to hand all the weapons and the stuff into the SAP13 as evidence, and then after that was done we had to take them through the cells, because of the Covid regulations we just couldn’t take them into a group into the cells, we had to ensure that social distancing take place, so we had to take two or three at a time through the cells, where there was another process there Your Worship of putting them through the SAP14, en</w:t>
      </w:r>
      <w:r>
        <w:rPr>
          <w:rFonts w:ascii="Arial" w:hAnsi="Arial" w:cs="Arial"/>
          <w:i/>
          <w:iCs/>
          <w:sz w:val="22"/>
          <w:szCs w:val="22"/>
        </w:rPr>
        <w:t>s</w:t>
      </w:r>
      <w:r w:rsidRPr="00762841">
        <w:rPr>
          <w:rFonts w:ascii="Arial" w:hAnsi="Arial" w:cs="Arial"/>
          <w:i/>
          <w:iCs/>
          <w:sz w:val="22"/>
          <w:szCs w:val="22"/>
        </w:rPr>
        <w:t>uring that they are placed in the cells, ensuring that their property was taken from them and booked into the SAP22’s property register, so the administrative side of it took quite a while Your Worship to get the 18 people processed and through the books and into the cells.</w:t>
      </w:r>
      <w:r>
        <w:rPr>
          <w:rFonts w:ascii="Arial" w:hAnsi="Arial" w:cs="Arial"/>
        </w:rPr>
        <w:t>”</w:t>
      </w:r>
    </w:p>
    <w:p w14:paraId="368A3DFF" w14:textId="77777777" w:rsidR="00762841" w:rsidRDefault="00762841" w:rsidP="00DC77A8">
      <w:pPr>
        <w:pStyle w:val="NormalWeb"/>
        <w:shd w:val="clear" w:color="auto" w:fill="FFFFFF"/>
        <w:spacing w:before="0" w:beforeAutospacing="0" w:after="0" w:afterAutospacing="0" w:line="480" w:lineRule="auto"/>
        <w:ind w:left="720" w:right="261"/>
        <w:jc w:val="both"/>
        <w:rPr>
          <w:rFonts w:ascii="Arial" w:hAnsi="Arial" w:cs="Arial"/>
        </w:rPr>
      </w:pPr>
    </w:p>
    <w:p w14:paraId="1F958D97" w14:textId="2034F50B" w:rsidR="00E64609" w:rsidRDefault="009959F5" w:rsidP="009959F5">
      <w:pPr>
        <w:pStyle w:val="NormalWeb"/>
        <w:shd w:val="clear" w:color="auto" w:fill="FFFFFF"/>
        <w:spacing w:before="0" w:beforeAutospacing="0" w:after="0" w:afterAutospacing="0" w:line="480" w:lineRule="auto"/>
        <w:ind w:right="261"/>
        <w:jc w:val="both"/>
        <w:rPr>
          <w:rFonts w:ascii="Arial" w:hAnsi="Arial" w:cs="Arial"/>
        </w:rPr>
      </w:pPr>
      <w:r>
        <w:rPr>
          <w:rFonts w:ascii="Arial" w:hAnsi="Arial" w:cs="Arial"/>
        </w:rPr>
        <w:t>[18]</w:t>
      </w:r>
      <w:r>
        <w:rPr>
          <w:rFonts w:ascii="Arial" w:hAnsi="Arial" w:cs="Arial"/>
        </w:rPr>
        <w:tab/>
      </w:r>
      <w:r w:rsidR="009F65B2">
        <w:rPr>
          <w:rFonts w:ascii="Arial" w:hAnsi="Arial" w:cs="Arial"/>
        </w:rPr>
        <w:t xml:space="preserve">According to Lieutenant Botha, </w:t>
      </w:r>
      <w:r w:rsidR="00CC0F5E">
        <w:rPr>
          <w:rFonts w:ascii="Arial" w:hAnsi="Arial" w:cs="Arial"/>
        </w:rPr>
        <w:t>once the aforesaid administrative duties are compl</w:t>
      </w:r>
      <w:r w:rsidR="00F15628">
        <w:rPr>
          <w:rFonts w:ascii="Arial" w:hAnsi="Arial" w:cs="Arial"/>
        </w:rPr>
        <w:t xml:space="preserve">ete and the suspects are in their cells, the docket is </w:t>
      </w:r>
      <w:r w:rsidR="00BD634C">
        <w:rPr>
          <w:rFonts w:ascii="Arial" w:hAnsi="Arial" w:cs="Arial"/>
        </w:rPr>
        <w:t xml:space="preserve">then </w:t>
      </w:r>
      <w:r w:rsidR="00F15628">
        <w:rPr>
          <w:rFonts w:ascii="Arial" w:hAnsi="Arial" w:cs="Arial"/>
        </w:rPr>
        <w:t xml:space="preserve">handed over to an investigating officer, whereafter a further administrative process ensues.  As part of this process, the investigating officer is tasked with verifying the personal information of each suspect prior to a decision being made as to the manner of his release.  In this regard, it was </w:t>
      </w:r>
      <w:r w:rsidR="00ED3D03">
        <w:rPr>
          <w:rFonts w:ascii="Arial" w:hAnsi="Arial" w:cs="Arial"/>
        </w:rPr>
        <w:t xml:space="preserve">his evidence </w:t>
      </w:r>
      <w:r w:rsidR="00F15628">
        <w:rPr>
          <w:rFonts w:ascii="Arial" w:hAnsi="Arial" w:cs="Arial"/>
        </w:rPr>
        <w:t>that:</w:t>
      </w:r>
    </w:p>
    <w:p w14:paraId="5AF3D3C8" w14:textId="77777777" w:rsidR="00F15628" w:rsidRDefault="00F15628" w:rsidP="00F15628">
      <w:pPr>
        <w:pStyle w:val="NormalWeb"/>
        <w:shd w:val="clear" w:color="auto" w:fill="FFFFFF"/>
        <w:spacing w:before="0" w:beforeAutospacing="0" w:after="0" w:afterAutospacing="0" w:line="480" w:lineRule="auto"/>
        <w:ind w:right="259"/>
        <w:jc w:val="both"/>
        <w:rPr>
          <w:rFonts w:ascii="Arial" w:hAnsi="Arial" w:cs="Arial"/>
        </w:rPr>
      </w:pPr>
    </w:p>
    <w:p w14:paraId="19A87394" w14:textId="77777777" w:rsidR="000D6CFE" w:rsidRDefault="00F15628" w:rsidP="000D6CFE">
      <w:pPr>
        <w:pStyle w:val="NormalWeb"/>
        <w:shd w:val="clear" w:color="auto" w:fill="FFFFFF"/>
        <w:spacing w:before="0" w:beforeAutospacing="0" w:after="0" w:afterAutospacing="0" w:line="360" w:lineRule="auto"/>
        <w:ind w:left="720" w:right="261"/>
        <w:jc w:val="both"/>
        <w:rPr>
          <w:rFonts w:ascii="Arial" w:hAnsi="Arial" w:cs="Arial"/>
        </w:rPr>
      </w:pPr>
      <w:r w:rsidRPr="000D6CFE">
        <w:rPr>
          <w:rFonts w:ascii="Arial" w:hAnsi="Arial" w:cs="Arial"/>
          <w:i/>
          <w:iCs/>
          <w:sz w:val="22"/>
          <w:szCs w:val="22"/>
        </w:rPr>
        <w:t>“…your address should be followed up, where do you stay, are you really the person who you said you are, so ID documents needs to be obtained from your house, statements need to be obtained from fellow people, or fellow persons in the community that knows you if you don’t have ID documents with you, the charging process is quite a lengthy process, finger prints needs to be taken, warning statements needs to be taken, to process 18 suspects as a detective Your Honour, and you have skeleton staff, is going to take you quite a while</w:t>
      </w:r>
      <w:r w:rsidR="000D6CFE">
        <w:rPr>
          <w:rFonts w:ascii="Arial" w:hAnsi="Arial" w:cs="Arial"/>
        </w:rPr>
        <w:t>.”</w:t>
      </w:r>
    </w:p>
    <w:p w14:paraId="72684EAB" w14:textId="77777777" w:rsidR="000D6CFE" w:rsidRDefault="000D6CFE" w:rsidP="00F15628">
      <w:pPr>
        <w:pStyle w:val="NormalWeb"/>
        <w:shd w:val="clear" w:color="auto" w:fill="FFFFFF"/>
        <w:spacing w:before="0" w:beforeAutospacing="0" w:after="0" w:afterAutospacing="0" w:line="480" w:lineRule="auto"/>
        <w:ind w:left="720" w:right="259"/>
        <w:jc w:val="both"/>
        <w:rPr>
          <w:rFonts w:ascii="Arial" w:hAnsi="Arial" w:cs="Arial"/>
        </w:rPr>
      </w:pPr>
    </w:p>
    <w:p w14:paraId="13DBC598" w14:textId="6BCC85C6" w:rsidR="00A2361C"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lastRenderedPageBreak/>
        <w:t>[19]</w:t>
      </w:r>
      <w:r>
        <w:rPr>
          <w:rFonts w:ascii="Arial" w:hAnsi="Arial" w:cs="Arial"/>
        </w:rPr>
        <w:tab/>
      </w:r>
      <w:r w:rsidR="009C0A7B">
        <w:rPr>
          <w:rFonts w:ascii="Arial" w:hAnsi="Arial" w:cs="Arial"/>
        </w:rPr>
        <w:t>On the second appellants own version, which was corroborated by the objective evidence placed before the trial court, she was still being processed at 13h30 on Saturday, 25 July 2020, this being the time that the SAPS 3M(m)</w:t>
      </w:r>
      <w:r w:rsidR="00614F18">
        <w:rPr>
          <w:rFonts w:ascii="Arial" w:hAnsi="Arial" w:cs="Arial"/>
        </w:rPr>
        <w:t xml:space="preserve"> form</w:t>
      </w:r>
      <w:r w:rsidR="009C0A7B">
        <w:rPr>
          <w:rFonts w:ascii="Arial" w:hAnsi="Arial" w:cs="Arial"/>
        </w:rPr>
        <w:t xml:space="preserve">, more commonly referred to as a warning statement, was completed.  </w:t>
      </w:r>
      <w:r w:rsidR="0034019A">
        <w:rPr>
          <w:rFonts w:ascii="Arial" w:hAnsi="Arial" w:cs="Arial"/>
        </w:rPr>
        <w:t>Apparent from p</w:t>
      </w:r>
      <w:r w:rsidR="009C0A7B">
        <w:rPr>
          <w:rFonts w:ascii="Arial" w:hAnsi="Arial" w:cs="Arial"/>
        </w:rPr>
        <w:t xml:space="preserve">age 12 of the </w:t>
      </w:r>
      <w:r w:rsidR="0034019A">
        <w:rPr>
          <w:rFonts w:ascii="Arial" w:hAnsi="Arial" w:cs="Arial"/>
        </w:rPr>
        <w:t xml:space="preserve">warning statement is that the </w:t>
      </w:r>
      <w:r w:rsidR="009C0A7B">
        <w:rPr>
          <w:rFonts w:ascii="Arial" w:hAnsi="Arial" w:cs="Arial"/>
        </w:rPr>
        <w:t>second appellant certified the correctness of the record of interview at 13h45 on 25 July 2020.</w:t>
      </w:r>
      <w:r w:rsidR="004243AE">
        <w:rPr>
          <w:rFonts w:ascii="Arial" w:hAnsi="Arial" w:cs="Arial"/>
        </w:rPr>
        <w:t xml:space="preserve">  Moreover, the thirteenth appellant’s warning statement was signed thereafter at 14h00</w:t>
      </w:r>
      <w:r w:rsidR="003C47BF">
        <w:rPr>
          <w:rFonts w:ascii="Arial" w:hAnsi="Arial" w:cs="Arial"/>
        </w:rPr>
        <w:t>.</w:t>
      </w:r>
      <w:r w:rsidR="00680B92">
        <w:rPr>
          <w:rFonts w:ascii="Arial" w:hAnsi="Arial" w:cs="Arial"/>
        </w:rPr>
        <w:t xml:space="preserve">  In light of the aforesaid, I can accordingly find no fault with the trial court’s finding that the processing continued up until at least 14h00 on 25 July 2020</w:t>
      </w:r>
      <w:r w:rsidR="00801448">
        <w:rPr>
          <w:rFonts w:ascii="Arial" w:hAnsi="Arial" w:cs="Arial"/>
        </w:rPr>
        <w:t xml:space="preserve"> and that same was necessary and justified</w:t>
      </w:r>
      <w:r w:rsidR="00680B92">
        <w:rPr>
          <w:rFonts w:ascii="Arial" w:hAnsi="Arial" w:cs="Arial"/>
        </w:rPr>
        <w:t>.</w:t>
      </w:r>
    </w:p>
    <w:p w14:paraId="6A529FF3" w14:textId="67D750EE" w:rsidR="00EC7EC4" w:rsidRDefault="00EC7EC4" w:rsidP="00DC77A8">
      <w:pPr>
        <w:pStyle w:val="NormalWeb"/>
        <w:shd w:val="clear" w:color="auto" w:fill="FFFFFF"/>
        <w:spacing w:before="0" w:beforeAutospacing="0" w:after="0" w:afterAutospacing="0" w:line="480" w:lineRule="auto"/>
        <w:ind w:right="259"/>
        <w:jc w:val="both"/>
        <w:rPr>
          <w:rFonts w:ascii="Arial" w:hAnsi="Arial" w:cs="Arial"/>
        </w:rPr>
      </w:pPr>
    </w:p>
    <w:p w14:paraId="6CF9E94A" w14:textId="4FF7AD9F" w:rsidR="003F2C28"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[20]</w:t>
      </w:r>
      <w:r>
        <w:rPr>
          <w:rFonts w:ascii="Arial" w:hAnsi="Arial" w:cs="Arial"/>
        </w:rPr>
        <w:tab/>
      </w:r>
      <w:r w:rsidR="003F2C28">
        <w:rPr>
          <w:rFonts w:ascii="Arial" w:hAnsi="Arial" w:cs="Arial"/>
        </w:rPr>
        <w:t>H</w:t>
      </w:r>
      <w:r w:rsidR="00F2504B" w:rsidRPr="00F2504B">
        <w:rPr>
          <w:rFonts w:ascii="Arial" w:hAnsi="Arial" w:cs="Arial"/>
        </w:rPr>
        <w:t>aving said that, the trial court’s finding that the period of detention</w:t>
      </w:r>
      <w:r w:rsidR="00F2504B">
        <w:rPr>
          <w:rFonts w:ascii="Arial" w:hAnsi="Arial" w:cs="Arial"/>
        </w:rPr>
        <w:t xml:space="preserve"> at court, from 08h00 </w:t>
      </w:r>
      <w:r w:rsidR="00F2504B" w:rsidRPr="00F2504B">
        <w:rPr>
          <w:rFonts w:ascii="Arial" w:hAnsi="Arial" w:cs="Arial"/>
        </w:rPr>
        <w:t>on Monday, 27 July 2020</w:t>
      </w:r>
      <w:r w:rsidR="00F2504B">
        <w:rPr>
          <w:rFonts w:ascii="Arial" w:hAnsi="Arial" w:cs="Arial"/>
        </w:rPr>
        <w:t xml:space="preserve">, until the appellants’ release at approximately 12h00, is lawful, requires further comment.  </w:t>
      </w:r>
    </w:p>
    <w:p w14:paraId="4A77AAA0" w14:textId="77777777" w:rsidR="003F2C28" w:rsidRDefault="003F2C28" w:rsidP="00DC77A8">
      <w:pPr>
        <w:pStyle w:val="ListParagraph"/>
        <w:spacing w:after="0" w:line="480" w:lineRule="auto"/>
        <w:rPr>
          <w:rFonts w:ascii="Arial" w:hAnsi="Arial" w:cs="Arial"/>
        </w:rPr>
      </w:pPr>
    </w:p>
    <w:p w14:paraId="201A648B" w14:textId="4E6691E4" w:rsidR="00F2504B"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[21]</w:t>
      </w:r>
      <w:r>
        <w:rPr>
          <w:rFonts w:ascii="Arial" w:hAnsi="Arial" w:cs="Arial"/>
        </w:rPr>
        <w:tab/>
      </w:r>
      <w:r w:rsidR="003F2C28">
        <w:rPr>
          <w:rFonts w:ascii="Arial" w:hAnsi="Arial" w:cs="Arial"/>
        </w:rPr>
        <w:t>Such f</w:t>
      </w:r>
      <w:r w:rsidR="00F2504B">
        <w:rPr>
          <w:rFonts w:ascii="Arial" w:hAnsi="Arial" w:cs="Arial"/>
        </w:rPr>
        <w:t>inding</w:t>
      </w:r>
      <w:r w:rsidR="003F2C28">
        <w:rPr>
          <w:rFonts w:ascii="Arial" w:hAnsi="Arial" w:cs="Arial"/>
        </w:rPr>
        <w:t xml:space="preserve"> appears to have been premised </w:t>
      </w:r>
      <w:r w:rsidR="00F2504B">
        <w:rPr>
          <w:rFonts w:ascii="Arial" w:hAnsi="Arial" w:cs="Arial"/>
        </w:rPr>
        <w:t xml:space="preserve">on </w:t>
      </w:r>
      <w:r w:rsidR="003F2C28">
        <w:rPr>
          <w:rFonts w:ascii="Arial" w:hAnsi="Arial" w:cs="Arial"/>
        </w:rPr>
        <w:t xml:space="preserve">the magistrate’s </w:t>
      </w:r>
      <w:r w:rsidR="00F2504B">
        <w:rPr>
          <w:rFonts w:ascii="Arial" w:hAnsi="Arial" w:cs="Arial"/>
        </w:rPr>
        <w:t>view that “</w:t>
      </w:r>
      <w:r w:rsidR="00F2504B" w:rsidRPr="00F2504B">
        <w:rPr>
          <w:rFonts w:ascii="Arial" w:hAnsi="Arial" w:cs="Arial"/>
          <w:i/>
          <w:iCs/>
        </w:rPr>
        <w:t>[t]he further period of detention at court until the release of the plaintiffs at 12h00 appears to be reasonable for the processing and first appearance of 18 accused people at court.</w:t>
      </w:r>
      <w:r w:rsidR="00F2504B">
        <w:rPr>
          <w:rFonts w:ascii="Arial" w:hAnsi="Arial" w:cs="Arial"/>
        </w:rPr>
        <w:t>”</w:t>
      </w:r>
      <w:r w:rsidR="00F2461D">
        <w:rPr>
          <w:rFonts w:ascii="Arial" w:hAnsi="Arial" w:cs="Arial"/>
        </w:rPr>
        <w:t xml:space="preserve">  On the evidence before</w:t>
      </w:r>
      <w:r w:rsidR="00856F93">
        <w:rPr>
          <w:rFonts w:ascii="Arial" w:hAnsi="Arial" w:cs="Arial"/>
        </w:rPr>
        <w:t xml:space="preserve"> the trial</w:t>
      </w:r>
      <w:r w:rsidR="00F2461D">
        <w:rPr>
          <w:rFonts w:ascii="Arial" w:hAnsi="Arial" w:cs="Arial"/>
        </w:rPr>
        <w:t xml:space="preserve"> court, there is nothing to suggest that the detention, once it </w:t>
      </w:r>
      <w:r w:rsidR="00856F93">
        <w:rPr>
          <w:rFonts w:ascii="Arial" w:hAnsi="Arial" w:cs="Arial"/>
        </w:rPr>
        <w:t xml:space="preserve">had </w:t>
      </w:r>
      <w:r w:rsidR="00F2461D">
        <w:rPr>
          <w:rFonts w:ascii="Arial" w:hAnsi="Arial" w:cs="Arial"/>
        </w:rPr>
        <w:t>bec</w:t>
      </w:r>
      <w:r w:rsidR="00856F93">
        <w:rPr>
          <w:rFonts w:ascii="Arial" w:hAnsi="Arial" w:cs="Arial"/>
        </w:rPr>
        <w:t>o</w:t>
      </w:r>
      <w:r w:rsidR="00F2461D">
        <w:rPr>
          <w:rFonts w:ascii="Arial" w:hAnsi="Arial" w:cs="Arial"/>
        </w:rPr>
        <w:t>me unlawful at 14h00 on 2</w:t>
      </w:r>
      <w:r w:rsidR="00856F93">
        <w:rPr>
          <w:rFonts w:ascii="Arial" w:hAnsi="Arial" w:cs="Arial"/>
        </w:rPr>
        <w:t>5</w:t>
      </w:r>
      <w:r w:rsidR="00F2461D">
        <w:rPr>
          <w:rFonts w:ascii="Arial" w:hAnsi="Arial" w:cs="Arial"/>
        </w:rPr>
        <w:t xml:space="preserve"> July 2020, became lawful due to some or other intervening event.</w:t>
      </w:r>
      <w:r w:rsidR="00856F93">
        <w:rPr>
          <w:rFonts w:ascii="Arial" w:hAnsi="Arial" w:cs="Arial"/>
        </w:rPr>
        <w:t xml:space="preserve">  Ultimately, the purpose of an arrest is to bring the arrested persons before court.  Accordingly, t</w:t>
      </w:r>
      <w:r w:rsidR="00F2461D">
        <w:rPr>
          <w:rFonts w:ascii="Arial" w:hAnsi="Arial" w:cs="Arial"/>
        </w:rPr>
        <w:t xml:space="preserve">he appellants’ attendance at court flowed from their arrest on 24 July 2020.  It could hardly be </w:t>
      </w:r>
      <w:r w:rsidR="00F2461D">
        <w:rPr>
          <w:rFonts w:ascii="Arial" w:hAnsi="Arial" w:cs="Arial"/>
        </w:rPr>
        <w:lastRenderedPageBreak/>
        <w:t xml:space="preserve">argued, nor do I understand it to have been </w:t>
      </w:r>
      <w:r w:rsidR="00217414">
        <w:rPr>
          <w:rFonts w:ascii="Arial" w:hAnsi="Arial" w:cs="Arial"/>
        </w:rPr>
        <w:t>suggested</w:t>
      </w:r>
      <w:r w:rsidR="00F2461D">
        <w:rPr>
          <w:rFonts w:ascii="Arial" w:hAnsi="Arial" w:cs="Arial"/>
        </w:rPr>
        <w:t>, that such court attendance was not foreseeable in the circumstances.</w:t>
      </w:r>
      <w:r w:rsidR="003F2C28">
        <w:rPr>
          <w:rStyle w:val="FootnoteReference"/>
          <w:rFonts w:ascii="Arial" w:hAnsi="Arial" w:cs="Arial"/>
        </w:rPr>
        <w:footnoteReference w:id="3"/>
      </w:r>
      <w:r w:rsidR="00F2461D">
        <w:rPr>
          <w:rFonts w:ascii="Arial" w:hAnsi="Arial" w:cs="Arial"/>
        </w:rPr>
        <w:t xml:space="preserve">    </w:t>
      </w:r>
    </w:p>
    <w:p w14:paraId="55DF3516" w14:textId="432313FC" w:rsidR="00F2461D" w:rsidRDefault="00F2461D" w:rsidP="00DC77A8">
      <w:pPr>
        <w:pStyle w:val="NormalWeb"/>
        <w:shd w:val="clear" w:color="auto" w:fill="FFFFFF"/>
        <w:spacing w:before="0" w:beforeAutospacing="0" w:after="0" w:afterAutospacing="0" w:line="480" w:lineRule="auto"/>
        <w:ind w:right="259"/>
        <w:jc w:val="both"/>
        <w:rPr>
          <w:rFonts w:ascii="Arial" w:hAnsi="Arial" w:cs="Arial"/>
        </w:rPr>
      </w:pPr>
    </w:p>
    <w:p w14:paraId="1CE1A7F6" w14:textId="213020C9" w:rsidR="00856F93"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[22]</w:t>
      </w:r>
      <w:r>
        <w:rPr>
          <w:rFonts w:ascii="Arial" w:hAnsi="Arial" w:cs="Arial"/>
        </w:rPr>
        <w:tab/>
      </w:r>
      <w:r w:rsidR="00D748D9">
        <w:rPr>
          <w:rFonts w:ascii="Arial" w:hAnsi="Arial" w:cs="Arial"/>
        </w:rPr>
        <w:t xml:space="preserve">I am accordingly satisfied that the magistrate misdirected himself in finding that the period of detention </w:t>
      </w:r>
      <w:r w:rsidR="005B3192">
        <w:rPr>
          <w:rFonts w:ascii="Arial" w:hAnsi="Arial" w:cs="Arial"/>
        </w:rPr>
        <w:t>between the hours of 08h00 and 12h00 on Monday, 27 July 2023, were lawful, and that such misdirection warrants the interference of this court.</w:t>
      </w:r>
    </w:p>
    <w:p w14:paraId="3E33079D" w14:textId="77777777" w:rsidR="005B3192" w:rsidRDefault="005B3192" w:rsidP="00DC77A8">
      <w:pPr>
        <w:pStyle w:val="ListParagraph"/>
        <w:spacing w:after="0" w:line="480" w:lineRule="auto"/>
        <w:rPr>
          <w:rFonts w:ascii="Arial" w:hAnsi="Arial" w:cs="Arial"/>
        </w:rPr>
      </w:pPr>
    </w:p>
    <w:p w14:paraId="73A28E1E" w14:textId="5752DE89" w:rsidR="005B3192"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Pr>
          <w:rFonts w:ascii="Arial" w:hAnsi="Arial" w:cs="Arial"/>
        </w:rPr>
        <w:t>[23]</w:t>
      </w:r>
      <w:r>
        <w:rPr>
          <w:rFonts w:ascii="Arial" w:hAnsi="Arial" w:cs="Arial"/>
        </w:rPr>
        <w:tab/>
      </w:r>
      <w:r w:rsidR="001222F3">
        <w:rPr>
          <w:rFonts w:ascii="Arial" w:hAnsi="Arial" w:cs="Arial"/>
        </w:rPr>
        <w:t xml:space="preserve">In light of the aforesaid, the appellants were unlawfully detained for a period of 46 hours, calculated from 14h00 on Saturday 25 July 2020, until their release on Monday, 27 July 2020, at approximately 12h00. </w:t>
      </w:r>
    </w:p>
    <w:p w14:paraId="6A3A42C7" w14:textId="77777777" w:rsidR="001222F3" w:rsidRDefault="001222F3" w:rsidP="00DC77A8">
      <w:pPr>
        <w:pStyle w:val="ListParagraph"/>
        <w:spacing w:after="0" w:line="480" w:lineRule="auto"/>
        <w:rPr>
          <w:rFonts w:ascii="Arial" w:hAnsi="Arial" w:cs="Arial"/>
        </w:rPr>
      </w:pPr>
    </w:p>
    <w:p w14:paraId="2E902077" w14:textId="64147091" w:rsidR="001222F3" w:rsidRPr="001222F3" w:rsidRDefault="001222F3" w:rsidP="00DC77A8">
      <w:pPr>
        <w:pStyle w:val="NormalWeb"/>
        <w:shd w:val="clear" w:color="auto" w:fill="FFFFFF"/>
        <w:spacing w:before="0" w:beforeAutospacing="0" w:after="0" w:afterAutospacing="0" w:line="480" w:lineRule="auto"/>
        <w:ind w:right="259"/>
        <w:jc w:val="both"/>
        <w:rPr>
          <w:rFonts w:ascii="Arial" w:hAnsi="Arial" w:cs="Arial"/>
          <w:b/>
          <w:bCs/>
          <w:u w:val="single"/>
        </w:rPr>
      </w:pPr>
      <w:r w:rsidRPr="001222F3">
        <w:rPr>
          <w:rFonts w:ascii="Arial" w:hAnsi="Arial" w:cs="Arial"/>
          <w:b/>
          <w:bCs/>
          <w:u w:val="single"/>
        </w:rPr>
        <w:t>Quantum</w:t>
      </w:r>
    </w:p>
    <w:p w14:paraId="2F8FE2B7" w14:textId="77777777" w:rsidR="00F2504B" w:rsidRDefault="00F2504B" w:rsidP="00DC77A8">
      <w:pPr>
        <w:spacing w:after="0" w:line="480" w:lineRule="auto"/>
        <w:rPr>
          <w:rFonts w:ascii="Arial" w:hAnsi="Arial" w:cs="Arial"/>
        </w:rPr>
      </w:pPr>
    </w:p>
    <w:p w14:paraId="3EF843F3" w14:textId="1769F7C4" w:rsidR="00722142" w:rsidRPr="00722142"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sidRPr="00722142">
        <w:rPr>
          <w:rFonts w:ascii="Arial" w:hAnsi="Arial" w:cs="Arial"/>
        </w:rPr>
        <w:t>[24]</w:t>
      </w:r>
      <w:r w:rsidRPr="00722142">
        <w:rPr>
          <w:rFonts w:ascii="Arial" w:hAnsi="Arial" w:cs="Arial"/>
        </w:rPr>
        <w:tab/>
      </w:r>
      <w:r w:rsidR="00722142">
        <w:rPr>
          <w:rFonts w:ascii="Arial" w:hAnsi="Arial" w:cs="Arial"/>
        </w:rPr>
        <w:t xml:space="preserve">It is settled law that the quantum of damages to be awarded to a plaintiff in cases concerning the deprivation of liberty, is in the discretion of the trial court.  The Constitutional Court in </w:t>
      </w:r>
      <w:r w:rsidR="00722142" w:rsidRPr="00722142">
        <w:rPr>
          <w:rFonts w:ascii="Arial" w:hAnsi="Arial" w:cs="Arial"/>
          <w:i/>
          <w:iCs/>
        </w:rPr>
        <w:t>Dikoko v Mokhatla</w:t>
      </w:r>
      <w:r w:rsidR="00722142" w:rsidRPr="00722142">
        <w:rPr>
          <w:rStyle w:val="FootnoteReference"/>
          <w:rFonts w:ascii="Arial" w:hAnsi="Arial" w:cs="Arial"/>
        </w:rPr>
        <w:footnoteReference w:id="4"/>
      </w:r>
      <w:r w:rsidR="00722142">
        <w:rPr>
          <w:rFonts w:ascii="Arial" w:hAnsi="Arial" w:cs="Arial"/>
          <w:i/>
          <w:iCs/>
        </w:rPr>
        <w:t xml:space="preserve"> </w:t>
      </w:r>
      <w:r w:rsidR="00722142">
        <w:rPr>
          <w:rFonts w:ascii="Arial" w:hAnsi="Arial" w:cs="Arial"/>
        </w:rPr>
        <w:t xml:space="preserve">commented as follows regarding the approach of an appellate court to the question of whether it </w:t>
      </w:r>
      <w:r w:rsidR="00722142" w:rsidRPr="00722142">
        <w:rPr>
          <w:rFonts w:ascii="Arial" w:hAnsi="Arial" w:cs="Arial"/>
        </w:rPr>
        <w:t>can substitute a trial court’s award of damages</w:t>
      </w:r>
      <w:r w:rsidR="00722142">
        <w:rPr>
          <w:rFonts w:ascii="Arial" w:hAnsi="Arial" w:cs="Arial"/>
        </w:rPr>
        <w:t>:</w:t>
      </w:r>
    </w:p>
    <w:p w14:paraId="55539DF6" w14:textId="77777777" w:rsidR="00722142" w:rsidRPr="00722142" w:rsidRDefault="00722142" w:rsidP="00DC77A8">
      <w:pPr>
        <w:pStyle w:val="NormalWeb"/>
        <w:shd w:val="clear" w:color="auto" w:fill="FFFFFF"/>
        <w:spacing w:before="0" w:beforeAutospacing="0" w:after="0" w:afterAutospacing="0" w:line="480" w:lineRule="auto"/>
        <w:ind w:right="259"/>
        <w:jc w:val="both"/>
        <w:rPr>
          <w:rFonts w:ascii="Arial" w:hAnsi="Arial" w:cs="Arial"/>
        </w:rPr>
      </w:pPr>
    </w:p>
    <w:p w14:paraId="03DFDAA9" w14:textId="27DBD7A9" w:rsidR="00722142" w:rsidRPr="00722142" w:rsidRDefault="00722142" w:rsidP="00722142">
      <w:pPr>
        <w:pStyle w:val="NormalWeb"/>
        <w:shd w:val="clear" w:color="auto" w:fill="FFFFFF"/>
        <w:spacing w:before="0" w:beforeAutospacing="0" w:after="0" w:afterAutospacing="0" w:line="360" w:lineRule="auto"/>
        <w:ind w:left="720" w:right="261"/>
        <w:jc w:val="both"/>
        <w:rPr>
          <w:rFonts w:ascii="Arial" w:hAnsi="Arial" w:cs="Arial"/>
        </w:rPr>
      </w:pPr>
      <w:r w:rsidRPr="00722142">
        <w:rPr>
          <w:rFonts w:ascii="Arial" w:hAnsi="Arial" w:cs="Arial"/>
        </w:rPr>
        <w:t>‘</w:t>
      </w:r>
      <w:r w:rsidRPr="00722142">
        <w:rPr>
          <w:rFonts w:ascii="Arial" w:hAnsi="Arial" w:cs="Arial"/>
          <w:i/>
          <w:iCs/>
          <w:sz w:val="22"/>
          <w:szCs w:val="22"/>
        </w:rPr>
        <w:t xml:space="preserve">. . . [S]hould an appellate Court find that the trial court had misdirected itself with regard to material facts or in its approach to the assessment, or having considered all the facts and circumstances of the case, the trial court’s assessment of damages is markedly different to that of the appellate court, it not only has the discretion but </w:t>
      </w:r>
      <w:r w:rsidRPr="00722142">
        <w:rPr>
          <w:rFonts w:ascii="Arial" w:hAnsi="Arial" w:cs="Arial"/>
          <w:i/>
          <w:iCs/>
          <w:sz w:val="22"/>
          <w:szCs w:val="22"/>
        </w:rPr>
        <w:lastRenderedPageBreak/>
        <w:t>is obliged to substitute its own assessment for that of the trial court. In its determination, the Court considers whether the amount of damages which the trial Court had awarded was so palpably inadequate as to be out of proportion to the injury inflicted.</w:t>
      </w:r>
      <w:r w:rsidRPr="00722142">
        <w:rPr>
          <w:rFonts w:ascii="Arial" w:hAnsi="Arial" w:cs="Arial"/>
        </w:rPr>
        <w:t xml:space="preserve">’ </w:t>
      </w:r>
    </w:p>
    <w:p w14:paraId="25E1D6C8" w14:textId="77777777" w:rsidR="00722142" w:rsidRDefault="00722142" w:rsidP="006A0586">
      <w:pPr>
        <w:spacing w:after="0" w:line="480" w:lineRule="auto"/>
        <w:rPr>
          <w:rFonts w:ascii="Arial" w:hAnsi="Arial" w:cs="Arial"/>
        </w:rPr>
      </w:pPr>
    </w:p>
    <w:p w14:paraId="771B53D8" w14:textId="1916B6A8" w:rsidR="00ED10FB" w:rsidRPr="00ED10FB"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sidRPr="00ED10FB">
        <w:rPr>
          <w:rFonts w:ascii="Arial" w:hAnsi="Arial" w:cs="Arial"/>
        </w:rPr>
        <w:t>[25]</w:t>
      </w:r>
      <w:r w:rsidRPr="00ED10FB">
        <w:rPr>
          <w:rFonts w:ascii="Arial" w:hAnsi="Arial" w:cs="Arial"/>
        </w:rPr>
        <w:tab/>
      </w:r>
      <w:r w:rsidR="00ED10FB">
        <w:rPr>
          <w:rFonts w:ascii="Arial" w:hAnsi="Arial" w:cs="Arial"/>
        </w:rPr>
        <w:t>For present purposes, it is worth recounting the comments of the Supreme Court of Appeal i</w:t>
      </w:r>
      <w:r w:rsidR="00ED10FB" w:rsidRPr="00ED10FB">
        <w:rPr>
          <w:rFonts w:ascii="Arial" w:hAnsi="Arial" w:cs="Arial"/>
        </w:rPr>
        <w:t>n </w:t>
      </w:r>
      <w:r w:rsidR="00ED10FB" w:rsidRPr="00ED10FB">
        <w:rPr>
          <w:rFonts w:ascii="Arial" w:hAnsi="Arial" w:cs="Arial"/>
          <w:i/>
          <w:iCs/>
        </w:rPr>
        <w:t>Tyulu v Minister of Police</w:t>
      </w:r>
      <w:r w:rsidR="00ED10FB" w:rsidRPr="00ED10FB">
        <w:rPr>
          <w:rFonts w:ascii="Arial" w:hAnsi="Arial" w:cs="Arial"/>
        </w:rPr>
        <w:t>:</w:t>
      </w:r>
      <w:r w:rsidR="00ED10FB" w:rsidRPr="00ED10FB">
        <w:rPr>
          <w:rStyle w:val="FootnoteReference"/>
          <w:rFonts w:ascii="Arial" w:hAnsi="Arial" w:cs="Arial"/>
        </w:rPr>
        <w:footnoteReference w:id="5"/>
      </w:r>
      <w:r w:rsidR="00ED10FB" w:rsidRPr="00ED10FB">
        <w:rPr>
          <w:rFonts w:ascii="Arial" w:hAnsi="Arial" w:cs="Arial"/>
        </w:rPr>
        <w:t xml:space="preserve"> </w:t>
      </w:r>
    </w:p>
    <w:p w14:paraId="6E6C8D29" w14:textId="77777777" w:rsidR="00ED10FB" w:rsidRPr="00ED10FB" w:rsidRDefault="00ED10FB" w:rsidP="00ED10FB">
      <w:pPr>
        <w:pStyle w:val="NormalWeb"/>
        <w:shd w:val="clear" w:color="auto" w:fill="FFFFFF"/>
        <w:spacing w:before="0" w:beforeAutospacing="0" w:after="0" w:afterAutospacing="0" w:line="480" w:lineRule="auto"/>
        <w:ind w:right="259"/>
        <w:jc w:val="both"/>
        <w:rPr>
          <w:rFonts w:ascii="Arial" w:hAnsi="Arial" w:cs="Arial"/>
        </w:rPr>
      </w:pPr>
    </w:p>
    <w:p w14:paraId="55705C4C" w14:textId="388F0B71" w:rsidR="00ED10FB" w:rsidRPr="00ED10FB" w:rsidRDefault="00ED10FB" w:rsidP="00ED10FB">
      <w:pPr>
        <w:pStyle w:val="NormalWeb"/>
        <w:shd w:val="clear" w:color="auto" w:fill="FFFFFF"/>
        <w:spacing w:before="0" w:beforeAutospacing="0" w:after="0" w:afterAutospacing="0" w:line="360" w:lineRule="auto"/>
        <w:ind w:left="720" w:right="261"/>
        <w:jc w:val="both"/>
        <w:rPr>
          <w:rFonts w:ascii="Arial" w:hAnsi="Arial" w:cs="Arial"/>
        </w:rPr>
      </w:pPr>
      <w:r>
        <w:rPr>
          <w:rFonts w:ascii="Arial" w:hAnsi="Arial" w:cs="Arial"/>
        </w:rPr>
        <w:t>“</w:t>
      </w:r>
      <w:r w:rsidRPr="00ED10FB">
        <w:rPr>
          <w:rFonts w:ascii="Arial" w:hAnsi="Arial" w:cs="Arial"/>
          <w:i/>
          <w:iCs/>
          <w:sz w:val="22"/>
          <w:szCs w:val="22"/>
        </w:rPr>
        <w:t>In the assessment of damages for unlawful arrest and detention, it is important to bear in mind that the primary purpose is not to enrich the aggrieved party but to offer him or her some much-needed solatium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w:t>
      </w:r>
      <w:r>
        <w:rPr>
          <w:rFonts w:ascii="Arial" w:hAnsi="Arial" w:cs="Arial"/>
        </w:rPr>
        <w:t>”</w:t>
      </w:r>
    </w:p>
    <w:p w14:paraId="5C2A9D3D" w14:textId="77777777" w:rsidR="00ED10FB" w:rsidRDefault="00ED10FB" w:rsidP="00ED10FB">
      <w:pPr>
        <w:pStyle w:val="NormalWeb"/>
        <w:shd w:val="clear" w:color="auto" w:fill="FFFFFF"/>
        <w:spacing w:before="0" w:beforeAutospacing="0" w:after="0" w:afterAutospacing="0" w:line="480" w:lineRule="auto"/>
        <w:ind w:right="259"/>
        <w:jc w:val="both"/>
        <w:rPr>
          <w:rFonts w:ascii="Arial" w:hAnsi="Arial" w:cs="Arial"/>
        </w:rPr>
      </w:pPr>
    </w:p>
    <w:p w14:paraId="6EF1F20C" w14:textId="41FCC4CD" w:rsidR="00B511A2" w:rsidRPr="00DC77A8"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sidRPr="00DC77A8">
        <w:rPr>
          <w:rFonts w:ascii="Arial" w:hAnsi="Arial" w:cs="Arial"/>
        </w:rPr>
        <w:t>[26]</w:t>
      </w:r>
      <w:r w:rsidRPr="00DC77A8">
        <w:rPr>
          <w:rFonts w:ascii="Arial" w:hAnsi="Arial" w:cs="Arial"/>
        </w:rPr>
        <w:tab/>
      </w:r>
      <w:r w:rsidR="00074B66" w:rsidRPr="00DC77A8">
        <w:rPr>
          <w:rFonts w:ascii="Arial" w:hAnsi="Arial" w:cs="Arial"/>
        </w:rPr>
        <w:t>Leaving aside the above finding in respect of the magistrate’s misdirection regarding the period of unlawful detention,</w:t>
      </w:r>
      <w:r w:rsidR="00035F84" w:rsidRPr="00DC77A8">
        <w:rPr>
          <w:rFonts w:ascii="Arial" w:hAnsi="Arial" w:cs="Arial"/>
        </w:rPr>
        <w:t xml:space="preserve"> and for the reasons set out herein below,</w:t>
      </w:r>
      <w:r w:rsidR="00074B66" w:rsidRPr="00DC77A8">
        <w:rPr>
          <w:rFonts w:ascii="Arial" w:hAnsi="Arial" w:cs="Arial"/>
        </w:rPr>
        <w:t xml:space="preserve"> I am further of the view that the disparity in the amount of damages awarded by the trial court and what I</w:t>
      </w:r>
      <w:r w:rsidR="00ED10FB" w:rsidRPr="00DC77A8">
        <w:rPr>
          <w:rFonts w:ascii="Arial" w:hAnsi="Arial" w:cs="Arial"/>
        </w:rPr>
        <w:t xml:space="preserve"> </w:t>
      </w:r>
      <w:r w:rsidR="00074B66" w:rsidRPr="00DC77A8">
        <w:rPr>
          <w:rFonts w:ascii="Arial" w:hAnsi="Arial" w:cs="Arial"/>
        </w:rPr>
        <w:t>consider to be an appropriate amount, is striking</w:t>
      </w:r>
      <w:r w:rsidR="00035F84" w:rsidRPr="00DC77A8">
        <w:rPr>
          <w:rFonts w:ascii="Arial" w:hAnsi="Arial" w:cs="Arial"/>
        </w:rPr>
        <w:t>.  T</w:t>
      </w:r>
      <w:r w:rsidR="00ED10FB" w:rsidRPr="00DC77A8">
        <w:rPr>
          <w:rFonts w:ascii="Arial" w:hAnsi="Arial" w:cs="Arial"/>
        </w:rPr>
        <w:t>his</w:t>
      </w:r>
      <w:r w:rsidR="00074B66" w:rsidRPr="00DC77A8">
        <w:rPr>
          <w:rFonts w:ascii="Arial" w:hAnsi="Arial" w:cs="Arial"/>
        </w:rPr>
        <w:t xml:space="preserve"> on its own, constitutes a material misdirection.</w:t>
      </w:r>
      <w:r w:rsidR="00ED10FB" w:rsidRPr="00DC77A8">
        <w:rPr>
          <w:rFonts w:ascii="Arial" w:hAnsi="Arial" w:cs="Arial"/>
        </w:rPr>
        <w:t xml:space="preserve">  </w:t>
      </w:r>
      <w:r w:rsidR="00035F84" w:rsidRPr="00DC77A8">
        <w:rPr>
          <w:rFonts w:ascii="Arial" w:hAnsi="Arial" w:cs="Arial"/>
        </w:rPr>
        <w:t xml:space="preserve">Moreover, the magistrate, in assessing the quantum of damages to be awarded to the respective appellants, differentiated </w:t>
      </w:r>
      <w:r w:rsidR="00035F84" w:rsidRPr="00DC77A8">
        <w:rPr>
          <w:rFonts w:ascii="Arial" w:hAnsi="Arial" w:cs="Arial"/>
        </w:rPr>
        <w:lastRenderedPageBreak/>
        <w:t xml:space="preserve">between </w:t>
      </w:r>
      <w:r w:rsidR="0016255C" w:rsidRPr="00DC77A8">
        <w:rPr>
          <w:rFonts w:ascii="Arial" w:hAnsi="Arial" w:cs="Arial"/>
        </w:rPr>
        <w:t xml:space="preserve">male and female appellants for no cogent reason.  Emphasis was also placed on the cumulative award in respect of all </w:t>
      </w:r>
      <w:r w:rsidR="00614F18">
        <w:rPr>
          <w:rFonts w:ascii="Arial" w:hAnsi="Arial" w:cs="Arial"/>
        </w:rPr>
        <w:t>eighteen</w:t>
      </w:r>
      <w:r w:rsidR="0016255C" w:rsidRPr="00DC77A8">
        <w:rPr>
          <w:rFonts w:ascii="Arial" w:hAnsi="Arial" w:cs="Arial"/>
        </w:rPr>
        <w:t xml:space="preserve"> appellants, and the impact that </w:t>
      </w:r>
      <w:r w:rsidR="003A79A8" w:rsidRPr="00DC77A8">
        <w:rPr>
          <w:rFonts w:ascii="Arial" w:hAnsi="Arial" w:cs="Arial"/>
        </w:rPr>
        <w:t xml:space="preserve">such cumulative award </w:t>
      </w:r>
      <w:r w:rsidR="0016255C" w:rsidRPr="00DC77A8">
        <w:rPr>
          <w:rFonts w:ascii="Arial" w:hAnsi="Arial" w:cs="Arial"/>
        </w:rPr>
        <w:t>may have on the public purse.</w:t>
      </w:r>
      <w:r w:rsidR="003A79A8" w:rsidRPr="00DC77A8">
        <w:rPr>
          <w:rFonts w:ascii="Arial" w:hAnsi="Arial" w:cs="Arial"/>
        </w:rPr>
        <w:t xml:space="preserve">  Whilst the magistrate admittedly placed weight on the facts and circumstances of the case which were </w:t>
      </w:r>
      <w:r w:rsidR="00147718">
        <w:rPr>
          <w:rFonts w:ascii="Arial" w:hAnsi="Arial" w:cs="Arial"/>
        </w:rPr>
        <w:t>relevant</w:t>
      </w:r>
      <w:r w:rsidR="003A79A8" w:rsidRPr="00DC77A8">
        <w:rPr>
          <w:rFonts w:ascii="Arial" w:hAnsi="Arial" w:cs="Arial"/>
        </w:rPr>
        <w:t xml:space="preserve"> to its assessment of damages, </w:t>
      </w:r>
      <w:r w:rsidR="00B511A2" w:rsidRPr="00DC77A8">
        <w:rPr>
          <w:rFonts w:ascii="Arial" w:hAnsi="Arial" w:cs="Arial"/>
        </w:rPr>
        <w:t>I am satisfied that the trial court</w:t>
      </w:r>
      <w:r w:rsidR="003A79A8" w:rsidRPr="00DC77A8">
        <w:rPr>
          <w:rFonts w:ascii="Arial" w:hAnsi="Arial" w:cs="Arial"/>
        </w:rPr>
        <w:t>, in certain respects,</w:t>
      </w:r>
      <w:r w:rsidR="00B511A2" w:rsidRPr="00DC77A8">
        <w:rPr>
          <w:rFonts w:ascii="Arial" w:hAnsi="Arial" w:cs="Arial"/>
        </w:rPr>
        <w:t xml:space="preserve"> misdirected itself in the application of the legal principles relevant to claims on this nature</w:t>
      </w:r>
      <w:r w:rsidR="003A79A8" w:rsidRPr="00DC77A8">
        <w:rPr>
          <w:rFonts w:ascii="Arial" w:hAnsi="Arial" w:cs="Arial"/>
        </w:rPr>
        <w:t>.</w:t>
      </w:r>
      <w:r w:rsidR="00B511A2" w:rsidRPr="00DC77A8">
        <w:rPr>
          <w:rFonts w:ascii="Arial" w:hAnsi="Arial" w:cs="Arial"/>
        </w:rPr>
        <w:t xml:space="preserve"> </w:t>
      </w:r>
    </w:p>
    <w:p w14:paraId="2C16C07A" w14:textId="76F319A6" w:rsidR="00E80772" w:rsidRPr="00DC77A8" w:rsidRDefault="00E80772" w:rsidP="00DC77A8">
      <w:pPr>
        <w:pStyle w:val="NormalWeb"/>
        <w:shd w:val="clear" w:color="auto" w:fill="FFFFFF"/>
        <w:spacing w:before="0" w:beforeAutospacing="0" w:after="0" w:afterAutospacing="0" w:line="480" w:lineRule="auto"/>
        <w:ind w:right="259"/>
        <w:jc w:val="both"/>
        <w:rPr>
          <w:rFonts w:ascii="Arial" w:hAnsi="Arial" w:cs="Arial"/>
        </w:rPr>
      </w:pPr>
    </w:p>
    <w:p w14:paraId="725CB82F" w14:textId="69461E14" w:rsidR="003A4F2E" w:rsidRPr="00CF0F8D" w:rsidRDefault="009959F5" w:rsidP="009959F5">
      <w:pPr>
        <w:pStyle w:val="NormalWeb"/>
        <w:shd w:val="clear" w:color="auto" w:fill="FFFFFF"/>
        <w:spacing w:before="0" w:beforeAutospacing="0" w:after="0" w:afterAutospacing="0" w:line="480" w:lineRule="auto"/>
        <w:ind w:right="259"/>
        <w:jc w:val="both"/>
        <w:rPr>
          <w:rFonts w:ascii="Arial" w:hAnsi="Arial" w:cs="Arial"/>
        </w:rPr>
      </w:pPr>
      <w:r w:rsidRPr="00CF0F8D">
        <w:rPr>
          <w:rFonts w:ascii="Arial" w:hAnsi="Arial" w:cs="Arial"/>
        </w:rPr>
        <w:t>[27]</w:t>
      </w:r>
      <w:r w:rsidRPr="00CF0F8D">
        <w:rPr>
          <w:rFonts w:ascii="Arial" w:hAnsi="Arial" w:cs="Arial"/>
        </w:rPr>
        <w:tab/>
      </w:r>
      <w:r w:rsidR="006F41EF" w:rsidRPr="00CF0F8D">
        <w:rPr>
          <w:rFonts w:ascii="Arial" w:hAnsi="Arial" w:cs="Arial"/>
          <w:shd w:val="clear" w:color="auto" w:fill="FFFFFF"/>
        </w:rPr>
        <w:t>In </w:t>
      </w:r>
      <w:r w:rsidR="006F41EF" w:rsidRPr="00CF0F8D">
        <w:rPr>
          <w:rFonts w:ascii="Arial" w:hAnsi="Arial" w:cs="Arial"/>
          <w:i/>
          <w:iCs/>
          <w:shd w:val="clear" w:color="auto" w:fill="FFFFFF"/>
        </w:rPr>
        <w:t>Kammies v Minister of Police and Another</w:t>
      </w:r>
      <w:r w:rsidR="006F41EF" w:rsidRPr="00CF0F8D">
        <w:rPr>
          <w:rFonts w:ascii="Arial" w:hAnsi="Arial" w:cs="Arial"/>
          <w:shd w:val="clear" w:color="auto" w:fill="FFFFFF"/>
        </w:rPr>
        <w:t>,</w:t>
      </w:r>
      <w:r w:rsidR="006F41EF" w:rsidRPr="00CF0F8D">
        <w:rPr>
          <w:rStyle w:val="FootnoteReference"/>
          <w:rFonts w:ascii="Arial" w:hAnsi="Arial" w:cs="Arial"/>
          <w:shd w:val="clear" w:color="auto" w:fill="FFFFFF"/>
        </w:rPr>
        <w:footnoteReference w:id="6"/>
      </w:r>
      <w:r w:rsidR="006F41EF" w:rsidRPr="00CF0F8D">
        <w:rPr>
          <w:rFonts w:ascii="Arial" w:hAnsi="Arial" w:cs="Arial"/>
          <w:shd w:val="clear" w:color="auto" w:fill="FFFFFF"/>
        </w:rPr>
        <w:t xml:space="preserve"> the plaintiff was detained for three days and awarded damages in the sums of R70,000.  In </w:t>
      </w:r>
      <w:r w:rsidR="006F41EF" w:rsidRPr="00CF0F8D">
        <w:rPr>
          <w:rFonts w:ascii="Arial" w:hAnsi="Arial" w:cs="Arial"/>
          <w:i/>
          <w:iCs/>
          <w:shd w:val="clear" w:color="auto" w:fill="FFFFFF"/>
        </w:rPr>
        <w:t>Rahim and Others v Minister of Home Affairs</w:t>
      </w:r>
      <w:r w:rsidR="006F41EF" w:rsidRPr="00CF0F8D">
        <w:rPr>
          <w:rFonts w:ascii="Arial" w:hAnsi="Arial" w:cs="Arial"/>
          <w:shd w:val="clear" w:color="auto" w:fill="FFFFFF"/>
        </w:rPr>
        <w:t>,</w:t>
      </w:r>
      <w:r w:rsidR="006F41EF" w:rsidRPr="00CF0F8D">
        <w:rPr>
          <w:rStyle w:val="FootnoteReference"/>
          <w:rFonts w:ascii="Arial" w:hAnsi="Arial" w:cs="Arial"/>
          <w:shd w:val="clear" w:color="auto" w:fill="FFFFFF"/>
        </w:rPr>
        <w:footnoteReference w:id="7"/>
      </w:r>
      <w:r w:rsidR="006F41EF" w:rsidRPr="00CF0F8D">
        <w:rPr>
          <w:rFonts w:ascii="Arial" w:hAnsi="Arial" w:cs="Arial"/>
          <w:shd w:val="clear" w:color="auto" w:fill="FFFFFF"/>
        </w:rPr>
        <w:t xml:space="preserve"> the Supreme Court of Appeal awarded damages ranging from R3,000.00 for a period of four days and R20,000.00 for 30 days’ unlawful detention.  In </w:t>
      </w:r>
      <w:r w:rsidR="006F41EF" w:rsidRPr="00CF0F8D">
        <w:rPr>
          <w:rFonts w:ascii="Arial" w:hAnsi="Arial" w:cs="Arial"/>
          <w:i/>
          <w:iCs/>
          <w:shd w:val="clear" w:color="auto" w:fill="FFFFFF"/>
          <w:lang w:val="en-GB"/>
        </w:rPr>
        <w:t>Brits v Minister of Police &amp; Another</w:t>
      </w:r>
      <w:r w:rsidR="006F41EF" w:rsidRPr="00CF0F8D">
        <w:rPr>
          <w:rStyle w:val="FootnoteReference"/>
          <w:rFonts w:ascii="Arial" w:hAnsi="Arial" w:cs="Arial"/>
          <w:shd w:val="clear" w:color="auto" w:fill="FFFFFF"/>
          <w:lang w:val="en-GB"/>
        </w:rPr>
        <w:footnoteReference w:id="8"/>
      </w:r>
      <w:r w:rsidR="006F41EF" w:rsidRPr="00CF0F8D">
        <w:rPr>
          <w:rFonts w:ascii="Arial" w:hAnsi="Arial" w:cs="Arial"/>
          <w:shd w:val="clear" w:color="auto" w:fill="FFFFFF"/>
          <w:lang w:val="en-GB"/>
        </w:rPr>
        <w:t xml:space="preserve"> the Supreme Court of Appeal considered an award of R70,000.00 to be appropriate for a period of detention </w:t>
      </w:r>
      <w:r w:rsidR="00147718" w:rsidRPr="00CF0F8D">
        <w:rPr>
          <w:rFonts w:ascii="Arial" w:hAnsi="Arial" w:cs="Arial"/>
          <w:shd w:val="clear" w:color="auto" w:fill="FFFFFF"/>
          <w:lang w:val="en-GB"/>
        </w:rPr>
        <w:t>of</w:t>
      </w:r>
      <w:r w:rsidR="006F41EF" w:rsidRPr="00CF0F8D">
        <w:rPr>
          <w:rFonts w:ascii="Arial" w:hAnsi="Arial" w:cs="Arial"/>
          <w:shd w:val="clear" w:color="auto" w:fill="FFFFFF"/>
          <w:lang w:val="en-GB"/>
        </w:rPr>
        <w:t xml:space="preserve"> one day.  </w:t>
      </w:r>
      <w:r w:rsidR="003A4F2E" w:rsidRPr="00CF0F8D">
        <w:rPr>
          <w:rFonts w:ascii="Arial" w:hAnsi="Arial" w:cs="Arial"/>
          <w:shd w:val="clear" w:color="auto" w:fill="FFFFFF"/>
          <w:lang w:val="en-GB"/>
        </w:rPr>
        <w:t xml:space="preserve">Lastly, in </w:t>
      </w:r>
      <w:r w:rsidR="003A4F2E" w:rsidRPr="00CF0F8D">
        <w:rPr>
          <w:rFonts w:ascii="Arial" w:hAnsi="Arial" w:cs="Arial"/>
          <w:i/>
          <w:iCs/>
          <w:shd w:val="clear" w:color="auto" w:fill="FFFFFF"/>
        </w:rPr>
        <w:t>Nel v Minister of Police</w:t>
      </w:r>
      <w:r w:rsidR="003A4F2E" w:rsidRPr="00CF0F8D">
        <w:rPr>
          <w:rFonts w:ascii="Arial" w:hAnsi="Arial" w:cs="Arial"/>
          <w:shd w:val="clear" w:color="auto" w:fill="FFFFFF"/>
        </w:rPr>
        <w:t>,</w:t>
      </w:r>
      <w:r w:rsidR="003A4F2E" w:rsidRPr="00CF0F8D">
        <w:rPr>
          <w:rStyle w:val="FootnoteReference"/>
          <w:rFonts w:ascii="Arial" w:hAnsi="Arial" w:cs="Arial"/>
          <w:shd w:val="clear" w:color="auto" w:fill="FFFFFF"/>
        </w:rPr>
        <w:footnoteReference w:id="9"/>
      </w:r>
      <w:r w:rsidR="003A4F2E" w:rsidRPr="00CF0F8D">
        <w:rPr>
          <w:rFonts w:ascii="Arial" w:hAnsi="Arial" w:cs="Arial"/>
          <w:shd w:val="clear" w:color="auto" w:fill="FFFFFF"/>
        </w:rPr>
        <w:t xml:space="preserve"> this court concluded, on the facts of that matter, that R35,000.00 would be appropriate for a period of 20 hours’ detention.</w:t>
      </w:r>
    </w:p>
    <w:p w14:paraId="14D06CD9" w14:textId="77777777" w:rsidR="003A4F2E" w:rsidRPr="00DC77A8" w:rsidRDefault="003A4F2E" w:rsidP="00DC77A8">
      <w:pPr>
        <w:pStyle w:val="ListParagraph"/>
        <w:spacing w:after="0" w:line="480" w:lineRule="auto"/>
        <w:rPr>
          <w:rFonts w:ascii="Arial" w:hAnsi="Arial" w:cs="Arial"/>
          <w:color w:val="242121"/>
          <w:sz w:val="24"/>
          <w:szCs w:val="24"/>
          <w:shd w:val="clear" w:color="auto" w:fill="FFFFFF"/>
        </w:rPr>
      </w:pPr>
    </w:p>
    <w:p w14:paraId="30068FFA" w14:textId="30437178" w:rsidR="006F41EF" w:rsidRPr="00DC77A8" w:rsidRDefault="009959F5" w:rsidP="009959F5">
      <w:pPr>
        <w:pStyle w:val="NormalWeb"/>
        <w:shd w:val="clear" w:color="auto" w:fill="FFFFFF"/>
        <w:spacing w:before="0" w:beforeAutospacing="0" w:after="0" w:afterAutospacing="0" w:line="480" w:lineRule="auto"/>
        <w:ind w:right="259"/>
        <w:jc w:val="both"/>
        <w:rPr>
          <w:rFonts w:ascii="Arial" w:hAnsi="Arial" w:cs="Arial"/>
          <w:color w:val="242121"/>
          <w:shd w:val="clear" w:color="auto" w:fill="FFFFFF"/>
        </w:rPr>
      </w:pPr>
      <w:r w:rsidRPr="00DC77A8">
        <w:rPr>
          <w:rFonts w:ascii="Arial" w:hAnsi="Arial" w:cs="Arial"/>
          <w:color w:val="242121"/>
        </w:rPr>
        <w:t>[28]</w:t>
      </w:r>
      <w:r w:rsidRPr="00DC77A8">
        <w:rPr>
          <w:rFonts w:ascii="Arial" w:hAnsi="Arial" w:cs="Arial"/>
          <w:color w:val="242121"/>
        </w:rPr>
        <w:tab/>
      </w:r>
      <w:r w:rsidR="006F41EF" w:rsidRPr="00EB3F7F">
        <w:rPr>
          <w:rFonts w:ascii="Arial" w:hAnsi="Arial" w:cs="Arial"/>
          <w:shd w:val="clear" w:color="auto" w:fill="FFFFFF"/>
        </w:rPr>
        <w:t xml:space="preserve">Having considered all the facts </w:t>
      </w:r>
      <w:r w:rsidR="003A4F2E" w:rsidRPr="00EB3F7F">
        <w:rPr>
          <w:rFonts w:ascii="Arial" w:hAnsi="Arial" w:cs="Arial"/>
          <w:shd w:val="clear" w:color="auto" w:fill="FFFFFF"/>
        </w:rPr>
        <w:t xml:space="preserve">germane to the present proceedings, including the </w:t>
      </w:r>
      <w:r w:rsidR="00A86796" w:rsidRPr="00EB3F7F">
        <w:rPr>
          <w:rFonts w:ascii="Arial" w:hAnsi="Arial" w:cs="Arial"/>
          <w:shd w:val="clear" w:color="auto" w:fill="FFFFFF"/>
        </w:rPr>
        <w:t xml:space="preserve">circumstances under which the deprivation of the appellants’ liberty took place; the relatively short duration thereof; the absence of an improper motive on behalf of the respondent; the conditions of the cells in which they were detailed; </w:t>
      </w:r>
      <w:r w:rsidR="00A86796" w:rsidRPr="00DC77A8">
        <w:rPr>
          <w:rFonts w:ascii="Arial" w:hAnsi="Arial" w:cs="Arial"/>
          <w:color w:val="242121"/>
          <w:shd w:val="clear" w:color="auto" w:fill="FFFFFF"/>
        </w:rPr>
        <w:lastRenderedPageBreak/>
        <w:t xml:space="preserve">and the humiliation experienced by them; </w:t>
      </w:r>
      <w:r w:rsidR="006F41EF" w:rsidRPr="00DC77A8">
        <w:rPr>
          <w:rFonts w:ascii="Arial" w:hAnsi="Arial" w:cs="Arial"/>
          <w:color w:val="242121"/>
          <w:shd w:val="clear" w:color="auto" w:fill="FFFFFF"/>
        </w:rPr>
        <w:t>I consider an amount of R</w:t>
      </w:r>
      <w:r w:rsidR="00A86796" w:rsidRPr="00DC77A8">
        <w:rPr>
          <w:rFonts w:ascii="Arial" w:hAnsi="Arial" w:cs="Arial"/>
          <w:color w:val="242121"/>
          <w:shd w:val="clear" w:color="auto" w:fill="FFFFFF"/>
        </w:rPr>
        <w:t>6</w:t>
      </w:r>
      <w:r w:rsidR="006F41EF" w:rsidRPr="00DC77A8">
        <w:rPr>
          <w:rFonts w:ascii="Arial" w:hAnsi="Arial" w:cs="Arial"/>
          <w:color w:val="242121"/>
          <w:shd w:val="clear" w:color="auto" w:fill="FFFFFF"/>
        </w:rPr>
        <w:t>0</w:t>
      </w:r>
      <w:r w:rsidR="00A86796" w:rsidRPr="00DC77A8">
        <w:rPr>
          <w:rFonts w:ascii="Arial" w:hAnsi="Arial" w:cs="Arial"/>
          <w:color w:val="242121"/>
          <w:shd w:val="clear" w:color="auto" w:fill="FFFFFF"/>
        </w:rPr>
        <w:t>,</w:t>
      </w:r>
      <w:r w:rsidR="006F41EF" w:rsidRPr="00DC77A8">
        <w:rPr>
          <w:rFonts w:ascii="Arial" w:hAnsi="Arial" w:cs="Arial"/>
          <w:color w:val="242121"/>
          <w:shd w:val="clear" w:color="auto" w:fill="FFFFFF"/>
        </w:rPr>
        <w:t>000</w:t>
      </w:r>
      <w:r w:rsidR="00EB3F7F">
        <w:rPr>
          <w:rFonts w:ascii="Arial" w:hAnsi="Arial" w:cs="Arial"/>
          <w:color w:val="242121"/>
          <w:shd w:val="clear" w:color="auto" w:fill="FFFFFF"/>
        </w:rPr>
        <w:t>.00</w:t>
      </w:r>
      <w:r w:rsidR="00A86796" w:rsidRPr="00DC77A8">
        <w:rPr>
          <w:rFonts w:ascii="Arial" w:hAnsi="Arial" w:cs="Arial"/>
          <w:color w:val="242121"/>
          <w:shd w:val="clear" w:color="auto" w:fill="FFFFFF"/>
        </w:rPr>
        <w:t xml:space="preserve"> in respect of each appellant</w:t>
      </w:r>
      <w:r w:rsidR="006F41EF" w:rsidRPr="00DC77A8">
        <w:rPr>
          <w:rFonts w:ascii="Arial" w:hAnsi="Arial" w:cs="Arial"/>
          <w:color w:val="242121"/>
          <w:shd w:val="clear" w:color="auto" w:fill="FFFFFF"/>
        </w:rPr>
        <w:t xml:space="preserve"> to be an appropriate award of damages </w:t>
      </w:r>
      <w:r w:rsidR="00A86796" w:rsidRPr="00DC77A8">
        <w:rPr>
          <w:rFonts w:ascii="Arial" w:hAnsi="Arial" w:cs="Arial"/>
          <w:color w:val="242121"/>
          <w:shd w:val="clear" w:color="auto" w:fill="FFFFFF"/>
        </w:rPr>
        <w:t xml:space="preserve">in respect of their unlawful </w:t>
      </w:r>
      <w:r w:rsidR="006F41EF" w:rsidRPr="00DC77A8">
        <w:rPr>
          <w:rFonts w:ascii="Arial" w:hAnsi="Arial" w:cs="Arial"/>
          <w:color w:val="242121"/>
          <w:shd w:val="clear" w:color="auto" w:fill="FFFFFF"/>
        </w:rPr>
        <w:t xml:space="preserve">detention. </w:t>
      </w:r>
    </w:p>
    <w:p w14:paraId="52C4F6D0" w14:textId="77777777" w:rsidR="00A86796" w:rsidRPr="00DC77A8" w:rsidRDefault="00A86796" w:rsidP="00DC77A8">
      <w:pPr>
        <w:pStyle w:val="ListParagraph"/>
        <w:spacing w:after="0" w:line="480" w:lineRule="auto"/>
        <w:rPr>
          <w:rFonts w:ascii="Arial" w:hAnsi="Arial" w:cs="Arial"/>
          <w:color w:val="242121"/>
          <w:sz w:val="24"/>
          <w:szCs w:val="24"/>
          <w:shd w:val="clear" w:color="auto" w:fill="FFFFFF"/>
        </w:rPr>
      </w:pPr>
    </w:p>
    <w:p w14:paraId="025A06D6" w14:textId="6F97DE98" w:rsidR="00A86796" w:rsidRDefault="009959F5" w:rsidP="009959F5">
      <w:pPr>
        <w:pStyle w:val="NormalWeb"/>
        <w:shd w:val="clear" w:color="auto" w:fill="FFFFFF"/>
        <w:spacing w:before="0" w:beforeAutospacing="0" w:after="0" w:afterAutospacing="0" w:line="480" w:lineRule="auto"/>
        <w:ind w:right="259"/>
        <w:jc w:val="both"/>
        <w:rPr>
          <w:rFonts w:ascii="Arial" w:hAnsi="Arial" w:cs="Arial"/>
          <w:color w:val="242121"/>
          <w:shd w:val="clear" w:color="auto" w:fill="FFFFFF"/>
        </w:rPr>
      </w:pPr>
      <w:r>
        <w:rPr>
          <w:rFonts w:ascii="Arial" w:hAnsi="Arial" w:cs="Arial"/>
          <w:color w:val="242121"/>
        </w:rPr>
        <w:t>[29]</w:t>
      </w:r>
      <w:r>
        <w:rPr>
          <w:rFonts w:ascii="Arial" w:hAnsi="Arial" w:cs="Arial"/>
          <w:color w:val="242121"/>
        </w:rPr>
        <w:tab/>
      </w:r>
      <w:r w:rsidR="00A86796" w:rsidRPr="00DC77A8">
        <w:rPr>
          <w:rFonts w:ascii="Arial" w:hAnsi="Arial" w:cs="Arial"/>
          <w:color w:val="242121"/>
          <w:shd w:val="clear" w:color="auto" w:fill="FFFFFF"/>
        </w:rPr>
        <w:t xml:space="preserve">I now turn to the issue of costs in respect of the appellants’ second claim.  </w:t>
      </w:r>
      <w:r w:rsidR="00BF6E6F">
        <w:rPr>
          <w:rFonts w:ascii="Arial" w:hAnsi="Arial" w:cs="Arial"/>
          <w:color w:val="242121"/>
          <w:shd w:val="clear" w:color="auto" w:fill="FFFFFF"/>
        </w:rPr>
        <w:t xml:space="preserve">On a consideration of the record of proceedings, </w:t>
      </w:r>
      <w:r w:rsidR="00A86796" w:rsidRPr="00DC77A8">
        <w:rPr>
          <w:rFonts w:ascii="Arial" w:hAnsi="Arial" w:cs="Arial"/>
          <w:color w:val="242121"/>
          <w:shd w:val="clear" w:color="auto" w:fill="FFFFFF"/>
        </w:rPr>
        <w:t>I can see no basis upon which to interfere with the discretion of the trial court in this regard</w:t>
      </w:r>
      <w:r w:rsidR="00CB611F" w:rsidRPr="00DC77A8">
        <w:rPr>
          <w:rFonts w:ascii="Arial" w:hAnsi="Arial" w:cs="Arial"/>
          <w:color w:val="242121"/>
          <w:shd w:val="clear" w:color="auto" w:fill="FFFFFF"/>
        </w:rPr>
        <w:t>.</w:t>
      </w:r>
    </w:p>
    <w:p w14:paraId="032E4C92" w14:textId="77777777" w:rsidR="00D23557" w:rsidRDefault="00D23557" w:rsidP="00D23557">
      <w:pPr>
        <w:pStyle w:val="ListParagraph"/>
        <w:spacing w:after="0" w:line="480" w:lineRule="auto"/>
        <w:rPr>
          <w:rFonts w:ascii="Arial" w:hAnsi="Arial" w:cs="Arial"/>
          <w:color w:val="242121"/>
          <w:shd w:val="clear" w:color="auto" w:fill="FFFFFF"/>
        </w:rPr>
      </w:pPr>
    </w:p>
    <w:p w14:paraId="0B2AC759" w14:textId="645D6FD3" w:rsidR="00D23557" w:rsidRPr="00DC77A8" w:rsidRDefault="009959F5" w:rsidP="009959F5">
      <w:pPr>
        <w:pStyle w:val="NormalWeb"/>
        <w:shd w:val="clear" w:color="auto" w:fill="FFFFFF"/>
        <w:spacing w:before="0" w:beforeAutospacing="0" w:after="0" w:afterAutospacing="0" w:line="480" w:lineRule="auto"/>
        <w:ind w:right="259"/>
        <w:jc w:val="both"/>
        <w:rPr>
          <w:rFonts w:ascii="Arial" w:hAnsi="Arial" w:cs="Arial"/>
          <w:color w:val="242121"/>
          <w:shd w:val="clear" w:color="auto" w:fill="FFFFFF"/>
        </w:rPr>
      </w:pPr>
      <w:r w:rsidRPr="00DC77A8">
        <w:rPr>
          <w:rFonts w:ascii="Arial" w:hAnsi="Arial" w:cs="Arial"/>
          <w:color w:val="242121"/>
        </w:rPr>
        <w:t>[30]</w:t>
      </w:r>
      <w:r w:rsidRPr="00DC77A8">
        <w:rPr>
          <w:rFonts w:ascii="Arial" w:hAnsi="Arial" w:cs="Arial"/>
          <w:color w:val="242121"/>
        </w:rPr>
        <w:tab/>
      </w:r>
      <w:r w:rsidR="00D23557">
        <w:rPr>
          <w:rFonts w:ascii="Arial" w:hAnsi="Arial" w:cs="Arial"/>
          <w:color w:val="242121"/>
          <w:shd w:val="clear" w:color="auto" w:fill="FFFFFF"/>
        </w:rPr>
        <w:t xml:space="preserve">In light of the aforesaid, the appellants’ appeal is to be upheld.  </w:t>
      </w:r>
      <w:r w:rsidR="00B3388E">
        <w:rPr>
          <w:rFonts w:ascii="Arial" w:hAnsi="Arial" w:cs="Arial"/>
          <w:color w:val="242121"/>
          <w:shd w:val="clear" w:color="auto" w:fill="FFFFFF"/>
        </w:rPr>
        <w:t xml:space="preserve">Albeit only partially successful, </w:t>
      </w:r>
      <w:r w:rsidR="00D23557">
        <w:rPr>
          <w:rFonts w:ascii="Arial" w:hAnsi="Arial" w:cs="Arial"/>
          <w:color w:val="242121"/>
          <w:shd w:val="clear" w:color="auto" w:fill="FFFFFF"/>
        </w:rPr>
        <w:t>I see no reason why cost</w:t>
      </w:r>
      <w:r w:rsidR="00B3388E">
        <w:rPr>
          <w:rFonts w:ascii="Arial" w:hAnsi="Arial" w:cs="Arial"/>
          <w:color w:val="242121"/>
          <w:shd w:val="clear" w:color="auto" w:fill="FFFFFF"/>
        </w:rPr>
        <w:t>s</w:t>
      </w:r>
      <w:r w:rsidR="00D23557">
        <w:rPr>
          <w:rFonts w:ascii="Arial" w:hAnsi="Arial" w:cs="Arial"/>
          <w:color w:val="242121"/>
          <w:shd w:val="clear" w:color="auto" w:fill="FFFFFF"/>
        </w:rPr>
        <w:t xml:space="preserve"> should not follow the event. </w:t>
      </w:r>
    </w:p>
    <w:p w14:paraId="00A5327C" w14:textId="77777777" w:rsidR="00CB611F" w:rsidRPr="00DC77A8" w:rsidRDefault="00CB611F" w:rsidP="00D23557">
      <w:pPr>
        <w:pStyle w:val="ListParagraph"/>
        <w:spacing w:after="0" w:line="480" w:lineRule="auto"/>
        <w:rPr>
          <w:rFonts w:ascii="Arial" w:hAnsi="Arial" w:cs="Arial"/>
          <w:color w:val="242121"/>
          <w:sz w:val="24"/>
          <w:szCs w:val="24"/>
          <w:shd w:val="clear" w:color="auto" w:fill="FFFFFF"/>
        </w:rPr>
      </w:pPr>
    </w:p>
    <w:p w14:paraId="5E4EAF32" w14:textId="41B8A9F8" w:rsidR="00CB611F" w:rsidRPr="00DC77A8" w:rsidRDefault="009959F5" w:rsidP="009959F5">
      <w:pPr>
        <w:pStyle w:val="NormalWeb"/>
        <w:shd w:val="clear" w:color="auto" w:fill="FFFFFF"/>
        <w:spacing w:before="0" w:beforeAutospacing="0" w:after="0" w:afterAutospacing="0" w:line="480" w:lineRule="auto"/>
        <w:ind w:right="259"/>
        <w:jc w:val="both"/>
        <w:rPr>
          <w:rFonts w:ascii="Arial" w:hAnsi="Arial" w:cs="Arial"/>
          <w:color w:val="242121"/>
          <w:shd w:val="clear" w:color="auto" w:fill="FFFFFF"/>
        </w:rPr>
      </w:pPr>
      <w:r w:rsidRPr="00DC77A8">
        <w:rPr>
          <w:rFonts w:ascii="Arial" w:hAnsi="Arial" w:cs="Arial"/>
          <w:color w:val="242121"/>
        </w:rPr>
        <w:t>[31]</w:t>
      </w:r>
      <w:r w:rsidRPr="00DC77A8">
        <w:rPr>
          <w:rFonts w:ascii="Arial" w:hAnsi="Arial" w:cs="Arial"/>
          <w:color w:val="242121"/>
        </w:rPr>
        <w:tab/>
      </w:r>
      <w:r w:rsidR="0068101D" w:rsidRPr="00DC77A8">
        <w:rPr>
          <w:rFonts w:ascii="Arial" w:hAnsi="Arial" w:cs="Arial"/>
        </w:rPr>
        <w:t xml:space="preserve">In the result, </w:t>
      </w:r>
      <w:r w:rsidR="00CB611F" w:rsidRPr="00DC77A8">
        <w:rPr>
          <w:rFonts w:ascii="Arial" w:hAnsi="Arial" w:cs="Arial"/>
        </w:rPr>
        <w:t>the following order is issued:</w:t>
      </w:r>
    </w:p>
    <w:p w14:paraId="0BA3F44C" w14:textId="77777777" w:rsidR="00CB611F" w:rsidRPr="00DC77A8" w:rsidRDefault="00CB611F" w:rsidP="00D23557">
      <w:pPr>
        <w:pStyle w:val="ListParagraph"/>
        <w:spacing w:after="0" w:line="480" w:lineRule="auto"/>
        <w:rPr>
          <w:rFonts w:ascii="Arial" w:hAnsi="Arial" w:cs="Arial"/>
          <w:sz w:val="24"/>
          <w:szCs w:val="24"/>
        </w:rPr>
      </w:pPr>
    </w:p>
    <w:p w14:paraId="6712C61F" w14:textId="6DDFE748" w:rsidR="0068101D" w:rsidRPr="00DC77A8" w:rsidRDefault="009959F5" w:rsidP="009959F5">
      <w:pPr>
        <w:pStyle w:val="NormalWeb"/>
        <w:shd w:val="clear" w:color="auto" w:fill="FFFFFF"/>
        <w:spacing w:before="0" w:beforeAutospacing="0" w:after="0" w:afterAutospacing="0" w:line="480" w:lineRule="auto"/>
        <w:ind w:left="1211" w:right="259" w:hanging="360"/>
        <w:jc w:val="both"/>
        <w:rPr>
          <w:rFonts w:ascii="Arial" w:hAnsi="Arial" w:cs="Arial"/>
        </w:rPr>
      </w:pPr>
      <w:r w:rsidRPr="00DC77A8">
        <w:rPr>
          <w:rFonts w:ascii="Arial" w:hAnsi="Arial" w:cs="Arial"/>
        </w:rPr>
        <w:t>1.</w:t>
      </w:r>
      <w:r w:rsidRPr="00DC77A8">
        <w:rPr>
          <w:rFonts w:ascii="Arial" w:hAnsi="Arial" w:cs="Arial"/>
        </w:rPr>
        <w:tab/>
      </w:r>
      <w:r w:rsidR="0068101D" w:rsidRPr="00DC77A8">
        <w:rPr>
          <w:rFonts w:ascii="Arial" w:hAnsi="Arial" w:cs="Arial"/>
        </w:rPr>
        <w:t xml:space="preserve">The appeal is </w:t>
      </w:r>
      <w:r w:rsidR="00CB611F" w:rsidRPr="00DC77A8">
        <w:rPr>
          <w:rFonts w:ascii="Arial" w:hAnsi="Arial" w:cs="Arial"/>
        </w:rPr>
        <w:t>upheld, with costs</w:t>
      </w:r>
      <w:r w:rsidR="0068101D" w:rsidRPr="00DC77A8">
        <w:rPr>
          <w:rFonts w:ascii="Arial" w:hAnsi="Arial" w:cs="Arial"/>
        </w:rPr>
        <w:t>.</w:t>
      </w:r>
    </w:p>
    <w:p w14:paraId="5647726B" w14:textId="77777777" w:rsidR="0068101D" w:rsidRPr="00DC77A8" w:rsidRDefault="0068101D" w:rsidP="00DC77A8">
      <w:pPr>
        <w:pStyle w:val="NormalWeb"/>
        <w:shd w:val="clear" w:color="auto" w:fill="FFFFFF"/>
        <w:spacing w:before="0" w:beforeAutospacing="0" w:after="0" w:afterAutospacing="0" w:line="480" w:lineRule="auto"/>
        <w:ind w:left="1211" w:right="259"/>
        <w:jc w:val="both"/>
        <w:rPr>
          <w:rFonts w:ascii="Arial" w:hAnsi="Arial" w:cs="Arial"/>
        </w:rPr>
      </w:pPr>
    </w:p>
    <w:p w14:paraId="6166EB81" w14:textId="55BDCFF6" w:rsidR="0068101D" w:rsidRPr="00DC77A8" w:rsidRDefault="009959F5" w:rsidP="009959F5">
      <w:pPr>
        <w:pStyle w:val="NormalWeb"/>
        <w:shd w:val="clear" w:color="auto" w:fill="FFFFFF"/>
        <w:spacing w:before="0" w:beforeAutospacing="0" w:after="0" w:afterAutospacing="0" w:line="480" w:lineRule="auto"/>
        <w:ind w:left="1211" w:right="259" w:hanging="360"/>
        <w:jc w:val="both"/>
        <w:rPr>
          <w:rFonts w:ascii="Arial" w:hAnsi="Arial" w:cs="Arial"/>
        </w:rPr>
      </w:pPr>
      <w:r w:rsidRPr="00DC77A8">
        <w:rPr>
          <w:rFonts w:ascii="Arial" w:hAnsi="Arial" w:cs="Arial"/>
        </w:rPr>
        <w:t>2.</w:t>
      </w:r>
      <w:r w:rsidRPr="00DC77A8">
        <w:rPr>
          <w:rFonts w:ascii="Arial" w:hAnsi="Arial" w:cs="Arial"/>
        </w:rPr>
        <w:tab/>
      </w:r>
      <w:r w:rsidR="0068101D" w:rsidRPr="00DC77A8">
        <w:rPr>
          <w:rFonts w:ascii="Arial" w:hAnsi="Arial" w:cs="Arial"/>
        </w:rPr>
        <w:t xml:space="preserve">The </w:t>
      </w:r>
      <w:r w:rsidR="00CB611F" w:rsidRPr="00DC77A8">
        <w:rPr>
          <w:rFonts w:ascii="Arial" w:hAnsi="Arial" w:cs="Arial"/>
        </w:rPr>
        <w:t xml:space="preserve">order of the court </w:t>
      </w:r>
      <w:r w:rsidR="00CB611F" w:rsidRPr="00DA6422">
        <w:rPr>
          <w:rFonts w:ascii="Arial" w:hAnsi="Arial" w:cs="Arial"/>
          <w:i/>
          <w:iCs/>
        </w:rPr>
        <w:t xml:space="preserve">a quo </w:t>
      </w:r>
      <w:r w:rsidR="00CB611F" w:rsidRPr="00DC77A8">
        <w:rPr>
          <w:rFonts w:ascii="Arial" w:hAnsi="Arial" w:cs="Arial"/>
        </w:rPr>
        <w:t>set out in paragraphs (b) and (c) in respect of claim 1 is set aside and substituted with the following:</w:t>
      </w:r>
    </w:p>
    <w:p w14:paraId="7D4331AC" w14:textId="77777777" w:rsidR="00CB611F" w:rsidRPr="00DC77A8" w:rsidRDefault="00CB611F" w:rsidP="00DC77A8">
      <w:pPr>
        <w:pStyle w:val="ListParagraph"/>
        <w:spacing w:after="0" w:line="480" w:lineRule="auto"/>
        <w:rPr>
          <w:rFonts w:ascii="Arial" w:hAnsi="Arial" w:cs="Arial"/>
          <w:sz w:val="24"/>
          <w:szCs w:val="24"/>
        </w:rPr>
      </w:pPr>
    </w:p>
    <w:p w14:paraId="6652458D" w14:textId="61FDC32E" w:rsidR="00CB611F" w:rsidRPr="00DC77A8" w:rsidRDefault="00CB611F" w:rsidP="00DC77A8">
      <w:pPr>
        <w:pStyle w:val="NormalWeb"/>
        <w:shd w:val="clear" w:color="auto" w:fill="FFFFFF"/>
        <w:spacing w:before="0" w:beforeAutospacing="0" w:after="0" w:afterAutospacing="0" w:line="480" w:lineRule="auto"/>
        <w:ind w:left="2156" w:right="259" w:hanging="945"/>
        <w:jc w:val="both"/>
        <w:rPr>
          <w:rFonts w:ascii="Arial" w:hAnsi="Arial" w:cs="Arial"/>
          <w:i/>
          <w:iCs/>
        </w:rPr>
      </w:pPr>
      <w:r w:rsidRPr="00DC77A8">
        <w:rPr>
          <w:rFonts w:ascii="Arial" w:hAnsi="Arial" w:cs="Arial"/>
        </w:rPr>
        <w:t>“</w:t>
      </w:r>
      <w:r w:rsidRPr="00DC77A8">
        <w:rPr>
          <w:rFonts w:ascii="Arial" w:hAnsi="Arial" w:cs="Arial"/>
          <w:i/>
          <w:iCs/>
        </w:rPr>
        <w:t>(b)</w:t>
      </w:r>
      <w:r w:rsidRPr="00DC77A8">
        <w:rPr>
          <w:rFonts w:ascii="Arial" w:hAnsi="Arial" w:cs="Arial"/>
          <w:i/>
          <w:iCs/>
        </w:rPr>
        <w:tab/>
        <w:t xml:space="preserve">The plaintiffs’ detention from 14h00 on Saturday, 25 July 2020, until 12h00 on Monday, 27 July 2020, is unlawful. </w:t>
      </w:r>
    </w:p>
    <w:p w14:paraId="265DCC65" w14:textId="77777777" w:rsidR="00CB611F" w:rsidRPr="00DC77A8" w:rsidRDefault="00CB611F" w:rsidP="00DC77A8">
      <w:pPr>
        <w:pStyle w:val="NormalWeb"/>
        <w:shd w:val="clear" w:color="auto" w:fill="FFFFFF"/>
        <w:spacing w:before="0" w:beforeAutospacing="0" w:after="0" w:afterAutospacing="0" w:line="480" w:lineRule="auto"/>
        <w:ind w:left="2156" w:right="259" w:hanging="945"/>
        <w:jc w:val="both"/>
        <w:rPr>
          <w:rFonts w:ascii="Arial" w:hAnsi="Arial" w:cs="Arial"/>
          <w:i/>
          <w:iCs/>
        </w:rPr>
      </w:pPr>
    </w:p>
    <w:p w14:paraId="2D907B1E" w14:textId="32448FDD" w:rsidR="00CB611F" w:rsidRPr="00DC77A8" w:rsidRDefault="00CB611F" w:rsidP="00DC77A8">
      <w:pPr>
        <w:pStyle w:val="NormalWeb"/>
        <w:shd w:val="clear" w:color="auto" w:fill="FFFFFF"/>
        <w:spacing w:before="0" w:beforeAutospacing="0" w:after="0" w:afterAutospacing="0" w:line="480" w:lineRule="auto"/>
        <w:ind w:left="2156" w:right="259" w:hanging="945"/>
        <w:jc w:val="both"/>
        <w:rPr>
          <w:rFonts w:ascii="Arial" w:hAnsi="Arial" w:cs="Arial"/>
        </w:rPr>
      </w:pPr>
      <w:r w:rsidRPr="00DC77A8">
        <w:rPr>
          <w:rFonts w:ascii="Arial" w:hAnsi="Arial" w:cs="Arial"/>
          <w:i/>
          <w:iCs/>
        </w:rPr>
        <w:t>(c)</w:t>
      </w:r>
      <w:r w:rsidRPr="00DC77A8">
        <w:rPr>
          <w:rFonts w:ascii="Arial" w:hAnsi="Arial" w:cs="Arial"/>
          <w:i/>
          <w:iCs/>
        </w:rPr>
        <w:tab/>
        <w:t>The defendant is ordered to pay each of the first to eighteenth plaintiffs the sum of R60,000.00 as and for damages arising out of the plaintiffs’ unlawful detention.</w:t>
      </w:r>
      <w:r w:rsidRPr="00DC77A8">
        <w:rPr>
          <w:rFonts w:ascii="Arial" w:hAnsi="Arial" w:cs="Arial"/>
        </w:rPr>
        <w:t>”</w:t>
      </w:r>
    </w:p>
    <w:p w14:paraId="44659220" w14:textId="77777777" w:rsidR="0068101D" w:rsidRPr="00DC77A8" w:rsidRDefault="0068101D" w:rsidP="00DC77A8">
      <w:pPr>
        <w:tabs>
          <w:tab w:val="left" w:pos="7797"/>
        </w:tabs>
        <w:spacing w:after="0" w:line="480" w:lineRule="auto"/>
        <w:jc w:val="both"/>
        <w:rPr>
          <w:rFonts w:ascii="Arial" w:hAnsi="Arial" w:cs="Arial"/>
          <w:noProof/>
          <w:sz w:val="24"/>
          <w:szCs w:val="24"/>
          <w:lang w:eastAsia="en-ZA"/>
        </w:rPr>
      </w:pPr>
    </w:p>
    <w:p w14:paraId="07A39C70" w14:textId="2B829F52" w:rsidR="0068101D" w:rsidRPr="000E306E" w:rsidRDefault="0068101D" w:rsidP="0068101D">
      <w:pPr>
        <w:tabs>
          <w:tab w:val="left" w:pos="7797"/>
        </w:tabs>
        <w:spacing w:after="0" w:line="480" w:lineRule="auto"/>
        <w:jc w:val="both"/>
        <w:rPr>
          <w:rStyle w:val="Hyperlink"/>
          <w:rFonts w:ascii="Arial" w:hAnsi="Arial" w:cs="Arial"/>
          <w:i/>
          <w:iCs/>
          <w:sz w:val="24"/>
          <w:szCs w:val="24"/>
        </w:rPr>
      </w:pPr>
    </w:p>
    <w:p w14:paraId="2AB51AC1" w14:textId="77777777" w:rsidR="0068101D" w:rsidRPr="00844242" w:rsidRDefault="0068101D" w:rsidP="0068101D">
      <w:pPr>
        <w:spacing w:after="0" w:line="360" w:lineRule="auto"/>
        <w:jc w:val="both"/>
        <w:rPr>
          <w:rStyle w:val="Hyperlink"/>
          <w:rFonts w:ascii="Arial" w:hAnsi="Arial" w:cs="Arial"/>
          <w:i/>
          <w:iCs/>
          <w:color w:val="auto"/>
          <w:sz w:val="24"/>
          <w:szCs w:val="24"/>
        </w:rPr>
      </w:pPr>
      <w:r w:rsidRPr="00844242">
        <w:rPr>
          <w:rStyle w:val="Hyperlink"/>
          <w:rFonts w:ascii="Arial" w:hAnsi="Arial" w:cs="Arial"/>
          <w:i/>
          <w:iCs/>
          <w:color w:val="auto"/>
          <w:sz w:val="24"/>
          <w:szCs w:val="24"/>
        </w:rPr>
        <w:t>________________________________</w:t>
      </w:r>
    </w:p>
    <w:p w14:paraId="00D01C15" w14:textId="77777777" w:rsidR="0068101D" w:rsidRPr="00844242" w:rsidRDefault="0068101D" w:rsidP="0068101D">
      <w:pPr>
        <w:spacing w:after="0" w:line="360" w:lineRule="auto"/>
        <w:jc w:val="both"/>
        <w:rPr>
          <w:rFonts w:ascii="Arial" w:hAnsi="Arial" w:cs="Arial"/>
          <w:b/>
          <w:bCs/>
          <w:sz w:val="24"/>
          <w:szCs w:val="24"/>
        </w:rPr>
      </w:pPr>
      <w:r w:rsidRPr="00844242">
        <w:rPr>
          <w:rFonts w:ascii="Arial" w:hAnsi="Arial" w:cs="Arial"/>
          <w:b/>
          <w:bCs/>
          <w:sz w:val="24"/>
          <w:szCs w:val="24"/>
        </w:rPr>
        <w:t xml:space="preserve">I BANDS </w:t>
      </w:r>
    </w:p>
    <w:p w14:paraId="4AD20D6C" w14:textId="2659186E" w:rsidR="0068101D" w:rsidRDefault="0068101D" w:rsidP="0068101D">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7759C020" w14:textId="77777777" w:rsidR="0068101D" w:rsidRDefault="0068101D" w:rsidP="0068101D">
      <w:pPr>
        <w:spacing w:after="0" w:line="480" w:lineRule="auto"/>
        <w:jc w:val="both"/>
        <w:rPr>
          <w:rFonts w:ascii="Arial" w:hAnsi="Arial" w:cs="Arial"/>
          <w:b/>
          <w:bCs/>
          <w:sz w:val="24"/>
          <w:szCs w:val="24"/>
        </w:rPr>
      </w:pPr>
    </w:p>
    <w:p w14:paraId="492C7367" w14:textId="77777777" w:rsidR="0068101D" w:rsidRDefault="0068101D" w:rsidP="0068101D">
      <w:pPr>
        <w:spacing w:after="0" w:line="480" w:lineRule="auto"/>
        <w:jc w:val="both"/>
        <w:rPr>
          <w:rFonts w:ascii="Arial" w:hAnsi="Arial" w:cs="Arial"/>
          <w:b/>
          <w:bCs/>
          <w:sz w:val="24"/>
          <w:szCs w:val="24"/>
        </w:rPr>
      </w:pPr>
    </w:p>
    <w:p w14:paraId="4953FFEC" w14:textId="77777777" w:rsidR="0068101D" w:rsidRDefault="0068101D" w:rsidP="0068101D">
      <w:pPr>
        <w:spacing w:after="0" w:line="480" w:lineRule="auto"/>
        <w:jc w:val="both"/>
        <w:rPr>
          <w:rFonts w:ascii="Arial" w:hAnsi="Arial" w:cs="Arial"/>
          <w:sz w:val="24"/>
          <w:szCs w:val="24"/>
        </w:rPr>
      </w:pPr>
      <w:r>
        <w:rPr>
          <w:rFonts w:ascii="Arial" w:hAnsi="Arial" w:cs="Arial"/>
          <w:sz w:val="24"/>
          <w:szCs w:val="24"/>
        </w:rPr>
        <w:t>I agree.</w:t>
      </w:r>
    </w:p>
    <w:p w14:paraId="368DE1D8" w14:textId="77777777" w:rsidR="0068101D" w:rsidRPr="00391E7E" w:rsidRDefault="0068101D" w:rsidP="0068101D">
      <w:pPr>
        <w:spacing w:after="0" w:line="480" w:lineRule="auto"/>
        <w:jc w:val="both"/>
        <w:rPr>
          <w:rFonts w:ascii="Arial" w:hAnsi="Arial" w:cs="Arial"/>
          <w:sz w:val="24"/>
          <w:szCs w:val="24"/>
        </w:rPr>
      </w:pPr>
    </w:p>
    <w:p w14:paraId="7C1DDE87" w14:textId="77777777" w:rsidR="0068101D" w:rsidRPr="00844242" w:rsidRDefault="0068101D" w:rsidP="0068101D">
      <w:pPr>
        <w:spacing w:after="0" w:line="360" w:lineRule="auto"/>
        <w:jc w:val="both"/>
        <w:rPr>
          <w:rStyle w:val="Hyperlink"/>
          <w:rFonts w:ascii="Arial" w:hAnsi="Arial" w:cs="Arial"/>
          <w:i/>
          <w:iCs/>
          <w:color w:val="auto"/>
          <w:sz w:val="24"/>
          <w:szCs w:val="24"/>
        </w:rPr>
      </w:pPr>
      <w:r w:rsidRPr="00844242">
        <w:rPr>
          <w:rStyle w:val="Hyperlink"/>
          <w:rFonts w:ascii="Arial" w:hAnsi="Arial" w:cs="Arial"/>
          <w:i/>
          <w:iCs/>
          <w:color w:val="auto"/>
          <w:sz w:val="24"/>
          <w:szCs w:val="24"/>
        </w:rPr>
        <w:t>________________________________</w:t>
      </w:r>
    </w:p>
    <w:p w14:paraId="20EED0B0" w14:textId="6DA04FA4" w:rsidR="0068101D" w:rsidRPr="00844242" w:rsidRDefault="00CB611F" w:rsidP="0068101D">
      <w:pPr>
        <w:spacing w:after="0" w:line="360" w:lineRule="auto"/>
        <w:jc w:val="both"/>
        <w:rPr>
          <w:rFonts w:ascii="Arial" w:hAnsi="Arial" w:cs="Arial"/>
          <w:b/>
          <w:bCs/>
          <w:sz w:val="24"/>
          <w:szCs w:val="24"/>
        </w:rPr>
      </w:pPr>
      <w:r>
        <w:rPr>
          <w:rFonts w:ascii="Arial" w:hAnsi="Arial" w:cs="Arial"/>
          <w:b/>
          <w:bCs/>
          <w:sz w:val="24"/>
          <w:szCs w:val="24"/>
        </w:rPr>
        <w:t>D VAN ZYL DEPUTY JUDGE PRESIDENT</w:t>
      </w:r>
    </w:p>
    <w:p w14:paraId="04C8BC4B" w14:textId="77777777" w:rsidR="0068101D" w:rsidRDefault="0068101D" w:rsidP="0068101D">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23EC403F" w14:textId="77777777" w:rsidR="0068101D" w:rsidRDefault="0068101D" w:rsidP="0068101D">
      <w:pPr>
        <w:spacing w:after="0" w:line="480" w:lineRule="auto"/>
        <w:jc w:val="both"/>
        <w:rPr>
          <w:rFonts w:ascii="Arial" w:hAnsi="Arial" w:cs="Arial"/>
          <w:b/>
          <w:bCs/>
          <w:sz w:val="24"/>
          <w:szCs w:val="24"/>
        </w:rPr>
      </w:pPr>
    </w:p>
    <w:p w14:paraId="396970CD" w14:textId="77777777" w:rsidR="0068101D" w:rsidRPr="00951523" w:rsidRDefault="0068101D" w:rsidP="0068101D">
      <w:pPr>
        <w:spacing w:after="0" w:line="480" w:lineRule="auto"/>
        <w:jc w:val="both"/>
        <w:rPr>
          <w:rFonts w:ascii="Arial" w:hAnsi="Arial" w:cs="Arial"/>
          <w:b/>
          <w:bCs/>
          <w:sz w:val="24"/>
          <w:szCs w:val="24"/>
        </w:rPr>
      </w:pPr>
    </w:p>
    <w:p w14:paraId="1D193FFE" w14:textId="3BAD8A4E" w:rsidR="0068101D" w:rsidRPr="00951523" w:rsidRDefault="0068101D" w:rsidP="0068101D">
      <w:pPr>
        <w:spacing w:after="0" w:line="360" w:lineRule="auto"/>
        <w:ind w:left="2880" w:hanging="2880"/>
        <w:jc w:val="both"/>
        <w:rPr>
          <w:rFonts w:ascii="Arial" w:hAnsi="Arial" w:cs="Arial"/>
          <w:sz w:val="24"/>
          <w:szCs w:val="24"/>
        </w:rPr>
      </w:pPr>
      <w:r w:rsidRPr="00951523">
        <w:rPr>
          <w:rFonts w:ascii="Arial" w:hAnsi="Arial" w:cs="Arial"/>
          <w:sz w:val="24"/>
          <w:szCs w:val="24"/>
        </w:rPr>
        <w:t>Heard:</w:t>
      </w:r>
      <w:r w:rsidRPr="00951523">
        <w:rPr>
          <w:rFonts w:ascii="Arial" w:hAnsi="Arial" w:cs="Arial"/>
          <w:sz w:val="24"/>
          <w:szCs w:val="24"/>
        </w:rPr>
        <w:tab/>
      </w:r>
      <w:r>
        <w:rPr>
          <w:rFonts w:ascii="Arial" w:hAnsi="Arial" w:cs="Arial"/>
          <w:sz w:val="24"/>
          <w:szCs w:val="24"/>
        </w:rPr>
        <w:tab/>
      </w:r>
      <w:r w:rsidR="00CB611F">
        <w:rPr>
          <w:rFonts w:ascii="Arial" w:hAnsi="Arial" w:cs="Arial"/>
          <w:sz w:val="24"/>
          <w:szCs w:val="24"/>
        </w:rPr>
        <w:t>10 February 2023</w:t>
      </w:r>
      <w:r w:rsidRPr="00951523">
        <w:rPr>
          <w:rFonts w:ascii="Arial" w:hAnsi="Arial" w:cs="Arial"/>
          <w:sz w:val="24"/>
          <w:szCs w:val="24"/>
        </w:rPr>
        <w:t xml:space="preserve"> </w:t>
      </w:r>
    </w:p>
    <w:p w14:paraId="6CB8ACBE" w14:textId="42E3AC68" w:rsidR="0068101D" w:rsidRDefault="0068101D" w:rsidP="0068101D">
      <w:pPr>
        <w:spacing w:after="0" w:line="360" w:lineRule="auto"/>
        <w:jc w:val="both"/>
        <w:rPr>
          <w:rFonts w:ascii="Arial" w:hAnsi="Arial" w:cs="Arial"/>
          <w:sz w:val="24"/>
          <w:szCs w:val="24"/>
        </w:rPr>
      </w:pPr>
      <w:r>
        <w:rPr>
          <w:rFonts w:ascii="Arial" w:hAnsi="Arial" w:cs="Arial"/>
          <w:sz w:val="24"/>
          <w:szCs w:val="24"/>
        </w:rPr>
        <w:t xml:space="preserve">Judgment </w:t>
      </w:r>
      <w:r w:rsidR="00CB611F">
        <w:rPr>
          <w:rFonts w:ascii="Arial" w:hAnsi="Arial" w:cs="Arial"/>
          <w:sz w:val="24"/>
          <w:szCs w:val="24"/>
        </w:rPr>
        <w:t>delivered</w:t>
      </w:r>
      <w:r w:rsidRPr="00951523">
        <w:rPr>
          <w:rFonts w:ascii="Arial" w:hAnsi="Arial" w:cs="Arial"/>
          <w:sz w:val="24"/>
          <w:szCs w:val="24"/>
        </w:rPr>
        <w:t>:</w:t>
      </w:r>
      <w:r w:rsidRPr="00951523">
        <w:rPr>
          <w:rFonts w:ascii="Arial" w:hAnsi="Arial" w:cs="Arial"/>
          <w:sz w:val="24"/>
          <w:szCs w:val="24"/>
        </w:rPr>
        <w:tab/>
      </w:r>
      <w:r>
        <w:rPr>
          <w:rFonts w:ascii="Arial" w:hAnsi="Arial" w:cs="Arial"/>
          <w:sz w:val="24"/>
          <w:szCs w:val="24"/>
        </w:rPr>
        <w:tab/>
      </w:r>
      <w:r w:rsidR="00CB611F">
        <w:rPr>
          <w:rFonts w:ascii="Arial" w:hAnsi="Arial" w:cs="Arial"/>
          <w:sz w:val="24"/>
          <w:szCs w:val="24"/>
        </w:rPr>
        <w:t>8 August 2023</w:t>
      </w:r>
    </w:p>
    <w:p w14:paraId="03C7DB14" w14:textId="77777777" w:rsidR="0068101D" w:rsidRDefault="0068101D" w:rsidP="0068101D">
      <w:pPr>
        <w:pBdr>
          <w:bottom w:val="single" w:sz="4" w:space="1" w:color="auto"/>
        </w:pBdr>
        <w:spacing w:after="0" w:line="360" w:lineRule="auto"/>
        <w:jc w:val="both"/>
        <w:rPr>
          <w:rFonts w:ascii="Arial" w:hAnsi="Arial" w:cs="Arial"/>
          <w:sz w:val="24"/>
          <w:szCs w:val="24"/>
        </w:rPr>
      </w:pPr>
    </w:p>
    <w:p w14:paraId="252C5107" w14:textId="77777777" w:rsidR="0068101D" w:rsidRDefault="0068101D" w:rsidP="0068101D">
      <w:pPr>
        <w:spacing w:after="0" w:line="360" w:lineRule="auto"/>
        <w:jc w:val="both"/>
        <w:rPr>
          <w:rFonts w:ascii="Arial" w:hAnsi="Arial" w:cs="Arial"/>
          <w:sz w:val="24"/>
          <w:szCs w:val="24"/>
        </w:rPr>
      </w:pPr>
    </w:p>
    <w:p w14:paraId="302D4D50" w14:textId="33484B0A" w:rsidR="0068101D" w:rsidRPr="005E0A83" w:rsidRDefault="0068101D" w:rsidP="0068101D">
      <w:pPr>
        <w:spacing w:after="0"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sidR="00CB611F">
        <w:rPr>
          <w:rFonts w:ascii="Arial" w:hAnsi="Arial" w:cs="Arial"/>
          <w:sz w:val="24"/>
          <w:szCs w:val="24"/>
        </w:rPr>
        <w:tab/>
      </w:r>
      <w:r>
        <w:rPr>
          <w:rFonts w:ascii="Arial" w:hAnsi="Arial" w:cs="Arial"/>
          <w:sz w:val="24"/>
          <w:szCs w:val="24"/>
        </w:rPr>
        <w:t xml:space="preserve">Adv </w:t>
      </w:r>
      <w:r w:rsidR="00CD3836">
        <w:rPr>
          <w:rFonts w:ascii="Arial" w:hAnsi="Arial" w:cs="Arial"/>
          <w:sz w:val="24"/>
          <w:szCs w:val="24"/>
        </w:rPr>
        <w:t>du Toit</w:t>
      </w:r>
      <w:r>
        <w:rPr>
          <w:rFonts w:ascii="Arial" w:hAnsi="Arial" w:cs="Arial"/>
          <w:sz w:val="24"/>
          <w:szCs w:val="24"/>
        </w:rPr>
        <w:tab/>
      </w:r>
    </w:p>
    <w:p w14:paraId="54FBD2BF" w14:textId="2D4EA338" w:rsidR="0068101D" w:rsidRDefault="0068101D" w:rsidP="0068101D">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CB611F">
        <w:rPr>
          <w:rFonts w:ascii="Arial" w:hAnsi="Arial" w:cs="Arial"/>
          <w:sz w:val="24"/>
          <w:szCs w:val="24"/>
        </w:rPr>
        <w:tab/>
      </w:r>
      <w:r w:rsidR="00CD3836">
        <w:rPr>
          <w:rFonts w:ascii="Arial" w:hAnsi="Arial" w:cs="Arial"/>
          <w:sz w:val="24"/>
          <w:szCs w:val="24"/>
        </w:rPr>
        <w:t>NN Dullabh &amp; Co</w:t>
      </w:r>
      <w:r>
        <w:rPr>
          <w:rFonts w:ascii="Arial" w:hAnsi="Arial" w:cs="Arial"/>
          <w:sz w:val="24"/>
          <w:szCs w:val="24"/>
        </w:rPr>
        <w:tab/>
      </w:r>
    </w:p>
    <w:p w14:paraId="5BD0DDAD" w14:textId="77777777" w:rsidR="0068101D" w:rsidRDefault="0068101D" w:rsidP="0068101D">
      <w:pPr>
        <w:spacing w:after="0" w:line="360" w:lineRule="auto"/>
        <w:jc w:val="both"/>
        <w:rPr>
          <w:rFonts w:ascii="Arial" w:hAnsi="Arial" w:cs="Arial"/>
          <w:sz w:val="24"/>
          <w:szCs w:val="24"/>
        </w:rPr>
      </w:pPr>
    </w:p>
    <w:p w14:paraId="76D50C16" w14:textId="43057C62" w:rsidR="0068101D" w:rsidRDefault="0068101D" w:rsidP="0068101D">
      <w:pPr>
        <w:spacing w:after="0" w:line="360" w:lineRule="auto"/>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sidR="00CB611F">
        <w:rPr>
          <w:rFonts w:ascii="Arial" w:hAnsi="Arial" w:cs="Arial"/>
          <w:sz w:val="24"/>
          <w:szCs w:val="24"/>
        </w:rPr>
        <w:tab/>
      </w:r>
      <w:r>
        <w:rPr>
          <w:rFonts w:ascii="Arial" w:hAnsi="Arial" w:cs="Arial"/>
          <w:sz w:val="24"/>
          <w:szCs w:val="24"/>
        </w:rPr>
        <w:t xml:space="preserve">Adv </w:t>
      </w:r>
      <w:r w:rsidR="00CD3836">
        <w:rPr>
          <w:rFonts w:ascii="Arial" w:hAnsi="Arial" w:cs="Arial"/>
          <w:sz w:val="24"/>
          <w:szCs w:val="24"/>
        </w:rPr>
        <w:t>Watt</w:t>
      </w:r>
      <w:r>
        <w:rPr>
          <w:rFonts w:ascii="Arial" w:hAnsi="Arial" w:cs="Arial"/>
          <w:sz w:val="24"/>
          <w:szCs w:val="24"/>
        </w:rPr>
        <w:tab/>
      </w:r>
    </w:p>
    <w:p w14:paraId="663DAAD1" w14:textId="084179EC" w:rsidR="0068101D" w:rsidRDefault="0068101D" w:rsidP="0068101D">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CB611F">
        <w:rPr>
          <w:rFonts w:ascii="Arial" w:hAnsi="Arial" w:cs="Arial"/>
          <w:sz w:val="24"/>
          <w:szCs w:val="24"/>
        </w:rPr>
        <w:tab/>
      </w:r>
      <w:r w:rsidR="00CD3836">
        <w:rPr>
          <w:rFonts w:ascii="Arial" w:hAnsi="Arial" w:cs="Arial"/>
          <w:sz w:val="24"/>
          <w:szCs w:val="24"/>
        </w:rPr>
        <w:t>Messrs Zilwa Attorneys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66CEF375" w14:textId="77777777" w:rsidR="0068101D" w:rsidRDefault="0068101D" w:rsidP="0068101D">
      <w:pPr>
        <w:spacing w:after="0" w:line="360" w:lineRule="auto"/>
        <w:ind w:left="2160" w:firstLine="720"/>
        <w:rPr>
          <w:rFonts w:ascii="Arial" w:hAnsi="Arial" w:cs="Arial"/>
        </w:rPr>
      </w:pPr>
      <w:r w:rsidRPr="00951523">
        <w:rPr>
          <w:rFonts w:ascii="Arial" w:hAnsi="Arial" w:cs="Arial"/>
        </w:rPr>
        <w:tab/>
      </w:r>
      <w:r w:rsidRPr="00951523">
        <w:rPr>
          <w:rFonts w:ascii="Arial" w:hAnsi="Arial" w:cs="Arial"/>
        </w:rPr>
        <w:tab/>
      </w:r>
    </w:p>
    <w:p w14:paraId="2C5EC00C" w14:textId="77777777" w:rsidR="0068101D" w:rsidRDefault="0068101D" w:rsidP="0068101D"/>
    <w:p w14:paraId="3717A99E" w14:textId="77777777" w:rsidR="00810383" w:rsidRDefault="00810383"/>
    <w:sectPr w:rsidR="00810383" w:rsidSect="0009739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FAD6B" w14:textId="77777777" w:rsidR="006839B5" w:rsidRDefault="006839B5" w:rsidP="0068101D">
      <w:pPr>
        <w:spacing w:after="0" w:line="240" w:lineRule="auto"/>
      </w:pPr>
      <w:r>
        <w:separator/>
      </w:r>
    </w:p>
  </w:endnote>
  <w:endnote w:type="continuationSeparator" w:id="0">
    <w:p w14:paraId="4ECB5691" w14:textId="77777777" w:rsidR="006839B5" w:rsidRDefault="006839B5" w:rsidP="0068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626CA" w14:textId="77777777" w:rsidR="006839B5" w:rsidRDefault="006839B5" w:rsidP="0068101D">
      <w:pPr>
        <w:spacing w:after="0" w:line="240" w:lineRule="auto"/>
      </w:pPr>
      <w:r>
        <w:separator/>
      </w:r>
    </w:p>
  </w:footnote>
  <w:footnote w:type="continuationSeparator" w:id="0">
    <w:p w14:paraId="44D5C1F1" w14:textId="77777777" w:rsidR="006839B5" w:rsidRDefault="006839B5" w:rsidP="0068101D">
      <w:pPr>
        <w:spacing w:after="0" w:line="240" w:lineRule="auto"/>
      </w:pPr>
      <w:r>
        <w:continuationSeparator/>
      </w:r>
    </w:p>
  </w:footnote>
  <w:footnote w:id="1">
    <w:p w14:paraId="635644BD" w14:textId="77777777" w:rsidR="00935417" w:rsidRPr="00C22E23" w:rsidRDefault="00935417" w:rsidP="00C22E23">
      <w:pPr>
        <w:pStyle w:val="FootnoteText"/>
        <w:spacing w:line="360" w:lineRule="auto"/>
        <w:jc w:val="both"/>
        <w:rPr>
          <w:rFonts w:ascii="Arial" w:hAnsi="Arial" w:cs="Arial"/>
          <w:sz w:val="22"/>
          <w:szCs w:val="22"/>
        </w:rPr>
      </w:pPr>
      <w:r w:rsidRPr="00C22E23">
        <w:rPr>
          <w:rStyle w:val="FootnoteReference"/>
          <w:rFonts w:ascii="Arial" w:hAnsi="Arial" w:cs="Arial"/>
          <w:sz w:val="22"/>
          <w:szCs w:val="22"/>
        </w:rPr>
        <w:footnoteRef/>
      </w:r>
      <w:r w:rsidRPr="00C22E23">
        <w:rPr>
          <w:rFonts w:ascii="Arial" w:hAnsi="Arial" w:cs="Arial"/>
          <w:sz w:val="22"/>
          <w:szCs w:val="22"/>
        </w:rPr>
        <w:t xml:space="preserve"> Published in terms of section 27(2) of the Disaster Management Act 57 of 2002: GN 318 of 2020 in GG. No 43107 (18 March 2020), and as amended by GN 398 of 2020 in GG. No 43148 (25 March 2020).</w:t>
      </w:r>
    </w:p>
  </w:footnote>
  <w:footnote w:id="2">
    <w:p w14:paraId="32859CF1" w14:textId="067A2EC0" w:rsidR="0080695C" w:rsidRPr="0080695C" w:rsidRDefault="0080695C">
      <w:pPr>
        <w:pStyle w:val="FootnoteText"/>
        <w:rPr>
          <w:rFonts w:ascii="Arial" w:hAnsi="Arial" w:cs="Arial"/>
          <w:sz w:val="22"/>
          <w:szCs w:val="22"/>
        </w:rPr>
      </w:pPr>
      <w:r w:rsidRPr="0080695C">
        <w:rPr>
          <w:rStyle w:val="FootnoteReference"/>
          <w:rFonts w:ascii="Arial" w:hAnsi="Arial" w:cs="Arial"/>
          <w:sz w:val="22"/>
          <w:szCs w:val="22"/>
        </w:rPr>
        <w:footnoteRef/>
      </w:r>
      <w:r w:rsidRPr="0080695C">
        <w:rPr>
          <w:rFonts w:ascii="Arial" w:hAnsi="Arial" w:cs="Arial"/>
          <w:sz w:val="22"/>
          <w:szCs w:val="22"/>
        </w:rPr>
        <w:t xml:space="preserve"> Although not pleaded in exact terms.</w:t>
      </w:r>
    </w:p>
  </w:footnote>
  <w:footnote w:id="3">
    <w:p w14:paraId="0123D950" w14:textId="5C76415F" w:rsidR="003F2C28" w:rsidRPr="00722142" w:rsidRDefault="003F2C28" w:rsidP="00722142">
      <w:pPr>
        <w:pStyle w:val="Heading2"/>
        <w:shd w:val="clear" w:color="auto" w:fill="FFFFFF"/>
        <w:spacing w:before="0" w:beforeAutospacing="0" w:after="0" w:afterAutospacing="0" w:line="360" w:lineRule="auto"/>
        <w:jc w:val="both"/>
        <w:rPr>
          <w:rFonts w:ascii="Arial" w:hAnsi="Arial" w:cs="Arial"/>
          <w:b w:val="0"/>
          <w:bCs w:val="0"/>
          <w:sz w:val="22"/>
          <w:szCs w:val="22"/>
        </w:rPr>
      </w:pPr>
      <w:r w:rsidRPr="00722142">
        <w:rPr>
          <w:rStyle w:val="FootnoteReference"/>
          <w:rFonts w:ascii="Arial" w:hAnsi="Arial" w:cs="Arial"/>
          <w:sz w:val="22"/>
          <w:szCs w:val="22"/>
        </w:rPr>
        <w:footnoteRef/>
      </w:r>
      <w:r w:rsidRPr="00722142">
        <w:rPr>
          <w:rFonts w:ascii="Arial" w:hAnsi="Arial" w:cs="Arial"/>
          <w:sz w:val="22"/>
          <w:szCs w:val="22"/>
        </w:rPr>
        <w:t xml:space="preserve"> </w:t>
      </w:r>
      <w:r w:rsidRPr="00722142">
        <w:rPr>
          <w:rFonts w:ascii="Arial" w:hAnsi="Arial" w:cs="Arial"/>
          <w:b w:val="0"/>
          <w:bCs w:val="0"/>
          <w:i/>
          <w:iCs/>
          <w:sz w:val="22"/>
          <w:szCs w:val="22"/>
        </w:rPr>
        <w:t>De Klerk v Minister of Police</w:t>
      </w:r>
      <w:r w:rsidRPr="00722142">
        <w:rPr>
          <w:rFonts w:ascii="Arial" w:hAnsi="Arial" w:cs="Arial"/>
          <w:b w:val="0"/>
          <w:bCs w:val="0"/>
          <w:sz w:val="22"/>
          <w:szCs w:val="22"/>
        </w:rPr>
        <w:t xml:space="preserve"> (CCT 95/18) [2019] ZACC 32; 2019 (12) BCLR 1425 (CC); 2020 (1) SACR 1 (CC); 2021 (4) SA 585 (CC).</w:t>
      </w:r>
    </w:p>
  </w:footnote>
  <w:footnote w:id="4">
    <w:p w14:paraId="67774F97" w14:textId="3FB6D0DF" w:rsidR="00722142" w:rsidRPr="00722142" w:rsidRDefault="00722142" w:rsidP="00722142">
      <w:pPr>
        <w:pStyle w:val="FootnoteText"/>
        <w:spacing w:line="360" w:lineRule="auto"/>
        <w:rPr>
          <w:rFonts w:ascii="Arial" w:hAnsi="Arial" w:cs="Arial"/>
          <w:sz w:val="22"/>
          <w:szCs w:val="22"/>
        </w:rPr>
      </w:pPr>
      <w:r w:rsidRPr="00722142">
        <w:rPr>
          <w:rStyle w:val="FootnoteReference"/>
          <w:rFonts w:ascii="Arial" w:hAnsi="Arial" w:cs="Arial"/>
          <w:sz w:val="22"/>
          <w:szCs w:val="22"/>
        </w:rPr>
        <w:footnoteRef/>
      </w:r>
      <w:r w:rsidRPr="00722142">
        <w:rPr>
          <w:rFonts w:ascii="Arial" w:hAnsi="Arial" w:cs="Arial"/>
          <w:sz w:val="22"/>
          <w:szCs w:val="22"/>
        </w:rPr>
        <w:t xml:space="preserve"> </w:t>
      </w:r>
      <w:hyperlink r:id="rId1" w:tooltip="View LawCiteRecord" w:history="1">
        <w:r w:rsidRPr="00722142">
          <w:rPr>
            <w:rFonts w:ascii="Arial" w:hAnsi="Arial" w:cs="Arial"/>
            <w:sz w:val="22"/>
            <w:szCs w:val="22"/>
          </w:rPr>
          <w:t>2006 (6) SA 235</w:t>
        </w:r>
      </w:hyperlink>
      <w:r w:rsidRPr="00722142">
        <w:rPr>
          <w:rFonts w:ascii="Arial" w:hAnsi="Arial" w:cs="Arial"/>
          <w:sz w:val="22"/>
          <w:szCs w:val="22"/>
        </w:rPr>
        <w:t> (CC)</w:t>
      </w:r>
      <w:r>
        <w:rPr>
          <w:rFonts w:ascii="Arial" w:hAnsi="Arial" w:cs="Arial"/>
          <w:sz w:val="22"/>
          <w:szCs w:val="22"/>
        </w:rPr>
        <w:t>.</w:t>
      </w:r>
    </w:p>
  </w:footnote>
  <w:footnote w:id="5">
    <w:p w14:paraId="6E639C79" w14:textId="40390F24" w:rsidR="00ED10FB" w:rsidRPr="00DC77A8" w:rsidRDefault="00ED10FB" w:rsidP="003A79A8">
      <w:pPr>
        <w:pStyle w:val="FootnoteText"/>
        <w:spacing w:line="360" w:lineRule="auto"/>
        <w:jc w:val="both"/>
        <w:rPr>
          <w:rFonts w:ascii="Arial" w:hAnsi="Arial" w:cs="Arial"/>
          <w:sz w:val="22"/>
          <w:szCs w:val="22"/>
        </w:rPr>
      </w:pPr>
      <w:r w:rsidRPr="00DC77A8">
        <w:rPr>
          <w:rStyle w:val="FootnoteReference"/>
          <w:rFonts w:ascii="Arial" w:hAnsi="Arial" w:cs="Arial"/>
          <w:sz w:val="22"/>
          <w:szCs w:val="22"/>
        </w:rPr>
        <w:footnoteRef/>
      </w:r>
      <w:r w:rsidRPr="00DC77A8">
        <w:rPr>
          <w:rFonts w:ascii="Arial" w:hAnsi="Arial" w:cs="Arial"/>
          <w:sz w:val="22"/>
          <w:szCs w:val="22"/>
        </w:rPr>
        <w:t xml:space="preserve"> </w:t>
      </w:r>
      <w:r w:rsidRPr="00DC77A8">
        <w:rPr>
          <w:rFonts w:ascii="Arial" w:hAnsi="Arial" w:cs="Arial"/>
          <w:i/>
          <w:iCs/>
          <w:sz w:val="22"/>
          <w:szCs w:val="22"/>
          <w:shd w:val="clear" w:color="auto" w:fill="FFFFFF"/>
          <w:lang w:val="en-US"/>
        </w:rPr>
        <w:t>Minister of Safety and Security v Tyulu </w:t>
      </w:r>
      <w:hyperlink r:id="rId2" w:tooltip="View LawCiteRecord" w:history="1">
        <w:r w:rsidRPr="00DC77A8">
          <w:rPr>
            <w:rStyle w:val="Hyperlink"/>
            <w:rFonts w:ascii="Arial" w:hAnsi="Arial" w:cs="Arial"/>
            <w:color w:val="auto"/>
            <w:sz w:val="22"/>
            <w:szCs w:val="22"/>
            <w:u w:val="none"/>
            <w:shd w:val="clear" w:color="auto" w:fill="FFFFFF"/>
            <w:lang w:val="en-US"/>
          </w:rPr>
          <w:t>[2009] ZASCA 55</w:t>
        </w:r>
      </w:hyperlink>
      <w:r w:rsidRPr="00DC77A8">
        <w:rPr>
          <w:rFonts w:ascii="Arial" w:hAnsi="Arial" w:cs="Arial"/>
          <w:sz w:val="22"/>
          <w:szCs w:val="22"/>
          <w:shd w:val="clear" w:color="auto" w:fill="FFFFFF"/>
          <w:lang w:val="en-US"/>
        </w:rPr>
        <w:t>; </w:t>
      </w:r>
      <w:hyperlink r:id="rId3" w:tooltip="View LawCiteRecord" w:history="1">
        <w:r w:rsidRPr="00DC77A8">
          <w:rPr>
            <w:rStyle w:val="Hyperlink"/>
            <w:rFonts w:ascii="Arial" w:hAnsi="Arial" w:cs="Arial"/>
            <w:color w:val="auto"/>
            <w:sz w:val="22"/>
            <w:szCs w:val="22"/>
            <w:u w:val="none"/>
            <w:shd w:val="clear" w:color="auto" w:fill="FFFFFF"/>
            <w:lang w:val="en-US"/>
          </w:rPr>
          <w:t>2009 (2) SACR 282</w:t>
        </w:r>
      </w:hyperlink>
      <w:r w:rsidRPr="00DC77A8">
        <w:rPr>
          <w:rFonts w:ascii="Arial" w:hAnsi="Arial" w:cs="Arial"/>
          <w:sz w:val="22"/>
          <w:szCs w:val="22"/>
          <w:shd w:val="clear" w:color="auto" w:fill="FFFFFF"/>
          <w:lang w:val="en-US"/>
        </w:rPr>
        <w:t> (SCA); </w:t>
      </w:r>
      <w:hyperlink r:id="rId4" w:tooltip="View LawCiteRecord" w:history="1">
        <w:r w:rsidRPr="00DC77A8">
          <w:rPr>
            <w:rStyle w:val="Hyperlink"/>
            <w:rFonts w:ascii="Arial" w:hAnsi="Arial" w:cs="Arial"/>
            <w:color w:val="auto"/>
            <w:sz w:val="22"/>
            <w:szCs w:val="22"/>
            <w:u w:val="none"/>
            <w:shd w:val="clear" w:color="auto" w:fill="FFFFFF"/>
            <w:lang w:val="en-US"/>
          </w:rPr>
          <w:t>[2009] 4 All SA 38</w:t>
        </w:r>
      </w:hyperlink>
      <w:r w:rsidRPr="00DC77A8">
        <w:rPr>
          <w:rFonts w:ascii="Arial" w:hAnsi="Arial" w:cs="Arial"/>
          <w:sz w:val="22"/>
          <w:szCs w:val="22"/>
          <w:shd w:val="clear" w:color="auto" w:fill="FFFFFF"/>
          <w:lang w:val="en-US"/>
        </w:rPr>
        <w:t> (SCA); </w:t>
      </w:r>
      <w:hyperlink r:id="rId5" w:tooltip="View LawCiteRecord" w:history="1">
        <w:r w:rsidRPr="00DC77A8">
          <w:rPr>
            <w:rStyle w:val="Hyperlink"/>
            <w:rFonts w:ascii="Arial" w:hAnsi="Arial" w:cs="Arial"/>
            <w:color w:val="auto"/>
            <w:sz w:val="22"/>
            <w:szCs w:val="22"/>
            <w:u w:val="none"/>
            <w:shd w:val="clear" w:color="auto" w:fill="FFFFFF"/>
            <w:lang w:val="en-US"/>
          </w:rPr>
          <w:t>2009 (5) SA 85</w:t>
        </w:r>
      </w:hyperlink>
      <w:r w:rsidRPr="00DC77A8">
        <w:rPr>
          <w:rFonts w:ascii="Arial" w:hAnsi="Arial" w:cs="Arial"/>
          <w:sz w:val="22"/>
          <w:szCs w:val="22"/>
          <w:shd w:val="clear" w:color="auto" w:fill="FFFFFF"/>
          <w:lang w:val="en-US"/>
        </w:rPr>
        <w:t> (SCA) para 26.</w:t>
      </w:r>
    </w:p>
  </w:footnote>
  <w:footnote w:id="6">
    <w:p w14:paraId="2D7E36F9" w14:textId="6024E0E1" w:rsidR="006F41EF" w:rsidRPr="00EB3F7F" w:rsidRDefault="006F41EF" w:rsidP="00DC77A8">
      <w:pPr>
        <w:pStyle w:val="FootnoteText"/>
        <w:spacing w:line="360" w:lineRule="auto"/>
        <w:rPr>
          <w:rFonts w:ascii="Arial" w:hAnsi="Arial" w:cs="Arial"/>
          <w:sz w:val="22"/>
          <w:szCs w:val="22"/>
        </w:rPr>
      </w:pPr>
      <w:r w:rsidRPr="00EB3F7F">
        <w:rPr>
          <w:rStyle w:val="FootnoteReference"/>
          <w:rFonts w:ascii="Arial" w:hAnsi="Arial" w:cs="Arial"/>
          <w:sz w:val="22"/>
          <w:szCs w:val="22"/>
        </w:rPr>
        <w:footnoteRef/>
      </w:r>
      <w:r w:rsidRPr="00EB3F7F">
        <w:rPr>
          <w:rFonts w:ascii="Arial" w:hAnsi="Arial" w:cs="Arial"/>
          <w:sz w:val="22"/>
          <w:szCs w:val="22"/>
        </w:rPr>
        <w:t xml:space="preserve"> </w:t>
      </w:r>
      <w:r w:rsidRPr="00EB3F7F">
        <w:rPr>
          <w:rFonts w:ascii="Arial" w:hAnsi="Arial" w:cs="Arial"/>
          <w:i/>
          <w:iCs/>
          <w:sz w:val="22"/>
          <w:szCs w:val="22"/>
          <w:shd w:val="clear" w:color="auto" w:fill="FFFFFF"/>
        </w:rPr>
        <w:t>Kammies v Minister of Police and Another</w:t>
      </w:r>
      <w:r w:rsidRPr="00EB3F7F">
        <w:rPr>
          <w:rFonts w:ascii="Arial" w:hAnsi="Arial" w:cs="Arial"/>
          <w:sz w:val="22"/>
          <w:szCs w:val="22"/>
          <w:shd w:val="clear" w:color="auto" w:fill="FFFFFF"/>
        </w:rPr>
        <w:t> [2017] ZAECPEHC 25.</w:t>
      </w:r>
    </w:p>
  </w:footnote>
  <w:footnote w:id="7">
    <w:p w14:paraId="105F8EE1" w14:textId="1D4E8093" w:rsidR="006F41EF" w:rsidRPr="00EB3F7F" w:rsidRDefault="006F41EF" w:rsidP="00DC77A8">
      <w:pPr>
        <w:pStyle w:val="FootnoteText"/>
        <w:spacing w:line="360" w:lineRule="auto"/>
        <w:rPr>
          <w:rFonts w:ascii="Arial" w:hAnsi="Arial" w:cs="Arial"/>
          <w:sz w:val="22"/>
          <w:szCs w:val="22"/>
        </w:rPr>
      </w:pPr>
      <w:r w:rsidRPr="00EB3F7F">
        <w:rPr>
          <w:rStyle w:val="FootnoteReference"/>
          <w:rFonts w:ascii="Arial" w:hAnsi="Arial" w:cs="Arial"/>
          <w:sz w:val="22"/>
          <w:szCs w:val="22"/>
        </w:rPr>
        <w:footnoteRef/>
      </w:r>
      <w:r w:rsidRPr="00EB3F7F">
        <w:rPr>
          <w:rFonts w:ascii="Arial" w:hAnsi="Arial" w:cs="Arial"/>
          <w:sz w:val="22"/>
          <w:szCs w:val="22"/>
        </w:rPr>
        <w:t xml:space="preserve"> </w:t>
      </w:r>
      <w:r w:rsidRPr="00EB3F7F">
        <w:rPr>
          <w:rFonts w:ascii="Arial" w:hAnsi="Arial" w:cs="Arial"/>
          <w:i/>
          <w:iCs/>
          <w:sz w:val="22"/>
          <w:szCs w:val="22"/>
          <w:shd w:val="clear" w:color="auto" w:fill="FFFFFF"/>
        </w:rPr>
        <w:t>Rahim and Others v Minister of Home Affairs</w:t>
      </w:r>
      <w:r w:rsidRPr="00EB3F7F">
        <w:rPr>
          <w:rFonts w:ascii="Arial" w:hAnsi="Arial" w:cs="Arial"/>
          <w:sz w:val="22"/>
          <w:szCs w:val="22"/>
          <w:shd w:val="clear" w:color="auto" w:fill="FFFFFF"/>
        </w:rPr>
        <w:t> [2015] 3 All SA (SCA)</w:t>
      </w:r>
      <w:r w:rsidR="00DC77A8" w:rsidRPr="00EB3F7F">
        <w:rPr>
          <w:rFonts w:ascii="Arial" w:hAnsi="Arial" w:cs="Arial"/>
          <w:sz w:val="22"/>
          <w:szCs w:val="22"/>
          <w:shd w:val="clear" w:color="auto" w:fill="FFFFFF"/>
        </w:rPr>
        <w:t>.</w:t>
      </w:r>
    </w:p>
  </w:footnote>
  <w:footnote w:id="8">
    <w:p w14:paraId="0E35A6C4" w14:textId="67A7595F" w:rsidR="006F41EF" w:rsidRPr="00EB3F7F" w:rsidRDefault="006F41EF" w:rsidP="00DC77A8">
      <w:pPr>
        <w:pStyle w:val="FootnoteText"/>
        <w:spacing w:line="360" w:lineRule="auto"/>
        <w:rPr>
          <w:rFonts w:ascii="Arial" w:hAnsi="Arial" w:cs="Arial"/>
          <w:sz w:val="22"/>
          <w:szCs w:val="22"/>
        </w:rPr>
      </w:pPr>
      <w:r w:rsidRPr="00EB3F7F">
        <w:rPr>
          <w:rStyle w:val="FootnoteReference"/>
          <w:rFonts w:ascii="Arial" w:hAnsi="Arial" w:cs="Arial"/>
          <w:sz w:val="22"/>
          <w:szCs w:val="22"/>
        </w:rPr>
        <w:footnoteRef/>
      </w:r>
      <w:r w:rsidRPr="00EB3F7F">
        <w:rPr>
          <w:rFonts w:ascii="Arial" w:hAnsi="Arial" w:cs="Arial"/>
          <w:sz w:val="22"/>
          <w:szCs w:val="22"/>
        </w:rPr>
        <w:t xml:space="preserve"> </w:t>
      </w:r>
      <w:r w:rsidRPr="00EB3F7F">
        <w:rPr>
          <w:rFonts w:ascii="Arial" w:hAnsi="Arial" w:cs="Arial"/>
          <w:sz w:val="22"/>
          <w:szCs w:val="22"/>
          <w:shd w:val="clear" w:color="auto" w:fill="FFFFFF"/>
          <w:lang w:val="en-GB"/>
        </w:rPr>
        <w:t>(759/2020) </w:t>
      </w:r>
      <w:hyperlink r:id="rId6" w:tooltip="View LawCiteRecord" w:history="1">
        <w:r w:rsidRPr="00EB3F7F">
          <w:rPr>
            <w:rStyle w:val="Hyperlink"/>
            <w:rFonts w:ascii="Arial" w:hAnsi="Arial" w:cs="Arial"/>
            <w:color w:val="auto"/>
            <w:sz w:val="22"/>
            <w:szCs w:val="22"/>
            <w:u w:val="none"/>
            <w:shd w:val="clear" w:color="auto" w:fill="FFFFFF"/>
            <w:lang w:val="en-GB"/>
          </w:rPr>
          <w:t>[2021] ZASCA 161</w:t>
        </w:r>
      </w:hyperlink>
      <w:r w:rsidRPr="00EB3F7F">
        <w:rPr>
          <w:rFonts w:ascii="Arial" w:hAnsi="Arial" w:cs="Arial"/>
          <w:sz w:val="22"/>
          <w:szCs w:val="22"/>
          <w:shd w:val="clear" w:color="auto" w:fill="FFFFFF"/>
          <w:lang w:val="en-GB"/>
        </w:rPr>
        <w:t> (23 November 2021)</w:t>
      </w:r>
      <w:r w:rsidR="00DC77A8" w:rsidRPr="00EB3F7F">
        <w:rPr>
          <w:rFonts w:ascii="Arial" w:hAnsi="Arial" w:cs="Arial"/>
          <w:sz w:val="22"/>
          <w:szCs w:val="22"/>
          <w:shd w:val="clear" w:color="auto" w:fill="FFFFFF"/>
          <w:lang w:val="en-GB"/>
        </w:rPr>
        <w:t>.</w:t>
      </w:r>
    </w:p>
  </w:footnote>
  <w:footnote w:id="9">
    <w:p w14:paraId="5C8D8429" w14:textId="1A1C86C7" w:rsidR="003A4F2E" w:rsidRPr="00EB3F7F" w:rsidRDefault="003A4F2E" w:rsidP="00DC77A8">
      <w:pPr>
        <w:pStyle w:val="FootnoteText"/>
        <w:spacing w:line="360" w:lineRule="auto"/>
        <w:rPr>
          <w:rFonts w:ascii="Arial" w:hAnsi="Arial" w:cs="Arial"/>
          <w:sz w:val="22"/>
          <w:szCs w:val="22"/>
        </w:rPr>
      </w:pPr>
      <w:r w:rsidRPr="00EB3F7F">
        <w:rPr>
          <w:rStyle w:val="FootnoteReference"/>
          <w:rFonts w:ascii="Arial" w:hAnsi="Arial" w:cs="Arial"/>
          <w:sz w:val="22"/>
          <w:szCs w:val="22"/>
        </w:rPr>
        <w:footnoteRef/>
      </w:r>
      <w:r w:rsidRPr="00EB3F7F">
        <w:rPr>
          <w:rFonts w:ascii="Arial" w:hAnsi="Arial" w:cs="Arial"/>
          <w:sz w:val="22"/>
          <w:szCs w:val="22"/>
        </w:rPr>
        <w:t xml:space="preserve"> </w:t>
      </w:r>
      <w:r w:rsidRPr="00EB3F7F">
        <w:rPr>
          <w:rFonts w:ascii="Arial" w:hAnsi="Arial" w:cs="Arial"/>
          <w:sz w:val="22"/>
          <w:szCs w:val="22"/>
          <w:shd w:val="clear" w:color="auto" w:fill="FFFFFF"/>
        </w:rPr>
        <w:t>(CA62/2017) [2018] ZAECGHC 1 (23 January 2018)</w:t>
      </w:r>
      <w:r w:rsidR="00DC77A8" w:rsidRPr="00EB3F7F">
        <w:rPr>
          <w:rFonts w:ascii="Arial" w:hAnsi="Arial" w:cs="Arial"/>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sz w:val="20"/>
        <w:szCs w:val="20"/>
      </w:rPr>
    </w:sdtEndPr>
    <w:sdtContent>
      <w:p w14:paraId="4C9F8694" w14:textId="7220E547" w:rsidR="00DE18DF" w:rsidRPr="00097395" w:rsidRDefault="00AE73EF">
        <w:pPr>
          <w:pStyle w:val="Header"/>
          <w:jc w:val="center"/>
        </w:pPr>
        <w:r w:rsidRPr="0006033E">
          <w:rPr>
            <w:sz w:val="20"/>
            <w:szCs w:val="20"/>
          </w:rPr>
          <w:t xml:space="preserve">Page </w:t>
        </w:r>
        <w:r w:rsidRPr="0006033E">
          <w:rPr>
            <w:sz w:val="20"/>
            <w:szCs w:val="20"/>
          </w:rPr>
          <w:fldChar w:fldCharType="begin"/>
        </w:r>
        <w:r w:rsidRPr="0006033E">
          <w:rPr>
            <w:sz w:val="20"/>
            <w:szCs w:val="20"/>
          </w:rPr>
          <w:instrText xml:space="preserve"> PAGE </w:instrText>
        </w:r>
        <w:r w:rsidRPr="0006033E">
          <w:rPr>
            <w:sz w:val="20"/>
            <w:szCs w:val="20"/>
          </w:rPr>
          <w:fldChar w:fldCharType="separate"/>
        </w:r>
        <w:r w:rsidR="009959F5">
          <w:rPr>
            <w:noProof/>
            <w:sz w:val="20"/>
            <w:szCs w:val="20"/>
          </w:rPr>
          <w:t>2</w:t>
        </w:r>
        <w:r w:rsidRPr="0006033E">
          <w:rPr>
            <w:sz w:val="20"/>
            <w:szCs w:val="20"/>
          </w:rPr>
          <w:fldChar w:fldCharType="end"/>
        </w:r>
        <w:r w:rsidRPr="0006033E">
          <w:rPr>
            <w:sz w:val="20"/>
            <w:szCs w:val="20"/>
          </w:rPr>
          <w:t xml:space="preserve"> of </w:t>
        </w:r>
        <w:r w:rsidRPr="0006033E">
          <w:rPr>
            <w:sz w:val="20"/>
            <w:szCs w:val="20"/>
          </w:rPr>
          <w:fldChar w:fldCharType="begin"/>
        </w:r>
        <w:r w:rsidRPr="0006033E">
          <w:rPr>
            <w:sz w:val="20"/>
            <w:szCs w:val="20"/>
          </w:rPr>
          <w:instrText xml:space="preserve"> NUMPAGES  </w:instrText>
        </w:r>
        <w:r w:rsidRPr="0006033E">
          <w:rPr>
            <w:sz w:val="20"/>
            <w:szCs w:val="20"/>
          </w:rPr>
          <w:fldChar w:fldCharType="separate"/>
        </w:r>
        <w:r w:rsidR="009959F5">
          <w:rPr>
            <w:noProof/>
            <w:sz w:val="20"/>
            <w:szCs w:val="20"/>
          </w:rPr>
          <w:t>14</w:t>
        </w:r>
        <w:r w:rsidRPr="0006033E">
          <w:rPr>
            <w:sz w:val="20"/>
            <w:szCs w:val="20"/>
          </w:rPr>
          <w:fldChar w:fldCharType="end"/>
        </w:r>
      </w:p>
    </w:sdtContent>
  </w:sdt>
  <w:p w14:paraId="1EFAB036" w14:textId="77777777" w:rsidR="00DE18DF" w:rsidRDefault="00DE1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56D"/>
    <w:multiLevelType w:val="hybridMultilevel"/>
    <w:tmpl w:val="2084EA1A"/>
    <w:lvl w:ilvl="0" w:tplc="7FF8AE2E">
      <w:start w:val="2"/>
      <w:numFmt w:val="decimal"/>
      <w:lvlText w:val="%1."/>
      <w:lvlJc w:val="left"/>
      <w:pPr>
        <w:ind w:left="1211" w:hanging="360"/>
      </w:pPr>
      <w:rPr>
        <w:rFonts w:hint="default"/>
        <w:i/>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64E60A4"/>
    <w:multiLevelType w:val="multilevel"/>
    <w:tmpl w:val="8DECFB1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5E53B6"/>
    <w:multiLevelType w:val="hybridMultilevel"/>
    <w:tmpl w:val="81229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52D2FFE"/>
    <w:multiLevelType w:val="singleLevel"/>
    <w:tmpl w:val="6736E2E0"/>
    <w:lvl w:ilvl="0">
      <w:start w:val="1"/>
      <w:numFmt w:val="decimal"/>
      <w:lvlText w:val="[%1]"/>
      <w:lvlJc w:val="left"/>
      <w:pPr>
        <w:ind w:left="360" w:hanging="360"/>
      </w:pPr>
      <w:rPr>
        <w:rFonts w:hint="default"/>
        <w:sz w:val="24"/>
      </w:rPr>
    </w:lvl>
  </w:abstractNum>
  <w:abstractNum w:abstractNumId="5">
    <w:nsid w:val="451C1706"/>
    <w:multiLevelType w:val="hybridMultilevel"/>
    <w:tmpl w:val="ADCAA5B0"/>
    <w:lvl w:ilvl="0" w:tplc="C7DA9D5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1D"/>
    <w:rsid w:val="0000026B"/>
    <w:rsid w:val="00016B53"/>
    <w:rsid w:val="00024B19"/>
    <w:rsid w:val="00027CAC"/>
    <w:rsid w:val="00035F84"/>
    <w:rsid w:val="00047B58"/>
    <w:rsid w:val="00066267"/>
    <w:rsid w:val="00074B66"/>
    <w:rsid w:val="000B1E95"/>
    <w:rsid w:val="000B68C4"/>
    <w:rsid w:val="000C6782"/>
    <w:rsid w:val="000D2E4F"/>
    <w:rsid w:val="000D6CFE"/>
    <w:rsid w:val="00106309"/>
    <w:rsid w:val="00121B43"/>
    <w:rsid w:val="001222F3"/>
    <w:rsid w:val="001437BF"/>
    <w:rsid w:val="0014678C"/>
    <w:rsid w:val="00147718"/>
    <w:rsid w:val="0016189E"/>
    <w:rsid w:val="0016255C"/>
    <w:rsid w:val="00162CA3"/>
    <w:rsid w:val="001751E8"/>
    <w:rsid w:val="001757AE"/>
    <w:rsid w:val="001823A1"/>
    <w:rsid w:val="00191DFF"/>
    <w:rsid w:val="00192EAC"/>
    <w:rsid w:val="00195498"/>
    <w:rsid w:val="001A1472"/>
    <w:rsid w:val="001B4AA8"/>
    <w:rsid w:val="001D34CF"/>
    <w:rsid w:val="001E5BB1"/>
    <w:rsid w:val="00211659"/>
    <w:rsid w:val="00216D43"/>
    <w:rsid w:val="00217414"/>
    <w:rsid w:val="00245C3B"/>
    <w:rsid w:val="00254A43"/>
    <w:rsid w:val="00282916"/>
    <w:rsid w:val="00293D9F"/>
    <w:rsid w:val="002A25A0"/>
    <w:rsid w:val="002C4D91"/>
    <w:rsid w:val="003112E2"/>
    <w:rsid w:val="00316172"/>
    <w:rsid w:val="00324798"/>
    <w:rsid w:val="0034019A"/>
    <w:rsid w:val="003A4F2E"/>
    <w:rsid w:val="003A79A8"/>
    <w:rsid w:val="003C47BF"/>
    <w:rsid w:val="003D4C35"/>
    <w:rsid w:val="003E2599"/>
    <w:rsid w:val="003F2C28"/>
    <w:rsid w:val="003F3F9A"/>
    <w:rsid w:val="004243AE"/>
    <w:rsid w:val="00434025"/>
    <w:rsid w:val="00476BC0"/>
    <w:rsid w:val="004E687D"/>
    <w:rsid w:val="0050466C"/>
    <w:rsid w:val="00567350"/>
    <w:rsid w:val="00576F77"/>
    <w:rsid w:val="00591FF7"/>
    <w:rsid w:val="005B22F5"/>
    <w:rsid w:val="005B3192"/>
    <w:rsid w:val="005C1506"/>
    <w:rsid w:val="005C6467"/>
    <w:rsid w:val="005D2E22"/>
    <w:rsid w:val="005E05E4"/>
    <w:rsid w:val="00605C82"/>
    <w:rsid w:val="00614F18"/>
    <w:rsid w:val="00637D0F"/>
    <w:rsid w:val="006537AE"/>
    <w:rsid w:val="00670E33"/>
    <w:rsid w:val="00680B92"/>
    <w:rsid w:val="0068101D"/>
    <w:rsid w:val="006839B5"/>
    <w:rsid w:val="006954DB"/>
    <w:rsid w:val="006A0586"/>
    <w:rsid w:val="006A5844"/>
    <w:rsid w:val="006D4288"/>
    <w:rsid w:val="006D7802"/>
    <w:rsid w:val="006F41EF"/>
    <w:rsid w:val="00722142"/>
    <w:rsid w:val="007419A6"/>
    <w:rsid w:val="00762841"/>
    <w:rsid w:val="007634D5"/>
    <w:rsid w:val="007B3037"/>
    <w:rsid w:val="007E5585"/>
    <w:rsid w:val="00801448"/>
    <w:rsid w:val="0080695C"/>
    <w:rsid w:val="00810383"/>
    <w:rsid w:val="00823C15"/>
    <w:rsid w:val="00856F93"/>
    <w:rsid w:val="008A4C27"/>
    <w:rsid w:val="008A6224"/>
    <w:rsid w:val="008C59B5"/>
    <w:rsid w:val="008F6F3E"/>
    <w:rsid w:val="00903B12"/>
    <w:rsid w:val="009177C2"/>
    <w:rsid w:val="00935417"/>
    <w:rsid w:val="0094393B"/>
    <w:rsid w:val="00957667"/>
    <w:rsid w:val="00993ECE"/>
    <w:rsid w:val="009959F5"/>
    <w:rsid w:val="009A43DA"/>
    <w:rsid w:val="009A4589"/>
    <w:rsid w:val="009B3698"/>
    <w:rsid w:val="009C0A7B"/>
    <w:rsid w:val="009C4296"/>
    <w:rsid w:val="009C6803"/>
    <w:rsid w:val="009D39EE"/>
    <w:rsid w:val="009D7CAD"/>
    <w:rsid w:val="009F65B2"/>
    <w:rsid w:val="00A027CD"/>
    <w:rsid w:val="00A2361C"/>
    <w:rsid w:val="00A51C7E"/>
    <w:rsid w:val="00A613AD"/>
    <w:rsid w:val="00A648B2"/>
    <w:rsid w:val="00A82012"/>
    <w:rsid w:val="00A86796"/>
    <w:rsid w:val="00AB639B"/>
    <w:rsid w:val="00AB7446"/>
    <w:rsid w:val="00AC5C81"/>
    <w:rsid w:val="00AE25E6"/>
    <w:rsid w:val="00AE70D8"/>
    <w:rsid w:val="00AE73EF"/>
    <w:rsid w:val="00AF16C4"/>
    <w:rsid w:val="00B03EDF"/>
    <w:rsid w:val="00B0656F"/>
    <w:rsid w:val="00B3388E"/>
    <w:rsid w:val="00B511A2"/>
    <w:rsid w:val="00BB2094"/>
    <w:rsid w:val="00BC1103"/>
    <w:rsid w:val="00BC2D8B"/>
    <w:rsid w:val="00BD2F9C"/>
    <w:rsid w:val="00BD634C"/>
    <w:rsid w:val="00BF5907"/>
    <w:rsid w:val="00BF6E6F"/>
    <w:rsid w:val="00C04261"/>
    <w:rsid w:val="00C120DE"/>
    <w:rsid w:val="00C22E23"/>
    <w:rsid w:val="00C370D0"/>
    <w:rsid w:val="00C53CB9"/>
    <w:rsid w:val="00C54617"/>
    <w:rsid w:val="00C61989"/>
    <w:rsid w:val="00CB611F"/>
    <w:rsid w:val="00CB66C7"/>
    <w:rsid w:val="00CB66F1"/>
    <w:rsid w:val="00CC0F5E"/>
    <w:rsid w:val="00CD3836"/>
    <w:rsid w:val="00CF0F8D"/>
    <w:rsid w:val="00D23557"/>
    <w:rsid w:val="00D516AF"/>
    <w:rsid w:val="00D55E02"/>
    <w:rsid w:val="00D748D9"/>
    <w:rsid w:val="00D76517"/>
    <w:rsid w:val="00D80D4D"/>
    <w:rsid w:val="00D90686"/>
    <w:rsid w:val="00DA6422"/>
    <w:rsid w:val="00DC77A8"/>
    <w:rsid w:val="00DE18DF"/>
    <w:rsid w:val="00E050CD"/>
    <w:rsid w:val="00E32A8B"/>
    <w:rsid w:val="00E345E2"/>
    <w:rsid w:val="00E64609"/>
    <w:rsid w:val="00E64A9A"/>
    <w:rsid w:val="00E76585"/>
    <w:rsid w:val="00E80772"/>
    <w:rsid w:val="00EB3F7F"/>
    <w:rsid w:val="00EC7EC4"/>
    <w:rsid w:val="00ED10FB"/>
    <w:rsid w:val="00ED3D03"/>
    <w:rsid w:val="00F15628"/>
    <w:rsid w:val="00F2461D"/>
    <w:rsid w:val="00F2504B"/>
    <w:rsid w:val="00F254C1"/>
    <w:rsid w:val="00F46ADB"/>
    <w:rsid w:val="00F67EBF"/>
    <w:rsid w:val="00F712B0"/>
    <w:rsid w:val="00F90B00"/>
    <w:rsid w:val="00FE17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CCBC"/>
  <w15:chartTrackingRefBased/>
  <w15:docId w15:val="{AB3673A1-05D6-4647-9A2E-5771E454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1D"/>
  </w:style>
  <w:style w:type="paragraph" w:styleId="Heading2">
    <w:name w:val="heading 2"/>
    <w:basedOn w:val="Normal"/>
    <w:link w:val="Heading2Char"/>
    <w:uiPriority w:val="9"/>
    <w:qFormat/>
    <w:rsid w:val="0068101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01D"/>
    <w:rPr>
      <w:rFonts w:ascii="Times New Roman" w:eastAsia="Times New Roman" w:hAnsi="Times New Roman" w:cs="Times New Roman"/>
      <w:b/>
      <w:bCs/>
      <w:sz w:val="36"/>
      <w:szCs w:val="36"/>
      <w:lang w:eastAsia="en-ZA"/>
    </w:rPr>
  </w:style>
  <w:style w:type="paragraph" w:styleId="ListParagraph">
    <w:name w:val="List Paragraph"/>
    <w:basedOn w:val="Normal"/>
    <w:link w:val="ListParagraphChar"/>
    <w:uiPriority w:val="34"/>
    <w:qFormat/>
    <w:rsid w:val="0068101D"/>
    <w:pPr>
      <w:ind w:left="720"/>
      <w:contextualSpacing/>
    </w:pPr>
  </w:style>
  <w:style w:type="character" w:customStyle="1" w:styleId="ListParagraphChar">
    <w:name w:val="List Paragraph Char"/>
    <w:link w:val="ListParagraph"/>
    <w:uiPriority w:val="34"/>
    <w:rsid w:val="0068101D"/>
  </w:style>
  <w:style w:type="paragraph" w:styleId="FootnoteText">
    <w:name w:val="footnote text"/>
    <w:basedOn w:val="Normal"/>
    <w:link w:val="FootnoteTextChar"/>
    <w:uiPriority w:val="99"/>
    <w:unhideWhenUsed/>
    <w:rsid w:val="0068101D"/>
    <w:pPr>
      <w:spacing w:after="0" w:line="240" w:lineRule="auto"/>
    </w:pPr>
    <w:rPr>
      <w:sz w:val="20"/>
      <w:szCs w:val="20"/>
    </w:rPr>
  </w:style>
  <w:style w:type="character" w:customStyle="1" w:styleId="FootnoteTextChar">
    <w:name w:val="Footnote Text Char"/>
    <w:basedOn w:val="DefaultParagraphFont"/>
    <w:link w:val="FootnoteText"/>
    <w:uiPriority w:val="99"/>
    <w:rsid w:val="0068101D"/>
    <w:rPr>
      <w:sz w:val="20"/>
      <w:szCs w:val="20"/>
    </w:rPr>
  </w:style>
  <w:style w:type="character" w:styleId="FootnoteReference">
    <w:name w:val="footnote reference"/>
    <w:basedOn w:val="DefaultParagraphFont"/>
    <w:uiPriority w:val="99"/>
    <w:unhideWhenUsed/>
    <w:rsid w:val="0068101D"/>
    <w:rPr>
      <w:vertAlign w:val="superscript"/>
    </w:rPr>
  </w:style>
  <w:style w:type="character" w:styleId="Hyperlink">
    <w:name w:val="Hyperlink"/>
    <w:basedOn w:val="DefaultParagraphFont"/>
    <w:uiPriority w:val="99"/>
    <w:unhideWhenUsed/>
    <w:rsid w:val="0068101D"/>
    <w:rPr>
      <w:color w:val="0563C1" w:themeColor="hyperlink"/>
      <w:u w:val="single"/>
    </w:rPr>
  </w:style>
  <w:style w:type="paragraph" w:styleId="NormalWeb">
    <w:name w:val="Normal (Web)"/>
    <w:basedOn w:val="Normal"/>
    <w:uiPriority w:val="99"/>
    <w:unhideWhenUsed/>
    <w:rsid w:val="0068101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rsid w:val="0068101D"/>
    <w:pPr>
      <w:tabs>
        <w:tab w:val="center" w:pos="4320"/>
        <w:tab w:val="right" w:pos="8640"/>
      </w:tabs>
      <w:spacing w:after="0" w:line="240" w:lineRule="auto"/>
    </w:pPr>
    <w:rPr>
      <w:rFonts w:ascii="Arial" w:eastAsia="Times New Roman" w:hAnsi="Arial" w:cs="Arial"/>
      <w:spacing w:val="12"/>
      <w:w w:val="104"/>
      <w:sz w:val="24"/>
      <w:szCs w:val="24"/>
      <w:lang w:val="en-GB"/>
    </w:rPr>
  </w:style>
  <w:style w:type="character" w:customStyle="1" w:styleId="HeaderChar">
    <w:name w:val="Header Char"/>
    <w:basedOn w:val="DefaultParagraphFont"/>
    <w:link w:val="Header"/>
    <w:uiPriority w:val="99"/>
    <w:rsid w:val="0068101D"/>
    <w:rPr>
      <w:rFonts w:ascii="Arial" w:eastAsia="Times New Roman" w:hAnsi="Arial" w:cs="Arial"/>
      <w:spacing w:val="12"/>
      <w:w w:val="104"/>
      <w:sz w:val="24"/>
      <w:szCs w:val="24"/>
      <w:lang w:val="en-GB"/>
    </w:rPr>
  </w:style>
  <w:style w:type="paragraph" w:customStyle="1" w:styleId="GW13">
    <w:name w:val="GW1.3"/>
    <w:basedOn w:val="Normal"/>
    <w:rsid w:val="0068101D"/>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table" w:styleId="TableGrid">
    <w:name w:val="Table Grid"/>
    <w:basedOn w:val="TableNormal"/>
    <w:uiPriority w:val="39"/>
    <w:rsid w:val="00681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3262">
      <w:bodyDiv w:val="1"/>
      <w:marLeft w:val="0"/>
      <w:marRight w:val="0"/>
      <w:marTop w:val="0"/>
      <w:marBottom w:val="0"/>
      <w:divBdr>
        <w:top w:val="none" w:sz="0" w:space="0" w:color="auto"/>
        <w:left w:val="none" w:sz="0" w:space="0" w:color="auto"/>
        <w:bottom w:val="none" w:sz="0" w:space="0" w:color="auto"/>
        <w:right w:val="none" w:sz="0" w:space="0" w:color="auto"/>
      </w:divBdr>
    </w:div>
    <w:div w:id="788205812">
      <w:bodyDiv w:val="1"/>
      <w:marLeft w:val="0"/>
      <w:marRight w:val="0"/>
      <w:marTop w:val="0"/>
      <w:marBottom w:val="0"/>
      <w:divBdr>
        <w:top w:val="none" w:sz="0" w:space="0" w:color="auto"/>
        <w:left w:val="none" w:sz="0" w:space="0" w:color="auto"/>
        <w:bottom w:val="none" w:sz="0" w:space="0" w:color="auto"/>
        <w:right w:val="none" w:sz="0" w:space="0" w:color="auto"/>
      </w:divBdr>
    </w:div>
    <w:div w:id="907569282">
      <w:bodyDiv w:val="1"/>
      <w:marLeft w:val="0"/>
      <w:marRight w:val="0"/>
      <w:marTop w:val="0"/>
      <w:marBottom w:val="0"/>
      <w:divBdr>
        <w:top w:val="none" w:sz="0" w:space="0" w:color="auto"/>
        <w:left w:val="none" w:sz="0" w:space="0" w:color="auto"/>
        <w:bottom w:val="none" w:sz="0" w:space="0" w:color="auto"/>
        <w:right w:val="none" w:sz="0" w:space="0" w:color="auto"/>
      </w:divBdr>
    </w:div>
    <w:div w:id="1306006844">
      <w:bodyDiv w:val="1"/>
      <w:marLeft w:val="0"/>
      <w:marRight w:val="0"/>
      <w:marTop w:val="0"/>
      <w:marBottom w:val="0"/>
      <w:divBdr>
        <w:top w:val="none" w:sz="0" w:space="0" w:color="auto"/>
        <w:left w:val="none" w:sz="0" w:space="0" w:color="auto"/>
        <w:bottom w:val="none" w:sz="0" w:space="0" w:color="auto"/>
        <w:right w:val="none" w:sz="0" w:space="0" w:color="auto"/>
      </w:divBdr>
    </w:div>
    <w:div w:id="18823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09%20%282%29%20SACR%20282" TargetMode="External"/><Relationship Id="rId2" Type="http://schemas.openxmlformats.org/officeDocument/2006/relationships/hyperlink" Target="http://www.saflii.org/cgi-bin/LawCite?cit=%5b2009%5d%20ZASCA%2055" TargetMode="External"/><Relationship Id="rId1" Type="http://schemas.openxmlformats.org/officeDocument/2006/relationships/hyperlink" Target="http://www.saflii.org/cgi-bin/LawCite?cit=2006%20%286%29%20SA%20235" TargetMode="External"/><Relationship Id="rId6" Type="http://schemas.openxmlformats.org/officeDocument/2006/relationships/hyperlink" Target="https://www.saflii.org/cgi-bin/LawCite?cit=%5b2021%5d%20ZASCA%20161" TargetMode="External"/><Relationship Id="rId5" Type="http://schemas.openxmlformats.org/officeDocument/2006/relationships/hyperlink" Target="http://www.saflii.org/cgi-bin/LawCite?cit=2009%20%285%29%20SA%2085" TargetMode="External"/><Relationship Id="rId4" Type="http://schemas.openxmlformats.org/officeDocument/2006/relationships/hyperlink" Target="http://www.saflii.org/cgi-bin/LawCite?cit=%5b2009%5d%204%20All%20SA%2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7F44-E9AA-4F9D-A460-BC7ABE7A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2023-08-08T11:08:00Z</cp:lastPrinted>
  <dcterms:created xsi:type="dcterms:W3CDTF">2023-08-11T09:22:00Z</dcterms:created>
  <dcterms:modified xsi:type="dcterms:W3CDTF">2023-08-11T09:23:00Z</dcterms:modified>
</cp:coreProperties>
</file>