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3A20B" w14:textId="710E8ABF" w:rsidR="00B753E0" w:rsidRDefault="00B753E0" w:rsidP="00B753E0">
      <w:pPr>
        <w:spacing w:after="0" w:line="480" w:lineRule="auto"/>
        <w:jc w:val="both"/>
        <w:rPr>
          <w:rFonts w:ascii="Arial" w:hAnsi="Arial" w:cs="Arial"/>
          <w:b/>
          <w:sz w:val="24"/>
          <w:szCs w:val="24"/>
        </w:rPr>
      </w:pPr>
      <w:r>
        <w:rPr>
          <w:noProof/>
          <w:lang w:val="en-US"/>
        </w:rPr>
        <w:drawing>
          <wp:anchor distT="0" distB="0" distL="114300" distR="114300" simplePos="0" relativeHeight="251659264" behindDoc="0" locked="0" layoutInCell="1" allowOverlap="1" wp14:anchorId="4440F92A" wp14:editId="2757DEE4">
            <wp:simplePos x="0" y="0"/>
            <wp:positionH relativeFrom="column">
              <wp:posOffset>2228215</wp:posOffset>
            </wp:positionH>
            <wp:positionV relativeFrom="paragraph">
              <wp:posOffset>-1270</wp:posOffset>
            </wp:positionV>
            <wp:extent cx="1444625" cy="1274445"/>
            <wp:effectExtent l="0" t="0" r="3175" b="1905"/>
            <wp:wrapNone/>
            <wp:docPr id="1867111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14:sizeRelH relativeFrom="page">
              <wp14:pctWidth>0</wp14:pctWidth>
            </wp14:sizeRelH>
            <wp14:sizeRelV relativeFrom="page">
              <wp14:pctHeight>0</wp14:pctHeight>
            </wp14:sizeRelV>
          </wp:anchor>
        </w:drawing>
      </w:r>
    </w:p>
    <w:p w14:paraId="1F8C350C" w14:textId="77777777" w:rsidR="00B753E0" w:rsidRDefault="00B753E0" w:rsidP="00B753E0">
      <w:pPr>
        <w:spacing w:after="0" w:line="480" w:lineRule="auto"/>
        <w:jc w:val="right"/>
        <w:rPr>
          <w:rFonts w:ascii="Arial" w:hAnsi="Arial" w:cs="Arial"/>
          <w:b/>
          <w:sz w:val="24"/>
          <w:szCs w:val="24"/>
        </w:rPr>
      </w:pPr>
    </w:p>
    <w:p w14:paraId="60DBD7E9" w14:textId="77777777" w:rsidR="00B753E0" w:rsidRDefault="00B753E0" w:rsidP="00B753E0">
      <w:pPr>
        <w:spacing w:after="0" w:line="480" w:lineRule="auto"/>
        <w:jc w:val="center"/>
        <w:rPr>
          <w:rFonts w:ascii="Arial" w:hAnsi="Arial" w:cs="Arial"/>
          <w:b/>
          <w:sz w:val="24"/>
          <w:szCs w:val="24"/>
        </w:rPr>
      </w:pPr>
    </w:p>
    <w:p w14:paraId="6CF6FB94" w14:textId="77777777" w:rsidR="00B753E0" w:rsidRDefault="00B753E0" w:rsidP="00B753E0">
      <w:pPr>
        <w:spacing w:after="0" w:line="480" w:lineRule="auto"/>
        <w:jc w:val="both"/>
        <w:rPr>
          <w:rFonts w:ascii="Arial" w:hAnsi="Arial" w:cs="Arial"/>
          <w:b/>
          <w:sz w:val="24"/>
          <w:szCs w:val="24"/>
        </w:rPr>
      </w:pPr>
    </w:p>
    <w:p w14:paraId="5A1E5938" w14:textId="77777777" w:rsidR="00B753E0" w:rsidRDefault="00B753E0" w:rsidP="00B753E0">
      <w:pPr>
        <w:spacing w:after="0" w:line="480" w:lineRule="auto"/>
        <w:jc w:val="both"/>
        <w:rPr>
          <w:rFonts w:ascii="Arial" w:hAnsi="Arial" w:cs="Arial"/>
          <w:b/>
          <w:sz w:val="24"/>
          <w:szCs w:val="24"/>
        </w:rPr>
      </w:pPr>
    </w:p>
    <w:p w14:paraId="5951AE4E" w14:textId="77777777" w:rsidR="00B753E0" w:rsidRDefault="00B753E0" w:rsidP="00B753E0">
      <w:pPr>
        <w:spacing w:after="0" w:line="480" w:lineRule="auto"/>
        <w:jc w:val="both"/>
        <w:rPr>
          <w:rFonts w:ascii="Arial" w:hAnsi="Arial" w:cs="Arial"/>
          <w:b/>
          <w:sz w:val="24"/>
          <w:szCs w:val="24"/>
        </w:rPr>
      </w:pPr>
    </w:p>
    <w:p w14:paraId="2D98D4EE" w14:textId="77777777" w:rsidR="00B753E0" w:rsidRDefault="00B753E0" w:rsidP="00B753E0">
      <w:pPr>
        <w:spacing w:after="0" w:line="480" w:lineRule="auto"/>
        <w:jc w:val="both"/>
        <w:rPr>
          <w:rFonts w:ascii="Arial" w:hAnsi="Arial" w:cs="Arial"/>
          <w:b/>
          <w:sz w:val="24"/>
          <w:szCs w:val="24"/>
        </w:rPr>
      </w:pPr>
      <w:r>
        <w:rPr>
          <w:rFonts w:ascii="Arial" w:hAnsi="Arial" w:cs="Arial"/>
          <w:b/>
          <w:sz w:val="24"/>
          <w:szCs w:val="24"/>
        </w:rPr>
        <w:t>IN THE HIGH COURT OF SOUTH AFRICA</w:t>
      </w:r>
    </w:p>
    <w:p w14:paraId="5B2D8C32" w14:textId="7F320E1C" w:rsidR="00B753E0" w:rsidRDefault="00B753E0" w:rsidP="00B753E0">
      <w:pPr>
        <w:spacing w:after="0" w:line="480" w:lineRule="auto"/>
        <w:jc w:val="both"/>
        <w:rPr>
          <w:rFonts w:ascii="Arial" w:hAnsi="Arial" w:cs="Arial"/>
          <w:b/>
          <w:sz w:val="24"/>
          <w:szCs w:val="24"/>
        </w:rPr>
      </w:pPr>
      <w:r>
        <w:rPr>
          <w:rFonts w:ascii="Arial" w:hAnsi="Arial" w:cs="Arial"/>
          <w:b/>
          <w:sz w:val="24"/>
          <w:szCs w:val="24"/>
        </w:rPr>
        <w:t>EASTERN CAPE DIVISION, MAKHANDA</w:t>
      </w:r>
    </w:p>
    <w:p w14:paraId="7D683CEB" w14:textId="07BE1B0E" w:rsidR="00B753E0" w:rsidRDefault="00B753E0" w:rsidP="00B753E0">
      <w:pPr>
        <w:spacing w:after="0" w:line="480" w:lineRule="auto"/>
        <w:jc w:val="both"/>
        <w:rPr>
          <w:rFonts w:ascii="Arial" w:hAnsi="Arial" w:cs="Arial"/>
          <w:b/>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0"/>
          <w:szCs w:val="20"/>
        </w:rPr>
        <w:t xml:space="preserve">REPORTABLE/NOT REPORTABLE </w:t>
      </w:r>
    </w:p>
    <w:p w14:paraId="22F5ECA6" w14:textId="72194631" w:rsidR="00B753E0" w:rsidRDefault="00B753E0" w:rsidP="00B753E0">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Case No:  CA&amp;R 49/2021</w:t>
      </w:r>
    </w:p>
    <w:p w14:paraId="4F8457B9" w14:textId="2320A5D4" w:rsidR="00B753E0" w:rsidRDefault="00B753E0" w:rsidP="004F6A7D">
      <w:pPr>
        <w:spacing w:after="0" w:line="480" w:lineRule="auto"/>
        <w:jc w:val="both"/>
        <w:rPr>
          <w:rFonts w:ascii="Arial" w:hAnsi="Arial" w:cs="Arial"/>
          <w:b/>
          <w:sz w:val="24"/>
          <w:szCs w:val="24"/>
        </w:rPr>
      </w:pPr>
      <w:r>
        <w:rPr>
          <w:rFonts w:ascii="Arial" w:hAnsi="Arial" w:cs="Arial"/>
          <w:sz w:val="24"/>
          <w:szCs w:val="24"/>
        </w:rPr>
        <w:t>In the matter between:</w:t>
      </w:r>
    </w:p>
    <w:p w14:paraId="23262F9F" w14:textId="77777777" w:rsidR="00B753E0" w:rsidRDefault="00B753E0" w:rsidP="004F6A7D">
      <w:pPr>
        <w:spacing w:after="0" w:line="480" w:lineRule="auto"/>
        <w:jc w:val="both"/>
        <w:rPr>
          <w:rFonts w:ascii="Arial" w:hAnsi="Arial" w:cs="Arial"/>
          <w:sz w:val="24"/>
          <w:szCs w:val="24"/>
        </w:rPr>
      </w:pPr>
    </w:p>
    <w:p w14:paraId="0AFDB152" w14:textId="302E450A" w:rsidR="00B753E0" w:rsidRDefault="00B753E0" w:rsidP="004F6A7D">
      <w:pPr>
        <w:spacing w:after="0" w:line="480" w:lineRule="auto"/>
        <w:jc w:val="both"/>
        <w:rPr>
          <w:rFonts w:ascii="Arial" w:hAnsi="Arial" w:cs="Arial"/>
          <w:sz w:val="24"/>
          <w:szCs w:val="24"/>
        </w:rPr>
      </w:pPr>
      <w:r>
        <w:rPr>
          <w:rFonts w:ascii="Arial" w:hAnsi="Arial" w:cs="Arial"/>
          <w:b/>
          <w:sz w:val="24"/>
          <w:szCs w:val="24"/>
        </w:rPr>
        <w:t>KEVIN KASCHULA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Appellant</w:t>
      </w:r>
    </w:p>
    <w:p w14:paraId="41884000" w14:textId="77777777" w:rsidR="00B753E0" w:rsidRDefault="00B753E0" w:rsidP="004F6A7D">
      <w:pPr>
        <w:spacing w:after="0" w:line="480" w:lineRule="auto"/>
        <w:jc w:val="both"/>
        <w:rPr>
          <w:rFonts w:ascii="Arial" w:hAnsi="Arial" w:cs="Arial"/>
          <w:sz w:val="24"/>
          <w:szCs w:val="24"/>
        </w:rPr>
      </w:pPr>
    </w:p>
    <w:p w14:paraId="230C1618" w14:textId="77777777" w:rsidR="00B753E0" w:rsidRDefault="00B753E0" w:rsidP="004F6A7D">
      <w:pPr>
        <w:spacing w:after="0" w:line="480" w:lineRule="auto"/>
        <w:jc w:val="both"/>
        <w:rPr>
          <w:rFonts w:ascii="Arial" w:hAnsi="Arial" w:cs="Arial"/>
          <w:sz w:val="24"/>
          <w:szCs w:val="24"/>
        </w:rPr>
      </w:pPr>
      <w:r>
        <w:rPr>
          <w:rFonts w:ascii="Arial" w:hAnsi="Arial" w:cs="Arial"/>
          <w:sz w:val="24"/>
          <w:szCs w:val="24"/>
        </w:rPr>
        <w:t>and</w:t>
      </w:r>
    </w:p>
    <w:p w14:paraId="21B8653F" w14:textId="77777777" w:rsidR="00B753E0" w:rsidRDefault="00B753E0" w:rsidP="004F6A7D">
      <w:pPr>
        <w:spacing w:after="0" w:line="480" w:lineRule="auto"/>
        <w:jc w:val="both"/>
        <w:rPr>
          <w:rFonts w:ascii="Arial" w:hAnsi="Arial" w:cs="Arial"/>
          <w:sz w:val="24"/>
          <w:szCs w:val="24"/>
        </w:rPr>
      </w:pPr>
    </w:p>
    <w:p w14:paraId="34E70AA9" w14:textId="0CE3CCF7" w:rsidR="00B753E0" w:rsidRDefault="00B753E0" w:rsidP="004F6A7D">
      <w:pPr>
        <w:pBdr>
          <w:bottom w:val="single" w:sz="12" w:space="1" w:color="auto"/>
        </w:pBdr>
        <w:spacing w:after="0" w:line="480" w:lineRule="auto"/>
        <w:jc w:val="both"/>
        <w:rPr>
          <w:rFonts w:ascii="Arial" w:hAnsi="Arial" w:cs="Arial"/>
          <w:sz w:val="24"/>
          <w:szCs w:val="24"/>
        </w:rPr>
      </w:pPr>
      <w:r>
        <w:rPr>
          <w:rFonts w:ascii="Arial" w:hAnsi="Arial" w:cs="Arial"/>
          <w:b/>
          <w:bCs/>
          <w:sz w:val="24"/>
          <w:szCs w:val="24"/>
        </w:rPr>
        <w:t>THE STATE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Respondent</w:t>
      </w:r>
    </w:p>
    <w:p w14:paraId="693C5D79" w14:textId="77777777" w:rsidR="00B753E0" w:rsidRDefault="00B753E0" w:rsidP="004F6A7D">
      <w:pPr>
        <w:spacing w:after="0" w:line="480" w:lineRule="auto"/>
        <w:jc w:val="both"/>
        <w:rPr>
          <w:rFonts w:ascii="Arial" w:hAnsi="Arial" w:cs="Arial"/>
          <w:sz w:val="24"/>
          <w:szCs w:val="24"/>
        </w:rPr>
      </w:pPr>
    </w:p>
    <w:p w14:paraId="242C873B" w14:textId="67E42EA8" w:rsidR="00B753E0" w:rsidRDefault="00D46F2C" w:rsidP="004F6A7D">
      <w:pPr>
        <w:spacing w:after="0" w:line="480" w:lineRule="auto"/>
        <w:jc w:val="center"/>
        <w:rPr>
          <w:rFonts w:ascii="Arial" w:hAnsi="Arial" w:cs="Arial"/>
          <w:b/>
          <w:bCs/>
          <w:sz w:val="24"/>
          <w:szCs w:val="24"/>
        </w:rPr>
      </w:pPr>
      <w:r>
        <w:rPr>
          <w:rFonts w:ascii="Arial" w:hAnsi="Arial" w:cs="Arial"/>
          <w:b/>
          <w:bCs/>
          <w:sz w:val="24"/>
          <w:szCs w:val="24"/>
        </w:rPr>
        <w:t xml:space="preserve">APPEAL </w:t>
      </w:r>
      <w:r w:rsidR="00B753E0">
        <w:rPr>
          <w:rFonts w:ascii="Arial" w:hAnsi="Arial" w:cs="Arial"/>
          <w:b/>
          <w:bCs/>
          <w:sz w:val="24"/>
          <w:szCs w:val="24"/>
        </w:rPr>
        <w:t>JUDGMENT</w:t>
      </w:r>
    </w:p>
    <w:p w14:paraId="4E52DEEC" w14:textId="77777777" w:rsidR="00B753E0" w:rsidRDefault="00B753E0" w:rsidP="004F6A7D">
      <w:pPr>
        <w:pBdr>
          <w:bottom w:val="single" w:sz="12" w:space="1" w:color="auto"/>
        </w:pBdr>
        <w:spacing w:after="0" w:line="480" w:lineRule="auto"/>
        <w:jc w:val="center"/>
        <w:rPr>
          <w:rFonts w:ascii="Arial" w:hAnsi="Arial" w:cs="Arial"/>
          <w:sz w:val="24"/>
          <w:szCs w:val="24"/>
        </w:rPr>
      </w:pPr>
    </w:p>
    <w:p w14:paraId="39DDB407" w14:textId="77777777" w:rsidR="00FE4A40" w:rsidRDefault="00FE4A40" w:rsidP="004F6A7D">
      <w:pPr>
        <w:spacing w:after="0" w:line="480" w:lineRule="auto"/>
        <w:jc w:val="both"/>
        <w:rPr>
          <w:rFonts w:ascii="Arial" w:hAnsi="Arial" w:cs="Arial"/>
          <w:b/>
          <w:bCs/>
          <w:sz w:val="24"/>
          <w:szCs w:val="24"/>
        </w:rPr>
      </w:pPr>
    </w:p>
    <w:p w14:paraId="0C645637" w14:textId="4FA39674" w:rsid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ELLIS AJ</w:t>
      </w:r>
      <w:r w:rsidR="00E1021E">
        <w:rPr>
          <w:rFonts w:ascii="Arial" w:hAnsi="Arial" w:cs="Arial"/>
          <w:b/>
          <w:bCs/>
          <w:sz w:val="24"/>
          <w:szCs w:val="24"/>
        </w:rPr>
        <w:t>:</w:t>
      </w:r>
    </w:p>
    <w:p w14:paraId="4B491E5F" w14:textId="77777777" w:rsidR="00D46F2C" w:rsidRDefault="00D46F2C" w:rsidP="004F6A7D">
      <w:pPr>
        <w:spacing w:after="0" w:line="480" w:lineRule="auto"/>
        <w:jc w:val="both"/>
        <w:rPr>
          <w:rFonts w:ascii="Arial" w:hAnsi="Arial" w:cs="Arial"/>
          <w:b/>
          <w:bCs/>
          <w:sz w:val="24"/>
          <w:szCs w:val="24"/>
        </w:rPr>
      </w:pPr>
    </w:p>
    <w:p w14:paraId="72708994" w14:textId="7D22B7E0" w:rsidR="00D46F2C" w:rsidRPr="00D46F2C" w:rsidRDefault="00D46F2C" w:rsidP="004F6A7D">
      <w:pPr>
        <w:spacing w:after="0" w:line="480" w:lineRule="auto"/>
        <w:jc w:val="both"/>
        <w:rPr>
          <w:rFonts w:ascii="Arial" w:hAnsi="Arial" w:cs="Arial"/>
          <w:b/>
          <w:bCs/>
          <w:sz w:val="24"/>
          <w:szCs w:val="24"/>
          <w:u w:val="single"/>
        </w:rPr>
      </w:pPr>
      <w:r>
        <w:rPr>
          <w:rFonts w:ascii="Arial" w:hAnsi="Arial" w:cs="Arial"/>
          <w:b/>
          <w:bCs/>
          <w:sz w:val="24"/>
          <w:szCs w:val="24"/>
          <w:u w:val="single"/>
        </w:rPr>
        <w:t>INTRODUCTION</w:t>
      </w:r>
    </w:p>
    <w:p w14:paraId="7C4C4411" w14:textId="77777777" w:rsidR="00B753E0" w:rsidRDefault="00B753E0" w:rsidP="004F6A7D">
      <w:pPr>
        <w:spacing w:after="0" w:line="480" w:lineRule="auto"/>
        <w:jc w:val="both"/>
        <w:rPr>
          <w:rFonts w:ascii="Arial" w:hAnsi="Arial" w:cs="Arial"/>
          <w:b/>
          <w:bCs/>
          <w:sz w:val="24"/>
          <w:szCs w:val="24"/>
        </w:rPr>
      </w:pPr>
    </w:p>
    <w:p w14:paraId="35BB1A25" w14:textId="77777777" w:rsidR="00D46F2C" w:rsidRDefault="00D46F2C" w:rsidP="004F6A7D">
      <w:pPr>
        <w:spacing w:after="0" w:line="480" w:lineRule="auto"/>
        <w:jc w:val="both"/>
        <w:rPr>
          <w:rFonts w:ascii="Arial" w:hAnsi="Arial" w:cs="Arial"/>
          <w:b/>
          <w:bCs/>
          <w:sz w:val="24"/>
          <w:szCs w:val="24"/>
        </w:rPr>
      </w:pPr>
    </w:p>
    <w:p w14:paraId="2DC843F5" w14:textId="77777777" w:rsidR="000A412F" w:rsidRDefault="00B753E0" w:rsidP="004F6A7D">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A412F">
        <w:rPr>
          <w:rFonts w:ascii="Arial" w:hAnsi="Arial" w:cs="Arial"/>
          <w:sz w:val="24"/>
          <w:szCs w:val="24"/>
        </w:rPr>
        <w:t xml:space="preserve">The appellant was charged with theft in that during the period 1994 to 2015 and at or near Nedbank, Oxford Street, East London, in the Regional Division of the Eastern Cape, the appellant unlawfully and intentionally stole about 480 gold Kruger coins, to the value of R7 200 000.00, the property of Mr E V Krull or in the lawful possession of Nedbank, Oxford Street, East London, and/or its employees.  </w:t>
      </w:r>
    </w:p>
    <w:p w14:paraId="1EBE0C9A" w14:textId="77777777" w:rsidR="000A412F" w:rsidRDefault="000A412F" w:rsidP="004F6A7D">
      <w:pPr>
        <w:spacing w:after="0" w:line="480" w:lineRule="auto"/>
        <w:jc w:val="both"/>
        <w:rPr>
          <w:rFonts w:ascii="Arial" w:hAnsi="Arial" w:cs="Arial"/>
          <w:sz w:val="24"/>
          <w:szCs w:val="24"/>
        </w:rPr>
      </w:pPr>
    </w:p>
    <w:p w14:paraId="623F6828" w14:textId="0ED0FF8D" w:rsidR="00B753E0" w:rsidRDefault="000A412F" w:rsidP="004F6A7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46F2C">
        <w:rPr>
          <w:rFonts w:ascii="Arial" w:hAnsi="Arial" w:cs="Arial"/>
          <w:sz w:val="24"/>
          <w:szCs w:val="24"/>
        </w:rPr>
        <w:t xml:space="preserve">The appellant was convicted </w:t>
      </w:r>
      <w:r>
        <w:rPr>
          <w:rFonts w:ascii="Arial" w:hAnsi="Arial" w:cs="Arial"/>
          <w:sz w:val="24"/>
          <w:szCs w:val="24"/>
        </w:rPr>
        <w:t>as charged</w:t>
      </w:r>
      <w:r>
        <w:rPr>
          <w:rStyle w:val="FootnoteReference"/>
          <w:rFonts w:ascii="Arial" w:hAnsi="Arial" w:cs="Arial"/>
          <w:sz w:val="24"/>
          <w:szCs w:val="24"/>
        </w:rPr>
        <w:footnoteReference w:id="1"/>
      </w:r>
      <w:r w:rsidR="00C30381">
        <w:rPr>
          <w:rFonts w:ascii="Arial" w:hAnsi="Arial" w:cs="Arial"/>
          <w:sz w:val="24"/>
          <w:szCs w:val="24"/>
        </w:rPr>
        <w:t xml:space="preserve"> </w:t>
      </w:r>
      <w:r w:rsidR="00D46F2C">
        <w:rPr>
          <w:rFonts w:ascii="Arial" w:hAnsi="Arial" w:cs="Arial"/>
          <w:sz w:val="24"/>
          <w:szCs w:val="24"/>
        </w:rPr>
        <w:t xml:space="preserve">on 12 April 2019 </w:t>
      </w:r>
      <w:r>
        <w:rPr>
          <w:rFonts w:ascii="Arial" w:hAnsi="Arial" w:cs="Arial"/>
          <w:sz w:val="24"/>
          <w:szCs w:val="24"/>
        </w:rPr>
        <w:t xml:space="preserve">and sentenced to eight years’ imprisonment </w:t>
      </w:r>
      <w:r w:rsidR="00D46F2C">
        <w:rPr>
          <w:rFonts w:ascii="Arial" w:hAnsi="Arial" w:cs="Arial"/>
          <w:sz w:val="24"/>
          <w:szCs w:val="24"/>
        </w:rPr>
        <w:t xml:space="preserve">on 2 August 2019.  </w:t>
      </w:r>
      <w:r w:rsidR="00A02919">
        <w:rPr>
          <w:rFonts w:ascii="Arial" w:hAnsi="Arial" w:cs="Arial"/>
          <w:sz w:val="24"/>
          <w:szCs w:val="24"/>
        </w:rPr>
        <w:t xml:space="preserve">The appellant was released on parole on 30 June 2020. </w:t>
      </w:r>
    </w:p>
    <w:p w14:paraId="68FCC025" w14:textId="77777777" w:rsidR="00D46F2C" w:rsidRDefault="00D46F2C" w:rsidP="004F6A7D">
      <w:pPr>
        <w:spacing w:after="0" w:line="480" w:lineRule="auto"/>
        <w:jc w:val="both"/>
        <w:rPr>
          <w:rFonts w:ascii="Arial" w:hAnsi="Arial" w:cs="Arial"/>
          <w:sz w:val="24"/>
          <w:szCs w:val="24"/>
        </w:rPr>
      </w:pPr>
    </w:p>
    <w:p w14:paraId="79215156" w14:textId="2CEE4C8F" w:rsidR="00D46F2C" w:rsidRDefault="00D46F2C" w:rsidP="004F6A7D">
      <w:pPr>
        <w:spacing w:after="0" w:line="480" w:lineRule="auto"/>
        <w:jc w:val="both"/>
        <w:rPr>
          <w:rFonts w:ascii="Arial" w:hAnsi="Arial" w:cs="Arial"/>
          <w:sz w:val="24"/>
          <w:szCs w:val="24"/>
        </w:rPr>
      </w:pPr>
      <w:r>
        <w:rPr>
          <w:rFonts w:ascii="Arial" w:hAnsi="Arial" w:cs="Arial"/>
          <w:sz w:val="24"/>
          <w:szCs w:val="24"/>
        </w:rPr>
        <w:t>[</w:t>
      </w:r>
      <w:r w:rsidR="000A412F">
        <w:rPr>
          <w:rFonts w:ascii="Arial" w:hAnsi="Arial" w:cs="Arial"/>
          <w:sz w:val="24"/>
          <w:szCs w:val="24"/>
        </w:rPr>
        <w:t>3</w:t>
      </w:r>
      <w:r>
        <w:rPr>
          <w:rFonts w:ascii="Arial" w:hAnsi="Arial" w:cs="Arial"/>
          <w:sz w:val="24"/>
          <w:szCs w:val="24"/>
        </w:rPr>
        <w:t>]</w:t>
      </w:r>
      <w:r>
        <w:rPr>
          <w:rFonts w:ascii="Arial" w:hAnsi="Arial" w:cs="Arial"/>
          <w:sz w:val="24"/>
          <w:szCs w:val="24"/>
        </w:rPr>
        <w:tab/>
        <w:t xml:space="preserve">This appeal lies against the appellant’s conviction, the necessary leave having been granted to him on application to this court, after his application for leave to appeal was refused by the Regional Court.  </w:t>
      </w:r>
    </w:p>
    <w:p w14:paraId="22665758" w14:textId="77777777" w:rsidR="00D46F2C" w:rsidRDefault="00D46F2C" w:rsidP="004F6A7D">
      <w:pPr>
        <w:spacing w:after="0" w:line="480" w:lineRule="auto"/>
        <w:jc w:val="both"/>
        <w:rPr>
          <w:rFonts w:ascii="Arial" w:hAnsi="Arial" w:cs="Arial"/>
          <w:sz w:val="24"/>
          <w:szCs w:val="24"/>
        </w:rPr>
      </w:pPr>
    </w:p>
    <w:p w14:paraId="57A71C20" w14:textId="466E03CE" w:rsidR="00D46F2C" w:rsidRDefault="00D46F2C" w:rsidP="004F6A7D">
      <w:pPr>
        <w:spacing w:after="0" w:line="480" w:lineRule="auto"/>
        <w:jc w:val="both"/>
        <w:rPr>
          <w:rFonts w:ascii="Arial" w:hAnsi="Arial" w:cs="Arial"/>
          <w:b/>
          <w:bCs/>
          <w:sz w:val="24"/>
          <w:szCs w:val="24"/>
          <w:u w:val="single"/>
        </w:rPr>
      </w:pPr>
      <w:r>
        <w:rPr>
          <w:rFonts w:ascii="Arial" w:hAnsi="Arial" w:cs="Arial"/>
          <w:b/>
          <w:bCs/>
          <w:sz w:val="24"/>
          <w:szCs w:val="24"/>
          <w:u w:val="single"/>
        </w:rPr>
        <w:t>GROUNDS OF APPEAL</w:t>
      </w:r>
    </w:p>
    <w:p w14:paraId="3A34C2E8" w14:textId="77777777" w:rsidR="00D46F2C" w:rsidRDefault="00D46F2C" w:rsidP="004F6A7D">
      <w:pPr>
        <w:spacing w:after="0" w:line="480" w:lineRule="auto"/>
        <w:jc w:val="both"/>
        <w:rPr>
          <w:rFonts w:ascii="Arial" w:hAnsi="Arial" w:cs="Arial"/>
          <w:b/>
          <w:bCs/>
          <w:sz w:val="24"/>
          <w:szCs w:val="24"/>
          <w:u w:val="single"/>
        </w:rPr>
      </w:pPr>
    </w:p>
    <w:p w14:paraId="709AD8E4" w14:textId="56403973" w:rsidR="00D46F2C" w:rsidRDefault="00D46F2C"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4</w:t>
      </w:r>
      <w:r>
        <w:rPr>
          <w:rFonts w:ascii="Arial" w:hAnsi="Arial" w:cs="Arial"/>
          <w:sz w:val="24"/>
          <w:szCs w:val="24"/>
        </w:rPr>
        <w:t>]</w:t>
      </w:r>
      <w:r>
        <w:rPr>
          <w:rFonts w:ascii="Arial" w:hAnsi="Arial" w:cs="Arial"/>
          <w:sz w:val="24"/>
          <w:szCs w:val="24"/>
        </w:rPr>
        <w:tab/>
        <w:t xml:space="preserve">The grounds of appeal raised by the appellant </w:t>
      </w:r>
      <w:r w:rsidR="00A02919">
        <w:rPr>
          <w:rFonts w:ascii="Arial" w:hAnsi="Arial" w:cs="Arial"/>
          <w:sz w:val="24"/>
          <w:szCs w:val="24"/>
        </w:rPr>
        <w:t>in his amended notice of appeal are, in summary, that the magistrate misdirected himself in convicting the appellant of having stolen “about” 480 Kruger coins; that there were various material misdirection</w:t>
      </w:r>
      <w:r w:rsidR="000A412F">
        <w:rPr>
          <w:rFonts w:ascii="Arial" w:hAnsi="Arial" w:cs="Arial"/>
          <w:sz w:val="24"/>
          <w:szCs w:val="24"/>
        </w:rPr>
        <w:t>s</w:t>
      </w:r>
      <w:r w:rsidR="00A02919">
        <w:rPr>
          <w:rFonts w:ascii="Arial" w:hAnsi="Arial" w:cs="Arial"/>
          <w:sz w:val="24"/>
          <w:szCs w:val="24"/>
        </w:rPr>
        <w:t xml:space="preserve"> in the analysis and consideration of the evidence; the magistrate failed to apply the rules of evidence which apply to the assessment of circumstantial evidence; the magistrate failed to set out the proved facts from which it was inferred that the </w:t>
      </w:r>
      <w:r w:rsidR="00A02919">
        <w:rPr>
          <w:rFonts w:ascii="Arial" w:hAnsi="Arial" w:cs="Arial"/>
          <w:sz w:val="24"/>
          <w:szCs w:val="24"/>
        </w:rPr>
        <w:lastRenderedPageBreak/>
        <w:t>appellant stole the Kruger coins in question; the magistrate erred by not finding that the evidence adduced by the State does not exclude the reasonable possibility that someone other than the appellant stole the Kruger coins; and that the only reasonable inference to be drawn from the proved facts was not that the appellant stole the coins</w:t>
      </w:r>
      <w:r w:rsidR="000A412F">
        <w:rPr>
          <w:rFonts w:ascii="Arial" w:hAnsi="Arial" w:cs="Arial"/>
          <w:sz w:val="24"/>
          <w:szCs w:val="24"/>
        </w:rPr>
        <w:t>,</w:t>
      </w:r>
      <w:r w:rsidR="00A02919">
        <w:rPr>
          <w:rFonts w:ascii="Arial" w:hAnsi="Arial" w:cs="Arial"/>
          <w:sz w:val="24"/>
          <w:szCs w:val="24"/>
        </w:rPr>
        <w:t xml:space="preserve"> which the claimant claims were stolen. </w:t>
      </w:r>
    </w:p>
    <w:p w14:paraId="249E8BD5" w14:textId="77777777" w:rsidR="00A02919" w:rsidRDefault="00A02919" w:rsidP="004F6A7D">
      <w:pPr>
        <w:spacing w:after="0" w:line="480" w:lineRule="auto"/>
        <w:jc w:val="both"/>
        <w:rPr>
          <w:rFonts w:ascii="Arial" w:hAnsi="Arial" w:cs="Arial"/>
          <w:sz w:val="24"/>
          <w:szCs w:val="24"/>
        </w:rPr>
      </w:pPr>
    </w:p>
    <w:p w14:paraId="477B54E7" w14:textId="44298AB5" w:rsidR="00D46F2C" w:rsidRDefault="00D46F2C" w:rsidP="004F6A7D">
      <w:pPr>
        <w:spacing w:after="0" w:line="480" w:lineRule="auto"/>
        <w:jc w:val="both"/>
        <w:rPr>
          <w:rFonts w:ascii="Arial" w:hAnsi="Arial" w:cs="Arial"/>
          <w:b/>
          <w:bCs/>
          <w:sz w:val="24"/>
          <w:szCs w:val="24"/>
          <w:u w:val="single"/>
        </w:rPr>
      </w:pPr>
      <w:r>
        <w:rPr>
          <w:rFonts w:ascii="Arial" w:hAnsi="Arial" w:cs="Arial"/>
          <w:b/>
          <w:bCs/>
          <w:sz w:val="24"/>
          <w:szCs w:val="24"/>
          <w:u w:val="single"/>
        </w:rPr>
        <w:t>THE STATE’S EVIDENCE AT TRIAL</w:t>
      </w:r>
    </w:p>
    <w:p w14:paraId="64FE0566" w14:textId="77777777" w:rsidR="00D46F2C" w:rsidRDefault="00D46F2C" w:rsidP="004F6A7D">
      <w:pPr>
        <w:spacing w:after="0" w:line="480" w:lineRule="auto"/>
        <w:jc w:val="both"/>
        <w:rPr>
          <w:rFonts w:ascii="Arial" w:hAnsi="Arial" w:cs="Arial"/>
          <w:b/>
          <w:bCs/>
          <w:sz w:val="24"/>
          <w:szCs w:val="24"/>
          <w:u w:val="single"/>
        </w:rPr>
      </w:pPr>
    </w:p>
    <w:p w14:paraId="0A7DC628" w14:textId="16D713E2" w:rsidR="00D46F2C" w:rsidRDefault="00D46F2C"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5</w:t>
      </w:r>
      <w:r>
        <w:rPr>
          <w:rFonts w:ascii="Arial" w:hAnsi="Arial" w:cs="Arial"/>
          <w:sz w:val="24"/>
          <w:szCs w:val="24"/>
        </w:rPr>
        <w:t>]</w:t>
      </w:r>
      <w:r>
        <w:rPr>
          <w:rFonts w:ascii="Arial" w:hAnsi="Arial" w:cs="Arial"/>
          <w:sz w:val="24"/>
          <w:szCs w:val="24"/>
        </w:rPr>
        <w:tab/>
        <w:t>The State adduced the evidence of nine witnesses at the trial</w:t>
      </w:r>
      <w:r w:rsidR="00A02919">
        <w:rPr>
          <w:rFonts w:ascii="Arial" w:hAnsi="Arial" w:cs="Arial"/>
          <w:sz w:val="24"/>
          <w:szCs w:val="24"/>
        </w:rPr>
        <w:t>. N</w:t>
      </w:r>
      <w:r>
        <w:rPr>
          <w:rFonts w:ascii="Arial" w:hAnsi="Arial" w:cs="Arial"/>
          <w:sz w:val="24"/>
          <w:szCs w:val="24"/>
        </w:rPr>
        <w:t xml:space="preserve">one </w:t>
      </w:r>
      <w:r w:rsidR="00D252A6">
        <w:rPr>
          <w:rFonts w:ascii="Arial" w:hAnsi="Arial" w:cs="Arial"/>
          <w:sz w:val="24"/>
          <w:szCs w:val="24"/>
        </w:rPr>
        <w:t xml:space="preserve">of the witnesses </w:t>
      </w:r>
      <w:r w:rsidR="00A02919">
        <w:rPr>
          <w:rFonts w:ascii="Arial" w:hAnsi="Arial" w:cs="Arial"/>
          <w:sz w:val="24"/>
          <w:szCs w:val="24"/>
        </w:rPr>
        <w:t>gave</w:t>
      </w:r>
      <w:r w:rsidR="00D252A6">
        <w:rPr>
          <w:rFonts w:ascii="Arial" w:hAnsi="Arial" w:cs="Arial"/>
          <w:sz w:val="24"/>
          <w:szCs w:val="24"/>
        </w:rPr>
        <w:t xml:space="preserve"> </w:t>
      </w:r>
      <w:r>
        <w:rPr>
          <w:rFonts w:ascii="Arial" w:hAnsi="Arial" w:cs="Arial"/>
          <w:sz w:val="24"/>
          <w:szCs w:val="24"/>
        </w:rPr>
        <w:t xml:space="preserve">evidence </w:t>
      </w:r>
      <w:r w:rsidR="00A02919">
        <w:rPr>
          <w:rFonts w:ascii="Arial" w:hAnsi="Arial" w:cs="Arial"/>
          <w:sz w:val="24"/>
          <w:szCs w:val="24"/>
        </w:rPr>
        <w:t xml:space="preserve">directly </w:t>
      </w:r>
      <w:r>
        <w:rPr>
          <w:rFonts w:ascii="Arial" w:hAnsi="Arial" w:cs="Arial"/>
          <w:sz w:val="24"/>
          <w:szCs w:val="24"/>
        </w:rPr>
        <w:t>incriminating the appellant</w:t>
      </w:r>
      <w:r w:rsidR="00D252A6">
        <w:rPr>
          <w:rFonts w:ascii="Arial" w:hAnsi="Arial" w:cs="Arial"/>
          <w:sz w:val="24"/>
          <w:szCs w:val="24"/>
        </w:rPr>
        <w:t xml:space="preserve"> in the theft</w:t>
      </w:r>
      <w:r>
        <w:rPr>
          <w:rFonts w:ascii="Arial" w:hAnsi="Arial" w:cs="Arial"/>
          <w:sz w:val="24"/>
          <w:szCs w:val="24"/>
        </w:rPr>
        <w:t xml:space="preserve">.  On appeal, Mr Jaftha on behalf of the State, conceded that the appellant was convicted on a </w:t>
      </w:r>
      <w:r w:rsidR="00D252A6">
        <w:rPr>
          <w:rFonts w:ascii="Arial" w:hAnsi="Arial" w:cs="Arial"/>
          <w:sz w:val="24"/>
          <w:szCs w:val="24"/>
        </w:rPr>
        <w:t>“</w:t>
      </w:r>
      <w:r w:rsidRPr="00D252A6">
        <w:rPr>
          <w:rFonts w:ascii="Arial" w:hAnsi="Arial" w:cs="Arial"/>
          <w:i/>
          <w:iCs/>
          <w:sz w:val="24"/>
          <w:szCs w:val="24"/>
        </w:rPr>
        <w:t>strong suspicion</w:t>
      </w:r>
      <w:r w:rsidR="00D252A6">
        <w:rPr>
          <w:rFonts w:ascii="Arial" w:hAnsi="Arial" w:cs="Arial"/>
          <w:sz w:val="24"/>
          <w:szCs w:val="24"/>
        </w:rPr>
        <w:t>”</w:t>
      </w:r>
      <w:r>
        <w:rPr>
          <w:rFonts w:ascii="Arial" w:hAnsi="Arial" w:cs="Arial"/>
          <w:sz w:val="24"/>
          <w:szCs w:val="24"/>
        </w:rPr>
        <w:t xml:space="preserve">.  </w:t>
      </w:r>
    </w:p>
    <w:p w14:paraId="739E0B27" w14:textId="77777777" w:rsidR="00D46F2C" w:rsidRDefault="00D46F2C" w:rsidP="004F6A7D">
      <w:pPr>
        <w:spacing w:after="0" w:line="480" w:lineRule="auto"/>
        <w:jc w:val="both"/>
        <w:rPr>
          <w:rFonts w:ascii="Arial" w:hAnsi="Arial" w:cs="Arial"/>
          <w:sz w:val="24"/>
          <w:szCs w:val="24"/>
        </w:rPr>
      </w:pPr>
    </w:p>
    <w:p w14:paraId="6710EB11" w14:textId="49A6955E" w:rsidR="00D46F2C" w:rsidRDefault="00D46F2C"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6</w:t>
      </w:r>
      <w:r>
        <w:rPr>
          <w:rFonts w:ascii="Arial" w:hAnsi="Arial" w:cs="Arial"/>
          <w:sz w:val="24"/>
          <w:szCs w:val="24"/>
        </w:rPr>
        <w:t>]</w:t>
      </w:r>
      <w:r>
        <w:rPr>
          <w:rFonts w:ascii="Arial" w:hAnsi="Arial" w:cs="Arial"/>
          <w:sz w:val="24"/>
          <w:szCs w:val="24"/>
        </w:rPr>
        <w:tab/>
      </w:r>
      <w:r w:rsidR="000303A1">
        <w:rPr>
          <w:rFonts w:ascii="Arial" w:hAnsi="Arial" w:cs="Arial"/>
          <w:sz w:val="24"/>
          <w:szCs w:val="24"/>
        </w:rPr>
        <w:t xml:space="preserve">I summarise the evidence having a bearing on the outcome of this appeal below.  </w:t>
      </w:r>
      <w:r>
        <w:rPr>
          <w:rFonts w:ascii="Arial" w:hAnsi="Arial" w:cs="Arial"/>
          <w:sz w:val="24"/>
          <w:szCs w:val="24"/>
        </w:rPr>
        <w:t xml:space="preserve"> </w:t>
      </w:r>
    </w:p>
    <w:p w14:paraId="1558FD97" w14:textId="77777777" w:rsidR="00D46F2C" w:rsidRDefault="00D46F2C" w:rsidP="004F6A7D">
      <w:pPr>
        <w:spacing w:after="0" w:line="480" w:lineRule="auto"/>
        <w:jc w:val="both"/>
        <w:rPr>
          <w:rFonts w:ascii="Arial" w:hAnsi="Arial" w:cs="Arial"/>
          <w:sz w:val="24"/>
          <w:szCs w:val="24"/>
        </w:rPr>
      </w:pPr>
    </w:p>
    <w:p w14:paraId="37B6157C" w14:textId="6FCE39BC" w:rsidR="009B30BA" w:rsidRDefault="00D46F2C"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7</w:t>
      </w:r>
      <w:r>
        <w:rPr>
          <w:rFonts w:ascii="Arial" w:hAnsi="Arial" w:cs="Arial"/>
          <w:sz w:val="24"/>
          <w:szCs w:val="24"/>
        </w:rPr>
        <w:t>]</w:t>
      </w:r>
      <w:r>
        <w:rPr>
          <w:rFonts w:ascii="Arial" w:hAnsi="Arial" w:cs="Arial"/>
          <w:sz w:val="24"/>
          <w:szCs w:val="24"/>
        </w:rPr>
        <w:tab/>
      </w:r>
      <w:r w:rsidR="000303A1">
        <w:rPr>
          <w:rFonts w:ascii="Arial" w:hAnsi="Arial" w:cs="Arial"/>
          <w:sz w:val="24"/>
          <w:szCs w:val="24"/>
        </w:rPr>
        <w:t xml:space="preserve">The complainant, </w:t>
      </w:r>
      <w:r>
        <w:rPr>
          <w:rFonts w:ascii="Arial" w:hAnsi="Arial" w:cs="Arial"/>
          <w:sz w:val="24"/>
          <w:szCs w:val="24"/>
        </w:rPr>
        <w:t xml:space="preserve">Mr </w:t>
      </w:r>
      <w:r w:rsidR="000303A1">
        <w:rPr>
          <w:rFonts w:ascii="Arial" w:hAnsi="Arial" w:cs="Arial"/>
          <w:sz w:val="24"/>
          <w:szCs w:val="24"/>
        </w:rPr>
        <w:t>E</w:t>
      </w:r>
      <w:r>
        <w:rPr>
          <w:rFonts w:ascii="Arial" w:hAnsi="Arial" w:cs="Arial"/>
          <w:sz w:val="24"/>
          <w:szCs w:val="24"/>
        </w:rPr>
        <w:t>lvin Victor Krull (</w:t>
      </w:r>
      <w:r w:rsidR="000303A1">
        <w:rPr>
          <w:rFonts w:ascii="Arial" w:hAnsi="Arial" w:cs="Arial"/>
          <w:sz w:val="24"/>
          <w:szCs w:val="24"/>
        </w:rPr>
        <w:t>“</w:t>
      </w:r>
      <w:r>
        <w:rPr>
          <w:rFonts w:ascii="Arial" w:hAnsi="Arial" w:cs="Arial"/>
          <w:sz w:val="24"/>
          <w:szCs w:val="24"/>
        </w:rPr>
        <w:t xml:space="preserve">Krull </w:t>
      </w:r>
      <w:r w:rsidR="000303A1">
        <w:rPr>
          <w:rFonts w:ascii="Arial" w:hAnsi="Arial" w:cs="Arial"/>
          <w:sz w:val="24"/>
          <w:szCs w:val="24"/>
        </w:rPr>
        <w:t>Snr”</w:t>
      </w:r>
      <w:r>
        <w:rPr>
          <w:rFonts w:ascii="Arial" w:hAnsi="Arial" w:cs="Arial"/>
          <w:sz w:val="24"/>
          <w:szCs w:val="24"/>
        </w:rPr>
        <w:t xml:space="preserve">) was 82 years of age at the time of the trial.  He testified that </w:t>
      </w:r>
      <w:r w:rsidR="000303A1">
        <w:rPr>
          <w:rFonts w:ascii="Arial" w:hAnsi="Arial" w:cs="Arial"/>
          <w:sz w:val="24"/>
          <w:szCs w:val="24"/>
        </w:rPr>
        <w:t xml:space="preserve">around </w:t>
      </w:r>
      <w:r>
        <w:rPr>
          <w:rFonts w:ascii="Arial" w:hAnsi="Arial" w:cs="Arial"/>
          <w:sz w:val="24"/>
          <w:szCs w:val="24"/>
        </w:rPr>
        <w:t>1994 he decided to invest in gold Kruger coins</w:t>
      </w:r>
      <w:r w:rsidR="000303A1">
        <w:rPr>
          <w:rFonts w:ascii="Arial" w:hAnsi="Arial" w:cs="Arial"/>
          <w:sz w:val="24"/>
          <w:szCs w:val="24"/>
        </w:rPr>
        <w:t xml:space="preserve"> (“Kruger coins”)</w:t>
      </w:r>
      <w:r>
        <w:rPr>
          <w:rFonts w:ascii="Arial" w:hAnsi="Arial" w:cs="Arial"/>
          <w:sz w:val="24"/>
          <w:szCs w:val="24"/>
        </w:rPr>
        <w:t xml:space="preserve"> and bought about 300</w:t>
      </w:r>
      <w:r w:rsidR="000303A1">
        <w:rPr>
          <w:rFonts w:ascii="Arial" w:hAnsi="Arial" w:cs="Arial"/>
          <w:sz w:val="24"/>
          <w:szCs w:val="24"/>
        </w:rPr>
        <w:t xml:space="preserve"> odd Kruger coins</w:t>
      </w:r>
      <w:r>
        <w:rPr>
          <w:rFonts w:ascii="Arial" w:hAnsi="Arial" w:cs="Arial"/>
          <w:sz w:val="24"/>
          <w:szCs w:val="24"/>
        </w:rPr>
        <w:t xml:space="preserve">.  He never counted his Kruger coins and </w:t>
      </w:r>
      <w:r w:rsidR="000303A1">
        <w:rPr>
          <w:rFonts w:ascii="Arial" w:hAnsi="Arial" w:cs="Arial"/>
          <w:sz w:val="24"/>
          <w:szCs w:val="24"/>
        </w:rPr>
        <w:t>t</w:t>
      </w:r>
      <w:r>
        <w:rPr>
          <w:rFonts w:ascii="Arial" w:hAnsi="Arial" w:cs="Arial"/>
          <w:sz w:val="24"/>
          <w:szCs w:val="24"/>
        </w:rPr>
        <w:t xml:space="preserve">he 300 </w:t>
      </w:r>
      <w:r w:rsidR="000303A1">
        <w:rPr>
          <w:rFonts w:ascii="Arial" w:hAnsi="Arial" w:cs="Arial"/>
          <w:sz w:val="24"/>
          <w:szCs w:val="24"/>
        </w:rPr>
        <w:t xml:space="preserve">odd coins were acquired over a period of time.  </w:t>
      </w:r>
      <w:r w:rsidR="008E47D0">
        <w:rPr>
          <w:rFonts w:ascii="Arial" w:hAnsi="Arial" w:cs="Arial"/>
          <w:sz w:val="24"/>
          <w:szCs w:val="24"/>
        </w:rPr>
        <w:t xml:space="preserve">He decided that there were too many coins to keep in his office </w:t>
      </w:r>
      <w:r w:rsidR="000303A1">
        <w:rPr>
          <w:rFonts w:ascii="Arial" w:hAnsi="Arial" w:cs="Arial"/>
          <w:sz w:val="24"/>
          <w:szCs w:val="24"/>
        </w:rPr>
        <w:t>strongroom</w:t>
      </w:r>
      <w:r w:rsidR="008E47D0">
        <w:rPr>
          <w:rFonts w:ascii="Arial" w:hAnsi="Arial" w:cs="Arial"/>
          <w:sz w:val="24"/>
          <w:szCs w:val="24"/>
        </w:rPr>
        <w:t xml:space="preserve"> and decided to </w:t>
      </w:r>
      <w:r w:rsidR="00223A2F">
        <w:rPr>
          <w:rFonts w:ascii="Arial" w:hAnsi="Arial" w:cs="Arial"/>
          <w:sz w:val="24"/>
          <w:szCs w:val="24"/>
        </w:rPr>
        <w:t>rent</w:t>
      </w:r>
      <w:r w:rsidR="000303A1">
        <w:rPr>
          <w:rFonts w:ascii="Arial" w:hAnsi="Arial" w:cs="Arial"/>
          <w:sz w:val="24"/>
          <w:szCs w:val="24"/>
        </w:rPr>
        <w:t xml:space="preserve"> a safety deposit box in the vault </w:t>
      </w:r>
      <w:r w:rsidR="009B30BA">
        <w:rPr>
          <w:rFonts w:ascii="Arial" w:hAnsi="Arial" w:cs="Arial"/>
          <w:sz w:val="24"/>
          <w:szCs w:val="24"/>
        </w:rPr>
        <w:t xml:space="preserve">at Nedbank, Oxford Street, East London (“the bank”).  </w:t>
      </w:r>
      <w:r w:rsidR="00A02919">
        <w:rPr>
          <w:rFonts w:ascii="Arial" w:hAnsi="Arial" w:cs="Arial"/>
          <w:sz w:val="24"/>
          <w:szCs w:val="24"/>
        </w:rPr>
        <w:t xml:space="preserve">He </w:t>
      </w:r>
      <w:r w:rsidR="00223A2F">
        <w:rPr>
          <w:rFonts w:ascii="Arial" w:hAnsi="Arial" w:cs="Arial"/>
          <w:sz w:val="24"/>
          <w:szCs w:val="24"/>
        </w:rPr>
        <w:t>rented</w:t>
      </w:r>
      <w:r w:rsidR="00A02919">
        <w:rPr>
          <w:rFonts w:ascii="Arial" w:hAnsi="Arial" w:cs="Arial"/>
          <w:sz w:val="24"/>
          <w:szCs w:val="24"/>
        </w:rPr>
        <w:t xml:space="preserve"> safety deposit box 9B </w:t>
      </w:r>
      <w:r w:rsidR="00223A2F">
        <w:rPr>
          <w:rFonts w:ascii="Arial" w:hAnsi="Arial" w:cs="Arial"/>
          <w:sz w:val="24"/>
          <w:szCs w:val="24"/>
        </w:rPr>
        <w:t>from the bank on 30 March 1994</w:t>
      </w:r>
      <w:r w:rsidR="00A02919">
        <w:rPr>
          <w:rFonts w:ascii="Arial" w:hAnsi="Arial" w:cs="Arial"/>
          <w:sz w:val="24"/>
          <w:szCs w:val="24"/>
        </w:rPr>
        <w:t xml:space="preserve">. </w:t>
      </w:r>
      <w:r w:rsidR="009B30BA">
        <w:rPr>
          <w:rFonts w:ascii="Arial" w:hAnsi="Arial" w:cs="Arial"/>
          <w:sz w:val="24"/>
          <w:szCs w:val="24"/>
        </w:rPr>
        <w:t>He approached th</w:t>
      </w:r>
      <w:r w:rsidR="008E47D0">
        <w:rPr>
          <w:rFonts w:ascii="Arial" w:hAnsi="Arial" w:cs="Arial"/>
          <w:sz w:val="24"/>
          <w:szCs w:val="24"/>
        </w:rPr>
        <w:t>e</w:t>
      </w:r>
      <w:r w:rsidR="009B30BA">
        <w:rPr>
          <w:rFonts w:ascii="Arial" w:hAnsi="Arial" w:cs="Arial"/>
          <w:sz w:val="24"/>
          <w:szCs w:val="24"/>
        </w:rPr>
        <w:t xml:space="preserve"> </w:t>
      </w:r>
      <w:r w:rsidR="00A02919">
        <w:rPr>
          <w:rFonts w:ascii="Arial" w:hAnsi="Arial" w:cs="Arial"/>
          <w:sz w:val="24"/>
          <w:szCs w:val="24"/>
        </w:rPr>
        <w:t>bank</w:t>
      </w:r>
      <w:r w:rsidR="008E47D0">
        <w:rPr>
          <w:rFonts w:ascii="Arial" w:hAnsi="Arial" w:cs="Arial"/>
          <w:sz w:val="24"/>
          <w:szCs w:val="24"/>
        </w:rPr>
        <w:t xml:space="preserve"> manager</w:t>
      </w:r>
      <w:r w:rsidR="009B30BA">
        <w:rPr>
          <w:rFonts w:ascii="Arial" w:hAnsi="Arial" w:cs="Arial"/>
          <w:sz w:val="24"/>
          <w:szCs w:val="24"/>
        </w:rPr>
        <w:t xml:space="preserve"> at the time, </w:t>
      </w:r>
      <w:r w:rsidR="008E47D0">
        <w:rPr>
          <w:rFonts w:ascii="Arial" w:hAnsi="Arial" w:cs="Arial"/>
          <w:sz w:val="24"/>
          <w:szCs w:val="24"/>
        </w:rPr>
        <w:t xml:space="preserve">Mr </w:t>
      </w:r>
      <w:r w:rsidR="009B30BA">
        <w:rPr>
          <w:rFonts w:ascii="Arial" w:hAnsi="Arial" w:cs="Arial"/>
          <w:sz w:val="24"/>
          <w:szCs w:val="24"/>
        </w:rPr>
        <w:t>Moeller (“Moeller”)</w:t>
      </w:r>
      <w:r w:rsidR="008E47D0">
        <w:rPr>
          <w:rFonts w:ascii="Arial" w:hAnsi="Arial" w:cs="Arial"/>
          <w:sz w:val="24"/>
          <w:szCs w:val="24"/>
        </w:rPr>
        <w:t xml:space="preserve">, who suggested that </w:t>
      </w:r>
      <w:r w:rsidR="009B30BA">
        <w:rPr>
          <w:rFonts w:ascii="Arial" w:hAnsi="Arial" w:cs="Arial"/>
          <w:sz w:val="24"/>
          <w:szCs w:val="24"/>
        </w:rPr>
        <w:t xml:space="preserve">Nedbank can assist him in the further purchase of Kruger coins.  </w:t>
      </w:r>
      <w:r w:rsidR="008E47D0">
        <w:rPr>
          <w:rFonts w:ascii="Arial" w:hAnsi="Arial" w:cs="Arial"/>
          <w:sz w:val="24"/>
          <w:szCs w:val="24"/>
        </w:rPr>
        <w:t xml:space="preserve"> </w:t>
      </w:r>
      <w:r w:rsidR="009B30BA">
        <w:rPr>
          <w:rFonts w:ascii="Arial" w:hAnsi="Arial" w:cs="Arial"/>
          <w:sz w:val="24"/>
          <w:szCs w:val="24"/>
        </w:rPr>
        <w:t>Krull Snr</w:t>
      </w:r>
      <w:r w:rsidR="008E47D0">
        <w:rPr>
          <w:rFonts w:ascii="Arial" w:hAnsi="Arial" w:cs="Arial"/>
          <w:sz w:val="24"/>
          <w:szCs w:val="24"/>
        </w:rPr>
        <w:t xml:space="preserve"> </w:t>
      </w:r>
      <w:r w:rsidR="00A02919">
        <w:rPr>
          <w:rFonts w:ascii="Arial" w:hAnsi="Arial" w:cs="Arial"/>
          <w:sz w:val="24"/>
          <w:szCs w:val="24"/>
        </w:rPr>
        <w:t xml:space="preserve">instructed the bank to </w:t>
      </w:r>
      <w:r w:rsidR="008E47D0">
        <w:rPr>
          <w:rFonts w:ascii="Arial" w:hAnsi="Arial" w:cs="Arial"/>
          <w:sz w:val="24"/>
          <w:szCs w:val="24"/>
        </w:rPr>
        <w:lastRenderedPageBreak/>
        <w:t>purchase</w:t>
      </w:r>
      <w:r w:rsidR="00A02919">
        <w:rPr>
          <w:rFonts w:ascii="Arial" w:hAnsi="Arial" w:cs="Arial"/>
          <w:sz w:val="24"/>
          <w:szCs w:val="24"/>
        </w:rPr>
        <w:t xml:space="preserve"> Kruger coins</w:t>
      </w:r>
      <w:r w:rsidR="008E47D0">
        <w:rPr>
          <w:rFonts w:ascii="Arial" w:hAnsi="Arial" w:cs="Arial"/>
          <w:sz w:val="24"/>
          <w:szCs w:val="24"/>
        </w:rPr>
        <w:t xml:space="preserve"> on his behalf and over the course of </w:t>
      </w:r>
      <w:r w:rsidR="009B30BA">
        <w:rPr>
          <w:rFonts w:ascii="Arial" w:hAnsi="Arial" w:cs="Arial"/>
          <w:sz w:val="24"/>
          <w:szCs w:val="24"/>
        </w:rPr>
        <w:t xml:space="preserve">approximately </w:t>
      </w:r>
      <w:r w:rsidR="000A412F">
        <w:rPr>
          <w:rFonts w:ascii="Arial" w:hAnsi="Arial" w:cs="Arial"/>
          <w:sz w:val="24"/>
          <w:szCs w:val="24"/>
        </w:rPr>
        <w:t>one</w:t>
      </w:r>
      <w:r w:rsidR="009B30BA">
        <w:rPr>
          <w:rFonts w:ascii="Arial" w:hAnsi="Arial" w:cs="Arial"/>
          <w:sz w:val="24"/>
          <w:szCs w:val="24"/>
        </w:rPr>
        <w:t xml:space="preserve"> year </w:t>
      </w:r>
      <w:r w:rsidR="008E47D0">
        <w:rPr>
          <w:rFonts w:ascii="Arial" w:hAnsi="Arial" w:cs="Arial"/>
          <w:sz w:val="24"/>
          <w:szCs w:val="24"/>
        </w:rPr>
        <w:t>Nedbank acquired</w:t>
      </w:r>
      <w:r w:rsidR="009B30BA">
        <w:rPr>
          <w:rFonts w:ascii="Arial" w:hAnsi="Arial" w:cs="Arial"/>
          <w:sz w:val="24"/>
          <w:szCs w:val="24"/>
        </w:rPr>
        <w:t xml:space="preserve"> </w:t>
      </w:r>
      <w:r w:rsidR="008E47D0">
        <w:rPr>
          <w:rFonts w:ascii="Arial" w:hAnsi="Arial" w:cs="Arial"/>
          <w:sz w:val="24"/>
          <w:szCs w:val="24"/>
        </w:rPr>
        <w:t xml:space="preserve">400 Kruger coins on his behalf. </w:t>
      </w:r>
      <w:r w:rsidR="00223A2F">
        <w:rPr>
          <w:rFonts w:ascii="Arial" w:hAnsi="Arial" w:cs="Arial"/>
          <w:sz w:val="24"/>
          <w:szCs w:val="24"/>
        </w:rPr>
        <w:t>At the time, the appellant was employed by the bank in the forex department.</w:t>
      </w:r>
      <w:r w:rsidR="008E47D0">
        <w:rPr>
          <w:rFonts w:ascii="Arial" w:hAnsi="Arial" w:cs="Arial"/>
          <w:sz w:val="24"/>
          <w:szCs w:val="24"/>
        </w:rPr>
        <w:t xml:space="preserve"> </w:t>
      </w:r>
      <w:r w:rsidR="009B30BA">
        <w:rPr>
          <w:rFonts w:ascii="Arial" w:hAnsi="Arial" w:cs="Arial"/>
          <w:sz w:val="24"/>
          <w:szCs w:val="24"/>
        </w:rPr>
        <w:t>Krull Snr</w:t>
      </w:r>
      <w:r w:rsidR="008E47D0">
        <w:rPr>
          <w:rFonts w:ascii="Arial" w:hAnsi="Arial" w:cs="Arial"/>
          <w:sz w:val="24"/>
          <w:szCs w:val="24"/>
        </w:rPr>
        <w:t xml:space="preserve"> did not collect the coins every month from </w:t>
      </w:r>
      <w:r w:rsidR="009B30BA">
        <w:rPr>
          <w:rFonts w:ascii="Arial" w:hAnsi="Arial" w:cs="Arial"/>
          <w:sz w:val="24"/>
          <w:szCs w:val="24"/>
        </w:rPr>
        <w:t>Moeller</w:t>
      </w:r>
      <w:r w:rsidR="008E47D0">
        <w:rPr>
          <w:rFonts w:ascii="Arial" w:hAnsi="Arial" w:cs="Arial"/>
          <w:sz w:val="24"/>
          <w:szCs w:val="24"/>
        </w:rPr>
        <w:t xml:space="preserve"> </w:t>
      </w:r>
      <w:r w:rsidR="00A02919">
        <w:rPr>
          <w:rFonts w:ascii="Arial" w:hAnsi="Arial" w:cs="Arial"/>
          <w:sz w:val="24"/>
          <w:szCs w:val="24"/>
        </w:rPr>
        <w:t xml:space="preserve">to place in his safety deposit box </w:t>
      </w:r>
      <w:r w:rsidR="008E47D0">
        <w:rPr>
          <w:rFonts w:ascii="Arial" w:hAnsi="Arial" w:cs="Arial"/>
          <w:sz w:val="24"/>
          <w:szCs w:val="24"/>
        </w:rPr>
        <w:t>and he let the</w:t>
      </w:r>
      <w:r w:rsidR="00A02919">
        <w:rPr>
          <w:rFonts w:ascii="Arial" w:hAnsi="Arial" w:cs="Arial"/>
          <w:sz w:val="24"/>
          <w:szCs w:val="24"/>
        </w:rPr>
        <w:t xml:space="preserve"> coins</w:t>
      </w:r>
      <w:r w:rsidR="008E47D0">
        <w:rPr>
          <w:rFonts w:ascii="Arial" w:hAnsi="Arial" w:cs="Arial"/>
          <w:sz w:val="24"/>
          <w:szCs w:val="24"/>
        </w:rPr>
        <w:t xml:space="preserve"> accumulate.  He used to go to the Nedbank vault to add to his collection of coins </w:t>
      </w:r>
      <w:r w:rsidR="00A02919">
        <w:rPr>
          <w:rFonts w:ascii="Arial" w:hAnsi="Arial" w:cs="Arial"/>
          <w:sz w:val="24"/>
          <w:szCs w:val="24"/>
        </w:rPr>
        <w:t xml:space="preserve">on random occasions </w:t>
      </w:r>
      <w:r w:rsidR="008E47D0">
        <w:rPr>
          <w:rFonts w:ascii="Arial" w:hAnsi="Arial" w:cs="Arial"/>
          <w:sz w:val="24"/>
          <w:szCs w:val="24"/>
        </w:rPr>
        <w:t xml:space="preserve">and he </w:t>
      </w:r>
      <w:r w:rsidR="00A02919">
        <w:rPr>
          <w:rFonts w:ascii="Arial" w:hAnsi="Arial" w:cs="Arial"/>
          <w:sz w:val="24"/>
          <w:szCs w:val="24"/>
        </w:rPr>
        <w:t>owned</w:t>
      </w:r>
      <w:r w:rsidR="008E47D0">
        <w:rPr>
          <w:rFonts w:ascii="Arial" w:hAnsi="Arial" w:cs="Arial"/>
          <w:sz w:val="24"/>
          <w:szCs w:val="24"/>
        </w:rPr>
        <w:t xml:space="preserve"> a blackish/dark green steel first aid box with handles on either </w:t>
      </w:r>
      <w:r w:rsidR="008E47D0" w:rsidRPr="00B6470F">
        <w:rPr>
          <w:rFonts w:ascii="Arial" w:hAnsi="Arial" w:cs="Arial"/>
          <w:color w:val="000000" w:themeColor="text1"/>
          <w:sz w:val="24"/>
          <w:szCs w:val="24"/>
        </w:rPr>
        <w:t xml:space="preserve">side </w:t>
      </w:r>
      <w:r w:rsidR="00A02919" w:rsidRPr="00B6470F">
        <w:rPr>
          <w:rFonts w:ascii="Arial" w:hAnsi="Arial" w:cs="Arial"/>
          <w:color w:val="000000" w:themeColor="text1"/>
          <w:sz w:val="24"/>
          <w:szCs w:val="24"/>
        </w:rPr>
        <w:t xml:space="preserve">(“the first aid box”) </w:t>
      </w:r>
      <w:r w:rsidR="008E47D0">
        <w:rPr>
          <w:rFonts w:ascii="Arial" w:hAnsi="Arial" w:cs="Arial"/>
          <w:sz w:val="24"/>
          <w:szCs w:val="24"/>
        </w:rPr>
        <w:t xml:space="preserve">that he utilised </w:t>
      </w:r>
      <w:r w:rsidR="00A02919">
        <w:rPr>
          <w:rFonts w:ascii="Arial" w:hAnsi="Arial" w:cs="Arial"/>
          <w:sz w:val="24"/>
          <w:szCs w:val="24"/>
        </w:rPr>
        <w:t>for storage of the Kruger coins within the safety deposit box 9B</w:t>
      </w:r>
      <w:r w:rsidR="008E47D0">
        <w:rPr>
          <w:rFonts w:ascii="Arial" w:hAnsi="Arial" w:cs="Arial"/>
          <w:sz w:val="24"/>
          <w:szCs w:val="24"/>
        </w:rPr>
        <w:t>.</w:t>
      </w:r>
      <w:r w:rsidR="009B30BA">
        <w:rPr>
          <w:rFonts w:ascii="Arial" w:hAnsi="Arial" w:cs="Arial"/>
          <w:sz w:val="24"/>
          <w:szCs w:val="24"/>
        </w:rPr>
        <w:t xml:space="preserve"> He v</w:t>
      </w:r>
      <w:r w:rsidR="006A7463">
        <w:rPr>
          <w:rFonts w:ascii="Arial" w:hAnsi="Arial" w:cs="Arial"/>
          <w:sz w:val="24"/>
          <w:szCs w:val="24"/>
        </w:rPr>
        <w:t>isited box</w:t>
      </w:r>
      <w:r w:rsidR="009B30BA">
        <w:rPr>
          <w:rFonts w:ascii="Arial" w:hAnsi="Arial" w:cs="Arial"/>
          <w:sz w:val="24"/>
          <w:szCs w:val="24"/>
        </w:rPr>
        <w:t xml:space="preserve"> 9B</w:t>
      </w:r>
      <w:r w:rsidR="006A7463">
        <w:rPr>
          <w:rFonts w:ascii="Arial" w:hAnsi="Arial" w:cs="Arial"/>
          <w:sz w:val="24"/>
          <w:szCs w:val="24"/>
        </w:rPr>
        <w:t xml:space="preserve"> at the bank five or six times</w:t>
      </w:r>
      <w:r w:rsidR="00ED7BB1">
        <w:rPr>
          <w:rFonts w:ascii="Arial" w:hAnsi="Arial" w:cs="Arial"/>
          <w:sz w:val="24"/>
          <w:szCs w:val="24"/>
        </w:rPr>
        <w:t>,</w:t>
      </w:r>
      <w:r w:rsidR="006A7463">
        <w:rPr>
          <w:rFonts w:ascii="Arial" w:hAnsi="Arial" w:cs="Arial"/>
          <w:sz w:val="24"/>
          <w:szCs w:val="24"/>
        </w:rPr>
        <w:t xml:space="preserve"> the last time </w:t>
      </w:r>
      <w:r w:rsidR="000A412F">
        <w:rPr>
          <w:rFonts w:ascii="Arial" w:hAnsi="Arial" w:cs="Arial"/>
          <w:sz w:val="24"/>
          <w:szCs w:val="24"/>
        </w:rPr>
        <w:t>being some</w:t>
      </w:r>
      <w:r w:rsidR="006A7463">
        <w:rPr>
          <w:rFonts w:ascii="Arial" w:hAnsi="Arial" w:cs="Arial"/>
          <w:sz w:val="24"/>
          <w:szCs w:val="24"/>
        </w:rPr>
        <w:t xml:space="preserve"> twenty years ago.  He did not keep stock of the Kruger coins </w:t>
      </w:r>
      <w:r w:rsidR="00ED7BB1">
        <w:rPr>
          <w:rFonts w:ascii="Arial" w:hAnsi="Arial" w:cs="Arial"/>
          <w:sz w:val="24"/>
          <w:szCs w:val="24"/>
        </w:rPr>
        <w:t xml:space="preserve">held in the safety deposit box </w:t>
      </w:r>
      <w:r w:rsidR="006A7463">
        <w:rPr>
          <w:rFonts w:ascii="Arial" w:hAnsi="Arial" w:cs="Arial"/>
          <w:sz w:val="24"/>
          <w:szCs w:val="24"/>
        </w:rPr>
        <w:t xml:space="preserve">and to his mind the total number of Kruger coins in box </w:t>
      </w:r>
      <w:r w:rsidR="009B30BA">
        <w:rPr>
          <w:rFonts w:ascii="Arial" w:hAnsi="Arial" w:cs="Arial"/>
          <w:sz w:val="24"/>
          <w:szCs w:val="24"/>
        </w:rPr>
        <w:t xml:space="preserve">9B </w:t>
      </w:r>
      <w:r w:rsidR="006A7463">
        <w:rPr>
          <w:rFonts w:ascii="Arial" w:hAnsi="Arial" w:cs="Arial"/>
          <w:sz w:val="24"/>
          <w:szCs w:val="24"/>
        </w:rPr>
        <w:t xml:space="preserve">was over 700.  </w:t>
      </w:r>
    </w:p>
    <w:p w14:paraId="73B0884D" w14:textId="77777777" w:rsidR="009B30BA" w:rsidRDefault="009B30BA" w:rsidP="004F6A7D">
      <w:pPr>
        <w:spacing w:after="0" w:line="480" w:lineRule="auto"/>
        <w:jc w:val="both"/>
        <w:rPr>
          <w:rFonts w:ascii="Arial" w:hAnsi="Arial" w:cs="Arial"/>
          <w:sz w:val="24"/>
          <w:szCs w:val="24"/>
        </w:rPr>
      </w:pPr>
    </w:p>
    <w:p w14:paraId="6F36CA3A" w14:textId="75267373" w:rsidR="00D46F2C" w:rsidRDefault="009B30BA"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8</w:t>
      </w:r>
      <w:r>
        <w:rPr>
          <w:rFonts w:ascii="Arial" w:hAnsi="Arial" w:cs="Arial"/>
          <w:sz w:val="24"/>
          <w:szCs w:val="24"/>
        </w:rPr>
        <w:t>]</w:t>
      </w:r>
      <w:r>
        <w:rPr>
          <w:rFonts w:ascii="Arial" w:hAnsi="Arial" w:cs="Arial"/>
          <w:sz w:val="24"/>
          <w:szCs w:val="24"/>
        </w:rPr>
        <w:tab/>
      </w:r>
      <w:r w:rsidR="00ED7BB1">
        <w:rPr>
          <w:rFonts w:ascii="Arial" w:hAnsi="Arial" w:cs="Arial"/>
          <w:sz w:val="24"/>
          <w:szCs w:val="24"/>
        </w:rPr>
        <w:t>Krull Snr testified that</w:t>
      </w:r>
      <w:r w:rsidR="006A7463">
        <w:rPr>
          <w:rFonts w:ascii="Arial" w:hAnsi="Arial" w:cs="Arial"/>
          <w:sz w:val="24"/>
          <w:szCs w:val="24"/>
        </w:rPr>
        <w:t xml:space="preserve"> </w:t>
      </w:r>
      <w:r w:rsidR="00ED7BB1">
        <w:rPr>
          <w:rFonts w:ascii="Arial" w:hAnsi="Arial" w:cs="Arial"/>
          <w:sz w:val="24"/>
          <w:szCs w:val="24"/>
        </w:rPr>
        <w:t>t</w:t>
      </w:r>
      <w:r w:rsidR="006A7463">
        <w:rPr>
          <w:rFonts w:ascii="Arial" w:hAnsi="Arial" w:cs="Arial"/>
          <w:sz w:val="24"/>
          <w:szCs w:val="24"/>
        </w:rPr>
        <w:t xml:space="preserve">he last time he </w:t>
      </w:r>
      <w:r w:rsidR="00ED7BB1">
        <w:rPr>
          <w:rFonts w:ascii="Arial" w:hAnsi="Arial" w:cs="Arial"/>
          <w:sz w:val="24"/>
          <w:szCs w:val="24"/>
        </w:rPr>
        <w:t xml:space="preserve">recalled </w:t>
      </w:r>
      <w:r w:rsidR="006A7463">
        <w:rPr>
          <w:rFonts w:ascii="Arial" w:hAnsi="Arial" w:cs="Arial"/>
          <w:sz w:val="24"/>
          <w:szCs w:val="24"/>
        </w:rPr>
        <w:t>handl</w:t>
      </w:r>
      <w:r w:rsidR="00ED7BB1">
        <w:rPr>
          <w:rFonts w:ascii="Arial" w:hAnsi="Arial" w:cs="Arial"/>
          <w:sz w:val="24"/>
          <w:szCs w:val="24"/>
        </w:rPr>
        <w:t>ing</w:t>
      </w:r>
      <w:r w:rsidR="006A7463">
        <w:rPr>
          <w:rFonts w:ascii="Arial" w:hAnsi="Arial" w:cs="Arial"/>
          <w:sz w:val="24"/>
          <w:szCs w:val="24"/>
        </w:rPr>
        <w:t xml:space="preserve"> </w:t>
      </w:r>
      <w:r w:rsidR="00ED7BB1">
        <w:rPr>
          <w:rFonts w:ascii="Arial" w:hAnsi="Arial" w:cs="Arial"/>
          <w:sz w:val="24"/>
          <w:szCs w:val="24"/>
        </w:rPr>
        <w:t>the</w:t>
      </w:r>
      <w:r w:rsidR="006A7463">
        <w:rPr>
          <w:rFonts w:ascii="Arial" w:hAnsi="Arial" w:cs="Arial"/>
          <w:sz w:val="24"/>
          <w:szCs w:val="24"/>
        </w:rPr>
        <w:t xml:space="preserve"> first aid box was in 1995/1996 when he went there with</w:t>
      </w:r>
      <w:r>
        <w:rPr>
          <w:rFonts w:ascii="Arial" w:hAnsi="Arial" w:cs="Arial"/>
          <w:sz w:val="24"/>
          <w:szCs w:val="24"/>
        </w:rPr>
        <w:t xml:space="preserve"> a</w:t>
      </w:r>
      <w:r w:rsidR="006A7463">
        <w:rPr>
          <w:rFonts w:ascii="Arial" w:hAnsi="Arial" w:cs="Arial"/>
          <w:sz w:val="24"/>
          <w:szCs w:val="24"/>
        </w:rPr>
        <w:t xml:space="preserve"> </w:t>
      </w:r>
      <w:r w:rsidR="006F48AD">
        <w:rPr>
          <w:rFonts w:ascii="Arial" w:hAnsi="Arial" w:cs="Arial"/>
          <w:sz w:val="24"/>
          <w:szCs w:val="24"/>
        </w:rPr>
        <w:t xml:space="preserve">Mr Allan Kringlan and </w:t>
      </w:r>
      <w:r>
        <w:rPr>
          <w:rFonts w:ascii="Arial" w:hAnsi="Arial" w:cs="Arial"/>
          <w:sz w:val="24"/>
          <w:szCs w:val="24"/>
        </w:rPr>
        <w:t>added</w:t>
      </w:r>
      <w:r w:rsidR="006F48AD">
        <w:rPr>
          <w:rFonts w:ascii="Arial" w:hAnsi="Arial" w:cs="Arial"/>
          <w:sz w:val="24"/>
          <w:szCs w:val="24"/>
        </w:rPr>
        <w:t xml:space="preserve"> six coins</w:t>
      </w:r>
      <w:r w:rsidR="000A412F">
        <w:rPr>
          <w:rFonts w:ascii="Arial" w:hAnsi="Arial" w:cs="Arial"/>
          <w:sz w:val="24"/>
          <w:szCs w:val="24"/>
        </w:rPr>
        <w:t>,</w:t>
      </w:r>
      <w:r w:rsidR="006F48AD">
        <w:rPr>
          <w:rFonts w:ascii="Arial" w:hAnsi="Arial" w:cs="Arial"/>
          <w:sz w:val="24"/>
          <w:szCs w:val="24"/>
        </w:rPr>
        <w:t xml:space="preserve"> which he had purchased from Mr Kringlan</w:t>
      </w:r>
      <w:r w:rsidR="000A412F">
        <w:rPr>
          <w:rFonts w:ascii="Arial" w:hAnsi="Arial" w:cs="Arial"/>
          <w:sz w:val="24"/>
          <w:szCs w:val="24"/>
        </w:rPr>
        <w:t>,</w:t>
      </w:r>
      <w:r w:rsidR="006F48AD">
        <w:rPr>
          <w:rFonts w:ascii="Arial" w:hAnsi="Arial" w:cs="Arial"/>
          <w:sz w:val="24"/>
          <w:szCs w:val="24"/>
        </w:rPr>
        <w:t xml:space="preserve"> in box</w:t>
      </w:r>
      <w:r w:rsidR="00A36508">
        <w:rPr>
          <w:rFonts w:ascii="Arial" w:hAnsi="Arial" w:cs="Arial"/>
          <w:sz w:val="24"/>
          <w:szCs w:val="24"/>
        </w:rPr>
        <w:t xml:space="preserve"> 9B</w:t>
      </w:r>
      <w:r w:rsidR="006F48AD">
        <w:rPr>
          <w:rFonts w:ascii="Arial" w:hAnsi="Arial" w:cs="Arial"/>
          <w:sz w:val="24"/>
          <w:szCs w:val="24"/>
        </w:rPr>
        <w:t xml:space="preserve">.  The next time </w:t>
      </w:r>
      <w:r w:rsidR="000A412F">
        <w:rPr>
          <w:rFonts w:ascii="Arial" w:hAnsi="Arial" w:cs="Arial"/>
          <w:sz w:val="24"/>
          <w:szCs w:val="24"/>
        </w:rPr>
        <w:t xml:space="preserve">that </w:t>
      </w:r>
      <w:r w:rsidR="006F48AD">
        <w:rPr>
          <w:rFonts w:ascii="Arial" w:hAnsi="Arial" w:cs="Arial"/>
          <w:sz w:val="24"/>
          <w:szCs w:val="24"/>
        </w:rPr>
        <w:t xml:space="preserve">he </w:t>
      </w:r>
      <w:r w:rsidR="00223A2F">
        <w:rPr>
          <w:rFonts w:ascii="Arial" w:hAnsi="Arial" w:cs="Arial"/>
          <w:sz w:val="24"/>
          <w:szCs w:val="24"/>
        </w:rPr>
        <w:t>opened</w:t>
      </w:r>
      <w:r w:rsidR="00A36508">
        <w:rPr>
          <w:rFonts w:ascii="Arial" w:hAnsi="Arial" w:cs="Arial"/>
          <w:sz w:val="24"/>
          <w:szCs w:val="24"/>
        </w:rPr>
        <w:t xml:space="preserve"> box 9B </w:t>
      </w:r>
      <w:r w:rsidR="006F48AD">
        <w:rPr>
          <w:rFonts w:ascii="Arial" w:hAnsi="Arial" w:cs="Arial"/>
          <w:sz w:val="24"/>
          <w:szCs w:val="24"/>
        </w:rPr>
        <w:t>was on 19 May 2015</w:t>
      </w:r>
      <w:r w:rsidR="00ED7BB1">
        <w:rPr>
          <w:rFonts w:ascii="Arial" w:hAnsi="Arial" w:cs="Arial"/>
          <w:sz w:val="24"/>
          <w:szCs w:val="24"/>
        </w:rPr>
        <w:t>,</w:t>
      </w:r>
      <w:r w:rsidR="006F48AD">
        <w:rPr>
          <w:rFonts w:ascii="Arial" w:hAnsi="Arial" w:cs="Arial"/>
          <w:sz w:val="24"/>
          <w:szCs w:val="24"/>
        </w:rPr>
        <w:t xml:space="preserve"> after </w:t>
      </w:r>
      <w:r w:rsidR="000A412F">
        <w:rPr>
          <w:rFonts w:ascii="Arial" w:hAnsi="Arial" w:cs="Arial"/>
          <w:sz w:val="24"/>
          <w:szCs w:val="24"/>
        </w:rPr>
        <w:t>his 80</w:t>
      </w:r>
      <w:r w:rsidR="000A412F" w:rsidRPr="000A412F">
        <w:rPr>
          <w:rFonts w:ascii="Arial" w:hAnsi="Arial" w:cs="Arial"/>
          <w:sz w:val="24"/>
          <w:szCs w:val="24"/>
          <w:vertAlign w:val="superscript"/>
        </w:rPr>
        <w:t>th</w:t>
      </w:r>
      <w:r w:rsidR="000A412F">
        <w:rPr>
          <w:rFonts w:ascii="Arial" w:hAnsi="Arial" w:cs="Arial"/>
          <w:sz w:val="24"/>
          <w:szCs w:val="24"/>
        </w:rPr>
        <w:t xml:space="preserve"> birthday,</w:t>
      </w:r>
      <w:r w:rsidR="006F48AD">
        <w:rPr>
          <w:rFonts w:ascii="Arial" w:hAnsi="Arial" w:cs="Arial"/>
          <w:sz w:val="24"/>
          <w:szCs w:val="24"/>
        </w:rPr>
        <w:t xml:space="preserve"> </w:t>
      </w:r>
      <w:r w:rsidR="000A412F">
        <w:rPr>
          <w:rFonts w:ascii="Arial" w:hAnsi="Arial" w:cs="Arial"/>
          <w:sz w:val="24"/>
          <w:szCs w:val="24"/>
        </w:rPr>
        <w:t>when</w:t>
      </w:r>
      <w:r w:rsidR="006F48AD">
        <w:rPr>
          <w:rFonts w:ascii="Arial" w:hAnsi="Arial" w:cs="Arial"/>
          <w:sz w:val="24"/>
          <w:szCs w:val="24"/>
        </w:rPr>
        <w:t xml:space="preserve"> he wanted to show his children how many Kruger Rands he ha</w:t>
      </w:r>
      <w:r w:rsidR="000A412F">
        <w:rPr>
          <w:rFonts w:ascii="Arial" w:hAnsi="Arial" w:cs="Arial"/>
          <w:sz w:val="24"/>
          <w:szCs w:val="24"/>
        </w:rPr>
        <w:t>d</w:t>
      </w:r>
      <w:r w:rsidR="006F48AD">
        <w:rPr>
          <w:rFonts w:ascii="Arial" w:hAnsi="Arial" w:cs="Arial"/>
          <w:sz w:val="24"/>
          <w:szCs w:val="24"/>
        </w:rPr>
        <w:t xml:space="preserve"> accumulated over the years and where he </w:t>
      </w:r>
      <w:r w:rsidR="000A412F">
        <w:rPr>
          <w:rFonts w:ascii="Arial" w:hAnsi="Arial" w:cs="Arial"/>
          <w:sz w:val="24"/>
          <w:szCs w:val="24"/>
        </w:rPr>
        <w:t>kept them</w:t>
      </w:r>
      <w:r w:rsidR="006F48AD">
        <w:rPr>
          <w:rFonts w:ascii="Arial" w:hAnsi="Arial" w:cs="Arial"/>
          <w:sz w:val="24"/>
          <w:szCs w:val="24"/>
        </w:rPr>
        <w:t xml:space="preserve">.  </w:t>
      </w:r>
      <w:r w:rsidR="000A412F">
        <w:rPr>
          <w:rFonts w:ascii="Arial" w:hAnsi="Arial" w:cs="Arial"/>
          <w:sz w:val="24"/>
          <w:szCs w:val="24"/>
        </w:rPr>
        <w:t xml:space="preserve">As </w:t>
      </w:r>
      <w:r>
        <w:rPr>
          <w:rFonts w:ascii="Arial" w:hAnsi="Arial" w:cs="Arial"/>
          <w:sz w:val="24"/>
          <w:szCs w:val="24"/>
        </w:rPr>
        <w:t>Krull Snr</w:t>
      </w:r>
      <w:r w:rsidR="006F48AD">
        <w:rPr>
          <w:rFonts w:ascii="Arial" w:hAnsi="Arial" w:cs="Arial"/>
          <w:sz w:val="24"/>
          <w:szCs w:val="24"/>
        </w:rPr>
        <w:t xml:space="preserve"> had</w:t>
      </w:r>
      <w:r w:rsidR="000A412F">
        <w:rPr>
          <w:rFonts w:ascii="Arial" w:hAnsi="Arial" w:cs="Arial"/>
          <w:sz w:val="24"/>
          <w:szCs w:val="24"/>
        </w:rPr>
        <w:t>, at some point,</w:t>
      </w:r>
      <w:r w:rsidR="006F48AD">
        <w:rPr>
          <w:rFonts w:ascii="Arial" w:hAnsi="Arial" w:cs="Arial"/>
          <w:sz w:val="24"/>
          <w:szCs w:val="24"/>
        </w:rPr>
        <w:t xml:space="preserve"> lost his key for </w:t>
      </w:r>
      <w:r w:rsidR="00A36508">
        <w:rPr>
          <w:rFonts w:ascii="Arial" w:hAnsi="Arial" w:cs="Arial"/>
          <w:sz w:val="24"/>
          <w:szCs w:val="24"/>
        </w:rPr>
        <w:t>box 9B</w:t>
      </w:r>
      <w:r w:rsidR="00ED7BB1">
        <w:rPr>
          <w:rFonts w:ascii="Arial" w:hAnsi="Arial" w:cs="Arial"/>
          <w:sz w:val="24"/>
          <w:szCs w:val="24"/>
        </w:rPr>
        <w:t xml:space="preserve"> </w:t>
      </w:r>
      <w:r w:rsidR="006F48AD">
        <w:rPr>
          <w:rFonts w:ascii="Arial" w:hAnsi="Arial" w:cs="Arial"/>
          <w:sz w:val="24"/>
          <w:szCs w:val="24"/>
        </w:rPr>
        <w:t>he took a locksmith with him</w:t>
      </w:r>
      <w:r w:rsidR="00ED7BB1">
        <w:rPr>
          <w:rFonts w:ascii="Arial" w:hAnsi="Arial" w:cs="Arial"/>
          <w:sz w:val="24"/>
          <w:szCs w:val="24"/>
        </w:rPr>
        <w:t xml:space="preserve"> to assist with the opening </w:t>
      </w:r>
      <w:r w:rsidR="000A412F">
        <w:rPr>
          <w:rFonts w:ascii="Arial" w:hAnsi="Arial" w:cs="Arial"/>
          <w:sz w:val="24"/>
          <w:szCs w:val="24"/>
        </w:rPr>
        <w:t>thereof</w:t>
      </w:r>
      <w:r w:rsidR="006F48AD">
        <w:rPr>
          <w:rFonts w:ascii="Arial" w:hAnsi="Arial" w:cs="Arial"/>
          <w:sz w:val="24"/>
          <w:szCs w:val="24"/>
        </w:rPr>
        <w:t xml:space="preserve">.  On 19 May 2015 </w:t>
      </w:r>
      <w:r w:rsidR="00A36508">
        <w:rPr>
          <w:rFonts w:ascii="Arial" w:hAnsi="Arial" w:cs="Arial"/>
          <w:sz w:val="24"/>
          <w:szCs w:val="24"/>
        </w:rPr>
        <w:t>Krull Snr</w:t>
      </w:r>
      <w:r w:rsidR="006F48AD">
        <w:rPr>
          <w:rFonts w:ascii="Arial" w:hAnsi="Arial" w:cs="Arial"/>
          <w:sz w:val="24"/>
          <w:szCs w:val="24"/>
        </w:rPr>
        <w:t xml:space="preserve"> and his son</w:t>
      </w:r>
      <w:r w:rsidR="00650274">
        <w:rPr>
          <w:rFonts w:ascii="Arial" w:hAnsi="Arial" w:cs="Arial"/>
          <w:sz w:val="24"/>
          <w:szCs w:val="24"/>
        </w:rPr>
        <w:t xml:space="preserve">, </w:t>
      </w:r>
      <w:r w:rsidR="000A412F">
        <w:rPr>
          <w:rFonts w:ascii="Arial" w:hAnsi="Arial" w:cs="Arial"/>
          <w:sz w:val="24"/>
          <w:szCs w:val="24"/>
        </w:rPr>
        <w:t>Frank Felix Krull (“</w:t>
      </w:r>
      <w:r w:rsidR="00650274">
        <w:rPr>
          <w:rFonts w:ascii="Arial" w:hAnsi="Arial" w:cs="Arial"/>
          <w:sz w:val="24"/>
          <w:szCs w:val="24"/>
        </w:rPr>
        <w:t>Krull Jnr</w:t>
      </w:r>
      <w:r w:rsidR="000A412F">
        <w:rPr>
          <w:rFonts w:ascii="Arial" w:hAnsi="Arial" w:cs="Arial"/>
          <w:sz w:val="24"/>
          <w:szCs w:val="24"/>
        </w:rPr>
        <w:t>”)</w:t>
      </w:r>
      <w:r w:rsidR="00650274">
        <w:rPr>
          <w:rFonts w:ascii="Arial" w:hAnsi="Arial" w:cs="Arial"/>
          <w:sz w:val="24"/>
          <w:szCs w:val="24"/>
        </w:rPr>
        <w:t xml:space="preserve"> </w:t>
      </w:r>
      <w:r w:rsidR="006F48AD">
        <w:rPr>
          <w:rFonts w:ascii="Arial" w:hAnsi="Arial" w:cs="Arial"/>
          <w:sz w:val="24"/>
          <w:szCs w:val="24"/>
        </w:rPr>
        <w:t xml:space="preserve">went to the vault at the bank with </w:t>
      </w:r>
      <w:r w:rsidR="00ED7BB1">
        <w:rPr>
          <w:rFonts w:ascii="Arial" w:hAnsi="Arial" w:cs="Arial"/>
          <w:sz w:val="24"/>
          <w:szCs w:val="24"/>
        </w:rPr>
        <w:t>the</w:t>
      </w:r>
      <w:r w:rsidR="006F48AD">
        <w:rPr>
          <w:rFonts w:ascii="Arial" w:hAnsi="Arial" w:cs="Arial"/>
          <w:sz w:val="24"/>
          <w:szCs w:val="24"/>
        </w:rPr>
        <w:t xml:space="preserve"> locksmith</w:t>
      </w:r>
      <w:r w:rsidR="000A412F">
        <w:rPr>
          <w:rFonts w:ascii="Arial" w:hAnsi="Arial" w:cs="Arial"/>
          <w:sz w:val="24"/>
          <w:szCs w:val="24"/>
        </w:rPr>
        <w:t>,</w:t>
      </w:r>
      <w:r w:rsidR="00ED7BB1">
        <w:rPr>
          <w:rFonts w:ascii="Arial" w:hAnsi="Arial" w:cs="Arial"/>
          <w:sz w:val="24"/>
          <w:szCs w:val="24"/>
        </w:rPr>
        <w:t xml:space="preserve"> together with t</w:t>
      </w:r>
      <w:r w:rsidR="006F48AD">
        <w:rPr>
          <w:rFonts w:ascii="Arial" w:hAnsi="Arial" w:cs="Arial"/>
          <w:sz w:val="24"/>
          <w:szCs w:val="24"/>
        </w:rPr>
        <w:t xml:space="preserve">wo </w:t>
      </w:r>
      <w:r w:rsidR="00ED7BB1">
        <w:rPr>
          <w:rFonts w:ascii="Arial" w:hAnsi="Arial" w:cs="Arial"/>
          <w:sz w:val="24"/>
          <w:szCs w:val="24"/>
        </w:rPr>
        <w:t xml:space="preserve">female employees of the bank. </w:t>
      </w:r>
      <w:r w:rsidR="006F48AD">
        <w:rPr>
          <w:rFonts w:ascii="Arial" w:hAnsi="Arial" w:cs="Arial"/>
          <w:sz w:val="24"/>
          <w:szCs w:val="24"/>
        </w:rPr>
        <w:t xml:space="preserve">The locksmith opened </w:t>
      </w:r>
      <w:r w:rsidR="002F11DC">
        <w:rPr>
          <w:rFonts w:ascii="Arial" w:hAnsi="Arial" w:cs="Arial"/>
          <w:sz w:val="24"/>
          <w:szCs w:val="24"/>
        </w:rPr>
        <w:t>box 9B</w:t>
      </w:r>
      <w:r w:rsidR="006F48AD">
        <w:rPr>
          <w:rFonts w:ascii="Arial" w:hAnsi="Arial" w:cs="Arial"/>
          <w:sz w:val="24"/>
          <w:szCs w:val="24"/>
        </w:rPr>
        <w:t xml:space="preserve"> on his instructions and </w:t>
      </w:r>
      <w:r w:rsidR="00ED7BB1">
        <w:rPr>
          <w:rFonts w:ascii="Arial" w:hAnsi="Arial" w:cs="Arial"/>
          <w:sz w:val="24"/>
          <w:szCs w:val="24"/>
        </w:rPr>
        <w:t xml:space="preserve">Krull Snr </w:t>
      </w:r>
      <w:r w:rsidR="002F11DC">
        <w:rPr>
          <w:rFonts w:ascii="Arial" w:hAnsi="Arial" w:cs="Arial"/>
          <w:sz w:val="24"/>
          <w:szCs w:val="24"/>
        </w:rPr>
        <w:t xml:space="preserve">discovered </w:t>
      </w:r>
      <w:r w:rsidR="006F48AD">
        <w:rPr>
          <w:rFonts w:ascii="Arial" w:hAnsi="Arial" w:cs="Arial"/>
          <w:sz w:val="24"/>
          <w:szCs w:val="24"/>
        </w:rPr>
        <w:t xml:space="preserve">his first aid box was missing from inside the locker and had been replaced with a </w:t>
      </w:r>
      <w:r w:rsidR="002F11DC">
        <w:rPr>
          <w:rFonts w:ascii="Arial" w:hAnsi="Arial" w:cs="Arial"/>
          <w:sz w:val="24"/>
          <w:szCs w:val="24"/>
        </w:rPr>
        <w:t>smaller</w:t>
      </w:r>
      <w:r w:rsidR="00ED7BB1">
        <w:rPr>
          <w:rFonts w:ascii="Arial" w:hAnsi="Arial" w:cs="Arial"/>
          <w:sz w:val="24"/>
          <w:szCs w:val="24"/>
        </w:rPr>
        <w:t>,</w:t>
      </w:r>
      <w:r w:rsidR="006F48AD">
        <w:rPr>
          <w:rFonts w:ascii="Arial" w:hAnsi="Arial" w:cs="Arial"/>
          <w:sz w:val="24"/>
          <w:szCs w:val="24"/>
        </w:rPr>
        <w:t xml:space="preserve"> brown petty cash box</w:t>
      </w:r>
      <w:r w:rsidR="00ED7BB1">
        <w:rPr>
          <w:rFonts w:ascii="Arial" w:hAnsi="Arial" w:cs="Arial"/>
          <w:sz w:val="24"/>
          <w:szCs w:val="24"/>
        </w:rPr>
        <w:t xml:space="preserve"> (“the petty cash box”)</w:t>
      </w:r>
      <w:r w:rsidR="006F48AD">
        <w:rPr>
          <w:rFonts w:ascii="Arial" w:hAnsi="Arial" w:cs="Arial"/>
          <w:sz w:val="24"/>
          <w:szCs w:val="24"/>
        </w:rPr>
        <w:t xml:space="preserve">.  </w:t>
      </w:r>
      <w:r w:rsidR="0034034A">
        <w:rPr>
          <w:rFonts w:ascii="Arial" w:hAnsi="Arial" w:cs="Arial"/>
          <w:sz w:val="24"/>
          <w:szCs w:val="24"/>
        </w:rPr>
        <w:t>The petty cash box</w:t>
      </w:r>
      <w:r w:rsidR="006F48AD">
        <w:rPr>
          <w:rFonts w:ascii="Arial" w:hAnsi="Arial" w:cs="Arial"/>
          <w:sz w:val="24"/>
          <w:szCs w:val="24"/>
        </w:rPr>
        <w:t xml:space="preserve"> was </w:t>
      </w:r>
      <w:r w:rsidR="00ED7BB1">
        <w:rPr>
          <w:rFonts w:ascii="Arial" w:hAnsi="Arial" w:cs="Arial"/>
          <w:sz w:val="24"/>
          <w:szCs w:val="24"/>
        </w:rPr>
        <w:t>filled with</w:t>
      </w:r>
      <w:r w:rsidR="006F48AD">
        <w:rPr>
          <w:rFonts w:ascii="Arial" w:hAnsi="Arial" w:cs="Arial"/>
          <w:sz w:val="24"/>
          <w:szCs w:val="24"/>
        </w:rPr>
        <w:t xml:space="preserve"> Kruger</w:t>
      </w:r>
      <w:r w:rsidR="00DF3F0C">
        <w:rPr>
          <w:rFonts w:ascii="Arial" w:hAnsi="Arial" w:cs="Arial"/>
          <w:sz w:val="24"/>
          <w:szCs w:val="24"/>
        </w:rPr>
        <w:t xml:space="preserve"> coins</w:t>
      </w:r>
      <w:r w:rsidR="006F48AD">
        <w:rPr>
          <w:rFonts w:ascii="Arial" w:hAnsi="Arial" w:cs="Arial"/>
          <w:sz w:val="24"/>
          <w:szCs w:val="24"/>
        </w:rPr>
        <w:t xml:space="preserve"> to the top.  </w:t>
      </w:r>
      <w:r w:rsidR="00311A99">
        <w:rPr>
          <w:rFonts w:ascii="Arial" w:hAnsi="Arial" w:cs="Arial"/>
          <w:sz w:val="24"/>
          <w:szCs w:val="24"/>
        </w:rPr>
        <w:t xml:space="preserve">He instructed </w:t>
      </w:r>
      <w:r w:rsidR="00DF3F0C">
        <w:rPr>
          <w:rFonts w:ascii="Arial" w:hAnsi="Arial" w:cs="Arial"/>
          <w:sz w:val="24"/>
          <w:szCs w:val="24"/>
        </w:rPr>
        <w:t>Krull Jnr</w:t>
      </w:r>
      <w:r w:rsidR="00311A99">
        <w:rPr>
          <w:rFonts w:ascii="Arial" w:hAnsi="Arial" w:cs="Arial"/>
          <w:sz w:val="24"/>
          <w:szCs w:val="24"/>
        </w:rPr>
        <w:t xml:space="preserve"> to count the coins</w:t>
      </w:r>
      <w:r w:rsidR="000A412F">
        <w:rPr>
          <w:rFonts w:ascii="Arial" w:hAnsi="Arial" w:cs="Arial"/>
          <w:sz w:val="24"/>
          <w:szCs w:val="24"/>
        </w:rPr>
        <w:t>, which he did.</w:t>
      </w:r>
      <w:r w:rsidR="00311A99">
        <w:rPr>
          <w:rFonts w:ascii="Arial" w:hAnsi="Arial" w:cs="Arial"/>
          <w:sz w:val="24"/>
          <w:szCs w:val="24"/>
        </w:rPr>
        <w:t xml:space="preserve"> </w:t>
      </w:r>
      <w:r w:rsidR="000A412F">
        <w:rPr>
          <w:rFonts w:ascii="Arial" w:hAnsi="Arial" w:cs="Arial"/>
          <w:sz w:val="24"/>
          <w:szCs w:val="24"/>
        </w:rPr>
        <w:t>They</w:t>
      </w:r>
      <w:r w:rsidR="00311A99">
        <w:rPr>
          <w:rFonts w:ascii="Arial" w:hAnsi="Arial" w:cs="Arial"/>
          <w:sz w:val="24"/>
          <w:szCs w:val="24"/>
        </w:rPr>
        <w:t xml:space="preserve"> found 320 coins in </w:t>
      </w:r>
      <w:r w:rsidR="000A412F">
        <w:rPr>
          <w:rFonts w:ascii="Arial" w:hAnsi="Arial" w:cs="Arial"/>
          <w:sz w:val="24"/>
          <w:szCs w:val="24"/>
        </w:rPr>
        <w:t>the petty cash box</w:t>
      </w:r>
      <w:r w:rsidR="00311A99">
        <w:rPr>
          <w:rFonts w:ascii="Arial" w:hAnsi="Arial" w:cs="Arial"/>
          <w:sz w:val="24"/>
          <w:szCs w:val="24"/>
        </w:rPr>
        <w:t xml:space="preserve">. </w:t>
      </w:r>
      <w:r w:rsidR="00DF3F0C">
        <w:rPr>
          <w:rFonts w:ascii="Arial" w:hAnsi="Arial" w:cs="Arial"/>
          <w:sz w:val="24"/>
          <w:szCs w:val="24"/>
        </w:rPr>
        <w:t xml:space="preserve"> According to Krull Snr the</w:t>
      </w:r>
      <w:r w:rsidR="0034034A">
        <w:rPr>
          <w:rFonts w:ascii="Arial" w:hAnsi="Arial" w:cs="Arial"/>
          <w:sz w:val="24"/>
          <w:szCs w:val="24"/>
        </w:rPr>
        <w:t>re</w:t>
      </w:r>
      <w:r w:rsidR="00DF3F0C">
        <w:rPr>
          <w:rFonts w:ascii="Arial" w:hAnsi="Arial" w:cs="Arial"/>
          <w:sz w:val="24"/>
          <w:szCs w:val="24"/>
        </w:rPr>
        <w:t xml:space="preserve"> </w:t>
      </w:r>
      <w:r w:rsidR="003532E5">
        <w:rPr>
          <w:rFonts w:ascii="Arial" w:hAnsi="Arial" w:cs="Arial"/>
          <w:sz w:val="24"/>
          <w:szCs w:val="24"/>
        </w:rPr>
        <w:t xml:space="preserve">were </w:t>
      </w:r>
      <w:r w:rsidR="00DF3F0C">
        <w:rPr>
          <w:rFonts w:ascii="Arial" w:hAnsi="Arial" w:cs="Arial"/>
          <w:sz w:val="24"/>
          <w:szCs w:val="24"/>
        </w:rPr>
        <w:t xml:space="preserve">between </w:t>
      </w:r>
      <w:r w:rsidR="003532E5">
        <w:rPr>
          <w:rFonts w:ascii="Arial" w:hAnsi="Arial" w:cs="Arial"/>
          <w:sz w:val="24"/>
          <w:szCs w:val="24"/>
        </w:rPr>
        <w:t xml:space="preserve">300 to 400 coins </w:t>
      </w:r>
      <w:r w:rsidR="00ED7BB1">
        <w:rPr>
          <w:rFonts w:ascii="Arial" w:hAnsi="Arial" w:cs="Arial"/>
          <w:sz w:val="24"/>
          <w:szCs w:val="24"/>
        </w:rPr>
        <w:t>missing</w:t>
      </w:r>
      <w:r w:rsidR="003532E5">
        <w:rPr>
          <w:rFonts w:ascii="Arial" w:hAnsi="Arial" w:cs="Arial"/>
          <w:sz w:val="24"/>
          <w:szCs w:val="24"/>
        </w:rPr>
        <w:t xml:space="preserve">.  There was also a </w:t>
      </w:r>
      <w:r w:rsidR="00C86EF5">
        <w:rPr>
          <w:rFonts w:ascii="Arial" w:hAnsi="Arial" w:cs="Arial"/>
          <w:sz w:val="24"/>
          <w:szCs w:val="24"/>
        </w:rPr>
        <w:t xml:space="preserve">handwritten </w:t>
      </w:r>
      <w:r w:rsidR="003532E5">
        <w:rPr>
          <w:rFonts w:ascii="Arial" w:hAnsi="Arial" w:cs="Arial"/>
          <w:sz w:val="24"/>
          <w:szCs w:val="24"/>
        </w:rPr>
        <w:t>note</w:t>
      </w:r>
      <w:r w:rsidR="00C86EF5">
        <w:rPr>
          <w:rFonts w:ascii="Arial" w:hAnsi="Arial" w:cs="Arial"/>
          <w:sz w:val="24"/>
          <w:szCs w:val="24"/>
        </w:rPr>
        <w:t xml:space="preserve">, </w:t>
      </w:r>
      <w:r w:rsidR="003532E5">
        <w:rPr>
          <w:rFonts w:ascii="Arial" w:hAnsi="Arial" w:cs="Arial"/>
          <w:sz w:val="24"/>
          <w:szCs w:val="24"/>
        </w:rPr>
        <w:t xml:space="preserve">dated </w:t>
      </w:r>
      <w:r w:rsidR="003532E5">
        <w:rPr>
          <w:rFonts w:ascii="Arial" w:hAnsi="Arial" w:cs="Arial"/>
          <w:sz w:val="24"/>
          <w:szCs w:val="24"/>
        </w:rPr>
        <w:lastRenderedPageBreak/>
        <w:t>and signed by his</w:t>
      </w:r>
      <w:r w:rsidR="00C86EF5">
        <w:rPr>
          <w:rFonts w:ascii="Arial" w:hAnsi="Arial" w:cs="Arial"/>
          <w:sz w:val="24"/>
          <w:szCs w:val="24"/>
        </w:rPr>
        <w:t xml:space="preserve"> late</w:t>
      </w:r>
      <w:r w:rsidR="003532E5">
        <w:rPr>
          <w:rFonts w:ascii="Arial" w:hAnsi="Arial" w:cs="Arial"/>
          <w:sz w:val="24"/>
          <w:szCs w:val="24"/>
        </w:rPr>
        <w:t xml:space="preserve"> wife in the petty cash box</w:t>
      </w:r>
      <w:r w:rsidR="00C21A00">
        <w:rPr>
          <w:rFonts w:ascii="Arial" w:hAnsi="Arial" w:cs="Arial"/>
          <w:sz w:val="24"/>
          <w:szCs w:val="24"/>
        </w:rPr>
        <w:t>, reflecting “</w:t>
      </w:r>
      <w:r w:rsidR="00C21A00" w:rsidRPr="00ED7BB1">
        <w:rPr>
          <w:rFonts w:ascii="Arial" w:hAnsi="Arial" w:cs="Arial"/>
          <w:i/>
          <w:iCs/>
          <w:sz w:val="24"/>
          <w:szCs w:val="24"/>
        </w:rPr>
        <w:t>current contents 320 Kruger Rands</w:t>
      </w:r>
      <w:r w:rsidR="00ED7BB1">
        <w:rPr>
          <w:rFonts w:ascii="Arial" w:hAnsi="Arial" w:cs="Arial"/>
          <w:sz w:val="24"/>
          <w:szCs w:val="24"/>
        </w:rPr>
        <w:t>”</w:t>
      </w:r>
      <w:r w:rsidR="00C21A00">
        <w:rPr>
          <w:rFonts w:ascii="Arial" w:hAnsi="Arial" w:cs="Arial"/>
          <w:sz w:val="24"/>
          <w:szCs w:val="24"/>
        </w:rPr>
        <w:t xml:space="preserve"> dated 17 July 1995.  </w:t>
      </w:r>
      <w:r w:rsidR="003532E5">
        <w:rPr>
          <w:rFonts w:ascii="Arial" w:hAnsi="Arial" w:cs="Arial"/>
          <w:sz w:val="24"/>
          <w:szCs w:val="24"/>
        </w:rPr>
        <w:t xml:space="preserve">He </w:t>
      </w:r>
      <w:r w:rsidR="00ED7BB1">
        <w:rPr>
          <w:rFonts w:ascii="Arial" w:hAnsi="Arial" w:cs="Arial"/>
          <w:sz w:val="24"/>
          <w:szCs w:val="24"/>
        </w:rPr>
        <w:t xml:space="preserve">recalled </w:t>
      </w:r>
      <w:r w:rsidR="003532E5">
        <w:rPr>
          <w:rFonts w:ascii="Arial" w:hAnsi="Arial" w:cs="Arial"/>
          <w:sz w:val="24"/>
          <w:szCs w:val="24"/>
        </w:rPr>
        <w:t>his wife writing the note in</w:t>
      </w:r>
      <w:r w:rsidR="00C21A00">
        <w:rPr>
          <w:rFonts w:ascii="Arial" w:hAnsi="Arial" w:cs="Arial"/>
          <w:sz w:val="24"/>
          <w:szCs w:val="24"/>
        </w:rPr>
        <w:t>side</w:t>
      </w:r>
      <w:r w:rsidR="003532E5">
        <w:rPr>
          <w:rFonts w:ascii="Arial" w:hAnsi="Arial" w:cs="Arial"/>
          <w:sz w:val="24"/>
          <w:szCs w:val="24"/>
        </w:rPr>
        <w:t xml:space="preserve"> the vault</w:t>
      </w:r>
      <w:r w:rsidR="00C21A00">
        <w:rPr>
          <w:rFonts w:ascii="Arial" w:hAnsi="Arial" w:cs="Arial"/>
          <w:sz w:val="24"/>
          <w:szCs w:val="24"/>
        </w:rPr>
        <w:t xml:space="preserve">. </w:t>
      </w:r>
      <w:r w:rsidR="001623CE">
        <w:rPr>
          <w:rFonts w:ascii="Arial" w:hAnsi="Arial" w:cs="Arial"/>
          <w:sz w:val="24"/>
          <w:szCs w:val="24"/>
        </w:rPr>
        <w:t xml:space="preserve">He cannot recall whether the coins were in </w:t>
      </w:r>
      <w:r w:rsidR="00CF00FD">
        <w:rPr>
          <w:rFonts w:ascii="Arial" w:hAnsi="Arial" w:cs="Arial"/>
          <w:sz w:val="24"/>
          <w:szCs w:val="24"/>
        </w:rPr>
        <w:t>the</w:t>
      </w:r>
      <w:r w:rsidR="001623CE">
        <w:rPr>
          <w:rFonts w:ascii="Arial" w:hAnsi="Arial" w:cs="Arial"/>
          <w:sz w:val="24"/>
          <w:szCs w:val="24"/>
        </w:rPr>
        <w:t xml:space="preserve"> first aid box or the petty cash box on 17 </w:t>
      </w:r>
      <w:r w:rsidR="00960A00">
        <w:rPr>
          <w:rFonts w:ascii="Arial" w:hAnsi="Arial" w:cs="Arial"/>
          <w:sz w:val="24"/>
          <w:szCs w:val="24"/>
        </w:rPr>
        <w:t>July</w:t>
      </w:r>
      <w:r w:rsidR="001623CE">
        <w:rPr>
          <w:rFonts w:ascii="Arial" w:hAnsi="Arial" w:cs="Arial"/>
          <w:sz w:val="24"/>
          <w:szCs w:val="24"/>
        </w:rPr>
        <w:t xml:space="preserve"> 1995 but stated that the note must </w:t>
      </w:r>
      <w:r w:rsidR="00960A00">
        <w:rPr>
          <w:rFonts w:ascii="Arial" w:hAnsi="Arial" w:cs="Arial"/>
          <w:sz w:val="24"/>
          <w:szCs w:val="24"/>
        </w:rPr>
        <w:t xml:space="preserve">have </w:t>
      </w:r>
      <w:r w:rsidR="001623CE">
        <w:rPr>
          <w:rFonts w:ascii="Arial" w:hAnsi="Arial" w:cs="Arial"/>
          <w:sz w:val="24"/>
          <w:szCs w:val="24"/>
        </w:rPr>
        <w:t>reflect</w:t>
      </w:r>
      <w:r w:rsidR="00960A00">
        <w:rPr>
          <w:rFonts w:ascii="Arial" w:hAnsi="Arial" w:cs="Arial"/>
          <w:sz w:val="24"/>
          <w:szCs w:val="24"/>
        </w:rPr>
        <w:t>ed</w:t>
      </w:r>
      <w:r w:rsidR="001623CE">
        <w:rPr>
          <w:rFonts w:ascii="Arial" w:hAnsi="Arial" w:cs="Arial"/>
          <w:sz w:val="24"/>
          <w:szCs w:val="24"/>
        </w:rPr>
        <w:t xml:space="preserve"> the amount of coins that they</w:t>
      </w:r>
      <w:r w:rsidR="00960A00">
        <w:rPr>
          <w:rFonts w:ascii="Arial" w:hAnsi="Arial" w:cs="Arial"/>
          <w:sz w:val="24"/>
          <w:szCs w:val="24"/>
        </w:rPr>
        <w:t xml:space="preserve"> had</w:t>
      </w:r>
      <w:r w:rsidR="001623CE">
        <w:rPr>
          <w:rFonts w:ascii="Arial" w:hAnsi="Arial" w:cs="Arial"/>
          <w:sz w:val="24"/>
          <w:szCs w:val="24"/>
        </w:rPr>
        <w:t xml:space="preserve"> in that</w:t>
      </w:r>
      <w:r w:rsidR="00960A00">
        <w:rPr>
          <w:rFonts w:ascii="Arial" w:hAnsi="Arial" w:cs="Arial"/>
          <w:sz w:val="24"/>
          <w:szCs w:val="24"/>
        </w:rPr>
        <w:t xml:space="preserve"> particular</w:t>
      </w:r>
      <w:r w:rsidR="001623CE">
        <w:rPr>
          <w:rFonts w:ascii="Arial" w:hAnsi="Arial" w:cs="Arial"/>
          <w:sz w:val="24"/>
          <w:szCs w:val="24"/>
        </w:rPr>
        <w:t xml:space="preserve"> box at the time.  </w:t>
      </w:r>
      <w:r w:rsidR="00ED7BB1">
        <w:rPr>
          <w:rFonts w:ascii="Arial" w:hAnsi="Arial" w:cs="Arial"/>
          <w:sz w:val="24"/>
          <w:szCs w:val="24"/>
        </w:rPr>
        <w:t xml:space="preserve">After discovery of the missing </w:t>
      </w:r>
      <w:r w:rsidR="0034034A">
        <w:rPr>
          <w:rFonts w:ascii="Arial" w:hAnsi="Arial" w:cs="Arial"/>
          <w:sz w:val="24"/>
          <w:szCs w:val="24"/>
        </w:rPr>
        <w:t>coins,</w:t>
      </w:r>
      <w:r w:rsidR="00ED7BB1">
        <w:rPr>
          <w:rFonts w:ascii="Arial" w:hAnsi="Arial" w:cs="Arial"/>
          <w:sz w:val="24"/>
          <w:szCs w:val="24"/>
        </w:rPr>
        <w:t xml:space="preserve"> h</w:t>
      </w:r>
      <w:r w:rsidR="001623CE">
        <w:rPr>
          <w:rFonts w:ascii="Arial" w:hAnsi="Arial" w:cs="Arial"/>
          <w:sz w:val="24"/>
          <w:szCs w:val="24"/>
        </w:rPr>
        <w:t xml:space="preserve">e handed the matter over to his son, </w:t>
      </w:r>
      <w:r w:rsidR="00ED7BB1">
        <w:rPr>
          <w:rFonts w:ascii="Arial" w:hAnsi="Arial" w:cs="Arial"/>
          <w:sz w:val="24"/>
          <w:szCs w:val="24"/>
        </w:rPr>
        <w:t xml:space="preserve">Krull Jnr, </w:t>
      </w:r>
      <w:r w:rsidR="001623CE">
        <w:rPr>
          <w:rFonts w:ascii="Arial" w:hAnsi="Arial" w:cs="Arial"/>
          <w:sz w:val="24"/>
          <w:szCs w:val="24"/>
        </w:rPr>
        <w:t>who contacted the appellant</w:t>
      </w:r>
      <w:r w:rsidR="005132BA">
        <w:rPr>
          <w:rFonts w:ascii="Arial" w:hAnsi="Arial" w:cs="Arial"/>
          <w:sz w:val="24"/>
          <w:szCs w:val="24"/>
        </w:rPr>
        <w:t xml:space="preserve"> enquiring about the missing Kruger coins and various letters were exchanged</w:t>
      </w:r>
      <w:r w:rsidR="00ED7BB1">
        <w:rPr>
          <w:rFonts w:ascii="Arial" w:hAnsi="Arial" w:cs="Arial"/>
          <w:sz w:val="24"/>
          <w:szCs w:val="24"/>
        </w:rPr>
        <w:t xml:space="preserve"> between Krull Jnr and the appellant</w:t>
      </w:r>
      <w:r w:rsidR="005132BA">
        <w:rPr>
          <w:rFonts w:ascii="Arial" w:hAnsi="Arial" w:cs="Arial"/>
          <w:sz w:val="24"/>
          <w:szCs w:val="24"/>
        </w:rPr>
        <w:t xml:space="preserve">.  A couple of days later, the appellant advised Krull Jnr that from </w:t>
      </w:r>
      <w:r w:rsidR="00ED7BB1">
        <w:rPr>
          <w:rFonts w:ascii="Arial" w:hAnsi="Arial" w:cs="Arial"/>
          <w:sz w:val="24"/>
          <w:szCs w:val="24"/>
        </w:rPr>
        <w:t>previous</w:t>
      </w:r>
      <w:r w:rsidR="005132BA">
        <w:rPr>
          <w:rFonts w:ascii="Arial" w:hAnsi="Arial" w:cs="Arial"/>
          <w:sz w:val="24"/>
          <w:szCs w:val="24"/>
        </w:rPr>
        <w:t xml:space="preserve"> emails he established that there is a second </w:t>
      </w:r>
      <w:r w:rsidR="00ED7BB1">
        <w:rPr>
          <w:rFonts w:ascii="Arial" w:hAnsi="Arial" w:cs="Arial"/>
          <w:sz w:val="24"/>
          <w:szCs w:val="24"/>
        </w:rPr>
        <w:t>safety deposit box, box number 26</w:t>
      </w:r>
      <w:r w:rsidR="005132BA">
        <w:rPr>
          <w:rFonts w:ascii="Arial" w:hAnsi="Arial" w:cs="Arial"/>
          <w:sz w:val="24"/>
          <w:szCs w:val="24"/>
        </w:rPr>
        <w:t xml:space="preserve"> in the appellant’s name</w:t>
      </w:r>
      <w:r w:rsidR="0034034A">
        <w:rPr>
          <w:rFonts w:ascii="Arial" w:hAnsi="Arial" w:cs="Arial"/>
          <w:sz w:val="24"/>
          <w:szCs w:val="24"/>
        </w:rPr>
        <w:t>,</w:t>
      </w:r>
      <w:r w:rsidR="005132BA">
        <w:rPr>
          <w:rFonts w:ascii="Arial" w:hAnsi="Arial" w:cs="Arial"/>
          <w:sz w:val="24"/>
          <w:szCs w:val="24"/>
        </w:rPr>
        <w:t xml:space="preserve"> that was </w:t>
      </w:r>
      <w:r w:rsidR="00ED7BB1">
        <w:rPr>
          <w:rFonts w:ascii="Arial" w:hAnsi="Arial" w:cs="Arial"/>
          <w:sz w:val="24"/>
          <w:szCs w:val="24"/>
        </w:rPr>
        <w:t>utilised</w:t>
      </w:r>
      <w:r w:rsidR="005132BA">
        <w:rPr>
          <w:rFonts w:ascii="Arial" w:hAnsi="Arial" w:cs="Arial"/>
          <w:sz w:val="24"/>
          <w:szCs w:val="24"/>
        </w:rPr>
        <w:t xml:space="preserve"> to hold coins </w:t>
      </w:r>
      <w:r w:rsidR="00ED7BB1">
        <w:rPr>
          <w:rFonts w:ascii="Arial" w:hAnsi="Arial" w:cs="Arial"/>
          <w:sz w:val="24"/>
          <w:szCs w:val="24"/>
        </w:rPr>
        <w:t xml:space="preserve">on behalf of Krull Snr </w:t>
      </w:r>
      <w:r w:rsidR="005132BA">
        <w:rPr>
          <w:rFonts w:ascii="Arial" w:hAnsi="Arial" w:cs="Arial"/>
          <w:sz w:val="24"/>
          <w:szCs w:val="24"/>
        </w:rPr>
        <w:t xml:space="preserve">pending the handover.  </w:t>
      </w:r>
      <w:r w:rsidR="0025455F">
        <w:rPr>
          <w:rFonts w:ascii="Arial" w:hAnsi="Arial" w:cs="Arial"/>
          <w:sz w:val="24"/>
          <w:szCs w:val="24"/>
        </w:rPr>
        <w:t>On 27 May 2015 the</w:t>
      </w:r>
      <w:r w:rsidR="005132BA">
        <w:rPr>
          <w:rFonts w:ascii="Arial" w:hAnsi="Arial" w:cs="Arial"/>
          <w:sz w:val="24"/>
          <w:szCs w:val="24"/>
        </w:rPr>
        <w:t xml:space="preserve"> Krulls went back to the vault and </w:t>
      </w:r>
      <w:r w:rsidR="00ED7BB1">
        <w:rPr>
          <w:rFonts w:ascii="Arial" w:hAnsi="Arial" w:cs="Arial"/>
          <w:sz w:val="24"/>
          <w:szCs w:val="24"/>
        </w:rPr>
        <w:t>safety deposit</w:t>
      </w:r>
      <w:r w:rsidR="005132BA">
        <w:rPr>
          <w:rFonts w:ascii="Arial" w:hAnsi="Arial" w:cs="Arial"/>
          <w:sz w:val="24"/>
          <w:szCs w:val="24"/>
        </w:rPr>
        <w:t xml:space="preserve"> </w:t>
      </w:r>
      <w:r w:rsidR="00ED7BB1">
        <w:rPr>
          <w:rFonts w:ascii="Arial" w:hAnsi="Arial" w:cs="Arial"/>
          <w:sz w:val="24"/>
          <w:szCs w:val="24"/>
        </w:rPr>
        <w:t xml:space="preserve">26 </w:t>
      </w:r>
      <w:r w:rsidR="005132BA">
        <w:rPr>
          <w:rFonts w:ascii="Arial" w:hAnsi="Arial" w:cs="Arial"/>
          <w:sz w:val="24"/>
          <w:szCs w:val="24"/>
        </w:rPr>
        <w:t xml:space="preserve">was </w:t>
      </w:r>
      <w:r w:rsidR="0034034A">
        <w:rPr>
          <w:rFonts w:ascii="Arial" w:hAnsi="Arial" w:cs="Arial"/>
          <w:sz w:val="24"/>
          <w:szCs w:val="24"/>
        </w:rPr>
        <w:t>opened</w:t>
      </w:r>
      <w:r w:rsidR="005132BA">
        <w:rPr>
          <w:rFonts w:ascii="Arial" w:hAnsi="Arial" w:cs="Arial"/>
          <w:sz w:val="24"/>
          <w:szCs w:val="24"/>
        </w:rPr>
        <w:t xml:space="preserve"> to reveal </w:t>
      </w:r>
      <w:r w:rsidR="00ED7BB1">
        <w:rPr>
          <w:rFonts w:ascii="Arial" w:hAnsi="Arial" w:cs="Arial"/>
          <w:sz w:val="24"/>
          <w:szCs w:val="24"/>
        </w:rPr>
        <w:t xml:space="preserve">a further </w:t>
      </w:r>
      <w:r w:rsidR="005132BA">
        <w:rPr>
          <w:rFonts w:ascii="Arial" w:hAnsi="Arial" w:cs="Arial"/>
          <w:sz w:val="24"/>
          <w:szCs w:val="24"/>
        </w:rPr>
        <w:t>80 Kruger coins</w:t>
      </w:r>
      <w:r w:rsidR="00665B1C">
        <w:rPr>
          <w:rFonts w:ascii="Arial" w:hAnsi="Arial" w:cs="Arial"/>
          <w:sz w:val="24"/>
          <w:szCs w:val="24"/>
        </w:rPr>
        <w:t xml:space="preserve"> in </w:t>
      </w:r>
      <w:r w:rsidR="00B6470F">
        <w:rPr>
          <w:rFonts w:ascii="Arial" w:hAnsi="Arial" w:cs="Arial"/>
          <w:sz w:val="24"/>
          <w:szCs w:val="24"/>
        </w:rPr>
        <w:t>their</w:t>
      </w:r>
      <w:r w:rsidR="00665B1C">
        <w:rPr>
          <w:rFonts w:ascii="Arial" w:hAnsi="Arial" w:cs="Arial"/>
          <w:sz w:val="24"/>
          <w:szCs w:val="24"/>
        </w:rPr>
        <w:t xml:space="preserve"> original packaging</w:t>
      </w:r>
      <w:r w:rsidR="0025455F">
        <w:rPr>
          <w:rFonts w:ascii="Arial" w:hAnsi="Arial" w:cs="Arial"/>
          <w:sz w:val="24"/>
          <w:szCs w:val="24"/>
        </w:rPr>
        <w:t xml:space="preserve">.  The appellant handed </w:t>
      </w:r>
      <w:r w:rsidR="005132BA">
        <w:rPr>
          <w:rFonts w:ascii="Arial" w:hAnsi="Arial" w:cs="Arial"/>
          <w:sz w:val="24"/>
          <w:szCs w:val="24"/>
        </w:rPr>
        <w:t xml:space="preserve">the 80 Kruger coins to Krull Snr and said that this now accounts for all Krull Snr’s </w:t>
      </w:r>
      <w:r w:rsidR="0025455F">
        <w:rPr>
          <w:rFonts w:ascii="Arial" w:hAnsi="Arial" w:cs="Arial"/>
          <w:sz w:val="24"/>
          <w:szCs w:val="24"/>
        </w:rPr>
        <w:t>coins</w:t>
      </w:r>
      <w:r w:rsidR="00ED7BB1">
        <w:rPr>
          <w:rFonts w:ascii="Arial" w:hAnsi="Arial" w:cs="Arial"/>
          <w:sz w:val="24"/>
          <w:szCs w:val="24"/>
        </w:rPr>
        <w:t xml:space="preserve"> purchased by the bank</w:t>
      </w:r>
      <w:r w:rsidR="0025455F">
        <w:rPr>
          <w:rFonts w:ascii="Arial" w:hAnsi="Arial" w:cs="Arial"/>
          <w:sz w:val="24"/>
          <w:szCs w:val="24"/>
        </w:rPr>
        <w:t xml:space="preserve">. </w:t>
      </w:r>
      <w:r w:rsidR="00421579">
        <w:rPr>
          <w:rFonts w:ascii="Arial" w:hAnsi="Arial" w:cs="Arial"/>
          <w:sz w:val="24"/>
          <w:szCs w:val="24"/>
        </w:rPr>
        <w:t xml:space="preserve"> Krull Snr could not recall whether the appellant ever informed him that he </w:t>
      </w:r>
      <w:r w:rsidR="00ED7BB1">
        <w:rPr>
          <w:rFonts w:ascii="Arial" w:hAnsi="Arial" w:cs="Arial"/>
          <w:sz w:val="24"/>
          <w:szCs w:val="24"/>
        </w:rPr>
        <w:t>opened</w:t>
      </w:r>
      <w:r w:rsidR="00421579">
        <w:rPr>
          <w:rFonts w:ascii="Arial" w:hAnsi="Arial" w:cs="Arial"/>
          <w:sz w:val="24"/>
          <w:szCs w:val="24"/>
        </w:rPr>
        <w:t xml:space="preserve"> a second </w:t>
      </w:r>
      <w:r w:rsidR="00ED7BB1">
        <w:rPr>
          <w:rFonts w:ascii="Arial" w:hAnsi="Arial" w:cs="Arial"/>
          <w:sz w:val="24"/>
          <w:szCs w:val="24"/>
        </w:rPr>
        <w:t xml:space="preserve">safety deposit </w:t>
      </w:r>
      <w:r w:rsidR="00421579">
        <w:rPr>
          <w:rFonts w:ascii="Arial" w:hAnsi="Arial" w:cs="Arial"/>
          <w:sz w:val="24"/>
          <w:szCs w:val="24"/>
        </w:rPr>
        <w:t>box for purposes of holding coins pending the handover</w:t>
      </w:r>
      <w:r w:rsidR="00ED7BB1">
        <w:rPr>
          <w:rFonts w:ascii="Arial" w:hAnsi="Arial" w:cs="Arial"/>
          <w:sz w:val="24"/>
          <w:szCs w:val="24"/>
        </w:rPr>
        <w:t>,</w:t>
      </w:r>
      <w:r w:rsidR="00421579">
        <w:rPr>
          <w:rFonts w:ascii="Arial" w:hAnsi="Arial" w:cs="Arial"/>
          <w:sz w:val="24"/>
          <w:szCs w:val="24"/>
        </w:rPr>
        <w:t xml:space="preserve"> in his name. </w:t>
      </w:r>
    </w:p>
    <w:p w14:paraId="56D93233" w14:textId="77777777" w:rsidR="00421579" w:rsidRDefault="00421579" w:rsidP="004F6A7D">
      <w:pPr>
        <w:spacing w:after="0" w:line="480" w:lineRule="auto"/>
        <w:jc w:val="both"/>
        <w:rPr>
          <w:rFonts w:ascii="Arial" w:hAnsi="Arial" w:cs="Arial"/>
          <w:sz w:val="24"/>
          <w:szCs w:val="24"/>
        </w:rPr>
      </w:pPr>
    </w:p>
    <w:p w14:paraId="2A314072" w14:textId="4E042678" w:rsidR="00421579" w:rsidRDefault="00421579" w:rsidP="004F6A7D">
      <w:pPr>
        <w:spacing w:after="0" w:line="480" w:lineRule="auto"/>
        <w:jc w:val="both"/>
        <w:rPr>
          <w:rFonts w:ascii="Arial" w:hAnsi="Arial" w:cs="Arial"/>
          <w:sz w:val="24"/>
          <w:szCs w:val="24"/>
        </w:rPr>
      </w:pPr>
      <w:r>
        <w:rPr>
          <w:rFonts w:ascii="Arial" w:hAnsi="Arial" w:cs="Arial"/>
          <w:sz w:val="24"/>
          <w:szCs w:val="24"/>
        </w:rPr>
        <w:t>[</w:t>
      </w:r>
      <w:r w:rsidR="00D24F74">
        <w:rPr>
          <w:rFonts w:ascii="Arial" w:hAnsi="Arial" w:cs="Arial"/>
          <w:sz w:val="24"/>
          <w:szCs w:val="24"/>
        </w:rPr>
        <w:t>9</w:t>
      </w:r>
      <w:r>
        <w:rPr>
          <w:rFonts w:ascii="Arial" w:hAnsi="Arial" w:cs="Arial"/>
          <w:sz w:val="24"/>
          <w:szCs w:val="24"/>
        </w:rPr>
        <w:t>]</w:t>
      </w:r>
      <w:r>
        <w:rPr>
          <w:rFonts w:ascii="Arial" w:hAnsi="Arial" w:cs="Arial"/>
          <w:sz w:val="24"/>
          <w:szCs w:val="24"/>
        </w:rPr>
        <w:tab/>
        <w:t>Jonathan Michael Howe (“Howe”) a locksmith, testified that on 19 May 2015 he attended the bank at the request of the Krulls where he opened Krull Snr’s safe</w:t>
      </w:r>
      <w:r w:rsidR="00A76F1B">
        <w:rPr>
          <w:rFonts w:ascii="Arial" w:hAnsi="Arial" w:cs="Arial"/>
          <w:sz w:val="24"/>
          <w:szCs w:val="24"/>
        </w:rPr>
        <w:t>ty</w:t>
      </w:r>
      <w:r>
        <w:rPr>
          <w:rFonts w:ascii="Arial" w:hAnsi="Arial" w:cs="Arial"/>
          <w:sz w:val="24"/>
          <w:szCs w:val="24"/>
        </w:rPr>
        <w:t xml:space="preserve"> box 9B by drilling a hole in it and picking the lock.  </w:t>
      </w:r>
      <w:r w:rsidR="00ED7BB1">
        <w:rPr>
          <w:rFonts w:ascii="Arial" w:hAnsi="Arial" w:cs="Arial"/>
          <w:sz w:val="24"/>
          <w:szCs w:val="24"/>
        </w:rPr>
        <w:t>He</w:t>
      </w:r>
      <w:r>
        <w:rPr>
          <w:rFonts w:ascii="Arial" w:hAnsi="Arial" w:cs="Arial"/>
          <w:sz w:val="24"/>
          <w:szCs w:val="24"/>
        </w:rPr>
        <w:t xml:space="preserve"> noticed two </w:t>
      </w:r>
      <w:r w:rsidR="00ED7BB1">
        <w:rPr>
          <w:rFonts w:ascii="Arial" w:hAnsi="Arial" w:cs="Arial"/>
          <w:sz w:val="24"/>
          <w:szCs w:val="24"/>
        </w:rPr>
        <w:t>pre-existing</w:t>
      </w:r>
      <w:r>
        <w:rPr>
          <w:rFonts w:ascii="Arial" w:hAnsi="Arial" w:cs="Arial"/>
          <w:sz w:val="24"/>
          <w:szCs w:val="24"/>
        </w:rPr>
        <w:t xml:space="preserve"> holes in box 9B which had been plugged with steel bolts</w:t>
      </w:r>
      <w:r w:rsidR="00ED7BB1">
        <w:rPr>
          <w:rFonts w:ascii="Arial" w:hAnsi="Arial" w:cs="Arial"/>
          <w:sz w:val="24"/>
          <w:szCs w:val="24"/>
        </w:rPr>
        <w:t>,</w:t>
      </w:r>
      <w:r>
        <w:rPr>
          <w:rFonts w:ascii="Arial" w:hAnsi="Arial" w:cs="Arial"/>
          <w:sz w:val="24"/>
          <w:szCs w:val="24"/>
        </w:rPr>
        <w:t xml:space="preserve"> and </w:t>
      </w:r>
      <w:r w:rsidR="00ED7BB1">
        <w:rPr>
          <w:rFonts w:ascii="Arial" w:hAnsi="Arial" w:cs="Arial"/>
          <w:sz w:val="24"/>
          <w:szCs w:val="24"/>
        </w:rPr>
        <w:t xml:space="preserve">further </w:t>
      </w:r>
      <w:r>
        <w:rPr>
          <w:rFonts w:ascii="Arial" w:hAnsi="Arial" w:cs="Arial"/>
          <w:sz w:val="24"/>
          <w:szCs w:val="24"/>
        </w:rPr>
        <w:t>noticed other safe</w:t>
      </w:r>
      <w:r w:rsidR="00A76F1B">
        <w:rPr>
          <w:rFonts w:ascii="Arial" w:hAnsi="Arial" w:cs="Arial"/>
          <w:sz w:val="24"/>
          <w:szCs w:val="24"/>
        </w:rPr>
        <w:t>ty</w:t>
      </w:r>
      <w:r>
        <w:rPr>
          <w:rFonts w:ascii="Arial" w:hAnsi="Arial" w:cs="Arial"/>
          <w:sz w:val="24"/>
          <w:szCs w:val="24"/>
        </w:rPr>
        <w:t xml:space="preserve"> deposit boxes </w:t>
      </w:r>
      <w:r w:rsidR="00ED7BB1">
        <w:rPr>
          <w:rFonts w:ascii="Arial" w:hAnsi="Arial" w:cs="Arial"/>
          <w:sz w:val="24"/>
          <w:szCs w:val="24"/>
        </w:rPr>
        <w:t xml:space="preserve">in the vault </w:t>
      </w:r>
      <w:r>
        <w:rPr>
          <w:rFonts w:ascii="Arial" w:hAnsi="Arial" w:cs="Arial"/>
          <w:sz w:val="24"/>
          <w:szCs w:val="24"/>
        </w:rPr>
        <w:t xml:space="preserve">that were similarly drilled and plugged. </w:t>
      </w:r>
    </w:p>
    <w:p w14:paraId="2208718C" w14:textId="77777777" w:rsidR="00421579" w:rsidRDefault="00421579" w:rsidP="004F6A7D">
      <w:pPr>
        <w:spacing w:after="0" w:line="480" w:lineRule="auto"/>
        <w:jc w:val="both"/>
        <w:rPr>
          <w:rFonts w:ascii="Arial" w:hAnsi="Arial" w:cs="Arial"/>
          <w:sz w:val="24"/>
          <w:szCs w:val="24"/>
        </w:rPr>
      </w:pPr>
    </w:p>
    <w:p w14:paraId="56AFB8EE" w14:textId="36B71A02" w:rsidR="00421579" w:rsidRDefault="00421579" w:rsidP="004F6A7D">
      <w:pPr>
        <w:spacing w:after="0" w:line="480" w:lineRule="auto"/>
        <w:jc w:val="both"/>
        <w:rPr>
          <w:rFonts w:ascii="Arial" w:hAnsi="Arial" w:cs="Arial"/>
          <w:sz w:val="24"/>
          <w:szCs w:val="24"/>
        </w:rPr>
      </w:pPr>
      <w:r>
        <w:rPr>
          <w:rFonts w:ascii="Arial" w:hAnsi="Arial" w:cs="Arial"/>
          <w:sz w:val="24"/>
          <w:szCs w:val="24"/>
        </w:rPr>
        <w:t>[1</w:t>
      </w:r>
      <w:r w:rsidR="00D24F74">
        <w:rPr>
          <w:rFonts w:ascii="Arial" w:hAnsi="Arial" w:cs="Arial"/>
          <w:sz w:val="24"/>
          <w:szCs w:val="24"/>
        </w:rPr>
        <w:t>0</w:t>
      </w:r>
      <w:r>
        <w:rPr>
          <w:rFonts w:ascii="Arial" w:hAnsi="Arial" w:cs="Arial"/>
          <w:sz w:val="24"/>
          <w:szCs w:val="24"/>
        </w:rPr>
        <w:t>]</w:t>
      </w:r>
      <w:r>
        <w:rPr>
          <w:rFonts w:ascii="Arial" w:hAnsi="Arial" w:cs="Arial"/>
          <w:sz w:val="24"/>
          <w:szCs w:val="24"/>
        </w:rPr>
        <w:tab/>
        <w:t xml:space="preserve">Krull Jnr </w:t>
      </w:r>
      <w:r w:rsidR="00ED7BB1">
        <w:rPr>
          <w:rFonts w:ascii="Arial" w:hAnsi="Arial" w:cs="Arial"/>
          <w:sz w:val="24"/>
          <w:szCs w:val="24"/>
        </w:rPr>
        <w:t>testified</w:t>
      </w:r>
      <w:r>
        <w:rPr>
          <w:rFonts w:ascii="Arial" w:hAnsi="Arial" w:cs="Arial"/>
          <w:sz w:val="24"/>
          <w:szCs w:val="24"/>
        </w:rPr>
        <w:t xml:space="preserve"> that on 19 May 2015 they went to the bank with a locksmith </w:t>
      </w:r>
      <w:r w:rsidR="00ED7BB1">
        <w:rPr>
          <w:rFonts w:ascii="Arial" w:hAnsi="Arial" w:cs="Arial"/>
          <w:sz w:val="24"/>
          <w:szCs w:val="24"/>
        </w:rPr>
        <w:t xml:space="preserve">for purposes of opening safety deposit box 9B. </w:t>
      </w:r>
      <w:r w:rsidR="00665B1C">
        <w:rPr>
          <w:rFonts w:ascii="Arial" w:hAnsi="Arial" w:cs="Arial"/>
          <w:sz w:val="24"/>
          <w:szCs w:val="24"/>
        </w:rPr>
        <w:t>Box 9B contained</w:t>
      </w:r>
      <w:r>
        <w:rPr>
          <w:rFonts w:ascii="Arial" w:hAnsi="Arial" w:cs="Arial"/>
          <w:sz w:val="24"/>
          <w:szCs w:val="24"/>
        </w:rPr>
        <w:t xml:space="preserve"> the petty cash box, </w:t>
      </w:r>
      <w:r>
        <w:rPr>
          <w:rFonts w:ascii="Arial" w:hAnsi="Arial" w:cs="Arial"/>
          <w:sz w:val="24"/>
          <w:szCs w:val="24"/>
        </w:rPr>
        <w:lastRenderedPageBreak/>
        <w:t xml:space="preserve">filled to the brim with Kruger coins and a handwritten note by his </w:t>
      </w:r>
      <w:r w:rsidR="00665B1C">
        <w:rPr>
          <w:rFonts w:ascii="Arial" w:hAnsi="Arial" w:cs="Arial"/>
          <w:sz w:val="24"/>
          <w:szCs w:val="24"/>
        </w:rPr>
        <w:t xml:space="preserve">late </w:t>
      </w:r>
      <w:r>
        <w:rPr>
          <w:rFonts w:ascii="Arial" w:hAnsi="Arial" w:cs="Arial"/>
          <w:sz w:val="24"/>
          <w:szCs w:val="24"/>
        </w:rPr>
        <w:t>mother, stating “</w:t>
      </w:r>
      <w:r w:rsidR="00665B1C" w:rsidRPr="00665B1C">
        <w:rPr>
          <w:rFonts w:ascii="Arial" w:hAnsi="Arial" w:cs="Arial"/>
          <w:i/>
          <w:iCs/>
          <w:sz w:val="24"/>
          <w:szCs w:val="24"/>
        </w:rPr>
        <w:t xml:space="preserve">current contents </w:t>
      </w:r>
      <w:r w:rsidRPr="00665B1C">
        <w:rPr>
          <w:rFonts w:ascii="Arial" w:hAnsi="Arial" w:cs="Arial"/>
          <w:i/>
          <w:iCs/>
          <w:sz w:val="24"/>
          <w:szCs w:val="24"/>
        </w:rPr>
        <w:t>320 Kruger coins</w:t>
      </w:r>
      <w:r>
        <w:rPr>
          <w:rFonts w:ascii="Arial" w:hAnsi="Arial" w:cs="Arial"/>
          <w:sz w:val="24"/>
          <w:szCs w:val="24"/>
        </w:rPr>
        <w:t>”</w:t>
      </w:r>
      <w:r w:rsidR="00665B1C">
        <w:rPr>
          <w:rFonts w:ascii="Arial" w:hAnsi="Arial" w:cs="Arial"/>
          <w:sz w:val="24"/>
          <w:szCs w:val="24"/>
        </w:rPr>
        <w:t xml:space="preserve"> dated 17 July 1995</w:t>
      </w:r>
      <w:r>
        <w:rPr>
          <w:rFonts w:ascii="Arial" w:hAnsi="Arial" w:cs="Arial"/>
          <w:sz w:val="24"/>
          <w:szCs w:val="24"/>
        </w:rPr>
        <w:t xml:space="preserve">.  On 22 May 2015 the appellant emailed him and confirmed the existence of safety </w:t>
      </w:r>
      <w:r w:rsidR="00A76F1B">
        <w:rPr>
          <w:rFonts w:ascii="Arial" w:hAnsi="Arial" w:cs="Arial"/>
          <w:sz w:val="24"/>
          <w:szCs w:val="24"/>
        </w:rPr>
        <w:t xml:space="preserve">deposit box 26, in the appellant’s name, which the appellant </w:t>
      </w:r>
      <w:r w:rsidR="00665B1C">
        <w:rPr>
          <w:rFonts w:ascii="Arial" w:hAnsi="Arial" w:cs="Arial"/>
          <w:sz w:val="24"/>
          <w:szCs w:val="24"/>
        </w:rPr>
        <w:t xml:space="preserve">alleges he </w:t>
      </w:r>
      <w:r w:rsidR="00A76F1B">
        <w:rPr>
          <w:rFonts w:ascii="Arial" w:hAnsi="Arial" w:cs="Arial"/>
          <w:sz w:val="24"/>
          <w:szCs w:val="24"/>
        </w:rPr>
        <w:t>held pending the handover of coins to Krull Snr.  On 27 May 2015</w:t>
      </w:r>
      <w:r w:rsidR="00665B1C">
        <w:rPr>
          <w:rFonts w:ascii="Arial" w:hAnsi="Arial" w:cs="Arial"/>
          <w:sz w:val="24"/>
          <w:szCs w:val="24"/>
        </w:rPr>
        <w:t>,</w:t>
      </w:r>
      <w:r w:rsidR="00A76F1B">
        <w:rPr>
          <w:rFonts w:ascii="Arial" w:hAnsi="Arial" w:cs="Arial"/>
          <w:sz w:val="24"/>
          <w:szCs w:val="24"/>
        </w:rPr>
        <w:t xml:space="preserve"> safety deposit box 26 was opened and found to contain 80 Kruger coins</w:t>
      </w:r>
      <w:r w:rsidR="00665B1C">
        <w:rPr>
          <w:rFonts w:ascii="Arial" w:hAnsi="Arial" w:cs="Arial"/>
          <w:sz w:val="24"/>
          <w:szCs w:val="24"/>
        </w:rPr>
        <w:t xml:space="preserve"> in </w:t>
      </w:r>
      <w:r w:rsidR="001C4823">
        <w:rPr>
          <w:rFonts w:ascii="Arial" w:hAnsi="Arial" w:cs="Arial"/>
          <w:sz w:val="24"/>
          <w:szCs w:val="24"/>
        </w:rPr>
        <w:t>their</w:t>
      </w:r>
      <w:r w:rsidR="00665B1C">
        <w:rPr>
          <w:rFonts w:ascii="Arial" w:hAnsi="Arial" w:cs="Arial"/>
          <w:sz w:val="24"/>
          <w:szCs w:val="24"/>
        </w:rPr>
        <w:t xml:space="preserve"> original packaging</w:t>
      </w:r>
      <w:r w:rsidR="00A76F1B">
        <w:rPr>
          <w:rFonts w:ascii="Arial" w:hAnsi="Arial" w:cs="Arial"/>
          <w:sz w:val="24"/>
          <w:szCs w:val="24"/>
        </w:rPr>
        <w:t>, which was handed to Krull Snr</w:t>
      </w:r>
      <w:r w:rsidR="00665B1C">
        <w:rPr>
          <w:rFonts w:ascii="Arial" w:hAnsi="Arial" w:cs="Arial"/>
          <w:sz w:val="24"/>
          <w:szCs w:val="24"/>
        </w:rPr>
        <w:t xml:space="preserve"> by the appellant</w:t>
      </w:r>
      <w:r w:rsidR="00A76F1B">
        <w:rPr>
          <w:rFonts w:ascii="Arial" w:hAnsi="Arial" w:cs="Arial"/>
          <w:sz w:val="24"/>
          <w:szCs w:val="24"/>
        </w:rPr>
        <w:t xml:space="preserve">.  </w:t>
      </w:r>
    </w:p>
    <w:p w14:paraId="0491A354" w14:textId="77777777" w:rsidR="00A76F1B" w:rsidRDefault="00A76F1B" w:rsidP="004F6A7D">
      <w:pPr>
        <w:spacing w:after="0" w:line="480" w:lineRule="auto"/>
        <w:jc w:val="both"/>
        <w:rPr>
          <w:rFonts w:ascii="Arial" w:hAnsi="Arial" w:cs="Arial"/>
          <w:sz w:val="24"/>
          <w:szCs w:val="24"/>
        </w:rPr>
      </w:pPr>
    </w:p>
    <w:p w14:paraId="6AF9F830" w14:textId="62837DEF" w:rsidR="00A76F1B" w:rsidRPr="00A76F1B" w:rsidRDefault="00A76F1B" w:rsidP="004F6A7D">
      <w:pPr>
        <w:spacing w:after="0" w:line="480" w:lineRule="auto"/>
        <w:jc w:val="both"/>
        <w:rPr>
          <w:rFonts w:ascii="Arial" w:hAnsi="Arial" w:cs="Arial"/>
          <w:sz w:val="24"/>
          <w:szCs w:val="24"/>
        </w:rPr>
      </w:pPr>
      <w:r>
        <w:rPr>
          <w:rFonts w:ascii="Arial" w:hAnsi="Arial" w:cs="Arial"/>
          <w:sz w:val="24"/>
          <w:szCs w:val="24"/>
        </w:rPr>
        <w:t>[1</w:t>
      </w:r>
      <w:r w:rsidR="00D24F74">
        <w:rPr>
          <w:rFonts w:ascii="Arial" w:hAnsi="Arial" w:cs="Arial"/>
          <w:sz w:val="24"/>
          <w:szCs w:val="24"/>
        </w:rPr>
        <w:t>1</w:t>
      </w:r>
      <w:r>
        <w:rPr>
          <w:rFonts w:ascii="Arial" w:hAnsi="Arial" w:cs="Arial"/>
          <w:sz w:val="24"/>
          <w:szCs w:val="24"/>
        </w:rPr>
        <w:t>]</w:t>
      </w:r>
      <w:r>
        <w:rPr>
          <w:rFonts w:ascii="Arial" w:hAnsi="Arial" w:cs="Arial"/>
          <w:sz w:val="24"/>
          <w:szCs w:val="24"/>
        </w:rPr>
        <w:tab/>
        <w:t xml:space="preserve">The State also called Moeller, the branch manager of the bank </w:t>
      </w:r>
      <w:r w:rsidR="00665B1C">
        <w:rPr>
          <w:rFonts w:ascii="Arial" w:hAnsi="Arial" w:cs="Arial"/>
          <w:sz w:val="24"/>
          <w:szCs w:val="24"/>
        </w:rPr>
        <w:t>in 1995</w:t>
      </w:r>
      <w:r>
        <w:rPr>
          <w:rFonts w:ascii="Arial" w:hAnsi="Arial" w:cs="Arial"/>
          <w:sz w:val="24"/>
          <w:szCs w:val="24"/>
        </w:rPr>
        <w:t xml:space="preserve">, who testified that Krull Snr </w:t>
      </w:r>
      <w:r w:rsidR="0034034A">
        <w:rPr>
          <w:rFonts w:ascii="Arial" w:hAnsi="Arial" w:cs="Arial"/>
          <w:sz w:val="24"/>
          <w:szCs w:val="24"/>
        </w:rPr>
        <w:t xml:space="preserve">rented safety deposit box 9B from the bank and </w:t>
      </w:r>
      <w:r>
        <w:rPr>
          <w:rFonts w:ascii="Arial" w:hAnsi="Arial" w:cs="Arial"/>
          <w:sz w:val="24"/>
          <w:szCs w:val="24"/>
        </w:rPr>
        <w:t xml:space="preserve">instructed him to purchase Kruger coins on an </w:t>
      </w:r>
      <w:r>
        <w:rPr>
          <w:rFonts w:ascii="Arial" w:hAnsi="Arial" w:cs="Arial"/>
          <w:i/>
          <w:iCs/>
          <w:sz w:val="24"/>
          <w:szCs w:val="24"/>
        </w:rPr>
        <w:t>ad hoc</w:t>
      </w:r>
      <w:r>
        <w:rPr>
          <w:rFonts w:ascii="Arial" w:hAnsi="Arial" w:cs="Arial"/>
          <w:sz w:val="24"/>
          <w:szCs w:val="24"/>
        </w:rPr>
        <w:t xml:space="preserve"> basis</w:t>
      </w:r>
      <w:r w:rsidR="0034034A">
        <w:rPr>
          <w:rFonts w:ascii="Arial" w:hAnsi="Arial" w:cs="Arial"/>
          <w:sz w:val="24"/>
          <w:szCs w:val="24"/>
        </w:rPr>
        <w:t xml:space="preserve"> on his behalf</w:t>
      </w:r>
      <w:r>
        <w:rPr>
          <w:rFonts w:ascii="Arial" w:hAnsi="Arial" w:cs="Arial"/>
          <w:sz w:val="24"/>
          <w:szCs w:val="24"/>
        </w:rPr>
        <w:t xml:space="preserve">.  Moeller never had insight into the content of Krull Snr’s box 9B and was not aware of excess coins other than the coins purchased by the bank.  </w:t>
      </w:r>
      <w:r w:rsidR="00B33359">
        <w:rPr>
          <w:rFonts w:ascii="Arial" w:hAnsi="Arial" w:cs="Arial"/>
          <w:sz w:val="24"/>
          <w:szCs w:val="24"/>
        </w:rPr>
        <w:t xml:space="preserve">Moeller further testified that there ought to have been a record of every time a client accesses his safety deposit box and could not explain why the only two access files missing in respect of the safety deposit boxes are those of Krull Snr (in respect of box 9B) and the appellant (in respect of box 26).  The safety deposit box </w:t>
      </w:r>
      <w:r w:rsidR="0034034A">
        <w:rPr>
          <w:rFonts w:ascii="Arial" w:hAnsi="Arial" w:cs="Arial"/>
          <w:sz w:val="24"/>
          <w:szCs w:val="24"/>
        </w:rPr>
        <w:t xml:space="preserve">rental </w:t>
      </w:r>
      <w:r w:rsidR="00B33359">
        <w:rPr>
          <w:rFonts w:ascii="Arial" w:hAnsi="Arial" w:cs="Arial"/>
          <w:sz w:val="24"/>
          <w:szCs w:val="24"/>
        </w:rPr>
        <w:t xml:space="preserve">contract is renewed </w:t>
      </w:r>
      <w:r w:rsidR="00B6470F">
        <w:rPr>
          <w:rFonts w:ascii="Arial" w:hAnsi="Arial" w:cs="Arial"/>
          <w:sz w:val="24"/>
          <w:szCs w:val="24"/>
        </w:rPr>
        <w:t>automatically,</w:t>
      </w:r>
      <w:r w:rsidR="00B33359">
        <w:rPr>
          <w:rFonts w:ascii="Arial" w:hAnsi="Arial" w:cs="Arial"/>
          <w:sz w:val="24"/>
          <w:szCs w:val="24"/>
        </w:rPr>
        <w:t xml:space="preserve"> and the holder debited annually.  </w:t>
      </w:r>
      <w:r w:rsidR="00291380">
        <w:rPr>
          <w:rFonts w:ascii="Arial" w:hAnsi="Arial" w:cs="Arial"/>
          <w:sz w:val="24"/>
          <w:szCs w:val="24"/>
        </w:rPr>
        <w:t xml:space="preserve"> He further testified that </w:t>
      </w:r>
      <w:r w:rsidR="00853879">
        <w:rPr>
          <w:rFonts w:ascii="Arial" w:hAnsi="Arial" w:cs="Arial"/>
          <w:sz w:val="24"/>
          <w:szCs w:val="24"/>
        </w:rPr>
        <w:t>it would be highly irregular for</w:t>
      </w:r>
      <w:r w:rsidR="00F90168">
        <w:rPr>
          <w:rFonts w:ascii="Arial" w:hAnsi="Arial" w:cs="Arial"/>
          <w:sz w:val="24"/>
          <w:szCs w:val="24"/>
        </w:rPr>
        <w:t xml:space="preserve"> the coins to be deposited into a staff member’s</w:t>
      </w:r>
      <w:r w:rsidR="00477F48">
        <w:rPr>
          <w:rFonts w:ascii="Arial" w:hAnsi="Arial" w:cs="Arial"/>
          <w:sz w:val="24"/>
          <w:szCs w:val="24"/>
        </w:rPr>
        <w:t xml:space="preserve"> personal </w:t>
      </w:r>
      <w:r w:rsidR="00311E20">
        <w:rPr>
          <w:rFonts w:ascii="Arial" w:hAnsi="Arial" w:cs="Arial"/>
          <w:sz w:val="24"/>
          <w:szCs w:val="24"/>
        </w:rPr>
        <w:t xml:space="preserve">safety deposit locker. </w:t>
      </w:r>
      <w:r w:rsidR="00B965ED">
        <w:rPr>
          <w:rFonts w:ascii="Arial" w:hAnsi="Arial" w:cs="Arial"/>
          <w:sz w:val="24"/>
          <w:szCs w:val="24"/>
        </w:rPr>
        <w:t xml:space="preserve"> He</w:t>
      </w:r>
      <w:r w:rsidR="00C767B2">
        <w:rPr>
          <w:rFonts w:ascii="Arial" w:hAnsi="Arial" w:cs="Arial"/>
          <w:sz w:val="24"/>
          <w:szCs w:val="24"/>
        </w:rPr>
        <w:t xml:space="preserve"> further denied that he ever gave an instruction that</w:t>
      </w:r>
      <w:r w:rsidR="00955B9D">
        <w:rPr>
          <w:rFonts w:ascii="Arial" w:hAnsi="Arial" w:cs="Arial"/>
          <w:sz w:val="24"/>
          <w:szCs w:val="24"/>
        </w:rPr>
        <w:t xml:space="preserve"> the coins be kept in the appellant’s name</w:t>
      </w:r>
      <w:r w:rsidR="00C24E8B">
        <w:rPr>
          <w:rFonts w:ascii="Arial" w:hAnsi="Arial" w:cs="Arial"/>
          <w:sz w:val="24"/>
          <w:szCs w:val="24"/>
        </w:rPr>
        <w:t xml:space="preserve">. </w:t>
      </w:r>
    </w:p>
    <w:p w14:paraId="6A82B6F3" w14:textId="77777777" w:rsidR="0025455F" w:rsidRDefault="0025455F" w:rsidP="004F6A7D">
      <w:pPr>
        <w:spacing w:after="0" w:line="480" w:lineRule="auto"/>
        <w:jc w:val="both"/>
        <w:rPr>
          <w:rFonts w:ascii="Arial" w:hAnsi="Arial" w:cs="Arial"/>
          <w:sz w:val="24"/>
          <w:szCs w:val="24"/>
        </w:rPr>
      </w:pPr>
    </w:p>
    <w:p w14:paraId="187BF43A" w14:textId="3DAE9317" w:rsidR="0025455F" w:rsidRDefault="0025455F" w:rsidP="004F6A7D">
      <w:pPr>
        <w:spacing w:after="0" w:line="480" w:lineRule="auto"/>
        <w:jc w:val="both"/>
        <w:rPr>
          <w:rFonts w:ascii="Arial" w:hAnsi="Arial" w:cs="Arial"/>
          <w:b/>
          <w:bCs/>
          <w:sz w:val="24"/>
          <w:szCs w:val="24"/>
          <w:u w:val="single"/>
        </w:rPr>
      </w:pPr>
      <w:r>
        <w:rPr>
          <w:rFonts w:ascii="Arial" w:hAnsi="Arial" w:cs="Arial"/>
          <w:b/>
          <w:bCs/>
          <w:sz w:val="24"/>
          <w:szCs w:val="24"/>
          <w:u w:val="single"/>
        </w:rPr>
        <w:t>EVIDENCE BY DEFENCE</w:t>
      </w:r>
    </w:p>
    <w:p w14:paraId="5A16C8DE" w14:textId="77777777" w:rsidR="0025455F" w:rsidRPr="0025455F" w:rsidRDefault="0025455F" w:rsidP="004F6A7D">
      <w:pPr>
        <w:spacing w:after="0" w:line="480" w:lineRule="auto"/>
        <w:jc w:val="both"/>
        <w:rPr>
          <w:rFonts w:ascii="Arial" w:hAnsi="Arial" w:cs="Arial"/>
          <w:b/>
          <w:bCs/>
          <w:sz w:val="24"/>
          <w:szCs w:val="24"/>
          <w:u w:val="single"/>
        </w:rPr>
      </w:pPr>
    </w:p>
    <w:p w14:paraId="6D604939" w14:textId="77777777" w:rsidR="00D24F74" w:rsidRDefault="0025455F" w:rsidP="004F6A7D">
      <w:pPr>
        <w:spacing w:after="0" w:line="480" w:lineRule="auto"/>
        <w:jc w:val="both"/>
        <w:rPr>
          <w:rFonts w:ascii="Arial" w:hAnsi="Arial" w:cs="Arial"/>
          <w:sz w:val="24"/>
          <w:szCs w:val="24"/>
        </w:rPr>
      </w:pPr>
      <w:r>
        <w:rPr>
          <w:rFonts w:ascii="Arial" w:hAnsi="Arial" w:cs="Arial"/>
          <w:sz w:val="24"/>
          <w:szCs w:val="24"/>
        </w:rPr>
        <w:t>[</w:t>
      </w:r>
      <w:r w:rsidR="00100E5B">
        <w:rPr>
          <w:rFonts w:ascii="Arial" w:hAnsi="Arial" w:cs="Arial"/>
          <w:sz w:val="24"/>
          <w:szCs w:val="24"/>
        </w:rPr>
        <w:t>1</w:t>
      </w:r>
      <w:r w:rsidR="00D24F74">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appellant testified in his own defence and called no further witnesses.  The appellant testified that he did not steal the 480 coins referred to in the charge sheet.  He was employed from 1994 by Nedbank and </w:t>
      </w:r>
      <w:r w:rsidR="00BE3057">
        <w:rPr>
          <w:rFonts w:ascii="Arial" w:hAnsi="Arial" w:cs="Arial"/>
          <w:sz w:val="24"/>
          <w:szCs w:val="24"/>
        </w:rPr>
        <w:t xml:space="preserve">in </w:t>
      </w:r>
      <w:r>
        <w:rPr>
          <w:rFonts w:ascii="Arial" w:hAnsi="Arial" w:cs="Arial"/>
          <w:sz w:val="24"/>
          <w:szCs w:val="24"/>
        </w:rPr>
        <w:t>that same year</w:t>
      </w:r>
      <w:r w:rsidR="00BE3057">
        <w:rPr>
          <w:rFonts w:ascii="Arial" w:hAnsi="Arial" w:cs="Arial"/>
          <w:sz w:val="24"/>
          <w:szCs w:val="24"/>
        </w:rPr>
        <w:t xml:space="preserve"> Nedbank started </w:t>
      </w:r>
      <w:r w:rsidR="00BE3057">
        <w:rPr>
          <w:rFonts w:ascii="Arial" w:hAnsi="Arial" w:cs="Arial"/>
          <w:sz w:val="24"/>
          <w:szCs w:val="24"/>
        </w:rPr>
        <w:lastRenderedPageBreak/>
        <w:t xml:space="preserve">purchasing Kruger Rands on behalf of </w:t>
      </w:r>
      <w:r w:rsidR="009B30BA">
        <w:rPr>
          <w:rFonts w:ascii="Arial" w:hAnsi="Arial" w:cs="Arial"/>
          <w:sz w:val="24"/>
          <w:szCs w:val="24"/>
        </w:rPr>
        <w:t>Krull Snr</w:t>
      </w:r>
      <w:r w:rsidR="00BE3057">
        <w:rPr>
          <w:rFonts w:ascii="Arial" w:hAnsi="Arial" w:cs="Arial"/>
          <w:sz w:val="24"/>
          <w:szCs w:val="24"/>
        </w:rPr>
        <w:t xml:space="preserve">.  He was involved in the purchases of the coins </w:t>
      </w:r>
      <w:r w:rsidR="00BE12C9">
        <w:rPr>
          <w:rFonts w:ascii="Arial" w:hAnsi="Arial" w:cs="Arial"/>
          <w:sz w:val="24"/>
          <w:szCs w:val="24"/>
        </w:rPr>
        <w:t xml:space="preserve">in his capacity as supervisor in foreign exchange </w:t>
      </w:r>
      <w:r w:rsidR="00BE3057">
        <w:rPr>
          <w:rFonts w:ascii="Arial" w:hAnsi="Arial" w:cs="Arial"/>
          <w:sz w:val="24"/>
          <w:szCs w:val="24"/>
        </w:rPr>
        <w:t xml:space="preserve">and he was initially instructed by </w:t>
      </w:r>
      <w:r w:rsidR="009B30BA">
        <w:rPr>
          <w:rFonts w:ascii="Arial" w:hAnsi="Arial" w:cs="Arial"/>
          <w:sz w:val="24"/>
          <w:szCs w:val="24"/>
        </w:rPr>
        <w:t>Moeller</w:t>
      </w:r>
      <w:r w:rsidR="00BE3057">
        <w:rPr>
          <w:rFonts w:ascii="Arial" w:hAnsi="Arial" w:cs="Arial"/>
          <w:sz w:val="24"/>
          <w:szCs w:val="24"/>
        </w:rPr>
        <w:t xml:space="preserve"> to purchase coins on an </w:t>
      </w:r>
      <w:r w:rsidR="00BE3057">
        <w:rPr>
          <w:rFonts w:ascii="Arial" w:hAnsi="Arial" w:cs="Arial"/>
          <w:i/>
          <w:iCs/>
          <w:sz w:val="24"/>
          <w:szCs w:val="24"/>
        </w:rPr>
        <w:t>ad hoc</w:t>
      </w:r>
      <w:r w:rsidR="00BE3057">
        <w:rPr>
          <w:rFonts w:ascii="Arial" w:hAnsi="Arial" w:cs="Arial"/>
          <w:sz w:val="24"/>
          <w:szCs w:val="24"/>
        </w:rPr>
        <w:t xml:space="preserve"> basis for </w:t>
      </w:r>
      <w:r w:rsidR="009B30BA">
        <w:rPr>
          <w:rFonts w:ascii="Arial" w:hAnsi="Arial" w:cs="Arial"/>
          <w:sz w:val="24"/>
          <w:szCs w:val="24"/>
        </w:rPr>
        <w:t>Krull Snr</w:t>
      </w:r>
      <w:r w:rsidR="00BE3057">
        <w:rPr>
          <w:rFonts w:ascii="Arial" w:hAnsi="Arial" w:cs="Arial"/>
          <w:sz w:val="24"/>
          <w:szCs w:val="24"/>
        </w:rPr>
        <w:t xml:space="preserve">.  </w:t>
      </w:r>
      <w:r w:rsidR="003A382D">
        <w:rPr>
          <w:rFonts w:ascii="Arial" w:hAnsi="Arial" w:cs="Arial"/>
          <w:sz w:val="24"/>
          <w:szCs w:val="24"/>
        </w:rPr>
        <w:t>The appellant</w:t>
      </w:r>
      <w:r w:rsidR="00BE3057">
        <w:rPr>
          <w:rFonts w:ascii="Arial" w:hAnsi="Arial" w:cs="Arial"/>
          <w:sz w:val="24"/>
          <w:szCs w:val="24"/>
        </w:rPr>
        <w:t xml:space="preserve"> recollected that on occasions </w:t>
      </w:r>
      <w:r w:rsidR="003A382D">
        <w:rPr>
          <w:rFonts w:ascii="Arial" w:hAnsi="Arial" w:cs="Arial"/>
          <w:sz w:val="24"/>
          <w:szCs w:val="24"/>
        </w:rPr>
        <w:t xml:space="preserve">after </w:t>
      </w:r>
      <w:r w:rsidR="00BE3057">
        <w:rPr>
          <w:rFonts w:ascii="Arial" w:hAnsi="Arial" w:cs="Arial"/>
          <w:sz w:val="24"/>
          <w:szCs w:val="24"/>
        </w:rPr>
        <w:t xml:space="preserve">he purchased coins on behalf of </w:t>
      </w:r>
      <w:r w:rsidR="009B30BA">
        <w:rPr>
          <w:rFonts w:ascii="Arial" w:hAnsi="Arial" w:cs="Arial"/>
          <w:sz w:val="24"/>
          <w:szCs w:val="24"/>
        </w:rPr>
        <w:t>Krull Snr</w:t>
      </w:r>
      <w:r w:rsidR="003A382D">
        <w:rPr>
          <w:rFonts w:ascii="Arial" w:hAnsi="Arial" w:cs="Arial"/>
          <w:sz w:val="24"/>
          <w:szCs w:val="24"/>
        </w:rPr>
        <w:t xml:space="preserve">, he handed them </w:t>
      </w:r>
      <w:r w:rsidR="00BE3057">
        <w:rPr>
          <w:rFonts w:ascii="Arial" w:hAnsi="Arial" w:cs="Arial"/>
          <w:sz w:val="24"/>
          <w:szCs w:val="24"/>
        </w:rPr>
        <w:t xml:space="preserve">over to </w:t>
      </w:r>
      <w:r w:rsidR="009B30BA">
        <w:rPr>
          <w:rFonts w:ascii="Arial" w:hAnsi="Arial" w:cs="Arial"/>
          <w:sz w:val="24"/>
          <w:szCs w:val="24"/>
        </w:rPr>
        <w:t>Krull Snr</w:t>
      </w:r>
      <w:r w:rsidR="00BE3057">
        <w:rPr>
          <w:rFonts w:ascii="Arial" w:hAnsi="Arial" w:cs="Arial"/>
          <w:sz w:val="24"/>
          <w:szCs w:val="24"/>
        </w:rPr>
        <w:t xml:space="preserve"> in the </w:t>
      </w:r>
      <w:r w:rsidR="0034034A">
        <w:rPr>
          <w:rFonts w:ascii="Arial" w:hAnsi="Arial" w:cs="Arial"/>
          <w:sz w:val="24"/>
          <w:szCs w:val="24"/>
        </w:rPr>
        <w:t>vault</w:t>
      </w:r>
      <w:r w:rsidR="00BE3057">
        <w:rPr>
          <w:rFonts w:ascii="Arial" w:hAnsi="Arial" w:cs="Arial"/>
          <w:sz w:val="24"/>
          <w:szCs w:val="24"/>
        </w:rPr>
        <w:t>.  He</w:t>
      </w:r>
      <w:r w:rsidR="009064D4">
        <w:rPr>
          <w:rFonts w:ascii="Arial" w:hAnsi="Arial" w:cs="Arial"/>
          <w:sz w:val="24"/>
          <w:szCs w:val="24"/>
        </w:rPr>
        <w:t xml:space="preserve"> was not involved in all handovers, but the handovers would have been </w:t>
      </w:r>
      <w:r w:rsidR="00BE3057">
        <w:rPr>
          <w:rFonts w:ascii="Arial" w:hAnsi="Arial" w:cs="Arial"/>
          <w:sz w:val="24"/>
          <w:szCs w:val="24"/>
        </w:rPr>
        <w:t xml:space="preserve">channelled through his department.  </w:t>
      </w:r>
      <w:r w:rsidR="00507D39">
        <w:rPr>
          <w:rFonts w:ascii="Arial" w:hAnsi="Arial" w:cs="Arial"/>
          <w:sz w:val="24"/>
          <w:szCs w:val="24"/>
        </w:rPr>
        <w:t>The Kruger coins were purchase</w:t>
      </w:r>
      <w:r w:rsidR="001C4823">
        <w:rPr>
          <w:rFonts w:ascii="Arial" w:hAnsi="Arial" w:cs="Arial"/>
          <w:sz w:val="24"/>
          <w:szCs w:val="24"/>
        </w:rPr>
        <w:t>d</w:t>
      </w:r>
      <w:r w:rsidR="00507D39">
        <w:rPr>
          <w:rFonts w:ascii="Arial" w:hAnsi="Arial" w:cs="Arial"/>
          <w:sz w:val="24"/>
          <w:szCs w:val="24"/>
        </w:rPr>
        <w:t xml:space="preserve"> in batches of twenties and forties</w:t>
      </w:r>
      <w:r w:rsidR="00665B1C">
        <w:rPr>
          <w:rFonts w:ascii="Arial" w:hAnsi="Arial" w:cs="Arial"/>
          <w:sz w:val="24"/>
          <w:szCs w:val="24"/>
        </w:rPr>
        <w:t>,</w:t>
      </w:r>
      <w:r w:rsidR="00507D39">
        <w:rPr>
          <w:rFonts w:ascii="Arial" w:hAnsi="Arial" w:cs="Arial"/>
          <w:sz w:val="24"/>
          <w:szCs w:val="24"/>
        </w:rPr>
        <w:t xml:space="preserve"> and he </w:t>
      </w:r>
      <w:r w:rsidR="00BE3057">
        <w:rPr>
          <w:rFonts w:ascii="Arial" w:hAnsi="Arial" w:cs="Arial"/>
          <w:sz w:val="24"/>
          <w:szCs w:val="24"/>
        </w:rPr>
        <w:t xml:space="preserve">accounted to </w:t>
      </w:r>
      <w:r w:rsidR="009B30BA">
        <w:rPr>
          <w:rFonts w:ascii="Arial" w:hAnsi="Arial" w:cs="Arial"/>
          <w:sz w:val="24"/>
          <w:szCs w:val="24"/>
        </w:rPr>
        <w:t>Krull Snr</w:t>
      </w:r>
      <w:r w:rsidR="00BE3057">
        <w:rPr>
          <w:rFonts w:ascii="Arial" w:hAnsi="Arial" w:cs="Arial"/>
          <w:sz w:val="24"/>
          <w:szCs w:val="24"/>
        </w:rPr>
        <w:t xml:space="preserve"> </w:t>
      </w:r>
      <w:r w:rsidR="00507D39">
        <w:rPr>
          <w:rFonts w:ascii="Arial" w:hAnsi="Arial" w:cs="Arial"/>
          <w:sz w:val="24"/>
          <w:szCs w:val="24"/>
        </w:rPr>
        <w:t xml:space="preserve">in writing </w:t>
      </w:r>
      <w:r w:rsidR="00BE3057">
        <w:rPr>
          <w:rFonts w:ascii="Arial" w:hAnsi="Arial" w:cs="Arial"/>
          <w:sz w:val="24"/>
          <w:szCs w:val="24"/>
        </w:rPr>
        <w:t xml:space="preserve">regarding </w:t>
      </w:r>
      <w:r w:rsidR="00507D39">
        <w:rPr>
          <w:rFonts w:ascii="Arial" w:hAnsi="Arial" w:cs="Arial"/>
          <w:sz w:val="24"/>
          <w:szCs w:val="24"/>
        </w:rPr>
        <w:t xml:space="preserve">such purchases.  </w:t>
      </w:r>
      <w:r w:rsidR="00665B1C">
        <w:rPr>
          <w:rFonts w:ascii="Arial" w:hAnsi="Arial" w:cs="Arial"/>
          <w:sz w:val="24"/>
          <w:szCs w:val="24"/>
        </w:rPr>
        <w:t xml:space="preserve">The total number of Kruger coins purchased on behalf of Krull Snr was 400. </w:t>
      </w:r>
      <w:r w:rsidR="00507D39">
        <w:rPr>
          <w:rFonts w:ascii="Arial" w:hAnsi="Arial" w:cs="Arial"/>
          <w:sz w:val="24"/>
          <w:szCs w:val="24"/>
        </w:rPr>
        <w:t xml:space="preserve">When the bank started buying the </w:t>
      </w:r>
      <w:r w:rsidR="00665B1C">
        <w:rPr>
          <w:rFonts w:ascii="Arial" w:hAnsi="Arial" w:cs="Arial"/>
          <w:sz w:val="24"/>
          <w:szCs w:val="24"/>
        </w:rPr>
        <w:t xml:space="preserve">Kruger </w:t>
      </w:r>
      <w:r w:rsidR="00507D39">
        <w:rPr>
          <w:rFonts w:ascii="Arial" w:hAnsi="Arial" w:cs="Arial"/>
          <w:sz w:val="24"/>
          <w:szCs w:val="24"/>
        </w:rPr>
        <w:t>coins</w:t>
      </w:r>
      <w:r w:rsidR="00665B1C">
        <w:rPr>
          <w:rFonts w:ascii="Arial" w:hAnsi="Arial" w:cs="Arial"/>
          <w:sz w:val="24"/>
          <w:szCs w:val="24"/>
        </w:rPr>
        <w:t xml:space="preserve"> for Krull Snr</w:t>
      </w:r>
      <w:r w:rsidR="00507D39">
        <w:rPr>
          <w:rFonts w:ascii="Arial" w:hAnsi="Arial" w:cs="Arial"/>
          <w:sz w:val="24"/>
          <w:szCs w:val="24"/>
        </w:rPr>
        <w:t xml:space="preserve">, the bank </w:t>
      </w:r>
      <w:r w:rsidR="00665B1C">
        <w:rPr>
          <w:rFonts w:ascii="Arial" w:hAnsi="Arial" w:cs="Arial"/>
          <w:sz w:val="24"/>
          <w:szCs w:val="24"/>
        </w:rPr>
        <w:t xml:space="preserve">utilised </w:t>
      </w:r>
      <w:r w:rsidR="00507D39">
        <w:rPr>
          <w:rFonts w:ascii="Arial" w:hAnsi="Arial" w:cs="Arial"/>
          <w:sz w:val="24"/>
          <w:szCs w:val="24"/>
        </w:rPr>
        <w:t>a petty cash box to hold the coins in their undercounter safe</w:t>
      </w:r>
      <w:r w:rsidR="00665B1C">
        <w:rPr>
          <w:rFonts w:ascii="Arial" w:hAnsi="Arial" w:cs="Arial"/>
          <w:sz w:val="24"/>
          <w:szCs w:val="24"/>
        </w:rPr>
        <w:t xml:space="preserve"> in the appellant’s department, pending handover of the coins to Krull Snr</w:t>
      </w:r>
      <w:r w:rsidR="00507D39">
        <w:rPr>
          <w:rFonts w:ascii="Arial" w:hAnsi="Arial" w:cs="Arial"/>
          <w:sz w:val="24"/>
          <w:szCs w:val="24"/>
        </w:rPr>
        <w:t xml:space="preserve">.  The appellant was not aware </w:t>
      </w:r>
      <w:r w:rsidR="00BE3057">
        <w:rPr>
          <w:rFonts w:ascii="Arial" w:hAnsi="Arial" w:cs="Arial"/>
          <w:sz w:val="24"/>
          <w:szCs w:val="24"/>
        </w:rPr>
        <w:t xml:space="preserve">that </w:t>
      </w:r>
      <w:r w:rsidR="009B30BA">
        <w:rPr>
          <w:rFonts w:ascii="Arial" w:hAnsi="Arial" w:cs="Arial"/>
          <w:sz w:val="24"/>
          <w:szCs w:val="24"/>
        </w:rPr>
        <w:t>Krull Snr</w:t>
      </w:r>
      <w:r w:rsidR="00BE3057">
        <w:rPr>
          <w:rFonts w:ascii="Arial" w:hAnsi="Arial" w:cs="Arial"/>
          <w:sz w:val="24"/>
          <w:szCs w:val="24"/>
        </w:rPr>
        <w:t xml:space="preserve"> was in possession of other </w:t>
      </w:r>
      <w:r w:rsidR="0034034A">
        <w:rPr>
          <w:rFonts w:ascii="Arial" w:hAnsi="Arial" w:cs="Arial"/>
          <w:sz w:val="24"/>
          <w:szCs w:val="24"/>
        </w:rPr>
        <w:t xml:space="preserve">Kruger </w:t>
      </w:r>
      <w:r w:rsidR="00BE3057">
        <w:rPr>
          <w:rFonts w:ascii="Arial" w:hAnsi="Arial" w:cs="Arial"/>
          <w:sz w:val="24"/>
          <w:szCs w:val="24"/>
        </w:rPr>
        <w:t xml:space="preserve">coins. He testified further that in all probability </w:t>
      </w:r>
      <w:r w:rsidR="00DC0539">
        <w:rPr>
          <w:rFonts w:ascii="Arial" w:hAnsi="Arial" w:cs="Arial"/>
          <w:sz w:val="24"/>
          <w:szCs w:val="24"/>
        </w:rPr>
        <w:t xml:space="preserve">he would have taken the </w:t>
      </w:r>
      <w:r w:rsidR="00507D39">
        <w:rPr>
          <w:rFonts w:ascii="Arial" w:hAnsi="Arial" w:cs="Arial"/>
          <w:sz w:val="24"/>
          <w:szCs w:val="24"/>
        </w:rPr>
        <w:t xml:space="preserve">petty cash </w:t>
      </w:r>
      <w:r w:rsidR="00DC0539">
        <w:rPr>
          <w:rFonts w:ascii="Arial" w:hAnsi="Arial" w:cs="Arial"/>
          <w:sz w:val="24"/>
          <w:szCs w:val="24"/>
        </w:rPr>
        <w:t xml:space="preserve">box from the under-counter safe in his department to </w:t>
      </w:r>
      <w:r w:rsidR="00507D39">
        <w:rPr>
          <w:rFonts w:ascii="Arial" w:hAnsi="Arial" w:cs="Arial"/>
          <w:sz w:val="24"/>
          <w:szCs w:val="24"/>
        </w:rPr>
        <w:t>M</w:t>
      </w:r>
      <w:r w:rsidR="009B30BA">
        <w:rPr>
          <w:rFonts w:ascii="Arial" w:hAnsi="Arial" w:cs="Arial"/>
          <w:sz w:val="24"/>
          <w:szCs w:val="24"/>
        </w:rPr>
        <w:t>oeller</w:t>
      </w:r>
      <w:r w:rsidR="00DC0539">
        <w:rPr>
          <w:rFonts w:ascii="Arial" w:hAnsi="Arial" w:cs="Arial"/>
          <w:sz w:val="24"/>
          <w:szCs w:val="24"/>
        </w:rPr>
        <w:t>’s office, with another staff member</w:t>
      </w:r>
      <w:r w:rsidR="00665B1C">
        <w:rPr>
          <w:rFonts w:ascii="Arial" w:hAnsi="Arial" w:cs="Arial"/>
          <w:sz w:val="24"/>
          <w:szCs w:val="24"/>
        </w:rPr>
        <w:t>, for handover</w:t>
      </w:r>
      <w:r w:rsidR="00DC0539">
        <w:rPr>
          <w:rFonts w:ascii="Arial" w:hAnsi="Arial" w:cs="Arial"/>
          <w:sz w:val="24"/>
          <w:szCs w:val="24"/>
        </w:rPr>
        <w:t xml:space="preserve">. </w:t>
      </w:r>
      <w:r w:rsidR="00665B1C">
        <w:rPr>
          <w:rFonts w:ascii="Arial" w:hAnsi="Arial" w:cs="Arial"/>
          <w:sz w:val="24"/>
          <w:szCs w:val="24"/>
        </w:rPr>
        <w:t>This practice ceased and s</w:t>
      </w:r>
      <w:r w:rsidR="00DC0539">
        <w:rPr>
          <w:rFonts w:ascii="Arial" w:hAnsi="Arial" w:cs="Arial"/>
          <w:sz w:val="24"/>
          <w:szCs w:val="24"/>
        </w:rPr>
        <w:t xml:space="preserve">ubsequent handing overs were from an unallocated box in the vault, which was </w:t>
      </w:r>
      <w:r w:rsidR="00665B1C">
        <w:rPr>
          <w:rFonts w:ascii="Arial" w:hAnsi="Arial" w:cs="Arial"/>
          <w:sz w:val="24"/>
          <w:szCs w:val="24"/>
        </w:rPr>
        <w:t xml:space="preserve">safety deposit </w:t>
      </w:r>
      <w:r w:rsidR="00DC0539">
        <w:rPr>
          <w:rFonts w:ascii="Arial" w:hAnsi="Arial" w:cs="Arial"/>
          <w:sz w:val="24"/>
          <w:szCs w:val="24"/>
        </w:rPr>
        <w:t xml:space="preserve">box 26.  </w:t>
      </w:r>
      <w:r w:rsidR="0034034A">
        <w:rPr>
          <w:rFonts w:ascii="Arial" w:hAnsi="Arial" w:cs="Arial"/>
          <w:sz w:val="24"/>
          <w:szCs w:val="24"/>
        </w:rPr>
        <w:t>Later</w:t>
      </w:r>
      <w:r w:rsidR="00086B6B">
        <w:rPr>
          <w:rFonts w:ascii="Arial" w:hAnsi="Arial" w:cs="Arial"/>
          <w:sz w:val="24"/>
          <w:szCs w:val="24"/>
        </w:rPr>
        <w:t>,</w:t>
      </w:r>
      <w:r w:rsidR="00DC0539">
        <w:rPr>
          <w:rFonts w:ascii="Arial" w:hAnsi="Arial" w:cs="Arial"/>
          <w:sz w:val="24"/>
          <w:szCs w:val="24"/>
        </w:rPr>
        <w:t xml:space="preserve"> box number 26 was allocated to </w:t>
      </w:r>
      <w:r w:rsidR="00665B1C">
        <w:rPr>
          <w:rFonts w:ascii="Arial" w:hAnsi="Arial" w:cs="Arial"/>
          <w:sz w:val="24"/>
          <w:szCs w:val="24"/>
        </w:rPr>
        <w:t>the appellant at</w:t>
      </w:r>
      <w:r w:rsidR="00DC0539">
        <w:rPr>
          <w:rFonts w:ascii="Arial" w:hAnsi="Arial" w:cs="Arial"/>
          <w:sz w:val="24"/>
          <w:szCs w:val="24"/>
        </w:rPr>
        <w:t xml:space="preserve"> the instance of the responsible official.  Initially </w:t>
      </w:r>
      <w:r w:rsidR="0034034A">
        <w:rPr>
          <w:rFonts w:ascii="Arial" w:hAnsi="Arial" w:cs="Arial"/>
          <w:sz w:val="24"/>
          <w:szCs w:val="24"/>
        </w:rPr>
        <w:t>the appellant’s</w:t>
      </w:r>
      <w:r w:rsidR="00DC0539">
        <w:rPr>
          <w:rFonts w:ascii="Arial" w:hAnsi="Arial" w:cs="Arial"/>
          <w:sz w:val="24"/>
          <w:szCs w:val="24"/>
        </w:rPr>
        <w:t xml:space="preserve"> account number was recorded on the contract in respect of box 26 but </w:t>
      </w:r>
      <w:r w:rsidR="0034034A">
        <w:rPr>
          <w:rFonts w:ascii="Arial" w:hAnsi="Arial" w:cs="Arial"/>
          <w:sz w:val="24"/>
          <w:szCs w:val="24"/>
        </w:rPr>
        <w:t>he</w:t>
      </w:r>
      <w:r w:rsidR="00DC0539">
        <w:rPr>
          <w:rFonts w:ascii="Arial" w:hAnsi="Arial" w:cs="Arial"/>
          <w:sz w:val="24"/>
          <w:szCs w:val="24"/>
        </w:rPr>
        <w:t xml:space="preserve"> </w:t>
      </w:r>
      <w:r w:rsidR="00665B1C">
        <w:rPr>
          <w:rFonts w:ascii="Arial" w:hAnsi="Arial" w:cs="Arial"/>
          <w:sz w:val="24"/>
          <w:szCs w:val="24"/>
        </w:rPr>
        <w:t>requested</w:t>
      </w:r>
      <w:r w:rsidR="00DC0539">
        <w:rPr>
          <w:rFonts w:ascii="Arial" w:hAnsi="Arial" w:cs="Arial"/>
          <w:sz w:val="24"/>
          <w:szCs w:val="24"/>
        </w:rPr>
        <w:t xml:space="preserve"> the</w:t>
      </w:r>
      <w:r w:rsidR="00507D39">
        <w:rPr>
          <w:rFonts w:ascii="Arial" w:hAnsi="Arial" w:cs="Arial"/>
          <w:sz w:val="24"/>
          <w:szCs w:val="24"/>
        </w:rPr>
        <w:t xml:space="preserve"> bank</w:t>
      </w:r>
      <w:r w:rsidR="00DC0539">
        <w:rPr>
          <w:rFonts w:ascii="Arial" w:hAnsi="Arial" w:cs="Arial"/>
          <w:sz w:val="24"/>
          <w:szCs w:val="24"/>
        </w:rPr>
        <w:t xml:space="preserve"> to change it to </w:t>
      </w:r>
      <w:r w:rsidR="009B30BA">
        <w:rPr>
          <w:rFonts w:ascii="Arial" w:hAnsi="Arial" w:cs="Arial"/>
          <w:sz w:val="24"/>
          <w:szCs w:val="24"/>
        </w:rPr>
        <w:t>Krull Snr</w:t>
      </w:r>
      <w:r w:rsidR="00DC0539">
        <w:rPr>
          <w:rFonts w:ascii="Arial" w:hAnsi="Arial" w:cs="Arial"/>
          <w:sz w:val="24"/>
          <w:szCs w:val="24"/>
        </w:rPr>
        <w:t>’s account number</w:t>
      </w:r>
      <w:r w:rsidR="00507D39">
        <w:rPr>
          <w:rFonts w:ascii="Arial" w:hAnsi="Arial" w:cs="Arial"/>
          <w:sz w:val="24"/>
          <w:szCs w:val="24"/>
        </w:rPr>
        <w:t xml:space="preserve">, as the </w:t>
      </w:r>
      <w:r w:rsidR="0034034A">
        <w:rPr>
          <w:rFonts w:ascii="Arial" w:hAnsi="Arial" w:cs="Arial"/>
          <w:sz w:val="24"/>
          <w:szCs w:val="24"/>
        </w:rPr>
        <w:t xml:space="preserve">Kruger </w:t>
      </w:r>
      <w:r w:rsidR="00507D39">
        <w:rPr>
          <w:rFonts w:ascii="Arial" w:hAnsi="Arial" w:cs="Arial"/>
          <w:sz w:val="24"/>
          <w:szCs w:val="24"/>
        </w:rPr>
        <w:t xml:space="preserve">coins in </w:t>
      </w:r>
      <w:r w:rsidR="00DC0539">
        <w:rPr>
          <w:rFonts w:ascii="Arial" w:hAnsi="Arial" w:cs="Arial"/>
          <w:sz w:val="24"/>
          <w:szCs w:val="24"/>
        </w:rPr>
        <w:t xml:space="preserve">box 26 </w:t>
      </w:r>
      <w:r w:rsidR="00507D39">
        <w:rPr>
          <w:rFonts w:ascii="Arial" w:hAnsi="Arial" w:cs="Arial"/>
          <w:sz w:val="24"/>
          <w:szCs w:val="24"/>
        </w:rPr>
        <w:t>did not belong to him</w:t>
      </w:r>
      <w:r w:rsidR="00DC0539">
        <w:rPr>
          <w:rFonts w:ascii="Arial" w:hAnsi="Arial" w:cs="Arial"/>
          <w:sz w:val="24"/>
          <w:szCs w:val="24"/>
        </w:rPr>
        <w:t xml:space="preserve">.  </w:t>
      </w:r>
      <w:r w:rsidR="0061347E">
        <w:rPr>
          <w:rFonts w:ascii="Arial" w:hAnsi="Arial" w:cs="Arial"/>
          <w:sz w:val="24"/>
          <w:szCs w:val="24"/>
        </w:rPr>
        <w:t xml:space="preserve">When </w:t>
      </w:r>
      <w:r w:rsidR="00507D39">
        <w:rPr>
          <w:rFonts w:ascii="Arial" w:hAnsi="Arial" w:cs="Arial"/>
          <w:sz w:val="24"/>
          <w:szCs w:val="24"/>
        </w:rPr>
        <w:t>t</w:t>
      </w:r>
      <w:r w:rsidR="0061347E">
        <w:rPr>
          <w:rFonts w:ascii="Arial" w:hAnsi="Arial" w:cs="Arial"/>
          <w:sz w:val="24"/>
          <w:szCs w:val="24"/>
        </w:rPr>
        <w:t>he</w:t>
      </w:r>
      <w:r w:rsidR="00507D39">
        <w:rPr>
          <w:rFonts w:ascii="Arial" w:hAnsi="Arial" w:cs="Arial"/>
          <w:sz w:val="24"/>
          <w:szCs w:val="24"/>
        </w:rPr>
        <w:t xml:space="preserve"> appellant</w:t>
      </w:r>
      <w:r w:rsidR="0061347E">
        <w:rPr>
          <w:rFonts w:ascii="Arial" w:hAnsi="Arial" w:cs="Arial"/>
          <w:sz w:val="24"/>
          <w:szCs w:val="24"/>
        </w:rPr>
        <w:t xml:space="preserve"> signed the contract for box number 26</w:t>
      </w:r>
      <w:r w:rsidR="00665B1C">
        <w:rPr>
          <w:rFonts w:ascii="Arial" w:hAnsi="Arial" w:cs="Arial"/>
          <w:sz w:val="24"/>
          <w:szCs w:val="24"/>
        </w:rPr>
        <w:t xml:space="preserve"> on 2 June 1995</w:t>
      </w:r>
      <w:r w:rsidR="00507D39">
        <w:rPr>
          <w:rFonts w:ascii="Arial" w:hAnsi="Arial" w:cs="Arial"/>
          <w:sz w:val="24"/>
          <w:szCs w:val="24"/>
        </w:rPr>
        <w:t>,</w:t>
      </w:r>
      <w:r w:rsidR="0061347E">
        <w:rPr>
          <w:rFonts w:ascii="Arial" w:hAnsi="Arial" w:cs="Arial"/>
          <w:sz w:val="24"/>
          <w:szCs w:val="24"/>
        </w:rPr>
        <w:t xml:space="preserve"> </w:t>
      </w:r>
      <w:r w:rsidR="00665B1C">
        <w:rPr>
          <w:rFonts w:ascii="Arial" w:hAnsi="Arial" w:cs="Arial"/>
          <w:sz w:val="24"/>
          <w:szCs w:val="24"/>
        </w:rPr>
        <w:t>the box</w:t>
      </w:r>
      <w:r w:rsidR="0061347E">
        <w:rPr>
          <w:rFonts w:ascii="Arial" w:hAnsi="Arial" w:cs="Arial"/>
          <w:sz w:val="24"/>
          <w:szCs w:val="24"/>
        </w:rPr>
        <w:t xml:space="preserve"> was </w:t>
      </w:r>
      <w:r w:rsidR="0034034A">
        <w:rPr>
          <w:rFonts w:ascii="Arial" w:hAnsi="Arial" w:cs="Arial"/>
          <w:sz w:val="24"/>
          <w:szCs w:val="24"/>
        </w:rPr>
        <w:t>empty,</w:t>
      </w:r>
      <w:r w:rsidR="0061347E">
        <w:rPr>
          <w:rFonts w:ascii="Arial" w:hAnsi="Arial" w:cs="Arial"/>
          <w:sz w:val="24"/>
          <w:szCs w:val="24"/>
        </w:rPr>
        <w:t xml:space="preserve"> and </w:t>
      </w:r>
      <w:r w:rsidR="00507D39">
        <w:rPr>
          <w:rFonts w:ascii="Arial" w:hAnsi="Arial" w:cs="Arial"/>
          <w:sz w:val="24"/>
          <w:szCs w:val="24"/>
        </w:rPr>
        <w:t xml:space="preserve">Krull Snr </w:t>
      </w:r>
      <w:r w:rsidR="0061347E">
        <w:rPr>
          <w:rFonts w:ascii="Arial" w:hAnsi="Arial" w:cs="Arial"/>
          <w:sz w:val="24"/>
          <w:szCs w:val="24"/>
        </w:rPr>
        <w:t xml:space="preserve">accumulated a further 80 coins after that.  The appellant did not </w:t>
      </w:r>
      <w:r w:rsidR="00665B1C">
        <w:rPr>
          <w:rFonts w:ascii="Arial" w:hAnsi="Arial" w:cs="Arial"/>
          <w:sz w:val="24"/>
          <w:szCs w:val="24"/>
        </w:rPr>
        <w:t>notice</w:t>
      </w:r>
      <w:r w:rsidR="0061347E">
        <w:rPr>
          <w:rFonts w:ascii="Arial" w:hAnsi="Arial" w:cs="Arial"/>
          <w:sz w:val="24"/>
          <w:szCs w:val="24"/>
        </w:rPr>
        <w:t xml:space="preserve"> </w:t>
      </w:r>
      <w:r w:rsidR="00507D39">
        <w:rPr>
          <w:rFonts w:ascii="Arial" w:hAnsi="Arial" w:cs="Arial"/>
          <w:sz w:val="24"/>
          <w:szCs w:val="24"/>
        </w:rPr>
        <w:t xml:space="preserve">from his own account </w:t>
      </w:r>
      <w:r w:rsidR="0061347E">
        <w:rPr>
          <w:rFonts w:ascii="Arial" w:hAnsi="Arial" w:cs="Arial"/>
          <w:sz w:val="24"/>
          <w:szCs w:val="24"/>
        </w:rPr>
        <w:t>that h</w:t>
      </w:r>
      <w:r w:rsidR="00507D39">
        <w:rPr>
          <w:rFonts w:ascii="Arial" w:hAnsi="Arial" w:cs="Arial"/>
          <w:sz w:val="24"/>
          <w:szCs w:val="24"/>
        </w:rPr>
        <w:t xml:space="preserve">is account was debited </w:t>
      </w:r>
      <w:r w:rsidR="00665B1C">
        <w:rPr>
          <w:rFonts w:ascii="Arial" w:hAnsi="Arial" w:cs="Arial"/>
          <w:sz w:val="24"/>
          <w:szCs w:val="24"/>
        </w:rPr>
        <w:t xml:space="preserve">for annual fees </w:t>
      </w:r>
      <w:r w:rsidR="00507D39">
        <w:rPr>
          <w:rFonts w:ascii="Arial" w:hAnsi="Arial" w:cs="Arial"/>
          <w:sz w:val="24"/>
          <w:szCs w:val="24"/>
        </w:rPr>
        <w:t xml:space="preserve">in respect of </w:t>
      </w:r>
      <w:r w:rsidR="0061347E">
        <w:rPr>
          <w:rFonts w:ascii="Arial" w:hAnsi="Arial" w:cs="Arial"/>
          <w:sz w:val="24"/>
          <w:szCs w:val="24"/>
        </w:rPr>
        <w:t>box 26</w:t>
      </w:r>
      <w:r w:rsidR="00665B1C">
        <w:rPr>
          <w:rFonts w:ascii="Arial" w:hAnsi="Arial" w:cs="Arial"/>
          <w:sz w:val="24"/>
          <w:szCs w:val="24"/>
        </w:rPr>
        <w:t>,</w:t>
      </w:r>
      <w:r w:rsidR="00507D39">
        <w:rPr>
          <w:rFonts w:ascii="Arial" w:hAnsi="Arial" w:cs="Arial"/>
          <w:sz w:val="24"/>
          <w:szCs w:val="24"/>
        </w:rPr>
        <w:t xml:space="preserve"> as it was a nominal annual amount. </w:t>
      </w:r>
      <w:r w:rsidR="0061347E">
        <w:rPr>
          <w:rFonts w:ascii="Arial" w:hAnsi="Arial" w:cs="Arial"/>
          <w:sz w:val="24"/>
          <w:szCs w:val="24"/>
        </w:rPr>
        <w:t xml:space="preserve"> </w:t>
      </w:r>
      <w:r w:rsidR="00665B1C">
        <w:rPr>
          <w:rFonts w:ascii="Arial" w:hAnsi="Arial" w:cs="Arial"/>
          <w:sz w:val="24"/>
          <w:szCs w:val="24"/>
        </w:rPr>
        <w:t>Krull Snr closed his accounts with Nedbank at some stage and a</w:t>
      </w:r>
      <w:r w:rsidR="0061347E">
        <w:rPr>
          <w:rFonts w:ascii="Arial" w:hAnsi="Arial" w:cs="Arial"/>
          <w:sz w:val="24"/>
          <w:szCs w:val="24"/>
        </w:rPr>
        <w:t xml:space="preserve">t </w:t>
      </w:r>
      <w:r w:rsidR="00507D39">
        <w:rPr>
          <w:rFonts w:ascii="Arial" w:hAnsi="Arial" w:cs="Arial"/>
          <w:sz w:val="24"/>
          <w:szCs w:val="24"/>
        </w:rPr>
        <w:t>the appellant’s</w:t>
      </w:r>
      <w:r w:rsidR="0061347E">
        <w:rPr>
          <w:rFonts w:ascii="Arial" w:hAnsi="Arial" w:cs="Arial"/>
          <w:sz w:val="24"/>
          <w:szCs w:val="24"/>
        </w:rPr>
        <w:t xml:space="preserve"> insistence </w:t>
      </w:r>
      <w:r w:rsidR="009B30BA">
        <w:rPr>
          <w:rFonts w:ascii="Arial" w:hAnsi="Arial" w:cs="Arial"/>
          <w:sz w:val="24"/>
          <w:szCs w:val="24"/>
        </w:rPr>
        <w:lastRenderedPageBreak/>
        <w:t>Krull Snr</w:t>
      </w:r>
      <w:r w:rsidR="0061347E">
        <w:rPr>
          <w:rFonts w:ascii="Arial" w:hAnsi="Arial" w:cs="Arial"/>
          <w:sz w:val="24"/>
          <w:szCs w:val="24"/>
        </w:rPr>
        <w:t xml:space="preserve"> </w:t>
      </w:r>
      <w:r w:rsidR="00507D39">
        <w:rPr>
          <w:rFonts w:ascii="Arial" w:hAnsi="Arial" w:cs="Arial"/>
          <w:sz w:val="24"/>
          <w:szCs w:val="24"/>
        </w:rPr>
        <w:t xml:space="preserve">returned as a client of </w:t>
      </w:r>
      <w:r w:rsidR="0061347E">
        <w:rPr>
          <w:rFonts w:ascii="Arial" w:hAnsi="Arial" w:cs="Arial"/>
          <w:sz w:val="24"/>
          <w:szCs w:val="24"/>
        </w:rPr>
        <w:t>Nedbank in 2010, at which time</w:t>
      </w:r>
      <w:r w:rsidR="00507D39">
        <w:rPr>
          <w:rFonts w:ascii="Arial" w:hAnsi="Arial" w:cs="Arial"/>
          <w:sz w:val="24"/>
          <w:szCs w:val="24"/>
        </w:rPr>
        <w:t xml:space="preserve"> the appellant</w:t>
      </w:r>
      <w:r w:rsidR="0061347E">
        <w:rPr>
          <w:rFonts w:ascii="Arial" w:hAnsi="Arial" w:cs="Arial"/>
          <w:sz w:val="24"/>
          <w:szCs w:val="24"/>
        </w:rPr>
        <w:t xml:space="preserve"> was</w:t>
      </w:r>
      <w:r w:rsidR="00507D39">
        <w:rPr>
          <w:rFonts w:ascii="Arial" w:hAnsi="Arial" w:cs="Arial"/>
          <w:sz w:val="24"/>
          <w:szCs w:val="24"/>
        </w:rPr>
        <w:t xml:space="preserve"> no longer working in the </w:t>
      </w:r>
      <w:r w:rsidR="0061347E">
        <w:rPr>
          <w:rFonts w:ascii="Arial" w:hAnsi="Arial" w:cs="Arial"/>
          <w:sz w:val="24"/>
          <w:szCs w:val="24"/>
        </w:rPr>
        <w:t xml:space="preserve">forex department.   </w:t>
      </w:r>
    </w:p>
    <w:p w14:paraId="111CF97B" w14:textId="77777777" w:rsidR="00D24F74" w:rsidRDefault="00D24F74" w:rsidP="004F6A7D">
      <w:pPr>
        <w:spacing w:after="0" w:line="480" w:lineRule="auto"/>
        <w:jc w:val="both"/>
        <w:rPr>
          <w:rFonts w:ascii="Arial" w:hAnsi="Arial" w:cs="Arial"/>
          <w:sz w:val="24"/>
          <w:szCs w:val="24"/>
        </w:rPr>
      </w:pPr>
    </w:p>
    <w:p w14:paraId="378C64E1" w14:textId="3B2803F5" w:rsidR="0025455F" w:rsidRDefault="00D24F74" w:rsidP="004F6A7D">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appellant testified that </w:t>
      </w:r>
      <w:r w:rsidR="009B30BA">
        <w:rPr>
          <w:rFonts w:ascii="Arial" w:hAnsi="Arial" w:cs="Arial"/>
          <w:sz w:val="24"/>
          <w:szCs w:val="24"/>
        </w:rPr>
        <w:t>Krull Snr</w:t>
      </w:r>
      <w:r w:rsidR="0061347E">
        <w:rPr>
          <w:rFonts w:ascii="Arial" w:hAnsi="Arial" w:cs="Arial"/>
          <w:sz w:val="24"/>
          <w:szCs w:val="24"/>
        </w:rPr>
        <w:t xml:space="preserve"> called </w:t>
      </w:r>
      <w:r>
        <w:rPr>
          <w:rFonts w:ascii="Arial" w:hAnsi="Arial" w:cs="Arial"/>
          <w:sz w:val="24"/>
          <w:szCs w:val="24"/>
        </w:rPr>
        <w:t>him</w:t>
      </w:r>
      <w:r w:rsidR="00B722A9">
        <w:rPr>
          <w:rFonts w:ascii="Arial" w:hAnsi="Arial" w:cs="Arial"/>
          <w:sz w:val="24"/>
          <w:szCs w:val="24"/>
        </w:rPr>
        <w:t xml:space="preserve"> in </w:t>
      </w:r>
      <w:r w:rsidR="00D06E75">
        <w:rPr>
          <w:rFonts w:ascii="Arial" w:hAnsi="Arial" w:cs="Arial"/>
          <w:sz w:val="24"/>
          <w:szCs w:val="24"/>
        </w:rPr>
        <w:t>2015 and informed him about the discovery of the missing</w:t>
      </w:r>
      <w:r w:rsidR="0034034A">
        <w:rPr>
          <w:rFonts w:ascii="Arial" w:hAnsi="Arial" w:cs="Arial"/>
          <w:sz w:val="24"/>
          <w:szCs w:val="24"/>
        </w:rPr>
        <w:t xml:space="preserve"> Kruger</w:t>
      </w:r>
      <w:r w:rsidR="00D06E75">
        <w:rPr>
          <w:rFonts w:ascii="Arial" w:hAnsi="Arial" w:cs="Arial"/>
          <w:sz w:val="24"/>
          <w:szCs w:val="24"/>
        </w:rPr>
        <w:t xml:space="preserve"> coins.  </w:t>
      </w:r>
      <w:r w:rsidR="00B722A9">
        <w:rPr>
          <w:rFonts w:ascii="Arial" w:hAnsi="Arial" w:cs="Arial"/>
          <w:sz w:val="24"/>
          <w:szCs w:val="24"/>
        </w:rPr>
        <w:t>The appellant</w:t>
      </w:r>
      <w:r w:rsidR="00D06E75">
        <w:rPr>
          <w:rFonts w:ascii="Arial" w:hAnsi="Arial" w:cs="Arial"/>
          <w:sz w:val="24"/>
          <w:szCs w:val="24"/>
        </w:rPr>
        <w:t xml:space="preserve"> then made an enquiry </w:t>
      </w:r>
      <w:r w:rsidR="00B722A9">
        <w:rPr>
          <w:rFonts w:ascii="Arial" w:hAnsi="Arial" w:cs="Arial"/>
          <w:sz w:val="24"/>
          <w:szCs w:val="24"/>
        </w:rPr>
        <w:t xml:space="preserve">as to a </w:t>
      </w:r>
      <w:r w:rsidR="00665B1C">
        <w:rPr>
          <w:rFonts w:ascii="Arial" w:hAnsi="Arial" w:cs="Arial"/>
          <w:sz w:val="24"/>
          <w:szCs w:val="24"/>
        </w:rPr>
        <w:t>safety deposit box</w:t>
      </w:r>
      <w:r w:rsidR="00D06E75">
        <w:rPr>
          <w:rFonts w:ascii="Arial" w:hAnsi="Arial" w:cs="Arial"/>
          <w:sz w:val="24"/>
          <w:szCs w:val="24"/>
        </w:rPr>
        <w:t xml:space="preserve"> in his </w:t>
      </w:r>
      <w:r w:rsidR="00665B1C">
        <w:rPr>
          <w:rFonts w:ascii="Arial" w:hAnsi="Arial" w:cs="Arial"/>
          <w:sz w:val="24"/>
          <w:szCs w:val="24"/>
        </w:rPr>
        <w:t xml:space="preserve">own </w:t>
      </w:r>
      <w:r w:rsidR="00D06E75">
        <w:rPr>
          <w:rFonts w:ascii="Arial" w:hAnsi="Arial" w:cs="Arial"/>
          <w:sz w:val="24"/>
          <w:szCs w:val="24"/>
        </w:rPr>
        <w:t xml:space="preserve">name and it was confirmed that </w:t>
      </w:r>
      <w:r w:rsidR="00B722A9">
        <w:rPr>
          <w:rFonts w:ascii="Arial" w:hAnsi="Arial" w:cs="Arial"/>
          <w:sz w:val="24"/>
          <w:szCs w:val="24"/>
        </w:rPr>
        <w:t>safety deposit box 26 was in fact in i</w:t>
      </w:r>
      <w:r w:rsidR="00D06E75">
        <w:rPr>
          <w:rFonts w:ascii="Arial" w:hAnsi="Arial" w:cs="Arial"/>
          <w:sz w:val="24"/>
          <w:szCs w:val="24"/>
        </w:rPr>
        <w:t xml:space="preserve">n his name.  He </w:t>
      </w:r>
      <w:r w:rsidR="00B722A9">
        <w:rPr>
          <w:rFonts w:ascii="Arial" w:hAnsi="Arial" w:cs="Arial"/>
          <w:sz w:val="24"/>
          <w:szCs w:val="24"/>
        </w:rPr>
        <w:t>f</w:t>
      </w:r>
      <w:r w:rsidR="00D06E75">
        <w:rPr>
          <w:rFonts w:ascii="Arial" w:hAnsi="Arial" w:cs="Arial"/>
          <w:sz w:val="24"/>
          <w:szCs w:val="24"/>
        </w:rPr>
        <w:t xml:space="preserve">ound </w:t>
      </w:r>
      <w:r w:rsidR="00B722A9">
        <w:rPr>
          <w:rFonts w:ascii="Arial" w:hAnsi="Arial" w:cs="Arial"/>
          <w:sz w:val="24"/>
          <w:szCs w:val="24"/>
        </w:rPr>
        <w:t>the</w:t>
      </w:r>
      <w:r w:rsidR="00D06E75">
        <w:rPr>
          <w:rFonts w:ascii="Arial" w:hAnsi="Arial" w:cs="Arial"/>
          <w:sz w:val="24"/>
          <w:szCs w:val="24"/>
        </w:rPr>
        <w:t xml:space="preserve"> key </w:t>
      </w:r>
      <w:r w:rsidR="00223A2F">
        <w:rPr>
          <w:rFonts w:ascii="Arial" w:hAnsi="Arial" w:cs="Arial"/>
          <w:sz w:val="24"/>
          <w:szCs w:val="24"/>
        </w:rPr>
        <w:t xml:space="preserve">to box 26 </w:t>
      </w:r>
      <w:r w:rsidR="00D06E75">
        <w:rPr>
          <w:rFonts w:ascii="Arial" w:hAnsi="Arial" w:cs="Arial"/>
          <w:sz w:val="24"/>
          <w:szCs w:val="24"/>
        </w:rPr>
        <w:t xml:space="preserve">in </w:t>
      </w:r>
      <w:r w:rsidR="00223A2F">
        <w:rPr>
          <w:rFonts w:ascii="Arial" w:hAnsi="Arial" w:cs="Arial"/>
          <w:sz w:val="24"/>
          <w:szCs w:val="24"/>
        </w:rPr>
        <w:t>his</w:t>
      </w:r>
      <w:r w:rsidR="00D06E75">
        <w:rPr>
          <w:rFonts w:ascii="Arial" w:hAnsi="Arial" w:cs="Arial"/>
          <w:sz w:val="24"/>
          <w:szCs w:val="24"/>
        </w:rPr>
        <w:t xml:space="preserve"> old </w:t>
      </w:r>
      <w:r w:rsidR="0034034A">
        <w:rPr>
          <w:rFonts w:ascii="Arial" w:hAnsi="Arial" w:cs="Arial"/>
          <w:sz w:val="24"/>
          <w:szCs w:val="24"/>
        </w:rPr>
        <w:t>briefcase</w:t>
      </w:r>
      <w:r w:rsidR="00B722A9">
        <w:rPr>
          <w:rFonts w:ascii="Arial" w:hAnsi="Arial" w:cs="Arial"/>
          <w:sz w:val="24"/>
          <w:szCs w:val="24"/>
        </w:rPr>
        <w:t xml:space="preserve">, </w:t>
      </w:r>
      <w:r w:rsidR="00D06E75">
        <w:rPr>
          <w:rFonts w:ascii="Arial" w:hAnsi="Arial" w:cs="Arial"/>
          <w:sz w:val="24"/>
          <w:szCs w:val="24"/>
        </w:rPr>
        <w:t xml:space="preserve">and he </w:t>
      </w:r>
      <w:r w:rsidR="00B722A9">
        <w:rPr>
          <w:rFonts w:ascii="Arial" w:hAnsi="Arial" w:cs="Arial"/>
          <w:sz w:val="24"/>
          <w:szCs w:val="24"/>
        </w:rPr>
        <w:t xml:space="preserve">was unaware of the contents of box 26.  </w:t>
      </w:r>
      <w:r w:rsidR="00223A2F">
        <w:rPr>
          <w:rFonts w:ascii="Arial" w:hAnsi="Arial" w:cs="Arial"/>
          <w:sz w:val="24"/>
          <w:szCs w:val="24"/>
        </w:rPr>
        <w:t xml:space="preserve">Arrangements were made and box </w:t>
      </w:r>
      <w:r w:rsidR="00D06E75">
        <w:rPr>
          <w:rFonts w:ascii="Arial" w:hAnsi="Arial" w:cs="Arial"/>
          <w:sz w:val="24"/>
          <w:szCs w:val="24"/>
        </w:rPr>
        <w:t xml:space="preserve">26 was then opened in the presence of several people </w:t>
      </w:r>
      <w:r w:rsidR="00223A2F">
        <w:rPr>
          <w:rFonts w:ascii="Arial" w:hAnsi="Arial" w:cs="Arial"/>
          <w:sz w:val="24"/>
          <w:szCs w:val="24"/>
        </w:rPr>
        <w:t xml:space="preserve">on 27 May 2015 </w:t>
      </w:r>
      <w:r w:rsidR="00D06E75">
        <w:rPr>
          <w:rFonts w:ascii="Arial" w:hAnsi="Arial" w:cs="Arial"/>
          <w:sz w:val="24"/>
          <w:szCs w:val="24"/>
        </w:rPr>
        <w:t xml:space="preserve">and found to contain 80 </w:t>
      </w:r>
      <w:r w:rsidR="00223A2F">
        <w:rPr>
          <w:rFonts w:ascii="Arial" w:hAnsi="Arial" w:cs="Arial"/>
          <w:sz w:val="24"/>
          <w:szCs w:val="24"/>
        </w:rPr>
        <w:t xml:space="preserve">Kruger </w:t>
      </w:r>
      <w:r w:rsidR="00D06E75">
        <w:rPr>
          <w:rFonts w:ascii="Arial" w:hAnsi="Arial" w:cs="Arial"/>
          <w:sz w:val="24"/>
          <w:szCs w:val="24"/>
        </w:rPr>
        <w:t>coins</w:t>
      </w:r>
      <w:r w:rsidR="00223A2F">
        <w:rPr>
          <w:rFonts w:ascii="Arial" w:hAnsi="Arial" w:cs="Arial"/>
          <w:sz w:val="24"/>
          <w:szCs w:val="24"/>
        </w:rPr>
        <w:t xml:space="preserve"> in </w:t>
      </w:r>
      <w:r w:rsidR="001C4823">
        <w:rPr>
          <w:rFonts w:ascii="Arial" w:hAnsi="Arial" w:cs="Arial"/>
          <w:sz w:val="24"/>
          <w:szCs w:val="24"/>
        </w:rPr>
        <w:t>their</w:t>
      </w:r>
      <w:r w:rsidR="00223A2F">
        <w:rPr>
          <w:rFonts w:ascii="Arial" w:hAnsi="Arial" w:cs="Arial"/>
          <w:sz w:val="24"/>
          <w:szCs w:val="24"/>
        </w:rPr>
        <w:t xml:space="preserve"> original packaging,</w:t>
      </w:r>
      <w:r w:rsidR="00D06E75">
        <w:rPr>
          <w:rFonts w:ascii="Arial" w:hAnsi="Arial" w:cs="Arial"/>
          <w:sz w:val="24"/>
          <w:szCs w:val="24"/>
        </w:rPr>
        <w:t xml:space="preserve"> which were then handed over to </w:t>
      </w:r>
      <w:r w:rsidR="009B30BA">
        <w:rPr>
          <w:rFonts w:ascii="Arial" w:hAnsi="Arial" w:cs="Arial"/>
          <w:sz w:val="24"/>
          <w:szCs w:val="24"/>
        </w:rPr>
        <w:t>Krull Snr</w:t>
      </w:r>
      <w:r w:rsidR="00D06E75">
        <w:rPr>
          <w:rFonts w:ascii="Arial" w:hAnsi="Arial" w:cs="Arial"/>
          <w:sz w:val="24"/>
          <w:szCs w:val="24"/>
        </w:rPr>
        <w:t xml:space="preserve">.  He testified that he probably did say to </w:t>
      </w:r>
      <w:r w:rsidR="009B30BA">
        <w:rPr>
          <w:rFonts w:ascii="Arial" w:hAnsi="Arial" w:cs="Arial"/>
          <w:sz w:val="24"/>
          <w:szCs w:val="24"/>
        </w:rPr>
        <w:t>Krull Snr</w:t>
      </w:r>
      <w:r w:rsidR="00D06E75">
        <w:rPr>
          <w:rFonts w:ascii="Arial" w:hAnsi="Arial" w:cs="Arial"/>
          <w:sz w:val="24"/>
          <w:szCs w:val="24"/>
        </w:rPr>
        <w:t xml:space="preserve"> that he now has all his coins because the 320 in </w:t>
      </w:r>
      <w:r w:rsidR="00223A2F">
        <w:rPr>
          <w:rFonts w:ascii="Arial" w:hAnsi="Arial" w:cs="Arial"/>
          <w:sz w:val="24"/>
          <w:szCs w:val="24"/>
        </w:rPr>
        <w:t>Krull Snr’s box 9B</w:t>
      </w:r>
      <w:r w:rsidR="00D06E75">
        <w:rPr>
          <w:rFonts w:ascii="Arial" w:hAnsi="Arial" w:cs="Arial"/>
          <w:sz w:val="24"/>
          <w:szCs w:val="24"/>
        </w:rPr>
        <w:t xml:space="preserve"> plus the 80 </w:t>
      </w:r>
      <w:r w:rsidR="00223A2F">
        <w:rPr>
          <w:rFonts w:ascii="Arial" w:hAnsi="Arial" w:cs="Arial"/>
          <w:sz w:val="24"/>
          <w:szCs w:val="24"/>
        </w:rPr>
        <w:t xml:space="preserve">from </w:t>
      </w:r>
      <w:r w:rsidR="00D06E75">
        <w:rPr>
          <w:rFonts w:ascii="Arial" w:hAnsi="Arial" w:cs="Arial"/>
          <w:sz w:val="24"/>
          <w:szCs w:val="24"/>
        </w:rPr>
        <w:t xml:space="preserve">box </w:t>
      </w:r>
      <w:r w:rsidR="00223A2F">
        <w:rPr>
          <w:rFonts w:ascii="Arial" w:hAnsi="Arial" w:cs="Arial"/>
          <w:sz w:val="24"/>
          <w:szCs w:val="24"/>
        </w:rPr>
        <w:t xml:space="preserve">26 </w:t>
      </w:r>
      <w:r w:rsidR="003D6152">
        <w:rPr>
          <w:rFonts w:ascii="Arial" w:hAnsi="Arial" w:cs="Arial"/>
          <w:sz w:val="24"/>
          <w:szCs w:val="24"/>
        </w:rPr>
        <w:t xml:space="preserve">equalled the </w:t>
      </w:r>
      <w:r w:rsidR="00D06E75">
        <w:rPr>
          <w:rFonts w:ascii="Arial" w:hAnsi="Arial" w:cs="Arial"/>
          <w:sz w:val="24"/>
          <w:szCs w:val="24"/>
        </w:rPr>
        <w:t>400</w:t>
      </w:r>
      <w:r w:rsidR="003D6152">
        <w:rPr>
          <w:rFonts w:ascii="Arial" w:hAnsi="Arial" w:cs="Arial"/>
          <w:sz w:val="24"/>
          <w:szCs w:val="24"/>
        </w:rPr>
        <w:t xml:space="preserve"> Kruger coins</w:t>
      </w:r>
      <w:r w:rsidR="00D06E75">
        <w:rPr>
          <w:rFonts w:ascii="Arial" w:hAnsi="Arial" w:cs="Arial"/>
          <w:sz w:val="24"/>
          <w:szCs w:val="24"/>
        </w:rPr>
        <w:t xml:space="preserve"> which the bank had </w:t>
      </w:r>
      <w:r w:rsidR="003D6152">
        <w:rPr>
          <w:rFonts w:ascii="Arial" w:hAnsi="Arial" w:cs="Arial"/>
          <w:sz w:val="24"/>
          <w:szCs w:val="24"/>
        </w:rPr>
        <w:t xml:space="preserve">recorded to have purchased on behalf of Krull Snr.  </w:t>
      </w:r>
    </w:p>
    <w:p w14:paraId="52BDF011" w14:textId="77777777" w:rsidR="00D06E75" w:rsidRDefault="00D06E75" w:rsidP="004F6A7D">
      <w:pPr>
        <w:spacing w:after="0" w:line="480" w:lineRule="auto"/>
        <w:jc w:val="both"/>
        <w:rPr>
          <w:rFonts w:ascii="Arial" w:hAnsi="Arial" w:cs="Arial"/>
          <w:sz w:val="24"/>
          <w:szCs w:val="24"/>
        </w:rPr>
      </w:pPr>
    </w:p>
    <w:p w14:paraId="7B4E7B49" w14:textId="0B08B5B1" w:rsidR="00D06E75" w:rsidRPr="00D06E75" w:rsidRDefault="00D06E75" w:rsidP="004F6A7D">
      <w:pPr>
        <w:spacing w:after="0" w:line="480" w:lineRule="auto"/>
        <w:jc w:val="both"/>
        <w:rPr>
          <w:rFonts w:ascii="Arial" w:hAnsi="Arial" w:cs="Arial"/>
          <w:b/>
          <w:bCs/>
          <w:sz w:val="24"/>
          <w:szCs w:val="24"/>
          <w:u w:val="single"/>
        </w:rPr>
      </w:pPr>
      <w:r>
        <w:rPr>
          <w:rFonts w:ascii="Arial" w:hAnsi="Arial" w:cs="Arial"/>
          <w:b/>
          <w:bCs/>
          <w:sz w:val="24"/>
          <w:szCs w:val="24"/>
          <w:u w:val="single"/>
        </w:rPr>
        <w:t>EVALUATION OF THE EVIDENCE BY THE MAGISTRATE</w:t>
      </w:r>
    </w:p>
    <w:p w14:paraId="1C07A89B" w14:textId="77777777" w:rsidR="0025455F" w:rsidRDefault="0025455F" w:rsidP="004F6A7D">
      <w:pPr>
        <w:spacing w:after="0" w:line="480" w:lineRule="auto"/>
        <w:jc w:val="both"/>
        <w:rPr>
          <w:rFonts w:ascii="Arial" w:hAnsi="Arial" w:cs="Arial"/>
          <w:sz w:val="24"/>
          <w:szCs w:val="24"/>
        </w:rPr>
      </w:pPr>
    </w:p>
    <w:p w14:paraId="5131067F" w14:textId="7355A696" w:rsidR="0025455F" w:rsidRDefault="0025455F" w:rsidP="004F6A7D">
      <w:pPr>
        <w:spacing w:after="0" w:line="480" w:lineRule="auto"/>
        <w:jc w:val="both"/>
        <w:rPr>
          <w:rFonts w:ascii="Arial" w:hAnsi="Arial" w:cs="Arial"/>
          <w:sz w:val="24"/>
          <w:szCs w:val="24"/>
        </w:rPr>
      </w:pPr>
      <w:r>
        <w:rPr>
          <w:rFonts w:ascii="Arial" w:hAnsi="Arial" w:cs="Arial"/>
          <w:sz w:val="24"/>
          <w:szCs w:val="24"/>
        </w:rPr>
        <w:t>[</w:t>
      </w:r>
      <w:r w:rsidR="00D06E75">
        <w:rPr>
          <w:rFonts w:ascii="Arial" w:hAnsi="Arial" w:cs="Arial"/>
          <w:sz w:val="24"/>
          <w:szCs w:val="24"/>
        </w:rPr>
        <w:t>1</w:t>
      </w:r>
      <w:r w:rsidR="003D6152">
        <w:rPr>
          <w:rFonts w:ascii="Arial" w:hAnsi="Arial" w:cs="Arial"/>
          <w:sz w:val="24"/>
          <w:szCs w:val="24"/>
        </w:rPr>
        <w:t>4</w:t>
      </w:r>
      <w:r>
        <w:rPr>
          <w:rFonts w:ascii="Arial" w:hAnsi="Arial" w:cs="Arial"/>
          <w:sz w:val="24"/>
          <w:szCs w:val="24"/>
        </w:rPr>
        <w:t>]</w:t>
      </w:r>
      <w:r>
        <w:rPr>
          <w:rFonts w:ascii="Arial" w:hAnsi="Arial" w:cs="Arial"/>
          <w:sz w:val="24"/>
          <w:szCs w:val="24"/>
        </w:rPr>
        <w:tab/>
      </w:r>
      <w:r w:rsidR="003D6152">
        <w:rPr>
          <w:rFonts w:ascii="Arial" w:hAnsi="Arial" w:cs="Arial"/>
          <w:sz w:val="24"/>
          <w:szCs w:val="24"/>
        </w:rPr>
        <w:t xml:space="preserve">For </w:t>
      </w:r>
      <w:r w:rsidR="00D06E75">
        <w:rPr>
          <w:rFonts w:ascii="Arial" w:hAnsi="Arial" w:cs="Arial"/>
          <w:sz w:val="24"/>
          <w:szCs w:val="24"/>
        </w:rPr>
        <w:t xml:space="preserve">all intents and purposes </w:t>
      </w:r>
      <w:r w:rsidR="003D6152">
        <w:rPr>
          <w:rFonts w:ascii="Arial" w:hAnsi="Arial" w:cs="Arial"/>
          <w:sz w:val="24"/>
          <w:szCs w:val="24"/>
        </w:rPr>
        <w:t xml:space="preserve">Krull Snr </w:t>
      </w:r>
      <w:r w:rsidR="0034034A">
        <w:rPr>
          <w:rFonts w:ascii="Arial" w:hAnsi="Arial" w:cs="Arial"/>
          <w:sz w:val="24"/>
          <w:szCs w:val="24"/>
        </w:rPr>
        <w:t>is to</w:t>
      </w:r>
      <w:r w:rsidR="00D06E75">
        <w:rPr>
          <w:rFonts w:ascii="Arial" w:hAnsi="Arial" w:cs="Arial"/>
          <w:sz w:val="24"/>
          <w:szCs w:val="24"/>
        </w:rPr>
        <w:t xml:space="preserve"> be considered a single witness </w:t>
      </w:r>
      <w:r w:rsidR="003D6152">
        <w:rPr>
          <w:rFonts w:ascii="Arial" w:hAnsi="Arial" w:cs="Arial"/>
          <w:sz w:val="24"/>
          <w:szCs w:val="24"/>
        </w:rPr>
        <w:t>in respect of the existence and quantity of Kruger coins acquired prior to instructing the bank to purchase Kruger coins on his behalf</w:t>
      </w:r>
      <w:r w:rsidR="00223A2F">
        <w:rPr>
          <w:rFonts w:ascii="Arial" w:hAnsi="Arial" w:cs="Arial"/>
          <w:sz w:val="24"/>
          <w:szCs w:val="24"/>
        </w:rPr>
        <w:t>,</w:t>
      </w:r>
      <w:r w:rsidR="003D6152">
        <w:rPr>
          <w:rFonts w:ascii="Arial" w:hAnsi="Arial" w:cs="Arial"/>
          <w:sz w:val="24"/>
          <w:szCs w:val="24"/>
        </w:rPr>
        <w:t xml:space="preserve"> and prior to opening safety deposit box 9B with the bank</w:t>
      </w:r>
      <w:r w:rsidR="00223A2F">
        <w:rPr>
          <w:rFonts w:ascii="Arial" w:hAnsi="Arial" w:cs="Arial"/>
          <w:sz w:val="24"/>
          <w:szCs w:val="24"/>
        </w:rPr>
        <w:t xml:space="preserve"> in March 1994</w:t>
      </w:r>
      <w:r w:rsidR="003D6152">
        <w:rPr>
          <w:rFonts w:ascii="Arial" w:hAnsi="Arial" w:cs="Arial"/>
          <w:sz w:val="24"/>
          <w:szCs w:val="24"/>
        </w:rPr>
        <w:t xml:space="preserve">.  </w:t>
      </w:r>
      <w:r w:rsidR="00744191">
        <w:rPr>
          <w:rFonts w:ascii="Arial" w:hAnsi="Arial" w:cs="Arial"/>
          <w:sz w:val="24"/>
          <w:szCs w:val="24"/>
        </w:rPr>
        <w:t>In this regard the cautionary principle</w:t>
      </w:r>
      <w:r w:rsidR="00127955">
        <w:rPr>
          <w:rFonts w:ascii="Arial" w:hAnsi="Arial" w:cs="Arial"/>
          <w:sz w:val="24"/>
          <w:szCs w:val="24"/>
        </w:rPr>
        <w:t xml:space="preserve"> applies. </w:t>
      </w:r>
    </w:p>
    <w:p w14:paraId="65F6C41A" w14:textId="77777777" w:rsidR="003254A4" w:rsidRDefault="003254A4" w:rsidP="004F6A7D">
      <w:pPr>
        <w:spacing w:after="0" w:line="480" w:lineRule="auto"/>
        <w:jc w:val="both"/>
        <w:rPr>
          <w:rFonts w:ascii="Arial" w:hAnsi="Arial" w:cs="Arial"/>
          <w:sz w:val="24"/>
          <w:szCs w:val="24"/>
        </w:rPr>
      </w:pPr>
    </w:p>
    <w:p w14:paraId="33369E8D" w14:textId="5E71750F" w:rsidR="00CF5745" w:rsidRDefault="003254A4" w:rsidP="004F6A7D">
      <w:pPr>
        <w:spacing w:after="0" w:line="480" w:lineRule="auto"/>
        <w:jc w:val="both"/>
        <w:rPr>
          <w:rFonts w:ascii="Arial" w:hAnsi="Arial" w:cs="Arial"/>
          <w:sz w:val="24"/>
          <w:szCs w:val="24"/>
        </w:rPr>
      </w:pPr>
      <w:r>
        <w:rPr>
          <w:rFonts w:ascii="Arial" w:hAnsi="Arial" w:cs="Arial"/>
          <w:sz w:val="24"/>
          <w:szCs w:val="24"/>
        </w:rPr>
        <w:t>[1</w:t>
      </w:r>
      <w:r w:rsidR="003D6152">
        <w:rPr>
          <w:rFonts w:ascii="Arial" w:hAnsi="Arial" w:cs="Arial"/>
          <w:sz w:val="24"/>
          <w:szCs w:val="24"/>
        </w:rPr>
        <w:t>5</w:t>
      </w:r>
      <w:r>
        <w:rPr>
          <w:rFonts w:ascii="Arial" w:hAnsi="Arial" w:cs="Arial"/>
          <w:sz w:val="24"/>
          <w:szCs w:val="24"/>
        </w:rPr>
        <w:t>]</w:t>
      </w:r>
      <w:r>
        <w:rPr>
          <w:rFonts w:ascii="Arial" w:hAnsi="Arial" w:cs="Arial"/>
          <w:sz w:val="24"/>
          <w:szCs w:val="24"/>
        </w:rPr>
        <w:tab/>
      </w:r>
      <w:r w:rsidR="00127955">
        <w:rPr>
          <w:rFonts w:ascii="Arial" w:hAnsi="Arial" w:cs="Arial"/>
          <w:sz w:val="24"/>
          <w:szCs w:val="24"/>
        </w:rPr>
        <w:t>The evidence of the appe</w:t>
      </w:r>
      <w:r w:rsidR="00960D93">
        <w:rPr>
          <w:rFonts w:ascii="Arial" w:hAnsi="Arial" w:cs="Arial"/>
          <w:sz w:val="24"/>
          <w:szCs w:val="24"/>
        </w:rPr>
        <w:t>llant was not</w:t>
      </w:r>
      <w:r w:rsidR="00D3265E">
        <w:rPr>
          <w:rFonts w:ascii="Arial" w:hAnsi="Arial" w:cs="Arial"/>
          <w:sz w:val="24"/>
          <w:szCs w:val="24"/>
        </w:rPr>
        <w:t xml:space="preserve"> witho</w:t>
      </w:r>
      <w:r w:rsidR="000F549C">
        <w:rPr>
          <w:rFonts w:ascii="Arial" w:hAnsi="Arial" w:cs="Arial"/>
          <w:sz w:val="24"/>
          <w:szCs w:val="24"/>
        </w:rPr>
        <w:t>u</w:t>
      </w:r>
      <w:r w:rsidR="00D3265E">
        <w:rPr>
          <w:rFonts w:ascii="Arial" w:hAnsi="Arial" w:cs="Arial"/>
          <w:sz w:val="24"/>
          <w:szCs w:val="24"/>
        </w:rPr>
        <w:t>t contradictions</w:t>
      </w:r>
      <w:r w:rsidR="000F549C">
        <w:rPr>
          <w:rFonts w:ascii="Arial" w:hAnsi="Arial" w:cs="Arial"/>
          <w:sz w:val="24"/>
          <w:szCs w:val="24"/>
        </w:rPr>
        <w:t xml:space="preserve">. A </w:t>
      </w:r>
      <w:r w:rsidR="00CF5745">
        <w:rPr>
          <w:rFonts w:ascii="Arial" w:hAnsi="Arial" w:cs="Arial"/>
          <w:sz w:val="24"/>
          <w:szCs w:val="24"/>
        </w:rPr>
        <w:t xml:space="preserve">version </w:t>
      </w:r>
      <w:r w:rsidR="000F549C">
        <w:rPr>
          <w:rFonts w:ascii="Arial" w:hAnsi="Arial" w:cs="Arial"/>
          <w:sz w:val="24"/>
          <w:szCs w:val="24"/>
        </w:rPr>
        <w:t xml:space="preserve">was </w:t>
      </w:r>
      <w:r w:rsidR="00CF5745">
        <w:rPr>
          <w:rFonts w:ascii="Arial" w:hAnsi="Arial" w:cs="Arial"/>
          <w:sz w:val="24"/>
          <w:szCs w:val="24"/>
        </w:rPr>
        <w:t>put to Krull</w:t>
      </w:r>
      <w:r w:rsidR="002A5BA6">
        <w:rPr>
          <w:rFonts w:ascii="Arial" w:hAnsi="Arial" w:cs="Arial"/>
          <w:sz w:val="24"/>
          <w:szCs w:val="24"/>
        </w:rPr>
        <w:t xml:space="preserve"> Snr that it was Moeller who said a box should be opened</w:t>
      </w:r>
      <w:r w:rsidR="000F549C">
        <w:rPr>
          <w:rFonts w:ascii="Arial" w:hAnsi="Arial" w:cs="Arial"/>
          <w:sz w:val="24"/>
          <w:szCs w:val="24"/>
        </w:rPr>
        <w:t xml:space="preserve">. </w:t>
      </w:r>
      <w:r w:rsidR="00EC4915">
        <w:rPr>
          <w:rFonts w:ascii="Arial" w:hAnsi="Arial" w:cs="Arial"/>
          <w:sz w:val="24"/>
          <w:szCs w:val="24"/>
        </w:rPr>
        <w:t xml:space="preserve"> </w:t>
      </w:r>
      <w:r w:rsidR="006068B5">
        <w:rPr>
          <w:rFonts w:ascii="Arial" w:hAnsi="Arial" w:cs="Arial"/>
          <w:sz w:val="24"/>
          <w:szCs w:val="24"/>
        </w:rPr>
        <w:t>O</w:t>
      </w:r>
      <w:r w:rsidR="00EC4915">
        <w:rPr>
          <w:rFonts w:ascii="Arial" w:hAnsi="Arial" w:cs="Arial"/>
          <w:sz w:val="24"/>
          <w:szCs w:val="24"/>
        </w:rPr>
        <w:t xml:space="preserve">nce that </w:t>
      </w:r>
      <w:r w:rsidR="006068B5">
        <w:rPr>
          <w:rFonts w:ascii="Arial" w:hAnsi="Arial" w:cs="Arial"/>
          <w:sz w:val="24"/>
          <w:szCs w:val="24"/>
        </w:rPr>
        <w:t xml:space="preserve">version </w:t>
      </w:r>
      <w:r w:rsidR="00EC4915">
        <w:rPr>
          <w:rFonts w:ascii="Arial" w:hAnsi="Arial" w:cs="Arial"/>
          <w:sz w:val="24"/>
          <w:szCs w:val="24"/>
        </w:rPr>
        <w:t xml:space="preserve">was refuted by Moeller, the appellant’s story </w:t>
      </w:r>
      <w:r w:rsidR="00B6470F">
        <w:rPr>
          <w:rFonts w:ascii="Arial" w:hAnsi="Arial" w:cs="Arial"/>
          <w:sz w:val="24"/>
          <w:szCs w:val="24"/>
        </w:rPr>
        <w:t>changed.</w:t>
      </w:r>
      <w:r w:rsidR="006068B5">
        <w:rPr>
          <w:rFonts w:ascii="Arial" w:hAnsi="Arial" w:cs="Arial"/>
          <w:sz w:val="24"/>
          <w:szCs w:val="24"/>
        </w:rPr>
        <w:t xml:space="preserve"> He stated that it </w:t>
      </w:r>
      <w:r w:rsidR="00CB02C7">
        <w:rPr>
          <w:rFonts w:ascii="Arial" w:hAnsi="Arial" w:cs="Arial"/>
          <w:sz w:val="24"/>
          <w:szCs w:val="24"/>
        </w:rPr>
        <w:t xml:space="preserve">was not Moeller </w:t>
      </w:r>
      <w:r w:rsidR="00CB02C7">
        <w:rPr>
          <w:rFonts w:ascii="Arial" w:hAnsi="Arial" w:cs="Arial"/>
          <w:sz w:val="24"/>
          <w:szCs w:val="24"/>
        </w:rPr>
        <w:lastRenderedPageBreak/>
        <w:t xml:space="preserve">but </w:t>
      </w:r>
      <w:r w:rsidR="00845BAE">
        <w:rPr>
          <w:rFonts w:ascii="Arial" w:hAnsi="Arial" w:cs="Arial"/>
          <w:sz w:val="24"/>
          <w:szCs w:val="24"/>
        </w:rPr>
        <w:t>the controller of safe custody</w:t>
      </w:r>
      <w:r w:rsidR="005914C9">
        <w:rPr>
          <w:rFonts w:ascii="Arial" w:hAnsi="Arial" w:cs="Arial"/>
          <w:sz w:val="24"/>
          <w:szCs w:val="24"/>
        </w:rPr>
        <w:t xml:space="preserve"> who</w:t>
      </w:r>
      <w:r w:rsidR="00257EEC">
        <w:rPr>
          <w:rFonts w:ascii="Arial" w:hAnsi="Arial" w:cs="Arial"/>
          <w:sz w:val="24"/>
          <w:szCs w:val="24"/>
        </w:rPr>
        <w:t xml:space="preserve"> gave the instruction. </w:t>
      </w:r>
      <w:r w:rsidR="00AC6324">
        <w:rPr>
          <w:rFonts w:ascii="Arial" w:hAnsi="Arial" w:cs="Arial"/>
          <w:sz w:val="24"/>
          <w:szCs w:val="24"/>
        </w:rPr>
        <w:t>Although he was aware of the box in his name</w:t>
      </w:r>
      <w:r w:rsidR="00CC4DF1">
        <w:rPr>
          <w:rFonts w:ascii="Arial" w:hAnsi="Arial" w:cs="Arial"/>
          <w:sz w:val="24"/>
          <w:szCs w:val="24"/>
        </w:rPr>
        <w:t xml:space="preserve"> when it was </w:t>
      </w:r>
      <w:r w:rsidR="00B6470F">
        <w:rPr>
          <w:rFonts w:ascii="Arial" w:hAnsi="Arial" w:cs="Arial"/>
          <w:sz w:val="24"/>
          <w:szCs w:val="24"/>
        </w:rPr>
        <w:t>opened,</w:t>
      </w:r>
      <w:r w:rsidR="00CC4DF1">
        <w:rPr>
          <w:rFonts w:ascii="Arial" w:hAnsi="Arial" w:cs="Arial"/>
          <w:sz w:val="24"/>
          <w:szCs w:val="24"/>
        </w:rPr>
        <w:t xml:space="preserve"> later in his evidence, he stated that</w:t>
      </w:r>
      <w:r w:rsidR="005768DE">
        <w:rPr>
          <w:rFonts w:ascii="Arial" w:hAnsi="Arial" w:cs="Arial"/>
          <w:sz w:val="24"/>
          <w:szCs w:val="24"/>
        </w:rPr>
        <w:t xml:space="preserve">: </w:t>
      </w:r>
    </w:p>
    <w:p w14:paraId="67DDB519" w14:textId="77777777" w:rsidR="00291201" w:rsidRPr="00B6470F" w:rsidRDefault="00291201" w:rsidP="00D46F2C">
      <w:pPr>
        <w:spacing w:after="0" w:line="360" w:lineRule="auto"/>
        <w:jc w:val="both"/>
        <w:rPr>
          <w:rFonts w:ascii="Arial" w:hAnsi="Arial" w:cs="Arial"/>
          <w:sz w:val="20"/>
          <w:szCs w:val="20"/>
        </w:rPr>
      </w:pPr>
    </w:p>
    <w:p w14:paraId="78A6FFF9" w14:textId="1CD58001" w:rsidR="005768DE" w:rsidRPr="00B6470F" w:rsidRDefault="005768DE" w:rsidP="00D46F2C">
      <w:pPr>
        <w:spacing w:after="0" w:line="360" w:lineRule="auto"/>
        <w:jc w:val="both"/>
        <w:rPr>
          <w:rFonts w:ascii="Arial" w:hAnsi="Arial" w:cs="Arial"/>
          <w:sz w:val="20"/>
          <w:szCs w:val="20"/>
        </w:rPr>
      </w:pPr>
      <w:r w:rsidRPr="00B6470F">
        <w:rPr>
          <w:rFonts w:ascii="Arial" w:hAnsi="Arial" w:cs="Arial"/>
          <w:sz w:val="20"/>
          <w:szCs w:val="20"/>
        </w:rPr>
        <w:t xml:space="preserve">  </w:t>
      </w:r>
      <w:r w:rsidR="00A61957" w:rsidRPr="00B6470F">
        <w:rPr>
          <w:rFonts w:ascii="Arial" w:hAnsi="Arial" w:cs="Arial"/>
          <w:sz w:val="20"/>
          <w:szCs w:val="20"/>
        </w:rPr>
        <w:t>“</w:t>
      </w:r>
      <w:r w:rsidRPr="00B6470F">
        <w:rPr>
          <w:rFonts w:ascii="Arial" w:hAnsi="Arial" w:cs="Arial"/>
          <w:sz w:val="20"/>
          <w:szCs w:val="20"/>
        </w:rPr>
        <w:t xml:space="preserve">MR BENCE : And what did you do regarding that – the safe-the box that was in your </w:t>
      </w:r>
      <w:r w:rsidR="00655410" w:rsidRPr="00B6470F">
        <w:rPr>
          <w:rFonts w:ascii="Arial" w:hAnsi="Arial" w:cs="Arial"/>
          <w:sz w:val="20"/>
          <w:szCs w:val="20"/>
        </w:rPr>
        <w:t xml:space="preserve"> </w:t>
      </w:r>
      <w:r w:rsidRPr="00B6470F">
        <w:rPr>
          <w:rFonts w:ascii="Arial" w:hAnsi="Arial" w:cs="Arial"/>
          <w:sz w:val="20"/>
          <w:szCs w:val="20"/>
        </w:rPr>
        <w:t>name</w:t>
      </w:r>
      <w:r w:rsidR="00655410" w:rsidRPr="00B6470F">
        <w:rPr>
          <w:rFonts w:ascii="Arial" w:hAnsi="Arial" w:cs="Arial"/>
          <w:sz w:val="20"/>
          <w:szCs w:val="20"/>
        </w:rPr>
        <w:t xml:space="preserve">? </w:t>
      </w:r>
    </w:p>
    <w:p w14:paraId="03D95C75" w14:textId="1BE19385" w:rsidR="00E53F67" w:rsidRPr="00B6470F" w:rsidRDefault="00E53F67" w:rsidP="00D46F2C">
      <w:pPr>
        <w:spacing w:after="0" w:line="360" w:lineRule="auto"/>
        <w:jc w:val="both"/>
        <w:rPr>
          <w:rFonts w:ascii="Arial" w:hAnsi="Arial" w:cs="Arial"/>
          <w:sz w:val="20"/>
          <w:szCs w:val="20"/>
        </w:rPr>
      </w:pPr>
      <w:r w:rsidRPr="00B6470F">
        <w:rPr>
          <w:rFonts w:ascii="Arial" w:hAnsi="Arial" w:cs="Arial"/>
          <w:sz w:val="20"/>
          <w:szCs w:val="20"/>
        </w:rPr>
        <w:t xml:space="preserve">   </w:t>
      </w:r>
      <w:r w:rsidR="00655410" w:rsidRPr="00B6470F">
        <w:rPr>
          <w:rFonts w:ascii="Arial" w:hAnsi="Arial" w:cs="Arial"/>
          <w:sz w:val="20"/>
          <w:szCs w:val="20"/>
        </w:rPr>
        <w:t xml:space="preserve">ACCUSED :  I then made an inquiry if there was a locker in that – in there in my name and they came </w:t>
      </w:r>
      <w:r w:rsidR="00DB0E6C">
        <w:rPr>
          <w:rFonts w:ascii="Arial" w:hAnsi="Arial" w:cs="Arial"/>
          <w:sz w:val="20"/>
          <w:szCs w:val="20"/>
        </w:rPr>
        <w:tab/>
      </w:r>
      <w:r w:rsidR="00DB0E6C">
        <w:rPr>
          <w:rFonts w:ascii="Arial" w:hAnsi="Arial" w:cs="Arial"/>
          <w:sz w:val="20"/>
          <w:szCs w:val="20"/>
        </w:rPr>
        <w:tab/>
      </w:r>
      <w:r w:rsidR="00655410" w:rsidRPr="00B6470F">
        <w:rPr>
          <w:rFonts w:ascii="Arial" w:hAnsi="Arial" w:cs="Arial"/>
          <w:sz w:val="20"/>
          <w:szCs w:val="20"/>
        </w:rPr>
        <w:t xml:space="preserve">back to me to confirm that </w:t>
      </w:r>
      <w:r w:rsidRPr="00B6470F">
        <w:rPr>
          <w:rFonts w:ascii="Arial" w:hAnsi="Arial" w:cs="Arial"/>
          <w:sz w:val="20"/>
          <w:szCs w:val="20"/>
        </w:rPr>
        <w:t xml:space="preserve"> </w:t>
      </w:r>
      <w:r w:rsidR="00655410" w:rsidRPr="00B6470F">
        <w:rPr>
          <w:rFonts w:ascii="Arial" w:hAnsi="Arial" w:cs="Arial"/>
          <w:sz w:val="20"/>
          <w:szCs w:val="20"/>
        </w:rPr>
        <w:t>yes</w:t>
      </w:r>
      <w:r w:rsidR="00A61957" w:rsidRPr="00B6470F">
        <w:rPr>
          <w:rFonts w:ascii="Arial" w:hAnsi="Arial" w:cs="Arial"/>
          <w:sz w:val="20"/>
          <w:szCs w:val="20"/>
        </w:rPr>
        <w:t xml:space="preserve"> there was. I then searched and found the key in my old </w:t>
      </w:r>
      <w:r w:rsidR="00DB0E6C">
        <w:rPr>
          <w:rFonts w:ascii="Arial" w:hAnsi="Arial" w:cs="Arial"/>
          <w:sz w:val="20"/>
          <w:szCs w:val="20"/>
        </w:rPr>
        <w:tab/>
      </w:r>
      <w:r w:rsidR="00DB0E6C">
        <w:rPr>
          <w:rFonts w:ascii="Arial" w:hAnsi="Arial" w:cs="Arial"/>
          <w:sz w:val="20"/>
          <w:szCs w:val="20"/>
        </w:rPr>
        <w:tab/>
      </w:r>
      <w:r w:rsidR="00A61957" w:rsidRPr="00B6470F">
        <w:rPr>
          <w:rFonts w:ascii="Arial" w:hAnsi="Arial" w:cs="Arial"/>
          <w:sz w:val="20"/>
          <w:szCs w:val="20"/>
        </w:rPr>
        <w:t xml:space="preserve">briefcase.”  </w:t>
      </w:r>
    </w:p>
    <w:p w14:paraId="363370F9" w14:textId="77777777" w:rsidR="00E53F67" w:rsidRDefault="00E53F67" w:rsidP="00D46F2C">
      <w:pPr>
        <w:spacing w:after="0" w:line="360" w:lineRule="auto"/>
        <w:jc w:val="both"/>
        <w:rPr>
          <w:rFonts w:ascii="Arial" w:hAnsi="Arial" w:cs="Arial"/>
          <w:i/>
          <w:iCs/>
          <w:sz w:val="16"/>
          <w:szCs w:val="16"/>
        </w:rPr>
      </w:pPr>
    </w:p>
    <w:p w14:paraId="277C9878" w14:textId="77777777" w:rsidR="004F6A7D" w:rsidRDefault="004F6A7D" w:rsidP="004F6A7D">
      <w:pPr>
        <w:spacing w:after="0" w:line="480" w:lineRule="auto"/>
        <w:jc w:val="both"/>
        <w:rPr>
          <w:rFonts w:ascii="Arial" w:hAnsi="Arial" w:cs="Arial"/>
          <w:sz w:val="24"/>
          <w:szCs w:val="24"/>
        </w:rPr>
      </w:pPr>
    </w:p>
    <w:p w14:paraId="0697C7AC" w14:textId="25C8E818" w:rsidR="00E53F67" w:rsidRDefault="00291201" w:rsidP="004F6A7D">
      <w:pPr>
        <w:spacing w:after="0" w:line="480" w:lineRule="auto"/>
        <w:jc w:val="both"/>
        <w:rPr>
          <w:rFonts w:ascii="Arial" w:hAnsi="Arial" w:cs="Arial"/>
          <w:sz w:val="24"/>
          <w:szCs w:val="24"/>
        </w:rPr>
      </w:pPr>
      <w:r>
        <w:rPr>
          <w:rFonts w:ascii="Arial" w:hAnsi="Arial" w:cs="Arial"/>
          <w:sz w:val="24"/>
          <w:szCs w:val="24"/>
        </w:rPr>
        <w:t xml:space="preserve">[16] </w:t>
      </w:r>
      <w:r w:rsidR="00E53F67" w:rsidRPr="00B6470F">
        <w:rPr>
          <w:rFonts w:ascii="Arial" w:hAnsi="Arial" w:cs="Arial"/>
          <w:sz w:val="24"/>
          <w:szCs w:val="24"/>
        </w:rPr>
        <w:t xml:space="preserve">This evidence was contrary to the appellant’s evidence that </w:t>
      </w:r>
      <w:r w:rsidR="003E5E8E" w:rsidRPr="00B6470F">
        <w:rPr>
          <w:rFonts w:ascii="Arial" w:hAnsi="Arial" w:cs="Arial"/>
          <w:sz w:val="24"/>
          <w:szCs w:val="24"/>
        </w:rPr>
        <w:t xml:space="preserve">he knew about the existence of the box in his name. </w:t>
      </w:r>
      <w:r w:rsidR="003E5E8E">
        <w:rPr>
          <w:rFonts w:ascii="Arial" w:hAnsi="Arial" w:cs="Arial"/>
          <w:sz w:val="24"/>
          <w:szCs w:val="24"/>
        </w:rPr>
        <w:t xml:space="preserve"> Having said that </w:t>
      </w:r>
      <w:r w:rsidR="0078678F">
        <w:rPr>
          <w:rFonts w:ascii="Arial" w:hAnsi="Arial" w:cs="Arial"/>
          <w:sz w:val="24"/>
          <w:szCs w:val="24"/>
        </w:rPr>
        <w:t xml:space="preserve">those contradictions do not place a burden on the accused person to prove </w:t>
      </w:r>
      <w:r w:rsidR="00B6470F">
        <w:rPr>
          <w:rFonts w:ascii="Arial" w:hAnsi="Arial" w:cs="Arial"/>
          <w:sz w:val="24"/>
          <w:szCs w:val="24"/>
        </w:rPr>
        <w:t>anything.</w:t>
      </w:r>
      <w:r>
        <w:rPr>
          <w:rFonts w:ascii="Arial" w:hAnsi="Arial" w:cs="Arial"/>
          <w:sz w:val="24"/>
          <w:szCs w:val="24"/>
        </w:rPr>
        <w:t xml:space="preserve"> It is the duty of the State to prove its case beyond reasonable doubt. </w:t>
      </w:r>
    </w:p>
    <w:p w14:paraId="04D5AF97" w14:textId="77777777" w:rsidR="00291201" w:rsidRPr="003E5E8E" w:rsidRDefault="00291201" w:rsidP="004F6A7D">
      <w:pPr>
        <w:spacing w:after="0" w:line="480" w:lineRule="auto"/>
        <w:jc w:val="both"/>
        <w:rPr>
          <w:rFonts w:ascii="Arial" w:hAnsi="Arial" w:cs="Arial"/>
          <w:sz w:val="24"/>
          <w:szCs w:val="24"/>
        </w:rPr>
      </w:pPr>
    </w:p>
    <w:p w14:paraId="69568285" w14:textId="497EAAEB" w:rsidR="003254A4" w:rsidRDefault="00291201" w:rsidP="004F6A7D">
      <w:pPr>
        <w:spacing w:after="0" w:line="480" w:lineRule="auto"/>
        <w:jc w:val="both"/>
        <w:rPr>
          <w:rFonts w:ascii="Arial" w:hAnsi="Arial" w:cs="Arial"/>
          <w:sz w:val="24"/>
          <w:szCs w:val="24"/>
        </w:rPr>
      </w:pPr>
      <w:r>
        <w:rPr>
          <w:rFonts w:ascii="Arial" w:hAnsi="Arial" w:cs="Arial"/>
          <w:sz w:val="24"/>
          <w:szCs w:val="24"/>
        </w:rPr>
        <w:t xml:space="preserve">[17] </w:t>
      </w:r>
      <w:r w:rsidR="003254A4">
        <w:rPr>
          <w:rFonts w:ascii="Arial" w:hAnsi="Arial" w:cs="Arial"/>
          <w:sz w:val="24"/>
          <w:szCs w:val="24"/>
        </w:rPr>
        <w:t xml:space="preserve">The State adduced no direct evidence which proves that the appellant stole the coins and the State’s case against the appellant rested entirely on circumstantial evidence.  The approach therefore which the court </w:t>
      </w:r>
      <w:r w:rsidR="003254A4">
        <w:rPr>
          <w:rFonts w:ascii="Arial" w:hAnsi="Arial" w:cs="Arial"/>
          <w:i/>
          <w:iCs/>
          <w:sz w:val="24"/>
          <w:szCs w:val="24"/>
        </w:rPr>
        <w:t>a quo</w:t>
      </w:r>
      <w:r w:rsidR="003254A4">
        <w:rPr>
          <w:rFonts w:ascii="Arial" w:hAnsi="Arial" w:cs="Arial"/>
          <w:sz w:val="24"/>
          <w:szCs w:val="24"/>
        </w:rPr>
        <w:t xml:space="preserve"> needed to adopt in assessing circumstantial evidence </w:t>
      </w:r>
      <w:r w:rsidR="00786E05">
        <w:rPr>
          <w:rFonts w:ascii="Arial" w:hAnsi="Arial" w:cs="Arial"/>
          <w:sz w:val="24"/>
          <w:szCs w:val="24"/>
        </w:rPr>
        <w:t xml:space="preserve">was to be as follows.  </w:t>
      </w:r>
    </w:p>
    <w:p w14:paraId="10649EB3" w14:textId="77777777" w:rsidR="00786E05" w:rsidRDefault="00786E05" w:rsidP="004F6A7D">
      <w:pPr>
        <w:spacing w:after="0" w:line="480" w:lineRule="auto"/>
        <w:jc w:val="both"/>
        <w:rPr>
          <w:rFonts w:ascii="Arial" w:hAnsi="Arial" w:cs="Arial"/>
          <w:sz w:val="24"/>
          <w:szCs w:val="24"/>
        </w:rPr>
      </w:pPr>
    </w:p>
    <w:p w14:paraId="4F7297E0" w14:textId="605849A3" w:rsidR="003D6152" w:rsidRDefault="003D6152" w:rsidP="004F6A7D">
      <w:pPr>
        <w:spacing w:after="0" w:line="480" w:lineRule="auto"/>
        <w:jc w:val="both"/>
        <w:rPr>
          <w:rFonts w:ascii="Arial" w:hAnsi="Arial" w:cs="Arial"/>
          <w:sz w:val="24"/>
          <w:szCs w:val="24"/>
        </w:rPr>
      </w:pPr>
      <w:r>
        <w:rPr>
          <w:rFonts w:ascii="Arial" w:hAnsi="Arial" w:cs="Arial"/>
          <w:sz w:val="24"/>
          <w:szCs w:val="24"/>
        </w:rPr>
        <w:t>[1</w:t>
      </w:r>
      <w:r w:rsidR="0046752A">
        <w:rPr>
          <w:rFonts w:ascii="Arial" w:hAnsi="Arial" w:cs="Arial"/>
          <w:sz w:val="24"/>
          <w:szCs w:val="24"/>
        </w:rPr>
        <w:t>8</w:t>
      </w:r>
      <w:r>
        <w:rPr>
          <w:rFonts w:ascii="Arial" w:hAnsi="Arial" w:cs="Arial"/>
          <w:sz w:val="24"/>
          <w:szCs w:val="24"/>
        </w:rPr>
        <w:t>]</w:t>
      </w:r>
      <w:r>
        <w:rPr>
          <w:rFonts w:ascii="Arial" w:hAnsi="Arial" w:cs="Arial"/>
          <w:sz w:val="24"/>
          <w:szCs w:val="24"/>
        </w:rPr>
        <w:tab/>
        <w:t xml:space="preserve">A conviction can be based on circumstantial evidence.  Where the evidence against an accused is purely circumstantial, before a court a convict, it must apply the two rules of logic referred to in </w:t>
      </w:r>
      <w:r>
        <w:rPr>
          <w:rFonts w:ascii="Arial" w:hAnsi="Arial" w:cs="Arial"/>
          <w:i/>
          <w:iCs/>
          <w:sz w:val="24"/>
          <w:szCs w:val="24"/>
          <w:u w:val="single"/>
        </w:rPr>
        <w:t>R v Blom</w:t>
      </w:r>
      <w:r w:rsidRPr="003D6152">
        <w:rPr>
          <w:rStyle w:val="FootnoteReference"/>
          <w:rFonts w:ascii="Arial" w:hAnsi="Arial" w:cs="Arial"/>
          <w:sz w:val="24"/>
          <w:szCs w:val="24"/>
        </w:rPr>
        <w:footnoteReference w:id="2"/>
      </w:r>
      <w:r>
        <w:rPr>
          <w:rFonts w:ascii="Arial" w:hAnsi="Arial" w:cs="Arial"/>
          <w:sz w:val="24"/>
          <w:szCs w:val="24"/>
        </w:rPr>
        <w:t>:</w:t>
      </w:r>
    </w:p>
    <w:p w14:paraId="1EDBDD92" w14:textId="77777777" w:rsidR="003D6152" w:rsidRDefault="003D6152" w:rsidP="003D6152">
      <w:pPr>
        <w:spacing w:after="0" w:line="360" w:lineRule="auto"/>
        <w:jc w:val="both"/>
        <w:rPr>
          <w:rFonts w:ascii="Arial" w:hAnsi="Arial" w:cs="Arial"/>
          <w:sz w:val="24"/>
          <w:szCs w:val="24"/>
        </w:rPr>
      </w:pPr>
    </w:p>
    <w:p w14:paraId="7996ED34" w14:textId="4DA751E0" w:rsidR="003D6152" w:rsidRPr="00B6470F" w:rsidRDefault="003D6152" w:rsidP="00B6470F">
      <w:pPr>
        <w:spacing w:after="0" w:line="276" w:lineRule="auto"/>
        <w:ind w:left="1440" w:right="1938"/>
        <w:jc w:val="both"/>
        <w:rPr>
          <w:rFonts w:ascii="Arial" w:hAnsi="Arial" w:cs="Arial"/>
          <w:sz w:val="20"/>
          <w:szCs w:val="20"/>
        </w:rPr>
      </w:pPr>
      <w:r w:rsidRPr="00B6470F">
        <w:rPr>
          <w:rFonts w:ascii="Arial" w:hAnsi="Arial" w:cs="Arial"/>
          <w:sz w:val="20"/>
          <w:szCs w:val="20"/>
        </w:rPr>
        <w:t>“In reasoning by inference there are two cardinal rules of logic which cannot be ignored:</w:t>
      </w:r>
    </w:p>
    <w:p w14:paraId="4BE01496" w14:textId="77777777" w:rsidR="003D6152" w:rsidRPr="00B6470F" w:rsidRDefault="003D6152" w:rsidP="00B6470F">
      <w:pPr>
        <w:spacing w:after="0" w:line="276" w:lineRule="auto"/>
        <w:ind w:left="1440" w:right="1938"/>
        <w:jc w:val="both"/>
        <w:rPr>
          <w:rFonts w:ascii="Arial" w:hAnsi="Arial" w:cs="Arial"/>
          <w:sz w:val="20"/>
          <w:szCs w:val="20"/>
        </w:rPr>
      </w:pPr>
    </w:p>
    <w:p w14:paraId="218E1866" w14:textId="14E700DA" w:rsidR="003D6152" w:rsidRPr="00935FDA" w:rsidRDefault="00935FDA" w:rsidP="00935FDA">
      <w:pPr>
        <w:spacing w:after="0" w:line="276" w:lineRule="auto"/>
        <w:ind w:left="1800" w:right="1938" w:hanging="360"/>
        <w:jc w:val="both"/>
        <w:rPr>
          <w:rFonts w:ascii="Arial" w:hAnsi="Arial" w:cs="Arial"/>
          <w:sz w:val="20"/>
          <w:szCs w:val="20"/>
        </w:rPr>
      </w:pPr>
      <w:r w:rsidRPr="00B6470F">
        <w:rPr>
          <w:rFonts w:ascii="Arial" w:hAnsi="Arial" w:cs="Arial"/>
          <w:sz w:val="20"/>
          <w:szCs w:val="20"/>
        </w:rPr>
        <w:t>(1)</w:t>
      </w:r>
      <w:r w:rsidRPr="00B6470F">
        <w:rPr>
          <w:rFonts w:ascii="Arial" w:hAnsi="Arial" w:cs="Arial"/>
          <w:sz w:val="20"/>
          <w:szCs w:val="20"/>
        </w:rPr>
        <w:tab/>
      </w:r>
      <w:r w:rsidR="003D6152" w:rsidRPr="00935FDA">
        <w:rPr>
          <w:rFonts w:ascii="Arial" w:hAnsi="Arial" w:cs="Arial"/>
          <w:sz w:val="20"/>
          <w:szCs w:val="20"/>
        </w:rPr>
        <w:t xml:space="preserve">The inference sought to be drawn must be consistent with all the proved facts.  If it is not, the inference cannot be drawn.  </w:t>
      </w:r>
    </w:p>
    <w:p w14:paraId="648CF891" w14:textId="77777777" w:rsidR="003D6152" w:rsidRPr="00B6470F" w:rsidRDefault="003D6152" w:rsidP="00B6470F">
      <w:pPr>
        <w:pStyle w:val="ListParagraph"/>
        <w:spacing w:after="0" w:line="276" w:lineRule="auto"/>
        <w:ind w:left="1800" w:right="1938"/>
        <w:jc w:val="both"/>
        <w:rPr>
          <w:rFonts w:ascii="Arial" w:hAnsi="Arial" w:cs="Arial"/>
          <w:sz w:val="20"/>
          <w:szCs w:val="20"/>
        </w:rPr>
      </w:pPr>
    </w:p>
    <w:p w14:paraId="315D687A" w14:textId="7A0CCDA0" w:rsidR="003D6152" w:rsidRPr="00935FDA" w:rsidRDefault="00935FDA" w:rsidP="00935FDA">
      <w:pPr>
        <w:spacing w:after="0" w:line="276" w:lineRule="auto"/>
        <w:ind w:left="1800" w:right="1938" w:hanging="360"/>
        <w:jc w:val="both"/>
        <w:rPr>
          <w:rFonts w:ascii="Arial" w:hAnsi="Arial" w:cs="Arial"/>
          <w:sz w:val="20"/>
          <w:szCs w:val="20"/>
        </w:rPr>
      </w:pPr>
      <w:r w:rsidRPr="00B6470F">
        <w:rPr>
          <w:rFonts w:ascii="Arial" w:hAnsi="Arial" w:cs="Arial"/>
          <w:sz w:val="20"/>
          <w:szCs w:val="20"/>
        </w:rPr>
        <w:t>(2)</w:t>
      </w:r>
      <w:r w:rsidRPr="00B6470F">
        <w:rPr>
          <w:rFonts w:ascii="Arial" w:hAnsi="Arial" w:cs="Arial"/>
          <w:sz w:val="20"/>
          <w:szCs w:val="20"/>
        </w:rPr>
        <w:tab/>
      </w:r>
      <w:r w:rsidR="003D6152" w:rsidRPr="00935FDA">
        <w:rPr>
          <w:rFonts w:ascii="Arial" w:hAnsi="Arial" w:cs="Arial"/>
          <w:sz w:val="20"/>
          <w:szCs w:val="20"/>
        </w:rPr>
        <w:t xml:space="preserve">The proved facts should be such that they exclude every reasonable inference from them save the one sought to be </w:t>
      </w:r>
      <w:r w:rsidR="003D6152" w:rsidRPr="00935FDA">
        <w:rPr>
          <w:rFonts w:ascii="Arial" w:hAnsi="Arial" w:cs="Arial"/>
          <w:sz w:val="20"/>
          <w:szCs w:val="20"/>
        </w:rPr>
        <w:lastRenderedPageBreak/>
        <w:t>drawn.  If they do not exclude other reasonable inferences, then there must be doubt whether the inference sought to be drawn is correct.”</w:t>
      </w:r>
    </w:p>
    <w:p w14:paraId="471B0738" w14:textId="77777777" w:rsidR="003D6152" w:rsidRDefault="003D6152" w:rsidP="003D6152">
      <w:pPr>
        <w:pStyle w:val="ListParagraph"/>
        <w:rPr>
          <w:rFonts w:ascii="Arial" w:hAnsi="Arial" w:cs="Arial"/>
          <w:sz w:val="24"/>
          <w:szCs w:val="24"/>
        </w:rPr>
      </w:pPr>
    </w:p>
    <w:p w14:paraId="62225FB4" w14:textId="77777777" w:rsidR="00B6470F" w:rsidRDefault="00B6470F" w:rsidP="003D6152">
      <w:pPr>
        <w:pStyle w:val="ListParagraph"/>
        <w:rPr>
          <w:rFonts w:ascii="Arial" w:hAnsi="Arial" w:cs="Arial"/>
          <w:sz w:val="24"/>
          <w:szCs w:val="24"/>
        </w:rPr>
      </w:pPr>
    </w:p>
    <w:p w14:paraId="34CA4FE2" w14:textId="77777777" w:rsidR="00B6470F" w:rsidRPr="003D6152" w:rsidRDefault="00B6470F" w:rsidP="003D6152">
      <w:pPr>
        <w:pStyle w:val="ListParagraph"/>
        <w:rPr>
          <w:rFonts w:ascii="Arial" w:hAnsi="Arial" w:cs="Arial"/>
          <w:sz w:val="24"/>
          <w:szCs w:val="24"/>
        </w:rPr>
      </w:pPr>
    </w:p>
    <w:p w14:paraId="3664764C" w14:textId="70ABCF23" w:rsidR="003D6152" w:rsidRDefault="003D6152" w:rsidP="004F6A7D">
      <w:pPr>
        <w:spacing w:after="0" w:line="480" w:lineRule="auto"/>
        <w:ind w:right="96"/>
        <w:jc w:val="both"/>
        <w:rPr>
          <w:rFonts w:ascii="Arial" w:hAnsi="Arial" w:cs="Arial"/>
          <w:sz w:val="24"/>
          <w:szCs w:val="24"/>
        </w:rPr>
      </w:pPr>
      <w:r>
        <w:rPr>
          <w:rFonts w:ascii="Arial" w:hAnsi="Arial" w:cs="Arial"/>
          <w:sz w:val="24"/>
          <w:szCs w:val="24"/>
        </w:rPr>
        <w:t>[1</w:t>
      </w:r>
      <w:r w:rsidR="00B6470F">
        <w:rPr>
          <w:rFonts w:ascii="Arial" w:hAnsi="Arial" w:cs="Arial"/>
          <w:sz w:val="24"/>
          <w:szCs w:val="24"/>
        </w:rPr>
        <w:t>9</w:t>
      </w:r>
      <w:r>
        <w:rPr>
          <w:rFonts w:ascii="Arial" w:hAnsi="Arial" w:cs="Arial"/>
          <w:sz w:val="24"/>
          <w:szCs w:val="24"/>
        </w:rPr>
        <w:t>]</w:t>
      </w:r>
      <w:r>
        <w:rPr>
          <w:rFonts w:ascii="Arial" w:hAnsi="Arial" w:cs="Arial"/>
          <w:sz w:val="24"/>
          <w:szCs w:val="24"/>
        </w:rPr>
        <w:tab/>
        <w:t xml:space="preserve">An inference of guilt can only be drawn from facts which have been objectively established and due allowance must be made for the reasons why the accused may have been a mendacious witness or dishonestly denied certain facts.  In </w:t>
      </w:r>
      <w:r>
        <w:rPr>
          <w:rFonts w:ascii="Arial" w:hAnsi="Arial" w:cs="Arial"/>
          <w:i/>
          <w:iCs/>
          <w:sz w:val="24"/>
          <w:szCs w:val="24"/>
          <w:u w:val="single"/>
        </w:rPr>
        <w:t>S v Mtsweni</w:t>
      </w:r>
      <w:r w:rsidRPr="00B80DF8">
        <w:rPr>
          <w:rStyle w:val="FootnoteReference"/>
          <w:rFonts w:ascii="Arial" w:hAnsi="Arial" w:cs="Arial"/>
          <w:sz w:val="24"/>
          <w:szCs w:val="24"/>
        </w:rPr>
        <w:footnoteReference w:id="3"/>
      </w:r>
      <w:r w:rsidRPr="00B80DF8">
        <w:rPr>
          <w:rFonts w:ascii="Arial" w:hAnsi="Arial" w:cs="Arial"/>
          <w:sz w:val="24"/>
          <w:szCs w:val="24"/>
        </w:rPr>
        <w:t xml:space="preserve"> </w:t>
      </w:r>
      <w:r w:rsidR="00B80DF8">
        <w:rPr>
          <w:rFonts w:ascii="Arial" w:hAnsi="Arial" w:cs="Arial"/>
          <w:sz w:val="24"/>
          <w:szCs w:val="24"/>
        </w:rPr>
        <w:t xml:space="preserve">the court said:  </w:t>
      </w:r>
    </w:p>
    <w:p w14:paraId="7A4C30A9" w14:textId="77777777" w:rsidR="00B80DF8" w:rsidRDefault="00B80DF8" w:rsidP="003D6152">
      <w:pPr>
        <w:spacing w:after="0" w:line="360" w:lineRule="auto"/>
        <w:ind w:right="95"/>
        <w:jc w:val="both"/>
        <w:rPr>
          <w:rFonts w:ascii="Arial" w:hAnsi="Arial" w:cs="Arial"/>
          <w:sz w:val="24"/>
          <w:szCs w:val="24"/>
        </w:rPr>
      </w:pPr>
    </w:p>
    <w:p w14:paraId="3F21E50E" w14:textId="007A7F4F" w:rsidR="00B80DF8" w:rsidRPr="00B6470F" w:rsidRDefault="00B80DF8" w:rsidP="00B80DF8">
      <w:pPr>
        <w:spacing w:after="0" w:line="360" w:lineRule="auto"/>
        <w:ind w:left="1440" w:right="1938"/>
        <w:jc w:val="both"/>
        <w:rPr>
          <w:rFonts w:ascii="Arial" w:hAnsi="Arial" w:cs="Arial"/>
          <w:sz w:val="20"/>
          <w:szCs w:val="20"/>
        </w:rPr>
      </w:pPr>
      <w:r w:rsidRPr="00B6470F">
        <w:rPr>
          <w:rFonts w:ascii="Arial" w:hAnsi="Arial" w:cs="Arial"/>
          <w:sz w:val="20"/>
          <w:szCs w:val="20"/>
        </w:rPr>
        <w:t xml:space="preserve">“In the present case there is no direct evidence that links the accused with any attack on the deceased.  His guilt or innocence must be determined in light of the circumstantial evidence and the inferences which are justified on the proved facts.  Inference must be distinguished from speculation and must be based on properly proved objective facts.  The comments of Lord Wright in </w:t>
      </w:r>
      <w:r w:rsidRPr="00B6470F">
        <w:rPr>
          <w:rFonts w:ascii="Arial" w:hAnsi="Arial" w:cs="Arial"/>
          <w:i/>
          <w:iCs/>
          <w:sz w:val="20"/>
          <w:szCs w:val="20"/>
          <w:u w:val="single"/>
        </w:rPr>
        <w:t>Caswell v Powell Duffryn Associated Collieries Limited</w:t>
      </w:r>
      <w:r w:rsidRPr="00B6470F">
        <w:rPr>
          <w:rFonts w:ascii="Arial" w:hAnsi="Arial" w:cs="Arial"/>
          <w:sz w:val="20"/>
          <w:szCs w:val="20"/>
        </w:rPr>
        <w:t xml:space="preserve"> were quoted with approval in </w:t>
      </w:r>
      <w:r w:rsidRPr="00B6470F">
        <w:rPr>
          <w:rFonts w:ascii="Arial" w:hAnsi="Arial" w:cs="Arial"/>
          <w:i/>
          <w:iCs/>
          <w:sz w:val="20"/>
          <w:szCs w:val="20"/>
          <w:u w:val="single"/>
        </w:rPr>
        <w:t>S v Essack and Another</w:t>
      </w:r>
      <w:r w:rsidRPr="00B6470F">
        <w:rPr>
          <w:rFonts w:ascii="Arial" w:hAnsi="Arial" w:cs="Arial"/>
          <w:sz w:val="20"/>
          <w:szCs w:val="20"/>
        </w:rPr>
        <w:t xml:space="preserve"> are apposite:</w:t>
      </w:r>
    </w:p>
    <w:p w14:paraId="26AFBCF0" w14:textId="77777777" w:rsidR="00B80DF8" w:rsidRPr="00B6470F" w:rsidRDefault="00B80DF8" w:rsidP="00B80DF8">
      <w:pPr>
        <w:spacing w:after="0" w:line="360" w:lineRule="auto"/>
        <w:ind w:left="1440" w:right="1938"/>
        <w:jc w:val="both"/>
        <w:rPr>
          <w:rFonts w:ascii="Arial" w:hAnsi="Arial" w:cs="Arial"/>
          <w:sz w:val="20"/>
          <w:szCs w:val="20"/>
        </w:rPr>
      </w:pPr>
    </w:p>
    <w:p w14:paraId="1B9F3257" w14:textId="5378259E" w:rsidR="00B80DF8" w:rsidRPr="00B6470F" w:rsidRDefault="00B80DF8" w:rsidP="00B80DF8">
      <w:pPr>
        <w:spacing w:after="0" w:line="360" w:lineRule="auto"/>
        <w:ind w:left="2160" w:right="2930"/>
        <w:jc w:val="both"/>
        <w:rPr>
          <w:rFonts w:ascii="Arial" w:hAnsi="Arial" w:cs="Arial"/>
          <w:sz w:val="20"/>
          <w:szCs w:val="20"/>
        </w:rPr>
      </w:pPr>
      <w:r w:rsidRPr="00B6470F">
        <w:rPr>
          <w:rFonts w:ascii="Arial" w:hAnsi="Arial" w:cs="Arial"/>
          <w:sz w:val="20"/>
          <w:szCs w:val="20"/>
        </w:rPr>
        <w:t>‘Inference must be carefully distinguished from conjecture or speculation.  There can be no inference unless there are objective facts from which to infer the other facts which it is sought to establish.  In some cases the other facts can be inferred with as much practical certainty as if they had been actually observed.  In other cases the inference not does not go beyond reasonable probability.  But if there are not positive proved facts from which the inference can be made, the method of inference fails and what is left is mere speculation or conjecture.’</w:t>
      </w:r>
      <w:r w:rsidR="006859C6" w:rsidRPr="00B6470F">
        <w:rPr>
          <w:rFonts w:ascii="Arial" w:hAnsi="Arial" w:cs="Arial"/>
          <w:sz w:val="20"/>
          <w:szCs w:val="20"/>
        </w:rPr>
        <w:t>”</w:t>
      </w:r>
    </w:p>
    <w:p w14:paraId="3EAE63EE" w14:textId="4AC622D9" w:rsidR="006859C6" w:rsidRPr="00B6470F" w:rsidRDefault="0034034A" w:rsidP="006859C6">
      <w:pPr>
        <w:spacing w:after="0" w:line="360" w:lineRule="auto"/>
        <w:ind w:right="2930"/>
        <w:jc w:val="both"/>
        <w:rPr>
          <w:rFonts w:ascii="Arial" w:hAnsi="Arial" w:cs="Arial"/>
          <w:sz w:val="20"/>
          <w:szCs w:val="20"/>
        </w:rPr>
      </w:pPr>
      <w:r w:rsidRPr="00B6470F">
        <w:rPr>
          <w:rFonts w:ascii="Arial" w:hAnsi="Arial" w:cs="Arial"/>
          <w:sz w:val="20"/>
          <w:szCs w:val="20"/>
        </w:rPr>
        <w:tab/>
      </w:r>
      <w:r w:rsidRPr="00B6470F">
        <w:rPr>
          <w:rFonts w:ascii="Arial" w:hAnsi="Arial" w:cs="Arial"/>
          <w:sz w:val="20"/>
          <w:szCs w:val="20"/>
        </w:rPr>
        <w:tab/>
      </w:r>
      <w:r w:rsidRPr="00B6470F">
        <w:rPr>
          <w:rFonts w:ascii="Arial" w:hAnsi="Arial" w:cs="Arial"/>
          <w:sz w:val="20"/>
          <w:szCs w:val="20"/>
        </w:rPr>
        <w:tab/>
        <w:t>(Footnotes omitted)</w:t>
      </w:r>
    </w:p>
    <w:p w14:paraId="12BEBEF5" w14:textId="77777777" w:rsidR="0034034A" w:rsidRPr="00B6470F" w:rsidRDefault="0034034A" w:rsidP="006859C6">
      <w:pPr>
        <w:spacing w:after="0" w:line="360" w:lineRule="auto"/>
        <w:ind w:right="2930"/>
        <w:jc w:val="both"/>
        <w:rPr>
          <w:rFonts w:ascii="Arial" w:hAnsi="Arial" w:cs="Arial"/>
          <w:sz w:val="20"/>
          <w:szCs w:val="20"/>
        </w:rPr>
      </w:pPr>
    </w:p>
    <w:p w14:paraId="03613E7E" w14:textId="6D90B6AC" w:rsidR="006859C6" w:rsidRPr="003C2870" w:rsidRDefault="006859C6" w:rsidP="004F6A7D">
      <w:pPr>
        <w:spacing w:after="0" w:line="480" w:lineRule="auto"/>
        <w:ind w:right="95"/>
        <w:jc w:val="both"/>
        <w:rPr>
          <w:rFonts w:ascii="Arial" w:hAnsi="Arial" w:cs="Arial"/>
          <w:iCs/>
          <w:sz w:val="24"/>
          <w:szCs w:val="24"/>
        </w:rPr>
      </w:pPr>
      <w:r>
        <w:rPr>
          <w:rFonts w:ascii="Arial" w:hAnsi="Arial" w:cs="Arial"/>
          <w:sz w:val="24"/>
          <w:szCs w:val="24"/>
        </w:rPr>
        <w:lastRenderedPageBreak/>
        <w:t>[</w:t>
      </w:r>
      <w:r w:rsidR="00B6470F">
        <w:rPr>
          <w:rFonts w:ascii="Arial" w:hAnsi="Arial" w:cs="Arial"/>
          <w:sz w:val="24"/>
          <w:szCs w:val="24"/>
        </w:rPr>
        <w:t>20</w:t>
      </w:r>
      <w:r>
        <w:rPr>
          <w:rFonts w:ascii="Arial" w:hAnsi="Arial" w:cs="Arial"/>
          <w:sz w:val="24"/>
          <w:szCs w:val="24"/>
        </w:rPr>
        <w:t>]</w:t>
      </w:r>
      <w:r>
        <w:rPr>
          <w:rFonts w:ascii="Arial" w:hAnsi="Arial" w:cs="Arial"/>
          <w:sz w:val="24"/>
          <w:szCs w:val="24"/>
        </w:rPr>
        <w:tab/>
      </w:r>
      <w:r w:rsidR="003C2870">
        <w:rPr>
          <w:rFonts w:ascii="Arial" w:hAnsi="Arial" w:cs="Arial"/>
          <w:sz w:val="24"/>
          <w:szCs w:val="24"/>
        </w:rPr>
        <w:t xml:space="preserve">Glaringly absent in the judgment of the court </w:t>
      </w:r>
      <w:r w:rsidR="003C2870">
        <w:rPr>
          <w:rFonts w:ascii="Arial" w:hAnsi="Arial" w:cs="Arial"/>
          <w:i/>
          <w:sz w:val="24"/>
          <w:szCs w:val="24"/>
        </w:rPr>
        <w:t>a quo</w:t>
      </w:r>
      <w:r w:rsidR="003C2870">
        <w:rPr>
          <w:rFonts w:ascii="Arial" w:hAnsi="Arial" w:cs="Arial"/>
          <w:iCs/>
          <w:sz w:val="24"/>
          <w:szCs w:val="24"/>
        </w:rPr>
        <w:t xml:space="preserve"> is how the circumstantial evidence was assessed, and which objective facts were found to be proved to justify the inferences drawn.  Also absent, is how the court </w:t>
      </w:r>
      <w:r w:rsidR="003C2870">
        <w:rPr>
          <w:rFonts w:ascii="Arial" w:hAnsi="Arial" w:cs="Arial"/>
          <w:i/>
          <w:sz w:val="24"/>
          <w:szCs w:val="24"/>
        </w:rPr>
        <w:t>a quo</w:t>
      </w:r>
      <w:r w:rsidR="003C2870">
        <w:rPr>
          <w:rFonts w:ascii="Arial" w:hAnsi="Arial" w:cs="Arial"/>
          <w:iCs/>
          <w:sz w:val="24"/>
          <w:szCs w:val="24"/>
        </w:rPr>
        <w:t xml:space="preserve"> considered the proved facts to be such that every other reasonable inference can be excluded.  </w:t>
      </w:r>
    </w:p>
    <w:p w14:paraId="2ED22DE0" w14:textId="77777777" w:rsidR="003D6152" w:rsidRDefault="003D6152" w:rsidP="004F6A7D">
      <w:pPr>
        <w:spacing w:after="0" w:line="480" w:lineRule="auto"/>
        <w:jc w:val="both"/>
        <w:rPr>
          <w:rFonts w:ascii="Arial" w:hAnsi="Arial" w:cs="Arial"/>
          <w:sz w:val="24"/>
          <w:szCs w:val="24"/>
        </w:rPr>
      </w:pPr>
    </w:p>
    <w:p w14:paraId="194D2CFA" w14:textId="023EAE70" w:rsidR="00B753E0" w:rsidRDefault="00786E05" w:rsidP="004F6A7D">
      <w:pPr>
        <w:spacing w:after="0" w:line="480" w:lineRule="auto"/>
        <w:jc w:val="both"/>
        <w:rPr>
          <w:rFonts w:ascii="Arial" w:hAnsi="Arial" w:cs="Arial"/>
          <w:b/>
          <w:bCs/>
          <w:sz w:val="24"/>
          <w:szCs w:val="24"/>
          <w:u w:val="single"/>
        </w:rPr>
      </w:pPr>
      <w:r>
        <w:rPr>
          <w:rFonts w:ascii="Arial" w:hAnsi="Arial" w:cs="Arial"/>
          <w:b/>
          <w:bCs/>
          <w:sz w:val="24"/>
          <w:szCs w:val="24"/>
          <w:u w:val="single"/>
        </w:rPr>
        <w:t>APPEALS AGAINST CONVICTIONS</w:t>
      </w:r>
      <w:r w:rsidR="003C4FC5">
        <w:rPr>
          <w:rFonts w:ascii="Arial" w:hAnsi="Arial" w:cs="Arial"/>
          <w:b/>
          <w:bCs/>
          <w:sz w:val="24"/>
          <w:szCs w:val="24"/>
          <w:u w:val="single"/>
        </w:rPr>
        <w:t>:</w:t>
      </w:r>
      <w:r>
        <w:rPr>
          <w:rFonts w:ascii="Arial" w:hAnsi="Arial" w:cs="Arial"/>
          <w:b/>
          <w:bCs/>
          <w:sz w:val="24"/>
          <w:szCs w:val="24"/>
          <w:u w:val="single"/>
        </w:rPr>
        <w:t xml:space="preserve"> APPLICABLE PRINCIPLES</w:t>
      </w:r>
    </w:p>
    <w:p w14:paraId="31CD863D" w14:textId="77777777" w:rsidR="00786E05" w:rsidRDefault="00786E05" w:rsidP="004F6A7D">
      <w:pPr>
        <w:spacing w:after="0" w:line="480" w:lineRule="auto"/>
        <w:jc w:val="both"/>
        <w:rPr>
          <w:rFonts w:ascii="Arial" w:hAnsi="Arial" w:cs="Arial"/>
          <w:b/>
          <w:bCs/>
          <w:sz w:val="24"/>
          <w:szCs w:val="24"/>
          <w:u w:val="single"/>
        </w:rPr>
      </w:pPr>
    </w:p>
    <w:p w14:paraId="04807F65" w14:textId="3AB1559A" w:rsidR="00786E05" w:rsidRDefault="00786E05" w:rsidP="004F6A7D">
      <w:pPr>
        <w:spacing w:after="0" w:line="480" w:lineRule="auto"/>
        <w:jc w:val="both"/>
        <w:rPr>
          <w:rFonts w:ascii="Arial" w:hAnsi="Arial" w:cs="Arial"/>
          <w:sz w:val="24"/>
          <w:szCs w:val="24"/>
        </w:rPr>
      </w:pPr>
      <w:r>
        <w:rPr>
          <w:rFonts w:ascii="Arial" w:hAnsi="Arial" w:cs="Arial"/>
          <w:sz w:val="24"/>
          <w:szCs w:val="24"/>
        </w:rPr>
        <w:t>[</w:t>
      </w:r>
      <w:r w:rsidR="00B6470F">
        <w:rPr>
          <w:rFonts w:ascii="Arial" w:hAnsi="Arial" w:cs="Arial"/>
          <w:sz w:val="24"/>
          <w:szCs w:val="24"/>
        </w:rPr>
        <w:t>21</w:t>
      </w:r>
      <w:r>
        <w:rPr>
          <w:rFonts w:ascii="Arial" w:hAnsi="Arial" w:cs="Arial"/>
          <w:sz w:val="24"/>
          <w:szCs w:val="24"/>
        </w:rPr>
        <w:t>]</w:t>
      </w:r>
      <w:r>
        <w:rPr>
          <w:rFonts w:ascii="Arial" w:hAnsi="Arial" w:cs="Arial"/>
          <w:sz w:val="24"/>
          <w:szCs w:val="24"/>
        </w:rPr>
        <w:tab/>
        <w:t>The question on appeal regarding the appellant’s conviction is ultimately whether the evidence in the trial is sufficient to prove the guilt of the appellant beyond a reasonable doubt; this being the State’s burden of proof.  In this regard, Plasket J</w:t>
      </w:r>
      <w:r w:rsidR="003C4FC5">
        <w:rPr>
          <w:rFonts w:ascii="Arial" w:hAnsi="Arial" w:cs="Arial"/>
          <w:sz w:val="24"/>
          <w:szCs w:val="24"/>
        </w:rPr>
        <w:t xml:space="preserve"> (as he then was)</w:t>
      </w:r>
      <w:r>
        <w:rPr>
          <w:rFonts w:ascii="Arial" w:hAnsi="Arial" w:cs="Arial"/>
          <w:sz w:val="24"/>
          <w:szCs w:val="24"/>
        </w:rPr>
        <w:t xml:space="preserve"> in </w:t>
      </w:r>
      <w:r>
        <w:rPr>
          <w:rFonts w:ascii="Arial" w:hAnsi="Arial" w:cs="Arial"/>
          <w:i/>
          <w:iCs/>
          <w:sz w:val="24"/>
          <w:szCs w:val="24"/>
          <w:u w:val="single"/>
        </w:rPr>
        <w:t>S v</w:t>
      </w:r>
      <w:r w:rsidRPr="003153CB">
        <w:rPr>
          <w:rFonts w:ascii="Arial" w:hAnsi="Arial" w:cs="Arial"/>
          <w:i/>
          <w:iCs/>
          <w:sz w:val="24"/>
          <w:szCs w:val="24"/>
          <w:u w:val="single"/>
        </w:rPr>
        <w:t xml:space="preserve"> T</w:t>
      </w:r>
      <w:r w:rsidR="00677C71">
        <w:rPr>
          <w:rStyle w:val="FootnoteReference"/>
          <w:rFonts w:ascii="Arial" w:hAnsi="Arial" w:cs="Arial"/>
          <w:i/>
          <w:iCs/>
          <w:sz w:val="24"/>
          <w:szCs w:val="24"/>
        </w:rPr>
        <w:footnoteReference w:id="4"/>
      </w:r>
      <w:r w:rsidR="00677C71">
        <w:rPr>
          <w:rFonts w:ascii="Arial" w:hAnsi="Arial" w:cs="Arial"/>
          <w:i/>
          <w:iCs/>
          <w:sz w:val="24"/>
          <w:szCs w:val="24"/>
        </w:rPr>
        <w:t xml:space="preserve"> </w:t>
      </w:r>
      <w:r w:rsidR="00F706C8" w:rsidRPr="00677C71">
        <w:rPr>
          <w:rFonts w:ascii="Arial" w:hAnsi="Arial" w:cs="Arial"/>
          <w:sz w:val="24"/>
          <w:szCs w:val="24"/>
        </w:rPr>
        <w:t>held</w:t>
      </w:r>
      <w:r w:rsidR="00F706C8">
        <w:rPr>
          <w:rFonts w:ascii="Arial" w:hAnsi="Arial" w:cs="Arial"/>
          <w:sz w:val="24"/>
          <w:szCs w:val="24"/>
        </w:rPr>
        <w:t xml:space="preserve"> that:</w:t>
      </w:r>
    </w:p>
    <w:p w14:paraId="3FC7622E" w14:textId="77777777" w:rsidR="00F706C8" w:rsidRDefault="00F706C8" w:rsidP="00786E05">
      <w:pPr>
        <w:spacing w:after="0" w:line="360" w:lineRule="auto"/>
        <w:jc w:val="both"/>
        <w:rPr>
          <w:rFonts w:ascii="Arial" w:hAnsi="Arial" w:cs="Arial"/>
          <w:sz w:val="24"/>
          <w:szCs w:val="24"/>
        </w:rPr>
      </w:pPr>
    </w:p>
    <w:p w14:paraId="44736A61" w14:textId="50BAA72E" w:rsidR="00F706C8" w:rsidRPr="00B6470F" w:rsidRDefault="00F706C8" w:rsidP="00F706C8">
      <w:pPr>
        <w:spacing w:after="0" w:line="360" w:lineRule="auto"/>
        <w:ind w:left="1440" w:right="1938"/>
        <w:jc w:val="both"/>
        <w:rPr>
          <w:rFonts w:ascii="Arial" w:hAnsi="Arial" w:cs="Arial"/>
          <w:sz w:val="20"/>
          <w:szCs w:val="20"/>
        </w:rPr>
      </w:pPr>
      <w:r w:rsidRPr="00B6470F">
        <w:rPr>
          <w:rFonts w:ascii="Arial" w:hAnsi="Arial" w:cs="Arial"/>
          <w:sz w:val="20"/>
          <w:szCs w:val="20"/>
        </w:rPr>
        <w:t>“The State is required, when it tries a person for allegedly committing an offence, to prove the guilt of the accused beyond a reasonable doubt.  The high standard of proof – universally required in civilised systems of criminal justice – is a core component of the fundamental right that every person enjoys under the constitution, and under the common law prior to 1994 to a fair trial.  It is not part of a charter for criminals and neither is it a mere technicality.  When a court finds that the guilt of an accused has not been proved beyond reasonable doubt, that accused is entitled to an acquittal, even if there may be suspicions that he/she was</w:t>
      </w:r>
      <w:r w:rsidR="00D8557A" w:rsidRPr="00B6470F">
        <w:rPr>
          <w:rFonts w:ascii="Arial" w:hAnsi="Arial" w:cs="Arial"/>
          <w:sz w:val="20"/>
          <w:szCs w:val="20"/>
        </w:rPr>
        <w:t>, indeed, the perpetrator of the crime in question.  That is an inevitable consequence of living in a society in which the freedom and the dignity of the individual are properly protected and are respected.  The inverse – convictions based on suspicion or speculation – is the hallmark of tyrannical systems of law.  South Africans have a bitter experience of such a system and where it leads to.”</w:t>
      </w:r>
    </w:p>
    <w:p w14:paraId="2A739FB6" w14:textId="77777777" w:rsidR="00D8557A" w:rsidRPr="00B6470F" w:rsidRDefault="00D8557A" w:rsidP="00D8557A">
      <w:pPr>
        <w:spacing w:after="0" w:line="360" w:lineRule="auto"/>
        <w:ind w:right="1938"/>
        <w:jc w:val="both"/>
        <w:rPr>
          <w:rFonts w:ascii="Arial" w:hAnsi="Arial" w:cs="Arial"/>
          <w:sz w:val="20"/>
          <w:szCs w:val="20"/>
        </w:rPr>
      </w:pPr>
    </w:p>
    <w:p w14:paraId="21DFE1EE" w14:textId="77777777" w:rsidR="0034034A" w:rsidRDefault="0034034A" w:rsidP="00D8557A">
      <w:pPr>
        <w:spacing w:after="0" w:line="360" w:lineRule="auto"/>
        <w:ind w:right="1938"/>
        <w:jc w:val="both"/>
        <w:rPr>
          <w:rFonts w:ascii="Arial" w:hAnsi="Arial" w:cs="Arial"/>
          <w:sz w:val="24"/>
          <w:szCs w:val="24"/>
        </w:rPr>
      </w:pPr>
    </w:p>
    <w:p w14:paraId="5CAB6AB2" w14:textId="77777777" w:rsidR="00D30F1C" w:rsidRDefault="00D30F1C" w:rsidP="00D8557A">
      <w:pPr>
        <w:spacing w:after="0" w:line="360" w:lineRule="auto"/>
        <w:ind w:right="1938"/>
        <w:jc w:val="both"/>
        <w:rPr>
          <w:rFonts w:ascii="Arial" w:hAnsi="Arial" w:cs="Arial"/>
          <w:sz w:val="24"/>
          <w:szCs w:val="24"/>
        </w:rPr>
      </w:pPr>
    </w:p>
    <w:p w14:paraId="3EF70946" w14:textId="54FBED9C" w:rsidR="00D8557A" w:rsidRDefault="00D8557A" w:rsidP="004F6A7D">
      <w:pPr>
        <w:spacing w:after="0" w:line="480" w:lineRule="auto"/>
        <w:ind w:right="96"/>
        <w:jc w:val="both"/>
        <w:rPr>
          <w:rFonts w:ascii="Arial" w:hAnsi="Arial" w:cs="Arial"/>
          <w:sz w:val="24"/>
          <w:szCs w:val="24"/>
        </w:rPr>
      </w:pPr>
      <w:r>
        <w:rPr>
          <w:rFonts w:ascii="Arial" w:hAnsi="Arial" w:cs="Arial"/>
          <w:sz w:val="24"/>
          <w:szCs w:val="24"/>
        </w:rPr>
        <w:t>[</w:t>
      </w:r>
      <w:r w:rsidR="00D03EE4">
        <w:rPr>
          <w:rFonts w:ascii="Arial" w:hAnsi="Arial" w:cs="Arial"/>
          <w:sz w:val="24"/>
          <w:szCs w:val="24"/>
        </w:rPr>
        <w:t>2</w:t>
      </w:r>
      <w:r w:rsidR="004F6A7D">
        <w:rPr>
          <w:rFonts w:ascii="Arial" w:hAnsi="Arial" w:cs="Arial"/>
          <w:sz w:val="24"/>
          <w:szCs w:val="24"/>
        </w:rPr>
        <w:t>2</w:t>
      </w:r>
      <w:r>
        <w:rPr>
          <w:rFonts w:ascii="Arial" w:hAnsi="Arial" w:cs="Arial"/>
          <w:sz w:val="24"/>
          <w:szCs w:val="24"/>
        </w:rPr>
        <w:t>]</w:t>
      </w:r>
      <w:r>
        <w:rPr>
          <w:rFonts w:ascii="Arial" w:hAnsi="Arial" w:cs="Arial"/>
          <w:sz w:val="24"/>
          <w:szCs w:val="24"/>
        </w:rPr>
        <w:tab/>
        <w:t xml:space="preserve">In </w:t>
      </w:r>
      <w:r>
        <w:rPr>
          <w:rFonts w:ascii="Arial" w:hAnsi="Arial" w:cs="Arial"/>
          <w:i/>
          <w:iCs/>
          <w:sz w:val="24"/>
          <w:szCs w:val="24"/>
          <w:u w:val="single"/>
        </w:rPr>
        <w:t>S v</w:t>
      </w:r>
      <w:r w:rsidRPr="00086B6B">
        <w:rPr>
          <w:rFonts w:ascii="Arial" w:hAnsi="Arial" w:cs="Arial"/>
          <w:i/>
          <w:iCs/>
          <w:sz w:val="24"/>
          <w:szCs w:val="24"/>
          <w:u w:val="single"/>
        </w:rPr>
        <w:t xml:space="preserve"> </w:t>
      </w:r>
      <w:r w:rsidRPr="00086B6B">
        <w:rPr>
          <w:rFonts w:ascii="Arial" w:hAnsi="Arial" w:cs="Arial"/>
          <w:sz w:val="24"/>
          <w:szCs w:val="24"/>
          <w:u w:val="single"/>
        </w:rPr>
        <w:t>Zuma</w:t>
      </w:r>
      <w:r w:rsidR="00677C71">
        <w:rPr>
          <w:rStyle w:val="FootnoteReference"/>
          <w:rFonts w:ascii="Arial" w:hAnsi="Arial" w:cs="Arial"/>
          <w:sz w:val="24"/>
          <w:szCs w:val="24"/>
        </w:rPr>
        <w:footnoteReference w:id="5"/>
      </w:r>
      <w:r w:rsidR="00086B6B" w:rsidRPr="003153CB">
        <w:rPr>
          <w:rFonts w:ascii="Arial" w:hAnsi="Arial" w:cs="Arial"/>
          <w:sz w:val="24"/>
          <w:szCs w:val="24"/>
        </w:rPr>
        <w:t xml:space="preserve"> </w:t>
      </w:r>
      <w:r w:rsidRPr="00677C71">
        <w:rPr>
          <w:rFonts w:ascii="Arial" w:hAnsi="Arial" w:cs="Arial"/>
          <w:sz w:val="24"/>
          <w:szCs w:val="24"/>
        </w:rPr>
        <w:t>the</w:t>
      </w:r>
      <w:r>
        <w:rPr>
          <w:rFonts w:ascii="Arial" w:hAnsi="Arial" w:cs="Arial"/>
          <w:sz w:val="24"/>
          <w:szCs w:val="24"/>
        </w:rPr>
        <w:t xml:space="preserve"> aforesaid principles were restated as follows:  </w:t>
      </w:r>
    </w:p>
    <w:p w14:paraId="358164C2" w14:textId="77777777" w:rsidR="00D8557A" w:rsidRDefault="00D8557A" w:rsidP="00D8557A">
      <w:pPr>
        <w:spacing w:after="0" w:line="360" w:lineRule="auto"/>
        <w:ind w:right="95"/>
        <w:jc w:val="both"/>
        <w:rPr>
          <w:rFonts w:ascii="Arial" w:hAnsi="Arial" w:cs="Arial"/>
          <w:sz w:val="24"/>
          <w:szCs w:val="24"/>
        </w:rPr>
      </w:pPr>
    </w:p>
    <w:p w14:paraId="55577129" w14:textId="33ADD2A1" w:rsidR="00D8557A" w:rsidRPr="00B6470F" w:rsidRDefault="00D8557A" w:rsidP="00D8557A">
      <w:pPr>
        <w:spacing w:after="0" w:line="360" w:lineRule="auto"/>
        <w:ind w:left="1440" w:right="1938"/>
        <w:jc w:val="both"/>
        <w:rPr>
          <w:rFonts w:ascii="Arial" w:hAnsi="Arial" w:cs="Arial"/>
          <w:sz w:val="20"/>
          <w:szCs w:val="20"/>
        </w:rPr>
      </w:pPr>
      <w:r w:rsidRPr="00B6470F">
        <w:rPr>
          <w:rFonts w:ascii="Arial" w:hAnsi="Arial" w:cs="Arial"/>
          <w:sz w:val="20"/>
          <w:szCs w:val="20"/>
        </w:rPr>
        <w:t>“The presumption of innocence is infringed whenever the accused is liable to be convicted, despite the existence of a reasonable doubt.”</w:t>
      </w:r>
    </w:p>
    <w:p w14:paraId="2077D4E5" w14:textId="77777777" w:rsidR="00D8557A" w:rsidRDefault="00D8557A" w:rsidP="00D8557A">
      <w:pPr>
        <w:spacing w:after="0" w:line="360" w:lineRule="auto"/>
        <w:ind w:right="1938"/>
        <w:jc w:val="both"/>
        <w:rPr>
          <w:rFonts w:ascii="Arial" w:hAnsi="Arial" w:cs="Arial"/>
          <w:sz w:val="24"/>
          <w:szCs w:val="24"/>
        </w:rPr>
      </w:pPr>
    </w:p>
    <w:p w14:paraId="1731407B" w14:textId="77777777" w:rsidR="004F6A7D" w:rsidRDefault="004F6A7D" w:rsidP="00D8557A">
      <w:pPr>
        <w:spacing w:after="0" w:line="360" w:lineRule="auto"/>
        <w:ind w:right="1938"/>
        <w:jc w:val="both"/>
        <w:rPr>
          <w:rFonts w:ascii="Arial" w:hAnsi="Arial" w:cs="Arial"/>
          <w:sz w:val="24"/>
          <w:szCs w:val="24"/>
        </w:rPr>
      </w:pPr>
    </w:p>
    <w:p w14:paraId="174FA697" w14:textId="61866774" w:rsidR="00D8557A" w:rsidRDefault="00D8557A" w:rsidP="004F6A7D">
      <w:pPr>
        <w:spacing w:after="0" w:line="480" w:lineRule="auto"/>
        <w:ind w:right="96"/>
        <w:jc w:val="both"/>
        <w:rPr>
          <w:rFonts w:ascii="Arial" w:hAnsi="Arial" w:cs="Arial"/>
          <w:sz w:val="24"/>
          <w:szCs w:val="24"/>
        </w:rPr>
      </w:pPr>
      <w:r>
        <w:rPr>
          <w:rFonts w:ascii="Arial" w:hAnsi="Arial" w:cs="Arial"/>
          <w:sz w:val="24"/>
          <w:szCs w:val="24"/>
        </w:rPr>
        <w:t>[</w:t>
      </w:r>
      <w:r w:rsidR="00D03EE4">
        <w:rPr>
          <w:rFonts w:ascii="Arial" w:hAnsi="Arial" w:cs="Arial"/>
          <w:sz w:val="24"/>
          <w:szCs w:val="24"/>
        </w:rPr>
        <w:t>2</w:t>
      </w:r>
      <w:r w:rsidR="004F6A7D">
        <w:rPr>
          <w:rFonts w:ascii="Arial" w:hAnsi="Arial" w:cs="Arial"/>
          <w:sz w:val="24"/>
          <w:szCs w:val="24"/>
        </w:rPr>
        <w:t>3</w:t>
      </w:r>
      <w:r>
        <w:rPr>
          <w:rFonts w:ascii="Arial" w:hAnsi="Arial" w:cs="Arial"/>
          <w:sz w:val="24"/>
          <w:szCs w:val="24"/>
        </w:rPr>
        <w:t>]</w:t>
      </w:r>
      <w:r>
        <w:rPr>
          <w:rFonts w:ascii="Arial" w:hAnsi="Arial" w:cs="Arial"/>
          <w:sz w:val="24"/>
          <w:szCs w:val="24"/>
        </w:rPr>
        <w:tab/>
        <w:t xml:space="preserve">In summary, </w:t>
      </w:r>
      <w:r>
        <w:rPr>
          <w:rFonts w:ascii="Arial" w:hAnsi="Arial" w:cs="Arial"/>
          <w:i/>
          <w:iCs/>
          <w:sz w:val="24"/>
          <w:szCs w:val="24"/>
          <w:u w:val="single"/>
        </w:rPr>
        <w:t>S v Van der Meyden</w:t>
      </w:r>
      <w:r w:rsidR="00677C71" w:rsidRPr="006F454A">
        <w:rPr>
          <w:rStyle w:val="FootnoteReference"/>
          <w:rFonts w:ascii="Arial" w:hAnsi="Arial" w:cs="Arial"/>
          <w:sz w:val="24"/>
          <w:szCs w:val="24"/>
        </w:rPr>
        <w:footnoteReference w:id="6"/>
      </w:r>
      <w:r w:rsidR="00A64C31">
        <w:rPr>
          <w:rFonts w:ascii="Arial" w:hAnsi="Arial" w:cs="Arial"/>
          <w:sz w:val="24"/>
          <w:szCs w:val="24"/>
        </w:rPr>
        <w:t xml:space="preserve"> emphasizes that while the onus of proof in a criminal case is discharged by the State if the evidence establishes the guilt </w:t>
      </w:r>
      <w:r w:rsidR="00F373FE">
        <w:rPr>
          <w:rFonts w:ascii="Arial" w:hAnsi="Arial" w:cs="Arial"/>
          <w:sz w:val="24"/>
          <w:szCs w:val="24"/>
        </w:rPr>
        <w:t xml:space="preserve">of the accused beyond reasonable doubt, </w:t>
      </w:r>
      <w:r w:rsidR="007A2EF9">
        <w:rPr>
          <w:rFonts w:ascii="Arial" w:hAnsi="Arial" w:cs="Arial"/>
          <w:sz w:val="24"/>
          <w:szCs w:val="24"/>
        </w:rPr>
        <w:t xml:space="preserve">the corollary is that an accused is entitled to be acquitted if it is reasonably possible that the accused might be innocent.  </w:t>
      </w:r>
    </w:p>
    <w:p w14:paraId="111D541C" w14:textId="77777777" w:rsidR="00036953" w:rsidRDefault="00036953" w:rsidP="004F6A7D">
      <w:pPr>
        <w:spacing w:after="0" w:line="480" w:lineRule="auto"/>
        <w:ind w:right="96"/>
        <w:jc w:val="both"/>
        <w:rPr>
          <w:rFonts w:ascii="Arial" w:hAnsi="Arial" w:cs="Arial"/>
          <w:sz w:val="24"/>
          <w:szCs w:val="24"/>
        </w:rPr>
      </w:pPr>
    </w:p>
    <w:p w14:paraId="1B029360" w14:textId="04392E68" w:rsidR="00B753E0" w:rsidRDefault="00036953" w:rsidP="004F6A7D">
      <w:pPr>
        <w:spacing w:after="0" w:line="480" w:lineRule="auto"/>
        <w:ind w:right="96"/>
        <w:jc w:val="both"/>
        <w:rPr>
          <w:rFonts w:ascii="Arial" w:hAnsi="Arial" w:cs="Arial"/>
          <w:sz w:val="24"/>
          <w:szCs w:val="24"/>
        </w:rPr>
      </w:pPr>
      <w:r>
        <w:rPr>
          <w:rFonts w:ascii="Arial" w:hAnsi="Arial" w:cs="Arial"/>
          <w:sz w:val="24"/>
          <w:szCs w:val="24"/>
        </w:rPr>
        <w:t>[</w:t>
      </w:r>
      <w:r w:rsidR="00D03EE4">
        <w:rPr>
          <w:rFonts w:ascii="Arial" w:hAnsi="Arial" w:cs="Arial"/>
          <w:sz w:val="24"/>
          <w:szCs w:val="24"/>
        </w:rPr>
        <w:t>2</w:t>
      </w:r>
      <w:r w:rsidR="004F6A7D">
        <w:rPr>
          <w:rFonts w:ascii="Arial" w:hAnsi="Arial" w:cs="Arial"/>
          <w:sz w:val="24"/>
          <w:szCs w:val="24"/>
        </w:rPr>
        <w:t>4</w:t>
      </w:r>
      <w:r>
        <w:rPr>
          <w:rFonts w:ascii="Arial" w:hAnsi="Arial" w:cs="Arial"/>
          <w:sz w:val="24"/>
          <w:szCs w:val="24"/>
        </w:rPr>
        <w:t>]</w:t>
      </w:r>
      <w:r>
        <w:rPr>
          <w:rFonts w:ascii="Arial" w:hAnsi="Arial" w:cs="Arial"/>
          <w:sz w:val="24"/>
          <w:szCs w:val="24"/>
        </w:rPr>
        <w:tab/>
        <w:t xml:space="preserve">The question, otherwise cast, is therefore whether, at the end of the trial, the evidence presented at the trial is, as a whole, sufficient to ground the conviction of the appellant.  As adopted and affirmed by the Supreme Court of Appeal in </w:t>
      </w:r>
      <w:r>
        <w:rPr>
          <w:rFonts w:ascii="Arial" w:hAnsi="Arial" w:cs="Arial"/>
          <w:i/>
          <w:iCs/>
          <w:sz w:val="24"/>
          <w:szCs w:val="24"/>
          <w:u w:val="single"/>
        </w:rPr>
        <w:t xml:space="preserve">S  v Van </w:t>
      </w:r>
      <w:r w:rsidRPr="006F454A">
        <w:rPr>
          <w:rFonts w:ascii="Arial" w:hAnsi="Arial" w:cs="Arial"/>
          <w:i/>
          <w:iCs/>
          <w:sz w:val="24"/>
          <w:szCs w:val="24"/>
          <w:u w:val="single"/>
        </w:rPr>
        <w:t>Aswegen</w:t>
      </w:r>
      <w:r w:rsidR="006F454A">
        <w:rPr>
          <w:rStyle w:val="FootnoteReference"/>
          <w:rFonts w:ascii="Arial" w:hAnsi="Arial" w:cs="Arial"/>
          <w:sz w:val="24"/>
          <w:szCs w:val="24"/>
        </w:rPr>
        <w:footnoteReference w:id="7"/>
      </w:r>
      <w:r w:rsidR="006F454A">
        <w:rPr>
          <w:rFonts w:ascii="Arial" w:hAnsi="Arial" w:cs="Arial"/>
          <w:sz w:val="24"/>
          <w:szCs w:val="24"/>
        </w:rPr>
        <w:t xml:space="preserve"> </w:t>
      </w:r>
      <w:r w:rsidRPr="006F454A">
        <w:rPr>
          <w:rFonts w:ascii="Arial" w:hAnsi="Arial" w:cs="Arial"/>
          <w:sz w:val="24"/>
          <w:szCs w:val="24"/>
        </w:rPr>
        <w:t>the</w:t>
      </w:r>
      <w:r>
        <w:rPr>
          <w:rFonts w:ascii="Arial" w:hAnsi="Arial" w:cs="Arial"/>
          <w:sz w:val="24"/>
          <w:szCs w:val="24"/>
        </w:rPr>
        <w:t xml:space="preserve"> evidence in the trial as a whole must be considered.  The overall picture is therefore of central importance.  It is also critical to remember that an </w:t>
      </w:r>
      <w:r w:rsidR="00D03EE4">
        <w:rPr>
          <w:rFonts w:ascii="Arial" w:hAnsi="Arial" w:cs="Arial"/>
          <w:sz w:val="24"/>
          <w:szCs w:val="24"/>
        </w:rPr>
        <w:t>a</w:t>
      </w:r>
      <w:r>
        <w:rPr>
          <w:rFonts w:ascii="Arial" w:hAnsi="Arial" w:cs="Arial"/>
          <w:sz w:val="24"/>
          <w:szCs w:val="24"/>
        </w:rPr>
        <w:t xml:space="preserve">ppeal </w:t>
      </w:r>
      <w:r w:rsidR="00D03EE4">
        <w:rPr>
          <w:rFonts w:ascii="Arial" w:hAnsi="Arial" w:cs="Arial"/>
          <w:sz w:val="24"/>
          <w:szCs w:val="24"/>
        </w:rPr>
        <w:t>c</w:t>
      </w:r>
      <w:r>
        <w:rPr>
          <w:rFonts w:ascii="Arial" w:hAnsi="Arial" w:cs="Arial"/>
          <w:sz w:val="24"/>
          <w:szCs w:val="24"/>
        </w:rPr>
        <w:t xml:space="preserve">ourt is not a trier of fact at first instance; that is the function of the </w:t>
      </w:r>
      <w:r w:rsidR="00D03EE4">
        <w:rPr>
          <w:rFonts w:ascii="Arial" w:hAnsi="Arial" w:cs="Arial"/>
          <w:sz w:val="24"/>
          <w:szCs w:val="24"/>
        </w:rPr>
        <w:t>t</w:t>
      </w:r>
      <w:r>
        <w:rPr>
          <w:rFonts w:ascii="Arial" w:hAnsi="Arial" w:cs="Arial"/>
          <w:sz w:val="24"/>
          <w:szCs w:val="24"/>
        </w:rPr>
        <w:t xml:space="preserve">rial </w:t>
      </w:r>
      <w:r w:rsidR="00D03EE4">
        <w:rPr>
          <w:rFonts w:ascii="Arial" w:hAnsi="Arial" w:cs="Arial"/>
          <w:sz w:val="24"/>
          <w:szCs w:val="24"/>
        </w:rPr>
        <w:t>c</w:t>
      </w:r>
      <w:r>
        <w:rPr>
          <w:rFonts w:ascii="Arial" w:hAnsi="Arial" w:cs="Arial"/>
          <w:sz w:val="24"/>
          <w:szCs w:val="24"/>
        </w:rPr>
        <w:t xml:space="preserve">ourt.  </w:t>
      </w:r>
    </w:p>
    <w:p w14:paraId="6FC875A8" w14:textId="77777777" w:rsidR="001C4823" w:rsidRDefault="001C4823" w:rsidP="004F6A7D">
      <w:pPr>
        <w:spacing w:after="0" w:line="480" w:lineRule="auto"/>
        <w:ind w:right="96"/>
        <w:jc w:val="both"/>
        <w:rPr>
          <w:rFonts w:ascii="Arial" w:hAnsi="Arial" w:cs="Arial"/>
          <w:sz w:val="24"/>
          <w:szCs w:val="24"/>
        </w:rPr>
      </w:pPr>
    </w:p>
    <w:p w14:paraId="2ECED7E9" w14:textId="7EF1F0F5" w:rsidR="001C4823" w:rsidRDefault="001C4823" w:rsidP="004F6A7D">
      <w:pPr>
        <w:spacing w:after="0" w:line="480" w:lineRule="auto"/>
        <w:ind w:right="96"/>
        <w:jc w:val="both"/>
        <w:rPr>
          <w:rFonts w:ascii="Arial" w:hAnsi="Arial" w:cs="Arial"/>
          <w:sz w:val="24"/>
          <w:szCs w:val="24"/>
        </w:rPr>
      </w:pPr>
      <w:r>
        <w:rPr>
          <w:rFonts w:ascii="Arial" w:hAnsi="Arial" w:cs="Arial"/>
          <w:sz w:val="24"/>
          <w:szCs w:val="24"/>
        </w:rPr>
        <w:t>[2</w:t>
      </w:r>
      <w:r w:rsidR="004F6A7D">
        <w:rPr>
          <w:rFonts w:ascii="Arial" w:hAnsi="Arial" w:cs="Arial"/>
          <w:sz w:val="24"/>
          <w:szCs w:val="24"/>
        </w:rPr>
        <w:t>5</w:t>
      </w:r>
      <w:r>
        <w:rPr>
          <w:rFonts w:ascii="Arial" w:hAnsi="Arial" w:cs="Arial"/>
          <w:sz w:val="24"/>
          <w:szCs w:val="24"/>
        </w:rPr>
        <w:t>] The fundamental principle on the evaluation of evidence on appeal is that an appeal court will not be inclined to disturb the findings by the trial court on the evaluation of evidence. This is born</w:t>
      </w:r>
      <w:r w:rsidR="00307912">
        <w:rPr>
          <w:rFonts w:ascii="Arial" w:hAnsi="Arial" w:cs="Arial"/>
          <w:sz w:val="24"/>
          <w:szCs w:val="24"/>
        </w:rPr>
        <w:t>e</w:t>
      </w:r>
      <w:r>
        <w:rPr>
          <w:rFonts w:ascii="Arial" w:hAnsi="Arial" w:cs="Arial"/>
          <w:sz w:val="24"/>
          <w:szCs w:val="24"/>
        </w:rPr>
        <w:t xml:space="preserve"> by the fact that it is difficult to surpass the advantage of seeing and hearing witnesses. The appeal court will only interfere if there was a clear </w:t>
      </w:r>
      <w:r w:rsidR="00D24F74">
        <w:rPr>
          <w:rFonts w:ascii="Arial" w:hAnsi="Arial" w:cs="Arial"/>
          <w:sz w:val="24"/>
          <w:szCs w:val="24"/>
        </w:rPr>
        <w:t>misdirection,</w:t>
      </w:r>
      <w:r>
        <w:rPr>
          <w:rFonts w:ascii="Arial" w:hAnsi="Arial" w:cs="Arial"/>
          <w:sz w:val="24"/>
          <w:szCs w:val="24"/>
        </w:rPr>
        <w:t xml:space="preserve"> and the findings of the trial court are declared </w:t>
      </w:r>
      <w:r>
        <w:rPr>
          <w:rFonts w:ascii="Arial" w:hAnsi="Arial" w:cs="Arial"/>
          <w:sz w:val="24"/>
          <w:szCs w:val="24"/>
        </w:rPr>
        <w:lastRenderedPageBreak/>
        <w:t>erroneous</w:t>
      </w:r>
      <w:r>
        <w:rPr>
          <w:rStyle w:val="FootnoteReference"/>
          <w:rFonts w:ascii="Arial" w:hAnsi="Arial" w:cs="Arial"/>
          <w:sz w:val="24"/>
          <w:szCs w:val="24"/>
        </w:rPr>
        <w:footnoteReference w:id="8"/>
      </w:r>
      <w:r>
        <w:rPr>
          <w:rFonts w:ascii="Arial" w:hAnsi="Arial" w:cs="Arial"/>
          <w:sz w:val="24"/>
          <w:szCs w:val="24"/>
        </w:rPr>
        <w:t xml:space="preserve">. This was reiterated by the Supreme Court of Appeal in </w:t>
      </w:r>
      <w:r w:rsidRPr="00D24F74">
        <w:rPr>
          <w:rFonts w:ascii="Arial" w:hAnsi="Arial" w:cs="Arial"/>
          <w:i/>
          <w:iCs/>
          <w:sz w:val="24"/>
          <w:szCs w:val="24"/>
          <w:u w:val="single"/>
        </w:rPr>
        <w:t>AM and Another v MEC Health, Western Cape</w:t>
      </w:r>
      <w:r>
        <w:rPr>
          <w:rStyle w:val="FootnoteReference"/>
          <w:rFonts w:ascii="Arial" w:hAnsi="Arial" w:cs="Arial"/>
          <w:sz w:val="24"/>
          <w:szCs w:val="24"/>
        </w:rPr>
        <w:footnoteReference w:id="9"/>
      </w:r>
      <w:r>
        <w:rPr>
          <w:rFonts w:ascii="Arial" w:hAnsi="Arial" w:cs="Arial"/>
          <w:sz w:val="24"/>
          <w:szCs w:val="24"/>
        </w:rPr>
        <w:t>, where the court stated the following:</w:t>
      </w:r>
    </w:p>
    <w:p w14:paraId="18D23FE9" w14:textId="77777777" w:rsidR="00D24F74" w:rsidRDefault="00D24F74" w:rsidP="00D24F74">
      <w:pPr>
        <w:spacing w:after="0" w:line="360" w:lineRule="auto"/>
        <w:ind w:left="1418" w:right="1938"/>
        <w:jc w:val="both"/>
        <w:rPr>
          <w:rFonts w:ascii="Arial" w:hAnsi="Arial" w:cs="Arial"/>
          <w:sz w:val="24"/>
          <w:szCs w:val="24"/>
        </w:rPr>
      </w:pPr>
    </w:p>
    <w:p w14:paraId="0EF3FCF9" w14:textId="23088490" w:rsidR="001C4823" w:rsidRPr="00B6470F" w:rsidRDefault="001C4823" w:rsidP="00D24F74">
      <w:pPr>
        <w:spacing w:after="0" w:line="360" w:lineRule="auto"/>
        <w:ind w:left="1418" w:right="1938"/>
        <w:jc w:val="both"/>
        <w:rPr>
          <w:rFonts w:ascii="Arial" w:hAnsi="Arial" w:cs="Arial"/>
          <w:sz w:val="20"/>
          <w:szCs w:val="20"/>
        </w:rPr>
      </w:pPr>
      <w:r w:rsidRPr="00B6470F">
        <w:rPr>
          <w:rFonts w:ascii="Arial" w:hAnsi="Arial" w:cs="Arial"/>
          <w:sz w:val="20"/>
          <w:szCs w:val="20"/>
        </w:rPr>
        <w:tab/>
        <w:t xml:space="preserve">‘Such findings are only overturned if there is a clear misdirection or the trial court’s findings are clearly erroneous. That has constantly been the approach of this court and the Constitutional Court as reflected recently in the following passage from </w:t>
      </w:r>
      <w:r w:rsidRPr="00B6470F">
        <w:rPr>
          <w:rFonts w:ascii="Arial" w:hAnsi="Arial" w:cs="Arial"/>
          <w:i/>
          <w:iCs/>
          <w:sz w:val="20"/>
          <w:szCs w:val="20"/>
        </w:rPr>
        <w:t>ST v CT</w:t>
      </w:r>
      <w:r w:rsidRPr="00B6470F">
        <w:rPr>
          <w:rFonts w:ascii="Arial" w:hAnsi="Arial" w:cs="Arial"/>
          <w:sz w:val="20"/>
          <w:szCs w:val="20"/>
        </w:rPr>
        <w:t>:</w:t>
      </w:r>
    </w:p>
    <w:p w14:paraId="6BD24727" w14:textId="77777777" w:rsidR="00D24F74" w:rsidRPr="00B6470F" w:rsidRDefault="00D24F74" w:rsidP="00D24F74">
      <w:pPr>
        <w:spacing w:after="0" w:line="360" w:lineRule="auto"/>
        <w:ind w:left="1418" w:right="1938"/>
        <w:jc w:val="both"/>
        <w:rPr>
          <w:rFonts w:ascii="Arial" w:hAnsi="Arial" w:cs="Arial"/>
          <w:sz w:val="20"/>
          <w:szCs w:val="20"/>
        </w:rPr>
      </w:pPr>
    </w:p>
    <w:p w14:paraId="532860B1" w14:textId="65AEE8B7" w:rsidR="001C4823" w:rsidRPr="00B6470F" w:rsidRDefault="001C4823" w:rsidP="00D24F74">
      <w:pPr>
        <w:tabs>
          <w:tab w:val="left" w:pos="7088"/>
        </w:tabs>
        <w:spacing w:after="0" w:line="360" w:lineRule="auto"/>
        <w:ind w:left="1418" w:right="1938"/>
        <w:jc w:val="both"/>
        <w:rPr>
          <w:rFonts w:ascii="Arial" w:hAnsi="Arial" w:cs="Arial"/>
          <w:sz w:val="20"/>
          <w:szCs w:val="20"/>
        </w:rPr>
      </w:pPr>
      <w:r w:rsidRPr="00B6470F">
        <w:rPr>
          <w:rFonts w:ascii="Arial" w:hAnsi="Arial" w:cs="Arial"/>
          <w:sz w:val="20"/>
          <w:szCs w:val="20"/>
        </w:rPr>
        <w:t xml:space="preserve">“In </w:t>
      </w:r>
      <w:r w:rsidRPr="00B6470F">
        <w:rPr>
          <w:rFonts w:ascii="Arial" w:hAnsi="Arial" w:cs="Arial"/>
          <w:i/>
          <w:iCs/>
          <w:sz w:val="20"/>
          <w:szCs w:val="20"/>
        </w:rPr>
        <w:t>Makate v Vodacom (Pty) Ltd</w:t>
      </w:r>
      <w:r w:rsidRPr="00B6470F">
        <w:rPr>
          <w:rFonts w:ascii="Arial" w:hAnsi="Arial" w:cs="Arial"/>
          <w:sz w:val="20"/>
          <w:szCs w:val="20"/>
        </w:rPr>
        <w:t xml:space="preserve"> the Constitutional Court, in reaffirming the trite </w:t>
      </w:r>
      <w:r w:rsidR="00D24F74" w:rsidRPr="00B6470F">
        <w:rPr>
          <w:rFonts w:ascii="Arial" w:hAnsi="Arial" w:cs="Arial"/>
          <w:sz w:val="20"/>
          <w:szCs w:val="20"/>
        </w:rPr>
        <w:t>principle</w:t>
      </w:r>
      <w:r w:rsidRPr="00B6470F">
        <w:rPr>
          <w:rFonts w:ascii="Arial" w:hAnsi="Arial" w:cs="Arial"/>
          <w:sz w:val="20"/>
          <w:szCs w:val="20"/>
        </w:rPr>
        <w:t xml:space="preserve"> outlined in </w:t>
      </w:r>
      <w:r w:rsidRPr="00B6470F">
        <w:rPr>
          <w:rFonts w:ascii="Arial" w:hAnsi="Arial" w:cs="Arial"/>
          <w:i/>
          <w:iCs/>
          <w:sz w:val="20"/>
          <w:szCs w:val="20"/>
        </w:rPr>
        <w:t>Dhlumayo</w:t>
      </w:r>
      <w:r w:rsidRPr="00B6470F">
        <w:rPr>
          <w:rFonts w:ascii="Arial" w:hAnsi="Arial" w:cs="Arial"/>
          <w:sz w:val="20"/>
          <w:szCs w:val="20"/>
        </w:rPr>
        <w:t xml:space="preserve">, quoted the following dictum of Lord Wright in </w:t>
      </w:r>
      <w:r w:rsidRPr="00B6470F">
        <w:rPr>
          <w:rFonts w:ascii="Arial" w:hAnsi="Arial" w:cs="Arial"/>
          <w:i/>
          <w:iCs/>
          <w:sz w:val="20"/>
          <w:szCs w:val="20"/>
        </w:rPr>
        <w:t>Powell &amp; Wife v Streatham Nursing Home</w:t>
      </w:r>
      <w:r w:rsidRPr="00B6470F">
        <w:rPr>
          <w:rFonts w:ascii="Arial" w:hAnsi="Arial" w:cs="Arial"/>
          <w:sz w:val="20"/>
          <w:szCs w:val="20"/>
        </w:rPr>
        <w:t>:</w:t>
      </w:r>
    </w:p>
    <w:p w14:paraId="05BA2EEF" w14:textId="77777777" w:rsidR="00D24F74" w:rsidRPr="00B6470F" w:rsidRDefault="00D24F74" w:rsidP="00D24F74">
      <w:pPr>
        <w:tabs>
          <w:tab w:val="left" w:pos="7088"/>
        </w:tabs>
        <w:spacing w:after="0" w:line="360" w:lineRule="auto"/>
        <w:ind w:left="1418" w:right="1938"/>
        <w:jc w:val="both"/>
        <w:rPr>
          <w:rFonts w:ascii="Arial" w:hAnsi="Arial" w:cs="Arial"/>
          <w:sz w:val="20"/>
          <w:szCs w:val="20"/>
        </w:rPr>
      </w:pPr>
    </w:p>
    <w:p w14:paraId="3F5F2742" w14:textId="58D7158A" w:rsidR="001C4823" w:rsidRPr="00B6470F" w:rsidRDefault="001C4823" w:rsidP="00D24F74">
      <w:pPr>
        <w:tabs>
          <w:tab w:val="left" w:pos="7088"/>
        </w:tabs>
        <w:spacing w:after="0" w:line="360" w:lineRule="auto"/>
        <w:ind w:left="1418" w:right="1938"/>
        <w:jc w:val="both"/>
        <w:rPr>
          <w:rFonts w:ascii="Arial" w:hAnsi="Arial" w:cs="Arial"/>
          <w:i/>
          <w:iCs/>
          <w:sz w:val="20"/>
          <w:szCs w:val="20"/>
        </w:rPr>
      </w:pPr>
      <w:r w:rsidRPr="00B6470F">
        <w:rPr>
          <w:rFonts w:ascii="Arial" w:hAnsi="Arial" w:cs="Arial"/>
          <w:i/>
          <w:iCs/>
          <w:sz w:val="20"/>
          <w:szCs w:val="20"/>
        </w:rPr>
        <w:t>Not to have seen the witnesses puts appellate judges in a permanent position of disadvantage as against the trial judges, and unless it can be shown that he has failed to use or he has palpably misused his advantage, the higher court ought not to take the responsibility of reversing</w:t>
      </w:r>
      <w:r w:rsidR="00D24F74" w:rsidRPr="00B6470F">
        <w:rPr>
          <w:rFonts w:ascii="Arial" w:hAnsi="Arial" w:cs="Arial"/>
          <w:i/>
          <w:iCs/>
          <w:sz w:val="20"/>
          <w:szCs w:val="20"/>
        </w:rPr>
        <w:t xml:space="preserve"> conclusions so arrived at, merely on the result of their own comparisons and criticisms of the witnesses and of their own view of the probabilities of the case”.</w:t>
      </w:r>
    </w:p>
    <w:p w14:paraId="74944B51" w14:textId="77777777" w:rsidR="006B04E2" w:rsidRPr="00B6470F" w:rsidRDefault="006B04E2" w:rsidP="00D03EE4">
      <w:pPr>
        <w:spacing w:after="0" w:line="360" w:lineRule="auto"/>
        <w:ind w:right="96"/>
        <w:jc w:val="both"/>
        <w:rPr>
          <w:rFonts w:ascii="Arial" w:hAnsi="Arial" w:cs="Arial"/>
          <w:sz w:val="20"/>
          <w:szCs w:val="20"/>
        </w:rPr>
      </w:pPr>
    </w:p>
    <w:p w14:paraId="7904A5A5" w14:textId="77777777" w:rsidR="00D10E36" w:rsidRDefault="00D10E36" w:rsidP="00B753E0">
      <w:pPr>
        <w:spacing w:after="0" w:line="276" w:lineRule="auto"/>
        <w:jc w:val="both"/>
        <w:rPr>
          <w:rFonts w:ascii="Arial" w:hAnsi="Arial" w:cs="Arial"/>
          <w:sz w:val="24"/>
          <w:szCs w:val="24"/>
        </w:rPr>
      </w:pPr>
    </w:p>
    <w:p w14:paraId="5329A0E0" w14:textId="36743A76" w:rsidR="00D10E36" w:rsidRDefault="00D30F1C" w:rsidP="004F6A7D">
      <w:pPr>
        <w:spacing w:after="0" w:line="480" w:lineRule="auto"/>
        <w:jc w:val="both"/>
        <w:rPr>
          <w:rFonts w:ascii="Arial" w:hAnsi="Arial" w:cs="Arial"/>
          <w:b/>
          <w:bCs/>
          <w:sz w:val="24"/>
          <w:szCs w:val="24"/>
          <w:u w:val="single"/>
        </w:rPr>
      </w:pPr>
      <w:r>
        <w:rPr>
          <w:rFonts w:ascii="Arial" w:hAnsi="Arial" w:cs="Arial"/>
          <w:b/>
          <w:bCs/>
          <w:sz w:val="24"/>
          <w:szCs w:val="24"/>
          <w:u w:val="single"/>
        </w:rPr>
        <w:t>DISCUSSION</w:t>
      </w:r>
    </w:p>
    <w:p w14:paraId="20046EBE" w14:textId="77777777" w:rsidR="00D10E36" w:rsidRDefault="00D10E36" w:rsidP="004F6A7D">
      <w:pPr>
        <w:spacing w:after="0" w:line="480" w:lineRule="auto"/>
        <w:jc w:val="both"/>
        <w:rPr>
          <w:rFonts w:ascii="Arial" w:hAnsi="Arial" w:cs="Arial"/>
          <w:b/>
          <w:bCs/>
          <w:sz w:val="24"/>
          <w:szCs w:val="24"/>
          <w:u w:val="single"/>
        </w:rPr>
      </w:pPr>
    </w:p>
    <w:p w14:paraId="507147BF" w14:textId="3881E1D8" w:rsidR="0034034A" w:rsidRDefault="00D10E36" w:rsidP="004F6A7D">
      <w:pPr>
        <w:spacing w:after="0" w:line="480" w:lineRule="auto"/>
        <w:jc w:val="both"/>
        <w:rPr>
          <w:rFonts w:ascii="Arial" w:hAnsi="Arial" w:cs="Arial"/>
          <w:sz w:val="24"/>
          <w:szCs w:val="24"/>
        </w:rPr>
      </w:pPr>
      <w:r>
        <w:rPr>
          <w:rFonts w:ascii="Arial" w:hAnsi="Arial" w:cs="Arial"/>
          <w:sz w:val="24"/>
          <w:szCs w:val="24"/>
        </w:rPr>
        <w:t>[</w:t>
      </w:r>
      <w:r w:rsidR="00D03EE4">
        <w:rPr>
          <w:rFonts w:ascii="Arial" w:hAnsi="Arial" w:cs="Arial"/>
          <w:sz w:val="24"/>
          <w:szCs w:val="24"/>
        </w:rPr>
        <w:t>2</w:t>
      </w:r>
      <w:r w:rsidR="004F6A7D">
        <w:rPr>
          <w:rFonts w:ascii="Arial" w:hAnsi="Arial" w:cs="Arial"/>
          <w:sz w:val="24"/>
          <w:szCs w:val="24"/>
        </w:rPr>
        <w:t>6</w:t>
      </w:r>
      <w:r>
        <w:rPr>
          <w:rFonts w:ascii="Arial" w:hAnsi="Arial" w:cs="Arial"/>
          <w:sz w:val="24"/>
          <w:szCs w:val="24"/>
        </w:rPr>
        <w:t>]</w:t>
      </w:r>
      <w:r>
        <w:rPr>
          <w:rFonts w:ascii="Arial" w:hAnsi="Arial" w:cs="Arial"/>
          <w:sz w:val="24"/>
          <w:szCs w:val="24"/>
        </w:rPr>
        <w:tab/>
        <w:t xml:space="preserve">The question ultimately to be answered in this appeal is whether the evidence </w:t>
      </w:r>
      <w:r w:rsidR="00B520A4">
        <w:rPr>
          <w:rFonts w:ascii="Arial" w:hAnsi="Arial" w:cs="Arial"/>
          <w:sz w:val="24"/>
          <w:szCs w:val="24"/>
        </w:rPr>
        <w:t xml:space="preserve">adduced at the </w:t>
      </w:r>
      <w:r>
        <w:rPr>
          <w:rFonts w:ascii="Arial" w:hAnsi="Arial" w:cs="Arial"/>
          <w:sz w:val="24"/>
          <w:szCs w:val="24"/>
        </w:rPr>
        <w:t>trial</w:t>
      </w:r>
      <w:r w:rsidR="00B520A4">
        <w:rPr>
          <w:rFonts w:ascii="Arial" w:hAnsi="Arial" w:cs="Arial"/>
          <w:sz w:val="24"/>
          <w:szCs w:val="24"/>
        </w:rPr>
        <w:t xml:space="preserve"> as a whole</w:t>
      </w:r>
      <w:r>
        <w:rPr>
          <w:rFonts w:ascii="Arial" w:hAnsi="Arial" w:cs="Arial"/>
          <w:sz w:val="24"/>
          <w:szCs w:val="24"/>
        </w:rPr>
        <w:t xml:space="preserve"> was sufficient to prove the guilt of the appellant beyond a reasonable doubt or whether </w:t>
      </w:r>
      <w:r w:rsidR="00797551">
        <w:rPr>
          <w:rFonts w:ascii="Arial" w:hAnsi="Arial" w:cs="Arial"/>
          <w:sz w:val="24"/>
          <w:szCs w:val="24"/>
        </w:rPr>
        <w:t xml:space="preserve">the conviction was based on suspicion. </w:t>
      </w:r>
      <w:r w:rsidR="0034034A">
        <w:rPr>
          <w:rFonts w:ascii="Arial" w:hAnsi="Arial" w:cs="Arial"/>
          <w:sz w:val="24"/>
          <w:szCs w:val="24"/>
        </w:rPr>
        <w:t>To draw the inference that the appellant stole 480 of Krull Snr’s Kruger coins from safety deposit box 26, it must be consistent with properly proved objective facts.</w:t>
      </w:r>
    </w:p>
    <w:p w14:paraId="63FF7C2C" w14:textId="77777777" w:rsidR="0034034A" w:rsidRDefault="0034034A" w:rsidP="004F6A7D">
      <w:pPr>
        <w:spacing w:after="0" w:line="480" w:lineRule="auto"/>
        <w:jc w:val="both"/>
        <w:rPr>
          <w:rFonts w:ascii="Arial" w:hAnsi="Arial" w:cs="Arial"/>
          <w:sz w:val="24"/>
          <w:szCs w:val="24"/>
        </w:rPr>
      </w:pPr>
    </w:p>
    <w:p w14:paraId="474749B5" w14:textId="51570496" w:rsidR="006B3C8C" w:rsidRDefault="0034034A" w:rsidP="004F6A7D">
      <w:pPr>
        <w:spacing w:after="0" w:line="480" w:lineRule="auto"/>
        <w:jc w:val="both"/>
        <w:rPr>
          <w:rFonts w:ascii="Arial" w:hAnsi="Arial" w:cs="Arial"/>
          <w:sz w:val="24"/>
          <w:szCs w:val="24"/>
        </w:rPr>
      </w:pPr>
      <w:r>
        <w:rPr>
          <w:rFonts w:ascii="Arial" w:hAnsi="Arial" w:cs="Arial"/>
          <w:sz w:val="24"/>
          <w:szCs w:val="24"/>
        </w:rPr>
        <w:lastRenderedPageBreak/>
        <w:t>[2</w:t>
      </w:r>
      <w:r w:rsidR="004F6A7D">
        <w:rPr>
          <w:rFonts w:ascii="Arial" w:hAnsi="Arial" w:cs="Arial"/>
          <w:sz w:val="24"/>
          <w:szCs w:val="24"/>
        </w:rPr>
        <w:t>7</w:t>
      </w:r>
      <w:r>
        <w:rPr>
          <w:rFonts w:ascii="Arial" w:hAnsi="Arial" w:cs="Arial"/>
          <w:sz w:val="24"/>
          <w:szCs w:val="24"/>
        </w:rPr>
        <w:t>]</w:t>
      </w:r>
      <w:r>
        <w:rPr>
          <w:rFonts w:ascii="Arial" w:hAnsi="Arial" w:cs="Arial"/>
          <w:sz w:val="24"/>
          <w:szCs w:val="24"/>
        </w:rPr>
        <w:tab/>
      </w:r>
      <w:r w:rsidR="00C80B36">
        <w:rPr>
          <w:rFonts w:ascii="Arial" w:hAnsi="Arial" w:cs="Arial"/>
          <w:sz w:val="24"/>
          <w:szCs w:val="24"/>
        </w:rPr>
        <w:t>The evidence by Krull Snr was u</w:t>
      </w:r>
      <w:r w:rsidR="00797551">
        <w:rPr>
          <w:rFonts w:ascii="Arial" w:hAnsi="Arial" w:cs="Arial"/>
          <w:sz w:val="24"/>
          <w:szCs w:val="24"/>
        </w:rPr>
        <w:t>nsatisfactory in various respects</w:t>
      </w:r>
      <w:r w:rsidR="00C80B36">
        <w:rPr>
          <w:rFonts w:ascii="Arial" w:hAnsi="Arial" w:cs="Arial"/>
          <w:sz w:val="24"/>
          <w:szCs w:val="24"/>
        </w:rPr>
        <w:t>, not least of which was the uncertainty in respect of the initial quantity of Kruger coins</w:t>
      </w:r>
      <w:r w:rsidR="00D30F1C">
        <w:rPr>
          <w:rFonts w:ascii="Arial" w:hAnsi="Arial" w:cs="Arial"/>
          <w:sz w:val="24"/>
          <w:szCs w:val="24"/>
        </w:rPr>
        <w:t>;</w:t>
      </w:r>
      <w:r w:rsidR="00C80B36">
        <w:rPr>
          <w:rFonts w:ascii="Arial" w:hAnsi="Arial" w:cs="Arial"/>
          <w:sz w:val="24"/>
          <w:szCs w:val="24"/>
        </w:rPr>
        <w:t xml:space="preserve"> which </w:t>
      </w:r>
      <w:r>
        <w:rPr>
          <w:rFonts w:ascii="Arial" w:hAnsi="Arial" w:cs="Arial"/>
          <w:sz w:val="24"/>
          <w:szCs w:val="24"/>
        </w:rPr>
        <w:t xml:space="preserve">holding </w:t>
      </w:r>
      <w:r w:rsidR="00C80B36">
        <w:rPr>
          <w:rFonts w:ascii="Arial" w:hAnsi="Arial" w:cs="Arial"/>
          <w:sz w:val="24"/>
          <w:szCs w:val="24"/>
        </w:rPr>
        <w:t xml:space="preserve">box was in the vault when he attended the vault with his wife in July 1995 </w:t>
      </w:r>
      <w:r w:rsidR="00F35BDC">
        <w:rPr>
          <w:rFonts w:ascii="Arial" w:hAnsi="Arial" w:cs="Arial"/>
          <w:sz w:val="24"/>
          <w:szCs w:val="24"/>
        </w:rPr>
        <w:t xml:space="preserve">, namely, </w:t>
      </w:r>
      <w:r>
        <w:rPr>
          <w:rFonts w:ascii="Arial" w:hAnsi="Arial" w:cs="Arial"/>
          <w:sz w:val="24"/>
          <w:szCs w:val="24"/>
        </w:rPr>
        <w:t xml:space="preserve"> the first aid box or the petty cash box</w:t>
      </w:r>
      <w:r w:rsidR="00D30F1C">
        <w:rPr>
          <w:rFonts w:ascii="Arial" w:hAnsi="Arial" w:cs="Arial"/>
          <w:sz w:val="24"/>
          <w:szCs w:val="24"/>
        </w:rPr>
        <w:t>;</w:t>
      </w:r>
      <w:r>
        <w:rPr>
          <w:rFonts w:ascii="Arial" w:hAnsi="Arial" w:cs="Arial"/>
          <w:sz w:val="24"/>
          <w:szCs w:val="24"/>
        </w:rPr>
        <w:t xml:space="preserve"> </w:t>
      </w:r>
      <w:r w:rsidR="00C80B36">
        <w:rPr>
          <w:rFonts w:ascii="Arial" w:hAnsi="Arial" w:cs="Arial"/>
          <w:sz w:val="24"/>
          <w:szCs w:val="24"/>
        </w:rPr>
        <w:t>and why his wife would write a note stating the total Kruger coins to be 320 if this was not the quantity contained therein on 17 July 1995.  It remained unexplained why no records existed of access to safety deposit box 9B and safety deposit box 26, with not a hint of proved facts pointing</w:t>
      </w:r>
      <w:r w:rsidR="001C4823">
        <w:rPr>
          <w:rFonts w:ascii="Arial" w:hAnsi="Arial" w:cs="Arial"/>
          <w:sz w:val="24"/>
          <w:szCs w:val="24"/>
        </w:rPr>
        <w:t xml:space="preserve"> to</w:t>
      </w:r>
      <w:r w:rsidR="00C80B36">
        <w:rPr>
          <w:rFonts w:ascii="Arial" w:hAnsi="Arial" w:cs="Arial"/>
          <w:sz w:val="24"/>
          <w:szCs w:val="24"/>
        </w:rPr>
        <w:t xml:space="preserve"> the appellant potentially tampering therewith.  None of the other </w:t>
      </w:r>
      <w:r w:rsidR="00D30F1C">
        <w:rPr>
          <w:rFonts w:ascii="Arial" w:hAnsi="Arial" w:cs="Arial"/>
          <w:sz w:val="24"/>
          <w:szCs w:val="24"/>
        </w:rPr>
        <w:t>eight</w:t>
      </w:r>
      <w:r w:rsidR="00C80B36">
        <w:rPr>
          <w:rFonts w:ascii="Arial" w:hAnsi="Arial" w:cs="Arial"/>
          <w:sz w:val="24"/>
          <w:szCs w:val="24"/>
        </w:rPr>
        <w:t xml:space="preserve"> State witnesses were able to support Krull Snr’s version with direct evidence, beyond reasonable doubt, that the appellant was the perpetrator of the crime in question.  The appellant’s exculpatory version at least raises reasonable doubt.  This is exacerbated by the fact that the existence and quantity of Krull Snr’s </w:t>
      </w:r>
      <w:r w:rsidR="00D30F1C">
        <w:rPr>
          <w:rFonts w:ascii="Arial" w:hAnsi="Arial" w:cs="Arial"/>
          <w:sz w:val="24"/>
          <w:szCs w:val="24"/>
        </w:rPr>
        <w:t xml:space="preserve">initial </w:t>
      </w:r>
      <w:r w:rsidR="00C80B36">
        <w:rPr>
          <w:rFonts w:ascii="Arial" w:hAnsi="Arial" w:cs="Arial"/>
          <w:sz w:val="24"/>
          <w:szCs w:val="24"/>
        </w:rPr>
        <w:t xml:space="preserve">Kruger coins were not established and by convicting </w:t>
      </w:r>
      <w:r w:rsidR="001C4823">
        <w:rPr>
          <w:rFonts w:ascii="Arial" w:hAnsi="Arial" w:cs="Arial"/>
          <w:sz w:val="24"/>
          <w:szCs w:val="24"/>
        </w:rPr>
        <w:t xml:space="preserve">the </w:t>
      </w:r>
      <w:r w:rsidR="00C80B36">
        <w:rPr>
          <w:rFonts w:ascii="Arial" w:hAnsi="Arial" w:cs="Arial"/>
          <w:sz w:val="24"/>
          <w:szCs w:val="24"/>
        </w:rPr>
        <w:t xml:space="preserve">appellant of theft of about 480 coins will bring the total Kruger coins then </w:t>
      </w:r>
      <w:r w:rsidR="006B3C8C">
        <w:rPr>
          <w:rFonts w:ascii="Arial" w:hAnsi="Arial" w:cs="Arial"/>
          <w:sz w:val="24"/>
          <w:szCs w:val="24"/>
        </w:rPr>
        <w:t>found to be owned by Krull Snr, in excess of 800</w:t>
      </w:r>
      <w:r w:rsidR="00D30F1C">
        <w:rPr>
          <w:rFonts w:ascii="Arial" w:hAnsi="Arial" w:cs="Arial"/>
          <w:sz w:val="24"/>
          <w:szCs w:val="24"/>
        </w:rPr>
        <w:t>, which was never his version to begin with.</w:t>
      </w:r>
      <w:r w:rsidR="006B3C8C">
        <w:rPr>
          <w:rFonts w:ascii="Arial" w:hAnsi="Arial" w:cs="Arial"/>
          <w:sz w:val="24"/>
          <w:szCs w:val="24"/>
        </w:rPr>
        <w:t xml:space="preserve">  </w:t>
      </w:r>
    </w:p>
    <w:p w14:paraId="32A95478" w14:textId="77777777" w:rsidR="00D30F1C" w:rsidRDefault="00D30F1C" w:rsidP="004F6A7D">
      <w:pPr>
        <w:spacing w:after="0" w:line="480" w:lineRule="auto"/>
        <w:jc w:val="both"/>
        <w:rPr>
          <w:rFonts w:ascii="Arial" w:hAnsi="Arial" w:cs="Arial"/>
          <w:sz w:val="24"/>
          <w:szCs w:val="24"/>
        </w:rPr>
      </w:pPr>
    </w:p>
    <w:p w14:paraId="104A7A4E" w14:textId="4CC155A5" w:rsidR="00D10E36" w:rsidRDefault="00D30F1C" w:rsidP="004F6A7D">
      <w:pPr>
        <w:spacing w:after="0" w:line="480" w:lineRule="auto"/>
        <w:jc w:val="both"/>
        <w:rPr>
          <w:rFonts w:ascii="Arial" w:hAnsi="Arial" w:cs="Arial"/>
          <w:sz w:val="24"/>
          <w:szCs w:val="24"/>
        </w:rPr>
      </w:pPr>
      <w:r>
        <w:rPr>
          <w:rFonts w:ascii="Arial" w:hAnsi="Arial" w:cs="Arial"/>
          <w:sz w:val="24"/>
          <w:szCs w:val="24"/>
        </w:rPr>
        <w:t>[2</w:t>
      </w:r>
      <w:r w:rsidR="004F6A7D">
        <w:rPr>
          <w:rFonts w:ascii="Arial" w:hAnsi="Arial" w:cs="Arial"/>
          <w:sz w:val="24"/>
          <w:szCs w:val="24"/>
        </w:rPr>
        <w:t>8</w:t>
      </w:r>
      <w:r>
        <w:rPr>
          <w:rFonts w:ascii="Arial" w:hAnsi="Arial" w:cs="Arial"/>
          <w:sz w:val="24"/>
          <w:szCs w:val="24"/>
        </w:rPr>
        <w:t>]</w:t>
      </w:r>
      <w:r>
        <w:rPr>
          <w:rFonts w:ascii="Arial" w:hAnsi="Arial" w:cs="Arial"/>
          <w:sz w:val="24"/>
          <w:szCs w:val="24"/>
        </w:rPr>
        <w:tab/>
        <w:t xml:space="preserve">The magistrate did not apply the rules of evidence which apply to the assessment of circumstantial evidence with the result that there were no positive proved facts from which the inference can be made that the appellant was the perpetrator of the crime. All that is left, is speculation or conjecture, which the court in </w:t>
      </w:r>
      <w:r w:rsidRPr="00D30F1C">
        <w:rPr>
          <w:rFonts w:ascii="Arial" w:hAnsi="Arial" w:cs="Arial"/>
          <w:i/>
          <w:iCs/>
          <w:sz w:val="24"/>
          <w:szCs w:val="24"/>
          <w:u w:val="single"/>
        </w:rPr>
        <w:t>S v Mtsweni</w:t>
      </w:r>
      <w:r>
        <w:rPr>
          <w:rFonts w:ascii="Arial" w:hAnsi="Arial" w:cs="Arial"/>
          <w:sz w:val="24"/>
          <w:szCs w:val="24"/>
        </w:rPr>
        <w:t xml:space="preserve"> condemns.</w:t>
      </w:r>
      <w:r w:rsidR="00D24F74">
        <w:rPr>
          <w:rFonts w:ascii="Arial" w:hAnsi="Arial" w:cs="Arial"/>
          <w:sz w:val="24"/>
          <w:szCs w:val="24"/>
        </w:rPr>
        <w:t xml:space="preserve"> </w:t>
      </w:r>
      <w:r w:rsidR="006B3C8C">
        <w:rPr>
          <w:rFonts w:ascii="Arial" w:hAnsi="Arial" w:cs="Arial"/>
          <w:sz w:val="24"/>
          <w:szCs w:val="24"/>
        </w:rPr>
        <w:t xml:space="preserve">For reason of the </w:t>
      </w:r>
      <w:r>
        <w:rPr>
          <w:rFonts w:ascii="Arial" w:hAnsi="Arial" w:cs="Arial"/>
          <w:sz w:val="24"/>
          <w:szCs w:val="24"/>
        </w:rPr>
        <w:t>aforegoing, the</w:t>
      </w:r>
      <w:r w:rsidR="006B3C8C">
        <w:rPr>
          <w:rFonts w:ascii="Arial" w:hAnsi="Arial" w:cs="Arial"/>
          <w:sz w:val="24"/>
          <w:szCs w:val="24"/>
        </w:rPr>
        <w:t xml:space="preserve"> conviction by the magistrate cannot stand and the appeal must succeed.  </w:t>
      </w:r>
    </w:p>
    <w:p w14:paraId="2FD748EC" w14:textId="77777777" w:rsidR="00472ECF" w:rsidRDefault="00472ECF" w:rsidP="004F6A7D">
      <w:pPr>
        <w:spacing w:after="0" w:line="480" w:lineRule="auto"/>
        <w:jc w:val="both"/>
        <w:rPr>
          <w:rFonts w:ascii="Arial" w:hAnsi="Arial" w:cs="Arial"/>
          <w:sz w:val="24"/>
          <w:szCs w:val="24"/>
        </w:rPr>
      </w:pPr>
    </w:p>
    <w:p w14:paraId="0D55126A" w14:textId="778BBEAD" w:rsidR="00472ECF" w:rsidRPr="00B6470F" w:rsidRDefault="00472ECF" w:rsidP="004F6A7D">
      <w:pPr>
        <w:spacing w:after="0" w:line="480" w:lineRule="auto"/>
        <w:jc w:val="both"/>
        <w:rPr>
          <w:rFonts w:ascii="Arial" w:hAnsi="Arial" w:cs="Arial"/>
          <w:sz w:val="24"/>
          <w:szCs w:val="24"/>
        </w:rPr>
      </w:pPr>
      <w:r w:rsidRPr="00B6470F">
        <w:rPr>
          <w:rFonts w:ascii="Arial" w:hAnsi="Arial" w:cs="Arial"/>
          <w:sz w:val="24"/>
          <w:szCs w:val="24"/>
        </w:rPr>
        <w:t>[2</w:t>
      </w:r>
      <w:r w:rsidR="004F6A7D">
        <w:rPr>
          <w:rFonts w:ascii="Arial" w:hAnsi="Arial" w:cs="Arial"/>
          <w:sz w:val="24"/>
          <w:szCs w:val="24"/>
        </w:rPr>
        <w:t>9</w:t>
      </w:r>
      <w:r w:rsidRPr="00B6470F">
        <w:rPr>
          <w:rFonts w:ascii="Arial" w:hAnsi="Arial" w:cs="Arial"/>
          <w:sz w:val="24"/>
          <w:szCs w:val="24"/>
        </w:rPr>
        <w:t xml:space="preserve">]  </w:t>
      </w:r>
      <w:r w:rsidR="00161D58" w:rsidRPr="00B6470F">
        <w:rPr>
          <w:rFonts w:ascii="Arial" w:hAnsi="Arial" w:cs="Arial"/>
          <w:sz w:val="24"/>
          <w:szCs w:val="24"/>
        </w:rPr>
        <w:t xml:space="preserve">As aforementioned this appeal relates to </w:t>
      </w:r>
      <w:r w:rsidR="00CA6EBD" w:rsidRPr="00B6470F">
        <w:rPr>
          <w:rFonts w:ascii="Arial" w:hAnsi="Arial" w:cs="Arial"/>
          <w:sz w:val="24"/>
          <w:szCs w:val="24"/>
        </w:rPr>
        <w:t xml:space="preserve">the </w:t>
      </w:r>
      <w:r w:rsidR="00161D58" w:rsidRPr="00B6470F">
        <w:rPr>
          <w:rFonts w:ascii="Arial" w:hAnsi="Arial" w:cs="Arial"/>
          <w:sz w:val="24"/>
          <w:szCs w:val="24"/>
        </w:rPr>
        <w:t xml:space="preserve">conviction only. </w:t>
      </w:r>
      <w:r w:rsidR="00CA6EBD" w:rsidRPr="00B6470F">
        <w:rPr>
          <w:rFonts w:ascii="Arial" w:hAnsi="Arial" w:cs="Arial"/>
          <w:sz w:val="24"/>
          <w:szCs w:val="24"/>
        </w:rPr>
        <w:t xml:space="preserve">It is trite that once a conviction has been set aside the sentence which resulted therefrom cannot stand. </w:t>
      </w:r>
    </w:p>
    <w:p w14:paraId="2592FC73" w14:textId="77777777" w:rsidR="006B3C8C" w:rsidRDefault="006B3C8C" w:rsidP="004F6A7D">
      <w:pPr>
        <w:spacing w:after="0" w:line="480" w:lineRule="auto"/>
        <w:jc w:val="both"/>
        <w:rPr>
          <w:rFonts w:ascii="Arial" w:hAnsi="Arial" w:cs="Arial"/>
          <w:sz w:val="24"/>
          <w:szCs w:val="24"/>
        </w:rPr>
      </w:pPr>
    </w:p>
    <w:p w14:paraId="7BC3F14F" w14:textId="42AC14F6" w:rsidR="009B63B2" w:rsidRDefault="009B63B2" w:rsidP="004F6A7D">
      <w:pPr>
        <w:spacing w:after="0" w:line="480" w:lineRule="auto"/>
        <w:jc w:val="both"/>
        <w:rPr>
          <w:rFonts w:ascii="Arial" w:hAnsi="Arial" w:cs="Arial"/>
          <w:sz w:val="24"/>
          <w:szCs w:val="24"/>
        </w:rPr>
      </w:pPr>
      <w:r>
        <w:rPr>
          <w:rFonts w:ascii="Arial" w:hAnsi="Arial" w:cs="Arial"/>
          <w:sz w:val="24"/>
          <w:szCs w:val="24"/>
        </w:rPr>
        <w:t xml:space="preserve">Accordingly, I make the following </w:t>
      </w:r>
      <w:r w:rsidR="00F823C3">
        <w:rPr>
          <w:rFonts w:ascii="Arial" w:hAnsi="Arial" w:cs="Arial"/>
          <w:sz w:val="24"/>
          <w:szCs w:val="24"/>
        </w:rPr>
        <w:t>O</w:t>
      </w:r>
      <w:r>
        <w:rPr>
          <w:rFonts w:ascii="Arial" w:hAnsi="Arial" w:cs="Arial"/>
          <w:sz w:val="24"/>
          <w:szCs w:val="24"/>
        </w:rPr>
        <w:t>rder:</w:t>
      </w:r>
    </w:p>
    <w:p w14:paraId="73C4F224" w14:textId="77777777" w:rsidR="00E1021E" w:rsidRDefault="00E1021E" w:rsidP="004F6A7D">
      <w:pPr>
        <w:spacing w:after="0" w:line="480" w:lineRule="auto"/>
        <w:jc w:val="both"/>
        <w:rPr>
          <w:rFonts w:ascii="Arial" w:hAnsi="Arial" w:cs="Arial"/>
          <w:sz w:val="24"/>
          <w:szCs w:val="24"/>
        </w:rPr>
      </w:pPr>
    </w:p>
    <w:p w14:paraId="53606438" w14:textId="5C8A46CD" w:rsidR="00E1021E" w:rsidRPr="00B6470F" w:rsidRDefault="00E1021E" w:rsidP="004F6A7D">
      <w:pPr>
        <w:spacing w:after="0" w:line="480" w:lineRule="auto"/>
        <w:jc w:val="both"/>
        <w:rPr>
          <w:rFonts w:ascii="Arial" w:hAnsi="Arial" w:cs="Arial"/>
          <w:b/>
          <w:bCs/>
          <w:sz w:val="24"/>
          <w:szCs w:val="24"/>
          <w:u w:val="single"/>
        </w:rPr>
      </w:pPr>
      <w:r w:rsidRPr="00B6470F">
        <w:rPr>
          <w:rFonts w:ascii="Arial" w:hAnsi="Arial" w:cs="Arial"/>
          <w:b/>
          <w:bCs/>
          <w:sz w:val="24"/>
          <w:szCs w:val="24"/>
          <w:u w:val="single"/>
        </w:rPr>
        <w:t>ORDER</w:t>
      </w:r>
    </w:p>
    <w:p w14:paraId="6FDCD116" w14:textId="77777777" w:rsidR="00E1021E" w:rsidRDefault="00E1021E" w:rsidP="004F6A7D">
      <w:pPr>
        <w:spacing w:after="0" w:line="480" w:lineRule="auto"/>
        <w:jc w:val="both"/>
        <w:rPr>
          <w:rFonts w:ascii="Arial" w:hAnsi="Arial" w:cs="Arial"/>
          <w:b/>
          <w:bCs/>
          <w:sz w:val="24"/>
          <w:szCs w:val="24"/>
        </w:rPr>
      </w:pPr>
    </w:p>
    <w:p w14:paraId="15167463" w14:textId="77777777" w:rsidR="00E1021E" w:rsidRDefault="00E1021E" w:rsidP="004F6A7D">
      <w:pPr>
        <w:spacing w:after="0" w:line="480" w:lineRule="auto"/>
        <w:jc w:val="both"/>
        <w:rPr>
          <w:rFonts w:ascii="Arial" w:hAnsi="Arial" w:cs="Arial"/>
          <w:sz w:val="24"/>
          <w:szCs w:val="24"/>
        </w:rPr>
      </w:pPr>
    </w:p>
    <w:p w14:paraId="65D6F6B8" w14:textId="25086829" w:rsidR="009B63B2" w:rsidRPr="00935FDA" w:rsidRDefault="00935FDA" w:rsidP="00935FDA">
      <w:pPr>
        <w:spacing w:after="0" w:line="480" w:lineRule="auto"/>
        <w:ind w:left="720" w:hanging="360"/>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9B63B2" w:rsidRPr="00935FDA">
        <w:rPr>
          <w:rFonts w:ascii="Arial" w:hAnsi="Arial" w:cs="Arial"/>
          <w:b/>
          <w:bCs/>
          <w:sz w:val="24"/>
          <w:szCs w:val="24"/>
        </w:rPr>
        <w:t xml:space="preserve">The appeal </w:t>
      </w:r>
      <w:r w:rsidR="00CA6EBD" w:rsidRPr="00935FDA">
        <w:rPr>
          <w:rFonts w:ascii="Arial" w:hAnsi="Arial" w:cs="Arial"/>
          <w:b/>
          <w:bCs/>
          <w:sz w:val="24"/>
          <w:szCs w:val="24"/>
        </w:rPr>
        <w:t xml:space="preserve">against </w:t>
      </w:r>
      <w:r w:rsidR="009B63B2" w:rsidRPr="00935FDA">
        <w:rPr>
          <w:rFonts w:ascii="Arial" w:hAnsi="Arial" w:cs="Arial"/>
          <w:b/>
          <w:bCs/>
          <w:sz w:val="24"/>
          <w:szCs w:val="24"/>
        </w:rPr>
        <w:t>conviction is upheld.</w:t>
      </w:r>
    </w:p>
    <w:p w14:paraId="43CDD573" w14:textId="381E773D" w:rsidR="004F6A7D" w:rsidRPr="00935FDA" w:rsidRDefault="00935FDA" w:rsidP="00935FDA">
      <w:pPr>
        <w:spacing w:after="0" w:line="480" w:lineRule="auto"/>
        <w:ind w:left="720" w:hanging="360"/>
        <w:jc w:val="both"/>
        <w:rPr>
          <w:rFonts w:ascii="Arial" w:hAnsi="Arial" w:cs="Arial"/>
          <w:b/>
          <w:bCs/>
          <w:sz w:val="24"/>
          <w:szCs w:val="24"/>
        </w:rPr>
      </w:pPr>
      <w:r>
        <w:rPr>
          <w:rFonts w:ascii="Arial" w:hAnsi="Arial" w:cs="Arial"/>
          <w:b/>
          <w:bCs/>
          <w:sz w:val="24"/>
          <w:szCs w:val="24"/>
        </w:rPr>
        <w:t>2</w:t>
      </w:r>
      <w:bookmarkStart w:id="0" w:name="_GoBack"/>
      <w:bookmarkEnd w:id="0"/>
      <w:r>
        <w:rPr>
          <w:rFonts w:ascii="Arial" w:hAnsi="Arial" w:cs="Arial"/>
          <w:b/>
          <w:bCs/>
          <w:sz w:val="24"/>
          <w:szCs w:val="24"/>
        </w:rPr>
        <w:t>.</w:t>
      </w:r>
      <w:r>
        <w:rPr>
          <w:rFonts w:ascii="Arial" w:hAnsi="Arial" w:cs="Arial"/>
          <w:b/>
          <w:bCs/>
          <w:sz w:val="24"/>
          <w:szCs w:val="24"/>
        </w:rPr>
        <w:tab/>
      </w:r>
      <w:r w:rsidR="004F6A7D" w:rsidRPr="00935FDA">
        <w:rPr>
          <w:rFonts w:ascii="Arial" w:hAnsi="Arial" w:cs="Arial"/>
          <w:b/>
          <w:bCs/>
          <w:sz w:val="24"/>
          <w:szCs w:val="24"/>
        </w:rPr>
        <w:t xml:space="preserve">The order of the </w:t>
      </w:r>
      <w:r w:rsidR="00CF58F2" w:rsidRPr="00935FDA">
        <w:rPr>
          <w:rFonts w:ascii="Arial" w:hAnsi="Arial" w:cs="Arial"/>
          <w:b/>
          <w:bCs/>
          <w:sz w:val="24"/>
          <w:szCs w:val="24"/>
        </w:rPr>
        <w:t xml:space="preserve">Regional </w:t>
      </w:r>
      <w:r w:rsidR="004F6A7D" w:rsidRPr="00935FDA">
        <w:rPr>
          <w:rFonts w:ascii="Arial" w:hAnsi="Arial" w:cs="Arial"/>
          <w:b/>
          <w:bCs/>
          <w:sz w:val="24"/>
          <w:szCs w:val="24"/>
        </w:rPr>
        <w:t>Magistrate is set aside and is replaced with the following order:</w:t>
      </w:r>
    </w:p>
    <w:p w14:paraId="1C964982" w14:textId="633A01D5" w:rsidR="004F6A7D" w:rsidRPr="004F6A7D" w:rsidRDefault="004F6A7D" w:rsidP="004F6A7D">
      <w:pPr>
        <w:pStyle w:val="ListParagraph"/>
        <w:spacing w:after="0" w:line="480" w:lineRule="auto"/>
        <w:jc w:val="both"/>
        <w:rPr>
          <w:rFonts w:ascii="Arial" w:hAnsi="Arial" w:cs="Arial"/>
          <w:b/>
          <w:bCs/>
          <w:sz w:val="24"/>
          <w:szCs w:val="24"/>
        </w:rPr>
      </w:pPr>
      <w:r>
        <w:rPr>
          <w:rFonts w:ascii="Arial" w:hAnsi="Arial" w:cs="Arial"/>
          <w:b/>
          <w:bCs/>
          <w:sz w:val="24"/>
          <w:szCs w:val="24"/>
        </w:rPr>
        <w:t>“The accused is found Not Guilty and discharged.”</w:t>
      </w:r>
    </w:p>
    <w:p w14:paraId="41B165FD" w14:textId="77777777" w:rsidR="009B63B2" w:rsidRPr="00D10E36" w:rsidRDefault="009B63B2" w:rsidP="004F6A7D">
      <w:pPr>
        <w:spacing w:after="0" w:line="480" w:lineRule="auto"/>
        <w:jc w:val="both"/>
        <w:rPr>
          <w:rFonts w:ascii="Arial" w:hAnsi="Arial" w:cs="Arial"/>
          <w:sz w:val="24"/>
          <w:szCs w:val="24"/>
        </w:rPr>
      </w:pPr>
    </w:p>
    <w:p w14:paraId="068A08B2" w14:textId="77777777" w:rsidR="006B3C8C" w:rsidRDefault="006B3C8C" w:rsidP="004F6A7D">
      <w:pPr>
        <w:spacing w:after="0" w:line="480" w:lineRule="auto"/>
        <w:jc w:val="both"/>
        <w:rPr>
          <w:rFonts w:ascii="Arial" w:hAnsi="Arial" w:cs="Arial"/>
          <w:sz w:val="24"/>
          <w:szCs w:val="24"/>
        </w:rPr>
      </w:pPr>
    </w:p>
    <w:p w14:paraId="0D88DF0F" w14:textId="77777777" w:rsidR="00B753E0" w:rsidRDefault="00B753E0" w:rsidP="004F6A7D">
      <w:pPr>
        <w:spacing w:after="0" w:line="480" w:lineRule="auto"/>
        <w:jc w:val="both"/>
        <w:rPr>
          <w:rFonts w:ascii="Arial" w:hAnsi="Arial" w:cs="Arial"/>
          <w:sz w:val="24"/>
          <w:szCs w:val="24"/>
        </w:rPr>
      </w:pPr>
    </w:p>
    <w:p w14:paraId="35A176E6" w14:textId="77777777" w:rsidR="00B753E0" w:rsidRDefault="00B753E0" w:rsidP="004F6A7D">
      <w:pPr>
        <w:spacing w:after="0" w:line="480" w:lineRule="auto"/>
        <w:jc w:val="both"/>
        <w:rPr>
          <w:rFonts w:ascii="Arial" w:hAnsi="Arial" w:cs="Arial"/>
          <w:sz w:val="24"/>
          <w:szCs w:val="24"/>
        </w:rPr>
      </w:pPr>
    </w:p>
    <w:p w14:paraId="6E09002C" w14:textId="26372E00" w:rsidR="00B753E0" w:rsidRDefault="00B753E0" w:rsidP="004F6A7D">
      <w:pPr>
        <w:spacing w:after="0" w:line="480" w:lineRule="auto"/>
        <w:jc w:val="both"/>
        <w:rPr>
          <w:rFonts w:ascii="Arial" w:hAnsi="Arial" w:cs="Arial"/>
          <w:sz w:val="24"/>
          <w:szCs w:val="24"/>
        </w:rPr>
      </w:pPr>
      <w:r>
        <w:rPr>
          <w:rFonts w:ascii="Arial" w:hAnsi="Arial" w:cs="Arial"/>
          <w:sz w:val="24"/>
          <w:szCs w:val="24"/>
        </w:rPr>
        <w:t>__________________________</w:t>
      </w:r>
    </w:p>
    <w:p w14:paraId="6679A6BC" w14:textId="0D69998D" w:rsid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L ELLIS</w:t>
      </w:r>
    </w:p>
    <w:p w14:paraId="21464403" w14:textId="37B0669B" w:rsid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ACTING JUDGE OF THE HIGH COURT</w:t>
      </w:r>
    </w:p>
    <w:p w14:paraId="613E9A1D" w14:textId="77777777" w:rsidR="00B753E0" w:rsidRDefault="00B753E0" w:rsidP="004F6A7D">
      <w:pPr>
        <w:spacing w:after="0" w:line="480" w:lineRule="auto"/>
        <w:jc w:val="both"/>
        <w:rPr>
          <w:rFonts w:ascii="Arial" w:hAnsi="Arial" w:cs="Arial"/>
          <w:b/>
          <w:bCs/>
          <w:sz w:val="24"/>
          <w:szCs w:val="24"/>
        </w:rPr>
      </w:pPr>
    </w:p>
    <w:p w14:paraId="2958B73F" w14:textId="569D2761" w:rsid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NORMAN J:</w:t>
      </w:r>
      <w:r>
        <w:rPr>
          <w:rFonts w:ascii="Arial" w:hAnsi="Arial" w:cs="Arial"/>
          <w:b/>
          <w:bCs/>
          <w:sz w:val="24"/>
          <w:szCs w:val="24"/>
        </w:rPr>
        <w:tab/>
      </w:r>
      <w:r>
        <w:rPr>
          <w:rFonts w:ascii="Arial" w:hAnsi="Arial" w:cs="Arial"/>
          <w:b/>
          <w:bCs/>
          <w:sz w:val="24"/>
          <w:szCs w:val="24"/>
        </w:rPr>
        <w:tab/>
        <w:t>I agree.</w:t>
      </w:r>
    </w:p>
    <w:p w14:paraId="290AF717" w14:textId="77777777" w:rsidR="00B753E0" w:rsidRDefault="00B753E0" w:rsidP="004F6A7D">
      <w:pPr>
        <w:spacing w:after="0" w:line="480" w:lineRule="auto"/>
        <w:jc w:val="both"/>
        <w:rPr>
          <w:rFonts w:ascii="Arial" w:hAnsi="Arial" w:cs="Arial"/>
          <w:b/>
          <w:bCs/>
          <w:sz w:val="24"/>
          <w:szCs w:val="24"/>
        </w:rPr>
      </w:pPr>
    </w:p>
    <w:p w14:paraId="498D456D" w14:textId="77777777" w:rsidR="00B753E0" w:rsidRDefault="00B753E0" w:rsidP="004F6A7D">
      <w:pPr>
        <w:spacing w:after="0" w:line="480" w:lineRule="auto"/>
        <w:jc w:val="both"/>
        <w:rPr>
          <w:rFonts w:ascii="Arial" w:hAnsi="Arial" w:cs="Arial"/>
          <w:b/>
          <w:bCs/>
          <w:sz w:val="24"/>
          <w:szCs w:val="24"/>
        </w:rPr>
      </w:pPr>
    </w:p>
    <w:p w14:paraId="09E6E0FB" w14:textId="77777777" w:rsidR="00B753E0" w:rsidRDefault="00B753E0" w:rsidP="004F6A7D">
      <w:pPr>
        <w:spacing w:after="0" w:line="480" w:lineRule="auto"/>
        <w:jc w:val="both"/>
        <w:rPr>
          <w:rFonts w:ascii="Arial" w:hAnsi="Arial" w:cs="Arial"/>
          <w:b/>
          <w:bCs/>
          <w:sz w:val="24"/>
          <w:szCs w:val="24"/>
        </w:rPr>
      </w:pPr>
    </w:p>
    <w:p w14:paraId="506E587C" w14:textId="1ABD6E61" w:rsidR="00B753E0" w:rsidRDefault="00B753E0" w:rsidP="004F6A7D">
      <w:pPr>
        <w:spacing w:after="0" w:line="480" w:lineRule="auto"/>
        <w:jc w:val="both"/>
        <w:rPr>
          <w:rFonts w:ascii="Arial" w:hAnsi="Arial" w:cs="Arial"/>
          <w:sz w:val="24"/>
          <w:szCs w:val="24"/>
        </w:rPr>
      </w:pPr>
      <w:r>
        <w:rPr>
          <w:rFonts w:ascii="Arial" w:hAnsi="Arial" w:cs="Arial"/>
          <w:sz w:val="24"/>
          <w:szCs w:val="24"/>
        </w:rPr>
        <w:t>__________________________</w:t>
      </w:r>
    </w:p>
    <w:p w14:paraId="6E55D511" w14:textId="51B31D50" w:rsid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TV NORMAN</w:t>
      </w:r>
    </w:p>
    <w:p w14:paraId="65398B30" w14:textId="00A6AF94" w:rsidR="00B753E0" w:rsidRPr="00B753E0" w:rsidRDefault="00B753E0" w:rsidP="004F6A7D">
      <w:pPr>
        <w:spacing w:after="0" w:line="480" w:lineRule="auto"/>
        <w:jc w:val="both"/>
        <w:rPr>
          <w:rFonts w:ascii="Arial" w:hAnsi="Arial" w:cs="Arial"/>
          <w:b/>
          <w:bCs/>
          <w:sz w:val="24"/>
          <w:szCs w:val="24"/>
        </w:rPr>
      </w:pPr>
      <w:r>
        <w:rPr>
          <w:rFonts w:ascii="Arial" w:hAnsi="Arial" w:cs="Arial"/>
          <w:b/>
          <w:bCs/>
          <w:sz w:val="24"/>
          <w:szCs w:val="24"/>
        </w:rPr>
        <w:t>JUDGE OF THE HIGH COURT</w:t>
      </w:r>
    </w:p>
    <w:p w14:paraId="755F532F" w14:textId="79561A9F" w:rsidR="00B753E0" w:rsidRDefault="00B753E0" w:rsidP="00B753E0">
      <w:pPr>
        <w:spacing w:after="0"/>
        <w:jc w:val="both"/>
        <w:rPr>
          <w:rFonts w:ascii="Arial" w:hAnsi="Arial" w:cs="Arial"/>
          <w:sz w:val="24"/>
          <w:szCs w:val="24"/>
        </w:rPr>
      </w:pPr>
      <w:r>
        <w:rPr>
          <w:rFonts w:ascii="Arial" w:hAnsi="Arial" w:cs="Arial"/>
          <w:sz w:val="24"/>
          <w:szCs w:val="24"/>
        </w:rPr>
        <w:lastRenderedPageBreak/>
        <w:t xml:space="preserve">Appearances: </w:t>
      </w:r>
    </w:p>
    <w:p w14:paraId="271BEFA9" w14:textId="77777777" w:rsidR="00B753E0" w:rsidRDefault="00B753E0" w:rsidP="00B753E0">
      <w:pPr>
        <w:spacing w:after="0"/>
        <w:jc w:val="both"/>
        <w:rPr>
          <w:rFonts w:ascii="Arial" w:hAnsi="Arial" w:cs="Arial"/>
          <w:sz w:val="24"/>
          <w:szCs w:val="24"/>
        </w:rPr>
      </w:pPr>
    </w:p>
    <w:p w14:paraId="43BF809D" w14:textId="59024CD0" w:rsidR="00B753E0" w:rsidRDefault="00B753E0" w:rsidP="00B753E0">
      <w:pPr>
        <w:spacing w:after="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F1516">
        <w:rPr>
          <w:rFonts w:ascii="Arial" w:hAnsi="Arial" w:cs="Arial"/>
          <w:sz w:val="24"/>
          <w:szCs w:val="24"/>
        </w:rPr>
        <w:t>Mr P Daubermann</w:t>
      </w:r>
    </w:p>
    <w:p w14:paraId="4CDE5149" w14:textId="77777777" w:rsidR="004F1516" w:rsidRDefault="004F1516" w:rsidP="00B753E0">
      <w:pPr>
        <w:spacing w:after="0"/>
        <w:jc w:val="both"/>
        <w:rPr>
          <w:rFonts w:ascii="Arial" w:hAnsi="Arial" w:cs="Arial"/>
          <w:sz w:val="24"/>
          <w:szCs w:val="24"/>
        </w:rPr>
      </w:pPr>
    </w:p>
    <w:p w14:paraId="681DDEAF" w14:textId="3F285516" w:rsidR="004F1516" w:rsidRDefault="004F1516" w:rsidP="00B753E0">
      <w:pPr>
        <w:spacing w:after="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JW Jaftha</w:t>
      </w:r>
    </w:p>
    <w:p w14:paraId="1EF3BF8B" w14:textId="437B44AF" w:rsidR="004F1516" w:rsidRDefault="004F1516" w:rsidP="00B753E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 of Public Prosecutions</w:t>
      </w:r>
    </w:p>
    <w:p w14:paraId="7B1AA1D6" w14:textId="6B0C94E4" w:rsidR="004F1516" w:rsidRDefault="004F1516" w:rsidP="00B753E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FCAE2D" w14:textId="22F455D0" w:rsidR="004F1516" w:rsidRDefault="004F1516" w:rsidP="00B753E0">
      <w:pPr>
        <w:spacing w:after="0"/>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 July 2023</w:t>
      </w:r>
    </w:p>
    <w:p w14:paraId="41DD35B0" w14:textId="77777777" w:rsidR="004F1516" w:rsidRDefault="004F1516" w:rsidP="00B753E0">
      <w:pPr>
        <w:spacing w:after="0"/>
        <w:jc w:val="both"/>
        <w:rPr>
          <w:rFonts w:ascii="Arial" w:hAnsi="Arial" w:cs="Arial"/>
          <w:sz w:val="24"/>
          <w:szCs w:val="24"/>
        </w:rPr>
      </w:pPr>
    </w:p>
    <w:p w14:paraId="599F3945" w14:textId="081B46E6" w:rsidR="004F1516" w:rsidRDefault="004F1516" w:rsidP="00B753E0">
      <w:pPr>
        <w:spacing w:after="0"/>
        <w:jc w:val="both"/>
        <w:rPr>
          <w:rFonts w:ascii="Arial" w:hAnsi="Arial" w:cs="Arial"/>
          <w:sz w:val="24"/>
          <w:szCs w:val="24"/>
        </w:rPr>
      </w:pPr>
      <w:r>
        <w:rPr>
          <w:rFonts w:ascii="Arial" w:hAnsi="Arial" w:cs="Arial"/>
          <w:sz w:val="24"/>
          <w:szCs w:val="24"/>
        </w:rPr>
        <w:t>Date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57862">
        <w:rPr>
          <w:rFonts w:ascii="Arial" w:hAnsi="Arial" w:cs="Arial"/>
          <w:sz w:val="24"/>
          <w:szCs w:val="24"/>
        </w:rPr>
        <w:t xml:space="preserve">           </w:t>
      </w:r>
      <w:r w:rsidR="003372AA">
        <w:rPr>
          <w:rFonts w:ascii="Arial" w:hAnsi="Arial" w:cs="Arial"/>
          <w:sz w:val="24"/>
          <w:szCs w:val="24"/>
        </w:rPr>
        <w:t>07 September 2023</w:t>
      </w:r>
    </w:p>
    <w:p w14:paraId="0A14BF79" w14:textId="77777777" w:rsidR="004F1516" w:rsidRPr="00B753E0" w:rsidRDefault="004F1516" w:rsidP="00B753E0">
      <w:pPr>
        <w:spacing w:after="0"/>
        <w:jc w:val="both"/>
        <w:rPr>
          <w:rFonts w:ascii="Arial" w:hAnsi="Arial" w:cs="Arial"/>
          <w:sz w:val="24"/>
          <w:szCs w:val="24"/>
        </w:rPr>
      </w:pPr>
    </w:p>
    <w:sectPr w:rsidR="004F1516" w:rsidRPr="00B753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D4A1B" w14:textId="77777777" w:rsidR="00BE263E" w:rsidRDefault="00BE263E" w:rsidP="00B753E0">
      <w:pPr>
        <w:spacing w:after="0" w:line="240" w:lineRule="auto"/>
      </w:pPr>
      <w:r>
        <w:separator/>
      </w:r>
    </w:p>
  </w:endnote>
  <w:endnote w:type="continuationSeparator" w:id="0">
    <w:p w14:paraId="4B9BE015" w14:textId="77777777" w:rsidR="00BE263E" w:rsidRDefault="00BE263E" w:rsidP="00B7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566290"/>
      <w:docPartObj>
        <w:docPartGallery w:val="Page Numbers (Bottom of Page)"/>
        <w:docPartUnique/>
      </w:docPartObj>
    </w:sdtPr>
    <w:sdtEndPr/>
    <w:sdtContent>
      <w:sdt>
        <w:sdtPr>
          <w:id w:val="-1769616900"/>
          <w:docPartObj>
            <w:docPartGallery w:val="Page Numbers (Top of Page)"/>
            <w:docPartUnique/>
          </w:docPartObj>
        </w:sdtPr>
        <w:sdtEndPr/>
        <w:sdtContent>
          <w:p w14:paraId="234C383C" w14:textId="6E3DB64C" w:rsidR="00B753E0" w:rsidRDefault="00B753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FDA">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FDA">
              <w:rPr>
                <w:b/>
                <w:bCs/>
                <w:noProof/>
              </w:rPr>
              <w:t>16</w:t>
            </w:r>
            <w:r>
              <w:rPr>
                <w:b/>
                <w:bCs/>
                <w:sz w:val="24"/>
                <w:szCs w:val="24"/>
              </w:rPr>
              <w:fldChar w:fldCharType="end"/>
            </w:r>
          </w:p>
        </w:sdtContent>
      </w:sdt>
    </w:sdtContent>
  </w:sdt>
  <w:p w14:paraId="41F8C349" w14:textId="77777777" w:rsidR="00B753E0" w:rsidRDefault="00B75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9FCD" w14:textId="77777777" w:rsidR="00BE263E" w:rsidRDefault="00BE263E" w:rsidP="00B753E0">
      <w:pPr>
        <w:spacing w:after="0" w:line="240" w:lineRule="auto"/>
      </w:pPr>
      <w:r>
        <w:separator/>
      </w:r>
    </w:p>
  </w:footnote>
  <w:footnote w:type="continuationSeparator" w:id="0">
    <w:p w14:paraId="3E6442EE" w14:textId="77777777" w:rsidR="00BE263E" w:rsidRDefault="00BE263E" w:rsidP="00B753E0">
      <w:pPr>
        <w:spacing w:after="0" w:line="240" w:lineRule="auto"/>
      </w:pPr>
      <w:r>
        <w:continuationSeparator/>
      </w:r>
    </w:p>
  </w:footnote>
  <w:footnote w:id="1">
    <w:p w14:paraId="694EE701" w14:textId="11E1F22A" w:rsidR="000A412F" w:rsidRDefault="000A412F">
      <w:pPr>
        <w:pStyle w:val="FootnoteText"/>
      </w:pPr>
      <w:r>
        <w:rPr>
          <w:rStyle w:val="FootnoteReference"/>
        </w:rPr>
        <w:footnoteRef/>
      </w:r>
      <w:r>
        <w:t xml:space="preserve"> </w:t>
      </w:r>
      <w:r w:rsidRPr="000A412F">
        <w:t>The magistrate made no specific finding with regard to the number of gold coins which the appellant stole, hence it is accepted that the appellant was convicted as charged</w:t>
      </w:r>
      <w:r>
        <w:t>.</w:t>
      </w:r>
    </w:p>
  </w:footnote>
  <w:footnote w:id="2">
    <w:p w14:paraId="27C73F0C" w14:textId="1BBA6212" w:rsidR="003D6152" w:rsidRPr="003D6152" w:rsidRDefault="003D6152">
      <w:pPr>
        <w:pStyle w:val="FootnoteText"/>
        <w:rPr>
          <w:rFonts w:ascii="Arial" w:hAnsi="Arial" w:cs="Arial"/>
          <w:lang w:val="en-US"/>
        </w:rPr>
      </w:pPr>
      <w:r>
        <w:rPr>
          <w:rStyle w:val="FootnoteReference"/>
        </w:rPr>
        <w:footnoteRef/>
      </w:r>
      <w:r>
        <w:t xml:space="preserve"> </w:t>
      </w:r>
      <w:r>
        <w:rPr>
          <w:rFonts w:ascii="Arial" w:hAnsi="Arial" w:cs="Arial"/>
          <w:lang w:val="en-US"/>
        </w:rPr>
        <w:t>1939 AD 188 at 202 – 203.</w:t>
      </w:r>
    </w:p>
  </w:footnote>
  <w:footnote w:id="3">
    <w:p w14:paraId="6F867837" w14:textId="053A354F" w:rsidR="003D6152" w:rsidRPr="003D6152" w:rsidRDefault="003D6152">
      <w:pPr>
        <w:pStyle w:val="FootnoteText"/>
        <w:rPr>
          <w:rFonts w:ascii="Arial" w:hAnsi="Arial" w:cs="Arial"/>
          <w:lang w:val="en-US"/>
        </w:rPr>
      </w:pPr>
      <w:r>
        <w:rPr>
          <w:rStyle w:val="FootnoteReference"/>
        </w:rPr>
        <w:footnoteRef/>
      </w:r>
      <w:r>
        <w:t xml:space="preserve"> </w:t>
      </w:r>
      <w:r>
        <w:rPr>
          <w:rFonts w:ascii="Arial" w:hAnsi="Arial" w:cs="Arial"/>
          <w:lang w:val="en-US"/>
        </w:rPr>
        <w:t>[1985] 3 All SA 344 (A) at 345 – 346; 1985 (1) SA 590 A; 593 D – 594 G.</w:t>
      </w:r>
    </w:p>
  </w:footnote>
  <w:footnote w:id="4">
    <w:p w14:paraId="167AC6C1" w14:textId="276E8152" w:rsidR="00677C71" w:rsidRPr="00677C71" w:rsidRDefault="00677C71">
      <w:pPr>
        <w:pStyle w:val="FootnoteText"/>
        <w:rPr>
          <w:rFonts w:ascii="Arial" w:hAnsi="Arial" w:cs="Arial"/>
          <w:lang w:val="en-US"/>
        </w:rPr>
      </w:pPr>
      <w:r w:rsidRPr="00677C71">
        <w:rPr>
          <w:rStyle w:val="FootnoteReference"/>
          <w:rFonts w:ascii="Arial" w:hAnsi="Arial" w:cs="Arial"/>
        </w:rPr>
        <w:footnoteRef/>
      </w:r>
      <w:r w:rsidRPr="00677C71">
        <w:rPr>
          <w:rFonts w:ascii="Arial" w:hAnsi="Arial" w:cs="Arial"/>
        </w:rPr>
        <w:t xml:space="preserve"> 2005 (2) SACR 318 (E) at para 37.</w:t>
      </w:r>
    </w:p>
  </w:footnote>
  <w:footnote w:id="5">
    <w:p w14:paraId="7AF36F56" w14:textId="3DB2E2A9" w:rsidR="00677C71" w:rsidRPr="00677C71" w:rsidRDefault="00677C71">
      <w:pPr>
        <w:pStyle w:val="FootnoteText"/>
        <w:rPr>
          <w:rFonts w:ascii="Arial" w:hAnsi="Arial" w:cs="Arial"/>
          <w:lang w:val="en-US"/>
        </w:rPr>
      </w:pPr>
      <w:r w:rsidRPr="00677C71">
        <w:rPr>
          <w:rStyle w:val="FootnoteReference"/>
          <w:rFonts w:ascii="Arial" w:hAnsi="Arial" w:cs="Arial"/>
        </w:rPr>
        <w:footnoteRef/>
      </w:r>
      <w:r w:rsidRPr="00677C71">
        <w:rPr>
          <w:rFonts w:ascii="Arial" w:hAnsi="Arial" w:cs="Arial"/>
        </w:rPr>
        <w:t xml:space="preserve"> </w:t>
      </w:r>
      <w:r w:rsidR="00D30F1C">
        <w:rPr>
          <w:rFonts w:ascii="Arial" w:hAnsi="Arial" w:cs="Arial"/>
        </w:rPr>
        <w:t>[</w:t>
      </w:r>
      <w:r w:rsidRPr="00677C71">
        <w:rPr>
          <w:rFonts w:ascii="Arial" w:hAnsi="Arial" w:cs="Arial"/>
        </w:rPr>
        <w:t>1995] ZACC 1; 1995 (1) SACR 568 (CC) at paras 25 and 33.</w:t>
      </w:r>
    </w:p>
  </w:footnote>
  <w:footnote w:id="6">
    <w:p w14:paraId="2697140C" w14:textId="4DE542A8" w:rsidR="00677C71" w:rsidRPr="00677C71" w:rsidRDefault="00677C71">
      <w:pPr>
        <w:pStyle w:val="FootnoteText"/>
        <w:rPr>
          <w:rFonts w:ascii="Arial" w:hAnsi="Arial" w:cs="Arial"/>
          <w:i/>
          <w:iCs/>
          <w:lang w:val="en-US"/>
        </w:rPr>
      </w:pPr>
      <w:r w:rsidRPr="00677C71">
        <w:rPr>
          <w:rStyle w:val="FootnoteReference"/>
          <w:rFonts w:ascii="Arial" w:hAnsi="Arial" w:cs="Arial"/>
        </w:rPr>
        <w:footnoteRef/>
      </w:r>
      <w:r w:rsidRPr="00677C71">
        <w:rPr>
          <w:rFonts w:ascii="Arial" w:hAnsi="Arial" w:cs="Arial"/>
        </w:rPr>
        <w:t xml:space="preserve">  1999 (1) SACR 447 (W) at 448 F – G.</w:t>
      </w:r>
    </w:p>
  </w:footnote>
  <w:footnote w:id="7">
    <w:p w14:paraId="2FD42F9B" w14:textId="68CCC8FC" w:rsidR="006F454A" w:rsidRPr="006F454A" w:rsidRDefault="006F454A">
      <w:pPr>
        <w:pStyle w:val="FootnoteText"/>
        <w:rPr>
          <w:rFonts w:ascii="Arial" w:hAnsi="Arial" w:cs="Arial"/>
          <w:lang w:val="en-US"/>
        </w:rPr>
      </w:pPr>
      <w:r w:rsidRPr="006F454A">
        <w:rPr>
          <w:rStyle w:val="FootnoteReference"/>
          <w:rFonts w:ascii="Arial" w:hAnsi="Arial" w:cs="Arial"/>
        </w:rPr>
        <w:footnoteRef/>
      </w:r>
      <w:r w:rsidRPr="006F454A">
        <w:rPr>
          <w:rFonts w:ascii="Arial" w:hAnsi="Arial" w:cs="Arial"/>
        </w:rPr>
        <w:t xml:space="preserve"> </w:t>
      </w:r>
      <w:r w:rsidRPr="006F454A">
        <w:rPr>
          <w:rFonts w:ascii="Arial" w:hAnsi="Arial" w:cs="Arial"/>
          <w:lang w:val="en-US"/>
        </w:rPr>
        <w:t xml:space="preserve"> </w:t>
      </w:r>
      <w:r w:rsidRPr="006F454A">
        <w:rPr>
          <w:rFonts w:ascii="Arial" w:hAnsi="Arial" w:cs="Arial"/>
        </w:rPr>
        <w:t xml:space="preserve"> 2001 (2) SACR 97 (SCA)</w:t>
      </w:r>
      <w:r>
        <w:rPr>
          <w:rFonts w:ascii="Arial" w:hAnsi="Arial" w:cs="Arial"/>
        </w:rPr>
        <w:t>.</w:t>
      </w:r>
    </w:p>
  </w:footnote>
  <w:footnote w:id="8">
    <w:p w14:paraId="002EC4D0" w14:textId="0200B7DD" w:rsidR="001C4823" w:rsidRDefault="001C4823">
      <w:pPr>
        <w:pStyle w:val="FootnoteText"/>
      </w:pPr>
      <w:r>
        <w:rPr>
          <w:rStyle w:val="FootnoteReference"/>
        </w:rPr>
        <w:footnoteRef/>
      </w:r>
      <w:r>
        <w:t xml:space="preserve"> </w:t>
      </w:r>
      <w:r w:rsidRPr="001C4823">
        <w:rPr>
          <w:rFonts w:ascii="Arial" w:hAnsi="Arial" w:cs="Arial"/>
        </w:rPr>
        <w:t>R v Dhlumayo 1948 (2) SA 677 (A)</w:t>
      </w:r>
    </w:p>
  </w:footnote>
  <w:footnote w:id="9">
    <w:p w14:paraId="71C4A511" w14:textId="6A06B229" w:rsidR="001C4823" w:rsidRDefault="001C4823">
      <w:pPr>
        <w:pStyle w:val="FootnoteText"/>
      </w:pPr>
      <w:r>
        <w:rPr>
          <w:rStyle w:val="FootnoteReference"/>
        </w:rPr>
        <w:footnoteRef/>
      </w:r>
      <w:r>
        <w:t xml:space="preserve"> </w:t>
      </w:r>
      <w:r w:rsidRPr="00D24F74">
        <w:rPr>
          <w:rFonts w:ascii="Arial" w:hAnsi="Arial" w:cs="Arial"/>
        </w:rPr>
        <w:t>(1258/2018) [2020] ZASCA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3A96"/>
    <w:multiLevelType w:val="hybridMultilevel"/>
    <w:tmpl w:val="2E304912"/>
    <w:lvl w:ilvl="0" w:tplc="EBF47B5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65A838DF"/>
    <w:multiLevelType w:val="hybridMultilevel"/>
    <w:tmpl w:val="F53ED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B082EB4"/>
    <w:multiLevelType w:val="hybridMultilevel"/>
    <w:tmpl w:val="10C4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E0"/>
    <w:rsid w:val="000303A1"/>
    <w:rsid w:val="00036953"/>
    <w:rsid w:val="0006126A"/>
    <w:rsid w:val="00086B6B"/>
    <w:rsid w:val="000A412F"/>
    <w:rsid w:val="000F549C"/>
    <w:rsid w:val="00100E5B"/>
    <w:rsid w:val="00127955"/>
    <w:rsid w:val="00161D58"/>
    <w:rsid w:val="001623CE"/>
    <w:rsid w:val="001C4823"/>
    <w:rsid w:val="00223A2F"/>
    <w:rsid w:val="00241FB0"/>
    <w:rsid w:val="0025455F"/>
    <w:rsid w:val="00257EEC"/>
    <w:rsid w:val="00291201"/>
    <w:rsid w:val="00291380"/>
    <w:rsid w:val="002A5BA6"/>
    <w:rsid w:val="002F11DC"/>
    <w:rsid w:val="00307912"/>
    <w:rsid w:val="00311A99"/>
    <w:rsid w:val="00311E20"/>
    <w:rsid w:val="003153CB"/>
    <w:rsid w:val="003254A4"/>
    <w:rsid w:val="003372AA"/>
    <w:rsid w:val="0034034A"/>
    <w:rsid w:val="003532E5"/>
    <w:rsid w:val="003A382D"/>
    <w:rsid w:val="003C2870"/>
    <w:rsid w:val="003C4FC5"/>
    <w:rsid w:val="003D6152"/>
    <w:rsid w:val="003E5E8E"/>
    <w:rsid w:val="003F1461"/>
    <w:rsid w:val="00421579"/>
    <w:rsid w:val="0046752A"/>
    <w:rsid w:val="00472ECF"/>
    <w:rsid w:val="004777C2"/>
    <w:rsid w:val="00477F48"/>
    <w:rsid w:val="00493F15"/>
    <w:rsid w:val="004F1516"/>
    <w:rsid w:val="004F6A7D"/>
    <w:rsid w:val="00507D39"/>
    <w:rsid w:val="005132BA"/>
    <w:rsid w:val="005768DE"/>
    <w:rsid w:val="005914C9"/>
    <w:rsid w:val="005F6489"/>
    <w:rsid w:val="006068B5"/>
    <w:rsid w:val="0061347E"/>
    <w:rsid w:val="00631D5D"/>
    <w:rsid w:val="00650274"/>
    <w:rsid w:val="00655410"/>
    <w:rsid w:val="00665B1C"/>
    <w:rsid w:val="00677C71"/>
    <w:rsid w:val="006859C6"/>
    <w:rsid w:val="006A7463"/>
    <w:rsid w:val="006B04E2"/>
    <w:rsid w:val="006B17C2"/>
    <w:rsid w:val="006B3C8C"/>
    <w:rsid w:val="006F454A"/>
    <w:rsid w:val="006F48AD"/>
    <w:rsid w:val="00744191"/>
    <w:rsid w:val="00785B9E"/>
    <w:rsid w:val="0078678F"/>
    <w:rsid w:val="00786E05"/>
    <w:rsid w:val="00797551"/>
    <w:rsid w:val="00797F15"/>
    <w:rsid w:val="007A2EF9"/>
    <w:rsid w:val="007E5577"/>
    <w:rsid w:val="00845BAE"/>
    <w:rsid w:val="00853879"/>
    <w:rsid w:val="008E47D0"/>
    <w:rsid w:val="009064D4"/>
    <w:rsid w:val="00935FDA"/>
    <w:rsid w:val="00955B9D"/>
    <w:rsid w:val="00960A00"/>
    <w:rsid w:val="00960D93"/>
    <w:rsid w:val="0096458D"/>
    <w:rsid w:val="009B30BA"/>
    <w:rsid w:val="009B63B2"/>
    <w:rsid w:val="009C7796"/>
    <w:rsid w:val="009E466B"/>
    <w:rsid w:val="00A02919"/>
    <w:rsid w:val="00A042E2"/>
    <w:rsid w:val="00A36508"/>
    <w:rsid w:val="00A61957"/>
    <w:rsid w:val="00A64C31"/>
    <w:rsid w:val="00A76F1B"/>
    <w:rsid w:val="00AA5F3C"/>
    <w:rsid w:val="00AC6324"/>
    <w:rsid w:val="00B1451D"/>
    <w:rsid w:val="00B23BBB"/>
    <w:rsid w:val="00B33359"/>
    <w:rsid w:val="00B520A4"/>
    <w:rsid w:val="00B6470F"/>
    <w:rsid w:val="00B722A9"/>
    <w:rsid w:val="00B753E0"/>
    <w:rsid w:val="00B80DF8"/>
    <w:rsid w:val="00B813D9"/>
    <w:rsid w:val="00B965ED"/>
    <w:rsid w:val="00BD2183"/>
    <w:rsid w:val="00BE12C9"/>
    <w:rsid w:val="00BE263E"/>
    <w:rsid w:val="00BE3057"/>
    <w:rsid w:val="00C01615"/>
    <w:rsid w:val="00C14771"/>
    <w:rsid w:val="00C21A00"/>
    <w:rsid w:val="00C24E8B"/>
    <w:rsid w:val="00C30381"/>
    <w:rsid w:val="00C5549B"/>
    <w:rsid w:val="00C767B2"/>
    <w:rsid w:val="00C80B36"/>
    <w:rsid w:val="00C86EF5"/>
    <w:rsid w:val="00CA6EBD"/>
    <w:rsid w:val="00CB02C7"/>
    <w:rsid w:val="00CC4DF1"/>
    <w:rsid w:val="00CD7E26"/>
    <w:rsid w:val="00CF00FD"/>
    <w:rsid w:val="00CF5745"/>
    <w:rsid w:val="00CF58F2"/>
    <w:rsid w:val="00D02089"/>
    <w:rsid w:val="00D03EE4"/>
    <w:rsid w:val="00D059D5"/>
    <w:rsid w:val="00D06E75"/>
    <w:rsid w:val="00D10E36"/>
    <w:rsid w:val="00D24F74"/>
    <w:rsid w:val="00D252A6"/>
    <w:rsid w:val="00D30F1C"/>
    <w:rsid w:val="00D3265E"/>
    <w:rsid w:val="00D46F2C"/>
    <w:rsid w:val="00D57862"/>
    <w:rsid w:val="00D8557A"/>
    <w:rsid w:val="00DB0E6C"/>
    <w:rsid w:val="00DC0539"/>
    <w:rsid w:val="00DF3F0C"/>
    <w:rsid w:val="00E1021E"/>
    <w:rsid w:val="00E53F67"/>
    <w:rsid w:val="00EA734A"/>
    <w:rsid w:val="00EC4915"/>
    <w:rsid w:val="00ED7BB1"/>
    <w:rsid w:val="00F35BDC"/>
    <w:rsid w:val="00F373FE"/>
    <w:rsid w:val="00F706C8"/>
    <w:rsid w:val="00F81EB8"/>
    <w:rsid w:val="00F823C3"/>
    <w:rsid w:val="00F90168"/>
    <w:rsid w:val="00FE4A40"/>
    <w:rsid w:val="00FF20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7BF9"/>
  <w15:chartTrackingRefBased/>
  <w15:docId w15:val="{E917F887-B8E4-44B3-9B6E-C18BA57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E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E0"/>
    <w:rPr>
      <w:kern w:val="0"/>
      <w14:ligatures w14:val="none"/>
    </w:rPr>
  </w:style>
  <w:style w:type="paragraph" w:styleId="Footer">
    <w:name w:val="footer"/>
    <w:basedOn w:val="Normal"/>
    <w:link w:val="FooterChar"/>
    <w:uiPriority w:val="99"/>
    <w:unhideWhenUsed/>
    <w:rsid w:val="00B7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E0"/>
    <w:rPr>
      <w:kern w:val="0"/>
      <w14:ligatures w14:val="none"/>
    </w:rPr>
  </w:style>
  <w:style w:type="paragraph" w:styleId="FootnoteText">
    <w:name w:val="footnote text"/>
    <w:basedOn w:val="Normal"/>
    <w:link w:val="FootnoteTextChar"/>
    <w:uiPriority w:val="99"/>
    <w:semiHidden/>
    <w:unhideWhenUsed/>
    <w:rsid w:val="00D10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E36"/>
    <w:rPr>
      <w:kern w:val="0"/>
      <w:sz w:val="20"/>
      <w:szCs w:val="20"/>
      <w14:ligatures w14:val="none"/>
    </w:rPr>
  </w:style>
  <w:style w:type="character" w:styleId="FootnoteReference">
    <w:name w:val="footnote reference"/>
    <w:basedOn w:val="DefaultParagraphFont"/>
    <w:uiPriority w:val="99"/>
    <w:semiHidden/>
    <w:unhideWhenUsed/>
    <w:rsid w:val="00D10E36"/>
    <w:rPr>
      <w:vertAlign w:val="superscript"/>
    </w:rPr>
  </w:style>
  <w:style w:type="paragraph" w:styleId="ListParagraph">
    <w:name w:val="List Paragraph"/>
    <w:basedOn w:val="Normal"/>
    <w:uiPriority w:val="34"/>
    <w:qFormat/>
    <w:rsid w:val="009B63B2"/>
    <w:pPr>
      <w:ind w:left="720"/>
      <w:contextualSpacing/>
    </w:pPr>
  </w:style>
  <w:style w:type="paragraph" w:styleId="Revision">
    <w:name w:val="Revision"/>
    <w:hidden/>
    <w:uiPriority w:val="99"/>
    <w:semiHidden/>
    <w:rsid w:val="0029138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ED50-6E4A-4A05-B8A3-07B3CF44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Mokone</cp:lastModifiedBy>
  <cp:revision>3</cp:revision>
  <dcterms:created xsi:type="dcterms:W3CDTF">2023-09-11T12:29:00Z</dcterms:created>
  <dcterms:modified xsi:type="dcterms:W3CDTF">2023-09-11T12:32:00Z</dcterms:modified>
</cp:coreProperties>
</file>