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A5956" w14:textId="77777777" w:rsidR="00C91BD0" w:rsidRPr="00715C7A" w:rsidRDefault="00C91BD0" w:rsidP="00C91BD0">
      <w:pPr>
        <w:jc w:val="center"/>
        <w:rPr>
          <w:lang w:val="en-GB"/>
        </w:rPr>
      </w:pPr>
      <w:bookmarkStart w:id="0" w:name="_GoBack"/>
      <w:bookmarkEnd w:id="0"/>
      <w:r w:rsidRPr="00715C7A">
        <w:rPr>
          <w:noProof/>
          <w:lang w:eastAsia="en-ZA"/>
        </w:rPr>
        <w:drawing>
          <wp:inline distT="0" distB="0" distL="0" distR="0" wp14:anchorId="2DFFA328" wp14:editId="4323099A">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1E81EC18" w14:textId="77777777" w:rsidR="00C91BD0" w:rsidRPr="00715C7A" w:rsidRDefault="00C91BD0" w:rsidP="00D579DB">
      <w:pPr>
        <w:jc w:val="center"/>
        <w:rPr>
          <w:b/>
          <w:bCs/>
          <w:lang w:val="en-GB"/>
        </w:rPr>
      </w:pPr>
      <w:r w:rsidRPr="00715C7A">
        <w:rPr>
          <w:b/>
          <w:bCs/>
          <w:lang w:val="en-GB"/>
        </w:rPr>
        <w:t>IN THE HIGH COURT OF SOUTH AFRICA</w:t>
      </w:r>
    </w:p>
    <w:p w14:paraId="794B22DE" w14:textId="77777777" w:rsidR="00C91BD0" w:rsidRPr="00715C7A" w:rsidRDefault="00656E28" w:rsidP="00D579DB">
      <w:pPr>
        <w:jc w:val="center"/>
        <w:rPr>
          <w:b/>
          <w:bCs/>
          <w:lang w:val="en-GB"/>
        </w:rPr>
      </w:pPr>
      <w:r w:rsidRPr="00715C7A">
        <w:rPr>
          <w:b/>
          <w:bCs/>
          <w:lang w:val="en-GB"/>
        </w:rPr>
        <w:t>(</w:t>
      </w:r>
      <w:r w:rsidR="00C91BD0" w:rsidRPr="00715C7A">
        <w:rPr>
          <w:b/>
          <w:bCs/>
          <w:lang w:val="en-GB"/>
        </w:rPr>
        <w:t>EAST</w:t>
      </w:r>
      <w:r w:rsidR="00AB3EEB" w:rsidRPr="00715C7A">
        <w:rPr>
          <w:b/>
          <w:bCs/>
          <w:lang w:val="en-GB"/>
        </w:rPr>
        <w:t>ERN CAPE DIVISION, MAKHANDA</w:t>
      </w:r>
      <w:r w:rsidRPr="00715C7A">
        <w:rPr>
          <w:b/>
          <w:bCs/>
          <w:lang w:val="en-GB"/>
        </w:rPr>
        <w:t>)</w:t>
      </w:r>
    </w:p>
    <w:p w14:paraId="528589CC" w14:textId="77777777" w:rsidR="00C91BD0" w:rsidRPr="00715C7A" w:rsidRDefault="00C91BD0" w:rsidP="00D579DB">
      <w:pPr>
        <w:widowControl w:val="0"/>
        <w:jc w:val="both"/>
        <w:rPr>
          <w:spacing w:val="14"/>
          <w:kern w:val="2"/>
          <w:u w:val="single"/>
          <w:lang w:val="en-GB"/>
        </w:rPr>
      </w:pPr>
    </w:p>
    <w:p w14:paraId="6804275B" w14:textId="77777777" w:rsidR="00715C7A" w:rsidRPr="00BE0063" w:rsidRDefault="00715C7A" w:rsidP="00715C7A">
      <w:pPr>
        <w:spacing w:after="160" w:line="259" w:lineRule="auto"/>
        <w:jc w:val="right"/>
        <w:rPr>
          <w:rFonts w:eastAsia="Calibri"/>
          <w:b/>
          <w:bCs/>
          <w:color w:val="auto"/>
          <w:kern w:val="2"/>
          <w:lang w:val="en-GB"/>
          <w14:ligatures w14:val="standardContextual"/>
        </w:rPr>
      </w:pPr>
      <w:r w:rsidRPr="009C4183">
        <w:rPr>
          <w:b/>
          <w:bCs/>
        </w:rPr>
        <w:t>APPEAL CASE NO</w:t>
      </w:r>
      <w:r w:rsidR="00F47C26" w:rsidRPr="009C4183">
        <w:rPr>
          <w:b/>
          <w:bCs/>
        </w:rPr>
        <w:t>:</w:t>
      </w:r>
      <w:r w:rsidR="00F47C26">
        <w:rPr>
          <w:b/>
          <w:bCs/>
        </w:rPr>
        <w:t xml:space="preserve"> 39</w:t>
      </w:r>
      <w:r>
        <w:rPr>
          <w:b/>
          <w:bCs/>
        </w:rPr>
        <w:t xml:space="preserve"> </w:t>
      </w:r>
      <w:r w:rsidRPr="009C4183">
        <w:rPr>
          <w:b/>
          <w:bCs/>
        </w:rPr>
        <w:t>/</w:t>
      </w:r>
      <w:r>
        <w:rPr>
          <w:b/>
          <w:bCs/>
        </w:rPr>
        <w:t>2023</w:t>
      </w:r>
      <w:r w:rsidRPr="00BE0063">
        <w:rPr>
          <w:rFonts w:eastAsia="Calibri"/>
          <w:b/>
          <w:bCs/>
          <w:color w:val="auto"/>
          <w:kern w:val="2"/>
          <w:lang w:val="en-GB"/>
          <w14:ligatures w14:val="standardContextual"/>
        </w:rPr>
        <w:t xml:space="preserve"> </w:t>
      </w:r>
    </w:p>
    <w:tbl>
      <w:tblPr>
        <w:tblW w:w="2835" w:type="dxa"/>
        <w:tblInd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417"/>
      </w:tblGrid>
      <w:tr w:rsidR="00715C7A" w:rsidRPr="00BE0063" w14:paraId="05AABE3F" w14:textId="77777777" w:rsidTr="009C4183">
        <w:trPr>
          <w:trHeight w:val="542"/>
        </w:trPr>
        <w:tc>
          <w:tcPr>
            <w:tcW w:w="1418" w:type="dxa"/>
          </w:tcPr>
          <w:p w14:paraId="0266BC82" w14:textId="77777777" w:rsidR="00715C7A" w:rsidRPr="00BE0063" w:rsidRDefault="00715C7A" w:rsidP="009C4183">
            <w:pPr>
              <w:spacing w:line="240" w:lineRule="auto"/>
              <w:rPr>
                <w:rFonts w:eastAsia="Times New Roman"/>
                <w:b/>
                <w:color w:val="auto"/>
                <w:sz w:val="20"/>
                <w:szCs w:val="20"/>
                <w:lang w:eastAsia="en-ZA"/>
              </w:rPr>
            </w:pPr>
          </w:p>
          <w:p w14:paraId="3A5A70AA" w14:textId="77777777" w:rsidR="00715C7A" w:rsidRPr="00BE0063" w:rsidRDefault="00715C7A" w:rsidP="009C4183">
            <w:pPr>
              <w:spacing w:line="240" w:lineRule="auto"/>
              <w:jc w:val="center"/>
              <w:rPr>
                <w:rFonts w:eastAsia="Times New Roman"/>
                <w:b/>
                <w:color w:val="auto"/>
                <w:sz w:val="20"/>
                <w:szCs w:val="20"/>
                <w:lang w:eastAsia="en-ZA"/>
              </w:rPr>
            </w:pPr>
            <w:r w:rsidRPr="00BE0063">
              <w:rPr>
                <w:rFonts w:eastAsia="Times New Roman"/>
                <w:b/>
                <w:color w:val="auto"/>
                <w:sz w:val="20"/>
                <w:szCs w:val="20"/>
                <w:lang w:eastAsia="en-ZA"/>
              </w:rPr>
              <w:t>Reportable</w:t>
            </w:r>
          </w:p>
        </w:tc>
        <w:tc>
          <w:tcPr>
            <w:tcW w:w="1417" w:type="dxa"/>
          </w:tcPr>
          <w:p w14:paraId="3AA0EE65" w14:textId="77777777" w:rsidR="00715C7A" w:rsidRPr="00BE0063" w:rsidRDefault="00715C7A" w:rsidP="009C4183">
            <w:pPr>
              <w:spacing w:line="240" w:lineRule="auto"/>
              <w:rPr>
                <w:rFonts w:eastAsia="Times New Roman"/>
                <w:b/>
                <w:color w:val="auto"/>
                <w:sz w:val="20"/>
                <w:szCs w:val="20"/>
                <w:lang w:eastAsia="en-ZA"/>
              </w:rPr>
            </w:pPr>
          </w:p>
          <w:p w14:paraId="4AE671DB" w14:textId="77777777" w:rsidR="00715C7A" w:rsidRPr="00BE0063" w:rsidRDefault="00715C7A" w:rsidP="009C4183">
            <w:pPr>
              <w:spacing w:line="240" w:lineRule="auto"/>
              <w:jc w:val="center"/>
              <w:rPr>
                <w:rFonts w:eastAsia="Times New Roman"/>
                <w:b/>
                <w:color w:val="auto"/>
                <w:sz w:val="20"/>
                <w:szCs w:val="20"/>
                <w:lang w:eastAsia="en-ZA"/>
              </w:rPr>
            </w:pPr>
            <w:r w:rsidRPr="00BE0063">
              <w:rPr>
                <w:rFonts w:eastAsia="Times New Roman"/>
                <w:b/>
                <w:color w:val="auto"/>
                <w:sz w:val="20"/>
                <w:szCs w:val="20"/>
                <w:lang w:eastAsia="en-ZA"/>
              </w:rPr>
              <w:t>Yes / No</w:t>
            </w:r>
          </w:p>
        </w:tc>
      </w:tr>
    </w:tbl>
    <w:p w14:paraId="025128A5" w14:textId="77777777" w:rsidR="00715C7A" w:rsidRDefault="00715C7A" w:rsidP="00715C7A"/>
    <w:p w14:paraId="7E90E66E" w14:textId="77777777" w:rsidR="00C91BD0" w:rsidRPr="00715C7A" w:rsidRDefault="00C91BD0" w:rsidP="00AE3403">
      <w:pPr>
        <w:ind w:right="-52"/>
        <w:jc w:val="both"/>
        <w:rPr>
          <w:lang w:val="en-GB"/>
        </w:rPr>
      </w:pPr>
    </w:p>
    <w:p w14:paraId="17E4F56A" w14:textId="77777777" w:rsidR="00D579DB" w:rsidRPr="00715C7A" w:rsidRDefault="00C91BD0" w:rsidP="00D579DB">
      <w:pPr>
        <w:widowControl w:val="0"/>
        <w:jc w:val="both"/>
        <w:rPr>
          <w:spacing w:val="14"/>
          <w:kern w:val="2"/>
          <w:lang w:val="en-GB"/>
        </w:rPr>
      </w:pPr>
      <w:r w:rsidRPr="00715C7A">
        <w:rPr>
          <w:spacing w:val="14"/>
          <w:kern w:val="2"/>
          <w:lang w:val="en-GB"/>
        </w:rPr>
        <w:t>In the matter between:</w:t>
      </w:r>
    </w:p>
    <w:p w14:paraId="45A799D5" w14:textId="77777777" w:rsidR="00C91BD0" w:rsidRPr="00715C7A" w:rsidRDefault="00C91BD0" w:rsidP="00AE3403">
      <w:pPr>
        <w:widowControl w:val="0"/>
        <w:jc w:val="both"/>
        <w:rPr>
          <w:lang w:val="en-GB"/>
        </w:rPr>
      </w:pPr>
    </w:p>
    <w:p w14:paraId="49C54E4E" w14:textId="77777777" w:rsidR="00C91BD0" w:rsidRPr="00715C7A" w:rsidRDefault="00AB3EEB" w:rsidP="00AE3403">
      <w:pPr>
        <w:widowControl w:val="0"/>
        <w:tabs>
          <w:tab w:val="right" w:pos="8931"/>
        </w:tabs>
        <w:spacing w:line="480" w:lineRule="auto"/>
        <w:jc w:val="both"/>
        <w:rPr>
          <w:b/>
          <w:color w:val="auto"/>
        </w:rPr>
      </w:pPr>
      <w:r w:rsidRPr="00715C7A">
        <w:rPr>
          <w:b/>
          <w:color w:val="auto"/>
        </w:rPr>
        <w:t>ANTONIA NOLAN FOURIE</w:t>
      </w:r>
      <w:r w:rsidR="00D579DB" w:rsidRPr="00715C7A">
        <w:rPr>
          <w:b/>
          <w:color w:val="auto"/>
        </w:rPr>
        <w:tab/>
      </w:r>
      <w:r w:rsidRPr="00715C7A">
        <w:rPr>
          <w:b/>
          <w:color w:val="auto"/>
        </w:rPr>
        <w:t>APPELLANT</w:t>
      </w:r>
    </w:p>
    <w:p w14:paraId="3159DC94" w14:textId="77777777" w:rsidR="00C91BD0" w:rsidRPr="00715C7A" w:rsidRDefault="00C91BD0" w:rsidP="00AE3403">
      <w:pPr>
        <w:widowControl w:val="0"/>
        <w:tabs>
          <w:tab w:val="right" w:pos="8640"/>
        </w:tabs>
        <w:spacing w:line="480" w:lineRule="auto"/>
        <w:jc w:val="both"/>
        <w:rPr>
          <w:b/>
          <w:color w:val="auto"/>
        </w:rPr>
      </w:pPr>
    </w:p>
    <w:p w14:paraId="5F6FF63A" w14:textId="77777777" w:rsidR="00C91BD0" w:rsidRPr="00AE3403" w:rsidRDefault="00E51BEF" w:rsidP="00AE3403">
      <w:pPr>
        <w:widowControl w:val="0"/>
        <w:tabs>
          <w:tab w:val="right" w:pos="8640"/>
        </w:tabs>
        <w:spacing w:line="480" w:lineRule="auto"/>
        <w:jc w:val="both"/>
        <w:rPr>
          <w:bCs/>
          <w:color w:val="auto"/>
        </w:rPr>
      </w:pPr>
      <w:r w:rsidRPr="00AE3403">
        <w:rPr>
          <w:bCs/>
          <w:color w:val="auto"/>
        </w:rPr>
        <w:t>and</w:t>
      </w:r>
    </w:p>
    <w:p w14:paraId="6545EE74" w14:textId="77777777" w:rsidR="00C91BD0" w:rsidRPr="00715C7A" w:rsidRDefault="00C91BD0" w:rsidP="00AE3403">
      <w:pPr>
        <w:widowControl w:val="0"/>
        <w:tabs>
          <w:tab w:val="right" w:pos="8640"/>
        </w:tabs>
        <w:spacing w:line="480" w:lineRule="auto"/>
        <w:jc w:val="both"/>
        <w:rPr>
          <w:b/>
          <w:color w:val="auto"/>
        </w:rPr>
      </w:pPr>
    </w:p>
    <w:p w14:paraId="46D9BABF" w14:textId="77777777" w:rsidR="00715C7A" w:rsidRDefault="00C2796C" w:rsidP="00D579DB">
      <w:pPr>
        <w:widowControl w:val="0"/>
        <w:tabs>
          <w:tab w:val="right" w:pos="8931"/>
        </w:tabs>
        <w:spacing w:line="480" w:lineRule="auto"/>
        <w:jc w:val="both"/>
        <w:rPr>
          <w:b/>
          <w:color w:val="auto"/>
        </w:rPr>
      </w:pPr>
      <w:r w:rsidRPr="00715C7A">
        <w:rPr>
          <w:b/>
          <w:color w:val="auto"/>
        </w:rPr>
        <w:t xml:space="preserve"> </w:t>
      </w:r>
      <w:r w:rsidR="00AB3EEB" w:rsidRPr="00715C7A">
        <w:rPr>
          <w:b/>
          <w:color w:val="auto"/>
        </w:rPr>
        <w:t xml:space="preserve">MINISTER OF JUSTICE AND </w:t>
      </w:r>
    </w:p>
    <w:p w14:paraId="29DE0CBA" w14:textId="77777777" w:rsidR="008C758F" w:rsidRPr="00715C7A" w:rsidRDefault="00AB3EEB" w:rsidP="00AE3403">
      <w:pPr>
        <w:widowControl w:val="0"/>
        <w:tabs>
          <w:tab w:val="right" w:pos="8931"/>
        </w:tabs>
        <w:spacing w:line="480" w:lineRule="auto"/>
        <w:jc w:val="both"/>
        <w:rPr>
          <w:b/>
          <w:color w:val="auto"/>
        </w:rPr>
      </w:pPr>
      <w:r w:rsidRPr="00715C7A">
        <w:rPr>
          <w:b/>
          <w:color w:val="auto"/>
        </w:rPr>
        <w:t>CORRECTIONAL SERVICES</w:t>
      </w:r>
      <w:r w:rsidR="00D579DB" w:rsidRPr="00715C7A">
        <w:rPr>
          <w:b/>
          <w:color w:val="auto"/>
        </w:rPr>
        <w:tab/>
      </w:r>
      <w:r w:rsidRPr="00715C7A">
        <w:rPr>
          <w:b/>
          <w:color w:val="auto"/>
        </w:rPr>
        <w:t>RESPONDENT</w:t>
      </w:r>
    </w:p>
    <w:p w14:paraId="469AFF28" w14:textId="77777777" w:rsidR="00C91BD0" w:rsidRPr="00715C7A" w:rsidRDefault="00C91BD0" w:rsidP="00D579DB">
      <w:pPr>
        <w:jc w:val="both"/>
        <w:rPr>
          <w:lang w:val="en-GB"/>
        </w:rPr>
      </w:pPr>
      <w:r w:rsidRPr="00715C7A">
        <w:rPr>
          <w:lang w:val="en-GB"/>
        </w:rPr>
        <w:t>___________________________________________________________________</w:t>
      </w:r>
    </w:p>
    <w:p w14:paraId="433B753A" w14:textId="77777777" w:rsidR="00C91BD0" w:rsidRPr="00715C7A" w:rsidRDefault="00C91BD0" w:rsidP="00F47C26">
      <w:pPr>
        <w:jc w:val="both"/>
        <w:rPr>
          <w:lang w:val="en-GB"/>
        </w:rPr>
      </w:pPr>
    </w:p>
    <w:p w14:paraId="5B0D07C9" w14:textId="77777777" w:rsidR="00036A9C" w:rsidRPr="00715C7A" w:rsidRDefault="009B2897" w:rsidP="00036A9C">
      <w:pPr>
        <w:jc w:val="center"/>
        <w:rPr>
          <w:b/>
          <w:bCs/>
          <w:lang w:val="en-GB"/>
        </w:rPr>
      </w:pPr>
      <w:r w:rsidRPr="00715C7A">
        <w:rPr>
          <w:b/>
          <w:bCs/>
          <w:lang w:val="en-GB"/>
        </w:rPr>
        <w:t xml:space="preserve">APPEAL </w:t>
      </w:r>
      <w:r w:rsidR="00C91BD0" w:rsidRPr="00715C7A">
        <w:rPr>
          <w:b/>
          <w:bCs/>
          <w:lang w:val="en-GB"/>
        </w:rPr>
        <w:t>JUDGMENT</w:t>
      </w:r>
    </w:p>
    <w:p w14:paraId="1DF0A26F" w14:textId="77777777" w:rsidR="004A3816" w:rsidRPr="00715C7A" w:rsidRDefault="00C91BD0" w:rsidP="00F47C26">
      <w:pPr>
        <w:jc w:val="both"/>
        <w:rPr>
          <w:lang w:val="en-GB"/>
        </w:rPr>
      </w:pPr>
      <w:r w:rsidRPr="00715C7A">
        <w:rPr>
          <w:lang w:val="en-GB"/>
        </w:rPr>
        <w:t>___________________________________________________________________</w:t>
      </w:r>
      <w:r w:rsidRPr="00715C7A">
        <w:rPr>
          <w:b/>
          <w:bCs/>
          <w:lang w:val="en-GB"/>
        </w:rPr>
        <w:t xml:space="preserve"> </w:t>
      </w:r>
    </w:p>
    <w:p w14:paraId="33942BD4" w14:textId="77777777" w:rsidR="00782560" w:rsidRPr="00715C7A" w:rsidRDefault="008673AE" w:rsidP="00F47C26">
      <w:pPr>
        <w:tabs>
          <w:tab w:val="left" w:pos="851"/>
        </w:tabs>
        <w:spacing w:line="480" w:lineRule="auto"/>
        <w:jc w:val="both"/>
        <w:rPr>
          <w:b/>
          <w:lang w:val="en-GB"/>
        </w:rPr>
      </w:pPr>
      <w:r w:rsidRPr="00715C7A">
        <w:rPr>
          <w:b/>
          <w:lang w:val="en-GB"/>
        </w:rPr>
        <w:t>CENGANI-MBAKAZA</w:t>
      </w:r>
      <w:r w:rsidR="00AB3EEB" w:rsidRPr="00715C7A">
        <w:rPr>
          <w:b/>
          <w:lang w:val="en-GB"/>
        </w:rPr>
        <w:t xml:space="preserve"> AJ:</w:t>
      </w:r>
    </w:p>
    <w:p w14:paraId="566243FF" w14:textId="77777777" w:rsidR="008C758F" w:rsidRPr="00715C7A" w:rsidRDefault="008C758F" w:rsidP="00F47C26">
      <w:pPr>
        <w:tabs>
          <w:tab w:val="left" w:pos="851"/>
        </w:tabs>
        <w:spacing w:line="480" w:lineRule="auto"/>
        <w:jc w:val="both"/>
        <w:rPr>
          <w:b/>
          <w:lang w:val="en-GB"/>
        </w:rPr>
      </w:pPr>
    </w:p>
    <w:p w14:paraId="12D781A1" w14:textId="77777777" w:rsidR="008C758F" w:rsidRPr="00715C7A" w:rsidRDefault="008C758F" w:rsidP="00F47C26">
      <w:pPr>
        <w:tabs>
          <w:tab w:val="left" w:pos="851"/>
        </w:tabs>
        <w:spacing w:line="480" w:lineRule="auto"/>
        <w:jc w:val="both"/>
        <w:rPr>
          <w:b/>
          <w:u w:val="single"/>
          <w:lang w:val="en-GB"/>
        </w:rPr>
      </w:pPr>
      <w:r w:rsidRPr="00715C7A">
        <w:rPr>
          <w:b/>
          <w:u w:val="single"/>
          <w:lang w:val="en-GB"/>
        </w:rPr>
        <w:t>Introduction</w:t>
      </w:r>
    </w:p>
    <w:p w14:paraId="7094B7DB" w14:textId="77777777" w:rsidR="00620190" w:rsidRPr="00715C7A" w:rsidRDefault="00055DAC" w:rsidP="00F47C26">
      <w:pPr>
        <w:pStyle w:val="ListParagraph"/>
        <w:tabs>
          <w:tab w:val="left" w:pos="851"/>
        </w:tabs>
        <w:spacing w:line="480" w:lineRule="auto"/>
        <w:ind w:left="0"/>
        <w:jc w:val="both"/>
        <w:rPr>
          <w:lang w:val="en-GB"/>
        </w:rPr>
      </w:pPr>
      <w:r w:rsidRPr="00715C7A">
        <w:rPr>
          <w:lang w:val="en-GB"/>
        </w:rPr>
        <w:t>[1]</w:t>
      </w:r>
      <w:r w:rsidRPr="00715C7A">
        <w:rPr>
          <w:lang w:val="en-GB"/>
        </w:rPr>
        <w:tab/>
      </w:r>
      <w:r w:rsidR="00620190" w:rsidRPr="00715C7A">
        <w:rPr>
          <w:lang w:val="en-GB"/>
        </w:rPr>
        <w:t xml:space="preserve">The </w:t>
      </w:r>
      <w:r w:rsidR="000A0F14" w:rsidRPr="00715C7A">
        <w:rPr>
          <w:lang w:val="en-GB"/>
        </w:rPr>
        <w:t>appellant</w:t>
      </w:r>
      <w:r w:rsidR="00620190" w:rsidRPr="00715C7A">
        <w:rPr>
          <w:lang w:val="en-GB"/>
        </w:rPr>
        <w:t xml:space="preserve"> is a sentenced prisoner, serving his sentence at Waainek Correctional Facility in Makhanda</w:t>
      </w:r>
      <w:r w:rsidR="00F84948" w:rsidRPr="00715C7A">
        <w:rPr>
          <w:lang w:val="en-GB"/>
        </w:rPr>
        <w:t>.</w:t>
      </w:r>
      <w:r w:rsidR="00620190" w:rsidRPr="00715C7A">
        <w:rPr>
          <w:lang w:val="en-GB"/>
        </w:rPr>
        <w:t xml:space="preserve"> </w:t>
      </w:r>
      <w:r w:rsidR="00F84948" w:rsidRPr="00715C7A">
        <w:rPr>
          <w:lang w:val="en-GB"/>
        </w:rPr>
        <w:t>The appeal arises</w:t>
      </w:r>
      <w:r w:rsidR="00620190" w:rsidRPr="00715C7A">
        <w:rPr>
          <w:lang w:val="en-GB"/>
        </w:rPr>
        <w:t xml:space="preserve"> from the judgment of the </w:t>
      </w:r>
      <w:r w:rsidR="00BA2D0B" w:rsidRPr="00715C7A">
        <w:rPr>
          <w:lang w:val="en-GB"/>
        </w:rPr>
        <w:t>M</w:t>
      </w:r>
      <w:r w:rsidR="00620190" w:rsidRPr="00715C7A">
        <w:rPr>
          <w:lang w:val="en-GB"/>
        </w:rPr>
        <w:t>agistrate in Makhanda</w:t>
      </w:r>
      <w:r w:rsidR="00AB39DE" w:rsidRPr="00715C7A">
        <w:rPr>
          <w:lang w:val="en-GB"/>
        </w:rPr>
        <w:t xml:space="preserve"> </w:t>
      </w:r>
      <w:r w:rsidR="00E54E21" w:rsidRPr="00715C7A">
        <w:rPr>
          <w:lang w:val="en-GB"/>
        </w:rPr>
        <w:t>(the</w:t>
      </w:r>
      <w:r w:rsidR="00F84948" w:rsidRPr="00715C7A">
        <w:rPr>
          <w:lang w:val="en-GB"/>
        </w:rPr>
        <w:t xml:space="preserve"> trial court)</w:t>
      </w:r>
      <w:r w:rsidR="00E51BEF" w:rsidRPr="00715C7A">
        <w:rPr>
          <w:lang w:val="en-GB"/>
        </w:rPr>
        <w:t>,</w:t>
      </w:r>
      <w:r w:rsidR="00620190" w:rsidRPr="00715C7A">
        <w:rPr>
          <w:lang w:val="en-GB"/>
        </w:rPr>
        <w:t xml:space="preserve"> dismissing the appellant’s claim for damages. </w:t>
      </w:r>
      <w:r w:rsidR="00620190" w:rsidRPr="00715C7A">
        <w:rPr>
          <w:lang w:val="en-GB"/>
        </w:rPr>
        <w:lastRenderedPageBreak/>
        <w:t xml:space="preserve">The claim is premised </w:t>
      </w:r>
      <w:r w:rsidR="00913973">
        <w:rPr>
          <w:lang w:val="en-GB"/>
        </w:rPr>
        <w:t>on</w:t>
      </w:r>
      <w:r w:rsidR="00620190" w:rsidRPr="00715C7A">
        <w:rPr>
          <w:lang w:val="en-GB"/>
        </w:rPr>
        <w:t xml:space="preserve"> an alleged assault by the members of the respondent upon t</w:t>
      </w:r>
      <w:r w:rsidR="007B6250" w:rsidRPr="00715C7A">
        <w:rPr>
          <w:lang w:val="en-GB"/>
        </w:rPr>
        <w:t xml:space="preserve">he appellant whilst they </w:t>
      </w:r>
      <w:r w:rsidR="00620190" w:rsidRPr="00715C7A">
        <w:rPr>
          <w:lang w:val="en-GB"/>
        </w:rPr>
        <w:t>were performing</w:t>
      </w:r>
      <w:r w:rsidR="00E51BEF" w:rsidRPr="00715C7A">
        <w:rPr>
          <w:lang w:val="en-GB"/>
        </w:rPr>
        <w:t xml:space="preserve"> the</w:t>
      </w:r>
      <w:r w:rsidR="00A61389" w:rsidRPr="00715C7A">
        <w:rPr>
          <w:lang w:val="en-GB"/>
        </w:rPr>
        <w:t>ir</w:t>
      </w:r>
      <w:r w:rsidR="00620190" w:rsidRPr="00715C7A">
        <w:rPr>
          <w:lang w:val="en-GB"/>
        </w:rPr>
        <w:t xml:space="preserve"> duties</w:t>
      </w:r>
      <w:r w:rsidR="00F84948" w:rsidRPr="00715C7A">
        <w:rPr>
          <w:lang w:val="en-GB"/>
        </w:rPr>
        <w:t>.</w:t>
      </w:r>
    </w:p>
    <w:p w14:paraId="145E3982" w14:textId="77777777" w:rsidR="00055DAC" w:rsidRPr="00715C7A" w:rsidRDefault="00055DAC" w:rsidP="00F47C26">
      <w:pPr>
        <w:pStyle w:val="ListParagraph"/>
        <w:tabs>
          <w:tab w:val="left" w:pos="851"/>
        </w:tabs>
        <w:spacing w:line="480" w:lineRule="auto"/>
        <w:ind w:left="0"/>
        <w:jc w:val="both"/>
        <w:rPr>
          <w:lang w:val="en-GB"/>
        </w:rPr>
      </w:pPr>
    </w:p>
    <w:p w14:paraId="7DD0E7E5" w14:textId="77777777" w:rsidR="00FF303E" w:rsidRPr="00715C7A" w:rsidRDefault="00055DAC" w:rsidP="00F47C26">
      <w:pPr>
        <w:pStyle w:val="ListParagraph"/>
        <w:tabs>
          <w:tab w:val="left" w:pos="851"/>
        </w:tabs>
        <w:spacing w:line="480" w:lineRule="auto"/>
        <w:ind w:left="0"/>
        <w:jc w:val="both"/>
        <w:rPr>
          <w:lang w:val="en-GB"/>
        </w:rPr>
      </w:pPr>
      <w:r w:rsidRPr="00715C7A">
        <w:rPr>
          <w:lang w:val="en-GB"/>
        </w:rPr>
        <w:t>[2]</w:t>
      </w:r>
      <w:r w:rsidRPr="00715C7A">
        <w:rPr>
          <w:lang w:val="en-GB"/>
        </w:rPr>
        <w:tab/>
      </w:r>
      <w:r w:rsidR="00FF303E" w:rsidRPr="00715C7A">
        <w:rPr>
          <w:lang w:val="en-GB"/>
        </w:rPr>
        <w:t>I will refer to the pa</w:t>
      </w:r>
      <w:r w:rsidR="0090273A" w:rsidRPr="00715C7A">
        <w:rPr>
          <w:lang w:val="en-GB"/>
        </w:rPr>
        <w:t>rties as they were in the trial court.</w:t>
      </w:r>
    </w:p>
    <w:p w14:paraId="525D3AD2" w14:textId="77777777" w:rsidR="00FC0E86" w:rsidRPr="00715C7A" w:rsidRDefault="00FC0E86" w:rsidP="00F47C26">
      <w:pPr>
        <w:pStyle w:val="ListParagraph"/>
        <w:tabs>
          <w:tab w:val="left" w:pos="851"/>
        </w:tabs>
        <w:spacing w:line="480" w:lineRule="auto"/>
        <w:ind w:left="0"/>
        <w:jc w:val="both"/>
        <w:rPr>
          <w:lang w:val="en-GB"/>
        </w:rPr>
      </w:pPr>
    </w:p>
    <w:p w14:paraId="5DA6633A" w14:textId="77777777" w:rsidR="00F84948" w:rsidRPr="00715C7A" w:rsidRDefault="00F84948" w:rsidP="00F47C26">
      <w:pPr>
        <w:pStyle w:val="ListParagraph"/>
        <w:tabs>
          <w:tab w:val="left" w:pos="851"/>
        </w:tabs>
        <w:spacing w:line="480" w:lineRule="auto"/>
        <w:ind w:left="0"/>
        <w:jc w:val="both"/>
        <w:rPr>
          <w:b/>
          <w:u w:val="single"/>
          <w:lang w:val="en-GB"/>
        </w:rPr>
      </w:pPr>
      <w:r w:rsidRPr="00715C7A">
        <w:rPr>
          <w:b/>
          <w:u w:val="single"/>
          <w:lang w:val="en-GB"/>
        </w:rPr>
        <w:t>Grounds of appeal</w:t>
      </w:r>
    </w:p>
    <w:p w14:paraId="53399936" w14:textId="77777777" w:rsidR="00F84948" w:rsidRPr="00715C7A" w:rsidRDefault="00F84948" w:rsidP="00F47C26">
      <w:pPr>
        <w:pStyle w:val="ListParagraph"/>
        <w:tabs>
          <w:tab w:val="left" w:pos="851"/>
        </w:tabs>
        <w:spacing w:line="480" w:lineRule="auto"/>
        <w:ind w:left="0"/>
        <w:jc w:val="both"/>
        <w:rPr>
          <w:i/>
          <w:u w:val="single"/>
          <w:lang w:val="en-GB"/>
        </w:rPr>
      </w:pPr>
    </w:p>
    <w:p w14:paraId="63B79118" w14:textId="77777777" w:rsidR="00055DAC" w:rsidRDefault="00055DAC" w:rsidP="00055DAC">
      <w:pPr>
        <w:pStyle w:val="ListParagraph"/>
        <w:tabs>
          <w:tab w:val="left" w:pos="851"/>
        </w:tabs>
        <w:spacing w:line="480" w:lineRule="auto"/>
        <w:ind w:left="0"/>
        <w:jc w:val="both"/>
        <w:rPr>
          <w:lang w:val="en-GB"/>
        </w:rPr>
      </w:pPr>
      <w:r w:rsidRPr="00715C7A">
        <w:rPr>
          <w:lang w:val="en-GB"/>
        </w:rPr>
        <w:t>[3]</w:t>
      </w:r>
      <w:r w:rsidRPr="00715C7A">
        <w:rPr>
          <w:lang w:val="en-GB"/>
        </w:rPr>
        <w:tab/>
      </w:r>
      <w:r w:rsidR="00E51BEF" w:rsidRPr="00715C7A">
        <w:rPr>
          <w:lang w:val="en-GB"/>
        </w:rPr>
        <w:t>The</w:t>
      </w:r>
      <w:r w:rsidR="00723324" w:rsidRPr="00715C7A">
        <w:rPr>
          <w:lang w:val="en-GB"/>
        </w:rPr>
        <w:t xml:space="preserve"> plaintiff appeals against the</w:t>
      </w:r>
      <w:r w:rsidR="00E51BEF" w:rsidRPr="00715C7A">
        <w:rPr>
          <w:lang w:val="en-GB"/>
        </w:rPr>
        <w:t xml:space="preserve"> </w:t>
      </w:r>
      <w:r w:rsidR="00CB793D" w:rsidRPr="00715C7A">
        <w:rPr>
          <w:lang w:val="en-GB"/>
        </w:rPr>
        <w:t>trial court’s finding</w:t>
      </w:r>
      <w:r w:rsidR="004C0D81" w:rsidRPr="00715C7A">
        <w:rPr>
          <w:lang w:val="en-GB"/>
        </w:rPr>
        <w:t>s</w:t>
      </w:r>
      <w:r w:rsidR="004513D8" w:rsidRPr="00715C7A">
        <w:rPr>
          <w:lang w:val="en-GB"/>
        </w:rPr>
        <w:t xml:space="preserve"> which are</w:t>
      </w:r>
      <w:r w:rsidR="00F47C26" w:rsidRPr="00F47C26">
        <w:rPr>
          <w:i/>
          <w:lang w:val="en-GB"/>
        </w:rPr>
        <w:t>, inter alia</w:t>
      </w:r>
      <w:r w:rsidR="00F47C26">
        <w:rPr>
          <w:i/>
          <w:lang w:val="en-GB"/>
        </w:rPr>
        <w:t>,</w:t>
      </w:r>
      <w:r w:rsidR="00723324" w:rsidRPr="00715C7A">
        <w:rPr>
          <w:lang w:val="en-GB"/>
        </w:rPr>
        <w:t xml:space="preserve"> as follows</w:t>
      </w:r>
      <w:r w:rsidR="004605DC" w:rsidRPr="00715C7A">
        <w:rPr>
          <w:lang w:val="en-GB"/>
        </w:rPr>
        <w:t>:</w:t>
      </w:r>
    </w:p>
    <w:p w14:paraId="144635D1" w14:textId="77777777" w:rsidR="00715C7A" w:rsidRPr="00715C7A" w:rsidRDefault="00715C7A" w:rsidP="00F47C26">
      <w:pPr>
        <w:pStyle w:val="ListParagraph"/>
        <w:tabs>
          <w:tab w:val="left" w:pos="851"/>
        </w:tabs>
        <w:spacing w:line="480" w:lineRule="auto"/>
        <w:ind w:left="0"/>
        <w:jc w:val="both"/>
        <w:rPr>
          <w:lang w:val="en-GB"/>
        </w:rPr>
      </w:pPr>
    </w:p>
    <w:p w14:paraId="648B3C36" w14:textId="7D2DF55F" w:rsidR="00723324" w:rsidRPr="000E6E46" w:rsidRDefault="000E6E46" w:rsidP="000E6E46">
      <w:pPr>
        <w:tabs>
          <w:tab w:val="left" w:pos="851"/>
        </w:tabs>
        <w:spacing w:line="480" w:lineRule="auto"/>
        <w:ind w:left="1353" w:hanging="360"/>
        <w:jc w:val="both"/>
        <w:rPr>
          <w:lang w:val="en-GB"/>
        </w:rPr>
      </w:pPr>
      <w:r w:rsidRPr="00715C7A">
        <w:rPr>
          <w:lang w:val="en-GB"/>
        </w:rPr>
        <w:t>(a)</w:t>
      </w:r>
      <w:r w:rsidRPr="00715C7A">
        <w:rPr>
          <w:lang w:val="en-GB"/>
        </w:rPr>
        <w:tab/>
      </w:r>
      <w:r w:rsidR="004605DC" w:rsidRPr="000E6E46">
        <w:rPr>
          <w:lang w:val="en-GB"/>
        </w:rPr>
        <w:t>T</w:t>
      </w:r>
      <w:r w:rsidR="00CB793D" w:rsidRPr="000E6E46">
        <w:rPr>
          <w:lang w:val="en-GB"/>
        </w:rPr>
        <w:t>he</w:t>
      </w:r>
      <w:r w:rsidR="004C0D81" w:rsidRPr="000E6E46">
        <w:rPr>
          <w:lang w:val="en-GB"/>
        </w:rPr>
        <w:t>re</w:t>
      </w:r>
      <w:r w:rsidR="00CB793D" w:rsidRPr="000E6E46">
        <w:rPr>
          <w:lang w:val="en-GB"/>
        </w:rPr>
        <w:t xml:space="preserve"> was</w:t>
      </w:r>
      <w:r w:rsidR="004C0D81" w:rsidRPr="000E6E46">
        <w:rPr>
          <w:lang w:val="en-GB"/>
        </w:rPr>
        <w:t xml:space="preserve"> no evidence that </w:t>
      </w:r>
      <w:r w:rsidR="00E51BEF" w:rsidRPr="000E6E46">
        <w:rPr>
          <w:lang w:val="en-GB"/>
        </w:rPr>
        <w:t>t</w:t>
      </w:r>
      <w:r w:rsidR="004C0D81" w:rsidRPr="000E6E46">
        <w:rPr>
          <w:lang w:val="en-GB"/>
        </w:rPr>
        <w:t xml:space="preserve">he </w:t>
      </w:r>
      <w:r w:rsidR="00E51BEF" w:rsidRPr="000E6E46">
        <w:rPr>
          <w:lang w:val="en-GB"/>
        </w:rPr>
        <w:t xml:space="preserve">plaintiff </w:t>
      </w:r>
      <w:r w:rsidR="00CB793D" w:rsidRPr="000E6E46">
        <w:rPr>
          <w:lang w:val="en-GB"/>
        </w:rPr>
        <w:t>had been treated in a cruel or inhuman fashion;</w:t>
      </w:r>
    </w:p>
    <w:p w14:paraId="4C91C0AD" w14:textId="20F8DCEA" w:rsidR="00E51BEF" w:rsidRPr="000E6E46" w:rsidRDefault="000E6E46" w:rsidP="000E6E46">
      <w:pPr>
        <w:tabs>
          <w:tab w:val="left" w:pos="851"/>
        </w:tabs>
        <w:spacing w:line="480" w:lineRule="auto"/>
        <w:ind w:left="1353" w:hanging="360"/>
        <w:jc w:val="both"/>
        <w:rPr>
          <w:lang w:val="en-GB"/>
        </w:rPr>
      </w:pPr>
      <w:r w:rsidRPr="00715C7A">
        <w:rPr>
          <w:lang w:val="en-GB"/>
        </w:rPr>
        <w:t>(b)</w:t>
      </w:r>
      <w:r w:rsidRPr="00715C7A">
        <w:rPr>
          <w:lang w:val="en-GB"/>
        </w:rPr>
        <w:tab/>
      </w:r>
      <w:r w:rsidR="00CB793D" w:rsidRPr="000E6E46">
        <w:rPr>
          <w:lang w:val="en-GB"/>
        </w:rPr>
        <w:t xml:space="preserve"> </w:t>
      </w:r>
      <w:r w:rsidR="004605DC" w:rsidRPr="000E6E46">
        <w:rPr>
          <w:lang w:val="en-GB"/>
        </w:rPr>
        <w:t>T</w:t>
      </w:r>
      <w:r w:rsidR="00E51BEF" w:rsidRPr="000E6E46">
        <w:rPr>
          <w:lang w:val="en-GB"/>
        </w:rPr>
        <w:t xml:space="preserve">he </w:t>
      </w:r>
      <w:r w:rsidR="00D35F42" w:rsidRPr="000E6E46">
        <w:rPr>
          <w:lang w:val="en-GB"/>
        </w:rPr>
        <w:t xml:space="preserve">extent of the </w:t>
      </w:r>
      <w:r w:rsidR="00E51BEF" w:rsidRPr="000E6E46">
        <w:rPr>
          <w:lang w:val="en-GB"/>
        </w:rPr>
        <w:t>injuries</w:t>
      </w:r>
      <w:r w:rsidR="00D35F42" w:rsidRPr="000E6E46">
        <w:rPr>
          <w:lang w:val="en-GB"/>
        </w:rPr>
        <w:t xml:space="preserve"> was</w:t>
      </w:r>
      <w:r w:rsidR="00A61389" w:rsidRPr="000E6E46">
        <w:rPr>
          <w:lang w:val="en-GB"/>
        </w:rPr>
        <w:t xml:space="preserve"> uncertain</w:t>
      </w:r>
      <w:r w:rsidR="00D35F42" w:rsidRPr="000E6E46">
        <w:rPr>
          <w:lang w:val="en-GB"/>
        </w:rPr>
        <w:t xml:space="preserve"> and </w:t>
      </w:r>
      <w:r w:rsidR="00CB793D" w:rsidRPr="000E6E46">
        <w:rPr>
          <w:lang w:val="en-GB"/>
        </w:rPr>
        <w:t>exagge</w:t>
      </w:r>
      <w:r w:rsidR="00E54E21" w:rsidRPr="000E6E46">
        <w:rPr>
          <w:lang w:val="en-GB"/>
        </w:rPr>
        <w:t>rated;</w:t>
      </w:r>
    </w:p>
    <w:p w14:paraId="0E999D9E" w14:textId="71FA2897" w:rsidR="00E51BEF" w:rsidRPr="000E6E46" w:rsidRDefault="000E6E46" w:rsidP="000E6E46">
      <w:pPr>
        <w:tabs>
          <w:tab w:val="left" w:pos="851"/>
        </w:tabs>
        <w:spacing w:line="480" w:lineRule="auto"/>
        <w:ind w:left="1353" w:hanging="360"/>
        <w:jc w:val="both"/>
        <w:rPr>
          <w:lang w:val="en-GB"/>
        </w:rPr>
      </w:pPr>
      <w:r w:rsidRPr="00715C7A">
        <w:rPr>
          <w:lang w:val="en-GB"/>
        </w:rPr>
        <w:t>(c)</w:t>
      </w:r>
      <w:r w:rsidRPr="00715C7A">
        <w:rPr>
          <w:lang w:val="en-GB"/>
        </w:rPr>
        <w:tab/>
      </w:r>
      <w:r w:rsidR="00E51BEF" w:rsidRPr="000E6E46">
        <w:rPr>
          <w:lang w:val="en-GB"/>
        </w:rPr>
        <w:t xml:space="preserve"> </w:t>
      </w:r>
      <w:r w:rsidR="004605DC" w:rsidRPr="000E6E46">
        <w:rPr>
          <w:lang w:val="en-GB"/>
        </w:rPr>
        <w:t>H</w:t>
      </w:r>
      <w:r w:rsidR="004C0D81" w:rsidRPr="000E6E46">
        <w:rPr>
          <w:lang w:val="en-GB"/>
        </w:rPr>
        <w:t>is version was riddled with inconsistencies, improbabilities and material contradictions</w:t>
      </w:r>
      <w:r w:rsidR="00E51BEF" w:rsidRPr="000E6E46">
        <w:rPr>
          <w:lang w:val="en-GB"/>
        </w:rPr>
        <w:t xml:space="preserve">; and </w:t>
      </w:r>
    </w:p>
    <w:p w14:paraId="36407809" w14:textId="54A2C39E" w:rsidR="00F84948" w:rsidRPr="000E6E46" w:rsidRDefault="000E6E46" w:rsidP="000E6E46">
      <w:pPr>
        <w:tabs>
          <w:tab w:val="left" w:pos="851"/>
        </w:tabs>
        <w:spacing w:line="480" w:lineRule="auto"/>
        <w:ind w:left="1353" w:hanging="360"/>
        <w:jc w:val="both"/>
        <w:rPr>
          <w:lang w:val="en-GB"/>
        </w:rPr>
      </w:pPr>
      <w:r w:rsidRPr="00715C7A">
        <w:rPr>
          <w:lang w:val="en-GB"/>
        </w:rPr>
        <w:t>(d)</w:t>
      </w:r>
      <w:r w:rsidRPr="00715C7A">
        <w:rPr>
          <w:lang w:val="en-GB"/>
        </w:rPr>
        <w:tab/>
      </w:r>
      <w:r w:rsidR="004C0D81" w:rsidRPr="000E6E46">
        <w:rPr>
          <w:lang w:val="en-GB"/>
        </w:rPr>
        <w:t xml:space="preserve"> </w:t>
      </w:r>
      <w:r w:rsidR="00BA2D0B" w:rsidRPr="000E6E46">
        <w:rPr>
          <w:lang w:val="en-GB"/>
        </w:rPr>
        <w:t>The plaintiff</w:t>
      </w:r>
      <w:r w:rsidR="004C0D81" w:rsidRPr="000E6E46">
        <w:rPr>
          <w:lang w:val="en-GB"/>
        </w:rPr>
        <w:t xml:space="preserve"> failed to discharge the onus of proving on a balance of probabilities that the injuries he sustained were as a result of being assaulted </w:t>
      </w:r>
      <w:r w:rsidR="00723324" w:rsidRPr="000E6E46">
        <w:rPr>
          <w:lang w:val="en-GB"/>
        </w:rPr>
        <w:t>by the members of the defendant</w:t>
      </w:r>
      <w:r w:rsidR="004C0D81" w:rsidRPr="000E6E46">
        <w:rPr>
          <w:lang w:val="en-GB"/>
        </w:rPr>
        <w:t>.</w:t>
      </w:r>
    </w:p>
    <w:p w14:paraId="6249CF9A" w14:textId="77777777" w:rsidR="008C758F" w:rsidRPr="00715C7A" w:rsidRDefault="008C758F" w:rsidP="00F47C26">
      <w:pPr>
        <w:pStyle w:val="ListParagraph"/>
        <w:tabs>
          <w:tab w:val="left" w:pos="851"/>
        </w:tabs>
        <w:spacing w:line="480" w:lineRule="auto"/>
        <w:jc w:val="both"/>
        <w:rPr>
          <w:lang w:val="en-GB"/>
        </w:rPr>
      </w:pPr>
    </w:p>
    <w:p w14:paraId="44AE3B16" w14:textId="77777777" w:rsidR="008C758F" w:rsidRPr="00715C7A" w:rsidRDefault="008C758F" w:rsidP="00F47C26">
      <w:pPr>
        <w:pStyle w:val="ListParagraph"/>
        <w:tabs>
          <w:tab w:val="left" w:pos="851"/>
        </w:tabs>
        <w:spacing w:line="480" w:lineRule="auto"/>
        <w:ind w:left="0"/>
        <w:jc w:val="both"/>
        <w:rPr>
          <w:b/>
          <w:u w:val="single"/>
          <w:lang w:val="en-GB"/>
        </w:rPr>
      </w:pPr>
      <w:r w:rsidRPr="00715C7A">
        <w:rPr>
          <w:b/>
          <w:u w:val="single"/>
          <w:lang w:val="en-GB"/>
        </w:rPr>
        <w:t>The Pleadings</w:t>
      </w:r>
    </w:p>
    <w:p w14:paraId="6B1D834C" w14:textId="77777777" w:rsidR="00E54E21" w:rsidRPr="00715C7A" w:rsidRDefault="00E54E21" w:rsidP="00F47C26">
      <w:pPr>
        <w:pStyle w:val="ListParagraph"/>
        <w:tabs>
          <w:tab w:val="left" w:pos="851"/>
        </w:tabs>
        <w:spacing w:line="480" w:lineRule="auto"/>
        <w:jc w:val="both"/>
        <w:rPr>
          <w:lang w:val="en-GB"/>
        </w:rPr>
      </w:pPr>
    </w:p>
    <w:p w14:paraId="6642DF50" w14:textId="77777777" w:rsidR="000C5F4E" w:rsidRPr="00715C7A" w:rsidRDefault="00055DAC" w:rsidP="00F47C26">
      <w:pPr>
        <w:pStyle w:val="ListParagraph"/>
        <w:tabs>
          <w:tab w:val="left" w:pos="851"/>
        </w:tabs>
        <w:spacing w:line="480" w:lineRule="auto"/>
        <w:ind w:left="0"/>
        <w:jc w:val="both"/>
        <w:rPr>
          <w:lang w:val="en-GB"/>
        </w:rPr>
      </w:pPr>
      <w:r w:rsidRPr="00715C7A">
        <w:rPr>
          <w:lang w:val="en-GB"/>
        </w:rPr>
        <w:t>[4]</w:t>
      </w:r>
      <w:r w:rsidRPr="00715C7A">
        <w:rPr>
          <w:lang w:val="en-GB"/>
        </w:rPr>
        <w:tab/>
      </w:r>
      <w:r w:rsidR="00E54E21" w:rsidRPr="00715C7A">
        <w:rPr>
          <w:lang w:val="en-GB"/>
        </w:rPr>
        <w:t xml:space="preserve">The plaintiff alleged that </w:t>
      </w:r>
      <w:r w:rsidR="008B3F12" w:rsidRPr="00715C7A">
        <w:rPr>
          <w:lang w:val="en-GB"/>
        </w:rPr>
        <w:t xml:space="preserve">on </w:t>
      </w:r>
      <w:r w:rsidR="00E54E21" w:rsidRPr="00715C7A">
        <w:rPr>
          <w:lang w:val="en-GB"/>
        </w:rPr>
        <w:t>13</w:t>
      </w:r>
      <w:r w:rsidR="007B6250" w:rsidRPr="00715C7A">
        <w:rPr>
          <w:lang w:val="en-GB"/>
        </w:rPr>
        <w:t xml:space="preserve"> January 2019, he was</w:t>
      </w:r>
      <w:r w:rsidR="00E54E21" w:rsidRPr="00715C7A">
        <w:rPr>
          <w:lang w:val="en-GB"/>
        </w:rPr>
        <w:t xml:space="preserve"> viciously assaulted </w:t>
      </w:r>
      <w:r w:rsidR="00984E6D" w:rsidRPr="00715C7A">
        <w:rPr>
          <w:lang w:val="en-GB"/>
        </w:rPr>
        <w:t xml:space="preserve">by </w:t>
      </w:r>
      <w:r w:rsidR="004513D8" w:rsidRPr="00715C7A">
        <w:rPr>
          <w:lang w:val="en-GB"/>
        </w:rPr>
        <w:t>correctional officials</w:t>
      </w:r>
      <w:r w:rsidR="00FF303E" w:rsidRPr="00715C7A">
        <w:rPr>
          <w:lang w:val="en-GB"/>
        </w:rPr>
        <w:t>. He claimed to have sustained injuries for which he received medical treatment</w:t>
      </w:r>
      <w:r w:rsidR="004605DC" w:rsidRPr="00715C7A">
        <w:rPr>
          <w:lang w:val="en-GB"/>
        </w:rPr>
        <w:t>.</w:t>
      </w:r>
      <w:r w:rsidR="00FF303E" w:rsidRPr="00715C7A">
        <w:rPr>
          <w:lang w:val="en-GB"/>
        </w:rPr>
        <w:t xml:space="preserve"> </w:t>
      </w:r>
      <w:r w:rsidR="00077397" w:rsidRPr="00715C7A">
        <w:rPr>
          <w:lang w:val="en-GB"/>
        </w:rPr>
        <w:t>He also claim</w:t>
      </w:r>
      <w:r w:rsidR="00997BED" w:rsidRPr="00715C7A">
        <w:rPr>
          <w:lang w:val="en-GB"/>
        </w:rPr>
        <w:t>ed</w:t>
      </w:r>
      <w:r w:rsidR="00077397" w:rsidRPr="00715C7A">
        <w:rPr>
          <w:lang w:val="en-GB"/>
        </w:rPr>
        <w:t xml:space="preserve"> to have experienced </w:t>
      </w:r>
      <w:r w:rsidR="00FF303E" w:rsidRPr="00715C7A">
        <w:rPr>
          <w:lang w:val="en-GB"/>
        </w:rPr>
        <w:t>emotional trauma, pain and suffering</w:t>
      </w:r>
      <w:r w:rsidR="00997BED" w:rsidRPr="00715C7A">
        <w:rPr>
          <w:lang w:val="en-GB"/>
        </w:rPr>
        <w:t xml:space="preserve"> </w:t>
      </w:r>
      <w:r w:rsidRPr="00715C7A">
        <w:rPr>
          <w:lang w:val="en-GB"/>
        </w:rPr>
        <w:t>and further</w:t>
      </w:r>
      <w:r w:rsidR="0090273A" w:rsidRPr="00715C7A">
        <w:rPr>
          <w:lang w:val="en-GB"/>
        </w:rPr>
        <w:t xml:space="preserve"> averred </w:t>
      </w:r>
      <w:r w:rsidR="00077397" w:rsidRPr="00715C7A">
        <w:rPr>
          <w:lang w:val="en-GB"/>
        </w:rPr>
        <w:t>that the damage</w:t>
      </w:r>
      <w:r w:rsidR="00997BED" w:rsidRPr="00715C7A">
        <w:rPr>
          <w:lang w:val="en-GB"/>
        </w:rPr>
        <w:t>s</w:t>
      </w:r>
      <w:r w:rsidR="00077397" w:rsidRPr="00715C7A">
        <w:rPr>
          <w:lang w:val="en-GB"/>
        </w:rPr>
        <w:t xml:space="preserve"> he had suffered amounted to</w:t>
      </w:r>
      <w:r w:rsidR="0090273A" w:rsidRPr="00715C7A">
        <w:rPr>
          <w:lang w:val="en-GB"/>
        </w:rPr>
        <w:t xml:space="preserve"> R150</w:t>
      </w:r>
      <w:r w:rsidR="00077397" w:rsidRPr="00715C7A">
        <w:rPr>
          <w:lang w:val="en-GB"/>
        </w:rPr>
        <w:t> </w:t>
      </w:r>
      <w:r w:rsidR="0090273A" w:rsidRPr="00715C7A">
        <w:rPr>
          <w:lang w:val="en-GB"/>
        </w:rPr>
        <w:t>000</w:t>
      </w:r>
      <w:r w:rsidR="00077397" w:rsidRPr="00715C7A">
        <w:rPr>
          <w:lang w:val="en-GB"/>
        </w:rPr>
        <w:t xml:space="preserve"> </w:t>
      </w:r>
      <w:r w:rsidR="004513D8" w:rsidRPr="00715C7A">
        <w:rPr>
          <w:lang w:val="en-GB"/>
        </w:rPr>
        <w:t>(</w:t>
      </w:r>
      <w:r w:rsidR="00B50966" w:rsidRPr="00715C7A">
        <w:rPr>
          <w:lang w:val="en-GB"/>
        </w:rPr>
        <w:t>O</w:t>
      </w:r>
      <w:r w:rsidR="004513D8" w:rsidRPr="00715C7A">
        <w:rPr>
          <w:lang w:val="en-GB"/>
        </w:rPr>
        <w:t>ne hundred and fifty thousand rand)</w:t>
      </w:r>
      <w:r w:rsidR="0090273A" w:rsidRPr="00715C7A">
        <w:rPr>
          <w:lang w:val="en-GB"/>
        </w:rPr>
        <w:t xml:space="preserve"> which is set out as follows:</w:t>
      </w:r>
    </w:p>
    <w:p w14:paraId="2E7DDEB3" w14:textId="77777777" w:rsidR="0090273A" w:rsidRPr="00715C7A" w:rsidRDefault="0090273A" w:rsidP="00F47C26">
      <w:pPr>
        <w:pStyle w:val="ListParagraph"/>
        <w:tabs>
          <w:tab w:val="left" w:pos="851"/>
        </w:tabs>
        <w:spacing w:line="480" w:lineRule="auto"/>
        <w:jc w:val="both"/>
        <w:rPr>
          <w:lang w:val="en-GB"/>
        </w:rPr>
      </w:pPr>
    </w:p>
    <w:p w14:paraId="2DD53C50" w14:textId="38879D16" w:rsidR="00723324" w:rsidRPr="000E6E46" w:rsidRDefault="000E6E46" w:rsidP="000E6E46">
      <w:pPr>
        <w:tabs>
          <w:tab w:val="left" w:pos="851"/>
        </w:tabs>
        <w:spacing w:line="480" w:lineRule="auto"/>
        <w:ind w:left="1571" w:hanging="720"/>
        <w:jc w:val="both"/>
        <w:rPr>
          <w:lang w:val="en-GB"/>
        </w:rPr>
      </w:pPr>
      <w:r w:rsidRPr="00715C7A">
        <w:rPr>
          <w:lang w:val="en-GB"/>
        </w:rPr>
        <w:t>(i)</w:t>
      </w:r>
      <w:r w:rsidRPr="00715C7A">
        <w:rPr>
          <w:lang w:val="en-GB"/>
        </w:rPr>
        <w:tab/>
      </w:r>
      <w:r w:rsidR="00723324" w:rsidRPr="000E6E46">
        <w:rPr>
          <w:lang w:val="en-GB"/>
        </w:rPr>
        <w:t>R50 000 (</w:t>
      </w:r>
      <w:r w:rsidR="00B50966" w:rsidRPr="000E6E46">
        <w:rPr>
          <w:lang w:val="en-GB"/>
        </w:rPr>
        <w:t>F</w:t>
      </w:r>
      <w:r w:rsidR="00723324" w:rsidRPr="000E6E46">
        <w:rPr>
          <w:lang w:val="en-GB"/>
        </w:rPr>
        <w:t xml:space="preserve">ifty thousand rand), for </w:t>
      </w:r>
      <w:r w:rsidR="00723324" w:rsidRPr="000E6E46">
        <w:rPr>
          <w:i/>
          <w:lang w:val="en-GB"/>
        </w:rPr>
        <w:t>contumelia</w:t>
      </w:r>
      <w:r w:rsidR="00723324" w:rsidRPr="000E6E46">
        <w:rPr>
          <w:lang w:val="en-GB"/>
        </w:rPr>
        <w:t>, that is, humiliation, pain and suffering, shock, scarring and disfigurement.</w:t>
      </w:r>
    </w:p>
    <w:p w14:paraId="6877A73F" w14:textId="0F5A426E" w:rsidR="006F3004" w:rsidRPr="000E6E46" w:rsidRDefault="000E6E46" w:rsidP="000E6E46">
      <w:pPr>
        <w:tabs>
          <w:tab w:val="left" w:pos="851"/>
        </w:tabs>
        <w:spacing w:line="480" w:lineRule="auto"/>
        <w:ind w:left="1571" w:hanging="720"/>
        <w:jc w:val="both"/>
        <w:rPr>
          <w:lang w:val="en-GB"/>
        </w:rPr>
      </w:pPr>
      <w:r w:rsidRPr="00715C7A">
        <w:rPr>
          <w:lang w:val="en-GB"/>
        </w:rPr>
        <w:t>(ii)</w:t>
      </w:r>
      <w:r w:rsidRPr="00715C7A">
        <w:rPr>
          <w:lang w:val="en-GB"/>
        </w:rPr>
        <w:tab/>
      </w:r>
      <w:r w:rsidR="00723324" w:rsidRPr="000E6E46">
        <w:rPr>
          <w:lang w:val="en-GB"/>
        </w:rPr>
        <w:t>R100 000 for loss of amnesties of life and temporary disability.</w:t>
      </w:r>
    </w:p>
    <w:p w14:paraId="51580217" w14:textId="1C0FFBFD" w:rsidR="0090273A" w:rsidRPr="000E6E46" w:rsidRDefault="000E6E46" w:rsidP="000E6E46">
      <w:pPr>
        <w:tabs>
          <w:tab w:val="left" w:pos="851"/>
        </w:tabs>
        <w:spacing w:line="480" w:lineRule="auto"/>
        <w:ind w:left="1571" w:hanging="720"/>
        <w:jc w:val="both"/>
        <w:rPr>
          <w:lang w:val="en-GB"/>
        </w:rPr>
      </w:pPr>
      <w:r w:rsidRPr="00715C7A">
        <w:rPr>
          <w:lang w:val="en-GB"/>
        </w:rPr>
        <w:t>(iii)</w:t>
      </w:r>
      <w:r w:rsidRPr="00715C7A">
        <w:rPr>
          <w:lang w:val="en-GB"/>
        </w:rPr>
        <w:tab/>
      </w:r>
      <w:r w:rsidR="0090273A" w:rsidRPr="000E6E46">
        <w:rPr>
          <w:lang w:val="en-GB"/>
        </w:rPr>
        <w:t>Additionally, the plaintiff claimed interest tempore morae to the amount of R150 000 (</w:t>
      </w:r>
      <w:r w:rsidR="00B50966" w:rsidRPr="000E6E46">
        <w:rPr>
          <w:lang w:val="en-GB"/>
        </w:rPr>
        <w:t>O</w:t>
      </w:r>
      <w:r w:rsidR="0090273A" w:rsidRPr="000E6E46">
        <w:rPr>
          <w:lang w:val="en-GB"/>
        </w:rPr>
        <w:t xml:space="preserve">ne hundred and fifty thousand </w:t>
      </w:r>
      <w:r w:rsidR="00055DAC" w:rsidRPr="000E6E46">
        <w:rPr>
          <w:lang w:val="en-GB"/>
        </w:rPr>
        <w:t>rands</w:t>
      </w:r>
      <w:r w:rsidR="0090273A" w:rsidRPr="000E6E46">
        <w:rPr>
          <w:lang w:val="en-GB"/>
        </w:rPr>
        <w:t>) calculated</w:t>
      </w:r>
      <w:r w:rsidR="006F3004" w:rsidRPr="000E6E46">
        <w:rPr>
          <w:lang w:val="en-GB"/>
        </w:rPr>
        <w:t xml:space="preserve"> at the prevailing prescribed </w:t>
      </w:r>
      <w:r w:rsidR="006F3004" w:rsidRPr="000E6E46">
        <w:rPr>
          <w:i/>
          <w:lang w:val="en-GB"/>
        </w:rPr>
        <w:t>mora</w:t>
      </w:r>
      <w:r w:rsidR="006F3004" w:rsidRPr="000E6E46">
        <w:rPr>
          <w:lang w:val="en-GB"/>
        </w:rPr>
        <w:t xml:space="preserve"> interest rate of 10.25% per annum, from the date of service of summons to date of final payment.</w:t>
      </w:r>
      <w:r w:rsidR="0090273A" w:rsidRPr="000E6E46">
        <w:rPr>
          <w:lang w:val="en-GB"/>
        </w:rPr>
        <w:t xml:space="preserve"> </w:t>
      </w:r>
    </w:p>
    <w:p w14:paraId="3854FCE7" w14:textId="77777777" w:rsidR="00055DAC" w:rsidRPr="00715C7A" w:rsidRDefault="00055DAC" w:rsidP="00F47C26">
      <w:pPr>
        <w:pStyle w:val="ListParagraph"/>
        <w:tabs>
          <w:tab w:val="left" w:pos="851"/>
        </w:tabs>
        <w:spacing w:line="480" w:lineRule="auto"/>
        <w:jc w:val="both"/>
        <w:rPr>
          <w:lang w:val="en-GB"/>
        </w:rPr>
      </w:pPr>
    </w:p>
    <w:p w14:paraId="2F770DE0" w14:textId="77777777" w:rsidR="00FF303E" w:rsidRPr="00715C7A" w:rsidRDefault="00055DAC" w:rsidP="00F47C26">
      <w:pPr>
        <w:pStyle w:val="ListParagraph"/>
        <w:tabs>
          <w:tab w:val="left" w:pos="851"/>
        </w:tabs>
        <w:spacing w:line="480" w:lineRule="auto"/>
        <w:ind w:left="0"/>
        <w:jc w:val="both"/>
        <w:rPr>
          <w:lang w:val="en-GB"/>
        </w:rPr>
      </w:pPr>
      <w:r w:rsidRPr="00715C7A">
        <w:rPr>
          <w:lang w:val="en-GB"/>
        </w:rPr>
        <w:t>[5]</w:t>
      </w:r>
      <w:r w:rsidRPr="00715C7A">
        <w:rPr>
          <w:lang w:val="en-GB"/>
        </w:rPr>
        <w:tab/>
      </w:r>
      <w:r w:rsidR="00FF303E" w:rsidRPr="00715C7A">
        <w:rPr>
          <w:lang w:val="en-GB"/>
        </w:rPr>
        <w:t xml:space="preserve">In </w:t>
      </w:r>
      <w:r w:rsidRPr="00715C7A">
        <w:rPr>
          <w:lang w:val="en-GB"/>
        </w:rPr>
        <w:t xml:space="preserve">his </w:t>
      </w:r>
      <w:r w:rsidR="00FF303E" w:rsidRPr="00715C7A">
        <w:rPr>
          <w:lang w:val="en-GB"/>
        </w:rPr>
        <w:t>amended plea, the defendant alleged that on the aforementioned</w:t>
      </w:r>
      <w:r w:rsidR="00984E6D" w:rsidRPr="00715C7A">
        <w:rPr>
          <w:lang w:val="en-GB"/>
        </w:rPr>
        <w:t xml:space="preserve"> date</w:t>
      </w:r>
      <w:r w:rsidR="00036A9C">
        <w:rPr>
          <w:lang w:val="en-GB"/>
        </w:rPr>
        <w:t>,</w:t>
      </w:r>
      <w:r w:rsidR="00984E6D" w:rsidRPr="00715C7A">
        <w:rPr>
          <w:lang w:val="en-GB"/>
        </w:rPr>
        <w:t xml:space="preserve"> the members</w:t>
      </w:r>
      <w:r w:rsidR="00FF303E" w:rsidRPr="00715C7A">
        <w:rPr>
          <w:lang w:val="en-GB"/>
        </w:rPr>
        <w:t xml:space="preserve"> </w:t>
      </w:r>
      <w:r w:rsidRPr="00715C7A">
        <w:rPr>
          <w:lang w:val="en-GB"/>
        </w:rPr>
        <w:t>searched</w:t>
      </w:r>
      <w:r w:rsidR="00984E6D" w:rsidRPr="00715C7A">
        <w:rPr>
          <w:lang w:val="en-GB"/>
        </w:rPr>
        <w:t xml:space="preserve"> A-Unit cell 2</w:t>
      </w:r>
      <w:r w:rsidR="004513D8" w:rsidRPr="00715C7A">
        <w:rPr>
          <w:lang w:val="en-GB"/>
        </w:rPr>
        <w:t>7. During the search</w:t>
      </w:r>
      <w:r w:rsidRPr="00715C7A">
        <w:rPr>
          <w:lang w:val="en-GB"/>
        </w:rPr>
        <w:t>,</w:t>
      </w:r>
      <w:r w:rsidR="004513D8" w:rsidRPr="00715C7A">
        <w:rPr>
          <w:lang w:val="en-GB"/>
        </w:rPr>
        <w:t xml:space="preserve"> the correctional o</w:t>
      </w:r>
      <w:r w:rsidR="00FF303E" w:rsidRPr="00715C7A">
        <w:rPr>
          <w:lang w:val="en-GB"/>
        </w:rPr>
        <w:t>fficials found unautho</w:t>
      </w:r>
      <w:r w:rsidR="0090273A" w:rsidRPr="00715C7A">
        <w:rPr>
          <w:lang w:val="en-GB"/>
        </w:rPr>
        <w:t>rised items under the plaintiff</w:t>
      </w:r>
      <w:r w:rsidR="00FF303E" w:rsidRPr="00715C7A">
        <w:rPr>
          <w:lang w:val="en-GB"/>
        </w:rPr>
        <w:t>’s bed</w:t>
      </w:r>
      <w:r w:rsidR="0090273A" w:rsidRPr="00715C7A">
        <w:rPr>
          <w:lang w:val="en-GB"/>
        </w:rPr>
        <w:t>. He became aggressive an</w:t>
      </w:r>
      <w:r w:rsidR="00723324" w:rsidRPr="00715C7A">
        <w:rPr>
          <w:lang w:val="en-GB"/>
        </w:rPr>
        <w:t>d a</w:t>
      </w:r>
      <w:r w:rsidR="007B6250" w:rsidRPr="00715C7A">
        <w:rPr>
          <w:lang w:val="en-GB"/>
        </w:rPr>
        <w:t xml:space="preserve"> tussle between </w:t>
      </w:r>
      <w:r w:rsidR="00723324" w:rsidRPr="00715C7A">
        <w:rPr>
          <w:lang w:val="en-GB"/>
        </w:rPr>
        <w:t>him</w:t>
      </w:r>
      <w:r w:rsidR="0090273A" w:rsidRPr="00715C7A">
        <w:rPr>
          <w:lang w:val="en-GB"/>
        </w:rPr>
        <w:t xml:space="preserve"> and one o</w:t>
      </w:r>
      <w:r w:rsidR="007B6250" w:rsidRPr="00715C7A">
        <w:rPr>
          <w:lang w:val="en-GB"/>
        </w:rPr>
        <w:t>f the Correctional Officials, Sergeant</w:t>
      </w:r>
      <w:r w:rsidR="00E24750" w:rsidRPr="00715C7A">
        <w:rPr>
          <w:lang w:val="en-GB"/>
        </w:rPr>
        <w:t xml:space="preserve"> X</w:t>
      </w:r>
      <w:r w:rsidR="0090273A" w:rsidRPr="00715C7A">
        <w:rPr>
          <w:lang w:val="en-GB"/>
        </w:rPr>
        <w:t>othovu</w:t>
      </w:r>
      <w:r w:rsidR="00E24750" w:rsidRPr="00715C7A">
        <w:rPr>
          <w:lang w:val="en-GB"/>
        </w:rPr>
        <w:t xml:space="preserve"> (Sgt X</w:t>
      </w:r>
      <w:r w:rsidR="007B6250" w:rsidRPr="00715C7A">
        <w:rPr>
          <w:lang w:val="en-GB"/>
        </w:rPr>
        <w:t>othovu)</w:t>
      </w:r>
      <w:r w:rsidR="0090273A" w:rsidRPr="00715C7A">
        <w:rPr>
          <w:lang w:val="en-GB"/>
        </w:rPr>
        <w:t>, ensued. The defendant denied the allegations of assault and the injuries suffered by the plaintiff.</w:t>
      </w:r>
    </w:p>
    <w:p w14:paraId="055C09B1" w14:textId="77777777" w:rsidR="006F3004" w:rsidRPr="00715C7A" w:rsidRDefault="006F3004" w:rsidP="00F47C26">
      <w:pPr>
        <w:pStyle w:val="ListParagraph"/>
        <w:tabs>
          <w:tab w:val="left" w:pos="851"/>
        </w:tabs>
        <w:spacing w:line="480" w:lineRule="auto"/>
        <w:jc w:val="both"/>
        <w:rPr>
          <w:lang w:val="en-GB"/>
        </w:rPr>
      </w:pPr>
    </w:p>
    <w:p w14:paraId="36EC916F" w14:textId="77777777" w:rsidR="006F3004" w:rsidRPr="00715C7A" w:rsidRDefault="006F3004" w:rsidP="00F47C26">
      <w:pPr>
        <w:pStyle w:val="ListParagraph"/>
        <w:tabs>
          <w:tab w:val="left" w:pos="851"/>
        </w:tabs>
        <w:spacing w:line="480" w:lineRule="auto"/>
        <w:ind w:left="0"/>
        <w:jc w:val="both"/>
        <w:rPr>
          <w:b/>
          <w:u w:val="single"/>
          <w:lang w:val="en-GB"/>
        </w:rPr>
      </w:pPr>
      <w:r w:rsidRPr="00715C7A">
        <w:rPr>
          <w:b/>
          <w:u w:val="single"/>
          <w:lang w:val="en-GB"/>
        </w:rPr>
        <w:t>Factual background</w:t>
      </w:r>
    </w:p>
    <w:p w14:paraId="2C9429C4" w14:textId="77777777" w:rsidR="0090273A" w:rsidRPr="00715C7A" w:rsidRDefault="0090273A" w:rsidP="00F47C26">
      <w:pPr>
        <w:pStyle w:val="ListParagraph"/>
        <w:spacing w:line="480" w:lineRule="auto"/>
        <w:jc w:val="both"/>
        <w:rPr>
          <w:lang w:val="en-GB"/>
        </w:rPr>
      </w:pPr>
    </w:p>
    <w:p w14:paraId="4B1300E5" w14:textId="77777777" w:rsidR="0090273A" w:rsidRPr="00715C7A" w:rsidRDefault="00055DAC" w:rsidP="00F47C26">
      <w:pPr>
        <w:pStyle w:val="ListParagraph"/>
        <w:tabs>
          <w:tab w:val="left" w:pos="851"/>
        </w:tabs>
        <w:spacing w:line="480" w:lineRule="auto"/>
        <w:ind w:left="0"/>
        <w:jc w:val="both"/>
        <w:rPr>
          <w:lang w:val="en-GB"/>
        </w:rPr>
      </w:pPr>
      <w:r w:rsidRPr="00715C7A">
        <w:rPr>
          <w:lang w:val="en-GB"/>
        </w:rPr>
        <w:t>[6]</w:t>
      </w:r>
      <w:r w:rsidRPr="00715C7A">
        <w:rPr>
          <w:lang w:val="en-GB"/>
        </w:rPr>
        <w:tab/>
      </w:r>
      <w:r w:rsidR="0079726F" w:rsidRPr="00715C7A">
        <w:rPr>
          <w:lang w:val="en-GB"/>
        </w:rPr>
        <w:t>It is common cause that o</w:t>
      </w:r>
      <w:r w:rsidR="000A0F14" w:rsidRPr="00715C7A">
        <w:rPr>
          <w:lang w:val="en-GB"/>
        </w:rPr>
        <w:t>n 13 January 2</w:t>
      </w:r>
      <w:r w:rsidR="004513D8" w:rsidRPr="00715C7A">
        <w:rPr>
          <w:lang w:val="en-GB"/>
        </w:rPr>
        <w:t>019, the correctional officials</w:t>
      </w:r>
      <w:r w:rsidR="00EE5AFC" w:rsidRPr="00715C7A">
        <w:rPr>
          <w:lang w:val="en-GB"/>
        </w:rPr>
        <w:t xml:space="preserve"> </w:t>
      </w:r>
      <w:r w:rsidR="000A0F14" w:rsidRPr="00715C7A">
        <w:rPr>
          <w:lang w:val="en-GB"/>
        </w:rPr>
        <w:t>conducted a routine check at cell number 2</w:t>
      </w:r>
      <w:r w:rsidR="00C03D78" w:rsidRPr="00715C7A">
        <w:rPr>
          <w:lang w:val="en-GB"/>
        </w:rPr>
        <w:t>7</w:t>
      </w:r>
      <w:r w:rsidR="000A0F14" w:rsidRPr="00715C7A">
        <w:rPr>
          <w:lang w:val="en-GB"/>
        </w:rPr>
        <w:t xml:space="preserve">. </w:t>
      </w:r>
      <w:r w:rsidR="00FC1610" w:rsidRPr="00715C7A">
        <w:rPr>
          <w:lang w:val="en-GB"/>
        </w:rPr>
        <w:t xml:space="preserve">They seized </w:t>
      </w:r>
      <w:r w:rsidRPr="00715C7A">
        <w:rPr>
          <w:lang w:val="en-GB"/>
        </w:rPr>
        <w:t>contraband</w:t>
      </w:r>
      <w:r w:rsidR="00913973">
        <w:rPr>
          <w:lang w:val="en-GB"/>
        </w:rPr>
        <w:t xml:space="preserve"> items</w:t>
      </w:r>
      <w:r w:rsidRPr="00715C7A">
        <w:rPr>
          <w:lang w:val="en-GB"/>
        </w:rPr>
        <w:t xml:space="preserve"> </w:t>
      </w:r>
      <w:r w:rsidR="00FC1610" w:rsidRPr="00715C7A">
        <w:rPr>
          <w:lang w:val="en-GB"/>
        </w:rPr>
        <w:t xml:space="preserve">which were described as </w:t>
      </w:r>
      <w:r w:rsidR="000A0F14" w:rsidRPr="00715C7A">
        <w:rPr>
          <w:lang w:val="en-GB"/>
        </w:rPr>
        <w:t xml:space="preserve">knives and cell phones. In </w:t>
      </w:r>
      <w:r w:rsidR="00133109" w:rsidRPr="00715C7A">
        <w:rPr>
          <w:lang w:val="en-GB"/>
        </w:rPr>
        <w:t>the</w:t>
      </w:r>
      <w:r w:rsidR="000A0F14" w:rsidRPr="00715C7A">
        <w:rPr>
          <w:lang w:val="en-GB"/>
        </w:rPr>
        <w:t xml:space="preserve"> process</w:t>
      </w:r>
      <w:r w:rsidR="00EE5AFC" w:rsidRPr="00715C7A">
        <w:rPr>
          <w:lang w:val="en-GB"/>
        </w:rPr>
        <w:t xml:space="preserve"> of a routine check,</w:t>
      </w:r>
      <w:r w:rsidR="00622C21">
        <w:rPr>
          <w:lang w:val="en-GB"/>
        </w:rPr>
        <w:t xml:space="preserve"> a scuffle</w:t>
      </w:r>
      <w:r w:rsidR="000A0F14" w:rsidRPr="00715C7A">
        <w:rPr>
          <w:lang w:val="en-GB"/>
        </w:rPr>
        <w:t xml:space="preserve"> ensued betwe</w:t>
      </w:r>
      <w:r w:rsidR="00A61389" w:rsidRPr="00715C7A">
        <w:rPr>
          <w:lang w:val="en-GB"/>
        </w:rPr>
        <w:t>en the plaintiff and</w:t>
      </w:r>
      <w:r w:rsidR="007B6250" w:rsidRPr="00715C7A">
        <w:rPr>
          <w:lang w:val="en-GB"/>
        </w:rPr>
        <w:t xml:space="preserve"> Sgt</w:t>
      </w:r>
      <w:r w:rsidR="00E24750" w:rsidRPr="00715C7A">
        <w:rPr>
          <w:lang w:val="en-GB"/>
        </w:rPr>
        <w:t xml:space="preserve"> X</w:t>
      </w:r>
      <w:r w:rsidR="000A0F14" w:rsidRPr="00715C7A">
        <w:rPr>
          <w:lang w:val="en-GB"/>
        </w:rPr>
        <w:t xml:space="preserve">otovu. </w:t>
      </w:r>
    </w:p>
    <w:p w14:paraId="33162FFA" w14:textId="77777777" w:rsidR="007F6D4F" w:rsidRPr="00715C7A" w:rsidRDefault="007F6D4F" w:rsidP="00F47C26">
      <w:pPr>
        <w:pStyle w:val="ListParagraph"/>
        <w:tabs>
          <w:tab w:val="left" w:pos="851"/>
        </w:tabs>
        <w:spacing w:line="480" w:lineRule="auto"/>
        <w:jc w:val="both"/>
        <w:rPr>
          <w:lang w:val="en-GB"/>
        </w:rPr>
      </w:pPr>
    </w:p>
    <w:p w14:paraId="753B5B0A" w14:textId="77777777" w:rsidR="00133109" w:rsidRPr="00715C7A" w:rsidRDefault="00055DAC" w:rsidP="00F47C26">
      <w:pPr>
        <w:pStyle w:val="ListParagraph"/>
        <w:tabs>
          <w:tab w:val="left" w:pos="851"/>
        </w:tabs>
        <w:spacing w:line="480" w:lineRule="auto"/>
        <w:ind w:left="0"/>
        <w:jc w:val="both"/>
        <w:rPr>
          <w:lang w:val="en-GB"/>
        </w:rPr>
      </w:pPr>
      <w:r w:rsidRPr="00715C7A">
        <w:rPr>
          <w:lang w:val="en-GB"/>
        </w:rPr>
        <w:t>[7]</w:t>
      </w:r>
      <w:r w:rsidRPr="00715C7A">
        <w:rPr>
          <w:lang w:val="en-GB"/>
        </w:rPr>
        <w:tab/>
      </w:r>
      <w:r w:rsidR="006D0EA7" w:rsidRPr="00715C7A">
        <w:rPr>
          <w:lang w:val="en-GB"/>
        </w:rPr>
        <w:t>I</w:t>
      </w:r>
      <w:r w:rsidR="00E51BEF" w:rsidRPr="00715C7A">
        <w:rPr>
          <w:lang w:val="en-GB"/>
        </w:rPr>
        <w:t>n his testimony</w:t>
      </w:r>
      <w:r w:rsidR="00133109" w:rsidRPr="00715C7A">
        <w:rPr>
          <w:lang w:val="en-GB"/>
        </w:rPr>
        <w:t xml:space="preserve">, </w:t>
      </w:r>
      <w:r w:rsidR="00E51BEF" w:rsidRPr="00715C7A">
        <w:rPr>
          <w:lang w:val="en-GB"/>
        </w:rPr>
        <w:t xml:space="preserve">the plaintiff alleged that </w:t>
      </w:r>
      <w:r w:rsidR="00A61389" w:rsidRPr="00715C7A">
        <w:rPr>
          <w:lang w:val="en-GB"/>
        </w:rPr>
        <w:t>Sg</w:t>
      </w:r>
      <w:r w:rsidR="00E24750" w:rsidRPr="00715C7A">
        <w:rPr>
          <w:lang w:val="en-GB"/>
        </w:rPr>
        <w:t>t X</w:t>
      </w:r>
      <w:r w:rsidR="00133109" w:rsidRPr="00715C7A">
        <w:rPr>
          <w:lang w:val="en-GB"/>
        </w:rPr>
        <w:t xml:space="preserve">othovu </w:t>
      </w:r>
      <w:r w:rsidR="007F6D4F" w:rsidRPr="00715C7A">
        <w:rPr>
          <w:lang w:val="en-GB"/>
        </w:rPr>
        <w:t xml:space="preserve">asked </w:t>
      </w:r>
      <w:r w:rsidR="00913973">
        <w:rPr>
          <w:lang w:val="en-GB"/>
        </w:rPr>
        <w:t>who the owner of the items was.</w:t>
      </w:r>
      <w:r w:rsidR="00782C2C" w:rsidRPr="00715C7A">
        <w:rPr>
          <w:lang w:val="en-GB"/>
        </w:rPr>
        <w:t xml:space="preserve"> </w:t>
      </w:r>
      <w:r w:rsidR="00913973">
        <w:rPr>
          <w:lang w:val="en-GB"/>
        </w:rPr>
        <w:t>H</w:t>
      </w:r>
      <w:r w:rsidR="00EE5AFC" w:rsidRPr="00715C7A">
        <w:rPr>
          <w:lang w:val="en-GB"/>
        </w:rPr>
        <w:t>e denied the</w:t>
      </w:r>
      <w:r w:rsidR="007F6D4F" w:rsidRPr="00715C7A">
        <w:rPr>
          <w:lang w:val="en-GB"/>
        </w:rPr>
        <w:t xml:space="preserve"> knowledge of the</w:t>
      </w:r>
      <w:r w:rsidR="00EE5AFC" w:rsidRPr="00715C7A">
        <w:rPr>
          <w:lang w:val="en-GB"/>
        </w:rPr>
        <w:t xml:space="preserve"> said items</w:t>
      </w:r>
      <w:r w:rsidR="007F6D4F" w:rsidRPr="00715C7A">
        <w:rPr>
          <w:lang w:val="en-GB"/>
        </w:rPr>
        <w:t xml:space="preserve">. </w:t>
      </w:r>
      <w:r w:rsidR="00782C2C" w:rsidRPr="00715C7A">
        <w:rPr>
          <w:lang w:val="en-GB"/>
        </w:rPr>
        <w:t>Sgt X</w:t>
      </w:r>
      <w:r w:rsidR="00AE3403">
        <w:rPr>
          <w:lang w:val="en-GB"/>
        </w:rPr>
        <w:t>o</w:t>
      </w:r>
      <w:r w:rsidR="00782C2C" w:rsidRPr="00715C7A">
        <w:rPr>
          <w:lang w:val="en-GB"/>
        </w:rPr>
        <w:t xml:space="preserve">thovu </w:t>
      </w:r>
      <w:r w:rsidR="007F6D4F" w:rsidRPr="00715C7A">
        <w:rPr>
          <w:lang w:val="en-GB"/>
        </w:rPr>
        <w:t>pressed him on his shoulder forcing him</w:t>
      </w:r>
      <w:r w:rsidR="006D0EA7" w:rsidRPr="00715C7A">
        <w:rPr>
          <w:lang w:val="en-GB"/>
        </w:rPr>
        <w:t xml:space="preserve"> to sit</w:t>
      </w:r>
      <w:r w:rsidR="007F6D4F" w:rsidRPr="00715C7A">
        <w:rPr>
          <w:lang w:val="en-GB"/>
        </w:rPr>
        <w:t xml:space="preserve"> down.</w:t>
      </w:r>
      <w:r w:rsidR="00FD2C06" w:rsidRPr="00715C7A">
        <w:rPr>
          <w:lang w:val="en-GB"/>
        </w:rPr>
        <w:t xml:space="preserve"> </w:t>
      </w:r>
      <w:r w:rsidR="007E7C3C">
        <w:rPr>
          <w:lang w:val="en-GB"/>
        </w:rPr>
        <w:t>Persistently, he asked who</w:t>
      </w:r>
      <w:r w:rsidR="00782C2C" w:rsidRPr="00715C7A">
        <w:rPr>
          <w:lang w:val="en-GB"/>
        </w:rPr>
        <w:t xml:space="preserve"> the owner of the </w:t>
      </w:r>
      <w:r w:rsidR="00782C2C" w:rsidRPr="00715C7A">
        <w:rPr>
          <w:lang w:val="en-GB"/>
        </w:rPr>
        <w:lastRenderedPageBreak/>
        <w:t>contraband</w:t>
      </w:r>
      <w:r w:rsidR="00913973">
        <w:rPr>
          <w:lang w:val="en-GB"/>
        </w:rPr>
        <w:t xml:space="preserve"> items</w:t>
      </w:r>
      <w:r w:rsidR="007E7C3C">
        <w:rPr>
          <w:lang w:val="en-GB"/>
        </w:rPr>
        <w:t xml:space="preserve"> was</w:t>
      </w:r>
      <w:r w:rsidR="00EE5AFC" w:rsidRPr="00715C7A">
        <w:rPr>
          <w:lang w:val="en-GB"/>
        </w:rPr>
        <w:t xml:space="preserve">. </w:t>
      </w:r>
      <w:r w:rsidR="00622C21">
        <w:rPr>
          <w:lang w:val="en-GB"/>
        </w:rPr>
        <w:t>At</w:t>
      </w:r>
      <w:r w:rsidR="00782C2C" w:rsidRPr="00715C7A">
        <w:rPr>
          <w:lang w:val="en-GB"/>
        </w:rPr>
        <w:t xml:space="preserve"> </w:t>
      </w:r>
      <w:r w:rsidR="00FA6774" w:rsidRPr="00715C7A">
        <w:rPr>
          <w:lang w:val="en-GB"/>
        </w:rPr>
        <w:t>that moment he</w:t>
      </w:r>
      <w:r w:rsidR="00EE5AFC" w:rsidRPr="00715C7A">
        <w:rPr>
          <w:lang w:val="en-GB"/>
        </w:rPr>
        <w:t xml:space="preserve"> </w:t>
      </w:r>
      <w:r w:rsidR="007F6D4F" w:rsidRPr="00715C7A">
        <w:rPr>
          <w:lang w:val="en-GB"/>
        </w:rPr>
        <w:t xml:space="preserve">pushed him down and </w:t>
      </w:r>
      <w:r w:rsidR="00782C2C" w:rsidRPr="00715C7A">
        <w:rPr>
          <w:lang w:val="en-GB"/>
        </w:rPr>
        <w:t xml:space="preserve">struck </w:t>
      </w:r>
      <w:r w:rsidR="00C03D78" w:rsidRPr="00715C7A">
        <w:rPr>
          <w:lang w:val="en-GB"/>
        </w:rPr>
        <w:t>him</w:t>
      </w:r>
      <w:r w:rsidR="007F6D4F" w:rsidRPr="00715C7A">
        <w:rPr>
          <w:lang w:val="en-GB"/>
        </w:rPr>
        <w:t xml:space="preserve"> </w:t>
      </w:r>
      <w:r w:rsidR="002D4362" w:rsidRPr="00715C7A">
        <w:rPr>
          <w:lang w:val="en-GB"/>
        </w:rPr>
        <w:t xml:space="preserve">repeatedly with </w:t>
      </w:r>
      <w:r w:rsidR="007F6D4F" w:rsidRPr="00715C7A">
        <w:rPr>
          <w:lang w:val="en-GB"/>
        </w:rPr>
        <w:t>open ha</w:t>
      </w:r>
      <w:r w:rsidR="00EE5AFC" w:rsidRPr="00715C7A">
        <w:rPr>
          <w:lang w:val="en-GB"/>
        </w:rPr>
        <w:t xml:space="preserve">nds on his back </w:t>
      </w:r>
      <w:r w:rsidR="002D4362" w:rsidRPr="00715C7A">
        <w:rPr>
          <w:lang w:val="en-GB"/>
        </w:rPr>
        <w:t xml:space="preserve">all the </w:t>
      </w:r>
      <w:r w:rsidR="00EE5AFC" w:rsidRPr="00715C7A">
        <w:rPr>
          <w:lang w:val="en-GB"/>
        </w:rPr>
        <w:t>while hurling insults at him.</w:t>
      </w:r>
    </w:p>
    <w:p w14:paraId="01208AF1" w14:textId="77777777" w:rsidR="007F6D4F" w:rsidRPr="00715C7A" w:rsidRDefault="007F6D4F" w:rsidP="00F47C26">
      <w:pPr>
        <w:pStyle w:val="ListParagraph"/>
        <w:spacing w:line="480" w:lineRule="auto"/>
        <w:jc w:val="both"/>
        <w:rPr>
          <w:lang w:val="en-GB"/>
        </w:rPr>
      </w:pPr>
    </w:p>
    <w:p w14:paraId="587F0036" w14:textId="77777777" w:rsidR="007F6D4F" w:rsidRPr="00715C7A" w:rsidRDefault="00055DAC" w:rsidP="00F47C26">
      <w:pPr>
        <w:pStyle w:val="ListParagraph"/>
        <w:tabs>
          <w:tab w:val="left" w:pos="851"/>
        </w:tabs>
        <w:spacing w:line="480" w:lineRule="auto"/>
        <w:ind w:left="0"/>
        <w:jc w:val="both"/>
        <w:rPr>
          <w:lang w:val="en-GB"/>
        </w:rPr>
      </w:pPr>
      <w:r w:rsidRPr="00715C7A">
        <w:rPr>
          <w:lang w:val="en-GB"/>
        </w:rPr>
        <w:t>[8]</w:t>
      </w:r>
      <w:r w:rsidRPr="00715C7A">
        <w:rPr>
          <w:lang w:val="en-GB"/>
        </w:rPr>
        <w:tab/>
      </w:r>
      <w:r w:rsidR="007F6D4F" w:rsidRPr="00715C7A">
        <w:rPr>
          <w:lang w:val="en-GB"/>
        </w:rPr>
        <w:t>When the plaintiff stood up, he forcefully pushed him down and</w:t>
      </w:r>
      <w:r w:rsidR="00997BED" w:rsidRPr="00715C7A">
        <w:rPr>
          <w:lang w:val="en-GB"/>
        </w:rPr>
        <w:t xml:space="preserve"> </w:t>
      </w:r>
      <w:r w:rsidR="002D4362" w:rsidRPr="00715C7A">
        <w:rPr>
          <w:lang w:val="en-GB"/>
        </w:rPr>
        <w:t>gave him an open-handed slap</w:t>
      </w:r>
      <w:r w:rsidR="00A61389" w:rsidRPr="00715C7A">
        <w:rPr>
          <w:lang w:val="en-GB"/>
        </w:rPr>
        <w:t xml:space="preserve">. </w:t>
      </w:r>
      <w:r w:rsidR="007F6D4F" w:rsidRPr="00715C7A">
        <w:rPr>
          <w:lang w:val="en-GB"/>
        </w:rPr>
        <w:t>When the plaint</w:t>
      </w:r>
      <w:r w:rsidR="00A61389" w:rsidRPr="00715C7A">
        <w:rPr>
          <w:lang w:val="en-GB"/>
        </w:rPr>
        <w:t xml:space="preserve">iff </w:t>
      </w:r>
      <w:r w:rsidR="002D4362" w:rsidRPr="00715C7A">
        <w:rPr>
          <w:lang w:val="en-GB"/>
        </w:rPr>
        <w:t xml:space="preserve">tried </w:t>
      </w:r>
      <w:r w:rsidR="00A61389" w:rsidRPr="00715C7A">
        <w:rPr>
          <w:lang w:val="en-GB"/>
        </w:rPr>
        <w:t xml:space="preserve">to </w:t>
      </w:r>
      <w:r w:rsidR="002D4362" w:rsidRPr="00715C7A">
        <w:rPr>
          <w:lang w:val="en-GB"/>
        </w:rPr>
        <w:t>flee</w:t>
      </w:r>
      <w:r w:rsidR="00A61389" w:rsidRPr="00715C7A">
        <w:rPr>
          <w:lang w:val="en-GB"/>
        </w:rPr>
        <w:t>, Sg</w:t>
      </w:r>
      <w:r w:rsidR="007F6D4F" w:rsidRPr="00715C7A">
        <w:rPr>
          <w:lang w:val="en-GB"/>
        </w:rPr>
        <w:t>t X</w:t>
      </w:r>
      <w:r w:rsidR="003C5A8A" w:rsidRPr="00715C7A">
        <w:rPr>
          <w:lang w:val="en-GB"/>
        </w:rPr>
        <w:t xml:space="preserve">othovu </w:t>
      </w:r>
      <w:r w:rsidR="00A61389" w:rsidRPr="00715C7A">
        <w:rPr>
          <w:lang w:val="en-GB"/>
        </w:rPr>
        <w:t xml:space="preserve">hit </w:t>
      </w:r>
      <w:r w:rsidR="003C5A8A" w:rsidRPr="00715C7A">
        <w:rPr>
          <w:lang w:val="en-GB"/>
        </w:rPr>
        <w:t xml:space="preserve">him </w:t>
      </w:r>
      <w:r w:rsidR="007F6D4F" w:rsidRPr="00715C7A">
        <w:rPr>
          <w:lang w:val="en-GB"/>
        </w:rPr>
        <w:t xml:space="preserve">with a </w:t>
      </w:r>
      <w:r w:rsidR="003C5A8A" w:rsidRPr="00715C7A">
        <w:rPr>
          <w:lang w:val="en-GB"/>
        </w:rPr>
        <w:t>baton</w:t>
      </w:r>
      <w:r w:rsidR="007F6D4F" w:rsidRPr="00715C7A">
        <w:rPr>
          <w:lang w:val="en-GB"/>
        </w:rPr>
        <w:t xml:space="preserve"> on his head</w:t>
      </w:r>
      <w:r w:rsidR="00A613B6" w:rsidRPr="00715C7A">
        <w:rPr>
          <w:lang w:val="en-GB"/>
        </w:rPr>
        <w:t xml:space="preserve"> and shoulders repeatedly</w:t>
      </w:r>
      <w:r w:rsidR="005D7BF3" w:rsidRPr="00715C7A">
        <w:rPr>
          <w:lang w:val="en-GB"/>
        </w:rPr>
        <w:t>.</w:t>
      </w:r>
    </w:p>
    <w:p w14:paraId="1B380E75" w14:textId="77777777" w:rsidR="005D7BF3" w:rsidRPr="00715C7A" w:rsidRDefault="005D7BF3" w:rsidP="00F47C26">
      <w:pPr>
        <w:pStyle w:val="ListParagraph"/>
        <w:tabs>
          <w:tab w:val="left" w:pos="851"/>
        </w:tabs>
        <w:spacing w:line="480" w:lineRule="auto"/>
        <w:ind w:left="0"/>
        <w:jc w:val="both"/>
        <w:rPr>
          <w:lang w:val="en-GB"/>
        </w:rPr>
      </w:pPr>
    </w:p>
    <w:p w14:paraId="508F6097" w14:textId="77777777" w:rsidR="007F6D4F" w:rsidRPr="00715C7A" w:rsidRDefault="00055DAC" w:rsidP="00F47C26">
      <w:pPr>
        <w:pStyle w:val="ListParagraph"/>
        <w:tabs>
          <w:tab w:val="left" w:pos="851"/>
        </w:tabs>
        <w:spacing w:line="480" w:lineRule="auto"/>
        <w:ind w:left="0"/>
        <w:jc w:val="both"/>
        <w:rPr>
          <w:lang w:val="en-GB"/>
        </w:rPr>
      </w:pPr>
      <w:r w:rsidRPr="00715C7A">
        <w:rPr>
          <w:lang w:val="en-GB"/>
        </w:rPr>
        <w:t>[9]</w:t>
      </w:r>
      <w:r w:rsidRPr="00715C7A">
        <w:rPr>
          <w:lang w:val="en-GB"/>
        </w:rPr>
        <w:tab/>
      </w:r>
      <w:r w:rsidR="007F6D4F" w:rsidRPr="00715C7A">
        <w:rPr>
          <w:lang w:val="en-GB"/>
        </w:rPr>
        <w:t>The plaintiff jump</w:t>
      </w:r>
      <w:r w:rsidR="00A61389" w:rsidRPr="00715C7A">
        <w:rPr>
          <w:lang w:val="en-GB"/>
        </w:rPr>
        <w:t xml:space="preserve">ed over one of the beds, </w:t>
      </w:r>
      <w:r w:rsidRPr="00715C7A">
        <w:rPr>
          <w:lang w:val="en-GB"/>
        </w:rPr>
        <w:t xml:space="preserve">and </w:t>
      </w:r>
      <w:r w:rsidR="00A61389" w:rsidRPr="00715C7A">
        <w:rPr>
          <w:lang w:val="en-GB"/>
        </w:rPr>
        <w:t>Sg</w:t>
      </w:r>
      <w:r w:rsidR="007F6D4F" w:rsidRPr="00715C7A">
        <w:rPr>
          <w:lang w:val="en-GB"/>
        </w:rPr>
        <w:t xml:space="preserve">t Xothovu </w:t>
      </w:r>
      <w:r w:rsidR="0078755D" w:rsidRPr="00715C7A">
        <w:rPr>
          <w:lang w:val="en-GB"/>
        </w:rPr>
        <w:t xml:space="preserve">struck </w:t>
      </w:r>
      <w:r w:rsidR="007F6D4F" w:rsidRPr="00715C7A">
        <w:rPr>
          <w:lang w:val="en-GB"/>
        </w:rPr>
        <w:t>him with</w:t>
      </w:r>
      <w:r w:rsidR="006D0EA7" w:rsidRPr="00715C7A">
        <w:rPr>
          <w:lang w:val="en-GB"/>
        </w:rPr>
        <w:t xml:space="preserve"> a baton on his back. Another member</w:t>
      </w:r>
      <w:r w:rsidR="007F6D4F" w:rsidRPr="00715C7A">
        <w:rPr>
          <w:lang w:val="en-GB"/>
        </w:rPr>
        <w:t xml:space="preserve"> came </w:t>
      </w:r>
      <w:r w:rsidR="00E51BEF" w:rsidRPr="00715C7A">
        <w:rPr>
          <w:lang w:val="en-GB"/>
        </w:rPr>
        <w:t>from</w:t>
      </w:r>
      <w:r w:rsidR="007F6D4F" w:rsidRPr="00715C7A">
        <w:rPr>
          <w:lang w:val="en-GB"/>
        </w:rPr>
        <w:t xml:space="preserve"> the front and hit the plaintiff </w:t>
      </w:r>
      <w:r w:rsidRPr="00715C7A">
        <w:rPr>
          <w:lang w:val="en-GB"/>
        </w:rPr>
        <w:t xml:space="preserve">in </w:t>
      </w:r>
      <w:r w:rsidR="007F6D4F" w:rsidRPr="00715C7A">
        <w:rPr>
          <w:lang w:val="en-GB"/>
        </w:rPr>
        <w:t xml:space="preserve">the face. </w:t>
      </w:r>
      <w:r w:rsidR="0078755D" w:rsidRPr="00715C7A">
        <w:rPr>
          <w:lang w:val="en-GB"/>
        </w:rPr>
        <w:t xml:space="preserve">In an attempt to defend himself, the plaintiff </w:t>
      </w:r>
      <w:r w:rsidR="007F6D4F" w:rsidRPr="00715C7A">
        <w:rPr>
          <w:lang w:val="en-GB"/>
        </w:rPr>
        <w:t>tried to block the blow</w:t>
      </w:r>
      <w:r w:rsidR="00421B43" w:rsidRPr="00715C7A">
        <w:rPr>
          <w:lang w:val="en-GB"/>
        </w:rPr>
        <w:t>s while Sgt Xothovu together with this member struck the plaintiff with batons</w:t>
      </w:r>
      <w:r w:rsidR="006D0EA7" w:rsidRPr="00715C7A">
        <w:rPr>
          <w:lang w:val="en-GB"/>
        </w:rPr>
        <w:t xml:space="preserve">. </w:t>
      </w:r>
      <w:r w:rsidR="00421B43" w:rsidRPr="00715C7A">
        <w:rPr>
          <w:lang w:val="en-GB"/>
        </w:rPr>
        <w:t>Subsequently</w:t>
      </w:r>
      <w:r w:rsidRPr="00715C7A">
        <w:rPr>
          <w:lang w:val="en-GB"/>
        </w:rPr>
        <w:t>,</w:t>
      </w:r>
      <w:r w:rsidR="00421B43" w:rsidRPr="00715C7A">
        <w:rPr>
          <w:lang w:val="en-GB"/>
        </w:rPr>
        <w:t xml:space="preserve"> the </w:t>
      </w:r>
      <w:r w:rsidR="003C5A8A" w:rsidRPr="00715C7A">
        <w:rPr>
          <w:lang w:val="en-GB"/>
        </w:rPr>
        <w:t xml:space="preserve">plaintiff moved towards the corner of the cell </w:t>
      </w:r>
      <w:r w:rsidR="00421B43" w:rsidRPr="00715C7A">
        <w:rPr>
          <w:lang w:val="en-GB"/>
        </w:rPr>
        <w:t xml:space="preserve">but </w:t>
      </w:r>
      <w:r w:rsidR="003C5A8A" w:rsidRPr="00715C7A">
        <w:rPr>
          <w:lang w:val="en-GB"/>
        </w:rPr>
        <w:t>one</w:t>
      </w:r>
      <w:r w:rsidR="006D0EA7" w:rsidRPr="00715C7A">
        <w:rPr>
          <w:lang w:val="en-GB"/>
        </w:rPr>
        <w:t xml:space="preserve"> </w:t>
      </w:r>
      <w:r w:rsidRPr="00715C7A">
        <w:rPr>
          <w:lang w:val="en-GB"/>
        </w:rPr>
        <w:t xml:space="preserve">of </w:t>
      </w:r>
      <w:r w:rsidR="006D0EA7" w:rsidRPr="00715C7A">
        <w:rPr>
          <w:lang w:val="en-GB"/>
        </w:rPr>
        <w:t>the members</w:t>
      </w:r>
      <w:r w:rsidR="003C5A8A" w:rsidRPr="00715C7A">
        <w:rPr>
          <w:lang w:val="en-GB"/>
        </w:rPr>
        <w:t xml:space="preserve"> trapped his feet and he fell on top of the cupboard. </w:t>
      </w:r>
      <w:r w:rsidR="00913973">
        <w:rPr>
          <w:lang w:val="en-GB"/>
        </w:rPr>
        <w:t>At</w:t>
      </w:r>
      <w:r w:rsidR="00421B43" w:rsidRPr="00715C7A">
        <w:rPr>
          <w:lang w:val="en-GB"/>
        </w:rPr>
        <w:t xml:space="preserve"> that moment</w:t>
      </w:r>
      <w:r w:rsidR="003C5A8A" w:rsidRPr="00715C7A">
        <w:rPr>
          <w:lang w:val="en-GB"/>
        </w:rPr>
        <w:t xml:space="preserve"> they</w:t>
      </w:r>
      <w:r w:rsidR="006D0EA7" w:rsidRPr="00715C7A">
        <w:rPr>
          <w:lang w:val="en-GB"/>
        </w:rPr>
        <w:t xml:space="preserve"> all</w:t>
      </w:r>
      <w:r w:rsidR="003C5A8A" w:rsidRPr="00715C7A">
        <w:rPr>
          <w:lang w:val="en-GB"/>
        </w:rPr>
        <w:t xml:space="preserve"> </w:t>
      </w:r>
      <w:r w:rsidR="00421B43" w:rsidRPr="00715C7A">
        <w:rPr>
          <w:lang w:val="en-GB"/>
        </w:rPr>
        <w:t xml:space="preserve">proceeded to </w:t>
      </w:r>
      <w:r w:rsidR="003C5A8A" w:rsidRPr="00715C7A">
        <w:rPr>
          <w:lang w:val="en-GB"/>
        </w:rPr>
        <w:t>trample</w:t>
      </w:r>
      <w:r w:rsidR="00913973">
        <w:rPr>
          <w:lang w:val="en-GB"/>
        </w:rPr>
        <w:t xml:space="preserve"> on him</w:t>
      </w:r>
      <w:r w:rsidR="00421B43" w:rsidRPr="00715C7A">
        <w:rPr>
          <w:lang w:val="en-GB"/>
        </w:rPr>
        <w:t xml:space="preserve"> </w:t>
      </w:r>
      <w:r w:rsidR="003C5A8A" w:rsidRPr="00715C7A">
        <w:rPr>
          <w:lang w:val="en-GB"/>
        </w:rPr>
        <w:t xml:space="preserve">and </w:t>
      </w:r>
      <w:r w:rsidR="00421B43" w:rsidRPr="00715C7A">
        <w:rPr>
          <w:lang w:val="en-GB"/>
        </w:rPr>
        <w:t xml:space="preserve">strike </w:t>
      </w:r>
      <w:r w:rsidR="003C5A8A" w:rsidRPr="00715C7A">
        <w:rPr>
          <w:lang w:val="en-GB"/>
        </w:rPr>
        <w:t>him with batons.</w:t>
      </w:r>
    </w:p>
    <w:p w14:paraId="277962A4" w14:textId="77777777" w:rsidR="003C5A8A" w:rsidRPr="00715C7A" w:rsidRDefault="003C5A8A" w:rsidP="00F47C26">
      <w:pPr>
        <w:pStyle w:val="ListParagraph"/>
        <w:spacing w:line="480" w:lineRule="auto"/>
        <w:jc w:val="both"/>
        <w:rPr>
          <w:lang w:val="en-GB"/>
        </w:rPr>
      </w:pPr>
    </w:p>
    <w:p w14:paraId="76C9E2A0" w14:textId="77777777" w:rsidR="003C5A8A" w:rsidRPr="00715C7A" w:rsidRDefault="00055DAC" w:rsidP="00F47C26">
      <w:pPr>
        <w:pStyle w:val="ListParagraph"/>
        <w:tabs>
          <w:tab w:val="left" w:pos="851"/>
        </w:tabs>
        <w:spacing w:line="480" w:lineRule="auto"/>
        <w:ind w:left="0"/>
        <w:jc w:val="both"/>
        <w:rPr>
          <w:lang w:val="en-GB"/>
        </w:rPr>
      </w:pPr>
      <w:r w:rsidRPr="00715C7A">
        <w:rPr>
          <w:lang w:val="en-GB"/>
        </w:rPr>
        <w:t>[10]</w:t>
      </w:r>
      <w:r w:rsidRPr="00715C7A">
        <w:rPr>
          <w:lang w:val="en-GB"/>
        </w:rPr>
        <w:tab/>
      </w:r>
      <w:r w:rsidR="00184831" w:rsidRPr="00715C7A">
        <w:rPr>
          <w:lang w:val="en-GB"/>
        </w:rPr>
        <w:t xml:space="preserve">While seeking refuge </w:t>
      </w:r>
      <w:r w:rsidR="00AE3C8F" w:rsidRPr="00715C7A">
        <w:rPr>
          <w:lang w:val="en-GB"/>
        </w:rPr>
        <w:t>by hiding</w:t>
      </w:r>
      <w:r w:rsidR="00184831" w:rsidRPr="00715C7A">
        <w:rPr>
          <w:lang w:val="en-GB"/>
        </w:rPr>
        <w:t xml:space="preserve"> </w:t>
      </w:r>
      <w:r w:rsidR="00FA6774" w:rsidRPr="00715C7A">
        <w:rPr>
          <w:lang w:val="en-GB"/>
        </w:rPr>
        <w:t>under</w:t>
      </w:r>
      <w:r w:rsidR="003C5A8A" w:rsidRPr="00715C7A">
        <w:rPr>
          <w:lang w:val="en-GB"/>
        </w:rPr>
        <w:t xml:space="preserve"> the</w:t>
      </w:r>
      <w:r w:rsidR="006D0EA7" w:rsidRPr="00715C7A">
        <w:rPr>
          <w:lang w:val="en-GB"/>
        </w:rPr>
        <w:t xml:space="preserve"> bed</w:t>
      </w:r>
      <w:r w:rsidR="00FA6774" w:rsidRPr="00715C7A">
        <w:rPr>
          <w:lang w:val="en-GB"/>
        </w:rPr>
        <w:t xml:space="preserve">, one </w:t>
      </w:r>
      <w:r w:rsidR="006D0EA7" w:rsidRPr="00715C7A">
        <w:rPr>
          <w:lang w:val="en-GB"/>
        </w:rPr>
        <w:t xml:space="preserve">of the members </w:t>
      </w:r>
      <w:r w:rsidR="00184831" w:rsidRPr="00715C7A">
        <w:rPr>
          <w:lang w:val="en-GB"/>
        </w:rPr>
        <w:t xml:space="preserve">forcibly </w:t>
      </w:r>
      <w:r w:rsidR="006D0EA7" w:rsidRPr="00715C7A">
        <w:rPr>
          <w:lang w:val="en-GB"/>
        </w:rPr>
        <w:t>pulled his leg and the assault continued</w:t>
      </w:r>
      <w:r w:rsidR="003C5A8A" w:rsidRPr="00715C7A">
        <w:rPr>
          <w:lang w:val="en-GB"/>
        </w:rPr>
        <w:t>. The plaintiff testified that</w:t>
      </w:r>
      <w:r w:rsidR="00F15276" w:rsidRPr="00715C7A">
        <w:rPr>
          <w:lang w:val="en-GB"/>
        </w:rPr>
        <w:t xml:space="preserve"> they assaulted him until</w:t>
      </w:r>
      <w:r w:rsidR="003C5A8A" w:rsidRPr="00715C7A">
        <w:rPr>
          <w:lang w:val="en-GB"/>
        </w:rPr>
        <w:t xml:space="preserve"> he became</w:t>
      </w:r>
      <w:r w:rsidR="006D0EA7" w:rsidRPr="00715C7A">
        <w:rPr>
          <w:lang w:val="en-GB"/>
        </w:rPr>
        <w:t xml:space="preserve"> momentarily unconscious</w:t>
      </w:r>
      <w:r w:rsidR="003C5A8A" w:rsidRPr="00715C7A">
        <w:rPr>
          <w:lang w:val="en-GB"/>
        </w:rPr>
        <w:t xml:space="preserve">. </w:t>
      </w:r>
      <w:r w:rsidR="00184831" w:rsidRPr="00715C7A">
        <w:rPr>
          <w:lang w:val="en-GB"/>
        </w:rPr>
        <w:t>Subsequently, he was transported</w:t>
      </w:r>
      <w:r w:rsidR="00F15276" w:rsidRPr="00715C7A">
        <w:rPr>
          <w:lang w:val="en-GB"/>
        </w:rPr>
        <w:t xml:space="preserve"> to the hosp</w:t>
      </w:r>
      <w:r w:rsidR="006D0EA7" w:rsidRPr="00715C7A">
        <w:rPr>
          <w:lang w:val="en-GB"/>
        </w:rPr>
        <w:t>ital inside the prison facility</w:t>
      </w:r>
      <w:r w:rsidR="00F15276" w:rsidRPr="00715C7A">
        <w:rPr>
          <w:lang w:val="en-GB"/>
        </w:rPr>
        <w:t>. After an hour and a half</w:t>
      </w:r>
      <w:r w:rsidR="00184831" w:rsidRPr="00715C7A">
        <w:rPr>
          <w:lang w:val="en-GB"/>
        </w:rPr>
        <w:t>,</w:t>
      </w:r>
      <w:r w:rsidR="00F15276" w:rsidRPr="00715C7A">
        <w:rPr>
          <w:lang w:val="en-GB"/>
        </w:rPr>
        <w:t xml:space="preserve"> he was discharg</w:t>
      </w:r>
      <w:r w:rsidR="006D0EA7" w:rsidRPr="00715C7A">
        <w:rPr>
          <w:lang w:val="en-GB"/>
        </w:rPr>
        <w:t xml:space="preserve">ed. </w:t>
      </w:r>
      <w:r w:rsidR="00184831" w:rsidRPr="00715C7A">
        <w:rPr>
          <w:lang w:val="en-GB"/>
        </w:rPr>
        <w:t xml:space="preserve">Upon returning </w:t>
      </w:r>
      <w:r w:rsidR="0079453F" w:rsidRPr="00715C7A">
        <w:rPr>
          <w:lang w:val="en-GB"/>
        </w:rPr>
        <w:t xml:space="preserve">to </w:t>
      </w:r>
      <w:r w:rsidR="00184831" w:rsidRPr="00715C7A">
        <w:rPr>
          <w:lang w:val="en-GB"/>
        </w:rPr>
        <w:t xml:space="preserve">his </w:t>
      </w:r>
      <w:r w:rsidR="0079453F" w:rsidRPr="00715C7A">
        <w:rPr>
          <w:lang w:val="en-GB"/>
        </w:rPr>
        <w:t xml:space="preserve">cell </w:t>
      </w:r>
      <w:r w:rsidR="00184831" w:rsidRPr="00715C7A">
        <w:rPr>
          <w:lang w:val="en-GB"/>
        </w:rPr>
        <w:t xml:space="preserve">he </w:t>
      </w:r>
      <w:r w:rsidR="0079453F" w:rsidRPr="00715C7A">
        <w:rPr>
          <w:lang w:val="en-GB"/>
        </w:rPr>
        <w:t xml:space="preserve">took photographs of all the injuries he sustained </w:t>
      </w:r>
      <w:r w:rsidR="002810BF" w:rsidRPr="00715C7A">
        <w:rPr>
          <w:lang w:val="en-GB"/>
        </w:rPr>
        <w:t xml:space="preserve">due to the </w:t>
      </w:r>
      <w:r w:rsidR="0079453F" w:rsidRPr="00715C7A">
        <w:rPr>
          <w:lang w:val="en-GB"/>
        </w:rPr>
        <w:t>assault. The photographs were admitted in the trial proceedings by consent between the parties.</w:t>
      </w:r>
    </w:p>
    <w:p w14:paraId="3A08050B" w14:textId="77777777" w:rsidR="006D0EA7" w:rsidRPr="00715C7A" w:rsidRDefault="006D0EA7" w:rsidP="00F47C26">
      <w:pPr>
        <w:pStyle w:val="ListParagraph"/>
        <w:spacing w:line="480" w:lineRule="auto"/>
        <w:jc w:val="both"/>
        <w:rPr>
          <w:lang w:val="en-GB"/>
        </w:rPr>
      </w:pPr>
    </w:p>
    <w:p w14:paraId="60B646A5" w14:textId="77777777" w:rsidR="006D0EA7" w:rsidRPr="00715C7A" w:rsidRDefault="00055DAC" w:rsidP="00F47C26">
      <w:pPr>
        <w:pStyle w:val="ListParagraph"/>
        <w:tabs>
          <w:tab w:val="left" w:pos="851"/>
        </w:tabs>
        <w:spacing w:line="480" w:lineRule="auto"/>
        <w:ind w:left="0"/>
        <w:jc w:val="both"/>
        <w:rPr>
          <w:lang w:val="en-GB"/>
        </w:rPr>
      </w:pPr>
      <w:r w:rsidRPr="00715C7A">
        <w:rPr>
          <w:lang w:val="en-GB"/>
        </w:rPr>
        <w:t>[11]</w:t>
      </w:r>
      <w:r w:rsidRPr="00715C7A">
        <w:rPr>
          <w:lang w:val="en-GB"/>
        </w:rPr>
        <w:tab/>
      </w:r>
      <w:r w:rsidR="00AE3403">
        <w:rPr>
          <w:lang w:val="en-GB"/>
        </w:rPr>
        <w:t>After a period of four days from the date of the incident</w:t>
      </w:r>
      <w:r w:rsidR="00FB0073" w:rsidRPr="00715C7A">
        <w:rPr>
          <w:lang w:val="en-GB"/>
        </w:rPr>
        <w:t>, the plaintiff sought medical attention from Doctor Dwyer (the medical expert), who examined him and compiled a medical report commonly known as a J88</w:t>
      </w:r>
      <w:r w:rsidRPr="00715C7A">
        <w:rPr>
          <w:lang w:val="en-GB"/>
        </w:rPr>
        <w:t xml:space="preserve">. </w:t>
      </w:r>
      <w:r w:rsidR="0079453F" w:rsidRPr="00715C7A">
        <w:rPr>
          <w:lang w:val="en-GB"/>
        </w:rPr>
        <w:t xml:space="preserve">The medical report was </w:t>
      </w:r>
      <w:r w:rsidR="0079453F" w:rsidRPr="00715C7A">
        <w:rPr>
          <w:lang w:val="en-GB"/>
        </w:rPr>
        <w:lastRenderedPageBreak/>
        <w:t xml:space="preserve">admitted as an exhibit in the trial proceedings. </w:t>
      </w:r>
      <w:r w:rsidR="00D4624C" w:rsidRPr="00715C7A">
        <w:rPr>
          <w:lang w:val="en-GB"/>
        </w:rPr>
        <w:t>The medical expert</w:t>
      </w:r>
      <w:r w:rsidR="00C25C24" w:rsidRPr="00715C7A">
        <w:rPr>
          <w:lang w:val="en-GB"/>
        </w:rPr>
        <w:t xml:space="preserve"> </w:t>
      </w:r>
      <w:r w:rsidR="009F6F8E" w:rsidRPr="00715C7A">
        <w:rPr>
          <w:lang w:val="en-GB"/>
        </w:rPr>
        <w:t xml:space="preserve">documented </w:t>
      </w:r>
      <w:r w:rsidR="00FA6774" w:rsidRPr="00715C7A">
        <w:rPr>
          <w:lang w:val="en-GB"/>
        </w:rPr>
        <w:t>a mixture of eleven bruises and abrasions o</w:t>
      </w:r>
      <w:r w:rsidR="004513D8" w:rsidRPr="00715C7A">
        <w:rPr>
          <w:lang w:val="en-GB"/>
        </w:rPr>
        <w:t xml:space="preserve">n the plaintiff’s back. In his testimony, </w:t>
      </w:r>
      <w:r w:rsidR="003405CF">
        <w:rPr>
          <w:lang w:val="en-GB"/>
        </w:rPr>
        <w:t>the medical expert</w:t>
      </w:r>
      <w:r w:rsidR="009F6F8E" w:rsidRPr="00715C7A">
        <w:rPr>
          <w:lang w:val="en-GB"/>
        </w:rPr>
        <w:t xml:space="preserve"> </w:t>
      </w:r>
      <w:r w:rsidR="004513D8" w:rsidRPr="00715C7A">
        <w:rPr>
          <w:lang w:val="en-GB"/>
        </w:rPr>
        <w:t xml:space="preserve">explained the </w:t>
      </w:r>
      <w:r w:rsidR="00FA6774" w:rsidRPr="00715C7A">
        <w:rPr>
          <w:lang w:val="en-GB"/>
        </w:rPr>
        <w:t>difference between abrasions and</w:t>
      </w:r>
      <w:r w:rsidR="00D4624C" w:rsidRPr="00715C7A">
        <w:rPr>
          <w:lang w:val="en-GB"/>
        </w:rPr>
        <w:t xml:space="preserve"> bruises. According</w:t>
      </w:r>
      <w:r w:rsidR="004513D8" w:rsidRPr="00715C7A">
        <w:rPr>
          <w:lang w:val="en-GB"/>
        </w:rPr>
        <w:t xml:space="preserve"> to the medical expert</w:t>
      </w:r>
      <w:r w:rsidR="00D4624C" w:rsidRPr="00715C7A">
        <w:rPr>
          <w:lang w:val="en-GB"/>
        </w:rPr>
        <w:t xml:space="preserve">, </w:t>
      </w:r>
      <w:r w:rsidR="00FA6774" w:rsidRPr="00715C7A">
        <w:rPr>
          <w:lang w:val="en-GB"/>
        </w:rPr>
        <w:t xml:space="preserve">bruises are caused by a moderate form of force and the abrasions are caused by a more severe form of force.  </w:t>
      </w:r>
      <w:r w:rsidR="009F6F8E" w:rsidRPr="00715C7A">
        <w:rPr>
          <w:lang w:val="en-GB"/>
        </w:rPr>
        <w:t>M</w:t>
      </w:r>
      <w:r w:rsidR="00FA6774" w:rsidRPr="00715C7A">
        <w:rPr>
          <w:lang w:val="en-GB"/>
        </w:rPr>
        <w:t xml:space="preserve">ore importantly, </w:t>
      </w:r>
      <w:r w:rsidR="009F6F8E" w:rsidRPr="00715C7A">
        <w:rPr>
          <w:lang w:val="en-GB"/>
        </w:rPr>
        <w:t xml:space="preserve">he observed that the </w:t>
      </w:r>
      <w:r w:rsidR="00C25C24" w:rsidRPr="00715C7A">
        <w:rPr>
          <w:lang w:val="en-GB"/>
        </w:rPr>
        <w:t>abrasions were grazed, an</w:t>
      </w:r>
      <w:r w:rsidR="00FA6774" w:rsidRPr="00715C7A">
        <w:rPr>
          <w:lang w:val="en-GB"/>
        </w:rPr>
        <w:t xml:space="preserve"> indication that a</w:t>
      </w:r>
      <w:r w:rsidR="00C25C24" w:rsidRPr="00715C7A">
        <w:rPr>
          <w:lang w:val="en-GB"/>
        </w:rPr>
        <w:t xml:space="preserve"> high degree of force wa</w:t>
      </w:r>
      <w:r w:rsidR="00D4624C" w:rsidRPr="00715C7A">
        <w:rPr>
          <w:lang w:val="en-GB"/>
        </w:rPr>
        <w:t xml:space="preserve">s used. </w:t>
      </w:r>
      <w:r w:rsidR="009F6F8E" w:rsidRPr="00715C7A">
        <w:rPr>
          <w:lang w:val="en-GB"/>
        </w:rPr>
        <w:t>Furthermore, he testified the</w:t>
      </w:r>
      <w:r w:rsidR="00D4624C" w:rsidRPr="00715C7A">
        <w:rPr>
          <w:lang w:val="en-GB"/>
        </w:rPr>
        <w:t xml:space="preserve"> tram</w:t>
      </w:r>
      <w:r w:rsidR="00C25C24" w:rsidRPr="00715C7A">
        <w:rPr>
          <w:lang w:val="en-GB"/>
        </w:rPr>
        <w:t xml:space="preserve">lines or linear marks on the plaintiff’s back </w:t>
      </w:r>
      <w:r w:rsidR="009F6F8E" w:rsidRPr="00715C7A">
        <w:rPr>
          <w:lang w:val="en-GB"/>
        </w:rPr>
        <w:t>suggested</w:t>
      </w:r>
      <w:r w:rsidR="00FA06D9" w:rsidRPr="00715C7A">
        <w:rPr>
          <w:lang w:val="en-GB"/>
        </w:rPr>
        <w:t xml:space="preserve"> a possible baton-related </w:t>
      </w:r>
      <w:r w:rsidRPr="00715C7A">
        <w:rPr>
          <w:lang w:val="en-GB"/>
        </w:rPr>
        <w:t>assault.</w:t>
      </w:r>
      <w:r w:rsidR="00D4624C" w:rsidRPr="00715C7A">
        <w:rPr>
          <w:lang w:val="en-GB"/>
        </w:rPr>
        <w:t xml:space="preserve"> The medical expert</w:t>
      </w:r>
      <w:r w:rsidR="00C25C24" w:rsidRPr="00715C7A">
        <w:rPr>
          <w:lang w:val="en-GB"/>
        </w:rPr>
        <w:t xml:space="preserve"> noted crusted abrasions on the left eyebrow, abrasions on the cheek, a wound on the head, bruises and abrasions around both eyes, on the lower limbs and the side of th</w:t>
      </w:r>
      <w:r w:rsidR="00D4624C" w:rsidRPr="00715C7A">
        <w:rPr>
          <w:lang w:val="en-GB"/>
        </w:rPr>
        <w:t>e thigh. In conclusion</w:t>
      </w:r>
      <w:r w:rsidRPr="00715C7A">
        <w:rPr>
          <w:lang w:val="en-GB"/>
        </w:rPr>
        <w:t>,</w:t>
      </w:r>
      <w:r w:rsidR="00D4624C" w:rsidRPr="00715C7A">
        <w:rPr>
          <w:lang w:val="en-GB"/>
        </w:rPr>
        <w:t xml:space="preserve"> the medical expert </w:t>
      </w:r>
      <w:r w:rsidR="00C25C24" w:rsidRPr="00715C7A">
        <w:rPr>
          <w:lang w:val="en-GB"/>
        </w:rPr>
        <w:t>testified that the plaintiff suffered multiple injuries.</w:t>
      </w:r>
      <w:r w:rsidR="00D4624C" w:rsidRPr="00715C7A">
        <w:rPr>
          <w:lang w:val="en-GB"/>
        </w:rPr>
        <w:t xml:space="preserve"> In medical terms multiple injuries </w:t>
      </w:r>
      <w:r w:rsidRPr="00715C7A">
        <w:rPr>
          <w:lang w:val="en-GB"/>
        </w:rPr>
        <w:t xml:space="preserve">refer </w:t>
      </w:r>
      <w:r w:rsidR="00D4624C" w:rsidRPr="00715C7A">
        <w:rPr>
          <w:lang w:val="en-GB"/>
        </w:rPr>
        <w:t>to more than three injuries in one’s body, so he testified.</w:t>
      </w:r>
      <w:r w:rsidR="00C25C24" w:rsidRPr="00715C7A">
        <w:rPr>
          <w:lang w:val="en-GB"/>
        </w:rPr>
        <w:t xml:space="preserve"> With this evidence</w:t>
      </w:r>
      <w:r w:rsidRPr="00715C7A">
        <w:rPr>
          <w:lang w:val="en-GB"/>
        </w:rPr>
        <w:t>,</w:t>
      </w:r>
      <w:r w:rsidR="00C25C24" w:rsidRPr="00715C7A">
        <w:rPr>
          <w:lang w:val="en-GB"/>
        </w:rPr>
        <w:t xml:space="preserve"> the plaintiff closed his case.</w:t>
      </w:r>
      <w:r w:rsidR="00FA6774" w:rsidRPr="00715C7A">
        <w:rPr>
          <w:lang w:val="en-GB"/>
        </w:rPr>
        <w:t xml:space="preserve"> </w:t>
      </w:r>
    </w:p>
    <w:p w14:paraId="4BC10500" w14:textId="77777777" w:rsidR="00C25C24" w:rsidRPr="00715C7A" w:rsidRDefault="00C25C24" w:rsidP="00F47C26">
      <w:pPr>
        <w:pStyle w:val="ListParagraph"/>
        <w:spacing w:line="480" w:lineRule="auto"/>
        <w:jc w:val="both"/>
        <w:rPr>
          <w:lang w:val="en-GB"/>
        </w:rPr>
      </w:pPr>
    </w:p>
    <w:p w14:paraId="46E9C1C4" w14:textId="77777777" w:rsidR="00C25C24" w:rsidRPr="00715C7A" w:rsidRDefault="00055DAC" w:rsidP="00F47C26">
      <w:pPr>
        <w:pStyle w:val="ListParagraph"/>
        <w:tabs>
          <w:tab w:val="left" w:pos="851"/>
        </w:tabs>
        <w:spacing w:line="480" w:lineRule="auto"/>
        <w:ind w:left="0"/>
        <w:jc w:val="both"/>
        <w:rPr>
          <w:lang w:val="en-GB"/>
        </w:rPr>
      </w:pPr>
      <w:r w:rsidRPr="00715C7A">
        <w:rPr>
          <w:lang w:val="en-GB"/>
        </w:rPr>
        <w:t>[12]</w:t>
      </w:r>
      <w:r w:rsidRPr="00715C7A">
        <w:rPr>
          <w:lang w:val="en-GB"/>
        </w:rPr>
        <w:tab/>
      </w:r>
      <w:r w:rsidR="00C25C24" w:rsidRPr="00715C7A">
        <w:rPr>
          <w:lang w:val="en-GB"/>
        </w:rPr>
        <w:t>Sgt X</w:t>
      </w:r>
      <w:r w:rsidR="00E24750" w:rsidRPr="00715C7A">
        <w:rPr>
          <w:lang w:val="en-GB"/>
        </w:rPr>
        <w:t>otho</w:t>
      </w:r>
      <w:r w:rsidR="00C25C24" w:rsidRPr="00715C7A">
        <w:rPr>
          <w:lang w:val="en-GB"/>
        </w:rPr>
        <w:t>vu’s</w:t>
      </w:r>
      <w:r w:rsidR="00FA06D9" w:rsidRPr="00715C7A">
        <w:rPr>
          <w:lang w:val="en-GB"/>
        </w:rPr>
        <w:t xml:space="preserve"> account</w:t>
      </w:r>
      <w:r w:rsidR="00C25C24" w:rsidRPr="00715C7A">
        <w:rPr>
          <w:lang w:val="en-GB"/>
        </w:rPr>
        <w:t xml:space="preserve"> </w:t>
      </w:r>
      <w:r w:rsidR="00B9788C" w:rsidRPr="00715C7A">
        <w:rPr>
          <w:lang w:val="en-GB"/>
        </w:rPr>
        <w:t>di</w:t>
      </w:r>
      <w:r w:rsidR="00FA06D9" w:rsidRPr="00715C7A">
        <w:rPr>
          <w:lang w:val="en-GB"/>
        </w:rPr>
        <w:t>verged</w:t>
      </w:r>
      <w:r w:rsidR="00C25C24" w:rsidRPr="00715C7A">
        <w:rPr>
          <w:lang w:val="en-GB"/>
        </w:rPr>
        <w:t xml:space="preserve"> </w:t>
      </w:r>
      <w:r w:rsidRPr="00715C7A">
        <w:rPr>
          <w:lang w:val="en-GB"/>
        </w:rPr>
        <w:t xml:space="preserve">from </w:t>
      </w:r>
      <w:r w:rsidR="00C25C24" w:rsidRPr="00715C7A">
        <w:rPr>
          <w:lang w:val="en-GB"/>
        </w:rPr>
        <w:t>that of the plain</w:t>
      </w:r>
      <w:r w:rsidR="007E7C3C">
        <w:rPr>
          <w:lang w:val="en-GB"/>
        </w:rPr>
        <w:t>tiff in the following respects</w:t>
      </w:r>
      <w:r w:rsidR="00C25C24" w:rsidRPr="00715C7A">
        <w:rPr>
          <w:lang w:val="en-GB"/>
        </w:rPr>
        <w:t xml:space="preserve">: After he seized the contrabands, the plaintiff advanced towards him in an attempt to </w:t>
      </w:r>
      <w:r w:rsidR="00E24750" w:rsidRPr="00715C7A">
        <w:rPr>
          <w:lang w:val="en-GB"/>
        </w:rPr>
        <w:t>dispossess</w:t>
      </w:r>
      <w:r w:rsidR="00C25C24" w:rsidRPr="00715C7A">
        <w:rPr>
          <w:lang w:val="en-GB"/>
        </w:rPr>
        <w:t xml:space="preserve"> him of the</w:t>
      </w:r>
      <w:r w:rsidR="00E24750" w:rsidRPr="00715C7A">
        <w:rPr>
          <w:lang w:val="en-GB"/>
        </w:rPr>
        <w:t xml:space="preserve"> </w:t>
      </w:r>
      <w:r w:rsidR="00C25C24" w:rsidRPr="00715C7A">
        <w:rPr>
          <w:lang w:val="en-GB"/>
        </w:rPr>
        <w:t>items</w:t>
      </w:r>
      <w:r w:rsidR="00E24750" w:rsidRPr="00715C7A">
        <w:rPr>
          <w:lang w:val="en-GB"/>
        </w:rPr>
        <w:t>. The plaintiff punched him on his left jaw. Sgt Xothovu ordered the plaintiff to sit down</w:t>
      </w:r>
      <w:r w:rsidR="00290C55" w:rsidRPr="00715C7A">
        <w:rPr>
          <w:lang w:val="en-GB"/>
        </w:rPr>
        <w:t>, however</w:t>
      </w:r>
      <w:r w:rsidRPr="00715C7A">
        <w:rPr>
          <w:lang w:val="en-GB"/>
        </w:rPr>
        <w:t>,</w:t>
      </w:r>
      <w:r w:rsidR="00290C55" w:rsidRPr="00715C7A">
        <w:rPr>
          <w:lang w:val="en-GB"/>
        </w:rPr>
        <w:t xml:space="preserve"> the plaintiff</w:t>
      </w:r>
      <w:r w:rsidR="00E24750" w:rsidRPr="00715C7A">
        <w:rPr>
          <w:lang w:val="en-GB"/>
        </w:rPr>
        <w:t xml:space="preserve"> squatted and stood up again. </w:t>
      </w:r>
      <w:r w:rsidR="00626043" w:rsidRPr="00715C7A">
        <w:rPr>
          <w:lang w:val="en-GB"/>
        </w:rPr>
        <w:t xml:space="preserve">He </w:t>
      </w:r>
      <w:r w:rsidR="00290C55" w:rsidRPr="00715C7A">
        <w:rPr>
          <w:lang w:val="en-GB"/>
        </w:rPr>
        <w:t xml:space="preserve">then struck </w:t>
      </w:r>
      <w:r w:rsidR="00E24750" w:rsidRPr="00715C7A">
        <w:rPr>
          <w:lang w:val="en-GB"/>
        </w:rPr>
        <w:t>Sgt Xothovu with a fist. A scuffle ensued</w:t>
      </w:r>
      <w:r w:rsidR="005D7BF3" w:rsidRPr="00715C7A">
        <w:rPr>
          <w:lang w:val="en-GB"/>
        </w:rPr>
        <w:t xml:space="preserve"> between</w:t>
      </w:r>
      <w:r w:rsidR="00290C55" w:rsidRPr="00715C7A">
        <w:rPr>
          <w:lang w:val="en-GB"/>
        </w:rPr>
        <w:t xml:space="preserve"> </w:t>
      </w:r>
      <w:r w:rsidR="00E24750" w:rsidRPr="00715C7A">
        <w:rPr>
          <w:lang w:val="en-GB"/>
        </w:rPr>
        <w:t>the plaintiff grabbed hold of his right</w:t>
      </w:r>
      <w:r w:rsidR="00290C55" w:rsidRPr="00715C7A">
        <w:rPr>
          <w:lang w:val="en-GB"/>
        </w:rPr>
        <w:t>-</w:t>
      </w:r>
      <w:r w:rsidR="00E24750" w:rsidRPr="00715C7A">
        <w:rPr>
          <w:lang w:val="en-GB"/>
        </w:rPr>
        <w:t xml:space="preserve"> side of the </w:t>
      </w:r>
      <w:r w:rsidR="00290C55" w:rsidRPr="00715C7A">
        <w:rPr>
          <w:lang w:val="en-GB"/>
        </w:rPr>
        <w:t xml:space="preserve">waist </w:t>
      </w:r>
      <w:r w:rsidR="00E24750" w:rsidRPr="00715C7A">
        <w:rPr>
          <w:lang w:val="en-GB"/>
        </w:rPr>
        <w:t>area.</w:t>
      </w:r>
    </w:p>
    <w:p w14:paraId="10BB6435" w14:textId="77777777" w:rsidR="00E24750" w:rsidRPr="00715C7A" w:rsidRDefault="00E24750" w:rsidP="00F47C26">
      <w:pPr>
        <w:pStyle w:val="ListParagraph"/>
        <w:spacing w:line="480" w:lineRule="auto"/>
        <w:jc w:val="both"/>
        <w:rPr>
          <w:lang w:val="en-GB"/>
        </w:rPr>
      </w:pPr>
    </w:p>
    <w:p w14:paraId="7FFFFD39" w14:textId="77777777" w:rsidR="00E24750" w:rsidRPr="00715C7A" w:rsidRDefault="00055DAC" w:rsidP="00F47C26">
      <w:pPr>
        <w:pStyle w:val="ListParagraph"/>
        <w:tabs>
          <w:tab w:val="left" w:pos="851"/>
        </w:tabs>
        <w:spacing w:line="480" w:lineRule="auto"/>
        <w:ind w:left="0"/>
        <w:jc w:val="both"/>
        <w:rPr>
          <w:lang w:val="en-GB"/>
        </w:rPr>
      </w:pPr>
      <w:r w:rsidRPr="00715C7A">
        <w:rPr>
          <w:lang w:val="en-GB"/>
        </w:rPr>
        <w:t>[13]</w:t>
      </w:r>
      <w:r w:rsidRPr="00715C7A">
        <w:rPr>
          <w:lang w:val="en-GB"/>
        </w:rPr>
        <w:tab/>
      </w:r>
      <w:r w:rsidR="00E24750" w:rsidRPr="00715C7A">
        <w:rPr>
          <w:lang w:val="en-GB"/>
        </w:rPr>
        <w:t xml:space="preserve">He </w:t>
      </w:r>
      <w:r w:rsidR="00260CB7" w:rsidRPr="00715C7A">
        <w:rPr>
          <w:lang w:val="en-GB"/>
        </w:rPr>
        <w:t>attempted to escape</w:t>
      </w:r>
      <w:r w:rsidR="00837B89" w:rsidRPr="00715C7A">
        <w:rPr>
          <w:lang w:val="en-GB"/>
        </w:rPr>
        <w:t xml:space="preserve"> </w:t>
      </w:r>
      <w:r w:rsidR="00260CB7" w:rsidRPr="00715C7A">
        <w:rPr>
          <w:lang w:val="en-GB"/>
        </w:rPr>
        <w:t xml:space="preserve">by running </w:t>
      </w:r>
      <w:r w:rsidR="00E24750" w:rsidRPr="00715C7A">
        <w:rPr>
          <w:lang w:val="en-GB"/>
        </w:rPr>
        <w:t xml:space="preserve">in between the beds </w:t>
      </w:r>
      <w:r w:rsidR="00260CB7" w:rsidRPr="00715C7A">
        <w:rPr>
          <w:lang w:val="en-GB"/>
        </w:rPr>
        <w:t xml:space="preserve">where </w:t>
      </w:r>
      <w:r w:rsidR="00E24750" w:rsidRPr="00715C7A">
        <w:rPr>
          <w:lang w:val="en-GB"/>
        </w:rPr>
        <w:t xml:space="preserve">one member </w:t>
      </w:r>
      <w:r w:rsidR="00260CB7" w:rsidRPr="00715C7A">
        <w:rPr>
          <w:lang w:val="en-GB"/>
        </w:rPr>
        <w:t xml:space="preserve">restrained </w:t>
      </w:r>
      <w:r w:rsidR="00E24750" w:rsidRPr="00715C7A">
        <w:rPr>
          <w:lang w:val="en-GB"/>
        </w:rPr>
        <w:t xml:space="preserve">him. Sgt Xothovu </w:t>
      </w:r>
      <w:r w:rsidR="00260CB7" w:rsidRPr="00715C7A">
        <w:rPr>
          <w:lang w:val="en-GB"/>
        </w:rPr>
        <w:t xml:space="preserve">further </w:t>
      </w:r>
      <w:r w:rsidR="00E24750" w:rsidRPr="00715C7A">
        <w:rPr>
          <w:lang w:val="en-GB"/>
        </w:rPr>
        <w:t>denied that the pla</w:t>
      </w:r>
      <w:r w:rsidR="004513D8" w:rsidRPr="00715C7A">
        <w:rPr>
          <w:lang w:val="en-GB"/>
        </w:rPr>
        <w:t>intiff was assaulted by correctional officials</w:t>
      </w:r>
      <w:r w:rsidR="00260CB7" w:rsidRPr="00715C7A">
        <w:rPr>
          <w:lang w:val="en-GB"/>
        </w:rPr>
        <w:t>.</w:t>
      </w:r>
      <w:r w:rsidR="00E24750" w:rsidRPr="00715C7A">
        <w:rPr>
          <w:lang w:val="en-GB"/>
        </w:rPr>
        <w:t xml:space="preserve"> He testified that he </w:t>
      </w:r>
      <w:r w:rsidR="00260CB7" w:rsidRPr="00715C7A">
        <w:rPr>
          <w:lang w:val="en-GB"/>
        </w:rPr>
        <w:t xml:space="preserve">witnessed </w:t>
      </w:r>
      <w:r w:rsidR="00E24750" w:rsidRPr="00715C7A">
        <w:rPr>
          <w:lang w:val="en-GB"/>
        </w:rPr>
        <w:t xml:space="preserve">the plaintiff bleeding on his head </w:t>
      </w:r>
      <w:r w:rsidR="00260CB7" w:rsidRPr="00715C7A">
        <w:rPr>
          <w:lang w:val="en-GB"/>
        </w:rPr>
        <w:t>suggesting that</w:t>
      </w:r>
      <w:r w:rsidR="00E24750" w:rsidRPr="00715C7A">
        <w:rPr>
          <w:lang w:val="en-GB"/>
        </w:rPr>
        <w:t xml:space="preserve"> he </w:t>
      </w:r>
      <w:r w:rsidR="00260CB7" w:rsidRPr="00715C7A">
        <w:rPr>
          <w:lang w:val="en-GB"/>
        </w:rPr>
        <w:t xml:space="preserve">may have </w:t>
      </w:r>
      <w:r w:rsidR="00E24750" w:rsidRPr="00715C7A">
        <w:rPr>
          <w:lang w:val="en-GB"/>
        </w:rPr>
        <w:t xml:space="preserve">bumped against the steel beds </w:t>
      </w:r>
      <w:r w:rsidR="00837B89" w:rsidRPr="00715C7A">
        <w:rPr>
          <w:lang w:val="en-GB"/>
        </w:rPr>
        <w:t>whilst he was trying to escape</w:t>
      </w:r>
      <w:r w:rsidR="00E24750" w:rsidRPr="00715C7A">
        <w:rPr>
          <w:lang w:val="en-GB"/>
        </w:rPr>
        <w:t>.</w:t>
      </w:r>
    </w:p>
    <w:p w14:paraId="1AA267D9" w14:textId="77777777" w:rsidR="00626043" w:rsidRPr="00715C7A" w:rsidRDefault="00626043" w:rsidP="00F47C26">
      <w:pPr>
        <w:pStyle w:val="ListParagraph"/>
        <w:spacing w:line="480" w:lineRule="auto"/>
        <w:jc w:val="both"/>
        <w:rPr>
          <w:lang w:val="en-GB"/>
        </w:rPr>
      </w:pPr>
    </w:p>
    <w:p w14:paraId="6376B849" w14:textId="77777777" w:rsidR="00626043" w:rsidRPr="00715C7A" w:rsidRDefault="00055DAC" w:rsidP="00F47C26">
      <w:pPr>
        <w:pStyle w:val="ListParagraph"/>
        <w:tabs>
          <w:tab w:val="left" w:pos="851"/>
        </w:tabs>
        <w:spacing w:line="480" w:lineRule="auto"/>
        <w:ind w:left="0"/>
        <w:jc w:val="both"/>
        <w:rPr>
          <w:lang w:val="en-GB"/>
        </w:rPr>
      </w:pPr>
      <w:r w:rsidRPr="00715C7A">
        <w:rPr>
          <w:lang w:val="en-GB"/>
        </w:rPr>
        <w:t>[14]</w:t>
      </w:r>
      <w:r w:rsidRPr="00715C7A">
        <w:rPr>
          <w:lang w:val="en-GB"/>
        </w:rPr>
        <w:tab/>
      </w:r>
      <w:r w:rsidR="00626043" w:rsidRPr="00715C7A">
        <w:rPr>
          <w:lang w:val="en-GB"/>
        </w:rPr>
        <w:t>Mr Edward Olivier</w:t>
      </w:r>
      <w:r w:rsidR="007D52F6" w:rsidRPr="00715C7A">
        <w:rPr>
          <w:lang w:val="en-GB"/>
        </w:rPr>
        <w:t>’s</w:t>
      </w:r>
      <w:r w:rsidR="004513D8" w:rsidRPr="00715C7A">
        <w:rPr>
          <w:lang w:val="en-GB"/>
        </w:rPr>
        <w:t xml:space="preserve"> (Olivier)</w:t>
      </w:r>
      <w:r w:rsidR="00626043" w:rsidRPr="00715C7A">
        <w:rPr>
          <w:lang w:val="en-GB"/>
        </w:rPr>
        <w:t xml:space="preserve"> </w:t>
      </w:r>
      <w:r w:rsidR="007D52F6" w:rsidRPr="00715C7A">
        <w:rPr>
          <w:lang w:val="en-GB"/>
        </w:rPr>
        <w:t xml:space="preserve">role within </w:t>
      </w:r>
      <w:r w:rsidR="00626043" w:rsidRPr="00715C7A">
        <w:rPr>
          <w:lang w:val="en-GB"/>
        </w:rPr>
        <w:t xml:space="preserve">the Correctional Service Department </w:t>
      </w:r>
      <w:r w:rsidR="007D52F6" w:rsidRPr="00715C7A">
        <w:rPr>
          <w:lang w:val="en-GB"/>
        </w:rPr>
        <w:t xml:space="preserve">where he worked </w:t>
      </w:r>
      <w:r w:rsidR="00626043" w:rsidRPr="00715C7A">
        <w:rPr>
          <w:lang w:val="en-GB"/>
        </w:rPr>
        <w:t>since 2018</w:t>
      </w:r>
      <w:r w:rsidR="007D52F6" w:rsidRPr="00715C7A">
        <w:rPr>
          <w:lang w:val="en-GB"/>
        </w:rPr>
        <w:t xml:space="preserve">, was primarily focused on </w:t>
      </w:r>
      <w:r w:rsidR="00B9788C" w:rsidRPr="00715C7A">
        <w:rPr>
          <w:lang w:val="en-GB"/>
        </w:rPr>
        <w:t>reporting incidents</w:t>
      </w:r>
      <w:r w:rsidR="00626043" w:rsidRPr="00715C7A">
        <w:rPr>
          <w:lang w:val="en-GB"/>
        </w:rPr>
        <w:t xml:space="preserve"> of </w:t>
      </w:r>
      <w:r w:rsidR="007D52F6" w:rsidRPr="00715C7A">
        <w:rPr>
          <w:lang w:val="en-GB"/>
        </w:rPr>
        <w:t xml:space="preserve">assaulted </w:t>
      </w:r>
      <w:r w:rsidR="00BA2D0B" w:rsidRPr="00715C7A">
        <w:rPr>
          <w:lang w:val="en-GB"/>
        </w:rPr>
        <w:t>offenders and</w:t>
      </w:r>
      <w:r w:rsidR="00731E9A" w:rsidRPr="00715C7A">
        <w:rPr>
          <w:lang w:val="en-GB"/>
        </w:rPr>
        <w:t xml:space="preserve"> </w:t>
      </w:r>
      <w:r w:rsidR="007D52F6" w:rsidRPr="00715C7A">
        <w:rPr>
          <w:lang w:val="en-GB"/>
        </w:rPr>
        <w:t xml:space="preserve">addressing various </w:t>
      </w:r>
      <w:r w:rsidR="00731E9A" w:rsidRPr="00715C7A">
        <w:rPr>
          <w:lang w:val="en-GB"/>
        </w:rPr>
        <w:t>complaints</w:t>
      </w:r>
      <w:r w:rsidR="00626043" w:rsidRPr="00715C7A">
        <w:rPr>
          <w:lang w:val="en-GB"/>
        </w:rPr>
        <w:t xml:space="preserve">. </w:t>
      </w:r>
      <w:r w:rsidR="007D52F6" w:rsidRPr="00715C7A">
        <w:rPr>
          <w:lang w:val="en-GB"/>
        </w:rPr>
        <w:t>Acting on</w:t>
      </w:r>
      <w:r w:rsidR="00B9788C" w:rsidRPr="00715C7A">
        <w:rPr>
          <w:lang w:val="en-GB"/>
        </w:rPr>
        <w:t xml:space="preserve"> </w:t>
      </w:r>
      <w:r w:rsidR="00626043" w:rsidRPr="00715C7A">
        <w:rPr>
          <w:lang w:val="en-GB"/>
        </w:rPr>
        <w:t>the i</w:t>
      </w:r>
      <w:r w:rsidR="004513D8" w:rsidRPr="00715C7A">
        <w:rPr>
          <w:lang w:val="en-GB"/>
        </w:rPr>
        <w:t xml:space="preserve">nstruction of one of the correctional </w:t>
      </w:r>
      <w:r w:rsidRPr="00715C7A">
        <w:rPr>
          <w:lang w:val="en-GB"/>
        </w:rPr>
        <w:t xml:space="preserve">officials </w:t>
      </w:r>
      <w:r w:rsidR="004513D8" w:rsidRPr="00715C7A">
        <w:rPr>
          <w:lang w:val="en-GB"/>
        </w:rPr>
        <w:t>who was</w:t>
      </w:r>
      <w:r w:rsidR="00626043" w:rsidRPr="00715C7A">
        <w:rPr>
          <w:lang w:val="en-GB"/>
        </w:rPr>
        <w:t xml:space="preserve"> involved in the scuffle, he recorded that the plaintiff </w:t>
      </w:r>
      <w:r w:rsidR="007D52F6" w:rsidRPr="00715C7A">
        <w:rPr>
          <w:lang w:val="en-GB"/>
        </w:rPr>
        <w:t xml:space="preserve">sustained </w:t>
      </w:r>
      <w:r w:rsidR="00626043" w:rsidRPr="00715C7A">
        <w:rPr>
          <w:lang w:val="en-GB"/>
        </w:rPr>
        <w:t xml:space="preserve">small cuts on the right side of the head, </w:t>
      </w:r>
      <w:r w:rsidRPr="00715C7A">
        <w:rPr>
          <w:lang w:val="en-GB"/>
        </w:rPr>
        <w:t xml:space="preserve">and </w:t>
      </w:r>
      <w:r w:rsidR="00626043" w:rsidRPr="00715C7A">
        <w:rPr>
          <w:lang w:val="en-GB"/>
        </w:rPr>
        <w:t xml:space="preserve">his left </w:t>
      </w:r>
      <w:r w:rsidRPr="00715C7A">
        <w:rPr>
          <w:lang w:val="en-GB"/>
        </w:rPr>
        <w:t xml:space="preserve">eye </w:t>
      </w:r>
      <w:r w:rsidR="00626043" w:rsidRPr="00715C7A">
        <w:rPr>
          <w:lang w:val="en-GB"/>
        </w:rPr>
        <w:t xml:space="preserve">and had bruises on the left arm. When </w:t>
      </w:r>
      <w:r w:rsidR="00103A00" w:rsidRPr="00715C7A">
        <w:rPr>
          <w:lang w:val="en-GB"/>
        </w:rPr>
        <w:t>questioned on</w:t>
      </w:r>
      <w:r w:rsidR="00626043" w:rsidRPr="00715C7A">
        <w:rPr>
          <w:lang w:val="en-GB"/>
        </w:rPr>
        <w:t xml:space="preserve"> whether he interviewed the plaintiff, he answered in the negative. He further testified that Sgt Xothovu refused to comment about the report because it was already compiled when he was interviewed. </w:t>
      </w:r>
    </w:p>
    <w:p w14:paraId="5C88BB29" w14:textId="77777777" w:rsidR="00626043" w:rsidRPr="00715C7A" w:rsidRDefault="00626043" w:rsidP="00F47C26">
      <w:pPr>
        <w:pStyle w:val="ListParagraph"/>
        <w:spacing w:line="480" w:lineRule="auto"/>
        <w:jc w:val="both"/>
        <w:rPr>
          <w:lang w:val="en-GB"/>
        </w:rPr>
      </w:pPr>
    </w:p>
    <w:p w14:paraId="0480EA4A" w14:textId="77777777" w:rsidR="00626043" w:rsidRPr="00715C7A" w:rsidRDefault="00055DAC" w:rsidP="00F47C26">
      <w:pPr>
        <w:pStyle w:val="ListParagraph"/>
        <w:tabs>
          <w:tab w:val="left" w:pos="851"/>
        </w:tabs>
        <w:spacing w:line="480" w:lineRule="auto"/>
        <w:ind w:left="0"/>
        <w:jc w:val="both"/>
        <w:rPr>
          <w:lang w:val="en-GB"/>
        </w:rPr>
      </w:pPr>
      <w:r w:rsidRPr="00715C7A">
        <w:rPr>
          <w:lang w:val="en-GB"/>
        </w:rPr>
        <w:t>[15]</w:t>
      </w:r>
      <w:r w:rsidRPr="00715C7A">
        <w:rPr>
          <w:lang w:val="en-GB"/>
        </w:rPr>
        <w:tab/>
      </w:r>
      <w:r w:rsidR="00626043" w:rsidRPr="00715C7A">
        <w:rPr>
          <w:lang w:val="en-GB"/>
        </w:rPr>
        <w:t xml:space="preserve">When the plaintiff was </w:t>
      </w:r>
      <w:r w:rsidR="00103A00" w:rsidRPr="00715C7A">
        <w:rPr>
          <w:lang w:val="en-GB"/>
        </w:rPr>
        <w:t xml:space="preserve">transported </w:t>
      </w:r>
      <w:r w:rsidR="00626043" w:rsidRPr="00715C7A">
        <w:rPr>
          <w:lang w:val="en-GB"/>
        </w:rPr>
        <w:t xml:space="preserve">to </w:t>
      </w:r>
      <w:r w:rsidRPr="00715C7A">
        <w:rPr>
          <w:lang w:val="en-GB"/>
        </w:rPr>
        <w:t xml:space="preserve">the </w:t>
      </w:r>
      <w:r w:rsidR="00626043" w:rsidRPr="00715C7A">
        <w:rPr>
          <w:lang w:val="en-GB"/>
        </w:rPr>
        <w:t>hosp</w:t>
      </w:r>
      <w:r w:rsidR="001D5459" w:rsidRPr="00715C7A">
        <w:rPr>
          <w:lang w:val="en-GB"/>
        </w:rPr>
        <w:t>ital, he was seen by Nurse Feni</w:t>
      </w:r>
      <w:r w:rsidR="00103A00" w:rsidRPr="00715C7A">
        <w:rPr>
          <w:lang w:val="en-GB"/>
        </w:rPr>
        <w:t xml:space="preserve"> </w:t>
      </w:r>
      <w:r w:rsidR="001D5459" w:rsidRPr="00715C7A">
        <w:rPr>
          <w:lang w:val="en-GB"/>
        </w:rPr>
        <w:t>(the nurse)</w:t>
      </w:r>
      <w:r w:rsidR="00626043" w:rsidRPr="00715C7A">
        <w:rPr>
          <w:lang w:val="en-GB"/>
        </w:rPr>
        <w:t xml:space="preserve"> who has bee</w:t>
      </w:r>
      <w:r w:rsidR="001D5459" w:rsidRPr="00715C7A">
        <w:rPr>
          <w:lang w:val="en-GB"/>
        </w:rPr>
        <w:t xml:space="preserve">n working </w:t>
      </w:r>
      <w:r w:rsidR="00626043" w:rsidRPr="00715C7A">
        <w:rPr>
          <w:lang w:val="en-GB"/>
        </w:rPr>
        <w:t xml:space="preserve">in the prison facility since 2016. He </w:t>
      </w:r>
      <w:r w:rsidR="00913973">
        <w:rPr>
          <w:lang w:val="en-GB"/>
        </w:rPr>
        <w:t>holds an</w:t>
      </w:r>
      <w:r w:rsidR="0079453F" w:rsidRPr="00715C7A">
        <w:rPr>
          <w:lang w:val="en-GB"/>
        </w:rPr>
        <w:t xml:space="preserve"> honours</w:t>
      </w:r>
      <w:r w:rsidR="00913973">
        <w:rPr>
          <w:lang w:val="en-GB"/>
        </w:rPr>
        <w:t xml:space="preserve"> degree</w:t>
      </w:r>
      <w:r w:rsidR="00626043" w:rsidRPr="00715C7A">
        <w:rPr>
          <w:lang w:val="en-GB"/>
        </w:rPr>
        <w:t xml:space="preserve"> in nursing and his credentials were never </w:t>
      </w:r>
      <w:r w:rsidR="0079453F" w:rsidRPr="00715C7A">
        <w:rPr>
          <w:lang w:val="en-GB"/>
        </w:rPr>
        <w:t>placed</w:t>
      </w:r>
      <w:r w:rsidR="00626043" w:rsidRPr="00715C7A">
        <w:rPr>
          <w:lang w:val="en-GB"/>
        </w:rPr>
        <w:t xml:space="preserve"> in dispute. He observed that the plaintiff was bleedi</w:t>
      </w:r>
      <w:r w:rsidR="0079453F" w:rsidRPr="00715C7A">
        <w:rPr>
          <w:lang w:val="en-GB"/>
        </w:rPr>
        <w:t>ng on the righ</w:t>
      </w:r>
      <w:r w:rsidR="00B9788C" w:rsidRPr="00715C7A">
        <w:rPr>
          <w:lang w:val="en-GB"/>
        </w:rPr>
        <w:t>t</w:t>
      </w:r>
      <w:r w:rsidR="00103A00" w:rsidRPr="00715C7A">
        <w:rPr>
          <w:lang w:val="en-GB"/>
        </w:rPr>
        <w:t xml:space="preserve"> </w:t>
      </w:r>
      <w:r w:rsidR="0079453F" w:rsidRPr="00715C7A">
        <w:rPr>
          <w:lang w:val="en-GB"/>
        </w:rPr>
        <w:t xml:space="preserve">side of </w:t>
      </w:r>
      <w:r w:rsidR="00626043" w:rsidRPr="00715C7A">
        <w:rPr>
          <w:lang w:val="en-GB"/>
        </w:rPr>
        <w:t xml:space="preserve">his head. He cut the plaintiff’s hair to examine the nature of the wound. He observed that the wound was superficial and that there was no need to </w:t>
      </w:r>
      <w:r w:rsidRPr="00715C7A">
        <w:rPr>
          <w:lang w:val="en-GB"/>
        </w:rPr>
        <w:t xml:space="preserve">stitch </w:t>
      </w:r>
      <w:r w:rsidR="00626043" w:rsidRPr="00715C7A">
        <w:rPr>
          <w:lang w:val="en-GB"/>
        </w:rPr>
        <w:t>it. He applied betadine</w:t>
      </w:r>
      <w:r w:rsidR="00913973">
        <w:rPr>
          <w:lang w:val="en-GB"/>
        </w:rPr>
        <w:t xml:space="preserve"> ointment on the wound and bandaged it</w:t>
      </w:r>
      <w:r w:rsidR="00AF5F96">
        <w:rPr>
          <w:lang w:val="en-GB"/>
        </w:rPr>
        <w:t>.</w:t>
      </w:r>
      <w:r w:rsidR="00626043" w:rsidRPr="00715C7A">
        <w:rPr>
          <w:lang w:val="en-GB"/>
        </w:rPr>
        <w:t xml:space="preserve"> He further noticed </w:t>
      </w:r>
      <w:r w:rsidR="001D5459" w:rsidRPr="00715C7A">
        <w:rPr>
          <w:lang w:val="en-GB"/>
        </w:rPr>
        <w:t xml:space="preserve">that the plaintiff had excruciating pains </w:t>
      </w:r>
      <w:r w:rsidR="00626043" w:rsidRPr="00715C7A">
        <w:rPr>
          <w:lang w:val="en-GB"/>
        </w:rPr>
        <w:t xml:space="preserve">all over his body. </w:t>
      </w:r>
      <w:r w:rsidR="00103A00" w:rsidRPr="00715C7A">
        <w:rPr>
          <w:lang w:val="en-GB"/>
        </w:rPr>
        <w:t xml:space="preserve">Upon </w:t>
      </w:r>
      <w:r w:rsidR="00626043" w:rsidRPr="00715C7A">
        <w:rPr>
          <w:lang w:val="en-GB"/>
        </w:rPr>
        <w:t>further examination, he noticed linear marks on his back.</w:t>
      </w:r>
    </w:p>
    <w:p w14:paraId="60A8DCEB" w14:textId="77777777" w:rsidR="00055DAC" w:rsidRPr="00715C7A" w:rsidRDefault="00055DAC" w:rsidP="00F47C26">
      <w:pPr>
        <w:pStyle w:val="ListParagraph"/>
        <w:spacing w:line="480" w:lineRule="auto"/>
        <w:jc w:val="both"/>
        <w:rPr>
          <w:lang w:val="en-GB"/>
        </w:rPr>
      </w:pPr>
    </w:p>
    <w:p w14:paraId="492FFA83" w14:textId="77777777" w:rsidR="0079453F" w:rsidRPr="00715C7A" w:rsidRDefault="00055DAC" w:rsidP="00F47C26">
      <w:pPr>
        <w:pStyle w:val="ListParagraph"/>
        <w:tabs>
          <w:tab w:val="left" w:pos="851"/>
        </w:tabs>
        <w:spacing w:line="480" w:lineRule="auto"/>
        <w:ind w:left="0"/>
        <w:jc w:val="both"/>
        <w:rPr>
          <w:lang w:val="en-GB"/>
        </w:rPr>
      </w:pPr>
      <w:r w:rsidRPr="00715C7A">
        <w:rPr>
          <w:lang w:val="en-GB"/>
        </w:rPr>
        <w:t>[16]</w:t>
      </w:r>
      <w:r w:rsidRPr="00715C7A">
        <w:rPr>
          <w:lang w:val="en-GB"/>
        </w:rPr>
        <w:tab/>
      </w:r>
      <w:r w:rsidR="00626043" w:rsidRPr="00715C7A">
        <w:rPr>
          <w:lang w:val="en-GB"/>
        </w:rPr>
        <w:t xml:space="preserve">Under cross-examination, </w:t>
      </w:r>
      <w:r w:rsidR="001D5459" w:rsidRPr="00715C7A">
        <w:rPr>
          <w:lang w:val="en-GB"/>
        </w:rPr>
        <w:t>t</w:t>
      </w:r>
      <w:r w:rsidR="00626043" w:rsidRPr="00715C7A">
        <w:rPr>
          <w:lang w:val="en-GB"/>
        </w:rPr>
        <w:t>he</w:t>
      </w:r>
      <w:r w:rsidR="001D5459" w:rsidRPr="00715C7A">
        <w:rPr>
          <w:lang w:val="en-GB"/>
        </w:rPr>
        <w:t xml:space="preserve"> nurse</w:t>
      </w:r>
      <w:r w:rsidR="00626043" w:rsidRPr="00715C7A">
        <w:rPr>
          <w:lang w:val="en-GB"/>
        </w:rPr>
        <w:t xml:space="preserve"> </w:t>
      </w:r>
      <w:r w:rsidR="00164DF9" w:rsidRPr="00715C7A">
        <w:rPr>
          <w:lang w:val="en-GB"/>
        </w:rPr>
        <w:t>gave an alternative explanation</w:t>
      </w:r>
      <w:r w:rsidR="00913973">
        <w:rPr>
          <w:lang w:val="en-GB"/>
        </w:rPr>
        <w:t xml:space="preserve"> for the injuries,</w:t>
      </w:r>
      <w:r w:rsidR="00164DF9" w:rsidRPr="00715C7A">
        <w:rPr>
          <w:lang w:val="en-GB"/>
        </w:rPr>
        <w:t xml:space="preserve"> suggesting </w:t>
      </w:r>
      <w:r w:rsidR="00626043" w:rsidRPr="00715C7A">
        <w:rPr>
          <w:lang w:val="en-GB"/>
        </w:rPr>
        <w:t>th</w:t>
      </w:r>
      <w:r w:rsidR="00913973">
        <w:rPr>
          <w:lang w:val="en-GB"/>
        </w:rPr>
        <w:t>at the</w:t>
      </w:r>
      <w:r w:rsidR="00626043" w:rsidRPr="00715C7A">
        <w:rPr>
          <w:lang w:val="en-GB"/>
        </w:rPr>
        <w:t xml:space="preserve"> linear marks might have been caused by bumping on the beds </w:t>
      </w:r>
      <w:r w:rsidR="00164DF9" w:rsidRPr="00715C7A">
        <w:rPr>
          <w:lang w:val="en-GB"/>
        </w:rPr>
        <w:t>rather than being struck with batons</w:t>
      </w:r>
      <w:r w:rsidR="00626043" w:rsidRPr="00715C7A">
        <w:rPr>
          <w:lang w:val="en-GB"/>
        </w:rPr>
        <w:t>. When</w:t>
      </w:r>
      <w:r w:rsidR="0079453F" w:rsidRPr="00715C7A">
        <w:rPr>
          <w:lang w:val="en-GB"/>
        </w:rPr>
        <w:t xml:space="preserve"> asked to explain his failure to record other injuries which were depicted in the photographs, he testified that the plaintiff might have suffered such injuries later that day. When asked to explain </w:t>
      </w:r>
      <w:r w:rsidR="00913973">
        <w:rPr>
          <w:lang w:val="en-GB"/>
        </w:rPr>
        <w:t xml:space="preserve">the </w:t>
      </w:r>
      <w:r w:rsidR="0079453F" w:rsidRPr="00715C7A">
        <w:rPr>
          <w:lang w:val="en-GB"/>
        </w:rPr>
        <w:t>multiple inju</w:t>
      </w:r>
      <w:r w:rsidR="001D5459" w:rsidRPr="00715C7A">
        <w:rPr>
          <w:lang w:val="en-GB"/>
        </w:rPr>
        <w:t>ries that were noted by the medical expert, the nurse</w:t>
      </w:r>
      <w:r w:rsidR="0079453F" w:rsidRPr="00715C7A">
        <w:rPr>
          <w:lang w:val="en-GB"/>
        </w:rPr>
        <w:t xml:space="preserve"> informed the court that the </w:t>
      </w:r>
      <w:r w:rsidR="0079453F" w:rsidRPr="00715C7A">
        <w:rPr>
          <w:lang w:val="en-GB"/>
        </w:rPr>
        <w:lastRenderedPageBreak/>
        <w:t>plaintiff might have suffered those injuries in a different incident. With this evidence, the defendant closed its case.</w:t>
      </w:r>
    </w:p>
    <w:p w14:paraId="50AA56F2" w14:textId="77777777" w:rsidR="0079453F" w:rsidRPr="00715C7A" w:rsidRDefault="0079453F" w:rsidP="00F47C26">
      <w:pPr>
        <w:pStyle w:val="ListParagraph"/>
        <w:spacing w:line="480" w:lineRule="auto"/>
        <w:jc w:val="both"/>
        <w:rPr>
          <w:lang w:val="en-GB"/>
        </w:rPr>
      </w:pPr>
    </w:p>
    <w:p w14:paraId="31D65636" w14:textId="77777777" w:rsidR="00626043" w:rsidRPr="00F47C26" w:rsidRDefault="0079453F" w:rsidP="00F47C26">
      <w:pPr>
        <w:pStyle w:val="ListParagraph"/>
        <w:tabs>
          <w:tab w:val="left" w:pos="851"/>
        </w:tabs>
        <w:spacing w:line="480" w:lineRule="auto"/>
        <w:ind w:left="0"/>
        <w:jc w:val="both"/>
        <w:rPr>
          <w:b/>
          <w:bCs/>
          <w:u w:val="single"/>
          <w:lang w:val="en-GB"/>
        </w:rPr>
      </w:pPr>
      <w:r w:rsidRPr="00F47C26">
        <w:rPr>
          <w:b/>
          <w:bCs/>
          <w:u w:val="single"/>
          <w:lang w:val="en-GB"/>
        </w:rPr>
        <w:t>The impugned judgment</w:t>
      </w:r>
    </w:p>
    <w:p w14:paraId="06B6165C" w14:textId="77777777" w:rsidR="00FC0E86" w:rsidRPr="00715C7A" w:rsidRDefault="00FC0E86" w:rsidP="00F47C26">
      <w:pPr>
        <w:pStyle w:val="ListParagraph"/>
        <w:tabs>
          <w:tab w:val="left" w:pos="851"/>
        </w:tabs>
        <w:spacing w:line="480" w:lineRule="auto"/>
        <w:jc w:val="both"/>
        <w:rPr>
          <w:u w:val="single"/>
          <w:lang w:val="en-GB"/>
        </w:rPr>
      </w:pPr>
    </w:p>
    <w:p w14:paraId="12847881" w14:textId="77777777" w:rsidR="00FC0E86" w:rsidRPr="00715C7A" w:rsidRDefault="00055DAC" w:rsidP="00F47C26">
      <w:pPr>
        <w:pStyle w:val="ListParagraph"/>
        <w:tabs>
          <w:tab w:val="left" w:pos="851"/>
        </w:tabs>
        <w:spacing w:line="480" w:lineRule="auto"/>
        <w:ind w:left="0"/>
        <w:jc w:val="both"/>
        <w:rPr>
          <w:u w:val="single"/>
          <w:lang w:val="en-GB"/>
        </w:rPr>
      </w:pPr>
      <w:r w:rsidRPr="00715C7A">
        <w:rPr>
          <w:lang w:val="en-GB"/>
        </w:rPr>
        <w:t>[17]</w:t>
      </w:r>
      <w:r w:rsidRPr="00715C7A">
        <w:rPr>
          <w:lang w:val="en-GB"/>
        </w:rPr>
        <w:tab/>
      </w:r>
      <w:r w:rsidR="00FC0E86" w:rsidRPr="00715C7A">
        <w:rPr>
          <w:lang w:val="en-GB"/>
        </w:rPr>
        <w:t xml:space="preserve">The trial </w:t>
      </w:r>
      <w:r w:rsidR="00D608DB" w:rsidRPr="00715C7A">
        <w:rPr>
          <w:lang w:val="en-GB"/>
        </w:rPr>
        <w:t xml:space="preserve">court found that the plaintiff’s evidence was riddled with contradictions and inconsistencies. </w:t>
      </w:r>
      <w:r w:rsidR="00913973">
        <w:rPr>
          <w:lang w:val="en-GB"/>
        </w:rPr>
        <w:t>She</w:t>
      </w:r>
      <w:r w:rsidR="00D608DB" w:rsidRPr="00715C7A">
        <w:rPr>
          <w:lang w:val="en-GB"/>
        </w:rPr>
        <w:t xml:space="preserve"> relied on Section 32 (1</w:t>
      </w:r>
      <w:r w:rsidR="00467D83" w:rsidRPr="00715C7A">
        <w:rPr>
          <w:lang w:val="en-GB"/>
        </w:rPr>
        <w:t>) (c)</w:t>
      </w:r>
      <w:r w:rsidR="00D608DB" w:rsidRPr="00715C7A">
        <w:rPr>
          <w:lang w:val="en-GB"/>
        </w:rPr>
        <w:t xml:space="preserve"> of the Correctional Services Act and found that the defendants were acting in self-defence. She reasoned that the members could not have surrendered themselves to the lawlessness and unruly behaviour of the plaintiff. Furthermore, the trial court found tha</w:t>
      </w:r>
      <w:r w:rsidR="001D5459" w:rsidRPr="00715C7A">
        <w:rPr>
          <w:lang w:val="en-GB"/>
        </w:rPr>
        <w:t>t according to the J88, the medical expert and the nurse,</w:t>
      </w:r>
      <w:r w:rsidR="00D608DB" w:rsidRPr="00715C7A">
        <w:rPr>
          <w:lang w:val="en-GB"/>
        </w:rPr>
        <w:t xml:space="preserve"> the injuries suffered by the plaintiff were nothing but abrasions and surface wound</w:t>
      </w:r>
      <w:r w:rsidR="005173CE" w:rsidRPr="00715C7A">
        <w:rPr>
          <w:lang w:val="en-GB"/>
        </w:rPr>
        <w:t>s</w:t>
      </w:r>
      <w:r w:rsidR="00D608DB" w:rsidRPr="00715C7A">
        <w:rPr>
          <w:lang w:val="en-GB"/>
        </w:rPr>
        <w:t xml:space="preserve"> which did not require any stitching. </w:t>
      </w:r>
      <w:r w:rsidR="005173CE" w:rsidRPr="00715C7A">
        <w:rPr>
          <w:lang w:val="en-GB"/>
        </w:rPr>
        <w:t>She</w:t>
      </w:r>
      <w:r w:rsidRPr="00715C7A">
        <w:rPr>
          <w:lang w:val="en-GB"/>
        </w:rPr>
        <w:t>,</w:t>
      </w:r>
      <w:r w:rsidR="005173CE" w:rsidRPr="00715C7A">
        <w:rPr>
          <w:lang w:val="en-GB"/>
        </w:rPr>
        <w:t xml:space="preserve"> therefore, </w:t>
      </w:r>
      <w:r w:rsidR="00D608DB" w:rsidRPr="00715C7A">
        <w:rPr>
          <w:lang w:val="en-GB"/>
        </w:rPr>
        <w:t xml:space="preserve">found that the injuries as demonstrated by the plaintiff in his evidence were </w:t>
      </w:r>
      <w:r w:rsidR="00FC0E86" w:rsidRPr="00715C7A">
        <w:rPr>
          <w:lang w:val="en-GB"/>
        </w:rPr>
        <w:t>exaggerated and</w:t>
      </w:r>
      <w:r w:rsidR="00D608DB" w:rsidRPr="00715C7A">
        <w:rPr>
          <w:lang w:val="en-GB"/>
        </w:rPr>
        <w:t xml:space="preserve"> fabricated to support his claim. </w:t>
      </w:r>
    </w:p>
    <w:p w14:paraId="7F0F9F5D" w14:textId="77777777" w:rsidR="00E0506E" w:rsidRPr="00715C7A" w:rsidRDefault="00E0506E" w:rsidP="00F47C26">
      <w:pPr>
        <w:tabs>
          <w:tab w:val="left" w:pos="851"/>
        </w:tabs>
        <w:spacing w:line="480" w:lineRule="auto"/>
        <w:jc w:val="both"/>
        <w:rPr>
          <w:u w:val="single"/>
          <w:lang w:val="en-GB"/>
        </w:rPr>
      </w:pPr>
    </w:p>
    <w:p w14:paraId="15619CF6" w14:textId="77777777" w:rsidR="005173CE" w:rsidRPr="00F47C26" w:rsidRDefault="005173CE" w:rsidP="00F47C26">
      <w:pPr>
        <w:tabs>
          <w:tab w:val="left" w:pos="851"/>
        </w:tabs>
        <w:spacing w:line="480" w:lineRule="auto"/>
        <w:jc w:val="both"/>
        <w:rPr>
          <w:b/>
          <w:bCs/>
          <w:u w:val="single"/>
          <w:lang w:val="en-GB"/>
        </w:rPr>
      </w:pPr>
      <w:r w:rsidRPr="00F47C26">
        <w:rPr>
          <w:b/>
          <w:bCs/>
          <w:u w:val="single"/>
          <w:lang w:val="en-GB"/>
        </w:rPr>
        <w:t>The parties ‘contentions</w:t>
      </w:r>
    </w:p>
    <w:p w14:paraId="5CCF4BAD" w14:textId="77777777" w:rsidR="00055DAC" w:rsidRPr="00715C7A" w:rsidRDefault="00055DAC" w:rsidP="00F47C26">
      <w:pPr>
        <w:tabs>
          <w:tab w:val="left" w:pos="851"/>
        </w:tabs>
        <w:spacing w:line="480" w:lineRule="auto"/>
        <w:jc w:val="both"/>
        <w:rPr>
          <w:u w:val="single"/>
          <w:lang w:val="en-GB"/>
        </w:rPr>
      </w:pPr>
    </w:p>
    <w:p w14:paraId="17972289" w14:textId="77777777" w:rsidR="00455CC6" w:rsidRPr="00715C7A" w:rsidRDefault="00055DAC" w:rsidP="00F47C26">
      <w:pPr>
        <w:pStyle w:val="ListParagraph"/>
        <w:tabs>
          <w:tab w:val="left" w:pos="851"/>
        </w:tabs>
        <w:spacing w:line="480" w:lineRule="auto"/>
        <w:ind w:left="0"/>
        <w:jc w:val="both"/>
        <w:rPr>
          <w:lang w:val="en-GB"/>
        </w:rPr>
      </w:pPr>
      <w:r w:rsidRPr="00715C7A">
        <w:rPr>
          <w:lang w:val="en-GB"/>
        </w:rPr>
        <w:t>[18]</w:t>
      </w:r>
      <w:r w:rsidRPr="00715C7A">
        <w:rPr>
          <w:lang w:val="en-GB"/>
        </w:rPr>
        <w:tab/>
      </w:r>
      <w:r w:rsidR="00455CC6" w:rsidRPr="00715C7A">
        <w:rPr>
          <w:lang w:val="en-GB"/>
        </w:rPr>
        <w:t>At the commencement of the hearing,</w:t>
      </w:r>
      <w:r w:rsidR="0026574C" w:rsidRPr="00715C7A">
        <w:rPr>
          <w:lang w:val="en-GB"/>
        </w:rPr>
        <w:t xml:space="preserve"> </w:t>
      </w:r>
      <w:r w:rsidR="00455CC6" w:rsidRPr="00715C7A">
        <w:rPr>
          <w:lang w:val="en-GB"/>
        </w:rPr>
        <w:t xml:space="preserve">condonation was granted for the respondent’s late delivery of the heads of argument. </w:t>
      </w:r>
      <w:r w:rsidR="0026574C" w:rsidRPr="00715C7A">
        <w:rPr>
          <w:lang w:val="en-GB"/>
        </w:rPr>
        <w:t xml:space="preserve">In summary, </w:t>
      </w:r>
      <w:r w:rsidR="00455CC6" w:rsidRPr="00715C7A">
        <w:rPr>
          <w:lang w:val="en-GB"/>
        </w:rPr>
        <w:t xml:space="preserve">Mr Cordell, counsel for the appellant argued that the trial court erred in the manner in which it evaluated the </w:t>
      </w:r>
      <w:r w:rsidR="008673AE" w:rsidRPr="00715C7A">
        <w:rPr>
          <w:lang w:val="en-GB"/>
        </w:rPr>
        <w:t>evidence. It failed to apply</w:t>
      </w:r>
      <w:r w:rsidR="00455CC6" w:rsidRPr="00715C7A">
        <w:rPr>
          <w:lang w:val="en-GB"/>
        </w:rPr>
        <w:t xml:space="preserve"> the law applicable in evaluating the evidence of two irreconcilable versions. </w:t>
      </w:r>
      <w:r w:rsidR="004371C7" w:rsidRPr="00715C7A">
        <w:rPr>
          <w:lang w:val="en-GB"/>
        </w:rPr>
        <w:t>Due to this,</w:t>
      </w:r>
      <w:r w:rsidR="00455CC6" w:rsidRPr="00715C7A">
        <w:rPr>
          <w:lang w:val="en-GB"/>
        </w:rPr>
        <w:t xml:space="preserve"> the trial court made incorrect factual findings, so he argued. </w:t>
      </w:r>
    </w:p>
    <w:p w14:paraId="1C14B0D2" w14:textId="77777777" w:rsidR="0026574C" w:rsidRPr="00715C7A" w:rsidRDefault="0026574C" w:rsidP="00F47C26">
      <w:pPr>
        <w:tabs>
          <w:tab w:val="left" w:pos="851"/>
        </w:tabs>
        <w:spacing w:line="480" w:lineRule="auto"/>
        <w:jc w:val="both"/>
        <w:rPr>
          <w:lang w:val="en-GB"/>
        </w:rPr>
      </w:pPr>
    </w:p>
    <w:p w14:paraId="60D033F7" w14:textId="77777777" w:rsidR="00455CC6" w:rsidRPr="00715C7A" w:rsidRDefault="00055DAC" w:rsidP="00F47C26">
      <w:pPr>
        <w:pStyle w:val="ListParagraph"/>
        <w:tabs>
          <w:tab w:val="left" w:pos="851"/>
        </w:tabs>
        <w:spacing w:line="480" w:lineRule="auto"/>
        <w:ind w:left="0"/>
        <w:jc w:val="both"/>
        <w:rPr>
          <w:lang w:val="en-GB"/>
        </w:rPr>
      </w:pPr>
      <w:r w:rsidRPr="00715C7A">
        <w:rPr>
          <w:lang w:val="en-GB"/>
        </w:rPr>
        <w:t>[19]</w:t>
      </w:r>
      <w:r w:rsidRPr="00715C7A">
        <w:rPr>
          <w:lang w:val="en-GB"/>
        </w:rPr>
        <w:tab/>
      </w:r>
      <w:r w:rsidR="00455CC6" w:rsidRPr="00715C7A">
        <w:rPr>
          <w:lang w:val="en-GB"/>
        </w:rPr>
        <w:t xml:space="preserve">Ms Pango, counsel for the respondent </w:t>
      </w:r>
      <w:r w:rsidR="0026574C" w:rsidRPr="00715C7A">
        <w:rPr>
          <w:lang w:val="en-GB"/>
        </w:rPr>
        <w:t xml:space="preserve">argued that </w:t>
      </w:r>
      <w:r w:rsidR="001D5459" w:rsidRPr="00715C7A">
        <w:rPr>
          <w:lang w:val="en-GB"/>
        </w:rPr>
        <w:t xml:space="preserve">the nurse </w:t>
      </w:r>
      <w:r w:rsidR="0026574C" w:rsidRPr="00715C7A">
        <w:rPr>
          <w:lang w:val="en-GB"/>
        </w:rPr>
        <w:t xml:space="preserve">who examined the plaintiff immediately after the incident correctly </w:t>
      </w:r>
      <w:r w:rsidR="00B9029A" w:rsidRPr="00715C7A">
        <w:rPr>
          <w:lang w:val="en-GB"/>
        </w:rPr>
        <w:t xml:space="preserve">documented </w:t>
      </w:r>
      <w:r w:rsidR="0026574C" w:rsidRPr="00715C7A">
        <w:rPr>
          <w:lang w:val="en-GB"/>
        </w:rPr>
        <w:t xml:space="preserve">that the injuries he </w:t>
      </w:r>
      <w:r w:rsidR="0026574C" w:rsidRPr="00715C7A">
        <w:rPr>
          <w:lang w:val="en-GB"/>
        </w:rPr>
        <w:lastRenderedPageBreak/>
        <w:t>sustained were minimal. She argued the injuries sustained by the plaintiff were consistent to being hit or bumped against the steel beds. At no st</w:t>
      </w:r>
      <w:r w:rsidR="001D5459" w:rsidRPr="00715C7A">
        <w:rPr>
          <w:lang w:val="en-GB"/>
        </w:rPr>
        <w:t>age was the plaintiff assaulted.</w:t>
      </w:r>
      <w:r w:rsidR="0026574C" w:rsidRPr="00715C7A">
        <w:rPr>
          <w:lang w:val="en-GB"/>
        </w:rPr>
        <w:t xml:space="preserve"> </w:t>
      </w:r>
      <w:r w:rsidR="001D5459" w:rsidRPr="00715C7A">
        <w:rPr>
          <w:lang w:val="en-GB"/>
        </w:rPr>
        <w:t>Therefore</w:t>
      </w:r>
      <w:r w:rsidR="0026574C" w:rsidRPr="00715C7A">
        <w:rPr>
          <w:lang w:val="en-GB"/>
        </w:rPr>
        <w:t>, the Magistrate was correct in her approach on the issues raised, so she argued.</w:t>
      </w:r>
    </w:p>
    <w:p w14:paraId="2E66761B" w14:textId="77777777" w:rsidR="0026574C" w:rsidRPr="00715C7A" w:rsidRDefault="0026574C" w:rsidP="00F47C26">
      <w:pPr>
        <w:spacing w:line="480" w:lineRule="auto"/>
        <w:jc w:val="both"/>
        <w:rPr>
          <w:lang w:val="en-GB"/>
        </w:rPr>
      </w:pPr>
    </w:p>
    <w:p w14:paraId="2BCDA873" w14:textId="77777777" w:rsidR="0026574C" w:rsidRPr="00F47C26" w:rsidRDefault="0026574C" w:rsidP="00F47C26">
      <w:pPr>
        <w:pStyle w:val="ListParagraph"/>
        <w:tabs>
          <w:tab w:val="left" w:pos="851"/>
        </w:tabs>
        <w:spacing w:line="480" w:lineRule="auto"/>
        <w:ind w:left="0"/>
        <w:jc w:val="both"/>
        <w:rPr>
          <w:b/>
          <w:bCs/>
          <w:u w:val="single"/>
          <w:lang w:val="en-GB"/>
        </w:rPr>
      </w:pPr>
      <w:r w:rsidRPr="00F47C26">
        <w:rPr>
          <w:b/>
          <w:bCs/>
          <w:u w:val="single"/>
          <w:lang w:val="en-GB"/>
        </w:rPr>
        <w:t>T</w:t>
      </w:r>
      <w:r w:rsidR="00731E9A" w:rsidRPr="00F47C26">
        <w:rPr>
          <w:b/>
          <w:bCs/>
          <w:u w:val="single"/>
          <w:lang w:val="en-GB"/>
        </w:rPr>
        <w:t>he applicable law</w:t>
      </w:r>
      <w:r w:rsidR="005F6941" w:rsidRPr="00F47C26">
        <w:rPr>
          <w:b/>
          <w:bCs/>
          <w:u w:val="single"/>
          <w:lang w:val="en-GB"/>
        </w:rPr>
        <w:t xml:space="preserve"> and evaluation of evidence</w:t>
      </w:r>
      <w:r w:rsidR="00731E9A" w:rsidRPr="00F47C26">
        <w:rPr>
          <w:b/>
          <w:bCs/>
          <w:u w:val="single"/>
          <w:lang w:val="en-GB"/>
        </w:rPr>
        <w:t xml:space="preserve"> </w:t>
      </w:r>
    </w:p>
    <w:p w14:paraId="0BC417ED" w14:textId="77777777" w:rsidR="00455CC6" w:rsidRPr="00715C7A" w:rsidRDefault="00455CC6" w:rsidP="00F47C26">
      <w:pPr>
        <w:pStyle w:val="ListParagraph"/>
        <w:tabs>
          <w:tab w:val="left" w:pos="851"/>
        </w:tabs>
        <w:spacing w:line="480" w:lineRule="auto"/>
        <w:jc w:val="both"/>
        <w:rPr>
          <w:lang w:val="en-GB"/>
        </w:rPr>
      </w:pPr>
    </w:p>
    <w:p w14:paraId="7CD691E5" w14:textId="77777777" w:rsidR="00055DAC" w:rsidRPr="00715C7A" w:rsidRDefault="00055DAC" w:rsidP="00055DAC">
      <w:pPr>
        <w:pStyle w:val="NormalWeb"/>
        <w:shd w:val="clear" w:color="auto" w:fill="FFFFFF"/>
        <w:spacing w:line="480" w:lineRule="auto"/>
        <w:jc w:val="both"/>
        <w:rPr>
          <w:rFonts w:ascii="Arial" w:hAnsi="Arial" w:cs="Arial"/>
          <w:lang w:val="en-GB"/>
        </w:rPr>
      </w:pPr>
      <w:r w:rsidRPr="00715C7A">
        <w:rPr>
          <w:rFonts w:ascii="Arial" w:hAnsi="Arial" w:cs="Arial"/>
          <w:lang w:val="en-GB"/>
        </w:rPr>
        <w:t>[20]</w:t>
      </w:r>
      <w:r w:rsidRPr="00715C7A">
        <w:rPr>
          <w:rFonts w:ascii="Arial" w:hAnsi="Arial" w:cs="Arial"/>
          <w:lang w:val="en-GB"/>
        </w:rPr>
        <w:tab/>
      </w:r>
      <w:r w:rsidR="005F6941" w:rsidRPr="00715C7A">
        <w:rPr>
          <w:rFonts w:ascii="Arial" w:hAnsi="Arial" w:cs="Arial"/>
          <w:lang w:val="en-GB"/>
        </w:rPr>
        <w:t>The correct approach to be adopted in analysing and assessing the</w:t>
      </w:r>
      <w:r w:rsidR="00E41DE4" w:rsidRPr="00715C7A">
        <w:rPr>
          <w:rFonts w:ascii="Arial" w:hAnsi="Arial" w:cs="Arial"/>
          <w:lang w:val="en-GB"/>
        </w:rPr>
        <w:t xml:space="preserve"> evidence in a civil case is as </w:t>
      </w:r>
      <w:r w:rsidR="005F6941" w:rsidRPr="00715C7A">
        <w:rPr>
          <w:rFonts w:ascii="Arial" w:hAnsi="Arial" w:cs="Arial"/>
          <w:lang w:val="en-GB"/>
        </w:rPr>
        <w:t xml:space="preserve">follows: </w:t>
      </w:r>
      <w:r w:rsidR="00C2196D" w:rsidRPr="00715C7A">
        <w:rPr>
          <w:rFonts w:ascii="Arial" w:hAnsi="Arial" w:cs="Arial"/>
          <w:lang w:val="en-GB"/>
        </w:rPr>
        <w:t xml:space="preserve"> where there are two mutually destructive versions, as in the present case,</w:t>
      </w:r>
      <w:r w:rsidR="0007777E" w:rsidRPr="00715C7A">
        <w:rPr>
          <w:rFonts w:ascii="Arial" w:hAnsi="Arial" w:cs="Arial"/>
          <w:lang w:val="en-GB"/>
        </w:rPr>
        <w:t xml:space="preserve"> in order</w:t>
      </w:r>
      <w:r w:rsidR="00C2196D" w:rsidRPr="00715C7A">
        <w:rPr>
          <w:rFonts w:ascii="Arial" w:hAnsi="Arial" w:cs="Arial"/>
          <w:lang w:val="en-GB"/>
        </w:rPr>
        <w:t xml:space="preserve"> to succeed, </w:t>
      </w:r>
      <w:r w:rsidR="005723E1" w:rsidRPr="00715C7A">
        <w:rPr>
          <w:rFonts w:ascii="Arial" w:hAnsi="Arial" w:cs="Arial"/>
          <w:lang w:val="en-GB"/>
        </w:rPr>
        <w:t xml:space="preserve">the plaintiff, </w:t>
      </w:r>
      <w:r w:rsidR="00F21EE8" w:rsidRPr="00715C7A">
        <w:rPr>
          <w:rFonts w:ascii="Arial" w:hAnsi="Arial" w:cs="Arial"/>
          <w:lang w:val="en-GB"/>
        </w:rPr>
        <w:t>should satisfy the court on a preponderan</w:t>
      </w:r>
      <w:r w:rsidR="005723E1" w:rsidRPr="00715C7A">
        <w:rPr>
          <w:rFonts w:ascii="Arial" w:hAnsi="Arial" w:cs="Arial"/>
          <w:lang w:val="en-GB"/>
        </w:rPr>
        <w:t xml:space="preserve">ce of probabilities that his </w:t>
      </w:r>
      <w:r w:rsidR="00F21EE8" w:rsidRPr="00715C7A">
        <w:rPr>
          <w:rFonts w:ascii="Arial" w:hAnsi="Arial" w:cs="Arial"/>
          <w:lang w:val="en-GB"/>
        </w:rPr>
        <w:t>version is true and accurate and therefore acceptable, and that the other version advanced by the defendant is false or mistaken and falls to be rejected</w:t>
      </w:r>
      <w:r w:rsidR="00E41DE4" w:rsidRPr="00715C7A">
        <w:rPr>
          <w:rStyle w:val="FootnoteReference"/>
          <w:rFonts w:ascii="Arial" w:hAnsi="Arial" w:cs="Arial"/>
          <w:lang w:val="en-GB"/>
        </w:rPr>
        <w:footnoteReference w:id="1"/>
      </w:r>
      <w:r w:rsidR="00C2196D" w:rsidRPr="00715C7A">
        <w:rPr>
          <w:rFonts w:ascii="Arial" w:hAnsi="Arial" w:cs="Arial"/>
          <w:lang w:val="en-GB"/>
        </w:rPr>
        <w:t>.</w:t>
      </w:r>
    </w:p>
    <w:p w14:paraId="4EA8043D" w14:textId="77777777" w:rsidR="005E21DD" w:rsidRPr="00F47C26" w:rsidRDefault="005E21DD" w:rsidP="00F47C26">
      <w:pPr>
        <w:pStyle w:val="NormalWeb"/>
        <w:shd w:val="clear" w:color="auto" w:fill="FFFFFF"/>
        <w:spacing w:line="480" w:lineRule="auto"/>
        <w:jc w:val="both"/>
        <w:rPr>
          <w:rFonts w:ascii="Arial" w:hAnsi="Arial" w:cs="Arial"/>
          <w:lang w:val="en-GB"/>
        </w:rPr>
      </w:pPr>
    </w:p>
    <w:p w14:paraId="1EB7705A" w14:textId="77777777" w:rsidR="00CD6791" w:rsidRPr="00715C7A" w:rsidRDefault="00055DAC" w:rsidP="00055DAC">
      <w:pPr>
        <w:pStyle w:val="NormalWeb"/>
        <w:shd w:val="clear" w:color="auto" w:fill="FFFFFF"/>
        <w:spacing w:line="480" w:lineRule="auto"/>
        <w:jc w:val="both"/>
        <w:rPr>
          <w:rFonts w:ascii="Arial" w:hAnsi="Arial" w:cs="Arial"/>
          <w:lang w:val="en-GB"/>
        </w:rPr>
      </w:pPr>
      <w:r w:rsidRPr="00715C7A">
        <w:rPr>
          <w:rFonts w:ascii="Arial" w:hAnsi="Arial" w:cs="Arial"/>
          <w:lang w:val="en-GB"/>
        </w:rPr>
        <w:t>[21]</w:t>
      </w:r>
      <w:r w:rsidRPr="00715C7A">
        <w:rPr>
          <w:rFonts w:ascii="Arial" w:hAnsi="Arial" w:cs="Arial"/>
          <w:lang w:val="en-GB"/>
        </w:rPr>
        <w:tab/>
      </w:r>
      <w:r w:rsidR="00CD6791" w:rsidRPr="00715C7A">
        <w:rPr>
          <w:rFonts w:ascii="Arial" w:hAnsi="Arial" w:cs="Arial"/>
          <w:lang w:val="en-GB"/>
        </w:rPr>
        <w:t>As</w:t>
      </w:r>
      <w:r w:rsidR="00E41DE4" w:rsidRPr="00715C7A">
        <w:rPr>
          <w:rFonts w:ascii="Arial" w:hAnsi="Arial" w:cs="Arial"/>
          <w:lang w:val="en-GB"/>
        </w:rPr>
        <w:t xml:space="preserve"> early as 1974, our courts</w:t>
      </w:r>
      <w:r w:rsidR="008673AE" w:rsidRPr="00715C7A">
        <w:rPr>
          <w:rFonts w:ascii="Arial" w:hAnsi="Arial" w:cs="Arial"/>
          <w:lang w:val="en-GB"/>
        </w:rPr>
        <w:t xml:space="preserve"> </w:t>
      </w:r>
      <w:r w:rsidR="00CD6791" w:rsidRPr="00715C7A">
        <w:rPr>
          <w:rFonts w:ascii="Arial" w:hAnsi="Arial" w:cs="Arial"/>
          <w:lang w:val="en-GB"/>
        </w:rPr>
        <w:t xml:space="preserve">emphasized that when one talks about a plaintiff having discharged the burden of proof that was placed upon him, one truly means </w:t>
      </w:r>
      <w:r w:rsidR="0007777E" w:rsidRPr="00715C7A">
        <w:rPr>
          <w:rFonts w:ascii="Arial" w:hAnsi="Arial" w:cs="Arial"/>
          <w:lang w:val="en-GB"/>
        </w:rPr>
        <w:t>that the court must be</w:t>
      </w:r>
      <w:r w:rsidR="00CD6791" w:rsidRPr="00715C7A">
        <w:rPr>
          <w:rFonts w:ascii="Arial" w:hAnsi="Arial" w:cs="Arial"/>
          <w:lang w:val="en-GB"/>
        </w:rPr>
        <w:t xml:space="preserve"> satisfied on a balance of probabilities that the plaintiff was telling the truth, and as such, his version was therefore accepted.</w:t>
      </w:r>
      <w:r w:rsidR="005F6941" w:rsidRPr="00715C7A">
        <w:rPr>
          <w:rStyle w:val="FootnoteReference"/>
          <w:rFonts w:ascii="Arial" w:hAnsi="Arial" w:cs="Arial"/>
          <w:lang w:val="en-GB"/>
        </w:rPr>
        <w:footnoteReference w:id="2"/>
      </w:r>
    </w:p>
    <w:p w14:paraId="7E5DFE83" w14:textId="77777777" w:rsidR="005E21DD" w:rsidRPr="00715C7A" w:rsidRDefault="005E21DD" w:rsidP="00055DAC">
      <w:pPr>
        <w:pStyle w:val="NormalWeb"/>
        <w:shd w:val="clear" w:color="auto" w:fill="FFFFFF"/>
        <w:spacing w:line="480" w:lineRule="auto"/>
        <w:jc w:val="both"/>
        <w:rPr>
          <w:rFonts w:ascii="Arial" w:hAnsi="Arial" w:cs="Arial"/>
          <w:lang w:val="en-GB"/>
        </w:rPr>
      </w:pPr>
    </w:p>
    <w:p w14:paraId="76F9F547" w14:textId="77777777" w:rsidR="00C2196D" w:rsidRPr="00715C7A" w:rsidRDefault="005E21DD" w:rsidP="005E21DD">
      <w:pPr>
        <w:pStyle w:val="NormalWeb"/>
        <w:shd w:val="clear" w:color="auto" w:fill="FFFFFF"/>
        <w:spacing w:line="480" w:lineRule="auto"/>
        <w:jc w:val="both"/>
        <w:rPr>
          <w:rFonts w:ascii="Arial" w:hAnsi="Arial" w:cs="Arial"/>
          <w:bCs/>
          <w:color w:val="242121"/>
        </w:rPr>
      </w:pPr>
      <w:r w:rsidRPr="00715C7A">
        <w:rPr>
          <w:rFonts w:ascii="Arial" w:hAnsi="Arial" w:cs="Arial"/>
          <w:bCs/>
          <w:iCs/>
          <w:color w:val="242121"/>
        </w:rPr>
        <w:lastRenderedPageBreak/>
        <w:t>[22]</w:t>
      </w:r>
      <w:r w:rsidRPr="00715C7A">
        <w:rPr>
          <w:rFonts w:ascii="Arial" w:hAnsi="Arial" w:cs="Arial"/>
          <w:bCs/>
          <w:iCs/>
          <w:color w:val="242121"/>
        </w:rPr>
        <w:tab/>
      </w:r>
      <w:r w:rsidR="005F6941" w:rsidRPr="00715C7A">
        <w:rPr>
          <w:rFonts w:ascii="Arial" w:hAnsi="Arial" w:cs="Arial"/>
          <w:bCs/>
          <w:iCs/>
          <w:color w:val="242121"/>
        </w:rPr>
        <w:t>I</w:t>
      </w:r>
      <w:r w:rsidR="00CD6791" w:rsidRPr="00715C7A">
        <w:rPr>
          <w:rFonts w:ascii="Arial" w:hAnsi="Arial" w:cs="Arial"/>
          <w:bCs/>
          <w:iCs/>
          <w:color w:val="242121"/>
        </w:rPr>
        <w:t>n determining the veracity of the evidence, the c</w:t>
      </w:r>
      <w:r w:rsidR="00C2196D" w:rsidRPr="00715C7A">
        <w:rPr>
          <w:rFonts w:ascii="Arial" w:hAnsi="Arial" w:cs="Arial"/>
          <w:bCs/>
          <w:iCs/>
          <w:color w:val="242121"/>
        </w:rPr>
        <w:t>o</w:t>
      </w:r>
      <w:r w:rsidR="005723E1" w:rsidRPr="00715C7A">
        <w:rPr>
          <w:rFonts w:ascii="Arial" w:hAnsi="Arial" w:cs="Arial"/>
          <w:bCs/>
          <w:iCs/>
          <w:color w:val="242121"/>
        </w:rPr>
        <w:t xml:space="preserve">urt should </w:t>
      </w:r>
      <w:r w:rsidR="00CD6791" w:rsidRPr="00715C7A">
        <w:rPr>
          <w:rFonts w:ascii="Arial" w:hAnsi="Arial" w:cs="Arial"/>
          <w:bCs/>
          <w:iCs/>
          <w:color w:val="242121"/>
        </w:rPr>
        <w:t>weigh and test the plaintiff’s</w:t>
      </w:r>
      <w:r w:rsidR="00C2196D" w:rsidRPr="00715C7A">
        <w:rPr>
          <w:rFonts w:ascii="Arial" w:hAnsi="Arial" w:cs="Arial"/>
          <w:bCs/>
          <w:iCs/>
          <w:color w:val="242121"/>
        </w:rPr>
        <w:t xml:space="preserve"> allegations against the general probabilities</w:t>
      </w:r>
      <w:r w:rsidR="00C2196D" w:rsidRPr="00715C7A">
        <w:rPr>
          <w:rFonts w:ascii="Arial" w:hAnsi="Arial" w:cs="Arial"/>
          <w:bCs/>
          <w:color w:val="242121"/>
        </w:rPr>
        <w:t xml:space="preserve">. </w:t>
      </w:r>
      <w:r w:rsidR="005F6941" w:rsidRPr="00715C7A">
        <w:rPr>
          <w:rFonts w:ascii="Arial" w:hAnsi="Arial" w:cs="Arial"/>
          <w:bCs/>
          <w:color w:val="242121"/>
        </w:rPr>
        <w:t>As a result, evaluating a witness’s credibility will inevitably involve taking the case’s probabilities into account.</w:t>
      </w:r>
      <w:r w:rsidR="00C2196D" w:rsidRPr="00715C7A">
        <w:rPr>
          <w:rFonts w:ascii="Arial" w:hAnsi="Arial" w:cs="Arial"/>
          <w:bCs/>
          <w:color w:val="242121"/>
        </w:rPr>
        <w:t xml:space="preserve"> </w:t>
      </w:r>
      <w:r w:rsidR="005F6941" w:rsidRPr="00715C7A">
        <w:rPr>
          <w:rFonts w:ascii="Arial" w:hAnsi="Arial" w:cs="Arial"/>
          <w:bCs/>
          <w:iCs/>
          <w:color w:val="242121"/>
        </w:rPr>
        <w:t>I</w:t>
      </w:r>
      <w:r w:rsidR="00C2196D" w:rsidRPr="00715C7A">
        <w:rPr>
          <w:rFonts w:ascii="Arial" w:hAnsi="Arial" w:cs="Arial"/>
          <w:bCs/>
          <w:iCs/>
          <w:color w:val="242121"/>
        </w:rPr>
        <w:t xml:space="preserve">f the </w:t>
      </w:r>
      <w:r w:rsidR="003405CF" w:rsidRPr="00715C7A">
        <w:rPr>
          <w:rFonts w:ascii="Arial" w:hAnsi="Arial" w:cs="Arial"/>
          <w:bCs/>
          <w:iCs/>
          <w:color w:val="242121"/>
        </w:rPr>
        <w:t>balance of probabilities favours</w:t>
      </w:r>
      <w:r w:rsidR="005F6941" w:rsidRPr="00715C7A">
        <w:rPr>
          <w:rFonts w:ascii="Arial" w:hAnsi="Arial" w:cs="Arial"/>
          <w:bCs/>
          <w:iCs/>
          <w:color w:val="242121"/>
        </w:rPr>
        <w:t xml:space="preserve"> the plaintiff</w:t>
      </w:r>
      <w:r w:rsidR="008A6230" w:rsidRPr="00715C7A">
        <w:rPr>
          <w:rFonts w:ascii="Arial" w:hAnsi="Arial" w:cs="Arial"/>
          <w:bCs/>
          <w:iCs/>
          <w:color w:val="242121"/>
        </w:rPr>
        <w:t>,</w:t>
      </w:r>
      <w:r w:rsidR="005F6941" w:rsidRPr="00715C7A">
        <w:rPr>
          <w:rFonts w:ascii="Arial" w:hAnsi="Arial" w:cs="Arial"/>
          <w:bCs/>
          <w:iCs/>
          <w:color w:val="242121"/>
        </w:rPr>
        <w:t xml:space="preserve"> then the c</w:t>
      </w:r>
      <w:r w:rsidR="005723E1" w:rsidRPr="00715C7A">
        <w:rPr>
          <w:rFonts w:ascii="Arial" w:hAnsi="Arial" w:cs="Arial"/>
          <w:bCs/>
          <w:iCs/>
          <w:color w:val="242121"/>
        </w:rPr>
        <w:t>ourt should</w:t>
      </w:r>
      <w:r w:rsidR="00C2196D" w:rsidRPr="00715C7A">
        <w:rPr>
          <w:rFonts w:ascii="Arial" w:hAnsi="Arial" w:cs="Arial"/>
          <w:bCs/>
          <w:iCs/>
          <w:color w:val="242121"/>
        </w:rPr>
        <w:t xml:space="preserve"> accept his version as being probably true. If</w:t>
      </w:r>
      <w:r w:rsidR="008A6230" w:rsidRPr="00715C7A">
        <w:rPr>
          <w:rFonts w:ascii="Arial" w:hAnsi="Arial" w:cs="Arial"/>
          <w:bCs/>
          <w:iCs/>
          <w:color w:val="242121"/>
        </w:rPr>
        <w:t>,</w:t>
      </w:r>
      <w:r w:rsidR="00C2196D" w:rsidRPr="00715C7A">
        <w:rPr>
          <w:rFonts w:ascii="Arial" w:hAnsi="Arial" w:cs="Arial"/>
          <w:bCs/>
          <w:iCs/>
          <w:color w:val="242121"/>
        </w:rPr>
        <w:t xml:space="preserve"> however, the probabilities are evenly balanced in the sen</w:t>
      </w:r>
      <w:r w:rsidR="005F6941" w:rsidRPr="00715C7A">
        <w:rPr>
          <w:rFonts w:ascii="Arial" w:hAnsi="Arial" w:cs="Arial"/>
          <w:bCs/>
          <w:iCs/>
          <w:color w:val="242121"/>
        </w:rPr>
        <w:t>se that they do not favour the p</w:t>
      </w:r>
      <w:r w:rsidR="00C2196D" w:rsidRPr="00715C7A">
        <w:rPr>
          <w:rFonts w:ascii="Arial" w:hAnsi="Arial" w:cs="Arial"/>
          <w:bCs/>
          <w:iCs/>
          <w:color w:val="242121"/>
        </w:rPr>
        <w:t>laintiff</w:t>
      </w:r>
      <w:r w:rsidR="005F6941" w:rsidRPr="00715C7A">
        <w:rPr>
          <w:rFonts w:ascii="Arial" w:hAnsi="Arial" w:cs="Arial"/>
          <w:bCs/>
          <w:iCs/>
          <w:color w:val="242121"/>
        </w:rPr>
        <w:t>’</w:t>
      </w:r>
      <w:r w:rsidR="00C2196D" w:rsidRPr="00715C7A">
        <w:rPr>
          <w:rFonts w:ascii="Arial" w:hAnsi="Arial" w:cs="Arial"/>
          <w:bCs/>
          <w:iCs/>
          <w:color w:val="242121"/>
        </w:rPr>
        <w:t xml:space="preserve">s </w:t>
      </w:r>
      <w:r w:rsidR="005F6941" w:rsidRPr="00715C7A">
        <w:rPr>
          <w:rFonts w:ascii="Arial" w:hAnsi="Arial" w:cs="Arial"/>
          <w:bCs/>
          <w:iCs/>
          <w:color w:val="242121"/>
        </w:rPr>
        <w:t>case any more than they do the defendant’s, the p</w:t>
      </w:r>
      <w:r w:rsidR="00C2196D" w:rsidRPr="00715C7A">
        <w:rPr>
          <w:rFonts w:ascii="Arial" w:hAnsi="Arial" w:cs="Arial"/>
          <w:bCs/>
          <w:iCs/>
          <w:color w:val="242121"/>
        </w:rPr>
        <w:t>la</w:t>
      </w:r>
      <w:r w:rsidR="005723E1" w:rsidRPr="00715C7A">
        <w:rPr>
          <w:rFonts w:ascii="Arial" w:hAnsi="Arial" w:cs="Arial"/>
          <w:bCs/>
          <w:iCs/>
          <w:color w:val="242121"/>
        </w:rPr>
        <w:t>intiff can only succeed if the c</w:t>
      </w:r>
      <w:r w:rsidR="00C2196D" w:rsidRPr="00715C7A">
        <w:rPr>
          <w:rFonts w:ascii="Arial" w:hAnsi="Arial" w:cs="Arial"/>
          <w:bCs/>
          <w:iCs/>
          <w:color w:val="242121"/>
        </w:rPr>
        <w:t>ourt nevertheless believes him and is satisfied that his</w:t>
      </w:r>
      <w:r w:rsidR="005F6941" w:rsidRPr="00715C7A">
        <w:rPr>
          <w:rFonts w:ascii="Arial" w:hAnsi="Arial" w:cs="Arial"/>
          <w:bCs/>
          <w:iCs/>
          <w:color w:val="242121"/>
        </w:rPr>
        <w:t xml:space="preserve"> evidence is true and that the d</w:t>
      </w:r>
      <w:r w:rsidR="00C2196D" w:rsidRPr="00715C7A">
        <w:rPr>
          <w:rFonts w:ascii="Arial" w:hAnsi="Arial" w:cs="Arial"/>
          <w:bCs/>
          <w:iCs/>
          <w:color w:val="242121"/>
        </w:rPr>
        <w:t>efendant’s version is false</w:t>
      </w:r>
      <w:r w:rsidR="005723E1" w:rsidRPr="00715C7A">
        <w:rPr>
          <w:rStyle w:val="FootnoteReference"/>
          <w:rFonts w:ascii="Arial" w:hAnsi="Arial" w:cs="Arial"/>
          <w:bCs/>
          <w:iCs/>
          <w:color w:val="242121"/>
        </w:rPr>
        <w:footnoteReference w:id="3"/>
      </w:r>
      <w:r w:rsidR="00C2196D" w:rsidRPr="00715C7A">
        <w:rPr>
          <w:rFonts w:ascii="Arial" w:hAnsi="Arial" w:cs="Arial"/>
          <w:bCs/>
          <w:color w:val="242121"/>
        </w:rPr>
        <w:t>.</w:t>
      </w:r>
    </w:p>
    <w:p w14:paraId="6E439136" w14:textId="77777777" w:rsidR="005E21DD" w:rsidRPr="00715C7A" w:rsidRDefault="005E21DD" w:rsidP="00F47C26">
      <w:pPr>
        <w:pStyle w:val="NormalWeb"/>
        <w:shd w:val="clear" w:color="auto" w:fill="FFFFFF"/>
        <w:spacing w:line="480" w:lineRule="auto"/>
        <w:jc w:val="both"/>
        <w:rPr>
          <w:rFonts w:ascii="Arial" w:hAnsi="Arial" w:cs="Arial"/>
          <w:color w:val="242121"/>
        </w:rPr>
      </w:pPr>
    </w:p>
    <w:p w14:paraId="3126BE87" w14:textId="77777777" w:rsidR="008973EA" w:rsidRPr="00715C7A" w:rsidRDefault="005E21DD" w:rsidP="00F47C26">
      <w:pPr>
        <w:pStyle w:val="ListParagraph"/>
        <w:tabs>
          <w:tab w:val="left" w:pos="851"/>
        </w:tabs>
        <w:spacing w:line="480" w:lineRule="auto"/>
        <w:ind w:left="0"/>
        <w:jc w:val="both"/>
        <w:rPr>
          <w:lang w:val="en-GB"/>
        </w:rPr>
      </w:pPr>
      <w:r w:rsidRPr="00715C7A">
        <w:rPr>
          <w:lang w:val="en-GB"/>
        </w:rPr>
        <w:t>[23]</w:t>
      </w:r>
      <w:r w:rsidRPr="00715C7A">
        <w:rPr>
          <w:lang w:val="en-GB"/>
        </w:rPr>
        <w:tab/>
      </w:r>
      <w:r w:rsidR="008973EA" w:rsidRPr="00715C7A">
        <w:rPr>
          <w:lang w:val="en-GB"/>
        </w:rPr>
        <w:t>I</w:t>
      </w:r>
      <w:r w:rsidR="00C23159" w:rsidRPr="00715C7A">
        <w:rPr>
          <w:lang w:val="en-GB"/>
        </w:rPr>
        <w:t>t is impermissible to evaluate the evidence i</w:t>
      </w:r>
      <w:r w:rsidR="008973EA" w:rsidRPr="00715C7A">
        <w:rPr>
          <w:lang w:val="en-GB"/>
        </w:rPr>
        <w:t>n a compartmentalised approach, t</w:t>
      </w:r>
      <w:r w:rsidR="00C23159" w:rsidRPr="00715C7A">
        <w:rPr>
          <w:lang w:val="en-GB"/>
        </w:rPr>
        <w:t>he law requires that evidence should be evaluated as a whole.</w:t>
      </w:r>
    </w:p>
    <w:p w14:paraId="366808E6" w14:textId="77777777" w:rsidR="005E21DD" w:rsidRPr="00715C7A" w:rsidRDefault="005E21DD" w:rsidP="005E21DD">
      <w:pPr>
        <w:pStyle w:val="ListParagraph"/>
        <w:tabs>
          <w:tab w:val="left" w:pos="851"/>
        </w:tabs>
        <w:spacing w:line="480" w:lineRule="auto"/>
        <w:ind w:left="0"/>
        <w:jc w:val="both"/>
        <w:rPr>
          <w:lang w:val="en-GB"/>
        </w:rPr>
      </w:pPr>
    </w:p>
    <w:p w14:paraId="502A40D0" w14:textId="77777777" w:rsidR="008973EA" w:rsidRPr="00715C7A" w:rsidRDefault="005E21DD" w:rsidP="00F47C26">
      <w:pPr>
        <w:pStyle w:val="ListParagraph"/>
        <w:tabs>
          <w:tab w:val="left" w:pos="851"/>
        </w:tabs>
        <w:spacing w:line="480" w:lineRule="auto"/>
        <w:ind w:left="0"/>
        <w:jc w:val="both"/>
        <w:rPr>
          <w:lang w:val="en-GB"/>
        </w:rPr>
      </w:pPr>
      <w:r w:rsidRPr="00715C7A">
        <w:rPr>
          <w:lang w:val="en-GB"/>
        </w:rPr>
        <w:t>[24]</w:t>
      </w:r>
      <w:r w:rsidRPr="00715C7A">
        <w:rPr>
          <w:lang w:val="en-GB"/>
        </w:rPr>
        <w:tab/>
      </w:r>
      <w:r w:rsidR="008973EA" w:rsidRPr="00715C7A">
        <w:rPr>
          <w:lang w:val="en-GB"/>
        </w:rPr>
        <w:t xml:space="preserve">It is by now, axiomatic, that the powers of the appeal court in resolving factual disputes are limited. The Constitutional Court in </w:t>
      </w:r>
      <w:r w:rsidR="008973EA" w:rsidRPr="00715C7A">
        <w:rPr>
          <w:i/>
          <w:lang w:val="en-GB"/>
        </w:rPr>
        <w:t>Makate v Vodacom (Pty)(Ltd)</w:t>
      </w:r>
      <w:r w:rsidR="008973EA" w:rsidRPr="00715C7A">
        <w:rPr>
          <w:rStyle w:val="FootnoteReference"/>
          <w:i/>
          <w:lang w:val="en-GB"/>
        </w:rPr>
        <w:footnoteReference w:id="4"/>
      </w:r>
      <w:r w:rsidR="008973EA" w:rsidRPr="00715C7A">
        <w:rPr>
          <w:i/>
          <w:lang w:val="en-GB"/>
        </w:rPr>
        <w:t xml:space="preserve"> </w:t>
      </w:r>
      <w:r w:rsidR="00EA511A" w:rsidRPr="00715C7A">
        <w:rPr>
          <w:i/>
          <w:lang w:val="en-GB"/>
        </w:rPr>
        <w:t xml:space="preserve"> </w:t>
      </w:r>
      <w:r w:rsidR="00EA511A" w:rsidRPr="00715C7A">
        <w:rPr>
          <w:lang w:val="en-GB"/>
        </w:rPr>
        <w:t xml:space="preserve">referred to </w:t>
      </w:r>
      <w:r w:rsidR="00EA511A" w:rsidRPr="00715C7A">
        <w:rPr>
          <w:i/>
          <w:lang w:val="en-GB"/>
        </w:rPr>
        <w:t>R v Dhlumayo and Another</w:t>
      </w:r>
      <w:r w:rsidR="00B9029A" w:rsidRPr="00715C7A">
        <w:rPr>
          <w:i/>
          <w:lang w:val="en-GB"/>
        </w:rPr>
        <w:t xml:space="preserve"> </w:t>
      </w:r>
      <w:r w:rsidR="00EA511A" w:rsidRPr="00715C7A">
        <w:rPr>
          <w:rStyle w:val="FootnoteReference"/>
          <w:lang w:val="en-GB"/>
        </w:rPr>
        <w:footnoteReference w:id="5"/>
      </w:r>
      <w:r w:rsidR="00EA511A" w:rsidRPr="00715C7A">
        <w:rPr>
          <w:lang w:val="en-GB"/>
        </w:rPr>
        <w:t xml:space="preserve"> and </w:t>
      </w:r>
      <w:r w:rsidR="008973EA" w:rsidRPr="00715C7A">
        <w:rPr>
          <w:lang w:val="en-GB"/>
        </w:rPr>
        <w:t>made the following judicial remark</w:t>
      </w:r>
      <w:r w:rsidR="00EA511A" w:rsidRPr="00715C7A">
        <w:rPr>
          <w:lang w:val="en-GB"/>
        </w:rPr>
        <w:t>s</w:t>
      </w:r>
      <w:r w:rsidR="008973EA" w:rsidRPr="00715C7A">
        <w:rPr>
          <w:lang w:val="en-GB"/>
        </w:rPr>
        <w:t>:</w:t>
      </w:r>
      <w:r w:rsidR="00715C7A" w:rsidRPr="00715C7A">
        <w:rPr>
          <w:lang w:val="en-GB"/>
        </w:rPr>
        <w:t xml:space="preserve"> </w:t>
      </w:r>
      <w:r w:rsidR="008973EA" w:rsidRPr="00715C7A">
        <w:rPr>
          <w:i/>
          <w:lang w:val="en-GB"/>
        </w:rPr>
        <w:t>per</w:t>
      </w:r>
      <w:r w:rsidR="008973EA" w:rsidRPr="00715C7A">
        <w:rPr>
          <w:lang w:val="en-GB"/>
        </w:rPr>
        <w:t xml:space="preserve"> Jafta J</w:t>
      </w:r>
      <w:r w:rsidR="00B9029A" w:rsidRPr="00715C7A">
        <w:rPr>
          <w:lang w:val="en-GB"/>
        </w:rPr>
        <w:t xml:space="preserve"> </w:t>
      </w:r>
      <w:r w:rsidR="008973EA" w:rsidRPr="00715C7A">
        <w:rPr>
          <w:lang w:val="en-GB"/>
        </w:rPr>
        <w:t>(with Mogoeng CJ, Moseneke DCJ, Khampepe J, Matojane AJ, Nkabinde J and Zondo J concurring</w:t>
      </w:r>
      <w:r w:rsidR="00E03863" w:rsidRPr="00715C7A">
        <w:rPr>
          <w:lang w:val="en-GB"/>
        </w:rPr>
        <w:t>:</w:t>
      </w:r>
    </w:p>
    <w:p w14:paraId="00053C90" w14:textId="77777777" w:rsidR="00E03863" w:rsidRPr="00715C7A" w:rsidRDefault="00715C7A" w:rsidP="00F47C26">
      <w:pPr>
        <w:pStyle w:val="ListParagraph"/>
        <w:tabs>
          <w:tab w:val="left" w:pos="851"/>
        </w:tabs>
        <w:spacing w:line="480" w:lineRule="auto"/>
        <w:ind w:left="567"/>
        <w:jc w:val="both"/>
        <w:rPr>
          <w:sz w:val="20"/>
          <w:szCs w:val="20"/>
          <w:lang w:val="en-GB"/>
        </w:rPr>
      </w:pPr>
      <w:r w:rsidRPr="00715C7A">
        <w:rPr>
          <w:sz w:val="20"/>
          <w:szCs w:val="20"/>
          <w:lang w:val="en-GB"/>
        </w:rPr>
        <w:t>“</w:t>
      </w:r>
      <w:r w:rsidR="00E03863" w:rsidRPr="00715C7A">
        <w:rPr>
          <w:sz w:val="20"/>
          <w:szCs w:val="20"/>
          <w:lang w:val="en-GB"/>
        </w:rPr>
        <w:t>[37]</w:t>
      </w:r>
      <w:r w:rsidRPr="00715C7A">
        <w:rPr>
          <w:i/>
          <w:sz w:val="20"/>
          <w:szCs w:val="20"/>
          <w:lang w:val="en-GB"/>
        </w:rPr>
        <w:t xml:space="preserve"> </w:t>
      </w:r>
      <w:r w:rsidR="00E03863" w:rsidRPr="00715C7A">
        <w:rPr>
          <w:sz w:val="20"/>
          <w:szCs w:val="20"/>
          <w:lang w:val="en-GB"/>
        </w:rPr>
        <w:t>Ordinarily appeal courts in our law are reluctant to interfere</w:t>
      </w:r>
      <w:r w:rsidR="00EA511A" w:rsidRPr="00715C7A">
        <w:rPr>
          <w:sz w:val="20"/>
          <w:szCs w:val="20"/>
          <w:lang w:val="en-GB"/>
        </w:rPr>
        <w:t xml:space="preserve"> with factual </w:t>
      </w:r>
      <w:r w:rsidR="00E03863" w:rsidRPr="00715C7A">
        <w:rPr>
          <w:sz w:val="20"/>
          <w:szCs w:val="20"/>
          <w:lang w:val="en-GB"/>
        </w:rPr>
        <w:t xml:space="preserve">findings made by the trial courts, more particularly if the factual </w:t>
      </w:r>
      <w:r w:rsidR="009F447E" w:rsidRPr="00715C7A">
        <w:rPr>
          <w:sz w:val="20"/>
          <w:szCs w:val="20"/>
          <w:lang w:val="en-GB"/>
        </w:rPr>
        <w:t>finding is</w:t>
      </w:r>
      <w:r w:rsidR="00E03863" w:rsidRPr="00715C7A">
        <w:rPr>
          <w:sz w:val="20"/>
          <w:szCs w:val="20"/>
          <w:lang w:val="en-GB"/>
        </w:rPr>
        <w:t xml:space="preserve"> depended on the credibility of the witnesses who testified at the trial.</w:t>
      </w:r>
      <w:r w:rsidRPr="00715C7A">
        <w:rPr>
          <w:sz w:val="20"/>
          <w:szCs w:val="20"/>
          <w:lang w:val="en-GB"/>
        </w:rPr>
        <w:t>”</w:t>
      </w:r>
      <w:r w:rsidR="00E03863" w:rsidRPr="00715C7A">
        <w:rPr>
          <w:sz w:val="20"/>
          <w:szCs w:val="20"/>
          <w:lang w:val="en-GB"/>
        </w:rPr>
        <w:t xml:space="preserve"> </w:t>
      </w:r>
    </w:p>
    <w:p w14:paraId="63F12159" w14:textId="77777777" w:rsidR="009F447E" w:rsidRPr="00715C7A" w:rsidRDefault="009F447E" w:rsidP="00F47C26">
      <w:pPr>
        <w:pStyle w:val="ListParagraph"/>
        <w:tabs>
          <w:tab w:val="left" w:pos="851"/>
        </w:tabs>
        <w:spacing w:line="480" w:lineRule="auto"/>
        <w:ind w:left="567"/>
        <w:jc w:val="both"/>
        <w:rPr>
          <w:sz w:val="20"/>
          <w:szCs w:val="20"/>
          <w:lang w:val="en-GB"/>
        </w:rPr>
      </w:pPr>
    </w:p>
    <w:p w14:paraId="349946A6" w14:textId="77777777" w:rsidR="009F447E" w:rsidRPr="00715C7A" w:rsidRDefault="005E21DD" w:rsidP="00F47C26">
      <w:pPr>
        <w:pStyle w:val="ListParagraph"/>
        <w:tabs>
          <w:tab w:val="left" w:pos="851"/>
        </w:tabs>
        <w:spacing w:line="480" w:lineRule="auto"/>
        <w:ind w:left="0"/>
        <w:jc w:val="both"/>
        <w:rPr>
          <w:lang w:val="en-GB"/>
        </w:rPr>
      </w:pPr>
      <w:r w:rsidRPr="00715C7A">
        <w:rPr>
          <w:lang w:val="en-GB"/>
        </w:rPr>
        <w:lastRenderedPageBreak/>
        <w:t>[25]</w:t>
      </w:r>
      <w:r w:rsidRPr="00715C7A">
        <w:rPr>
          <w:lang w:val="en-GB"/>
        </w:rPr>
        <w:tab/>
      </w:r>
      <w:r w:rsidR="008673AE" w:rsidRPr="00715C7A">
        <w:rPr>
          <w:lang w:val="en-GB"/>
        </w:rPr>
        <w:t xml:space="preserve">At paragraph 40 of </w:t>
      </w:r>
      <w:r w:rsidR="009F447E" w:rsidRPr="00715C7A">
        <w:rPr>
          <w:i/>
          <w:lang w:val="en-GB"/>
        </w:rPr>
        <w:t>Makate’s</w:t>
      </w:r>
      <w:r w:rsidR="009F447E" w:rsidRPr="00715C7A">
        <w:rPr>
          <w:lang w:val="en-GB"/>
        </w:rPr>
        <w:t xml:space="preserve"> case, the Constitutional Court </w:t>
      </w:r>
      <w:r w:rsidRPr="00715C7A">
        <w:rPr>
          <w:lang w:val="en-GB"/>
        </w:rPr>
        <w:t>reiterated</w:t>
      </w:r>
      <w:r w:rsidR="009F447E" w:rsidRPr="00715C7A">
        <w:rPr>
          <w:lang w:val="en-GB"/>
        </w:rPr>
        <w:t xml:space="preserve"> that the esteem afforded to a trial court’s credibility findings cannot be overstated. The court held,</w:t>
      </w:r>
    </w:p>
    <w:p w14:paraId="7738248B" w14:textId="77777777" w:rsidR="009B3681" w:rsidRPr="00715C7A" w:rsidRDefault="009B3681" w:rsidP="00F47C26">
      <w:pPr>
        <w:pStyle w:val="ListParagraph"/>
        <w:tabs>
          <w:tab w:val="left" w:pos="851"/>
        </w:tabs>
        <w:spacing w:line="480" w:lineRule="auto"/>
        <w:ind w:left="567"/>
        <w:jc w:val="both"/>
        <w:rPr>
          <w:sz w:val="20"/>
          <w:szCs w:val="20"/>
          <w:lang w:val="en-GB"/>
        </w:rPr>
      </w:pPr>
    </w:p>
    <w:p w14:paraId="3FDEEB52" w14:textId="77777777" w:rsidR="00EA511A" w:rsidRPr="00715C7A" w:rsidRDefault="00B9788C" w:rsidP="00F47C26">
      <w:pPr>
        <w:pStyle w:val="ListParagraph"/>
        <w:tabs>
          <w:tab w:val="left" w:pos="851"/>
        </w:tabs>
        <w:spacing w:line="480" w:lineRule="auto"/>
        <w:ind w:left="709"/>
        <w:jc w:val="both"/>
        <w:rPr>
          <w:sz w:val="20"/>
          <w:szCs w:val="20"/>
          <w:lang w:val="en-GB"/>
        </w:rPr>
      </w:pPr>
      <w:r w:rsidRPr="00715C7A">
        <w:rPr>
          <w:sz w:val="20"/>
          <w:szCs w:val="20"/>
          <w:lang w:val="en-GB"/>
        </w:rPr>
        <w:t>‘</w:t>
      </w:r>
      <w:r w:rsidR="009F447E" w:rsidRPr="00715C7A">
        <w:rPr>
          <w:sz w:val="20"/>
          <w:szCs w:val="20"/>
          <w:lang w:val="en-GB"/>
        </w:rPr>
        <w:t>‘</w:t>
      </w:r>
      <w:r w:rsidR="00EA511A" w:rsidRPr="00715C7A">
        <w:rPr>
          <w:sz w:val="20"/>
          <w:szCs w:val="20"/>
          <w:lang w:val="en-GB"/>
        </w:rPr>
        <w:t>[40]</w:t>
      </w:r>
      <w:r w:rsidR="00715C7A" w:rsidRPr="00715C7A">
        <w:rPr>
          <w:sz w:val="20"/>
          <w:szCs w:val="20"/>
          <w:lang w:val="en-GB"/>
        </w:rPr>
        <w:t xml:space="preserve"> </w:t>
      </w:r>
      <w:r w:rsidR="00EA511A" w:rsidRPr="00715C7A">
        <w:rPr>
          <w:sz w:val="20"/>
          <w:szCs w:val="20"/>
          <w:lang w:val="en-GB"/>
        </w:rPr>
        <w:t>If it emerges from the record that the trial court misdirected itself on the facts or that it came to a wrong conclusion, the appellate court is duty-bound to overrule factual findings of the trial court so as to do justice to the case. In Bernert this court affirmed:</w:t>
      </w:r>
    </w:p>
    <w:p w14:paraId="65F68852" w14:textId="77777777" w:rsidR="002F5992" w:rsidRPr="00715C7A" w:rsidRDefault="002F5992" w:rsidP="00F47C26">
      <w:pPr>
        <w:pStyle w:val="ListParagraph"/>
        <w:tabs>
          <w:tab w:val="left" w:pos="851"/>
        </w:tabs>
        <w:spacing w:line="480" w:lineRule="auto"/>
        <w:ind w:left="567"/>
        <w:jc w:val="both"/>
        <w:rPr>
          <w:sz w:val="20"/>
          <w:szCs w:val="20"/>
          <w:lang w:val="en-GB"/>
        </w:rPr>
      </w:pPr>
    </w:p>
    <w:p w14:paraId="3DD8A255" w14:textId="77777777" w:rsidR="00EA511A" w:rsidRPr="00715C7A" w:rsidRDefault="00EA511A" w:rsidP="00F47C26">
      <w:pPr>
        <w:pStyle w:val="ListParagraph"/>
        <w:tabs>
          <w:tab w:val="left" w:pos="851"/>
        </w:tabs>
        <w:spacing w:line="480" w:lineRule="auto"/>
        <w:ind w:left="709"/>
        <w:jc w:val="both"/>
        <w:rPr>
          <w:sz w:val="20"/>
          <w:szCs w:val="20"/>
          <w:lang w:val="en-GB"/>
        </w:rPr>
      </w:pPr>
      <w:r w:rsidRPr="00715C7A">
        <w:rPr>
          <w:sz w:val="20"/>
          <w:szCs w:val="20"/>
          <w:lang w:val="en-GB"/>
        </w:rPr>
        <w:t xml:space="preserve">‘What must be stressed </w:t>
      </w:r>
      <w:r w:rsidR="009B3681" w:rsidRPr="00715C7A">
        <w:rPr>
          <w:sz w:val="20"/>
          <w:szCs w:val="20"/>
          <w:lang w:val="en-GB"/>
        </w:rPr>
        <w:t>here</w:t>
      </w:r>
      <w:r w:rsidRPr="00715C7A">
        <w:rPr>
          <w:sz w:val="20"/>
          <w:szCs w:val="20"/>
          <w:lang w:val="en-GB"/>
        </w:rPr>
        <w:t xml:space="preserve"> is the point that has been repeatedly made. The principle that an appellate court will not ordinarily interfere with </w:t>
      </w:r>
      <w:r w:rsidR="009B3681" w:rsidRPr="00715C7A">
        <w:rPr>
          <w:sz w:val="20"/>
          <w:szCs w:val="20"/>
          <w:lang w:val="en-GB"/>
        </w:rPr>
        <w:t>a factual finding by</w:t>
      </w:r>
      <w:r w:rsidRPr="00715C7A">
        <w:rPr>
          <w:sz w:val="20"/>
          <w:szCs w:val="20"/>
          <w:lang w:val="en-GB"/>
        </w:rPr>
        <w:t xml:space="preserve"> the trial court is not an inflexible rule</w:t>
      </w:r>
      <w:r w:rsidR="004B70C8" w:rsidRPr="00715C7A">
        <w:rPr>
          <w:sz w:val="20"/>
          <w:szCs w:val="20"/>
          <w:lang w:val="en-GB"/>
        </w:rPr>
        <w:t xml:space="preserve">. It is </w:t>
      </w:r>
      <w:r w:rsidR="009B3681" w:rsidRPr="00715C7A">
        <w:rPr>
          <w:sz w:val="20"/>
          <w:szCs w:val="20"/>
          <w:lang w:val="en-GB"/>
        </w:rPr>
        <w:t>recognition</w:t>
      </w:r>
      <w:r w:rsidR="004B70C8" w:rsidRPr="00715C7A">
        <w:rPr>
          <w:sz w:val="20"/>
          <w:szCs w:val="20"/>
          <w:lang w:val="en-GB"/>
        </w:rPr>
        <w:t xml:space="preserve"> of the advantages that the trial court enjoys which the appellate court does not. T</w:t>
      </w:r>
      <w:r w:rsidR="009B3681" w:rsidRPr="00715C7A">
        <w:rPr>
          <w:sz w:val="20"/>
          <w:szCs w:val="20"/>
          <w:lang w:val="en-GB"/>
        </w:rPr>
        <w:t>hese advantages flow</w:t>
      </w:r>
      <w:r w:rsidR="004B70C8" w:rsidRPr="00715C7A">
        <w:rPr>
          <w:sz w:val="20"/>
          <w:szCs w:val="20"/>
          <w:lang w:val="en-GB"/>
        </w:rPr>
        <w:t xml:space="preserve"> from th</w:t>
      </w:r>
      <w:r w:rsidR="009B3681" w:rsidRPr="00715C7A">
        <w:rPr>
          <w:sz w:val="20"/>
          <w:szCs w:val="20"/>
          <w:lang w:val="en-GB"/>
        </w:rPr>
        <w:t xml:space="preserve">e observing and hearing </w:t>
      </w:r>
      <w:r w:rsidR="004B70C8" w:rsidRPr="00715C7A">
        <w:rPr>
          <w:sz w:val="20"/>
          <w:szCs w:val="20"/>
          <w:lang w:val="en-GB"/>
        </w:rPr>
        <w:t>the witnesses as opposed to reading ‘the cold printed word’. The main</w:t>
      </w:r>
      <w:r w:rsidR="009B3681" w:rsidRPr="00715C7A">
        <w:rPr>
          <w:sz w:val="20"/>
          <w:szCs w:val="20"/>
          <w:lang w:val="en-GB"/>
        </w:rPr>
        <w:t xml:space="preserve"> </w:t>
      </w:r>
      <w:r w:rsidR="004B70C8" w:rsidRPr="00715C7A">
        <w:rPr>
          <w:sz w:val="20"/>
          <w:szCs w:val="20"/>
          <w:lang w:val="en-GB"/>
        </w:rPr>
        <w:t>advantage being the opportunity to observe</w:t>
      </w:r>
      <w:r w:rsidR="009B3681" w:rsidRPr="00715C7A">
        <w:rPr>
          <w:sz w:val="20"/>
          <w:szCs w:val="20"/>
          <w:lang w:val="en-GB"/>
        </w:rPr>
        <w:t xml:space="preserve"> the demeanour of the</w:t>
      </w:r>
      <w:r w:rsidR="004B70C8" w:rsidRPr="00715C7A">
        <w:rPr>
          <w:sz w:val="20"/>
          <w:szCs w:val="20"/>
          <w:lang w:val="en-GB"/>
        </w:rPr>
        <w:t xml:space="preserve"> witnesses. </w:t>
      </w:r>
      <w:r w:rsidR="004B70C8" w:rsidRPr="00715C7A">
        <w:rPr>
          <w:sz w:val="20"/>
          <w:szCs w:val="20"/>
          <w:u w:val="single"/>
          <w:lang w:val="en-GB"/>
        </w:rPr>
        <w:t xml:space="preserve">But this rule of practice should not be used to ‘tie the hands of the appellate courts’. It should be used to assist, and not to hamper, an appellate court to do justice to the case before it. Thus, where there is </w:t>
      </w:r>
      <w:r w:rsidR="009B3681" w:rsidRPr="00715C7A">
        <w:rPr>
          <w:sz w:val="20"/>
          <w:szCs w:val="20"/>
          <w:u w:val="single"/>
          <w:lang w:val="en-GB"/>
        </w:rPr>
        <w:t>misdirection</w:t>
      </w:r>
      <w:r w:rsidR="004B70C8" w:rsidRPr="00715C7A">
        <w:rPr>
          <w:sz w:val="20"/>
          <w:szCs w:val="20"/>
          <w:u w:val="single"/>
          <w:lang w:val="en-GB"/>
        </w:rPr>
        <w:t xml:space="preserve"> on the facts by the trial court, the appellate court is entitled t</w:t>
      </w:r>
      <w:r w:rsidR="009B3681" w:rsidRPr="00715C7A">
        <w:rPr>
          <w:sz w:val="20"/>
          <w:szCs w:val="20"/>
          <w:u w:val="single"/>
          <w:lang w:val="en-GB"/>
        </w:rPr>
        <w:t xml:space="preserve">o disregard the findings on </w:t>
      </w:r>
      <w:r w:rsidR="004B70C8" w:rsidRPr="00715C7A">
        <w:rPr>
          <w:sz w:val="20"/>
          <w:szCs w:val="20"/>
          <w:u w:val="single"/>
          <w:lang w:val="en-GB"/>
        </w:rPr>
        <w:t>facts and come to its own conclusion on the facts as they appear on</w:t>
      </w:r>
      <w:r w:rsidR="009B3681" w:rsidRPr="00715C7A">
        <w:rPr>
          <w:sz w:val="20"/>
          <w:szCs w:val="20"/>
          <w:u w:val="single"/>
          <w:lang w:val="en-GB"/>
        </w:rPr>
        <w:t xml:space="preserve"> the</w:t>
      </w:r>
      <w:r w:rsidR="004B70C8" w:rsidRPr="00715C7A">
        <w:rPr>
          <w:sz w:val="20"/>
          <w:szCs w:val="20"/>
          <w:u w:val="single"/>
          <w:lang w:val="en-GB"/>
        </w:rPr>
        <w:t xml:space="preserve"> record. Similarly</w:t>
      </w:r>
      <w:r w:rsidR="009B3681" w:rsidRPr="00715C7A">
        <w:rPr>
          <w:sz w:val="20"/>
          <w:szCs w:val="20"/>
          <w:u w:val="single"/>
          <w:lang w:val="en-GB"/>
        </w:rPr>
        <w:t>,</w:t>
      </w:r>
      <w:r w:rsidR="004B70C8" w:rsidRPr="00715C7A">
        <w:rPr>
          <w:sz w:val="20"/>
          <w:szCs w:val="20"/>
          <w:u w:val="single"/>
          <w:lang w:val="en-GB"/>
        </w:rPr>
        <w:t xml:space="preserve"> where the appellate court is convinced that the conclusion reached by the trial court is clearly wrong, it will reverse it.</w:t>
      </w:r>
      <w:r w:rsidR="00B9788C" w:rsidRPr="00715C7A">
        <w:rPr>
          <w:sz w:val="20"/>
          <w:szCs w:val="20"/>
          <w:u w:val="single"/>
          <w:lang w:val="en-GB"/>
        </w:rPr>
        <w:t>’</w:t>
      </w:r>
      <w:r w:rsidR="004B70C8" w:rsidRPr="00715C7A">
        <w:rPr>
          <w:sz w:val="20"/>
          <w:szCs w:val="20"/>
          <w:u w:val="single"/>
          <w:lang w:val="en-GB"/>
        </w:rPr>
        <w:t>’</w:t>
      </w:r>
      <w:r w:rsidR="004B70C8" w:rsidRPr="00715C7A">
        <w:rPr>
          <w:rStyle w:val="FootnoteReference"/>
          <w:sz w:val="20"/>
          <w:szCs w:val="20"/>
          <w:lang w:val="en-GB"/>
        </w:rPr>
        <w:footnoteReference w:id="6"/>
      </w:r>
      <w:r w:rsidR="00AF5F96" w:rsidRPr="00715C7A">
        <w:rPr>
          <w:sz w:val="20"/>
          <w:szCs w:val="20"/>
          <w:lang w:val="en-GB"/>
        </w:rPr>
        <w:t>(my</w:t>
      </w:r>
      <w:r w:rsidR="000C18EB" w:rsidRPr="00715C7A">
        <w:rPr>
          <w:sz w:val="20"/>
          <w:szCs w:val="20"/>
          <w:lang w:val="en-GB"/>
        </w:rPr>
        <w:t xml:space="preserve"> underlining)</w:t>
      </w:r>
    </w:p>
    <w:p w14:paraId="3AD869FA" w14:textId="77777777" w:rsidR="009B3681" w:rsidRPr="00715C7A" w:rsidRDefault="009B3681" w:rsidP="00F47C26">
      <w:pPr>
        <w:pStyle w:val="ListParagraph"/>
        <w:tabs>
          <w:tab w:val="left" w:pos="851"/>
        </w:tabs>
        <w:spacing w:line="480" w:lineRule="auto"/>
        <w:ind w:left="709"/>
        <w:jc w:val="both"/>
        <w:rPr>
          <w:sz w:val="20"/>
          <w:szCs w:val="20"/>
          <w:lang w:val="en-GB"/>
        </w:rPr>
      </w:pPr>
    </w:p>
    <w:p w14:paraId="1B666028" w14:textId="77777777" w:rsidR="002F5992" w:rsidRPr="00715C7A" w:rsidRDefault="005E21DD" w:rsidP="00F47C26">
      <w:pPr>
        <w:pStyle w:val="ListParagraph"/>
        <w:tabs>
          <w:tab w:val="left" w:pos="851"/>
        </w:tabs>
        <w:spacing w:line="480" w:lineRule="auto"/>
        <w:ind w:left="0"/>
        <w:jc w:val="both"/>
        <w:rPr>
          <w:lang w:val="en-GB"/>
        </w:rPr>
      </w:pPr>
      <w:r w:rsidRPr="00715C7A">
        <w:rPr>
          <w:lang w:val="en-GB"/>
        </w:rPr>
        <w:t>[26]</w:t>
      </w:r>
      <w:r w:rsidRPr="00715C7A">
        <w:rPr>
          <w:lang w:val="en-GB"/>
        </w:rPr>
        <w:tab/>
      </w:r>
      <w:r w:rsidR="009B3681" w:rsidRPr="00715C7A">
        <w:rPr>
          <w:lang w:val="en-GB"/>
        </w:rPr>
        <w:t>With these legal principles in mind, I now turn to consider wh</w:t>
      </w:r>
      <w:r w:rsidR="003C42F2" w:rsidRPr="00715C7A">
        <w:rPr>
          <w:lang w:val="en-GB"/>
        </w:rPr>
        <w:t>ether the trial court misdirected itself</w:t>
      </w:r>
      <w:r w:rsidR="009B3681" w:rsidRPr="00715C7A">
        <w:rPr>
          <w:lang w:val="en-GB"/>
        </w:rPr>
        <w:t xml:space="preserve"> in</w:t>
      </w:r>
      <w:r w:rsidR="002F5992" w:rsidRPr="00715C7A">
        <w:rPr>
          <w:lang w:val="en-GB"/>
        </w:rPr>
        <w:t xml:space="preserve"> resolving the factual disputes before it. Upon evaluation of the trial court’s findings, it appears from the </w:t>
      </w:r>
      <w:r w:rsidR="00560D68" w:rsidRPr="00715C7A">
        <w:rPr>
          <w:lang w:val="en-GB"/>
        </w:rPr>
        <w:t>record that</w:t>
      </w:r>
      <w:r w:rsidR="002F5992" w:rsidRPr="00715C7A">
        <w:rPr>
          <w:lang w:val="en-GB"/>
        </w:rPr>
        <w:t xml:space="preserve"> the trial Magistrate failed to recognize the traditional principles applicable to the evaluation of two mutually destructive versions.</w:t>
      </w:r>
      <w:r w:rsidR="00F4472E" w:rsidRPr="00715C7A">
        <w:rPr>
          <w:lang w:val="en-GB"/>
        </w:rPr>
        <w:t xml:space="preserve"> The trial court isolated the version of the plaintiff and m</w:t>
      </w:r>
      <w:r w:rsidR="006C6CB6" w:rsidRPr="00715C7A">
        <w:rPr>
          <w:lang w:val="en-GB"/>
        </w:rPr>
        <w:t>ade credibility findings with no</w:t>
      </w:r>
      <w:r w:rsidR="00F4472E" w:rsidRPr="00715C7A">
        <w:rPr>
          <w:lang w:val="en-GB"/>
        </w:rPr>
        <w:t xml:space="preserve"> </w:t>
      </w:r>
      <w:r w:rsidR="00560D68" w:rsidRPr="00715C7A">
        <w:rPr>
          <w:lang w:val="en-GB"/>
        </w:rPr>
        <w:t xml:space="preserve">proper evaluation of </w:t>
      </w:r>
      <w:r w:rsidR="00F4472E" w:rsidRPr="00715C7A">
        <w:rPr>
          <w:lang w:val="en-GB"/>
        </w:rPr>
        <w:t xml:space="preserve">the </w:t>
      </w:r>
      <w:r w:rsidR="00D4624C" w:rsidRPr="00715C7A">
        <w:rPr>
          <w:lang w:val="en-GB"/>
        </w:rPr>
        <w:t>totality</w:t>
      </w:r>
      <w:r w:rsidR="00F4472E" w:rsidRPr="00715C7A">
        <w:rPr>
          <w:lang w:val="en-GB"/>
        </w:rPr>
        <w:t xml:space="preserve"> </w:t>
      </w:r>
      <w:r w:rsidR="00D4624C" w:rsidRPr="00715C7A">
        <w:rPr>
          <w:lang w:val="en-GB"/>
        </w:rPr>
        <w:t xml:space="preserve">of the </w:t>
      </w:r>
      <w:r w:rsidR="00F4472E" w:rsidRPr="00715C7A">
        <w:rPr>
          <w:lang w:val="en-GB"/>
        </w:rPr>
        <w:t>evidence</w:t>
      </w:r>
      <w:r w:rsidR="00560D68" w:rsidRPr="00715C7A">
        <w:rPr>
          <w:lang w:val="en-GB"/>
        </w:rPr>
        <w:t>.</w:t>
      </w:r>
    </w:p>
    <w:p w14:paraId="4183AB2F" w14:textId="77777777" w:rsidR="005E21DD" w:rsidRPr="00715C7A" w:rsidRDefault="002F5992" w:rsidP="00F47C26">
      <w:pPr>
        <w:pStyle w:val="ListParagraph"/>
        <w:tabs>
          <w:tab w:val="left" w:pos="851"/>
        </w:tabs>
        <w:spacing w:line="480" w:lineRule="auto"/>
        <w:ind w:left="0"/>
        <w:jc w:val="both"/>
        <w:rPr>
          <w:lang w:val="en-GB"/>
        </w:rPr>
      </w:pPr>
      <w:r w:rsidRPr="00715C7A">
        <w:rPr>
          <w:lang w:val="en-GB"/>
        </w:rPr>
        <w:lastRenderedPageBreak/>
        <w:t xml:space="preserve"> </w:t>
      </w:r>
    </w:p>
    <w:p w14:paraId="734AFCF1" w14:textId="77777777" w:rsidR="007A5FEC" w:rsidRPr="00715C7A" w:rsidRDefault="005E21DD" w:rsidP="00F47C26">
      <w:pPr>
        <w:pStyle w:val="ListParagraph"/>
        <w:tabs>
          <w:tab w:val="left" w:pos="851"/>
        </w:tabs>
        <w:spacing w:line="480" w:lineRule="auto"/>
        <w:ind w:left="0"/>
        <w:jc w:val="both"/>
        <w:rPr>
          <w:lang w:val="en-GB"/>
        </w:rPr>
      </w:pPr>
      <w:r w:rsidRPr="00715C7A">
        <w:rPr>
          <w:lang w:val="en-GB"/>
        </w:rPr>
        <w:t>[27]</w:t>
      </w:r>
      <w:r w:rsidRPr="00715C7A">
        <w:rPr>
          <w:lang w:val="en-GB"/>
        </w:rPr>
        <w:tab/>
      </w:r>
      <w:r w:rsidR="002F5992" w:rsidRPr="00715C7A">
        <w:rPr>
          <w:lang w:val="en-GB"/>
        </w:rPr>
        <w:t>On</w:t>
      </w:r>
      <w:r w:rsidR="00875DD4" w:rsidRPr="00715C7A">
        <w:rPr>
          <w:lang w:val="en-GB"/>
        </w:rPr>
        <w:t xml:space="preserve"> the</w:t>
      </w:r>
      <w:r w:rsidR="002F5992" w:rsidRPr="00715C7A">
        <w:rPr>
          <w:lang w:val="en-GB"/>
        </w:rPr>
        <w:t xml:space="preserve"> probabilities, the </w:t>
      </w:r>
      <w:r w:rsidR="00654F25">
        <w:rPr>
          <w:lang w:val="en-GB"/>
        </w:rPr>
        <w:t>scuffle</w:t>
      </w:r>
      <w:r w:rsidR="002F5992" w:rsidRPr="00715C7A">
        <w:rPr>
          <w:lang w:val="en-GB"/>
        </w:rPr>
        <w:t xml:space="preserve"> that occurred between the plaintiff and the </w:t>
      </w:r>
      <w:r w:rsidR="005D7BF3" w:rsidRPr="00715C7A">
        <w:rPr>
          <w:lang w:val="en-GB"/>
        </w:rPr>
        <w:t>correctional officials</w:t>
      </w:r>
      <w:r w:rsidR="002F5992" w:rsidRPr="00715C7A">
        <w:rPr>
          <w:lang w:val="en-GB"/>
        </w:rPr>
        <w:t xml:space="preserve"> led to a situation where the plaintiff had to be</w:t>
      </w:r>
      <w:r w:rsidR="00D4624C" w:rsidRPr="00715C7A">
        <w:rPr>
          <w:lang w:val="en-GB"/>
        </w:rPr>
        <w:t xml:space="preserve"> immediately</w:t>
      </w:r>
      <w:r w:rsidR="008673AE" w:rsidRPr="00715C7A">
        <w:rPr>
          <w:lang w:val="en-GB"/>
        </w:rPr>
        <w:t xml:space="preserve"> </w:t>
      </w:r>
      <w:r w:rsidR="001D5459" w:rsidRPr="00715C7A">
        <w:rPr>
          <w:lang w:val="en-GB"/>
        </w:rPr>
        <w:t>seen by the nurse</w:t>
      </w:r>
      <w:r w:rsidR="00D4624C" w:rsidRPr="00715C7A">
        <w:rPr>
          <w:lang w:val="en-GB"/>
        </w:rPr>
        <w:t xml:space="preserve">. Because of the nature of the pain and injuries he sustained, after </w:t>
      </w:r>
      <w:r w:rsidR="003405CF">
        <w:rPr>
          <w:lang w:val="en-GB"/>
        </w:rPr>
        <w:t>approximately four days from the date of the incident</w:t>
      </w:r>
      <w:r w:rsidR="00D4624C" w:rsidRPr="00715C7A">
        <w:rPr>
          <w:lang w:val="en-GB"/>
        </w:rPr>
        <w:t>, h</w:t>
      </w:r>
      <w:r w:rsidR="008673AE" w:rsidRPr="00715C7A">
        <w:rPr>
          <w:lang w:val="en-GB"/>
        </w:rPr>
        <w:t xml:space="preserve">e had to be examined by </w:t>
      </w:r>
      <w:r w:rsidRPr="00715C7A">
        <w:rPr>
          <w:lang w:val="en-GB"/>
        </w:rPr>
        <w:t xml:space="preserve">a </w:t>
      </w:r>
      <w:r w:rsidR="008673AE" w:rsidRPr="00715C7A">
        <w:rPr>
          <w:lang w:val="en-GB"/>
        </w:rPr>
        <w:t>medical expert</w:t>
      </w:r>
      <w:r w:rsidR="00D4624C" w:rsidRPr="00715C7A">
        <w:rPr>
          <w:lang w:val="en-GB"/>
        </w:rPr>
        <w:t xml:space="preserve">. </w:t>
      </w:r>
      <w:r w:rsidRPr="00715C7A">
        <w:rPr>
          <w:lang w:val="en-GB"/>
        </w:rPr>
        <w:t>Concerning</w:t>
      </w:r>
      <w:r w:rsidR="00D4624C" w:rsidRPr="00715C7A">
        <w:rPr>
          <w:lang w:val="en-GB"/>
        </w:rPr>
        <w:t xml:space="preserve"> the nature</w:t>
      </w:r>
      <w:r w:rsidR="003554CD" w:rsidRPr="00715C7A">
        <w:rPr>
          <w:lang w:val="en-GB"/>
        </w:rPr>
        <w:t xml:space="preserve"> of the injuries, the evidence demonstrates the following common cause facts: that the plaintiff had a wound that was bleeding on the </w:t>
      </w:r>
      <w:r w:rsidR="00CD3A2B" w:rsidRPr="00715C7A">
        <w:rPr>
          <w:lang w:val="en-GB"/>
        </w:rPr>
        <w:t>right</w:t>
      </w:r>
      <w:r w:rsidR="003554CD" w:rsidRPr="00715C7A">
        <w:rPr>
          <w:lang w:val="en-GB"/>
        </w:rPr>
        <w:t xml:space="preserve"> side of his head; he had multiple bruises and abrasions on his back; he had linear marks on his back</w:t>
      </w:r>
      <w:r w:rsidR="00E16150" w:rsidRPr="00715C7A">
        <w:rPr>
          <w:lang w:val="en-GB"/>
        </w:rPr>
        <w:t xml:space="preserve"> and arms; he </w:t>
      </w:r>
      <w:r w:rsidR="00CD3A2B" w:rsidRPr="00715C7A">
        <w:rPr>
          <w:lang w:val="en-GB"/>
        </w:rPr>
        <w:t>was experiencing excruciating pain</w:t>
      </w:r>
      <w:r w:rsidR="008673AE" w:rsidRPr="00715C7A">
        <w:rPr>
          <w:lang w:val="en-GB"/>
        </w:rPr>
        <w:t xml:space="preserve"> all over </w:t>
      </w:r>
      <w:r w:rsidR="00CD3A2B" w:rsidRPr="00715C7A">
        <w:rPr>
          <w:lang w:val="en-GB"/>
        </w:rPr>
        <w:t xml:space="preserve">his </w:t>
      </w:r>
      <w:r w:rsidR="008673AE" w:rsidRPr="00715C7A">
        <w:rPr>
          <w:lang w:val="en-GB"/>
        </w:rPr>
        <w:t>body</w:t>
      </w:r>
      <w:r w:rsidR="003554CD" w:rsidRPr="00715C7A">
        <w:rPr>
          <w:lang w:val="en-GB"/>
        </w:rPr>
        <w:t xml:space="preserve">. </w:t>
      </w:r>
      <w:r w:rsidR="008673AE" w:rsidRPr="00715C7A">
        <w:rPr>
          <w:lang w:val="en-GB"/>
        </w:rPr>
        <w:t xml:space="preserve">Despite the fact that the medical expert and </w:t>
      </w:r>
      <w:r w:rsidR="001D5459" w:rsidRPr="00715C7A">
        <w:rPr>
          <w:lang w:val="en-GB"/>
        </w:rPr>
        <w:t>the nurse</w:t>
      </w:r>
      <w:r w:rsidR="007A5FEC" w:rsidRPr="00715C7A">
        <w:rPr>
          <w:lang w:val="en-GB"/>
        </w:rPr>
        <w:t xml:space="preserve"> differ in the number of injuries they observed</w:t>
      </w:r>
      <w:r w:rsidR="008673AE" w:rsidRPr="00715C7A">
        <w:rPr>
          <w:lang w:val="en-GB"/>
        </w:rPr>
        <w:t xml:space="preserve">, both </w:t>
      </w:r>
      <w:r w:rsidR="007A5FEC" w:rsidRPr="00715C7A">
        <w:rPr>
          <w:lang w:val="en-GB"/>
        </w:rPr>
        <w:t xml:space="preserve">confirmed that the plaintiff suffered multiple </w:t>
      </w:r>
      <w:r w:rsidR="008673AE" w:rsidRPr="00715C7A">
        <w:rPr>
          <w:lang w:val="en-GB"/>
        </w:rPr>
        <w:t>injuries. In medical terms</w:t>
      </w:r>
      <w:r w:rsidRPr="00715C7A">
        <w:rPr>
          <w:lang w:val="en-GB"/>
        </w:rPr>
        <w:t>,</w:t>
      </w:r>
      <w:r w:rsidR="008673AE" w:rsidRPr="00715C7A">
        <w:rPr>
          <w:lang w:val="en-GB"/>
        </w:rPr>
        <w:t xml:space="preserve"> </w:t>
      </w:r>
      <w:r w:rsidR="007A5FEC" w:rsidRPr="00715C7A">
        <w:rPr>
          <w:lang w:val="en-GB"/>
        </w:rPr>
        <w:t xml:space="preserve">multiple injuries refer to more than three injuries in one’s body. </w:t>
      </w:r>
    </w:p>
    <w:p w14:paraId="1ED6A5B6" w14:textId="77777777" w:rsidR="005E21DD" w:rsidRPr="00715C7A" w:rsidRDefault="005E21DD" w:rsidP="005E21DD">
      <w:pPr>
        <w:pStyle w:val="ListParagraph"/>
        <w:tabs>
          <w:tab w:val="left" w:pos="851"/>
        </w:tabs>
        <w:spacing w:line="480" w:lineRule="auto"/>
        <w:ind w:left="0"/>
        <w:jc w:val="both"/>
        <w:rPr>
          <w:lang w:val="en-GB"/>
        </w:rPr>
      </w:pPr>
    </w:p>
    <w:p w14:paraId="2B9FE9D8" w14:textId="77777777" w:rsidR="003554CD" w:rsidRPr="00715C7A" w:rsidRDefault="005E21DD" w:rsidP="005E21DD">
      <w:pPr>
        <w:pStyle w:val="ListParagraph"/>
        <w:tabs>
          <w:tab w:val="left" w:pos="851"/>
        </w:tabs>
        <w:spacing w:line="480" w:lineRule="auto"/>
        <w:ind w:left="0"/>
        <w:jc w:val="both"/>
        <w:rPr>
          <w:lang w:val="en-GB"/>
        </w:rPr>
      </w:pPr>
      <w:r w:rsidRPr="00715C7A">
        <w:rPr>
          <w:lang w:val="en-GB"/>
        </w:rPr>
        <w:t>[28]</w:t>
      </w:r>
      <w:r w:rsidRPr="00715C7A">
        <w:rPr>
          <w:lang w:val="en-GB"/>
        </w:rPr>
        <w:tab/>
      </w:r>
      <w:r w:rsidR="003554CD" w:rsidRPr="00715C7A">
        <w:rPr>
          <w:lang w:val="en-GB"/>
        </w:rPr>
        <w:t xml:space="preserve">Considering the corroborative evidence of the two medical practitioners, the finding by the trial court that the injuries were exaggerated was </w:t>
      </w:r>
      <w:r w:rsidR="00AF5F96">
        <w:rPr>
          <w:lang w:val="en-GB"/>
        </w:rPr>
        <w:t xml:space="preserve">a </w:t>
      </w:r>
      <w:r w:rsidR="00AF5F96" w:rsidRPr="00715C7A">
        <w:rPr>
          <w:lang w:val="en-GB"/>
        </w:rPr>
        <w:t>misdirection</w:t>
      </w:r>
      <w:r w:rsidR="003554CD" w:rsidRPr="00715C7A">
        <w:rPr>
          <w:lang w:val="en-GB"/>
        </w:rPr>
        <w:t xml:space="preserve"> on her part.</w:t>
      </w:r>
      <w:r w:rsidR="007A5FEC" w:rsidRPr="00715C7A">
        <w:rPr>
          <w:lang w:val="en-GB"/>
        </w:rPr>
        <w:t xml:space="preserve"> This notwithstanding, the cause of the plaintiff’s injuries needs a</w:t>
      </w:r>
      <w:r w:rsidR="00CA4013" w:rsidRPr="00715C7A">
        <w:rPr>
          <w:lang w:val="en-GB"/>
        </w:rPr>
        <w:t xml:space="preserve"> thorough scrutiny, in that</w:t>
      </w:r>
      <w:r w:rsidR="007A5FEC" w:rsidRPr="00715C7A">
        <w:rPr>
          <w:lang w:val="en-GB"/>
        </w:rPr>
        <w:t xml:space="preserve">, Sgt Xothovu denied that the plaintiff was assaulted </w:t>
      </w:r>
      <w:r w:rsidR="001D5459" w:rsidRPr="00715C7A">
        <w:rPr>
          <w:lang w:val="en-GB"/>
        </w:rPr>
        <w:t>by the correctional officials.</w:t>
      </w:r>
    </w:p>
    <w:p w14:paraId="30DADC2F" w14:textId="77777777" w:rsidR="007A5FEC" w:rsidRPr="00715C7A" w:rsidRDefault="007A5FEC" w:rsidP="00F47C26">
      <w:pPr>
        <w:spacing w:line="480" w:lineRule="auto"/>
        <w:jc w:val="both"/>
        <w:rPr>
          <w:lang w:val="en-GB"/>
        </w:rPr>
      </w:pPr>
    </w:p>
    <w:p w14:paraId="573DD34F" w14:textId="77777777" w:rsidR="006C6CB6" w:rsidRPr="00715C7A" w:rsidRDefault="005E21DD" w:rsidP="00F47C26">
      <w:pPr>
        <w:pStyle w:val="ListParagraph"/>
        <w:tabs>
          <w:tab w:val="left" w:pos="851"/>
        </w:tabs>
        <w:spacing w:line="480" w:lineRule="auto"/>
        <w:ind w:left="0"/>
        <w:jc w:val="both"/>
        <w:rPr>
          <w:lang w:val="en-GB"/>
        </w:rPr>
      </w:pPr>
      <w:r w:rsidRPr="00715C7A">
        <w:rPr>
          <w:lang w:val="en-GB"/>
        </w:rPr>
        <w:t>[29]</w:t>
      </w:r>
      <w:r w:rsidRPr="00715C7A">
        <w:rPr>
          <w:lang w:val="en-GB"/>
        </w:rPr>
        <w:tab/>
      </w:r>
      <w:r w:rsidR="00B2244F" w:rsidRPr="00715C7A">
        <w:rPr>
          <w:lang w:val="en-GB"/>
        </w:rPr>
        <w:t xml:space="preserve">The definition of assault in both criminal and civil law is the same. </w:t>
      </w:r>
      <w:r w:rsidR="00E941FE" w:rsidRPr="00715C7A">
        <w:rPr>
          <w:lang w:val="en-GB"/>
        </w:rPr>
        <w:t>CR Snyman: Criminal law 7</w:t>
      </w:r>
      <w:r w:rsidR="00E941FE" w:rsidRPr="00715C7A">
        <w:rPr>
          <w:vertAlign w:val="superscript"/>
          <w:lang w:val="en-GB"/>
        </w:rPr>
        <w:t xml:space="preserve">th </w:t>
      </w:r>
      <w:r w:rsidR="00E941FE" w:rsidRPr="00715C7A">
        <w:rPr>
          <w:lang w:val="en-GB"/>
        </w:rPr>
        <w:t>Edition</w:t>
      </w:r>
      <w:r w:rsidR="00B2244F" w:rsidRPr="00715C7A">
        <w:rPr>
          <w:lang w:val="en-GB"/>
        </w:rPr>
        <w:t xml:space="preserve"> </w:t>
      </w:r>
      <w:r w:rsidR="00E941FE" w:rsidRPr="00715C7A">
        <w:rPr>
          <w:lang w:val="en-GB"/>
        </w:rPr>
        <w:t xml:space="preserve">(Chapter XV) defines assault as an offence consisting of </w:t>
      </w:r>
      <w:r w:rsidRPr="00715C7A">
        <w:rPr>
          <w:lang w:val="en-GB"/>
        </w:rPr>
        <w:t xml:space="preserve">an </w:t>
      </w:r>
      <w:r w:rsidR="00E941FE" w:rsidRPr="00715C7A">
        <w:rPr>
          <w:lang w:val="en-GB"/>
        </w:rPr>
        <w:t xml:space="preserve">unlawful and intentional act or omission which results in another’s bodily integrity being directly or indirectly </w:t>
      </w:r>
      <w:r w:rsidR="00B2244F" w:rsidRPr="00715C7A">
        <w:rPr>
          <w:lang w:val="en-GB"/>
        </w:rPr>
        <w:t>impaired;</w:t>
      </w:r>
      <w:r w:rsidR="00E941FE" w:rsidRPr="00715C7A">
        <w:rPr>
          <w:lang w:val="en-GB"/>
        </w:rPr>
        <w:t xml:space="preserve"> or inspiring a belief in another person that such impairment of her bodily integrity is immediately to take place.</w:t>
      </w:r>
      <w:r w:rsidR="006C6CB6" w:rsidRPr="00715C7A">
        <w:rPr>
          <w:lang w:val="en-GB"/>
        </w:rPr>
        <w:t xml:space="preserve"> </w:t>
      </w:r>
      <w:r w:rsidR="00E941FE" w:rsidRPr="00715C7A">
        <w:rPr>
          <w:lang w:val="en-GB"/>
        </w:rPr>
        <w:t xml:space="preserve">According to </w:t>
      </w:r>
      <w:r w:rsidR="00E941FE" w:rsidRPr="00715C7A">
        <w:rPr>
          <w:i/>
          <w:lang w:val="en-GB"/>
        </w:rPr>
        <w:t>JC Van der Walt and JR Middley;</w:t>
      </w:r>
      <w:r w:rsidR="00E941FE" w:rsidRPr="00715C7A">
        <w:rPr>
          <w:lang w:val="en-GB"/>
        </w:rPr>
        <w:t xml:space="preserve"> Principles of </w:t>
      </w:r>
      <w:r w:rsidRPr="00715C7A">
        <w:rPr>
          <w:lang w:val="en-GB"/>
        </w:rPr>
        <w:t xml:space="preserve">Delict </w:t>
      </w:r>
      <w:r w:rsidR="00E941FE" w:rsidRPr="00715C7A">
        <w:rPr>
          <w:lang w:val="en-GB"/>
        </w:rPr>
        <w:t>at p</w:t>
      </w:r>
      <w:r w:rsidR="00875DD4" w:rsidRPr="00715C7A">
        <w:rPr>
          <w:lang w:val="en-GB"/>
        </w:rPr>
        <w:t>age</w:t>
      </w:r>
      <w:r w:rsidR="00E941FE" w:rsidRPr="00715C7A">
        <w:rPr>
          <w:lang w:val="en-GB"/>
        </w:rPr>
        <w:t xml:space="preserve"> 111; para</w:t>
      </w:r>
      <w:r w:rsidR="00875DD4" w:rsidRPr="00715C7A">
        <w:rPr>
          <w:lang w:val="en-GB"/>
        </w:rPr>
        <w:t>graph</w:t>
      </w:r>
      <w:r w:rsidR="00E941FE" w:rsidRPr="00715C7A">
        <w:rPr>
          <w:lang w:val="en-GB"/>
        </w:rPr>
        <w:t xml:space="preserve"> 78; the infringement of one’s bodily integrity can be physical and psychological.</w:t>
      </w:r>
    </w:p>
    <w:p w14:paraId="79E06E8A" w14:textId="77777777" w:rsidR="00BD566E" w:rsidRPr="00715C7A" w:rsidRDefault="00BD566E" w:rsidP="00F47C26">
      <w:pPr>
        <w:pStyle w:val="ListParagraph"/>
        <w:spacing w:line="480" w:lineRule="auto"/>
        <w:jc w:val="both"/>
        <w:rPr>
          <w:lang w:val="en-GB"/>
        </w:rPr>
      </w:pPr>
    </w:p>
    <w:p w14:paraId="31FD931A" w14:textId="77777777" w:rsidR="002B5741" w:rsidRPr="00715C7A" w:rsidRDefault="005E21DD" w:rsidP="00F47C26">
      <w:pPr>
        <w:pStyle w:val="ListParagraph"/>
        <w:tabs>
          <w:tab w:val="left" w:pos="851"/>
        </w:tabs>
        <w:spacing w:line="480" w:lineRule="auto"/>
        <w:ind w:left="0"/>
        <w:jc w:val="both"/>
        <w:rPr>
          <w:lang w:val="en-GB"/>
        </w:rPr>
      </w:pPr>
      <w:r w:rsidRPr="00715C7A">
        <w:rPr>
          <w:lang w:val="en-GB"/>
        </w:rPr>
        <w:t>[30]</w:t>
      </w:r>
      <w:r w:rsidRPr="00715C7A">
        <w:rPr>
          <w:lang w:val="en-GB"/>
        </w:rPr>
        <w:tab/>
      </w:r>
      <w:r w:rsidR="00EC22FB" w:rsidRPr="00715C7A">
        <w:rPr>
          <w:lang w:val="en-GB"/>
        </w:rPr>
        <w:t>In an attempt</w:t>
      </w:r>
      <w:r w:rsidR="00875DD4" w:rsidRPr="00715C7A">
        <w:rPr>
          <w:lang w:val="en-GB"/>
        </w:rPr>
        <w:t xml:space="preserve"> </w:t>
      </w:r>
      <w:r w:rsidR="000C39DF" w:rsidRPr="00715C7A">
        <w:rPr>
          <w:lang w:val="en-GB"/>
        </w:rPr>
        <w:t>to just</w:t>
      </w:r>
      <w:r w:rsidR="001D5459" w:rsidRPr="00715C7A">
        <w:rPr>
          <w:lang w:val="en-GB"/>
        </w:rPr>
        <w:t xml:space="preserve">ify the conduct of the correctional officials, the trial court placed too </w:t>
      </w:r>
      <w:r w:rsidR="00826856" w:rsidRPr="00715C7A">
        <w:rPr>
          <w:lang w:val="en-GB"/>
        </w:rPr>
        <w:t>m</w:t>
      </w:r>
      <w:r w:rsidR="001D5459" w:rsidRPr="00715C7A">
        <w:rPr>
          <w:lang w:val="en-GB"/>
        </w:rPr>
        <w:t>uch emphasis</w:t>
      </w:r>
      <w:r w:rsidR="000C39DF" w:rsidRPr="00715C7A">
        <w:rPr>
          <w:lang w:val="en-GB"/>
        </w:rPr>
        <w:t xml:space="preserve"> on</w:t>
      </w:r>
      <w:r w:rsidR="001D5459" w:rsidRPr="00715C7A">
        <w:rPr>
          <w:lang w:val="en-GB"/>
        </w:rPr>
        <w:t xml:space="preserve"> the principles of </w:t>
      </w:r>
      <w:r w:rsidRPr="00715C7A">
        <w:rPr>
          <w:lang w:val="en-GB"/>
        </w:rPr>
        <w:t>self-defence</w:t>
      </w:r>
      <w:r w:rsidR="001D5459" w:rsidRPr="00715C7A">
        <w:rPr>
          <w:lang w:val="en-GB"/>
        </w:rPr>
        <w:t>.</w:t>
      </w:r>
      <w:r w:rsidR="000C39DF" w:rsidRPr="00715C7A">
        <w:rPr>
          <w:lang w:val="en-GB"/>
        </w:rPr>
        <w:t xml:space="preserve"> </w:t>
      </w:r>
      <w:r w:rsidR="00EC22FB" w:rsidRPr="00715C7A">
        <w:rPr>
          <w:lang w:val="en-GB"/>
        </w:rPr>
        <w:t xml:space="preserve">Additionally, the court </w:t>
      </w:r>
      <w:r w:rsidR="00875DD4" w:rsidRPr="00715C7A">
        <w:rPr>
          <w:lang w:val="en-GB"/>
        </w:rPr>
        <w:t>invoked</w:t>
      </w:r>
      <w:r w:rsidR="00EC22FB" w:rsidRPr="00715C7A">
        <w:rPr>
          <w:lang w:val="en-GB"/>
        </w:rPr>
        <w:t xml:space="preserve"> </w:t>
      </w:r>
      <w:r w:rsidR="006A6C08" w:rsidRPr="00715C7A">
        <w:rPr>
          <w:lang w:val="en-GB"/>
        </w:rPr>
        <w:t>Section</w:t>
      </w:r>
      <w:r w:rsidR="000C39DF" w:rsidRPr="00715C7A">
        <w:rPr>
          <w:lang w:val="en-GB"/>
        </w:rPr>
        <w:t xml:space="preserve"> 31(c</w:t>
      </w:r>
      <w:r w:rsidR="00BF743E" w:rsidRPr="00715C7A">
        <w:rPr>
          <w:lang w:val="en-GB"/>
        </w:rPr>
        <w:t>) of the Correctional Services Act</w:t>
      </w:r>
      <w:r w:rsidR="000C39DF" w:rsidRPr="00715C7A">
        <w:rPr>
          <w:rStyle w:val="FootnoteReference"/>
          <w:lang w:val="en-GB"/>
        </w:rPr>
        <w:footnoteReference w:id="7"/>
      </w:r>
      <w:r w:rsidR="00BF743E" w:rsidRPr="00715C7A">
        <w:rPr>
          <w:lang w:val="en-GB"/>
        </w:rPr>
        <w:t xml:space="preserve"> (the Correctional Services Act) which </w:t>
      </w:r>
      <w:r w:rsidR="00EC22FB" w:rsidRPr="00715C7A">
        <w:rPr>
          <w:lang w:val="en-GB"/>
        </w:rPr>
        <w:t xml:space="preserve">authorises </w:t>
      </w:r>
      <w:r w:rsidR="000C39DF" w:rsidRPr="00715C7A">
        <w:rPr>
          <w:lang w:val="en-GB"/>
        </w:rPr>
        <w:t>correctional officials to use mini</w:t>
      </w:r>
      <w:r w:rsidR="00EC22FB" w:rsidRPr="00715C7A">
        <w:rPr>
          <w:lang w:val="en-GB"/>
        </w:rPr>
        <w:t>mal</w:t>
      </w:r>
      <w:r w:rsidR="000C39DF" w:rsidRPr="00715C7A">
        <w:rPr>
          <w:lang w:val="en-GB"/>
        </w:rPr>
        <w:t xml:space="preserve"> force against an inmate for </w:t>
      </w:r>
      <w:r w:rsidR="00EC22FB" w:rsidRPr="00715C7A">
        <w:rPr>
          <w:lang w:val="en-GB"/>
        </w:rPr>
        <w:t xml:space="preserve">self-defence </w:t>
      </w:r>
      <w:r w:rsidR="00601BF4" w:rsidRPr="00715C7A">
        <w:rPr>
          <w:lang w:val="en-GB"/>
        </w:rPr>
        <w:t>in certain circumstances</w:t>
      </w:r>
      <w:r w:rsidR="000C39DF" w:rsidRPr="00715C7A">
        <w:rPr>
          <w:lang w:val="en-GB"/>
        </w:rPr>
        <w:t>.</w:t>
      </w:r>
      <w:r w:rsidR="00A3642A" w:rsidRPr="00715C7A">
        <w:rPr>
          <w:lang w:val="en-GB"/>
        </w:rPr>
        <w:t xml:space="preserve"> </w:t>
      </w:r>
      <w:r w:rsidR="00EC22FB" w:rsidRPr="00715C7A">
        <w:rPr>
          <w:lang w:val="en-GB"/>
        </w:rPr>
        <w:t>It is worth noting</w:t>
      </w:r>
      <w:r w:rsidR="00532146">
        <w:rPr>
          <w:lang w:val="en-GB"/>
        </w:rPr>
        <w:t xml:space="preserve"> that</w:t>
      </w:r>
      <w:r w:rsidR="00EC22FB" w:rsidRPr="00715C7A">
        <w:rPr>
          <w:lang w:val="en-GB"/>
        </w:rPr>
        <w:t xml:space="preserve"> t</w:t>
      </w:r>
      <w:r w:rsidR="00A3642A" w:rsidRPr="00715C7A">
        <w:rPr>
          <w:lang w:val="en-GB"/>
        </w:rPr>
        <w:t>he principles of self-defence are</w:t>
      </w:r>
      <w:r w:rsidR="00EC22FB" w:rsidRPr="00715C7A">
        <w:rPr>
          <w:lang w:val="en-GB"/>
        </w:rPr>
        <w:t xml:space="preserve"> universally applicable</w:t>
      </w:r>
      <w:r w:rsidR="00A3642A" w:rsidRPr="00715C7A">
        <w:rPr>
          <w:lang w:val="en-GB"/>
        </w:rPr>
        <w:t xml:space="preserve"> in both civil and criminal law.</w:t>
      </w:r>
      <w:r w:rsidR="002B5741" w:rsidRPr="00715C7A">
        <w:rPr>
          <w:lang w:val="en-GB"/>
        </w:rPr>
        <w:t xml:space="preserve"> </w:t>
      </w:r>
      <w:r w:rsidR="00A3642A" w:rsidRPr="00715C7A">
        <w:rPr>
          <w:lang w:val="en-GB"/>
        </w:rPr>
        <w:t>In this regard, I borrow</w:t>
      </w:r>
      <w:r w:rsidR="002B5741" w:rsidRPr="00715C7A">
        <w:rPr>
          <w:lang w:val="en-GB"/>
        </w:rPr>
        <w:t xml:space="preserve"> the words by Cha</w:t>
      </w:r>
      <w:r w:rsidR="00A53234" w:rsidRPr="00715C7A">
        <w:rPr>
          <w:lang w:val="en-GB"/>
        </w:rPr>
        <w:t>skalson</w:t>
      </w:r>
      <w:r w:rsidR="002B5741" w:rsidRPr="00715C7A">
        <w:rPr>
          <w:lang w:val="en-GB"/>
        </w:rPr>
        <w:t xml:space="preserve"> P</w:t>
      </w:r>
      <w:r w:rsidR="00A3642A" w:rsidRPr="00715C7A">
        <w:rPr>
          <w:lang w:val="en-GB"/>
        </w:rPr>
        <w:t>,</w:t>
      </w:r>
      <w:r w:rsidR="002B5741" w:rsidRPr="00715C7A">
        <w:rPr>
          <w:lang w:val="en-GB"/>
        </w:rPr>
        <w:t xml:space="preserve"> in</w:t>
      </w:r>
      <w:r w:rsidR="00A53234" w:rsidRPr="00715C7A">
        <w:rPr>
          <w:lang w:val="en-GB"/>
        </w:rPr>
        <w:t xml:space="preserve"> </w:t>
      </w:r>
      <w:r w:rsidR="00A53234" w:rsidRPr="00715C7A">
        <w:rPr>
          <w:i/>
          <w:lang w:val="en-GB"/>
        </w:rPr>
        <w:t>S v Makwanyane</w:t>
      </w:r>
      <w:r w:rsidR="00A53234" w:rsidRPr="00715C7A">
        <w:rPr>
          <w:lang w:val="en-GB"/>
        </w:rPr>
        <w:t>,</w:t>
      </w:r>
      <w:r w:rsidR="00A3642A" w:rsidRPr="00715C7A">
        <w:rPr>
          <w:lang w:val="en-GB"/>
        </w:rPr>
        <w:t xml:space="preserve"> where he stated, ‘</w:t>
      </w:r>
      <w:r w:rsidRPr="00715C7A">
        <w:rPr>
          <w:lang w:val="en-GB"/>
        </w:rPr>
        <w:t>self-defence</w:t>
      </w:r>
      <w:r w:rsidR="002B5741" w:rsidRPr="00715C7A">
        <w:rPr>
          <w:lang w:val="en-GB"/>
        </w:rPr>
        <w:t xml:space="preserve"> is recognised by all legal systems</w:t>
      </w:r>
      <w:r w:rsidR="00A53234" w:rsidRPr="00715C7A">
        <w:rPr>
          <w:lang w:val="en-GB"/>
        </w:rPr>
        <w:t>’</w:t>
      </w:r>
      <w:r w:rsidR="002B5741" w:rsidRPr="00715C7A">
        <w:rPr>
          <w:lang w:val="en-GB"/>
        </w:rPr>
        <w:t>.</w:t>
      </w:r>
      <w:r w:rsidR="002B5741" w:rsidRPr="00715C7A">
        <w:rPr>
          <w:rStyle w:val="FootnoteReference"/>
          <w:lang w:val="en-GB"/>
        </w:rPr>
        <w:footnoteReference w:id="8"/>
      </w:r>
    </w:p>
    <w:p w14:paraId="680126BB" w14:textId="77777777" w:rsidR="005E21DD" w:rsidRPr="00715C7A" w:rsidRDefault="005E21DD" w:rsidP="00F47C26">
      <w:pPr>
        <w:pStyle w:val="ListParagraph"/>
        <w:spacing w:line="480" w:lineRule="auto"/>
        <w:jc w:val="both"/>
        <w:rPr>
          <w:lang w:val="en-GB"/>
        </w:rPr>
      </w:pPr>
    </w:p>
    <w:p w14:paraId="0F37CF6B" w14:textId="77777777" w:rsidR="00BD566E" w:rsidRPr="00715C7A" w:rsidRDefault="005E21DD" w:rsidP="00F47C26">
      <w:pPr>
        <w:pStyle w:val="ListParagraph"/>
        <w:tabs>
          <w:tab w:val="left" w:pos="851"/>
        </w:tabs>
        <w:spacing w:line="480" w:lineRule="auto"/>
        <w:ind w:left="0"/>
        <w:jc w:val="both"/>
        <w:rPr>
          <w:lang w:val="en-GB"/>
        </w:rPr>
      </w:pPr>
      <w:r w:rsidRPr="00F47C26">
        <w:rPr>
          <w:iCs/>
          <w:lang w:val="en-GB"/>
        </w:rPr>
        <w:t>[31]</w:t>
      </w:r>
      <w:r w:rsidRPr="00F47C26">
        <w:rPr>
          <w:iCs/>
          <w:lang w:val="en-GB"/>
        </w:rPr>
        <w:tab/>
      </w:r>
      <w:r w:rsidR="008D16E0" w:rsidRPr="00715C7A">
        <w:rPr>
          <w:i/>
          <w:lang w:val="en-GB"/>
        </w:rPr>
        <w:t>CR Snyman</w:t>
      </w:r>
      <w:r w:rsidR="008D16E0" w:rsidRPr="00715C7A">
        <w:rPr>
          <w:lang w:val="en-GB"/>
        </w:rPr>
        <w:t xml:space="preserve"> in </w:t>
      </w:r>
      <w:r w:rsidR="008D16E0" w:rsidRPr="00715C7A">
        <w:rPr>
          <w:i/>
          <w:lang w:val="en-GB"/>
        </w:rPr>
        <w:t>CRIMINAL LAW 7</w:t>
      </w:r>
      <w:r w:rsidR="008D16E0" w:rsidRPr="00715C7A">
        <w:rPr>
          <w:i/>
          <w:vertAlign w:val="superscript"/>
          <w:lang w:val="en-GB"/>
        </w:rPr>
        <w:t>th</w:t>
      </w:r>
      <w:r w:rsidR="008D16E0" w:rsidRPr="00715C7A">
        <w:rPr>
          <w:i/>
          <w:lang w:val="en-GB"/>
        </w:rPr>
        <w:t xml:space="preserve"> ed</w:t>
      </w:r>
      <w:r w:rsidR="008D16E0" w:rsidRPr="00715C7A">
        <w:rPr>
          <w:lang w:val="en-GB"/>
        </w:rPr>
        <w:t xml:space="preserve"> states the following</w:t>
      </w:r>
      <w:r w:rsidR="00A3642A" w:rsidRPr="00715C7A">
        <w:rPr>
          <w:lang w:val="en-GB"/>
        </w:rPr>
        <w:t>,</w:t>
      </w:r>
      <w:r w:rsidR="008D16E0" w:rsidRPr="00715C7A">
        <w:rPr>
          <w:lang w:val="en-GB"/>
        </w:rPr>
        <w:t xml:space="preserve"> at page</w:t>
      </w:r>
      <w:r w:rsidR="002B5741" w:rsidRPr="00715C7A">
        <w:rPr>
          <w:lang w:val="en-GB"/>
        </w:rPr>
        <w:t xml:space="preserve"> </w:t>
      </w:r>
      <w:r w:rsidR="008D16E0" w:rsidRPr="00715C7A">
        <w:rPr>
          <w:lang w:val="en-GB"/>
        </w:rPr>
        <w:t>85,</w:t>
      </w:r>
    </w:p>
    <w:p w14:paraId="6B1CFC88" w14:textId="77777777" w:rsidR="00D43D80" w:rsidRPr="00715C7A" w:rsidRDefault="00D43D80" w:rsidP="00F47C26">
      <w:pPr>
        <w:pStyle w:val="ListParagraph"/>
        <w:spacing w:line="480" w:lineRule="auto"/>
        <w:jc w:val="both"/>
        <w:rPr>
          <w:lang w:val="en-GB"/>
        </w:rPr>
      </w:pPr>
    </w:p>
    <w:p w14:paraId="5210E43E" w14:textId="77777777" w:rsidR="008D16E0" w:rsidRPr="00F47C26" w:rsidRDefault="005E21DD" w:rsidP="00F47C26">
      <w:pPr>
        <w:tabs>
          <w:tab w:val="left" w:pos="851"/>
        </w:tabs>
        <w:spacing w:line="480" w:lineRule="auto"/>
        <w:ind w:left="720"/>
        <w:jc w:val="both"/>
        <w:rPr>
          <w:sz w:val="20"/>
          <w:szCs w:val="20"/>
          <w:lang w:val="en-GB"/>
        </w:rPr>
      </w:pPr>
      <w:r w:rsidRPr="00715C7A">
        <w:rPr>
          <w:sz w:val="20"/>
          <w:szCs w:val="20"/>
          <w:lang w:val="en-GB"/>
        </w:rPr>
        <w:t>“</w:t>
      </w:r>
      <w:r w:rsidR="008D16E0" w:rsidRPr="00F47C26">
        <w:rPr>
          <w:sz w:val="20"/>
          <w:szCs w:val="20"/>
          <w:lang w:val="en-GB"/>
        </w:rPr>
        <w:t xml:space="preserve">A person acts in private defence and her act is therefore lawful, </w:t>
      </w:r>
      <w:r w:rsidR="008D16E0" w:rsidRPr="00F47C26">
        <w:rPr>
          <w:sz w:val="20"/>
          <w:szCs w:val="20"/>
          <w:u w:val="single"/>
          <w:lang w:val="en-GB"/>
        </w:rPr>
        <w:t>if she uses force to repel an unlawful attack which has commenced, or is imminently threatening, upon her or somebody else’s life, bodily integrity, property of other interest which deserves to be protected</w:t>
      </w:r>
      <w:r w:rsidR="008D16E0" w:rsidRPr="00F47C26">
        <w:rPr>
          <w:sz w:val="20"/>
          <w:szCs w:val="20"/>
          <w:lang w:val="en-GB"/>
        </w:rPr>
        <w:t>, provided the defensive act is necessary to protect the interest threatened, is directed against the attacker, and is reasonably proportionate to the attack</w:t>
      </w:r>
      <w:r w:rsidR="003E1DE2" w:rsidRPr="00F47C26">
        <w:rPr>
          <w:sz w:val="20"/>
          <w:szCs w:val="20"/>
          <w:lang w:val="en-GB"/>
        </w:rPr>
        <w:t>.</w:t>
      </w:r>
      <w:r w:rsidRPr="00715C7A">
        <w:rPr>
          <w:sz w:val="20"/>
          <w:szCs w:val="20"/>
          <w:lang w:val="en-GB"/>
        </w:rPr>
        <w:t>”</w:t>
      </w:r>
      <w:r w:rsidR="003E1DE2" w:rsidRPr="00F47C26">
        <w:rPr>
          <w:sz w:val="20"/>
          <w:szCs w:val="20"/>
          <w:lang w:val="en-GB"/>
        </w:rPr>
        <w:t xml:space="preserve"> (</w:t>
      </w:r>
      <w:r w:rsidR="00D43D80" w:rsidRPr="00F47C26">
        <w:rPr>
          <w:sz w:val="20"/>
          <w:szCs w:val="20"/>
          <w:lang w:val="en-GB"/>
        </w:rPr>
        <w:t>my underlining)</w:t>
      </w:r>
    </w:p>
    <w:p w14:paraId="6D10FBA8" w14:textId="77777777" w:rsidR="00D43D80" w:rsidRPr="00715C7A" w:rsidRDefault="00D43D80" w:rsidP="00F47C26">
      <w:pPr>
        <w:pStyle w:val="ListParagraph"/>
        <w:tabs>
          <w:tab w:val="left" w:pos="851"/>
        </w:tabs>
        <w:spacing w:line="480" w:lineRule="auto"/>
        <w:ind w:left="567"/>
        <w:jc w:val="both"/>
        <w:rPr>
          <w:sz w:val="20"/>
          <w:szCs w:val="20"/>
          <w:lang w:val="en-GB"/>
        </w:rPr>
      </w:pPr>
    </w:p>
    <w:p w14:paraId="3F9353C4" w14:textId="77777777" w:rsidR="00D43D80" w:rsidRPr="00715C7A" w:rsidRDefault="005E21DD" w:rsidP="00F47C26">
      <w:pPr>
        <w:pStyle w:val="ListParagraph"/>
        <w:tabs>
          <w:tab w:val="left" w:pos="851"/>
        </w:tabs>
        <w:spacing w:line="480" w:lineRule="auto"/>
        <w:ind w:left="0"/>
        <w:jc w:val="both"/>
        <w:rPr>
          <w:lang w:val="en-GB"/>
        </w:rPr>
      </w:pPr>
      <w:r w:rsidRPr="00715C7A">
        <w:rPr>
          <w:lang w:val="en-GB"/>
        </w:rPr>
        <w:t>[32]</w:t>
      </w:r>
      <w:r w:rsidRPr="00715C7A">
        <w:rPr>
          <w:lang w:val="en-GB"/>
        </w:rPr>
        <w:tab/>
      </w:r>
      <w:r w:rsidR="00D43D80" w:rsidRPr="00715C7A">
        <w:rPr>
          <w:lang w:val="en-GB"/>
        </w:rPr>
        <w:t xml:space="preserve">In the case under consideration, Sgt Xothovu testified that the plaintiff attacked </w:t>
      </w:r>
      <w:r w:rsidRPr="00715C7A">
        <w:rPr>
          <w:lang w:val="en-GB"/>
        </w:rPr>
        <w:t>him,</w:t>
      </w:r>
      <w:r w:rsidR="003E1DE2" w:rsidRPr="00715C7A">
        <w:rPr>
          <w:lang w:val="en-GB"/>
        </w:rPr>
        <w:t xml:space="preserve"> and he used no force to repel the imminent attack.  Although he felt threatened, no force was used by any of the correctional officials except that </w:t>
      </w:r>
      <w:r w:rsidR="00D43D80" w:rsidRPr="00715C7A">
        <w:rPr>
          <w:lang w:val="en-GB"/>
        </w:rPr>
        <w:t>the plaintiff</w:t>
      </w:r>
      <w:r w:rsidR="003E1DE2" w:rsidRPr="00715C7A">
        <w:rPr>
          <w:lang w:val="en-GB"/>
        </w:rPr>
        <w:t xml:space="preserve"> was restricted</w:t>
      </w:r>
      <w:r w:rsidR="00D43D80" w:rsidRPr="00715C7A">
        <w:rPr>
          <w:lang w:val="en-GB"/>
        </w:rPr>
        <w:t xml:space="preserve"> to </w:t>
      </w:r>
      <w:r w:rsidR="00715C7A" w:rsidRPr="00715C7A">
        <w:rPr>
          <w:lang w:val="en-GB"/>
        </w:rPr>
        <w:t xml:space="preserve">remain </w:t>
      </w:r>
      <w:r w:rsidR="00D43D80" w:rsidRPr="00715C7A">
        <w:rPr>
          <w:lang w:val="en-GB"/>
        </w:rPr>
        <w:t xml:space="preserve">in one area and </w:t>
      </w:r>
      <w:r w:rsidR="00654F25">
        <w:rPr>
          <w:lang w:val="en-GB"/>
        </w:rPr>
        <w:t xml:space="preserve">to </w:t>
      </w:r>
      <w:r w:rsidR="001972A6" w:rsidRPr="00715C7A">
        <w:rPr>
          <w:lang w:val="en-GB"/>
        </w:rPr>
        <w:t>seat</w:t>
      </w:r>
      <w:r w:rsidR="00654F25">
        <w:rPr>
          <w:lang w:val="en-GB"/>
        </w:rPr>
        <w:t xml:space="preserve"> down</w:t>
      </w:r>
      <w:r w:rsidR="001972A6" w:rsidRPr="00715C7A">
        <w:rPr>
          <w:lang w:val="en-GB"/>
        </w:rPr>
        <w:t xml:space="preserve"> </w:t>
      </w:r>
      <w:r w:rsidR="00217ACE" w:rsidRPr="00715C7A">
        <w:rPr>
          <w:lang w:val="en-GB"/>
        </w:rPr>
        <w:t>due to his unruly behaviour</w:t>
      </w:r>
      <w:r w:rsidR="00D43D80" w:rsidRPr="00715C7A">
        <w:rPr>
          <w:lang w:val="en-GB"/>
        </w:rPr>
        <w:t>.</w:t>
      </w:r>
      <w:r w:rsidR="003E1DE2" w:rsidRPr="00715C7A">
        <w:rPr>
          <w:lang w:val="en-GB"/>
        </w:rPr>
        <w:t xml:space="preserve"> He explained that the plaintiff might have injured himself by bumping against the steel </w:t>
      </w:r>
      <w:r w:rsidR="003E1DE2" w:rsidRPr="00715C7A">
        <w:rPr>
          <w:lang w:val="en-GB"/>
        </w:rPr>
        <w:lastRenderedPageBreak/>
        <w:t>beds.</w:t>
      </w:r>
      <w:r w:rsidR="00D43D80" w:rsidRPr="00715C7A">
        <w:rPr>
          <w:lang w:val="en-GB"/>
        </w:rPr>
        <w:t xml:space="preserve"> It therefore stands to reason that</w:t>
      </w:r>
      <w:r w:rsidR="003E1DE2" w:rsidRPr="00715C7A">
        <w:rPr>
          <w:lang w:val="en-GB"/>
        </w:rPr>
        <w:t>, under the circumstances,</w:t>
      </w:r>
      <w:r w:rsidR="00D43D80" w:rsidRPr="00715C7A">
        <w:rPr>
          <w:lang w:val="en-GB"/>
        </w:rPr>
        <w:t xml:space="preserve"> the application of the </w:t>
      </w:r>
      <w:r w:rsidR="003E1DE2" w:rsidRPr="00715C7A">
        <w:rPr>
          <w:lang w:val="en-GB"/>
        </w:rPr>
        <w:t>principles</w:t>
      </w:r>
      <w:r w:rsidR="00D43D80" w:rsidRPr="00715C7A">
        <w:rPr>
          <w:lang w:val="en-GB"/>
        </w:rPr>
        <w:t xml:space="preserve"> of </w:t>
      </w:r>
      <w:r w:rsidRPr="00715C7A">
        <w:rPr>
          <w:lang w:val="en-GB"/>
        </w:rPr>
        <w:t>self-defence</w:t>
      </w:r>
      <w:r w:rsidR="00D43D80" w:rsidRPr="00715C7A">
        <w:rPr>
          <w:lang w:val="en-GB"/>
        </w:rPr>
        <w:t xml:space="preserve"> was</w:t>
      </w:r>
      <w:r w:rsidR="003E1DE2" w:rsidRPr="00715C7A">
        <w:rPr>
          <w:lang w:val="en-GB"/>
        </w:rPr>
        <w:t xml:space="preserve"> misplaced</w:t>
      </w:r>
      <w:r w:rsidR="00D43D80" w:rsidRPr="00715C7A">
        <w:rPr>
          <w:lang w:val="en-GB"/>
        </w:rPr>
        <w:t>.</w:t>
      </w:r>
    </w:p>
    <w:p w14:paraId="12016A3C" w14:textId="77777777" w:rsidR="00E941FE" w:rsidRPr="00715C7A" w:rsidRDefault="00E941FE" w:rsidP="00F47C26">
      <w:pPr>
        <w:pStyle w:val="ListParagraph"/>
        <w:spacing w:line="480" w:lineRule="auto"/>
        <w:jc w:val="both"/>
        <w:rPr>
          <w:sz w:val="20"/>
          <w:szCs w:val="20"/>
          <w:lang w:val="en-GB"/>
        </w:rPr>
      </w:pPr>
    </w:p>
    <w:p w14:paraId="5B554614" w14:textId="77777777" w:rsidR="00E941FE" w:rsidRPr="00715C7A" w:rsidRDefault="005E21DD" w:rsidP="00F47C26">
      <w:pPr>
        <w:pStyle w:val="ListParagraph"/>
        <w:tabs>
          <w:tab w:val="left" w:pos="851"/>
        </w:tabs>
        <w:spacing w:line="480" w:lineRule="auto"/>
        <w:ind w:left="0"/>
        <w:jc w:val="both"/>
        <w:rPr>
          <w:lang w:val="en-GB"/>
        </w:rPr>
      </w:pPr>
      <w:r w:rsidRPr="00715C7A">
        <w:rPr>
          <w:lang w:val="en-GB"/>
        </w:rPr>
        <w:t>[33]</w:t>
      </w:r>
      <w:r w:rsidRPr="00715C7A">
        <w:rPr>
          <w:lang w:val="en-GB"/>
        </w:rPr>
        <w:tab/>
      </w:r>
      <w:r w:rsidR="00E16150" w:rsidRPr="00715C7A">
        <w:rPr>
          <w:lang w:val="en-GB"/>
        </w:rPr>
        <w:t>Despite th</w:t>
      </w:r>
      <w:r w:rsidR="006A6C08" w:rsidRPr="00715C7A">
        <w:rPr>
          <w:lang w:val="en-GB"/>
        </w:rPr>
        <w:t xml:space="preserve">e </w:t>
      </w:r>
      <w:r w:rsidR="00CD6CC0" w:rsidRPr="00715C7A">
        <w:rPr>
          <w:lang w:val="en-GB"/>
        </w:rPr>
        <w:t>caution</w:t>
      </w:r>
      <w:r w:rsidR="006A6C08" w:rsidRPr="00715C7A">
        <w:rPr>
          <w:lang w:val="en-GB"/>
        </w:rPr>
        <w:t xml:space="preserve"> that</w:t>
      </w:r>
      <w:r w:rsidR="00217ACE" w:rsidRPr="00715C7A">
        <w:rPr>
          <w:lang w:val="en-GB"/>
        </w:rPr>
        <w:t xml:space="preserve"> is</w:t>
      </w:r>
      <w:r w:rsidR="00CD6CC0" w:rsidRPr="00715C7A">
        <w:rPr>
          <w:lang w:val="en-GB"/>
        </w:rPr>
        <w:t xml:space="preserve"> needed</w:t>
      </w:r>
      <w:r w:rsidR="00E16150" w:rsidRPr="00715C7A">
        <w:rPr>
          <w:lang w:val="en-GB"/>
        </w:rPr>
        <w:t xml:space="preserve"> in</w:t>
      </w:r>
      <w:r w:rsidR="00BF743E" w:rsidRPr="00715C7A">
        <w:rPr>
          <w:lang w:val="en-GB"/>
        </w:rPr>
        <w:t xml:space="preserve"> evaluating</w:t>
      </w:r>
      <w:r w:rsidR="00E16150" w:rsidRPr="00715C7A">
        <w:rPr>
          <w:lang w:val="en-GB"/>
        </w:rPr>
        <w:t xml:space="preserve"> the </w:t>
      </w:r>
      <w:r w:rsidR="00CD6CC0" w:rsidRPr="00715C7A">
        <w:rPr>
          <w:lang w:val="en-GB"/>
        </w:rPr>
        <w:t>plaintiff’s evidence as</w:t>
      </w:r>
      <w:r w:rsidR="006A6C08" w:rsidRPr="00715C7A">
        <w:rPr>
          <w:lang w:val="en-GB"/>
        </w:rPr>
        <w:t xml:space="preserve"> a single witness, his evidence</w:t>
      </w:r>
      <w:r w:rsidR="00E16150" w:rsidRPr="00715C7A">
        <w:rPr>
          <w:lang w:val="en-GB"/>
        </w:rPr>
        <w:t xml:space="preserve"> finds corroboration in </w:t>
      </w:r>
      <w:r w:rsidR="006A6C08" w:rsidRPr="00715C7A">
        <w:rPr>
          <w:lang w:val="en-GB"/>
        </w:rPr>
        <w:t>Sgt Xothovu’s</w:t>
      </w:r>
      <w:r w:rsidR="00CD6CC0" w:rsidRPr="00715C7A">
        <w:rPr>
          <w:lang w:val="en-GB"/>
        </w:rPr>
        <w:t>. It is common cause that during the physical altercation,</w:t>
      </w:r>
      <w:r w:rsidR="00E16150" w:rsidRPr="00715C7A">
        <w:rPr>
          <w:lang w:val="en-GB"/>
        </w:rPr>
        <w:t xml:space="preserve"> there were more than two </w:t>
      </w:r>
      <w:r w:rsidR="00CD6CC0" w:rsidRPr="00715C7A">
        <w:rPr>
          <w:lang w:val="en-GB"/>
        </w:rPr>
        <w:t xml:space="preserve">well-built and energetic </w:t>
      </w:r>
      <w:r w:rsidR="00A3642A" w:rsidRPr="00715C7A">
        <w:rPr>
          <w:lang w:val="en-GB"/>
        </w:rPr>
        <w:t>correctional officials</w:t>
      </w:r>
      <w:r w:rsidR="00CD6CC0" w:rsidRPr="00715C7A">
        <w:rPr>
          <w:lang w:val="en-GB"/>
        </w:rPr>
        <w:t xml:space="preserve"> in the cells</w:t>
      </w:r>
      <w:r w:rsidR="00E16150" w:rsidRPr="00715C7A">
        <w:rPr>
          <w:lang w:val="en-GB"/>
        </w:rPr>
        <w:t xml:space="preserve">. </w:t>
      </w:r>
      <w:r w:rsidR="006A6C08" w:rsidRPr="00715C7A">
        <w:rPr>
          <w:lang w:val="en-GB"/>
        </w:rPr>
        <w:t>During the routine search, t</w:t>
      </w:r>
      <w:r w:rsidR="00E16150" w:rsidRPr="00715C7A">
        <w:rPr>
          <w:lang w:val="en-GB"/>
        </w:rPr>
        <w:t xml:space="preserve">he plaintiff was </w:t>
      </w:r>
      <w:r w:rsidR="001972A6" w:rsidRPr="00715C7A">
        <w:rPr>
          <w:lang w:val="en-GB"/>
        </w:rPr>
        <w:t xml:space="preserve">compelled to </w:t>
      </w:r>
      <w:r w:rsidR="00E16150" w:rsidRPr="00715C7A">
        <w:rPr>
          <w:lang w:val="en-GB"/>
        </w:rPr>
        <w:t>sit down</w:t>
      </w:r>
      <w:r w:rsidR="00A53234" w:rsidRPr="00715C7A">
        <w:rPr>
          <w:lang w:val="en-GB"/>
        </w:rPr>
        <w:t xml:space="preserve"> </w:t>
      </w:r>
      <w:r w:rsidR="001972A6" w:rsidRPr="00715C7A">
        <w:rPr>
          <w:lang w:val="en-GB"/>
        </w:rPr>
        <w:t xml:space="preserve">forcefully </w:t>
      </w:r>
      <w:r w:rsidR="00A53234" w:rsidRPr="00715C7A">
        <w:rPr>
          <w:lang w:val="en-GB"/>
        </w:rPr>
        <w:t xml:space="preserve">because he could not explain who the owner of the </w:t>
      </w:r>
      <w:r w:rsidRPr="00715C7A">
        <w:rPr>
          <w:lang w:val="en-GB"/>
        </w:rPr>
        <w:t>contraband</w:t>
      </w:r>
      <w:r w:rsidR="00D57B9D">
        <w:rPr>
          <w:lang w:val="en-GB"/>
        </w:rPr>
        <w:t>s</w:t>
      </w:r>
      <w:r w:rsidRPr="00715C7A">
        <w:rPr>
          <w:lang w:val="en-GB"/>
        </w:rPr>
        <w:t xml:space="preserve"> </w:t>
      </w:r>
      <w:r w:rsidR="00A53234" w:rsidRPr="00715C7A">
        <w:rPr>
          <w:lang w:val="en-GB"/>
        </w:rPr>
        <w:t>was.</w:t>
      </w:r>
      <w:r w:rsidR="00875DD4" w:rsidRPr="00715C7A">
        <w:rPr>
          <w:lang w:val="en-GB"/>
        </w:rPr>
        <w:t xml:space="preserve"> </w:t>
      </w:r>
      <w:r w:rsidR="00CB39ED" w:rsidRPr="00715C7A">
        <w:rPr>
          <w:lang w:val="en-GB"/>
        </w:rPr>
        <w:t>At some point</w:t>
      </w:r>
      <w:r w:rsidRPr="00715C7A">
        <w:rPr>
          <w:lang w:val="en-GB"/>
        </w:rPr>
        <w:t>,</w:t>
      </w:r>
      <w:r w:rsidR="00CB39ED" w:rsidRPr="00715C7A">
        <w:rPr>
          <w:lang w:val="en-GB"/>
        </w:rPr>
        <w:t xml:space="preserve"> the plaintiff sought refuge by running between the beds and hiding from the corre</w:t>
      </w:r>
      <w:r w:rsidR="008E0DBB" w:rsidRPr="00715C7A">
        <w:rPr>
          <w:lang w:val="en-GB"/>
        </w:rPr>
        <w:t>ctional officers</w:t>
      </w:r>
      <w:r w:rsidR="005D7BF3" w:rsidRPr="00715C7A">
        <w:rPr>
          <w:lang w:val="en-GB"/>
        </w:rPr>
        <w:t>.</w:t>
      </w:r>
      <w:r w:rsidR="00CD6CC0" w:rsidRPr="00715C7A">
        <w:rPr>
          <w:lang w:val="en-GB"/>
        </w:rPr>
        <w:t xml:space="preserve"> One of the members pulled him from where he was hi</w:t>
      </w:r>
      <w:r w:rsidR="00A3642A" w:rsidRPr="00715C7A">
        <w:rPr>
          <w:lang w:val="en-GB"/>
        </w:rPr>
        <w:t xml:space="preserve">ding. It is </w:t>
      </w:r>
      <w:r w:rsidRPr="00715C7A">
        <w:rPr>
          <w:lang w:val="en-GB"/>
        </w:rPr>
        <w:t xml:space="preserve">a </w:t>
      </w:r>
      <w:r w:rsidR="00A3642A" w:rsidRPr="00715C7A">
        <w:rPr>
          <w:lang w:val="en-GB"/>
        </w:rPr>
        <w:t xml:space="preserve">further common cause that the correctional officials had batons in their possession. </w:t>
      </w:r>
    </w:p>
    <w:p w14:paraId="716E55A3" w14:textId="77777777" w:rsidR="005E21DD" w:rsidRPr="00715C7A" w:rsidRDefault="005E21DD" w:rsidP="00F47C26">
      <w:pPr>
        <w:pStyle w:val="ListParagraph"/>
        <w:spacing w:line="480" w:lineRule="auto"/>
        <w:jc w:val="both"/>
        <w:rPr>
          <w:lang w:val="en-GB"/>
        </w:rPr>
      </w:pPr>
    </w:p>
    <w:p w14:paraId="30D84F64" w14:textId="77777777" w:rsidR="00CD6CC0" w:rsidRPr="00715C7A" w:rsidRDefault="005E21DD" w:rsidP="00F47C26">
      <w:pPr>
        <w:pStyle w:val="ListParagraph"/>
        <w:tabs>
          <w:tab w:val="left" w:pos="851"/>
        </w:tabs>
        <w:spacing w:line="480" w:lineRule="auto"/>
        <w:ind w:left="0"/>
        <w:jc w:val="both"/>
        <w:rPr>
          <w:lang w:val="en-GB"/>
        </w:rPr>
      </w:pPr>
      <w:r w:rsidRPr="00715C7A">
        <w:rPr>
          <w:lang w:val="en-GB"/>
        </w:rPr>
        <w:t>[34]</w:t>
      </w:r>
      <w:r w:rsidRPr="00715C7A">
        <w:rPr>
          <w:lang w:val="en-GB"/>
        </w:rPr>
        <w:tab/>
      </w:r>
      <w:r w:rsidR="00CD6CC0" w:rsidRPr="00715C7A">
        <w:rPr>
          <w:lang w:val="en-GB"/>
        </w:rPr>
        <w:t>No matter how small the space</w:t>
      </w:r>
      <w:r w:rsidR="00BA2D0B" w:rsidRPr="00715C7A">
        <w:rPr>
          <w:lang w:val="en-GB"/>
        </w:rPr>
        <w:t xml:space="preserve"> in the cell was</w:t>
      </w:r>
      <w:r w:rsidR="00853E76" w:rsidRPr="00715C7A">
        <w:rPr>
          <w:lang w:val="en-GB"/>
        </w:rPr>
        <w:t>,</w:t>
      </w:r>
      <w:r w:rsidR="00CD6CC0" w:rsidRPr="00715C7A">
        <w:rPr>
          <w:lang w:val="en-GB"/>
        </w:rPr>
        <w:t xml:space="preserve"> the evidence presented by Sgt Xothovu that the plaintiff was never assaulted does not tally with the </w:t>
      </w:r>
      <w:r w:rsidR="008151F3" w:rsidRPr="00715C7A">
        <w:rPr>
          <w:lang w:val="en-GB"/>
        </w:rPr>
        <w:t xml:space="preserve">rules of </w:t>
      </w:r>
      <w:r w:rsidR="007863E0" w:rsidRPr="00715C7A">
        <w:rPr>
          <w:lang w:val="en-GB"/>
        </w:rPr>
        <w:t>logic</w:t>
      </w:r>
      <w:r w:rsidR="008151F3" w:rsidRPr="00715C7A">
        <w:rPr>
          <w:lang w:val="en-GB"/>
        </w:rPr>
        <w:t>. If the plaintiff was not under attack, as demonstrated by Sgt Xothovu,</w:t>
      </w:r>
      <w:r w:rsidR="00CD6CC0" w:rsidRPr="00715C7A">
        <w:rPr>
          <w:lang w:val="en-GB"/>
        </w:rPr>
        <w:t xml:space="preserve"> </w:t>
      </w:r>
      <w:r w:rsidR="008151F3" w:rsidRPr="00715C7A">
        <w:rPr>
          <w:lang w:val="en-GB"/>
        </w:rPr>
        <w:t>t</w:t>
      </w:r>
      <w:r w:rsidR="00CD6CC0" w:rsidRPr="00715C7A">
        <w:rPr>
          <w:lang w:val="en-GB"/>
        </w:rPr>
        <w:t>here woul</w:t>
      </w:r>
      <w:r w:rsidR="008151F3" w:rsidRPr="00715C7A">
        <w:rPr>
          <w:lang w:val="en-GB"/>
        </w:rPr>
        <w:t>d be no reason for him</w:t>
      </w:r>
      <w:r w:rsidR="00CD6CC0" w:rsidRPr="00715C7A">
        <w:rPr>
          <w:lang w:val="en-GB"/>
        </w:rPr>
        <w:t xml:space="preserve"> to run</w:t>
      </w:r>
      <w:r w:rsidR="008151F3" w:rsidRPr="00715C7A">
        <w:rPr>
          <w:lang w:val="en-GB"/>
        </w:rPr>
        <w:t xml:space="preserve">; </w:t>
      </w:r>
      <w:r w:rsidR="00CD6CC0" w:rsidRPr="00715C7A">
        <w:rPr>
          <w:lang w:val="en-GB"/>
        </w:rPr>
        <w:t>no reasonabl</w:t>
      </w:r>
      <w:r w:rsidR="00DE3674" w:rsidRPr="00715C7A">
        <w:rPr>
          <w:lang w:val="en-GB"/>
        </w:rPr>
        <w:t>e</w:t>
      </w:r>
      <w:r w:rsidR="00CD6CC0" w:rsidRPr="00715C7A">
        <w:rPr>
          <w:lang w:val="en-GB"/>
        </w:rPr>
        <w:t xml:space="preserve"> explanation as to why he would be pulled</w:t>
      </w:r>
      <w:r w:rsidR="00654F25">
        <w:rPr>
          <w:lang w:val="en-GB"/>
        </w:rPr>
        <w:t xml:space="preserve"> from</w:t>
      </w:r>
      <w:r w:rsidR="00CD6CC0" w:rsidRPr="00715C7A">
        <w:rPr>
          <w:lang w:val="en-GB"/>
        </w:rPr>
        <w:t xml:space="preserve"> under th</w:t>
      </w:r>
      <w:r w:rsidR="008151F3" w:rsidRPr="00715C7A">
        <w:rPr>
          <w:lang w:val="en-GB"/>
        </w:rPr>
        <w:t>e bed</w:t>
      </w:r>
      <w:r w:rsidR="00CD6CC0" w:rsidRPr="00715C7A">
        <w:rPr>
          <w:lang w:val="en-GB"/>
        </w:rPr>
        <w:t>.</w:t>
      </w:r>
      <w:r w:rsidR="008151F3" w:rsidRPr="00715C7A">
        <w:rPr>
          <w:lang w:val="en-GB"/>
        </w:rPr>
        <w:t xml:space="preserve">  Furthermore, there would be no reason</w:t>
      </w:r>
      <w:r w:rsidR="00217ACE" w:rsidRPr="00715C7A">
        <w:rPr>
          <w:lang w:val="en-GB"/>
        </w:rPr>
        <w:t xml:space="preserve"> for him to suffer multiple linear marks on his back; severe abrasions and bruises all over the body including eyes, cheeks and limbs and there would be no reason</w:t>
      </w:r>
      <w:r w:rsidR="008151F3" w:rsidRPr="00715C7A">
        <w:rPr>
          <w:lang w:val="en-GB"/>
        </w:rPr>
        <w:t xml:space="preserve"> for immediate medical intervention. </w:t>
      </w:r>
      <w:r w:rsidR="00CD6CC0" w:rsidRPr="00715C7A">
        <w:rPr>
          <w:lang w:val="en-GB"/>
        </w:rPr>
        <w:t>T</w:t>
      </w:r>
      <w:r w:rsidR="008151F3" w:rsidRPr="00715C7A">
        <w:rPr>
          <w:lang w:val="en-GB"/>
        </w:rPr>
        <w:t>he glaring admission</w:t>
      </w:r>
      <w:r w:rsidR="00CD6CC0" w:rsidRPr="00715C7A">
        <w:rPr>
          <w:lang w:val="en-GB"/>
        </w:rPr>
        <w:t xml:space="preserve"> made by Sgt Xothovu that he wanted to take out his baton is consistent with the plaintiff’s version that</w:t>
      </w:r>
      <w:r w:rsidR="00CA4013" w:rsidRPr="00715C7A">
        <w:rPr>
          <w:lang w:val="en-GB"/>
        </w:rPr>
        <w:t xml:space="preserve"> the correctional officials</w:t>
      </w:r>
      <w:r w:rsidR="00826856" w:rsidRPr="00715C7A">
        <w:rPr>
          <w:lang w:val="en-GB"/>
        </w:rPr>
        <w:t xml:space="preserve"> possessed</w:t>
      </w:r>
      <w:r w:rsidR="00DF7555" w:rsidRPr="00715C7A">
        <w:rPr>
          <w:lang w:val="en-GB"/>
        </w:rPr>
        <w:t xml:space="preserve"> batons which they used during the attack.</w:t>
      </w:r>
    </w:p>
    <w:p w14:paraId="756A8EDC" w14:textId="77777777" w:rsidR="00CD6CC0" w:rsidRPr="00715C7A" w:rsidRDefault="00CD6CC0" w:rsidP="00F47C26">
      <w:pPr>
        <w:pStyle w:val="ListParagraph"/>
        <w:spacing w:line="480" w:lineRule="auto"/>
        <w:jc w:val="both"/>
        <w:rPr>
          <w:lang w:val="en-GB"/>
        </w:rPr>
      </w:pPr>
    </w:p>
    <w:p w14:paraId="13F77E78" w14:textId="77777777" w:rsidR="008151F3" w:rsidRPr="00715C7A" w:rsidRDefault="005E21DD" w:rsidP="00F47C26">
      <w:pPr>
        <w:pStyle w:val="ListParagraph"/>
        <w:tabs>
          <w:tab w:val="left" w:pos="851"/>
        </w:tabs>
        <w:spacing w:line="480" w:lineRule="auto"/>
        <w:ind w:left="0"/>
        <w:jc w:val="both"/>
        <w:rPr>
          <w:lang w:val="en-GB"/>
        </w:rPr>
      </w:pPr>
      <w:r w:rsidRPr="00715C7A">
        <w:rPr>
          <w:lang w:val="en-GB"/>
        </w:rPr>
        <w:t>[35]</w:t>
      </w:r>
      <w:r w:rsidRPr="00715C7A">
        <w:rPr>
          <w:lang w:val="en-GB"/>
        </w:rPr>
        <w:tab/>
      </w:r>
      <w:r w:rsidR="003E1DE2" w:rsidRPr="00715C7A">
        <w:rPr>
          <w:lang w:val="en-GB"/>
        </w:rPr>
        <w:t xml:space="preserve">Gleaning from the record, the plaintiff’s version </w:t>
      </w:r>
      <w:r w:rsidR="00826856" w:rsidRPr="00715C7A">
        <w:rPr>
          <w:lang w:val="en-GB"/>
        </w:rPr>
        <w:t>finds</w:t>
      </w:r>
      <w:r w:rsidR="003E1DE2" w:rsidRPr="00715C7A">
        <w:rPr>
          <w:lang w:val="en-GB"/>
        </w:rPr>
        <w:t xml:space="preserve"> a lot of </w:t>
      </w:r>
      <w:r w:rsidR="00532146" w:rsidRPr="00715C7A">
        <w:rPr>
          <w:lang w:val="en-GB"/>
        </w:rPr>
        <w:t>corroboration</w:t>
      </w:r>
      <w:r w:rsidR="00654F25">
        <w:rPr>
          <w:lang w:val="en-GB"/>
        </w:rPr>
        <w:t xml:space="preserve"> sounds</w:t>
      </w:r>
      <w:r w:rsidR="003E1DE2" w:rsidRPr="00715C7A">
        <w:rPr>
          <w:lang w:val="en-GB"/>
        </w:rPr>
        <w:t xml:space="preserve"> </w:t>
      </w:r>
      <w:r w:rsidRPr="00715C7A">
        <w:rPr>
          <w:lang w:val="en-GB"/>
        </w:rPr>
        <w:t>probab</w:t>
      </w:r>
      <w:r w:rsidR="00654F25">
        <w:rPr>
          <w:lang w:val="en-GB"/>
        </w:rPr>
        <w:t>le</w:t>
      </w:r>
      <w:r w:rsidR="003E1DE2" w:rsidRPr="00715C7A">
        <w:rPr>
          <w:lang w:val="en-GB"/>
        </w:rPr>
        <w:t xml:space="preserve"> and</w:t>
      </w:r>
      <w:r w:rsidR="00654F25">
        <w:rPr>
          <w:lang w:val="en-GB"/>
        </w:rPr>
        <w:t xml:space="preserve"> is</w:t>
      </w:r>
      <w:r w:rsidR="003E1DE2" w:rsidRPr="00715C7A">
        <w:rPr>
          <w:lang w:val="en-GB"/>
        </w:rPr>
        <w:t xml:space="preserve"> consiste</w:t>
      </w:r>
      <w:r w:rsidR="00654F25">
        <w:rPr>
          <w:lang w:val="en-GB"/>
        </w:rPr>
        <w:t>nt</w:t>
      </w:r>
      <w:r w:rsidR="003E1DE2" w:rsidRPr="00715C7A">
        <w:rPr>
          <w:lang w:val="en-GB"/>
        </w:rPr>
        <w:t xml:space="preserve">. He </w:t>
      </w:r>
      <w:r w:rsidR="00876775" w:rsidRPr="00715C7A">
        <w:rPr>
          <w:lang w:val="en-GB"/>
        </w:rPr>
        <w:t xml:space="preserve">presented </w:t>
      </w:r>
      <w:r w:rsidR="008151F3" w:rsidRPr="00715C7A">
        <w:rPr>
          <w:lang w:val="en-GB"/>
        </w:rPr>
        <w:t>a credible and reliable</w:t>
      </w:r>
      <w:r w:rsidR="00876775" w:rsidRPr="00715C7A">
        <w:rPr>
          <w:lang w:val="en-GB"/>
        </w:rPr>
        <w:t xml:space="preserve"> version</w:t>
      </w:r>
      <w:r w:rsidR="00B51504" w:rsidRPr="00715C7A">
        <w:rPr>
          <w:lang w:val="en-GB"/>
        </w:rPr>
        <w:t xml:space="preserve">, in </w:t>
      </w:r>
      <w:r w:rsidR="00B51504" w:rsidRPr="00715C7A">
        <w:rPr>
          <w:lang w:val="en-GB"/>
        </w:rPr>
        <w:lastRenderedPageBreak/>
        <w:t>particular on material issues,</w:t>
      </w:r>
      <w:r w:rsidR="00876775" w:rsidRPr="00715C7A">
        <w:rPr>
          <w:lang w:val="en-GB"/>
        </w:rPr>
        <w:t xml:space="preserve"> </w:t>
      </w:r>
      <w:r w:rsidR="00BD566E" w:rsidRPr="00715C7A">
        <w:rPr>
          <w:lang w:val="en-GB"/>
        </w:rPr>
        <w:t xml:space="preserve">when compared with false and </w:t>
      </w:r>
      <w:r w:rsidRPr="00715C7A">
        <w:rPr>
          <w:lang w:val="en-GB"/>
        </w:rPr>
        <w:t xml:space="preserve">improbable </w:t>
      </w:r>
      <w:r w:rsidR="00BD566E" w:rsidRPr="00715C7A">
        <w:rPr>
          <w:lang w:val="en-GB"/>
        </w:rPr>
        <w:t>evidence of the</w:t>
      </w:r>
      <w:r w:rsidR="00217ACE" w:rsidRPr="00715C7A">
        <w:rPr>
          <w:lang w:val="en-GB"/>
        </w:rPr>
        <w:t xml:space="preserve"> correctional officials</w:t>
      </w:r>
      <w:r w:rsidR="00B51504" w:rsidRPr="00715C7A">
        <w:rPr>
          <w:lang w:val="en-GB"/>
        </w:rPr>
        <w:t xml:space="preserve">. </w:t>
      </w:r>
      <w:r w:rsidR="00DC2962" w:rsidRPr="00715C7A">
        <w:rPr>
          <w:lang w:val="en-GB"/>
        </w:rPr>
        <w:t xml:space="preserve">Despite </w:t>
      </w:r>
      <w:r w:rsidR="00DF7555" w:rsidRPr="00715C7A">
        <w:rPr>
          <w:lang w:val="en-GB"/>
        </w:rPr>
        <w:t xml:space="preserve">the </w:t>
      </w:r>
      <w:r w:rsidR="00DC2962" w:rsidRPr="00715C7A">
        <w:rPr>
          <w:lang w:val="en-GB"/>
        </w:rPr>
        <w:t xml:space="preserve">rigorous </w:t>
      </w:r>
      <w:r w:rsidR="00DF7555" w:rsidRPr="00715C7A">
        <w:rPr>
          <w:lang w:val="en-GB"/>
        </w:rPr>
        <w:t>cross-examination, he</w:t>
      </w:r>
      <w:r w:rsidR="00DC2962" w:rsidRPr="00715C7A">
        <w:rPr>
          <w:lang w:val="en-GB"/>
        </w:rPr>
        <w:t xml:space="preserve"> </w:t>
      </w:r>
      <w:r w:rsidR="00B51504" w:rsidRPr="00715C7A">
        <w:rPr>
          <w:lang w:val="en-GB"/>
        </w:rPr>
        <w:t xml:space="preserve">stuck to </w:t>
      </w:r>
      <w:r w:rsidR="00DC2962" w:rsidRPr="00715C7A">
        <w:rPr>
          <w:lang w:val="en-GB"/>
        </w:rPr>
        <w:t xml:space="preserve">the version of his story and </w:t>
      </w:r>
      <w:r w:rsidR="00CA4013" w:rsidRPr="00715C7A">
        <w:rPr>
          <w:lang w:val="en-GB"/>
        </w:rPr>
        <w:t xml:space="preserve">his </w:t>
      </w:r>
      <w:r w:rsidR="00B51504" w:rsidRPr="00715C7A">
        <w:rPr>
          <w:lang w:val="en-GB"/>
        </w:rPr>
        <w:t xml:space="preserve">cross-examination bore no fruits. </w:t>
      </w:r>
      <w:r w:rsidR="008151F3" w:rsidRPr="00715C7A">
        <w:rPr>
          <w:lang w:val="en-GB"/>
        </w:rPr>
        <w:t xml:space="preserve">Immediately after </w:t>
      </w:r>
      <w:r w:rsidR="00DC2962" w:rsidRPr="00715C7A">
        <w:rPr>
          <w:lang w:val="en-GB"/>
        </w:rPr>
        <w:t xml:space="preserve">the assault, he was seen by </w:t>
      </w:r>
      <w:r w:rsidR="00826856" w:rsidRPr="00715C7A">
        <w:rPr>
          <w:lang w:val="en-GB"/>
        </w:rPr>
        <w:t>the nurse</w:t>
      </w:r>
      <w:r w:rsidR="008151F3" w:rsidRPr="00715C7A">
        <w:rPr>
          <w:lang w:val="en-GB"/>
        </w:rPr>
        <w:t xml:space="preserve"> who treated the injuries.</w:t>
      </w:r>
      <w:r w:rsidR="00DC2962" w:rsidRPr="00715C7A">
        <w:rPr>
          <w:lang w:val="en-GB"/>
        </w:rPr>
        <w:t xml:space="preserve"> He reported to</w:t>
      </w:r>
      <w:r w:rsidR="00826856" w:rsidRPr="00715C7A">
        <w:rPr>
          <w:lang w:val="en-GB"/>
        </w:rPr>
        <w:t xml:space="preserve"> the</w:t>
      </w:r>
      <w:r w:rsidR="00DC2962" w:rsidRPr="00715C7A">
        <w:rPr>
          <w:lang w:val="en-GB"/>
        </w:rPr>
        <w:t xml:space="preserve"> </w:t>
      </w:r>
      <w:r w:rsidR="00826856" w:rsidRPr="00715C7A">
        <w:rPr>
          <w:lang w:val="en-GB"/>
        </w:rPr>
        <w:t>n</w:t>
      </w:r>
      <w:r w:rsidR="00BD566E" w:rsidRPr="00715C7A">
        <w:rPr>
          <w:lang w:val="en-GB"/>
        </w:rPr>
        <w:t>urse</w:t>
      </w:r>
      <w:r w:rsidR="00DC2962" w:rsidRPr="00715C7A">
        <w:rPr>
          <w:lang w:val="en-GB"/>
        </w:rPr>
        <w:t xml:space="preserve"> </w:t>
      </w:r>
      <w:r w:rsidR="00BD566E" w:rsidRPr="00715C7A">
        <w:rPr>
          <w:lang w:val="en-GB"/>
        </w:rPr>
        <w:t>that he was assaulted. He opened a criminal case of assault.</w:t>
      </w:r>
      <w:r w:rsidR="00B51504" w:rsidRPr="00715C7A">
        <w:rPr>
          <w:lang w:val="en-GB"/>
        </w:rPr>
        <w:t xml:space="preserve"> On the same day of the incident</w:t>
      </w:r>
      <w:r w:rsidR="008E0DBB" w:rsidRPr="00715C7A">
        <w:rPr>
          <w:lang w:val="en-GB"/>
        </w:rPr>
        <w:t>,</w:t>
      </w:r>
      <w:r w:rsidR="00B51504" w:rsidRPr="00715C7A">
        <w:rPr>
          <w:lang w:val="en-GB"/>
        </w:rPr>
        <w:t xml:space="preserve"> he </w:t>
      </w:r>
      <w:r w:rsidR="008151F3" w:rsidRPr="00715C7A">
        <w:rPr>
          <w:lang w:val="en-GB"/>
        </w:rPr>
        <w:t>took photographs to keep</w:t>
      </w:r>
      <w:r w:rsidR="00BD566E" w:rsidRPr="00715C7A">
        <w:rPr>
          <w:lang w:val="en-GB"/>
        </w:rPr>
        <w:t xml:space="preserve"> a</w:t>
      </w:r>
      <w:r w:rsidR="008151F3" w:rsidRPr="00715C7A">
        <w:rPr>
          <w:lang w:val="en-GB"/>
        </w:rPr>
        <w:t xml:space="preserve"> re</w:t>
      </w:r>
      <w:r w:rsidR="00BD566E" w:rsidRPr="00715C7A">
        <w:rPr>
          <w:lang w:val="en-GB"/>
        </w:rPr>
        <w:t>cord of the injuries he sustained as a result of the attack</w:t>
      </w:r>
      <w:r w:rsidR="008151F3" w:rsidRPr="00715C7A">
        <w:rPr>
          <w:lang w:val="en-GB"/>
        </w:rPr>
        <w:t>. After a week he was seen by an</w:t>
      </w:r>
      <w:r w:rsidR="007863E0" w:rsidRPr="00715C7A">
        <w:rPr>
          <w:lang w:val="en-GB"/>
        </w:rPr>
        <w:t xml:space="preserve"> experienced</w:t>
      </w:r>
      <w:r w:rsidR="00826856" w:rsidRPr="00715C7A">
        <w:rPr>
          <w:lang w:val="en-GB"/>
        </w:rPr>
        <w:t xml:space="preserve"> medical</w:t>
      </w:r>
      <w:r w:rsidR="008151F3" w:rsidRPr="00715C7A">
        <w:rPr>
          <w:lang w:val="en-GB"/>
        </w:rPr>
        <w:t xml:space="preserve"> expert whose qualifications and credentials were never placed in dispute.</w:t>
      </w:r>
      <w:r w:rsidR="00BD566E" w:rsidRPr="00715C7A">
        <w:rPr>
          <w:lang w:val="en-GB"/>
        </w:rPr>
        <w:t xml:space="preserve"> The medical expert’s evidence</w:t>
      </w:r>
      <w:r w:rsidR="00CA4013" w:rsidRPr="00715C7A">
        <w:rPr>
          <w:lang w:val="en-GB"/>
        </w:rPr>
        <w:t xml:space="preserve"> and or opinion</w:t>
      </w:r>
      <w:r w:rsidR="00217ACE" w:rsidRPr="00715C7A">
        <w:rPr>
          <w:lang w:val="en-GB"/>
        </w:rPr>
        <w:t xml:space="preserve"> wh</w:t>
      </w:r>
      <w:r w:rsidR="00CA4013" w:rsidRPr="00715C7A">
        <w:rPr>
          <w:lang w:val="en-GB"/>
        </w:rPr>
        <w:t>ich include</w:t>
      </w:r>
      <w:r w:rsidR="00217ACE" w:rsidRPr="00715C7A">
        <w:rPr>
          <w:lang w:val="en-GB"/>
        </w:rPr>
        <w:t xml:space="preserve"> the fact that severe force was used during the </w:t>
      </w:r>
      <w:r w:rsidR="000C30EA" w:rsidRPr="00715C7A">
        <w:rPr>
          <w:lang w:val="en-GB"/>
        </w:rPr>
        <w:t>attack</w:t>
      </w:r>
      <w:r w:rsidR="00BD566E" w:rsidRPr="00715C7A">
        <w:rPr>
          <w:lang w:val="en-GB"/>
        </w:rPr>
        <w:t xml:space="preserve"> remained intact and </w:t>
      </w:r>
      <w:r w:rsidR="00CA4013" w:rsidRPr="00715C7A">
        <w:rPr>
          <w:lang w:val="en-GB"/>
        </w:rPr>
        <w:t>were</w:t>
      </w:r>
      <w:r w:rsidR="00BD566E" w:rsidRPr="00715C7A">
        <w:rPr>
          <w:lang w:val="en-GB"/>
        </w:rPr>
        <w:t xml:space="preserve"> never rebutted</w:t>
      </w:r>
      <w:r w:rsidR="000C30EA" w:rsidRPr="00715C7A">
        <w:rPr>
          <w:lang w:val="en-GB"/>
        </w:rPr>
        <w:t xml:space="preserve"> by</w:t>
      </w:r>
      <w:r w:rsidR="00876775" w:rsidRPr="00715C7A">
        <w:rPr>
          <w:lang w:val="en-GB"/>
        </w:rPr>
        <w:t xml:space="preserve"> any other </w:t>
      </w:r>
      <w:r w:rsidR="00D57B9D">
        <w:rPr>
          <w:lang w:val="en-GB"/>
        </w:rPr>
        <w:t xml:space="preserve">expert </w:t>
      </w:r>
      <w:r w:rsidR="00876775" w:rsidRPr="00715C7A">
        <w:rPr>
          <w:lang w:val="en-GB"/>
        </w:rPr>
        <w:t>evidence</w:t>
      </w:r>
      <w:r w:rsidR="00BD566E" w:rsidRPr="00715C7A">
        <w:rPr>
          <w:lang w:val="en-GB"/>
        </w:rPr>
        <w:t xml:space="preserve">. </w:t>
      </w:r>
    </w:p>
    <w:p w14:paraId="18BB6E7B" w14:textId="77777777" w:rsidR="00BA2D0B" w:rsidRPr="00715C7A" w:rsidRDefault="00BA2D0B" w:rsidP="00F47C26">
      <w:pPr>
        <w:pStyle w:val="ListParagraph"/>
        <w:spacing w:line="480" w:lineRule="auto"/>
        <w:jc w:val="both"/>
        <w:rPr>
          <w:lang w:val="en-GB"/>
        </w:rPr>
      </w:pPr>
    </w:p>
    <w:p w14:paraId="698A1097" w14:textId="77777777" w:rsidR="008151F3" w:rsidRPr="00715C7A" w:rsidRDefault="005E21DD" w:rsidP="005E21DD">
      <w:pPr>
        <w:pStyle w:val="ListParagraph"/>
        <w:tabs>
          <w:tab w:val="left" w:pos="851"/>
        </w:tabs>
        <w:spacing w:line="480" w:lineRule="auto"/>
        <w:ind w:left="0"/>
        <w:jc w:val="both"/>
        <w:rPr>
          <w:lang w:val="en-GB"/>
        </w:rPr>
      </w:pPr>
      <w:r w:rsidRPr="00715C7A">
        <w:rPr>
          <w:lang w:val="en-GB"/>
        </w:rPr>
        <w:t>[36]</w:t>
      </w:r>
      <w:r w:rsidRPr="00715C7A">
        <w:rPr>
          <w:lang w:val="en-GB"/>
        </w:rPr>
        <w:tab/>
      </w:r>
      <w:r w:rsidR="004513D8" w:rsidRPr="00715C7A">
        <w:rPr>
          <w:lang w:val="en-GB"/>
        </w:rPr>
        <w:t>Sgt Xothovu’s</w:t>
      </w:r>
      <w:r w:rsidR="008151F3" w:rsidRPr="00715C7A">
        <w:rPr>
          <w:lang w:val="en-GB"/>
        </w:rPr>
        <w:t xml:space="preserve"> </w:t>
      </w:r>
      <w:r w:rsidR="00722905" w:rsidRPr="00715C7A">
        <w:rPr>
          <w:lang w:val="en-GB"/>
        </w:rPr>
        <w:t xml:space="preserve">claim </w:t>
      </w:r>
      <w:r w:rsidR="00BD566E" w:rsidRPr="00715C7A">
        <w:rPr>
          <w:lang w:val="en-GB"/>
        </w:rPr>
        <w:t xml:space="preserve">that he was attacked by the plaintiff </w:t>
      </w:r>
      <w:r w:rsidR="00544B9E" w:rsidRPr="00715C7A">
        <w:rPr>
          <w:lang w:val="en-GB"/>
        </w:rPr>
        <w:t>was</w:t>
      </w:r>
      <w:r w:rsidR="00722905" w:rsidRPr="00715C7A">
        <w:rPr>
          <w:lang w:val="en-GB"/>
        </w:rPr>
        <w:t xml:space="preserve"> </w:t>
      </w:r>
      <w:r w:rsidR="008151F3" w:rsidRPr="00715C7A">
        <w:rPr>
          <w:lang w:val="en-GB"/>
        </w:rPr>
        <w:t>false and could not have been accepted</w:t>
      </w:r>
      <w:r w:rsidR="007863E0" w:rsidRPr="00715C7A">
        <w:rPr>
          <w:lang w:val="en-GB"/>
        </w:rPr>
        <w:t xml:space="preserve"> by the trial court</w:t>
      </w:r>
      <w:r w:rsidR="008151F3" w:rsidRPr="00715C7A">
        <w:rPr>
          <w:lang w:val="en-GB"/>
        </w:rPr>
        <w:t xml:space="preserve">. </w:t>
      </w:r>
      <w:r w:rsidR="00D27D29" w:rsidRPr="00715C7A">
        <w:rPr>
          <w:lang w:val="en-GB"/>
        </w:rPr>
        <w:t xml:space="preserve"> The plaintiff </w:t>
      </w:r>
      <w:r w:rsidR="00722905" w:rsidRPr="00715C7A">
        <w:rPr>
          <w:lang w:val="en-GB"/>
        </w:rPr>
        <w:t>consistently mainta</w:t>
      </w:r>
      <w:r w:rsidR="00D27D29" w:rsidRPr="00715C7A">
        <w:rPr>
          <w:lang w:val="en-GB"/>
        </w:rPr>
        <w:t>i</w:t>
      </w:r>
      <w:r w:rsidR="00722905" w:rsidRPr="00715C7A">
        <w:rPr>
          <w:lang w:val="en-GB"/>
        </w:rPr>
        <w:t>n</w:t>
      </w:r>
      <w:r w:rsidR="00D27D29" w:rsidRPr="00715C7A">
        <w:rPr>
          <w:lang w:val="en-GB"/>
        </w:rPr>
        <w:t>ed</w:t>
      </w:r>
      <w:r w:rsidR="002F41FC" w:rsidRPr="00715C7A">
        <w:rPr>
          <w:lang w:val="en-GB"/>
        </w:rPr>
        <w:t xml:space="preserve"> that</w:t>
      </w:r>
      <w:r w:rsidR="00D27D29" w:rsidRPr="00715C7A">
        <w:rPr>
          <w:lang w:val="en-GB"/>
        </w:rPr>
        <w:t xml:space="preserve"> he could not have </w:t>
      </w:r>
      <w:r w:rsidR="00722905" w:rsidRPr="00715C7A">
        <w:rPr>
          <w:lang w:val="en-GB"/>
        </w:rPr>
        <w:t xml:space="preserve">endangered </w:t>
      </w:r>
      <w:r w:rsidR="00D27D29" w:rsidRPr="00715C7A">
        <w:rPr>
          <w:lang w:val="en-GB"/>
        </w:rPr>
        <w:t xml:space="preserve">his life by attacking </w:t>
      </w:r>
      <w:r w:rsidR="00200090" w:rsidRPr="00715C7A">
        <w:rPr>
          <w:lang w:val="en-GB"/>
        </w:rPr>
        <w:t>physically</w:t>
      </w:r>
      <w:r w:rsidR="00AE3C8F" w:rsidRPr="00715C7A">
        <w:rPr>
          <w:lang w:val="en-GB"/>
        </w:rPr>
        <w:t xml:space="preserve"> </w:t>
      </w:r>
      <w:r w:rsidR="00200090" w:rsidRPr="00715C7A">
        <w:rPr>
          <w:lang w:val="en-GB"/>
        </w:rPr>
        <w:t xml:space="preserve">fit and active </w:t>
      </w:r>
      <w:r w:rsidR="00D27D29" w:rsidRPr="00715C7A">
        <w:rPr>
          <w:lang w:val="en-GB"/>
        </w:rPr>
        <w:t xml:space="preserve">correctional officials. </w:t>
      </w:r>
      <w:r w:rsidR="002F41FC" w:rsidRPr="00715C7A">
        <w:rPr>
          <w:lang w:val="en-GB"/>
        </w:rPr>
        <w:t xml:space="preserve">Sgt Xothovu’s </w:t>
      </w:r>
      <w:r w:rsidR="00200090" w:rsidRPr="00715C7A">
        <w:rPr>
          <w:lang w:val="en-GB"/>
        </w:rPr>
        <w:t xml:space="preserve">assertion </w:t>
      </w:r>
      <w:r w:rsidR="008151F3" w:rsidRPr="00715C7A">
        <w:rPr>
          <w:lang w:val="en-GB"/>
        </w:rPr>
        <w:t>that the plaintiff suffered the injuries</w:t>
      </w:r>
      <w:r w:rsidR="007863E0" w:rsidRPr="00715C7A">
        <w:rPr>
          <w:lang w:val="en-GB"/>
        </w:rPr>
        <w:t xml:space="preserve"> </w:t>
      </w:r>
      <w:r w:rsidR="00430F92" w:rsidRPr="00715C7A">
        <w:rPr>
          <w:lang w:val="en-GB"/>
        </w:rPr>
        <w:t>from himself</w:t>
      </w:r>
      <w:r w:rsidR="00DC2962" w:rsidRPr="00715C7A">
        <w:rPr>
          <w:lang w:val="en-GB"/>
        </w:rPr>
        <w:t xml:space="preserve"> against the steel beds </w:t>
      </w:r>
      <w:r w:rsidR="00233198" w:rsidRPr="00715C7A">
        <w:rPr>
          <w:lang w:val="en-GB"/>
        </w:rPr>
        <w:t>is</w:t>
      </w:r>
      <w:r w:rsidR="00200090" w:rsidRPr="00715C7A">
        <w:rPr>
          <w:lang w:val="en-GB"/>
        </w:rPr>
        <w:t xml:space="preserve"> </w:t>
      </w:r>
      <w:r w:rsidR="00DC2962" w:rsidRPr="00715C7A">
        <w:rPr>
          <w:lang w:val="en-GB"/>
        </w:rPr>
        <w:t>found</w:t>
      </w:r>
      <w:r w:rsidR="00233198" w:rsidRPr="00715C7A">
        <w:rPr>
          <w:lang w:val="en-GB"/>
        </w:rPr>
        <w:t xml:space="preserve"> to</w:t>
      </w:r>
      <w:r w:rsidR="00DC2962" w:rsidRPr="00715C7A">
        <w:rPr>
          <w:lang w:val="en-GB"/>
        </w:rPr>
        <w:t xml:space="preserve"> </w:t>
      </w:r>
      <w:r w:rsidR="00200090" w:rsidRPr="00715C7A">
        <w:rPr>
          <w:lang w:val="en-GB"/>
        </w:rPr>
        <w:t>contradict</w:t>
      </w:r>
      <w:r w:rsidR="002F41FC" w:rsidRPr="00715C7A">
        <w:rPr>
          <w:lang w:val="en-GB"/>
        </w:rPr>
        <w:t xml:space="preserve"> what the medical expert and the plaintiff presented</w:t>
      </w:r>
      <w:r w:rsidR="00200090" w:rsidRPr="00715C7A">
        <w:rPr>
          <w:lang w:val="en-GB"/>
        </w:rPr>
        <w:t xml:space="preserve"> and is therefore false</w:t>
      </w:r>
      <w:r w:rsidR="002F41FC" w:rsidRPr="00715C7A">
        <w:rPr>
          <w:lang w:val="en-GB"/>
        </w:rPr>
        <w:t>.</w:t>
      </w:r>
      <w:r w:rsidR="00DF7555" w:rsidRPr="00715C7A">
        <w:rPr>
          <w:lang w:val="en-GB"/>
        </w:rPr>
        <w:t xml:space="preserve"> I</w:t>
      </w:r>
      <w:r w:rsidR="007863E0" w:rsidRPr="00715C7A">
        <w:rPr>
          <w:lang w:val="en-GB"/>
        </w:rPr>
        <w:t xml:space="preserve">n </w:t>
      </w:r>
      <w:r w:rsidR="00200090" w:rsidRPr="00715C7A">
        <w:rPr>
          <w:lang w:val="en-GB"/>
        </w:rPr>
        <w:t xml:space="preserve">an </w:t>
      </w:r>
      <w:r w:rsidR="007863E0" w:rsidRPr="00715C7A">
        <w:rPr>
          <w:lang w:val="en-GB"/>
        </w:rPr>
        <w:t xml:space="preserve">attempt to </w:t>
      </w:r>
      <w:r w:rsidR="00200090" w:rsidRPr="00715C7A">
        <w:rPr>
          <w:lang w:val="en-GB"/>
        </w:rPr>
        <w:t xml:space="preserve">counter </w:t>
      </w:r>
      <w:r w:rsidR="007863E0" w:rsidRPr="00715C7A">
        <w:rPr>
          <w:lang w:val="en-GB"/>
        </w:rPr>
        <w:t>the de</w:t>
      </w:r>
      <w:r w:rsidR="00876775" w:rsidRPr="00715C7A">
        <w:rPr>
          <w:lang w:val="en-GB"/>
        </w:rPr>
        <w:t>fendant’s liability to the claim</w:t>
      </w:r>
      <w:r w:rsidR="00DF7555" w:rsidRPr="00715C7A">
        <w:rPr>
          <w:lang w:val="en-GB"/>
        </w:rPr>
        <w:t>, the nurse presented a defensive image as well as a highly speculative hypothesis</w:t>
      </w:r>
      <w:r w:rsidR="000C30EA" w:rsidRPr="00715C7A">
        <w:rPr>
          <w:lang w:val="en-GB"/>
        </w:rPr>
        <w:t>,</w:t>
      </w:r>
      <w:r w:rsidR="00DF7555" w:rsidRPr="00715C7A">
        <w:rPr>
          <w:lang w:val="en-GB"/>
        </w:rPr>
        <w:t xml:space="preserve"> stating that the plaintiff must have </w:t>
      </w:r>
      <w:r w:rsidR="00200090" w:rsidRPr="00715C7A">
        <w:rPr>
          <w:lang w:val="en-GB"/>
        </w:rPr>
        <w:t xml:space="preserve">sustained the injuries </w:t>
      </w:r>
      <w:r w:rsidR="00C97CE1" w:rsidRPr="00715C7A">
        <w:rPr>
          <w:lang w:val="en-GB"/>
        </w:rPr>
        <w:t xml:space="preserve">in </w:t>
      </w:r>
      <w:r w:rsidR="00AE3C8F" w:rsidRPr="00715C7A">
        <w:rPr>
          <w:lang w:val="en-GB"/>
        </w:rPr>
        <w:t>separate</w:t>
      </w:r>
      <w:r w:rsidR="00C97CE1" w:rsidRPr="00715C7A">
        <w:rPr>
          <w:lang w:val="en-GB"/>
        </w:rPr>
        <w:t xml:space="preserve"> incidents</w:t>
      </w:r>
      <w:r w:rsidR="00DF7555" w:rsidRPr="00715C7A">
        <w:rPr>
          <w:lang w:val="en-GB"/>
        </w:rPr>
        <w:t xml:space="preserve"> before the</w:t>
      </w:r>
      <w:r w:rsidR="00826856" w:rsidRPr="00715C7A">
        <w:rPr>
          <w:lang w:val="en-GB"/>
        </w:rPr>
        <w:t xml:space="preserve"> medical</w:t>
      </w:r>
      <w:r w:rsidR="00DF7555" w:rsidRPr="00715C7A">
        <w:rPr>
          <w:lang w:val="en-GB"/>
        </w:rPr>
        <w:t xml:space="preserve"> </w:t>
      </w:r>
      <w:r w:rsidR="00C97CE1" w:rsidRPr="00715C7A">
        <w:rPr>
          <w:lang w:val="en-GB"/>
        </w:rPr>
        <w:t>examination</w:t>
      </w:r>
      <w:r w:rsidR="007863E0" w:rsidRPr="00715C7A">
        <w:rPr>
          <w:lang w:val="en-GB"/>
        </w:rPr>
        <w:t>.</w:t>
      </w:r>
      <w:r w:rsidR="00DF7555" w:rsidRPr="00715C7A">
        <w:rPr>
          <w:lang w:val="en-GB"/>
        </w:rPr>
        <w:t xml:space="preserve"> </w:t>
      </w:r>
      <w:r w:rsidR="007863E0" w:rsidRPr="00715C7A">
        <w:rPr>
          <w:lang w:val="en-GB"/>
        </w:rPr>
        <w:t>There was</w:t>
      </w:r>
      <w:r w:rsidR="00C97CE1" w:rsidRPr="00715C7A">
        <w:rPr>
          <w:lang w:val="en-GB"/>
        </w:rPr>
        <w:t>, however,</w:t>
      </w:r>
      <w:r w:rsidR="007863E0" w:rsidRPr="00715C7A">
        <w:rPr>
          <w:lang w:val="en-GB"/>
        </w:rPr>
        <w:t xml:space="preserve"> no </w:t>
      </w:r>
      <w:r w:rsidR="00DC2962" w:rsidRPr="00715C7A">
        <w:rPr>
          <w:lang w:val="en-GB"/>
        </w:rPr>
        <w:t>evidence</w:t>
      </w:r>
      <w:r w:rsidR="00217ACE" w:rsidRPr="00715C7A">
        <w:rPr>
          <w:lang w:val="en-GB"/>
        </w:rPr>
        <w:t xml:space="preserve"> presented to support this</w:t>
      </w:r>
      <w:r w:rsidR="00DF7555" w:rsidRPr="00715C7A">
        <w:rPr>
          <w:lang w:val="en-GB"/>
        </w:rPr>
        <w:t xml:space="preserve"> proposition</w:t>
      </w:r>
      <w:r w:rsidR="00217ACE" w:rsidRPr="00715C7A">
        <w:rPr>
          <w:lang w:val="en-GB"/>
        </w:rPr>
        <w:t xml:space="preserve">. </w:t>
      </w:r>
      <w:r w:rsidR="000C18EB" w:rsidRPr="00715C7A">
        <w:rPr>
          <w:lang w:val="en-GB"/>
        </w:rPr>
        <w:t>S</w:t>
      </w:r>
      <w:r w:rsidR="00826856" w:rsidRPr="00715C7A">
        <w:rPr>
          <w:lang w:val="en-GB"/>
        </w:rPr>
        <w:t>imilarly,</w:t>
      </w:r>
      <w:r w:rsidR="000C18EB" w:rsidRPr="00715C7A">
        <w:rPr>
          <w:lang w:val="en-GB"/>
        </w:rPr>
        <w:t xml:space="preserve"> </w:t>
      </w:r>
      <w:r w:rsidR="00826856" w:rsidRPr="00715C7A">
        <w:rPr>
          <w:lang w:val="en-GB"/>
        </w:rPr>
        <w:t>in</w:t>
      </w:r>
      <w:r w:rsidR="00CA4013" w:rsidRPr="00715C7A">
        <w:rPr>
          <w:lang w:val="en-GB"/>
        </w:rPr>
        <w:t xml:space="preserve"> his record of</w:t>
      </w:r>
      <w:r w:rsidR="00826856" w:rsidRPr="00715C7A">
        <w:rPr>
          <w:lang w:val="en-GB"/>
        </w:rPr>
        <w:t xml:space="preserve"> the injuries sustained by the plaintiff</w:t>
      </w:r>
      <w:r w:rsidR="00CA4013" w:rsidRPr="00715C7A">
        <w:rPr>
          <w:lang w:val="en-GB"/>
        </w:rPr>
        <w:t>,</w:t>
      </w:r>
      <w:r w:rsidR="00826856" w:rsidRPr="00715C7A">
        <w:rPr>
          <w:lang w:val="en-GB"/>
        </w:rPr>
        <w:t xml:space="preserve"> </w:t>
      </w:r>
      <w:r w:rsidR="000C18EB" w:rsidRPr="00715C7A">
        <w:rPr>
          <w:lang w:val="en-GB"/>
        </w:rPr>
        <w:t>Olivier</w:t>
      </w:r>
      <w:r w:rsidR="00826856" w:rsidRPr="00715C7A">
        <w:rPr>
          <w:lang w:val="en-GB"/>
        </w:rPr>
        <w:t xml:space="preserve"> relied on what he was told. </w:t>
      </w:r>
      <w:r w:rsidRPr="00715C7A">
        <w:rPr>
          <w:lang w:val="en-GB"/>
        </w:rPr>
        <w:t>His</w:t>
      </w:r>
      <w:r w:rsidR="00826856" w:rsidRPr="00715C7A">
        <w:rPr>
          <w:lang w:val="en-GB"/>
        </w:rPr>
        <w:t xml:space="preserve"> testimony</w:t>
      </w:r>
      <w:r w:rsidR="000C18EB" w:rsidRPr="00715C7A">
        <w:rPr>
          <w:lang w:val="en-GB"/>
        </w:rPr>
        <w:t xml:space="preserve"> did not take the case any further.</w:t>
      </w:r>
    </w:p>
    <w:p w14:paraId="70AB5BA0" w14:textId="77777777" w:rsidR="00715C7A" w:rsidRPr="00715C7A" w:rsidRDefault="00715C7A" w:rsidP="00F47C26">
      <w:pPr>
        <w:pStyle w:val="ListParagraph"/>
        <w:tabs>
          <w:tab w:val="left" w:pos="851"/>
        </w:tabs>
        <w:spacing w:line="480" w:lineRule="auto"/>
        <w:ind w:left="0"/>
        <w:jc w:val="both"/>
        <w:rPr>
          <w:lang w:val="en-GB"/>
        </w:rPr>
      </w:pPr>
    </w:p>
    <w:p w14:paraId="78E7031B" w14:textId="77777777" w:rsidR="006C6CB6" w:rsidRPr="00715C7A" w:rsidRDefault="00715C7A" w:rsidP="00F47C26">
      <w:pPr>
        <w:pStyle w:val="ListParagraph"/>
        <w:tabs>
          <w:tab w:val="left" w:pos="851"/>
        </w:tabs>
        <w:spacing w:line="480" w:lineRule="auto"/>
        <w:ind w:left="0"/>
        <w:jc w:val="both"/>
        <w:rPr>
          <w:lang w:val="en-GB"/>
        </w:rPr>
      </w:pPr>
      <w:r w:rsidRPr="00715C7A">
        <w:rPr>
          <w:lang w:val="en-GB"/>
        </w:rPr>
        <w:t>[37]</w:t>
      </w:r>
      <w:r w:rsidRPr="00715C7A">
        <w:rPr>
          <w:lang w:val="en-GB"/>
        </w:rPr>
        <w:tab/>
      </w:r>
      <w:r w:rsidR="00544B9E" w:rsidRPr="00715C7A">
        <w:rPr>
          <w:lang w:val="en-GB"/>
        </w:rPr>
        <w:t xml:space="preserve">In my considered opinion, the trial </w:t>
      </w:r>
      <w:r w:rsidR="006A6C08" w:rsidRPr="00715C7A">
        <w:rPr>
          <w:lang w:val="en-GB"/>
        </w:rPr>
        <w:t>Magistrate misdirected herself</w:t>
      </w:r>
      <w:r w:rsidR="00544B9E" w:rsidRPr="00715C7A">
        <w:rPr>
          <w:lang w:val="en-GB"/>
        </w:rPr>
        <w:t xml:space="preserve"> in the manner in which she evaluated the evidence. </w:t>
      </w:r>
      <w:r w:rsidR="006A6C08" w:rsidRPr="00715C7A">
        <w:rPr>
          <w:lang w:val="en-GB"/>
        </w:rPr>
        <w:t>O</w:t>
      </w:r>
      <w:r w:rsidR="00D4624C" w:rsidRPr="00715C7A">
        <w:rPr>
          <w:lang w:val="en-GB"/>
        </w:rPr>
        <w:t xml:space="preserve">n the </w:t>
      </w:r>
      <w:r w:rsidR="00544B9E" w:rsidRPr="00715C7A">
        <w:rPr>
          <w:lang w:val="en-GB"/>
        </w:rPr>
        <w:t xml:space="preserve">conspectus of evidence, I am </w:t>
      </w:r>
      <w:r w:rsidR="00544B9E" w:rsidRPr="00715C7A">
        <w:rPr>
          <w:lang w:val="en-GB"/>
        </w:rPr>
        <w:lastRenderedPageBreak/>
        <w:t>convinced that the trial court’s findings were wrong</w:t>
      </w:r>
      <w:r w:rsidR="00A3642A" w:rsidRPr="00715C7A">
        <w:rPr>
          <w:lang w:val="en-GB"/>
        </w:rPr>
        <w:t xml:space="preserve">. In the result, </w:t>
      </w:r>
      <w:r w:rsidR="00826856" w:rsidRPr="00715C7A">
        <w:rPr>
          <w:lang w:val="en-GB"/>
        </w:rPr>
        <w:t>the appeal must succeed.</w:t>
      </w:r>
    </w:p>
    <w:p w14:paraId="516F17EC" w14:textId="77777777" w:rsidR="00826856" w:rsidRPr="00715C7A" w:rsidRDefault="00826856" w:rsidP="00F47C26">
      <w:pPr>
        <w:pStyle w:val="ListParagraph"/>
        <w:spacing w:line="480" w:lineRule="auto"/>
        <w:jc w:val="both"/>
        <w:rPr>
          <w:lang w:val="en-GB"/>
        </w:rPr>
      </w:pPr>
    </w:p>
    <w:p w14:paraId="2DF58EFA" w14:textId="77777777" w:rsidR="00826856" w:rsidRPr="00F47C26" w:rsidRDefault="00826856" w:rsidP="00F47C26">
      <w:pPr>
        <w:pStyle w:val="ListParagraph"/>
        <w:tabs>
          <w:tab w:val="left" w:pos="851"/>
        </w:tabs>
        <w:spacing w:line="480" w:lineRule="auto"/>
        <w:ind w:left="0"/>
        <w:jc w:val="both"/>
        <w:rPr>
          <w:b/>
          <w:bCs/>
          <w:u w:val="single"/>
          <w:lang w:val="en-GB"/>
        </w:rPr>
      </w:pPr>
      <w:r w:rsidRPr="00F47C26">
        <w:rPr>
          <w:b/>
          <w:bCs/>
          <w:u w:val="single"/>
          <w:lang w:val="en-GB"/>
        </w:rPr>
        <w:t>Quantum</w:t>
      </w:r>
    </w:p>
    <w:p w14:paraId="407AE948" w14:textId="77777777" w:rsidR="004513D8" w:rsidRPr="00715C7A" w:rsidRDefault="004513D8" w:rsidP="00F47C26">
      <w:pPr>
        <w:pStyle w:val="ListParagraph"/>
        <w:spacing w:line="480" w:lineRule="auto"/>
        <w:jc w:val="both"/>
        <w:rPr>
          <w:lang w:val="en-GB"/>
        </w:rPr>
      </w:pPr>
    </w:p>
    <w:p w14:paraId="46544E8A" w14:textId="77777777" w:rsidR="004513D8" w:rsidRPr="00715C7A" w:rsidRDefault="005E21DD" w:rsidP="00F47C26">
      <w:pPr>
        <w:pStyle w:val="ListParagraph"/>
        <w:tabs>
          <w:tab w:val="left" w:pos="851"/>
        </w:tabs>
        <w:spacing w:line="480" w:lineRule="auto"/>
        <w:ind w:left="0"/>
        <w:jc w:val="both"/>
        <w:rPr>
          <w:lang w:val="en-GB"/>
        </w:rPr>
      </w:pPr>
      <w:r w:rsidRPr="00715C7A">
        <w:rPr>
          <w:lang w:val="en-GB"/>
        </w:rPr>
        <w:t>[3</w:t>
      </w:r>
      <w:r w:rsidR="00715C7A" w:rsidRPr="00715C7A">
        <w:rPr>
          <w:lang w:val="en-GB"/>
        </w:rPr>
        <w:t>8</w:t>
      </w:r>
      <w:r w:rsidRPr="00715C7A">
        <w:rPr>
          <w:lang w:val="en-GB"/>
        </w:rPr>
        <w:t>]</w:t>
      </w:r>
      <w:r w:rsidRPr="00715C7A">
        <w:rPr>
          <w:lang w:val="en-GB"/>
        </w:rPr>
        <w:tab/>
      </w:r>
      <w:r w:rsidR="00826856" w:rsidRPr="00715C7A">
        <w:rPr>
          <w:lang w:val="en-GB"/>
        </w:rPr>
        <w:t>Both parties proposed that</w:t>
      </w:r>
      <w:r w:rsidR="00A3642A" w:rsidRPr="00715C7A">
        <w:rPr>
          <w:lang w:val="en-GB"/>
        </w:rPr>
        <w:t xml:space="preserve"> in the event the</w:t>
      </w:r>
      <w:r w:rsidR="00BE69EF" w:rsidRPr="00715C7A">
        <w:rPr>
          <w:lang w:val="en-GB"/>
        </w:rPr>
        <w:t xml:space="preserve"> appeal</w:t>
      </w:r>
      <w:r w:rsidR="00A3642A" w:rsidRPr="00715C7A">
        <w:rPr>
          <w:lang w:val="en-GB"/>
        </w:rPr>
        <w:t xml:space="preserve"> court</w:t>
      </w:r>
      <w:r w:rsidR="002F41FC" w:rsidRPr="00715C7A">
        <w:rPr>
          <w:lang w:val="en-GB"/>
        </w:rPr>
        <w:t xml:space="preserve"> finds in favour of the plaintiff,</w:t>
      </w:r>
      <w:r w:rsidR="00826856" w:rsidRPr="00715C7A">
        <w:rPr>
          <w:lang w:val="en-GB"/>
        </w:rPr>
        <w:t xml:space="preserve"> it would be </w:t>
      </w:r>
      <w:r w:rsidRPr="00715C7A">
        <w:rPr>
          <w:lang w:val="en-GB"/>
        </w:rPr>
        <w:t xml:space="preserve">more </w:t>
      </w:r>
      <w:r w:rsidR="00826856" w:rsidRPr="00715C7A">
        <w:rPr>
          <w:lang w:val="en-GB"/>
        </w:rPr>
        <w:t>convenient to deal with th</w:t>
      </w:r>
      <w:r w:rsidR="00BE69EF" w:rsidRPr="00715C7A">
        <w:rPr>
          <w:lang w:val="en-GB"/>
        </w:rPr>
        <w:t>e issue of quantum instantaneously</w:t>
      </w:r>
      <w:r w:rsidR="00826856" w:rsidRPr="00715C7A">
        <w:rPr>
          <w:lang w:val="en-GB"/>
        </w:rPr>
        <w:t xml:space="preserve"> than to remit the matter to the trial court. </w:t>
      </w:r>
      <w:r w:rsidR="002F41FC" w:rsidRPr="00715C7A">
        <w:rPr>
          <w:lang w:val="en-GB"/>
        </w:rPr>
        <w:t>In the interest of justice, I am amenable to this proposition.</w:t>
      </w:r>
    </w:p>
    <w:p w14:paraId="2B55E6BD" w14:textId="77777777" w:rsidR="00BE69EF" w:rsidRPr="00715C7A" w:rsidRDefault="00BE69EF" w:rsidP="00F47C26">
      <w:pPr>
        <w:pStyle w:val="ListParagraph"/>
        <w:tabs>
          <w:tab w:val="left" w:pos="851"/>
        </w:tabs>
        <w:spacing w:line="480" w:lineRule="auto"/>
        <w:ind w:left="0"/>
        <w:jc w:val="both"/>
        <w:rPr>
          <w:lang w:val="en-GB"/>
        </w:rPr>
      </w:pPr>
    </w:p>
    <w:p w14:paraId="1981BC00" w14:textId="77777777" w:rsidR="00CF216E" w:rsidRPr="00F47C26" w:rsidRDefault="005E21DD" w:rsidP="00F47C26">
      <w:pPr>
        <w:pStyle w:val="ListParagraph"/>
        <w:spacing w:line="480" w:lineRule="auto"/>
        <w:ind w:left="0"/>
        <w:jc w:val="both"/>
        <w:rPr>
          <w:rFonts w:eastAsia="Times New Roman"/>
          <w:sz w:val="20"/>
          <w:szCs w:val="20"/>
          <w:lang w:eastAsia="en-ZA"/>
        </w:rPr>
      </w:pPr>
      <w:r w:rsidRPr="00715C7A">
        <w:rPr>
          <w:lang w:val="en-GB"/>
        </w:rPr>
        <w:t>[3</w:t>
      </w:r>
      <w:r w:rsidR="00715C7A" w:rsidRPr="00715C7A">
        <w:rPr>
          <w:lang w:val="en-GB"/>
        </w:rPr>
        <w:t>9</w:t>
      </w:r>
      <w:r w:rsidRPr="00715C7A">
        <w:rPr>
          <w:lang w:val="en-GB"/>
        </w:rPr>
        <w:t>]</w:t>
      </w:r>
      <w:r w:rsidRPr="00715C7A">
        <w:rPr>
          <w:lang w:val="en-GB"/>
        </w:rPr>
        <w:tab/>
      </w:r>
      <w:r w:rsidR="00F215E2" w:rsidRPr="00715C7A">
        <w:rPr>
          <w:lang w:val="en-GB"/>
        </w:rPr>
        <w:t xml:space="preserve">It is self-evident that in </w:t>
      </w:r>
      <w:r w:rsidR="00AD41EA" w:rsidRPr="00715C7A">
        <w:rPr>
          <w:lang w:val="en-GB"/>
        </w:rPr>
        <w:t>determining</w:t>
      </w:r>
      <w:r w:rsidR="00F215E2" w:rsidRPr="00715C7A">
        <w:rPr>
          <w:lang w:val="en-GB"/>
        </w:rPr>
        <w:t xml:space="preserve"> an appropriate award</w:t>
      </w:r>
      <w:r w:rsidR="00AD41EA" w:rsidRPr="00715C7A">
        <w:rPr>
          <w:lang w:val="en-GB"/>
        </w:rPr>
        <w:t>, I am required to utilize a broader discretion to grant what I deem to be just and sufficient recompense.</w:t>
      </w:r>
      <w:r w:rsidR="00AD41EA" w:rsidRPr="00715C7A">
        <w:rPr>
          <w:rStyle w:val="FootnoteReference"/>
          <w:lang w:val="en-GB"/>
        </w:rPr>
        <w:footnoteReference w:id="9"/>
      </w:r>
      <w:r w:rsidR="00AD41EA" w:rsidRPr="00715C7A">
        <w:rPr>
          <w:lang w:val="en-GB"/>
        </w:rPr>
        <w:t xml:space="preserve"> </w:t>
      </w:r>
    </w:p>
    <w:p w14:paraId="21160F96" w14:textId="77777777" w:rsidR="00BE69EF" w:rsidRPr="00F47C26" w:rsidRDefault="00BE69EF" w:rsidP="00F47C26">
      <w:pPr>
        <w:pStyle w:val="ListParagraph"/>
        <w:spacing w:line="480" w:lineRule="auto"/>
        <w:jc w:val="both"/>
        <w:rPr>
          <w:rFonts w:eastAsia="Times New Roman"/>
          <w:sz w:val="20"/>
          <w:szCs w:val="20"/>
          <w:lang w:eastAsia="en-ZA"/>
        </w:rPr>
      </w:pPr>
    </w:p>
    <w:p w14:paraId="6660C12F" w14:textId="77777777" w:rsidR="00CF216E" w:rsidRPr="00F47C26" w:rsidRDefault="005E21DD" w:rsidP="00F47C26">
      <w:pPr>
        <w:pStyle w:val="ListParagraph"/>
        <w:spacing w:line="480" w:lineRule="auto"/>
        <w:ind w:left="0"/>
        <w:jc w:val="both"/>
        <w:rPr>
          <w:rFonts w:eastAsia="Times New Roman"/>
          <w:sz w:val="20"/>
          <w:szCs w:val="20"/>
          <w:lang w:eastAsia="en-ZA"/>
        </w:rPr>
      </w:pPr>
      <w:r w:rsidRPr="00715C7A">
        <w:rPr>
          <w:lang w:val="en-GB"/>
        </w:rPr>
        <w:t>[</w:t>
      </w:r>
      <w:r w:rsidR="00715C7A" w:rsidRPr="00715C7A">
        <w:rPr>
          <w:lang w:val="en-GB"/>
        </w:rPr>
        <w:t>40</w:t>
      </w:r>
      <w:r w:rsidRPr="00715C7A">
        <w:rPr>
          <w:lang w:val="en-GB"/>
        </w:rPr>
        <w:t>]</w:t>
      </w:r>
      <w:r w:rsidRPr="00715C7A">
        <w:rPr>
          <w:lang w:val="en-GB"/>
        </w:rPr>
        <w:tab/>
      </w:r>
      <w:r w:rsidR="00A26779" w:rsidRPr="00715C7A">
        <w:rPr>
          <w:lang w:val="en-GB"/>
        </w:rPr>
        <w:t xml:space="preserve">Recently, our courts have made awards of </w:t>
      </w:r>
      <w:r w:rsidRPr="00715C7A">
        <w:rPr>
          <w:lang w:val="en-GB"/>
        </w:rPr>
        <w:t xml:space="preserve">a </w:t>
      </w:r>
      <w:r w:rsidR="00A26779" w:rsidRPr="00715C7A">
        <w:rPr>
          <w:lang w:val="en-GB"/>
        </w:rPr>
        <w:t>similar nature in a number of cases</w:t>
      </w:r>
      <w:r w:rsidR="00EF7A4A" w:rsidRPr="00715C7A">
        <w:rPr>
          <w:rStyle w:val="FootnoteReference"/>
          <w:lang w:val="en-GB"/>
        </w:rPr>
        <w:footnoteReference w:id="10"/>
      </w:r>
      <w:r w:rsidR="00A26779" w:rsidRPr="00715C7A">
        <w:rPr>
          <w:lang w:val="en-GB"/>
        </w:rPr>
        <w:t>, some of which were referred</w:t>
      </w:r>
      <w:r w:rsidR="00EF7A4A" w:rsidRPr="00715C7A">
        <w:rPr>
          <w:lang w:val="en-GB"/>
        </w:rPr>
        <w:t xml:space="preserve"> to by counsel for the appellant.</w:t>
      </w:r>
      <w:r w:rsidR="00BE69EF" w:rsidRPr="00715C7A">
        <w:rPr>
          <w:lang w:val="en-GB"/>
        </w:rPr>
        <w:t xml:space="preserve"> Counsel for the </w:t>
      </w:r>
      <w:r w:rsidR="00BE69EF" w:rsidRPr="00715C7A">
        <w:rPr>
          <w:lang w:val="en-GB"/>
        </w:rPr>
        <w:lastRenderedPageBreak/>
        <w:t>respondent made no refer</w:t>
      </w:r>
      <w:r w:rsidR="00EF7A4A" w:rsidRPr="00715C7A">
        <w:rPr>
          <w:lang w:val="en-GB"/>
        </w:rPr>
        <w:t xml:space="preserve">ence to the previous cases, </w:t>
      </w:r>
      <w:r w:rsidR="00BE69EF" w:rsidRPr="00715C7A">
        <w:rPr>
          <w:lang w:val="en-GB"/>
        </w:rPr>
        <w:t>however</w:t>
      </w:r>
      <w:r w:rsidR="00EF7A4A" w:rsidRPr="00715C7A">
        <w:rPr>
          <w:lang w:val="en-GB"/>
        </w:rPr>
        <w:t>,</w:t>
      </w:r>
      <w:r w:rsidR="00BE69EF" w:rsidRPr="00715C7A">
        <w:rPr>
          <w:lang w:val="en-GB"/>
        </w:rPr>
        <w:t xml:space="preserve"> argued that the appeal court should grant what</w:t>
      </w:r>
      <w:r w:rsidR="00EF7A4A" w:rsidRPr="00715C7A">
        <w:rPr>
          <w:lang w:val="en-GB"/>
        </w:rPr>
        <w:t>ever</w:t>
      </w:r>
      <w:r w:rsidR="00BE69EF" w:rsidRPr="00715C7A">
        <w:rPr>
          <w:lang w:val="en-GB"/>
        </w:rPr>
        <w:t xml:space="preserve"> it deems fair and just under the circumstances of this case.</w:t>
      </w:r>
    </w:p>
    <w:p w14:paraId="28E02428" w14:textId="77777777" w:rsidR="00EF7A4A" w:rsidRPr="00F47C26" w:rsidRDefault="00EF7A4A" w:rsidP="00F47C26">
      <w:pPr>
        <w:pStyle w:val="ListParagraph"/>
        <w:spacing w:line="480" w:lineRule="auto"/>
        <w:ind w:left="0"/>
        <w:jc w:val="both"/>
        <w:rPr>
          <w:rFonts w:eastAsia="Times New Roman"/>
          <w:sz w:val="20"/>
          <w:szCs w:val="20"/>
          <w:lang w:eastAsia="en-ZA"/>
        </w:rPr>
      </w:pPr>
    </w:p>
    <w:p w14:paraId="39D7E494" w14:textId="77777777" w:rsidR="00CF216E" w:rsidRPr="00715C7A" w:rsidRDefault="0071448B" w:rsidP="0071448B">
      <w:pPr>
        <w:pStyle w:val="ListParagraph"/>
        <w:spacing w:line="480" w:lineRule="auto"/>
        <w:ind w:left="0"/>
        <w:jc w:val="both"/>
        <w:rPr>
          <w:lang w:val="en-GB"/>
        </w:rPr>
      </w:pPr>
      <w:r w:rsidRPr="00715C7A">
        <w:rPr>
          <w:lang w:val="en-GB"/>
        </w:rPr>
        <w:t>[4</w:t>
      </w:r>
      <w:r w:rsidR="00715C7A" w:rsidRPr="00715C7A">
        <w:rPr>
          <w:lang w:val="en-GB"/>
        </w:rPr>
        <w:t>1</w:t>
      </w:r>
      <w:r w:rsidRPr="00715C7A">
        <w:rPr>
          <w:lang w:val="en-GB"/>
        </w:rPr>
        <w:t>]</w:t>
      </w:r>
      <w:r w:rsidRPr="00715C7A">
        <w:rPr>
          <w:lang w:val="en-GB"/>
        </w:rPr>
        <w:tab/>
      </w:r>
      <w:r w:rsidR="00CF216E" w:rsidRPr="00715C7A">
        <w:rPr>
          <w:lang w:val="en-GB"/>
        </w:rPr>
        <w:t xml:space="preserve">The following passage which is extracted from the case of </w:t>
      </w:r>
      <w:r w:rsidR="00CF216E" w:rsidRPr="00715C7A">
        <w:rPr>
          <w:i/>
          <w:lang w:val="en-GB"/>
        </w:rPr>
        <w:t>Protea Assurance Ltd v Lamb</w:t>
      </w:r>
      <w:r w:rsidR="00CF216E" w:rsidRPr="00715C7A">
        <w:rPr>
          <w:rStyle w:val="FootnoteReference"/>
          <w:lang w:val="en-GB"/>
        </w:rPr>
        <w:footnoteReference w:id="11"/>
      </w:r>
      <w:r w:rsidR="00CF216E" w:rsidRPr="00715C7A">
        <w:rPr>
          <w:i/>
          <w:lang w:val="en-GB"/>
        </w:rPr>
        <w:t xml:space="preserve"> </w:t>
      </w:r>
      <w:r w:rsidR="00CF216E" w:rsidRPr="00715C7A">
        <w:rPr>
          <w:lang w:val="en-GB"/>
        </w:rPr>
        <w:t>per Potgieter JA finds relevance in this matter,</w:t>
      </w:r>
    </w:p>
    <w:p w14:paraId="2A68D7A3" w14:textId="77777777" w:rsidR="0071448B" w:rsidRPr="00F47C26" w:rsidRDefault="0071448B" w:rsidP="00F47C26">
      <w:pPr>
        <w:pStyle w:val="ListParagraph"/>
        <w:spacing w:line="480" w:lineRule="auto"/>
        <w:ind w:left="0"/>
        <w:jc w:val="both"/>
        <w:rPr>
          <w:rFonts w:eastAsia="Times New Roman"/>
          <w:sz w:val="20"/>
          <w:szCs w:val="20"/>
          <w:lang w:eastAsia="en-ZA"/>
        </w:rPr>
      </w:pPr>
    </w:p>
    <w:p w14:paraId="132541D6" w14:textId="77777777" w:rsidR="00CF216E" w:rsidRPr="00715C7A" w:rsidRDefault="00CF216E" w:rsidP="00F47C26">
      <w:pPr>
        <w:pStyle w:val="ListParagraph"/>
        <w:spacing w:line="480" w:lineRule="auto"/>
        <w:jc w:val="both"/>
        <w:rPr>
          <w:rFonts w:eastAsia="Times New Roman"/>
          <w:sz w:val="20"/>
          <w:szCs w:val="20"/>
          <w:lang w:eastAsia="en-ZA"/>
        </w:rPr>
      </w:pPr>
      <w:r w:rsidRPr="00715C7A">
        <w:rPr>
          <w:rFonts w:eastAsia="Times New Roman"/>
          <w:sz w:val="20"/>
          <w:szCs w:val="20"/>
          <w:lang w:eastAsia="en-ZA"/>
        </w:rPr>
        <w:t>Headnote: In assessing general damages for bodily injuries, the process of comparison with comparable cases does not take the form of a meticulous examination of awards made in other cases in order to fix the amount of compensation; nor should the process be allowed so to dominate the enquiry as to become a fetter upon the Court's general discretion in such matters. Comparable cases, when available, should rather be used to afford some guidance, in a general way, towards assisting the Court in arriving at an award which is not substantially out of general accord with previous awards in broadly similar cases, regard being had to all the factors which are considered to be relevant in the assessment of general damages. At the same time it may be permissible, in an appropriate case, to test any</w:t>
      </w:r>
      <w:r w:rsidR="00BE69EF" w:rsidRPr="00715C7A">
        <w:rPr>
          <w:rFonts w:eastAsia="Times New Roman"/>
          <w:sz w:val="20"/>
          <w:szCs w:val="20"/>
          <w:lang w:eastAsia="en-ZA"/>
        </w:rPr>
        <w:t> assessment</w:t>
      </w:r>
      <w:r w:rsidRPr="00715C7A">
        <w:rPr>
          <w:rFonts w:eastAsia="Times New Roman"/>
          <w:sz w:val="20"/>
          <w:szCs w:val="20"/>
          <w:lang w:eastAsia="en-ZA"/>
        </w:rPr>
        <w:t xml:space="preserve"> arrived at upon this basis by reference to the general pattern of previous awards in cases where the injuries and their </w:t>
      </w:r>
      <w:r w:rsidRPr="00715C7A">
        <w:rPr>
          <w:rFonts w:eastAsia="Times New Roman"/>
          <w:i/>
          <w:iCs/>
          <w:sz w:val="20"/>
          <w:szCs w:val="20"/>
          <w:lang w:eastAsia="en-ZA"/>
        </w:rPr>
        <w:t>sequelae</w:t>
      </w:r>
      <w:r w:rsidRPr="00715C7A">
        <w:rPr>
          <w:rFonts w:eastAsia="Times New Roman"/>
          <w:sz w:val="20"/>
          <w:szCs w:val="20"/>
          <w:lang w:eastAsia="en-ZA"/>
        </w:rPr>
        <w:t xml:space="preserve"> may have been either more serious or less than those in the case under consideration.’</w:t>
      </w:r>
    </w:p>
    <w:p w14:paraId="175B7C5F" w14:textId="77777777" w:rsidR="00BE69EF" w:rsidRPr="00F47C26" w:rsidRDefault="00BE69EF" w:rsidP="00F47C26">
      <w:pPr>
        <w:pStyle w:val="ListParagraph"/>
        <w:spacing w:line="480" w:lineRule="auto"/>
        <w:ind w:left="0"/>
        <w:jc w:val="both"/>
        <w:rPr>
          <w:rFonts w:eastAsia="Times New Roman"/>
          <w:sz w:val="20"/>
          <w:szCs w:val="20"/>
          <w:lang w:eastAsia="en-ZA"/>
        </w:rPr>
      </w:pPr>
    </w:p>
    <w:p w14:paraId="2BBF02E2" w14:textId="77777777" w:rsidR="00A3642A" w:rsidRPr="00715C7A" w:rsidRDefault="0071448B" w:rsidP="00F47C26">
      <w:pPr>
        <w:pStyle w:val="ListParagraph"/>
        <w:tabs>
          <w:tab w:val="left" w:pos="851"/>
        </w:tabs>
        <w:spacing w:line="480" w:lineRule="auto"/>
        <w:ind w:left="0"/>
        <w:jc w:val="both"/>
        <w:rPr>
          <w:lang w:val="en-GB"/>
        </w:rPr>
      </w:pPr>
      <w:r w:rsidRPr="00715C7A">
        <w:rPr>
          <w:lang w:val="en-GB"/>
        </w:rPr>
        <w:t>[4</w:t>
      </w:r>
      <w:r w:rsidR="00715C7A" w:rsidRPr="00715C7A">
        <w:rPr>
          <w:lang w:val="en-GB"/>
        </w:rPr>
        <w:t>2</w:t>
      </w:r>
      <w:r w:rsidRPr="00715C7A">
        <w:rPr>
          <w:lang w:val="en-GB"/>
        </w:rPr>
        <w:t>]</w:t>
      </w:r>
      <w:r w:rsidRPr="00715C7A">
        <w:rPr>
          <w:lang w:val="en-GB"/>
        </w:rPr>
        <w:tab/>
      </w:r>
      <w:r w:rsidR="00A35241" w:rsidRPr="00715C7A">
        <w:rPr>
          <w:lang w:val="en-GB"/>
        </w:rPr>
        <w:t xml:space="preserve">In </w:t>
      </w:r>
      <w:r w:rsidR="009B2897" w:rsidRPr="00715C7A">
        <w:rPr>
          <w:lang w:val="en-GB"/>
        </w:rPr>
        <w:t xml:space="preserve">determining </w:t>
      </w:r>
      <w:r w:rsidR="00A35241" w:rsidRPr="00715C7A">
        <w:rPr>
          <w:lang w:val="en-GB"/>
        </w:rPr>
        <w:t>a fair and adequate compensation,</w:t>
      </w:r>
      <w:r w:rsidR="009B2897" w:rsidRPr="00715C7A">
        <w:rPr>
          <w:lang w:val="en-GB"/>
        </w:rPr>
        <w:t xml:space="preserve"> </w:t>
      </w:r>
      <w:r w:rsidR="00A35241" w:rsidRPr="00715C7A">
        <w:rPr>
          <w:lang w:val="en-GB"/>
        </w:rPr>
        <w:t xml:space="preserve">I am duty-bound to consider a broader spectrum of facts and circumstances connected to the plaintiff and the injuries suffered by him, including their nature, permanence, severity and impact on his life. Furthermore, I have to take into account that the tendency for awards now is higher than they once were as a result of changing values in our society, improvement </w:t>
      </w:r>
      <w:r w:rsidR="00A35241" w:rsidRPr="00715C7A">
        <w:rPr>
          <w:lang w:val="en-GB"/>
        </w:rPr>
        <w:lastRenderedPageBreak/>
        <w:t>in the standard of living and the fact that awards have traditionally been lower in this country than in many others.</w:t>
      </w:r>
      <w:r w:rsidR="00A35241" w:rsidRPr="00715C7A">
        <w:rPr>
          <w:rStyle w:val="FootnoteReference"/>
          <w:lang w:val="en-GB"/>
        </w:rPr>
        <w:footnoteReference w:id="12"/>
      </w:r>
    </w:p>
    <w:p w14:paraId="59DE5EAF" w14:textId="77777777" w:rsidR="00A35241" w:rsidRPr="00715C7A" w:rsidRDefault="00A35241" w:rsidP="00F47C26">
      <w:pPr>
        <w:pStyle w:val="ListParagraph"/>
        <w:tabs>
          <w:tab w:val="left" w:pos="851"/>
        </w:tabs>
        <w:spacing w:line="480" w:lineRule="auto"/>
        <w:ind w:left="0"/>
        <w:jc w:val="both"/>
        <w:rPr>
          <w:lang w:val="en-GB"/>
        </w:rPr>
      </w:pPr>
    </w:p>
    <w:p w14:paraId="42E33D76" w14:textId="77777777" w:rsidR="00A35241" w:rsidRPr="00715C7A" w:rsidRDefault="0071448B" w:rsidP="00F47C26">
      <w:pPr>
        <w:pStyle w:val="ListParagraph"/>
        <w:tabs>
          <w:tab w:val="left" w:pos="851"/>
        </w:tabs>
        <w:spacing w:line="480" w:lineRule="auto"/>
        <w:ind w:left="0"/>
        <w:jc w:val="both"/>
        <w:rPr>
          <w:lang w:val="en-GB"/>
        </w:rPr>
      </w:pPr>
      <w:r w:rsidRPr="00715C7A">
        <w:rPr>
          <w:lang w:val="en-GB"/>
        </w:rPr>
        <w:t>[4</w:t>
      </w:r>
      <w:r w:rsidR="00715C7A" w:rsidRPr="00715C7A">
        <w:rPr>
          <w:lang w:val="en-GB"/>
        </w:rPr>
        <w:t>3</w:t>
      </w:r>
      <w:r w:rsidRPr="00715C7A">
        <w:rPr>
          <w:lang w:val="en-GB"/>
        </w:rPr>
        <w:t>]</w:t>
      </w:r>
      <w:r w:rsidRPr="00715C7A">
        <w:rPr>
          <w:lang w:val="en-GB"/>
        </w:rPr>
        <w:tab/>
      </w:r>
      <w:r w:rsidR="00A35241" w:rsidRPr="00715C7A">
        <w:rPr>
          <w:lang w:val="en-GB"/>
        </w:rPr>
        <w:t>Reverting to the facts of the present case, the plaintiff suffered grievously</w:t>
      </w:r>
      <w:r w:rsidR="0093652C" w:rsidRPr="00715C7A">
        <w:rPr>
          <w:lang w:val="en-GB"/>
        </w:rPr>
        <w:t xml:space="preserve"> at the time of </w:t>
      </w:r>
      <w:r w:rsidRPr="00715C7A">
        <w:rPr>
          <w:lang w:val="en-GB"/>
        </w:rPr>
        <w:t xml:space="preserve">the </w:t>
      </w:r>
      <w:r w:rsidR="0093652C" w:rsidRPr="00715C7A">
        <w:rPr>
          <w:lang w:val="en-GB"/>
        </w:rPr>
        <w:t>assault. After about four days and upon examination by the medical expert</w:t>
      </w:r>
      <w:r w:rsidR="001C19CE" w:rsidRPr="00715C7A">
        <w:rPr>
          <w:lang w:val="en-GB"/>
        </w:rPr>
        <w:t>,</w:t>
      </w:r>
      <w:r w:rsidR="0093652C" w:rsidRPr="00715C7A">
        <w:rPr>
          <w:lang w:val="en-GB"/>
        </w:rPr>
        <w:t xml:space="preserve"> the injuries he sustained were still visible. The photographs that were handed in as </w:t>
      </w:r>
      <w:r w:rsidR="001C19CE" w:rsidRPr="00715C7A">
        <w:rPr>
          <w:lang w:val="en-GB"/>
        </w:rPr>
        <w:t>exhibits</w:t>
      </w:r>
      <w:r w:rsidR="0093652C" w:rsidRPr="00715C7A">
        <w:rPr>
          <w:lang w:val="en-GB"/>
        </w:rPr>
        <w:t xml:space="preserve"> clearly show how t</w:t>
      </w:r>
      <w:r w:rsidR="001C19CE" w:rsidRPr="00715C7A">
        <w:rPr>
          <w:lang w:val="en-GB"/>
        </w:rPr>
        <w:t>he assault affected him</w:t>
      </w:r>
      <w:r w:rsidR="0093652C" w:rsidRPr="00715C7A">
        <w:rPr>
          <w:lang w:val="en-GB"/>
        </w:rPr>
        <w:t>. The photograph</w:t>
      </w:r>
      <w:r w:rsidR="001C19CE" w:rsidRPr="00715C7A">
        <w:rPr>
          <w:lang w:val="en-GB"/>
        </w:rPr>
        <w:t xml:space="preserve"> of a bleeding wound on his head</w:t>
      </w:r>
      <w:r w:rsidR="0093652C" w:rsidRPr="00715C7A">
        <w:rPr>
          <w:lang w:val="en-GB"/>
        </w:rPr>
        <w:t xml:space="preserve"> coupled with other injuries which were counted to eighty clearly explains why he suffered excruciating pain all over his body.  </w:t>
      </w:r>
      <w:r w:rsidR="009B2897" w:rsidRPr="00715C7A">
        <w:rPr>
          <w:lang w:val="en-GB"/>
        </w:rPr>
        <w:t>This notwithstanding</w:t>
      </w:r>
      <w:r w:rsidR="00875DD4" w:rsidRPr="00715C7A">
        <w:rPr>
          <w:lang w:val="en-GB"/>
        </w:rPr>
        <w:t>, there</w:t>
      </w:r>
      <w:r w:rsidR="001C19CE" w:rsidRPr="00715C7A">
        <w:rPr>
          <w:lang w:val="en-GB"/>
        </w:rPr>
        <w:t xml:space="preserve"> is no indication that the plaintiff suffered a permanent injury. </w:t>
      </w:r>
      <w:r w:rsidR="00DC0C56" w:rsidRPr="00715C7A">
        <w:rPr>
          <w:lang w:val="en-GB"/>
        </w:rPr>
        <w:t>As the</w:t>
      </w:r>
      <w:r w:rsidR="00D87DED" w:rsidRPr="00715C7A">
        <w:rPr>
          <w:lang w:val="en-GB"/>
        </w:rPr>
        <w:t xml:space="preserve"> servants of the State, the correctional officials have a responsibility to ‘respect</w:t>
      </w:r>
      <w:r w:rsidR="00DC0C56" w:rsidRPr="00715C7A">
        <w:rPr>
          <w:lang w:val="en-GB"/>
        </w:rPr>
        <w:t>, protect, promote and fulfil’</w:t>
      </w:r>
      <w:r w:rsidR="00DC0C56" w:rsidRPr="00715C7A">
        <w:rPr>
          <w:rStyle w:val="FootnoteReference"/>
          <w:lang w:val="en-GB"/>
        </w:rPr>
        <w:footnoteReference w:id="13"/>
      </w:r>
      <w:r w:rsidR="00DC0C56" w:rsidRPr="00715C7A">
        <w:rPr>
          <w:lang w:val="en-GB"/>
        </w:rPr>
        <w:t xml:space="preserve"> all fundamental rights entrenched in the Bill of Rights. In </w:t>
      </w:r>
      <w:r w:rsidR="00DC0C56" w:rsidRPr="00715C7A">
        <w:rPr>
          <w:i/>
          <w:lang w:val="en-GB"/>
        </w:rPr>
        <w:t>casu</w:t>
      </w:r>
      <w:r w:rsidR="00DC0C56" w:rsidRPr="00715C7A">
        <w:rPr>
          <w:lang w:val="en-GB"/>
        </w:rPr>
        <w:t>,</w:t>
      </w:r>
      <w:r w:rsidR="00D87DED" w:rsidRPr="00715C7A">
        <w:rPr>
          <w:lang w:val="en-GB"/>
        </w:rPr>
        <w:t xml:space="preserve"> </w:t>
      </w:r>
      <w:r w:rsidR="00DC0C56" w:rsidRPr="00715C7A">
        <w:rPr>
          <w:lang w:val="en-GB"/>
        </w:rPr>
        <w:t>they acted contrary to what our Constitution</w:t>
      </w:r>
      <w:r w:rsidR="00DC0C56" w:rsidRPr="00715C7A">
        <w:rPr>
          <w:rStyle w:val="FootnoteReference"/>
          <w:lang w:val="en-GB"/>
        </w:rPr>
        <w:footnoteReference w:id="14"/>
      </w:r>
      <w:r w:rsidR="00DC0C56" w:rsidRPr="00715C7A">
        <w:rPr>
          <w:lang w:val="en-GB"/>
        </w:rPr>
        <w:t xml:space="preserve"> embraces.</w:t>
      </w:r>
    </w:p>
    <w:p w14:paraId="22B9A233" w14:textId="77777777" w:rsidR="00AF5176" w:rsidRPr="00715C7A" w:rsidRDefault="00AF5176" w:rsidP="00F47C26">
      <w:pPr>
        <w:pStyle w:val="ListParagraph"/>
        <w:spacing w:line="480" w:lineRule="auto"/>
        <w:jc w:val="both"/>
        <w:rPr>
          <w:lang w:val="en-GB"/>
        </w:rPr>
      </w:pPr>
    </w:p>
    <w:p w14:paraId="46903932" w14:textId="77777777" w:rsidR="00AF5176" w:rsidRPr="00715C7A" w:rsidRDefault="0071448B" w:rsidP="00F47C26">
      <w:pPr>
        <w:pStyle w:val="ListParagraph"/>
        <w:tabs>
          <w:tab w:val="left" w:pos="851"/>
        </w:tabs>
        <w:spacing w:line="480" w:lineRule="auto"/>
        <w:ind w:left="0"/>
        <w:jc w:val="both"/>
        <w:rPr>
          <w:lang w:val="en-GB"/>
        </w:rPr>
      </w:pPr>
      <w:r w:rsidRPr="00715C7A">
        <w:rPr>
          <w:lang w:val="en-GB"/>
        </w:rPr>
        <w:t>[4</w:t>
      </w:r>
      <w:r w:rsidR="00715C7A" w:rsidRPr="00715C7A">
        <w:rPr>
          <w:lang w:val="en-GB"/>
        </w:rPr>
        <w:t>4</w:t>
      </w:r>
      <w:r w:rsidRPr="00715C7A">
        <w:rPr>
          <w:lang w:val="en-GB"/>
        </w:rPr>
        <w:t>]</w:t>
      </w:r>
      <w:r w:rsidRPr="00715C7A">
        <w:rPr>
          <w:lang w:val="en-GB"/>
        </w:rPr>
        <w:tab/>
      </w:r>
      <w:r w:rsidR="000F32A0" w:rsidRPr="00715C7A">
        <w:rPr>
          <w:lang w:val="en-GB"/>
        </w:rPr>
        <w:t>Having considered all the factors above, I am of the view that a glo</w:t>
      </w:r>
      <w:r w:rsidR="00D57B9D">
        <w:rPr>
          <w:lang w:val="en-GB"/>
        </w:rPr>
        <w:t>bal</w:t>
      </w:r>
      <w:r w:rsidR="000F32A0" w:rsidRPr="00715C7A">
        <w:rPr>
          <w:lang w:val="en-GB"/>
        </w:rPr>
        <w:t xml:space="preserve"> amount of R100 000 (One hundred thousand rand) would be a fair and adequate award for wrongful assault. </w:t>
      </w:r>
    </w:p>
    <w:p w14:paraId="25EF159F" w14:textId="77777777" w:rsidR="009936AF" w:rsidRPr="00715C7A" w:rsidRDefault="009936AF" w:rsidP="00F47C26">
      <w:pPr>
        <w:pStyle w:val="ListParagraph"/>
        <w:spacing w:line="480" w:lineRule="auto"/>
        <w:jc w:val="both"/>
        <w:rPr>
          <w:lang w:val="en-GB"/>
        </w:rPr>
      </w:pPr>
    </w:p>
    <w:p w14:paraId="601D4229" w14:textId="77777777" w:rsidR="009936AF" w:rsidRPr="00F47C26" w:rsidRDefault="009936AF" w:rsidP="00F47C26">
      <w:pPr>
        <w:pStyle w:val="ListParagraph"/>
        <w:spacing w:line="480" w:lineRule="auto"/>
        <w:ind w:left="0"/>
        <w:jc w:val="both"/>
        <w:rPr>
          <w:b/>
          <w:bCs/>
          <w:u w:val="single"/>
          <w:lang w:val="en-GB"/>
        </w:rPr>
      </w:pPr>
      <w:r w:rsidRPr="00F47C26">
        <w:rPr>
          <w:b/>
          <w:bCs/>
          <w:u w:val="single"/>
          <w:lang w:val="en-GB"/>
        </w:rPr>
        <w:t>Order</w:t>
      </w:r>
    </w:p>
    <w:p w14:paraId="5D801115" w14:textId="77777777" w:rsidR="009936AF" w:rsidRPr="00715C7A" w:rsidRDefault="009936AF" w:rsidP="00F47C26">
      <w:pPr>
        <w:pStyle w:val="ListParagraph"/>
        <w:spacing w:line="480" w:lineRule="auto"/>
        <w:ind w:left="0"/>
        <w:jc w:val="both"/>
        <w:rPr>
          <w:u w:val="single"/>
          <w:lang w:val="en-GB"/>
        </w:rPr>
      </w:pPr>
    </w:p>
    <w:p w14:paraId="151C4BF1" w14:textId="77777777" w:rsidR="0071448B" w:rsidRPr="00715C7A" w:rsidRDefault="0071448B" w:rsidP="0071448B">
      <w:pPr>
        <w:tabs>
          <w:tab w:val="left" w:pos="851"/>
        </w:tabs>
        <w:spacing w:line="480" w:lineRule="auto"/>
        <w:jc w:val="both"/>
        <w:rPr>
          <w:lang w:val="en-GB"/>
        </w:rPr>
      </w:pPr>
      <w:r w:rsidRPr="00715C7A">
        <w:rPr>
          <w:lang w:val="en-GB"/>
        </w:rPr>
        <w:t>[4</w:t>
      </w:r>
      <w:r w:rsidR="00715C7A" w:rsidRPr="00715C7A">
        <w:rPr>
          <w:lang w:val="en-GB"/>
        </w:rPr>
        <w:t>5</w:t>
      </w:r>
      <w:r w:rsidRPr="00715C7A">
        <w:rPr>
          <w:lang w:val="en-GB"/>
        </w:rPr>
        <w:t>]</w:t>
      </w:r>
      <w:r w:rsidRPr="00715C7A">
        <w:rPr>
          <w:lang w:val="en-GB"/>
        </w:rPr>
        <w:tab/>
      </w:r>
      <w:r w:rsidRPr="00715C7A">
        <w:t xml:space="preserve">Accordingly, the following order is </w:t>
      </w:r>
      <w:r w:rsidR="00F47C26">
        <w:t>issued</w:t>
      </w:r>
      <w:r w:rsidRPr="00715C7A">
        <w:t>:</w:t>
      </w:r>
    </w:p>
    <w:p w14:paraId="799A12F2" w14:textId="77777777" w:rsidR="0071448B" w:rsidRPr="00F47C26" w:rsidRDefault="0071448B" w:rsidP="0071448B">
      <w:pPr>
        <w:tabs>
          <w:tab w:val="left" w:pos="851"/>
        </w:tabs>
        <w:spacing w:line="480" w:lineRule="auto"/>
        <w:jc w:val="both"/>
        <w:rPr>
          <w:b/>
          <w:bCs/>
          <w:lang w:val="en-GB"/>
        </w:rPr>
      </w:pPr>
    </w:p>
    <w:p w14:paraId="26D5C92C" w14:textId="240C9CD6" w:rsidR="00AF5176" w:rsidRPr="000E6E46" w:rsidRDefault="000E6E46" w:rsidP="000E6E46">
      <w:pPr>
        <w:tabs>
          <w:tab w:val="left" w:pos="851"/>
        </w:tabs>
        <w:spacing w:line="480" w:lineRule="auto"/>
        <w:ind w:left="1212" w:hanging="360"/>
        <w:jc w:val="both"/>
        <w:rPr>
          <w:b/>
          <w:bCs/>
          <w:lang w:val="en-GB"/>
        </w:rPr>
      </w:pPr>
      <w:r w:rsidRPr="00F47C26">
        <w:rPr>
          <w:b/>
          <w:bCs/>
          <w:lang w:val="en-GB"/>
        </w:rPr>
        <w:t>1.</w:t>
      </w:r>
      <w:r w:rsidRPr="00F47C26">
        <w:rPr>
          <w:b/>
          <w:bCs/>
          <w:lang w:val="en-GB"/>
        </w:rPr>
        <w:tab/>
      </w:r>
      <w:r w:rsidR="00C4471B" w:rsidRPr="000E6E46">
        <w:rPr>
          <w:b/>
          <w:bCs/>
          <w:lang w:val="en-GB"/>
        </w:rPr>
        <w:t xml:space="preserve">The </w:t>
      </w:r>
      <w:r w:rsidR="00F47C26" w:rsidRPr="000E6E46">
        <w:rPr>
          <w:b/>
          <w:bCs/>
          <w:lang w:val="en-GB"/>
        </w:rPr>
        <w:t>appeal succeeds</w:t>
      </w:r>
      <w:r w:rsidR="00C4471B" w:rsidRPr="000E6E46">
        <w:rPr>
          <w:b/>
          <w:bCs/>
          <w:lang w:val="en-GB"/>
        </w:rPr>
        <w:t xml:space="preserve">. </w:t>
      </w:r>
    </w:p>
    <w:p w14:paraId="72936F2E" w14:textId="77777777" w:rsidR="00AF5176" w:rsidRPr="00F47C26" w:rsidRDefault="00AF5176" w:rsidP="00F47C26">
      <w:pPr>
        <w:pStyle w:val="ListParagraph"/>
        <w:spacing w:line="480" w:lineRule="auto"/>
        <w:jc w:val="both"/>
        <w:rPr>
          <w:b/>
          <w:bCs/>
          <w:lang w:val="en-GB"/>
        </w:rPr>
      </w:pPr>
    </w:p>
    <w:p w14:paraId="1D1D1B85" w14:textId="41687A5F" w:rsidR="0071448B" w:rsidRPr="000E6E46" w:rsidRDefault="000E6E46" w:rsidP="000E6E46">
      <w:pPr>
        <w:tabs>
          <w:tab w:val="left" w:pos="851"/>
        </w:tabs>
        <w:spacing w:line="480" w:lineRule="auto"/>
        <w:ind w:left="1212" w:hanging="360"/>
        <w:jc w:val="both"/>
        <w:rPr>
          <w:lang w:val="en-GB"/>
        </w:rPr>
      </w:pPr>
      <w:r w:rsidRPr="00715C7A">
        <w:rPr>
          <w:b/>
          <w:bCs/>
          <w:lang w:val="en-GB"/>
        </w:rPr>
        <w:t>2.</w:t>
      </w:r>
      <w:r w:rsidRPr="00715C7A">
        <w:rPr>
          <w:b/>
          <w:bCs/>
          <w:lang w:val="en-GB"/>
        </w:rPr>
        <w:tab/>
      </w:r>
      <w:r w:rsidR="00C4471B" w:rsidRPr="000E6E46">
        <w:rPr>
          <w:b/>
          <w:bCs/>
          <w:lang w:val="en-GB"/>
        </w:rPr>
        <w:t>The order of the trial co</w:t>
      </w:r>
      <w:r w:rsidR="00AF5176" w:rsidRPr="000E6E46">
        <w:rPr>
          <w:b/>
          <w:bCs/>
          <w:lang w:val="en-GB"/>
        </w:rPr>
        <w:t xml:space="preserve">urt is set aside and </w:t>
      </w:r>
      <w:r w:rsidR="000F32A0" w:rsidRPr="000E6E46">
        <w:rPr>
          <w:b/>
          <w:bCs/>
          <w:lang w:val="en-GB"/>
        </w:rPr>
        <w:t>replaced</w:t>
      </w:r>
      <w:r w:rsidR="00C4471B" w:rsidRPr="000E6E46">
        <w:rPr>
          <w:b/>
          <w:bCs/>
          <w:lang w:val="en-GB"/>
        </w:rPr>
        <w:t xml:space="preserve"> with the following order:</w:t>
      </w:r>
    </w:p>
    <w:p w14:paraId="00B56EB3" w14:textId="53CC0B1E" w:rsidR="0071448B" w:rsidRPr="000E6E46" w:rsidRDefault="000E6E46" w:rsidP="000E6E46">
      <w:pPr>
        <w:spacing w:line="480" w:lineRule="auto"/>
        <w:ind w:left="2138" w:hanging="720"/>
        <w:jc w:val="both"/>
        <w:rPr>
          <w:b/>
          <w:bCs/>
          <w:lang w:val="en-GB"/>
        </w:rPr>
      </w:pPr>
      <w:r w:rsidRPr="00F47C26">
        <w:rPr>
          <w:b/>
          <w:bCs/>
          <w:lang w:val="en-GB"/>
        </w:rPr>
        <w:t>(i)</w:t>
      </w:r>
      <w:r w:rsidRPr="00F47C26">
        <w:rPr>
          <w:b/>
          <w:bCs/>
          <w:lang w:val="en-GB"/>
        </w:rPr>
        <w:tab/>
      </w:r>
      <w:r w:rsidR="00AF5176" w:rsidRPr="000E6E46">
        <w:rPr>
          <w:b/>
          <w:bCs/>
          <w:lang w:val="en-GB"/>
        </w:rPr>
        <w:t>Judgment is granted in fa</w:t>
      </w:r>
      <w:r w:rsidR="00663315" w:rsidRPr="000E6E46">
        <w:rPr>
          <w:b/>
          <w:bCs/>
          <w:lang w:val="en-GB"/>
        </w:rPr>
        <w:t>vour of the plaintiff</w:t>
      </w:r>
      <w:r w:rsidR="000F32A0" w:rsidRPr="000E6E46">
        <w:rPr>
          <w:b/>
          <w:bCs/>
          <w:lang w:val="en-GB"/>
        </w:rPr>
        <w:t xml:space="preserve"> against the defendant.</w:t>
      </w:r>
    </w:p>
    <w:p w14:paraId="4B64710A" w14:textId="77777777" w:rsidR="0071448B" w:rsidRPr="00F47C26" w:rsidRDefault="0071448B" w:rsidP="00F47C26">
      <w:pPr>
        <w:spacing w:line="480" w:lineRule="auto"/>
        <w:jc w:val="both"/>
        <w:rPr>
          <w:b/>
          <w:bCs/>
          <w:lang w:val="en-GB"/>
        </w:rPr>
      </w:pPr>
    </w:p>
    <w:p w14:paraId="67516652" w14:textId="4F68BF0E" w:rsidR="0071448B" w:rsidRPr="000E6E46" w:rsidRDefault="000E6E46" w:rsidP="000E6E46">
      <w:pPr>
        <w:spacing w:line="480" w:lineRule="auto"/>
        <w:ind w:left="2138" w:hanging="720"/>
        <w:jc w:val="both"/>
        <w:rPr>
          <w:b/>
          <w:bCs/>
          <w:lang w:val="en-GB"/>
        </w:rPr>
      </w:pPr>
      <w:r w:rsidRPr="00F47C26">
        <w:rPr>
          <w:b/>
          <w:bCs/>
          <w:lang w:val="en-GB"/>
        </w:rPr>
        <w:t>(ii)</w:t>
      </w:r>
      <w:r w:rsidRPr="00F47C26">
        <w:rPr>
          <w:b/>
          <w:bCs/>
          <w:lang w:val="en-GB"/>
        </w:rPr>
        <w:tab/>
      </w:r>
      <w:r w:rsidR="00AF5176" w:rsidRPr="000E6E46">
        <w:rPr>
          <w:b/>
          <w:bCs/>
          <w:lang w:val="en-GB"/>
        </w:rPr>
        <w:t xml:space="preserve">The defendant is ordered to pay a </w:t>
      </w:r>
      <w:r w:rsidR="0071448B" w:rsidRPr="000E6E46">
        <w:rPr>
          <w:b/>
          <w:bCs/>
          <w:lang w:val="en-GB"/>
        </w:rPr>
        <w:t xml:space="preserve">global </w:t>
      </w:r>
      <w:r w:rsidR="00AF5176" w:rsidRPr="000E6E46">
        <w:rPr>
          <w:b/>
          <w:bCs/>
          <w:lang w:val="en-GB"/>
        </w:rPr>
        <w:t xml:space="preserve">amount of </w:t>
      </w:r>
      <w:r w:rsidR="000F32A0" w:rsidRPr="000E6E46">
        <w:rPr>
          <w:b/>
          <w:bCs/>
          <w:lang w:val="en-GB"/>
        </w:rPr>
        <w:t>R100 </w:t>
      </w:r>
      <w:r w:rsidR="00AF5176" w:rsidRPr="000E6E46">
        <w:rPr>
          <w:b/>
          <w:bCs/>
          <w:lang w:val="en-GB"/>
        </w:rPr>
        <w:t>000</w:t>
      </w:r>
      <w:r w:rsidR="000F32A0" w:rsidRPr="000E6E46">
        <w:rPr>
          <w:b/>
          <w:bCs/>
          <w:lang w:val="en-GB"/>
        </w:rPr>
        <w:t>(One hundred thousand rand)</w:t>
      </w:r>
      <w:r w:rsidR="00AF5176" w:rsidRPr="000E6E46">
        <w:rPr>
          <w:b/>
          <w:bCs/>
          <w:lang w:val="en-GB"/>
        </w:rPr>
        <w:t xml:space="preserve"> for wrongful assault. </w:t>
      </w:r>
      <w:r w:rsidR="00F67AD4" w:rsidRPr="000E6E46">
        <w:rPr>
          <w:b/>
          <w:bCs/>
          <w:lang w:val="en-GB"/>
        </w:rPr>
        <w:t xml:space="preserve"> The defendant shall pay </w:t>
      </w:r>
      <w:r w:rsidR="00AF5176" w:rsidRPr="000E6E46">
        <w:rPr>
          <w:b/>
          <w:bCs/>
          <w:lang w:val="en-GB"/>
        </w:rPr>
        <w:t xml:space="preserve">Interest </w:t>
      </w:r>
      <w:r w:rsidR="00D57B9D" w:rsidRPr="000E6E46">
        <w:rPr>
          <w:b/>
          <w:bCs/>
          <w:lang w:val="en-GB"/>
        </w:rPr>
        <w:t>at 10, 25%</w:t>
      </w:r>
      <w:r w:rsidR="000F32A0" w:rsidRPr="000E6E46">
        <w:rPr>
          <w:b/>
          <w:bCs/>
          <w:lang w:val="en-GB"/>
        </w:rPr>
        <w:t xml:space="preserve"> from</w:t>
      </w:r>
      <w:r w:rsidR="00AF5176" w:rsidRPr="000E6E46">
        <w:rPr>
          <w:b/>
          <w:bCs/>
          <w:lang w:val="en-GB"/>
        </w:rPr>
        <w:t xml:space="preserve"> 14 days after the date of this judgment</w:t>
      </w:r>
      <w:r w:rsidR="00F67AD4" w:rsidRPr="000E6E46">
        <w:rPr>
          <w:b/>
          <w:bCs/>
          <w:lang w:val="en-GB"/>
        </w:rPr>
        <w:t>,</w:t>
      </w:r>
      <w:r w:rsidR="00AF5176" w:rsidRPr="000E6E46">
        <w:rPr>
          <w:b/>
          <w:bCs/>
          <w:lang w:val="en-GB"/>
        </w:rPr>
        <w:t xml:space="preserve"> to the date of payment</w:t>
      </w:r>
      <w:r w:rsidR="0071448B" w:rsidRPr="000E6E46">
        <w:rPr>
          <w:b/>
          <w:bCs/>
          <w:lang w:val="en-GB"/>
        </w:rPr>
        <w:t>.</w:t>
      </w:r>
    </w:p>
    <w:p w14:paraId="38CF4D5A" w14:textId="77777777" w:rsidR="0071448B" w:rsidRPr="00F47C26" w:rsidRDefault="0071448B" w:rsidP="00F47C26">
      <w:pPr>
        <w:pStyle w:val="ListParagraph"/>
        <w:spacing w:line="480" w:lineRule="auto"/>
        <w:ind w:left="1080"/>
        <w:jc w:val="both"/>
        <w:rPr>
          <w:b/>
          <w:bCs/>
          <w:lang w:val="en-GB"/>
        </w:rPr>
      </w:pPr>
    </w:p>
    <w:p w14:paraId="03D74F50" w14:textId="4977F4B2" w:rsidR="00AF5176" w:rsidRPr="000E6E46" w:rsidRDefault="000E6E46" w:rsidP="000E6E46">
      <w:pPr>
        <w:spacing w:line="480" w:lineRule="auto"/>
        <w:ind w:left="2138" w:hanging="720"/>
        <w:jc w:val="both"/>
        <w:rPr>
          <w:b/>
          <w:bCs/>
          <w:lang w:val="en-GB"/>
        </w:rPr>
      </w:pPr>
      <w:r w:rsidRPr="00F47C26">
        <w:rPr>
          <w:b/>
          <w:bCs/>
          <w:lang w:val="en-GB"/>
        </w:rPr>
        <w:t>(iii)</w:t>
      </w:r>
      <w:r w:rsidRPr="00F47C26">
        <w:rPr>
          <w:b/>
          <w:bCs/>
          <w:lang w:val="en-GB"/>
        </w:rPr>
        <w:tab/>
      </w:r>
      <w:r w:rsidR="00F67AD4" w:rsidRPr="000E6E46">
        <w:rPr>
          <w:b/>
          <w:bCs/>
          <w:lang w:val="en-GB"/>
        </w:rPr>
        <w:t>The defendant is ordered to pay costs of this action</w:t>
      </w:r>
    </w:p>
    <w:p w14:paraId="760A6CD4" w14:textId="77777777" w:rsidR="000F32A0" w:rsidRPr="00F47C26" w:rsidRDefault="000F32A0" w:rsidP="00F47C26">
      <w:pPr>
        <w:tabs>
          <w:tab w:val="left" w:pos="851"/>
        </w:tabs>
        <w:spacing w:line="480" w:lineRule="auto"/>
        <w:ind w:left="284"/>
        <w:jc w:val="both"/>
        <w:rPr>
          <w:b/>
          <w:bCs/>
          <w:lang w:val="en-GB"/>
        </w:rPr>
      </w:pPr>
    </w:p>
    <w:p w14:paraId="08FDE6C6" w14:textId="0C9474B2" w:rsidR="00AF5176" w:rsidRPr="000E6E46" w:rsidRDefault="000E6E46" w:rsidP="000E6E46">
      <w:pPr>
        <w:tabs>
          <w:tab w:val="left" w:pos="851"/>
        </w:tabs>
        <w:spacing w:line="480" w:lineRule="auto"/>
        <w:ind w:left="1212" w:hanging="360"/>
        <w:jc w:val="both"/>
        <w:rPr>
          <w:b/>
          <w:bCs/>
          <w:lang w:val="en-GB"/>
        </w:rPr>
      </w:pPr>
      <w:r w:rsidRPr="00F47C26">
        <w:rPr>
          <w:b/>
          <w:bCs/>
          <w:lang w:val="en-GB"/>
        </w:rPr>
        <w:t>3.</w:t>
      </w:r>
      <w:r w:rsidRPr="00F47C26">
        <w:rPr>
          <w:b/>
          <w:bCs/>
          <w:lang w:val="en-GB"/>
        </w:rPr>
        <w:tab/>
      </w:r>
      <w:r w:rsidR="00AF5176" w:rsidRPr="000E6E46">
        <w:rPr>
          <w:b/>
          <w:bCs/>
          <w:lang w:val="en-GB"/>
        </w:rPr>
        <w:t>The respondent shall pay the appellant’s costs of the appeal.</w:t>
      </w:r>
    </w:p>
    <w:p w14:paraId="0F8AE0D2" w14:textId="77777777" w:rsidR="006C6CB6" w:rsidRPr="00F47C26" w:rsidRDefault="006C6CB6" w:rsidP="00F47C26">
      <w:pPr>
        <w:pStyle w:val="ListParagraph"/>
        <w:tabs>
          <w:tab w:val="left" w:pos="851"/>
        </w:tabs>
        <w:spacing w:line="480" w:lineRule="auto"/>
        <w:ind w:left="0"/>
        <w:jc w:val="both"/>
        <w:rPr>
          <w:b/>
          <w:bCs/>
          <w:lang w:val="en-GB"/>
        </w:rPr>
      </w:pPr>
    </w:p>
    <w:p w14:paraId="5DDF962E" w14:textId="77777777" w:rsidR="00C97E79" w:rsidRPr="00715C7A" w:rsidRDefault="00C97E79" w:rsidP="0071448B">
      <w:pPr>
        <w:spacing w:line="480" w:lineRule="auto"/>
        <w:jc w:val="both"/>
        <w:rPr>
          <w:lang w:val="en-GB"/>
        </w:rPr>
      </w:pPr>
    </w:p>
    <w:p w14:paraId="65913DE6" w14:textId="77777777" w:rsidR="00D579DB" w:rsidRPr="00715C7A" w:rsidRDefault="00D579DB" w:rsidP="00F47C26">
      <w:pPr>
        <w:spacing w:line="480" w:lineRule="auto"/>
        <w:jc w:val="both"/>
        <w:rPr>
          <w:lang w:val="en-GB"/>
        </w:rPr>
      </w:pPr>
    </w:p>
    <w:p w14:paraId="10007C92" w14:textId="77777777" w:rsidR="002528BE" w:rsidRPr="00F47C26" w:rsidRDefault="00D579DB" w:rsidP="00F47C26">
      <w:pPr>
        <w:spacing w:line="480" w:lineRule="auto"/>
        <w:jc w:val="both"/>
        <w:rPr>
          <w:b/>
          <w:bCs/>
          <w:u w:val="single"/>
          <w:lang w:val="en-GB"/>
        </w:rPr>
      </w:pPr>
      <w:r w:rsidRPr="00F47C26">
        <w:rPr>
          <w:b/>
          <w:bCs/>
          <w:u w:val="single"/>
          <w:lang w:val="en-GB"/>
        </w:rPr>
        <w:t>______________________________________</w:t>
      </w:r>
    </w:p>
    <w:p w14:paraId="7DB7A29C" w14:textId="77777777" w:rsidR="002528BE" w:rsidRPr="00F47C26" w:rsidRDefault="002528BE" w:rsidP="00F47C26">
      <w:pPr>
        <w:spacing w:line="480" w:lineRule="auto"/>
        <w:jc w:val="both"/>
        <w:rPr>
          <w:b/>
          <w:bCs/>
          <w:lang w:val="en-GB"/>
        </w:rPr>
      </w:pPr>
      <w:r w:rsidRPr="00F47C26">
        <w:rPr>
          <w:b/>
          <w:bCs/>
          <w:lang w:val="en-GB"/>
        </w:rPr>
        <w:t>N CENGANI-MBAKAZA</w:t>
      </w:r>
    </w:p>
    <w:p w14:paraId="08E63602" w14:textId="77777777" w:rsidR="002528BE" w:rsidRDefault="002528BE" w:rsidP="00055DAC">
      <w:pPr>
        <w:spacing w:line="480" w:lineRule="auto"/>
        <w:jc w:val="both"/>
        <w:rPr>
          <w:b/>
          <w:bCs/>
          <w:lang w:val="en-GB"/>
        </w:rPr>
      </w:pPr>
      <w:r w:rsidRPr="00F47C26">
        <w:rPr>
          <w:b/>
          <w:bCs/>
          <w:lang w:val="en-GB"/>
        </w:rPr>
        <w:t>ACTING JUDGE OF THE HIGH COURT</w:t>
      </w:r>
    </w:p>
    <w:p w14:paraId="02B29D9B" w14:textId="77777777" w:rsidR="00F47C26" w:rsidRDefault="00F47C26" w:rsidP="00055DAC">
      <w:pPr>
        <w:spacing w:line="480" w:lineRule="auto"/>
        <w:jc w:val="both"/>
        <w:rPr>
          <w:b/>
          <w:bCs/>
          <w:lang w:val="en-GB"/>
        </w:rPr>
      </w:pPr>
    </w:p>
    <w:p w14:paraId="1955039A" w14:textId="77777777" w:rsidR="00F47C26" w:rsidRDefault="00F47C26" w:rsidP="00055DAC">
      <w:pPr>
        <w:spacing w:line="480" w:lineRule="auto"/>
        <w:jc w:val="both"/>
        <w:rPr>
          <w:b/>
          <w:bCs/>
          <w:lang w:val="en-GB"/>
        </w:rPr>
      </w:pPr>
      <w:r>
        <w:rPr>
          <w:b/>
          <w:bCs/>
          <w:lang w:val="en-GB"/>
        </w:rPr>
        <w:t>I agree.</w:t>
      </w:r>
    </w:p>
    <w:p w14:paraId="6D77D894" w14:textId="77777777" w:rsidR="00F47C26" w:rsidRDefault="00F47C26" w:rsidP="00055DAC">
      <w:pPr>
        <w:spacing w:line="480" w:lineRule="auto"/>
        <w:jc w:val="both"/>
        <w:rPr>
          <w:b/>
          <w:bCs/>
          <w:lang w:val="en-GB"/>
        </w:rPr>
      </w:pPr>
    </w:p>
    <w:p w14:paraId="29BC8800" w14:textId="77777777" w:rsidR="00F47C26" w:rsidRDefault="00F47C26" w:rsidP="00055DAC">
      <w:pPr>
        <w:spacing w:line="480" w:lineRule="auto"/>
        <w:jc w:val="both"/>
        <w:rPr>
          <w:b/>
          <w:bCs/>
          <w:lang w:val="en-GB"/>
        </w:rPr>
      </w:pPr>
      <w:r>
        <w:rPr>
          <w:b/>
          <w:bCs/>
          <w:lang w:val="en-GB"/>
        </w:rPr>
        <w:t xml:space="preserve">  </w:t>
      </w:r>
      <w:r w:rsidR="00DF1359">
        <w:rPr>
          <w:b/>
          <w:bCs/>
          <w:lang w:val="en-GB"/>
        </w:rPr>
        <w:softHyphen/>
      </w:r>
      <w:r w:rsidR="00DF1359">
        <w:rPr>
          <w:b/>
          <w:bCs/>
          <w:lang w:val="en-GB"/>
        </w:rPr>
        <w:softHyphen/>
      </w:r>
      <w:r w:rsidR="00DF1359">
        <w:rPr>
          <w:b/>
          <w:bCs/>
          <w:lang w:val="en-GB"/>
        </w:rPr>
        <w:softHyphen/>
      </w:r>
      <w:r w:rsidR="00DF1359">
        <w:rPr>
          <w:b/>
          <w:bCs/>
          <w:lang w:val="en-GB"/>
        </w:rPr>
        <w:softHyphen/>
      </w:r>
      <w:r w:rsidR="00DF1359">
        <w:rPr>
          <w:b/>
          <w:bCs/>
          <w:lang w:val="en-GB"/>
        </w:rPr>
        <w:softHyphen/>
      </w:r>
      <w:r w:rsidR="00DF1359">
        <w:rPr>
          <w:b/>
          <w:bCs/>
          <w:lang w:val="en-GB"/>
        </w:rPr>
        <w:softHyphen/>
      </w:r>
      <w:r w:rsidR="00DF1359">
        <w:rPr>
          <w:b/>
          <w:bCs/>
          <w:lang w:val="en-GB"/>
        </w:rPr>
        <w:softHyphen/>
      </w:r>
      <w:r w:rsidR="00DF1359">
        <w:rPr>
          <w:b/>
          <w:bCs/>
          <w:lang w:val="en-GB"/>
        </w:rPr>
        <w:softHyphen/>
      </w:r>
      <w:r w:rsidR="00DF1359">
        <w:rPr>
          <w:b/>
          <w:bCs/>
          <w:lang w:val="en-GB"/>
        </w:rPr>
        <w:softHyphen/>
      </w:r>
      <w:r w:rsidR="00DF1359">
        <w:rPr>
          <w:b/>
          <w:bCs/>
          <w:lang w:val="en-GB"/>
        </w:rPr>
        <w:softHyphen/>
      </w:r>
      <w:r w:rsidR="00DF1359">
        <w:rPr>
          <w:b/>
          <w:bCs/>
          <w:lang w:val="en-GB"/>
        </w:rPr>
        <w:softHyphen/>
      </w:r>
      <w:r w:rsidR="00DF1359">
        <w:rPr>
          <w:b/>
          <w:bCs/>
          <w:lang w:val="en-GB"/>
        </w:rPr>
        <w:softHyphen/>
      </w:r>
      <w:r w:rsidR="00DF1359">
        <w:rPr>
          <w:b/>
          <w:bCs/>
          <w:lang w:val="en-GB"/>
        </w:rPr>
        <w:softHyphen/>
      </w:r>
      <w:r w:rsidR="00DF1359">
        <w:rPr>
          <w:b/>
          <w:bCs/>
          <w:lang w:val="en-GB"/>
        </w:rPr>
        <w:softHyphen/>
      </w:r>
      <w:r w:rsidR="00DF1359">
        <w:rPr>
          <w:b/>
          <w:bCs/>
          <w:lang w:val="en-GB"/>
        </w:rPr>
        <w:softHyphen/>
      </w:r>
      <w:r w:rsidR="00DF1359">
        <w:rPr>
          <w:b/>
          <w:bCs/>
          <w:lang w:val="en-GB"/>
        </w:rPr>
        <w:softHyphen/>
      </w:r>
      <w:r>
        <w:rPr>
          <w:b/>
          <w:bCs/>
          <w:lang w:val="en-GB"/>
        </w:rPr>
        <w:t xml:space="preserve">                   </w:t>
      </w:r>
    </w:p>
    <w:p w14:paraId="40BA2092" w14:textId="77777777" w:rsidR="00F47C26" w:rsidRDefault="00F47C26" w:rsidP="00055DAC">
      <w:pPr>
        <w:spacing w:line="480" w:lineRule="auto"/>
        <w:jc w:val="both"/>
        <w:rPr>
          <w:b/>
          <w:bCs/>
          <w:lang w:val="en-GB"/>
        </w:rPr>
      </w:pPr>
      <w:r>
        <w:rPr>
          <w:b/>
          <w:bCs/>
          <w:lang w:val="en-GB"/>
        </w:rPr>
        <w:t>N BESHE</w:t>
      </w:r>
    </w:p>
    <w:p w14:paraId="3F806033" w14:textId="77777777" w:rsidR="00F47C26" w:rsidRPr="00715C7A" w:rsidRDefault="00F47C26" w:rsidP="00055DAC">
      <w:pPr>
        <w:spacing w:line="480" w:lineRule="auto"/>
        <w:jc w:val="both"/>
        <w:rPr>
          <w:b/>
          <w:bCs/>
          <w:lang w:val="en-GB"/>
        </w:rPr>
      </w:pPr>
      <w:r>
        <w:rPr>
          <w:b/>
          <w:bCs/>
          <w:lang w:val="en-GB"/>
        </w:rPr>
        <w:t>JUDGE OF THE HIGH COURT</w:t>
      </w:r>
    </w:p>
    <w:p w14:paraId="3AF7523B" w14:textId="77777777" w:rsidR="00715C7A" w:rsidRPr="00715C7A" w:rsidRDefault="00715C7A" w:rsidP="00055DAC">
      <w:pPr>
        <w:spacing w:line="480" w:lineRule="auto"/>
        <w:jc w:val="both"/>
        <w:rPr>
          <w:b/>
          <w:bCs/>
          <w:lang w:val="en-GB"/>
        </w:rPr>
      </w:pPr>
    </w:p>
    <w:p w14:paraId="3D1A62C6" w14:textId="77777777" w:rsidR="00D579DB" w:rsidRPr="00F47C26" w:rsidRDefault="00D579DB" w:rsidP="00F47C26">
      <w:pPr>
        <w:spacing w:line="480" w:lineRule="auto"/>
        <w:jc w:val="both"/>
        <w:rPr>
          <w:b/>
          <w:bCs/>
          <w:lang w:val="en-GB"/>
        </w:rPr>
      </w:pPr>
      <w:r w:rsidRPr="00715C7A">
        <w:rPr>
          <w:b/>
          <w:bCs/>
          <w:lang w:val="en-GB"/>
        </w:rPr>
        <w:t xml:space="preserve">APPEARANCES: </w:t>
      </w:r>
    </w:p>
    <w:p w14:paraId="384C0864" w14:textId="77777777" w:rsidR="009936AF" w:rsidRPr="00715C7A" w:rsidRDefault="009936AF" w:rsidP="00F47C26">
      <w:pPr>
        <w:spacing w:line="480" w:lineRule="auto"/>
        <w:jc w:val="both"/>
        <w:rPr>
          <w:lang w:val="en-GB"/>
        </w:rPr>
      </w:pPr>
    </w:p>
    <w:p w14:paraId="57EAC296" w14:textId="77777777" w:rsidR="009936AF" w:rsidRPr="00F47C26" w:rsidRDefault="009936AF" w:rsidP="00F47C26">
      <w:pPr>
        <w:spacing w:line="480" w:lineRule="auto"/>
        <w:jc w:val="both"/>
        <w:rPr>
          <w:b/>
          <w:bCs/>
          <w:lang w:val="en-GB"/>
        </w:rPr>
      </w:pPr>
      <w:r w:rsidRPr="00715C7A">
        <w:rPr>
          <w:lang w:val="en-GB"/>
        </w:rPr>
        <w:t>Counsel for the appellant</w:t>
      </w:r>
      <w:r w:rsidR="00D579DB" w:rsidRPr="00715C7A">
        <w:rPr>
          <w:lang w:val="en-GB"/>
        </w:rPr>
        <w:tab/>
      </w:r>
      <w:r w:rsidR="00D579DB" w:rsidRPr="00715C7A">
        <w:rPr>
          <w:lang w:val="en-GB"/>
        </w:rPr>
        <w:tab/>
      </w:r>
      <w:r w:rsidR="00D579DB" w:rsidRPr="00715C7A">
        <w:rPr>
          <w:lang w:val="en-GB"/>
        </w:rPr>
        <w:tab/>
      </w:r>
      <w:r w:rsidRPr="00715C7A">
        <w:rPr>
          <w:lang w:val="en-GB"/>
        </w:rPr>
        <w:t>:</w:t>
      </w:r>
      <w:r w:rsidR="00A709FA">
        <w:rPr>
          <w:lang w:val="en-GB"/>
        </w:rPr>
        <w:tab/>
      </w:r>
      <w:r w:rsidRPr="00715927">
        <w:rPr>
          <w:bCs/>
          <w:lang w:val="en-GB"/>
        </w:rPr>
        <w:t>Adv C. Cordell</w:t>
      </w:r>
    </w:p>
    <w:p w14:paraId="6437E1A9" w14:textId="77777777" w:rsidR="009936AF" w:rsidRPr="00715C7A" w:rsidRDefault="009936AF" w:rsidP="00F47C26">
      <w:pPr>
        <w:spacing w:line="480" w:lineRule="auto"/>
        <w:ind w:left="284"/>
        <w:jc w:val="both"/>
        <w:rPr>
          <w:lang w:val="en-GB"/>
        </w:rPr>
      </w:pPr>
      <w:r w:rsidRPr="00715C7A">
        <w:rPr>
          <w:lang w:val="en-GB"/>
        </w:rPr>
        <w:t xml:space="preserve">                                                            </w:t>
      </w:r>
    </w:p>
    <w:p w14:paraId="4ED9032F" w14:textId="77777777" w:rsidR="009936AF" w:rsidRDefault="009936AF" w:rsidP="00F47C26">
      <w:pPr>
        <w:spacing w:line="480" w:lineRule="auto"/>
        <w:jc w:val="both"/>
        <w:rPr>
          <w:bCs/>
          <w:lang w:val="en-GB"/>
        </w:rPr>
      </w:pPr>
      <w:r w:rsidRPr="00715C7A">
        <w:rPr>
          <w:lang w:val="en-GB"/>
        </w:rPr>
        <w:t>Instructed by</w:t>
      </w:r>
      <w:r w:rsidR="00D579DB" w:rsidRPr="00715C7A">
        <w:rPr>
          <w:lang w:val="en-GB"/>
        </w:rPr>
        <w:tab/>
      </w:r>
      <w:r w:rsidR="00D579DB" w:rsidRPr="00715C7A">
        <w:rPr>
          <w:lang w:val="en-GB"/>
        </w:rPr>
        <w:tab/>
      </w:r>
      <w:r w:rsidR="00D579DB" w:rsidRPr="00715C7A">
        <w:rPr>
          <w:lang w:val="en-GB"/>
        </w:rPr>
        <w:tab/>
      </w:r>
      <w:r w:rsidR="00D579DB" w:rsidRPr="00715C7A">
        <w:rPr>
          <w:lang w:val="en-GB"/>
        </w:rPr>
        <w:tab/>
      </w:r>
      <w:r w:rsidR="00D579DB" w:rsidRPr="00715C7A">
        <w:rPr>
          <w:lang w:val="en-GB"/>
        </w:rPr>
        <w:tab/>
      </w:r>
      <w:r w:rsidRPr="00715C7A">
        <w:rPr>
          <w:lang w:val="en-GB"/>
        </w:rPr>
        <w:t>:</w:t>
      </w:r>
      <w:r w:rsidR="00A709FA">
        <w:rPr>
          <w:lang w:val="en-GB"/>
        </w:rPr>
        <w:tab/>
      </w:r>
      <w:r w:rsidR="00715927" w:rsidRPr="00715927">
        <w:rPr>
          <w:bCs/>
          <w:lang w:val="en-GB"/>
        </w:rPr>
        <w:t>SWARTS ATTORNEYS</w:t>
      </w:r>
    </w:p>
    <w:p w14:paraId="765C0666" w14:textId="77777777" w:rsidR="00715927" w:rsidRPr="00715C7A" w:rsidRDefault="00715927" w:rsidP="00F47C26">
      <w:pPr>
        <w:spacing w:line="480" w:lineRule="auto"/>
        <w:jc w:val="both"/>
        <w:rPr>
          <w:lang w:val="en-GB"/>
        </w:rPr>
      </w:pPr>
      <w:r>
        <w:rPr>
          <w:bCs/>
          <w:lang w:val="en-GB"/>
        </w:rPr>
        <w:t xml:space="preserve">                                                  </w:t>
      </w:r>
      <w:r w:rsidR="00A709FA">
        <w:rPr>
          <w:bCs/>
          <w:lang w:val="en-GB"/>
        </w:rPr>
        <w:t xml:space="preserve">                          </w:t>
      </w:r>
      <w:r>
        <w:rPr>
          <w:bCs/>
          <w:lang w:val="en-GB"/>
        </w:rPr>
        <w:t>C/o N.N. Dullabh</w:t>
      </w:r>
      <w:r w:rsidR="009B5231">
        <w:rPr>
          <w:bCs/>
          <w:lang w:val="en-GB"/>
        </w:rPr>
        <w:t xml:space="preserve"> </w:t>
      </w:r>
      <w:r>
        <w:rPr>
          <w:bCs/>
          <w:lang w:val="en-GB"/>
        </w:rPr>
        <w:t>&amp; CO</w:t>
      </w:r>
    </w:p>
    <w:p w14:paraId="436E7F93" w14:textId="77777777" w:rsidR="00233118" w:rsidRPr="00A709FA" w:rsidRDefault="009936AF" w:rsidP="00A709FA">
      <w:pPr>
        <w:spacing w:line="480" w:lineRule="auto"/>
        <w:ind w:left="4320" w:firstLine="720"/>
        <w:jc w:val="both"/>
        <w:rPr>
          <w:lang w:val="en-GB"/>
        </w:rPr>
      </w:pPr>
      <w:r w:rsidRPr="00A709FA">
        <w:rPr>
          <w:lang w:val="en-GB"/>
        </w:rPr>
        <w:t xml:space="preserve">Attorneys for the Appellant </w:t>
      </w:r>
    </w:p>
    <w:p w14:paraId="01210272" w14:textId="77777777" w:rsidR="009936AF" w:rsidRPr="00715C7A" w:rsidRDefault="009936AF" w:rsidP="00F47C26">
      <w:pPr>
        <w:pStyle w:val="ListParagraph"/>
        <w:spacing w:line="480" w:lineRule="auto"/>
        <w:ind w:left="1080"/>
        <w:jc w:val="both"/>
        <w:rPr>
          <w:lang w:val="en-GB"/>
        </w:rPr>
      </w:pPr>
      <w:r w:rsidRPr="00715C7A">
        <w:rPr>
          <w:lang w:val="en-GB"/>
        </w:rPr>
        <w:t xml:space="preserve">                         </w:t>
      </w:r>
      <w:r w:rsidR="00A709FA">
        <w:rPr>
          <w:lang w:val="en-GB"/>
        </w:rPr>
        <w:t xml:space="preserve">                                  </w:t>
      </w:r>
      <w:r w:rsidRPr="00715C7A">
        <w:rPr>
          <w:lang w:val="en-GB"/>
        </w:rPr>
        <w:t xml:space="preserve">5 </w:t>
      </w:r>
      <w:r w:rsidR="005850E8" w:rsidRPr="00715C7A">
        <w:rPr>
          <w:lang w:val="en-GB"/>
        </w:rPr>
        <w:t>B</w:t>
      </w:r>
      <w:r w:rsidRPr="00715C7A">
        <w:rPr>
          <w:lang w:val="en-GB"/>
        </w:rPr>
        <w:t>ertram Street</w:t>
      </w:r>
    </w:p>
    <w:p w14:paraId="6A67934C" w14:textId="77777777" w:rsidR="009936AF" w:rsidRDefault="009936AF" w:rsidP="00F47C26">
      <w:pPr>
        <w:pStyle w:val="ListParagraph"/>
        <w:spacing w:line="480" w:lineRule="auto"/>
        <w:ind w:left="1080"/>
        <w:jc w:val="both"/>
        <w:rPr>
          <w:b/>
          <w:bCs/>
          <w:lang w:val="en-GB"/>
        </w:rPr>
      </w:pPr>
      <w:r w:rsidRPr="00715C7A">
        <w:rPr>
          <w:lang w:val="en-GB"/>
        </w:rPr>
        <w:t xml:space="preserve">                                                         </w:t>
      </w:r>
      <w:r w:rsidR="00D579DB" w:rsidRPr="00715C7A">
        <w:rPr>
          <w:lang w:val="en-GB"/>
        </w:rPr>
        <w:tab/>
      </w:r>
      <w:r w:rsidRPr="00F47C26">
        <w:rPr>
          <w:b/>
          <w:bCs/>
          <w:lang w:val="en-GB"/>
        </w:rPr>
        <w:t>MAKHANDA</w:t>
      </w:r>
    </w:p>
    <w:p w14:paraId="228ABA2E" w14:textId="77777777" w:rsidR="00715927" w:rsidRPr="00715927" w:rsidRDefault="00715927" w:rsidP="00F47C26">
      <w:pPr>
        <w:pStyle w:val="ListParagraph"/>
        <w:spacing w:line="480" w:lineRule="auto"/>
        <w:ind w:left="1080"/>
        <w:jc w:val="both"/>
        <w:rPr>
          <w:bCs/>
          <w:lang w:val="en-GB"/>
        </w:rPr>
      </w:pPr>
      <w:r>
        <w:rPr>
          <w:b/>
          <w:bCs/>
          <w:lang w:val="en-GB"/>
        </w:rPr>
        <w:t xml:space="preserve">                                   </w:t>
      </w:r>
      <w:r w:rsidR="00A709FA">
        <w:rPr>
          <w:b/>
          <w:bCs/>
          <w:lang w:val="en-GB"/>
        </w:rPr>
        <w:t xml:space="preserve">                        </w:t>
      </w:r>
      <w:r>
        <w:rPr>
          <w:bCs/>
          <w:lang w:val="en-GB"/>
        </w:rPr>
        <w:t>Ref: Mr N Dullabh</w:t>
      </w:r>
    </w:p>
    <w:p w14:paraId="3F154769" w14:textId="77777777" w:rsidR="00715927" w:rsidRPr="00F47C26" w:rsidRDefault="00715927" w:rsidP="00F47C26">
      <w:pPr>
        <w:pStyle w:val="ListParagraph"/>
        <w:spacing w:line="480" w:lineRule="auto"/>
        <w:ind w:left="1080"/>
        <w:jc w:val="both"/>
        <w:rPr>
          <w:b/>
          <w:bCs/>
          <w:lang w:val="en-GB"/>
        </w:rPr>
      </w:pPr>
      <w:r>
        <w:rPr>
          <w:b/>
          <w:bCs/>
          <w:lang w:val="en-GB"/>
        </w:rPr>
        <w:t xml:space="preserve"> </w:t>
      </w:r>
    </w:p>
    <w:p w14:paraId="2E6152AC" w14:textId="77777777" w:rsidR="00233118" w:rsidRDefault="00233118">
      <w:pPr>
        <w:spacing w:line="480" w:lineRule="auto"/>
        <w:jc w:val="both"/>
        <w:rPr>
          <w:lang w:val="en-GB"/>
        </w:rPr>
      </w:pPr>
      <w:r w:rsidRPr="00715C7A">
        <w:rPr>
          <w:lang w:val="en-GB"/>
        </w:rPr>
        <w:t>Counsel for the defendan</w:t>
      </w:r>
      <w:r w:rsidR="00C25A11" w:rsidRPr="00715C7A">
        <w:rPr>
          <w:lang w:val="en-GB"/>
        </w:rPr>
        <w:t>ts</w:t>
      </w:r>
      <w:r w:rsidR="00A709FA">
        <w:rPr>
          <w:lang w:val="en-GB"/>
        </w:rPr>
        <w:tab/>
      </w:r>
      <w:r w:rsidR="00A709FA">
        <w:rPr>
          <w:lang w:val="en-GB"/>
        </w:rPr>
        <w:tab/>
        <w:t>:</w:t>
      </w:r>
      <w:r w:rsidR="00A709FA">
        <w:rPr>
          <w:lang w:val="en-GB"/>
        </w:rPr>
        <w:tab/>
      </w:r>
      <w:r w:rsidR="005850E8" w:rsidRPr="00715927">
        <w:rPr>
          <w:bCs/>
          <w:lang w:val="en-GB"/>
        </w:rPr>
        <w:t>Adv M Pango</w:t>
      </w:r>
    </w:p>
    <w:p w14:paraId="66AD6DEB" w14:textId="77777777" w:rsidR="00F226D9" w:rsidRPr="00715C7A" w:rsidRDefault="00F226D9" w:rsidP="00F47C26">
      <w:pPr>
        <w:spacing w:line="480" w:lineRule="auto"/>
        <w:jc w:val="both"/>
        <w:rPr>
          <w:lang w:val="en-GB"/>
        </w:rPr>
      </w:pPr>
    </w:p>
    <w:p w14:paraId="265EBD9E" w14:textId="77777777" w:rsidR="00233118" w:rsidRDefault="00233118" w:rsidP="00F47C26">
      <w:pPr>
        <w:spacing w:line="480" w:lineRule="auto"/>
        <w:jc w:val="both"/>
        <w:rPr>
          <w:bCs/>
          <w:lang w:val="en-GB"/>
        </w:rPr>
      </w:pPr>
      <w:r w:rsidRPr="00715C7A">
        <w:rPr>
          <w:lang w:val="en-GB"/>
        </w:rPr>
        <w:t>Instructed by</w:t>
      </w:r>
      <w:r w:rsidR="00A709FA">
        <w:rPr>
          <w:lang w:val="en-GB"/>
        </w:rPr>
        <w:tab/>
      </w:r>
      <w:r w:rsidR="00A709FA">
        <w:rPr>
          <w:lang w:val="en-GB"/>
        </w:rPr>
        <w:tab/>
      </w:r>
      <w:r w:rsidR="00A709FA">
        <w:rPr>
          <w:lang w:val="en-GB"/>
        </w:rPr>
        <w:tab/>
      </w:r>
      <w:r w:rsidR="00A709FA">
        <w:rPr>
          <w:lang w:val="en-GB"/>
        </w:rPr>
        <w:tab/>
      </w:r>
      <w:r w:rsidR="00A709FA">
        <w:rPr>
          <w:lang w:val="en-GB"/>
        </w:rPr>
        <w:tab/>
        <w:t>:</w:t>
      </w:r>
      <w:r w:rsidR="00A709FA">
        <w:rPr>
          <w:lang w:val="en-GB"/>
        </w:rPr>
        <w:tab/>
      </w:r>
      <w:r w:rsidR="00F226D9" w:rsidRPr="00715927">
        <w:rPr>
          <w:bCs/>
          <w:lang w:val="en-GB"/>
        </w:rPr>
        <w:t xml:space="preserve">STATE </w:t>
      </w:r>
      <w:r w:rsidR="00715927" w:rsidRPr="00715927">
        <w:rPr>
          <w:bCs/>
          <w:lang w:val="en-GB"/>
        </w:rPr>
        <w:t>ATTORNEY</w:t>
      </w:r>
      <w:r w:rsidR="00715927">
        <w:rPr>
          <w:bCs/>
          <w:lang w:val="en-GB"/>
        </w:rPr>
        <w:t xml:space="preserve"> (GQEBERHA)</w:t>
      </w:r>
    </w:p>
    <w:p w14:paraId="1B9D29CC" w14:textId="77777777" w:rsidR="00715927" w:rsidRPr="00715C7A" w:rsidRDefault="00715927" w:rsidP="00F47C26">
      <w:pPr>
        <w:spacing w:line="480" w:lineRule="auto"/>
        <w:jc w:val="both"/>
        <w:rPr>
          <w:lang w:val="en-GB"/>
        </w:rPr>
      </w:pPr>
      <w:r>
        <w:rPr>
          <w:bCs/>
          <w:lang w:val="en-GB"/>
        </w:rPr>
        <w:t xml:space="preserve">                                                   </w:t>
      </w:r>
      <w:r w:rsidR="00A709FA">
        <w:rPr>
          <w:bCs/>
          <w:lang w:val="en-GB"/>
        </w:rPr>
        <w:t xml:space="preserve">                         </w:t>
      </w:r>
      <w:r>
        <w:rPr>
          <w:bCs/>
          <w:lang w:val="en-GB"/>
        </w:rPr>
        <w:t>C/o AKHONA GEORGE &amp; ASSOCIATES</w:t>
      </w:r>
    </w:p>
    <w:p w14:paraId="775930F3" w14:textId="77777777" w:rsidR="005850E8" w:rsidRPr="00A709FA" w:rsidRDefault="00715927" w:rsidP="00A709FA">
      <w:pPr>
        <w:spacing w:line="480" w:lineRule="auto"/>
        <w:ind w:left="4320" w:firstLine="720"/>
        <w:jc w:val="both"/>
        <w:rPr>
          <w:lang w:val="en-GB"/>
        </w:rPr>
      </w:pPr>
      <w:r w:rsidRPr="00A709FA">
        <w:rPr>
          <w:lang w:val="en-GB"/>
        </w:rPr>
        <w:t>118 High Street</w:t>
      </w:r>
    </w:p>
    <w:p w14:paraId="33B7E32C" w14:textId="77777777" w:rsidR="00715927" w:rsidRPr="00A709FA" w:rsidRDefault="00715927" w:rsidP="00A709FA">
      <w:pPr>
        <w:spacing w:line="480" w:lineRule="auto"/>
        <w:ind w:left="4320" w:firstLine="720"/>
        <w:jc w:val="both"/>
        <w:rPr>
          <w:lang w:val="en-GB"/>
        </w:rPr>
      </w:pPr>
      <w:r w:rsidRPr="00A709FA">
        <w:rPr>
          <w:lang w:val="en-GB"/>
        </w:rPr>
        <w:t>MAKHANDA</w:t>
      </w:r>
    </w:p>
    <w:p w14:paraId="3092E36E" w14:textId="77777777" w:rsidR="00715927" w:rsidRPr="00A709FA" w:rsidRDefault="00715927" w:rsidP="00A709FA">
      <w:pPr>
        <w:spacing w:line="480" w:lineRule="auto"/>
        <w:ind w:left="4320" w:firstLine="720"/>
        <w:jc w:val="both"/>
        <w:rPr>
          <w:lang w:val="en-GB"/>
        </w:rPr>
      </w:pPr>
      <w:r w:rsidRPr="00A709FA">
        <w:rPr>
          <w:lang w:val="en-GB"/>
        </w:rPr>
        <w:t>Ref: Ms A George</w:t>
      </w:r>
    </w:p>
    <w:p w14:paraId="0E2BC1A4" w14:textId="77777777" w:rsidR="005850E8" w:rsidRPr="00F47C26" w:rsidRDefault="005850E8" w:rsidP="00F47C26">
      <w:pPr>
        <w:pStyle w:val="ListParagraph"/>
        <w:spacing w:line="480" w:lineRule="auto"/>
        <w:ind w:left="5040" w:firstLine="720"/>
        <w:jc w:val="both"/>
        <w:rPr>
          <w:b/>
          <w:bCs/>
          <w:lang w:val="en-GB"/>
        </w:rPr>
      </w:pPr>
    </w:p>
    <w:p w14:paraId="3FB0596A" w14:textId="77777777" w:rsidR="00D347AD" w:rsidRPr="00715C7A" w:rsidRDefault="00D347AD" w:rsidP="00F47C26">
      <w:pPr>
        <w:spacing w:line="480" w:lineRule="auto"/>
        <w:jc w:val="both"/>
        <w:rPr>
          <w:lang w:val="en-GB"/>
        </w:rPr>
      </w:pPr>
    </w:p>
    <w:p w14:paraId="6B63111F" w14:textId="77777777" w:rsidR="00482769" w:rsidRPr="00DF1359" w:rsidRDefault="0037475E" w:rsidP="00F47C26">
      <w:pPr>
        <w:spacing w:line="480" w:lineRule="auto"/>
        <w:jc w:val="both"/>
        <w:rPr>
          <w:lang w:val="en-GB"/>
        </w:rPr>
      </w:pPr>
      <w:r w:rsidRPr="00715C7A">
        <w:rPr>
          <w:lang w:val="en-GB"/>
        </w:rPr>
        <w:lastRenderedPageBreak/>
        <w:t>Date heard</w:t>
      </w:r>
      <w:r w:rsidR="00D579DB" w:rsidRPr="00715C7A">
        <w:rPr>
          <w:lang w:val="en-GB"/>
        </w:rPr>
        <w:tab/>
      </w:r>
      <w:r w:rsidR="00D579DB" w:rsidRPr="00715C7A">
        <w:rPr>
          <w:lang w:val="en-GB"/>
        </w:rPr>
        <w:tab/>
      </w:r>
      <w:r w:rsidR="00D579DB" w:rsidRPr="00715C7A">
        <w:rPr>
          <w:lang w:val="en-GB"/>
        </w:rPr>
        <w:tab/>
      </w:r>
      <w:r w:rsidR="00D579DB" w:rsidRPr="00715C7A">
        <w:rPr>
          <w:lang w:val="en-GB"/>
        </w:rPr>
        <w:tab/>
      </w:r>
      <w:r w:rsidR="00D579DB" w:rsidRPr="00715C7A">
        <w:rPr>
          <w:lang w:val="en-GB"/>
        </w:rPr>
        <w:tab/>
      </w:r>
      <w:r w:rsidRPr="00715C7A">
        <w:rPr>
          <w:lang w:val="en-GB"/>
        </w:rPr>
        <w:t xml:space="preserve">: </w:t>
      </w:r>
      <w:r w:rsidR="00715927">
        <w:rPr>
          <w:lang w:val="en-GB"/>
        </w:rPr>
        <w:t xml:space="preserve">                   </w:t>
      </w:r>
      <w:r w:rsidR="00DF1359" w:rsidRPr="00DF1359">
        <w:rPr>
          <w:lang w:val="en-GB"/>
        </w:rPr>
        <w:t>06 October 2023</w:t>
      </w:r>
    </w:p>
    <w:p w14:paraId="5294B564" w14:textId="77777777" w:rsidR="00233118" w:rsidRPr="00D579DB" w:rsidRDefault="00482769" w:rsidP="00F47C26">
      <w:pPr>
        <w:spacing w:line="480" w:lineRule="auto"/>
        <w:jc w:val="both"/>
        <w:rPr>
          <w:lang w:val="en-GB"/>
        </w:rPr>
      </w:pPr>
      <w:r w:rsidRPr="00715C7A">
        <w:rPr>
          <w:lang w:val="en-GB"/>
        </w:rPr>
        <w:t>Date delivered</w:t>
      </w:r>
      <w:r w:rsidR="00D579DB" w:rsidRPr="00715C7A">
        <w:rPr>
          <w:lang w:val="en-GB"/>
        </w:rPr>
        <w:tab/>
      </w:r>
      <w:r w:rsidR="00D579DB" w:rsidRPr="00715C7A">
        <w:rPr>
          <w:lang w:val="en-GB"/>
        </w:rPr>
        <w:tab/>
      </w:r>
      <w:r w:rsidR="00D579DB" w:rsidRPr="00715C7A">
        <w:rPr>
          <w:lang w:val="en-GB"/>
        </w:rPr>
        <w:tab/>
      </w:r>
      <w:r w:rsidR="00D579DB">
        <w:rPr>
          <w:lang w:val="en-GB"/>
        </w:rPr>
        <w:tab/>
      </w:r>
      <w:r w:rsidRPr="00D579DB">
        <w:rPr>
          <w:lang w:val="en-GB"/>
        </w:rPr>
        <w:t>:</w:t>
      </w:r>
      <w:r w:rsidR="00715927">
        <w:rPr>
          <w:lang w:val="en-GB"/>
        </w:rPr>
        <w:t xml:space="preserve">                    16 January 2024</w:t>
      </w:r>
      <w:r w:rsidR="00233118" w:rsidRPr="00D579DB">
        <w:rPr>
          <w:lang w:val="en-GB"/>
        </w:rPr>
        <w:t xml:space="preserve">            </w:t>
      </w:r>
    </w:p>
    <w:sectPr w:rsidR="00233118" w:rsidRPr="00D579DB" w:rsidSect="00D4745F">
      <w:headerReference w:type="even" r:id="rId12"/>
      <w:headerReference w:type="default" r:id="rId13"/>
      <w:footerReference w:type="even" r:id="rId14"/>
      <w:footerReference w:type="default" r:id="rId15"/>
      <w:headerReference w:type="first" r:id="rId16"/>
      <w:footerReference w:type="first" r:id="rId17"/>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35291" w14:textId="77777777" w:rsidR="00336B1C" w:rsidRDefault="00336B1C" w:rsidP="00C91BD0">
      <w:pPr>
        <w:spacing w:line="240" w:lineRule="auto"/>
      </w:pPr>
      <w:r>
        <w:separator/>
      </w:r>
    </w:p>
  </w:endnote>
  <w:endnote w:type="continuationSeparator" w:id="0">
    <w:p w14:paraId="30B0CB02" w14:textId="77777777" w:rsidR="00336B1C" w:rsidRDefault="00336B1C"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0E834" w14:textId="77777777" w:rsidR="00C03D78" w:rsidRDefault="00C03D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4C4C" w14:textId="77777777" w:rsidR="00C03D78" w:rsidRDefault="00C03D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DE0F" w14:textId="77777777" w:rsidR="00C03D78" w:rsidRDefault="00C03D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81D88" w14:textId="77777777" w:rsidR="00336B1C" w:rsidRDefault="00336B1C" w:rsidP="00C91BD0">
      <w:pPr>
        <w:spacing w:line="240" w:lineRule="auto"/>
      </w:pPr>
      <w:r>
        <w:separator/>
      </w:r>
    </w:p>
  </w:footnote>
  <w:footnote w:type="continuationSeparator" w:id="0">
    <w:p w14:paraId="027C705B" w14:textId="77777777" w:rsidR="00336B1C" w:rsidRDefault="00336B1C" w:rsidP="00C91BD0">
      <w:pPr>
        <w:spacing w:line="240" w:lineRule="auto"/>
      </w:pPr>
      <w:r>
        <w:continuationSeparator/>
      </w:r>
    </w:p>
  </w:footnote>
  <w:footnote w:id="1">
    <w:p w14:paraId="57AC6702" w14:textId="77777777" w:rsidR="00C03D78" w:rsidRDefault="00C03D78">
      <w:pPr>
        <w:pStyle w:val="FootnoteText"/>
      </w:pPr>
      <w:r>
        <w:rPr>
          <w:rStyle w:val="FootnoteReference"/>
        </w:rPr>
        <w:footnoteRef/>
      </w:r>
      <w:r>
        <w:t xml:space="preserve"> National Employers’ General Insurance Co Ltd v Jagers 1984 (4) SA 437 (ECD) at 440D-441A.</w:t>
      </w:r>
    </w:p>
  </w:footnote>
  <w:footnote w:id="2">
    <w:p w14:paraId="0BF8A952" w14:textId="77777777" w:rsidR="00C03D78" w:rsidRPr="00C23159" w:rsidRDefault="00C03D78">
      <w:pPr>
        <w:pStyle w:val="FootnoteText"/>
      </w:pPr>
      <w:r>
        <w:rPr>
          <w:rStyle w:val="FootnoteReference"/>
        </w:rPr>
        <w:footnoteRef/>
      </w:r>
      <w:r>
        <w:t xml:space="preserve"> Koster Ko-operative Landbounmaantskappy Bpk v Suid Afrikaanse Spoorwee 1974(4) SA 420 (W) at 426-7;see also</w:t>
      </w:r>
      <w:r w:rsidRPr="00C23159">
        <w:rPr>
          <w:b/>
          <w:bCs/>
          <w:i/>
          <w:iCs/>
          <w:color w:val="242121"/>
        </w:rPr>
        <w:t xml:space="preserve"> </w:t>
      </w:r>
      <w:r w:rsidRPr="00C23159">
        <w:rPr>
          <w:bCs/>
          <w:iCs/>
          <w:color w:val="242121"/>
        </w:rPr>
        <w:t>African Eagle Assurance Co Ltd</w:t>
      </w:r>
      <w:r w:rsidRPr="00C23159">
        <w:rPr>
          <w:color w:val="242121"/>
        </w:rPr>
        <w:t xml:space="preserve"> </w:t>
      </w:r>
      <w:r w:rsidRPr="00C23159">
        <w:rPr>
          <w:bCs/>
          <w:color w:val="242121"/>
        </w:rPr>
        <w:t xml:space="preserve">v </w:t>
      </w:r>
      <w:r w:rsidRPr="00C23159">
        <w:rPr>
          <w:bCs/>
          <w:iCs/>
          <w:color w:val="242121"/>
        </w:rPr>
        <w:t xml:space="preserve">Cainer </w:t>
      </w:r>
      <w:hyperlink r:id="rId1" w:tooltip="View LawCiteRecord" w:history="1">
        <w:r w:rsidRPr="00C23159">
          <w:rPr>
            <w:rStyle w:val="Hyperlink"/>
            <w:u w:val="none"/>
          </w:rPr>
          <w:t xml:space="preserve">1980 (2) </w:t>
        </w:r>
        <w:r w:rsidRPr="00C23159">
          <w:rPr>
            <w:rStyle w:val="Hyperlink"/>
            <w:b w:val="0"/>
            <w:u w:val="none"/>
          </w:rPr>
          <w:t>SA 324.</w:t>
        </w:r>
      </w:hyperlink>
    </w:p>
  </w:footnote>
  <w:footnote w:id="3">
    <w:p w14:paraId="5D84705A" w14:textId="77777777" w:rsidR="00C03D78" w:rsidRDefault="00C03D78">
      <w:pPr>
        <w:pStyle w:val="FootnoteText"/>
      </w:pPr>
      <w:r>
        <w:rPr>
          <w:rStyle w:val="FootnoteReference"/>
        </w:rPr>
        <w:footnoteRef/>
      </w:r>
      <w:r>
        <w:t xml:space="preserve"> National Employer’s Insurance Co Ltd v Jagers at fn 1 </w:t>
      </w:r>
      <w:r w:rsidRPr="005723E1">
        <w:rPr>
          <w:i/>
        </w:rPr>
        <w:t>(supra).</w:t>
      </w:r>
    </w:p>
  </w:footnote>
  <w:footnote w:id="4">
    <w:p w14:paraId="3CD70410" w14:textId="77777777" w:rsidR="00C03D78" w:rsidRDefault="00C03D78">
      <w:pPr>
        <w:pStyle w:val="FootnoteText"/>
      </w:pPr>
      <w:r>
        <w:rPr>
          <w:rStyle w:val="FootnoteReference"/>
        </w:rPr>
        <w:footnoteRef/>
      </w:r>
      <w:r>
        <w:t xml:space="preserve"> (CCT52/15)[2016] ZACC13;2016(6) BCLR709 (CC);2016(4) SA 121(CC) (26 April 2016)</w:t>
      </w:r>
    </w:p>
  </w:footnote>
  <w:footnote w:id="5">
    <w:p w14:paraId="1FC3ABB6" w14:textId="77777777" w:rsidR="00C03D78" w:rsidRDefault="00C03D78">
      <w:pPr>
        <w:pStyle w:val="FootnoteText"/>
      </w:pPr>
      <w:r>
        <w:rPr>
          <w:rStyle w:val="FootnoteReference"/>
        </w:rPr>
        <w:footnoteRef/>
      </w:r>
      <w:r>
        <w:t xml:space="preserve"> 1948 (2) SA (A)</w:t>
      </w:r>
    </w:p>
  </w:footnote>
  <w:footnote w:id="6">
    <w:p w14:paraId="309F2D0D" w14:textId="77777777" w:rsidR="00C03D78" w:rsidRDefault="00C03D78">
      <w:pPr>
        <w:pStyle w:val="FootnoteText"/>
      </w:pPr>
      <w:r>
        <w:rPr>
          <w:rStyle w:val="FootnoteReference"/>
        </w:rPr>
        <w:footnoteRef/>
      </w:r>
      <w:r>
        <w:t xml:space="preserve"> Bernet v Absa Bank Ltd [2010] ZACC 28;2011 (3) SA 92(CC); 2011(4)BCLR 329 (CC) at para 106</w:t>
      </w:r>
    </w:p>
  </w:footnote>
  <w:footnote w:id="7">
    <w:p w14:paraId="65900D95" w14:textId="77777777" w:rsidR="00C03D78" w:rsidRDefault="00C03D78">
      <w:pPr>
        <w:pStyle w:val="FootnoteText"/>
      </w:pPr>
      <w:r>
        <w:rPr>
          <w:rStyle w:val="FootnoteReference"/>
        </w:rPr>
        <w:footnoteRef/>
      </w:r>
      <w:r>
        <w:t xml:space="preserve"> Act 111 of 1998</w:t>
      </w:r>
    </w:p>
  </w:footnote>
  <w:footnote w:id="8">
    <w:p w14:paraId="6266005E" w14:textId="77777777" w:rsidR="00C03D78" w:rsidRDefault="00C03D78">
      <w:pPr>
        <w:pStyle w:val="FootnoteText"/>
      </w:pPr>
      <w:r>
        <w:rPr>
          <w:rStyle w:val="FootnoteReference"/>
        </w:rPr>
        <w:footnoteRef/>
      </w:r>
      <w:r>
        <w:t xml:space="preserve"> S v Makwanyane and Another (CCT3/94) [ 1995] ZACC 3; 1995(6) BCLR 665;1995 (3) SA 391; [1996] 2 CHRLD 164;1995 (2) SACR 1 (6 June 1995)</w:t>
      </w:r>
    </w:p>
  </w:footnote>
  <w:footnote w:id="9">
    <w:p w14:paraId="7E28FDEC" w14:textId="77777777" w:rsidR="00C03D78" w:rsidRDefault="00C03D78" w:rsidP="00F47C26">
      <w:pPr>
        <w:pStyle w:val="FootnoteText"/>
        <w:jc w:val="both"/>
      </w:pPr>
      <w:r>
        <w:rPr>
          <w:rStyle w:val="FootnoteReference"/>
        </w:rPr>
        <w:footnoteRef/>
      </w:r>
      <w:r>
        <w:t xml:space="preserve"> Peterson v Minister of Safety and Security (1173/2008) [2009] ZAECGHC65 (23 September 2009) at para 21.</w:t>
      </w:r>
    </w:p>
  </w:footnote>
  <w:footnote w:id="10">
    <w:p w14:paraId="05A23688" w14:textId="77777777" w:rsidR="00C03D78" w:rsidRDefault="00C03D78" w:rsidP="00F47C26">
      <w:pPr>
        <w:pStyle w:val="ListParagraph"/>
        <w:ind w:left="0"/>
        <w:jc w:val="both"/>
      </w:pPr>
      <w:r w:rsidRPr="00EF7A4A">
        <w:rPr>
          <w:rStyle w:val="FootnoteReference"/>
          <w:sz w:val="20"/>
          <w:szCs w:val="20"/>
        </w:rPr>
        <w:footnoteRef/>
      </w:r>
      <w:r w:rsidRPr="00EF7A4A">
        <w:rPr>
          <w:sz w:val="20"/>
          <w:szCs w:val="20"/>
        </w:rPr>
        <w:t xml:space="preserve">  In </w:t>
      </w:r>
      <w:r w:rsidRPr="00EF7A4A">
        <w:rPr>
          <w:i/>
          <w:sz w:val="20"/>
          <w:szCs w:val="20"/>
        </w:rPr>
        <w:t>Bam v Minister of Correctional Services</w:t>
      </w:r>
      <w:r w:rsidRPr="00EF7A4A">
        <w:rPr>
          <w:sz w:val="20"/>
          <w:szCs w:val="20"/>
        </w:rPr>
        <w:t xml:space="preserve"> [2012] ZAECPEHC 66(18 September 2012], the plaintiff was assaulted with batons and sustained bruising and swelling of arms, bruising of abdomen and back; haematoma of the head and a severe fracture of the knee. He was awarded 180 000 in general damages; In </w:t>
      </w:r>
      <w:r w:rsidRPr="00EF7A4A">
        <w:rPr>
          <w:i/>
          <w:sz w:val="20"/>
          <w:szCs w:val="20"/>
        </w:rPr>
        <w:t>Nomboniso Plaatjies v Minister of Police</w:t>
      </w:r>
      <w:r w:rsidRPr="00EF7A4A">
        <w:rPr>
          <w:sz w:val="20"/>
          <w:szCs w:val="20"/>
        </w:rPr>
        <w:t xml:space="preserve"> [2022]</w:t>
      </w:r>
      <w:r>
        <w:rPr>
          <w:sz w:val="20"/>
          <w:szCs w:val="20"/>
        </w:rPr>
        <w:t xml:space="preserve"> </w:t>
      </w:r>
      <w:r w:rsidRPr="00EF7A4A">
        <w:rPr>
          <w:sz w:val="20"/>
          <w:szCs w:val="20"/>
        </w:rPr>
        <w:t xml:space="preserve">ZAECMKHC 8 (3 May 2022), the appellant sustained bruises, scratch marks on her wrists, shock and pain in her thumb and back following an assault by police. She was awarded R50 000; In </w:t>
      </w:r>
      <w:r w:rsidRPr="00EF7A4A">
        <w:rPr>
          <w:i/>
          <w:sz w:val="20"/>
          <w:szCs w:val="20"/>
        </w:rPr>
        <w:t>Mhlengi v Minister of Police</w:t>
      </w:r>
      <w:r w:rsidRPr="00EF7A4A">
        <w:rPr>
          <w:sz w:val="20"/>
          <w:szCs w:val="20"/>
        </w:rPr>
        <w:t xml:space="preserve"> [2021] ZAECGHC 59(29 June 2021), the appellant was hit and dragged to a police vehicle. He was awarded R40 000 for general damages; In </w:t>
      </w:r>
      <w:r w:rsidRPr="00EF7A4A">
        <w:rPr>
          <w:i/>
          <w:sz w:val="20"/>
          <w:szCs w:val="20"/>
        </w:rPr>
        <w:t>Minister of Police v Heleni</w:t>
      </w:r>
      <w:r w:rsidRPr="00EF7A4A">
        <w:rPr>
          <w:sz w:val="20"/>
          <w:szCs w:val="20"/>
        </w:rPr>
        <w:t xml:space="preserve"> [2023] ZAECMKHC 55(11 May 2023, the court awarded general damages to a sum of R200 000. In this matter the respondent was violently pushed against the wall, grabbed on the ground and stamped on her right foot;</w:t>
      </w:r>
      <w:r w:rsidRPr="00EF7A4A">
        <w:rPr>
          <w:sz w:val="20"/>
          <w:szCs w:val="20"/>
          <w:lang w:val="en-GB"/>
        </w:rPr>
        <w:t xml:space="preserve"> </w:t>
      </w:r>
      <w:r w:rsidRPr="00EF7A4A">
        <w:rPr>
          <w:i/>
          <w:sz w:val="20"/>
          <w:szCs w:val="20"/>
          <w:lang w:val="en-GB"/>
        </w:rPr>
        <w:t>Minister of Justice and Correctional Services v Simon</w:t>
      </w:r>
      <w:r>
        <w:rPr>
          <w:sz w:val="20"/>
          <w:szCs w:val="20"/>
          <w:lang w:val="en-GB"/>
        </w:rPr>
        <w:t xml:space="preserve"> [2022] JOL 53352 (ECG), in an </w:t>
      </w:r>
      <w:r w:rsidR="0071448B">
        <w:rPr>
          <w:sz w:val="20"/>
          <w:szCs w:val="20"/>
          <w:lang w:val="en-GB"/>
        </w:rPr>
        <w:t xml:space="preserve">appeal </w:t>
      </w:r>
      <w:r w:rsidRPr="00EF7A4A">
        <w:rPr>
          <w:sz w:val="20"/>
          <w:szCs w:val="20"/>
          <w:lang w:val="en-GB"/>
        </w:rPr>
        <w:t>which emanated from the proceedings in the Magistrate’s C</w:t>
      </w:r>
      <w:r>
        <w:rPr>
          <w:sz w:val="20"/>
          <w:szCs w:val="20"/>
          <w:lang w:val="en-GB"/>
        </w:rPr>
        <w:t>ourt</w:t>
      </w:r>
      <w:r w:rsidRPr="00EF7A4A">
        <w:rPr>
          <w:sz w:val="20"/>
          <w:szCs w:val="20"/>
          <w:lang w:val="en-GB"/>
        </w:rPr>
        <w:t>, the respondent was injured on his anklebone and leg that resulted in him struggling to walk and suffering pain for extended period; his ears became swollen; hearing was impeded; and the bruises he sustained on his back caused him associated back pain for some time. On appeal, the court confirmed an award of R30 000 in favour of the respondent.</w:t>
      </w:r>
    </w:p>
  </w:footnote>
  <w:footnote w:id="11">
    <w:p w14:paraId="3B12B32F" w14:textId="77777777" w:rsidR="00C03D78" w:rsidRDefault="00C03D78" w:rsidP="00F47C26">
      <w:pPr>
        <w:pStyle w:val="FootnoteText"/>
        <w:jc w:val="both"/>
      </w:pPr>
      <w:r>
        <w:rPr>
          <w:rStyle w:val="FootnoteReference"/>
        </w:rPr>
        <w:footnoteRef/>
      </w:r>
      <w:r>
        <w:t xml:space="preserve"> 1971 (1) SA 530 A.</w:t>
      </w:r>
    </w:p>
  </w:footnote>
  <w:footnote w:id="12">
    <w:p w14:paraId="5770D941" w14:textId="77777777" w:rsidR="00C03D78" w:rsidRPr="0071448B" w:rsidRDefault="00C03D78" w:rsidP="00F47C26">
      <w:pPr>
        <w:pStyle w:val="FootnoteText"/>
        <w:jc w:val="both"/>
      </w:pPr>
      <w:r w:rsidRPr="0071448B">
        <w:rPr>
          <w:rStyle w:val="FootnoteReference"/>
        </w:rPr>
        <w:footnoteRef/>
      </w:r>
      <w:r w:rsidRPr="0071448B">
        <w:t xml:space="preserve"> Peterson v Minister of Safety and Security</w:t>
      </w:r>
      <w:r w:rsidRPr="0071448B">
        <w:rPr>
          <w:i/>
        </w:rPr>
        <w:t xml:space="preserve"> </w:t>
      </w:r>
      <w:r w:rsidRPr="0071448B">
        <w:t>fn. 9(supra) at para 21.</w:t>
      </w:r>
    </w:p>
  </w:footnote>
  <w:footnote w:id="13">
    <w:p w14:paraId="1F4B81E2" w14:textId="77777777" w:rsidR="00C03D78" w:rsidRPr="0071448B" w:rsidRDefault="00C03D78" w:rsidP="00F47C26">
      <w:pPr>
        <w:pStyle w:val="FootnoteText"/>
        <w:jc w:val="both"/>
      </w:pPr>
      <w:r w:rsidRPr="0071448B">
        <w:rPr>
          <w:rStyle w:val="FootnoteReference"/>
        </w:rPr>
        <w:footnoteRef/>
      </w:r>
      <w:r w:rsidRPr="0071448B">
        <w:t xml:space="preserve"> Chapter 2, of the Bill of </w:t>
      </w:r>
      <w:r w:rsidR="0071448B">
        <w:t>Rights</w:t>
      </w:r>
      <w:r w:rsidRPr="0071448B">
        <w:t>, with particular reference to Section 7 (2) The Constitution of the Republic of South Africa Act 108 of 1996(as adopted on 08 May 1996 and amended on 11 October 1996 by the Constitutional Assembly. Section 7(1) provides,’ The Bill of Rights is a cornerstone of democracy in South Africa. It enshrines the rights of all people in our country and affirms the democratic values of human dignity, equality and freedom’.</w:t>
      </w:r>
    </w:p>
  </w:footnote>
  <w:footnote w:id="14">
    <w:p w14:paraId="2EC28AD4" w14:textId="77777777" w:rsidR="00C03D78" w:rsidRPr="0071448B" w:rsidRDefault="00C03D78" w:rsidP="00F47C26">
      <w:pPr>
        <w:pStyle w:val="FootnoteText"/>
        <w:jc w:val="both"/>
      </w:pPr>
      <w:r w:rsidRPr="0071448B">
        <w:rPr>
          <w:rStyle w:val="FootnoteReference"/>
        </w:rPr>
        <w:footnoteRef/>
      </w:r>
      <w:r w:rsidRPr="0071448B">
        <w:t xml:space="preserve"> Section 12(1) states,’ Everyone has a right to freedom and security of the person, which includes the right-(c) to be </w:t>
      </w:r>
      <w:r w:rsidR="0071448B">
        <w:t>free</w:t>
      </w:r>
      <w:r w:rsidR="0071448B" w:rsidRPr="0071448B">
        <w:t xml:space="preserve"> </w:t>
      </w:r>
      <w:r w:rsidRPr="0071448B">
        <w:t>from all forms of violence from either public or private sources; (d) not to be tortured in any way; (e) not to be treated or punished in a cruel, inhuman or degrading way.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0EB6" w14:textId="77777777" w:rsidR="00C03D78" w:rsidRDefault="00C03D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0A1F" w14:textId="0BAD57E2" w:rsidR="00C03D78" w:rsidRPr="004F0FEF" w:rsidRDefault="00336B1C">
    <w:pPr>
      <w:pStyle w:val="Header"/>
      <w:jc w:val="right"/>
      <w:rPr>
        <w:sz w:val="20"/>
        <w:szCs w:val="20"/>
      </w:rPr>
    </w:pPr>
    <w:sdt>
      <w:sdtPr>
        <w:id w:val="-965504554"/>
        <w:docPartObj>
          <w:docPartGallery w:val="Page Numbers (Top of Page)"/>
          <w:docPartUnique/>
        </w:docPartObj>
      </w:sdtPr>
      <w:sdtEndPr>
        <w:rPr>
          <w:noProof/>
          <w:sz w:val="20"/>
          <w:szCs w:val="20"/>
        </w:rPr>
      </w:sdtEndPr>
      <w:sdtContent>
        <w:r w:rsidR="00C03D78" w:rsidRPr="004F0FEF">
          <w:rPr>
            <w:sz w:val="20"/>
            <w:szCs w:val="20"/>
          </w:rPr>
          <w:fldChar w:fldCharType="begin"/>
        </w:r>
        <w:r w:rsidR="00C03D78" w:rsidRPr="004F0FEF">
          <w:rPr>
            <w:sz w:val="20"/>
            <w:szCs w:val="20"/>
          </w:rPr>
          <w:instrText xml:space="preserve"> PAGE   \* MERGEFORMAT </w:instrText>
        </w:r>
        <w:r w:rsidR="00C03D78" w:rsidRPr="004F0FEF">
          <w:rPr>
            <w:sz w:val="20"/>
            <w:szCs w:val="20"/>
          </w:rPr>
          <w:fldChar w:fldCharType="separate"/>
        </w:r>
        <w:r w:rsidR="000E6E46">
          <w:rPr>
            <w:noProof/>
            <w:sz w:val="20"/>
            <w:szCs w:val="20"/>
          </w:rPr>
          <w:t>2</w:t>
        </w:r>
        <w:r w:rsidR="00C03D78" w:rsidRPr="004F0FEF">
          <w:rPr>
            <w:noProof/>
            <w:sz w:val="20"/>
            <w:szCs w:val="20"/>
          </w:rPr>
          <w:fldChar w:fldCharType="end"/>
        </w:r>
      </w:sdtContent>
    </w:sdt>
  </w:p>
  <w:p w14:paraId="1BD92D51" w14:textId="77777777" w:rsidR="00C03D78" w:rsidRDefault="00C03D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2CF1" w14:textId="77777777" w:rsidR="00C03D78" w:rsidRDefault="00C03D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75C"/>
    <w:multiLevelType w:val="hybridMultilevel"/>
    <w:tmpl w:val="99283E96"/>
    <w:lvl w:ilvl="0" w:tplc="F906FD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7E5677"/>
    <w:multiLevelType w:val="hybridMultilevel"/>
    <w:tmpl w:val="46D02B10"/>
    <w:lvl w:ilvl="0" w:tplc="550E6F18">
      <w:start w:val="1"/>
      <w:numFmt w:val="lowerLetter"/>
      <w:lvlText w:val="(%1)"/>
      <w:lvlJc w:val="left"/>
      <w:pPr>
        <w:ind w:left="3905" w:hanging="360"/>
      </w:pPr>
      <w:rPr>
        <w:rFonts w:hint="default"/>
      </w:rPr>
    </w:lvl>
    <w:lvl w:ilvl="1" w:tplc="1C090019" w:tentative="1">
      <w:start w:val="1"/>
      <w:numFmt w:val="lowerLetter"/>
      <w:lvlText w:val="%2."/>
      <w:lvlJc w:val="left"/>
      <w:pPr>
        <w:ind w:left="4625" w:hanging="360"/>
      </w:pPr>
    </w:lvl>
    <w:lvl w:ilvl="2" w:tplc="1C09001B" w:tentative="1">
      <w:start w:val="1"/>
      <w:numFmt w:val="lowerRoman"/>
      <w:lvlText w:val="%3."/>
      <w:lvlJc w:val="right"/>
      <w:pPr>
        <w:ind w:left="5345" w:hanging="180"/>
      </w:pPr>
    </w:lvl>
    <w:lvl w:ilvl="3" w:tplc="1C09000F" w:tentative="1">
      <w:start w:val="1"/>
      <w:numFmt w:val="decimal"/>
      <w:lvlText w:val="%4."/>
      <w:lvlJc w:val="left"/>
      <w:pPr>
        <w:ind w:left="6065" w:hanging="360"/>
      </w:pPr>
    </w:lvl>
    <w:lvl w:ilvl="4" w:tplc="1C090019" w:tentative="1">
      <w:start w:val="1"/>
      <w:numFmt w:val="lowerLetter"/>
      <w:lvlText w:val="%5."/>
      <w:lvlJc w:val="left"/>
      <w:pPr>
        <w:ind w:left="6785" w:hanging="360"/>
      </w:pPr>
    </w:lvl>
    <w:lvl w:ilvl="5" w:tplc="1C09001B" w:tentative="1">
      <w:start w:val="1"/>
      <w:numFmt w:val="lowerRoman"/>
      <w:lvlText w:val="%6."/>
      <w:lvlJc w:val="right"/>
      <w:pPr>
        <w:ind w:left="7505" w:hanging="180"/>
      </w:pPr>
    </w:lvl>
    <w:lvl w:ilvl="6" w:tplc="1C09000F" w:tentative="1">
      <w:start w:val="1"/>
      <w:numFmt w:val="decimal"/>
      <w:lvlText w:val="%7."/>
      <w:lvlJc w:val="left"/>
      <w:pPr>
        <w:ind w:left="8225" w:hanging="360"/>
      </w:pPr>
    </w:lvl>
    <w:lvl w:ilvl="7" w:tplc="1C090019" w:tentative="1">
      <w:start w:val="1"/>
      <w:numFmt w:val="lowerLetter"/>
      <w:lvlText w:val="%8."/>
      <w:lvlJc w:val="left"/>
      <w:pPr>
        <w:ind w:left="8945" w:hanging="360"/>
      </w:pPr>
    </w:lvl>
    <w:lvl w:ilvl="8" w:tplc="1C09001B" w:tentative="1">
      <w:start w:val="1"/>
      <w:numFmt w:val="lowerRoman"/>
      <w:lvlText w:val="%9."/>
      <w:lvlJc w:val="right"/>
      <w:pPr>
        <w:ind w:left="9665" w:hanging="180"/>
      </w:pPr>
    </w:lvl>
  </w:abstractNum>
  <w:abstractNum w:abstractNumId="2" w15:restartNumberingAfterBreak="0">
    <w:nsid w:val="1E1D7078"/>
    <w:multiLevelType w:val="hybridMultilevel"/>
    <w:tmpl w:val="B84CDBA8"/>
    <w:lvl w:ilvl="0" w:tplc="C59697CA">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207A0FF0"/>
    <w:multiLevelType w:val="hybridMultilevel"/>
    <w:tmpl w:val="6164A49C"/>
    <w:lvl w:ilvl="0" w:tplc="D91CC72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25933827"/>
    <w:multiLevelType w:val="hybridMultilevel"/>
    <w:tmpl w:val="3F9210C4"/>
    <w:lvl w:ilvl="0" w:tplc="8C4E18FA">
      <w:start w:val="1"/>
      <w:numFmt w:val="decimal"/>
      <w:lvlText w:val="%1."/>
      <w:lvlJc w:val="left"/>
      <w:pPr>
        <w:ind w:left="1212" w:hanging="360"/>
      </w:pPr>
      <w:rPr>
        <w:rFonts w:hint="default"/>
        <w:b/>
        <w:bCs/>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5"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6" w15:restartNumberingAfterBreak="0">
    <w:nsid w:val="2B2D23AD"/>
    <w:multiLevelType w:val="hybridMultilevel"/>
    <w:tmpl w:val="6610F812"/>
    <w:lvl w:ilvl="0" w:tplc="649633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B152E"/>
    <w:multiLevelType w:val="hybridMultilevel"/>
    <w:tmpl w:val="04546D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0" w15:restartNumberingAfterBreak="0">
    <w:nsid w:val="331277AE"/>
    <w:multiLevelType w:val="hybridMultilevel"/>
    <w:tmpl w:val="D16804CC"/>
    <w:lvl w:ilvl="0" w:tplc="ADE8512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AC13007"/>
    <w:multiLevelType w:val="hybridMultilevel"/>
    <w:tmpl w:val="421CACCC"/>
    <w:lvl w:ilvl="0" w:tplc="CA968D04">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EFE54D8"/>
    <w:multiLevelType w:val="hybridMultilevel"/>
    <w:tmpl w:val="9CB40BFC"/>
    <w:lvl w:ilvl="0" w:tplc="573E482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1300E3F"/>
    <w:multiLevelType w:val="hybridMultilevel"/>
    <w:tmpl w:val="F26A9282"/>
    <w:lvl w:ilvl="0" w:tplc="01186072">
      <w:start w:val="1"/>
      <w:numFmt w:val="lowerLetter"/>
      <w:lvlText w:val="(%1)"/>
      <w:lvlJc w:val="left"/>
      <w:pPr>
        <w:ind w:left="1353" w:hanging="360"/>
      </w:pPr>
      <w:rPr>
        <w:rFonts w:ascii="Arial" w:eastAsiaTheme="minorHAnsi" w:hAnsi="Arial" w:cs="Arial"/>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15:restartNumberingAfterBreak="0">
    <w:nsid w:val="45BC0D79"/>
    <w:multiLevelType w:val="hybridMultilevel"/>
    <w:tmpl w:val="E7D6A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A86019"/>
    <w:multiLevelType w:val="hybridMultilevel"/>
    <w:tmpl w:val="875A1AC6"/>
    <w:lvl w:ilvl="0" w:tplc="73D2C5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6A713C4"/>
    <w:multiLevelType w:val="hybridMultilevel"/>
    <w:tmpl w:val="76700D46"/>
    <w:lvl w:ilvl="0" w:tplc="0B668504">
      <w:start w:val="1"/>
      <w:numFmt w:val="lowerRoman"/>
      <w:lvlText w:val="(%1)"/>
      <w:lvlJc w:val="left"/>
      <w:pPr>
        <w:ind w:left="2138" w:hanging="720"/>
      </w:pPr>
      <w:rPr>
        <w:rFonts w:hint="default"/>
      </w:rPr>
    </w:lvl>
    <w:lvl w:ilvl="1" w:tplc="1C090019" w:tentative="1">
      <w:start w:val="1"/>
      <w:numFmt w:val="lowerLetter"/>
      <w:lvlText w:val="%2."/>
      <w:lvlJc w:val="left"/>
      <w:pPr>
        <w:ind w:left="1015" w:hanging="360"/>
      </w:pPr>
    </w:lvl>
    <w:lvl w:ilvl="2" w:tplc="1C09001B" w:tentative="1">
      <w:start w:val="1"/>
      <w:numFmt w:val="lowerRoman"/>
      <w:lvlText w:val="%3."/>
      <w:lvlJc w:val="right"/>
      <w:pPr>
        <w:ind w:left="1735" w:hanging="180"/>
      </w:pPr>
    </w:lvl>
    <w:lvl w:ilvl="3" w:tplc="1C09000F" w:tentative="1">
      <w:start w:val="1"/>
      <w:numFmt w:val="decimal"/>
      <w:lvlText w:val="%4."/>
      <w:lvlJc w:val="left"/>
      <w:pPr>
        <w:ind w:left="2455" w:hanging="360"/>
      </w:pPr>
    </w:lvl>
    <w:lvl w:ilvl="4" w:tplc="1C090019" w:tentative="1">
      <w:start w:val="1"/>
      <w:numFmt w:val="lowerLetter"/>
      <w:lvlText w:val="%5."/>
      <w:lvlJc w:val="left"/>
      <w:pPr>
        <w:ind w:left="3175" w:hanging="360"/>
      </w:pPr>
    </w:lvl>
    <w:lvl w:ilvl="5" w:tplc="1C09001B" w:tentative="1">
      <w:start w:val="1"/>
      <w:numFmt w:val="lowerRoman"/>
      <w:lvlText w:val="%6."/>
      <w:lvlJc w:val="right"/>
      <w:pPr>
        <w:ind w:left="3895" w:hanging="180"/>
      </w:pPr>
    </w:lvl>
    <w:lvl w:ilvl="6" w:tplc="1C09000F" w:tentative="1">
      <w:start w:val="1"/>
      <w:numFmt w:val="decimal"/>
      <w:lvlText w:val="%7."/>
      <w:lvlJc w:val="left"/>
      <w:pPr>
        <w:ind w:left="4615" w:hanging="360"/>
      </w:pPr>
    </w:lvl>
    <w:lvl w:ilvl="7" w:tplc="1C090019" w:tentative="1">
      <w:start w:val="1"/>
      <w:numFmt w:val="lowerLetter"/>
      <w:lvlText w:val="%8."/>
      <w:lvlJc w:val="left"/>
      <w:pPr>
        <w:ind w:left="5335" w:hanging="360"/>
      </w:pPr>
    </w:lvl>
    <w:lvl w:ilvl="8" w:tplc="1C09001B" w:tentative="1">
      <w:start w:val="1"/>
      <w:numFmt w:val="lowerRoman"/>
      <w:lvlText w:val="%9."/>
      <w:lvlJc w:val="right"/>
      <w:pPr>
        <w:ind w:left="6055" w:hanging="180"/>
      </w:pPr>
    </w:lvl>
  </w:abstractNum>
  <w:abstractNum w:abstractNumId="17" w15:restartNumberingAfterBreak="0">
    <w:nsid w:val="5C626E9A"/>
    <w:multiLevelType w:val="multilevel"/>
    <w:tmpl w:val="3CD62A3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90A6F1E"/>
    <w:multiLevelType w:val="hybridMultilevel"/>
    <w:tmpl w:val="2774F3D0"/>
    <w:lvl w:ilvl="0" w:tplc="E4AC5400">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7EA1A65"/>
    <w:multiLevelType w:val="hybridMultilevel"/>
    <w:tmpl w:val="287445C4"/>
    <w:lvl w:ilvl="0" w:tplc="A6B8764E">
      <w:start w:val="1"/>
      <w:numFmt w:val="lowerRoman"/>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8"/>
  </w:num>
  <w:num w:numId="3">
    <w:abstractNumId w:val="5"/>
  </w:num>
  <w:num w:numId="4">
    <w:abstractNumId w:val="9"/>
  </w:num>
  <w:num w:numId="5">
    <w:abstractNumId w:val="17"/>
  </w:num>
  <w:num w:numId="6">
    <w:abstractNumId w:val="14"/>
  </w:num>
  <w:num w:numId="7">
    <w:abstractNumId w:val="11"/>
  </w:num>
  <w:num w:numId="8">
    <w:abstractNumId w:val="6"/>
  </w:num>
  <w:num w:numId="9">
    <w:abstractNumId w:val="12"/>
  </w:num>
  <w:num w:numId="10">
    <w:abstractNumId w:val="10"/>
  </w:num>
  <w:num w:numId="11">
    <w:abstractNumId w:val="15"/>
  </w:num>
  <w:num w:numId="12">
    <w:abstractNumId w:val="1"/>
  </w:num>
  <w:num w:numId="13">
    <w:abstractNumId w:val="19"/>
  </w:num>
  <w:num w:numId="14">
    <w:abstractNumId w:val="0"/>
  </w:num>
  <w:num w:numId="15">
    <w:abstractNumId w:val="13"/>
  </w:num>
  <w:num w:numId="16">
    <w:abstractNumId w:val="3"/>
  </w:num>
  <w:num w:numId="17">
    <w:abstractNumId w:val="2"/>
  </w:num>
  <w:num w:numId="18">
    <w:abstractNumId w:val="8"/>
  </w:num>
  <w:num w:numId="19">
    <w:abstractNumId w:val="2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D0"/>
    <w:rsid w:val="000157FC"/>
    <w:rsid w:val="00024AA9"/>
    <w:rsid w:val="00024C1F"/>
    <w:rsid w:val="00030059"/>
    <w:rsid w:val="000342A6"/>
    <w:rsid w:val="00036A9C"/>
    <w:rsid w:val="00055DAC"/>
    <w:rsid w:val="00060D17"/>
    <w:rsid w:val="00070F03"/>
    <w:rsid w:val="000725DA"/>
    <w:rsid w:val="00072691"/>
    <w:rsid w:val="00075BCF"/>
    <w:rsid w:val="00077397"/>
    <w:rsid w:val="0007777E"/>
    <w:rsid w:val="00087986"/>
    <w:rsid w:val="00093362"/>
    <w:rsid w:val="00095BC8"/>
    <w:rsid w:val="000A0F14"/>
    <w:rsid w:val="000A4E44"/>
    <w:rsid w:val="000B394F"/>
    <w:rsid w:val="000B47CA"/>
    <w:rsid w:val="000C079F"/>
    <w:rsid w:val="000C18EB"/>
    <w:rsid w:val="000C30EA"/>
    <w:rsid w:val="000C39DF"/>
    <w:rsid w:val="000C5F4E"/>
    <w:rsid w:val="000E6E46"/>
    <w:rsid w:val="000F1D11"/>
    <w:rsid w:val="000F32A0"/>
    <w:rsid w:val="00103A00"/>
    <w:rsid w:val="00114AFD"/>
    <w:rsid w:val="00116D45"/>
    <w:rsid w:val="00117F12"/>
    <w:rsid w:val="00124E7E"/>
    <w:rsid w:val="001318BD"/>
    <w:rsid w:val="00133109"/>
    <w:rsid w:val="00146431"/>
    <w:rsid w:val="00146779"/>
    <w:rsid w:val="00161B19"/>
    <w:rsid w:val="001645C7"/>
    <w:rsid w:val="00164DF9"/>
    <w:rsid w:val="00166045"/>
    <w:rsid w:val="001717C0"/>
    <w:rsid w:val="00184831"/>
    <w:rsid w:val="00187F19"/>
    <w:rsid w:val="001947E2"/>
    <w:rsid w:val="00195A7A"/>
    <w:rsid w:val="00196293"/>
    <w:rsid w:val="00196E38"/>
    <w:rsid w:val="001972A6"/>
    <w:rsid w:val="001A4DF7"/>
    <w:rsid w:val="001B310F"/>
    <w:rsid w:val="001B56B4"/>
    <w:rsid w:val="001C19CE"/>
    <w:rsid w:val="001C2606"/>
    <w:rsid w:val="001D5459"/>
    <w:rsid w:val="00200090"/>
    <w:rsid w:val="00201EC4"/>
    <w:rsid w:val="00210538"/>
    <w:rsid w:val="00217ACE"/>
    <w:rsid w:val="002255C9"/>
    <w:rsid w:val="002278D8"/>
    <w:rsid w:val="0022794C"/>
    <w:rsid w:val="00231B96"/>
    <w:rsid w:val="00232C04"/>
    <w:rsid w:val="00233118"/>
    <w:rsid w:val="00233198"/>
    <w:rsid w:val="002528BE"/>
    <w:rsid w:val="002553D7"/>
    <w:rsid w:val="00260CB7"/>
    <w:rsid w:val="002639E9"/>
    <w:rsid w:val="0026574C"/>
    <w:rsid w:val="00267C67"/>
    <w:rsid w:val="00272CDC"/>
    <w:rsid w:val="002749F0"/>
    <w:rsid w:val="002810BF"/>
    <w:rsid w:val="0028336D"/>
    <w:rsid w:val="00290C55"/>
    <w:rsid w:val="002A2E11"/>
    <w:rsid w:val="002B5741"/>
    <w:rsid w:val="002D2484"/>
    <w:rsid w:val="002D4362"/>
    <w:rsid w:val="002E52D7"/>
    <w:rsid w:val="002F3098"/>
    <w:rsid w:val="002F41FC"/>
    <w:rsid w:val="002F5992"/>
    <w:rsid w:val="002F6B88"/>
    <w:rsid w:val="003000D7"/>
    <w:rsid w:val="003054C2"/>
    <w:rsid w:val="00310D90"/>
    <w:rsid w:val="00325834"/>
    <w:rsid w:val="0032737A"/>
    <w:rsid w:val="003336CA"/>
    <w:rsid w:val="00336B1C"/>
    <w:rsid w:val="00340529"/>
    <w:rsid w:val="003405CF"/>
    <w:rsid w:val="00352083"/>
    <w:rsid w:val="00352ACD"/>
    <w:rsid w:val="003554CD"/>
    <w:rsid w:val="00365007"/>
    <w:rsid w:val="00371E51"/>
    <w:rsid w:val="0037475E"/>
    <w:rsid w:val="003A62FA"/>
    <w:rsid w:val="003B0227"/>
    <w:rsid w:val="003B2856"/>
    <w:rsid w:val="003C0960"/>
    <w:rsid w:val="003C0A46"/>
    <w:rsid w:val="003C42F2"/>
    <w:rsid w:val="003C5A8A"/>
    <w:rsid w:val="003D5A7F"/>
    <w:rsid w:val="003D65F7"/>
    <w:rsid w:val="003E1DE2"/>
    <w:rsid w:val="003E608E"/>
    <w:rsid w:val="003F4800"/>
    <w:rsid w:val="00400BCF"/>
    <w:rsid w:val="00403DEC"/>
    <w:rsid w:val="00412218"/>
    <w:rsid w:val="00413353"/>
    <w:rsid w:val="00417092"/>
    <w:rsid w:val="00421B43"/>
    <w:rsid w:val="004251E3"/>
    <w:rsid w:val="00430F92"/>
    <w:rsid w:val="004371C7"/>
    <w:rsid w:val="00444170"/>
    <w:rsid w:val="004513D8"/>
    <w:rsid w:val="00455CC6"/>
    <w:rsid w:val="004605DC"/>
    <w:rsid w:val="004658BB"/>
    <w:rsid w:val="00467AC0"/>
    <w:rsid w:val="00467D83"/>
    <w:rsid w:val="00474210"/>
    <w:rsid w:val="00476FA3"/>
    <w:rsid w:val="00477E66"/>
    <w:rsid w:val="004815F4"/>
    <w:rsid w:val="00482769"/>
    <w:rsid w:val="00482BC6"/>
    <w:rsid w:val="00486F4F"/>
    <w:rsid w:val="00491F60"/>
    <w:rsid w:val="00492979"/>
    <w:rsid w:val="00493193"/>
    <w:rsid w:val="004A3816"/>
    <w:rsid w:val="004B223F"/>
    <w:rsid w:val="004B34F2"/>
    <w:rsid w:val="004B70C8"/>
    <w:rsid w:val="004C0D81"/>
    <w:rsid w:val="004D17BB"/>
    <w:rsid w:val="004D59A8"/>
    <w:rsid w:val="004F0FEF"/>
    <w:rsid w:val="004F1518"/>
    <w:rsid w:val="0050756C"/>
    <w:rsid w:val="005173CE"/>
    <w:rsid w:val="005235B6"/>
    <w:rsid w:val="00532146"/>
    <w:rsid w:val="00532D2A"/>
    <w:rsid w:val="00543E34"/>
    <w:rsid w:val="00544B9E"/>
    <w:rsid w:val="00560D68"/>
    <w:rsid w:val="005622A5"/>
    <w:rsid w:val="0057063A"/>
    <w:rsid w:val="00570CF0"/>
    <w:rsid w:val="005723E1"/>
    <w:rsid w:val="00584B15"/>
    <w:rsid w:val="005850E8"/>
    <w:rsid w:val="005C21B9"/>
    <w:rsid w:val="005D7BF3"/>
    <w:rsid w:val="005E1780"/>
    <w:rsid w:val="005E21DD"/>
    <w:rsid w:val="005F19BF"/>
    <w:rsid w:val="005F4EE6"/>
    <w:rsid w:val="005F6941"/>
    <w:rsid w:val="00601BF4"/>
    <w:rsid w:val="00602ADA"/>
    <w:rsid w:val="00604B52"/>
    <w:rsid w:val="006145F2"/>
    <w:rsid w:val="00616D4C"/>
    <w:rsid w:val="00620190"/>
    <w:rsid w:val="00620EAD"/>
    <w:rsid w:val="00622523"/>
    <w:rsid w:val="00622C21"/>
    <w:rsid w:val="00626043"/>
    <w:rsid w:val="00634D1E"/>
    <w:rsid w:val="006400F0"/>
    <w:rsid w:val="00644564"/>
    <w:rsid w:val="00654F25"/>
    <w:rsid w:val="00656E28"/>
    <w:rsid w:val="00663315"/>
    <w:rsid w:val="00667425"/>
    <w:rsid w:val="00670A3A"/>
    <w:rsid w:val="00674793"/>
    <w:rsid w:val="006773E9"/>
    <w:rsid w:val="00694FFB"/>
    <w:rsid w:val="006A6C08"/>
    <w:rsid w:val="006A70DB"/>
    <w:rsid w:val="006B2B0B"/>
    <w:rsid w:val="006B43D1"/>
    <w:rsid w:val="006B4EB9"/>
    <w:rsid w:val="006B739C"/>
    <w:rsid w:val="006C4A99"/>
    <w:rsid w:val="006C6CB6"/>
    <w:rsid w:val="006D0EA7"/>
    <w:rsid w:val="006D22C9"/>
    <w:rsid w:val="006E2247"/>
    <w:rsid w:val="006E3E73"/>
    <w:rsid w:val="006F3004"/>
    <w:rsid w:val="006F35DA"/>
    <w:rsid w:val="006F3E91"/>
    <w:rsid w:val="006F5F71"/>
    <w:rsid w:val="00700AE0"/>
    <w:rsid w:val="0071448B"/>
    <w:rsid w:val="00715927"/>
    <w:rsid w:val="00715C7A"/>
    <w:rsid w:val="00720AF7"/>
    <w:rsid w:val="00722905"/>
    <w:rsid w:val="00723324"/>
    <w:rsid w:val="00725BF1"/>
    <w:rsid w:val="00731E9A"/>
    <w:rsid w:val="00740E72"/>
    <w:rsid w:val="0075047B"/>
    <w:rsid w:val="00752CE8"/>
    <w:rsid w:val="00753B29"/>
    <w:rsid w:val="007550DA"/>
    <w:rsid w:val="0075792F"/>
    <w:rsid w:val="007657AF"/>
    <w:rsid w:val="00781F88"/>
    <w:rsid w:val="00782560"/>
    <w:rsid w:val="00782C2C"/>
    <w:rsid w:val="007861F3"/>
    <w:rsid w:val="007863E0"/>
    <w:rsid w:val="0078755D"/>
    <w:rsid w:val="00790EE0"/>
    <w:rsid w:val="00793365"/>
    <w:rsid w:val="0079453F"/>
    <w:rsid w:val="00794BCF"/>
    <w:rsid w:val="0079726F"/>
    <w:rsid w:val="007A5FEC"/>
    <w:rsid w:val="007B6250"/>
    <w:rsid w:val="007C724B"/>
    <w:rsid w:val="007D256E"/>
    <w:rsid w:val="007D52F6"/>
    <w:rsid w:val="007E7C3C"/>
    <w:rsid w:val="007F6D4F"/>
    <w:rsid w:val="00811AFC"/>
    <w:rsid w:val="008151F3"/>
    <w:rsid w:val="00826856"/>
    <w:rsid w:val="00837B89"/>
    <w:rsid w:val="00840DD3"/>
    <w:rsid w:val="00851C86"/>
    <w:rsid w:val="00853E76"/>
    <w:rsid w:val="00865C85"/>
    <w:rsid w:val="008673AE"/>
    <w:rsid w:val="00867855"/>
    <w:rsid w:val="00874286"/>
    <w:rsid w:val="00875DD4"/>
    <w:rsid w:val="00876775"/>
    <w:rsid w:val="00883755"/>
    <w:rsid w:val="00894905"/>
    <w:rsid w:val="008973EA"/>
    <w:rsid w:val="008978ED"/>
    <w:rsid w:val="008A143D"/>
    <w:rsid w:val="008A4B43"/>
    <w:rsid w:val="008A6230"/>
    <w:rsid w:val="008B0118"/>
    <w:rsid w:val="008B3E1D"/>
    <w:rsid w:val="008B3F12"/>
    <w:rsid w:val="008C2739"/>
    <w:rsid w:val="008C758F"/>
    <w:rsid w:val="008D16E0"/>
    <w:rsid w:val="008E0DBB"/>
    <w:rsid w:val="008F68E1"/>
    <w:rsid w:val="0090273A"/>
    <w:rsid w:val="00913973"/>
    <w:rsid w:val="00917376"/>
    <w:rsid w:val="00922319"/>
    <w:rsid w:val="00925877"/>
    <w:rsid w:val="00932009"/>
    <w:rsid w:val="0093652C"/>
    <w:rsid w:val="009468A7"/>
    <w:rsid w:val="00971A60"/>
    <w:rsid w:val="00984E6D"/>
    <w:rsid w:val="009936AF"/>
    <w:rsid w:val="00994BE3"/>
    <w:rsid w:val="00997BED"/>
    <w:rsid w:val="009A0E4F"/>
    <w:rsid w:val="009A47A3"/>
    <w:rsid w:val="009B2897"/>
    <w:rsid w:val="009B3681"/>
    <w:rsid w:val="009B5231"/>
    <w:rsid w:val="009C1731"/>
    <w:rsid w:val="009D6702"/>
    <w:rsid w:val="009D7D9B"/>
    <w:rsid w:val="009F447E"/>
    <w:rsid w:val="009F6F8E"/>
    <w:rsid w:val="00A00D0C"/>
    <w:rsid w:val="00A04465"/>
    <w:rsid w:val="00A11837"/>
    <w:rsid w:val="00A125E0"/>
    <w:rsid w:val="00A13CAA"/>
    <w:rsid w:val="00A13FB0"/>
    <w:rsid w:val="00A26779"/>
    <w:rsid w:val="00A33587"/>
    <w:rsid w:val="00A35241"/>
    <w:rsid w:val="00A3642A"/>
    <w:rsid w:val="00A453A6"/>
    <w:rsid w:val="00A51DDB"/>
    <w:rsid w:val="00A53234"/>
    <w:rsid w:val="00A61389"/>
    <w:rsid w:val="00A613B6"/>
    <w:rsid w:val="00A709FA"/>
    <w:rsid w:val="00A8183F"/>
    <w:rsid w:val="00A8401C"/>
    <w:rsid w:val="00AB2A64"/>
    <w:rsid w:val="00AB39DE"/>
    <w:rsid w:val="00AB3EEB"/>
    <w:rsid w:val="00AB4CEE"/>
    <w:rsid w:val="00AC3A2B"/>
    <w:rsid w:val="00AC63B5"/>
    <w:rsid w:val="00AD0475"/>
    <w:rsid w:val="00AD41EA"/>
    <w:rsid w:val="00AE03D4"/>
    <w:rsid w:val="00AE25D0"/>
    <w:rsid w:val="00AE3403"/>
    <w:rsid w:val="00AE3634"/>
    <w:rsid w:val="00AE3C8F"/>
    <w:rsid w:val="00AF5176"/>
    <w:rsid w:val="00AF5F96"/>
    <w:rsid w:val="00B072B9"/>
    <w:rsid w:val="00B106DA"/>
    <w:rsid w:val="00B13383"/>
    <w:rsid w:val="00B16D07"/>
    <w:rsid w:val="00B2244F"/>
    <w:rsid w:val="00B301AB"/>
    <w:rsid w:val="00B42EBB"/>
    <w:rsid w:val="00B50080"/>
    <w:rsid w:val="00B50966"/>
    <w:rsid w:val="00B51504"/>
    <w:rsid w:val="00B5325C"/>
    <w:rsid w:val="00B5543C"/>
    <w:rsid w:val="00B72B81"/>
    <w:rsid w:val="00B84E93"/>
    <w:rsid w:val="00B9029A"/>
    <w:rsid w:val="00B917E0"/>
    <w:rsid w:val="00B92854"/>
    <w:rsid w:val="00B93A41"/>
    <w:rsid w:val="00B9788C"/>
    <w:rsid w:val="00BA2D0B"/>
    <w:rsid w:val="00BA458C"/>
    <w:rsid w:val="00BC350E"/>
    <w:rsid w:val="00BC492F"/>
    <w:rsid w:val="00BC5605"/>
    <w:rsid w:val="00BC6083"/>
    <w:rsid w:val="00BD1FFE"/>
    <w:rsid w:val="00BD566E"/>
    <w:rsid w:val="00BD5B0E"/>
    <w:rsid w:val="00BD661B"/>
    <w:rsid w:val="00BE69EF"/>
    <w:rsid w:val="00BF542F"/>
    <w:rsid w:val="00BF743E"/>
    <w:rsid w:val="00C03D78"/>
    <w:rsid w:val="00C16D91"/>
    <w:rsid w:val="00C2004E"/>
    <w:rsid w:val="00C202DA"/>
    <w:rsid w:val="00C2196D"/>
    <w:rsid w:val="00C23159"/>
    <w:rsid w:val="00C25A11"/>
    <w:rsid w:val="00C25C24"/>
    <w:rsid w:val="00C2796C"/>
    <w:rsid w:val="00C37B0E"/>
    <w:rsid w:val="00C41C33"/>
    <w:rsid w:val="00C4471B"/>
    <w:rsid w:val="00C53B5D"/>
    <w:rsid w:val="00C64E21"/>
    <w:rsid w:val="00C70104"/>
    <w:rsid w:val="00C7708B"/>
    <w:rsid w:val="00C77095"/>
    <w:rsid w:val="00C77C8D"/>
    <w:rsid w:val="00C816D4"/>
    <w:rsid w:val="00C91BD0"/>
    <w:rsid w:val="00C97CE1"/>
    <w:rsid w:val="00C97E79"/>
    <w:rsid w:val="00CA0BCB"/>
    <w:rsid w:val="00CA4013"/>
    <w:rsid w:val="00CA51DB"/>
    <w:rsid w:val="00CB39ED"/>
    <w:rsid w:val="00CB442B"/>
    <w:rsid w:val="00CB793D"/>
    <w:rsid w:val="00CC5704"/>
    <w:rsid w:val="00CD3A2B"/>
    <w:rsid w:val="00CD6791"/>
    <w:rsid w:val="00CD6CC0"/>
    <w:rsid w:val="00CE0E35"/>
    <w:rsid w:val="00CE6C57"/>
    <w:rsid w:val="00CF15C8"/>
    <w:rsid w:val="00CF2122"/>
    <w:rsid w:val="00CF216E"/>
    <w:rsid w:val="00D07609"/>
    <w:rsid w:val="00D07A29"/>
    <w:rsid w:val="00D2537F"/>
    <w:rsid w:val="00D26D9A"/>
    <w:rsid w:val="00D27D29"/>
    <w:rsid w:val="00D27D8C"/>
    <w:rsid w:val="00D30C96"/>
    <w:rsid w:val="00D347AD"/>
    <w:rsid w:val="00D34F07"/>
    <w:rsid w:val="00D35F42"/>
    <w:rsid w:val="00D37B42"/>
    <w:rsid w:val="00D42C0F"/>
    <w:rsid w:val="00D43AA8"/>
    <w:rsid w:val="00D43D80"/>
    <w:rsid w:val="00D4624C"/>
    <w:rsid w:val="00D4745F"/>
    <w:rsid w:val="00D52AE1"/>
    <w:rsid w:val="00D562E6"/>
    <w:rsid w:val="00D579DB"/>
    <w:rsid w:val="00D57B9D"/>
    <w:rsid w:val="00D57C4B"/>
    <w:rsid w:val="00D608DB"/>
    <w:rsid w:val="00D76AB8"/>
    <w:rsid w:val="00D81097"/>
    <w:rsid w:val="00D87DED"/>
    <w:rsid w:val="00D958F7"/>
    <w:rsid w:val="00DA6546"/>
    <w:rsid w:val="00DC0C56"/>
    <w:rsid w:val="00DC2962"/>
    <w:rsid w:val="00DD07FE"/>
    <w:rsid w:val="00DD384A"/>
    <w:rsid w:val="00DD6C30"/>
    <w:rsid w:val="00DE3674"/>
    <w:rsid w:val="00DF1359"/>
    <w:rsid w:val="00DF5709"/>
    <w:rsid w:val="00DF7555"/>
    <w:rsid w:val="00E03863"/>
    <w:rsid w:val="00E04FB5"/>
    <w:rsid w:val="00E0506E"/>
    <w:rsid w:val="00E11C9E"/>
    <w:rsid w:val="00E16150"/>
    <w:rsid w:val="00E172F3"/>
    <w:rsid w:val="00E2456A"/>
    <w:rsid w:val="00E24750"/>
    <w:rsid w:val="00E41DE4"/>
    <w:rsid w:val="00E459C9"/>
    <w:rsid w:val="00E51BEF"/>
    <w:rsid w:val="00E54E21"/>
    <w:rsid w:val="00E57A5F"/>
    <w:rsid w:val="00E63FA0"/>
    <w:rsid w:val="00E67084"/>
    <w:rsid w:val="00E80A65"/>
    <w:rsid w:val="00E83BB1"/>
    <w:rsid w:val="00E910F3"/>
    <w:rsid w:val="00E92641"/>
    <w:rsid w:val="00E941FE"/>
    <w:rsid w:val="00EA0E6B"/>
    <w:rsid w:val="00EA511A"/>
    <w:rsid w:val="00EA5FD7"/>
    <w:rsid w:val="00EA6475"/>
    <w:rsid w:val="00EB3C87"/>
    <w:rsid w:val="00EB4FAA"/>
    <w:rsid w:val="00EC107C"/>
    <w:rsid w:val="00EC22FB"/>
    <w:rsid w:val="00ED1BEE"/>
    <w:rsid w:val="00EE5AFC"/>
    <w:rsid w:val="00EE657E"/>
    <w:rsid w:val="00EF7A4A"/>
    <w:rsid w:val="00F00E6B"/>
    <w:rsid w:val="00F033B8"/>
    <w:rsid w:val="00F11268"/>
    <w:rsid w:val="00F15276"/>
    <w:rsid w:val="00F16458"/>
    <w:rsid w:val="00F17FD6"/>
    <w:rsid w:val="00F215E2"/>
    <w:rsid w:val="00F21EE8"/>
    <w:rsid w:val="00F226D9"/>
    <w:rsid w:val="00F25955"/>
    <w:rsid w:val="00F32E93"/>
    <w:rsid w:val="00F406AC"/>
    <w:rsid w:val="00F4472E"/>
    <w:rsid w:val="00F47C26"/>
    <w:rsid w:val="00F570C9"/>
    <w:rsid w:val="00F61E9B"/>
    <w:rsid w:val="00F67AD4"/>
    <w:rsid w:val="00F70153"/>
    <w:rsid w:val="00F701E0"/>
    <w:rsid w:val="00F84948"/>
    <w:rsid w:val="00F851D1"/>
    <w:rsid w:val="00F93711"/>
    <w:rsid w:val="00F95A19"/>
    <w:rsid w:val="00F97F94"/>
    <w:rsid w:val="00FA06D9"/>
    <w:rsid w:val="00FA15F5"/>
    <w:rsid w:val="00FA6774"/>
    <w:rsid w:val="00FB0073"/>
    <w:rsid w:val="00FC0E86"/>
    <w:rsid w:val="00FC1610"/>
    <w:rsid w:val="00FC6BEA"/>
    <w:rsid w:val="00FD2C06"/>
    <w:rsid w:val="00FF30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B2116"/>
  <w15:docId w15:val="{A79F302E-AF45-F940-95B0-34FD5644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semiHidden/>
    <w:unhideWhenUsed/>
    <w:rsid w:val="00C91BD0"/>
    <w:rPr>
      <w:sz w:val="20"/>
      <w:szCs w:val="20"/>
    </w:rPr>
  </w:style>
  <w:style w:type="character" w:customStyle="1" w:styleId="FootnoteTextChar">
    <w:name w:val="Footnote Text Char"/>
    <w:basedOn w:val="DefaultParagraphFont"/>
    <w:link w:val="FootnoteText"/>
    <w:uiPriority w:val="99"/>
    <w:semiHidden/>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paragraph" w:styleId="NormalWeb">
    <w:name w:val="Normal (Web)"/>
    <w:basedOn w:val="Normal"/>
    <w:uiPriority w:val="99"/>
    <w:semiHidden/>
    <w:unhideWhenUsed/>
    <w:rsid w:val="00C2196D"/>
    <w:pPr>
      <w:spacing w:before="144" w:after="288" w:line="240" w:lineRule="auto"/>
    </w:pPr>
    <w:rPr>
      <w:rFonts w:ascii="Times New Roman" w:eastAsia="Times New Roman" w:hAnsi="Times New Roman" w:cs="Times New Roman"/>
      <w:color w:val="auto"/>
      <w:lang w:eastAsia="en-ZA"/>
    </w:rPr>
  </w:style>
  <w:style w:type="character" w:styleId="Hyperlink">
    <w:name w:val="Hyperlink"/>
    <w:basedOn w:val="DefaultParagraphFont"/>
    <w:uiPriority w:val="99"/>
    <w:semiHidden/>
    <w:unhideWhenUsed/>
    <w:rsid w:val="00C23159"/>
    <w:rPr>
      <w:b/>
      <w:bCs/>
      <w:i w:val="0"/>
      <w:iCs w:val="0"/>
      <w:color w:val="0B4B0B"/>
      <w:u w:val="single"/>
    </w:rPr>
  </w:style>
  <w:style w:type="character" w:styleId="CommentReference">
    <w:name w:val="annotation reference"/>
    <w:basedOn w:val="DefaultParagraphFont"/>
    <w:uiPriority w:val="99"/>
    <w:semiHidden/>
    <w:unhideWhenUsed/>
    <w:rsid w:val="00FA06D9"/>
    <w:rPr>
      <w:sz w:val="16"/>
      <w:szCs w:val="16"/>
    </w:rPr>
  </w:style>
  <w:style w:type="paragraph" w:styleId="CommentText">
    <w:name w:val="annotation text"/>
    <w:basedOn w:val="Normal"/>
    <w:link w:val="CommentTextChar"/>
    <w:uiPriority w:val="99"/>
    <w:semiHidden/>
    <w:unhideWhenUsed/>
    <w:rsid w:val="00FA06D9"/>
    <w:pPr>
      <w:spacing w:line="240" w:lineRule="auto"/>
    </w:pPr>
    <w:rPr>
      <w:sz w:val="20"/>
      <w:szCs w:val="20"/>
    </w:rPr>
  </w:style>
  <w:style w:type="character" w:customStyle="1" w:styleId="CommentTextChar">
    <w:name w:val="Comment Text Char"/>
    <w:basedOn w:val="DefaultParagraphFont"/>
    <w:link w:val="CommentText"/>
    <w:uiPriority w:val="99"/>
    <w:semiHidden/>
    <w:rsid w:val="00FA06D9"/>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A06D9"/>
    <w:rPr>
      <w:b/>
      <w:bCs/>
    </w:rPr>
  </w:style>
  <w:style w:type="character" w:customStyle="1" w:styleId="CommentSubjectChar">
    <w:name w:val="Comment Subject Char"/>
    <w:basedOn w:val="CommentTextChar"/>
    <w:link w:val="CommentSubject"/>
    <w:uiPriority w:val="99"/>
    <w:semiHidden/>
    <w:rsid w:val="00FA06D9"/>
    <w:rPr>
      <w:rFonts w:ascii="Arial" w:hAnsi="Arial" w:cs="Arial"/>
      <w:b/>
      <w:bCs/>
      <w:color w:val="000000" w:themeColor="text1"/>
      <w:sz w:val="20"/>
      <w:szCs w:val="20"/>
    </w:rPr>
  </w:style>
  <w:style w:type="paragraph" w:styleId="Revision">
    <w:name w:val="Revision"/>
    <w:hidden/>
    <w:uiPriority w:val="99"/>
    <w:semiHidden/>
    <w:rsid w:val="00CA51DB"/>
    <w:pPr>
      <w:spacing w:after="0" w:line="240" w:lineRule="auto"/>
    </w:pPr>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80%20%282%29%20SA%2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2.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3.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EE505-4366-455B-A94C-10D686A7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4057</Words>
  <Characters>23130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Mary Bruce</cp:lastModifiedBy>
  <cp:revision>3</cp:revision>
  <cp:lastPrinted>2024-01-23T07:59:00Z</cp:lastPrinted>
  <dcterms:created xsi:type="dcterms:W3CDTF">2024-01-23T08:43:00Z</dcterms:created>
  <dcterms:modified xsi:type="dcterms:W3CDTF">2024-01-23T11:12:00Z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b1cb1156703d6839323f17662ed451e36019bc31ea32e366171bed34fb52cf02</vt:lpwstr>
  </property>
</Properties>
</file>