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2CA3" w14:textId="77777777" w:rsidR="00BC784F" w:rsidRDefault="001B4FC8">
      <w:pPr>
        <w:pStyle w:val="BodyA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C1EF25A" wp14:editId="1A442C88">
            <wp:extent cx="990600" cy="9906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9C15BA2" w14:textId="77777777" w:rsidR="00BC784F" w:rsidRPr="00AB3FB6" w:rsidRDefault="001B4FC8">
      <w:pPr>
        <w:pStyle w:val="BodyA"/>
        <w:widowControl w:val="0"/>
        <w:tabs>
          <w:tab w:val="right" w:pos="934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</w:pPr>
      <w:r w:rsidRPr="00AB3FB6">
        <w:rPr>
          <w:rFonts w:ascii="Times New Roman" w:hAnsi="Times New Roman"/>
          <w:b/>
          <w:bCs/>
          <w:sz w:val="28"/>
          <w:szCs w:val="28"/>
          <w:lang w:val="en-ZA"/>
        </w:rPr>
        <w:t>IN THE HIGH COURT OF SOUTH AFRICA</w:t>
      </w:r>
    </w:p>
    <w:p w14:paraId="49E5176A" w14:textId="77777777" w:rsidR="00BC784F" w:rsidRPr="00AB3FB6" w:rsidRDefault="001B4FC8">
      <w:pPr>
        <w:pStyle w:val="BodyA"/>
        <w:widowControl w:val="0"/>
        <w:tabs>
          <w:tab w:val="right" w:pos="934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</w:pPr>
      <w:r w:rsidRPr="00AB3FB6">
        <w:rPr>
          <w:rFonts w:ascii="Times New Roman" w:hAnsi="Times New Roman"/>
          <w:b/>
          <w:bCs/>
          <w:sz w:val="28"/>
          <w:szCs w:val="28"/>
          <w:lang w:val="en-ZA"/>
        </w:rPr>
        <w:t>(EASTERN CAPE DIVISION, MAKHANDA)</w:t>
      </w:r>
    </w:p>
    <w:p w14:paraId="74C014DF" w14:textId="08512D3D" w:rsidR="00BC784F" w:rsidRDefault="001B4FC8">
      <w:pPr>
        <w:pStyle w:val="BodyA"/>
        <w:widowControl w:val="0"/>
        <w:tabs>
          <w:tab w:val="right" w:pos="934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CASE NO.: CA</w:t>
      </w:r>
      <w:r w:rsidR="007615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 134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7615A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07EDA746" w14:textId="77777777" w:rsidR="00BC784F" w:rsidRDefault="00BC784F">
      <w:pPr>
        <w:pStyle w:val="BodyA"/>
        <w:widowControl w:val="0"/>
        <w:tabs>
          <w:tab w:val="right" w:pos="934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36F070" w14:textId="77777777" w:rsidR="00BC784F" w:rsidRDefault="001B4FC8">
      <w:pPr>
        <w:pStyle w:val="Body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the matter between:</w:t>
      </w:r>
    </w:p>
    <w:p w14:paraId="2DB2C185" w14:textId="77777777" w:rsidR="00BC784F" w:rsidRDefault="00BC784F">
      <w:pPr>
        <w:pStyle w:val="Body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BEB235" w14:textId="5AAB458C" w:rsidR="00BC784F" w:rsidRPr="00B84251" w:rsidRDefault="00F536E1">
      <w:pPr>
        <w:pStyle w:val="Body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THEMBILE YAWA</w:t>
      </w:r>
      <w:r w:rsidR="00B84251">
        <w:rPr>
          <w:rFonts w:ascii="Times New Roman" w:hAnsi="Times New Roman"/>
          <w:b/>
          <w:bCs/>
          <w:sz w:val="28"/>
          <w:szCs w:val="28"/>
        </w:rPr>
        <w:tab/>
      </w:r>
      <w:r w:rsidR="001B4FC8">
        <w:rPr>
          <w:rFonts w:ascii="Times New Roman" w:hAnsi="Times New Roman"/>
          <w:b/>
          <w:bCs/>
          <w:sz w:val="28"/>
          <w:szCs w:val="28"/>
        </w:rPr>
        <w:tab/>
      </w:r>
      <w:r w:rsidR="001B4FC8">
        <w:rPr>
          <w:rFonts w:ascii="Times New Roman" w:hAnsi="Times New Roman"/>
          <w:b/>
          <w:bCs/>
          <w:sz w:val="28"/>
          <w:szCs w:val="28"/>
        </w:rPr>
        <w:tab/>
      </w:r>
      <w:r w:rsidR="001B4FC8">
        <w:rPr>
          <w:rFonts w:ascii="Times New Roman" w:hAnsi="Times New Roman"/>
          <w:b/>
          <w:bCs/>
          <w:sz w:val="28"/>
          <w:szCs w:val="28"/>
        </w:rPr>
        <w:tab/>
      </w:r>
      <w:r w:rsidR="001B4FC8">
        <w:rPr>
          <w:rFonts w:ascii="Times New Roman" w:hAnsi="Times New Roman"/>
          <w:b/>
          <w:bCs/>
          <w:sz w:val="28"/>
          <w:szCs w:val="28"/>
        </w:rPr>
        <w:tab/>
      </w:r>
      <w:r w:rsidR="001B4FC8">
        <w:rPr>
          <w:rFonts w:ascii="Times New Roman" w:hAnsi="Times New Roman"/>
          <w:b/>
          <w:bCs/>
          <w:sz w:val="28"/>
          <w:szCs w:val="28"/>
        </w:rPr>
        <w:tab/>
      </w:r>
      <w:r w:rsidR="001B4FC8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1B4FC8">
        <w:rPr>
          <w:rFonts w:ascii="Times New Roman" w:hAnsi="Times New Roman"/>
          <w:b/>
          <w:bCs/>
          <w:sz w:val="28"/>
          <w:szCs w:val="28"/>
        </w:rPr>
        <w:tab/>
      </w:r>
      <w:r w:rsidR="001B4FC8">
        <w:rPr>
          <w:rFonts w:ascii="Times New Roman" w:hAnsi="Times New Roman"/>
          <w:sz w:val="28"/>
          <w:szCs w:val="28"/>
        </w:rPr>
        <w:t>Appellan</w:t>
      </w:r>
      <w:r w:rsidR="00B84251">
        <w:rPr>
          <w:rFonts w:ascii="Times New Roman" w:hAnsi="Times New Roman"/>
          <w:sz w:val="28"/>
          <w:szCs w:val="28"/>
        </w:rPr>
        <w:t>t</w:t>
      </w:r>
      <w:r w:rsidR="001B4FC8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1B4FC8">
        <w:rPr>
          <w:rFonts w:ascii="Times New Roman" w:hAnsi="Times New Roman"/>
          <w:sz w:val="28"/>
          <w:szCs w:val="28"/>
        </w:rPr>
        <w:t xml:space="preserve">  </w:t>
      </w:r>
      <w:r w:rsidR="001B4FC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14:paraId="3DC78727" w14:textId="77777777" w:rsidR="00BC784F" w:rsidRDefault="00BC784F">
      <w:pPr>
        <w:pStyle w:val="BodyA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98AC3A" w14:textId="77777777" w:rsidR="00BC784F" w:rsidRDefault="001B4FC8">
      <w:pPr>
        <w:pStyle w:val="Body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and </w:t>
      </w:r>
    </w:p>
    <w:p w14:paraId="3E13E45E" w14:textId="77777777" w:rsidR="00BC784F" w:rsidRDefault="00BC784F">
      <w:pPr>
        <w:pStyle w:val="Body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2CC5F0" w14:textId="77777777" w:rsidR="00BC784F" w:rsidRDefault="001B4FC8">
      <w:pPr>
        <w:pStyle w:val="Body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THE STATE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Respondent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</w:p>
    <w:p w14:paraId="7CB24F37" w14:textId="77777777" w:rsidR="00BC784F" w:rsidRDefault="00BC784F">
      <w:pPr>
        <w:pStyle w:val="BodyAA"/>
        <w:pBdr>
          <w:bottom w:val="single" w:sz="12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95F8AD" w14:textId="77777777" w:rsidR="00BC784F" w:rsidRDefault="00BC784F">
      <w:pPr>
        <w:pStyle w:val="BodyA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71DCE4" w14:textId="77777777" w:rsidR="00BC784F" w:rsidRDefault="001B4FC8">
      <w:pPr>
        <w:pStyle w:val="BodyA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APPEAL JUDGMENT</w:t>
      </w:r>
    </w:p>
    <w:p w14:paraId="0633DAB8" w14:textId="77777777" w:rsidR="00BC784F" w:rsidRDefault="00BC784F">
      <w:pPr>
        <w:pStyle w:val="BodyAA"/>
        <w:pBdr>
          <w:bottom w:val="single" w:sz="12" w:space="0" w:color="000000"/>
        </w:pBd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48902C" w14:textId="10F94366" w:rsidR="00BC784F" w:rsidRPr="00AB3FB6" w:rsidRDefault="001B4FC8">
      <w:pPr>
        <w:pStyle w:val="BodyA"/>
        <w:widowControl w:val="0"/>
        <w:tabs>
          <w:tab w:val="right" w:pos="567"/>
          <w:tab w:val="right" w:pos="934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</w:pPr>
      <w:r w:rsidRPr="00AB3FB6">
        <w:rPr>
          <w:rFonts w:ascii="Times New Roman" w:hAnsi="Times New Roman"/>
          <w:b/>
          <w:bCs/>
          <w:sz w:val="28"/>
          <w:szCs w:val="28"/>
          <w:lang w:val="en-ZA"/>
        </w:rPr>
        <w:t>GQAMANA J</w:t>
      </w:r>
    </w:p>
    <w:p w14:paraId="03B77EB8" w14:textId="1BE6E73F" w:rsidR="00B84251" w:rsidRDefault="001B4FC8">
      <w:pPr>
        <w:pStyle w:val="Unnumberedtext"/>
        <w:spacing w:before="24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[1]</w:t>
      </w:r>
      <w:r w:rsidR="00B84251">
        <w:rPr>
          <w:rFonts w:ascii="Times New Roman" w:hAnsi="Times New Roman"/>
          <w:sz w:val="28"/>
          <w:szCs w:val="28"/>
        </w:rPr>
        <w:tab/>
        <w:t>The appellant was arraigned in the Regional Court sitting at Kirkwood for murder,</w:t>
      </w:r>
      <w:r w:rsidR="009511CF">
        <w:rPr>
          <w:rFonts w:ascii="Times New Roman" w:hAnsi="Times New Roman"/>
          <w:sz w:val="28"/>
          <w:szCs w:val="28"/>
        </w:rPr>
        <w:t xml:space="preserve"> assault GBH and</w:t>
      </w:r>
      <w:r w:rsidR="00B84251">
        <w:rPr>
          <w:rFonts w:ascii="Times New Roman" w:hAnsi="Times New Roman"/>
          <w:sz w:val="28"/>
          <w:szCs w:val="28"/>
        </w:rPr>
        <w:t xml:space="preserve"> attempted murder.  He was sentenced to </w:t>
      </w:r>
      <w:r w:rsidR="003B7FCC">
        <w:rPr>
          <w:rFonts w:ascii="Times New Roman" w:hAnsi="Times New Roman"/>
          <w:sz w:val="28"/>
          <w:szCs w:val="28"/>
        </w:rPr>
        <w:t xml:space="preserve">15 </w:t>
      </w:r>
      <w:proofErr w:type="gramStart"/>
      <w:r w:rsidR="003B7FCC">
        <w:rPr>
          <w:rFonts w:ascii="Times New Roman" w:hAnsi="Times New Roman"/>
          <w:sz w:val="28"/>
          <w:szCs w:val="28"/>
        </w:rPr>
        <w:t>years</w:t>
      </w:r>
      <w:r w:rsidR="00AB3FB6">
        <w:rPr>
          <w:rFonts w:ascii="Times New Roman" w:hAnsi="Times New Roman"/>
          <w:sz w:val="28"/>
          <w:szCs w:val="28"/>
        </w:rPr>
        <w:t>’</w:t>
      </w:r>
      <w:proofErr w:type="gramEnd"/>
      <w:r w:rsidR="009511CF">
        <w:rPr>
          <w:rFonts w:ascii="Times New Roman" w:hAnsi="Times New Roman"/>
          <w:sz w:val="28"/>
          <w:szCs w:val="28"/>
        </w:rPr>
        <w:t xml:space="preserve"> on</w:t>
      </w:r>
      <w:r w:rsidR="00AB3FB6">
        <w:rPr>
          <w:rFonts w:ascii="Times New Roman" w:hAnsi="Times New Roman"/>
          <w:sz w:val="28"/>
          <w:szCs w:val="28"/>
        </w:rPr>
        <w:t xml:space="preserve"> count 1, </w:t>
      </w:r>
      <w:r w:rsidR="003B7FCC">
        <w:rPr>
          <w:rFonts w:ascii="Times New Roman" w:hAnsi="Times New Roman"/>
          <w:sz w:val="28"/>
          <w:szCs w:val="28"/>
        </w:rPr>
        <w:t>6 years</w:t>
      </w:r>
      <w:r w:rsidR="00AB3FB6">
        <w:rPr>
          <w:rFonts w:ascii="Times New Roman" w:hAnsi="Times New Roman"/>
          <w:sz w:val="28"/>
          <w:szCs w:val="28"/>
        </w:rPr>
        <w:t>’</w:t>
      </w:r>
      <w:r w:rsidR="003B7FCC">
        <w:rPr>
          <w:rFonts w:ascii="Times New Roman" w:hAnsi="Times New Roman"/>
          <w:sz w:val="28"/>
          <w:szCs w:val="28"/>
        </w:rPr>
        <w:t xml:space="preserve"> imprisonment </w:t>
      </w:r>
      <w:r w:rsidR="009511CF">
        <w:rPr>
          <w:rFonts w:ascii="Times New Roman" w:hAnsi="Times New Roman"/>
          <w:sz w:val="28"/>
          <w:szCs w:val="28"/>
        </w:rPr>
        <w:t>o</w:t>
      </w:r>
      <w:r w:rsidR="003B7FCC">
        <w:rPr>
          <w:rFonts w:ascii="Times New Roman" w:hAnsi="Times New Roman"/>
          <w:sz w:val="28"/>
          <w:szCs w:val="28"/>
        </w:rPr>
        <w:t xml:space="preserve">n count 2, and 12 months’ imprisonment </w:t>
      </w:r>
      <w:r w:rsidR="009511CF">
        <w:rPr>
          <w:rFonts w:ascii="Times New Roman" w:hAnsi="Times New Roman"/>
          <w:sz w:val="28"/>
          <w:szCs w:val="28"/>
        </w:rPr>
        <w:t>o</w:t>
      </w:r>
      <w:r w:rsidR="003B7FCC">
        <w:rPr>
          <w:rFonts w:ascii="Times New Roman" w:hAnsi="Times New Roman"/>
          <w:sz w:val="28"/>
          <w:szCs w:val="28"/>
        </w:rPr>
        <w:t>n count 3</w:t>
      </w:r>
      <w:r w:rsidR="00B84251">
        <w:rPr>
          <w:rFonts w:ascii="Times New Roman" w:hAnsi="Times New Roman"/>
          <w:sz w:val="28"/>
          <w:szCs w:val="28"/>
        </w:rPr>
        <w:t xml:space="preserve">.  </w:t>
      </w:r>
      <w:r w:rsidR="00AB3FB6">
        <w:rPr>
          <w:rFonts w:ascii="Times New Roman" w:hAnsi="Times New Roman"/>
          <w:sz w:val="28"/>
          <w:szCs w:val="28"/>
        </w:rPr>
        <w:t>The sentence</w:t>
      </w:r>
      <w:r w:rsidR="009511CF">
        <w:rPr>
          <w:rFonts w:ascii="Times New Roman" w:hAnsi="Times New Roman"/>
          <w:sz w:val="28"/>
          <w:szCs w:val="28"/>
        </w:rPr>
        <w:t xml:space="preserve"> on count 2 and 3</w:t>
      </w:r>
      <w:r w:rsidR="00AB3FB6">
        <w:rPr>
          <w:rFonts w:ascii="Times New Roman" w:hAnsi="Times New Roman"/>
          <w:sz w:val="28"/>
          <w:szCs w:val="28"/>
        </w:rPr>
        <w:t xml:space="preserve"> was ordered to run concurrently with the sentence </w:t>
      </w:r>
      <w:r w:rsidR="009511CF">
        <w:rPr>
          <w:rFonts w:ascii="Times New Roman" w:hAnsi="Times New Roman"/>
          <w:sz w:val="28"/>
          <w:szCs w:val="28"/>
        </w:rPr>
        <w:t>o</w:t>
      </w:r>
      <w:r w:rsidR="00AB3FB6">
        <w:rPr>
          <w:rFonts w:ascii="Times New Roman" w:hAnsi="Times New Roman"/>
          <w:sz w:val="28"/>
          <w:szCs w:val="28"/>
        </w:rPr>
        <w:t>n count 1</w:t>
      </w:r>
      <w:r w:rsidR="00B84251">
        <w:rPr>
          <w:rFonts w:ascii="Times New Roman" w:hAnsi="Times New Roman"/>
          <w:sz w:val="28"/>
          <w:szCs w:val="28"/>
        </w:rPr>
        <w:t>.</w:t>
      </w:r>
      <w:r w:rsidR="00AB3FB6">
        <w:rPr>
          <w:rFonts w:ascii="Times New Roman" w:hAnsi="Times New Roman"/>
          <w:sz w:val="28"/>
          <w:szCs w:val="28"/>
        </w:rPr>
        <w:t xml:space="preserve"> </w:t>
      </w:r>
      <w:r w:rsidR="00B84251">
        <w:rPr>
          <w:rFonts w:ascii="Times New Roman" w:hAnsi="Times New Roman"/>
          <w:sz w:val="28"/>
          <w:szCs w:val="28"/>
        </w:rPr>
        <w:t xml:space="preserve">  </w:t>
      </w:r>
    </w:p>
    <w:p w14:paraId="5AFE25B4" w14:textId="4B20D626" w:rsidR="00B84251" w:rsidRDefault="00B84251">
      <w:pPr>
        <w:pStyle w:val="Unnumberedtext"/>
        <w:spacing w:before="24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[2]</w:t>
      </w:r>
      <w:r>
        <w:rPr>
          <w:rFonts w:ascii="Times New Roman" w:hAnsi="Times New Roman"/>
          <w:sz w:val="28"/>
          <w:szCs w:val="28"/>
        </w:rPr>
        <w:tab/>
      </w:r>
      <w:r w:rsidR="00AB3FB6">
        <w:rPr>
          <w:rFonts w:ascii="Times New Roman" w:hAnsi="Times New Roman"/>
          <w:sz w:val="28"/>
          <w:szCs w:val="28"/>
        </w:rPr>
        <w:t>The appeal is against both the conviction and sentence.  However, the</w:t>
      </w:r>
      <w:r>
        <w:rPr>
          <w:rFonts w:ascii="Times New Roman" w:hAnsi="Times New Roman"/>
          <w:sz w:val="28"/>
          <w:szCs w:val="28"/>
        </w:rPr>
        <w:t xml:space="preserve"> challenge that </w:t>
      </w:r>
      <w:r w:rsidR="00AB3FB6">
        <w:rPr>
          <w:rFonts w:ascii="Times New Roman" w:hAnsi="Times New Roman"/>
          <w:sz w:val="28"/>
          <w:szCs w:val="28"/>
        </w:rPr>
        <w:t xml:space="preserve">the appellant encountered is the incomplete </w:t>
      </w:r>
      <w:r>
        <w:rPr>
          <w:rFonts w:ascii="Times New Roman" w:hAnsi="Times New Roman"/>
          <w:sz w:val="28"/>
          <w:szCs w:val="28"/>
        </w:rPr>
        <w:t>record</w:t>
      </w:r>
      <w:r w:rsidR="00AB3FB6">
        <w:rPr>
          <w:rFonts w:ascii="Times New Roman" w:hAnsi="Times New Roman"/>
          <w:sz w:val="28"/>
          <w:szCs w:val="28"/>
        </w:rPr>
        <w:t xml:space="preserve"> of the trial proceedings</w:t>
      </w:r>
      <w:r>
        <w:rPr>
          <w:rFonts w:ascii="Times New Roman" w:hAnsi="Times New Roman"/>
          <w:sz w:val="28"/>
          <w:szCs w:val="28"/>
        </w:rPr>
        <w:t>.  The record forms the foundation of the appeal process and without the complete record the administration of justice suffers.</w:t>
      </w:r>
    </w:p>
    <w:p w14:paraId="098B0432" w14:textId="77777777" w:rsidR="00AB3FB6" w:rsidRDefault="00B84251">
      <w:pPr>
        <w:pStyle w:val="Unnumberedtext"/>
        <w:spacing w:before="24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ab/>
        <w:t xml:space="preserve">In this appeal the appellant’s entire evidence and the judgment of the court </w:t>
      </w:r>
      <w:r w:rsidRPr="004401CE">
        <w:rPr>
          <w:rFonts w:ascii="Times New Roman" w:hAnsi="Times New Roman"/>
          <w:i/>
          <w:iCs/>
          <w:sz w:val="28"/>
          <w:szCs w:val="28"/>
        </w:rPr>
        <w:t>a quo</w:t>
      </w:r>
      <w:r>
        <w:rPr>
          <w:rFonts w:ascii="Times New Roman" w:hAnsi="Times New Roman"/>
          <w:sz w:val="28"/>
          <w:szCs w:val="28"/>
        </w:rPr>
        <w:t xml:space="preserve"> </w:t>
      </w:r>
      <w:r w:rsidR="00AB3FB6">
        <w:rPr>
          <w:rFonts w:ascii="Times New Roman" w:hAnsi="Times New Roman"/>
          <w:sz w:val="28"/>
          <w:szCs w:val="28"/>
        </w:rPr>
        <w:t>is</w:t>
      </w:r>
      <w:r>
        <w:rPr>
          <w:rFonts w:ascii="Times New Roman" w:hAnsi="Times New Roman"/>
          <w:sz w:val="28"/>
          <w:szCs w:val="28"/>
        </w:rPr>
        <w:t xml:space="preserve"> missing, despite all the efforts by the parties and the presiding magistrate to reconstruct the record.  The magistrate </w:t>
      </w:r>
      <w:r w:rsidR="004401CE">
        <w:rPr>
          <w:rFonts w:ascii="Times New Roman" w:hAnsi="Times New Roman"/>
          <w:sz w:val="28"/>
          <w:szCs w:val="28"/>
        </w:rPr>
        <w:t>ascribe</w:t>
      </w:r>
      <w:r w:rsidR="00AB3FB6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the challenge of recons</w:t>
      </w:r>
      <w:r w:rsidR="004401C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ruction of the record to the delay between the time of the conclusion of the trial and the period that he was approached for reconstruction</w:t>
      </w:r>
      <w:r w:rsidR="00AB3FB6">
        <w:rPr>
          <w:rFonts w:ascii="Times New Roman" w:hAnsi="Times New Roman"/>
          <w:sz w:val="28"/>
          <w:szCs w:val="28"/>
        </w:rPr>
        <w:t>.</w:t>
      </w:r>
    </w:p>
    <w:p w14:paraId="12E09C2D" w14:textId="7470D7B4" w:rsidR="00700B83" w:rsidRDefault="00AB3FB6">
      <w:pPr>
        <w:pStyle w:val="Unnumberedtext"/>
        <w:spacing w:before="24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</w:t>
      </w:r>
      <w:r w:rsidR="00700B83">
        <w:rPr>
          <w:rFonts w:ascii="Times New Roman" w:hAnsi="Times New Roman"/>
          <w:sz w:val="28"/>
          <w:szCs w:val="28"/>
        </w:rPr>
        <w:t>4]</w:t>
      </w:r>
      <w:r w:rsidR="00700B83">
        <w:rPr>
          <w:rFonts w:ascii="Times New Roman" w:hAnsi="Times New Roman"/>
          <w:sz w:val="28"/>
          <w:szCs w:val="28"/>
        </w:rPr>
        <w:tab/>
        <w:t>The question now for determination is whether</w:t>
      </w:r>
      <w:r>
        <w:rPr>
          <w:rFonts w:ascii="Times New Roman" w:hAnsi="Times New Roman"/>
          <w:sz w:val="28"/>
          <w:szCs w:val="28"/>
        </w:rPr>
        <w:t>,</w:t>
      </w:r>
      <w:r w:rsidR="00700B83">
        <w:rPr>
          <w:rFonts w:ascii="Times New Roman" w:hAnsi="Times New Roman"/>
          <w:sz w:val="28"/>
          <w:szCs w:val="28"/>
        </w:rPr>
        <w:t xml:space="preserve"> the absence of the missing record has the effect that </w:t>
      </w:r>
      <w:r>
        <w:rPr>
          <w:rFonts w:ascii="Times New Roman" w:hAnsi="Times New Roman"/>
          <w:sz w:val="28"/>
          <w:szCs w:val="28"/>
        </w:rPr>
        <w:t xml:space="preserve">the appeal </w:t>
      </w:r>
      <w:r w:rsidR="00700B83">
        <w:rPr>
          <w:rFonts w:ascii="Times New Roman" w:hAnsi="Times New Roman"/>
          <w:sz w:val="28"/>
          <w:szCs w:val="28"/>
        </w:rPr>
        <w:t xml:space="preserve">could not </w:t>
      </w:r>
      <w:r>
        <w:rPr>
          <w:rFonts w:ascii="Times New Roman" w:hAnsi="Times New Roman"/>
          <w:sz w:val="28"/>
          <w:szCs w:val="28"/>
        </w:rPr>
        <w:t xml:space="preserve">be </w:t>
      </w:r>
      <w:r w:rsidR="00700B83">
        <w:rPr>
          <w:rFonts w:ascii="Times New Roman" w:hAnsi="Times New Roman"/>
          <w:sz w:val="28"/>
          <w:szCs w:val="28"/>
        </w:rPr>
        <w:t>fairly determine</w:t>
      </w:r>
      <w:r>
        <w:rPr>
          <w:rFonts w:ascii="Times New Roman" w:hAnsi="Times New Roman"/>
          <w:sz w:val="28"/>
          <w:szCs w:val="28"/>
        </w:rPr>
        <w:t>d</w:t>
      </w:r>
      <w:r w:rsidR="00700B83">
        <w:rPr>
          <w:rFonts w:ascii="Times New Roman" w:hAnsi="Times New Roman"/>
          <w:sz w:val="28"/>
          <w:szCs w:val="28"/>
        </w:rPr>
        <w:t>.</w:t>
      </w:r>
    </w:p>
    <w:p w14:paraId="601F3F29" w14:textId="46A87B5A" w:rsidR="00700B83" w:rsidRDefault="00700B83" w:rsidP="00700B83">
      <w:pPr>
        <w:pStyle w:val="Unnumberedtext"/>
        <w:spacing w:before="24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[5]</w:t>
      </w:r>
      <w:r>
        <w:rPr>
          <w:rFonts w:ascii="Times New Roman" w:hAnsi="Times New Roman"/>
          <w:sz w:val="28"/>
          <w:szCs w:val="28"/>
        </w:rPr>
        <w:tab/>
        <w:t>An accuse</w:t>
      </w:r>
      <w:r w:rsidR="004401CE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’s constitutional right to a fair trial, which include</w:t>
      </w:r>
      <w:r w:rsidR="009511C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the right of appeal to a higher court is </w:t>
      </w:r>
      <w:proofErr w:type="spellStart"/>
      <w:r w:rsidR="00E230A5">
        <w:rPr>
          <w:rFonts w:ascii="Times New Roman" w:hAnsi="Times New Roman"/>
          <w:sz w:val="28"/>
          <w:szCs w:val="28"/>
        </w:rPr>
        <w:t>sancrosa</w:t>
      </w:r>
      <w:r w:rsidR="009511CF">
        <w:rPr>
          <w:rFonts w:ascii="Times New Roman" w:hAnsi="Times New Roman"/>
          <w:sz w:val="28"/>
          <w:szCs w:val="28"/>
        </w:rPr>
        <w:t>nc</w:t>
      </w:r>
      <w:r w:rsidR="00E230A5"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DDBA7A6" w14:textId="7FF85A25" w:rsidR="00700B83" w:rsidRDefault="00700B83" w:rsidP="00700B83">
      <w:pPr>
        <w:pStyle w:val="Unnumberedtext"/>
        <w:spacing w:before="24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[6]</w:t>
      </w:r>
      <w:r>
        <w:rPr>
          <w:rFonts w:ascii="Times New Roman" w:hAnsi="Times New Roman"/>
          <w:sz w:val="28"/>
          <w:szCs w:val="28"/>
        </w:rPr>
        <w:tab/>
        <w:t>In the absence of the transcript or any reconstruction of the missing portion of the record and the judgm</w:t>
      </w:r>
      <w:r w:rsidR="004401CE">
        <w:rPr>
          <w:rFonts w:ascii="Times New Roman" w:hAnsi="Times New Roman"/>
          <w:sz w:val="28"/>
          <w:szCs w:val="28"/>
        </w:rPr>
        <w:t>en</w:t>
      </w:r>
      <w:r>
        <w:rPr>
          <w:rFonts w:ascii="Times New Roman" w:hAnsi="Times New Roman"/>
          <w:sz w:val="28"/>
          <w:szCs w:val="28"/>
        </w:rPr>
        <w:t>t of the court</w:t>
      </w:r>
      <w:r w:rsidR="00E230A5">
        <w:rPr>
          <w:rFonts w:ascii="Times New Roman" w:hAnsi="Times New Roman"/>
          <w:sz w:val="28"/>
          <w:szCs w:val="28"/>
        </w:rPr>
        <w:t xml:space="preserve"> </w:t>
      </w:r>
      <w:r w:rsidR="00E230A5">
        <w:rPr>
          <w:rFonts w:ascii="Times New Roman" w:hAnsi="Times New Roman"/>
          <w:i/>
          <w:iCs/>
          <w:sz w:val="28"/>
          <w:szCs w:val="28"/>
        </w:rPr>
        <w:t>a quo</w:t>
      </w:r>
      <w:r w:rsidR="009511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we as the appeal court</w:t>
      </w:r>
      <w:r w:rsidR="009511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are unable to know what facts the magistrate found as proven.  Without the appellant’s evidence and the </w:t>
      </w:r>
      <w:r w:rsidR="009511CF">
        <w:rPr>
          <w:rFonts w:ascii="Times New Roman" w:hAnsi="Times New Roman"/>
          <w:sz w:val="28"/>
          <w:szCs w:val="28"/>
        </w:rPr>
        <w:t>judgment,</w:t>
      </w:r>
      <w:r>
        <w:rPr>
          <w:rFonts w:ascii="Times New Roman" w:hAnsi="Times New Roman"/>
          <w:sz w:val="28"/>
          <w:szCs w:val="28"/>
        </w:rPr>
        <w:t xml:space="preserve"> we would not be able to do justice to the appeal.  </w:t>
      </w:r>
    </w:p>
    <w:p w14:paraId="64EB63DC" w14:textId="21A31FAF" w:rsidR="00700B83" w:rsidRDefault="00700B83" w:rsidP="00700B83">
      <w:pPr>
        <w:pStyle w:val="Unnumberedtext"/>
        <w:spacing w:before="24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[7]</w:t>
      </w:r>
      <w:r>
        <w:rPr>
          <w:rFonts w:ascii="Times New Roman" w:hAnsi="Times New Roman"/>
          <w:sz w:val="28"/>
          <w:szCs w:val="28"/>
        </w:rPr>
        <w:tab/>
        <w:t xml:space="preserve">In </w:t>
      </w:r>
      <w:r w:rsidRPr="00FE1B8A">
        <w:rPr>
          <w:rFonts w:ascii="Times New Roman" w:hAnsi="Times New Roman"/>
          <w:i/>
          <w:iCs/>
          <w:sz w:val="28"/>
          <w:szCs w:val="28"/>
        </w:rPr>
        <w:t xml:space="preserve">S v </w:t>
      </w:r>
      <w:proofErr w:type="spellStart"/>
      <w:r w:rsidRPr="00FE1B8A">
        <w:rPr>
          <w:rFonts w:ascii="Times New Roman" w:hAnsi="Times New Roman"/>
          <w:i/>
          <w:iCs/>
          <w:sz w:val="28"/>
          <w:szCs w:val="28"/>
        </w:rPr>
        <w:t>Chabedi</w:t>
      </w:r>
      <w:proofErr w:type="spellEnd"/>
      <w:r w:rsidR="00FE1B8A">
        <w:rPr>
          <w:rStyle w:val="FootnoteReference"/>
          <w:rFonts w:ascii="Times New Roman" w:hAnsi="Times New Roman"/>
          <w:i/>
          <w:iCs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at paras 5-6, the SCA said:</w:t>
      </w:r>
    </w:p>
    <w:p w14:paraId="3D162B66" w14:textId="0A03494E" w:rsidR="00700B83" w:rsidRPr="00FE1B8A" w:rsidRDefault="00700B83" w:rsidP="00FE1B8A">
      <w:pPr>
        <w:pStyle w:val="Unnumberedtext"/>
        <w:spacing w:before="240" w:line="276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“</w:t>
      </w:r>
      <w:r w:rsidRPr="00FE1B8A">
        <w:rPr>
          <w:rFonts w:ascii="Times New Roman" w:hAnsi="Times New Roman"/>
        </w:rPr>
        <w:t xml:space="preserve">The requirement is that the record must be adequate for proper consideration of the appeal.  </w:t>
      </w:r>
    </w:p>
    <w:p w14:paraId="22DDA5CB" w14:textId="79B362D0" w:rsidR="00700B83" w:rsidRDefault="00700B83" w:rsidP="00FE1B8A">
      <w:pPr>
        <w:pStyle w:val="Unnumberedtext"/>
        <w:spacing w:before="240" w:line="276" w:lineRule="auto"/>
        <w:ind w:left="1440"/>
        <w:rPr>
          <w:rFonts w:ascii="Times New Roman" w:hAnsi="Times New Roman"/>
          <w:sz w:val="28"/>
          <w:szCs w:val="28"/>
        </w:rPr>
      </w:pPr>
      <w:r w:rsidRPr="00FE1B8A">
        <w:rPr>
          <w:rFonts w:ascii="Times New Roman" w:hAnsi="Times New Roman"/>
        </w:rPr>
        <w:t>The question whether the defects in a record are so serious that a proper consideration of t</w:t>
      </w:r>
      <w:r w:rsidR="00E230A5">
        <w:rPr>
          <w:rFonts w:ascii="Times New Roman" w:hAnsi="Times New Roman"/>
        </w:rPr>
        <w:t>h</w:t>
      </w:r>
      <w:r w:rsidRPr="00FE1B8A">
        <w:rPr>
          <w:rFonts w:ascii="Times New Roman" w:hAnsi="Times New Roman"/>
        </w:rPr>
        <w:t xml:space="preserve">e appeal is not possible, cannot be answered in abstract.  It </w:t>
      </w:r>
      <w:r w:rsidRPr="00FE1B8A">
        <w:rPr>
          <w:rFonts w:ascii="Times New Roman" w:hAnsi="Times New Roman"/>
        </w:rPr>
        <w:lastRenderedPageBreak/>
        <w:t>depends</w:t>
      </w:r>
      <w:r w:rsidR="00FE1B8A" w:rsidRPr="00FE1B8A">
        <w:rPr>
          <w:rFonts w:ascii="Times New Roman" w:hAnsi="Times New Roman"/>
        </w:rPr>
        <w:t>,</w:t>
      </w:r>
      <w:r w:rsidRPr="00FE1B8A">
        <w:rPr>
          <w:rFonts w:ascii="Times New Roman" w:hAnsi="Times New Roman"/>
        </w:rPr>
        <w:t xml:space="preserve"> </w:t>
      </w:r>
      <w:r w:rsidRPr="00FE1B8A">
        <w:rPr>
          <w:rFonts w:ascii="Times New Roman" w:hAnsi="Times New Roman"/>
          <w:i/>
          <w:iCs/>
        </w:rPr>
        <w:t>inter alia</w:t>
      </w:r>
      <w:r w:rsidRPr="00FE1B8A">
        <w:rPr>
          <w:rFonts w:ascii="Times New Roman" w:hAnsi="Times New Roman"/>
        </w:rPr>
        <w:t>, on the nature of the defects in the particular record and on the na</w:t>
      </w:r>
      <w:r w:rsidR="00FE1B8A" w:rsidRPr="00FE1B8A">
        <w:rPr>
          <w:rFonts w:ascii="Times New Roman" w:hAnsi="Times New Roman"/>
        </w:rPr>
        <w:t>tu</w:t>
      </w:r>
      <w:r w:rsidRPr="00FE1B8A">
        <w:rPr>
          <w:rFonts w:ascii="Times New Roman" w:hAnsi="Times New Roman"/>
        </w:rPr>
        <w:t>re of issues to be decided on appeal</w:t>
      </w:r>
      <w:r>
        <w:rPr>
          <w:rFonts w:ascii="Times New Roman" w:hAnsi="Times New Roman"/>
          <w:sz w:val="28"/>
          <w:szCs w:val="28"/>
        </w:rPr>
        <w:t>.”</w:t>
      </w:r>
    </w:p>
    <w:p w14:paraId="4CDF273E" w14:textId="44C58237" w:rsidR="0015214A" w:rsidRDefault="00494050" w:rsidP="007E570D">
      <w:pPr>
        <w:pStyle w:val="Unnumberedtext"/>
        <w:spacing w:before="24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[8]</w:t>
      </w:r>
      <w:r>
        <w:rPr>
          <w:rFonts w:ascii="Times New Roman" w:hAnsi="Times New Roman"/>
          <w:sz w:val="28"/>
          <w:szCs w:val="28"/>
        </w:rPr>
        <w:tab/>
      </w:r>
      <w:r w:rsidR="00E230A5">
        <w:rPr>
          <w:rFonts w:ascii="Times New Roman" w:hAnsi="Times New Roman"/>
          <w:sz w:val="28"/>
          <w:szCs w:val="28"/>
        </w:rPr>
        <w:t>As mentioned in paragraph 2 above</w:t>
      </w:r>
      <w:r>
        <w:rPr>
          <w:rFonts w:ascii="Times New Roman" w:hAnsi="Times New Roman"/>
          <w:sz w:val="28"/>
          <w:szCs w:val="28"/>
        </w:rPr>
        <w:t>, the appellant challenge both the con</w:t>
      </w:r>
      <w:r w:rsidR="00FE1B8A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i</w:t>
      </w:r>
      <w:r w:rsidR="00FE1B8A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t</w:t>
      </w:r>
      <w:r w:rsidR="00FE1B8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on and the sentence.  Without his evidence and the judgment</w:t>
      </w:r>
      <w:r w:rsidR="00E2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it is impossible to consider the issues raised in this appeal.  </w:t>
      </w:r>
      <w:r w:rsidR="0015214A">
        <w:rPr>
          <w:rFonts w:ascii="Times New Roman" w:hAnsi="Times New Roman"/>
          <w:sz w:val="28"/>
          <w:szCs w:val="28"/>
        </w:rPr>
        <w:t>The nature of the defects in the record are so serious that a proper consideration of the appeal is not possible.</w:t>
      </w:r>
    </w:p>
    <w:p w14:paraId="52E058F8" w14:textId="1FE66953" w:rsidR="007E570D" w:rsidRDefault="0015214A" w:rsidP="00FE1B8A">
      <w:pPr>
        <w:pStyle w:val="Unnumberedtext"/>
        <w:spacing w:before="24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[9]</w:t>
      </w:r>
      <w:r w:rsidR="007E570D">
        <w:rPr>
          <w:rFonts w:ascii="Times New Roman" w:hAnsi="Times New Roman"/>
          <w:sz w:val="28"/>
          <w:szCs w:val="28"/>
        </w:rPr>
        <w:tab/>
        <w:t xml:space="preserve">The importance of the proper record of trial proceedings and its connection of the right to a fair trial was </w:t>
      </w:r>
      <w:r w:rsidR="00FE1B8A">
        <w:rPr>
          <w:rFonts w:ascii="Times New Roman" w:hAnsi="Times New Roman"/>
          <w:sz w:val="28"/>
          <w:szCs w:val="28"/>
        </w:rPr>
        <w:t>authoritatively</w:t>
      </w:r>
      <w:r w:rsidR="007E570D">
        <w:rPr>
          <w:rFonts w:ascii="Times New Roman" w:hAnsi="Times New Roman"/>
          <w:sz w:val="28"/>
          <w:szCs w:val="28"/>
        </w:rPr>
        <w:t xml:space="preserve"> confirmed in </w:t>
      </w:r>
      <w:r w:rsidR="007E570D" w:rsidRPr="00FE1B8A">
        <w:rPr>
          <w:rFonts w:ascii="Times New Roman" w:hAnsi="Times New Roman"/>
          <w:i/>
          <w:iCs/>
          <w:sz w:val="28"/>
          <w:szCs w:val="28"/>
        </w:rPr>
        <w:t xml:space="preserve">S v </w:t>
      </w:r>
      <w:proofErr w:type="spellStart"/>
      <w:r w:rsidR="007E570D" w:rsidRPr="00FE1B8A">
        <w:rPr>
          <w:rFonts w:ascii="Times New Roman" w:hAnsi="Times New Roman"/>
          <w:i/>
          <w:iCs/>
          <w:sz w:val="28"/>
          <w:szCs w:val="28"/>
        </w:rPr>
        <w:t>Schombee</w:t>
      </w:r>
      <w:proofErr w:type="spellEnd"/>
      <w:r w:rsidR="007E570D">
        <w:rPr>
          <w:rFonts w:ascii="Times New Roman" w:hAnsi="Times New Roman"/>
          <w:sz w:val="28"/>
          <w:szCs w:val="28"/>
        </w:rPr>
        <w:t xml:space="preserve"> </w:t>
      </w:r>
      <w:r w:rsidR="007E570D" w:rsidRPr="00FE1B8A">
        <w:rPr>
          <w:rFonts w:ascii="Times New Roman" w:hAnsi="Times New Roman"/>
          <w:i/>
          <w:iCs/>
          <w:sz w:val="28"/>
          <w:szCs w:val="28"/>
        </w:rPr>
        <w:t>and Another</w:t>
      </w:r>
      <w:r w:rsidR="00FE1B8A">
        <w:rPr>
          <w:rStyle w:val="FootnoteReference"/>
          <w:rFonts w:ascii="Times New Roman" w:hAnsi="Times New Roman"/>
          <w:i/>
          <w:iCs/>
          <w:sz w:val="28"/>
          <w:szCs w:val="28"/>
        </w:rPr>
        <w:footnoteReference w:id="2"/>
      </w:r>
      <w:r w:rsidR="007E570D">
        <w:rPr>
          <w:rFonts w:ascii="Times New Roman" w:hAnsi="Times New Roman"/>
          <w:sz w:val="28"/>
          <w:szCs w:val="28"/>
        </w:rPr>
        <w:t xml:space="preserve"> </w:t>
      </w:r>
      <w:r w:rsidR="00E230A5">
        <w:rPr>
          <w:rFonts w:ascii="Times New Roman" w:hAnsi="Times New Roman"/>
          <w:sz w:val="28"/>
          <w:szCs w:val="28"/>
        </w:rPr>
        <w:t>and the Constitutional Court said</w:t>
      </w:r>
      <w:r w:rsidR="007E570D">
        <w:rPr>
          <w:rFonts w:ascii="Times New Roman" w:hAnsi="Times New Roman"/>
          <w:sz w:val="28"/>
          <w:szCs w:val="28"/>
        </w:rPr>
        <w:t>:</w:t>
      </w:r>
    </w:p>
    <w:p w14:paraId="197A929B" w14:textId="48C0D2FC" w:rsidR="007E570D" w:rsidRDefault="007E570D" w:rsidP="00FE1B8A">
      <w:pPr>
        <w:pStyle w:val="Unnumberedtext"/>
        <w:spacing w:before="240" w:line="276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E230A5">
        <w:rPr>
          <w:rFonts w:ascii="Times New Roman" w:hAnsi="Times New Roman"/>
          <w:i/>
          <w:iCs/>
        </w:rPr>
        <w:t>[19</w:t>
      </w:r>
      <w:proofErr w:type="gramStart"/>
      <w:r w:rsidR="00E230A5">
        <w:rPr>
          <w:rFonts w:ascii="Times New Roman" w:hAnsi="Times New Roman"/>
          <w:i/>
          <w:iCs/>
        </w:rPr>
        <w:t xml:space="preserve">]  </w:t>
      </w:r>
      <w:r w:rsidRPr="00FE1B8A">
        <w:rPr>
          <w:rFonts w:ascii="Times New Roman" w:hAnsi="Times New Roman"/>
          <w:i/>
          <w:iCs/>
        </w:rPr>
        <w:t>It</w:t>
      </w:r>
      <w:proofErr w:type="gramEnd"/>
      <w:r w:rsidR="009511CF">
        <w:rPr>
          <w:rFonts w:ascii="Times New Roman" w:hAnsi="Times New Roman"/>
          <w:i/>
          <w:iCs/>
        </w:rPr>
        <w:t xml:space="preserve"> is</w:t>
      </w:r>
      <w:r w:rsidRPr="00FE1B8A">
        <w:rPr>
          <w:rFonts w:ascii="Times New Roman" w:hAnsi="Times New Roman"/>
          <w:i/>
          <w:iCs/>
        </w:rPr>
        <w:t xml:space="preserve"> long established in our criminal jurisprudence that an accused</w:t>
      </w:r>
      <w:r w:rsidR="00E230A5">
        <w:rPr>
          <w:rFonts w:ascii="Times New Roman" w:hAnsi="Times New Roman"/>
          <w:i/>
          <w:iCs/>
        </w:rPr>
        <w:t>’</w:t>
      </w:r>
      <w:r w:rsidRPr="00FE1B8A">
        <w:rPr>
          <w:rFonts w:ascii="Times New Roman" w:hAnsi="Times New Roman"/>
          <w:i/>
          <w:iCs/>
        </w:rPr>
        <w:t xml:space="preserve"> right to a fair trial encompasses the right to appeal.  An adequate record of trial court proceedings is a key component of this right.  When a record is inadequate for a proper consideration of an appeal, it will, as a rule, lead to convictio</w:t>
      </w:r>
      <w:r w:rsidR="00FE1B8A">
        <w:rPr>
          <w:rFonts w:ascii="Times New Roman" w:hAnsi="Times New Roman"/>
          <w:i/>
          <w:iCs/>
        </w:rPr>
        <w:t>n</w:t>
      </w:r>
      <w:r w:rsidRPr="00FE1B8A">
        <w:rPr>
          <w:rFonts w:ascii="Times New Roman" w:hAnsi="Times New Roman"/>
          <w:i/>
          <w:iCs/>
        </w:rPr>
        <w:t xml:space="preserve"> and sentence being set aside</w:t>
      </w:r>
      <w:r>
        <w:rPr>
          <w:rFonts w:ascii="Times New Roman" w:hAnsi="Times New Roman"/>
          <w:sz w:val="28"/>
          <w:szCs w:val="28"/>
        </w:rPr>
        <w:t>.”</w:t>
      </w:r>
    </w:p>
    <w:p w14:paraId="0228D86B" w14:textId="54E44331" w:rsidR="00EA290F" w:rsidRDefault="00EA290F" w:rsidP="00FE1B8A">
      <w:pPr>
        <w:pStyle w:val="Unnumberedtext"/>
        <w:spacing w:before="24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[10]</w:t>
      </w:r>
      <w:r>
        <w:rPr>
          <w:rFonts w:ascii="Times New Roman" w:hAnsi="Times New Roman"/>
          <w:sz w:val="28"/>
          <w:szCs w:val="28"/>
        </w:rPr>
        <w:tab/>
        <w:t>In the light of all the above reasons</w:t>
      </w:r>
      <w:r w:rsidR="00E2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we are unable to consider the appeal and as such the appellant’s rights to a fair appeal has been so compromised.  That being the case the proper remedy is to set aside the trial proceedin</w:t>
      </w:r>
      <w:r w:rsidR="00FE1B8A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s in their entirety.</w:t>
      </w:r>
    </w:p>
    <w:p w14:paraId="692C2C8D" w14:textId="77777777" w:rsidR="00EA290F" w:rsidRDefault="00EA290F" w:rsidP="007E570D">
      <w:pPr>
        <w:pStyle w:val="Unnumberedtext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[11]</w:t>
      </w:r>
      <w:r>
        <w:rPr>
          <w:rFonts w:ascii="Times New Roman" w:hAnsi="Times New Roman"/>
          <w:sz w:val="28"/>
          <w:szCs w:val="28"/>
        </w:rPr>
        <w:tab/>
        <w:t>In the result the following order is made:</w:t>
      </w:r>
    </w:p>
    <w:p w14:paraId="5AD52424" w14:textId="77777777" w:rsidR="00EA290F" w:rsidRDefault="00EA290F" w:rsidP="007E570D">
      <w:pPr>
        <w:pStyle w:val="Unnumberedtext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  <w:t>The appeal is upheld.</w:t>
      </w:r>
    </w:p>
    <w:p w14:paraId="7BB09154" w14:textId="45537226" w:rsidR="00EA290F" w:rsidRDefault="00EA290F" w:rsidP="00FE1B8A">
      <w:pPr>
        <w:pStyle w:val="Unnumberedtext"/>
        <w:spacing w:before="240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The conviction and the resultant sentences of the court </w:t>
      </w:r>
      <w:r w:rsidRPr="00FE1B8A">
        <w:rPr>
          <w:rFonts w:ascii="Times New Roman" w:hAnsi="Times New Roman"/>
          <w:i/>
          <w:iCs/>
          <w:sz w:val="28"/>
          <w:szCs w:val="28"/>
        </w:rPr>
        <w:t>a quo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are</w:t>
      </w:r>
      <w:proofErr w:type="gramEnd"/>
      <w:r>
        <w:rPr>
          <w:rFonts w:ascii="Times New Roman" w:hAnsi="Times New Roman"/>
          <w:sz w:val="28"/>
          <w:szCs w:val="28"/>
        </w:rPr>
        <w:t xml:space="preserve"> set aside.</w:t>
      </w:r>
    </w:p>
    <w:p w14:paraId="6B752B4A" w14:textId="31972C37" w:rsidR="00EA290F" w:rsidRDefault="00EA290F" w:rsidP="00FE1B8A">
      <w:pPr>
        <w:pStyle w:val="Unnumberedtext"/>
        <w:spacing w:before="240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</w:r>
      <w:r w:rsidR="00FE1B8A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he appellant must be released f</w:t>
      </w:r>
      <w:r w:rsidR="00FE1B8A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om prison immediately </w:t>
      </w:r>
    </w:p>
    <w:p w14:paraId="1939F6DE" w14:textId="54E7164C" w:rsidR="00F536E1" w:rsidRDefault="00EA290F" w:rsidP="00FE1B8A">
      <w:pPr>
        <w:pStyle w:val="Unnumberedtext"/>
        <w:spacing w:before="240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FE1B8A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he Regist</w:t>
      </w:r>
      <w:r w:rsidR="00FE1B8A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ar of this court is directed immediately to take steps to ensure that this ju</w:t>
      </w:r>
      <w:r w:rsidR="00FE1B8A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gement is delivered to th</w:t>
      </w:r>
      <w:r w:rsidR="00FE1B8A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Head</w:t>
      </w:r>
      <w:r w:rsidR="0037087F">
        <w:rPr>
          <w:rFonts w:ascii="Times New Roman" w:hAnsi="Times New Roman"/>
          <w:sz w:val="28"/>
          <w:szCs w:val="28"/>
        </w:rPr>
        <w:t xml:space="preserve"> </w:t>
      </w:r>
      <w:r w:rsidR="00CC558D">
        <w:rPr>
          <w:rFonts w:ascii="Times New Roman" w:hAnsi="Times New Roman"/>
          <w:sz w:val="28"/>
          <w:szCs w:val="28"/>
        </w:rPr>
        <w:t>Kirkwood</w:t>
      </w:r>
      <w:r w:rsidR="00B037F1">
        <w:rPr>
          <w:rFonts w:ascii="Times New Roman" w:hAnsi="Times New Roman"/>
          <w:sz w:val="28"/>
          <w:szCs w:val="28"/>
        </w:rPr>
        <w:t xml:space="preserve"> </w:t>
      </w:r>
      <w:r w:rsidR="00051FFA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</w:t>
      </w:r>
      <w:r w:rsidR="00051FF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son</w:t>
      </w:r>
      <w:r w:rsidR="00051F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8247F66" w14:textId="7797E505" w:rsidR="00494050" w:rsidRDefault="0015214A" w:rsidP="00EA290F">
      <w:pPr>
        <w:pStyle w:val="Unnumberedtext"/>
        <w:spacing w:before="240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5604B516" w14:textId="77777777" w:rsidR="00EA290F" w:rsidRDefault="00EA290F" w:rsidP="00EA290F">
      <w:pPr>
        <w:rPr>
          <w:rFonts w:eastAsia="Times New Roman"/>
          <w:b/>
          <w:bCs/>
          <w:sz w:val="28"/>
          <w:szCs w:val="28"/>
          <w:u w:val="single"/>
        </w:rPr>
      </w:pPr>
    </w:p>
    <w:p w14:paraId="6B04911D" w14:textId="77777777" w:rsidR="00F536E1" w:rsidRDefault="00F536E1" w:rsidP="00EA290F">
      <w:pPr>
        <w:rPr>
          <w:rFonts w:eastAsia="Times New Roman"/>
          <w:b/>
          <w:bCs/>
          <w:sz w:val="28"/>
          <w:szCs w:val="28"/>
          <w:u w:val="single"/>
        </w:rPr>
      </w:pPr>
    </w:p>
    <w:p w14:paraId="7E5CFE6B" w14:textId="4788ED4D" w:rsidR="00BC784F" w:rsidRPr="00EA290F" w:rsidRDefault="001B4FC8" w:rsidP="00EA290F">
      <w:pPr>
        <w:rPr>
          <w:rFonts w:eastAsia="Times New Roman"/>
          <w:b/>
          <w:bCs/>
          <w:color w:val="000000"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New Roman"/>
          <w:b/>
          <w:bCs/>
          <w:sz w:val="28"/>
          <w:szCs w:val="28"/>
          <w:u w:val="single"/>
        </w:rPr>
        <w:tab/>
      </w:r>
      <w:r>
        <w:rPr>
          <w:rFonts w:eastAsia="Times New Roman"/>
          <w:b/>
          <w:bCs/>
          <w:sz w:val="28"/>
          <w:szCs w:val="28"/>
          <w:u w:val="single"/>
        </w:rPr>
        <w:tab/>
      </w:r>
      <w:r>
        <w:rPr>
          <w:rFonts w:eastAsia="Times New Roman"/>
          <w:b/>
          <w:bCs/>
          <w:sz w:val="28"/>
          <w:szCs w:val="28"/>
          <w:u w:val="single"/>
        </w:rPr>
        <w:tab/>
      </w:r>
      <w:r>
        <w:rPr>
          <w:rFonts w:eastAsia="Times New Roman"/>
          <w:b/>
          <w:bCs/>
          <w:sz w:val="28"/>
          <w:szCs w:val="28"/>
          <w:u w:val="single"/>
        </w:rPr>
        <w:tab/>
      </w:r>
    </w:p>
    <w:p w14:paraId="5099549E" w14:textId="77777777" w:rsidR="00BC784F" w:rsidRDefault="001B4FC8">
      <w:pPr>
        <w:pStyle w:val="Unnumberedtext"/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 GQAMANA </w:t>
      </w:r>
    </w:p>
    <w:p w14:paraId="25501415" w14:textId="77777777" w:rsidR="00BC784F" w:rsidRDefault="001B4FC8">
      <w:pPr>
        <w:pStyle w:val="Unnumberedtext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JUDGE OF THE HIGH COURT </w:t>
      </w:r>
    </w:p>
    <w:p w14:paraId="0C1F2593" w14:textId="77777777" w:rsidR="00515B26" w:rsidRDefault="00515B26">
      <w:pPr>
        <w:pStyle w:val="Unnumberedtext"/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F137DE" w14:textId="77777777" w:rsidR="00BC784F" w:rsidRDefault="00BC784F">
      <w:pPr>
        <w:pStyle w:val="Body"/>
        <w:rPr>
          <w:b/>
          <w:bCs/>
          <w:sz w:val="28"/>
          <w:szCs w:val="28"/>
        </w:rPr>
      </w:pPr>
    </w:p>
    <w:p w14:paraId="3DF913B8" w14:textId="77777777" w:rsidR="00BC784F" w:rsidRDefault="001B4FC8">
      <w:pPr>
        <w:pStyle w:val="Body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I agree:</w:t>
      </w:r>
    </w:p>
    <w:p w14:paraId="3E8320AA" w14:textId="77777777" w:rsidR="00F536E1" w:rsidRDefault="00F536E1">
      <w:pPr>
        <w:pStyle w:val="Body"/>
        <w:rPr>
          <w:sz w:val="28"/>
          <w:szCs w:val="28"/>
        </w:rPr>
      </w:pPr>
    </w:p>
    <w:p w14:paraId="17764C0B" w14:textId="77777777" w:rsidR="00BC784F" w:rsidRDefault="00BC784F">
      <w:pPr>
        <w:pStyle w:val="Body"/>
        <w:rPr>
          <w:sz w:val="28"/>
          <w:szCs w:val="28"/>
        </w:rPr>
      </w:pPr>
    </w:p>
    <w:p w14:paraId="304FFF70" w14:textId="77777777" w:rsidR="00BC784F" w:rsidRDefault="001B4FC8">
      <w:pPr>
        <w:pStyle w:val="Unnumberedtext"/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ab/>
      </w:r>
    </w:p>
    <w:p w14:paraId="0807436F" w14:textId="52A12F17" w:rsidR="00BC784F" w:rsidRDefault="00EA290F">
      <w:pPr>
        <w:pStyle w:val="Unnumberedtext"/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 GOVINDJEE </w:t>
      </w:r>
      <w:r w:rsidR="001B4F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4E439EE" w14:textId="71768BCA" w:rsidR="00BC784F" w:rsidRPr="00F71BF0" w:rsidRDefault="001B4FC8">
      <w:pPr>
        <w:pStyle w:val="Unnumberedtext"/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JUDGE OF THE HIGH COURT </w:t>
      </w:r>
    </w:p>
    <w:p w14:paraId="728F498E" w14:textId="77777777" w:rsidR="00BC784F" w:rsidRDefault="00BC784F">
      <w:pPr>
        <w:pStyle w:val="Unnumberedtext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05D494" w14:textId="77777777" w:rsidR="00BC784F" w:rsidRDefault="00BC784F">
      <w:pPr>
        <w:pStyle w:val="Unnumberedtext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0FEA65" w14:textId="3E356347" w:rsidR="00BC784F" w:rsidRPr="00F739A0" w:rsidRDefault="00BC784F">
      <w:pPr>
        <w:pStyle w:val="Unnumberedtext"/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99FFE14" w14:textId="77777777" w:rsidR="00BC784F" w:rsidRDefault="00BC784F">
      <w:pPr>
        <w:pStyle w:val="Unnumberedtext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E339DB" w14:textId="77777777" w:rsidR="00BC784F" w:rsidRDefault="001B4FC8">
      <w:pPr>
        <w:pStyle w:val="Body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14:paraId="5D2F524F" w14:textId="77777777" w:rsidR="00BC784F" w:rsidRDefault="001B4FC8">
      <w:pPr>
        <w:pStyle w:val="BodyAA"/>
        <w:spacing w:line="360" w:lineRule="auto"/>
        <w:ind w:left="720" w:right="95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APPEARANCES:</w:t>
      </w:r>
    </w:p>
    <w:p w14:paraId="7B759309" w14:textId="77777777" w:rsidR="00BC784F" w:rsidRDefault="00BC784F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6C783" w14:textId="3B958C52" w:rsidR="00BC784F" w:rsidRDefault="001B4F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Counsel for Appellant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36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="00F536E1">
        <w:rPr>
          <w:rFonts w:ascii="Times New Roman" w:hAnsi="Times New Roman"/>
          <w:i/>
          <w:iCs/>
          <w:sz w:val="28"/>
          <w:szCs w:val="28"/>
        </w:rPr>
        <w:t>Mr M T Solani</w:t>
      </w: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</w:p>
    <w:p w14:paraId="7B70E78B" w14:textId="45FFA71C" w:rsidR="00BC784F" w:rsidRDefault="001B4F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B6">
        <w:rPr>
          <w:rFonts w:ascii="Times New Roman" w:hAnsi="Times New Roman"/>
          <w:sz w:val="28"/>
          <w:szCs w:val="28"/>
          <w:lang w:val="en-ZA"/>
        </w:rPr>
        <w:t>Instructed by</w:t>
      </w:r>
      <w:r w:rsidRPr="00AB3FB6">
        <w:rPr>
          <w:rFonts w:ascii="Times New Roman" w:hAnsi="Times New Roman"/>
          <w:sz w:val="28"/>
          <w:szCs w:val="28"/>
          <w:lang w:val="en-ZA"/>
        </w:rPr>
        <w:tab/>
      </w:r>
      <w:r w:rsidRPr="00AB3FB6">
        <w:rPr>
          <w:rFonts w:ascii="Times New Roman" w:hAnsi="Times New Roman"/>
          <w:sz w:val="28"/>
          <w:szCs w:val="28"/>
          <w:lang w:val="en-ZA"/>
        </w:rPr>
        <w:tab/>
      </w:r>
      <w:r w:rsidRPr="00AB3FB6">
        <w:rPr>
          <w:rFonts w:ascii="Times New Roman" w:hAnsi="Times New Roman"/>
          <w:sz w:val="28"/>
          <w:szCs w:val="28"/>
          <w:lang w:val="en-ZA"/>
        </w:rPr>
        <w:tab/>
      </w:r>
      <w:r w:rsidRPr="00AB3FB6">
        <w:rPr>
          <w:rFonts w:ascii="Times New Roman" w:hAnsi="Times New Roman"/>
          <w:sz w:val="28"/>
          <w:szCs w:val="28"/>
          <w:lang w:val="en-ZA"/>
        </w:rPr>
        <w:tab/>
        <w:t>:</w:t>
      </w:r>
      <w:r w:rsidRPr="00AB3FB6">
        <w:rPr>
          <w:rFonts w:ascii="Times New Roman" w:hAnsi="Times New Roman"/>
          <w:sz w:val="28"/>
          <w:szCs w:val="28"/>
          <w:lang w:val="en-ZA"/>
        </w:rPr>
        <w:tab/>
      </w:r>
      <w:r w:rsidR="00F536E1" w:rsidRPr="00AB3FB6">
        <w:rPr>
          <w:rFonts w:ascii="Times New Roman" w:hAnsi="Times New Roman"/>
          <w:sz w:val="28"/>
          <w:szCs w:val="28"/>
          <w:lang w:val="en-ZA"/>
        </w:rPr>
        <w:t xml:space="preserve">Legal Aid </w:t>
      </w:r>
      <w:r w:rsidRPr="00AB3FB6">
        <w:rPr>
          <w:rFonts w:ascii="Times New Roman" w:hAnsi="Times New Roman"/>
          <w:sz w:val="28"/>
          <w:szCs w:val="28"/>
          <w:lang w:val="en-Z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14:paraId="356FC279" w14:textId="704EAE88" w:rsidR="00BC784F" w:rsidRPr="00AB3FB6" w:rsidRDefault="001B4F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AB3FB6">
        <w:rPr>
          <w:rFonts w:ascii="Times New Roman" w:eastAsia="Times New Roman" w:hAnsi="Times New Roman" w:cs="Times New Roman"/>
          <w:sz w:val="28"/>
          <w:szCs w:val="28"/>
          <w:lang w:val="en-ZA"/>
        </w:rPr>
        <w:tab/>
      </w:r>
      <w:r w:rsidRPr="00AB3FB6">
        <w:rPr>
          <w:rFonts w:ascii="Times New Roman" w:eastAsia="Times New Roman" w:hAnsi="Times New Roman" w:cs="Times New Roman"/>
          <w:sz w:val="28"/>
          <w:szCs w:val="28"/>
          <w:lang w:val="en-ZA"/>
        </w:rPr>
        <w:tab/>
      </w:r>
      <w:r w:rsidRPr="00AB3FB6">
        <w:rPr>
          <w:rFonts w:ascii="Times New Roman" w:eastAsia="Times New Roman" w:hAnsi="Times New Roman" w:cs="Times New Roman"/>
          <w:sz w:val="28"/>
          <w:szCs w:val="28"/>
          <w:lang w:val="en-ZA"/>
        </w:rPr>
        <w:tab/>
      </w:r>
      <w:r w:rsidRPr="00AB3FB6">
        <w:rPr>
          <w:rFonts w:ascii="Times New Roman" w:eastAsia="Times New Roman" w:hAnsi="Times New Roman" w:cs="Times New Roman"/>
          <w:sz w:val="28"/>
          <w:szCs w:val="28"/>
          <w:lang w:val="en-ZA"/>
        </w:rPr>
        <w:tab/>
      </w:r>
      <w:r w:rsidRPr="00AB3FB6">
        <w:rPr>
          <w:rFonts w:ascii="Times New Roman" w:eastAsia="Times New Roman" w:hAnsi="Times New Roman" w:cs="Times New Roman"/>
          <w:sz w:val="28"/>
          <w:szCs w:val="28"/>
          <w:lang w:val="en-ZA"/>
        </w:rPr>
        <w:tab/>
      </w:r>
      <w:r w:rsidRPr="00AB3FB6">
        <w:rPr>
          <w:rFonts w:ascii="Times New Roman" w:eastAsia="Times New Roman" w:hAnsi="Times New Roman" w:cs="Times New Roman"/>
          <w:sz w:val="28"/>
          <w:szCs w:val="28"/>
          <w:lang w:val="en-ZA"/>
        </w:rPr>
        <w:tab/>
      </w:r>
      <w:r w:rsidRPr="00AB3FB6">
        <w:rPr>
          <w:rFonts w:ascii="Times New Roman" w:eastAsia="Times New Roman" w:hAnsi="Times New Roman" w:cs="Times New Roman"/>
          <w:sz w:val="28"/>
          <w:szCs w:val="28"/>
          <w:lang w:val="en-ZA"/>
        </w:rPr>
        <w:tab/>
      </w:r>
      <w:proofErr w:type="spellStart"/>
      <w:r w:rsidR="00F536E1" w:rsidRPr="00AB3FB6">
        <w:rPr>
          <w:rFonts w:ascii="Times New Roman" w:eastAsia="Times New Roman" w:hAnsi="Times New Roman" w:cs="Times New Roman"/>
          <w:sz w:val="28"/>
          <w:szCs w:val="28"/>
          <w:lang w:val="en-ZA"/>
        </w:rPr>
        <w:t>Makhanda</w:t>
      </w:r>
      <w:proofErr w:type="spellEnd"/>
      <w:r w:rsidR="00F536E1" w:rsidRPr="00AB3FB6">
        <w:rPr>
          <w:rFonts w:ascii="Times New Roman" w:eastAsia="Times New Roman" w:hAnsi="Times New Roman" w:cs="Times New Roman"/>
          <w:sz w:val="28"/>
          <w:szCs w:val="28"/>
          <w:lang w:val="en-ZA"/>
        </w:rPr>
        <w:t xml:space="preserve"> </w:t>
      </w:r>
      <w:r w:rsidRPr="00AB3FB6">
        <w:rPr>
          <w:rFonts w:ascii="Times New Roman" w:eastAsia="Times New Roman" w:hAnsi="Times New Roman" w:cs="Times New Roman"/>
          <w:sz w:val="28"/>
          <w:szCs w:val="28"/>
          <w:lang w:val="en-ZA"/>
        </w:rPr>
        <w:t xml:space="preserve">  </w:t>
      </w:r>
      <w:r w:rsidRPr="00AB3FB6">
        <w:rPr>
          <w:rFonts w:ascii="Times New Roman" w:eastAsia="Times New Roman" w:hAnsi="Times New Roman" w:cs="Times New Roman"/>
          <w:sz w:val="28"/>
          <w:szCs w:val="28"/>
          <w:lang w:val="en-ZA"/>
        </w:rPr>
        <w:tab/>
      </w:r>
    </w:p>
    <w:p w14:paraId="1B8462EB" w14:textId="77777777" w:rsidR="00BC784F" w:rsidRDefault="00BC784F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D3855F" w14:textId="026FB196" w:rsidR="00BC784F" w:rsidRDefault="001B4F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Counsel for </w:t>
      </w:r>
      <w:r w:rsidR="00F536E1">
        <w:rPr>
          <w:rFonts w:ascii="Times New Roman" w:hAnsi="Times New Roman"/>
          <w:sz w:val="28"/>
          <w:szCs w:val="28"/>
        </w:rPr>
        <w:t>Respondent</w:t>
      </w:r>
      <w:r>
        <w:rPr>
          <w:rFonts w:ascii="Times New Roman" w:hAnsi="Times New Roman"/>
          <w:sz w:val="28"/>
          <w:szCs w:val="28"/>
        </w:rPr>
        <w:tab/>
      </w:r>
      <w:r w:rsidR="00F536E1">
        <w:rPr>
          <w:rFonts w:ascii="Times New Roman" w:hAnsi="Times New Roman"/>
          <w:sz w:val="28"/>
          <w:szCs w:val="28"/>
        </w:rPr>
        <w:tab/>
      </w:r>
      <w:r w:rsidR="00F536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Adv </w:t>
      </w:r>
      <w:r w:rsidR="00F536E1">
        <w:rPr>
          <w:rFonts w:ascii="Times New Roman" w:hAnsi="Times New Roman"/>
          <w:i/>
          <w:iCs/>
          <w:sz w:val="28"/>
          <w:szCs w:val="28"/>
        </w:rPr>
        <w:t xml:space="preserve">H Obermeyer </w:t>
      </w: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</w:p>
    <w:p w14:paraId="0DB0699A" w14:textId="6EA8EF2F" w:rsidR="00BC784F" w:rsidRPr="00AB3FB6" w:rsidRDefault="001B4F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AB3FB6">
        <w:rPr>
          <w:rFonts w:ascii="Times New Roman" w:hAnsi="Times New Roman"/>
          <w:sz w:val="28"/>
          <w:szCs w:val="28"/>
          <w:lang w:val="en-ZA"/>
        </w:rPr>
        <w:t>Instructed by</w:t>
      </w:r>
      <w:r w:rsidRPr="00AB3FB6">
        <w:rPr>
          <w:rFonts w:ascii="Times New Roman" w:hAnsi="Times New Roman"/>
          <w:sz w:val="28"/>
          <w:szCs w:val="28"/>
          <w:lang w:val="en-ZA"/>
        </w:rPr>
        <w:tab/>
      </w:r>
      <w:r w:rsidRPr="00AB3FB6">
        <w:rPr>
          <w:rFonts w:ascii="Times New Roman" w:hAnsi="Times New Roman"/>
          <w:sz w:val="28"/>
          <w:szCs w:val="28"/>
          <w:lang w:val="en-ZA"/>
        </w:rPr>
        <w:tab/>
      </w:r>
      <w:r w:rsidRPr="00AB3FB6">
        <w:rPr>
          <w:rFonts w:ascii="Times New Roman" w:hAnsi="Times New Roman"/>
          <w:sz w:val="28"/>
          <w:szCs w:val="28"/>
          <w:lang w:val="en-ZA"/>
        </w:rPr>
        <w:tab/>
      </w:r>
      <w:r w:rsidRPr="00AB3FB6">
        <w:rPr>
          <w:rFonts w:ascii="Times New Roman" w:hAnsi="Times New Roman"/>
          <w:sz w:val="28"/>
          <w:szCs w:val="28"/>
          <w:lang w:val="en-ZA"/>
        </w:rPr>
        <w:tab/>
        <w:t>:</w:t>
      </w:r>
      <w:r w:rsidRPr="00AB3FB6">
        <w:rPr>
          <w:rFonts w:ascii="Times New Roman" w:hAnsi="Times New Roman"/>
          <w:sz w:val="28"/>
          <w:szCs w:val="28"/>
          <w:lang w:val="en-ZA"/>
        </w:rPr>
        <w:tab/>
      </w:r>
      <w:r w:rsidR="00F536E1" w:rsidRPr="00AB3FB6">
        <w:rPr>
          <w:rFonts w:ascii="Times New Roman" w:hAnsi="Times New Roman"/>
          <w:sz w:val="28"/>
          <w:szCs w:val="28"/>
          <w:lang w:val="en-ZA"/>
        </w:rPr>
        <w:t xml:space="preserve">Director of Public Prosecutions </w:t>
      </w:r>
      <w:r w:rsidRPr="00AB3FB6">
        <w:rPr>
          <w:rFonts w:ascii="Times New Roman" w:hAnsi="Times New Roman"/>
          <w:sz w:val="28"/>
          <w:szCs w:val="28"/>
          <w:lang w:val="en-ZA"/>
        </w:rPr>
        <w:t xml:space="preserve">   </w:t>
      </w:r>
    </w:p>
    <w:p w14:paraId="1C098D43" w14:textId="7D9D915A" w:rsidR="00BC784F" w:rsidRDefault="001B4FC8" w:rsidP="00B037F1">
      <w:pPr>
        <w:pStyle w:val="BodyA"/>
        <w:spacing w:line="36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Gqeberha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14:paraId="2C36C4AB" w14:textId="77777777" w:rsidR="00BC784F" w:rsidRDefault="00BC784F">
      <w:pPr>
        <w:pStyle w:val="Body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23B17B" w14:textId="0524F08C" w:rsidR="00BC784F" w:rsidRDefault="001B4F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Heard on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 w:rsidR="00F536E1">
        <w:rPr>
          <w:rFonts w:ascii="Times New Roman" w:hAnsi="Times New Roman"/>
          <w:sz w:val="28"/>
          <w:szCs w:val="28"/>
        </w:rPr>
        <w:t>14 February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536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14:paraId="105CA1F7" w14:textId="463EB747" w:rsidR="00BC784F" w:rsidRDefault="001B4FC8">
      <w:pPr>
        <w:pStyle w:val="BodyAA"/>
        <w:spacing w:line="360" w:lineRule="auto"/>
        <w:ind w:left="720" w:right="95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Judgment Delivered 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 w:rsidR="00F536E1">
        <w:rPr>
          <w:rFonts w:ascii="Times New Roman" w:hAnsi="Times New Roman"/>
          <w:sz w:val="28"/>
          <w:szCs w:val="28"/>
        </w:rPr>
        <w:t>14</w:t>
      </w:r>
      <w:r w:rsidR="007C6C14">
        <w:rPr>
          <w:rFonts w:ascii="Times New Roman" w:hAnsi="Times New Roman"/>
          <w:sz w:val="28"/>
          <w:szCs w:val="28"/>
        </w:rPr>
        <w:t xml:space="preserve"> </w:t>
      </w:r>
      <w:r w:rsidR="00F536E1">
        <w:rPr>
          <w:rFonts w:ascii="Times New Roman" w:hAnsi="Times New Roman"/>
          <w:sz w:val="28"/>
          <w:szCs w:val="28"/>
        </w:rPr>
        <w:t>Febr</w:t>
      </w:r>
      <w:r>
        <w:rPr>
          <w:rFonts w:ascii="Times New Roman" w:hAnsi="Times New Roman"/>
          <w:sz w:val="28"/>
          <w:szCs w:val="28"/>
        </w:rPr>
        <w:t>uary 2024</w:t>
      </w:r>
    </w:p>
    <w:p w14:paraId="4CBE31E2" w14:textId="77777777" w:rsidR="00BC784F" w:rsidRDefault="001B4FC8">
      <w:pPr>
        <w:pStyle w:val="BodyAA"/>
        <w:spacing w:line="360" w:lineRule="auto"/>
        <w:ind w:right="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78C8AF0" w14:textId="77777777" w:rsidR="00BC784F" w:rsidRDefault="00BC784F">
      <w:pPr>
        <w:pStyle w:val="Unnumberedtext"/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14:paraId="25BAD8E1" w14:textId="77777777" w:rsidR="00BC784F" w:rsidRDefault="001B4FC8">
      <w:pPr>
        <w:pStyle w:val="BodyA"/>
        <w:spacing w:line="360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sectPr w:rsidR="00BC78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5DF4" w14:textId="77777777" w:rsidR="00CB069D" w:rsidRDefault="00CB069D">
      <w:r>
        <w:separator/>
      </w:r>
    </w:p>
  </w:endnote>
  <w:endnote w:type="continuationSeparator" w:id="0">
    <w:p w14:paraId="6F4543AD" w14:textId="77777777" w:rsidR="00CB069D" w:rsidRDefault="00CB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1331" w14:textId="77777777" w:rsidR="001B4FC8" w:rsidRDefault="001B4F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622E" w14:textId="77777777" w:rsidR="00CB069D" w:rsidRDefault="00CB069D">
      <w:r>
        <w:separator/>
      </w:r>
    </w:p>
  </w:footnote>
  <w:footnote w:type="continuationSeparator" w:id="0">
    <w:p w14:paraId="1372E4E5" w14:textId="77777777" w:rsidR="00CB069D" w:rsidRDefault="00CB069D">
      <w:r>
        <w:continuationSeparator/>
      </w:r>
    </w:p>
  </w:footnote>
  <w:footnote w:id="1">
    <w:p w14:paraId="6396C5BE" w14:textId="0D504797" w:rsidR="00FE1B8A" w:rsidRPr="00FE1B8A" w:rsidRDefault="00FE1B8A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2005 (1) SACR 415 (SCA).</w:t>
      </w:r>
    </w:p>
  </w:footnote>
  <w:footnote w:id="2">
    <w:p w14:paraId="6ACEA6C0" w14:textId="11F23341" w:rsidR="00FE1B8A" w:rsidRPr="00FE1B8A" w:rsidRDefault="00FE1B8A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2017 (2) SACR (!) 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5989" w14:textId="77777777" w:rsidR="001B4FC8" w:rsidRDefault="001B4FC8">
    <w:pPr>
      <w:pStyle w:val="Head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04870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4F"/>
    <w:rsid w:val="00051FFA"/>
    <w:rsid w:val="0015214A"/>
    <w:rsid w:val="00196EBF"/>
    <w:rsid w:val="001B4FC8"/>
    <w:rsid w:val="0037087F"/>
    <w:rsid w:val="003801AE"/>
    <w:rsid w:val="0038281F"/>
    <w:rsid w:val="003B7FCC"/>
    <w:rsid w:val="003D76C9"/>
    <w:rsid w:val="004401CE"/>
    <w:rsid w:val="004568CB"/>
    <w:rsid w:val="00494050"/>
    <w:rsid w:val="00515B26"/>
    <w:rsid w:val="00562F6F"/>
    <w:rsid w:val="005E7054"/>
    <w:rsid w:val="005E7FC3"/>
    <w:rsid w:val="005F77F3"/>
    <w:rsid w:val="006179D2"/>
    <w:rsid w:val="00661862"/>
    <w:rsid w:val="006842B5"/>
    <w:rsid w:val="00700B83"/>
    <w:rsid w:val="00751655"/>
    <w:rsid w:val="007615A8"/>
    <w:rsid w:val="00797622"/>
    <w:rsid w:val="007C6C14"/>
    <w:rsid w:val="007E570D"/>
    <w:rsid w:val="00804042"/>
    <w:rsid w:val="008167C1"/>
    <w:rsid w:val="008D5395"/>
    <w:rsid w:val="00917445"/>
    <w:rsid w:val="009511CF"/>
    <w:rsid w:val="009E4F1A"/>
    <w:rsid w:val="00AB3FB6"/>
    <w:rsid w:val="00AE35B5"/>
    <w:rsid w:val="00B037F1"/>
    <w:rsid w:val="00B04870"/>
    <w:rsid w:val="00B84251"/>
    <w:rsid w:val="00BC784F"/>
    <w:rsid w:val="00C83B57"/>
    <w:rsid w:val="00CA206B"/>
    <w:rsid w:val="00CB069D"/>
    <w:rsid w:val="00CC558D"/>
    <w:rsid w:val="00D30400"/>
    <w:rsid w:val="00E13E1D"/>
    <w:rsid w:val="00E230A5"/>
    <w:rsid w:val="00EA290F"/>
    <w:rsid w:val="00F536E1"/>
    <w:rsid w:val="00F54662"/>
    <w:rsid w:val="00F71BF0"/>
    <w:rsid w:val="00F739A0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2CC270"/>
  <w15:docId w15:val="{51A17A92-7209-411A-AD0F-4BB7872A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Unnumberedtext">
    <w:name w:val="Unnumbered text"/>
    <w:pPr>
      <w:spacing w:before="120" w:after="120" w:line="360" w:lineRule="auto"/>
      <w:jc w:val="both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0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06B"/>
  </w:style>
  <w:style w:type="character" w:styleId="FootnoteReference">
    <w:name w:val="footnote reference"/>
    <w:basedOn w:val="DefaultParagraphFont"/>
    <w:uiPriority w:val="99"/>
    <w:semiHidden/>
    <w:unhideWhenUsed/>
    <w:rsid w:val="00CA2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214A-D67E-4320-BF76-E7E3C3BE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Ncumisa Malgas</dc:creator>
  <cp:lastModifiedBy>Nomakorinte Ntliziywana</cp:lastModifiedBy>
  <cp:revision>2</cp:revision>
  <cp:lastPrinted>2024-02-14T07:51:00Z</cp:lastPrinted>
  <dcterms:created xsi:type="dcterms:W3CDTF">2024-02-14T12:28:00Z</dcterms:created>
  <dcterms:modified xsi:type="dcterms:W3CDTF">2024-02-14T12:28:00Z</dcterms:modified>
</cp:coreProperties>
</file>