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B0869" w14:textId="77777777" w:rsidR="00595E22" w:rsidRDefault="00595E22" w:rsidP="00595E22">
      <w:pPr>
        <w:spacing w:line="480" w:lineRule="auto"/>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51AE9969" wp14:editId="32402511">
            <wp:extent cx="1987550" cy="1652270"/>
            <wp:effectExtent l="0" t="0" r="0" b="5080"/>
            <wp:docPr id="4" name="Picture 4"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61DAC16F" wp14:editId="203BAB60">
                <wp:extent cx="301625" cy="301625"/>
                <wp:effectExtent l="0" t="0" r="0" b="0"/>
                <wp:docPr id="38609560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813AC"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Pr>
          <w:noProof/>
          <w:lang w:eastAsia="en-ZA"/>
        </w:rPr>
        <mc:AlternateContent>
          <mc:Choice Requires="wps">
            <w:drawing>
              <wp:inline distT="0" distB="0" distL="0" distR="0" wp14:anchorId="2C2A3281" wp14:editId="69E05448">
                <wp:extent cx="301625" cy="301625"/>
                <wp:effectExtent l="0" t="0" r="0" b="0"/>
                <wp:docPr id="37085714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D05FAA"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3FCE5C6B" w14:textId="77777777" w:rsidR="00595E22" w:rsidRPr="002322FF" w:rsidRDefault="00595E22" w:rsidP="00595E22">
      <w:pPr>
        <w:jc w:val="center"/>
        <w:rPr>
          <w:rFonts w:ascii="Arial" w:hAnsi="Arial" w:cs="Arial"/>
          <w:b/>
          <w:sz w:val="24"/>
          <w:szCs w:val="24"/>
        </w:rPr>
      </w:pPr>
      <w:r w:rsidRPr="002322FF">
        <w:rPr>
          <w:rFonts w:ascii="Arial" w:hAnsi="Arial" w:cs="Arial"/>
          <w:b/>
          <w:sz w:val="24"/>
          <w:szCs w:val="24"/>
        </w:rPr>
        <w:t>IN THE HIGH COURT OF SOUTH AFRICA</w:t>
      </w:r>
    </w:p>
    <w:p w14:paraId="6ABC3828" w14:textId="77777777" w:rsidR="00595E22" w:rsidRPr="002322FF" w:rsidRDefault="00595E22" w:rsidP="00595E22">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MAKHANDA)</w:t>
      </w:r>
    </w:p>
    <w:p w14:paraId="51C334B7" w14:textId="77777777" w:rsidR="00595E22" w:rsidRPr="005E0A83" w:rsidRDefault="00595E22" w:rsidP="00595E22">
      <w:pPr>
        <w:pStyle w:val="GW11"/>
        <w:tabs>
          <w:tab w:val="clear" w:pos="6048"/>
          <w:tab w:val="left" w:pos="4820"/>
          <w:tab w:val="left" w:pos="8647"/>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w:t>
      </w:r>
      <w:r>
        <w:rPr>
          <w:rFonts w:ascii="Arial" w:hAnsi="Arial" w:cs="Arial"/>
          <w:szCs w:val="24"/>
        </w:rPr>
        <w:t>A&amp;R: 348/2017</w:t>
      </w:r>
    </w:p>
    <w:p w14:paraId="48CA36AF" w14:textId="77777777" w:rsidR="00595E22" w:rsidRPr="005E0A83" w:rsidRDefault="00595E22" w:rsidP="00595E22">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10A0A820" w14:textId="77777777" w:rsidR="00595E22" w:rsidRPr="005E0A83" w:rsidRDefault="00595E22" w:rsidP="00595E22">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In the matter between:-</w:t>
      </w:r>
    </w:p>
    <w:p w14:paraId="7E5E9136" w14:textId="77777777" w:rsidR="00595E22" w:rsidRPr="005E0A83" w:rsidRDefault="00595E22" w:rsidP="00595E22">
      <w:pPr>
        <w:pStyle w:val="GW11"/>
        <w:rPr>
          <w:rFonts w:ascii="Arial" w:hAnsi="Arial" w:cs="Arial"/>
          <w:szCs w:val="24"/>
        </w:rPr>
      </w:pPr>
    </w:p>
    <w:p w14:paraId="0CF5D0A9" w14:textId="77777777" w:rsidR="00595E22" w:rsidRPr="00F97223" w:rsidRDefault="00595E22" w:rsidP="00F0492F">
      <w:pPr>
        <w:pStyle w:val="GW12"/>
        <w:tabs>
          <w:tab w:val="clear" w:pos="6048"/>
          <w:tab w:val="clear" w:pos="8640"/>
          <w:tab w:val="left" w:pos="4820"/>
          <w:tab w:val="right" w:pos="9072"/>
        </w:tabs>
        <w:spacing w:line="480" w:lineRule="auto"/>
        <w:ind w:right="-46"/>
        <w:jc w:val="left"/>
        <w:rPr>
          <w:rFonts w:ascii="Arial" w:hAnsi="Arial" w:cs="Arial"/>
          <w:b/>
          <w:szCs w:val="24"/>
          <w14:ligatures w14:val="none"/>
        </w:rPr>
      </w:pPr>
      <w:r>
        <w:rPr>
          <w:rFonts w:ascii="Arial" w:hAnsi="Arial" w:cs="Arial"/>
          <w:b/>
          <w:szCs w:val="24"/>
          <w14:ligatures w14:val="none"/>
        </w:rPr>
        <w:t>VUYANI MAHASHE</w:t>
      </w:r>
      <w:r w:rsidRPr="00F97223">
        <w:rPr>
          <w:rFonts w:ascii="Arial" w:hAnsi="Arial" w:cs="Arial"/>
          <w:b/>
          <w:szCs w:val="24"/>
          <w14:ligatures w14:val="none"/>
        </w:rPr>
        <w:t xml:space="preserve">                                                                       </w:t>
      </w:r>
      <w:r>
        <w:rPr>
          <w:rFonts w:ascii="Arial" w:hAnsi="Arial" w:cs="Arial"/>
          <w:b/>
          <w:szCs w:val="24"/>
          <w14:ligatures w14:val="none"/>
        </w:rPr>
        <w:t xml:space="preserve">  </w:t>
      </w:r>
      <w:r w:rsidRPr="00F97223">
        <w:rPr>
          <w:rFonts w:ascii="Arial" w:hAnsi="Arial" w:cs="Arial"/>
          <w:b/>
          <w:szCs w:val="24"/>
          <w14:ligatures w14:val="none"/>
        </w:rPr>
        <w:t xml:space="preserve"> </w:t>
      </w:r>
      <w:r>
        <w:rPr>
          <w:rFonts w:ascii="Arial" w:hAnsi="Arial" w:cs="Arial"/>
          <w:b/>
          <w:szCs w:val="24"/>
          <w14:ligatures w14:val="none"/>
        </w:rPr>
        <w:t xml:space="preserve">  </w:t>
      </w:r>
      <w:r w:rsidRPr="00F97223">
        <w:rPr>
          <w:rFonts w:ascii="Arial" w:hAnsi="Arial" w:cs="Arial"/>
          <w:b/>
          <w:szCs w:val="24"/>
          <w14:ligatures w14:val="none"/>
        </w:rPr>
        <w:t xml:space="preserve">  </w:t>
      </w:r>
      <w:r>
        <w:rPr>
          <w:rFonts w:ascii="Arial" w:hAnsi="Arial" w:cs="Arial"/>
          <w:b/>
          <w:szCs w:val="24"/>
          <w14:ligatures w14:val="none"/>
        </w:rPr>
        <w:t xml:space="preserve">  </w:t>
      </w:r>
      <w:r w:rsidRPr="00F97223">
        <w:rPr>
          <w:rFonts w:ascii="Arial" w:hAnsi="Arial" w:cs="Arial"/>
          <w:bCs/>
          <w:szCs w:val="24"/>
          <w14:ligatures w14:val="none"/>
        </w:rPr>
        <w:t>First App</w:t>
      </w:r>
      <w:r>
        <w:rPr>
          <w:rFonts w:ascii="Arial" w:hAnsi="Arial" w:cs="Arial"/>
          <w:bCs/>
          <w:szCs w:val="24"/>
          <w14:ligatures w14:val="none"/>
        </w:rPr>
        <w:t>ellant</w:t>
      </w:r>
    </w:p>
    <w:p w14:paraId="4D52A99A" w14:textId="77777777" w:rsidR="00595E22" w:rsidRPr="00F97223" w:rsidRDefault="00595E22" w:rsidP="00F0492F">
      <w:pPr>
        <w:pStyle w:val="GW12"/>
        <w:tabs>
          <w:tab w:val="clear" w:pos="6048"/>
          <w:tab w:val="clear" w:pos="8640"/>
          <w:tab w:val="left" w:pos="4820"/>
          <w:tab w:val="right" w:pos="9072"/>
        </w:tabs>
        <w:spacing w:line="480" w:lineRule="auto"/>
        <w:ind w:right="-46"/>
        <w:jc w:val="left"/>
        <w:rPr>
          <w:rFonts w:ascii="Arial" w:hAnsi="Arial" w:cs="Arial"/>
          <w:b/>
          <w:szCs w:val="24"/>
          <w14:ligatures w14:val="none"/>
        </w:rPr>
      </w:pPr>
      <w:r>
        <w:rPr>
          <w:rFonts w:ascii="Arial" w:hAnsi="Arial" w:cs="Arial"/>
          <w:b/>
          <w:szCs w:val="24"/>
          <w14:ligatures w14:val="none"/>
        </w:rPr>
        <w:t>KHAYALETHU AUGUSTINE BULA</w:t>
      </w:r>
      <w:r w:rsidRPr="00F97223">
        <w:rPr>
          <w:rFonts w:ascii="Arial" w:hAnsi="Arial" w:cs="Arial"/>
          <w:b/>
          <w:szCs w:val="24"/>
          <w14:ligatures w14:val="none"/>
        </w:rPr>
        <w:tab/>
      </w:r>
      <w:r w:rsidRPr="00F97223">
        <w:rPr>
          <w:rFonts w:ascii="Arial" w:hAnsi="Arial" w:cs="Arial"/>
          <w:b/>
          <w:szCs w:val="24"/>
          <w14:ligatures w14:val="none"/>
        </w:rPr>
        <w:tab/>
      </w:r>
      <w:r w:rsidRPr="00F97223">
        <w:rPr>
          <w:rFonts w:ascii="Arial" w:hAnsi="Arial" w:cs="Arial"/>
          <w:b/>
          <w:szCs w:val="24"/>
          <w14:ligatures w14:val="none"/>
        </w:rPr>
        <w:tab/>
        <w:t xml:space="preserve">   </w:t>
      </w:r>
      <w:r>
        <w:rPr>
          <w:rFonts w:ascii="Arial" w:hAnsi="Arial" w:cs="Arial"/>
          <w:b/>
          <w:szCs w:val="24"/>
          <w14:ligatures w14:val="none"/>
        </w:rPr>
        <w:t xml:space="preserve">   </w:t>
      </w:r>
      <w:r w:rsidRPr="00F97223">
        <w:rPr>
          <w:rFonts w:ascii="Arial" w:hAnsi="Arial" w:cs="Arial"/>
          <w:bCs/>
          <w:szCs w:val="24"/>
          <w14:ligatures w14:val="none"/>
        </w:rPr>
        <w:t xml:space="preserve">Second </w:t>
      </w:r>
      <w:r>
        <w:rPr>
          <w:rFonts w:ascii="Arial" w:hAnsi="Arial" w:cs="Arial"/>
          <w:bCs/>
          <w:szCs w:val="24"/>
          <w14:ligatures w14:val="none"/>
        </w:rPr>
        <w:t>Appellant</w:t>
      </w:r>
    </w:p>
    <w:p w14:paraId="77415A59" w14:textId="77777777" w:rsidR="00595E22" w:rsidRDefault="00595E22" w:rsidP="00F0492F">
      <w:pPr>
        <w:pStyle w:val="GW12"/>
        <w:tabs>
          <w:tab w:val="clear" w:pos="6048"/>
          <w:tab w:val="clear" w:pos="8640"/>
          <w:tab w:val="left" w:pos="4820"/>
          <w:tab w:val="right" w:pos="8931"/>
        </w:tabs>
        <w:spacing w:line="480" w:lineRule="auto"/>
        <w:ind w:right="-45"/>
        <w:jc w:val="left"/>
        <w:rPr>
          <w:rFonts w:ascii="Arial" w:hAnsi="Arial" w:cs="Arial"/>
          <w:b/>
          <w:szCs w:val="24"/>
        </w:rPr>
      </w:pPr>
    </w:p>
    <w:p w14:paraId="21340DA2" w14:textId="77777777" w:rsidR="00595E22" w:rsidRPr="000E7F54" w:rsidRDefault="00595E22" w:rsidP="00F0492F">
      <w:pPr>
        <w:pStyle w:val="GW12"/>
        <w:tabs>
          <w:tab w:val="clear" w:pos="6048"/>
          <w:tab w:val="clear" w:pos="8640"/>
          <w:tab w:val="left" w:pos="4820"/>
          <w:tab w:val="right" w:pos="8931"/>
        </w:tabs>
        <w:spacing w:line="480" w:lineRule="auto"/>
        <w:ind w:right="-45"/>
        <w:jc w:val="left"/>
        <w:rPr>
          <w:rFonts w:ascii="Arial" w:hAnsi="Arial" w:cs="Arial"/>
          <w:bCs/>
          <w:szCs w:val="24"/>
        </w:rPr>
      </w:pPr>
      <w:r w:rsidRPr="000E7F54">
        <w:rPr>
          <w:rFonts w:ascii="Arial" w:hAnsi="Arial" w:cs="Arial"/>
          <w:bCs/>
          <w:szCs w:val="24"/>
        </w:rPr>
        <w:t>and</w:t>
      </w:r>
    </w:p>
    <w:p w14:paraId="64FBB8B8" w14:textId="77777777" w:rsidR="00595E22" w:rsidRDefault="00595E22" w:rsidP="00F0492F">
      <w:pPr>
        <w:pStyle w:val="GW12"/>
        <w:tabs>
          <w:tab w:val="clear" w:pos="6048"/>
          <w:tab w:val="clear" w:pos="8640"/>
          <w:tab w:val="left" w:pos="4820"/>
          <w:tab w:val="right" w:pos="8931"/>
        </w:tabs>
        <w:spacing w:line="480" w:lineRule="auto"/>
        <w:ind w:right="-45"/>
        <w:jc w:val="left"/>
        <w:rPr>
          <w:rFonts w:ascii="Arial" w:hAnsi="Arial" w:cs="Arial"/>
          <w:b/>
          <w:szCs w:val="24"/>
        </w:rPr>
      </w:pPr>
    </w:p>
    <w:p w14:paraId="27EA65E1" w14:textId="77777777" w:rsidR="00595E22" w:rsidRPr="00F97223" w:rsidRDefault="00595E22" w:rsidP="00F0492F">
      <w:pPr>
        <w:pStyle w:val="GW12"/>
        <w:tabs>
          <w:tab w:val="clear" w:pos="6048"/>
          <w:tab w:val="clear" w:pos="8640"/>
          <w:tab w:val="left" w:pos="4820"/>
          <w:tab w:val="right" w:pos="9072"/>
        </w:tabs>
        <w:spacing w:line="480" w:lineRule="auto"/>
        <w:ind w:right="-46"/>
        <w:jc w:val="left"/>
        <w:rPr>
          <w:rFonts w:ascii="Arial" w:hAnsi="Arial" w:cs="Arial"/>
          <w:b/>
          <w:szCs w:val="24"/>
          <w14:ligatures w14:val="none"/>
        </w:rPr>
      </w:pPr>
      <w:r w:rsidRPr="00F97223">
        <w:rPr>
          <w:rFonts w:ascii="Arial" w:hAnsi="Arial" w:cs="Arial"/>
          <w:b/>
          <w:szCs w:val="24"/>
          <w14:ligatures w14:val="none"/>
        </w:rPr>
        <w:t>THE STA</w:t>
      </w:r>
      <w:r>
        <w:rPr>
          <w:rFonts w:ascii="Arial" w:hAnsi="Arial" w:cs="Arial"/>
          <w:b/>
          <w:szCs w:val="24"/>
          <w14:ligatures w14:val="none"/>
        </w:rPr>
        <w:t>TE</w:t>
      </w:r>
      <w:r w:rsidRPr="00F97223">
        <w:rPr>
          <w:rFonts w:ascii="Arial" w:hAnsi="Arial" w:cs="Arial"/>
          <w:b/>
          <w:szCs w:val="24"/>
          <w14:ligatures w14:val="none"/>
        </w:rPr>
        <w:tab/>
        <w:t xml:space="preserve">                                 </w:t>
      </w:r>
      <w:r>
        <w:rPr>
          <w:rFonts w:ascii="Arial" w:hAnsi="Arial" w:cs="Arial"/>
          <w:b/>
          <w:szCs w:val="24"/>
          <w14:ligatures w14:val="none"/>
        </w:rPr>
        <w:t xml:space="preserve">  </w:t>
      </w:r>
      <w:r w:rsidRPr="00F97223">
        <w:rPr>
          <w:rFonts w:ascii="Arial" w:hAnsi="Arial" w:cs="Arial"/>
          <w:bCs/>
          <w:szCs w:val="24"/>
          <w14:ligatures w14:val="none"/>
        </w:rPr>
        <w:t xml:space="preserve"> </w:t>
      </w:r>
      <w:r>
        <w:rPr>
          <w:rFonts w:ascii="Arial" w:hAnsi="Arial" w:cs="Arial"/>
          <w:bCs/>
          <w:szCs w:val="24"/>
          <w14:ligatures w14:val="none"/>
        </w:rPr>
        <w:t xml:space="preserve">                                         </w:t>
      </w:r>
      <w:r w:rsidRPr="00F97223">
        <w:rPr>
          <w:rFonts w:ascii="Arial" w:hAnsi="Arial" w:cs="Arial"/>
          <w:bCs/>
          <w:szCs w:val="24"/>
          <w14:ligatures w14:val="none"/>
        </w:rPr>
        <w:t>Respondent</w:t>
      </w:r>
    </w:p>
    <w:p w14:paraId="665325F4" w14:textId="77777777" w:rsidR="00595E22" w:rsidRPr="005E0A83" w:rsidRDefault="00595E22" w:rsidP="00595E22">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1EE3EAD8" w14:textId="77777777" w:rsidR="00595E22" w:rsidRPr="005E0A83" w:rsidRDefault="00595E22" w:rsidP="00595E22">
      <w:pPr>
        <w:pStyle w:val="GW13"/>
        <w:tabs>
          <w:tab w:val="clear" w:pos="8640"/>
        </w:tabs>
        <w:spacing w:line="240" w:lineRule="auto"/>
        <w:ind w:right="-45"/>
        <w:jc w:val="center"/>
        <w:rPr>
          <w:rFonts w:ascii="Arial" w:hAnsi="Arial" w:cs="Arial"/>
          <w:b/>
          <w:szCs w:val="24"/>
        </w:rPr>
      </w:pPr>
    </w:p>
    <w:p w14:paraId="28B514D8" w14:textId="77777777" w:rsidR="00595E22" w:rsidRPr="005E0A83" w:rsidRDefault="00595E22" w:rsidP="00595E22">
      <w:pPr>
        <w:pStyle w:val="GW13"/>
        <w:tabs>
          <w:tab w:val="clear" w:pos="8640"/>
          <w:tab w:val="right" w:pos="9072"/>
        </w:tabs>
        <w:spacing w:line="240" w:lineRule="auto"/>
        <w:ind w:right="-45"/>
        <w:jc w:val="center"/>
        <w:rPr>
          <w:rFonts w:ascii="Arial" w:hAnsi="Arial" w:cs="Arial"/>
          <w:b/>
          <w:szCs w:val="24"/>
        </w:rPr>
      </w:pPr>
      <w:r>
        <w:rPr>
          <w:rFonts w:ascii="Arial" w:hAnsi="Arial" w:cs="Arial"/>
          <w:b/>
          <w:szCs w:val="24"/>
        </w:rPr>
        <w:t xml:space="preserve">APPEAL </w:t>
      </w:r>
      <w:r w:rsidRPr="005E0A83">
        <w:rPr>
          <w:rFonts w:ascii="Arial" w:hAnsi="Arial" w:cs="Arial"/>
          <w:b/>
          <w:szCs w:val="24"/>
        </w:rPr>
        <w:t>JUDGMENT</w:t>
      </w:r>
    </w:p>
    <w:p w14:paraId="45ED7B09" w14:textId="77777777" w:rsidR="00595E22" w:rsidRPr="005E0A83" w:rsidRDefault="00595E22" w:rsidP="00595E22">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4295D692" w14:textId="77777777" w:rsidR="00595E22" w:rsidRPr="005E0A83" w:rsidRDefault="00595E22" w:rsidP="00595E22">
      <w:pPr>
        <w:pStyle w:val="GW13"/>
        <w:tabs>
          <w:tab w:val="clear" w:pos="8640"/>
          <w:tab w:val="right" w:pos="9072"/>
        </w:tabs>
        <w:spacing w:line="480" w:lineRule="auto"/>
        <w:ind w:right="-46"/>
        <w:rPr>
          <w:rFonts w:ascii="Arial" w:hAnsi="Arial" w:cs="Arial"/>
          <w:b/>
          <w:szCs w:val="24"/>
        </w:rPr>
      </w:pPr>
    </w:p>
    <w:p w14:paraId="095571C3" w14:textId="77777777" w:rsidR="00595E22" w:rsidRDefault="00595E22" w:rsidP="00595E22">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J:</w:t>
      </w:r>
    </w:p>
    <w:p w14:paraId="2DFA0DB3" w14:textId="77777777" w:rsidR="00595E22" w:rsidRPr="00E33814" w:rsidRDefault="00595E22" w:rsidP="00595E22">
      <w:pPr>
        <w:spacing w:after="0" w:line="480" w:lineRule="auto"/>
        <w:jc w:val="both"/>
        <w:rPr>
          <w:rFonts w:ascii="Arial" w:hAnsi="Arial" w:cs="Arial"/>
          <w:sz w:val="24"/>
          <w:szCs w:val="24"/>
        </w:rPr>
      </w:pPr>
    </w:p>
    <w:p w14:paraId="6CEC46EB" w14:textId="7451234A" w:rsidR="00595E22"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t>[1]</w:t>
      </w:r>
      <w:r>
        <w:rPr>
          <w:rFonts w:ascii="Arial" w:eastAsia="Times New Roman" w:hAnsi="Arial" w:cs="Arial"/>
          <w:kern w:val="0"/>
          <w:sz w:val="24"/>
          <w:szCs w:val="24"/>
        </w:rPr>
        <w:tab/>
      </w:r>
      <w:r w:rsidR="00595E22" w:rsidRPr="00B33EEA">
        <w:rPr>
          <w:rFonts w:ascii="Arial" w:hAnsi="Arial" w:cs="Arial"/>
          <w:sz w:val="24"/>
          <w:szCs w:val="24"/>
        </w:rPr>
        <w:t>The appellants were convicted of robbery with aggravating circumstances and sentenced to 10 years’ imprisonment, respectively.  Leave to appeal against their convictions was granted by this court, on petition.</w:t>
      </w:r>
    </w:p>
    <w:p w14:paraId="40C44DBF" w14:textId="41400769" w:rsidR="00DF44B2"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lastRenderedPageBreak/>
        <w:t>[2]</w:t>
      </w:r>
      <w:r>
        <w:rPr>
          <w:rFonts w:ascii="Arial" w:eastAsia="Times New Roman" w:hAnsi="Arial" w:cs="Arial"/>
          <w:kern w:val="0"/>
          <w:sz w:val="24"/>
          <w:szCs w:val="24"/>
        </w:rPr>
        <w:tab/>
      </w:r>
      <w:r w:rsidR="00DF44B2" w:rsidRPr="00B33EEA">
        <w:rPr>
          <w:rFonts w:ascii="Arial" w:hAnsi="Arial" w:cs="Arial"/>
          <w:sz w:val="24"/>
          <w:szCs w:val="24"/>
        </w:rPr>
        <w:t>It is not in dispute that an armed robbery took place</w:t>
      </w:r>
      <w:r w:rsidR="00773E81" w:rsidRPr="00B33EEA">
        <w:rPr>
          <w:rFonts w:ascii="Arial" w:hAnsi="Arial" w:cs="Arial"/>
          <w:sz w:val="24"/>
          <w:szCs w:val="24"/>
        </w:rPr>
        <w:t xml:space="preserve"> at approximately 17h00,</w:t>
      </w:r>
      <w:r w:rsidR="00DF44B2" w:rsidRPr="00B33EEA">
        <w:rPr>
          <w:rFonts w:ascii="Arial" w:hAnsi="Arial" w:cs="Arial"/>
          <w:sz w:val="24"/>
          <w:szCs w:val="24"/>
        </w:rPr>
        <w:t xml:space="preserve"> on 9 December 2012 at the complainant’s business, situated in Voortrekker Street, Jamestown, which was colloquially referred to as the “Chinese shop” in evidence.  Across the road from the complainant’s business, diagonally to the right, is the Impala petrol station.</w:t>
      </w:r>
      <w:r w:rsidR="007230D3">
        <w:rPr>
          <w:rStyle w:val="FootnoteReference"/>
          <w:rFonts w:ascii="Arial" w:hAnsi="Arial" w:cs="Arial"/>
          <w:sz w:val="24"/>
          <w:szCs w:val="24"/>
        </w:rPr>
        <w:footnoteReference w:id="1"/>
      </w:r>
      <w:r w:rsidR="00DF44B2" w:rsidRPr="00B33EEA">
        <w:rPr>
          <w:rFonts w:ascii="Arial" w:hAnsi="Arial" w:cs="Arial"/>
          <w:sz w:val="24"/>
          <w:szCs w:val="24"/>
        </w:rPr>
        <w:t xml:space="preserve">  From where the petrol pumps are positioned, the entrance to the shop</w:t>
      </w:r>
      <w:r w:rsidR="00515EE9" w:rsidRPr="00B33EEA">
        <w:rPr>
          <w:rFonts w:ascii="Arial" w:hAnsi="Arial" w:cs="Arial"/>
          <w:sz w:val="24"/>
          <w:szCs w:val="24"/>
        </w:rPr>
        <w:t>, which is some 35 meters away,</w:t>
      </w:r>
      <w:r w:rsidR="00DF44B2" w:rsidRPr="00B33EEA">
        <w:rPr>
          <w:rFonts w:ascii="Arial" w:hAnsi="Arial" w:cs="Arial"/>
          <w:sz w:val="24"/>
          <w:szCs w:val="24"/>
        </w:rPr>
        <w:t xml:space="preserve"> is visible.</w:t>
      </w:r>
    </w:p>
    <w:p w14:paraId="3F873335" w14:textId="77777777" w:rsidR="00DF44B2" w:rsidRDefault="00DF44B2" w:rsidP="00DF44B2">
      <w:pPr>
        <w:pStyle w:val="ListParagraph"/>
        <w:spacing w:after="0" w:line="480" w:lineRule="auto"/>
        <w:ind w:left="0"/>
        <w:jc w:val="both"/>
        <w:rPr>
          <w:rFonts w:ascii="Arial" w:hAnsi="Arial" w:cs="Arial"/>
          <w:sz w:val="24"/>
          <w:szCs w:val="24"/>
        </w:rPr>
      </w:pPr>
    </w:p>
    <w:p w14:paraId="54733D6C" w14:textId="435D1634" w:rsidR="00F75678" w:rsidRPr="00B33EEA" w:rsidRDefault="00B33EEA" w:rsidP="00B33EEA">
      <w:pPr>
        <w:spacing w:after="0" w:line="480" w:lineRule="auto"/>
        <w:jc w:val="both"/>
        <w:rPr>
          <w:rFonts w:ascii="Arial" w:hAnsi="Arial" w:cs="Arial"/>
          <w:sz w:val="24"/>
          <w:szCs w:val="24"/>
        </w:rPr>
      </w:pPr>
      <w:r w:rsidRPr="00F75678">
        <w:rPr>
          <w:rFonts w:ascii="Arial" w:eastAsia="Times New Roman" w:hAnsi="Arial" w:cs="Arial"/>
          <w:kern w:val="0"/>
          <w:sz w:val="24"/>
          <w:szCs w:val="24"/>
        </w:rPr>
        <w:t>[3]</w:t>
      </w:r>
      <w:r w:rsidRPr="00F75678">
        <w:rPr>
          <w:rFonts w:ascii="Arial" w:eastAsia="Times New Roman" w:hAnsi="Arial" w:cs="Arial"/>
          <w:kern w:val="0"/>
          <w:sz w:val="24"/>
          <w:szCs w:val="24"/>
        </w:rPr>
        <w:tab/>
      </w:r>
      <w:r w:rsidR="00DF44B2" w:rsidRPr="00B33EEA">
        <w:rPr>
          <w:rFonts w:ascii="Arial" w:hAnsi="Arial" w:cs="Arial"/>
          <w:sz w:val="24"/>
          <w:szCs w:val="24"/>
        </w:rPr>
        <w:t xml:space="preserve">The appellants’ convictions rest on the strength of their identification by two eyewitnesses; the complainant, Mr Yan, and a petrol attendant, one Mr </w:t>
      </w:r>
      <w:proofErr w:type="spellStart"/>
      <w:r w:rsidR="00DF44B2" w:rsidRPr="00B33EEA">
        <w:rPr>
          <w:rFonts w:ascii="Arial" w:hAnsi="Arial" w:cs="Arial"/>
          <w:sz w:val="24"/>
          <w:szCs w:val="24"/>
        </w:rPr>
        <w:t>Hlantlalala</w:t>
      </w:r>
      <w:proofErr w:type="spellEnd"/>
      <w:r w:rsidR="00DF44B2" w:rsidRPr="00B33EEA">
        <w:rPr>
          <w:rFonts w:ascii="Arial" w:hAnsi="Arial" w:cs="Arial"/>
          <w:sz w:val="24"/>
          <w:szCs w:val="24"/>
        </w:rPr>
        <w:t>, who was on duty at the time of the robbery.  Accordingly, the validity of the convictions turns on whether the appellants were reliably identified as the perpetrators.  Given the fallibility of eye-witness identifications, evidence of this nature is traditionally approached with caution.  The positive assurance with which an honest witness will sometimes swear to the identification of an accused person is no guarantee of the correctness of that evidence.</w:t>
      </w:r>
      <w:r w:rsidR="00DF44B2">
        <w:rPr>
          <w:rStyle w:val="FootnoteReference"/>
          <w:rFonts w:ascii="Arial" w:hAnsi="Arial" w:cs="Arial"/>
          <w:sz w:val="24"/>
          <w:szCs w:val="24"/>
        </w:rPr>
        <w:footnoteReference w:id="2"/>
      </w:r>
      <w:r w:rsidR="00DF44B2" w:rsidRPr="00B33EEA">
        <w:rPr>
          <w:rFonts w:ascii="Arial" w:hAnsi="Arial" w:cs="Arial"/>
          <w:sz w:val="24"/>
          <w:szCs w:val="24"/>
        </w:rPr>
        <w:t xml:space="preserve">  It is for this reason that t</w:t>
      </w:r>
      <w:r w:rsidR="00DF44B2" w:rsidRPr="00B33EEA">
        <w:rPr>
          <w:rFonts w:ascii="Arial" w:hAnsi="Arial" w:cs="Arial"/>
          <w:color w:val="242121"/>
          <w:sz w:val="24"/>
          <w:szCs w:val="24"/>
          <w:lang w:val="en-US"/>
          <w14:ligatures w14:val="none"/>
        </w:rPr>
        <w:t xml:space="preserve">he court, in considering such evidence, must be satisfied that the witness making the identification is not only honest, but also reliable.  </w:t>
      </w:r>
    </w:p>
    <w:p w14:paraId="640840C2" w14:textId="77777777" w:rsidR="00F75678" w:rsidRPr="00F75678" w:rsidRDefault="00F75678" w:rsidP="00F75678">
      <w:pPr>
        <w:pStyle w:val="ListParagraph"/>
        <w:spacing w:after="0" w:line="480" w:lineRule="auto"/>
        <w:rPr>
          <w:rFonts w:ascii="Arial" w:hAnsi="Arial" w:cs="Arial"/>
          <w:color w:val="242121"/>
          <w:sz w:val="24"/>
          <w:szCs w:val="24"/>
          <w:lang w:val="en-US"/>
          <w14:ligatures w14:val="none"/>
        </w:rPr>
      </w:pPr>
    </w:p>
    <w:p w14:paraId="7A6DFB66" w14:textId="143FAC41" w:rsidR="00DF44B2" w:rsidRPr="00B33EEA" w:rsidRDefault="00B33EEA" w:rsidP="00B33EEA">
      <w:pPr>
        <w:spacing w:after="0" w:line="480" w:lineRule="auto"/>
        <w:jc w:val="both"/>
        <w:rPr>
          <w:rFonts w:ascii="Arial" w:hAnsi="Arial" w:cs="Arial"/>
          <w:sz w:val="24"/>
          <w:szCs w:val="24"/>
        </w:rPr>
      </w:pPr>
      <w:r w:rsidRPr="00DD5F92">
        <w:rPr>
          <w:rFonts w:ascii="Arial" w:eastAsia="Times New Roman" w:hAnsi="Arial" w:cs="Arial"/>
          <w:kern w:val="0"/>
          <w:sz w:val="24"/>
          <w:szCs w:val="24"/>
        </w:rPr>
        <w:t>[4]</w:t>
      </w:r>
      <w:r w:rsidRPr="00DD5F92">
        <w:rPr>
          <w:rFonts w:ascii="Arial" w:eastAsia="Times New Roman" w:hAnsi="Arial" w:cs="Arial"/>
          <w:kern w:val="0"/>
          <w:sz w:val="24"/>
          <w:szCs w:val="24"/>
        </w:rPr>
        <w:tab/>
      </w:r>
      <w:r w:rsidR="00DF44B2" w:rsidRPr="00B33EEA">
        <w:rPr>
          <w:rFonts w:ascii="Arial" w:hAnsi="Arial" w:cs="Arial"/>
          <w:color w:val="242121"/>
          <w:sz w:val="24"/>
          <w:szCs w:val="24"/>
          <w:lang w:val="en-US"/>
          <w14:ligatures w14:val="none"/>
        </w:rPr>
        <w:t>In testing the reliability of his/her observation, it is incumbent upon the court to take into account various factors</w:t>
      </w:r>
      <w:r w:rsidR="002E3858" w:rsidRPr="00B33EEA">
        <w:rPr>
          <w:rFonts w:ascii="Arial" w:hAnsi="Arial" w:cs="Arial"/>
          <w:color w:val="242121"/>
          <w:sz w:val="24"/>
          <w:szCs w:val="24"/>
          <w:lang w:val="en-US"/>
          <w14:ligatures w14:val="none"/>
        </w:rPr>
        <w:t>.</w:t>
      </w:r>
      <w:r w:rsidR="00DF44B2" w:rsidRPr="00B33EEA">
        <w:rPr>
          <w:rFonts w:ascii="Arial" w:hAnsi="Arial" w:cs="Arial"/>
          <w:color w:val="242121"/>
          <w:sz w:val="24"/>
          <w:szCs w:val="24"/>
          <w:lang w:val="en-US"/>
          <w14:ligatures w14:val="none"/>
        </w:rPr>
        <w:t xml:space="preserve"> </w:t>
      </w:r>
      <w:r w:rsidR="00850C95" w:rsidRPr="00B33EEA">
        <w:rPr>
          <w:rFonts w:ascii="Arial" w:hAnsi="Arial" w:cs="Arial"/>
          <w:color w:val="242121"/>
          <w:sz w:val="24"/>
          <w:szCs w:val="24"/>
          <w:lang w:val="en-US"/>
          <w14:ligatures w14:val="none"/>
        </w:rPr>
        <w:t xml:space="preserve">In respect thereof, </w:t>
      </w:r>
      <w:r w:rsidR="00DF44B2" w:rsidRPr="00B33EEA">
        <w:rPr>
          <w:rFonts w:ascii="Arial" w:hAnsi="Arial" w:cs="Arial"/>
          <w:color w:val="242121"/>
          <w:sz w:val="24"/>
          <w:szCs w:val="24"/>
          <w:lang w:val="en-US"/>
          <w14:ligatures w14:val="none"/>
        </w:rPr>
        <w:t>Holmes JA</w:t>
      </w:r>
      <w:r w:rsidR="00A82CCC" w:rsidRPr="00B33EEA">
        <w:rPr>
          <w:rFonts w:ascii="Arial" w:hAnsi="Arial" w:cs="Arial"/>
          <w:color w:val="242121"/>
          <w:sz w:val="24"/>
          <w:szCs w:val="24"/>
          <w:lang w:val="en-US"/>
          <w14:ligatures w14:val="none"/>
        </w:rPr>
        <w:t xml:space="preserve"> stated as follows </w:t>
      </w:r>
      <w:r w:rsidR="00DF44B2" w:rsidRPr="00B33EEA">
        <w:rPr>
          <w:rFonts w:ascii="Arial" w:hAnsi="Arial" w:cs="Arial"/>
          <w:color w:val="242121"/>
          <w:sz w:val="24"/>
          <w:szCs w:val="24"/>
          <w:lang w:val="en-US"/>
          <w14:ligatures w14:val="none"/>
        </w:rPr>
        <w:t>in </w:t>
      </w:r>
      <w:r w:rsidR="00DF44B2" w:rsidRPr="00B33EEA">
        <w:rPr>
          <w:rFonts w:ascii="Arial" w:hAnsi="Arial" w:cs="Arial"/>
          <w:i/>
          <w:iCs/>
          <w:color w:val="242121"/>
          <w:sz w:val="24"/>
          <w:szCs w:val="24"/>
          <w:lang w:val="en-US"/>
          <w14:ligatures w14:val="none"/>
        </w:rPr>
        <w:t xml:space="preserve">S v </w:t>
      </w:r>
      <w:proofErr w:type="spellStart"/>
      <w:r w:rsidR="00DF44B2" w:rsidRPr="00B33EEA">
        <w:rPr>
          <w:rFonts w:ascii="Arial" w:hAnsi="Arial" w:cs="Arial"/>
          <w:i/>
          <w:iCs/>
          <w:color w:val="242121"/>
          <w:sz w:val="24"/>
          <w:szCs w:val="24"/>
          <w:lang w:val="en-US"/>
          <w14:ligatures w14:val="none"/>
        </w:rPr>
        <w:t>Mthetwa</w:t>
      </w:r>
      <w:proofErr w:type="spellEnd"/>
      <w:r w:rsidR="008D737D" w:rsidRPr="00B33EEA">
        <w:rPr>
          <w:rFonts w:ascii="Arial" w:hAnsi="Arial" w:cs="Arial"/>
          <w:i/>
          <w:iCs/>
          <w:color w:val="242121"/>
          <w:sz w:val="24"/>
          <w:szCs w:val="24"/>
          <w:lang w:val="en-US"/>
          <w14:ligatures w14:val="none"/>
        </w:rPr>
        <w:t xml:space="preserve"> </w:t>
      </w:r>
      <w:r w:rsidR="008D737D" w:rsidRPr="00B33EEA">
        <w:rPr>
          <w:rFonts w:ascii="Arial" w:hAnsi="Arial" w:cs="Arial"/>
          <w:color w:val="242121"/>
          <w:sz w:val="24"/>
          <w:szCs w:val="24"/>
          <w:lang w:val="en-US"/>
          <w14:ligatures w14:val="none"/>
        </w:rPr>
        <w:t>1972 (3) 766 (A) 768A-B</w:t>
      </w:r>
      <w:r w:rsidR="00A82CCC" w:rsidRPr="00B33EEA">
        <w:rPr>
          <w:rFonts w:ascii="Arial" w:hAnsi="Arial" w:cs="Arial"/>
          <w:color w:val="242121"/>
          <w:sz w:val="24"/>
          <w:szCs w:val="24"/>
          <w:lang w:val="en-US"/>
          <w14:ligatures w14:val="none"/>
        </w:rPr>
        <w:t>:</w:t>
      </w:r>
    </w:p>
    <w:p w14:paraId="685271F6" w14:textId="77777777" w:rsidR="00DF44B2" w:rsidRPr="00DD5F92" w:rsidRDefault="00DF44B2" w:rsidP="00DF44B2">
      <w:pPr>
        <w:shd w:val="clear" w:color="auto" w:fill="FFFFFF"/>
        <w:spacing w:after="0" w:line="440" w:lineRule="atLeast"/>
        <w:ind w:left="851"/>
        <w:jc w:val="both"/>
        <w:rPr>
          <w:rFonts w:ascii="Calibri" w:eastAsia="Times New Roman" w:hAnsi="Calibri" w:cs="Calibri"/>
          <w:color w:val="222222"/>
          <w:kern w:val="0"/>
          <w:lang w:val="en-US"/>
          <w14:ligatures w14:val="none"/>
        </w:rPr>
      </w:pPr>
      <w:r w:rsidRPr="00DD5F92">
        <w:rPr>
          <w:rFonts w:ascii="Calibri" w:eastAsia="Times New Roman" w:hAnsi="Calibri" w:cs="Calibri"/>
          <w:i/>
          <w:iCs/>
          <w:kern w:val="0"/>
          <w:sz w:val="20"/>
          <w:szCs w:val="20"/>
          <w:lang w:val="en-US"/>
          <w14:ligatures w14:val="none"/>
        </w:rPr>
        <w:t> </w:t>
      </w:r>
    </w:p>
    <w:p w14:paraId="3DEAD896" w14:textId="77777777" w:rsidR="00DF44B2" w:rsidRPr="00F75678" w:rsidRDefault="00DF44B2" w:rsidP="00DF44B2">
      <w:pPr>
        <w:shd w:val="clear" w:color="auto" w:fill="FFFFFF"/>
        <w:spacing w:after="0" w:line="440" w:lineRule="atLeast"/>
        <w:ind w:left="851"/>
        <w:jc w:val="both"/>
        <w:rPr>
          <w:rFonts w:ascii="Calibri" w:eastAsia="Times New Roman" w:hAnsi="Calibri" w:cs="Calibri"/>
          <w:color w:val="222222"/>
          <w:kern w:val="0"/>
          <w:lang w:val="en-US"/>
          <w14:ligatures w14:val="none"/>
        </w:rPr>
      </w:pPr>
      <w:r w:rsidRPr="00F75678">
        <w:rPr>
          <w:rFonts w:ascii="Arial" w:eastAsia="Times New Roman" w:hAnsi="Arial" w:cs="Arial"/>
          <w:i/>
          <w:iCs/>
          <w:kern w:val="0"/>
          <w:lang w:val="en-US"/>
          <w14:ligatures w14:val="none"/>
        </w:rPr>
        <w:t xml:space="preserve">“…lighting, visibility, and eyesight; the proximity of the witness; his opportunity for observation, both as to time and situation; the extent of his prior knowledge of the </w:t>
      </w:r>
      <w:r w:rsidRPr="00F75678">
        <w:rPr>
          <w:rFonts w:ascii="Arial" w:eastAsia="Times New Roman" w:hAnsi="Arial" w:cs="Arial"/>
          <w:i/>
          <w:iCs/>
          <w:kern w:val="0"/>
          <w:lang w:val="en-US"/>
          <w14:ligatures w14:val="none"/>
        </w:rPr>
        <w:lastRenderedPageBreak/>
        <w:t>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not individually decisive, but must be weighed one against the other, in light of the totality of the evidence, and the probabilities…”.</w:t>
      </w:r>
    </w:p>
    <w:p w14:paraId="4096F627" w14:textId="657703A1" w:rsidR="00DF44B2" w:rsidRDefault="00DF44B2" w:rsidP="008D737D">
      <w:pPr>
        <w:pStyle w:val="ListParagraph"/>
        <w:spacing w:after="0" w:line="480" w:lineRule="auto"/>
        <w:ind w:left="0"/>
        <w:jc w:val="both"/>
        <w:rPr>
          <w:rFonts w:ascii="Arial" w:hAnsi="Arial" w:cs="Arial"/>
          <w:sz w:val="24"/>
          <w:szCs w:val="24"/>
        </w:rPr>
      </w:pPr>
    </w:p>
    <w:p w14:paraId="43792A1A" w14:textId="05700804" w:rsidR="00380D19"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t>[5]</w:t>
      </w:r>
      <w:r>
        <w:rPr>
          <w:rFonts w:ascii="Arial" w:eastAsia="Times New Roman" w:hAnsi="Arial" w:cs="Arial"/>
          <w:kern w:val="0"/>
          <w:sz w:val="24"/>
          <w:szCs w:val="24"/>
        </w:rPr>
        <w:tab/>
      </w:r>
      <w:r w:rsidR="00EF2014" w:rsidRPr="00B33EEA">
        <w:rPr>
          <w:rFonts w:ascii="Arial" w:hAnsi="Arial" w:cs="Arial"/>
          <w:color w:val="242121"/>
          <w:sz w:val="24"/>
          <w:szCs w:val="24"/>
        </w:rPr>
        <w:t xml:space="preserve">Whilst the appellants’ counsel initially sought to argue that the evidence of both eyewitnesses </w:t>
      </w:r>
      <w:r w:rsidR="00A82CCC" w:rsidRPr="00B33EEA">
        <w:rPr>
          <w:rFonts w:ascii="Arial" w:hAnsi="Arial" w:cs="Arial"/>
          <w:color w:val="242121"/>
          <w:sz w:val="24"/>
          <w:szCs w:val="24"/>
        </w:rPr>
        <w:t xml:space="preserve">fell to be </w:t>
      </w:r>
      <w:r w:rsidR="00EF2014" w:rsidRPr="00B33EEA">
        <w:rPr>
          <w:rFonts w:ascii="Arial" w:hAnsi="Arial" w:cs="Arial"/>
          <w:color w:val="242121"/>
          <w:sz w:val="24"/>
          <w:szCs w:val="24"/>
        </w:rPr>
        <w:t>attacked on the basis of credibility and reliability, he readily conceded</w:t>
      </w:r>
      <w:r w:rsidR="00380D19" w:rsidRPr="00B33EEA">
        <w:rPr>
          <w:rFonts w:ascii="Arial" w:hAnsi="Arial" w:cs="Arial"/>
          <w:color w:val="242121"/>
          <w:sz w:val="24"/>
          <w:szCs w:val="24"/>
        </w:rPr>
        <w:t>,</w:t>
      </w:r>
      <w:r w:rsidR="00EF2014" w:rsidRPr="00B33EEA">
        <w:rPr>
          <w:rFonts w:ascii="Arial" w:hAnsi="Arial" w:cs="Arial"/>
          <w:color w:val="242121"/>
          <w:sz w:val="24"/>
          <w:szCs w:val="24"/>
        </w:rPr>
        <w:t xml:space="preserve"> during argument before us</w:t>
      </w:r>
      <w:r w:rsidR="00380D19" w:rsidRPr="00B33EEA">
        <w:rPr>
          <w:rFonts w:ascii="Arial" w:hAnsi="Arial" w:cs="Arial"/>
          <w:color w:val="242121"/>
          <w:sz w:val="24"/>
          <w:szCs w:val="24"/>
        </w:rPr>
        <w:t>,</w:t>
      </w:r>
      <w:r w:rsidR="00EF2014" w:rsidRPr="00B33EEA">
        <w:rPr>
          <w:rFonts w:ascii="Arial" w:hAnsi="Arial" w:cs="Arial"/>
          <w:color w:val="242121"/>
          <w:sz w:val="24"/>
          <w:szCs w:val="24"/>
        </w:rPr>
        <w:t xml:space="preserve"> that the reliability of</w:t>
      </w:r>
      <w:r w:rsidR="00EF2014" w:rsidRPr="00B33EEA">
        <w:rPr>
          <w:rFonts w:ascii="Arial" w:hAnsi="Arial" w:cs="Arial"/>
          <w:sz w:val="24"/>
          <w:szCs w:val="24"/>
        </w:rPr>
        <w:t xml:space="preserve"> </w:t>
      </w:r>
      <w:proofErr w:type="spellStart"/>
      <w:r w:rsidR="00EF2014" w:rsidRPr="00B33EEA">
        <w:rPr>
          <w:rFonts w:ascii="Arial" w:hAnsi="Arial" w:cs="Arial"/>
          <w:sz w:val="24"/>
          <w:szCs w:val="24"/>
        </w:rPr>
        <w:t>Hlantlalala</w:t>
      </w:r>
      <w:proofErr w:type="spellEnd"/>
      <w:r w:rsidR="00EF2014" w:rsidRPr="00B33EEA">
        <w:rPr>
          <w:rFonts w:ascii="Arial" w:hAnsi="Arial" w:cs="Arial"/>
          <w:sz w:val="24"/>
          <w:szCs w:val="24"/>
        </w:rPr>
        <w:t>, insofar as it related to</w:t>
      </w:r>
      <w:r w:rsidR="00582FCD" w:rsidRPr="00B33EEA">
        <w:rPr>
          <w:rFonts w:ascii="Arial" w:hAnsi="Arial" w:cs="Arial"/>
          <w:sz w:val="24"/>
          <w:szCs w:val="24"/>
        </w:rPr>
        <w:t xml:space="preserve"> the first appellant</w:t>
      </w:r>
      <w:r w:rsidR="00EF2014" w:rsidRPr="00B33EEA">
        <w:rPr>
          <w:rFonts w:ascii="Arial" w:hAnsi="Arial" w:cs="Arial"/>
          <w:sz w:val="24"/>
          <w:szCs w:val="24"/>
        </w:rPr>
        <w:t xml:space="preserve">, could not be impugned.  If regard is had to the lighting and visibility on the day in question; the proximity of </w:t>
      </w:r>
      <w:proofErr w:type="spellStart"/>
      <w:r w:rsidR="00EF2014" w:rsidRPr="00B33EEA">
        <w:rPr>
          <w:rFonts w:ascii="Arial" w:hAnsi="Arial" w:cs="Arial"/>
          <w:sz w:val="24"/>
          <w:szCs w:val="24"/>
        </w:rPr>
        <w:t>Hlantalala</w:t>
      </w:r>
      <w:proofErr w:type="spellEnd"/>
      <w:r w:rsidR="00EF2014" w:rsidRPr="00B33EEA">
        <w:rPr>
          <w:rFonts w:ascii="Arial" w:hAnsi="Arial" w:cs="Arial"/>
          <w:sz w:val="24"/>
          <w:szCs w:val="24"/>
        </w:rPr>
        <w:t xml:space="preserve"> to</w:t>
      </w:r>
      <w:r w:rsidR="00582FCD" w:rsidRPr="00B33EEA">
        <w:rPr>
          <w:rFonts w:ascii="Arial" w:hAnsi="Arial" w:cs="Arial"/>
          <w:sz w:val="24"/>
          <w:szCs w:val="24"/>
        </w:rPr>
        <w:t xml:space="preserve"> the first appellant</w:t>
      </w:r>
      <w:r w:rsidR="00EF2014" w:rsidRPr="00B33EEA">
        <w:rPr>
          <w:rFonts w:ascii="Arial" w:hAnsi="Arial" w:cs="Arial"/>
          <w:sz w:val="24"/>
          <w:szCs w:val="24"/>
        </w:rPr>
        <w:t xml:space="preserve"> prior to and throughout the incident; and his opportunity for observation, both as to time and situation, this concession was properly made.  This is immediately apparent from the facts at hand, which </w:t>
      </w:r>
      <w:r w:rsidR="00D03FDF" w:rsidRPr="00B33EEA">
        <w:rPr>
          <w:rFonts w:ascii="Arial" w:hAnsi="Arial" w:cs="Arial"/>
          <w:sz w:val="24"/>
          <w:szCs w:val="24"/>
        </w:rPr>
        <w:t xml:space="preserve">are set out in detail in the judgment of the trial court, and to which I </w:t>
      </w:r>
      <w:r w:rsidR="00380D19" w:rsidRPr="00B33EEA">
        <w:rPr>
          <w:rFonts w:ascii="Arial" w:hAnsi="Arial" w:cs="Arial"/>
          <w:sz w:val="24"/>
          <w:szCs w:val="24"/>
        </w:rPr>
        <w:t>turn to</w:t>
      </w:r>
      <w:r w:rsidR="00D707E0" w:rsidRPr="00B33EEA">
        <w:rPr>
          <w:rFonts w:ascii="Arial" w:hAnsi="Arial" w:cs="Arial"/>
          <w:sz w:val="24"/>
          <w:szCs w:val="24"/>
        </w:rPr>
        <w:t>,</w:t>
      </w:r>
      <w:r w:rsidR="00381D0F" w:rsidRPr="00B33EEA">
        <w:rPr>
          <w:rFonts w:ascii="Arial" w:hAnsi="Arial" w:cs="Arial"/>
          <w:sz w:val="24"/>
          <w:szCs w:val="24"/>
        </w:rPr>
        <w:t xml:space="preserve"> in brief.</w:t>
      </w:r>
    </w:p>
    <w:p w14:paraId="310FBAAB" w14:textId="77777777" w:rsidR="00380D19" w:rsidRDefault="00380D19" w:rsidP="00537C29">
      <w:pPr>
        <w:pStyle w:val="ListParagraph"/>
        <w:spacing w:after="0" w:line="480" w:lineRule="auto"/>
        <w:ind w:left="0"/>
        <w:jc w:val="both"/>
        <w:rPr>
          <w:rFonts w:ascii="Arial" w:hAnsi="Arial" w:cs="Arial"/>
          <w:sz w:val="24"/>
          <w:szCs w:val="24"/>
        </w:rPr>
      </w:pPr>
    </w:p>
    <w:p w14:paraId="4453846C" w14:textId="6D4AFFA7" w:rsidR="00FC1ADB"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t>[6]</w:t>
      </w:r>
      <w:r>
        <w:rPr>
          <w:rFonts w:ascii="Arial" w:eastAsia="Times New Roman" w:hAnsi="Arial" w:cs="Arial"/>
          <w:kern w:val="0"/>
          <w:sz w:val="24"/>
          <w:szCs w:val="24"/>
        </w:rPr>
        <w:tab/>
      </w:r>
      <w:r w:rsidR="00582FCD" w:rsidRPr="00B33EEA">
        <w:rPr>
          <w:rFonts w:ascii="Arial" w:hAnsi="Arial" w:cs="Arial"/>
          <w:sz w:val="24"/>
          <w:szCs w:val="24"/>
        </w:rPr>
        <w:t xml:space="preserve">The uncontested evidence of </w:t>
      </w:r>
      <w:proofErr w:type="spellStart"/>
      <w:r w:rsidR="00582FCD" w:rsidRPr="00B33EEA">
        <w:rPr>
          <w:rFonts w:ascii="Arial" w:hAnsi="Arial" w:cs="Arial"/>
          <w:sz w:val="24"/>
          <w:szCs w:val="24"/>
        </w:rPr>
        <w:t>Hlantalala</w:t>
      </w:r>
      <w:proofErr w:type="spellEnd"/>
      <w:r w:rsidR="00582FCD" w:rsidRPr="00B33EEA">
        <w:rPr>
          <w:rFonts w:ascii="Arial" w:hAnsi="Arial" w:cs="Arial"/>
          <w:sz w:val="24"/>
          <w:szCs w:val="24"/>
        </w:rPr>
        <w:t xml:space="preserve"> was that on the day of the incident he was approached by the first appellant, whilst on duty at the Impala petrol station.  He described the first appellant</w:t>
      </w:r>
      <w:r w:rsidR="00C204A8" w:rsidRPr="00B33EEA">
        <w:rPr>
          <w:rFonts w:ascii="Arial" w:hAnsi="Arial" w:cs="Arial"/>
          <w:sz w:val="24"/>
          <w:szCs w:val="24"/>
        </w:rPr>
        <w:t xml:space="preserve">’s mood as talkative and </w:t>
      </w:r>
      <w:r w:rsidR="00582FCD" w:rsidRPr="00B33EEA">
        <w:rPr>
          <w:rFonts w:ascii="Arial" w:hAnsi="Arial" w:cs="Arial"/>
          <w:sz w:val="24"/>
          <w:szCs w:val="24"/>
        </w:rPr>
        <w:t>jovial</w:t>
      </w:r>
      <w:r w:rsidR="00C107EC" w:rsidRPr="00B33EEA">
        <w:rPr>
          <w:rFonts w:ascii="Arial" w:hAnsi="Arial" w:cs="Arial"/>
          <w:sz w:val="24"/>
          <w:szCs w:val="24"/>
        </w:rPr>
        <w:t xml:space="preserve">.  </w:t>
      </w:r>
      <w:r w:rsidR="00582FCD" w:rsidRPr="00B33EEA">
        <w:rPr>
          <w:rFonts w:ascii="Arial" w:hAnsi="Arial" w:cs="Arial"/>
          <w:sz w:val="24"/>
          <w:szCs w:val="24"/>
        </w:rPr>
        <w:t>The two men exchanged pleasantries regarding their clan name, which they shared, and spoke openly about the first appellant’s reason for visiting Jamestown</w:t>
      </w:r>
      <w:r w:rsidR="00CE7076" w:rsidRPr="00B33EEA">
        <w:rPr>
          <w:rFonts w:ascii="Arial" w:hAnsi="Arial" w:cs="Arial"/>
          <w:sz w:val="24"/>
          <w:szCs w:val="24"/>
        </w:rPr>
        <w:t>;</w:t>
      </w:r>
      <w:r w:rsidR="004874EC">
        <w:rPr>
          <w:rStyle w:val="FootnoteReference"/>
          <w:rFonts w:ascii="Arial" w:hAnsi="Arial" w:cs="Arial"/>
          <w:sz w:val="24"/>
          <w:szCs w:val="24"/>
        </w:rPr>
        <w:footnoteReference w:id="3"/>
      </w:r>
      <w:r w:rsidR="00582FCD" w:rsidRPr="00B33EEA">
        <w:rPr>
          <w:rFonts w:ascii="Arial" w:hAnsi="Arial" w:cs="Arial"/>
          <w:sz w:val="24"/>
          <w:szCs w:val="24"/>
        </w:rPr>
        <w:t xml:space="preserve"> </w:t>
      </w:r>
      <w:r w:rsidR="003979D2" w:rsidRPr="00B33EEA">
        <w:rPr>
          <w:rFonts w:ascii="Arial" w:hAnsi="Arial" w:cs="Arial"/>
          <w:sz w:val="24"/>
          <w:szCs w:val="24"/>
        </w:rPr>
        <w:t xml:space="preserve">his chosen trade; and </w:t>
      </w:r>
      <w:r w:rsidR="00CE7076" w:rsidRPr="00B33EEA">
        <w:rPr>
          <w:rFonts w:ascii="Arial" w:hAnsi="Arial" w:cs="Arial"/>
          <w:sz w:val="24"/>
          <w:szCs w:val="24"/>
        </w:rPr>
        <w:t>that he and his romantic partner, Ms Shasha (“</w:t>
      </w:r>
      <w:r w:rsidR="00CE7076" w:rsidRPr="00B33EEA">
        <w:rPr>
          <w:rFonts w:ascii="Arial" w:hAnsi="Arial" w:cs="Arial"/>
          <w:i/>
          <w:iCs/>
          <w:sz w:val="24"/>
          <w:szCs w:val="24"/>
        </w:rPr>
        <w:t>Shasha</w:t>
      </w:r>
      <w:r w:rsidR="00CE7076" w:rsidRPr="00B33EEA">
        <w:rPr>
          <w:rFonts w:ascii="Arial" w:hAnsi="Arial" w:cs="Arial"/>
          <w:sz w:val="24"/>
          <w:szCs w:val="24"/>
        </w:rPr>
        <w:t xml:space="preserve">”) were involved in a quarrel pertaining to his ex-girlfriend; all of which </w:t>
      </w:r>
      <w:r w:rsidR="00C107EC" w:rsidRPr="00B33EEA">
        <w:rPr>
          <w:rFonts w:ascii="Arial" w:hAnsi="Arial" w:cs="Arial"/>
          <w:sz w:val="24"/>
          <w:szCs w:val="24"/>
        </w:rPr>
        <w:t xml:space="preserve">was </w:t>
      </w:r>
      <w:r w:rsidR="00076FCF" w:rsidRPr="00B33EEA">
        <w:rPr>
          <w:rFonts w:ascii="Arial" w:hAnsi="Arial" w:cs="Arial"/>
          <w:sz w:val="24"/>
          <w:szCs w:val="24"/>
        </w:rPr>
        <w:t xml:space="preserve">corroborated </w:t>
      </w:r>
      <w:r w:rsidR="00C107EC" w:rsidRPr="00B33EEA">
        <w:rPr>
          <w:rFonts w:ascii="Arial" w:hAnsi="Arial" w:cs="Arial"/>
          <w:sz w:val="24"/>
          <w:szCs w:val="24"/>
        </w:rPr>
        <w:t>by</w:t>
      </w:r>
      <w:r w:rsidR="00CE7076" w:rsidRPr="00B33EEA">
        <w:rPr>
          <w:rFonts w:ascii="Arial" w:hAnsi="Arial" w:cs="Arial"/>
          <w:sz w:val="24"/>
          <w:szCs w:val="24"/>
        </w:rPr>
        <w:t xml:space="preserve"> the evidence of Shasha.</w:t>
      </w:r>
      <w:r w:rsidR="00C107EC" w:rsidRPr="00B33EEA">
        <w:rPr>
          <w:rFonts w:ascii="Arial" w:hAnsi="Arial" w:cs="Arial"/>
          <w:sz w:val="24"/>
          <w:szCs w:val="24"/>
        </w:rPr>
        <w:t xml:space="preserve"> </w:t>
      </w:r>
    </w:p>
    <w:p w14:paraId="47CBADE0" w14:textId="4414D994" w:rsidR="00CB469D"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lastRenderedPageBreak/>
        <w:t>[7]</w:t>
      </w:r>
      <w:r>
        <w:rPr>
          <w:rFonts w:ascii="Arial" w:eastAsia="Times New Roman" w:hAnsi="Arial" w:cs="Arial"/>
          <w:kern w:val="0"/>
          <w:sz w:val="24"/>
          <w:szCs w:val="24"/>
        </w:rPr>
        <w:tab/>
      </w:r>
      <w:r w:rsidR="00FC1ADB" w:rsidRPr="00B33EEA">
        <w:rPr>
          <w:rFonts w:ascii="Arial" w:hAnsi="Arial" w:cs="Arial"/>
          <w:sz w:val="24"/>
          <w:szCs w:val="24"/>
        </w:rPr>
        <w:t xml:space="preserve">According to </w:t>
      </w:r>
      <w:proofErr w:type="spellStart"/>
      <w:r w:rsidR="00FC1ADB" w:rsidRPr="00B33EEA">
        <w:rPr>
          <w:rFonts w:ascii="Arial" w:hAnsi="Arial" w:cs="Arial"/>
          <w:sz w:val="24"/>
          <w:szCs w:val="24"/>
        </w:rPr>
        <w:t>Hlantalala</w:t>
      </w:r>
      <w:proofErr w:type="spellEnd"/>
      <w:r w:rsidR="00FC1ADB" w:rsidRPr="00B33EEA">
        <w:rPr>
          <w:rFonts w:ascii="Arial" w:hAnsi="Arial" w:cs="Arial"/>
          <w:sz w:val="24"/>
          <w:szCs w:val="24"/>
        </w:rPr>
        <w:t xml:space="preserve">, the first appellant, during their exchange, </w:t>
      </w:r>
      <w:r w:rsidR="00C107EC" w:rsidRPr="00B33EEA">
        <w:rPr>
          <w:rFonts w:ascii="Arial" w:hAnsi="Arial" w:cs="Arial"/>
          <w:sz w:val="24"/>
          <w:szCs w:val="24"/>
        </w:rPr>
        <w:t xml:space="preserve">commented that he </w:t>
      </w:r>
      <w:r w:rsidR="00582FCD" w:rsidRPr="00B33EEA">
        <w:rPr>
          <w:rFonts w:ascii="Arial" w:hAnsi="Arial" w:cs="Arial"/>
          <w:sz w:val="24"/>
          <w:szCs w:val="24"/>
        </w:rPr>
        <w:t>wanted to rob the Chinese internationals</w:t>
      </w:r>
      <w:r w:rsidR="00C107EC" w:rsidRPr="00B33EEA">
        <w:rPr>
          <w:rFonts w:ascii="Arial" w:hAnsi="Arial" w:cs="Arial"/>
          <w:sz w:val="24"/>
          <w:szCs w:val="24"/>
        </w:rPr>
        <w:t xml:space="preserve"> (referring to the business of the complainant), which comment he perceived, at that stage, to be a joke.  </w:t>
      </w:r>
      <w:r w:rsidR="00D03FDF" w:rsidRPr="00B33EEA">
        <w:rPr>
          <w:rFonts w:ascii="Arial" w:hAnsi="Arial" w:cs="Arial"/>
          <w:sz w:val="24"/>
          <w:szCs w:val="24"/>
        </w:rPr>
        <w:t>At some point,</w:t>
      </w:r>
      <w:r w:rsidR="00FC1ADB" w:rsidRPr="00B33EEA">
        <w:rPr>
          <w:rFonts w:ascii="Arial" w:hAnsi="Arial" w:cs="Arial"/>
          <w:sz w:val="24"/>
          <w:szCs w:val="24"/>
        </w:rPr>
        <w:t xml:space="preserve"> during their engagement, which persisted for approximately one hour,</w:t>
      </w:r>
      <w:r w:rsidR="00FC1ADB">
        <w:rPr>
          <w:rStyle w:val="FootnoteReference"/>
          <w:rFonts w:ascii="Arial" w:hAnsi="Arial" w:cs="Arial"/>
          <w:sz w:val="24"/>
          <w:szCs w:val="24"/>
        </w:rPr>
        <w:footnoteReference w:id="4"/>
      </w:r>
      <w:r w:rsidR="00FC1ADB" w:rsidRPr="00B33EEA">
        <w:rPr>
          <w:rFonts w:ascii="Arial" w:hAnsi="Arial" w:cs="Arial"/>
          <w:sz w:val="24"/>
          <w:szCs w:val="24"/>
        </w:rPr>
        <w:t xml:space="preserve"> </w:t>
      </w:r>
      <w:proofErr w:type="spellStart"/>
      <w:r w:rsidR="00FC1ADB" w:rsidRPr="00B33EEA">
        <w:rPr>
          <w:rFonts w:ascii="Arial" w:hAnsi="Arial" w:cs="Arial"/>
          <w:sz w:val="24"/>
          <w:szCs w:val="24"/>
        </w:rPr>
        <w:t>Hlantalala</w:t>
      </w:r>
      <w:proofErr w:type="spellEnd"/>
      <w:r w:rsidR="00FC1ADB" w:rsidRPr="00B33EEA">
        <w:rPr>
          <w:rFonts w:ascii="Arial" w:hAnsi="Arial" w:cs="Arial"/>
          <w:sz w:val="24"/>
          <w:szCs w:val="24"/>
        </w:rPr>
        <w:t xml:space="preserve"> noticed the second appellant alighting from a “</w:t>
      </w:r>
      <w:proofErr w:type="spellStart"/>
      <w:r w:rsidR="00FC1ADB" w:rsidRPr="00B33EEA">
        <w:rPr>
          <w:rFonts w:ascii="Arial" w:hAnsi="Arial" w:cs="Arial"/>
          <w:sz w:val="24"/>
          <w:szCs w:val="24"/>
        </w:rPr>
        <w:t>Twizza</w:t>
      </w:r>
      <w:proofErr w:type="spellEnd"/>
      <w:r w:rsidR="00FC1ADB" w:rsidRPr="00B33EEA">
        <w:rPr>
          <w:rFonts w:ascii="Arial" w:hAnsi="Arial" w:cs="Arial"/>
          <w:sz w:val="24"/>
          <w:szCs w:val="24"/>
        </w:rPr>
        <w:t xml:space="preserve"> truck”, carrying a bag on </w:t>
      </w:r>
      <w:r w:rsidR="00993CA4" w:rsidRPr="00B33EEA">
        <w:rPr>
          <w:rFonts w:ascii="Arial" w:hAnsi="Arial" w:cs="Arial"/>
          <w:sz w:val="24"/>
          <w:szCs w:val="24"/>
        </w:rPr>
        <w:t>h</w:t>
      </w:r>
      <w:r w:rsidR="00FC1ADB" w:rsidRPr="00B33EEA">
        <w:rPr>
          <w:rFonts w:ascii="Arial" w:hAnsi="Arial" w:cs="Arial"/>
          <w:sz w:val="24"/>
          <w:szCs w:val="24"/>
        </w:rPr>
        <w:t xml:space="preserve">is shoulder.  </w:t>
      </w:r>
      <w:r w:rsidR="00CE7076" w:rsidRPr="00B33EEA">
        <w:rPr>
          <w:rFonts w:ascii="Arial" w:hAnsi="Arial" w:cs="Arial"/>
          <w:sz w:val="24"/>
          <w:szCs w:val="24"/>
        </w:rPr>
        <w:t xml:space="preserve">The second appellant approached </w:t>
      </w:r>
      <w:proofErr w:type="spellStart"/>
      <w:r w:rsidR="00CE7076" w:rsidRPr="00B33EEA">
        <w:rPr>
          <w:rFonts w:ascii="Arial" w:hAnsi="Arial" w:cs="Arial"/>
          <w:sz w:val="24"/>
          <w:szCs w:val="24"/>
        </w:rPr>
        <w:t>Hlantalala</w:t>
      </w:r>
      <w:proofErr w:type="spellEnd"/>
      <w:r w:rsidR="00993CA4" w:rsidRPr="00B33EEA">
        <w:rPr>
          <w:rFonts w:ascii="Arial" w:hAnsi="Arial" w:cs="Arial"/>
          <w:sz w:val="24"/>
          <w:szCs w:val="24"/>
        </w:rPr>
        <w:t xml:space="preserve"> and </w:t>
      </w:r>
      <w:r w:rsidR="003979D2" w:rsidRPr="00B33EEA">
        <w:rPr>
          <w:rFonts w:ascii="Arial" w:hAnsi="Arial" w:cs="Arial"/>
          <w:sz w:val="24"/>
          <w:szCs w:val="24"/>
        </w:rPr>
        <w:t>request</w:t>
      </w:r>
      <w:r w:rsidR="00993CA4" w:rsidRPr="00B33EEA">
        <w:rPr>
          <w:rFonts w:ascii="Arial" w:hAnsi="Arial" w:cs="Arial"/>
          <w:sz w:val="24"/>
          <w:szCs w:val="24"/>
        </w:rPr>
        <w:t>ed</w:t>
      </w:r>
      <w:r w:rsidR="003979D2" w:rsidRPr="00B33EEA">
        <w:rPr>
          <w:rFonts w:ascii="Arial" w:hAnsi="Arial" w:cs="Arial"/>
          <w:sz w:val="24"/>
          <w:szCs w:val="24"/>
        </w:rPr>
        <w:t xml:space="preserve"> the key to the men’s toilets.</w:t>
      </w:r>
      <w:r w:rsidR="00993CA4" w:rsidRPr="00B33EEA">
        <w:rPr>
          <w:rFonts w:ascii="Arial" w:hAnsi="Arial" w:cs="Arial"/>
          <w:sz w:val="24"/>
          <w:szCs w:val="24"/>
        </w:rPr>
        <w:t xml:space="preserve">  He returned </w:t>
      </w:r>
      <w:r w:rsidR="003979D2" w:rsidRPr="00B33EEA">
        <w:rPr>
          <w:rFonts w:ascii="Arial" w:hAnsi="Arial" w:cs="Arial"/>
          <w:sz w:val="24"/>
          <w:szCs w:val="24"/>
        </w:rPr>
        <w:t>wearing a hooded top</w:t>
      </w:r>
      <w:r w:rsidR="00993CA4" w:rsidRPr="00B33EEA">
        <w:rPr>
          <w:rFonts w:ascii="Arial" w:hAnsi="Arial" w:cs="Arial"/>
          <w:sz w:val="24"/>
          <w:szCs w:val="24"/>
        </w:rPr>
        <w:t xml:space="preserve">, at which point he </w:t>
      </w:r>
      <w:r w:rsidR="003979D2" w:rsidRPr="00B33EEA">
        <w:rPr>
          <w:rFonts w:ascii="Arial" w:hAnsi="Arial" w:cs="Arial"/>
          <w:sz w:val="24"/>
          <w:szCs w:val="24"/>
        </w:rPr>
        <w:t xml:space="preserve">enquired from </w:t>
      </w:r>
      <w:proofErr w:type="spellStart"/>
      <w:r w:rsidR="003979D2" w:rsidRPr="00B33EEA">
        <w:rPr>
          <w:rFonts w:ascii="Arial" w:hAnsi="Arial" w:cs="Arial"/>
          <w:sz w:val="24"/>
          <w:szCs w:val="24"/>
        </w:rPr>
        <w:t>Hlantalala</w:t>
      </w:r>
      <w:proofErr w:type="spellEnd"/>
      <w:r w:rsidR="003979D2" w:rsidRPr="00B33EEA">
        <w:rPr>
          <w:rFonts w:ascii="Arial" w:hAnsi="Arial" w:cs="Arial"/>
          <w:sz w:val="24"/>
          <w:szCs w:val="24"/>
        </w:rPr>
        <w:t xml:space="preserve"> whether the surveillance cameras on the premises had taken note of him on his arrival.</w:t>
      </w:r>
      <w:r w:rsidR="00993CA4" w:rsidRPr="00B33EEA">
        <w:rPr>
          <w:rFonts w:ascii="Arial" w:hAnsi="Arial" w:cs="Arial"/>
          <w:sz w:val="24"/>
          <w:szCs w:val="24"/>
        </w:rPr>
        <w:t xml:space="preserve">  Their entire engagement lasted approximately 3 to 4 four minutes.  </w:t>
      </w:r>
    </w:p>
    <w:p w14:paraId="6BDA3347" w14:textId="77777777" w:rsidR="00CB469D" w:rsidRPr="00CB469D" w:rsidRDefault="00CB469D" w:rsidP="008D737D">
      <w:pPr>
        <w:pStyle w:val="ListParagraph"/>
        <w:spacing w:after="0" w:line="480" w:lineRule="auto"/>
        <w:rPr>
          <w:rFonts w:ascii="Arial" w:hAnsi="Arial" w:cs="Arial"/>
          <w:sz w:val="24"/>
          <w:szCs w:val="24"/>
        </w:rPr>
      </w:pPr>
    </w:p>
    <w:p w14:paraId="41E70582" w14:textId="29B3A28C" w:rsidR="00993CA4" w:rsidRPr="00B33EEA" w:rsidRDefault="00B33EEA" w:rsidP="00B33EEA">
      <w:pPr>
        <w:spacing w:after="0" w:line="480" w:lineRule="auto"/>
        <w:jc w:val="both"/>
        <w:rPr>
          <w:rFonts w:ascii="Arial" w:hAnsi="Arial" w:cs="Arial"/>
          <w:sz w:val="24"/>
          <w:szCs w:val="24"/>
        </w:rPr>
      </w:pPr>
      <w:r w:rsidRPr="00993CA4">
        <w:rPr>
          <w:rFonts w:ascii="Arial" w:eastAsia="Times New Roman" w:hAnsi="Arial" w:cs="Arial"/>
          <w:kern w:val="0"/>
          <w:sz w:val="24"/>
          <w:szCs w:val="24"/>
        </w:rPr>
        <w:t>[8]</w:t>
      </w:r>
      <w:r w:rsidRPr="00993CA4">
        <w:rPr>
          <w:rFonts w:ascii="Arial" w:eastAsia="Times New Roman" w:hAnsi="Arial" w:cs="Arial"/>
          <w:kern w:val="0"/>
          <w:sz w:val="24"/>
          <w:szCs w:val="24"/>
        </w:rPr>
        <w:tab/>
      </w:r>
      <w:r w:rsidR="00993CA4" w:rsidRPr="00B33EEA">
        <w:rPr>
          <w:rFonts w:ascii="Arial" w:hAnsi="Arial" w:cs="Arial"/>
          <w:sz w:val="24"/>
          <w:szCs w:val="24"/>
        </w:rPr>
        <w:t xml:space="preserve">When interrogated, under cross-examination, as to the reliability of his identification of the second appellant, </w:t>
      </w:r>
      <w:proofErr w:type="spellStart"/>
      <w:r w:rsidR="00993CA4" w:rsidRPr="00B33EEA">
        <w:rPr>
          <w:rFonts w:ascii="Arial" w:hAnsi="Arial" w:cs="Arial"/>
          <w:sz w:val="24"/>
          <w:szCs w:val="24"/>
        </w:rPr>
        <w:t>Hlantalala</w:t>
      </w:r>
      <w:proofErr w:type="spellEnd"/>
      <w:r w:rsidR="00993CA4" w:rsidRPr="00B33EEA">
        <w:rPr>
          <w:rFonts w:ascii="Arial" w:hAnsi="Arial" w:cs="Arial"/>
          <w:sz w:val="24"/>
          <w:szCs w:val="24"/>
        </w:rPr>
        <w:t xml:space="preserve"> testified that in contrast to the demeanour of the </w:t>
      </w:r>
      <w:r w:rsidR="003117AD" w:rsidRPr="00B33EEA">
        <w:rPr>
          <w:rFonts w:ascii="Arial" w:hAnsi="Arial" w:cs="Arial"/>
          <w:sz w:val="24"/>
          <w:szCs w:val="24"/>
        </w:rPr>
        <w:t>first</w:t>
      </w:r>
      <w:r w:rsidR="00993CA4" w:rsidRPr="00B33EEA">
        <w:rPr>
          <w:rFonts w:ascii="Arial" w:hAnsi="Arial" w:cs="Arial"/>
          <w:sz w:val="24"/>
          <w:szCs w:val="24"/>
        </w:rPr>
        <w:t xml:space="preserve"> appellant, he perceived the </w:t>
      </w:r>
      <w:r w:rsidR="007A4316" w:rsidRPr="00B33EEA">
        <w:rPr>
          <w:rFonts w:ascii="Arial" w:hAnsi="Arial" w:cs="Arial"/>
          <w:sz w:val="24"/>
          <w:szCs w:val="24"/>
        </w:rPr>
        <w:t>second</w:t>
      </w:r>
      <w:r w:rsidR="00993CA4" w:rsidRPr="00B33EEA">
        <w:rPr>
          <w:rFonts w:ascii="Arial" w:hAnsi="Arial" w:cs="Arial"/>
          <w:sz w:val="24"/>
          <w:szCs w:val="24"/>
        </w:rPr>
        <w:t xml:space="preserve"> appellant to be unfriendly and very serious.  This</w:t>
      </w:r>
      <w:r w:rsidR="001E402D" w:rsidRPr="00B33EEA">
        <w:rPr>
          <w:rFonts w:ascii="Arial" w:hAnsi="Arial" w:cs="Arial"/>
          <w:sz w:val="24"/>
          <w:szCs w:val="24"/>
        </w:rPr>
        <w:t xml:space="preserve"> frightened him, causing </w:t>
      </w:r>
      <w:r w:rsidR="00993CA4" w:rsidRPr="00B33EEA">
        <w:rPr>
          <w:rFonts w:ascii="Arial" w:hAnsi="Arial" w:cs="Arial"/>
          <w:sz w:val="24"/>
          <w:szCs w:val="24"/>
        </w:rPr>
        <w:t xml:space="preserve">him take closer note of the </w:t>
      </w:r>
      <w:r w:rsidR="007D1DF2" w:rsidRPr="00B33EEA">
        <w:rPr>
          <w:rFonts w:ascii="Arial" w:hAnsi="Arial" w:cs="Arial"/>
          <w:sz w:val="24"/>
          <w:szCs w:val="24"/>
        </w:rPr>
        <w:t>second</w:t>
      </w:r>
      <w:r w:rsidR="00993CA4" w:rsidRPr="00B33EEA">
        <w:rPr>
          <w:rFonts w:ascii="Arial" w:hAnsi="Arial" w:cs="Arial"/>
          <w:sz w:val="24"/>
          <w:szCs w:val="24"/>
        </w:rPr>
        <w:t xml:space="preserve"> appellant</w:t>
      </w:r>
      <w:r w:rsidR="001E402D" w:rsidRPr="00B33EEA">
        <w:rPr>
          <w:rFonts w:ascii="Arial" w:hAnsi="Arial" w:cs="Arial"/>
          <w:sz w:val="24"/>
          <w:szCs w:val="24"/>
        </w:rPr>
        <w:t>’s</w:t>
      </w:r>
      <w:r w:rsidR="00993CA4" w:rsidRPr="00B33EEA">
        <w:rPr>
          <w:rFonts w:ascii="Arial" w:hAnsi="Arial" w:cs="Arial"/>
          <w:sz w:val="24"/>
          <w:szCs w:val="24"/>
        </w:rPr>
        <w:t xml:space="preserve"> features.  At that stage, </w:t>
      </w:r>
      <w:proofErr w:type="spellStart"/>
      <w:r w:rsidR="00993CA4" w:rsidRPr="00B33EEA">
        <w:rPr>
          <w:rFonts w:ascii="Arial" w:hAnsi="Arial" w:cs="Arial"/>
          <w:sz w:val="24"/>
          <w:szCs w:val="24"/>
        </w:rPr>
        <w:t>Hlantalala</w:t>
      </w:r>
      <w:proofErr w:type="spellEnd"/>
      <w:r w:rsidR="00993CA4" w:rsidRPr="00B33EEA">
        <w:rPr>
          <w:rFonts w:ascii="Arial" w:hAnsi="Arial" w:cs="Arial"/>
          <w:sz w:val="24"/>
          <w:szCs w:val="24"/>
        </w:rPr>
        <w:t xml:space="preserve"> </w:t>
      </w:r>
      <w:r w:rsidR="003979D2" w:rsidRPr="00B33EEA">
        <w:rPr>
          <w:rFonts w:ascii="Arial" w:hAnsi="Arial" w:cs="Arial"/>
          <w:sz w:val="24"/>
          <w:szCs w:val="24"/>
        </w:rPr>
        <w:t>realised that the</w:t>
      </w:r>
      <w:r w:rsidR="00993CA4" w:rsidRPr="00B33EEA">
        <w:rPr>
          <w:rFonts w:ascii="Arial" w:hAnsi="Arial" w:cs="Arial"/>
          <w:sz w:val="24"/>
          <w:szCs w:val="24"/>
        </w:rPr>
        <w:t xml:space="preserve">re was truth </w:t>
      </w:r>
      <w:r w:rsidR="003979D2" w:rsidRPr="00B33EEA">
        <w:rPr>
          <w:rFonts w:ascii="Arial" w:hAnsi="Arial" w:cs="Arial"/>
          <w:sz w:val="24"/>
          <w:szCs w:val="24"/>
        </w:rPr>
        <w:t xml:space="preserve">in respect of </w:t>
      </w:r>
      <w:r w:rsidR="00993CA4" w:rsidRPr="00B33EEA">
        <w:rPr>
          <w:rFonts w:ascii="Arial" w:hAnsi="Arial" w:cs="Arial"/>
          <w:sz w:val="24"/>
          <w:szCs w:val="24"/>
        </w:rPr>
        <w:t xml:space="preserve">the first appellant’s </w:t>
      </w:r>
      <w:r w:rsidR="00515EE9" w:rsidRPr="00B33EEA">
        <w:rPr>
          <w:rFonts w:ascii="Arial" w:hAnsi="Arial" w:cs="Arial"/>
          <w:sz w:val="24"/>
          <w:szCs w:val="24"/>
        </w:rPr>
        <w:t>prior stated intention</w:t>
      </w:r>
      <w:r w:rsidR="00900C45" w:rsidRPr="00B33EEA">
        <w:rPr>
          <w:rFonts w:ascii="Arial" w:hAnsi="Arial" w:cs="Arial"/>
          <w:sz w:val="24"/>
          <w:szCs w:val="24"/>
        </w:rPr>
        <w:t xml:space="preserve"> to commit an</w:t>
      </w:r>
      <w:r w:rsidR="001E402D" w:rsidRPr="00B33EEA">
        <w:rPr>
          <w:rFonts w:ascii="Arial" w:hAnsi="Arial" w:cs="Arial"/>
          <w:sz w:val="24"/>
          <w:szCs w:val="24"/>
        </w:rPr>
        <w:t xml:space="preserve"> offence</w:t>
      </w:r>
      <w:r w:rsidR="00515EE9" w:rsidRPr="00B33EEA">
        <w:rPr>
          <w:rFonts w:ascii="Arial" w:hAnsi="Arial" w:cs="Arial"/>
          <w:sz w:val="24"/>
          <w:szCs w:val="24"/>
        </w:rPr>
        <w:t xml:space="preserve">.  </w:t>
      </w:r>
    </w:p>
    <w:p w14:paraId="60894991" w14:textId="77777777" w:rsidR="00993CA4" w:rsidRPr="00993CA4" w:rsidRDefault="00993CA4" w:rsidP="00537C29">
      <w:pPr>
        <w:pStyle w:val="ListParagraph"/>
        <w:spacing w:after="0" w:line="480" w:lineRule="auto"/>
        <w:rPr>
          <w:rFonts w:ascii="Arial" w:hAnsi="Arial" w:cs="Arial"/>
          <w:sz w:val="24"/>
          <w:szCs w:val="24"/>
        </w:rPr>
      </w:pPr>
    </w:p>
    <w:p w14:paraId="3956A536" w14:textId="3B96F35F" w:rsidR="00AD0912"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t>[9]</w:t>
      </w:r>
      <w:r>
        <w:rPr>
          <w:rFonts w:ascii="Arial" w:eastAsia="Times New Roman" w:hAnsi="Arial" w:cs="Arial"/>
          <w:kern w:val="0"/>
          <w:sz w:val="24"/>
          <w:szCs w:val="24"/>
        </w:rPr>
        <w:tab/>
      </w:r>
      <w:proofErr w:type="spellStart"/>
      <w:r w:rsidR="001E402D" w:rsidRPr="00B33EEA">
        <w:rPr>
          <w:rFonts w:ascii="Arial" w:hAnsi="Arial" w:cs="Arial"/>
          <w:sz w:val="24"/>
          <w:szCs w:val="24"/>
        </w:rPr>
        <w:t>Hlantalala</w:t>
      </w:r>
      <w:proofErr w:type="spellEnd"/>
      <w:r w:rsidR="001E402D" w:rsidRPr="00B33EEA">
        <w:rPr>
          <w:rFonts w:ascii="Arial" w:hAnsi="Arial" w:cs="Arial"/>
          <w:sz w:val="24"/>
          <w:szCs w:val="24"/>
        </w:rPr>
        <w:t xml:space="preserve"> watched as t</w:t>
      </w:r>
      <w:r w:rsidR="00515EE9" w:rsidRPr="00B33EEA">
        <w:rPr>
          <w:rFonts w:ascii="Arial" w:hAnsi="Arial" w:cs="Arial"/>
          <w:sz w:val="24"/>
          <w:szCs w:val="24"/>
        </w:rPr>
        <w:t>he appellants approach</w:t>
      </w:r>
      <w:r w:rsidR="001E402D" w:rsidRPr="00B33EEA">
        <w:rPr>
          <w:rFonts w:ascii="Arial" w:hAnsi="Arial" w:cs="Arial"/>
          <w:sz w:val="24"/>
          <w:szCs w:val="24"/>
        </w:rPr>
        <w:t>ed</w:t>
      </w:r>
      <w:r w:rsidR="00515EE9" w:rsidRPr="00B33EEA">
        <w:rPr>
          <w:rFonts w:ascii="Arial" w:hAnsi="Arial" w:cs="Arial"/>
          <w:sz w:val="24"/>
          <w:szCs w:val="24"/>
        </w:rPr>
        <w:t xml:space="preserve"> the complainant’s business.  The first appellant entered first</w:t>
      </w:r>
      <w:r w:rsidR="001E402D" w:rsidRPr="00B33EEA">
        <w:rPr>
          <w:rFonts w:ascii="Arial" w:hAnsi="Arial" w:cs="Arial"/>
          <w:sz w:val="24"/>
          <w:szCs w:val="24"/>
        </w:rPr>
        <w:t xml:space="preserve">, </w:t>
      </w:r>
      <w:r w:rsidR="00515EE9" w:rsidRPr="00B33EEA">
        <w:rPr>
          <w:rFonts w:ascii="Arial" w:hAnsi="Arial" w:cs="Arial"/>
          <w:sz w:val="24"/>
          <w:szCs w:val="24"/>
        </w:rPr>
        <w:t xml:space="preserve">followed by the second appellant.  After approximately 4 minutes, the </w:t>
      </w:r>
      <w:r w:rsidR="001E402D" w:rsidRPr="00B33EEA">
        <w:rPr>
          <w:rFonts w:ascii="Arial" w:hAnsi="Arial" w:cs="Arial"/>
          <w:sz w:val="24"/>
          <w:szCs w:val="24"/>
        </w:rPr>
        <w:t>men</w:t>
      </w:r>
      <w:r w:rsidR="00515EE9" w:rsidRPr="00B33EEA">
        <w:rPr>
          <w:rFonts w:ascii="Arial" w:hAnsi="Arial" w:cs="Arial"/>
          <w:sz w:val="24"/>
          <w:szCs w:val="24"/>
        </w:rPr>
        <w:t xml:space="preserve"> exited the business through the same doorway</w:t>
      </w:r>
      <w:r w:rsidR="001E402D" w:rsidRPr="00B33EEA">
        <w:rPr>
          <w:rFonts w:ascii="Arial" w:hAnsi="Arial" w:cs="Arial"/>
          <w:sz w:val="24"/>
          <w:szCs w:val="24"/>
        </w:rPr>
        <w:t>,</w:t>
      </w:r>
      <w:r w:rsidR="00515EE9" w:rsidRPr="00B33EEA">
        <w:rPr>
          <w:rFonts w:ascii="Arial" w:hAnsi="Arial" w:cs="Arial"/>
          <w:sz w:val="24"/>
          <w:szCs w:val="24"/>
        </w:rPr>
        <w:t xml:space="preserve"> carrying a containe</w:t>
      </w:r>
      <w:r w:rsidR="001E402D" w:rsidRPr="00B33EEA">
        <w:rPr>
          <w:rFonts w:ascii="Arial" w:hAnsi="Arial" w:cs="Arial"/>
          <w:sz w:val="24"/>
          <w:szCs w:val="24"/>
        </w:rPr>
        <w:t>r</w:t>
      </w:r>
      <w:r w:rsidR="00515EE9" w:rsidRPr="00B33EEA">
        <w:rPr>
          <w:rFonts w:ascii="Arial" w:hAnsi="Arial" w:cs="Arial"/>
          <w:sz w:val="24"/>
          <w:szCs w:val="24"/>
        </w:rPr>
        <w:t xml:space="preserve"> that resembled a green lunch tin with a yellow lid.  He cannot recall whose possession the tin was</w:t>
      </w:r>
      <w:r w:rsidR="00A86A1F" w:rsidRPr="00B33EEA">
        <w:rPr>
          <w:rFonts w:ascii="Arial" w:hAnsi="Arial" w:cs="Arial"/>
          <w:sz w:val="24"/>
          <w:szCs w:val="24"/>
        </w:rPr>
        <w:t xml:space="preserve"> in</w:t>
      </w:r>
      <w:r w:rsidR="00515EE9" w:rsidRPr="00B33EEA">
        <w:rPr>
          <w:rFonts w:ascii="Arial" w:hAnsi="Arial" w:cs="Arial"/>
          <w:sz w:val="24"/>
          <w:szCs w:val="24"/>
        </w:rPr>
        <w:t xml:space="preserve">.  </w:t>
      </w:r>
      <w:r w:rsidR="001E402D" w:rsidRPr="00B33EEA">
        <w:rPr>
          <w:rFonts w:ascii="Arial" w:hAnsi="Arial" w:cs="Arial"/>
          <w:sz w:val="24"/>
          <w:szCs w:val="24"/>
        </w:rPr>
        <w:t>T</w:t>
      </w:r>
      <w:r w:rsidR="008976E6" w:rsidRPr="00B33EEA">
        <w:rPr>
          <w:rFonts w:ascii="Arial" w:hAnsi="Arial" w:cs="Arial"/>
          <w:sz w:val="24"/>
          <w:szCs w:val="24"/>
        </w:rPr>
        <w:t xml:space="preserve">he </w:t>
      </w:r>
      <w:r w:rsidR="001E402D" w:rsidRPr="00B33EEA">
        <w:rPr>
          <w:rFonts w:ascii="Arial" w:hAnsi="Arial" w:cs="Arial"/>
          <w:sz w:val="24"/>
          <w:szCs w:val="24"/>
        </w:rPr>
        <w:t>appellants</w:t>
      </w:r>
      <w:r w:rsidR="008976E6" w:rsidRPr="00B33EEA">
        <w:rPr>
          <w:rFonts w:ascii="Arial" w:hAnsi="Arial" w:cs="Arial"/>
          <w:sz w:val="24"/>
          <w:szCs w:val="24"/>
        </w:rPr>
        <w:t xml:space="preserve"> </w:t>
      </w:r>
      <w:r w:rsidR="00515EE9" w:rsidRPr="00B33EEA">
        <w:rPr>
          <w:rFonts w:ascii="Arial" w:hAnsi="Arial" w:cs="Arial"/>
          <w:sz w:val="24"/>
          <w:szCs w:val="24"/>
        </w:rPr>
        <w:t>left the scene in the complainant’s vehicle</w:t>
      </w:r>
      <w:r w:rsidR="008976E6" w:rsidRPr="00B33EEA">
        <w:rPr>
          <w:rFonts w:ascii="Arial" w:hAnsi="Arial" w:cs="Arial"/>
          <w:sz w:val="24"/>
          <w:szCs w:val="24"/>
        </w:rPr>
        <w:t>, with the complainant trailing behind them on foot for a short distance</w:t>
      </w:r>
      <w:r w:rsidR="00515EE9" w:rsidRPr="00B33EEA">
        <w:rPr>
          <w:rFonts w:ascii="Arial" w:hAnsi="Arial" w:cs="Arial"/>
          <w:sz w:val="24"/>
          <w:szCs w:val="24"/>
        </w:rPr>
        <w:t>.</w:t>
      </w:r>
      <w:r w:rsidR="00AA4C0A" w:rsidRPr="00B33EEA">
        <w:rPr>
          <w:rFonts w:ascii="Arial" w:hAnsi="Arial" w:cs="Arial"/>
          <w:sz w:val="24"/>
          <w:szCs w:val="24"/>
        </w:rPr>
        <w:t xml:space="preserve"> </w:t>
      </w:r>
      <w:r w:rsidR="00AD0912" w:rsidRPr="00B33EEA">
        <w:rPr>
          <w:rFonts w:ascii="Arial" w:hAnsi="Arial" w:cs="Arial"/>
          <w:sz w:val="24"/>
          <w:szCs w:val="24"/>
        </w:rPr>
        <w:t xml:space="preserve"> </w:t>
      </w:r>
      <w:r w:rsidR="00AA4C0A" w:rsidRPr="00B33EEA">
        <w:rPr>
          <w:rFonts w:ascii="Arial" w:hAnsi="Arial" w:cs="Arial"/>
          <w:sz w:val="24"/>
          <w:szCs w:val="24"/>
        </w:rPr>
        <w:t>This evidence was</w:t>
      </w:r>
      <w:r w:rsidR="003F63C9" w:rsidRPr="00B33EEA">
        <w:rPr>
          <w:rFonts w:ascii="Arial" w:hAnsi="Arial" w:cs="Arial"/>
          <w:sz w:val="24"/>
          <w:szCs w:val="24"/>
        </w:rPr>
        <w:t xml:space="preserve"> largely </w:t>
      </w:r>
      <w:r w:rsidR="00AA4C0A" w:rsidRPr="00B33EEA">
        <w:rPr>
          <w:rFonts w:ascii="Arial" w:hAnsi="Arial" w:cs="Arial"/>
          <w:sz w:val="24"/>
          <w:szCs w:val="24"/>
        </w:rPr>
        <w:t>corroborated by that of the complainant</w:t>
      </w:r>
      <w:r w:rsidR="003F63C9" w:rsidRPr="00B33EEA">
        <w:rPr>
          <w:rFonts w:ascii="Arial" w:hAnsi="Arial" w:cs="Arial"/>
          <w:sz w:val="24"/>
          <w:szCs w:val="24"/>
        </w:rPr>
        <w:t>.</w:t>
      </w:r>
      <w:r w:rsidR="00AD0912" w:rsidRPr="00B33EEA">
        <w:rPr>
          <w:rFonts w:ascii="Arial" w:hAnsi="Arial" w:cs="Arial"/>
          <w:sz w:val="24"/>
          <w:szCs w:val="24"/>
        </w:rPr>
        <w:t xml:space="preserve">  It was </w:t>
      </w:r>
      <w:r w:rsidR="00E50ECF" w:rsidRPr="00B33EEA">
        <w:rPr>
          <w:rFonts w:ascii="Arial" w:hAnsi="Arial" w:cs="Arial"/>
          <w:sz w:val="24"/>
          <w:szCs w:val="24"/>
        </w:rPr>
        <w:t xml:space="preserve">further </w:t>
      </w:r>
      <w:r w:rsidR="00AD0912" w:rsidRPr="00B33EEA">
        <w:rPr>
          <w:rFonts w:ascii="Arial" w:hAnsi="Arial" w:cs="Arial"/>
          <w:sz w:val="24"/>
          <w:szCs w:val="24"/>
        </w:rPr>
        <w:t>undisputed that</w:t>
      </w:r>
      <w:r w:rsidR="00E50ECF" w:rsidRPr="00B33EEA">
        <w:rPr>
          <w:rFonts w:ascii="Arial" w:hAnsi="Arial" w:cs="Arial"/>
          <w:sz w:val="24"/>
          <w:szCs w:val="24"/>
        </w:rPr>
        <w:t>: (</w:t>
      </w:r>
      <w:proofErr w:type="spellStart"/>
      <w:r w:rsidR="00E50ECF" w:rsidRPr="00B33EEA">
        <w:rPr>
          <w:rFonts w:ascii="Arial" w:hAnsi="Arial" w:cs="Arial"/>
          <w:sz w:val="24"/>
          <w:szCs w:val="24"/>
        </w:rPr>
        <w:t>i</w:t>
      </w:r>
      <w:proofErr w:type="spellEnd"/>
      <w:r w:rsidR="00E50ECF" w:rsidRPr="00B33EEA">
        <w:rPr>
          <w:rFonts w:ascii="Arial" w:hAnsi="Arial" w:cs="Arial"/>
          <w:sz w:val="24"/>
          <w:szCs w:val="24"/>
        </w:rPr>
        <w:t>)</w:t>
      </w:r>
      <w:r w:rsidR="00AD0912" w:rsidRPr="00B33EEA">
        <w:rPr>
          <w:rFonts w:ascii="Arial" w:hAnsi="Arial" w:cs="Arial"/>
          <w:sz w:val="24"/>
          <w:szCs w:val="24"/>
        </w:rPr>
        <w:t xml:space="preserve"> </w:t>
      </w:r>
      <w:r w:rsidR="00AD0912" w:rsidRPr="00B33EEA">
        <w:rPr>
          <w:rFonts w:ascii="Arial" w:hAnsi="Arial" w:cs="Arial"/>
          <w:sz w:val="24"/>
          <w:szCs w:val="24"/>
        </w:rPr>
        <w:lastRenderedPageBreak/>
        <w:t>the incident took place in broad daylight</w:t>
      </w:r>
      <w:r w:rsidR="00E50ECF" w:rsidRPr="00B33EEA">
        <w:rPr>
          <w:rFonts w:ascii="Arial" w:hAnsi="Arial" w:cs="Arial"/>
          <w:sz w:val="24"/>
          <w:szCs w:val="24"/>
        </w:rPr>
        <w:t>; (ii)</w:t>
      </w:r>
      <w:r w:rsidR="00AD0912" w:rsidRPr="00B33EEA">
        <w:rPr>
          <w:rFonts w:ascii="Arial" w:hAnsi="Arial" w:cs="Arial"/>
          <w:sz w:val="24"/>
          <w:szCs w:val="24"/>
        </w:rPr>
        <w:t xml:space="preserve"> that </w:t>
      </w:r>
      <w:proofErr w:type="spellStart"/>
      <w:r w:rsidR="00AD0912" w:rsidRPr="00B33EEA">
        <w:rPr>
          <w:rFonts w:ascii="Arial" w:hAnsi="Arial" w:cs="Arial"/>
          <w:sz w:val="24"/>
          <w:szCs w:val="24"/>
        </w:rPr>
        <w:t>Hlantalala’s</w:t>
      </w:r>
      <w:proofErr w:type="spellEnd"/>
      <w:r w:rsidR="00AD0912" w:rsidRPr="00B33EEA">
        <w:rPr>
          <w:rFonts w:ascii="Arial" w:hAnsi="Arial" w:cs="Arial"/>
          <w:sz w:val="24"/>
          <w:szCs w:val="24"/>
        </w:rPr>
        <w:t xml:space="preserve"> view of the complainant’s business was unobstructed</w:t>
      </w:r>
      <w:r w:rsidR="00E50ECF" w:rsidRPr="00B33EEA">
        <w:rPr>
          <w:rFonts w:ascii="Arial" w:hAnsi="Arial" w:cs="Arial"/>
          <w:sz w:val="24"/>
          <w:szCs w:val="24"/>
        </w:rPr>
        <w:t xml:space="preserve"> during the incident; and (iii) that the complainant’s vehicle was retrieved from the road </w:t>
      </w:r>
      <w:proofErr w:type="spellStart"/>
      <w:r w:rsidR="00E50ECF" w:rsidRPr="00B33EEA">
        <w:rPr>
          <w:rFonts w:ascii="Arial" w:hAnsi="Arial" w:cs="Arial"/>
          <w:i/>
          <w:iCs/>
          <w:sz w:val="24"/>
          <w:szCs w:val="24"/>
        </w:rPr>
        <w:t>en</w:t>
      </w:r>
      <w:proofErr w:type="spellEnd"/>
      <w:r w:rsidR="00E50ECF" w:rsidRPr="00B33EEA">
        <w:rPr>
          <w:rFonts w:ascii="Arial" w:hAnsi="Arial" w:cs="Arial"/>
          <w:i/>
          <w:iCs/>
          <w:sz w:val="24"/>
          <w:szCs w:val="24"/>
        </w:rPr>
        <w:t xml:space="preserve"> route</w:t>
      </w:r>
      <w:r w:rsidR="00E50ECF" w:rsidRPr="00B33EEA">
        <w:rPr>
          <w:rFonts w:ascii="Arial" w:hAnsi="Arial" w:cs="Arial"/>
          <w:sz w:val="24"/>
          <w:szCs w:val="24"/>
        </w:rPr>
        <w:t xml:space="preserve"> to Dordrecht, </w:t>
      </w:r>
      <w:r w:rsidR="00CB469D" w:rsidRPr="00B33EEA">
        <w:rPr>
          <w:rFonts w:ascii="Arial" w:hAnsi="Arial" w:cs="Arial"/>
          <w:sz w:val="24"/>
          <w:szCs w:val="24"/>
        </w:rPr>
        <w:t>this being to where</w:t>
      </w:r>
      <w:r w:rsidR="00E50ECF" w:rsidRPr="00B33EEA">
        <w:rPr>
          <w:rFonts w:ascii="Arial" w:hAnsi="Arial" w:cs="Arial"/>
          <w:sz w:val="24"/>
          <w:szCs w:val="24"/>
        </w:rPr>
        <w:t xml:space="preserve"> the first appellant was travelling</w:t>
      </w:r>
      <w:r w:rsidR="00AD0912" w:rsidRPr="00B33EEA">
        <w:rPr>
          <w:rFonts w:ascii="Arial" w:hAnsi="Arial" w:cs="Arial"/>
          <w:sz w:val="24"/>
          <w:szCs w:val="24"/>
        </w:rPr>
        <w:t>.</w:t>
      </w:r>
    </w:p>
    <w:p w14:paraId="424B982D" w14:textId="030386CA" w:rsidR="00CE7076" w:rsidRDefault="003F63C9" w:rsidP="00537C29">
      <w:pPr>
        <w:pStyle w:val="ListParagraph"/>
        <w:spacing w:after="0" w:line="480" w:lineRule="auto"/>
        <w:ind w:left="0"/>
        <w:jc w:val="both"/>
        <w:rPr>
          <w:rFonts w:ascii="Arial" w:hAnsi="Arial" w:cs="Arial"/>
          <w:sz w:val="24"/>
          <w:szCs w:val="24"/>
        </w:rPr>
      </w:pPr>
      <w:r>
        <w:rPr>
          <w:rFonts w:ascii="Arial" w:hAnsi="Arial" w:cs="Arial"/>
          <w:sz w:val="24"/>
          <w:szCs w:val="24"/>
        </w:rPr>
        <w:t xml:space="preserve"> </w:t>
      </w:r>
      <w:r w:rsidR="00515EE9">
        <w:rPr>
          <w:rFonts w:ascii="Arial" w:hAnsi="Arial" w:cs="Arial"/>
          <w:sz w:val="24"/>
          <w:szCs w:val="24"/>
        </w:rPr>
        <w:t xml:space="preserve">    </w:t>
      </w:r>
    </w:p>
    <w:p w14:paraId="38958033" w14:textId="796DE593" w:rsidR="00EB4FC8"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t>[10]</w:t>
      </w:r>
      <w:r>
        <w:rPr>
          <w:rFonts w:ascii="Arial" w:eastAsia="Times New Roman" w:hAnsi="Arial" w:cs="Arial"/>
          <w:kern w:val="0"/>
          <w:sz w:val="24"/>
          <w:szCs w:val="24"/>
        </w:rPr>
        <w:tab/>
      </w:r>
      <w:r w:rsidR="001E402D" w:rsidRPr="00B33EEA">
        <w:rPr>
          <w:rFonts w:ascii="Arial" w:hAnsi="Arial" w:cs="Arial"/>
          <w:sz w:val="24"/>
          <w:szCs w:val="24"/>
        </w:rPr>
        <w:t xml:space="preserve">Whilst the first appellant, by his own admission, </w:t>
      </w:r>
      <w:r w:rsidR="00EB4FC8" w:rsidRPr="00B33EEA">
        <w:rPr>
          <w:rFonts w:ascii="Arial" w:hAnsi="Arial" w:cs="Arial"/>
          <w:sz w:val="24"/>
          <w:szCs w:val="24"/>
        </w:rPr>
        <w:t>placed himself at</w:t>
      </w:r>
      <w:r w:rsidR="001E402D" w:rsidRPr="00B33EEA">
        <w:rPr>
          <w:rFonts w:ascii="Arial" w:hAnsi="Arial" w:cs="Arial"/>
          <w:sz w:val="24"/>
          <w:szCs w:val="24"/>
        </w:rPr>
        <w:t xml:space="preserve"> the petrol station on the day in question, he </w:t>
      </w:r>
      <w:r w:rsidR="001E402D" w:rsidRPr="00B33EEA">
        <w:rPr>
          <w:rFonts w:ascii="Arial" w:hAnsi="Arial" w:cs="Arial"/>
          <w:i/>
          <w:iCs/>
          <w:sz w:val="24"/>
          <w:szCs w:val="24"/>
        </w:rPr>
        <w:t>inter alia</w:t>
      </w:r>
      <w:r w:rsidR="001E402D" w:rsidRPr="00B33EEA">
        <w:rPr>
          <w:rFonts w:ascii="Arial" w:hAnsi="Arial" w:cs="Arial"/>
          <w:sz w:val="24"/>
          <w:szCs w:val="24"/>
        </w:rPr>
        <w:t xml:space="preserve"> denie</w:t>
      </w:r>
      <w:r w:rsidR="00773E81" w:rsidRPr="00B33EEA">
        <w:rPr>
          <w:rFonts w:ascii="Arial" w:hAnsi="Arial" w:cs="Arial"/>
          <w:sz w:val="24"/>
          <w:szCs w:val="24"/>
        </w:rPr>
        <w:t>d</w:t>
      </w:r>
      <w:r w:rsidR="001E402D" w:rsidRPr="00B33EEA">
        <w:rPr>
          <w:rFonts w:ascii="Arial" w:hAnsi="Arial" w:cs="Arial"/>
          <w:sz w:val="24"/>
          <w:szCs w:val="24"/>
        </w:rPr>
        <w:t xml:space="preserve"> that: (</w:t>
      </w:r>
      <w:proofErr w:type="spellStart"/>
      <w:r w:rsidR="001E402D" w:rsidRPr="00B33EEA">
        <w:rPr>
          <w:rFonts w:ascii="Arial" w:hAnsi="Arial" w:cs="Arial"/>
          <w:sz w:val="24"/>
          <w:szCs w:val="24"/>
        </w:rPr>
        <w:t>i</w:t>
      </w:r>
      <w:proofErr w:type="spellEnd"/>
      <w:r w:rsidR="001E402D" w:rsidRPr="00B33EEA">
        <w:rPr>
          <w:rFonts w:ascii="Arial" w:hAnsi="Arial" w:cs="Arial"/>
          <w:sz w:val="24"/>
          <w:szCs w:val="24"/>
        </w:rPr>
        <w:t xml:space="preserve">) </w:t>
      </w:r>
      <w:r w:rsidR="00EB4FC8" w:rsidRPr="00B33EEA">
        <w:rPr>
          <w:rFonts w:ascii="Arial" w:hAnsi="Arial" w:cs="Arial"/>
          <w:sz w:val="24"/>
          <w:szCs w:val="24"/>
        </w:rPr>
        <w:t xml:space="preserve">his engagement with </w:t>
      </w:r>
      <w:proofErr w:type="spellStart"/>
      <w:r w:rsidR="00EB4FC8" w:rsidRPr="00B33EEA">
        <w:rPr>
          <w:rFonts w:ascii="Arial" w:hAnsi="Arial" w:cs="Arial"/>
          <w:sz w:val="24"/>
          <w:szCs w:val="24"/>
        </w:rPr>
        <w:t>Hlantalala</w:t>
      </w:r>
      <w:proofErr w:type="spellEnd"/>
      <w:r w:rsidR="001E402D" w:rsidRPr="00B33EEA">
        <w:rPr>
          <w:rFonts w:ascii="Arial" w:hAnsi="Arial" w:cs="Arial"/>
          <w:sz w:val="24"/>
          <w:szCs w:val="24"/>
        </w:rPr>
        <w:t xml:space="preserve"> lasted for an hour</w:t>
      </w:r>
      <w:r w:rsidR="00EB4FC8" w:rsidRPr="00B33EEA">
        <w:rPr>
          <w:rFonts w:ascii="Arial" w:hAnsi="Arial" w:cs="Arial"/>
          <w:sz w:val="24"/>
          <w:szCs w:val="24"/>
        </w:rPr>
        <w:t>, contending it to be much shorter</w:t>
      </w:r>
      <w:r w:rsidR="001E402D" w:rsidRPr="00B33EEA">
        <w:rPr>
          <w:rFonts w:ascii="Arial" w:hAnsi="Arial" w:cs="Arial"/>
          <w:sz w:val="24"/>
          <w:szCs w:val="24"/>
        </w:rPr>
        <w:t>; (ii) that he was still in Jamestown at the time of the commission of the offence</w:t>
      </w:r>
      <w:r w:rsidR="00773E81" w:rsidRPr="00B33EEA">
        <w:rPr>
          <w:rFonts w:ascii="Arial" w:hAnsi="Arial" w:cs="Arial"/>
          <w:sz w:val="24"/>
          <w:szCs w:val="24"/>
        </w:rPr>
        <w:t>, alleging to have left around 13h00</w:t>
      </w:r>
      <w:r w:rsidR="001E402D" w:rsidRPr="00B33EEA">
        <w:rPr>
          <w:rFonts w:ascii="Arial" w:hAnsi="Arial" w:cs="Arial"/>
          <w:sz w:val="24"/>
          <w:szCs w:val="24"/>
        </w:rPr>
        <w:t>; (iii) that he entered the business of the complainant; and (iv) that he saw the second appellant on the day of the incident.</w:t>
      </w:r>
      <w:r w:rsidR="00EB4FC8" w:rsidRPr="00B33EEA">
        <w:rPr>
          <w:rFonts w:ascii="Arial" w:hAnsi="Arial" w:cs="Arial"/>
          <w:sz w:val="24"/>
          <w:szCs w:val="24"/>
        </w:rPr>
        <w:t xml:space="preserve">  To the contrary, the second appellant</w:t>
      </w:r>
      <w:r w:rsidR="00AA4C0A" w:rsidRPr="00B33EEA">
        <w:rPr>
          <w:rFonts w:ascii="Arial" w:hAnsi="Arial" w:cs="Arial"/>
          <w:sz w:val="24"/>
          <w:szCs w:val="24"/>
        </w:rPr>
        <w:t>, whilst admitting that he and the first appellant have a relationship,</w:t>
      </w:r>
      <w:r w:rsidR="00EB4FC8" w:rsidRPr="00B33EEA">
        <w:rPr>
          <w:rFonts w:ascii="Arial" w:hAnsi="Arial" w:cs="Arial"/>
          <w:sz w:val="24"/>
          <w:szCs w:val="24"/>
        </w:rPr>
        <w:t xml:space="preserve"> denied having been in Jamestown </w:t>
      </w:r>
      <w:r w:rsidR="002420AC" w:rsidRPr="00B33EEA">
        <w:rPr>
          <w:rFonts w:ascii="Arial" w:hAnsi="Arial" w:cs="Arial"/>
          <w:sz w:val="24"/>
          <w:szCs w:val="24"/>
        </w:rPr>
        <w:t>on 9 December 2012</w:t>
      </w:r>
      <w:r w:rsidR="00EB4FC8" w:rsidRPr="00B33EEA">
        <w:rPr>
          <w:rFonts w:ascii="Arial" w:hAnsi="Arial" w:cs="Arial"/>
          <w:sz w:val="24"/>
          <w:szCs w:val="24"/>
        </w:rPr>
        <w:t xml:space="preserve">, relying on the defence of an </w:t>
      </w:r>
      <w:r w:rsidR="00EB4FC8" w:rsidRPr="00B33EEA">
        <w:rPr>
          <w:rFonts w:ascii="Arial" w:hAnsi="Arial" w:cs="Arial"/>
          <w:i/>
          <w:iCs/>
          <w:sz w:val="24"/>
          <w:szCs w:val="24"/>
        </w:rPr>
        <w:t>alibi</w:t>
      </w:r>
      <w:r w:rsidR="00EB4FC8" w:rsidRPr="00B33EEA">
        <w:rPr>
          <w:rFonts w:ascii="Arial" w:hAnsi="Arial" w:cs="Arial"/>
          <w:sz w:val="24"/>
          <w:szCs w:val="24"/>
        </w:rPr>
        <w:t xml:space="preserve">, his brother.  </w:t>
      </w:r>
      <w:r w:rsidR="00BB4E8D" w:rsidRPr="00B33EEA">
        <w:rPr>
          <w:rFonts w:ascii="Arial" w:hAnsi="Arial" w:cs="Arial"/>
          <w:sz w:val="24"/>
          <w:szCs w:val="24"/>
        </w:rPr>
        <w:t xml:space="preserve">Notwithstanding the first appellant’s initial denial regarding his whereabouts post 13h00, he later, when presented with </w:t>
      </w:r>
      <w:proofErr w:type="spellStart"/>
      <w:r w:rsidR="00BB4E8D" w:rsidRPr="00B33EEA">
        <w:rPr>
          <w:rFonts w:ascii="Arial" w:hAnsi="Arial" w:cs="Arial"/>
          <w:sz w:val="24"/>
          <w:szCs w:val="24"/>
        </w:rPr>
        <w:t>cellphone</w:t>
      </w:r>
      <w:proofErr w:type="spellEnd"/>
      <w:r w:rsidR="00BB4E8D" w:rsidRPr="00B33EEA">
        <w:rPr>
          <w:rFonts w:ascii="Arial" w:hAnsi="Arial" w:cs="Arial"/>
          <w:sz w:val="24"/>
          <w:szCs w:val="24"/>
        </w:rPr>
        <w:t xml:space="preserve"> evidence</w:t>
      </w:r>
      <w:r w:rsidR="009730DD" w:rsidRPr="00B33EEA">
        <w:rPr>
          <w:rFonts w:ascii="Arial" w:hAnsi="Arial" w:cs="Arial"/>
          <w:sz w:val="24"/>
          <w:szCs w:val="24"/>
        </w:rPr>
        <w:t xml:space="preserve"> to the contrary,</w:t>
      </w:r>
      <w:r w:rsidR="00BB4E8D" w:rsidRPr="00B33EEA">
        <w:rPr>
          <w:rFonts w:ascii="Arial" w:hAnsi="Arial" w:cs="Arial"/>
          <w:sz w:val="24"/>
          <w:szCs w:val="24"/>
        </w:rPr>
        <w:t xml:space="preserve"> placing him in Jamestown until 18h28, conceded to still being </w:t>
      </w:r>
      <w:r w:rsidR="006E24E1" w:rsidRPr="00B33EEA">
        <w:rPr>
          <w:rFonts w:ascii="Arial" w:hAnsi="Arial" w:cs="Arial"/>
          <w:sz w:val="24"/>
          <w:szCs w:val="24"/>
        </w:rPr>
        <w:t>in town</w:t>
      </w:r>
      <w:r w:rsidR="00BB4E8D" w:rsidRPr="00B33EEA">
        <w:rPr>
          <w:rFonts w:ascii="Arial" w:hAnsi="Arial" w:cs="Arial"/>
          <w:sz w:val="24"/>
          <w:szCs w:val="24"/>
        </w:rPr>
        <w:t xml:space="preserve"> at the time of the commission of the offence. </w:t>
      </w:r>
    </w:p>
    <w:p w14:paraId="5A63E963" w14:textId="77777777" w:rsidR="00EB4FC8" w:rsidRPr="00EB4FC8" w:rsidRDefault="00EB4FC8" w:rsidP="00537C29">
      <w:pPr>
        <w:pStyle w:val="ListParagraph"/>
        <w:spacing w:after="0" w:line="480" w:lineRule="auto"/>
        <w:rPr>
          <w:rFonts w:ascii="Arial" w:hAnsi="Arial" w:cs="Arial"/>
          <w:sz w:val="24"/>
          <w:szCs w:val="24"/>
        </w:rPr>
      </w:pPr>
    </w:p>
    <w:p w14:paraId="6EF460E2" w14:textId="01E70AFF" w:rsidR="00BB4E8D"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t>[11]</w:t>
      </w:r>
      <w:r>
        <w:rPr>
          <w:rFonts w:ascii="Arial" w:eastAsia="Times New Roman" w:hAnsi="Arial" w:cs="Arial"/>
          <w:kern w:val="0"/>
          <w:sz w:val="24"/>
          <w:szCs w:val="24"/>
        </w:rPr>
        <w:tab/>
      </w:r>
      <w:r w:rsidR="0064465F" w:rsidRPr="00B33EEA">
        <w:rPr>
          <w:rFonts w:ascii="Arial" w:hAnsi="Arial" w:cs="Arial"/>
          <w:sz w:val="24"/>
          <w:szCs w:val="24"/>
        </w:rPr>
        <w:t xml:space="preserve">I am satisfied that the identification parade during which the appellants were identified by </w:t>
      </w:r>
      <w:proofErr w:type="spellStart"/>
      <w:r w:rsidR="0064465F" w:rsidRPr="00B33EEA">
        <w:rPr>
          <w:rFonts w:ascii="Arial" w:hAnsi="Arial" w:cs="Arial"/>
          <w:sz w:val="24"/>
          <w:szCs w:val="24"/>
        </w:rPr>
        <w:t>Hlantalala</w:t>
      </w:r>
      <w:proofErr w:type="spellEnd"/>
      <w:r w:rsidR="0064465F" w:rsidRPr="00B33EEA">
        <w:rPr>
          <w:rFonts w:ascii="Arial" w:hAnsi="Arial" w:cs="Arial"/>
          <w:sz w:val="24"/>
          <w:szCs w:val="24"/>
        </w:rPr>
        <w:t>, was carried out in accordance with the correct procedure</w:t>
      </w:r>
      <w:r w:rsidR="00BB4E8D" w:rsidRPr="00B33EEA">
        <w:rPr>
          <w:rFonts w:ascii="Arial" w:hAnsi="Arial" w:cs="Arial"/>
          <w:sz w:val="24"/>
          <w:szCs w:val="24"/>
        </w:rPr>
        <w:t xml:space="preserve"> and from his own recollection</w:t>
      </w:r>
      <w:r w:rsidR="0064465F" w:rsidRPr="00B33EEA">
        <w:rPr>
          <w:rFonts w:ascii="Arial" w:hAnsi="Arial" w:cs="Arial"/>
          <w:sz w:val="24"/>
          <w:szCs w:val="24"/>
        </w:rPr>
        <w:t xml:space="preserve">.  Whilst much made of </w:t>
      </w:r>
      <w:r w:rsidR="00BB4E8D" w:rsidRPr="00B33EEA">
        <w:rPr>
          <w:rFonts w:ascii="Arial" w:hAnsi="Arial" w:cs="Arial"/>
          <w:sz w:val="24"/>
          <w:szCs w:val="24"/>
        </w:rPr>
        <w:t xml:space="preserve">certain perceived </w:t>
      </w:r>
      <w:r w:rsidR="00AD0912" w:rsidRPr="00B33EEA">
        <w:rPr>
          <w:rFonts w:ascii="Arial" w:hAnsi="Arial" w:cs="Arial"/>
          <w:sz w:val="24"/>
          <w:szCs w:val="24"/>
        </w:rPr>
        <w:t xml:space="preserve">procedural </w:t>
      </w:r>
      <w:r w:rsidR="00BB4E8D" w:rsidRPr="00B33EEA">
        <w:rPr>
          <w:rFonts w:ascii="Arial" w:hAnsi="Arial" w:cs="Arial"/>
          <w:sz w:val="24"/>
          <w:szCs w:val="24"/>
        </w:rPr>
        <w:t xml:space="preserve">irregularities </w:t>
      </w:r>
      <w:r w:rsidR="0064465F" w:rsidRPr="00B33EEA">
        <w:rPr>
          <w:rFonts w:ascii="Arial" w:hAnsi="Arial" w:cs="Arial"/>
          <w:sz w:val="24"/>
          <w:szCs w:val="24"/>
        </w:rPr>
        <w:t>by the appellants’ legal representative</w:t>
      </w:r>
      <w:r w:rsidR="00BB4E8D" w:rsidRPr="00B33EEA">
        <w:rPr>
          <w:rFonts w:ascii="Arial" w:hAnsi="Arial" w:cs="Arial"/>
          <w:sz w:val="24"/>
          <w:szCs w:val="24"/>
        </w:rPr>
        <w:t>s</w:t>
      </w:r>
      <w:r w:rsidR="0064465F" w:rsidRPr="00B33EEA">
        <w:rPr>
          <w:rFonts w:ascii="Arial" w:hAnsi="Arial" w:cs="Arial"/>
          <w:sz w:val="24"/>
          <w:szCs w:val="24"/>
        </w:rPr>
        <w:t xml:space="preserve"> in the trial court</w:t>
      </w:r>
      <w:r w:rsidR="00BB4E8D" w:rsidRPr="00B33EEA">
        <w:rPr>
          <w:rFonts w:ascii="Arial" w:hAnsi="Arial" w:cs="Arial"/>
          <w:sz w:val="24"/>
          <w:szCs w:val="24"/>
        </w:rPr>
        <w:t>, this argument was not persisted with at any great length before us.</w:t>
      </w:r>
    </w:p>
    <w:p w14:paraId="3F29BD1B" w14:textId="77777777" w:rsidR="00BB4E8D" w:rsidRPr="00BB4E8D" w:rsidRDefault="00BB4E8D" w:rsidP="00537C29">
      <w:pPr>
        <w:pStyle w:val="ListParagraph"/>
        <w:spacing w:after="0" w:line="480" w:lineRule="auto"/>
        <w:rPr>
          <w:rFonts w:ascii="Arial" w:hAnsi="Arial" w:cs="Arial"/>
          <w:sz w:val="24"/>
          <w:szCs w:val="24"/>
        </w:rPr>
      </w:pPr>
    </w:p>
    <w:p w14:paraId="65B07976" w14:textId="2E2E34EA" w:rsidR="000336E3"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lastRenderedPageBreak/>
        <w:t>[12]</w:t>
      </w:r>
      <w:r>
        <w:rPr>
          <w:rFonts w:ascii="Arial" w:eastAsia="Times New Roman" w:hAnsi="Arial" w:cs="Arial"/>
          <w:kern w:val="0"/>
          <w:sz w:val="24"/>
          <w:szCs w:val="24"/>
        </w:rPr>
        <w:tab/>
      </w:r>
      <w:r w:rsidR="00AD0912" w:rsidRPr="00B33EEA">
        <w:rPr>
          <w:rFonts w:ascii="Arial" w:hAnsi="Arial" w:cs="Arial"/>
          <w:sz w:val="24"/>
          <w:szCs w:val="24"/>
        </w:rPr>
        <w:t>As foreshadowed above, t</w:t>
      </w:r>
      <w:r w:rsidR="00BB4E8D" w:rsidRPr="00B33EEA">
        <w:rPr>
          <w:rFonts w:ascii="Arial" w:hAnsi="Arial" w:cs="Arial"/>
          <w:sz w:val="24"/>
          <w:szCs w:val="24"/>
        </w:rPr>
        <w:t xml:space="preserve">he attack on the </w:t>
      </w:r>
      <w:proofErr w:type="spellStart"/>
      <w:r w:rsidR="00BB4E8D" w:rsidRPr="00B33EEA">
        <w:rPr>
          <w:rFonts w:ascii="Arial" w:hAnsi="Arial" w:cs="Arial"/>
          <w:sz w:val="24"/>
          <w:szCs w:val="24"/>
        </w:rPr>
        <w:t>identificatory</w:t>
      </w:r>
      <w:proofErr w:type="spellEnd"/>
      <w:r w:rsidR="00BB4E8D" w:rsidRPr="00B33EEA">
        <w:rPr>
          <w:rFonts w:ascii="Arial" w:hAnsi="Arial" w:cs="Arial"/>
          <w:sz w:val="24"/>
          <w:szCs w:val="24"/>
        </w:rPr>
        <w:t xml:space="preserve"> evidence</w:t>
      </w:r>
      <w:r w:rsidR="00AD0912" w:rsidRPr="00B33EEA">
        <w:rPr>
          <w:rFonts w:ascii="Arial" w:hAnsi="Arial" w:cs="Arial"/>
          <w:sz w:val="24"/>
          <w:szCs w:val="24"/>
        </w:rPr>
        <w:t xml:space="preserve"> of </w:t>
      </w:r>
      <w:proofErr w:type="spellStart"/>
      <w:r w:rsidR="00AD0912" w:rsidRPr="00B33EEA">
        <w:rPr>
          <w:rFonts w:ascii="Arial" w:hAnsi="Arial" w:cs="Arial"/>
          <w:sz w:val="24"/>
          <w:szCs w:val="24"/>
        </w:rPr>
        <w:t>Hlantalala</w:t>
      </w:r>
      <w:proofErr w:type="spellEnd"/>
      <w:r w:rsidR="00D07CAD" w:rsidRPr="00B33EEA">
        <w:rPr>
          <w:rFonts w:ascii="Arial" w:hAnsi="Arial" w:cs="Arial"/>
          <w:sz w:val="24"/>
          <w:szCs w:val="24"/>
        </w:rPr>
        <w:t>,</w:t>
      </w:r>
      <w:r w:rsidR="00AD0912" w:rsidRPr="00B33EEA">
        <w:rPr>
          <w:rFonts w:ascii="Arial" w:hAnsi="Arial" w:cs="Arial"/>
          <w:sz w:val="24"/>
          <w:szCs w:val="24"/>
        </w:rPr>
        <w:t xml:space="preserve"> </w:t>
      </w:r>
      <w:r w:rsidR="00D005E1" w:rsidRPr="00B33EEA">
        <w:rPr>
          <w:rFonts w:ascii="Arial" w:hAnsi="Arial" w:cs="Arial"/>
          <w:sz w:val="24"/>
          <w:szCs w:val="24"/>
        </w:rPr>
        <w:t>in respect of the first appellant</w:t>
      </w:r>
      <w:r w:rsidR="00D07CAD" w:rsidRPr="00B33EEA">
        <w:rPr>
          <w:rFonts w:ascii="Arial" w:hAnsi="Arial" w:cs="Arial"/>
          <w:sz w:val="24"/>
          <w:szCs w:val="24"/>
        </w:rPr>
        <w:t>,</w:t>
      </w:r>
      <w:r w:rsidR="00D005E1" w:rsidRPr="00B33EEA">
        <w:rPr>
          <w:rFonts w:ascii="Arial" w:hAnsi="Arial" w:cs="Arial"/>
          <w:sz w:val="24"/>
          <w:szCs w:val="24"/>
        </w:rPr>
        <w:t xml:space="preserve"> </w:t>
      </w:r>
      <w:r w:rsidR="00AD0912" w:rsidRPr="00B33EEA">
        <w:rPr>
          <w:rFonts w:ascii="Arial" w:hAnsi="Arial" w:cs="Arial"/>
          <w:sz w:val="24"/>
          <w:szCs w:val="24"/>
        </w:rPr>
        <w:t>is not that it was unreliable, but instead that i</w:t>
      </w:r>
      <w:r w:rsidR="00CB5F8D" w:rsidRPr="00B33EEA">
        <w:rPr>
          <w:rFonts w:ascii="Arial" w:hAnsi="Arial" w:cs="Arial"/>
          <w:sz w:val="24"/>
          <w:szCs w:val="24"/>
        </w:rPr>
        <w:t>t</w:t>
      </w:r>
      <w:r w:rsidR="00AD0912" w:rsidRPr="00B33EEA">
        <w:rPr>
          <w:rFonts w:ascii="Arial" w:hAnsi="Arial" w:cs="Arial"/>
          <w:sz w:val="24"/>
          <w:szCs w:val="24"/>
        </w:rPr>
        <w:t xml:space="preserve"> was not credible.  This argument, taken to its logical conclusion, </w:t>
      </w:r>
      <w:r w:rsidR="00CB5F8D" w:rsidRPr="00B33EEA">
        <w:rPr>
          <w:rFonts w:ascii="Arial" w:hAnsi="Arial" w:cs="Arial"/>
          <w:sz w:val="24"/>
          <w:szCs w:val="24"/>
        </w:rPr>
        <w:t xml:space="preserve">implies that </w:t>
      </w:r>
      <w:proofErr w:type="spellStart"/>
      <w:r w:rsidR="00AD0912" w:rsidRPr="00B33EEA">
        <w:rPr>
          <w:rFonts w:ascii="Arial" w:hAnsi="Arial" w:cs="Arial"/>
          <w:sz w:val="24"/>
          <w:szCs w:val="24"/>
        </w:rPr>
        <w:t>Hlantalala</w:t>
      </w:r>
      <w:proofErr w:type="spellEnd"/>
      <w:r w:rsidR="00AD0912" w:rsidRPr="00B33EEA">
        <w:rPr>
          <w:rFonts w:ascii="Arial" w:hAnsi="Arial" w:cs="Arial"/>
          <w:sz w:val="24"/>
          <w:szCs w:val="24"/>
        </w:rPr>
        <w:t xml:space="preserve"> falsely implicated the first appellant</w:t>
      </w:r>
      <w:r w:rsidR="00CB5F8D" w:rsidRPr="00B33EEA">
        <w:rPr>
          <w:rFonts w:ascii="Arial" w:hAnsi="Arial" w:cs="Arial"/>
          <w:sz w:val="24"/>
          <w:szCs w:val="24"/>
        </w:rPr>
        <w:t xml:space="preserve"> intentionally</w:t>
      </w:r>
      <w:r w:rsidR="00AD0912" w:rsidRPr="00B33EEA">
        <w:rPr>
          <w:rFonts w:ascii="Arial" w:hAnsi="Arial" w:cs="Arial"/>
          <w:sz w:val="24"/>
          <w:szCs w:val="24"/>
        </w:rPr>
        <w:t>.</w:t>
      </w:r>
      <w:r w:rsidR="00CB5F8D" w:rsidRPr="00B33EEA">
        <w:rPr>
          <w:rFonts w:ascii="Arial" w:hAnsi="Arial" w:cs="Arial"/>
          <w:sz w:val="24"/>
          <w:szCs w:val="24"/>
        </w:rPr>
        <w:t xml:space="preserve">  On a consideration of the record of proceedings, there is simply no basis </w:t>
      </w:r>
      <w:r w:rsidR="006E24E1" w:rsidRPr="00B33EEA">
        <w:rPr>
          <w:rFonts w:ascii="Arial" w:hAnsi="Arial" w:cs="Arial"/>
          <w:sz w:val="24"/>
          <w:szCs w:val="24"/>
        </w:rPr>
        <w:t xml:space="preserve">to support </w:t>
      </w:r>
      <w:r w:rsidR="00CB5F8D" w:rsidRPr="00B33EEA">
        <w:rPr>
          <w:rFonts w:ascii="Arial" w:hAnsi="Arial" w:cs="Arial"/>
          <w:sz w:val="24"/>
          <w:szCs w:val="24"/>
        </w:rPr>
        <w:t>such</w:t>
      </w:r>
      <w:r w:rsidR="006E24E1" w:rsidRPr="00B33EEA">
        <w:rPr>
          <w:rFonts w:ascii="Arial" w:hAnsi="Arial" w:cs="Arial"/>
          <w:sz w:val="24"/>
          <w:szCs w:val="24"/>
        </w:rPr>
        <w:t xml:space="preserve"> an</w:t>
      </w:r>
      <w:r w:rsidR="00650644" w:rsidRPr="00B33EEA">
        <w:rPr>
          <w:rFonts w:ascii="Arial" w:hAnsi="Arial" w:cs="Arial"/>
          <w:sz w:val="24"/>
          <w:szCs w:val="24"/>
        </w:rPr>
        <w:t xml:space="preserve"> argument</w:t>
      </w:r>
      <w:r w:rsidR="00CB5F8D" w:rsidRPr="00B33EEA">
        <w:rPr>
          <w:rFonts w:ascii="Arial" w:hAnsi="Arial" w:cs="Arial"/>
          <w:sz w:val="24"/>
          <w:szCs w:val="24"/>
        </w:rPr>
        <w:t xml:space="preserve">. </w:t>
      </w:r>
      <w:r w:rsidR="00650644" w:rsidRPr="00B33EEA">
        <w:rPr>
          <w:rFonts w:ascii="Arial" w:hAnsi="Arial" w:cs="Arial"/>
          <w:sz w:val="24"/>
          <w:szCs w:val="24"/>
        </w:rPr>
        <w:t xml:space="preserve"> In respect of the second appellant, the main thrust of</w:t>
      </w:r>
      <w:r w:rsidR="005E224C" w:rsidRPr="00B33EEA">
        <w:rPr>
          <w:rFonts w:ascii="Arial" w:hAnsi="Arial" w:cs="Arial"/>
          <w:sz w:val="24"/>
          <w:szCs w:val="24"/>
        </w:rPr>
        <w:t xml:space="preserve"> </w:t>
      </w:r>
      <w:r w:rsidR="00D07CAD" w:rsidRPr="00B33EEA">
        <w:rPr>
          <w:rFonts w:ascii="Arial" w:hAnsi="Arial" w:cs="Arial"/>
          <w:sz w:val="24"/>
          <w:szCs w:val="24"/>
        </w:rPr>
        <w:t>the</w:t>
      </w:r>
      <w:r w:rsidR="00650644" w:rsidRPr="00B33EEA">
        <w:rPr>
          <w:rFonts w:ascii="Arial" w:hAnsi="Arial" w:cs="Arial"/>
          <w:sz w:val="24"/>
          <w:szCs w:val="24"/>
        </w:rPr>
        <w:t xml:space="preserve"> argument i</w:t>
      </w:r>
      <w:r w:rsidR="00E37601" w:rsidRPr="00B33EEA">
        <w:rPr>
          <w:rFonts w:ascii="Arial" w:hAnsi="Arial" w:cs="Arial"/>
          <w:sz w:val="24"/>
          <w:szCs w:val="24"/>
        </w:rPr>
        <w:t>s</w:t>
      </w:r>
      <w:r w:rsidR="00650644" w:rsidRPr="00B33EEA">
        <w:rPr>
          <w:rFonts w:ascii="Arial" w:hAnsi="Arial" w:cs="Arial"/>
          <w:sz w:val="24"/>
          <w:szCs w:val="24"/>
        </w:rPr>
        <w:t xml:space="preserve"> that of mistaken identity.  </w:t>
      </w:r>
      <w:r w:rsidR="00CB5F8D" w:rsidRPr="00B33EEA">
        <w:rPr>
          <w:rFonts w:ascii="Arial" w:hAnsi="Arial" w:cs="Arial"/>
          <w:sz w:val="24"/>
          <w:szCs w:val="24"/>
        </w:rPr>
        <w:t xml:space="preserve">Given the nature of the second appellant’s defence, there was no cross-examination of any import to elicit information to cast doubt on </w:t>
      </w:r>
      <w:proofErr w:type="spellStart"/>
      <w:r w:rsidR="00CB5F8D" w:rsidRPr="00B33EEA">
        <w:rPr>
          <w:rFonts w:ascii="Arial" w:hAnsi="Arial" w:cs="Arial"/>
          <w:sz w:val="24"/>
          <w:szCs w:val="24"/>
        </w:rPr>
        <w:t>Hlantalala’s</w:t>
      </w:r>
      <w:proofErr w:type="spellEnd"/>
      <w:r w:rsidR="00CB5F8D" w:rsidRPr="00B33EEA">
        <w:rPr>
          <w:rFonts w:ascii="Arial" w:hAnsi="Arial" w:cs="Arial"/>
          <w:sz w:val="24"/>
          <w:szCs w:val="24"/>
        </w:rPr>
        <w:t xml:space="preserve"> evidence as to his powers of observation.</w:t>
      </w:r>
      <w:r w:rsidR="00AD0912" w:rsidRPr="00B33EEA">
        <w:rPr>
          <w:rFonts w:ascii="Arial" w:hAnsi="Arial" w:cs="Arial"/>
          <w:sz w:val="24"/>
          <w:szCs w:val="24"/>
        </w:rPr>
        <w:t xml:space="preserve">  </w:t>
      </w:r>
    </w:p>
    <w:p w14:paraId="3E309130" w14:textId="77777777" w:rsidR="000336E3" w:rsidRPr="000336E3" w:rsidRDefault="000336E3" w:rsidP="00537C29">
      <w:pPr>
        <w:pStyle w:val="ListParagraph"/>
        <w:spacing w:after="0" w:line="480" w:lineRule="auto"/>
        <w:rPr>
          <w:rFonts w:ascii="Arial" w:hAnsi="Arial" w:cs="Arial"/>
          <w:sz w:val="24"/>
          <w:szCs w:val="24"/>
        </w:rPr>
      </w:pPr>
    </w:p>
    <w:p w14:paraId="0CA76CD7" w14:textId="26744FD4" w:rsidR="00861B2B"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t>[13]</w:t>
      </w:r>
      <w:r>
        <w:rPr>
          <w:rFonts w:ascii="Arial" w:eastAsia="Times New Roman" w:hAnsi="Arial" w:cs="Arial"/>
          <w:kern w:val="0"/>
          <w:sz w:val="24"/>
          <w:szCs w:val="24"/>
        </w:rPr>
        <w:tab/>
      </w:r>
      <w:r w:rsidR="00CB5F8D" w:rsidRPr="00B33EEA">
        <w:rPr>
          <w:rFonts w:ascii="Arial" w:hAnsi="Arial" w:cs="Arial"/>
          <w:sz w:val="24"/>
          <w:szCs w:val="24"/>
        </w:rPr>
        <w:t xml:space="preserve">Once the second appellant’s defence of an </w:t>
      </w:r>
      <w:r w:rsidR="00CB5F8D" w:rsidRPr="00B33EEA">
        <w:rPr>
          <w:rFonts w:ascii="Arial" w:hAnsi="Arial" w:cs="Arial"/>
          <w:i/>
          <w:iCs/>
          <w:sz w:val="24"/>
          <w:szCs w:val="24"/>
        </w:rPr>
        <w:t>alibi</w:t>
      </w:r>
      <w:r w:rsidR="00CB5F8D" w:rsidRPr="00B33EEA">
        <w:rPr>
          <w:rFonts w:ascii="Arial" w:hAnsi="Arial" w:cs="Arial"/>
          <w:sz w:val="24"/>
          <w:szCs w:val="24"/>
        </w:rPr>
        <w:t xml:space="preserve"> is rejected, which I am of the view that the trial court correctly did, there exists no evidence to counter th</w:t>
      </w:r>
      <w:r w:rsidR="00E37601" w:rsidRPr="00B33EEA">
        <w:rPr>
          <w:rFonts w:ascii="Arial" w:hAnsi="Arial" w:cs="Arial"/>
          <w:sz w:val="24"/>
          <w:szCs w:val="24"/>
        </w:rPr>
        <w:t xml:space="preserve">e evidence </w:t>
      </w:r>
      <w:r w:rsidR="00CB5F8D" w:rsidRPr="00B33EEA">
        <w:rPr>
          <w:rFonts w:ascii="Arial" w:hAnsi="Arial" w:cs="Arial"/>
          <w:sz w:val="24"/>
          <w:szCs w:val="24"/>
        </w:rPr>
        <w:t xml:space="preserve">of </w:t>
      </w:r>
      <w:proofErr w:type="spellStart"/>
      <w:r w:rsidR="00CB5F8D" w:rsidRPr="00B33EEA">
        <w:rPr>
          <w:rFonts w:ascii="Arial" w:hAnsi="Arial" w:cs="Arial"/>
          <w:sz w:val="24"/>
          <w:szCs w:val="24"/>
        </w:rPr>
        <w:t>Hlantalala</w:t>
      </w:r>
      <w:proofErr w:type="spellEnd"/>
      <w:r w:rsidR="00CB5F8D" w:rsidRPr="00B33EEA">
        <w:rPr>
          <w:rFonts w:ascii="Arial" w:hAnsi="Arial" w:cs="Arial"/>
          <w:sz w:val="24"/>
          <w:szCs w:val="24"/>
        </w:rPr>
        <w:t xml:space="preserve"> and the complainant, which place the second appellant at the scene of the crime</w:t>
      </w:r>
      <w:r w:rsidR="00E37601" w:rsidRPr="00B33EEA">
        <w:rPr>
          <w:rFonts w:ascii="Arial" w:hAnsi="Arial" w:cs="Arial"/>
          <w:sz w:val="24"/>
          <w:szCs w:val="24"/>
        </w:rPr>
        <w:t xml:space="preserve"> on the day in question, together</w:t>
      </w:r>
      <w:r w:rsidR="00CB5F8D" w:rsidRPr="00B33EEA">
        <w:rPr>
          <w:rFonts w:ascii="Arial" w:hAnsi="Arial" w:cs="Arial"/>
          <w:sz w:val="24"/>
          <w:szCs w:val="24"/>
        </w:rPr>
        <w:t xml:space="preserve"> with the first appellant.</w:t>
      </w:r>
      <w:r w:rsidR="000336E3" w:rsidRPr="00B33EEA">
        <w:rPr>
          <w:rFonts w:ascii="Arial" w:hAnsi="Arial" w:cs="Arial"/>
          <w:sz w:val="24"/>
          <w:szCs w:val="24"/>
        </w:rPr>
        <w:t xml:space="preserve">  It was argued on behalf of the second appellant that there was no compelling reason for the rejection of his alibi’s evidence “</w:t>
      </w:r>
      <w:r w:rsidR="000336E3" w:rsidRPr="00B33EEA">
        <w:rPr>
          <w:rFonts w:ascii="Arial" w:hAnsi="Arial" w:cs="Arial"/>
          <w:i/>
          <w:iCs/>
          <w:sz w:val="24"/>
          <w:szCs w:val="24"/>
        </w:rPr>
        <w:t>that the second appellant was with him and his family at the time of the robbery</w:t>
      </w:r>
      <w:r w:rsidR="000336E3" w:rsidRPr="00B33EEA">
        <w:rPr>
          <w:rFonts w:ascii="Arial" w:hAnsi="Arial" w:cs="Arial"/>
          <w:sz w:val="24"/>
          <w:szCs w:val="24"/>
        </w:rPr>
        <w:t xml:space="preserve">”.  I disagree. </w:t>
      </w:r>
      <w:r w:rsidR="00277D02" w:rsidRPr="00B33EEA">
        <w:rPr>
          <w:rFonts w:ascii="Arial" w:hAnsi="Arial" w:cs="Arial"/>
          <w:sz w:val="24"/>
          <w:szCs w:val="24"/>
        </w:rPr>
        <w:t xml:space="preserve"> </w:t>
      </w:r>
      <w:r w:rsidR="000336E3" w:rsidRPr="00B33EEA">
        <w:rPr>
          <w:rFonts w:ascii="Arial" w:hAnsi="Arial" w:cs="Arial"/>
          <w:sz w:val="24"/>
          <w:szCs w:val="24"/>
        </w:rPr>
        <w:t>The</w:t>
      </w:r>
      <w:r w:rsidR="006F7495" w:rsidRPr="00B33EEA">
        <w:rPr>
          <w:rFonts w:ascii="Arial" w:hAnsi="Arial" w:cs="Arial"/>
          <w:sz w:val="24"/>
          <w:szCs w:val="24"/>
        </w:rPr>
        <w:t xml:space="preserve"> main</w:t>
      </w:r>
      <w:r w:rsidR="000336E3" w:rsidRPr="00B33EEA">
        <w:rPr>
          <w:rFonts w:ascii="Arial" w:hAnsi="Arial" w:cs="Arial"/>
          <w:sz w:val="24"/>
          <w:szCs w:val="24"/>
        </w:rPr>
        <w:t xml:space="preserve"> </w:t>
      </w:r>
      <w:r w:rsidR="00E50ECF" w:rsidRPr="00B33EEA">
        <w:rPr>
          <w:rFonts w:ascii="Arial" w:hAnsi="Arial" w:cs="Arial"/>
          <w:sz w:val="24"/>
          <w:szCs w:val="24"/>
        </w:rPr>
        <w:t xml:space="preserve">import of the evidence was that he recalled the day in question as he and the second appellant usually spend Sundays together.  This </w:t>
      </w:r>
      <w:r w:rsidR="006F7495" w:rsidRPr="00B33EEA">
        <w:rPr>
          <w:rFonts w:ascii="Arial" w:hAnsi="Arial" w:cs="Arial"/>
          <w:sz w:val="24"/>
          <w:szCs w:val="24"/>
        </w:rPr>
        <w:t xml:space="preserve">is a generalised statement and </w:t>
      </w:r>
      <w:r w:rsidR="00E50ECF" w:rsidRPr="00B33EEA">
        <w:rPr>
          <w:rFonts w:ascii="Arial" w:hAnsi="Arial" w:cs="Arial"/>
          <w:sz w:val="24"/>
          <w:szCs w:val="24"/>
        </w:rPr>
        <w:t>does little to assist the second appellant</w:t>
      </w:r>
      <w:r w:rsidR="00CA0F62" w:rsidRPr="00B33EEA">
        <w:rPr>
          <w:rFonts w:ascii="Arial" w:hAnsi="Arial" w:cs="Arial"/>
          <w:sz w:val="24"/>
          <w:szCs w:val="24"/>
        </w:rPr>
        <w:t xml:space="preserve"> in this instance</w:t>
      </w:r>
      <w:r w:rsidR="006F7495" w:rsidRPr="00B33EEA">
        <w:rPr>
          <w:rFonts w:ascii="Arial" w:hAnsi="Arial" w:cs="Arial"/>
          <w:sz w:val="24"/>
          <w:szCs w:val="24"/>
        </w:rPr>
        <w:t>.</w:t>
      </w:r>
      <w:r w:rsidR="00277D02" w:rsidRPr="00B33EEA">
        <w:rPr>
          <w:rFonts w:ascii="Arial" w:hAnsi="Arial" w:cs="Arial"/>
          <w:sz w:val="24"/>
          <w:szCs w:val="24"/>
        </w:rPr>
        <w:t xml:space="preserve">  </w:t>
      </w:r>
    </w:p>
    <w:p w14:paraId="0E073692" w14:textId="77777777" w:rsidR="00861B2B" w:rsidRPr="00861B2B" w:rsidRDefault="00861B2B" w:rsidP="00861B2B">
      <w:pPr>
        <w:pStyle w:val="ListParagraph"/>
        <w:spacing w:after="0" w:line="480" w:lineRule="auto"/>
        <w:rPr>
          <w:rFonts w:ascii="Arial" w:hAnsi="Arial" w:cs="Arial"/>
          <w:sz w:val="24"/>
          <w:szCs w:val="24"/>
        </w:rPr>
      </w:pPr>
    </w:p>
    <w:p w14:paraId="24943595" w14:textId="553DD650" w:rsidR="00595E22" w:rsidRPr="00B33EEA" w:rsidRDefault="00B33EEA" w:rsidP="00B33EEA">
      <w:pPr>
        <w:spacing w:after="0" w:line="480" w:lineRule="auto"/>
        <w:jc w:val="both"/>
        <w:rPr>
          <w:rFonts w:ascii="Arial" w:hAnsi="Arial" w:cs="Arial"/>
          <w:sz w:val="24"/>
          <w:szCs w:val="24"/>
        </w:rPr>
      </w:pPr>
      <w:r w:rsidRPr="008D737D">
        <w:rPr>
          <w:rFonts w:ascii="Arial" w:eastAsia="Times New Roman" w:hAnsi="Arial" w:cs="Arial"/>
          <w:kern w:val="0"/>
          <w:sz w:val="24"/>
          <w:szCs w:val="24"/>
        </w:rPr>
        <w:t>[14]</w:t>
      </w:r>
      <w:r w:rsidRPr="008D737D">
        <w:rPr>
          <w:rFonts w:ascii="Arial" w:eastAsia="Times New Roman" w:hAnsi="Arial" w:cs="Arial"/>
          <w:kern w:val="0"/>
          <w:sz w:val="24"/>
          <w:szCs w:val="24"/>
        </w:rPr>
        <w:tab/>
      </w:r>
      <w:r w:rsidR="00277D02" w:rsidRPr="00B33EEA">
        <w:rPr>
          <w:rFonts w:ascii="Arial" w:hAnsi="Arial" w:cs="Arial"/>
          <w:sz w:val="24"/>
          <w:szCs w:val="24"/>
        </w:rPr>
        <w:t xml:space="preserve">Where an accused person relies on an </w:t>
      </w:r>
      <w:r w:rsidR="00277D02" w:rsidRPr="00B33EEA">
        <w:rPr>
          <w:rFonts w:ascii="Arial" w:hAnsi="Arial" w:cs="Arial"/>
          <w:i/>
          <w:iCs/>
          <w:sz w:val="24"/>
          <w:szCs w:val="24"/>
        </w:rPr>
        <w:t>alibi</w:t>
      </w:r>
      <w:r w:rsidR="00277D02" w:rsidRPr="00B33EEA">
        <w:rPr>
          <w:rFonts w:ascii="Arial" w:hAnsi="Arial" w:cs="Arial"/>
          <w:sz w:val="24"/>
          <w:szCs w:val="24"/>
        </w:rPr>
        <w:t xml:space="preserve"> as a defence, it is for the prosecution to establish, on the basis of the evidence viewed in its totality, that such evidence cannot be reasonably possibly true.  I am satisfied that the prosecution overcame this hurdle in the present matter. </w:t>
      </w:r>
      <w:r w:rsidR="00E50ECF" w:rsidRPr="00B33EEA">
        <w:rPr>
          <w:rFonts w:ascii="Arial" w:hAnsi="Arial" w:cs="Arial"/>
          <w:sz w:val="24"/>
          <w:szCs w:val="24"/>
        </w:rPr>
        <w:t xml:space="preserve">  </w:t>
      </w:r>
      <w:r w:rsidR="000336E3" w:rsidRPr="00B33EEA">
        <w:rPr>
          <w:rFonts w:ascii="Arial" w:hAnsi="Arial" w:cs="Arial"/>
          <w:sz w:val="24"/>
          <w:szCs w:val="24"/>
        </w:rPr>
        <w:t xml:space="preserve">  </w:t>
      </w:r>
      <w:r w:rsidR="00595E22" w:rsidRPr="00B33EEA">
        <w:rPr>
          <w:rFonts w:ascii="Arial" w:hAnsi="Arial" w:cs="Arial"/>
          <w:sz w:val="24"/>
          <w:szCs w:val="24"/>
        </w:rPr>
        <w:t xml:space="preserve">It is well established that an appeal court </w:t>
      </w:r>
      <w:r w:rsidR="00595E22" w:rsidRPr="00B33EEA">
        <w:rPr>
          <w:rFonts w:ascii="Arial" w:hAnsi="Arial" w:cs="Arial"/>
          <w:sz w:val="24"/>
          <w:szCs w:val="24"/>
        </w:rPr>
        <w:lastRenderedPageBreak/>
        <w:t>will not lightly interfere with a trial court’s findings on matters of credibility</w:t>
      </w:r>
      <w:r w:rsidR="00F0492F" w:rsidRPr="00C467DC">
        <w:rPr>
          <w:rStyle w:val="FootnoteReference"/>
          <w:rFonts w:ascii="Arial" w:hAnsi="Arial" w:cs="Arial"/>
          <w:sz w:val="24"/>
          <w:szCs w:val="24"/>
        </w:rPr>
        <w:footnoteReference w:id="5"/>
      </w:r>
      <w:r w:rsidR="00595E22" w:rsidRPr="00B33EEA">
        <w:rPr>
          <w:rFonts w:ascii="Arial" w:hAnsi="Arial" w:cs="Arial"/>
          <w:sz w:val="24"/>
          <w:szCs w:val="24"/>
        </w:rPr>
        <w:t xml:space="preserve"> and fact</w:t>
      </w:r>
      <w:r w:rsidR="00F0492F" w:rsidRPr="00C467DC">
        <w:rPr>
          <w:rStyle w:val="FootnoteReference"/>
          <w:rFonts w:ascii="Arial" w:hAnsi="Arial" w:cs="Arial"/>
          <w:sz w:val="24"/>
          <w:szCs w:val="24"/>
        </w:rPr>
        <w:footnoteReference w:id="6"/>
      </w:r>
      <w:r w:rsidR="00595E22" w:rsidRPr="00B33EEA">
        <w:rPr>
          <w:rFonts w:ascii="Arial" w:hAnsi="Arial" w:cs="Arial"/>
          <w:sz w:val="24"/>
          <w:szCs w:val="24"/>
        </w:rPr>
        <w:t xml:space="preserve"> and should only intervene if it is convinced that they were wrong.</w:t>
      </w:r>
      <w:r w:rsidR="00595E22" w:rsidRPr="00C467DC">
        <w:rPr>
          <w:rStyle w:val="FootnoteReference"/>
          <w:rFonts w:ascii="Arial" w:hAnsi="Arial" w:cs="Arial"/>
          <w:sz w:val="24"/>
          <w:szCs w:val="24"/>
        </w:rPr>
        <w:footnoteReference w:id="7"/>
      </w:r>
    </w:p>
    <w:p w14:paraId="0BAA0FC8" w14:textId="42484667" w:rsidR="00591DD8"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lastRenderedPageBreak/>
        <w:t>[15]</w:t>
      </w:r>
      <w:r>
        <w:rPr>
          <w:rFonts w:ascii="Arial" w:eastAsia="Times New Roman" w:hAnsi="Arial" w:cs="Arial"/>
          <w:kern w:val="0"/>
          <w:sz w:val="24"/>
          <w:szCs w:val="24"/>
        </w:rPr>
        <w:tab/>
      </w:r>
      <w:r w:rsidR="00591DD8" w:rsidRPr="00B33EEA">
        <w:rPr>
          <w:rFonts w:ascii="Arial" w:hAnsi="Arial" w:cs="Arial"/>
          <w:sz w:val="24"/>
          <w:szCs w:val="24"/>
        </w:rPr>
        <w:t>The magistrate correctly proceeded from the stance that the evidence is to be assessed in its totality, regard being had to both the credibility and reliability of the witnesses.</w:t>
      </w:r>
      <w:r w:rsidR="00182F4A" w:rsidRPr="00B33EEA">
        <w:rPr>
          <w:rFonts w:ascii="Arial" w:hAnsi="Arial" w:cs="Arial"/>
          <w:sz w:val="24"/>
          <w:szCs w:val="24"/>
        </w:rPr>
        <w:t xml:space="preserve">  </w:t>
      </w:r>
      <w:r w:rsidR="00277D02" w:rsidRPr="00B33EEA">
        <w:rPr>
          <w:rFonts w:ascii="Arial" w:hAnsi="Arial" w:cs="Arial"/>
          <w:sz w:val="24"/>
          <w:szCs w:val="24"/>
        </w:rPr>
        <w:t>The magistrate, in dealing with the evidence of the eyewitnesses, assessed them as honest witnesses, with their evidence being probable; reliable; and credible.</w:t>
      </w:r>
      <w:r w:rsidR="00537C29" w:rsidRPr="00B33EEA">
        <w:rPr>
          <w:rFonts w:ascii="Arial" w:hAnsi="Arial" w:cs="Arial"/>
          <w:sz w:val="24"/>
          <w:szCs w:val="24"/>
        </w:rPr>
        <w:t xml:space="preserve">  There is no basis upon which to interfere with the trial court’s findings in this regard. </w:t>
      </w:r>
      <w:r w:rsidR="00277D02" w:rsidRPr="00B33EEA">
        <w:rPr>
          <w:rFonts w:ascii="Arial" w:hAnsi="Arial" w:cs="Arial"/>
          <w:sz w:val="24"/>
          <w:szCs w:val="24"/>
        </w:rPr>
        <w:t xml:space="preserve">  On the other hand, the evidence on behalf of the appellants and that of the second appellant’s </w:t>
      </w:r>
      <w:r w:rsidR="00277D02" w:rsidRPr="00B33EEA">
        <w:rPr>
          <w:rFonts w:ascii="Arial" w:hAnsi="Arial" w:cs="Arial"/>
          <w:i/>
          <w:iCs/>
          <w:sz w:val="24"/>
          <w:szCs w:val="24"/>
        </w:rPr>
        <w:t>alibi</w:t>
      </w:r>
      <w:r w:rsidR="00277D02" w:rsidRPr="00B33EEA">
        <w:rPr>
          <w:rFonts w:ascii="Arial" w:hAnsi="Arial" w:cs="Arial"/>
          <w:sz w:val="24"/>
          <w:szCs w:val="24"/>
        </w:rPr>
        <w:t xml:space="preserve"> was rejected for the reasons set out in the trial court’s judgment.  I cannot fault the</w:t>
      </w:r>
      <w:r w:rsidR="0046467E" w:rsidRPr="00B33EEA">
        <w:rPr>
          <w:rFonts w:ascii="Arial" w:hAnsi="Arial" w:cs="Arial"/>
          <w:sz w:val="24"/>
          <w:szCs w:val="24"/>
        </w:rPr>
        <w:t>se further findings.</w:t>
      </w:r>
      <w:r w:rsidR="00277D02" w:rsidRPr="00B33EEA">
        <w:rPr>
          <w:rFonts w:ascii="Arial" w:hAnsi="Arial" w:cs="Arial"/>
          <w:sz w:val="24"/>
          <w:szCs w:val="24"/>
        </w:rPr>
        <w:t xml:space="preserve">    </w:t>
      </w:r>
    </w:p>
    <w:p w14:paraId="670A17C1" w14:textId="2A4DC0FF" w:rsidR="00277D02" w:rsidRDefault="00277D02" w:rsidP="00537C29">
      <w:pPr>
        <w:pStyle w:val="ListParagraph"/>
        <w:spacing w:after="0" w:line="480" w:lineRule="auto"/>
        <w:ind w:left="0"/>
        <w:jc w:val="both"/>
        <w:rPr>
          <w:rFonts w:ascii="Arial" w:hAnsi="Arial" w:cs="Arial"/>
          <w:sz w:val="24"/>
          <w:szCs w:val="24"/>
        </w:rPr>
      </w:pPr>
    </w:p>
    <w:p w14:paraId="2A836310" w14:textId="17F08AA0" w:rsidR="00277D02" w:rsidRPr="00B33EEA" w:rsidRDefault="00B33EEA" w:rsidP="00B33EEA">
      <w:pPr>
        <w:spacing w:after="0" w:line="480" w:lineRule="auto"/>
        <w:jc w:val="both"/>
        <w:rPr>
          <w:rFonts w:ascii="Arial" w:hAnsi="Arial" w:cs="Arial"/>
          <w:sz w:val="24"/>
          <w:szCs w:val="24"/>
        </w:rPr>
      </w:pPr>
      <w:r>
        <w:rPr>
          <w:rFonts w:ascii="Arial" w:eastAsia="Times New Roman" w:hAnsi="Arial" w:cs="Arial"/>
          <w:kern w:val="0"/>
          <w:sz w:val="24"/>
          <w:szCs w:val="24"/>
        </w:rPr>
        <w:t>[16]</w:t>
      </w:r>
      <w:r>
        <w:rPr>
          <w:rFonts w:ascii="Arial" w:eastAsia="Times New Roman" w:hAnsi="Arial" w:cs="Arial"/>
          <w:kern w:val="0"/>
          <w:sz w:val="24"/>
          <w:szCs w:val="24"/>
        </w:rPr>
        <w:tab/>
      </w:r>
      <w:r w:rsidR="00865BDD" w:rsidRPr="00B33EEA">
        <w:rPr>
          <w:rFonts w:ascii="Arial" w:hAnsi="Arial" w:cs="Arial"/>
          <w:sz w:val="24"/>
          <w:szCs w:val="24"/>
        </w:rPr>
        <w:t xml:space="preserve">In light of the aforesaid, </w:t>
      </w:r>
      <w:r w:rsidR="00182F4A" w:rsidRPr="00B33EEA">
        <w:rPr>
          <w:rFonts w:ascii="Arial" w:hAnsi="Arial" w:cs="Arial"/>
          <w:sz w:val="24"/>
          <w:szCs w:val="24"/>
        </w:rPr>
        <w:t xml:space="preserve">and regard being had to the standard of proof in criminal proceedings, </w:t>
      </w:r>
      <w:r w:rsidR="00865BDD" w:rsidRPr="00B33EEA">
        <w:rPr>
          <w:rFonts w:ascii="Arial" w:hAnsi="Arial" w:cs="Arial"/>
          <w:sz w:val="24"/>
          <w:szCs w:val="24"/>
        </w:rPr>
        <w:t xml:space="preserve">I am satisfied that the prosecution </w:t>
      </w:r>
      <w:r w:rsidR="00182F4A" w:rsidRPr="00B33EEA">
        <w:rPr>
          <w:rFonts w:ascii="Arial" w:hAnsi="Arial" w:cs="Arial"/>
          <w:sz w:val="24"/>
          <w:szCs w:val="24"/>
        </w:rPr>
        <w:t>proved its case against the appellants beyond a reasonable doubt and accordingly the appeal must fail.</w:t>
      </w:r>
    </w:p>
    <w:p w14:paraId="3AE98739" w14:textId="77777777" w:rsidR="00B80A0B" w:rsidRPr="00B80A0B" w:rsidRDefault="00B80A0B" w:rsidP="00373B80">
      <w:pPr>
        <w:pStyle w:val="ListParagraph"/>
        <w:spacing w:after="0" w:line="480" w:lineRule="auto"/>
        <w:rPr>
          <w:rFonts w:ascii="Arial" w:hAnsi="Arial" w:cs="Arial"/>
          <w:sz w:val="24"/>
          <w:szCs w:val="24"/>
        </w:rPr>
      </w:pPr>
    </w:p>
    <w:p w14:paraId="5CD0F104" w14:textId="6288E527" w:rsidR="00B80A0B" w:rsidRPr="00B33EEA" w:rsidRDefault="00B33EEA" w:rsidP="00B33EEA">
      <w:pPr>
        <w:spacing w:after="0" w:line="480" w:lineRule="auto"/>
        <w:jc w:val="both"/>
        <w:rPr>
          <w:rFonts w:ascii="Arial" w:hAnsi="Arial" w:cs="Arial"/>
          <w:sz w:val="24"/>
          <w:szCs w:val="24"/>
        </w:rPr>
      </w:pPr>
      <w:r w:rsidRPr="00022BD5">
        <w:rPr>
          <w:rFonts w:ascii="Arial" w:eastAsia="Times New Roman" w:hAnsi="Arial" w:cs="Arial"/>
          <w:kern w:val="0"/>
          <w:sz w:val="24"/>
          <w:szCs w:val="24"/>
        </w:rPr>
        <w:t>[17]</w:t>
      </w:r>
      <w:r w:rsidRPr="00022BD5">
        <w:rPr>
          <w:rFonts w:ascii="Arial" w:eastAsia="Times New Roman" w:hAnsi="Arial" w:cs="Arial"/>
          <w:kern w:val="0"/>
          <w:sz w:val="24"/>
          <w:szCs w:val="24"/>
        </w:rPr>
        <w:tab/>
      </w:r>
      <w:r w:rsidR="00B80A0B" w:rsidRPr="00B33EEA">
        <w:rPr>
          <w:rFonts w:ascii="Arial" w:hAnsi="Arial" w:cs="Arial"/>
          <w:sz w:val="24"/>
          <w:szCs w:val="24"/>
        </w:rPr>
        <w:t>In the premises, the following order is issued:</w:t>
      </w:r>
    </w:p>
    <w:p w14:paraId="56BB1AF7" w14:textId="77777777" w:rsidR="00B80A0B" w:rsidRDefault="00B80A0B" w:rsidP="00373B80">
      <w:pPr>
        <w:pStyle w:val="ListParagraph"/>
        <w:spacing w:after="0" w:line="480" w:lineRule="auto"/>
        <w:rPr>
          <w:rFonts w:ascii="Arial" w:hAnsi="Arial" w:cs="Arial"/>
        </w:rPr>
      </w:pPr>
    </w:p>
    <w:p w14:paraId="630660E0" w14:textId="1C313983" w:rsidR="00B80A0B" w:rsidRDefault="00B33EEA" w:rsidP="00B33EEA">
      <w:pPr>
        <w:pStyle w:val="NormalWeb"/>
        <w:shd w:val="clear" w:color="auto" w:fill="FFFFFF"/>
        <w:spacing w:before="0" w:beforeAutospacing="0" w:after="0" w:afterAutospacing="0" w:line="480" w:lineRule="auto"/>
        <w:ind w:left="1560" w:right="259" w:hanging="709"/>
        <w:jc w:val="both"/>
        <w:rPr>
          <w:rFonts w:ascii="Arial" w:hAnsi="Arial" w:cs="Arial"/>
        </w:rPr>
      </w:pPr>
      <w:r>
        <w:rPr>
          <w:rFonts w:ascii="Arial" w:hAnsi="Arial" w:cs="Arial"/>
        </w:rPr>
        <w:t>1.</w:t>
      </w:r>
      <w:r>
        <w:rPr>
          <w:rFonts w:ascii="Arial" w:hAnsi="Arial" w:cs="Arial"/>
        </w:rPr>
        <w:tab/>
      </w:r>
      <w:r w:rsidR="00B80A0B">
        <w:rPr>
          <w:rFonts w:ascii="Arial" w:hAnsi="Arial" w:cs="Arial"/>
        </w:rPr>
        <w:t xml:space="preserve">The appeal against </w:t>
      </w:r>
      <w:r w:rsidR="006E59B5">
        <w:rPr>
          <w:rFonts w:ascii="Arial" w:hAnsi="Arial" w:cs="Arial"/>
        </w:rPr>
        <w:t>conviction</w:t>
      </w:r>
      <w:r w:rsidR="00B80A0B">
        <w:rPr>
          <w:rFonts w:ascii="Arial" w:hAnsi="Arial" w:cs="Arial"/>
        </w:rPr>
        <w:t xml:space="preserve"> is dismissed.</w:t>
      </w:r>
    </w:p>
    <w:p w14:paraId="2D68B571" w14:textId="1BF5106C" w:rsidR="00595E22" w:rsidRDefault="00595E22" w:rsidP="00B80A0B">
      <w:pPr>
        <w:pStyle w:val="ListParagraph"/>
        <w:spacing w:after="0" w:line="480" w:lineRule="auto"/>
        <w:ind w:left="0"/>
        <w:jc w:val="both"/>
        <w:rPr>
          <w:rFonts w:ascii="Arial" w:hAnsi="Arial" w:cs="Arial"/>
          <w:sz w:val="24"/>
          <w:szCs w:val="24"/>
        </w:rPr>
      </w:pPr>
    </w:p>
    <w:p w14:paraId="48C90D7F" w14:textId="77777777" w:rsidR="00373B80" w:rsidRPr="00373B80" w:rsidRDefault="00373B80" w:rsidP="00373B80">
      <w:pPr>
        <w:tabs>
          <w:tab w:val="left" w:pos="7797"/>
        </w:tabs>
        <w:spacing w:after="0" w:line="480" w:lineRule="auto"/>
        <w:jc w:val="both"/>
        <w:rPr>
          <w:rStyle w:val="Hyperlink"/>
          <w:rFonts w:ascii="Arial" w:hAnsi="Arial" w:cs="Arial"/>
          <w:i/>
          <w:iCs/>
          <w:color w:val="auto"/>
          <w:sz w:val="24"/>
          <w:szCs w:val="24"/>
        </w:rPr>
      </w:pPr>
    </w:p>
    <w:p w14:paraId="6417AC35" w14:textId="77777777" w:rsidR="00373B80" w:rsidRPr="00373B80" w:rsidRDefault="00373B80" w:rsidP="00373B80">
      <w:pPr>
        <w:spacing w:after="0" w:line="360" w:lineRule="auto"/>
        <w:jc w:val="both"/>
        <w:rPr>
          <w:rStyle w:val="Hyperlink"/>
          <w:rFonts w:ascii="Arial" w:hAnsi="Arial" w:cs="Arial"/>
          <w:i/>
          <w:iCs/>
          <w:color w:val="auto"/>
          <w:sz w:val="24"/>
          <w:szCs w:val="24"/>
        </w:rPr>
      </w:pPr>
      <w:r w:rsidRPr="00373B80">
        <w:rPr>
          <w:rStyle w:val="Hyperlink"/>
          <w:rFonts w:ascii="Arial" w:hAnsi="Arial" w:cs="Arial"/>
          <w:i/>
          <w:iCs/>
          <w:color w:val="auto"/>
          <w:sz w:val="24"/>
          <w:szCs w:val="24"/>
        </w:rPr>
        <w:lastRenderedPageBreak/>
        <w:t>________________________________</w:t>
      </w:r>
    </w:p>
    <w:p w14:paraId="7B365CBE" w14:textId="77777777" w:rsidR="00373B80" w:rsidRPr="00373B80" w:rsidRDefault="00373B80" w:rsidP="00373B80">
      <w:pPr>
        <w:spacing w:after="0" w:line="360" w:lineRule="auto"/>
        <w:jc w:val="both"/>
        <w:rPr>
          <w:rFonts w:ascii="Arial" w:hAnsi="Arial" w:cs="Arial"/>
          <w:b/>
          <w:bCs/>
          <w:sz w:val="24"/>
          <w:szCs w:val="24"/>
        </w:rPr>
      </w:pPr>
      <w:r w:rsidRPr="00373B80">
        <w:rPr>
          <w:rFonts w:ascii="Arial" w:hAnsi="Arial" w:cs="Arial"/>
          <w:b/>
          <w:bCs/>
          <w:sz w:val="24"/>
          <w:szCs w:val="24"/>
        </w:rPr>
        <w:t xml:space="preserve">I BANDS </w:t>
      </w:r>
    </w:p>
    <w:p w14:paraId="6F90F003" w14:textId="54CF464D" w:rsidR="00373B80" w:rsidRDefault="00373B80" w:rsidP="00373B80">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2654A132" w14:textId="77777777" w:rsidR="00373B80" w:rsidRDefault="00373B80" w:rsidP="00373B80">
      <w:pPr>
        <w:spacing w:after="0" w:line="480" w:lineRule="auto"/>
        <w:jc w:val="both"/>
        <w:rPr>
          <w:rFonts w:ascii="Arial" w:hAnsi="Arial" w:cs="Arial"/>
          <w:b/>
          <w:bCs/>
          <w:sz w:val="24"/>
          <w:szCs w:val="24"/>
        </w:rPr>
      </w:pPr>
    </w:p>
    <w:p w14:paraId="17B8C99E" w14:textId="77777777" w:rsidR="00373B80" w:rsidRDefault="00373B80" w:rsidP="00373B80">
      <w:pPr>
        <w:spacing w:after="0" w:line="480" w:lineRule="auto"/>
        <w:jc w:val="both"/>
        <w:rPr>
          <w:rFonts w:ascii="Arial" w:hAnsi="Arial" w:cs="Arial"/>
          <w:b/>
          <w:bCs/>
          <w:sz w:val="24"/>
          <w:szCs w:val="24"/>
        </w:rPr>
      </w:pPr>
    </w:p>
    <w:p w14:paraId="7CFD7A33" w14:textId="28BE2907" w:rsidR="00293BCD" w:rsidRDefault="00293BCD" w:rsidP="00293BCD">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w:t>
      </w:r>
      <w:r>
        <w:rPr>
          <w:rFonts w:ascii="Arial" w:hAnsi="Arial" w:cs="Arial"/>
          <w:b/>
          <w:szCs w:val="24"/>
        </w:rPr>
        <w:t>ROOKS</w:t>
      </w:r>
      <w:r w:rsidRPr="005E0A83">
        <w:rPr>
          <w:rFonts w:ascii="Arial" w:hAnsi="Arial" w:cs="Arial"/>
          <w:b/>
          <w:szCs w:val="24"/>
        </w:rPr>
        <w:t xml:space="preserve"> J:</w:t>
      </w:r>
    </w:p>
    <w:p w14:paraId="3A201CCB" w14:textId="77777777" w:rsidR="00293BCD" w:rsidRDefault="00293BCD" w:rsidP="00373B80">
      <w:pPr>
        <w:spacing w:after="0" w:line="480" w:lineRule="auto"/>
        <w:jc w:val="both"/>
        <w:rPr>
          <w:rFonts w:ascii="Arial" w:hAnsi="Arial" w:cs="Arial"/>
          <w:b/>
          <w:bCs/>
          <w:sz w:val="24"/>
          <w:szCs w:val="24"/>
        </w:rPr>
      </w:pPr>
    </w:p>
    <w:p w14:paraId="271B6CB2" w14:textId="77777777" w:rsidR="00373B80" w:rsidRDefault="00373B80" w:rsidP="00373B80">
      <w:pPr>
        <w:spacing w:after="0" w:line="480" w:lineRule="auto"/>
        <w:jc w:val="both"/>
        <w:rPr>
          <w:rFonts w:ascii="Arial" w:hAnsi="Arial" w:cs="Arial"/>
          <w:sz w:val="24"/>
          <w:szCs w:val="24"/>
        </w:rPr>
      </w:pPr>
      <w:r>
        <w:rPr>
          <w:rFonts w:ascii="Arial" w:hAnsi="Arial" w:cs="Arial"/>
          <w:sz w:val="24"/>
          <w:szCs w:val="24"/>
        </w:rPr>
        <w:t>I agree.</w:t>
      </w:r>
    </w:p>
    <w:p w14:paraId="6225A847" w14:textId="77777777" w:rsidR="00373B80" w:rsidRDefault="00373B80" w:rsidP="00373B80">
      <w:pPr>
        <w:spacing w:after="0" w:line="480" w:lineRule="auto"/>
        <w:jc w:val="both"/>
        <w:rPr>
          <w:rFonts w:ascii="Arial" w:hAnsi="Arial" w:cs="Arial"/>
          <w:sz w:val="24"/>
          <w:szCs w:val="24"/>
        </w:rPr>
      </w:pPr>
    </w:p>
    <w:p w14:paraId="59B58DCC" w14:textId="77777777" w:rsidR="00373B80" w:rsidRPr="00391E7E" w:rsidRDefault="00373B80" w:rsidP="00373B80">
      <w:pPr>
        <w:spacing w:after="0" w:line="480" w:lineRule="auto"/>
        <w:jc w:val="both"/>
        <w:rPr>
          <w:rFonts w:ascii="Arial" w:hAnsi="Arial" w:cs="Arial"/>
          <w:sz w:val="24"/>
          <w:szCs w:val="24"/>
        </w:rPr>
      </w:pPr>
      <w:r>
        <w:rPr>
          <w:rFonts w:ascii="Arial" w:hAnsi="Arial" w:cs="Arial"/>
          <w:sz w:val="24"/>
          <w:szCs w:val="24"/>
        </w:rPr>
        <w:tab/>
      </w:r>
    </w:p>
    <w:p w14:paraId="250DBB6E" w14:textId="77777777" w:rsidR="00373B80" w:rsidRPr="00276DB2" w:rsidRDefault="00373B80" w:rsidP="00373B80">
      <w:pPr>
        <w:spacing w:after="0" w:line="360" w:lineRule="auto"/>
        <w:jc w:val="both"/>
        <w:rPr>
          <w:rStyle w:val="Hyperlink"/>
          <w:rFonts w:ascii="Arial" w:hAnsi="Arial" w:cs="Arial"/>
          <w:i/>
          <w:iCs/>
          <w:color w:val="auto"/>
          <w:sz w:val="24"/>
          <w:szCs w:val="24"/>
        </w:rPr>
      </w:pPr>
      <w:r w:rsidRPr="00276DB2">
        <w:rPr>
          <w:rStyle w:val="Hyperlink"/>
          <w:rFonts w:ascii="Arial" w:hAnsi="Arial" w:cs="Arial"/>
          <w:i/>
          <w:iCs/>
          <w:color w:val="auto"/>
          <w:sz w:val="24"/>
          <w:szCs w:val="24"/>
        </w:rPr>
        <w:t>_________________________</w:t>
      </w:r>
    </w:p>
    <w:p w14:paraId="1ADC2927" w14:textId="27830441" w:rsidR="00373B80" w:rsidRPr="00752B01" w:rsidRDefault="00373B80" w:rsidP="00373B80">
      <w:pPr>
        <w:spacing w:after="0" w:line="360" w:lineRule="auto"/>
        <w:jc w:val="both"/>
        <w:rPr>
          <w:rFonts w:ascii="Arial" w:hAnsi="Arial" w:cs="Arial"/>
          <w:b/>
          <w:bCs/>
          <w:sz w:val="24"/>
          <w:szCs w:val="24"/>
        </w:rPr>
      </w:pPr>
      <w:r>
        <w:rPr>
          <w:rFonts w:ascii="Arial" w:hAnsi="Arial" w:cs="Arial"/>
          <w:b/>
          <w:bCs/>
          <w:sz w:val="24"/>
          <w:szCs w:val="24"/>
        </w:rPr>
        <w:t>R BROOKS</w:t>
      </w:r>
    </w:p>
    <w:p w14:paraId="0B238DDF" w14:textId="77777777" w:rsidR="00373B80" w:rsidRDefault="00373B80" w:rsidP="00373B80">
      <w:pPr>
        <w:spacing w:after="0" w:line="480" w:lineRule="auto"/>
        <w:jc w:val="both"/>
      </w:pPr>
      <w:r w:rsidRPr="00752B01">
        <w:rPr>
          <w:rFonts w:ascii="Arial" w:hAnsi="Arial" w:cs="Arial"/>
          <w:b/>
          <w:bCs/>
          <w:sz w:val="24"/>
          <w:szCs w:val="24"/>
        </w:rPr>
        <w:t xml:space="preserve">JUDGE OF THE HIGH COURT </w:t>
      </w:r>
    </w:p>
    <w:p w14:paraId="32703154" w14:textId="77777777" w:rsidR="00293BCD" w:rsidRDefault="00293BCD" w:rsidP="00293BCD">
      <w:pPr>
        <w:pBdr>
          <w:bottom w:val="single" w:sz="4" w:space="1" w:color="auto"/>
        </w:pBdr>
        <w:spacing w:after="0" w:line="360" w:lineRule="auto"/>
        <w:jc w:val="both"/>
        <w:rPr>
          <w:rFonts w:ascii="Arial" w:hAnsi="Arial" w:cs="Arial"/>
          <w:sz w:val="24"/>
          <w:szCs w:val="24"/>
        </w:rPr>
      </w:pPr>
    </w:p>
    <w:p w14:paraId="363BC93E" w14:textId="77777777" w:rsidR="00293BCD" w:rsidRDefault="00293BCD" w:rsidP="00293BCD">
      <w:pPr>
        <w:spacing w:after="0" w:line="360" w:lineRule="auto"/>
        <w:jc w:val="both"/>
        <w:rPr>
          <w:rFonts w:ascii="Arial" w:hAnsi="Arial" w:cs="Arial"/>
          <w:sz w:val="24"/>
          <w:szCs w:val="24"/>
        </w:rPr>
      </w:pPr>
    </w:p>
    <w:p w14:paraId="2952B8DD" w14:textId="6CDCA506" w:rsidR="00293BCD" w:rsidRDefault="00293BCD" w:rsidP="00293BCD">
      <w:pPr>
        <w:spacing w:after="0" w:line="360" w:lineRule="auto"/>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t>17 July 2023</w:t>
      </w:r>
    </w:p>
    <w:p w14:paraId="658AC795" w14:textId="294BC812" w:rsidR="00293BCD" w:rsidRDefault="00293BCD" w:rsidP="00293BCD">
      <w:pPr>
        <w:spacing w:after="0" w:line="360" w:lineRule="auto"/>
        <w:jc w:val="both"/>
        <w:rPr>
          <w:rFonts w:ascii="Arial" w:hAnsi="Arial" w:cs="Arial"/>
          <w:sz w:val="24"/>
          <w:szCs w:val="24"/>
        </w:rPr>
      </w:pPr>
      <w:r>
        <w:rPr>
          <w:rFonts w:ascii="Arial" w:hAnsi="Arial" w:cs="Arial"/>
          <w:sz w:val="24"/>
          <w:szCs w:val="24"/>
        </w:rPr>
        <w:t>Judgment granted</w:t>
      </w:r>
      <w:r w:rsidRPr="00951523">
        <w:rPr>
          <w:rFonts w:ascii="Arial" w:hAnsi="Arial" w:cs="Arial"/>
          <w:sz w:val="24"/>
          <w:szCs w:val="24"/>
        </w:rPr>
        <w:t>:</w:t>
      </w:r>
      <w:r>
        <w:rPr>
          <w:rFonts w:ascii="Arial" w:hAnsi="Arial" w:cs="Arial"/>
          <w:sz w:val="24"/>
          <w:szCs w:val="24"/>
        </w:rPr>
        <w:tab/>
      </w:r>
      <w:r w:rsidRPr="00951523">
        <w:rPr>
          <w:rFonts w:ascii="Arial" w:hAnsi="Arial" w:cs="Arial"/>
          <w:sz w:val="24"/>
          <w:szCs w:val="24"/>
        </w:rPr>
        <w:tab/>
      </w:r>
      <w:r>
        <w:rPr>
          <w:rFonts w:ascii="Arial" w:hAnsi="Arial" w:cs="Arial"/>
          <w:sz w:val="24"/>
          <w:szCs w:val="24"/>
        </w:rPr>
        <w:t>20 February 2024</w:t>
      </w:r>
      <w:r>
        <w:rPr>
          <w:rFonts w:ascii="Arial" w:hAnsi="Arial" w:cs="Arial"/>
          <w:sz w:val="24"/>
          <w:szCs w:val="24"/>
        </w:rPr>
        <w:tab/>
      </w:r>
    </w:p>
    <w:p w14:paraId="18177C0B" w14:textId="77777777" w:rsidR="00293BCD" w:rsidRDefault="00293BCD" w:rsidP="00293BCD">
      <w:pPr>
        <w:spacing w:after="0" w:line="360" w:lineRule="auto"/>
        <w:jc w:val="both"/>
        <w:rPr>
          <w:rFonts w:ascii="Arial" w:hAnsi="Arial" w:cs="Arial"/>
          <w:sz w:val="24"/>
          <w:szCs w:val="24"/>
        </w:rPr>
      </w:pPr>
    </w:p>
    <w:p w14:paraId="56E0951C" w14:textId="2F03F6FF" w:rsidR="00293BCD" w:rsidRDefault="00293BCD" w:rsidP="00293BCD">
      <w:pPr>
        <w:spacing w:after="0" w:line="360" w:lineRule="auto"/>
        <w:jc w:val="both"/>
        <w:rPr>
          <w:rFonts w:ascii="Arial" w:hAnsi="Arial" w:cs="Arial"/>
          <w:sz w:val="24"/>
          <w:szCs w:val="24"/>
        </w:rPr>
      </w:pPr>
      <w:r>
        <w:rPr>
          <w:rFonts w:ascii="Arial" w:hAnsi="Arial" w:cs="Arial"/>
          <w:sz w:val="24"/>
          <w:szCs w:val="24"/>
        </w:rPr>
        <w:t>For the appellants:</w:t>
      </w:r>
      <w:r>
        <w:rPr>
          <w:rFonts w:ascii="Arial" w:hAnsi="Arial" w:cs="Arial"/>
          <w:sz w:val="24"/>
          <w:szCs w:val="24"/>
        </w:rPr>
        <w:tab/>
      </w:r>
      <w:r>
        <w:rPr>
          <w:rFonts w:ascii="Arial" w:hAnsi="Arial" w:cs="Arial"/>
          <w:sz w:val="24"/>
          <w:szCs w:val="24"/>
        </w:rPr>
        <w:tab/>
        <w:t>DP Geldenhuys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477952C" w14:textId="77777777" w:rsidR="00293BCD" w:rsidRDefault="00293BCD" w:rsidP="00293BCD">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Legal Aid South Africa</w:t>
      </w:r>
    </w:p>
    <w:p w14:paraId="2A8F7039" w14:textId="77777777" w:rsidR="00293BCD" w:rsidRDefault="00293BCD" w:rsidP="00293BC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Makhanda</w:t>
      </w:r>
      <w:proofErr w:type="spellEnd"/>
      <w:r>
        <w:rPr>
          <w:rFonts w:ascii="Arial" w:hAnsi="Arial" w:cs="Arial"/>
          <w:sz w:val="24"/>
          <w:szCs w:val="24"/>
        </w:rPr>
        <w:t xml:space="preserve"> Local Office</w:t>
      </w:r>
    </w:p>
    <w:p w14:paraId="30C59B60" w14:textId="77777777" w:rsidR="00293BCD" w:rsidRDefault="00293BCD" w:rsidP="00293BC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69 High Street</w:t>
      </w:r>
    </w:p>
    <w:p w14:paraId="47922A4C" w14:textId="722FF2F4" w:rsidR="00293BCD" w:rsidRDefault="00293BCD" w:rsidP="00293BC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Makhanda</w:t>
      </w:r>
      <w:proofErr w:type="spellEnd"/>
    </w:p>
    <w:p w14:paraId="4D6D8FBF" w14:textId="77777777" w:rsidR="00293BCD" w:rsidRDefault="00293BCD" w:rsidP="00293BCD">
      <w:pPr>
        <w:spacing w:after="0" w:line="360" w:lineRule="auto"/>
        <w:jc w:val="both"/>
        <w:rPr>
          <w:rFonts w:ascii="Arial" w:hAnsi="Arial" w:cs="Arial"/>
          <w:sz w:val="24"/>
          <w:szCs w:val="24"/>
        </w:rPr>
      </w:pPr>
    </w:p>
    <w:p w14:paraId="7E86EC51" w14:textId="4278F7C8" w:rsidR="00293BCD" w:rsidRDefault="00293BCD" w:rsidP="00293BCD">
      <w:pPr>
        <w:spacing w:after="0"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AA </w:t>
      </w:r>
      <w:proofErr w:type="spellStart"/>
      <w:r>
        <w:rPr>
          <w:rFonts w:ascii="Arial" w:hAnsi="Arial" w:cs="Arial"/>
          <w:sz w:val="24"/>
          <w:szCs w:val="24"/>
        </w:rPr>
        <w:t>Nohiya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924E9F9" w14:textId="535DBEB9" w:rsidR="00293BCD" w:rsidRDefault="00293BCD" w:rsidP="00293BCD">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Office of Director of Public Prosecutions</w:t>
      </w:r>
    </w:p>
    <w:p w14:paraId="40DAEA13" w14:textId="5C383EF9" w:rsidR="00293BCD" w:rsidRPr="00595E22" w:rsidRDefault="00293BCD" w:rsidP="00293BC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Makhanda</w:t>
      </w:r>
      <w:proofErr w:type="spellEnd"/>
    </w:p>
    <w:sectPr w:rsidR="00293BCD" w:rsidRPr="00595E22" w:rsidSect="00F57D02">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71DA8" w14:textId="77777777" w:rsidR="00516EF4" w:rsidRDefault="00516EF4" w:rsidP="00595E22">
      <w:pPr>
        <w:spacing w:after="0" w:line="240" w:lineRule="auto"/>
      </w:pPr>
      <w:r>
        <w:separator/>
      </w:r>
    </w:p>
  </w:endnote>
  <w:endnote w:type="continuationSeparator" w:id="0">
    <w:p w14:paraId="369EFBF4" w14:textId="77777777" w:rsidR="00516EF4" w:rsidRDefault="00516EF4" w:rsidP="0059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6C29" w14:textId="77777777" w:rsidR="00516EF4" w:rsidRDefault="00516EF4" w:rsidP="00595E22">
      <w:pPr>
        <w:spacing w:after="0" w:line="240" w:lineRule="auto"/>
      </w:pPr>
      <w:r>
        <w:separator/>
      </w:r>
    </w:p>
  </w:footnote>
  <w:footnote w:type="continuationSeparator" w:id="0">
    <w:p w14:paraId="53C27DDD" w14:textId="77777777" w:rsidR="00516EF4" w:rsidRDefault="00516EF4" w:rsidP="00595E22">
      <w:pPr>
        <w:spacing w:after="0" w:line="240" w:lineRule="auto"/>
      </w:pPr>
      <w:r>
        <w:continuationSeparator/>
      </w:r>
    </w:p>
  </w:footnote>
  <w:footnote w:id="1">
    <w:p w14:paraId="440AC431" w14:textId="5FA3F1D4" w:rsidR="007230D3" w:rsidRPr="00A073CC" w:rsidRDefault="007230D3" w:rsidP="007230D3">
      <w:pPr>
        <w:pStyle w:val="FootnoteText"/>
        <w:spacing w:line="360" w:lineRule="auto"/>
        <w:rPr>
          <w:rFonts w:ascii="Arial" w:hAnsi="Arial" w:cs="Arial"/>
          <w:sz w:val="22"/>
          <w:szCs w:val="22"/>
          <w:lang w:val="en-US"/>
        </w:rPr>
      </w:pPr>
      <w:r w:rsidRPr="00A073CC">
        <w:rPr>
          <w:rStyle w:val="FootnoteReference"/>
          <w:rFonts w:ascii="Arial" w:hAnsi="Arial" w:cs="Arial"/>
          <w:sz w:val="22"/>
          <w:szCs w:val="22"/>
        </w:rPr>
        <w:footnoteRef/>
      </w:r>
      <w:r w:rsidRPr="00A073CC">
        <w:rPr>
          <w:rFonts w:ascii="Arial" w:hAnsi="Arial" w:cs="Arial"/>
          <w:sz w:val="22"/>
          <w:szCs w:val="22"/>
        </w:rPr>
        <w:t xml:space="preserve"> </w:t>
      </w:r>
      <w:r w:rsidRPr="00A073CC">
        <w:rPr>
          <w:rFonts w:ascii="Arial" w:hAnsi="Arial" w:cs="Arial"/>
          <w:sz w:val="22"/>
          <w:szCs w:val="22"/>
          <w:lang w:val="en-US"/>
        </w:rPr>
        <w:t>If standing facing the business.</w:t>
      </w:r>
    </w:p>
  </w:footnote>
  <w:footnote w:id="2">
    <w:p w14:paraId="7583D3BF" w14:textId="77777777" w:rsidR="00DF44B2" w:rsidRPr="00A073CC" w:rsidRDefault="00DF44B2" w:rsidP="007230D3">
      <w:pPr>
        <w:pStyle w:val="FootnoteText"/>
        <w:spacing w:line="360" w:lineRule="auto"/>
        <w:rPr>
          <w:rFonts w:ascii="Arial" w:hAnsi="Arial" w:cs="Arial"/>
          <w:sz w:val="22"/>
          <w:szCs w:val="22"/>
          <w:lang w:val="en-GB"/>
        </w:rPr>
      </w:pPr>
      <w:r w:rsidRPr="00A073CC">
        <w:rPr>
          <w:rStyle w:val="FootnoteReference"/>
          <w:rFonts w:ascii="Arial" w:hAnsi="Arial" w:cs="Arial"/>
          <w:sz w:val="22"/>
          <w:szCs w:val="22"/>
        </w:rPr>
        <w:footnoteRef/>
      </w:r>
      <w:r w:rsidRPr="00A073CC">
        <w:rPr>
          <w:rFonts w:ascii="Arial" w:hAnsi="Arial" w:cs="Arial"/>
          <w:sz w:val="22"/>
          <w:szCs w:val="22"/>
        </w:rPr>
        <w:t xml:space="preserve"> </w:t>
      </w:r>
      <w:r w:rsidRPr="00A073CC">
        <w:rPr>
          <w:rFonts w:ascii="Arial" w:hAnsi="Arial" w:cs="Arial"/>
          <w:i/>
          <w:iCs/>
          <w:sz w:val="22"/>
          <w:szCs w:val="22"/>
          <w:lang w:val="en-GB"/>
        </w:rPr>
        <w:t>R v Masemang</w:t>
      </w:r>
      <w:r w:rsidRPr="00A073CC">
        <w:rPr>
          <w:rFonts w:ascii="Arial" w:hAnsi="Arial" w:cs="Arial"/>
          <w:sz w:val="22"/>
          <w:szCs w:val="22"/>
          <w:lang w:val="en-GB"/>
        </w:rPr>
        <w:t xml:space="preserve"> 1950 (2) SA 488 (A) at p 493; </w:t>
      </w:r>
      <w:r w:rsidRPr="00A073CC">
        <w:rPr>
          <w:rFonts w:ascii="Arial" w:hAnsi="Arial" w:cs="Arial"/>
          <w:i/>
          <w:iCs/>
          <w:sz w:val="22"/>
          <w:szCs w:val="22"/>
          <w:lang w:val="en-GB"/>
        </w:rPr>
        <w:t>S v Ngcina</w:t>
      </w:r>
      <w:r w:rsidRPr="00A073CC">
        <w:rPr>
          <w:rFonts w:ascii="Arial" w:hAnsi="Arial" w:cs="Arial"/>
          <w:sz w:val="22"/>
          <w:szCs w:val="22"/>
          <w:lang w:val="en-GB"/>
        </w:rPr>
        <w:t xml:space="preserve"> 2007 (1) SACR 19 (SCA).</w:t>
      </w:r>
    </w:p>
  </w:footnote>
  <w:footnote w:id="3">
    <w:p w14:paraId="4C7BEF05" w14:textId="29B24C25" w:rsidR="004874EC" w:rsidRPr="004874EC" w:rsidRDefault="004874EC" w:rsidP="004874EC">
      <w:pPr>
        <w:pStyle w:val="FootnoteText"/>
        <w:spacing w:line="360" w:lineRule="auto"/>
        <w:jc w:val="both"/>
        <w:rPr>
          <w:rFonts w:ascii="Arial" w:hAnsi="Arial" w:cs="Arial"/>
          <w:sz w:val="22"/>
          <w:szCs w:val="22"/>
          <w:lang w:val="en-US"/>
        </w:rPr>
      </w:pPr>
      <w:r w:rsidRPr="004874EC">
        <w:rPr>
          <w:rStyle w:val="FootnoteReference"/>
          <w:rFonts w:ascii="Arial" w:hAnsi="Arial" w:cs="Arial"/>
          <w:sz w:val="22"/>
          <w:szCs w:val="22"/>
        </w:rPr>
        <w:footnoteRef/>
      </w:r>
      <w:r w:rsidRPr="004874EC">
        <w:rPr>
          <w:rFonts w:ascii="Arial" w:hAnsi="Arial" w:cs="Arial"/>
          <w:sz w:val="22"/>
          <w:szCs w:val="22"/>
        </w:rPr>
        <w:t xml:space="preserve"> </w:t>
      </w:r>
      <w:r w:rsidRPr="004874EC">
        <w:rPr>
          <w:rFonts w:ascii="Arial" w:hAnsi="Arial" w:cs="Arial"/>
          <w:sz w:val="22"/>
          <w:szCs w:val="22"/>
          <w:lang w:val="en-US"/>
        </w:rPr>
        <w:t>To visit his romantic partner</w:t>
      </w:r>
      <w:r w:rsidR="00CE7076">
        <w:rPr>
          <w:rFonts w:ascii="Arial" w:hAnsi="Arial" w:cs="Arial"/>
          <w:sz w:val="22"/>
          <w:szCs w:val="22"/>
          <w:lang w:val="en-US"/>
        </w:rPr>
        <w:t>, at the relevant time,</w:t>
      </w:r>
      <w:r w:rsidRPr="004874EC">
        <w:rPr>
          <w:rFonts w:ascii="Arial" w:hAnsi="Arial" w:cs="Arial"/>
          <w:sz w:val="22"/>
          <w:szCs w:val="22"/>
          <w:lang w:val="en-US"/>
        </w:rPr>
        <w:t xml:space="preserve"> who resided in the house next doo</w:t>
      </w:r>
      <w:r>
        <w:rPr>
          <w:rFonts w:ascii="Arial" w:hAnsi="Arial" w:cs="Arial"/>
          <w:sz w:val="22"/>
          <w:szCs w:val="22"/>
          <w:lang w:val="en-US"/>
        </w:rPr>
        <w:t>r</w:t>
      </w:r>
      <w:r w:rsidRPr="004874EC">
        <w:rPr>
          <w:rFonts w:ascii="Arial" w:hAnsi="Arial" w:cs="Arial"/>
          <w:sz w:val="22"/>
          <w:szCs w:val="22"/>
          <w:lang w:val="en-US"/>
        </w:rPr>
        <w:t xml:space="preserve"> to the complainant’s business.</w:t>
      </w:r>
    </w:p>
  </w:footnote>
  <w:footnote w:id="4">
    <w:p w14:paraId="774D910C" w14:textId="21A57928" w:rsidR="00FC1ADB" w:rsidRPr="003F63C9" w:rsidRDefault="00FC1ADB" w:rsidP="003F63C9">
      <w:pPr>
        <w:pStyle w:val="FootnoteText"/>
        <w:rPr>
          <w:rFonts w:ascii="Arial" w:hAnsi="Arial" w:cs="Arial"/>
          <w:sz w:val="22"/>
          <w:szCs w:val="22"/>
          <w:lang w:val="en-US"/>
        </w:rPr>
      </w:pPr>
      <w:r w:rsidRPr="003F63C9">
        <w:rPr>
          <w:rStyle w:val="FootnoteReference"/>
          <w:rFonts w:ascii="Arial" w:hAnsi="Arial" w:cs="Arial"/>
          <w:sz w:val="22"/>
          <w:szCs w:val="22"/>
        </w:rPr>
        <w:footnoteRef/>
      </w:r>
      <w:r w:rsidRPr="003F63C9">
        <w:rPr>
          <w:rFonts w:ascii="Arial" w:hAnsi="Arial" w:cs="Arial"/>
          <w:sz w:val="22"/>
          <w:szCs w:val="22"/>
        </w:rPr>
        <w:t xml:space="preserve"> </w:t>
      </w:r>
      <w:r w:rsidR="003F63C9" w:rsidRPr="003F63C9">
        <w:rPr>
          <w:rFonts w:ascii="Arial" w:hAnsi="Arial" w:cs="Arial"/>
          <w:sz w:val="22"/>
          <w:szCs w:val="22"/>
        </w:rPr>
        <w:t>With</w:t>
      </w:r>
      <w:r w:rsidRPr="003F63C9">
        <w:rPr>
          <w:rFonts w:ascii="Arial" w:hAnsi="Arial" w:cs="Arial"/>
          <w:sz w:val="22"/>
          <w:szCs w:val="22"/>
        </w:rPr>
        <w:t xml:space="preserve"> the first appellant moving between the petrol station and</w:t>
      </w:r>
      <w:r w:rsidR="004745CD">
        <w:rPr>
          <w:rFonts w:ascii="Arial" w:hAnsi="Arial" w:cs="Arial"/>
          <w:sz w:val="22"/>
          <w:szCs w:val="22"/>
        </w:rPr>
        <w:t xml:space="preserve"> Shasha’s</w:t>
      </w:r>
      <w:r w:rsidRPr="003F63C9">
        <w:rPr>
          <w:rFonts w:ascii="Arial" w:hAnsi="Arial" w:cs="Arial"/>
          <w:sz w:val="22"/>
          <w:szCs w:val="22"/>
        </w:rPr>
        <w:t xml:space="preserve"> residence.</w:t>
      </w:r>
    </w:p>
  </w:footnote>
  <w:footnote w:id="5">
    <w:p w14:paraId="55C93F50" w14:textId="5BADDE62" w:rsidR="00F0492F" w:rsidRDefault="00F0492F" w:rsidP="008D737D">
      <w:pPr>
        <w:pStyle w:val="FootnoteText"/>
        <w:spacing w:line="360" w:lineRule="auto"/>
        <w:jc w:val="both"/>
        <w:rPr>
          <w:rFonts w:ascii="Arial" w:hAnsi="Arial" w:cs="Arial"/>
          <w:color w:val="242121"/>
          <w:sz w:val="22"/>
          <w:szCs w:val="22"/>
        </w:rPr>
      </w:pPr>
      <w:r w:rsidRPr="00F0492F">
        <w:rPr>
          <w:rStyle w:val="FootnoteReference"/>
          <w:rFonts w:ascii="Arial" w:hAnsi="Arial" w:cs="Arial"/>
          <w:sz w:val="22"/>
          <w:szCs w:val="22"/>
        </w:rPr>
        <w:footnoteRef/>
      </w:r>
      <w:r w:rsidRPr="00F0492F">
        <w:rPr>
          <w:rFonts w:ascii="Arial" w:hAnsi="Arial" w:cs="Arial"/>
          <w:sz w:val="22"/>
          <w:szCs w:val="22"/>
        </w:rPr>
        <w:t xml:space="preserve"> Th</w:t>
      </w:r>
      <w:r w:rsidRPr="00F0492F">
        <w:rPr>
          <w:rFonts w:ascii="Arial" w:hAnsi="Arial" w:cs="Arial"/>
          <w:color w:val="242121"/>
          <w:sz w:val="22"/>
          <w:szCs w:val="22"/>
        </w:rPr>
        <w:t>e trial court, having had the benefit of observing the witnesses when testifying, is best placed to make credibility findings.</w:t>
      </w:r>
    </w:p>
    <w:p w14:paraId="5D56580C" w14:textId="77777777" w:rsidR="008D737D" w:rsidRPr="008D737D" w:rsidRDefault="008D737D" w:rsidP="008D737D">
      <w:pPr>
        <w:pStyle w:val="FootnoteText"/>
        <w:spacing w:line="360" w:lineRule="auto"/>
        <w:jc w:val="both"/>
        <w:rPr>
          <w:rFonts w:ascii="Arial" w:hAnsi="Arial" w:cs="Arial"/>
          <w:color w:val="242121"/>
          <w:sz w:val="22"/>
          <w:szCs w:val="22"/>
        </w:rPr>
      </w:pPr>
    </w:p>
    <w:p w14:paraId="1087225D" w14:textId="38394FCF" w:rsidR="00F0492F" w:rsidRDefault="00F0492F" w:rsidP="00F0492F">
      <w:pPr>
        <w:pStyle w:val="NormalWeb"/>
        <w:shd w:val="clear" w:color="auto" w:fill="FFFFFF"/>
        <w:spacing w:before="0" w:beforeAutospacing="0" w:after="0" w:afterAutospacing="0" w:line="360" w:lineRule="auto"/>
        <w:jc w:val="both"/>
        <w:rPr>
          <w:rFonts w:ascii="Arial" w:hAnsi="Arial" w:cs="Arial"/>
          <w:sz w:val="22"/>
          <w:szCs w:val="22"/>
        </w:rPr>
      </w:pPr>
      <w:r w:rsidRPr="00F0492F">
        <w:rPr>
          <w:rFonts w:ascii="Arial" w:hAnsi="Arial" w:cs="Arial"/>
          <w:i/>
          <w:iCs/>
          <w:sz w:val="22"/>
          <w:szCs w:val="22"/>
        </w:rPr>
        <w:t xml:space="preserve">Stellenbosch Farmers Winery Group Ltd and Another v Martell Et Cie and Others </w:t>
      </w:r>
      <w:r w:rsidRPr="00F0492F">
        <w:rPr>
          <w:rFonts w:ascii="Arial" w:hAnsi="Arial" w:cs="Arial"/>
          <w:sz w:val="22"/>
          <w:szCs w:val="22"/>
        </w:rPr>
        <w:t>2</w:t>
      </w:r>
      <w:hyperlink r:id="rId1" w:tooltip="View LawCiteRecord" w:history="1">
        <w:r w:rsidRPr="00F0492F">
          <w:rPr>
            <w:rStyle w:val="Hyperlink"/>
            <w:rFonts w:ascii="Arial" w:hAnsi="Arial" w:cs="Arial"/>
            <w:color w:val="auto"/>
            <w:sz w:val="22"/>
            <w:szCs w:val="22"/>
            <w:u w:val="none"/>
          </w:rPr>
          <w:t>003 (1) SA 11</w:t>
        </w:r>
      </w:hyperlink>
      <w:r w:rsidRPr="00F0492F">
        <w:rPr>
          <w:rFonts w:ascii="Arial" w:hAnsi="Arial" w:cs="Arial"/>
          <w:sz w:val="22"/>
          <w:szCs w:val="22"/>
        </w:rPr>
        <w:t> (SCA) para</w:t>
      </w:r>
      <w:r w:rsidR="00F2272F">
        <w:rPr>
          <w:rFonts w:ascii="Arial" w:hAnsi="Arial" w:cs="Arial"/>
          <w:sz w:val="22"/>
          <w:szCs w:val="22"/>
        </w:rPr>
        <w:t>graph</w:t>
      </w:r>
      <w:r w:rsidRPr="00F0492F">
        <w:rPr>
          <w:rFonts w:ascii="Arial" w:hAnsi="Arial" w:cs="Arial"/>
          <w:sz w:val="22"/>
          <w:szCs w:val="22"/>
        </w:rPr>
        <w:t xml:space="preserve"> </w:t>
      </w:r>
      <w:r w:rsidR="00F2272F">
        <w:rPr>
          <w:rFonts w:ascii="Arial" w:hAnsi="Arial" w:cs="Arial"/>
          <w:sz w:val="22"/>
          <w:szCs w:val="22"/>
        </w:rPr>
        <w:t>[</w:t>
      </w:r>
      <w:r w:rsidRPr="00F0492F">
        <w:rPr>
          <w:rFonts w:ascii="Arial" w:hAnsi="Arial" w:cs="Arial"/>
          <w:sz w:val="22"/>
          <w:szCs w:val="22"/>
        </w:rPr>
        <w:t>5</w:t>
      </w:r>
      <w:r w:rsidR="00F2272F">
        <w:rPr>
          <w:rFonts w:ascii="Arial" w:hAnsi="Arial" w:cs="Arial"/>
          <w:sz w:val="22"/>
          <w:szCs w:val="22"/>
        </w:rPr>
        <w:t>]</w:t>
      </w:r>
      <w:r w:rsidRPr="00F0492F">
        <w:rPr>
          <w:rFonts w:ascii="Arial" w:hAnsi="Arial" w:cs="Arial"/>
          <w:sz w:val="22"/>
          <w:szCs w:val="22"/>
        </w:rPr>
        <w:t xml:space="preserve"> held:</w:t>
      </w:r>
    </w:p>
    <w:p w14:paraId="4C99F304" w14:textId="77777777" w:rsidR="008D737D" w:rsidRPr="00F0492F" w:rsidRDefault="008D737D" w:rsidP="00F0492F">
      <w:pPr>
        <w:pStyle w:val="NormalWeb"/>
        <w:shd w:val="clear" w:color="auto" w:fill="FFFFFF"/>
        <w:spacing w:before="0" w:beforeAutospacing="0" w:after="0" w:afterAutospacing="0" w:line="360" w:lineRule="auto"/>
        <w:jc w:val="both"/>
        <w:rPr>
          <w:rFonts w:ascii="Arial" w:hAnsi="Arial" w:cs="Arial"/>
          <w:sz w:val="22"/>
          <w:szCs w:val="22"/>
        </w:rPr>
      </w:pPr>
    </w:p>
    <w:p w14:paraId="1A234457" w14:textId="62D8DAD6" w:rsidR="00F0492F" w:rsidRPr="00F0492F" w:rsidRDefault="00F0492F" w:rsidP="00F0492F">
      <w:pPr>
        <w:pStyle w:val="FootnoteText"/>
        <w:spacing w:line="360" w:lineRule="auto"/>
        <w:ind w:left="720"/>
        <w:jc w:val="both"/>
        <w:rPr>
          <w:rFonts w:ascii="Arial" w:hAnsi="Arial" w:cs="Arial"/>
          <w:sz w:val="22"/>
          <w:szCs w:val="22"/>
          <w:lang w:val="en-US"/>
        </w:rPr>
      </w:pPr>
      <w:r>
        <w:rPr>
          <w:rFonts w:ascii="Arial" w:hAnsi="Arial" w:cs="Arial"/>
          <w:sz w:val="22"/>
          <w:szCs w:val="22"/>
        </w:rPr>
        <w:t>“</w:t>
      </w:r>
      <w:r w:rsidRPr="00F0492F">
        <w:rPr>
          <w:rFonts w:ascii="Arial" w:hAnsi="Arial" w:cs="Arial"/>
          <w:i/>
          <w:iCs/>
          <w:sz w:val="22"/>
          <w:szCs w:val="22"/>
        </w:rPr>
        <w:t>On the central issue, . . .there are two irreconcilable versions. So, too, on a number of peripheral areas of dispute which may have a bearing on the probabilities. The technique generally employed by the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findings on the credibility of a particular witness will depend on its impression about the veracity of the witness. That in turn will depend on a variety of subsidiary factors, not necessarily in order of importance, such as (i) the witness’ candour and demeanour in the witness – box, (ii) his bias, latent and blatant, (iii) the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Pr="00F0492F">
        <w:rPr>
          <w:rFonts w:ascii="Arial" w:hAnsi="Arial" w:cs="Arial"/>
          <w:sz w:val="22"/>
          <w:szCs w:val="22"/>
        </w:rPr>
        <w:t>.</w:t>
      </w:r>
      <w:r>
        <w:rPr>
          <w:rFonts w:ascii="Arial" w:hAnsi="Arial" w:cs="Arial"/>
          <w:sz w:val="22"/>
          <w:szCs w:val="22"/>
        </w:rPr>
        <w:t>”</w:t>
      </w:r>
    </w:p>
  </w:footnote>
  <w:footnote w:id="6">
    <w:p w14:paraId="53247B0B" w14:textId="020F6D1B" w:rsidR="00F0492F" w:rsidRPr="000C37DC" w:rsidRDefault="00F0492F" w:rsidP="000C37DC">
      <w:pPr>
        <w:pStyle w:val="ListParagraph"/>
        <w:spacing w:after="0" w:line="360" w:lineRule="auto"/>
        <w:ind w:left="0"/>
        <w:jc w:val="both"/>
        <w:rPr>
          <w:rFonts w:ascii="Arial" w:hAnsi="Arial" w:cs="Arial"/>
        </w:rPr>
      </w:pPr>
      <w:r w:rsidRPr="000C37DC">
        <w:rPr>
          <w:rStyle w:val="FootnoteReference"/>
          <w:rFonts w:ascii="Arial" w:hAnsi="Arial" w:cs="Arial"/>
        </w:rPr>
        <w:footnoteRef/>
      </w:r>
      <w:r w:rsidRPr="000C37DC">
        <w:rPr>
          <w:rFonts w:ascii="Arial" w:hAnsi="Arial" w:cs="Arial"/>
        </w:rPr>
        <w:t xml:space="preserve"> The Constitutional Court in </w:t>
      </w:r>
      <w:r w:rsidRPr="000C37DC">
        <w:rPr>
          <w:rFonts w:ascii="Arial" w:hAnsi="Arial" w:cs="Arial"/>
          <w:i/>
          <w:iCs/>
          <w:color w:val="242121"/>
        </w:rPr>
        <w:t xml:space="preserve">Mashongwa v Passenger Rail Agency of South Africa </w:t>
      </w:r>
      <w:r w:rsidRPr="000C37DC">
        <w:rPr>
          <w:rFonts w:ascii="Arial" w:hAnsi="Arial" w:cs="Arial"/>
          <w:color w:val="242121"/>
        </w:rPr>
        <w:t>2016 (3) SA 528</w:t>
      </w:r>
      <w:r w:rsidRPr="000C37DC">
        <w:rPr>
          <w:rFonts w:ascii="Arial" w:hAnsi="Arial" w:cs="Arial"/>
        </w:rPr>
        <w:t xml:space="preserve"> stated as follows</w:t>
      </w:r>
      <w:r w:rsidR="00195A70" w:rsidRPr="000C37DC">
        <w:rPr>
          <w:rFonts w:ascii="Arial" w:hAnsi="Arial" w:cs="Arial"/>
        </w:rPr>
        <w:t xml:space="preserve"> at paragraph [45]</w:t>
      </w:r>
      <w:r w:rsidRPr="000C37DC">
        <w:rPr>
          <w:rFonts w:ascii="Arial" w:hAnsi="Arial" w:cs="Arial"/>
        </w:rPr>
        <w:t>:</w:t>
      </w:r>
    </w:p>
    <w:p w14:paraId="39913A26" w14:textId="77777777" w:rsidR="00F0492F" w:rsidRPr="000C37DC" w:rsidRDefault="00F0492F" w:rsidP="000C37DC">
      <w:pPr>
        <w:pStyle w:val="ListParagraph"/>
        <w:spacing w:after="0" w:line="360" w:lineRule="auto"/>
        <w:rPr>
          <w:rFonts w:ascii="Arial" w:hAnsi="Arial" w:cs="Arial"/>
        </w:rPr>
      </w:pPr>
    </w:p>
    <w:p w14:paraId="1370A5E4" w14:textId="4C533FAD" w:rsidR="00F0492F" w:rsidRPr="000C37DC" w:rsidRDefault="00F0492F" w:rsidP="000C37DC">
      <w:pPr>
        <w:pStyle w:val="NormalWeb"/>
        <w:shd w:val="clear" w:color="auto" w:fill="FFFFFF"/>
        <w:spacing w:before="0" w:beforeAutospacing="0" w:after="0" w:afterAutospacing="0" w:line="360" w:lineRule="auto"/>
        <w:ind w:left="720"/>
        <w:jc w:val="both"/>
        <w:rPr>
          <w:rFonts w:ascii="Arial" w:hAnsi="Arial" w:cs="Arial"/>
          <w:color w:val="242121"/>
          <w:sz w:val="22"/>
          <w:szCs w:val="22"/>
        </w:rPr>
      </w:pPr>
      <w:r w:rsidRPr="000C37DC">
        <w:rPr>
          <w:rFonts w:ascii="Arial" w:hAnsi="Arial" w:cs="Arial"/>
          <w:color w:val="242121"/>
          <w:sz w:val="22"/>
          <w:szCs w:val="22"/>
        </w:rPr>
        <w:t>“</w:t>
      </w:r>
      <w:r w:rsidRPr="000C37DC">
        <w:rPr>
          <w:rFonts w:ascii="Arial" w:hAnsi="Arial" w:cs="Arial"/>
          <w:i/>
          <w:iCs/>
          <w:color w:val="242121"/>
          <w:sz w:val="22"/>
          <w:szCs w:val="22"/>
        </w:rPr>
        <w:t>It is undesirable for this court to second-guess the well-reasoned factual findings of the trial court. Only under certain circumstances may an appellate court interfere with the factual findings of a trial court. What constitutes those circumstances are a demonstrable and material misdirection and a finding that is clearly wrong. Otherwise trial courts are best placed to make such findings</w:t>
      </w:r>
      <w:r w:rsidRPr="000C37DC">
        <w:rPr>
          <w:rFonts w:ascii="Arial" w:hAnsi="Arial" w:cs="Arial"/>
          <w:color w:val="242121"/>
          <w:sz w:val="22"/>
          <w:szCs w:val="22"/>
        </w:rPr>
        <w:t xml:space="preserve">.” </w:t>
      </w:r>
    </w:p>
    <w:p w14:paraId="32CF2D07" w14:textId="6398C663" w:rsidR="00F0492F" w:rsidRPr="000C37DC" w:rsidRDefault="00F0492F" w:rsidP="000C37DC">
      <w:pPr>
        <w:pStyle w:val="FootnoteText"/>
        <w:spacing w:line="360" w:lineRule="auto"/>
        <w:rPr>
          <w:rFonts w:ascii="Arial" w:hAnsi="Arial" w:cs="Arial"/>
          <w:sz w:val="22"/>
          <w:szCs w:val="22"/>
          <w:lang w:val="en-US"/>
        </w:rPr>
      </w:pPr>
    </w:p>
  </w:footnote>
  <w:footnote w:id="7">
    <w:p w14:paraId="5ED9ECAC" w14:textId="110B72DA" w:rsidR="00595E22" w:rsidRPr="000C37DC" w:rsidRDefault="00595E22" w:rsidP="000C37DC">
      <w:pPr>
        <w:pStyle w:val="Heading2"/>
        <w:shd w:val="clear" w:color="auto" w:fill="FFFFFF"/>
        <w:spacing w:before="0" w:beforeAutospacing="0" w:after="0" w:afterAutospacing="0" w:line="360" w:lineRule="auto"/>
        <w:jc w:val="both"/>
        <w:rPr>
          <w:rFonts w:ascii="Arial" w:hAnsi="Arial" w:cs="Arial"/>
          <w:b w:val="0"/>
          <w:bCs w:val="0"/>
          <w:sz w:val="22"/>
          <w:szCs w:val="22"/>
        </w:rPr>
      </w:pPr>
      <w:r w:rsidRPr="000C37DC">
        <w:rPr>
          <w:rStyle w:val="FootnoteReference"/>
          <w:rFonts w:ascii="Arial" w:hAnsi="Arial" w:cs="Arial"/>
          <w:b w:val="0"/>
          <w:bCs w:val="0"/>
          <w:sz w:val="22"/>
          <w:szCs w:val="22"/>
        </w:rPr>
        <w:footnoteRef/>
      </w:r>
      <w:r w:rsidRPr="000C37DC">
        <w:rPr>
          <w:rFonts w:ascii="Arial" w:hAnsi="Arial" w:cs="Arial"/>
          <w:b w:val="0"/>
          <w:bCs w:val="0"/>
          <w:sz w:val="22"/>
          <w:szCs w:val="22"/>
        </w:rPr>
        <w:t xml:space="preserve"> </w:t>
      </w:r>
      <w:r w:rsidRPr="00373B80">
        <w:rPr>
          <w:rFonts w:ascii="Arial" w:hAnsi="Arial" w:cs="Arial"/>
          <w:b w:val="0"/>
          <w:bCs w:val="0"/>
          <w:i/>
          <w:iCs/>
          <w:sz w:val="22"/>
          <w:szCs w:val="22"/>
        </w:rPr>
        <w:t>City of Cape Town v Mtyido</w:t>
      </w:r>
      <w:r w:rsidRPr="000C37DC">
        <w:rPr>
          <w:rFonts w:ascii="Arial" w:hAnsi="Arial" w:cs="Arial"/>
          <w:b w:val="0"/>
          <w:bCs w:val="0"/>
          <w:sz w:val="22"/>
          <w:szCs w:val="22"/>
        </w:rPr>
        <w:t xml:space="preserve"> (1272/2022) [2023] ZASCA 163 (1 December 2023</w:t>
      </w:r>
      <w:r w:rsidRPr="00373B80">
        <w:rPr>
          <w:rFonts w:ascii="Arial" w:hAnsi="Arial" w:cs="Arial"/>
          <w:b w:val="0"/>
          <w:bCs w:val="0"/>
          <w:i/>
          <w:iCs/>
          <w:sz w:val="22"/>
          <w:szCs w:val="22"/>
        </w:rPr>
        <w:t>); Lottering v S</w:t>
      </w:r>
      <w:r w:rsidRPr="000C37DC">
        <w:rPr>
          <w:rFonts w:ascii="Arial" w:hAnsi="Arial" w:cs="Arial"/>
          <w:b w:val="0"/>
          <w:bCs w:val="0"/>
          <w:sz w:val="22"/>
          <w:szCs w:val="22"/>
        </w:rPr>
        <w:t xml:space="preserve"> 2020 (2) SACR 629 (WCC)</w:t>
      </w:r>
      <w:r w:rsidR="00373B80">
        <w:rPr>
          <w:rFonts w:ascii="Arial" w:hAnsi="Arial" w:cs="Arial"/>
          <w:b w:val="0"/>
          <w:bCs w:val="0"/>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246B7AA" w14:textId="18E2F425" w:rsidR="007230D3" w:rsidRDefault="007230D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E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EEA">
          <w:rPr>
            <w:b/>
            <w:bCs/>
            <w:noProof/>
          </w:rPr>
          <w:t>9</w:t>
        </w:r>
        <w:r>
          <w:rPr>
            <w:b/>
            <w:bCs/>
            <w:sz w:val="24"/>
            <w:szCs w:val="24"/>
          </w:rPr>
          <w:fldChar w:fldCharType="end"/>
        </w:r>
      </w:p>
    </w:sdtContent>
  </w:sdt>
  <w:p w14:paraId="18EE2493" w14:textId="77777777" w:rsidR="007230D3" w:rsidRDefault="007230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45A2FC2"/>
    <w:multiLevelType w:val="hybridMultilevel"/>
    <w:tmpl w:val="1F208AAC"/>
    <w:lvl w:ilvl="0" w:tplc="0186ED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D2FFE"/>
    <w:multiLevelType w:val="singleLevel"/>
    <w:tmpl w:val="6736E2E0"/>
    <w:lvl w:ilvl="0">
      <w:start w:val="1"/>
      <w:numFmt w:val="decimal"/>
      <w:lvlText w:val="[%1]"/>
      <w:lvlJc w:val="left"/>
      <w:pPr>
        <w:ind w:left="360" w:hanging="360"/>
      </w:pPr>
      <w:rPr>
        <w:rFonts w:hint="default"/>
        <w:sz w:val="24"/>
      </w:rPr>
    </w:lvl>
  </w:abstractNum>
  <w:abstractNum w:abstractNumId="3" w15:restartNumberingAfterBreak="0">
    <w:nsid w:val="451C1706"/>
    <w:multiLevelType w:val="hybridMultilevel"/>
    <w:tmpl w:val="ADCAA5B0"/>
    <w:lvl w:ilvl="0" w:tplc="C7DA9D5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22"/>
    <w:rsid w:val="00022BD5"/>
    <w:rsid w:val="000336E3"/>
    <w:rsid w:val="0003660D"/>
    <w:rsid w:val="00076FCF"/>
    <w:rsid w:val="000A34BD"/>
    <w:rsid w:val="000C37DC"/>
    <w:rsid w:val="000F3EBD"/>
    <w:rsid w:val="001555EF"/>
    <w:rsid w:val="00182F4A"/>
    <w:rsid w:val="00195A70"/>
    <w:rsid w:val="001E402D"/>
    <w:rsid w:val="002420AC"/>
    <w:rsid w:val="00276DB2"/>
    <w:rsid w:val="00277D02"/>
    <w:rsid w:val="00293BCD"/>
    <w:rsid w:val="002E3858"/>
    <w:rsid w:val="003117AD"/>
    <w:rsid w:val="00373B80"/>
    <w:rsid w:val="00380D19"/>
    <w:rsid w:val="00381D0F"/>
    <w:rsid w:val="003979D2"/>
    <w:rsid w:val="003F63C9"/>
    <w:rsid w:val="00416F87"/>
    <w:rsid w:val="0046467E"/>
    <w:rsid w:val="004745CD"/>
    <w:rsid w:val="004874EC"/>
    <w:rsid w:val="00511FD1"/>
    <w:rsid w:val="00515EE9"/>
    <w:rsid w:val="00516EF4"/>
    <w:rsid w:val="00537C29"/>
    <w:rsid w:val="00582FCD"/>
    <w:rsid w:val="00591DD8"/>
    <w:rsid w:val="00595E22"/>
    <w:rsid w:val="005D6D7E"/>
    <w:rsid w:val="005E224C"/>
    <w:rsid w:val="00601809"/>
    <w:rsid w:val="006346D6"/>
    <w:rsid w:val="0064465F"/>
    <w:rsid w:val="00650644"/>
    <w:rsid w:val="006E24E1"/>
    <w:rsid w:val="006E59B5"/>
    <w:rsid w:val="006F7495"/>
    <w:rsid w:val="007230D3"/>
    <w:rsid w:val="00735A94"/>
    <w:rsid w:val="00773E81"/>
    <w:rsid w:val="007A4316"/>
    <w:rsid w:val="007A6BC3"/>
    <w:rsid w:val="007D1DF2"/>
    <w:rsid w:val="007E6D33"/>
    <w:rsid w:val="00850C95"/>
    <w:rsid w:val="00861B2B"/>
    <w:rsid w:val="00865BDD"/>
    <w:rsid w:val="008976E6"/>
    <w:rsid w:val="008D737D"/>
    <w:rsid w:val="00900C45"/>
    <w:rsid w:val="009730DD"/>
    <w:rsid w:val="00993CA4"/>
    <w:rsid w:val="00A073CC"/>
    <w:rsid w:val="00A82CCC"/>
    <w:rsid w:val="00A86A1F"/>
    <w:rsid w:val="00AA4C0A"/>
    <w:rsid w:val="00AD0912"/>
    <w:rsid w:val="00B158A6"/>
    <w:rsid w:val="00B33EEA"/>
    <w:rsid w:val="00B80A0B"/>
    <w:rsid w:val="00BB4E8D"/>
    <w:rsid w:val="00BE5742"/>
    <w:rsid w:val="00C03538"/>
    <w:rsid w:val="00C107EC"/>
    <w:rsid w:val="00C204A8"/>
    <w:rsid w:val="00C467DC"/>
    <w:rsid w:val="00C672A0"/>
    <w:rsid w:val="00C72B75"/>
    <w:rsid w:val="00CA0F62"/>
    <w:rsid w:val="00CB469D"/>
    <w:rsid w:val="00CB5F8D"/>
    <w:rsid w:val="00CE7076"/>
    <w:rsid w:val="00D005E1"/>
    <w:rsid w:val="00D03FDF"/>
    <w:rsid w:val="00D07CAD"/>
    <w:rsid w:val="00D6039B"/>
    <w:rsid w:val="00D707E0"/>
    <w:rsid w:val="00DF44B2"/>
    <w:rsid w:val="00E37601"/>
    <w:rsid w:val="00E50ECF"/>
    <w:rsid w:val="00EB4FC8"/>
    <w:rsid w:val="00EF2014"/>
    <w:rsid w:val="00EF3CE2"/>
    <w:rsid w:val="00F0492F"/>
    <w:rsid w:val="00F2272F"/>
    <w:rsid w:val="00F57D02"/>
    <w:rsid w:val="00F75678"/>
    <w:rsid w:val="00FC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F6F0"/>
  <w15:chartTrackingRefBased/>
  <w15:docId w15:val="{A6922359-6C0C-4162-BCAC-50E1FC83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22"/>
    <w:rPr>
      <w:lang w:val="en-ZA"/>
    </w:rPr>
  </w:style>
  <w:style w:type="paragraph" w:styleId="Heading2">
    <w:name w:val="heading 2"/>
    <w:basedOn w:val="Normal"/>
    <w:link w:val="Heading2Char"/>
    <w:uiPriority w:val="9"/>
    <w:qFormat/>
    <w:rsid w:val="00595E22"/>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5E22"/>
    <w:pPr>
      <w:spacing w:after="200" w:line="276" w:lineRule="auto"/>
      <w:ind w:left="720"/>
      <w:contextualSpacing/>
    </w:pPr>
    <w:rPr>
      <w:rFonts w:eastAsia="Times New Roman" w:cs="Times New Roman"/>
      <w:kern w:val="0"/>
    </w:rPr>
  </w:style>
  <w:style w:type="paragraph" w:customStyle="1" w:styleId="GW11">
    <w:name w:val="GW1.1"/>
    <w:basedOn w:val="Normal"/>
    <w:rsid w:val="00595E22"/>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kern w:val="0"/>
      <w:sz w:val="24"/>
      <w:szCs w:val="20"/>
      <w:lang w:val="en-US"/>
    </w:rPr>
  </w:style>
  <w:style w:type="paragraph" w:customStyle="1" w:styleId="GW12">
    <w:name w:val="GW1.2"/>
    <w:basedOn w:val="Normal"/>
    <w:rsid w:val="00595E22"/>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kern w:val="0"/>
      <w:sz w:val="24"/>
      <w:szCs w:val="20"/>
      <w:lang w:val="en-US"/>
    </w:rPr>
  </w:style>
  <w:style w:type="paragraph" w:customStyle="1" w:styleId="GW13">
    <w:name w:val="GW1.3"/>
    <w:basedOn w:val="Normal"/>
    <w:rsid w:val="00595E22"/>
    <w:pPr>
      <w:tabs>
        <w:tab w:val="right" w:pos="8640"/>
      </w:tabs>
      <w:spacing w:after="0" w:line="360" w:lineRule="auto"/>
      <w:ind w:right="1145"/>
      <w:jc w:val="both"/>
    </w:pPr>
    <w:rPr>
      <w:rFonts w:ascii="Courier" w:eastAsia="Times New Roman" w:hAnsi="Courier" w:cs="Times New Roman"/>
      <w:snapToGrid w:val="0"/>
      <w:kern w:val="0"/>
      <w:sz w:val="24"/>
      <w:szCs w:val="20"/>
      <w:lang w:val="en-US"/>
    </w:rPr>
  </w:style>
  <w:style w:type="character" w:customStyle="1" w:styleId="ListParagraphChar">
    <w:name w:val="List Paragraph Char"/>
    <w:link w:val="ListParagraph"/>
    <w:uiPriority w:val="34"/>
    <w:rsid w:val="00595E22"/>
    <w:rPr>
      <w:rFonts w:eastAsia="Times New Roman" w:cs="Times New Roman"/>
      <w:kern w:val="0"/>
      <w:lang w:val="en-ZA"/>
    </w:rPr>
  </w:style>
  <w:style w:type="character" w:customStyle="1" w:styleId="Heading2Char">
    <w:name w:val="Heading 2 Char"/>
    <w:basedOn w:val="DefaultParagraphFont"/>
    <w:link w:val="Heading2"/>
    <w:uiPriority w:val="9"/>
    <w:rsid w:val="00595E22"/>
    <w:rPr>
      <w:rFonts w:ascii="Times New Roman" w:eastAsia="Times New Roman" w:hAnsi="Times New Roman" w:cs="Times New Roman"/>
      <w:b/>
      <w:bCs/>
      <w:kern w:val="0"/>
      <w:sz w:val="36"/>
      <w:szCs w:val="36"/>
      <w14:ligatures w14:val="none"/>
    </w:rPr>
  </w:style>
  <w:style w:type="character" w:styleId="FootnoteReference">
    <w:name w:val="footnote reference"/>
    <w:basedOn w:val="DefaultParagraphFont"/>
    <w:uiPriority w:val="99"/>
    <w:semiHidden/>
    <w:unhideWhenUsed/>
    <w:rsid w:val="00595E22"/>
    <w:rPr>
      <w:vertAlign w:val="superscript"/>
    </w:rPr>
  </w:style>
  <w:style w:type="paragraph" w:styleId="FootnoteText">
    <w:name w:val="footnote text"/>
    <w:basedOn w:val="Normal"/>
    <w:link w:val="FootnoteTextChar"/>
    <w:uiPriority w:val="99"/>
    <w:unhideWhenUsed/>
    <w:rsid w:val="00595E22"/>
    <w:pPr>
      <w:spacing w:after="0" w:line="240" w:lineRule="auto"/>
    </w:pPr>
    <w:rPr>
      <w:sz w:val="20"/>
      <w:szCs w:val="20"/>
    </w:rPr>
  </w:style>
  <w:style w:type="character" w:customStyle="1" w:styleId="FootnoteTextChar">
    <w:name w:val="Footnote Text Char"/>
    <w:basedOn w:val="DefaultParagraphFont"/>
    <w:link w:val="FootnoteText"/>
    <w:uiPriority w:val="99"/>
    <w:rsid w:val="00595E22"/>
    <w:rPr>
      <w:sz w:val="20"/>
      <w:szCs w:val="20"/>
      <w:lang w:val="en-ZA"/>
    </w:rPr>
  </w:style>
  <w:style w:type="paragraph" w:styleId="NormalWeb">
    <w:name w:val="Normal (Web)"/>
    <w:basedOn w:val="Normal"/>
    <w:uiPriority w:val="99"/>
    <w:unhideWhenUsed/>
    <w:rsid w:val="00595E2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semiHidden/>
    <w:unhideWhenUsed/>
    <w:rsid w:val="00595E22"/>
    <w:rPr>
      <w:color w:val="0000FF"/>
      <w:u w:val="single"/>
    </w:rPr>
  </w:style>
  <w:style w:type="paragraph" w:styleId="Header">
    <w:name w:val="header"/>
    <w:basedOn w:val="Normal"/>
    <w:link w:val="HeaderChar"/>
    <w:uiPriority w:val="99"/>
    <w:unhideWhenUsed/>
    <w:rsid w:val="00723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0D3"/>
    <w:rPr>
      <w:lang w:val="en-ZA"/>
    </w:rPr>
  </w:style>
  <w:style w:type="paragraph" w:styleId="Footer">
    <w:name w:val="footer"/>
    <w:basedOn w:val="Normal"/>
    <w:link w:val="FooterChar"/>
    <w:uiPriority w:val="99"/>
    <w:unhideWhenUsed/>
    <w:rsid w:val="00723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0D3"/>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003%20%281%29%20SA%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56A2-ED91-4A00-9BA8-B5F35E6F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1665</Words>
  <Characters>9494</Characters>
  <Application>Microsoft Office Word</Application>
  <DocSecurity>0</DocSecurity>
  <Lines>79</Lines>
  <Paragraphs>22</Paragraphs>
  <ScaleCrop>false</ScaleCrop>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Mary Bruce</cp:lastModifiedBy>
  <cp:revision>3</cp:revision>
  <cp:lastPrinted>2024-02-20T07:38:00Z</cp:lastPrinted>
  <dcterms:created xsi:type="dcterms:W3CDTF">2024-03-01T10:15:00Z</dcterms:created>
  <dcterms:modified xsi:type="dcterms:W3CDTF">2024-03-04T22:05:00Z</dcterms:modified>
</cp:coreProperties>
</file>