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EAB13" w14:textId="77777777" w:rsidR="002A43BD" w:rsidRDefault="002A43BD" w:rsidP="002A43BD">
      <w:pPr>
        <w:jc w:val="center"/>
        <w:rPr>
          <w:rFonts w:ascii="Arial" w:hAnsi="Arial" w:cs="Arial"/>
          <w:b/>
          <w:sz w:val="24"/>
          <w:szCs w:val="24"/>
        </w:rPr>
      </w:pPr>
      <w:r w:rsidRPr="006F3F2A">
        <w:rPr>
          <w:rFonts w:ascii="Arial" w:hAnsi="Arial" w:cs="Arial"/>
          <w:noProof/>
          <w:sz w:val="24"/>
          <w:szCs w:val="24"/>
          <w:lang w:eastAsia="en-ZA"/>
        </w:rPr>
        <w:drawing>
          <wp:inline distT="0" distB="0" distL="0" distR="0" wp14:anchorId="5F90CF0B" wp14:editId="3E346E84">
            <wp:extent cx="1479878" cy="1314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243" cy="1326321"/>
                    </a:xfrm>
                    <a:prstGeom prst="rect">
                      <a:avLst/>
                    </a:prstGeom>
                    <a:noFill/>
                  </pic:spPr>
                </pic:pic>
              </a:graphicData>
            </a:graphic>
          </wp:inline>
        </w:drawing>
      </w:r>
    </w:p>
    <w:p w14:paraId="05631C31" w14:textId="6BEBC322" w:rsidR="00550168" w:rsidRPr="00550168" w:rsidRDefault="00550168" w:rsidP="00550168">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7955AEAC" w14:textId="3A08F9C7" w:rsidR="00C1346F" w:rsidRPr="00EA4779" w:rsidRDefault="00D31321" w:rsidP="00240493">
      <w:pPr>
        <w:jc w:val="center"/>
        <w:rPr>
          <w:rFonts w:ascii="Arial" w:hAnsi="Arial" w:cs="Arial"/>
          <w:b/>
        </w:rPr>
      </w:pPr>
      <w:r w:rsidRPr="00EA4779">
        <w:rPr>
          <w:rFonts w:ascii="Arial" w:hAnsi="Arial" w:cs="Arial"/>
          <w:b/>
        </w:rPr>
        <w:t>IN THE HIGH COURT OF SOUTH AFRICA</w:t>
      </w:r>
    </w:p>
    <w:p w14:paraId="671AF438" w14:textId="45EB9BD6" w:rsidR="00D31321" w:rsidRPr="00EA4779" w:rsidRDefault="00C941EE" w:rsidP="00240493">
      <w:pPr>
        <w:jc w:val="center"/>
        <w:rPr>
          <w:rFonts w:ascii="Arial" w:hAnsi="Arial" w:cs="Arial"/>
          <w:b/>
        </w:rPr>
      </w:pPr>
      <w:r w:rsidRPr="00EA4779">
        <w:rPr>
          <w:rFonts w:ascii="Arial" w:hAnsi="Arial" w:cs="Arial"/>
          <w:b/>
        </w:rPr>
        <w:t xml:space="preserve">EASTERN CAPE DIVISION - </w:t>
      </w:r>
      <w:r w:rsidR="00FB0A81" w:rsidRPr="00EA4779">
        <w:rPr>
          <w:rFonts w:ascii="Arial" w:hAnsi="Arial" w:cs="Arial"/>
          <w:b/>
        </w:rPr>
        <w:t>MAKHANDA</w:t>
      </w:r>
    </w:p>
    <w:p w14:paraId="1017F7C4" w14:textId="77777777" w:rsidR="00D31321" w:rsidRPr="00EA4779" w:rsidRDefault="00D31321" w:rsidP="00D31321">
      <w:pPr>
        <w:jc w:val="right"/>
        <w:rPr>
          <w:rFonts w:ascii="Arial" w:hAnsi="Arial" w:cs="Arial"/>
          <w:b/>
          <w:bCs/>
          <w:u w:val="single"/>
        </w:rPr>
      </w:pPr>
      <w:r w:rsidRPr="00EA4779">
        <w:rPr>
          <w:rFonts w:ascii="Arial" w:hAnsi="Arial" w:cs="Arial"/>
          <w:b/>
          <w:bCs/>
          <w:u w:val="single"/>
        </w:rPr>
        <w:t>REPORTABLE</w:t>
      </w:r>
    </w:p>
    <w:p w14:paraId="417A27F9" w14:textId="3CC84CC4" w:rsidR="00981FE0" w:rsidRPr="00EA4779" w:rsidRDefault="00981FE0" w:rsidP="00D31321">
      <w:pPr>
        <w:jc w:val="right"/>
        <w:rPr>
          <w:rFonts w:ascii="Arial" w:hAnsi="Arial" w:cs="Arial"/>
          <w:b/>
          <w:bCs/>
        </w:rPr>
      </w:pPr>
      <w:r w:rsidRPr="00EA4779">
        <w:rPr>
          <w:rFonts w:ascii="Arial" w:hAnsi="Arial" w:cs="Arial"/>
          <w:b/>
          <w:bCs/>
        </w:rPr>
        <w:t>Appeal Case No: B488/2023</w:t>
      </w:r>
    </w:p>
    <w:p w14:paraId="55D9F749" w14:textId="3B598478" w:rsidR="00EA5735" w:rsidRPr="00EA4779" w:rsidRDefault="00981FE0" w:rsidP="00D31321">
      <w:pPr>
        <w:jc w:val="right"/>
        <w:rPr>
          <w:rFonts w:ascii="Arial" w:hAnsi="Arial" w:cs="Arial"/>
          <w:b/>
          <w:bCs/>
        </w:rPr>
      </w:pPr>
      <w:r w:rsidRPr="00EA4779">
        <w:rPr>
          <w:rFonts w:ascii="Arial" w:hAnsi="Arial" w:cs="Arial"/>
          <w:b/>
          <w:bCs/>
        </w:rPr>
        <w:t>Date Received: 26/02/2024</w:t>
      </w:r>
    </w:p>
    <w:p w14:paraId="25F098EB" w14:textId="5E1FE434" w:rsidR="00D31321" w:rsidRPr="00EA4779" w:rsidRDefault="00981FE0" w:rsidP="00D31321">
      <w:pPr>
        <w:jc w:val="right"/>
        <w:rPr>
          <w:rFonts w:ascii="Arial" w:hAnsi="Arial" w:cs="Arial"/>
          <w:b/>
          <w:bCs/>
        </w:rPr>
      </w:pPr>
      <w:r w:rsidRPr="00EA4779">
        <w:rPr>
          <w:rFonts w:ascii="Arial" w:hAnsi="Arial" w:cs="Arial"/>
          <w:b/>
          <w:bCs/>
        </w:rPr>
        <w:t>Date Delivered: 1</w:t>
      </w:r>
      <w:r w:rsidR="003368B9" w:rsidRPr="00EA4779">
        <w:rPr>
          <w:rFonts w:ascii="Arial" w:hAnsi="Arial" w:cs="Arial"/>
          <w:b/>
          <w:bCs/>
        </w:rPr>
        <w:t>5</w:t>
      </w:r>
      <w:r w:rsidRPr="00EA4779">
        <w:rPr>
          <w:rFonts w:ascii="Arial" w:hAnsi="Arial" w:cs="Arial"/>
          <w:b/>
          <w:bCs/>
        </w:rPr>
        <w:t>/03/2024</w:t>
      </w:r>
    </w:p>
    <w:p w14:paraId="1A274158" w14:textId="77777777" w:rsidR="00D31321" w:rsidRPr="00EA4779" w:rsidRDefault="00D31321" w:rsidP="00D31321">
      <w:pPr>
        <w:jc w:val="both"/>
        <w:rPr>
          <w:rFonts w:ascii="Arial" w:hAnsi="Arial" w:cs="Arial"/>
        </w:rPr>
      </w:pPr>
      <w:r w:rsidRPr="00EA4779">
        <w:rPr>
          <w:rFonts w:ascii="Arial" w:hAnsi="Arial" w:cs="Arial"/>
        </w:rPr>
        <w:t>In the matter between:</w:t>
      </w:r>
    </w:p>
    <w:p w14:paraId="6F029BDE" w14:textId="77777777" w:rsidR="00D31321" w:rsidRPr="00EA4779" w:rsidRDefault="00D31321" w:rsidP="00D31321">
      <w:pPr>
        <w:jc w:val="both"/>
        <w:rPr>
          <w:rFonts w:ascii="Arial" w:hAnsi="Arial" w:cs="Arial"/>
        </w:rPr>
      </w:pPr>
    </w:p>
    <w:p w14:paraId="0F58F45E" w14:textId="735205E9" w:rsidR="00D31321" w:rsidRPr="00EA4779" w:rsidRDefault="00981FE0" w:rsidP="00D31321">
      <w:pPr>
        <w:jc w:val="both"/>
        <w:rPr>
          <w:rFonts w:ascii="Arial" w:hAnsi="Arial" w:cs="Arial"/>
          <w:b/>
        </w:rPr>
      </w:pPr>
      <w:r w:rsidRPr="00EA4779">
        <w:rPr>
          <w:rFonts w:ascii="Arial" w:hAnsi="Arial" w:cs="Arial"/>
          <w:b/>
        </w:rPr>
        <w:t>THE STATE</w:t>
      </w:r>
      <w:r w:rsidRPr="00EA4779">
        <w:rPr>
          <w:rFonts w:ascii="Arial" w:hAnsi="Arial" w:cs="Arial"/>
          <w:b/>
        </w:rPr>
        <w:tab/>
      </w:r>
      <w:r w:rsidRPr="00EA4779">
        <w:rPr>
          <w:rFonts w:ascii="Arial" w:hAnsi="Arial" w:cs="Arial"/>
          <w:b/>
        </w:rPr>
        <w:tab/>
      </w:r>
      <w:r w:rsidRPr="00EA4779">
        <w:rPr>
          <w:rFonts w:ascii="Arial" w:hAnsi="Arial" w:cs="Arial"/>
          <w:b/>
        </w:rPr>
        <w:tab/>
      </w:r>
      <w:r w:rsidRPr="00EA4779">
        <w:rPr>
          <w:rFonts w:ascii="Arial" w:hAnsi="Arial" w:cs="Arial"/>
          <w:b/>
        </w:rPr>
        <w:tab/>
      </w:r>
      <w:r w:rsidRPr="00EA4779">
        <w:rPr>
          <w:rFonts w:ascii="Arial" w:hAnsi="Arial" w:cs="Arial"/>
          <w:b/>
        </w:rPr>
        <w:tab/>
      </w:r>
      <w:r w:rsidRPr="00EA4779">
        <w:rPr>
          <w:rFonts w:ascii="Arial" w:hAnsi="Arial" w:cs="Arial"/>
          <w:b/>
        </w:rPr>
        <w:tab/>
      </w:r>
      <w:r w:rsidRPr="00EA4779">
        <w:rPr>
          <w:rFonts w:ascii="Arial" w:hAnsi="Arial" w:cs="Arial"/>
          <w:b/>
        </w:rPr>
        <w:tab/>
      </w:r>
      <w:r w:rsidRPr="00EA4779">
        <w:rPr>
          <w:rFonts w:ascii="Arial" w:hAnsi="Arial" w:cs="Arial"/>
          <w:b/>
        </w:rPr>
        <w:tab/>
      </w:r>
      <w:r w:rsidRPr="00EA4779">
        <w:rPr>
          <w:rFonts w:ascii="Arial" w:hAnsi="Arial" w:cs="Arial"/>
          <w:b/>
        </w:rPr>
        <w:tab/>
      </w:r>
    </w:p>
    <w:p w14:paraId="69F5A1C5" w14:textId="77777777" w:rsidR="00981FE0" w:rsidRPr="00EA4779" w:rsidRDefault="00981FE0" w:rsidP="00D31321">
      <w:pPr>
        <w:jc w:val="both"/>
        <w:rPr>
          <w:rFonts w:ascii="Arial" w:hAnsi="Arial" w:cs="Arial"/>
        </w:rPr>
      </w:pPr>
    </w:p>
    <w:p w14:paraId="62A3780A" w14:textId="2CB9AB84" w:rsidR="00D31321" w:rsidRPr="00EA4779" w:rsidRDefault="00D31321" w:rsidP="00D31321">
      <w:pPr>
        <w:jc w:val="both"/>
        <w:rPr>
          <w:rFonts w:ascii="Arial" w:hAnsi="Arial" w:cs="Arial"/>
        </w:rPr>
      </w:pPr>
      <w:r w:rsidRPr="00EA4779">
        <w:rPr>
          <w:rFonts w:ascii="Arial" w:hAnsi="Arial" w:cs="Arial"/>
        </w:rPr>
        <w:t>and</w:t>
      </w:r>
    </w:p>
    <w:p w14:paraId="3440F2D2" w14:textId="77777777" w:rsidR="00D31321" w:rsidRPr="00EA4779" w:rsidRDefault="00D31321" w:rsidP="00D31321">
      <w:pPr>
        <w:jc w:val="both"/>
        <w:rPr>
          <w:rFonts w:ascii="Arial" w:hAnsi="Arial" w:cs="Arial"/>
        </w:rPr>
      </w:pPr>
    </w:p>
    <w:p w14:paraId="3AB03E4D" w14:textId="6B823E43" w:rsidR="00EA5735" w:rsidRPr="00EA4779" w:rsidRDefault="00981FE0" w:rsidP="00D31321">
      <w:pPr>
        <w:jc w:val="both"/>
        <w:rPr>
          <w:rFonts w:ascii="Arial" w:hAnsi="Arial" w:cs="Arial"/>
          <w:b/>
          <w:bCs/>
        </w:rPr>
      </w:pPr>
      <w:r w:rsidRPr="00EA4779">
        <w:rPr>
          <w:rFonts w:ascii="Arial" w:hAnsi="Arial" w:cs="Arial"/>
          <w:b/>
          <w:bCs/>
        </w:rPr>
        <w:t>ZOLANI QINA</w:t>
      </w:r>
      <w:r w:rsidRPr="00EA4779">
        <w:rPr>
          <w:rFonts w:ascii="Arial" w:hAnsi="Arial" w:cs="Arial"/>
          <w:b/>
          <w:bCs/>
        </w:rPr>
        <w:tab/>
      </w:r>
      <w:r w:rsidRPr="00EA4779">
        <w:rPr>
          <w:rFonts w:ascii="Arial" w:hAnsi="Arial" w:cs="Arial"/>
          <w:b/>
          <w:bCs/>
        </w:rPr>
        <w:tab/>
      </w:r>
      <w:r w:rsidRPr="00EA4779">
        <w:rPr>
          <w:rFonts w:ascii="Arial" w:hAnsi="Arial" w:cs="Arial"/>
          <w:b/>
          <w:bCs/>
        </w:rPr>
        <w:tab/>
      </w:r>
      <w:r w:rsidRPr="00EA4779">
        <w:rPr>
          <w:rFonts w:ascii="Arial" w:hAnsi="Arial" w:cs="Arial"/>
          <w:b/>
          <w:bCs/>
        </w:rPr>
        <w:tab/>
      </w:r>
      <w:r w:rsidRPr="00EA4779">
        <w:rPr>
          <w:rFonts w:ascii="Arial" w:hAnsi="Arial" w:cs="Arial"/>
          <w:b/>
          <w:bCs/>
        </w:rPr>
        <w:tab/>
      </w:r>
      <w:r w:rsidRPr="00EA4779">
        <w:rPr>
          <w:rFonts w:ascii="Arial" w:hAnsi="Arial" w:cs="Arial"/>
          <w:b/>
          <w:bCs/>
        </w:rPr>
        <w:tab/>
      </w:r>
      <w:r w:rsidRPr="00EA4779">
        <w:rPr>
          <w:rFonts w:ascii="Arial" w:hAnsi="Arial" w:cs="Arial"/>
          <w:b/>
          <w:bCs/>
        </w:rPr>
        <w:tab/>
      </w:r>
      <w:r w:rsidRPr="00EA4779">
        <w:rPr>
          <w:rFonts w:ascii="Arial" w:hAnsi="Arial" w:cs="Arial"/>
          <w:b/>
          <w:bCs/>
        </w:rPr>
        <w:tab/>
      </w:r>
      <w:r w:rsidRPr="00EA4779">
        <w:rPr>
          <w:rFonts w:ascii="Arial" w:hAnsi="Arial" w:cs="Arial"/>
          <w:b/>
          <w:bCs/>
        </w:rPr>
        <w:tab/>
        <w:t>Accused</w:t>
      </w:r>
    </w:p>
    <w:p w14:paraId="1652EBEA" w14:textId="77777777" w:rsidR="00D31321" w:rsidRDefault="00D31321" w:rsidP="00D31321">
      <w:pPr>
        <w:jc w:val="both"/>
        <w:rPr>
          <w:rFonts w:ascii="Arial" w:hAnsi="Arial" w:cs="Arial"/>
          <w:sz w:val="24"/>
          <w:szCs w:val="24"/>
        </w:rPr>
      </w:pPr>
      <w:r>
        <w:rPr>
          <w:rFonts w:ascii="Arial" w:hAnsi="Arial" w:cs="Arial"/>
          <w:sz w:val="24"/>
          <w:szCs w:val="24"/>
        </w:rPr>
        <w:t>___________________________________________________________________</w:t>
      </w:r>
    </w:p>
    <w:p w14:paraId="06311E9E" w14:textId="17DF6BFA" w:rsidR="00D31321" w:rsidRPr="00EA4779" w:rsidRDefault="00981FE0" w:rsidP="00D31321">
      <w:pPr>
        <w:jc w:val="center"/>
        <w:rPr>
          <w:rFonts w:ascii="Arial" w:hAnsi="Arial" w:cs="Arial"/>
          <w:b/>
        </w:rPr>
      </w:pPr>
      <w:r w:rsidRPr="00EA4779">
        <w:rPr>
          <w:rFonts w:ascii="Arial" w:hAnsi="Arial" w:cs="Arial"/>
          <w:b/>
        </w:rPr>
        <w:t xml:space="preserve">REVIEW </w:t>
      </w:r>
      <w:r w:rsidR="00D31321" w:rsidRPr="00EA4779">
        <w:rPr>
          <w:rFonts w:ascii="Arial" w:hAnsi="Arial" w:cs="Arial"/>
          <w:b/>
        </w:rPr>
        <w:t>JUDGMENT</w:t>
      </w:r>
    </w:p>
    <w:p w14:paraId="25704620" w14:textId="77777777" w:rsidR="00D31321" w:rsidRDefault="00D31321" w:rsidP="00D31321">
      <w:pPr>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5F3F1257" w14:textId="77777777" w:rsidR="00C941EE" w:rsidRDefault="00C941EE" w:rsidP="00C941EE">
      <w:pPr>
        <w:spacing w:after="360" w:line="240" w:lineRule="auto"/>
        <w:jc w:val="both"/>
        <w:rPr>
          <w:rFonts w:ascii="Arial" w:hAnsi="Arial" w:cs="Arial"/>
          <w:b/>
          <w:sz w:val="24"/>
          <w:szCs w:val="24"/>
        </w:rPr>
      </w:pPr>
    </w:p>
    <w:p w14:paraId="11AF6FD8" w14:textId="77777777" w:rsidR="00D31321" w:rsidRPr="00EA4779" w:rsidRDefault="00C941EE" w:rsidP="00232CFE">
      <w:pPr>
        <w:spacing w:after="360" w:line="360" w:lineRule="auto"/>
        <w:jc w:val="both"/>
        <w:rPr>
          <w:rFonts w:ascii="Arial" w:hAnsi="Arial" w:cs="Arial"/>
          <w:b/>
        </w:rPr>
      </w:pPr>
      <w:r w:rsidRPr="00EA4779">
        <w:rPr>
          <w:rFonts w:ascii="Arial" w:hAnsi="Arial" w:cs="Arial"/>
          <w:b/>
        </w:rPr>
        <w:t>Notyesi</w:t>
      </w:r>
      <w:r w:rsidR="002070EC" w:rsidRPr="00EA4779">
        <w:rPr>
          <w:rFonts w:ascii="Arial" w:hAnsi="Arial" w:cs="Arial"/>
          <w:b/>
        </w:rPr>
        <w:t xml:space="preserve"> AJ</w:t>
      </w:r>
    </w:p>
    <w:p w14:paraId="12627BF3" w14:textId="77777777" w:rsidR="0005503E" w:rsidRPr="00EA4779" w:rsidRDefault="0005503E" w:rsidP="00232CFE">
      <w:pPr>
        <w:spacing w:after="360" w:line="360" w:lineRule="auto"/>
        <w:jc w:val="both"/>
        <w:rPr>
          <w:rFonts w:ascii="Arial" w:hAnsi="Arial" w:cs="Arial"/>
          <w:b/>
        </w:rPr>
      </w:pPr>
      <w:r w:rsidRPr="00EA4779">
        <w:rPr>
          <w:rFonts w:ascii="Arial" w:hAnsi="Arial" w:cs="Arial"/>
          <w:b/>
        </w:rPr>
        <w:t>I</w:t>
      </w:r>
      <w:r w:rsidR="00C941EE" w:rsidRPr="00EA4779">
        <w:rPr>
          <w:rFonts w:ascii="Arial" w:hAnsi="Arial" w:cs="Arial"/>
          <w:b/>
        </w:rPr>
        <w:t>ntroduction</w:t>
      </w:r>
    </w:p>
    <w:p w14:paraId="6F616A11" w14:textId="417EAFDF" w:rsidR="009E724A" w:rsidRPr="00EA4779" w:rsidRDefault="005A28E2" w:rsidP="005A28E2">
      <w:pPr>
        <w:spacing w:after="120" w:line="360" w:lineRule="auto"/>
        <w:jc w:val="both"/>
        <w:rPr>
          <w:rFonts w:ascii="Arial" w:hAnsi="Arial" w:cs="Arial"/>
        </w:rPr>
      </w:pPr>
      <w:r w:rsidRPr="00EA4779">
        <w:rPr>
          <w:rFonts w:ascii="Arial" w:hAnsi="Arial" w:cs="Arial"/>
        </w:rPr>
        <w:lastRenderedPageBreak/>
        <w:t>[1]</w:t>
      </w:r>
      <w:r w:rsidRPr="00EA4779">
        <w:rPr>
          <w:rFonts w:ascii="Arial" w:hAnsi="Arial" w:cs="Arial"/>
        </w:rPr>
        <w:tab/>
      </w:r>
      <w:r w:rsidR="003659CC" w:rsidRPr="00EA4779">
        <w:rPr>
          <w:rFonts w:ascii="Arial" w:hAnsi="Arial" w:cs="Arial"/>
        </w:rPr>
        <w:t>These proceedings</w:t>
      </w:r>
      <w:r w:rsidR="009A27B3" w:rsidRPr="00EA4779">
        <w:rPr>
          <w:rFonts w:ascii="Arial" w:hAnsi="Arial" w:cs="Arial"/>
        </w:rPr>
        <w:t xml:space="preserve"> served before this Court by way of a special review </w:t>
      </w:r>
      <w:r w:rsidR="00B37190" w:rsidRPr="00EA4779">
        <w:rPr>
          <w:rFonts w:ascii="Arial" w:hAnsi="Arial" w:cs="Arial"/>
        </w:rPr>
        <w:t>ostensibly</w:t>
      </w:r>
      <w:r w:rsidR="009A27B3" w:rsidRPr="00EA4779">
        <w:rPr>
          <w:rFonts w:ascii="Arial" w:hAnsi="Arial" w:cs="Arial"/>
        </w:rPr>
        <w:t xml:space="preserve"> in terms of section 304A</w:t>
      </w:r>
      <w:r w:rsidR="008B4F1F" w:rsidRPr="00EA4779">
        <w:rPr>
          <w:rStyle w:val="FootnoteReference"/>
          <w:rFonts w:ascii="Arial" w:hAnsi="Arial" w:cs="Arial"/>
        </w:rPr>
        <w:footnoteReference w:id="1"/>
      </w:r>
      <w:r w:rsidR="009A27B3" w:rsidRPr="00EA4779">
        <w:rPr>
          <w:rFonts w:ascii="Arial" w:hAnsi="Arial" w:cs="Arial"/>
        </w:rPr>
        <w:t xml:space="preserve"> of the Criminal Procedure Act, 51 of 19</w:t>
      </w:r>
      <w:r w:rsidR="00364A3F" w:rsidRPr="00EA4779">
        <w:rPr>
          <w:rFonts w:ascii="Arial" w:hAnsi="Arial" w:cs="Arial"/>
        </w:rPr>
        <w:t>7</w:t>
      </w:r>
      <w:r w:rsidR="009A27B3" w:rsidRPr="00EA4779">
        <w:rPr>
          <w:rFonts w:ascii="Arial" w:hAnsi="Arial" w:cs="Arial"/>
        </w:rPr>
        <w:t>7, as amended (the Act)</w:t>
      </w:r>
      <w:r w:rsidR="00364A3F" w:rsidRPr="00EA4779">
        <w:rPr>
          <w:rStyle w:val="FootnoteReference"/>
          <w:rFonts w:ascii="Arial" w:hAnsi="Arial" w:cs="Arial"/>
        </w:rPr>
        <w:footnoteReference w:id="2"/>
      </w:r>
      <w:r w:rsidR="009A27B3" w:rsidRPr="00EA4779">
        <w:rPr>
          <w:rFonts w:ascii="Arial" w:hAnsi="Arial" w:cs="Arial"/>
        </w:rPr>
        <w:t xml:space="preserve">. </w:t>
      </w:r>
      <w:r w:rsidR="003659CC" w:rsidRPr="00EA4779">
        <w:rPr>
          <w:rFonts w:ascii="Arial" w:hAnsi="Arial" w:cs="Arial"/>
        </w:rPr>
        <w:t xml:space="preserve">The matter </w:t>
      </w:r>
      <w:r w:rsidR="00D452A2" w:rsidRPr="00EA4779">
        <w:rPr>
          <w:rFonts w:ascii="Arial" w:hAnsi="Arial" w:cs="Arial"/>
        </w:rPr>
        <w:t>was</w:t>
      </w:r>
      <w:r w:rsidR="003659CC" w:rsidRPr="00EA4779">
        <w:rPr>
          <w:rFonts w:ascii="Arial" w:hAnsi="Arial" w:cs="Arial"/>
        </w:rPr>
        <w:t xml:space="preserve"> referred to this Court </w:t>
      </w:r>
      <w:r w:rsidR="00D452A2" w:rsidRPr="00EA4779">
        <w:rPr>
          <w:rFonts w:ascii="Arial" w:hAnsi="Arial" w:cs="Arial"/>
        </w:rPr>
        <w:t xml:space="preserve">for review </w:t>
      </w:r>
      <w:r w:rsidR="003659CC" w:rsidRPr="00EA4779">
        <w:rPr>
          <w:rFonts w:ascii="Arial" w:hAnsi="Arial" w:cs="Arial"/>
        </w:rPr>
        <w:t xml:space="preserve">by the </w:t>
      </w:r>
      <w:r w:rsidR="00CA3F6E" w:rsidRPr="00EA4779">
        <w:rPr>
          <w:rFonts w:ascii="Arial" w:hAnsi="Arial" w:cs="Arial"/>
        </w:rPr>
        <w:t>a</w:t>
      </w:r>
      <w:r w:rsidR="003659CC" w:rsidRPr="00EA4779">
        <w:rPr>
          <w:rFonts w:ascii="Arial" w:hAnsi="Arial" w:cs="Arial"/>
        </w:rPr>
        <w:t xml:space="preserve">cting Magistrate for the </w:t>
      </w:r>
      <w:r w:rsidR="00D452A2" w:rsidRPr="00EA4779">
        <w:rPr>
          <w:rFonts w:ascii="Arial" w:hAnsi="Arial" w:cs="Arial"/>
        </w:rPr>
        <w:t>Magistrate’s</w:t>
      </w:r>
      <w:r w:rsidR="00DF7A1F" w:rsidRPr="00EA4779">
        <w:rPr>
          <w:rFonts w:ascii="Arial" w:hAnsi="Arial" w:cs="Arial"/>
        </w:rPr>
        <w:t xml:space="preserve"> </w:t>
      </w:r>
      <w:r w:rsidR="00D452A2" w:rsidRPr="00EA4779">
        <w:rPr>
          <w:rFonts w:ascii="Arial" w:hAnsi="Arial" w:cs="Arial"/>
        </w:rPr>
        <w:t>Di</w:t>
      </w:r>
      <w:r w:rsidR="00DF7A1F" w:rsidRPr="00EA4779">
        <w:rPr>
          <w:rFonts w:ascii="Arial" w:hAnsi="Arial" w:cs="Arial"/>
        </w:rPr>
        <w:t xml:space="preserve">strict </w:t>
      </w:r>
      <w:r w:rsidR="00811203" w:rsidRPr="00EA4779">
        <w:rPr>
          <w:rFonts w:ascii="Arial" w:hAnsi="Arial" w:cs="Arial"/>
        </w:rPr>
        <w:t xml:space="preserve">court </w:t>
      </w:r>
      <w:r w:rsidR="00DF7A1F" w:rsidRPr="00EA4779">
        <w:rPr>
          <w:rFonts w:ascii="Arial" w:hAnsi="Arial" w:cs="Arial"/>
        </w:rPr>
        <w:t>of Humansdorp</w:t>
      </w:r>
      <w:r w:rsidR="00D452A2" w:rsidRPr="00EA4779">
        <w:rPr>
          <w:rFonts w:ascii="Arial" w:hAnsi="Arial" w:cs="Arial"/>
        </w:rPr>
        <w:t>. In that court, t</w:t>
      </w:r>
      <w:r w:rsidR="009E724A" w:rsidRPr="00EA4779">
        <w:rPr>
          <w:rFonts w:ascii="Arial" w:hAnsi="Arial" w:cs="Arial"/>
        </w:rPr>
        <w:t xml:space="preserve">he accused had only been convicted </w:t>
      </w:r>
      <w:r w:rsidR="00D452A2" w:rsidRPr="00EA4779">
        <w:rPr>
          <w:rFonts w:ascii="Arial" w:hAnsi="Arial" w:cs="Arial"/>
        </w:rPr>
        <w:t xml:space="preserve">of the offence charged.  This </w:t>
      </w:r>
      <w:r w:rsidR="009E724A" w:rsidRPr="00EA4779">
        <w:rPr>
          <w:rFonts w:ascii="Arial" w:hAnsi="Arial" w:cs="Arial"/>
        </w:rPr>
        <w:t xml:space="preserve">referral </w:t>
      </w:r>
      <w:r w:rsidR="00D452A2" w:rsidRPr="00EA4779">
        <w:rPr>
          <w:rFonts w:ascii="Arial" w:hAnsi="Arial" w:cs="Arial"/>
        </w:rPr>
        <w:t xml:space="preserve">is prior to </w:t>
      </w:r>
      <w:r w:rsidR="009E724A" w:rsidRPr="00EA4779">
        <w:rPr>
          <w:rFonts w:ascii="Arial" w:hAnsi="Arial" w:cs="Arial"/>
        </w:rPr>
        <w:t xml:space="preserve">the imposition of </w:t>
      </w:r>
      <w:r w:rsidR="00164545" w:rsidRPr="00EA4779">
        <w:rPr>
          <w:rFonts w:ascii="Arial" w:hAnsi="Arial" w:cs="Arial"/>
        </w:rPr>
        <w:t xml:space="preserve">a </w:t>
      </w:r>
      <w:r w:rsidR="009E724A" w:rsidRPr="00EA4779">
        <w:rPr>
          <w:rFonts w:ascii="Arial" w:hAnsi="Arial" w:cs="Arial"/>
        </w:rPr>
        <w:t>sentence</w:t>
      </w:r>
      <w:r w:rsidR="00D452A2" w:rsidRPr="00EA4779">
        <w:rPr>
          <w:rFonts w:ascii="Arial" w:hAnsi="Arial" w:cs="Arial"/>
        </w:rPr>
        <w:t xml:space="preserve"> and therefore, se</w:t>
      </w:r>
      <w:r w:rsidR="00164545" w:rsidRPr="00EA4779">
        <w:rPr>
          <w:rFonts w:ascii="Arial" w:hAnsi="Arial" w:cs="Arial"/>
        </w:rPr>
        <w:t xml:space="preserve">ction 304A is the </w:t>
      </w:r>
      <w:r w:rsidR="00D452A2" w:rsidRPr="00EA4779">
        <w:rPr>
          <w:rFonts w:ascii="Arial" w:hAnsi="Arial" w:cs="Arial"/>
        </w:rPr>
        <w:t xml:space="preserve">correct </w:t>
      </w:r>
      <w:r w:rsidR="00164545" w:rsidRPr="00EA4779">
        <w:rPr>
          <w:rFonts w:ascii="Arial" w:hAnsi="Arial" w:cs="Arial"/>
        </w:rPr>
        <w:t>section</w:t>
      </w:r>
      <w:r w:rsidR="00D452A2" w:rsidRPr="00EA4779">
        <w:rPr>
          <w:rFonts w:ascii="Arial" w:hAnsi="Arial" w:cs="Arial"/>
        </w:rPr>
        <w:t xml:space="preserve"> to </w:t>
      </w:r>
      <w:r w:rsidR="00C323D4" w:rsidRPr="00EA4779">
        <w:rPr>
          <w:rFonts w:ascii="Arial" w:hAnsi="Arial" w:cs="Arial"/>
        </w:rPr>
        <w:t xml:space="preserve">be </w:t>
      </w:r>
      <w:r w:rsidR="00D452A2" w:rsidRPr="00EA4779">
        <w:rPr>
          <w:rFonts w:ascii="Arial" w:hAnsi="Arial" w:cs="Arial"/>
        </w:rPr>
        <w:t>invoke</w:t>
      </w:r>
      <w:r w:rsidR="00C323D4" w:rsidRPr="00EA4779">
        <w:rPr>
          <w:rFonts w:ascii="Arial" w:hAnsi="Arial" w:cs="Arial"/>
        </w:rPr>
        <w:t>d</w:t>
      </w:r>
      <w:r w:rsidR="00164545" w:rsidRPr="00EA4779">
        <w:rPr>
          <w:rFonts w:ascii="Arial" w:hAnsi="Arial" w:cs="Arial"/>
        </w:rPr>
        <w:t>.</w:t>
      </w:r>
    </w:p>
    <w:p w14:paraId="0BE6CA28" w14:textId="75D07B22" w:rsidR="00364A3F" w:rsidRPr="00EA4779" w:rsidRDefault="00364A3F" w:rsidP="00364A3F">
      <w:pPr>
        <w:spacing w:after="120" w:line="360" w:lineRule="auto"/>
        <w:jc w:val="both"/>
        <w:rPr>
          <w:rFonts w:ascii="Arial" w:hAnsi="Arial" w:cs="Arial"/>
        </w:rPr>
      </w:pPr>
    </w:p>
    <w:p w14:paraId="6739E1E1" w14:textId="3A5A9E7B" w:rsidR="00EA5735" w:rsidRPr="00EA4779" w:rsidRDefault="005A28E2" w:rsidP="005A28E2">
      <w:pPr>
        <w:spacing w:after="120" w:line="360" w:lineRule="auto"/>
        <w:jc w:val="both"/>
        <w:rPr>
          <w:rFonts w:ascii="Arial" w:hAnsi="Arial" w:cs="Arial"/>
        </w:rPr>
      </w:pPr>
      <w:r w:rsidRPr="00EA4779">
        <w:rPr>
          <w:rFonts w:ascii="Arial" w:hAnsi="Arial" w:cs="Arial"/>
        </w:rPr>
        <w:t>[2]</w:t>
      </w:r>
      <w:r w:rsidRPr="00EA4779">
        <w:rPr>
          <w:rFonts w:ascii="Arial" w:hAnsi="Arial" w:cs="Arial"/>
        </w:rPr>
        <w:tab/>
      </w:r>
      <w:r w:rsidR="00CA3F6E" w:rsidRPr="00EA4779">
        <w:rPr>
          <w:rFonts w:ascii="Arial" w:hAnsi="Arial" w:cs="Arial"/>
        </w:rPr>
        <w:t>Although the Magistrate</w:t>
      </w:r>
      <w:r w:rsidR="00C323D4" w:rsidRPr="00EA4779">
        <w:rPr>
          <w:rFonts w:ascii="Arial" w:hAnsi="Arial" w:cs="Arial"/>
        </w:rPr>
        <w:t xml:space="preserve"> </w:t>
      </w:r>
      <w:r w:rsidR="00D452A2" w:rsidRPr="00EA4779">
        <w:rPr>
          <w:rFonts w:ascii="Arial" w:hAnsi="Arial" w:cs="Arial"/>
        </w:rPr>
        <w:t>in</w:t>
      </w:r>
      <w:r w:rsidR="00C323D4" w:rsidRPr="00EA4779">
        <w:rPr>
          <w:rFonts w:ascii="Arial" w:hAnsi="Arial" w:cs="Arial"/>
        </w:rPr>
        <w:t>correctly</w:t>
      </w:r>
      <w:r w:rsidR="00D452A2" w:rsidRPr="00EA4779">
        <w:rPr>
          <w:rFonts w:ascii="Arial" w:hAnsi="Arial" w:cs="Arial"/>
        </w:rPr>
        <w:t xml:space="preserve"> </w:t>
      </w:r>
      <w:r w:rsidR="00C323D4" w:rsidRPr="00EA4779">
        <w:rPr>
          <w:rFonts w:ascii="Arial" w:hAnsi="Arial" w:cs="Arial"/>
        </w:rPr>
        <w:t>refer</w:t>
      </w:r>
      <w:r w:rsidR="004A170E" w:rsidRPr="00EA4779">
        <w:rPr>
          <w:rFonts w:ascii="Arial" w:hAnsi="Arial" w:cs="Arial"/>
        </w:rPr>
        <w:t>red</w:t>
      </w:r>
      <w:r w:rsidR="00C323D4" w:rsidRPr="00EA4779">
        <w:rPr>
          <w:rFonts w:ascii="Arial" w:hAnsi="Arial" w:cs="Arial"/>
        </w:rPr>
        <w:t xml:space="preserve"> to</w:t>
      </w:r>
      <w:r w:rsidR="00752C91" w:rsidRPr="00EA4779">
        <w:rPr>
          <w:rFonts w:ascii="Arial" w:hAnsi="Arial" w:cs="Arial"/>
        </w:rPr>
        <w:t xml:space="preserve"> </w:t>
      </w:r>
      <w:r w:rsidR="00D452A2" w:rsidRPr="00EA4779">
        <w:rPr>
          <w:rFonts w:ascii="Arial" w:hAnsi="Arial" w:cs="Arial"/>
        </w:rPr>
        <w:t xml:space="preserve">the provisions of </w:t>
      </w:r>
      <w:r w:rsidR="00752C91" w:rsidRPr="00EA4779">
        <w:rPr>
          <w:rFonts w:ascii="Arial" w:hAnsi="Arial" w:cs="Arial"/>
        </w:rPr>
        <w:t>section 304(4) of the Act</w:t>
      </w:r>
      <w:r w:rsidR="00C323D4" w:rsidRPr="00EA4779">
        <w:rPr>
          <w:rFonts w:ascii="Arial" w:hAnsi="Arial" w:cs="Arial"/>
        </w:rPr>
        <w:t xml:space="preserve"> in the referral</w:t>
      </w:r>
      <w:r w:rsidR="00752C91" w:rsidRPr="00EA4779">
        <w:rPr>
          <w:rFonts w:ascii="Arial" w:hAnsi="Arial" w:cs="Arial"/>
        </w:rPr>
        <w:t xml:space="preserve">, </w:t>
      </w:r>
      <w:r w:rsidR="00D452A2" w:rsidRPr="00EA4779">
        <w:rPr>
          <w:rFonts w:ascii="Arial" w:hAnsi="Arial" w:cs="Arial"/>
        </w:rPr>
        <w:t xml:space="preserve">a careful </w:t>
      </w:r>
      <w:r w:rsidR="00752C91" w:rsidRPr="00EA4779">
        <w:rPr>
          <w:rFonts w:ascii="Arial" w:hAnsi="Arial" w:cs="Arial"/>
        </w:rPr>
        <w:t xml:space="preserve">consideration of the circumstances </w:t>
      </w:r>
      <w:r w:rsidR="00C323D4" w:rsidRPr="00EA4779">
        <w:rPr>
          <w:rFonts w:ascii="Arial" w:hAnsi="Arial" w:cs="Arial"/>
        </w:rPr>
        <w:t xml:space="preserve">and facts, </w:t>
      </w:r>
      <w:r w:rsidR="00D452A2" w:rsidRPr="00EA4779">
        <w:rPr>
          <w:rFonts w:ascii="Arial" w:hAnsi="Arial" w:cs="Arial"/>
        </w:rPr>
        <w:t>which</w:t>
      </w:r>
      <w:r w:rsidR="00752C91" w:rsidRPr="00EA4779">
        <w:rPr>
          <w:rFonts w:ascii="Arial" w:hAnsi="Arial" w:cs="Arial"/>
        </w:rPr>
        <w:t xml:space="preserve"> had </w:t>
      </w:r>
      <w:r w:rsidR="00D452A2" w:rsidRPr="00EA4779">
        <w:rPr>
          <w:rFonts w:ascii="Arial" w:hAnsi="Arial" w:cs="Arial"/>
        </w:rPr>
        <w:t xml:space="preserve">led to </w:t>
      </w:r>
      <w:r w:rsidR="00752C91" w:rsidRPr="00EA4779">
        <w:rPr>
          <w:rFonts w:ascii="Arial" w:hAnsi="Arial" w:cs="Arial"/>
        </w:rPr>
        <w:t>th</w:t>
      </w:r>
      <w:r w:rsidR="00D452A2" w:rsidRPr="00EA4779">
        <w:rPr>
          <w:rFonts w:ascii="Arial" w:hAnsi="Arial" w:cs="Arial"/>
        </w:rPr>
        <w:t xml:space="preserve">is </w:t>
      </w:r>
      <w:r w:rsidR="00752C91" w:rsidRPr="00EA4779">
        <w:rPr>
          <w:rFonts w:ascii="Arial" w:hAnsi="Arial" w:cs="Arial"/>
        </w:rPr>
        <w:t xml:space="preserve">referral, </w:t>
      </w:r>
      <w:r w:rsidR="008F7F90" w:rsidRPr="00EA4779">
        <w:rPr>
          <w:rFonts w:ascii="Arial" w:hAnsi="Arial" w:cs="Arial"/>
        </w:rPr>
        <w:t xml:space="preserve">leads to a conclusion that </w:t>
      </w:r>
      <w:r w:rsidR="00752C91" w:rsidRPr="00EA4779">
        <w:rPr>
          <w:rFonts w:ascii="Arial" w:hAnsi="Arial" w:cs="Arial"/>
        </w:rPr>
        <w:t xml:space="preserve">the </w:t>
      </w:r>
      <w:r w:rsidR="00D452A2" w:rsidRPr="00EA4779">
        <w:rPr>
          <w:rFonts w:ascii="Arial" w:hAnsi="Arial" w:cs="Arial"/>
        </w:rPr>
        <w:t>review must be in terms of se</w:t>
      </w:r>
      <w:r w:rsidR="00752C91" w:rsidRPr="00EA4779">
        <w:rPr>
          <w:rFonts w:ascii="Arial" w:hAnsi="Arial" w:cs="Arial"/>
        </w:rPr>
        <w:t xml:space="preserve">ction 304A. </w:t>
      </w:r>
      <w:r w:rsidR="009F7815" w:rsidRPr="00EA4779">
        <w:rPr>
          <w:rFonts w:ascii="Arial" w:hAnsi="Arial" w:cs="Arial"/>
        </w:rPr>
        <w:t xml:space="preserve">Despite the shortcomings concerning incorrect reference to </w:t>
      </w:r>
      <w:r w:rsidR="00CC2AC4" w:rsidRPr="00EA4779">
        <w:rPr>
          <w:rFonts w:ascii="Arial" w:hAnsi="Arial" w:cs="Arial"/>
        </w:rPr>
        <w:t xml:space="preserve">the applicable section, </w:t>
      </w:r>
      <w:r w:rsidR="006977F9" w:rsidRPr="00EA4779">
        <w:rPr>
          <w:rFonts w:ascii="Arial" w:hAnsi="Arial" w:cs="Arial"/>
        </w:rPr>
        <w:t xml:space="preserve">the matter has been properly referred for review by this Court. </w:t>
      </w:r>
    </w:p>
    <w:p w14:paraId="7DF9D849" w14:textId="77777777" w:rsidR="00893A22" w:rsidRPr="00EA4779" w:rsidRDefault="00893A22" w:rsidP="00893A22">
      <w:pPr>
        <w:spacing w:after="120" w:line="360" w:lineRule="auto"/>
        <w:jc w:val="both"/>
        <w:rPr>
          <w:rFonts w:ascii="Arial" w:hAnsi="Arial" w:cs="Arial"/>
        </w:rPr>
      </w:pPr>
    </w:p>
    <w:p w14:paraId="34377E3C" w14:textId="74EB6665" w:rsidR="00C323D4" w:rsidRPr="00EA4779" w:rsidRDefault="00C323D4" w:rsidP="00C323D4">
      <w:pPr>
        <w:spacing w:after="120" w:line="360" w:lineRule="auto"/>
        <w:jc w:val="both"/>
        <w:rPr>
          <w:rFonts w:ascii="Arial" w:hAnsi="Arial" w:cs="Arial"/>
          <w:b/>
          <w:bCs/>
        </w:rPr>
      </w:pPr>
      <w:r w:rsidRPr="00EA4779">
        <w:rPr>
          <w:rFonts w:ascii="Arial" w:hAnsi="Arial" w:cs="Arial"/>
          <w:b/>
          <w:bCs/>
        </w:rPr>
        <w:t xml:space="preserve">Background </w:t>
      </w:r>
    </w:p>
    <w:p w14:paraId="05C436E4" w14:textId="77777777" w:rsidR="00893A22" w:rsidRPr="00EA4779" w:rsidRDefault="00893A22" w:rsidP="00C323D4">
      <w:pPr>
        <w:spacing w:after="120" w:line="360" w:lineRule="auto"/>
        <w:jc w:val="both"/>
        <w:rPr>
          <w:rFonts w:ascii="Arial" w:hAnsi="Arial" w:cs="Arial"/>
          <w:b/>
          <w:bCs/>
        </w:rPr>
      </w:pPr>
    </w:p>
    <w:p w14:paraId="122285F7" w14:textId="0A214B83" w:rsidR="00CA3F6E" w:rsidRPr="00EA4779" w:rsidRDefault="005A28E2" w:rsidP="005A28E2">
      <w:pPr>
        <w:spacing w:after="120" w:line="360" w:lineRule="auto"/>
        <w:jc w:val="both"/>
        <w:rPr>
          <w:rFonts w:ascii="Arial" w:hAnsi="Arial" w:cs="Arial"/>
        </w:rPr>
      </w:pPr>
      <w:r w:rsidRPr="00EA4779">
        <w:rPr>
          <w:rFonts w:ascii="Arial" w:hAnsi="Arial" w:cs="Arial"/>
        </w:rPr>
        <w:t>[3]</w:t>
      </w:r>
      <w:r w:rsidRPr="00EA4779">
        <w:rPr>
          <w:rFonts w:ascii="Arial" w:hAnsi="Arial" w:cs="Arial"/>
        </w:rPr>
        <w:tab/>
      </w:r>
      <w:r w:rsidR="0056557C" w:rsidRPr="00EA4779">
        <w:rPr>
          <w:rFonts w:ascii="Arial" w:hAnsi="Arial" w:cs="Arial"/>
        </w:rPr>
        <w:t xml:space="preserve">The accused appeared before the acting Magistrate facing a charge of housebreaking with the intent to steal. The details of the offence in the charge sheet </w:t>
      </w:r>
      <w:r w:rsidR="004A170E" w:rsidRPr="00EA4779">
        <w:rPr>
          <w:rFonts w:ascii="Arial" w:hAnsi="Arial" w:cs="Arial"/>
        </w:rPr>
        <w:t>are</w:t>
      </w:r>
      <w:r w:rsidR="0056557C" w:rsidRPr="00EA4779">
        <w:rPr>
          <w:rFonts w:ascii="Arial" w:hAnsi="Arial" w:cs="Arial"/>
        </w:rPr>
        <w:t xml:space="preserve"> set out as follows</w:t>
      </w:r>
      <w:r w:rsidR="000709BE" w:rsidRPr="00EA4779">
        <w:rPr>
          <w:rFonts w:ascii="Arial" w:hAnsi="Arial" w:cs="Arial"/>
        </w:rPr>
        <w:t xml:space="preserve"> -</w:t>
      </w:r>
    </w:p>
    <w:p w14:paraId="31573C73" w14:textId="386F9CD4" w:rsidR="0056557C" w:rsidRPr="00EA4779" w:rsidRDefault="0056557C" w:rsidP="0056557C">
      <w:pPr>
        <w:spacing w:after="120" w:line="360" w:lineRule="auto"/>
        <w:ind w:left="720"/>
        <w:jc w:val="both"/>
        <w:rPr>
          <w:rFonts w:ascii="Arial" w:hAnsi="Arial" w:cs="Arial"/>
          <w:sz w:val="20"/>
          <w:szCs w:val="20"/>
        </w:rPr>
      </w:pPr>
      <w:r w:rsidRPr="00EA4779">
        <w:rPr>
          <w:rFonts w:ascii="Arial" w:hAnsi="Arial" w:cs="Arial"/>
          <w:sz w:val="20"/>
          <w:szCs w:val="20"/>
        </w:rPr>
        <w:t xml:space="preserve">‘Housebreaking with intent to steal – </w:t>
      </w:r>
    </w:p>
    <w:p w14:paraId="28FFFF9A" w14:textId="38021EF7" w:rsidR="0056557C" w:rsidRPr="00EA4779" w:rsidRDefault="0056557C" w:rsidP="0056557C">
      <w:pPr>
        <w:spacing w:after="120" w:line="360" w:lineRule="auto"/>
        <w:ind w:left="720"/>
        <w:jc w:val="both"/>
        <w:rPr>
          <w:rFonts w:ascii="Arial" w:hAnsi="Arial" w:cs="Arial"/>
          <w:sz w:val="20"/>
          <w:szCs w:val="20"/>
        </w:rPr>
      </w:pPr>
      <w:r w:rsidRPr="00EA4779">
        <w:rPr>
          <w:rFonts w:ascii="Arial" w:hAnsi="Arial" w:cs="Arial"/>
          <w:sz w:val="20"/>
          <w:szCs w:val="20"/>
        </w:rPr>
        <w:t xml:space="preserve">In that upon or about 17/11/2023 and at or near </w:t>
      </w:r>
      <w:r w:rsidR="000A20BF">
        <w:rPr>
          <w:rFonts w:ascii="Arial" w:hAnsi="Arial" w:cs="Arial"/>
          <w:sz w:val="20"/>
          <w:szCs w:val="20"/>
        </w:rPr>
        <w:t xml:space="preserve">[…] </w:t>
      </w:r>
      <w:r w:rsidRPr="00EA4779">
        <w:rPr>
          <w:rFonts w:ascii="Arial" w:hAnsi="Arial" w:cs="Arial"/>
          <w:sz w:val="20"/>
          <w:szCs w:val="20"/>
        </w:rPr>
        <w:t xml:space="preserve">Street, </w:t>
      </w:r>
      <w:proofErr w:type="spellStart"/>
      <w:r w:rsidRPr="00EA4779">
        <w:rPr>
          <w:rFonts w:ascii="Arial" w:hAnsi="Arial" w:cs="Arial"/>
          <w:sz w:val="20"/>
          <w:szCs w:val="20"/>
        </w:rPr>
        <w:t>Human</w:t>
      </w:r>
      <w:r w:rsidR="00146010" w:rsidRPr="00EA4779">
        <w:rPr>
          <w:rFonts w:ascii="Arial" w:hAnsi="Arial" w:cs="Arial"/>
          <w:sz w:val="20"/>
          <w:szCs w:val="20"/>
        </w:rPr>
        <w:t>s</w:t>
      </w:r>
      <w:r w:rsidRPr="00EA4779">
        <w:rPr>
          <w:rFonts w:ascii="Arial" w:hAnsi="Arial" w:cs="Arial"/>
          <w:sz w:val="20"/>
          <w:szCs w:val="20"/>
        </w:rPr>
        <w:t>dorp</w:t>
      </w:r>
      <w:proofErr w:type="spellEnd"/>
      <w:r w:rsidRPr="00EA4779">
        <w:rPr>
          <w:rFonts w:ascii="Arial" w:hAnsi="Arial" w:cs="Arial"/>
          <w:sz w:val="20"/>
          <w:szCs w:val="20"/>
        </w:rPr>
        <w:t xml:space="preserve"> in the SARAH BAARTMAN DISTRICT, SUB DISTRICT OF KOUGA AT HUMANSDORP, the accused did unlawfully and with the inten</w:t>
      </w:r>
      <w:r w:rsidR="008F7F90" w:rsidRPr="00EA4779">
        <w:rPr>
          <w:rFonts w:ascii="Arial" w:hAnsi="Arial" w:cs="Arial"/>
          <w:sz w:val="20"/>
          <w:szCs w:val="20"/>
        </w:rPr>
        <w:t>t</w:t>
      </w:r>
      <w:r w:rsidRPr="00EA4779">
        <w:rPr>
          <w:rFonts w:ascii="Arial" w:hAnsi="Arial" w:cs="Arial"/>
          <w:sz w:val="20"/>
          <w:szCs w:val="20"/>
        </w:rPr>
        <w:t xml:space="preserve"> to steal, break open and enter the home of </w:t>
      </w:r>
      <w:proofErr w:type="spellStart"/>
      <w:r w:rsidRPr="00EA4779">
        <w:rPr>
          <w:rFonts w:ascii="Arial" w:hAnsi="Arial" w:cs="Arial"/>
          <w:sz w:val="20"/>
          <w:szCs w:val="20"/>
        </w:rPr>
        <w:t>Sonopolo</w:t>
      </w:r>
      <w:proofErr w:type="spellEnd"/>
      <w:r w:rsidRPr="00EA4779">
        <w:rPr>
          <w:rFonts w:ascii="Arial" w:hAnsi="Arial" w:cs="Arial"/>
          <w:sz w:val="20"/>
          <w:szCs w:val="20"/>
        </w:rPr>
        <w:t xml:space="preserve"> Gallant with inten</w:t>
      </w:r>
      <w:r w:rsidR="008F7F90" w:rsidRPr="00EA4779">
        <w:rPr>
          <w:rFonts w:ascii="Arial" w:hAnsi="Arial" w:cs="Arial"/>
          <w:sz w:val="20"/>
          <w:szCs w:val="20"/>
        </w:rPr>
        <w:t>t</w:t>
      </w:r>
      <w:r w:rsidRPr="00EA4779">
        <w:rPr>
          <w:rFonts w:ascii="Arial" w:hAnsi="Arial" w:cs="Arial"/>
          <w:sz w:val="20"/>
          <w:szCs w:val="20"/>
        </w:rPr>
        <w:t xml:space="preserve"> to steal.’</w:t>
      </w:r>
    </w:p>
    <w:p w14:paraId="1ED6F8CD" w14:textId="77777777" w:rsidR="00893A22" w:rsidRPr="00EA4779" w:rsidRDefault="00893A22" w:rsidP="0056557C">
      <w:pPr>
        <w:spacing w:after="120" w:line="360" w:lineRule="auto"/>
        <w:ind w:left="720"/>
        <w:jc w:val="both"/>
        <w:rPr>
          <w:rFonts w:ascii="Arial" w:hAnsi="Arial" w:cs="Arial"/>
          <w:sz w:val="20"/>
          <w:szCs w:val="20"/>
        </w:rPr>
      </w:pPr>
    </w:p>
    <w:p w14:paraId="79C03C9E" w14:textId="5D9DCF29" w:rsidR="00290633" w:rsidRPr="00EA4779" w:rsidRDefault="005A28E2" w:rsidP="005A28E2">
      <w:pPr>
        <w:spacing w:after="120" w:line="360" w:lineRule="auto"/>
        <w:jc w:val="both"/>
        <w:rPr>
          <w:rFonts w:ascii="Arial" w:hAnsi="Arial" w:cs="Arial"/>
        </w:rPr>
      </w:pPr>
      <w:r w:rsidRPr="00EA4779">
        <w:rPr>
          <w:rFonts w:ascii="Arial" w:hAnsi="Arial" w:cs="Arial"/>
        </w:rPr>
        <w:t>[4]</w:t>
      </w:r>
      <w:r w:rsidRPr="00EA4779">
        <w:rPr>
          <w:rFonts w:ascii="Arial" w:hAnsi="Arial" w:cs="Arial"/>
        </w:rPr>
        <w:tab/>
      </w:r>
      <w:r w:rsidR="00146010" w:rsidRPr="00EA4779">
        <w:rPr>
          <w:rFonts w:ascii="Arial" w:hAnsi="Arial" w:cs="Arial"/>
        </w:rPr>
        <w:t xml:space="preserve">At the commencement of the trial before the acting Magistrate, the accused was legally represented by an attorney </w:t>
      </w:r>
      <w:r w:rsidR="008F7F90" w:rsidRPr="00EA4779">
        <w:rPr>
          <w:rFonts w:ascii="Arial" w:hAnsi="Arial" w:cs="Arial"/>
        </w:rPr>
        <w:t>from</w:t>
      </w:r>
      <w:r w:rsidR="00146010" w:rsidRPr="00EA4779">
        <w:rPr>
          <w:rFonts w:ascii="Arial" w:hAnsi="Arial" w:cs="Arial"/>
        </w:rPr>
        <w:t xml:space="preserve"> the Legal Aid Board of South Africa. </w:t>
      </w:r>
      <w:r w:rsidR="00803798" w:rsidRPr="00EA4779">
        <w:rPr>
          <w:rFonts w:ascii="Arial" w:hAnsi="Arial" w:cs="Arial"/>
        </w:rPr>
        <w:t xml:space="preserve">The charges were put to the accused and through his legal representative, he pleaded guilty. Consequent to the plea of guilty, the accused’s legal representative handed the court a statement </w:t>
      </w:r>
      <w:r w:rsidR="00822A7A" w:rsidRPr="00EA4779">
        <w:rPr>
          <w:rFonts w:ascii="Arial" w:hAnsi="Arial" w:cs="Arial"/>
        </w:rPr>
        <w:t xml:space="preserve">presumably prepared in terms of section 112(2) of the Act. </w:t>
      </w:r>
      <w:r w:rsidR="00151FF4" w:rsidRPr="00EA4779">
        <w:rPr>
          <w:rFonts w:ascii="Arial" w:hAnsi="Arial" w:cs="Arial"/>
        </w:rPr>
        <w:t>The state accepted the plea</w:t>
      </w:r>
      <w:r w:rsidR="008F7F90" w:rsidRPr="00EA4779">
        <w:rPr>
          <w:rFonts w:ascii="Arial" w:hAnsi="Arial" w:cs="Arial"/>
        </w:rPr>
        <w:t xml:space="preserve">, </w:t>
      </w:r>
      <w:r w:rsidR="00151FF4" w:rsidRPr="00EA4779">
        <w:rPr>
          <w:rFonts w:ascii="Arial" w:hAnsi="Arial" w:cs="Arial"/>
        </w:rPr>
        <w:t xml:space="preserve">whereafter, the </w:t>
      </w:r>
      <w:r w:rsidR="00151FF4" w:rsidRPr="00EA4779">
        <w:rPr>
          <w:rFonts w:ascii="Arial" w:hAnsi="Arial" w:cs="Arial"/>
        </w:rPr>
        <w:lastRenderedPageBreak/>
        <w:t>acting Magistrate convicted the accused</w:t>
      </w:r>
      <w:r w:rsidR="006D657A" w:rsidRPr="00EA4779">
        <w:rPr>
          <w:rFonts w:ascii="Arial" w:hAnsi="Arial" w:cs="Arial"/>
        </w:rPr>
        <w:t xml:space="preserve"> for the offence of ‘housebreaking with the intent to steal’. </w:t>
      </w:r>
    </w:p>
    <w:p w14:paraId="61DBFA60" w14:textId="77777777" w:rsidR="00893A22" w:rsidRPr="00EA4779" w:rsidRDefault="00893A22" w:rsidP="00893A22">
      <w:pPr>
        <w:spacing w:after="120" w:line="360" w:lineRule="auto"/>
        <w:jc w:val="both"/>
        <w:rPr>
          <w:rFonts w:ascii="Arial" w:hAnsi="Arial" w:cs="Arial"/>
        </w:rPr>
      </w:pPr>
    </w:p>
    <w:p w14:paraId="7C0AF2DE" w14:textId="7E78067C" w:rsidR="000D7530" w:rsidRPr="00EA4779" w:rsidRDefault="005A28E2" w:rsidP="005A28E2">
      <w:pPr>
        <w:spacing w:after="120" w:line="360" w:lineRule="auto"/>
        <w:jc w:val="both"/>
        <w:rPr>
          <w:rFonts w:ascii="Arial" w:hAnsi="Arial" w:cs="Arial"/>
        </w:rPr>
      </w:pPr>
      <w:r w:rsidRPr="00EA4779">
        <w:rPr>
          <w:rFonts w:ascii="Arial" w:hAnsi="Arial" w:cs="Arial"/>
        </w:rPr>
        <w:t>[5]</w:t>
      </w:r>
      <w:r w:rsidRPr="00EA4779">
        <w:rPr>
          <w:rFonts w:ascii="Arial" w:hAnsi="Arial" w:cs="Arial"/>
        </w:rPr>
        <w:tab/>
      </w:r>
      <w:r w:rsidR="00243562" w:rsidRPr="00EA4779">
        <w:rPr>
          <w:rFonts w:ascii="Arial" w:hAnsi="Arial" w:cs="Arial"/>
        </w:rPr>
        <w:t xml:space="preserve">It is relevant to quote the material admissions of the accused as recorded in the </w:t>
      </w:r>
      <w:r w:rsidR="0091627E" w:rsidRPr="00EA4779">
        <w:rPr>
          <w:rFonts w:ascii="Arial" w:hAnsi="Arial" w:cs="Arial"/>
        </w:rPr>
        <w:t xml:space="preserve">section 112(2) plea statement. </w:t>
      </w:r>
      <w:r w:rsidR="00E5757E" w:rsidRPr="00EA4779">
        <w:rPr>
          <w:rFonts w:ascii="Arial" w:hAnsi="Arial" w:cs="Arial"/>
        </w:rPr>
        <w:t xml:space="preserve">The statement is in the form of a </w:t>
      </w:r>
      <w:r w:rsidR="00E5757E" w:rsidRPr="00EA4779">
        <w:rPr>
          <w:rFonts w:ascii="Arial" w:hAnsi="Arial" w:cs="Arial"/>
          <w:i/>
          <w:iCs/>
        </w:rPr>
        <w:t>pro forma</w:t>
      </w:r>
      <w:r w:rsidR="00E5757E" w:rsidRPr="00EA4779">
        <w:rPr>
          <w:rFonts w:ascii="Arial" w:hAnsi="Arial" w:cs="Arial"/>
        </w:rPr>
        <w:t xml:space="preserve"> of which I assume has been prepared by Legal Aid</w:t>
      </w:r>
      <w:r w:rsidR="008F7F90" w:rsidRPr="00EA4779">
        <w:rPr>
          <w:rFonts w:ascii="Arial" w:hAnsi="Arial" w:cs="Arial"/>
        </w:rPr>
        <w:t xml:space="preserve"> South Africa</w:t>
      </w:r>
      <w:r w:rsidR="00E5757E" w:rsidRPr="00EA4779">
        <w:rPr>
          <w:rFonts w:ascii="Arial" w:hAnsi="Arial" w:cs="Arial"/>
        </w:rPr>
        <w:t xml:space="preserve">. </w:t>
      </w:r>
      <w:r w:rsidR="008F7F90" w:rsidRPr="00EA4779">
        <w:rPr>
          <w:rFonts w:ascii="Arial" w:hAnsi="Arial" w:cs="Arial"/>
        </w:rPr>
        <w:t>It has</w:t>
      </w:r>
      <w:r w:rsidR="00A650F7" w:rsidRPr="00EA4779">
        <w:rPr>
          <w:rFonts w:ascii="Arial" w:hAnsi="Arial" w:cs="Arial"/>
        </w:rPr>
        <w:t xml:space="preserve"> blank spaces in which must be completed. </w:t>
      </w:r>
      <w:r w:rsidR="00DD01D5" w:rsidRPr="00EA4779">
        <w:rPr>
          <w:rFonts w:ascii="Arial" w:hAnsi="Arial" w:cs="Arial"/>
        </w:rPr>
        <w:t>In paragraph 1</w:t>
      </w:r>
      <w:r w:rsidR="006D366F" w:rsidRPr="00EA4779">
        <w:rPr>
          <w:rFonts w:ascii="Arial" w:hAnsi="Arial" w:cs="Arial"/>
        </w:rPr>
        <w:t xml:space="preserve"> of the ostensible plea statement</w:t>
      </w:r>
      <w:r w:rsidR="00DD01D5" w:rsidRPr="00EA4779">
        <w:rPr>
          <w:rFonts w:ascii="Arial" w:hAnsi="Arial" w:cs="Arial"/>
        </w:rPr>
        <w:t xml:space="preserve">, the accused had stated </w:t>
      </w:r>
      <w:r w:rsidR="006D366F" w:rsidRPr="00EA4779">
        <w:rPr>
          <w:rFonts w:ascii="Arial" w:hAnsi="Arial" w:cs="Arial"/>
        </w:rPr>
        <w:t>as follows</w:t>
      </w:r>
      <w:r w:rsidR="00DD01D5" w:rsidRPr="00EA4779">
        <w:rPr>
          <w:rFonts w:ascii="Arial" w:hAnsi="Arial" w:cs="Arial"/>
        </w:rPr>
        <w:t>-</w:t>
      </w:r>
    </w:p>
    <w:p w14:paraId="050081F9" w14:textId="73339D27" w:rsidR="00DD01D5" w:rsidRDefault="00DD01D5" w:rsidP="00DD01D5">
      <w:pPr>
        <w:spacing w:after="120" w:line="360" w:lineRule="auto"/>
        <w:ind w:left="720"/>
        <w:jc w:val="both"/>
        <w:rPr>
          <w:rFonts w:ascii="Arial" w:hAnsi="Arial" w:cs="Arial"/>
          <w:sz w:val="20"/>
          <w:szCs w:val="20"/>
        </w:rPr>
      </w:pPr>
      <w:r w:rsidRPr="008A1BA8">
        <w:rPr>
          <w:rFonts w:ascii="Arial" w:hAnsi="Arial" w:cs="Arial"/>
          <w:sz w:val="20"/>
          <w:szCs w:val="20"/>
        </w:rPr>
        <w:t xml:space="preserve">‘I am the accused person in this matter and I understand the charge against me </w:t>
      </w:r>
      <w:r w:rsidR="0073315C" w:rsidRPr="008A1BA8">
        <w:rPr>
          <w:rFonts w:ascii="Arial" w:hAnsi="Arial" w:cs="Arial"/>
          <w:sz w:val="20"/>
          <w:szCs w:val="20"/>
        </w:rPr>
        <w:t>- housebreaking</w:t>
      </w:r>
      <w:r w:rsidRPr="008A1BA8">
        <w:rPr>
          <w:rFonts w:ascii="Arial" w:hAnsi="Arial" w:cs="Arial"/>
          <w:sz w:val="20"/>
          <w:szCs w:val="20"/>
        </w:rPr>
        <w:t xml:space="preserve"> with intent to steal.’</w:t>
      </w:r>
    </w:p>
    <w:p w14:paraId="45912DDF" w14:textId="77777777" w:rsidR="00893A22" w:rsidRPr="008A1BA8" w:rsidRDefault="00893A22" w:rsidP="00DD01D5">
      <w:pPr>
        <w:spacing w:after="120" w:line="360" w:lineRule="auto"/>
        <w:ind w:left="720"/>
        <w:jc w:val="both"/>
        <w:rPr>
          <w:rFonts w:ascii="Arial" w:hAnsi="Arial" w:cs="Arial"/>
          <w:sz w:val="20"/>
          <w:szCs w:val="20"/>
        </w:rPr>
      </w:pPr>
    </w:p>
    <w:p w14:paraId="6FB35D73" w14:textId="0AEB430D" w:rsidR="00DD01D5" w:rsidRPr="00EA4779" w:rsidRDefault="005A28E2" w:rsidP="005A28E2">
      <w:pPr>
        <w:spacing w:after="120" w:line="360" w:lineRule="auto"/>
        <w:ind w:left="720" w:hanging="720"/>
        <w:jc w:val="both"/>
        <w:rPr>
          <w:rFonts w:ascii="Arial" w:hAnsi="Arial" w:cs="Arial"/>
        </w:rPr>
      </w:pPr>
      <w:r w:rsidRPr="00EA4779">
        <w:rPr>
          <w:rFonts w:ascii="Arial" w:hAnsi="Arial" w:cs="Arial"/>
        </w:rPr>
        <w:t>[6]</w:t>
      </w:r>
      <w:r w:rsidRPr="00EA4779">
        <w:rPr>
          <w:rFonts w:ascii="Arial" w:hAnsi="Arial" w:cs="Arial"/>
        </w:rPr>
        <w:tab/>
      </w:r>
      <w:r w:rsidR="00D5712C" w:rsidRPr="00EA4779">
        <w:rPr>
          <w:rFonts w:ascii="Arial" w:hAnsi="Arial" w:cs="Arial"/>
        </w:rPr>
        <w:t>In paragraph 5.2 of the statement, the accused stated –</w:t>
      </w:r>
    </w:p>
    <w:p w14:paraId="000B1D92" w14:textId="6D99A531" w:rsidR="00D5712C" w:rsidRDefault="00D5712C" w:rsidP="00D5712C">
      <w:pPr>
        <w:spacing w:after="120" w:line="360" w:lineRule="auto"/>
        <w:ind w:left="720"/>
        <w:jc w:val="both"/>
        <w:rPr>
          <w:rFonts w:ascii="Arial" w:hAnsi="Arial" w:cs="Arial"/>
          <w:sz w:val="20"/>
          <w:szCs w:val="20"/>
        </w:rPr>
      </w:pPr>
      <w:r w:rsidRPr="008A1BA8">
        <w:rPr>
          <w:rFonts w:ascii="Arial" w:hAnsi="Arial" w:cs="Arial"/>
          <w:sz w:val="20"/>
          <w:szCs w:val="20"/>
        </w:rPr>
        <w:t>‘I admit that on this particular day, I unlawfully broke open the mentioned address by forcing the kitchen door open. I entered the premises with the intention to see what I can steal there. I admit that I was then apprehended by the owner and handed over to the police. I apologise for my actions.’</w:t>
      </w:r>
    </w:p>
    <w:p w14:paraId="3A633932" w14:textId="77777777" w:rsidR="00893A22" w:rsidRPr="00EA4779" w:rsidRDefault="00893A22" w:rsidP="00D5712C">
      <w:pPr>
        <w:spacing w:after="120" w:line="360" w:lineRule="auto"/>
        <w:ind w:left="720"/>
        <w:jc w:val="both"/>
        <w:rPr>
          <w:rFonts w:ascii="Arial" w:hAnsi="Arial" w:cs="Arial"/>
        </w:rPr>
      </w:pPr>
    </w:p>
    <w:p w14:paraId="58C58911" w14:textId="721AD85C" w:rsidR="00D5712C" w:rsidRPr="00EA4779" w:rsidRDefault="005A28E2" w:rsidP="005A28E2">
      <w:pPr>
        <w:spacing w:after="120" w:line="360" w:lineRule="auto"/>
        <w:jc w:val="both"/>
        <w:rPr>
          <w:rFonts w:ascii="Arial" w:hAnsi="Arial" w:cs="Arial"/>
        </w:rPr>
      </w:pPr>
      <w:r w:rsidRPr="00EA4779">
        <w:rPr>
          <w:rFonts w:ascii="Arial" w:hAnsi="Arial" w:cs="Arial"/>
        </w:rPr>
        <w:t>[7]</w:t>
      </w:r>
      <w:r w:rsidRPr="00EA4779">
        <w:rPr>
          <w:rFonts w:ascii="Arial" w:hAnsi="Arial" w:cs="Arial"/>
        </w:rPr>
        <w:tab/>
      </w:r>
      <w:r w:rsidR="0007507E" w:rsidRPr="00EA4779">
        <w:rPr>
          <w:rFonts w:ascii="Arial" w:hAnsi="Arial" w:cs="Arial"/>
        </w:rPr>
        <w:t>The acting Magistrate</w:t>
      </w:r>
      <w:r w:rsidR="006D366F" w:rsidRPr="00EA4779">
        <w:rPr>
          <w:rFonts w:ascii="Arial" w:hAnsi="Arial" w:cs="Arial"/>
        </w:rPr>
        <w:t xml:space="preserve">, who </w:t>
      </w:r>
      <w:r w:rsidR="0007507E" w:rsidRPr="00EA4779">
        <w:rPr>
          <w:rFonts w:ascii="Arial" w:hAnsi="Arial" w:cs="Arial"/>
        </w:rPr>
        <w:t>was in possession of the statement of the accused</w:t>
      </w:r>
      <w:r w:rsidR="006D366F" w:rsidRPr="00EA4779">
        <w:rPr>
          <w:rFonts w:ascii="Arial" w:hAnsi="Arial" w:cs="Arial"/>
        </w:rPr>
        <w:t>,</w:t>
      </w:r>
      <w:r w:rsidR="0007507E" w:rsidRPr="00EA4779">
        <w:rPr>
          <w:rFonts w:ascii="Arial" w:hAnsi="Arial" w:cs="Arial"/>
        </w:rPr>
        <w:t xml:space="preserve"> convicted the accused after </w:t>
      </w:r>
      <w:r w:rsidR="006D366F" w:rsidRPr="00EA4779">
        <w:rPr>
          <w:rFonts w:ascii="Arial" w:hAnsi="Arial" w:cs="Arial"/>
        </w:rPr>
        <w:t xml:space="preserve">his </w:t>
      </w:r>
      <w:r w:rsidR="0007507E" w:rsidRPr="00EA4779">
        <w:rPr>
          <w:rFonts w:ascii="Arial" w:hAnsi="Arial" w:cs="Arial"/>
        </w:rPr>
        <w:t>consideration of the plea and the statement purportedly under section 112(2)</w:t>
      </w:r>
      <w:r w:rsidR="00EA3F0A" w:rsidRPr="00EA4779">
        <w:rPr>
          <w:rFonts w:ascii="Arial" w:hAnsi="Arial" w:cs="Arial"/>
        </w:rPr>
        <w:t xml:space="preserve"> which was in answer to the particulars of the charge that was put to him, and which the prosecution had accepted.</w:t>
      </w:r>
      <w:r w:rsidR="0007507E" w:rsidRPr="00EA4779">
        <w:rPr>
          <w:rFonts w:ascii="Arial" w:hAnsi="Arial" w:cs="Arial"/>
        </w:rPr>
        <w:t xml:space="preserve"> </w:t>
      </w:r>
      <w:r w:rsidR="005158BA" w:rsidRPr="00EA4779">
        <w:rPr>
          <w:rFonts w:ascii="Arial" w:hAnsi="Arial" w:cs="Arial"/>
        </w:rPr>
        <w:t xml:space="preserve">The accused was convicted on 15 February 2024 and the request for review, according to the Registrar’s stamp, was received on 23 February 2024. </w:t>
      </w:r>
      <w:r w:rsidR="001242AA" w:rsidRPr="00EA4779">
        <w:rPr>
          <w:rFonts w:ascii="Arial" w:hAnsi="Arial" w:cs="Arial"/>
        </w:rPr>
        <w:t xml:space="preserve">The matter was brought before the reviewing judge on 26 February 2024. </w:t>
      </w:r>
    </w:p>
    <w:p w14:paraId="136454BB" w14:textId="77777777" w:rsidR="00893A22" w:rsidRPr="00EA4779" w:rsidRDefault="00893A22" w:rsidP="00893A22">
      <w:pPr>
        <w:spacing w:after="120" w:line="360" w:lineRule="auto"/>
        <w:jc w:val="both"/>
        <w:rPr>
          <w:rFonts w:ascii="Arial" w:hAnsi="Arial" w:cs="Arial"/>
        </w:rPr>
      </w:pPr>
    </w:p>
    <w:p w14:paraId="2DAD6710" w14:textId="0B1355D7" w:rsidR="001242AA" w:rsidRPr="00EA4779" w:rsidRDefault="001242AA" w:rsidP="001242AA">
      <w:pPr>
        <w:spacing w:after="120" w:line="360" w:lineRule="auto"/>
        <w:jc w:val="both"/>
        <w:rPr>
          <w:rFonts w:ascii="Arial" w:hAnsi="Arial" w:cs="Arial"/>
          <w:b/>
          <w:bCs/>
        </w:rPr>
      </w:pPr>
      <w:r w:rsidRPr="00EA4779">
        <w:rPr>
          <w:rFonts w:ascii="Arial" w:hAnsi="Arial" w:cs="Arial"/>
          <w:b/>
          <w:bCs/>
        </w:rPr>
        <w:t>The brief statement for request of the acting Magistrate</w:t>
      </w:r>
    </w:p>
    <w:p w14:paraId="7FD0CCA7" w14:textId="77777777" w:rsidR="00893A22" w:rsidRPr="00EA4779" w:rsidRDefault="00893A22" w:rsidP="001242AA">
      <w:pPr>
        <w:spacing w:after="120" w:line="360" w:lineRule="auto"/>
        <w:jc w:val="both"/>
        <w:rPr>
          <w:rFonts w:ascii="Arial" w:hAnsi="Arial" w:cs="Arial"/>
          <w:b/>
          <w:bCs/>
        </w:rPr>
      </w:pPr>
    </w:p>
    <w:p w14:paraId="23121F67" w14:textId="1FDCBBBC" w:rsidR="001242AA" w:rsidRPr="00EA4779" w:rsidRDefault="005A28E2" w:rsidP="005A28E2">
      <w:pPr>
        <w:spacing w:after="120" w:line="360" w:lineRule="auto"/>
        <w:jc w:val="both"/>
        <w:rPr>
          <w:rFonts w:ascii="Arial" w:hAnsi="Arial" w:cs="Arial"/>
        </w:rPr>
      </w:pPr>
      <w:r w:rsidRPr="00EA4779">
        <w:rPr>
          <w:rFonts w:ascii="Arial" w:hAnsi="Arial" w:cs="Arial"/>
        </w:rPr>
        <w:t>[8]</w:t>
      </w:r>
      <w:r w:rsidRPr="00EA4779">
        <w:rPr>
          <w:rFonts w:ascii="Arial" w:hAnsi="Arial" w:cs="Arial"/>
        </w:rPr>
        <w:tab/>
      </w:r>
      <w:r w:rsidR="00807433" w:rsidRPr="00EA4779">
        <w:rPr>
          <w:rFonts w:ascii="Arial" w:hAnsi="Arial" w:cs="Arial"/>
        </w:rPr>
        <w:t>In the referral, the acting Magistrate confirmed that the annexure to the charge sheet reads that the accused was guilty of the offence of housebreaking with the intent to steal.</w:t>
      </w:r>
      <w:r w:rsidR="00823BEE" w:rsidRPr="00EA4779">
        <w:rPr>
          <w:rFonts w:ascii="Arial" w:hAnsi="Arial" w:cs="Arial"/>
        </w:rPr>
        <w:t xml:space="preserve"> The acting Magistrate had convicted the accused on the charge presented by the state as set out in the annexure to the charge. </w:t>
      </w:r>
      <w:r w:rsidR="00CC5F31" w:rsidRPr="00EA4779">
        <w:rPr>
          <w:rFonts w:ascii="Arial" w:hAnsi="Arial" w:cs="Arial"/>
        </w:rPr>
        <w:t>The acting Magistrate stated that after convicting the accused, it was brought to h</w:t>
      </w:r>
      <w:r w:rsidR="00980629" w:rsidRPr="00EA4779">
        <w:rPr>
          <w:rFonts w:ascii="Arial" w:hAnsi="Arial" w:cs="Arial"/>
        </w:rPr>
        <w:t>er</w:t>
      </w:r>
      <w:r w:rsidR="00CC5F31" w:rsidRPr="00EA4779">
        <w:rPr>
          <w:rFonts w:ascii="Arial" w:hAnsi="Arial" w:cs="Arial"/>
        </w:rPr>
        <w:t xml:space="preserve"> attention </w:t>
      </w:r>
      <w:r w:rsidR="00980629" w:rsidRPr="00EA4779">
        <w:rPr>
          <w:rFonts w:ascii="Arial" w:hAnsi="Arial" w:cs="Arial"/>
        </w:rPr>
        <w:t xml:space="preserve">that </w:t>
      </w:r>
      <w:r w:rsidR="00BE28C5" w:rsidRPr="00EA4779">
        <w:rPr>
          <w:rFonts w:ascii="Arial" w:hAnsi="Arial" w:cs="Arial"/>
        </w:rPr>
        <w:t xml:space="preserve">the charge upon which the accused has been convicted, is defective. The acting Magistrate </w:t>
      </w:r>
      <w:r w:rsidR="002B4C78" w:rsidRPr="00EA4779">
        <w:rPr>
          <w:rFonts w:ascii="Arial" w:hAnsi="Arial" w:cs="Arial"/>
        </w:rPr>
        <w:t xml:space="preserve">states </w:t>
      </w:r>
      <w:r w:rsidR="00BE28C5" w:rsidRPr="00EA4779">
        <w:rPr>
          <w:rFonts w:ascii="Arial" w:hAnsi="Arial" w:cs="Arial"/>
        </w:rPr>
        <w:t xml:space="preserve">that she had erroneously convicted the accused on a defective charge. </w:t>
      </w:r>
      <w:r w:rsidR="00793D26" w:rsidRPr="00EA4779">
        <w:rPr>
          <w:rFonts w:ascii="Arial" w:hAnsi="Arial" w:cs="Arial"/>
        </w:rPr>
        <w:t xml:space="preserve">She contended in </w:t>
      </w:r>
      <w:r w:rsidR="000370A7" w:rsidRPr="00EA4779">
        <w:rPr>
          <w:rFonts w:ascii="Arial" w:hAnsi="Arial" w:cs="Arial"/>
        </w:rPr>
        <w:t>her</w:t>
      </w:r>
      <w:r w:rsidR="00793D26" w:rsidRPr="00EA4779">
        <w:rPr>
          <w:rFonts w:ascii="Arial" w:hAnsi="Arial" w:cs="Arial"/>
        </w:rPr>
        <w:t xml:space="preserve"> referral</w:t>
      </w:r>
      <w:r w:rsidR="000370A7" w:rsidRPr="00EA4779">
        <w:rPr>
          <w:rFonts w:ascii="Arial" w:hAnsi="Arial" w:cs="Arial"/>
        </w:rPr>
        <w:t xml:space="preserve"> letter</w:t>
      </w:r>
      <w:r w:rsidR="00793D26" w:rsidRPr="00EA4779">
        <w:rPr>
          <w:rFonts w:ascii="Arial" w:hAnsi="Arial" w:cs="Arial"/>
        </w:rPr>
        <w:t xml:space="preserve"> </w:t>
      </w:r>
      <w:r w:rsidR="000370A7" w:rsidRPr="00EA4779">
        <w:rPr>
          <w:rFonts w:ascii="Arial" w:hAnsi="Arial" w:cs="Arial"/>
        </w:rPr>
        <w:t xml:space="preserve">of the matter </w:t>
      </w:r>
      <w:r w:rsidR="00793D26" w:rsidRPr="00EA4779">
        <w:rPr>
          <w:rFonts w:ascii="Arial" w:hAnsi="Arial" w:cs="Arial"/>
        </w:rPr>
        <w:t xml:space="preserve">that, although the </w:t>
      </w:r>
      <w:r w:rsidR="000370A7" w:rsidRPr="00EA4779">
        <w:rPr>
          <w:rFonts w:ascii="Arial" w:hAnsi="Arial" w:cs="Arial"/>
        </w:rPr>
        <w:t xml:space="preserve">accused </w:t>
      </w:r>
      <w:r w:rsidR="00736E3F" w:rsidRPr="00EA4779">
        <w:rPr>
          <w:rFonts w:ascii="Arial" w:hAnsi="Arial" w:cs="Arial"/>
        </w:rPr>
        <w:t>had been</w:t>
      </w:r>
      <w:r w:rsidR="000370A7" w:rsidRPr="00EA4779">
        <w:rPr>
          <w:rFonts w:ascii="Arial" w:hAnsi="Arial" w:cs="Arial"/>
        </w:rPr>
        <w:t xml:space="preserve"> convicted on a defective charge, in her consideration</w:t>
      </w:r>
      <w:r w:rsidR="00736E3F" w:rsidRPr="00EA4779">
        <w:rPr>
          <w:rFonts w:ascii="Arial" w:hAnsi="Arial" w:cs="Arial"/>
        </w:rPr>
        <w:t xml:space="preserve"> of section 112(2) of the </w:t>
      </w:r>
      <w:r w:rsidR="00736E3F" w:rsidRPr="00EA4779">
        <w:rPr>
          <w:rFonts w:ascii="Arial" w:hAnsi="Arial" w:cs="Arial"/>
        </w:rPr>
        <w:lastRenderedPageBreak/>
        <w:t xml:space="preserve">accused’s plea statement and the plea, the accused would be guilty of the offence of housebreaking with intent to steal and attempted theft. </w:t>
      </w:r>
    </w:p>
    <w:p w14:paraId="524098D4" w14:textId="77777777" w:rsidR="00893A22" w:rsidRPr="00EA4779" w:rsidRDefault="00893A22" w:rsidP="00893A22">
      <w:pPr>
        <w:spacing w:after="120" w:line="360" w:lineRule="auto"/>
        <w:jc w:val="both"/>
        <w:rPr>
          <w:rFonts w:ascii="Arial" w:hAnsi="Arial" w:cs="Arial"/>
        </w:rPr>
      </w:pPr>
    </w:p>
    <w:p w14:paraId="5A314562" w14:textId="71031F82" w:rsidR="00865264" w:rsidRPr="00EA4779" w:rsidRDefault="005A28E2" w:rsidP="005A28E2">
      <w:pPr>
        <w:spacing w:after="120" w:line="360" w:lineRule="auto"/>
        <w:jc w:val="both"/>
        <w:rPr>
          <w:rFonts w:ascii="Arial" w:hAnsi="Arial" w:cs="Arial"/>
        </w:rPr>
      </w:pPr>
      <w:r w:rsidRPr="00EA4779">
        <w:rPr>
          <w:rFonts w:ascii="Arial" w:hAnsi="Arial" w:cs="Arial"/>
        </w:rPr>
        <w:t>[9]</w:t>
      </w:r>
      <w:r w:rsidRPr="00EA4779">
        <w:rPr>
          <w:rFonts w:ascii="Arial" w:hAnsi="Arial" w:cs="Arial"/>
        </w:rPr>
        <w:tab/>
      </w:r>
      <w:r w:rsidR="00865264" w:rsidRPr="00EA4779">
        <w:rPr>
          <w:rFonts w:ascii="Arial" w:hAnsi="Arial" w:cs="Arial"/>
        </w:rPr>
        <w:t xml:space="preserve">The acting Magistrate requests for this Court to set aside the conviction of the accused and to refer the matter back for the accused to be convicted afresh after a proper charge had been put up by the state against the accused. </w:t>
      </w:r>
    </w:p>
    <w:p w14:paraId="4622889A" w14:textId="77777777" w:rsidR="00893A22" w:rsidRPr="00EA4779" w:rsidRDefault="00893A22" w:rsidP="00893A22">
      <w:pPr>
        <w:spacing w:after="120" w:line="360" w:lineRule="auto"/>
        <w:jc w:val="both"/>
        <w:rPr>
          <w:rFonts w:ascii="Arial" w:hAnsi="Arial" w:cs="Arial"/>
        </w:rPr>
      </w:pPr>
    </w:p>
    <w:p w14:paraId="52059F3D" w14:textId="35DF5A0E" w:rsidR="0001790F" w:rsidRPr="00EA4779" w:rsidRDefault="0001790F" w:rsidP="0001790F">
      <w:pPr>
        <w:spacing w:after="120" w:line="360" w:lineRule="auto"/>
        <w:jc w:val="both"/>
        <w:rPr>
          <w:rFonts w:ascii="Arial" w:hAnsi="Arial" w:cs="Arial"/>
          <w:b/>
          <w:bCs/>
        </w:rPr>
      </w:pPr>
      <w:r w:rsidRPr="00EA4779">
        <w:rPr>
          <w:rFonts w:ascii="Arial" w:hAnsi="Arial" w:cs="Arial"/>
          <w:b/>
          <w:bCs/>
        </w:rPr>
        <w:t>Legal framework</w:t>
      </w:r>
    </w:p>
    <w:p w14:paraId="548EAA52" w14:textId="77777777" w:rsidR="00893A22" w:rsidRPr="00EA4779" w:rsidRDefault="00893A22" w:rsidP="0001790F">
      <w:pPr>
        <w:spacing w:after="120" w:line="360" w:lineRule="auto"/>
        <w:jc w:val="both"/>
        <w:rPr>
          <w:rFonts w:ascii="Arial" w:hAnsi="Arial" w:cs="Arial"/>
          <w:b/>
          <w:bCs/>
        </w:rPr>
      </w:pPr>
    </w:p>
    <w:p w14:paraId="798602A0" w14:textId="65F7DDC1" w:rsidR="000008B2" w:rsidRPr="00EA4779" w:rsidRDefault="005A28E2" w:rsidP="005A28E2">
      <w:pPr>
        <w:spacing w:after="120" w:line="360" w:lineRule="auto"/>
        <w:jc w:val="both"/>
        <w:rPr>
          <w:rFonts w:ascii="Arial" w:hAnsi="Arial" w:cs="Arial"/>
        </w:rPr>
      </w:pPr>
      <w:r w:rsidRPr="00EA4779">
        <w:rPr>
          <w:rFonts w:ascii="Arial" w:hAnsi="Arial" w:cs="Arial"/>
        </w:rPr>
        <w:t>[10]</w:t>
      </w:r>
      <w:r w:rsidRPr="00EA4779">
        <w:rPr>
          <w:rFonts w:ascii="Arial" w:hAnsi="Arial" w:cs="Arial"/>
        </w:rPr>
        <w:tab/>
      </w:r>
      <w:r w:rsidR="00185A07" w:rsidRPr="00EA4779">
        <w:rPr>
          <w:rFonts w:ascii="Arial" w:hAnsi="Arial" w:cs="Arial"/>
        </w:rPr>
        <w:t>Section 35(3) of the Constitution</w:t>
      </w:r>
      <w:r w:rsidR="00185A07" w:rsidRPr="00EA4779">
        <w:rPr>
          <w:rStyle w:val="FootnoteReference"/>
          <w:rFonts w:ascii="Arial" w:hAnsi="Arial" w:cs="Arial"/>
        </w:rPr>
        <w:footnoteReference w:id="3"/>
      </w:r>
      <w:r w:rsidR="00A207F2" w:rsidRPr="00EA4779">
        <w:rPr>
          <w:rFonts w:ascii="Arial" w:hAnsi="Arial" w:cs="Arial"/>
        </w:rPr>
        <w:t xml:space="preserve"> provides that </w:t>
      </w:r>
      <w:r w:rsidR="003A183F" w:rsidRPr="00EA4779">
        <w:rPr>
          <w:rFonts w:ascii="Arial" w:hAnsi="Arial" w:cs="Arial"/>
        </w:rPr>
        <w:t xml:space="preserve">– every accused person has a right to a fair trial, which includes the rights – </w:t>
      </w:r>
    </w:p>
    <w:p w14:paraId="043CC87A" w14:textId="7CF3D809" w:rsidR="003A183F" w:rsidRPr="008A1BA8" w:rsidRDefault="003A183F" w:rsidP="003A183F">
      <w:pPr>
        <w:spacing w:after="120" w:line="360" w:lineRule="auto"/>
        <w:ind w:left="720"/>
        <w:jc w:val="both"/>
        <w:rPr>
          <w:rFonts w:ascii="Arial" w:hAnsi="Arial" w:cs="Arial"/>
          <w:sz w:val="20"/>
          <w:szCs w:val="20"/>
        </w:rPr>
      </w:pPr>
      <w:r w:rsidRPr="008A1BA8">
        <w:rPr>
          <w:rFonts w:ascii="Arial" w:hAnsi="Arial" w:cs="Arial"/>
          <w:sz w:val="20"/>
          <w:szCs w:val="20"/>
        </w:rPr>
        <w:t>(a)</w:t>
      </w:r>
      <w:r w:rsidRPr="008A1BA8">
        <w:rPr>
          <w:rFonts w:ascii="Arial" w:hAnsi="Arial" w:cs="Arial"/>
          <w:sz w:val="20"/>
          <w:szCs w:val="20"/>
        </w:rPr>
        <w:tab/>
      </w:r>
      <w:r w:rsidR="00B45F44" w:rsidRPr="008A1BA8">
        <w:rPr>
          <w:rFonts w:ascii="Arial" w:hAnsi="Arial" w:cs="Arial"/>
          <w:sz w:val="20"/>
          <w:szCs w:val="20"/>
        </w:rPr>
        <w:t>to be informed of the charge with sufficient detail to answer it.</w:t>
      </w:r>
    </w:p>
    <w:p w14:paraId="31B3D66B" w14:textId="0D2ACF6D" w:rsidR="006771C6" w:rsidRPr="008A1BA8" w:rsidRDefault="006771C6" w:rsidP="003A183F">
      <w:pPr>
        <w:spacing w:after="120" w:line="360" w:lineRule="auto"/>
        <w:ind w:left="720"/>
        <w:jc w:val="both"/>
        <w:rPr>
          <w:rFonts w:ascii="Arial" w:hAnsi="Arial" w:cs="Arial"/>
          <w:sz w:val="20"/>
          <w:szCs w:val="20"/>
        </w:rPr>
      </w:pPr>
      <w:r w:rsidRPr="008A1BA8">
        <w:rPr>
          <w:rFonts w:ascii="Arial" w:hAnsi="Arial" w:cs="Arial"/>
          <w:sz w:val="20"/>
          <w:szCs w:val="20"/>
        </w:rPr>
        <w:t>(b)</w:t>
      </w:r>
      <w:r w:rsidRPr="008A1BA8">
        <w:rPr>
          <w:rFonts w:ascii="Arial" w:hAnsi="Arial" w:cs="Arial"/>
          <w:sz w:val="20"/>
          <w:szCs w:val="20"/>
        </w:rPr>
        <w:tab/>
        <w:t>…</w:t>
      </w:r>
    </w:p>
    <w:p w14:paraId="3E6434A8" w14:textId="4665E6AC" w:rsidR="006771C6" w:rsidRPr="008A1BA8" w:rsidRDefault="006771C6" w:rsidP="003A183F">
      <w:pPr>
        <w:spacing w:after="120" w:line="360" w:lineRule="auto"/>
        <w:ind w:left="720"/>
        <w:jc w:val="both"/>
        <w:rPr>
          <w:rFonts w:ascii="Arial" w:hAnsi="Arial" w:cs="Arial"/>
          <w:sz w:val="20"/>
          <w:szCs w:val="20"/>
        </w:rPr>
      </w:pPr>
      <w:r w:rsidRPr="008A1BA8">
        <w:rPr>
          <w:rFonts w:ascii="Arial" w:hAnsi="Arial" w:cs="Arial"/>
          <w:sz w:val="20"/>
          <w:szCs w:val="20"/>
        </w:rPr>
        <w:t>(c)</w:t>
      </w:r>
      <w:r w:rsidRPr="008A1BA8">
        <w:rPr>
          <w:rFonts w:ascii="Arial" w:hAnsi="Arial" w:cs="Arial"/>
          <w:sz w:val="20"/>
          <w:szCs w:val="20"/>
        </w:rPr>
        <w:tab/>
        <w:t>…</w:t>
      </w:r>
    </w:p>
    <w:p w14:paraId="4E4F32AB" w14:textId="0028E076" w:rsidR="006771C6" w:rsidRDefault="006771C6" w:rsidP="003A183F">
      <w:pPr>
        <w:spacing w:after="120" w:line="360" w:lineRule="auto"/>
        <w:ind w:left="720"/>
        <w:jc w:val="both"/>
        <w:rPr>
          <w:rFonts w:ascii="Arial" w:hAnsi="Arial" w:cs="Arial"/>
          <w:sz w:val="20"/>
          <w:szCs w:val="20"/>
        </w:rPr>
      </w:pPr>
      <w:r w:rsidRPr="008A1BA8">
        <w:rPr>
          <w:rFonts w:ascii="Arial" w:hAnsi="Arial" w:cs="Arial"/>
          <w:sz w:val="20"/>
          <w:szCs w:val="20"/>
        </w:rPr>
        <w:t>(d)</w:t>
      </w:r>
      <w:r w:rsidRPr="008A1BA8">
        <w:rPr>
          <w:rFonts w:ascii="Arial" w:hAnsi="Arial" w:cs="Arial"/>
          <w:sz w:val="20"/>
          <w:szCs w:val="20"/>
        </w:rPr>
        <w:tab/>
        <w:t>to have their trial begin and conclude without unreasonable delay.</w:t>
      </w:r>
    </w:p>
    <w:p w14:paraId="3B37CC16" w14:textId="77777777" w:rsidR="00893A22" w:rsidRPr="008A1BA8" w:rsidRDefault="00893A22" w:rsidP="003A183F">
      <w:pPr>
        <w:spacing w:after="120" w:line="360" w:lineRule="auto"/>
        <w:ind w:left="720"/>
        <w:jc w:val="both"/>
        <w:rPr>
          <w:rFonts w:ascii="Arial" w:hAnsi="Arial" w:cs="Arial"/>
          <w:sz w:val="20"/>
          <w:szCs w:val="20"/>
        </w:rPr>
      </w:pPr>
    </w:p>
    <w:p w14:paraId="414D7040" w14:textId="38065501" w:rsidR="003A183F" w:rsidRPr="00EA4779" w:rsidRDefault="005A28E2" w:rsidP="005A28E2">
      <w:pPr>
        <w:spacing w:after="120" w:line="360" w:lineRule="auto"/>
        <w:jc w:val="both"/>
        <w:rPr>
          <w:rFonts w:ascii="Arial" w:hAnsi="Arial" w:cs="Arial"/>
        </w:rPr>
      </w:pPr>
      <w:r w:rsidRPr="00EA4779">
        <w:rPr>
          <w:rFonts w:ascii="Arial" w:hAnsi="Arial" w:cs="Arial"/>
        </w:rPr>
        <w:t>[11]</w:t>
      </w:r>
      <w:r w:rsidRPr="00EA4779">
        <w:rPr>
          <w:rFonts w:ascii="Arial" w:hAnsi="Arial" w:cs="Arial"/>
        </w:rPr>
        <w:tab/>
      </w:r>
      <w:r w:rsidR="001E3274" w:rsidRPr="00EA4779">
        <w:rPr>
          <w:rFonts w:ascii="Arial" w:hAnsi="Arial" w:cs="Arial"/>
        </w:rPr>
        <w:t xml:space="preserve">Section 35(3) </w:t>
      </w:r>
      <w:r w:rsidR="00A110DE" w:rsidRPr="00EA4779">
        <w:rPr>
          <w:rFonts w:ascii="Arial" w:hAnsi="Arial" w:cs="Arial"/>
        </w:rPr>
        <w:t>underscore</w:t>
      </w:r>
      <w:r w:rsidR="00EA3F0A" w:rsidRPr="00EA4779">
        <w:rPr>
          <w:rFonts w:ascii="Arial" w:hAnsi="Arial" w:cs="Arial"/>
        </w:rPr>
        <w:t>s</w:t>
      </w:r>
      <w:r w:rsidR="00A110DE" w:rsidRPr="00EA4779">
        <w:rPr>
          <w:rFonts w:ascii="Arial" w:hAnsi="Arial" w:cs="Arial"/>
        </w:rPr>
        <w:t xml:space="preserve"> the procedural fairness of a trial and there is a symbiotic relationship between subsection 35(3)(a) and (b). Section 35(3), in </w:t>
      </w:r>
      <w:r w:rsidR="00926F85" w:rsidRPr="00EA4779">
        <w:rPr>
          <w:rFonts w:ascii="Arial" w:hAnsi="Arial" w:cs="Arial"/>
        </w:rPr>
        <w:t>essence, lists</w:t>
      </w:r>
      <w:r w:rsidR="00A110DE" w:rsidRPr="00EA4779">
        <w:rPr>
          <w:rFonts w:ascii="Arial" w:hAnsi="Arial" w:cs="Arial"/>
        </w:rPr>
        <w:t xml:space="preserve"> fifteen </w:t>
      </w:r>
      <w:r w:rsidR="008B546A" w:rsidRPr="00EA4779">
        <w:rPr>
          <w:rFonts w:ascii="Arial" w:hAnsi="Arial" w:cs="Arial"/>
        </w:rPr>
        <w:t>procedural rights of an accused that would accord with a fair trial of th</w:t>
      </w:r>
      <w:r w:rsidR="00EA3F0A" w:rsidRPr="00EA4779">
        <w:rPr>
          <w:rFonts w:ascii="Arial" w:hAnsi="Arial" w:cs="Arial"/>
        </w:rPr>
        <w:t>at</w:t>
      </w:r>
      <w:r w:rsidR="008B546A" w:rsidRPr="00EA4779">
        <w:rPr>
          <w:rFonts w:ascii="Arial" w:hAnsi="Arial" w:cs="Arial"/>
        </w:rPr>
        <w:t xml:space="preserve"> accused. </w:t>
      </w:r>
      <w:r w:rsidR="000709BE" w:rsidRPr="00EA4779">
        <w:rPr>
          <w:rFonts w:ascii="Arial" w:hAnsi="Arial" w:cs="Arial"/>
        </w:rPr>
        <w:t xml:space="preserve">In </w:t>
      </w:r>
      <w:r w:rsidR="000709BE" w:rsidRPr="00EA4779">
        <w:rPr>
          <w:rFonts w:ascii="Arial" w:hAnsi="Arial" w:cs="Arial"/>
          <w:i/>
          <w:iCs/>
        </w:rPr>
        <w:t xml:space="preserve">S v Jaipal </w:t>
      </w:r>
      <w:r w:rsidR="000709BE" w:rsidRPr="00EA4779">
        <w:rPr>
          <w:rStyle w:val="FootnoteReference"/>
          <w:rFonts w:ascii="Arial" w:hAnsi="Arial" w:cs="Arial"/>
          <w:i/>
          <w:iCs/>
        </w:rPr>
        <w:footnoteReference w:id="4"/>
      </w:r>
      <w:r w:rsidR="000709BE" w:rsidRPr="00EA4779">
        <w:rPr>
          <w:rFonts w:ascii="Arial" w:hAnsi="Arial" w:cs="Arial"/>
          <w:i/>
          <w:iCs/>
        </w:rPr>
        <w:t xml:space="preserve">, </w:t>
      </w:r>
      <w:r w:rsidR="009278B5" w:rsidRPr="00EA4779">
        <w:rPr>
          <w:rFonts w:ascii="Arial" w:hAnsi="Arial" w:cs="Arial"/>
        </w:rPr>
        <w:t>a case dealing with the constitutional right</w:t>
      </w:r>
      <w:r w:rsidR="008A1BA8" w:rsidRPr="00EA4779">
        <w:rPr>
          <w:rFonts w:ascii="Arial" w:hAnsi="Arial" w:cs="Arial"/>
        </w:rPr>
        <w:t>s</w:t>
      </w:r>
      <w:r w:rsidR="009278B5" w:rsidRPr="00EA4779">
        <w:rPr>
          <w:rFonts w:ascii="Arial" w:hAnsi="Arial" w:cs="Arial"/>
        </w:rPr>
        <w:t xml:space="preserve"> of an accused person to a fair trial, the Constitutional Court</w:t>
      </w:r>
      <w:r w:rsidR="001A0554" w:rsidRPr="00EA4779">
        <w:rPr>
          <w:rFonts w:ascii="Arial" w:hAnsi="Arial" w:cs="Arial"/>
        </w:rPr>
        <w:t xml:space="preserve">, after analysis of various cases referred </w:t>
      </w:r>
      <w:r w:rsidR="00EA3F0A" w:rsidRPr="00EA4779">
        <w:rPr>
          <w:rFonts w:ascii="Arial" w:hAnsi="Arial" w:cs="Arial"/>
        </w:rPr>
        <w:t xml:space="preserve">to </w:t>
      </w:r>
      <w:r w:rsidR="001A0554" w:rsidRPr="00EA4779">
        <w:rPr>
          <w:rFonts w:ascii="Arial" w:hAnsi="Arial" w:cs="Arial"/>
        </w:rPr>
        <w:t xml:space="preserve">therein, </w:t>
      </w:r>
      <w:r w:rsidR="009278B5" w:rsidRPr="00EA4779">
        <w:rPr>
          <w:rFonts w:ascii="Arial" w:hAnsi="Arial" w:cs="Arial"/>
        </w:rPr>
        <w:t>held –</w:t>
      </w:r>
    </w:p>
    <w:p w14:paraId="54D035FC" w14:textId="115E062F" w:rsidR="001A0554" w:rsidRDefault="001A0554" w:rsidP="001A0554">
      <w:pPr>
        <w:pStyle w:val="JUGMENTNUMBERED"/>
        <w:numPr>
          <w:ilvl w:val="0"/>
          <w:numId w:val="0"/>
        </w:numPr>
        <w:ind w:left="720"/>
        <w:rPr>
          <w:rFonts w:ascii="Arial" w:hAnsi="Arial" w:cs="Arial"/>
          <w:sz w:val="20"/>
          <w:szCs w:val="20"/>
        </w:rPr>
      </w:pPr>
      <w:r>
        <w:rPr>
          <w:rFonts w:ascii="Arial" w:hAnsi="Arial" w:cs="Arial"/>
          <w:sz w:val="20"/>
          <w:szCs w:val="20"/>
        </w:rPr>
        <w:t>‘[26] S</w:t>
      </w:r>
      <w:r w:rsidRPr="001A0554">
        <w:rPr>
          <w:rFonts w:ascii="Arial" w:hAnsi="Arial" w:cs="Arial"/>
          <w:sz w:val="20"/>
          <w:szCs w:val="20"/>
        </w:rPr>
        <w:t>ection 35(3) of the Constitution states that every accused person has a right to a fair trial.  The basic requirement that a trial must be fair is central to any civilized criminal justice system.  It is essential in a society which recognises the rights to human dignity and to the freedom and security of the person, and is based on values such as the advancement of human rights and freedoms, the rule of law, democracy and openness.  The importance and universality of the right to a fair trial is evident from the fact that it is recognized in key international human rights instruments</w:t>
      </w:r>
      <w:r w:rsidR="00EA3F0A">
        <w:rPr>
          <w:rFonts w:ascii="Arial" w:hAnsi="Arial" w:cs="Arial"/>
          <w:sz w:val="20"/>
          <w:szCs w:val="20"/>
        </w:rPr>
        <w:t>...</w:t>
      </w:r>
    </w:p>
    <w:p w14:paraId="6F163227" w14:textId="3A8BD6C7" w:rsidR="001A0554" w:rsidRDefault="001A0554" w:rsidP="001A0554">
      <w:pPr>
        <w:pStyle w:val="JUGMENTNUMBERED"/>
        <w:numPr>
          <w:ilvl w:val="0"/>
          <w:numId w:val="0"/>
        </w:numPr>
        <w:ind w:left="720"/>
        <w:rPr>
          <w:rFonts w:ascii="Arial" w:hAnsi="Arial" w:cs="Arial"/>
          <w:sz w:val="20"/>
          <w:szCs w:val="20"/>
        </w:rPr>
      </w:pPr>
      <w:r>
        <w:rPr>
          <w:rFonts w:ascii="Arial" w:hAnsi="Arial" w:cs="Arial"/>
          <w:sz w:val="20"/>
          <w:szCs w:val="20"/>
        </w:rPr>
        <w:t xml:space="preserve">[29] </w:t>
      </w:r>
      <w:r w:rsidRPr="001A0554">
        <w:rPr>
          <w:rFonts w:ascii="Arial" w:hAnsi="Arial" w:cs="Arial"/>
          <w:sz w:val="20"/>
          <w:szCs w:val="20"/>
        </w:rPr>
        <w:t xml:space="preserve">The right of an accused to a fair trial requires fairness to the accused, as well as fairness </w:t>
      </w:r>
      <w:r w:rsidRPr="001A0554">
        <w:rPr>
          <w:rFonts w:ascii="Arial" w:hAnsi="Arial" w:cs="Arial"/>
          <w:sz w:val="20"/>
          <w:szCs w:val="20"/>
        </w:rPr>
        <w:lastRenderedPageBreak/>
        <w:t>to the public as represented by the state.  It has to instil confidence in the criminal justice system with the public, including those close to the accused, as well as those distressed by the audacity and horror of crime</w:t>
      </w:r>
      <w:r>
        <w:rPr>
          <w:rFonts w:ascii="Arial" w:hAnsi="Arial" w:cs="Arial"/>
          <w:sz w:val="20"/>
          <w:szCs w:val="20"/>
        </w:rPr>
        <w:t>.’</w:t>
      </w:r>
    </w:p>
    <w:p w14:paraId="21BB7094" w14:textId="77777777" w:rsidR="00F02CC5" w:rsidRPr="001A0554" w:rsidRDefault="00F02CC5" w:rsidP="001A0554">
      <w:pPr>
        <w:pStyle w:val="JUGMENTNUMBERED"/>
        <w:numPr>
          <w:ilvl w:val="0"/>
          <w:numId w:val="0"/>
        </w:numPr>
        <w:ind w:left="720"/>
        <w:rPr>
          <w:rFonts w:ascii="Arial" w:hAnsi="Arial" w:cs="Arial"/>
          <w:sz w:val="20"/>
          <w:szCs w:val="20"/>
        </w:rPr>
      </w:pPr>
    </w:p>
    <w:p w14:paraId="4BB174BC" w14:textId="3E320434" w:rsidR="00B94CAF" w:rsidRPr="00EA4779" w:rsidRDefault="005A28E2" w:rsidP="005A28E2">
      <w:pPr>
        <w:spacing w:after="120" w:line="360" w:lineRule="auto"/>
        <w:jc w:val="both"/>
        <w:rPr>
          <w:rFonts w:ascii="Arial" w:hAnsi="Arial" w:cs="Arial"/>
        </w:rPr>
      </w:pPr>
      <w:r w:rsidRPr="00EA4779">
        <w:rPr>
          <w:rFonts w:ascii="Arial" w:hAnsi="Arial" w:cs="Arial"/>
        </w:rPr>
        <w:t>[12]</w:t>
      </w:r>
      <w:r w:rsidRPr="00EA4779">
        <w:rPr>
          <w:rFonts w:ascii="Arial" w:hAnsi="Arial" w:cs="Arial"/>
        </w:rPr>
        <w:tab/>
      </w:r>
      <w:r w:rsidR="00477386" w:rsidRPr="00EA4779">
        <w:rPr>
          <w:rFonts w:ascii="Arial" w:hAnsi="Arial" w:cs="Arial"/>
        </w:rPr>
        <w:t xml:space="preserve">Chapter 14 of the Criminal Procedure Act is dedicated to the charge. Section 84 of the </w:t>
      </w:r>
      <w:r w:rsidR="00EA3F0A" w:rsidRPr="00EA4779">
        <w:rPr>
          <w:rFonts w:ascii="Arial" w:hAnsi="Arial" w:cs="Arial"/>
        </w:rPr>
        <w:t>same Act</w:t>
      </w:r>
      <w:r w:rsidR="00477386" w:rsidRPr="00EA4779">
        <w:rPr>
          <w:rFonts w:ascii="Arial" w:hAnsi="Arial" w:cs="Arial"/>
        </w:rPr>
        <w:t xml:space="preserve"> deals with the basic essentials of a charge. The section provides as follows –</w:t>
      </w:r>
    </w:p>
    <w:p w14:paraId="6FB5DA89" w14:textId="57343878" w:rsidR="00477386" w:rsidRDefault="00477386" w:rsidP="00477386">
      <w:pPr>
        <w:spacing w:after="120" w:line="360" w:lineRule="auto"/>
        <w:ind w:left="720"/>
        <w:jc w:val="both"/>
        <w:rPr>
          <w:rFonts w:ascii="Arial" w:hAnsi="Arial" w:cs="Arial"/>
          <w:sz w:val="20"/>
          <w:szCs w:val="20"/>
        </w:rPr>
      </w:pPr>
      <w:r>
        <w:rPr>
          <w:rFonts w:ascii="Arial" w:hAnsi="Arial" w:cs="Arial"/>
          <w:sz w:val="20"/>
          <w:szCs w:val="20"/>
        </w:rPr>
        <w:t>‘(1) 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whom and the property, if any, in respect of which the offence is alleged to have been committed, as may be reasonably sufficient to inform the accused of the nature of the charge.</w:t>
      </w:r>
    </w:p>
    <w:p w14:paraId="09673A66" w14:textId="6C5420D8" w:rsidR="00477386" w:rsidRDefault="00477386" w:rsidP="00477386">
      <w:pPr>
        <w:spacing w:after="120" w:line="360" w:lineRule="auto"/>
        <w:ind w:left="720"/>
        <w:jc w:val="both"/>
        <w:rPr>
          <w:rFonts w:ascii="Arial" w:hAnsi="Arial" w:cs="Arial"/>
          <w:sz w:val="20"/>
          <w:szCs w:val="20"/>
        </w:rPr>
      </w:pPr>
      <w:r>
        <w:rPr>
          <w:rFonts w:ascii="Arial" w:hAnsi="Arial" w:cs="Arial"/>
          <w:sz w:val="20"/>
          <w:szCs w:val="20"/>
        </w:rPr>
        <w:t>(2) Where any of the particulars referred to in subsection (1) are unknown to the prosecutor it shall be sufficient to state that fact in the charge.</w:t>
      </w:r>
    </w:p>
    <w:p w14:paraId="727CEC63" w14:textId="669D2AD4" w:rsidR="00477386" w:rsidRDefault="00477386" w:rsidP="00477386">
      <w:pPr>
        <w:spacing w:after="120" w:line="360" w:lineRule="auto"/>
        <w:ind w:left="720"/>
        <w:jc w:val="both"/>
        <w:rPr>
          <w:rFonts w:ascii="Arial" w:hAnsi="Arial" w:cs="Arial"/>
          <w:sz w:val="20"/>
          <w:szCs w:val="20"/>
        </w:rPr>
      </w:pPr>
      <w:r>
        <w:rPr>
          <w:rFonts w:ascii="Arial" w:hAnsi="Arial" w:cs="Arial"/>
          <w:sz w:val="20"/>
          <w:szCs w:val="20"/>
        </w:rPr>
        <w:t xml:space="preserve">(3) In criminal proceedings the description </w:t>
      </w:r>
      <w:r w:rsidR="00523531">
        <w:rPr>
          <w:rFonts w:ascii="Arial" w:hAnsi="Arial" w:cs="Arial"/>
          <w:sz w:val="20"/>
          <w:szCs w:val="20"/>
        </w:rPr>
        <w:t>of any statutory offence in the words of the law creating the offence, or in similar words, shall be sufficient.’</w:t>
      </w:r>
    </w:p>
    <w:p w14:paraId="3680F024" w14:textId="77777777" w:rsidR="00893A22" w:rsidRDefault="00893A22" w:rsidP="00477386">
      <w:pPr>
        <w:spacing w:after="120" w:line="360" w:lineRule="auto"/>
        <w:ind w:left="720"/>
        <w:jc w:val="both"/>
        <w:rPr>
          <w:rFonts w:ascii="Arial" w:hAnsi="Arial" w:cs="Arial"/>
          <w:sz w:val="20"/>
          <w:szCs w:val="20"/>
        </w:rPr>
      </w:pPr>
    </w:p>
    <w:p w14:paraId="410F9E81" w14:textId="0B8968DA" w:rsidR="001523A0" w:rsidRPr="00EA4779" w:rsidRDefault="001523A0" w:rsidP="001523A0">
      <w:pPr>
        <w:spacing w:after="120" w:line="360" w:lineRule="auto"/>
        <w:jc w:val="both"/>
        <w:rPr>
          <w:rFonts w:ascii="Arial" w:hAnsi="Arial" w:cs="Arial"/>
          <w:b/>
          <w:bCs/>
        </w:rPr>
      </w:pPr>
      <w:r w:rsidRPr="00EA4779">
        <w:rPr>
          <w:rFonts w:ascii="Arial" w:hAnsi="Arial" w:cs="Arial"/>
          <w:b/>
          <w:bCs/>
        </w:rPr>
        <w:t>Discussion and analysis</w:t>
      </w:r>
    </w:p>
    <w:p w14:paraId="31882985" w14:textId="77777777" w:rsidR="00893A22" w:rsidRPr="00EA4779" w:rsidRDefault="00893A22" w:rsidP="001523A0">
      <w:pPr>
        <w:spacing w:after="120" w:line="360" w:lineRule="auto"/>
        <w:jc w:val="both"/>
        <w:rPr>
          <w:rFonts w:ascii="Arial" w:hAnsi="Arial" w:cs="Arial"/>
          <w:b/>
          <w:bCs/>
        </w:rPr>
      </w:pPr>
    </w:p>
    <w:p w14:paraId="7BCA4586" w14:textId="3829FF40" w:rsidR="00477386" w:rsidRPr="00EA4779" w:rsidRDefault="005A28E2" w:rsidP="005A28E2">
      <w:pPr>
        <w:spacing w:after="120" w:line="360" w:lineRule="auto"/>
        <w:jc w:val="both"/>
        <w:rPr>
          <w:rFonts w:ascii="Arial" w:hAnsi="Arial" w:cs="Arial"/>
        </w:rPr>
      </w:pPr>
      <w:r w:rsidRPr="00EA4779">
        <w:rPr>
          <w:rFonts w:ascii="Arial" w:hAnsi="Arial" w:cs="Arial"/>
        </w:rPr>
        <w:t>[13]</w:t>
      </w:r>
      <w:r w:rsidRPr="00EA4779">
        <w:rPr>
          <w:rFonts w:ascii="Arial" w:hAnsi="Arial" w:cs="Arial"/>
        </w:rPr>
        <w:tab/>
      </w:r>
      <w:r w:rsidR="006F78D7" w:rsidRPr="00EA4779">
        <w:rPr>
          <w:rFonts w:ascii="Arial" w:hAnsi="Arial" w:cs="Arial"/>
        </w:rPr>
        <w:t>The accused faced a charge of housebreaking with the intent to steal</w:t>
      </w:r>
      <w:r w:rsidR="00ED4DED" w:rsidRPr="00EA4779">
        <w:rPr>
          <w:rFonts w:ascii="Arial" w:hAnsi="Arial" w:cs="Arial"/>
        </w:rPr>
        <w:t>, t</w:t>
      </w:r>
      <w:r w:rsidR="00622DB8" w:rsidRPr="00EA4779">
        <w:rPr>
          <w:rFonts w:ascii="Arial" w:hAnsi="Arial" w:cs="Arial"/>
        </w:rPr>
        <w:t xml:space="preserve">hat being the charge preferred against him by the state. The accused can only plead to the charge put against him. </w:t>
      </w:r>
      <w:r w:rsidR="0072127A" w:rsidRPr="00EA4779">
        <w:rPr>
          <w:rFonts w:ascii="Arial" w:hAnsi="Arial" w:cs="Arial"/>
        </w:rPr>
        <w:t xml:space="preserve">The </w:t>
      </w:r>
      <w:r w:rsidR="00873258" w:rsidRPr="00EA4779">
        <w:rPr>
          <w:rFonts w:ascii="Arial" w:hAnsi="Arial" w:cs="Arial"/>
        </w:rPr>
        <w:t>A</w:t>
      </w:r>
      <w:r w:rsidR="0072127A" w:rsidRPr="00EA4779">
        <w:rPr>
          <w:rFonts w:ascii="Arial" w:hAnsi="Arial" w:cs="Arial"/>
        </w:rPr>
        <w:t xml:space="preserve">nnexure to the charge sheet indubitably set out the charge that had been preferred by the state. </w:t>
      </w:r>
      <w:r w:rsidR="00102589" w:rsidRPr="00EA4779">
        <w:rPr>
          <w:rFonts w:ascii="Arial" w:hAnsi="Arial" w:cs="Arial"/>
        </w:rPr>
        <w:t>The summary of the accused’s response as set out in the section 112(2) statement is self-evident and I quote below –</w:t>
      </w:r>
    </w:p>
    <w:p w14:paraId="401F556D" w14:textId="54CF335F" w:rsidR="00102589" w:rsidRDefault="00102589" w:rsidP="00102589">
      <w:pPr>
        <w:pStyle w:val="ListParagraph"/>
        <w:spacing w:after="120" w:line="360" w:lineRule="auto"/>
        <w:jc w:val="both"/>
        <w:rPr>
          <w:rFonts w:ascii="Arial" w:hAnsi="Arial" w:cs="Arial"/>
          <w:sz w:val="20"/>
          <w:szCs w:val="20"/>
        </w:rPr>
      </w:pPr>
      <w:r w:rsidRPr="00102589">
        <w:rPr>
          <w:rFonts w:ascii="Arial" w:hAnsi="Arial" w:cs="Arial"/>
          <w:sz w:val="20"/>
          <w:szCs w:val="20"/>
        </w:rPr>
        <w:t>‘I admit that on this particular</w:t>
      </w:r>
      <w:r w:rsidR="00873258">
        <w:rPr>
          <w:rFonts w:ascii="Arial" w:hAnsi="Arial" w:cs="Arial"/>
          <w:sz w:val="20"/>
          <w:szCs w:val="20"/>
        </w:rPr>
        <w:t xml:space="preserve"> </w:t>
      </w:r>
      <w:r w:rsidRPr="00102589">
        <w:rPr>
          <w:rFonts w:ascii="Arial" w:hAnsi="Arial" w:cs="Arial"/>
          <w:sz w:val="20"/>
          <w:szCs w:val="20"/>
        </w:rPr>
        <w:t>day, I unlawfully broke open the mentioned address by forcing the kitchen door open. I entered the premises with the intention to see what I can steal there. I admit that I was then apprehended by the owner and handed over to the police. I apologise for my actions.’</w:t>
      </w:r>
    </w:p>
    <w:p w14:paraId="530F9DC4" w14:textId="77777777" w:rsidR="00893A22" w:rsidRPr="00102589" w:rsidRDefault="00893A22" w:rsidP="00102589">
      <w:pPr>
        <w:pStyle w:val="ListParagraph"/>
        <w:spacing w:after="120" w:line="360" w:lineRule="auto"/>
        <w:jc w:val="both"/>
        <w:rPr>
          <w:rFonts w:ascii="Arial" w:hAnsi="Arial" w:cs="Arial"/>
          <w:sz w:val="20"/>
          <w:szCs w:val="20"/>
        </w:rPr>
      </w:pPr>
    </w:p>
    <w:p w14:paraId="1F6B0D25" w14:textId="4C998256" w:rsidR="00893A22" w:rsidRPr="00EA4779" w:rsidRDefault="005A28E2" w:rsidP="005A28E2">
      <w:pPr>
        <w:spacing w:after="120" w:line="360" w:lineRule="auto"/>
        <w:jc w:val="both"/>
        <w:rPr>
          <w:rFonts w:ascii="Arial" w:hAnsi="Arial" w:cs="Arial"/>
        </w:rPr>
      </w:pPr>
      <w:r w:rsidRPr="00EA4779">
        <w:rPr>
          <w:rFonts w:ascii="Arial" w:hAnsi="Arial" w:cs="Arial"/>
        </w:rPr>
        <w:t>[14]</w:t>
      </w:r>
      <w:r w:rsidRPr="00EA4779">
        <w:rPr>
          <w:rFonts w:ascii="Arial" w:hAnsi="Arial" w:cs="Arial"/>
        </w:rPr>
        <w:tab/>
      </w:r>
      <w:r w:rsidR="00102589" w:rsidRPr="00EA4779">
        <w:rPr>
          <w:rFonts w:ascii="Arial" w:hAnsi="Arial" w:cs="Arial"/>
        </w:rPr>
        <w:t xml:space="preserve">The proposition by the acting Magistrate that </w:t>
      </w:r>
      <w:r w:rsidR="00380771" w:rsidRPr="00EA4779">
        <w:rPr>
          <w:rFonts w:ascii="Arial" w:hAnsi="Arial" w:cs="Arial"/>
        </w:rPr>
        <w:t xml:space="preserve">the accused could be convicted of, and punished for, housebreaking with intent to steal and attempted theft </w:t>
      </w:r>
      <w:r w:rsidR="00F016B9" w:rsidRPr="00EA4779">
        <w:rPr>
          <w:rFonts w:ascii="Arial" w:hAnsi="Arial" w:cs="Arial"/>
        </w:rPr>
        <w:t xml:space="preserve">is wrong and lacks appreciation of </w:t>
      </w:r>
      <w:r w:rsidR="00ED4DED" w:rsidRPr="00EA4779">
        <w:rPr>
          <w:rFonts w:ascii="Arial" w:hAnsi="Arial" w:cs="Arial"/>
        </w:rPr>
        <w:t xml:space="preserve">the </w:t>
      </w:r>
      <w:r w:rsidR="00F016B9" w:rsidRPr="00EA4779">
        <w:rPr>
          <w:rFonts w:ascii="Arial" w:hAnsi="Arial" w:cs="Arial"/>
        </w:rPr>
        <w:t>facts</w:t>
      </w:r>
      <w:r w:rsidR="00AF68BC" w:rsidRPr="00EA4779">
        <w:rPr>
          <w:rFonts w:ascii="Arial" w:hAnsi="Arial" w:cs="Arial"/>
        </w:rPr>
        <w:t xml:space="preserve"> of the case and substantive law regarding specific offences</w:t>
      </w:r>
      <w:r w:rsidR="00F016B9" w:rsidRPr="00EA4779">
        <w:rPr>
          <w:rFonts w:ascii="Arial" w:hAnsi="Arial" w:cs="Arial"/>
        </w:rPr>
        <w:t>.</w:t>
      </w:r>
      <w:r w:rsidR="00873258" w:rsidRPr="00EA4779">
        <w:rPr>
          <w:rFonts w:ascii="Arial" w:hAnsi="Arial" w:cs="Arial"/>
        </w:rPr>
        <w:t xml:space="preserve"> I elaborate below.</w:t>
      </w:r>
    </w:p>
    <w:p w14:paraId="404E1D9C" w14:textId="77777777" w:rsidR="009F0E07" w:rsidRPr="00EA4779" w:rsidRDefault="009F0E07" w:rsidP="009F0E07">
      <w:pPr>
        <w:spacing w:after="120" w:line="360" w:lineRule="auto"/>
        <w:jc w:val="both"/>
        <w:rPr>
          <w:rFonts w:ascii="Arial" w:hAnsi="Arial" w:cs="Arial"/>
        </w:rPr>
      </w:pPr>
    </w:p>
    <w:p w14:paraId="0B8204BE" w14:textId="0F69100D" w:rsidR="00873258" w:rsidRPr="00EA4779" w:rsidRDefault="005A28E2" w:rsidP="005A28E2">
      <w:pPr>
        <w:spacing w:after="120" w:line="360" w:lineRule="auto"/>
        <w:jc w:val="both"/>
        <w:rPr>
          <w:rFonts w:ascii="Arial" w:hAnsi="Arial" w:cs="Arial"/>
        </w:rPr>
      </w:pPr>
      <w:r w:rsidRPr="00EA4779">
        <w:rPr>
          <w:rFonts w:ascii="Arial" w:hAnsi="Arial" w:cs="Arial"/>
        </w:rPr>
        <w:lastRenderedPageBreak/>
        <w:t>[15]</w:t>
      </w:r>
      <w:r w:rsidRPr="00EA4779">
        <w:rPr>
          <w:rFonts w:ascii="Arial" w:hAnsi="Arial" w:cs="Arial"/>
        </w:rPr>
        <w:tab/>
      </w:r>
      <w:r w:rsidR="003A7C9A" w:rsidRPr="00EA4779">
        <w:rPr>
          <w:rFonts w:ascii="Arial" w:hAnsi="Arial" w:cs="Arial"/>
        </w:rPr>
        <w:t xml:space="preserve">The accused, in his plea statement, emphasized that he entered the </w:t>
      </w:r>
      <w:r w:rsidR="00137142" w:rsidRPr="00EA4779">
        <w:rPr>
          <w:rFonts w:ascii="Arial" w:hAnsi="Arial" w:cs="Arial"/>
        </w:rPr>
        <w:t xml:space="preserve">premises with the intention ‘to see what he can steal </w:t>
      </w:r>
      <w:r w:rsidR="00873258" w:rsidRPr="00EA4779">
        <w:rPr>
          <w:rFonts w:ascii="Arial" w:hAnsi="Arial" w:cs="Arial"/>
        </w:rPr>
        <w:t>there</w:t>
      </w:r>
      <w:r w:rsidR="00137142" w:rsidRPr="00EA4779">
        <w:rPr>
          <w:rFonts w:ascii="Arial" w:hAnsi="Arial" w:cs="Arial"/>
        </w:rPr>
        <w:t xml:space="preserve">’. </w:t>
      </w:r>
      <w:r w:rsidR="00A301D2" w:rsidRPr="00EA4779">
        <w:rPr>
          <w:rFonts w:ascii="Arial" w:hAnsi="Arial" w:cs="Arial"/>
        </w:rPr>
        <w:t xml:space="preserve">That was the only version provided in the statement of the accused. </w:t>
      </w:r>
      <w:r w:rsidR="008557E9" w:rsidRPr="00EA4779">
        <w:rPr>
          <w:rFonts w:ascii="Arial" w:hAnsi="Arial" w:cs="Arial"/>
        </w:rPr>
        <w:t xml:space="preserve">There </w:t>
      </w:r>
      <w:r w:rsidR="00873258" w:rsidRPr="00EA4779">
        <w:rPr>
          <w:rFonts w:ascii="Arial" w:hAnsi="Arial" w:cs="Arial"/>
        </w:rPr>
        <w:t>are no other facts that were</w:t>
      </w:r>
      <w:r w:rsidR="008557E9" w:rsidRPr="00EA4779">
        <w:rPr>
          <w:rFonts w:ascii="Arial" w:hAnsi="Arial" w:cs="Arial"/>
        </w:rPr>
        <w:t xml:space="preserve"> placed before the acting Magistrate other than </w:t>
      </w:r>
      <w:r w:rsidR="00873258" w:rsidRPr="00EA4779">
        <w:rPr>
          <w:rFonts w:ascii="Arial" w:hAnsi="Arial" w:cs="Arial"/>
        </w:rPr>
        <w:t xml:space="preserve">those set out in </w:t>
      </w:r>
      <w:r w:rsidR="008557E9" w:rsidRPr="00EA4779">
        <w:rPr>
          <w:rFonts w:ascii="Arial" w:hAnsi="Arial" w:cs="Arial"/>
        </w:rPr>
        <w:t xml:space="preserve">the </w:t>
      </w:r>
      <w:r w:rsidR="00873258" w:rsidRPr="00EA4779">
        <w:rPr>
          <w:rFonts w:ascii="Arial" w:hAnsi="Arial" w:cs="Arial"/>
        </w:rPr>
        <w:t xml:space="preserve">accused’s </w:t>
      </w:r>
      <w:r w:rsidR="008557E9" w:rsidRPr="00EA4779">
        <w:rPr>
          <w:rFonts w:ascii="Arial" w:hAnsi="Arial" w:cs="Arial"/>
        </w:rPr>
        <w:t xml:space="preserve">plea statement. </w:t>
      </w:r>
    </w:p>
    <w:p w14:paraId="25E23066" w14:textId="77777777" w:rsidR="009F0E07" w:rsidRPr="00EA4779" w:rsidRDefault="009F0E07" w:rsidP="009F0E07">
      <w:pPr>
        <w:spacing w:after="120" w:line="360" w:lineRule="auto"/>
        <w:jc w:val="both"/>
        <w:rPr>
          <w:rFonts w:ascii="Arial" w:hAnsi="Arial" w:cs="Arial"/>
        </w:rPr>
      </w:pPr>
    </w:p>
    <w:p w14:paraId="0A95DCFC" w14:textId="4DBA42A5" w:rsidR="0024327C" w:rsidRPr="00EA4779" w:rsidRDefault="00873258" w:rsidP="00724DA8">
      <w:pPr>
        <w:spacing w:line="360" w:lineRule="auto"/>
        <w:jc w:val="both"/>
        <w:rPr>
          <w:rFonts w:ascii="Arial" w:hAnsi="Arial" w:cs="Arial"/>
        </w:rPr>
      </w:pPr>
      <w:r w:rsidRPr="00EA4779">
        <w:rPr>
          <w:rFonts w:ascii="Arial" w:hAnsi="Arial" w:cs="Arial"/>
        </w:rPr>
        <w:t>[16]</w:t>
      </w:r>
      <w:r w:rsidRPr="00EA4779">
        <w:rPr>
          <w:rFonts w:ascii="Arial" w:hAnsi="Arial" w:cs="Arial"/>
        </w:rPr>
        <w:tab/>
        <w:t>I</w:t>
      </w:r>
      <w:r w:rsidR="001030B9" w:rsidRPr="00EA4779">
        <w:rPr>
          <w:rFonts w:ascii="Arial" w:hAnsi="Arial" w:cs="Arial"/>
        </w:rPr>
        <w:t xml:space="preserve">t is </w:t>
      </w:r>
      <w:r w:rsidRPr="00EA4779">
        <w:rPr>
          <w:rFonts w:ascii="Arial" w:hAnsi="Arial" w:cs="Arial"/>
        </w:rPr>
        <w:t xml:space="preserve">indeed </w:t>
      </w:r>
      <w:r w:rsidR="001030B9" w:rsidRPr="00EA4779">
        <w:rPr>
          <w:rFonts w:ascii="Arial" w:hAnsi="Arial" w:cs="Arial"/>
        </w:rPr>
        <w:t xml:space="preserve">a </w:t>
      </w:r>
      <w:r w:rsidR="00AD4595" w:rsidRPr="00EA4779">
        <w:rPr>
          <w:rFonts w:ascii="Arial" w:hAnsi="Arial" w:cs="Arial"/>
        </w:rPr>
        <w:t>long-standing</w:t>
      </w:r>
      <w:r w:rsidR="001030B9" w:rsidRPr="00EA4779">
        <w:rPr>
          <w:rFonts w:ascii="Arial" w:hAnsi="Arial" w:cs="Arial"/>
        </w:rPr>
        <w:t xml:space="preserve"> practice that an accused who breaks in and enter</w:t>
      </w:r>
      <w:r w:rsidR="007D4B3E" w:rsidRPr="00EA4779">
        <w:rPr>
          <w:rFonts w:ascii="Arial" w:hAnsi="Arial" w:cs="Arial"/>
        </w:rPr>
        <w:t>s</w:t>
      </w:r>
      <w:r w:rsidR="001030B9" w:rsidRPr="00EA4779">
        <w:rPr>
          <w:rFonts w:ascii="Arial" w:hAnsi="Arial" w:cs="Arial"/>
        </w:rPr>
        <w:t xml:space="preserve"> premises </w:t>
      </w:r>
      <w:r w:rsidR="006B3811" w:rsidRPr="00EA4779">
        <w:rPr>
          <w:rFonts w:ascii="Arial" w:hAnsi="Arial" w:cs="Arial"/>
        </w:rPr>
        <w:t xml:space="preserve">at </w:t>
      </w:r>
      <w:r w:rsidR="001030B9" w:rsidRPr="00EA4779">
        <w:rPr>
          <w:rFonts w:ascii="Arial" w:hAnsi="Arial" w:cs="Arial"/>
        </w:rPr>
        <w:t xml:space="preserve">which he </w:t>
      </w:r>
      <w:r w:rsidR="006B3811" w:rsidRPr="00EA4779">
        <w:rPr>
          <w:rFonts w:ascii="Arial" w:hAnsi="Arial" w:cs="Arial"/>
        </w:rPr>
        <w:t xml:space="preserve">commits an offence </w:t>
      </w:r>
      <w:r w:rsidR="001030B9" w:rsidRPr="00EA4779">
        <w:rPr>
          <w:rFonts w:ascii="Arial" w:hAnsi="Arial" w:cs="Arial"/>
        </w:rPr>
        <w:t xml:space="preserve">would be charged with one composite offence of house breaking with intent </w:t>
      </w:r>
      <w:r w:rsidR="006B3811" w:rsidRPr="00EA4779">
        <w:rPr>
          <w:rFonts w:ascii="Arial" w:hAnsi="Arial" w:cs="Arial"/>
        </w:rPr>
        <w:t>commit such an offence, and of committing the specific offence concerned</w:t>
      </w:r>
      <w:r w:rsidRPr="00EA4779">
        <w:rPr>
          <w:rFonts w:ascii="Arial" w:hAnsi="Arial" w:cs="Arial"/>
        </w:rPr>
        <w:t>. However,</w:t>
      </w:r>
      <w:r w:rsidR="001030B9" w:rsidRPr="00EA4779">
        <w:rPr>
          <w:rFonts w:ascii="Arial" w:hAnsi="Arial" w:cs="Arial"/>
        </w:rPr>
        <w:t xml:space="preserve"> it is instructive to issue a reminder that the offence of housebreaking with intent to </w:t>
      </w:r>
      <w:r w:rsidR="006B3811" w:rsidRPr="00EA4779">
        <w:rPr>
          <w:rFonts w:ascii="Arial" w:hAnsi="Arial" w:cs="Arial"/>
        </w:rPr>
        <w:t xml:space="preserve">commit an offence, whether </w:t>
      </w:r>
      <w:r w:rsidR="00811203" w:rsidRPr="00EA4779">
        <w:rPr>
          <w:rFonts w:ascii="Arial" w:hAnsi="Arial" w:cs="Arial"/>
        </w:rPr>
        <w:t xml:space="preserve">under </w:t>
      </w:r>
      <w:r w:rsidR="006B3811" w:rsidRPr="00EA4779">
        <w:rPr>
          <w:rFonts w:ascii="Arial" w:hAnsi="Arial" w:cs="Arial"/>
        </w:rPr>
        <w:t>common law or statut</w:t>
      </w:r>
      <w:r w:rsidR="00811203" w:rsidRPr="00EA4779">
        <w:rPr>
          <w:rFonts w:ascii="Arial" w:hAnsi="Arial" w:cs="Arial"/>
        </w:rPr>
        <w:t>e</w:t>
      </w:r>
      <w:r w:rsidR="006B3811" w:rsidRPr="00EA4779">
        <w:rPr>
          <w:rFonts w:ascii="Arial" w:hAnsi="Arial" w:cs="Arial"/>
        </w:rPr>
        <w:t>, is</w:t>
      </w:r>
      <w:r w:rsidR="001030B9" w:rsidRPr="00EA4779">
        <w:rPr>
          <w:rFonts w:ascii="Arial" w:hAnsi="Arial" w:cs="Arial"/>
        </w:rPr>
        <w:t xml:space="preserve"> separate </w:t>
      </w:r>
      <w:proofErr w:type="spellStart"/>
      <w:r w:rsidR="002230FA" w:rsidRPr="00EA4779">
        <w:rPr>
          <w:rFonts w:ascii="Arial" w:hAnsi="Arial" w:cs="Arial"/>
        </w:rPr>
        <w:t>a</w:t>
      </w:r>
      <w:proofErr w:type="spellEnd"/>
      <w:r w:rsidR="002230FA" w:rsidRPr="00EA4779">
        <w:rPr>
          <w:rFonts w:ascii="Arial" w:hAnsi="Arial" w:cs="Arial"/>
        </w:rPr>
        <w:t xml:space="preserve"> </w:t>
      </w:r>
      <w:r w:rsidR="001030B9" w:rsidRPr="00EA4779">
        <w:rPr>
          <w:rFonts w:ascii="Arial" w:hAnsi="Arial" w:cs="Arial"/>
        </w:rPr>
        <w:t>offence on its own</w:t>
      </w:r>
      <w:r w:rsidR="006B3811" w:rsidRPr="00EA4779">
        <w:rPr>
          <w:rFonts w:ascii="Arial" w:hAnsi="Arial" w:cs="Arial"/>
        </w:rPr>
        <w:t>.</w:t>
      </w:r>
      <w:r w:rsidR="001030B9" w:rsidRPr="00EA4779">
        <w:rPr>
          <w:rStyle w:val="FootnoteReference"/>
          <w:rFonts w:ascii="Arial" w:hAnsi="Arial" w:cs="Arial"/>
        </w:rPr>
        <w:footnoteReference w:id="5"/>
      </w:r>
      <w:r w:rsidR="001030B9" w:rsidRPr="00EA4779">
        <w:rPr>
          <w:rFonts w:ascii="Arial" w:hAnsi="Arial" w:cs="Arial"/>
        </w:rPr>
        <w:t xml:space="preserve"> </w:t>
      </w:r>
      <w:r w:rsidR="00811203" w:rsidRPr="00EA4779">
        <w:rPr>
          <w:rFonts w:ascii="Arial" w:hAnsi="Arial" w:cs="Arial"/>
        </w:rPr>
        <w:t xml:space="preserve"> </w:t>
      </w:r>
      <w:r w:rsidR="006B3811" w:rsidRPr="00EA4779">
        <w:rPr>
          <w:rFonts w:ascii="Arial" w:hAnsi="Arial" w:cs="Arial"/>
        </w:rPr>
        <w:t>Regarding the offence of housebreaking with intent to steal, that this is so</w:t>
      </w:r>
      <w:r w:rsidRPr="00EA4779">
        <w:rPr>
          <w:rFonts w:ascii="Arial" w:hAnsi="Arial" w:cs="Arial"/>
        </w:rPr>
        <w:t xml:space="preserve">, </w:t>
      </w:r>
      <w:r w:rsidR="006B3811" w:rsidRPr="00EA4779">
        <w:rPr>
          <w:rFonts w:ascii="Arial" w:hAnsi="Arial" w:cs="Arial"/>
        </w:rPr>
        <w:t xml:space="preserve">was </w:t>
      </w:r>
      <w:r w:rsidR="00AF68BC" w:rsidRPr="00EA4779">
        <w:rPr>
          <w:rFonts w:ascii="Arial" w:hAnsi="Arial" w:cs="Arial"/>
        </w:rPr>
        <w:t xml:space="preserve">held in </w:t>
      </w:r>
      <w:r w:rsidR="0024327C" w:rsidRPr="00EA4779">
        <w:rPr>
          <w:rFonts w:ascii="Arial" w:hAnsi="Arial" w:cs="Arial"/>
          <w:i/>
          <w:iCs/>
        </w:rPr>
        <w:t>S v Zamisa</w:t>
      </w:r>
      <w:r w:rsidRPr="00EA4779">
        <w:rPr>
          <w:rStyle w:val="FootnoteReference"/>
          <w:rFonts w:ascii="Arial" w:hAnsi="Arial" w:cs="Arial"/>
        </w:rPr>
        <w:footnoteReference w:id="6"/>
      </w:r>
      <w:r w:rsidRPr="00EA4779">
        <w:rPr>
          <w:rFonts w:ascii="Arial" w:hAnsi="Arial" w:cs="Arial"/>
        </w:rPr>
        <w:t xml:space="preserve"> when </w:t>
      </w:r>
      <w:r w:rsidR="0024327C" w:rsidRPr="00EA4779">
        <w:rPr>
          <w:rFonts w:ascii="Arial" w:hAnsi="Arial" w:cs="Arial"/>
        </w:rPr>
        <w:t xml:space="preserve">Thirion J said: </w:t>
      </w:r>
    </w:p>
    <w:p w14:paraId="5706CDB4" w14:textId="7CF5067D" w:rsidR="006B3811" w:rsidRPr="00EA4779" w:rsidRDefault="00873258" w:rsidP="00873258">
      <w:pPr>
        <w:spacing w:line="360" w:lineRule="auto"/>
        <w:ind w:left="720"/>
        <w:jc w:val="both"/>
        <w:rPr>
          <w:rFonts w:ascii="Arial" w:hAnsi="Arial" w:cs="Arial"/>
          <w:sz w:val="20"/>
          <w:szCs w:val="20"/>
        </w:rPr>
      </w:pPr>
      <w:r w:rsidRPr="00EA4779">
        <w:rPr>
          <w:rFonts w:ascii="Arial" w:hAnsi="Arial" w:cs="Arial"/>
          <w:sz w:val="20"/>
          <w:szCs w:val="20"/>
        </w:rPr>
        <w:t>‘</w:t>
      </w:r>
      <w:r w:rsidR="0024327C" w:rsidRPr="00EA4779">
        <w:rPr>
          <w:rFonts w:ascii="Arial" w:hAnsi="Arial" w:cs="Arial"/>
          <w:sz w:val="20"/>
          <w:szCs w:val="20"/>
        </w:rPr>
        <w:t>It is settled practice to charge as one count the crime of housebreaking with intent to commit a crime and the crime itself, which was committed in consequence to the breaking and for the purpose for which the breaking in was committed. So much so this is the practice that only one sentence is imposed in respect of a conviction of housebreaking with intent to commit a crime and the further crime, to commit which the breaking was effected. That circumstance, however, does not do away with the fact that the house-breaking with intent to commit the crime is in itself a distinct crime which is separate from, and not dependent upon, the crime committed after entry has been effected.</w:t>
      </w:r>
      <w:r w:rsidRPr="00EA4779">
        <w:rPr>
          <w:rFonts w:ascii="Arial" w:hAnsi="Arial" w:cs="Arial"/>
          <w:sz w:val="20"/>
          <w:szCs w:val="20"/>
        </w:rPr>
        <w:t>’</w:t>
      </w:r>
    </w:p>
    <w:p w14:paraId="32E17A1F" w14:textId="77777777" w:rsidR="00811203" w:rsidRPr="00AD4595" w:rsidRDefault="00811203" w:rsidP="00724DA8">
      <w:pPr>
        <w:spacing w:line="360" w:lineRule="auto"/>
        <w:jc w:val="both"/>
        <w:rPr>
          <w:rFonts w:ascii="Arial" w:hAnsi="Arial" w:cs="Arial"/>
          <w:sz w:val="24"/>
          <w:szCs w:val="24"/>
        </w:rPr>
      </w:pPr>
    </w:p>
    <w:p w14:paraId="5827F69B" w14:textId="374D7DD7" w:rsidR="0024327C" w:rsidRPr="00EA4779" w:rsidRDefault="00873258" w:rsidP="00724DA8">
      <w:pPr>
        <w:spacing w:line="360" w:lineRule="auto"/>
        <w:jc w:val="both"/>
        <w:rPr>
          <w:rFonts w:ascii="Arial" w:hAnsi="Arial" w:cs="Arial"/>
        </w:rPr>
      </w:pPr>
      <w:r w:rsidRPr="00EA4779">
        <w:rPr>
          <w:rFonts w:ascii="Arial" w:hAnsi="Arial" w:cs="Arial"/>
        </w:rPr>
        <w:t>[1</w:t>
      </w:r>
      <w:r w:rsidR="009F0E07" w:rsidRPr="00EA4779">
        <w:rPr>
          <w:rFonts w:ascii="Arial" w:hAnsi="Arial" w:cs="Arial"/>
        </w:rPr>
        <w:t>7</w:t>
      </w:r>
      <w:r w:rsidRPr="00EA4779">
        <w:rPr>
          <w:rFonts w:ascii="Arial" w:hAnsi="Arial" w:cs="Arial"/>
        </w:rPr>
        <w:t>]</w:t>
      </w:r>
      <w:r w:rsidRPr="00EA4779">
        <w:rPr>
          <w:rFonts w:ascii="Arial" w:hAnsi="Arial" w:cs="Arial"/>
        </w:rPr>
        <w:tab/>
      </w:r>
      <w:r w:rsidR="0024327C" w:rsidRPr="00EA4779">
        <w:rPr>
          <w:rFonts w:ascii="Arial" w:hAnsi="Arial" w:cs="Arial"/>
        </w:rPr>
        <w:t xml:space="preserve">In </w:t>
      </w:r>
      <w:r w:rsidR="0024327C" w:rsidRPr="00EA4779">
        <w:rPr>
          <w:rFonts w:ascii="Arial" w:hAnsi="Arial" w:cs="Arial"/>
          <w:i/>
          <w:iCs/>
        </w:rPr>
        <w:t xml:space="preserve">S v </w:t>
      </w:r>
      <w:proofErr w:type="spellStart"/>
      <w:r w:rsidR="0024327C" w:rsidRPr="00EA4779">
        <w:rPr>
          <w:rFonts w:ascii="Arial" w:hAnsi="Arial" w:cs="Arial"/>
          <w:i/>
          <w:iCs/>
        </w:rPr>
        <w:t>Cetwayo</w:t>
      </w:r>
      <w:proofErr w:type="spellEnd"/>
      <w:r w:rsidRPr="00EA4779">
        <w:rPr>
          <w:rStyle w:val="FootnoteReference"/>
          <w:rFonts w:ascii="Arial" w:hAnsi="Arial" w:cs="Arial"/>
          <w:i/>
          <w:iCs/>
        </w:rPr>
        <w:footnoteReference w:id="7"/>
      </w:r>
      <w:r w:rsidR="0024327C" w:rsidRPr="00EA4779">
        <w:rPr>
          <w:rFonts w:ascii="Arial" w:hAnsi="Arial" w:cs="Arial"/>
        </w:rPr>
        <w:t xml:space="preserve"> </w:t>
      </w:r>
      <w:r w:rsidRPr="00EA4779">
        <w:rPr>
          <w:rFonts w:ascii="Arial" w:hAnsi="Arial" w:cs="Arial"/>
        </w:rPr>
        <w:t>it was held</w:t>
      </w:r>
      <w:r w:rsidR="0024327C" w:rsidRPr="00EA4779">
        <w:rPr>
          <w:rFonts w:ascii="Arial" w:hAnsi="Arial" w:cs="Arial"/>
        </w:rPr>
        <w:t xml:space="preserve">: </w:t>
      </w:r>
    </w:p>
    <w:p w14:paraId="5C3F067A" w14:textId="66E8225A" w:rsidR="0024327C" w:rsidRPr="00EA4779" w:rsidRDefault="0024327C" w:rsidP="001B2BD6">
      <w:pPr>
        <w:spacing w:line="360" w:lineRule="auto"/>
        <w:ind w:left="720"/>
        <w:jc w:val="both"/>
        <w:rPr>
          <w:rFonts w:ascii="Arial" w:hAnsi="Arial" w:cs="Arial"/>
          <w:sz w:val="20"/>
          <w:szCs w:val="20"/>
        </w:rPr>
      </w:pPr>
      <w:r w:rsidRPr="00EA4779">
        <w:rPr>
          <w:rFonts w:ascii="Arial" w:hAnsi="Arial" w:cs="Arial"/>
          <w:sz w:val="20"/>
          <w:szCs w:val="20"/>
        </w:rPr>
        <w:t>‘It is trite that housebreaking with intent to commit an offence is in itself a substantive offence (see s 262 of Act 51 of 1977) and that it is a separate offence from the actual offence, for the purpose of which the housebreaking was committed, if such be committed.</w:t>
      </w:r>
      <w:r w:rsidR="001B2BD6" w:rsidRPr="00EA4779">
        <w:rPr>
          <w:rFonts w:ascii="Arial" w:hAnsi="Arial" w:cs="Arial"/>
          <w:sz w:val="20"/>
          <w:szCs w:val="20"/>
        </w:rPr>
        <w:t>’</w:t>
      </w:r>
      <w:r w:rsidRPr="00EA4779">
        <w:rPr>
          <w:rFonts w:ascii="Arial" w:hAnsi="Arial" w:cs="Arial"/>
          <w:sz w:val="20"/>
          <w:szCs w:val="20"/>
        </w:rPr>
        <w:t xml:space="preserve"> </w:t>
      </w:r>
    </w:p>
    <w:p w14:paraId="61D5A41D" w14:textId="77777777" w:rsidR="001B2BD6" w:rsidRPr="00AD4595" w:rsidRDefault="001B2BD6" w:rsidP="001B2BD6">
      <w:pPr>
        <w:spacing w:line="360" w:lineRule="auto"/>
        <w:ind w:left="720"/>
        <w:jc w:val="both"/>
        <w:rPr>
          <w:rFonts w:ascii="Arial" w:hAnsi="Arial" w:cs="Arial"/>
          <w:sz w:val="24"/>
          <w:szCs w:val="24"/>
        </w:rPr>
      </w:pPr>
    </w:p>
    <w:p w14:paraId="61F88267" w14:textId="393E4969" w:rsidR="00724DA8" w:rsidRPr="00EA4779" w:rsidRDefault="001B2BD6" w:rsidP="00724DA8">
      <w:pPr>
        <w:spacing w:line="360" w:lineRule="auto"/>
        <w:jc w:val="both"/>
        <w:rPr>
          <w:rFonts w:ascii="Arial" w:hAnsi="Arial" w:cs="Arial"/>
        </w:rPr>
      </w:pPr>
      <w:r w:rsidRPr="00EA4779">
        <w:rPr>
          <w:rFonts w:ascii="Arial" w:hAnsi="Arial" w:cs="Arial"/>
        </w:rPr>
        <w:t>[1</w:t>
      </w:r>
      <w:r w:rsidR="009F0E07" w:rsidRPr="00EA4779">
        <w:rPr>
          <w:rFonts w:ascii="Arial" w:hAnsi="Arial" w:cs="Arial"/>
        </w:rPr>
        <w:t>8</w:t>
      </w:r>
      <w:r w:rsidRPr="00EA4779">
        <w:rPr>
          <w:rFonts w:ascii="Arial" w:hAnsi="Arial" w:cs="Arial"/>
        </w:rPr>
        <w:t>]</w:t>
      </w:r>
      <w:r w:rsidRPr="00EA4779">
        <w:rPr>
          <w:rFonts w:ascii="Arial" w:hAnsi="Arial" w:cs="Arial"/>
        </w:rPr>
        <w:tab/>
      </w:r>
      <w:r w:rsidR="00C32D87" w:rsidRPr="00EA4779">
        <w:rPr>
          <w:rFonts w:ascii="Arial" w:hAnsi="Arial" w:cs="Arial"/>
        </w:rPr>
        <w:t xml:space="preserve">In the present case, the charge does not state that the accused is charged with </w:t>
      </w:r>
      <w:r w:rsidR="009F0E07" w:rsidRPr="00EA4779">
        <w:rPr>
          <w:rFonts w:ascii="Arial" w:hAnsi="Arial" w:cs="Arial"/>
        </w:rPr>
        <w:t>‘</w:t>
      </w:r>
      <w:r w:rsidR="00C32D87" w:rsidRPr="00EA4779">
        <w:rPr>
          <w:rFonts w:ascii="Arial" w:hAnsi="Arial" w:cs="Arial"/>
        </w:rPr>
        <w:t xml:space="preserve">housebreaking with </w:t>
      </w:r>
      <w:r w:rsidR="00DE0D3F" w:rsidRPr="00EA4779">
        <w:rPr>
          <w:rFonts w:ascii="Arial" w:hAnsi="Arial" w:cs="Arial"/>
        </w:rPr>
        <w:t xml:space="preserve">the </w:t>
      </w:r>
      <w:r w:rsidR="00C32D87" w:rsidRPr="00EA4779">
        <w:rPr>
          <w:rFonts w:ascii="Arial" w:hAnsi="Arial" w:cs="Arial"/>
        </w:rPr>
        <w:t>intent to steal and attempted theft.</w:t>
      </w:r>
      <w:r w:rsidR="009F0E07" w:rsidRPr="00EA4779">
        <w:rPr>
          <w:rFonts w:ascii="Arial" w:hAnsi="Arial" w:cs="Arial"/>
        </w:rPr>
        <w:t>’</w:t>
      </w:r>
      <w:r w:rsidR="00C32D87" w:rsidRPr="00EA4779">
        <w:rPr>
          <w:rFonts w:ascii="Arial" w:hAnsi="Arial" w:cs="Arial"/>
        </w:rPr>
        <w:t xml:space="preserve"> </w:t>
      </w:r>
      <w:r w:rsidR="00181012" w:rsidRPr="00EA4779">
        <w:rPr>
          <w:rFonts w:ascii="Arial" w:hAnsi="Arial" w:cs="Arial"/>
        </w:rPr>
        <w:t>It must be remembered that</w:t>
      </w:r>
      <w:r w:rsidR="00F5386B" w:rsidRPr="00EA4779">
        <w:rPr>
          <w:rFonts w:ascii="Arial" w:hAnsi="Arial" w:cs="Arial"/>
        </w:rPr>
        <w:t xml:space="preserve"> ‘</w:t>
      </w:r>
      <w:r w:rsidR="00181012" w:rsidRPr="00EA4779">
        <w:rPr>
          <w:rFonts w:ascii="Arial" w:hAnsi="Arial" w:cs="Arial"/>
        </w:rPr>
        <w:t xml:space="preserve">housebreaking’ </w:t>
      </w:r>
      <w:r w:rsidR="00F5386B" w:rsidRPr="00EA4779">
        <w:rPr>
          <w:rFonts w:ascii="Arial" w:hAnsi="Arial" w:cs="Arial"/>
        </w:rPr>
        <w:t>entails “</w:t>
      </w:r>
      <w:r w:rsidR="00F5386B" w:rsidRPr="00EA4779">
        <w:rPr>
          <w:rFonts w:ascii="Arial" w:hAnsi="Arial" w:cs="Arial"/>
          <w:i/>
          <w:iCs/>
        </w:rPr>
        <w:t xml:space="preserve">(a) </w:t>
      </w:r>
      <w:r w:rsidR="00F5386B" w:rsidRPr="00EA4779">
        <w:rPr>
          <w:rFonts w:ascii="Arial" w:hAnsi="Arial" w:cs="Arial"/>
        </w:rPr>
        <w:t xml:space="preserve">‘breaking’ in the legal sense of displacement of obstruction to entry of a structure or premises; </w:t>
      </w:r>
      <w:r w:rsidR="00F5386B" w:rsidRPr="00EA4779">
        <w:rPr>
          <w:rFonts w:ascii="Arial" w:hAnsi="Arial" w:cs="Arial"/>
          <w:i/>
          <w:iCs/>
          <w:lang w:val="en-US"/>
        </w:rPr>
        <w:t>(b)</w:t>
      </w:r>
      <w:r w:rsidR="00F5386B" w:rsidRPr="00EA4779">
        <w:rPr>
          <w:rFonts w:ascii="Arial" w:hAnsi="Arial" w:cs="Arial"/>
          <w:lang w:val="en-US"/>
        </w:rPr>
        <w:t xml:space="preserve"> entering </w:t>
      </w:r>
      <w:r w:rsidR="00F5386B" w:rsidRPr="00EA4779">
        <w:rPr>
          <w:rFonts w:ascii="Arial" w:hAnsi="Arial" w:cs="Arial"/>
        </w:rPr>
        <w:t>which is</w:t>
      </w:r>
      <w:r w:rsidR="00F5386B" w:rsidRPr="00EA4779">
        <w:rPr>
          <w:rFonts w:ascii="Arial" w:hAnsi="Arial" w:cs="Arial"/>
          <w:lang w:val="en-US"/>
        </w:rPr>
        <w:t xml:space="preserve"> physical presence by any part of person inside </w:t>
      </w:r>
      <w:r w:rsidR="00F5386B" w:rsidRPr="00EA4779">
        <w:rPr>
          <w:rFonts w:ascii="Arial" w:hAnsi="Arial" w:cs="Arial"/>
          <w:lang w:val="en-US"/>
        </w:rPr>
        <w:lastRenderedPageBreak/>
        <w:t xml:space="preserve">the structure; </w:t>
      </w:r>
      <w:r w:rsidR="00F5386B" w:rsidRPr="00EA4779">
        <w:rPr>
          <w:rFonts w:ascii="Arial" w:hAnsi="Arial" w:cs="Arial"/>
        </w:rPr>
        <w:t xml:space="preserve">and </w:t>
      </w:r>
      <w:r w:rsidR="00F5386B" w:rsidRPr="00EA4779">
        <w:rPr>
          <w:rFonts w:ascii="Arial" w:hAnsi="Arial" w:cs="Arial"/>
          <w:i/>
          <w:iCs/>
          <w:lang w:val="en-US"/>
        </w:rPr>
        <w:t>(c)</w:t>
      </w:r>
      <w:r w:rsidR="00F5386B" w:rsidRPr="00EA4779">
        <w:rPr>
          <w:rFonts w:ascii="Arial" w:hAnsi="Arial" w:cs="Arial"/>
          <w:lang w:val="en-US"/>
        </w:rPr>
        <w:t xml:space="preserve"> acting unlawfully and intentionally</w:t>
      </w:r>
      <w:r w:rsidR="00F5386B" w:rsidRPr="00EA4779">
        <w:rPr>
          <w:rFonts w:ascii="Arial" w:hAnsi="Arial" w:cs="Arial"/>
        </w:rPr>
        <w:t>.</w:t>
      </w:r>
      <w:r w:rsidR="00724DA8" w:rsidRPr="00EA4779">
        <w:rPr>
          <w:rStyle w:val="FootnoteReference"/>
          <w:rFonts w:ascii="Arial" w:hAnsi="Arial" w:cs="Arial"/>
        </w:rPr>
        <w:footnoteReference w:id="8"/>
      </w:r>
      <w:r w:rsidR="009F0E07" w:rsidRPr="00EA4779">
        <w:rPr>
          <w:rFonts w:ascii="Arial" w:hAnsi="Arial" w:cs="Arial"/>
        </w:rPr>
        <w:t xml:space="preserve"> It is the intention to commit a crime that makes housebreaking a</w:t>
      </w:r>
      <w:r w:rsidR="00153DAC" w:rsidRPr="00EA4779">
        <w:rPr>
          <w:rFonts w:ascii="Arial" w:hAnsi="Arial" w:cs="Arial"/>
        </w:rPr>
        <w:t>n offence.</w:t>
      </w:r>
    </w:p>
    <w:p w14:paraId="13B4C57A" w14:textId="77777777" w:rsidR="001B2BD6" w:rsidRPr="00EA4779" w:rsidRDefault="001B2BD6" w:rsidP="00724DA8">
      <w:pPr>
        <w:spacing w:line="360" w:lineRule="auto"/>
        <w:jc w:val="both"/>
        <w:rPr>
          <w:rFonts w:ascii="Arial" w:hAnsi="Arial" w:cs="Arial"/>
        </w:rPr>
      </w:pPr>
    </w:p>
    <w:p w14:paraId="275CB474" w14:textId="7DC151D7" w:rsidR="001B2BD6" w:rsidRPr="00EA4779" w:rsidRDefault="001B2BD6" w:rsidP="001B2BD6">
      <w:pPr>
        <w:spacing w:after="120" w:line="360" w:lineRule="auto"/>
        <w:jc w:val="both"/>
        <w:rPr>
          <w:rFonts w:ascii="Arial" w:hAnsi="Arial" w:cs="Arial"/>
        </w:rPr>
      </w:pPr>
      <w:r w:rsidRPr="00EA4779">
        <w:rPr>
          <w:rFonts w:ascii="Arial" w:hAnsi="Arial" w:cs="Arial"/>
        </w:rPr>
        <w:t>[</w:t>
      </w:r>
      <w:r w:rsidR="009F0E07" w:rsidRPr="00EA4779">
        <w:rPr>
          <w:rFonts w:ascii="Arial" w:hAnsi="Arial" w:cs="Arial"/>
        </w:rPr>
        <w:t>19</w:t>
      </w:r>
      <w:r w:rsidRPr="00EA4779">
        <w:rPr>
          <w:rFonts w:ascii="Arial" w:hAnsi="Arial" w:cs="Arial"/>
        </w:rPr>
        <w:t>]</w:t>
      </w:r>
      <w:r w:rsidRPr="00EA4779">
        <w:rPr>
          <w:rFonts w:ascii="Arial" w:hAnsi="Arial" w:cs="Arial"/>
        </w:rPr>
        <w:tab/>
      </w:r>
      <w:r w:rsidR="00724DA8" w:rsidRPr="00EA4779">
        <w:rPr>
          <w:rFonts w:ascii="Arial" w:hAnsi="Arial" w:cs="Arial"/>
        </w:rPr>
        <w:t xml:space="preserve">In his plea statement the accused makes it abundantly </w:t>
      </w:r>
      <w:r w:rsidRPr="00EA4779">
        <w:rPr>
          <w:rFonts w:ascii="Arial" w:hAnsi="Arial" w:cs="Arial"/>
        </w:rPr>
        <w:t>clear</w:t>
      </w:r>
      <w:r w:rsidR="00724DA8" w:rsidRPr="00EA4779">
        <w:rPr>
          <w:rFonts w:ascii="Arial" w:hAnsi="Arial" w:cs="Arial"/>
        </w:rPr>
        <w:t xml:space="preserve"> that </w:t>
      </w:r>
      <w:r w:rsidRPr="00EA4779">
        <w:rPr>
          <w:rFonts w:ascii="Arial" w:hAnsi="Arial" w:cs="Arial"/>
        </w:rPr>
        <w:t xml:space="preserve">he </w:t>
      </w:r>
      <w:r w:rsidR="009F0E07" w:rsidRPr="00EA4779">
        <w:rPr>
          <w:rFonts w:ascii="Arial" w:hAnsi="Arial" w:cs="Arial"/>
        </w:rPr>
        <w:t xml:space="preserve">unlawfully </w:t>
      </w:r>
      <w:r w:rsidR="00E001E5" w:rsidRPr="00EA4779">
        <w:rPr>
          <w:rFonts w:ascii="Arial" w:hAnsi="Arial" w:cs="Arial"/>
        </w:rPr>
        <w:t>entered the home of the complainant by forcing</w:t>
      </w:r>
      <w:r w:rsidR="00724DA8" w:rsidRPr="00EA4779">
        <w:rPr>
          <w:rFonts w:ascii="Arial" w:hAnsi="Arial" w:cs="Arial"/>
        </w:rPr>
        <w:t xml:space="preserve"> the kitchen door</w:t>
      </w:r>
      <w:r w:rsidR="00E001E5" w:rsidRPr="00EA4779">
        <w:rPr>
          <w:rFonts w:ascii="Arial" w:hAnsi="Arial" w:cs="Arial"/>
        </w:rPr>
        <w:t xml:space="preserve"> open</w:t>
      </w:r>
      <w:r w:rsidR="00724DA8" w:rsidRPr="00EA4779">
        <w:rPr>
          <w:rFonts w:ascii="Arial" w:hAnsi="Arial" w:cs="Arial"/>
        </w:rPr>
        <w:t xml:space="preserve">, and that his intention in so doing was to steal. </w:t>
      </w:r>
      <w:r w:rsidR="009F0E07" w:rsidRPr="00EA4779">
        <w:rPr>
          <w:rFonts w:ascii="Arial" w:hAnsi="Arial" w:cs="Arial"/>
        </w:rPr>
        <w:t>This, in my view</w:t>
      </w:r>
      <w:r w:rsidR="00103EBA" w:rsidRPr="00EA4779">
        <w:rPr>
          <w:rFonts w:ascii="Arial" w:hAnsi="Arial" w:cs="Arial"/>
        </w:rPr>
        <w:t>,</w:t>
      </w:r>
      <w:r w:rsidR="009F0E07" w:rsidRPr="00EA4779">
        <w:rPr>
          <w:rFonts w:ascii="Arial" w:hAnsi="Arial" w:cs="Arial"/>
        </w:rPr>
        <w:t xml:space="preserve"> establishes the offence of housebreaking with intent to steal as a distinct offence. </w:t>
      </w:r>
      <w:r w:rsidR="00724DA8" w:rsidRPr="00EA4779">
        <w:rPr>
          <w:rFonts w:ascii="Arial" w:hAnsi="Arial" w:cs="Arial"/>
        </w:rPr>
        <w:t xml:space="preserve">That he was caught by the </w:t>
      </w:r>
      <w:r w:rsidRPr="00EA4779">
        <w:rPr>
          <w:rFonts w:ascii="Arial" w:hAnsi="Arial" w:cs="Arial"/>
        </w:rPr>
        <w:t>owner of the house</w:t>
      </w:r>
      <w:r w:rsidR="00724DA8" w:rsidRPr="00EA4779">
        <w:rPr>
          <w:rFonts w:ascii="Arial" w:hAnsi="Arial" w:cs="Arial"/>
        </w:rPr>
        <w:t xml:space="preserve"> </w:t>
      </w:r>
      <w:r w:rsidR="00E001E5" w:rsidRPr="00EA4779">
        <w:rPr>
          <w:rFonts w:ascii="Arial" w:hAnsi="Arial" w:cs="Arial"/>
        </w:rPr>
        <w:t xml:space="preserve">before </w:t>
      </w:r>
      <w:r w:rsidR="00724DA8" w:rsidRPr="00EA4779">
        <w:rPr>
          <w:rFonts w:ascii="Arial" w:hAnsi="Arial" w:cs="Arial"/>
        </w:rPr>
        <w:t xml:space="preserve">he could steal </w:t>
      </w:r>
      <w:r w:rsidR="00E001E5" w:rsidRPr="00EA4779">
        <w:rPr>
          <w:rFonts w:ascii="Arial" w:hAnsi="Arial" w:cs="Arial"/>
        </w:rPr>
        <w:t xml:space="preserve">anything </w:t>
      </w:r>
      <w:r w:rsidR="00724DA8" w:rsidRPr="00EA4779">
        <w:rPr>
          <w:rFonts w:ascii="Arial" w:hAnsi="Arial" w:cs="Arial"/>
        </w:rPr>
        <w:t xml:space="preserve">does not establish an offence of attempted theft. </w:t>
      </w:r>
    </w:p>
    <w:p w14:paraId="1A825315" w14:textId="77777777" w:rsidR="009F0E07" w:rsidRPr="00AD4595" w:rsidRDefault="009F0E07" w:rsidP="001B2BD6">
      <w:pPr>
        <w:spacing w:after="120" w:line="360" w:lineRule="auto"/>
        <w:jc w:val="both"/>
        <w:rPr>
          <w:rFonts w:ascii="Arial" w:hAnsi="Arial" w:cs="Arial"/>
          <w:sz w:val="24"/>
          <w:szCs w:val="24"/>
        </w:rPr>
      </w:pPr>
    </w:p>
    <w:p w14:paraId="72CE00C9" w14:textId="53F8041C" w:rsidR="001B2BD6" w:rsidRPr="00EA4779" w:rsidRDefault="001B2BD6" w:rsidP="001B2BD6">
      <w:pPr>
        <w:spacing w:after="120" w:line="360" w:lineRule="auto"/>
        <w:jc w:val="both"/>
        <w:rPr>
          <w:rFonts w:ascii="Arial" w:hAnsi="Arial" w:cs="Arial"/>
        </w:rPr>
      </w:pPr>
      <w:r w:rsidRPr="00EA4779">
        <w:rPr>
          <w:rFonts w:ascii="Arial" w:hAnsi="Arial" w:cs="Arial"/>
        </w:rPr>
        <w:t>[2</w:t>
      </w:r>
      <w:r w:rsidR="009F0E07" w:rsidRPr="00EA4779">
        <w:rPr>
          <w:rFonts w:ascii="Arial" w:hAnsi="Arial" w:cs="Arial"/>
        </w:rPr>
        <w:t>0</w:t>
      </w:r>
      <w:r w:rsidRPr="00EA4779">
        <w:rPr>
          <w:rFonts w:ascii="Arial" w:hAnsi="Arial" w:cs="Arial"/>
        </w:rPr>
        <w:t>]</w:t>
      </w:r>
      <w:r w:rsidRPr="00EA4779">
        <w:rPr>
          <w:rFonts w:ascii="Arial" w:hAnsi="Arial" w:cs="Arial"/>
        </w:rPr>
        <w:tab/>
      </w:r>
      <w:r w:rsidR="00E001E5" w:rsidRPr="00EA4779">
        <w:rPr>
          <w:rFonts w:ascii="Arial" w:hAnsi="Arial" w:cs="Arial"/>
        </w:rPr>
        <w:t xml:space="preserve">An attempt to commit a crime requires that the actions of the accused had gone beyond mere preparation to commit that crime. </w:t>
      </w:r>
      <w:r w:rsidRPr="00EA4779">
        <w:rPr>
          <w:rFonts w:ascii="Arial" w:hAnsi="Arial" w:cs="Arial"/>
        </w:rPr>
        <w:t>No facts were placed before court to show that the accused</w:t>
      </w:r>
      <w:r w:rsidR="00197D43" w:rsidRPr="00EA4779">
        <w:rPr>
          <w:rFonts w:ascii="Arial" w:hAnsi="Arial" w:cs="Arial"/>
        </w:rPr>
        <w:t>’s</w:t>
      </w:r>
      <w:r w:rsidRPr="00EA4779">
        <w:rPr>
          <w:rFonts w:ascii="Arial" w:hAnsi="Arial" w:cs="Arial"/>
        </w:rPr>
        <w:t xml:space="preserve"> actions had reached a stage of a complete and punishable attempt. </w:t>
      </w:r>
      <w:r w:rsidR="00E001E5" w:rsidRPr="00EA4779">
        <w:rPr>
          <w:rFonts w:ascii="Arial" w:hAnsi="Arial" w:cs="Arial"/>
        </w:rPr>
        <w:t xml:space="preserve">In fact, in his plea statement, the accused </w:t>
      </w:r>
      <w:r w:rsidR="00873258" w:rsidRPr="00EA4779">
        <w:rPr>
          <w:rFonts w:ascii="Arial" w:hAnsi="Arial" w:cs="Arial"/>
        </w:rPr>
        <w:t xml:space="preserve">does not state what he was doing </w:t>
      </w:r>
      <w:r w:rsidR="009F0E07" w:rsidRPr="00EA4779">
        <w:rPr>
          <w:rFonts w:ascii="Arial" w:hAnsi="Arial" w:cs="Arial"/>
        </w:rPr>
        <w:t xml:space="preserve">once </w:t>
      </w:r>
      <w:r w:rsidR="00873258" w:rsidRPr="00EA4779">
        <w:rPr>
          <w:rFonts w:ascii="Arial" w:hAnsi="Arial" w:cs="Arial"/>
        </w:rPr>
        <w:t xml:space="preserve">inside the house at the time he was apprehended by the owner. It cannot, therefore, be correct that there would be any basis on which the accused would be convicted of attempted theft which would have resulted from his breaking in the complainant’s house. </w:t>
      </w:r>
    </w:p>
    <w:p w14:paraId="3D57763E" w14:textId="77777777" w:rsidR="009F0E07" w:rsidRPr="00EA4779" w:rsidRDefault="009F0E07" w:rsidP="001B2BD6">
      <w:pPr>
        <w:spacing w:after="120" w:line="360" w:lineRule="auto"/>
        <w:jc w:val="both"/>
        <w:rPr>
          <w:rFonts w:ascii="Arial" w:hAnsi="Arial" w:cs="Arial"/>
        </w:rPr>
      </w:pPr>
    </w:p>
    <w:p w14:paraId="2596D8D4" w14:textId="1B30FA9A" w:rsidR="003A7C9A" w:rsidRPr="00EA4779" w:rsidRDefault="001B2BD6" w:rsidP="001B2BD6">
      <w:pPr>
        <w:spacing w:after="120" w:line="360" w:lineRule="auto"/>
        <w:jc w:val="both"/>
        <w:rPr>
          <w:rFonts w:ascii="Arial" w:hAnsi="Arial" w:cs="Arial"/>
        </w:rPr>
      </w:pPr>
      <w:r w:rsidRPr="00EA4779">
        <w:rPr>
          <w:rFonts w:ascii="Arial" w:hAnsi="Arial" w:cs="Arial"/>
        </w:rPr>
        <w:t>[2</w:t>
      </w:r>
      <w:r w:rsidR="00F93BB7" w:rsidRPr="00EA4779">
        <w:rPr>
          <w:rFonts w:ascii="Arial" w:hAnsi="Arial" w:cs="Arial"/>
        </w:rPr>
        <w:t>1</w:t>
      </w:r>
      <w:r w:rsidRPr="00EA4779">
        <w:rPr>
          <w:rFonts w:ascii="Arial" w:hAnsi="Arial" w:cs="Arial"/>
        </w:rPr>
        <w:t>]</w:t>
      </w:r>
      <w:r w:rsidRPr="00EA4779">
        <w:rPr>
          <w:rFonts w:ascii="Arial" w:hAnsi="Arial" w:cs="Arial"/>
        </w:rPr>
        <w:tab/>
      </w:r>
      <w:r w:rsidR="007C4798" w:rsidRPr="00EA4779">
        <w:rPr>
          <w:rFonts w:ascii="Arial" w:hAnsi="Arial" w:cs="Arial"/>
        </w:rPr>
        <w:t>In the circumstances of the present review, I hold a view that the offence with which the accused was charged</w:t>
      </w:r>
      <w:r w:rsidRPr="00EA4779">
        <w:rPr>
          <w:rFonts w:ascii="Arial" w:hAnsi="Arial" w:cs="Arial"/>
        </w:rPr>
        <w:t xml:space="preserve"> is complete as it stands. </w:t>
      </w:r>
      <w:r w:rsidR="007C4798" w:rsidRPr="00EA4779">
        <w:rPr>
          <w:rFonts w:ascii="Arial" w:hAnsi="Arial" w:cs="Arial"/>
        </w:rPr>
        <w:t xml:space="preserve">I can hold no otherwise than to </w:t>
      </w:r>
      <w:r w:rsidR="002B4C78" w:rsidRPr="00EA4779">
        <w:rPr>
          <w:rFonts w:ascii="Arial" w:hAnsi="Arial" w:cs="Arial"/>
        </w:rPr>
        <w:t xml:space="preserve">confirm the conviction. </w:t>
      </w:r>
    </w:p>
    <w:p w14:paraId="381B60E4" w14:textId="77777777" w:rsidR="00893A22" w:rsidRPr="00AD4595" w:rsidRDefault="00893A22" w:rsidP="00893A22">
      <w:pPr>
        <w:spacing w:after="120" w:line="360" w:lineRule="auto"/>
        <w:jc w:val="both"/>
        <w:rPr>
          <w:rFonts w:ascii="Arial" w:hAnsi="Arial" w:cs="Arial"/>
          <w:sz w:val="24"/>
          <w:szCs w:val="24"/>
        </w:rPr>
      </w:pPr>
    </w:p>
    <w:p w14:paraId="6F56C8C3" w14:textId="0D60D4F0" w:rsidR="007C4798" w:rsidRPr="00EA4779" w:rsidRDefault="007C4798" w:rsidP="007C4798">
      <w:pPr>
        <w:spacing w:after="120" w:line="360" w:lineRule="auto"/>
        <w:jc w:val="both"/>
        <w:rPr>
          <w:rFonts w:ascii="Arial" w:hAnsi="Arial" w:cs="Arial"/>
          <w:b/>
          <w:bCs/>
        </w:rPr>
      </w:pPr>
      <w:r w:rsidRPr="00EA4779">
        <w:rPr>
          <w:rFonts w:ascii="Arial" w:hAnsi="Arial" w:cs="Arial"/>
          <w:b/>
          <w:bCs/>
        </w:rPr>
        <w:t>Conclusion</w:t>
      </w:r>
    </w:p>
    <w:p w14:paraId="56D5A0F3" w14:textId="77777777" w:rsidR="00893A22" w:rsidRPr="00EA4779" w:rsidRDefault="00893A22" w:rsidP="007C4798">
      <w:pPr>
        <w:spacing w:after="120" w:line="360" w:lineRule="auto"/>
        <w:jc w:val="both"/>
        <w:rPr>
          <w:rFonts w:ascii="Arial" w:hAnsi="Arial" w:cs="Arial"/>
          <w:b/>
          <w:bCs/>
        </w:rPr>
      </w:pPr>
    </w:p>
    <w:p w14:paraId="7648CD92" w14:textId="0B58CB80" w:rsidR="002B4C78" w:rsidRPr="00EA4779" w:rsidRDefault="00B940E8" w:rsidP="00B940E8">
      <w:pPr>
        <w:spacing w:after="120" w:line="360" w:lineRule="auto"/>
        <w:jc w:val="both"/>
        <w:rPr>
          <w:rFonts w:ascii="Arial" w:hAnsi="Arial" w:cs="Arial"/>
        </w:rPr>
      </w:pPr>
      <w:r w:rsidRPr="00EA4779">
        <w:rPr>
          <w:rFonts w:ascii="Arial" w:hAnsi="Arial" w:cs="Arial"/>
        </w:rPr>
        <w:t>[22]</w:t>
      </w:r>
      <w:r w:rsidRPr="00EA4779">
        <w:rPr>
          <w:rFonts w:ascii="Arial" w:hAnsi="Arial" w:cs="Arial"/>
        </w:rPr>
        <w:tab/>
        <w:t>It is worth remarking about t</w:t>
      </w:r>
      <w:r w:rsidR="00B80080" w:rsidRPr="00EA4779">
        <w:rPr>
          <w:rFonts w:ascii="Arial" w:hAnsi="Arial" w:cs="Arial"/>
        </w:rPr>
        <w:t>he acting Magistrate</w:t>
      </w:r>
      <w:r w:rsidR="00811203" w:rsidRPr="00EA4779">
        <w:rPr>
          <w:rFonts w:ascii="Arial" w:hAnsi="Arial" w:cs="Arial"/>
        </w:rPr>
        <w:t>’s</w:t>
      </w:r>
      <w:r w:rsidR="00B80080" w:rsidRPr="00EA4779">
        <w:rPr>
          <w:rFonts w:ascii="Arial" w:hAnsi="Arial" w:cs="Arial"/>
        </w:rPr>
        <w:t xml:space="preserve"> suggest</w:t>
      </w:r>
      <w:r w:rsidRPr="00EA4779">
        <w:rPr>
          <w:rFonts w:ascii="Arial" w:hAnsi="Arial" w:cs="Arial"/>
        </w:rPr>
        <w:t>ion in her referral,</w:t>
      </w:r>
      <w:r w:rsidR="00B80080" w:rsidRPr="00EA4779">
        <w:rPr>
          <w:rFonts w:ascii="Arial" w:hAnsi="Arial" w:cs="Arial"/>
        </w:rPr>
        <w:t xml:space="preserve"> that the accused would suffer no prejudice</w:t>
      </w:r>
      <w:r w:rsidR="002B4C78" w:rsidRPr="00EA4779">
        <w:rPr>
          <w:rFonts w:ascii="Arial" w:hAnsi="Arial" w:cs="Arial"/>
        </w:rPr>
        <w:t xml:space="preserve"> if the matter is remitted back to the court </w:t>
      </w:r>
      <w:r w:rsidR="002B4C78" w:rsidRPr="00EA4779">
        <w:rPr>
          <w:rFonts w:ascii="Arial" w:hAnsi="Arial" w:cs="Arial"/>
          <w:i/>
          <w:iCs/>
        </w:rPr>
        <w:t>a quo</w:t>
      </w:r>
      <w:r w:rsidR="00B80080" w:rsidRPr="00EA4779">
        <w:rPr>
          <w:rFonts w:ascii="Arial" w:hAnsi="Arial" w:cs="Arial"/>
        </w:rPr>
        <w:t xml:space="preserve">. </w:t>
      </w:r>
      <w:r w:rsidR="002E45CC" w:rsidRPr="00EA4779">
        <w:rPr>
          <w:rFonts w:ascii="Arial" w:hAnsi="Arial" w:cs="Arial"/>
        </w:rPr>
        <w:t xml:space="preserve">On careful scrutiny of the record, the accused is prejudiced. </w:t>
      </w:r>
      <w:r w:rsidRPr="00EA4779">
        <w:rPr>
          <w:rFonts w:ascii="Arial" w:hAnsi="Arial" w:cs="Arial"/>
        </w:rPr>
        <w:t>T</w:t>
      </w:r>
      <w:r w:rsidR="0080403E" w:rsidRPr="00EA4779">
        <w:rPr>
          <w:rFonts w:ascii="Arial" w:hAnsi="Arial" w:cs="Arial"/>
        </w:rPr>
        <w:t xml:space="preserve">he accused first appeared at Court B on 20 November 2023. </w:t>
      </w:r>
      <w:r w:rsidR="00DF69DE" w:rsidRPr="00EA4779">
        <w:rPr>
          <w:rFonts w:ascii="Arial" w:hAnsi="Arial" w:cs="Arial"/>
        </w:rPr>
        <w:t xml:space="preserve">The case was remanded to 27 November 2023. On 27 November 2023, the case was further postponed to 29 November 2023. On 29 November 2023, the case was further postponed to 6 December 2023. </w:t>
      </w:r>
      <w:r w:rsidR="002B4C78" w:rsidRPr="00EA4779">
        <w:rPr>
          <w:rFonts w:ascii="Arial" w:hAnsi="Arial" w:cs="Arial"/>
        </w:rPr>
        <w:t>O</w:t>
      </w:r>
      <w:r w:rsidR="00DF69DE" w:rsidRPr="00EA4779">
        <w:rPr>
          <w:rFonts w:ascii="Arial" w:hAnsi="Arial" w:cs="Arial"/>
        </w:rPr>
        <w:t xml:space="preserve">n each occasion, the accused was remanded in custody. </w:t>
      </w:r>
    </w:p>
    <w:p w14:paraId="3716DDEC" w14:textId="77777777" w:rsidR="002B4C78" w:rsidRPr="00EA4779" w:rsidRDefault="002B4C78" w:rsidP="002B4C78">
      <w:pPr>
        <w:spacing w:after="120" w:line="360" w:lineRule="auto"/>
        <w:jc w:val="both"/>
        <w:rPr>
          <w:rFonts w:ascii="Arial" w:hAnsi="Arial" w:cs="Arial"/>
        </w:rPr>
      </w:pPr>
    </w:p>
    <w:p w14:paraId="1CDCFF44" w14:textId="553B041E" w:rsidR="002B4C78" w:rsidRPr="00EA4779" w:rsidRDefault="00B940E8" w:rsidP="002B4C78">
      <w:pPr>
        <w:spacing w:after="120" w:line="360" w:lineRule="auto"/>
        <w:jc w:val="both"/>
        <w:rPr>
          <w:rFonts w:ascii="Arial" w:hAnsi="Arial" w:cs="Arial"/>
        </w:rPr>
      </w:pPr>
      <w:r w:rsidRPr="00EA4779">
        <w:rPr>
          <w:rFonts w:ascii="Arial" w:hAnsi="Arial" w:cs="Arial"/>
        </w:rPr>
        <w:lastRenderedPageBreak/>
        <w:t>[23]</w:t>
      </w:r>
      <w:r w:rsidRPr="00EA4779">
        <w:rPr>
          <w:rFonts w:ascii="Arial" w:hAnsi="Arial" w:cs="Arial"/>
        </w:rPr>
        <w:tab/>
      </w:r>
      <w:r w:rsidR="00B87910" w:rsidRPr="00EA4779">
        <w:rPr>
          <w:rFonts w:ascii="Arial" w:hAnsi="Arial" w:cs="Arial"/>
        </w:rPr>
        <w:t xml:space="preserve">On 6 December 2023, the case was postponed to 8 January 2024. Still, the accused was remanded in custody. </w:t>
      </w:r>
      <w:r w:rsidR="00681CF7" w:rsidRPr="00EA4779">
        <w:rPr>
          <w:rFonts w:ascii="Arial" w:hAnsi="Arial" w:cs="Arial"/>
        </w:rPr>
        <w:t xml:space="preserve">On 8 January 2024, the case was postponed to 30 January 2024 for SAP69. The accused was to remain in custody. </w:t>
      </w:r>
      <w:r w:rsidR="00E377EE" w:rsidRPr="00EA4779">
        <w:rPr>
          <w:rFonts w:ascii="Arial" w:hAnsi="Arial" w:cs="Arial"/>
        </w:rPr>
        <w:t xml:space="preserve">On 30 January 2024, the case was remanded to 1 February 2024 for attorney and possible plea. On 1 February 2024, the case was postponed to 14 February 2024 for a plea.  On 14 February 2024, the case was remanded for 15 February 2024.  On 15 February 2024, the accused and he was called upon to plead. According to the record, the accused was represented by a Legal Aid attorney who </w:t>
      </w:r>
      <w:r w:rsidR="0045457B" w:rsidRPr="00EA4779">
        <w:rPr>
          <w:rFonts w:ascii="Arial" w:hAnsi="Arial" w:cs="Arial"/>
        </w:rPr>
        <w:t>on</w:t>
      </w:r>
      <w:r w:rsidR="00E377EE" w:rsidRPr="00EA4779">
        <w:rPr>
          <w:rFonts w:ascii="Arial" w:hAnsi="Arial" w:cs="Arial"/>
        </w:rPr>
        <w:t xml:space="preserve"> many occasions had sought for postponements, abandoned the launch of bail and in each occasion, promising that the accused would plead to the charge. </w:t>
      </w:r>
    </w:p>
    <w:p w14:paraId="5B210BE2" w14:textId="77777777" w:rsidR="00B940E8" w:rsidRPr="00EA4779" w:rsidRDefault="00B940E8" w:rsidP="002B4C78">
      <w:pPr>
        <w:spacing w:after="120" w:line="360" w:lineRule="auto"/>
        <w:jc w:val="both"/>
        <w:rPr>
          <w:rFonts w:ascii="Arial" w:hAnsi="Arial" w:cs="Arial"/>
        </w:rPr>
      </w:pPr>
    </w:p>
    <w:p w14:paraId="22C245F5" w14:textId="77777777" w:rsidR="00811203" w:rsidRPr="00EA4779" w:rsidRDefault="00B940E8" w:rsidP="00811203">
      <w:pPr>
        <w:spacing w:after="120" w:line="360" w:lineRule="auto"/>
        <w:jc w:val="both"/>
        <w:rPr>
          <w:rFonts w:ascii="Arial" w:hAnsi="Arial" w:cs="Arial"/>
        </w:rPr>
      </w:pPr>
      <w:r w:rsidRPr="00EA4779">
        <w:rPr>
          <w:rFonts w:ascii="Arial" w:hAnsi="Arial" w:cs="Arial"/>
        </w:rPr>
        <w:t>[24]</w:t>
      </w:r>
      <w:r w:rsidRPr="00EA4779">
        <w:rPr>
          <w:rFonts w:ascii="Arial" w:hAnsi="Arial" w:cs="Arial"/>
        </w:rPr>
        <w:tab/>
        <w:t xml:space="preserve"> </w:t>
      </w:r>
      <w:r w:rsidR="00811203" w:rsidRPr="00EA4779">
        <w:rPr>
          <w:rFonts w:ascii="Arial" w:hAnsi="Arial" w:cs="Arial"/>
        </w:rPr>
        <w:t xml:space="preserve">I have no doubt from the reading of the presented record that the Legal Aid attorney had conducted the case of the accused carelessly and in an extremely casual manner. The accused had languished in jail in circumstances where both the state prosecutor and the legal representative of Legal Aid Board of South Africa were the cause of the delay. All these circumstances, in my view, had seriously prejudiced the accused. </w:t>
      </w:r>
    </w:p>
    <w:p w14:paraId="660C8D10" w14:textId="77777777" w:rsidR="00811203" w:rsidRPr="00EA4779" w:rsidRDefault="00811203" w:rsidP="002B4C78">
      <w:pPr>
        <w:spacing w:after="120" w:line="360" w:lineRule="auto"/>
        <w:jc w:val="both"/>
        <w:rPr>
          <w:rFonts w:ascii="Arial" w:hAnsi="Arial" w:cs="Arial"/>
        </w:rPr>
      </w:pPr>
    </w:p>
    <w:p w14:paraId="5226B747" w14:textId="06C8F285" w:rsidR="002B4C78" w:rsidRPr="00EA4779" w:rsidRDefault="00B940E8" w:rsidP="002B4C78">
      <w:pPr>
        <w:spacing w:after="120" w:line="360" w:lineRule="auto"/>
        <w:jc w:val="both"/>
        <w:rPr>
          <w:rFonts w:ascii="Arial" w:hAnsi="Arial" w:cs="Arial"/>
        </w:rPr>
      </w:pPr>
      <w:r w:rsidRPr="00EA4779">
        <w:rPr>
          <w:rFonts w:ascii="Arial" w:hAnsi="Arial" w:cs="Arial"/>
        </w:rPr>
        <w:t>[25]</w:t>
      </w:r>
      <w:r w:rsidRPr="00EA4779">
        <w:rPr>
          <w:rFonts w:ascii="Arial" w:hAnsi="Arial" w:cs="Arial"/>
        </w:rPr>
        <w:tab/>
      </w:r>
      <w:r w:rsidR="00811203" w:rsidRPr="00EA4779">
        <w:rPr>
          <w:rFonts w:ascii="Arial" w:hAnsi="Arial" w:cs="Arial"/>
        </w:rPr>
        <w:t xml:space="preserve">Self-evidently, the postponements in this case, were simply granted without any form of enquiry by the presiding Magistrate. Throughout these administrative mishaps, the accused was languishing in jail. I conclude that the accused had been severely prejudiced. </w:t>
      </w:r>
    </w:p>
    <w:p w14:paraId="5CCD2ABD" w14:textId="77777777" w:rsidR="00B940E8" w:rsidRPr="00EA4779" w:rsidRDefault="00B940E8" w:rsidP="002B4C78">
      <w:pPr>
        <w:spacing w:after="120" w:line="360" w:lineRule="auto"/>
        <w:jc w:val="both"/>
        <w:rPr>
          <w:rFonts w:ascii="Arial" w:hAnsi="Arial" w:cs="Arial"/>
        </w:rPr>
      </w:pPr>
    </w:p>
    <w:p w14:paraId="0F9C3AEE" w14:textId="55C22B25" w:rsidR="002B4C78" w:rsidRPr="00EA4779" w:rsidRDefault="00B940E8" w:rsidP="002B4C78">
      <w:pPr>
        <w:spacing w:after="120" w:line="360" w:lineRule="auto"/>
        <w:jc w:val="both"/>
        <w:rPr>
          <w:rFonts w:ascii="Arial" w:hAnsi="Arial" w:cs="Arial"/>
        </w:rPr>
      </w:pPr>
      <w:r w:rsidRPr="00EA4779">
        <w:rPr>
          <w:rFonts w:ascii="Arial" w:hAnsi="Arial" w:cs="Arial"/>
        </w:rPr>
        <w:t>[26]</w:t>
      </w:r>
      <w:r w:rsidRPr="00EA4779">
        <w:rPr>
          <w:rFonts w:ascii="Arial" w:hAnsi="Arial" w:cs="Arial"/>
        </w:rPr>
        <w:tab/>
      </w:r>
      <w:r w:rsidR="005A2592" w:rsidRPr="00EA4779">
        <w:rPr>
          <w:rFonts w:ascii="Arial" w:hAnsi="Arial" w:cs="Arial"/>
        </w:rPr>
        <w:t xml:space="preserve">The acting Magistrate seeks to mitigate </w:t>
      </w:r>
      <w:r w:rsidR="004C63E6" w:rsidRPr="00EA4779">
        <w:rPr>
          <w:rFonts w:ascii="Arial" w:hAnsi="Arial" w:cs="Arial"/>
        </w:rPr>
        <w:t xml:space="preserve">this apparent enormous prejudice by asserting that the accused was in custody in respect of another matter, where he had not yet pleaded. Unfortunately, the suggestion of the acting Magistrate cannot be </w:t>
      </w:r>
      <w:r w:rsidRPr="00EA4779">
        <w:rPr>
          <w:rFonts w:ascii="Arial" w:hAnsi="Arial" w:cs="Arial"/>
        </w:rPr>
        <w:t>sustained</w:t>
      </w:r>
      <w:r w:rsidR="004C63E6" w:rsidRPr="00EA4779">
        <w:rPr>
          <w:rFonts w:ascii="Arial" w:hAnsi="Arial" w:cs="Arial"/>
        </w:rPr>
        <w:t xml:space="preserve">. </w:t>
      </w:r>
      <w:r w:rsidR="00001B01" w:rsidRPr="00EA4779">
        <w:rPr>
          <w:rFonts w:ascii="Arial" w:hAnsi="Arial" w:cs="Arial"/>
        </w:rPr>
        <w:t xml:space="preserve">Section 35(3)(d) </w:t>
      </w:r>
      <w:r w:rsidR="005279B6" w:rsidRPr="00EA4779">
        <w:rPr>
          <w:rFonts w:ascii="Arial" w:hAnsi="Arial" w:cs="Arial"/>
        </w:rPr>
        <w:t xml:space="preserve">of the Constitution </w:t>
      </w:r>
      <w:r w:rsidR="00493763" w:rsidRPr="00EA4779">
        <w:rPr>
          <w:rFonts w:ascii="Arial" w:hAnsi="Arial" w:cs="Arial"/>
        </w:rPr>
        <w:t>stipulates that an accused person has a right to a fair trial which includes the right to have their trial begin and conclude without unreasonable delay.</w:t>
      </w:r>
      <w:r w:rsidR="00AB2499" w:rsidRPr="00EA4779">
        <w:rPr>
          <w:rFonts w:ascii="Arial" w:hAnsi="Arial" w:cs="Arial"/>
        </w:rPr>
        <w:t xml:space="preserve"> </w:t>
      </w:r>
    </w:p>
    <w:p w14:paraId="1875F7A8" w14:textId="77777777" w:rsidR="002B4C78" w:rsidRPr="00EA4779" w:rsidRDefault="002B4C78" w:rsidP="002B4C78">
      <w:pPr>
        <w:spacing w:after="120" w:line="360" w:lineRule="auto"/>
        <w:jc w:val="both"/>
        <w:rPr>
          <w:rFonts w:ascii="Arial" w:hAnsi="Arial" w:cs="Arial"/>
        </w:rPr>
      </w:pPr>
    </w:p>
    <w:p w14:paraId="42C24730" w14:textId="77777777" w:rsidR="00B940E8" w:rsidRPr="00EA4779" w:rsidRDefault="00B940E8" w:rsidP="002B4C78">
      <w:pPr>
        <w:spacing w:after="120" w:line="360" w:lineRule="auto"/>
        <w:jc w:val="both"/>
        <w:rPr>
          <w:rFonts w:ascii="Arial" w:hAnsi="Arial" w:cs="Arial"/>
        </w:rPr>
      </w:pPr>
      <w:r w:rsidRPr="00EA4779">
        <w:rPr>
          <w:rFonts w:ascii="Arial" w:hAnsi="Arial" w:cs="Arial"/>
        </w:rPr>
        <w:t>[27]</w:t>
      </w:r>
      <w:r w:rsidRPr="00EA4779">
        <w:rPr>
          <w:rFonts w:ascii="Arial" w:hAnsi="Arial" w:cs="Arial"/>
        </w:rPr>
        <w:tab/>
      </w:r>
      <w:r w:rsidR="00AB2499" w:rsidRPr="00EA4779">
        <w:rPr>
          <w:rFonts w:ascii="Arial" w:hAnsi="Arial" w:cs="Arial"/>
        </w:rPr>
        <w:t xml:space="preserve">For the reasons set out above, this judgment should be brought to the attention of the head of the relevant justice centre of the Legal Aid South Africa and the Director of Public Prosecution in the Eastern Cape for investigations on the role of the public prosecutor and the Legal Aid attorney in causing the delays of the trial and the failure of justice in the matter. </w:t>
      </w:r>
    </w:p>
    <w:p w14:paraId="7F17DA94" w14:textId="77777777" w:rsidR="00893A22" w:rsidRPr="00EA4779" w:rsidRDefault="00893A22" w:rsidP="00893A22">
      <w:pPr>
        <w:spacing w:after="120" w:line="360" w:lineRule="auto"/>
        <w:jc w:val="both"/>
        <w:rPr>
          <w:rFonts w:ascii="Arial" w:hAnsi="Arial" w:cs="Arial"/>
        </w:rPr>
      </w:pPr>
    </w:p>
    <w:p w14:paraId="5A511CBA" w14:textId="51295A6C" w:rsidR="00AB2499" w:rsidRPr="00EA4779" w:rsidRDefault="00AB2499" w:rsidP="00AB2499">
      <w:pPr>
        <w:spacing w:after="120" w:line="360" w:lineRule="auto"/>
        <w:jc w:val="both"/>
        <w:rPr>
          <w:rFonts w:ascii="Arial" w:hAnsi="Arial" w:cs="Arial"/>
          <w:b/>
          <w:bCs/>
        </w:rPr>
      </w:pPr>
      <w:r w:rsidRPr="00EA4779">
        <w:rPr>
          <w:rFonts w:ascii="Arial" w:hAnsi="Arial" w:cs="Arial"/>
          <w:b/>
          <w:bCs/>
        </w:rPr>
        <w:t>Order</w:t>
      </w:r>
    </w:p>
    <w:p w14:paraId="3A7EC869" w14:textId="77777777" w:rsidR="00893A22" w:rsidRPr="00EA4779" w:rsidRDefault="00893A22" w:rsidP="00AB2499">
      <w:pPr>
        <w:spacing w:after="120" w:line="360" w:lineRule="auto"/>
        <w:jc w:val="both"/>
        <w:rPr>
          <w:rFonts w:ascii="Arial" w:hAnsi="Arial" w:cs="Arial"/>
          <w:b/>
          <w:bCs/>
        </w:rPr>
      </w:pPr>
    </w:p>
    <w:p w14:paraId="521FB468" w14:textId="2C1BCC36" w:rsidR="00AB2499" w:rsidRPr="00EA4779" w:rsidRDefault="009E0E84" w:rsidP="009E0E84">
      <w:pPr>
        <w:spacing w:after="120" w:line="360" w:lineRule="auto"/>
        <w:jc w:val="both"/>
        <w:rPr>
          <w:rFonts w:ascii="Arial" w:hAnsi="Arial" w:cs="Arial"/>
        </w:rPr>
      </w:pPr>
      <w:r w:rsidRPr="00EA4779">
        <w:rPr>
          <w:rFonts w:ascii="Arial" w:hAnsi="Arial" w:cs="Arial"/>
        </w:rPr>
        <w:lastRenderedPageBreak/>
        <w:t>[28]</w:t>
      </w:r>
      <w:r w:rsidRPr="00EA4779">
        <w:rPr>
          <w:rFonts w:ascii="Arial" w:hAnsi="Arial" w:cs="Arial"/>
        </w:rPr>
        <w:tab/>
      </w:r>
      <w:r w:rsidR="00AB2499" w:rsidRPr="00EA4779">
        <w:rPr>
          <w:rFonts w:ascii="Arial" w:hAnsi="Arial" w:cs="Arial"/>
        </w:rPr>
        <w:t>For all the reasons stated above, I would accordingly make the following order–</w:t>
      </w:r>
    </w:p>
    <w:p w14:paraId="500B9CCB" w14:textId="0D806FA9" w:rsidR="00AB2499" w:rsidRPr="00EA4779" w:rsidRDefault="00AB2499" w:rsidP="00AB2499">
      <w:pPr>
        <w:spacing w:after="120" w:line="360" w:lineRule="auto"/>
        <w:ind w:left="1440" w:hanging="720"/>
        <w:jc w:val="both"/>
        <w:rPr>
          <w:rFonts w:ascii="Arial" w:hAnsi="Arial" w:cs="Arial"/>
        </w:rPr>
      </w:pPr>
      <w:r w:rsidRPr="00EA4779">
        <w:rPr>
          <w:rFonts w:ascii="Arial" w:hAnsi="Arial" w:cs="Arial"/>
        </w:rPr>
        <w:t>1</w:t>
      </w:r>
      <w:r w:rsidR="00A24A5B" w:rsidRPr="00EA4779">
        <w:rPr>
          <w:rFonts w:ascii="Arial" w:hAnsi="Arial" w:cs="Arial"/>
        </w:rPr>
        <w:t>.</w:t>
      </w:r>
      <w:r w:rsidRPr="00EA4779">
        <w:rPr>
          <w:rFonts w:ascii="Arial" w:hAnsi="Arial" w:cs="Arial"/>
        </w:rPr>
        <w:tab/>
        <w:t xml:space="preserve">The </w:t>
      </w:r>
      <w:r w:rsidR="00B940E8" w:rsidRPr="00EA4779">
        <w:rPr>
          <w:rFonts w:ascii="Arial" w:hAnsi="Arial" w:cs="Arial"/>
        </w:rPr>
        <w:t xml:space="preserve">conviction of the accused </w:t>
      </w:r>
      <w:r w:rsidR="00B940E8" w:rsidRPr="00EA4779">
        <w:rPr>
          <w:rFonts w:ascii="Arial" w:hAnsi="Arial" w:cs="Arial"/>
          <w:b/>
          <w:bCs/>
        </w:rPr>
        <w:t xml:space="preserve">Mr </w:t>
      </w:r>
      <w:proofErr w:type="spellStart"/>
      <w:r w:rsidR="00B940E8" w:rsidRPr="00EA4779">
        <w:rPr>
          <w:rFonts w:ascii="Arial" w:hAnsi="Arial" w:cs="Arial"/>
          <w:b/>
          <w:bCs/>
        </w:rPr>
        <w:t>Zolani</w:t>
      </w:r>
      <w:proofErr w:type="spellEnd"/>
      <w:r w:rsidR="00B940E8" w:rsidRPr="00EA4779">
        <w:rPr>
          <w:rFonts w:ascii="Arial" w:hAnsi="Arial" w:cs="Arial"/>
          <w:b/>
          <w:bCs/>
        </w:rPr>
        <w:t xml:space="preserve"> </w:t>
      </w:r>
      <w:proofErr w:type="spellStart"/>
      <w:r w:rsidR="00B940E8" w:rsidRPr="00EA4779">
        <w:rPr>
          <w:rFonts w:ascii="Arial" w:hAnsi="Arial" w:cs="Arial"/>
          <w:b/>
          <w:bCs/>
        </w:rPr>
        <w:t>Qina</w:t>
      </w:r>
      <w:proofErr w:type="spellEnd"/>
      <w:r w:rsidR="009E0E84" w:rsidRPr="00EA4779">
        <w:rPr>
          <w:rFonts w:ascii="Arial" w:hAnsi="Arial" w:cs="Arial"/>
          <w:b/>
          <w:bCs/>
        </w:rPr>
        <w:t xml:space="preserve"> </w:t>
      </w:r>
      <w:r w:rsidR="009E0E84" w:rsidRPr="00EA4779">
        <w:rPr>
          <w:rFonts w:ascii="Arial" w:hAnsi="Arial" w:cs="Arial"/>
        </w:rPr>
        <w:t>of the offence of ‘housebreaking with the intent to steal’</w:t>
      </w:r>
      <w:r w:rsidR="00B940E8" w:rsidRPr="00EA4779">
        <w:rPr>
          <w:rFonts w:ascii="Arial" w:hAnsi="Arial" w:cs="Arial"/>
        </w:rPr>
        <w:t xml:space="preserve">, </w:t>
      </w:r>
      <w:r w:rsidR="009E0E84" w:rsidRPr="00EA4779">
        <w:rPr>
          <w:rFonts w:ascii="Arial" w:hAnsi="Arial" w:cs="Arial"/>
        </w:rPr>
        <w:t xml:space="preserve">in proceedings </w:t>
      </w:r>
      <w:r w:rsidR="00811203" w:rsidRPr="00EA4779">
        <w:rPr>
          <w:rFonts w:ascii="Arial" w:hAnsi="Arial" w:cs="Arial"/>
        </w:rPr>
        <w:t xml:space="preserve">held </w:t>
      </w:r>
      <w:r w:rsidR="00B940E8" w:rsidRPr="00EA4779">
        <w:rPr>
          <w:rFonts w:ascii="Arial" w:hAnsi="Arial" w:cs="Arial"/>
        </w:rPr>
        <w:t>under case number B488/2023</w:t>
      </w:r>
      <w:r w:rsidR="009E0E84" w:rsidRPr="00EA4779">
        <w:rPr>
          <w:rFonts w:ascii="Arial" w:hAnsi="Arial" w:cs="Arial"/>
        </w:rPr>
        <w:t>, Humansdorp District court</w:t>
      </w:r>
      <w:r w:rsidRPr="00EA4779">
        <w:rPr>
          <w:rFonts w:ascii="Arial" w:hAnsi="Arial" w:cs="Arial"/>
        </w:rPr>
        <w:t xml:space="preserve">, </w:t>
      </w:r>
      <w:r w:rsidR="009E0E84" w:rsidRPr="00EA4779">
        <w:rPr>
          <w:rFonts w:ascii="Arial" w:hAnsi="Arial" w:cs="Arial"/>
        </w:rPr>
        <w:t>is confirmed</w:t>
      </w:r>
      <w:r w:rsidR="00F04000" w:rsidRPr="00EA4779">
        <w:rPr>
          <w:rFonts w:ascii="Arial" w:hAnsi="Arial" w:cs="Arial"/>
        </w:rPr>
        <w:t xml:space="preserve">. </w:t>
      </w:r>
    </w:p>
    <w:p w14:paraId="0A3444BC" w14:textId="3C5339AF" w:rsidR="009E0E84" w:rsidRPr="00EA4779" w:rsidRDefault="009E0E84" w:rsidP="00AB2499">
      <w:pPr>
        <w:spacing w:after="120" w:line="360" w:lineRule="auto"/>
        <w:ind w:left="1440" w:hanging="720"/>
        <w:jc w:val="both"/>
        <w:rPr>
          <w:rFonts w:ascii="Arial" w:hAnsi="Arial" w:cs="Arial"/>
        </w:rPr>
      </w:pPr>
      <w:r w:rsidRPr="00EA4779">
        <w:rPr>
          <w:rFonts w:ascii="Arial" w:hAnsi="Arial" w:cs="Arial"/>
        </w:rPr>
        <w:t xml:space="preserve">2. </w:t>
      </w:r>
      <w:r w:rsidRPr="00EA4779">
        <w:rPr>
          <w:rFonts w:ascii="Arial" w:hAnsi="Arial" w:cs="Arial"/>
        </w:rPr>
        <w:tab/>
        <w:t>The matter is remitted back to the Acting Magistrate who convicted the accused to proceed with sentencing</w:t>
      </w:r>
      <w:r w:rsidR="00811203" w:rsidRPr="00EA4779">
        <w:rPr>
          <w:rFonts w:ascii="Arial" w:hAnsi="Arial" w:cs="Arial"/>
        </w:rPr>
        <w:t xml:space="preserve"> of the accused</w:t>
      </w:r>
      <w:r w:rsidRPr="00EA4779">
        <w:rPr>
          <w:rFonts w:ascii="Arial" w:hAnsi="Arial" w:cs="Arial"/>
        </w:rPr>
        <w:t>, subject to the provisions of section 275 of the CPA</w:t>
      </w:r>
      <w:r w:rsidRPr="00EA4779">
        <w:rPr>
          <w:rStyle w:val="FootnoteReference"/>
          <w:rFonts w:ascii="Arial" w:hAnsi="Arial" w:cs="Arial"/>
        </w:rPr>
        <w:footnoteReference w:id="9"/>
      </w:r>
      <w:r w:rsidRPr="00EA4779">
        <w:rPr>
          <w:rFonts w:ascii="Arial" w:hAnsi="Arial" w:cs="Arial"/>
        </w:rPr>
        <w:t xml:space="preserve"> in the event of the Acting Magistrate no longer being available. </w:t>
      </w:r>
    </w:p>
    <w:p w14:paraId="0C0FDF71" w14:textId="7CA5C5E6" w:rsidR="00F04000" w:rsidRPr="00EA4779" w:rsidRDefault="009E0E84" w:rsidP="00AB2499">
      <w:pPr>
        <w:spacing w:after="120" w:line="360" w:lineRule="auto"/>
        <w:ind w:left="1440" w:hanging="720"/>
        <w:jc w:val="both"/>
        <w:rPr>
          <w:rFonts w:ascii="Arial" w:hAnsi="Arial" w:cs="Arial"/>
        </w:rPr>
      </w:pPr>
      <w:r w:rsidRPr="00EA4779">
        <w:rPr>
          <w:rFonts w:ascii="Arial" w:hAnsi="Arial" w:cs="Arial"/>
        </w:rPr>
        <w:t>3</w:t>
      </w:r>
      <w:r w:rsidR="00A24A5B" w:rsidRPr="00EA4779">
        <w:rPr>
          <w:rFonts w:ascii="Arial" w:hAnsi="Arial" w:cs="Arial"/>
        </w:rPr>
        <w:t>.</w:t>
      </w:r>
      <w:r w:rsidR="00F04000" w:rsidRPr="00EA4779">
        <w:rPr>
          <w:rFonts w:ascii="Arial" w:hAnsi="Arial" w:cs="Arial"/>
        </w:rPr>
        <w:tab/>
        <w:t xml:space="preserve">The Registrar of the High Court, </w:t>
      </w:r>
      <w:proofErr w:type="spellStart"/>
      <w:r w:rsidR="00F04000" w:rsidRPr="00EA4779">
        <w:rPr>
          <w:rFonts w:ascii="Arial" w:hAnsi="Arial" w:cs="Arial"/>
        </w:rPr>
        <w:t>Makhanda</w:t>
      </w:r>
      <w:proofErr w:type="spellEnd"/>
      <w:r w:rsidR="00F04000" w:rsidRPr="00EA4779">
        <w:rPr>
          <w:rFonts w:ascii="Arial" w:hAnsi="Arial" w:cs="Arial"/>
        </w:rPr>
        <w:t xml:space="preserve">, is directed to make a copy of the judgment available to both the head of the Legal Aid Board of South Africa justice centre responsible for Humansdorp Magistrate’s Court and the Eastern Cape Director of Public Prosecution for their consideration and remedial actions, if any, relating to the circumstances set out under paragraphs 22 </w:t>
      </w:r>
      <w:r w:rsidR="00811203" w:rsidRPr="00EA4779">
        <w:rPr>
          <w:rFonts w:ascii="Arial" w:hAnsi="Arial" w:cs="Arial"/>
        </w:rPr>
        <w:t>to 24</w:t>
      </w:r>
      <w:r w:rsidR="00811203" w:rsidRPr="00EA4779">
        <w:rPr>
          <w:rFonts w:ascii="Arial" w:hAnsi="Arial" w:cs="Arial"/>
          <w:color w:val="FF0000"/>
        </w:rPr>
        <w:t xml:space="preserve"> </w:t>
      </w:r>
      <w:r w:rsidR="00F04000" w:rsidRPr="00EA4779">
        <w:rPr>
          <w:rFonts w:ascii="Arial" w:hAnsi="Arial" w:cs="Arial"/>
        </w:rPr>
        <w:t xml:space="preserve">of the judgment. </w:t>
      </w:r>
    </w:p>
    <w:p w14:paraId="05B35D53" w14:textId="77777777" w:rsidR="00EA5735" w:rsidRPr="00EA4779" w:rsidRDefault="00EA5735" w:rsidP="00EA5735">
      <w:pPr>
        <w:spacing w:after="360" w:line="480" w:lineRule="auto"/>
        <w:jc w:val="both"/>
        <w:rPr>
          <w:rFonts w:ascii="Arial" w:hAnsi="Arial" w:cs="Arial"/>
        </w:rPr>
      </w:pPr>
    </w:p>
    <w:p w14:paraId="4D0FF35F" w14:textId="77777777" w:rsidR="00EA5735" w:rsidRPr="00EA4779" w:rsidRDefault="00EA5735" w:rsidP="00EA5735">
      <w:pPr>
        <w:spacing w:after="0" w:line="360" w:lineRule="auto"/>
        <w:rPr>
          <w:rFonts w:ascii="Arial" w:hAnsi="Arial" w:cs="Arial"/>
        </w:rPr>
      </w:pPr>
      <w:r w:rsidRPr="00EA4779">
        <w:rPr>
          <w:rFonts w:ascii="Arial" w:hAnsi="Arial" w:cs="Arial"/>
        </w:rPr>
        <w:t>_______________________</w:t>
      </w:r>
    </w:p>
    <w:p w14:paraId="77F86285" w14:textId="77777777" w:rsidR="00EA5735" w:rsidRPr="00EA4779" w:rsidRDefault="00EA5735" w:rsidP="00EA5735">
      <w:pPr>
        <w:spacing w:after="0" w:line="360" w:lineRule="auto"/>
        <w:rPr>
          <w:rFonts w:ascii="Arial" w:hAnsi="Arial" w:cs="Arial"/>
          <w:b/>
          <w:bCs/>
        </w:rPr>
      </w:pPr>
      <w:r w:rsidRPr="00EA4779">
        <w:rPr>
          <w:rFonts w:ascii="Arial" w:hAnsi="Arial" w:cs="Arial"/>
          <w:b/>
          <w:bCs/>
        </w:rPr>
        <w:t>M NOTYESI</w:t>
      </w:r>
    </w:p>
    <w:p w14:paraId="0EE86E72" w14:textId="77777777" w:rsidR="00EA5735" w:rsidRPr="00EA4779" w:rsidRDefault="00EA5735" w:rsidP="00EA5735">
      <w:pPr>
        <w:spacing w:after="0" w:line="360" w:lineRule="auto"/>
        <w:rPr>
          <w:rFonts w:ascii="Arial" w:hAnsi="Arial" w:cs="Arial"/>
          <w:b/>
          <w:bCs/>
        </w:rPr>
      </w:pPr>
      <w:r w:rsidRPr="00EA4779">
        <w:rPr>
          <w:rFonts w:ascii="Arial" w:hAnsi="Arial" w:cs="Arial"/>
          <w:b/>
          <w:bCs/>
        </w:rPr>
        <w:t>ACTING JUDGE OF THE HIGH COURT</w:t>
      </w:r>
    </w:p>
    <w:p w14:paraId="6D83C11A" w14:textId="4771735D" w:rsidR="00771F2B" w:rsidRPr="00EA4779" w:rsidRDefault="00771F2B" w:rsidP="00EA5735">
      <w:pPr>
        <w:spacing w:after="0" w:line="360" w:lineRule="auto"/>
        <w:rPr>
          <w:rFonts w:ascii="Arial" w:hAnsi="Arial" w:cs="Arial"/>
          <w:b/>
          <w:bCs/>
        </w:rPr>
      </w:pPr>
    </w:p>
    <w:p w14:paraId="6663842F" w14:textId="3012B69C" w:rsidR="00042345" w:rsidRPr="00EA4779" w:rsidRDefault="00042345" w:rsidP="00EA5735">
      <w:pPr>
        <w:spacing w:after="0" w:line="360" w:lineRule="auto"/>
        <w:rPr>
          <w:rFonts w:ascii="Arial" w:hAnsi="Arial" w:cs="Arial"/>
          <w:b/>
          <w:bCs/>
        </w:rPr>
      </w:pPr>
      <w:r w:rsidRPr="00EA4779">
        <w:rPr>
          <w:rFonts w:ascii="Arial" w:hAnsi="Arial" w:cs="Arial"/>
          <w:b/>
          <w:bCs/>
        </w:rPr>
        <w:t>I agree</w:t>
      </w:r>
    </w:p>
    <w:p w14:paraId="58F45BE2" w14:textId="3175C571" w:rsidR="00042345" w:rsidRPr="00EA4779" w:rsidRDefault="00042345" w:rsidP="00EA5735">
      <w:pPr>
        <w:spacing w:after="0" w:line="360" w:lineRule="auto"/>
        <w:rPr>
          <w:rFonts w:ascii="Arial" w:hAnsi="Arial" w:cs="Arial"/>
          <w:b/>
          <w:bCs/>
        </w:rPr>
      </w:pPr>
    </w:p>
    <w:p w14:paraId="0E245FD0" w14:textId="146CBE96" w:rsidR="00042345" w:rsidRPr="00EA4779" w:rsidRDefault="00042345" w:rsidP="00EA5735">
      <w:pPr>
        <w:spacing w:after="0" w:line="360" w:lineRule="auto"/>
        <w:rPr>
          <w:rFonts w:ascii="Arial" w:hAnsi="Arial" w:cs="Arial"/>
        </w:rPr>
      </w:pPr>
      <w:r w:rsidRPr="00EA4779">
        <w:rPr>
          <w:rFonts w:ascii="Arial" w:hAnsi="Arial" w:cs="Arial"/>
        </w:rPr>
        <w:t>_______________________</w:t>
      </w:r>
    </w:p>
    <w:p w14:paraId="2AD82DD3" w14:textId="413BB8C4" w:rsidR="00042345" w:rsidRPr="00EA4779" w:rsidRDefault="00042345" w:rsidP="00EA5735">
      <w:pPr>
        <w:spacing w:after="0" w:line="360" w:lineRule="auto"/>
        <w:rPr>
          <w:rFonts w:ascii="Arial" w:hAnsi="Arial" w:cs="Arial"/>
          <w:b/>
          <w:bCs/>
        </w:rPr>
      </w:pPr>
      <w:r w:rsidRPr="00EA4779">
        <w:rPr>
          <w:rFonts w:ascii="Arial" w:hAnsi="Arial" w:cs="Arial"/>
          <w:b/>
          <w:bCs/>
        </w:rPr>
        <w:t>L RUSI</w:t>
      </w:r>
    </w:p>
    <w:p w14:paraId="2B2C122B" w14:textId="7318DF5F" w:rsidR="00042345" w:rsidRPr="00EA4779" w:rsidRDefault="00042345" w:rsidP="00EA5735">
      <w:pPr>
        <w:spacing w:after="0" w:line="360" w:lineRule="auto"/>
        <w:rPr>
          <w:rFonts w:ascii="Arial" w:hAnsi="Arial" w:cs="Arial"/>
          <w:b/>
          <w:bCs/>
        </w:rPr>
      </w:pPr>
      <w:r w:rsidRPr="00EA4779">
        <w:rPr>
          <w:rFonts w:ascii="Arial" w:hAnsi="Arial" w:cs="Arial"/>
          <w:b/>
          <w:bCs/>
        </w:rPr>
        <w:t>JUDGE OF THE HIGH COURT</w:t>
      </w:r>
    </w:p>
    <w:p w14:paraId="0DE62171" w14:textId="77777777" w:rsidR="009E0E84" w:rsidRPr="00EA4779" w:rsidRDefault="009E0E84" w:rsidP="00EA5735">
      <w:pPr>
        <w:spacing w:after="0" w:line="360" w:lineRule="auto"/>
        <w:rPr>
          <w:rFonts w:ascii="Arial" w:hAnsi="Arial" w:cs="Arial"/>
          <w:b/>
          <w:bCs/>
        </w:rPr>
      </w:pPr>
    </w:p>
    <w:p w14:paraId="4987F504" w14:textId="77777777" w:rsidR="009E0E84" w:rsidRPr="00EA4779" w:rsidRDefault="009E0E84" w:rsidP="00EA5735">
      <w:pPr>
        <w:spacing w:after="0" w:line="360" w:lineRule="auto"/>
        <w:rPr>
          <w:rFonts w:ascii="Arial" w:hAnsi="Arial" w:cs="Arial"/>
          <w:b/>
          <w:bCs/>
        </w:rPr>
      </w:pPr>
    </w:p>
    <w:p w14:paraId="56EEF8EC" w14:textId="77777777" w:rsidR="009E0E84" w:rsidRPr="00EA4779" w:rsidRDefault="009E0E84" w:rsidP="00EA5735">
      <w:pPr>
        <w:spacing w:after="0" w:line="360" w:lineRule="auto"/>
        <w:rPr>
          <w:rFonts w:ascii="Arial" w:hAnsi="Arial" w:cs="Arial"/>
          <w:b/>
          <w:bCs/>
        </w:rPr>
      </w:pPr>
    </w:p>
    <w:sectPr w:rsidR="009E0E84" w:rsidRPr="00EA4779" w:rsidSect="00F232C5">
      <w:head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1774" w14:textId="77777777" w:rsidR="007B5C99" w:rsidRDefault="007B5C99" w:rsidP="00D31321">
      <w:pPr>
        <w:spacing w:after="0" w:line="240" w:lineRule="auto"/>
      </w:pPr>
      <w:r>
        <w:separator/>
      </w:r>
    </w:p>
  </w:endnote>
  <w:endnote w:type="continuationSeparator" w:id="0">
    <w:p w14:paraId="5CF5FA31" w14:textId="77777777" w:rsidR="007B5C99" w:rsidRDefault="007B5C99"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3607" w14:textId="77777777" w:rsidR="007B5C99" w:rsidRDefault="007B5C99" w:rsidP="00D31321">
      <w:pPr>
        <w:spacing w:after="0" w:line="240" w:lineRule="auto"/>
      </w:pPr>
      <w:r>
        <w:separator/>
      </w:r>
    </w:p>
  </w:footnote>
  <w:footnote w:type="continuationSeparator" w:id="0">
    <w:p w14:paraId="55C72459" w14:textId="77777777" w:rsidR="007B5C99" w:rsidRDefault="007B5C99" w:rsidP="00D31321">
      <w:pPr>
        <w:spacing w:after="0" w:line="240" w:lineRule="auto"/>
      </w:pPr>
      <w:r>
        <w:continuationSeparator/>
      </w:r>
    </w:p>
  </w:footnote>
  <w:footnote w:id="1">
    <w:p w14:paraId="0E28A4AD" w14:textId="77609F16" w:rsidR="008B4F1F" w:rsidRPr="008B4F1F" w:rsidRDefault="008B4F1F" w:rsidP="008B4F1F">
      <w:pPr>
        <w:pStyle w:val="FootnoteText"/>
        <w:jc w:val="both"/>
        <w:rPr>
          <w:rFonts w:ascii="Arial" w:hAnsi="Arial" w:cs="Arial"/>
          <w:lang w:val="en-GB"/>
        </w:rPr>
      </w:pPr>
      <w:r>
        <w:rPr>
          <w:rStyle w:val="FootnoteReference"/>
        </w:rPr>
        <w:footnoteRef/>
      </w:r>
      <w:r>
        <w:t xml:space="preserve"> </w:t>
      </w:r>
      <w:r w:rsidR="00364A3F">
        <w:rPr>
          <w:rFonts w:ascii="Arial" w:hAnsi="Arial" w:cs="Arial"/>
          <w:lang w:val="en-GB"/>
        </w:rPr>
        <w:t>Section 304(4) provides – ‘If in any criminal case in which a magistrate’s court has imposed a sentence which is not subject to review in the ordinary course in terms of section 302 or in which a regional court has imposed any sentence, it is brought to the notice of the provincial or local division having jurisdiction or any judge thereof that the proceedings in which the sentence was imposed were not in accordance with justice, such court or judge shall have the same powers in respect of such proceedings as if the record thereof had been laid before such court or judge in terms of section 303 or this section.’</w:t>
      </w:r>
    </w:p>
  </w:footnote>
  <w:footnote w:id="2">
    <w:p w14:paraId="6581740B" w14:textId="77E7061C" w:rsidR="00364A3F" w:rsidRPr="00364A3F" w:rsidRDefault="00364A3F" w:rsidP="00364A3F">
      <w:pPr>
        <w:pStyle w:val="FootnoteText"/>
        <w:rPr>
          <w:rFonts w:ascii="Arial" w:hAnsi="Arial" w:cs="Arial"/>
          <w:lang w:val="en-GB"/>
        </w:rPr>
      </w:pPr>
      <w:r>
        <w:rPr>
          <w:rStyle w:val="FootnoteReference"/>
        </w:rPr>
        <w:footnoteRef/>
      </w:r>
      <w:r>
        <w:t xml:space="preserve"> </w:t>
      </w:r>
      <w:r>
        <w:rPr>
          <w:rFonts w:ascii="Arial" w:hAnsi="Arial" w:cs="Arial"/>
        </w:rPr>
        <w:t>Act No 51 of 1977, as amended</w:t>
      </w:r>
    </w:p>
  </w:footnote>
  <w:footnote w:id="3">
    <w:p w14:paraId="71A750B2" w14:textId="1DAE36F0" w:rsidR="00185A07" w:rsidRPr="00185A07" w:rsidRDefault="00185A07" w:rsidP="0034371B">
      <w:pPr>
        <w:pStyle w:val="FootnoteText"/>
        <w:jc w:val="both"/>
        <w:rPr>
          <w:rFonts w:ascii="Arial" w:hAnsi="Arial" w:cs="Arial"/>
          <w:lang w:val="en-GB"/>
        </w:rPr>
      </w:pPr>
      <w:r>
        <w:rPr>
          <w:rStyle w:val="FootnoteReference"/>
        </w:rPr>
        <w:footnoteRef/>
      </w:r>
      <w:r>
        <w:t xml:space="preserve"> </w:t>
      </w:r>
      <w:r>
        <w:rPr>
          <w:rFonts w:ascii="Arial" w:hAnsi="Arial" w:cs="Arial"/>
          <w:lang w:val="en-GB"/>
        </w:rPr>
        <w:t>Constitution of the Republic of South Africa, Act 108 of 1996,</w:t>
      </w:r>
    </w:p>
  </w:footnote>
  <w:footnote w:id="4">
    <w:p w14:paraId="2C5FC721" w14:textId="1F644A08" w:rsidR="000709BE" w:rsidRPr="000709BE" w:rsidRDefault="000709BE" w:rsidP="0034371B">
      <w:pPr>
        <w:pStyle w:val="FootnoteText"/>
        <w:tabs>
          <w:tab w:val="left" w:pos="142"/>
        </w:tabs>
        <w:ind w:left="142" w:hanging="142"/>
        <w:jc w:val="both"/>
        <w:rPr>
          <w:rFonts w:ascii="Arial" w:hAnsi="Arial" w:cs="Arial"/>
          <w:lang w:val="en-GB"/>
        </w:rPr>
      </w:pPr>
      <w:r>
        <w:rPr>
          <w:rStyle w:val="FootnoteReference"/>
        </w:rPr>
        <w:footnoteRef/>
      </w:r>
      <w:r>
        <w:t xml:space="preserve"> </w:t>
      </w:r>
      <w:r>
        <w:rPr>
          <w:rFonts w:ascii="Arial" w:hAnsi="Arial" w:cs="Arial"/>
          <w:i/>
          <w:iCs/>
          <w:lang w:val="en-GB"/>
        </w:rPr>
        <w:t>S v Jaipal</w:t>
      </w:r>
      <w:r>
        <w:rPr>
          <w:rFonts w:ascii="Arial" w:hAnsi="Arial" w:cs="Arial"/>
          <w:lang w:val="en-GB"/>
        </w:rPr>
        <w:t xml:space="preserve"> (CCT21/04) [2005] ZACC1; 2005 (4) SA 581 (CC); 2005 (5) BCLR 423 (CC); 2005 (1) </w:t>
      </w:r>
      <w:r w:rsidR="0034371B">
        <w:rPr>
          <w:rFonts w:ascii="Arial" w:hAnsi="Arial" w:cs="Arial"/>
          <w:lang w:val="en-GB"/>
        </w:rPr>
        <w:t xml:space="preserve">     </w:t>
      </w:r>
      <w:r>
        <w:rPr>
          <w:rFonts w:ascii="Arial" w:hAnsi="Arial" w:cs="Arial"/>
          <w:lang w:val="en-GB"/>
        </w:rPr>
        <w:t>SACR 215 (CC) (18 February 2005)</w:t>
      </w:r>
      <w:r w:rsidR="003E20FA">
        <w:rPr>
          <w:rFonts w:ascii="Arial" w:hAnsi="Arial" w:cs="Arial"/>
          <w:lang w:val="en-GB"/>
        </w:rPr>
        <w:t>, paras 25 &amp; 26</w:t>
      </w:r>
    </w:p>
  </w:footnote>
  <w:footnote w:id="5">
    <w:p w14:paraId="0C182B3F" w14:textId="414C65A7" w:rsidR="001030B9" w:rsidRPr="00AD4595" w:rsidRDefault="001030B9" w:rsidP="009F0E07">
      <w:pPr>
        <w:pStyle w:val="FootnoteText"/>
        <w:jc w:val="both"/>
        <w:rPr>
          <w:rFonts w:ascii="Arial" w:hAnsi="Arial" w:cs="Arial"/>
          <w:lang w:val="en-US"/>
        </w:rPr>
      </w:pPr>
      <w:r w:rsidRPr="00AD4595">
        <w:rPr>
          <w:rStyle w:val="FootnoteReference"/>
          <w:rFonts w:ascii="Arial" w:hAnsi="Arial" w:cs="Arial"/>
        </w:rPr>
        <w:footnoteRef/>
      </w:r>
      <w:r w:rsidRPr="00AD4595">
        <w:rPr>
          <w:rFonts w:ascii="Arial" w:hAnsi="Arial" w:cs="Arial"/>
        </w:rPr>
        <w:t xml:space="preserve"> </w:t>
      </w:r>
      <w:r w:rsidR="002B4C78" w:rsidRPr="00AD4595">
        <w:rPr>
          <w:rFonts w:ascii="Arial" w:hAnsi="Arial" w:cs="Arial"/>
        </w:rPr>
        <w:t>Principles of Criminal Law,</w:t>
      </w:r>
      <w:r w:rsidR="00A65F5E">
        <w:rPr>
          <w:rFonts w:ascii="Arial" w:hAnsi="Arial" w:cs="Arial"/>
        </w:rPr>
        <w:t xml:space="preserve"> 5</w:t>
      </w:r>
      <w:r w:rsidR="00A65F5E" w:rsidRPr="00A65F5E">
        <w:rPr>
          <w:rFonts w:ascii="Arial" w:hAnsi="Arial" w:cs="Arial"/>
          <w:vertAlign w:val="superscript"/>
        </w:rPr>
        <w:t>th</w:t>
      </w:r>
      <w:r w:rsidR="00A65F5E">
        <w:rPr>
          <w:rFonts w:ascii="Arial" w:hAnsi="Arial" w:cs="Arial"/>
        </w:rPr>
        <w:t xml:space="preserve"> Edition, by Johan Burchell, at</w:t>
      </w:r>
      <w:r w:rsidR="002B4C78" w:rsidRPr="00AD4595">
        <w:rPr>
          <w:rFonts w:ascii="Arial" w:hAnsi="Arial" w:cs="Arial"/>
        </w:rPr>
        <w:t xml:space="preserve"> p</w:t>
      </w:r>
      <w:r w:rsidR="00A65F5E">
        <w:rPr>
          <w:rFonts w:ascii="Arial" w:hAnsi="Arial" w:cs="Arial"/>
        </w:rPr>
        <w:t>765</w:t>
      </w:r>
      <w:r w:rsidR="00AE60DC">
        <w:rPr>
          <w:rFonts w:ascii="Arial" w:hAnsi="Arial" w:cs="Arial"/>
        </w:rPr>
        <w:t>-771</w:t>
      </w:r>
    </w:p>
  </w:footnote>
  <w:footnote w:id="6">
    <w:p w14:paraId="4ACB8E4B" w14:textId="7B9B5CE7" w:rsidR="00873258" w:rsidRPr="009F0E07" w:rsidRDefault="00873258" w:rsidP="009F0E07">
      <w:pPr>
        <w:pStyle w:val="FootnoteText"/>
        <w:jc w:val="both"/>
        <w:rPr>
          <w:rFonts w:ascii="Arial" w:hAnsi="Arial" w:cs="Arial"/>
          <w:lang w:val="en-US"/>
        </w:rPr>
      </w:pPr>
      <w:r w:rsidRPr="009F0E07">
        <w:rPr>
          <w:rStyle w:val="FootnoteReference"/>
          <w:rFonts w:ascii="Arial" w:hAnsi="Arial" w:cs="Arial"/>
        </w:rPr>
        <w:footnoteRef/>
      </w:r>
      <w:r w:rsidRPr="009F0E07">
        <w:rPr>
          <w:rFonts w:ascii="Arial" w:hAnsi="Arial" w:cs="Arial"/>
        </w:rPr>
        <w:t xml:space="preserve"> 1990 (1) SACR 22 (N) where at 23 d-e.</w:t>
      </w:r>
    </w:p>
  </w:footnote>
  <w:footnote w:id="7">
    <w:p w14:paraId="2F23C334" w14:textId="25D98B4C" w:rsidR="00873258" w:rsidRPr="009F0E07" w:rsidRDefault="00873258" w:rsidP="009F0E07">
      <w:pPr>
        <w:pStyle w:val="FootnoteText"/>
        <w:jc w:val="both"/>
        <w:rPr>
          <w:rFonts w:ascii="Arial" w:hAnsi="Arial" w:cs="Arial"/>
          <w:lang w:val="en-US"/>
        </w:rPr>
      </w:pPr>
      <w:r w:rsidRPr="009F0E07">
        <w:rPr>
          <w:rStyle w:val="FootnoteReference"/>
          <w:rFonts w:ascii="Arial" w:hAnsi="Arial" w:cs="Arial"/>
        </w:rPr>
        <w:footnoteRef/>
      </w:r>
      <w:r w:rsidRPr="009F0E07">
        <w:rPr>
          <w:rFonts w:ascii="Arial" w:hAnsi="Arial" w:cs="Arial"/>
        </w:rPr>
        <w:t xml:space="preserve"> </w:t>
      </w:r>
      <w:r w:rsidR="001B2BD6" w:rsidRPr="009F0E07">
        <w:rPr>
          <w:rFonts w:ascii="Arial" w:hAnsi="Arial" w:cs="Arial"/>
        </w:rPr>
        <w:t xml:space="preserve">2002 (2) SACR 319 (E) at 321; see also </w:t>
      </w:r>
      <w:r w:rsidR="001B2BD6" w:rsidRPr="009F0E07">
        <w:rPr>
          <w:rFonts w:ascii="Arial" w:hAnsi="Arial" w:cs="Arial"/>
          <w:i/>
          <w:iCs/>
        </w:rPr>
        <w:t xml:space="preserve">S v </w:t>
      </w:r>
      <w:proofErr w:type="spellStart"/>
      <w:r w:rsidR="001B2BD6" w:rsidRPr="009F0E07">
        <w:rPr>
          <w:rFonts w:ascii="Arial" w:hAnsi="Arial" w:cs="Arial"/>
          <w:i/>
          <w:iCs/>
        </w:rPr>
        <w:t>Kulati</w:t>
      </w:r>
      <w:proofErr w:type="spellEnd"/>
      <w:r w:rsidR="001B2BD6" w:rsidRPr="009F0E07">
        <w:rPr>
          <w:rFonts w:ascii="Arial" w:hAnsi="Arial" w:cs="Arial"/>
        </w:rPr>
        <w:t xml:space="preserve"> 2002 (2) SACR 406 E.</w:t>
      </w:r>
    </w:p>
  </w:footnote>
  <w:footnote w:id="8">
    <w:p w14:paraId="0546EB04" w14:textId="512A89F7" w:rsidR="00724DA8" w:rsidRPr="009F0E07" w:rsidRDefault="00724DA8">
      <w:pPr>
        <w:pStyle w:val="FootnoteText"/>
        <w:rPr>
          <w:rFonts w:ascii="Arial" w:hAnsi="Arial" w:cs="Arial"/>
          <w:lang w:val="en-US"/>
        </w:rPr>
      </w:pPr>
      <w:r w:rsidRPr="009F0E07">
        <w:rPr>
          <w:rStyle w:val="FootnoteReference"/>
          <w:rFonts w:ascii="Arial" w:hAnsi="Arial" w:cs="Arial"/>
        </w:rPr>
        <w:footnoteRef/>
      </w:r>
      <w:r w:rsidRPr="009F0E07">
        <w:rPr>
          <w:rFonts w:ascii="Arial" w:hAnsi="Arial" w:cs="Arial"/>
        </w:rPr>
        <w:t xml:space="preserve"> </w:t>
      </w:r>
      <w:r w:rsidR="009F0E07" w:rsidRPr="009F0E07">
        <w:rPr>
          <w:rFonts w:ascii="Arial" w:hAnsi="Arial" w:cs="Arial"/>
          <w:i/>
          <w:iCs/>
        </w:rPr>
        <w:t xml:space="preserve">S v Hlongwane </w:t>
      </w:r>
      <w:r w:rsidR="009F0E07" w:rsidRPr="009F0E07">
        <w:rPr>
          <w:rFonts w:ascii="Arial" w:hAnsi="Arial" w:cs="Arial"/>
        </w:rPr>
        <w:t>199</w:t>
      </w:r>
      <w:r w:rsidR="009F0E07">
        <w:rPr>
          <w:rFonts w:ascii="Arial" w:hAnsi="Arial" w:cs="Arial"/>
        </w:rPr>
        <w:t>2</w:t>
      </w:r>
      <w:r w:rsidR="009F0E07" w:rsidRPr="009F0E07">
        <w:rPr>
          <w:rFonts w:ascii="Arial" w:hAnsi="Arial" w:cs="Arial"/>
        </w:rPr>
        <w:t xml:space="preserve"> (2) SACR 484 (N) at 485A-E.  </w:t>
      </w:r>
    </w:p>
  </w:footnote>
  <w:footnote w:id="9">
    <w:p w14:paraId="176F0DA3" w14:textId="77777777" w:rsidR="00811203" w:rsidRPr="00811203" w:rsidRDefault="009E0E84" w:rsidP="00811203">
      <w:pPr>
        <w:autoSpaceDE w:val="0"/>
        <w:autoSpaceDN w:val="0"/>
        <w:adjustRightInd w:val="0"/>
        <w:spacing w:after="0" w:line="240" w:lineRule="auto"/>
        <w:jc w:val="both"/>
        <w:rPr>
          <w:rFonts w:ascii="Arial" w:hAnsi="Arial" w:cs="Arial"/>
          <w:sz w:val="16"/>
          <w:szCs w:val="16"/>
          <w:lang w:val="en-US"/>
        </w:rPr>
      </w:pPr>
      <w:r w:rsidRPr="00811203">
        <w:rPr>
          <w:rStyle w:val="FootnoteReference"/>
          <w:rFonts w:ascii="Arial" w:hAnsi="Arial" w:cs="Arial"/>
          <w:sz w:val="16"/>
          <w:szCs w:val="16"/>
        </w:rPr>
        <w:footnoteRef/>
      </w:r>
      <w:r w:rsidRPr="00811203">
        <w:rPr>
          <w:rFonts w:ascii="Arial" w:hAnsi="Arial" w:cs="Arial"/>
          <w:sz w:val="16"/>
          <w:szCs w:val="16"/>
        </w:rPr>
        <w:t xml:space="preserve"> </w:t>
      </w:r>
      <w:r w:rsidR="00811203" w:rsidRPr="00811203">
        <w:rPr>
          <w:rFonts w:ascii="Arial" w:hAnsi="Arial" w:cs="Arial"/>
          <w:sz w:val="16"/>
          <w:szCs w:val="16"/>
          <w:lang w:val="en-US"/>
        </w:rPr>
        <w:t>Section 275</w:t>
      </w:r>
      <w:r w:rsidR="00811203" w:rsidRPr="00811203">
        <w:rPr>
          <w:rFonts w:ascii="Arial" w:hAnsi="Arial" w:cs="Arial"/>
          <w:b/>
          <w:bCs/>
          <w:sz w:val="16"/>
          <w:szCs w:val="16"/>
          <w:lang w:val="en-US"/>
        </w:rPr>
        <w:t xml:space="preserve"> </w:t>
      </w:r>
      <w:r w:rsidR="00811203" w:rsidRPr="00811203">
        <w:rPr>
          <w:rFonts w:ascii="Arial" w:hAnsi="Arial" w:cs="Arial"/>
          <w:sz w:val="16"/>
          <w:szCs w:val="16"/>
          <w:lang w:val="en-US"/>
        </w:rPr>
        <w:t>(1):  If sentence is not passed upon an accused forthwith upon conviction in a lower court, or if, by reason of any decision or order of a superior court on appeal, review or otherwise, it is necessary to add to or vary any sentence passed in a lower court or to pass sentence afresh in such court, any judicial officer of that court may, in the absence of the judicial officer who convicted the accused or passed the sentence, as the case may be, and after consideration of the evidence recorded and in the presence of the accused, pass sentence on the accused or take such other steps as the judicial officer who is absent, could lawfully have taken in the proceedings in question if he or she had not been absent.</w:t>
      </w:r>
    </w:p>
    <w:p w14:paraId="07421985" w14:textId="1A6AE8D4" w:rsidR="009E0E84" w:rsidRPr="00811203" w:rsidRDefault="009E0E84" w:rsidP="00811203">
      <w:pPr>
        <w:pStyle w:val="FootnoteText"/>
        <w:jc w:val="both"/>
        <w:rPr>
          <w:rFonts w:ascii="Arial" w:hAnsi="Arial" w:cs="Arial"/>
          <w:sz w:val="16"/>
          <w:szCs w:val="16"/>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00962"/>
      <w:docPartObj>
        <w:docPartGallery w:val="Page Numbers (Top of Page)"/>
        <w:docPartUnique/>
      </w:docPartObj>
    </w:sdtPr>
    <w:sdtEndPr>
      <w:rPr>
        <w:noProof/>
      </w:rPr>
    </w:sdtEndPr>
    <w:sdtContent>
      <w:p w14:paraId="039A3B6A" w14:textId="443A106D" w:rsidR="00D31321" w:rsidRDefault="00D31321">
        <w:pPr>
          <w:pStyle w:val="Header"/>
          <w:jc w:val="right"/>
        </w:pPr>
        <w:r>
          <w:fldChar w:fldCharType="begin"/>
        </w:r>
        <w:r>
          <w:instrText xml:space="preserve"> PAGE   \* MERGEFORMAT </w:instrText>
        </w:r>
        <w:r>
          <w:fldChar w:fldCharType="separate"/>
        </w:r>
        <w:r w:rsidR="00550168">
          <w:rPr>
            <w:noProof/>
          </w:rPr>
          <w:t>9</w:t>
        </w:r>
        <w:r>
          <w:rPr>
            <w:noProof/>
          </w:rPr>
          <w:fldChar w:fldCharType="end"/>
        </w:r>
      </w:p>
    </w:sdtContent>
  </w:sdt>
  <w:p w14:paraId="4EE613AB"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8"/>
    <w:lvl w:ilvl="0">
      <w:start w:val="1"/>
      <w:numFmt w:val="decimal"/>
      <w:lvlText w:val="%1."/>
      <w:lvlJc w:val="left"/>
      <w:pPr>
        <w:ind w:left="1080" w:hanging="360"/>
      </w:pPr>
    </w:lvl>
  </w:abstractNum>
  <w:abstractNum w:abstractNumId="1" w15:restartNumberingAfterBreak="0">
    <w:nsid w:val="00000002"/>
    <w:multiLevelType w:val="multilevel"/>
    <w:tmpl w:val="00000002"/>
    <w:name w:val="WW8Num27"/>
    <w:lvl w:ilvl="0">
      <w:start w:val="1"/>
      <w:numFmt w:val="decimal"/>
      <w:lvlText w:val="[%1]"/>
      <w:lvlJc w:val="left"/>
      <w:rPr>
        <w:sz w:val="26"/>
      </w:r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DE6E59"/>
    <w:multiLevelType w:val="hybridMultilevel"/>
    <w:tmpl w:val="595CB08E"/>
    <w:lvl w:ilvl="0" w:tplc="2F08AC52">
      <w:start w:val="1"/>
      <w:numFmt w:val="decimal"/>
      <w:pStyle w:val="JUGMENTNUMBERED"/>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ED90F0D"/>
    <w:multiLevelType w:val="hybridMultilevel"/>
    <w:tmpl w:val="25D26E9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47"/>
    <w:rsid w:val="000008B2"/>
    <w:rsid w:val="00001B01"/>
    <w:rsid w:val="000126E4"/>
    <w:rsid w:val="00015DDD"/>
    <w:rsid w:val="0001790F"/>
    <w:rsid w:val="000370A7"/>
    <w:rsid w:val="00042345"/>
    <w:rsid w:val="0005370C"/>
    <w:rsid w:val="0005503E"/>
    <w:rsid w:val="000709BE"/>
    <w:rsid w:val="0007507E"/>
    <w:rsid w:val="000A20BF"/>
    <w:rsid w:val="000C0276"/>
    <w:rsid w:val="000D7530"/>
    <w:rsid w:val="00102589"/>
    <w:rsid w:val="001030B9"/>
    <w:rsid w:val="00103EBA"/>
    <w:rsid w:val="0012267E"/>
    <w:rsid w:val="001242AA"/>
    <w:rsid w:val="00137142"/>
    <w:rsid w:val="00146010"/>
    <w:rsid w:val="00151FF4"/>
    <w:rsid w:val="001523A0"/>
    <w:rsid w:val="00153DAC"/>
    <w:rsid w:val="001566B3"/>
    <w:rsid w:val="00164545"/>
    <w:rsid w:val="00181012"/>
    <w:rsid w:val="00185A07"/>
    <w:rsid w:val="00197D43"/>
    <w:rsid w:val="001A0554"/>
    <w:rsid w:val="001B2BD6"/>
    <w:rsid w:val="001C1C16"/>
    <w:rsid w:val="001E3274"/>
    <w:rsid w:val="002070EC"/>
    <w:rsid w:val="00211CEE"/>
    <w:rsid w:val="002230FA"/>
    <w:rsid w:val="00232CFE"/>
    <w:rsid w:val="00240493"/>
    <w:rsid w:val="00240EB4"/>
    <w:rsid w:val="0024327C"/>
    <w:rsid w:val="00243562"/>
    <w:rsid w:val="002449F2"/>
    <w:rsid w:val="00246C20"/>
    <w:rsid w:val="00260CFF"/>
    <w:rsid w:val="00290633"/>
    <w:rsid w:val="002A4292"/>
    <w:rsid w:val="002A43BD"/>
    <w:rsid w:val="002B4C78"/>
    <w:rsid w:val="002E1D7A"/>
    <w:rsid w:val="002E45CC"/>
    <w:rsid w:val="00305833"/>
    <w:rsid w:val="00334DB2"/>
    <w:rsid w:val="003368B9"/>
    <w:rsid w:val="0034371B"/>
    <w:rsid w:val="00364A3F"/>
    <w:rsid w:val="003659CC"/>
    <w:rsid w:val="0038062E"/>
    <w:rsid w:val="00380771"/>
    <w:rsid w:val="003A183F"/>
    <w:rsid w:val="003A7C9A"/>
    <w:rsid w:val="003E20FA"/>
    <w:rsid w:val="003E4179"/>
    <w:rsid w:val="004451FD"/>
    <w:rsid w:val="0045457B"/>
    <w:rsid w:val="00460BB1"/>
    <w:rsid w:val="00477386"/>
    <w:rsid w:val="00493763"/>
    <w:rsid w:val="004A170E"/>
    <w:rsid w:val="004C63E6"/>
    <w:rsid w:val="004E0B4B"/>
    <w:rsid w:val="004E6047"/>
    <w:rsid w:val="005158BA"/>
    <w:rsid w:val="00523531"/>
    <w:rsid w:val="005279B6"/>
    <w:rsid w:val="00550168"/>
    <w:rsid w:val="0056557C"/>
    <w:rsid w:val="00584221"/>
    <w:rsid w:val="005A2592"/>
    <w:rsid w:val="005A28E2"/>
    <w:rsid w:val="00622DB8"/>
    <w:rsid w:val="006771C6"/>
    <w:rsid w:val="00681CF7"/>
    <w:rsid w:val="006977F9"/>
    <w:rsid w:val="006A513B"/>
    <w:rsid w:val="006B3811"/>
    <w:rsid w:val="006D366F"/>
    <w:rsid w:val="006D657A"/>
    <w:rsid w:val="006F78D7"/>
    <w:rsid w:val="00706EC1"/>
    <w:rsid w:val="0071088A"/>
    <w:rsid w:val="00715233"/>
    <w:rsid w:val="0072127A"/>
    <w:rsid w:val="00724DA8"/>
    <w:rsid w:val="0073053F"/>
    <w:rsid w:val="0073315C"/>
    <w:rsid w:val="00736E3F"/>
    <w:rsid w:val="007449A3"/>
    <w:rsid w:val="00752C91"/>
    <w:rsid w:val="00753962"/>
    <w:rsid w:val="00771D2D"/>
    <w:rsid w:val="00771F2B"/>
    <w:rsid w:val="0079202A"/>
    <w:rsid w:val="00793D26"/>
    <w:rsid w:val="007B3AC5"/>
    <w:rsid w:val="007B5189"/>
    <w:rsid w:val="007B5C99"/>
    <w:rsid w:val="007C4798"/>
    <w:rsid w:val="007D4B3E"/>
    <w:rsid w:val="007F1CDF"/>
    <w:rsid w:val="00803798"/>
    <w:rsid w:val="0080403E"/>
    <w:rsid w:val="00807433"/>
    <w:rsid w:val="00811203"/>
    <w:rsid w:val="00811E53"/>
    <w:rsid w:val="00822A7A"/>
    <w:rsid w:val="00823BEE"/>
    <w:rsid w:val="008557E9"/>
    <w:rsid w:val="00865264"/>
    <w:rsid w:val="00873258"/>
    <w:rsid w:val="00886402"/>
    <w:rsid w:val="00893A22"/>
    <w:rsid w:val="008A1BA8"/>
    <w:rsid w:val="008B4F1F"/>
    <w:rsid w:val="008B546A"/>
    <w:rsid w:val="008F7F90"/>
    <w:rsid w:val="0091627E"/>
    <w:rsid w:val="00926F85"/>
    <w:rsid w:val="009278B5"/>
    <w:rsid w:val="00980629"/>
    <w:rsid w:val="00981FE0"/>
    <w:rsid w:val="009A2019"/>
    <w:rsid w:val="009A27B3"/>
    <w:rsid w:val="009A459F"/>
    <w:rsid w:val="009B0C32"/>
    <w:rsid w:val="009E0E84"/>
    <w:rsid w:val="009E724A"/>
    <w:rsid w:val="009F0E07"/>
    <w:rsid w:val="009F7815"/>
    <w:rsid w:val="00A110DE"/>
    <w:rsid w:val="00A14E6F"/>
    <w:rsid w:val="00A207F2"/>
    <w:rsid w:val="00A22798"/>
    <w:rsid w:val="00A24A5B"/>
    <w:rsid w:val="00A301D2"/>
    <w:rsid w:val="00A5254F"/>
    <w:rsid w:val="00A650F7"/>
    <w:rsid w:val="00A65F5E"/>
    <w:rsid w:val="00A6706E"/>
    <w:rsid w:val="00A84365"/>
    <w:rsid w:val="00AB2499"/>
    <w:rsid w:val="00AB7570"/>
    <w:rsid w:val="00AD4595"/>
    <w:rsid w:val="00AE60DC"/>
    <w:rsid w:val="00AF51CD"/>
    <w:rsid w:val="00AF68BC"/>
    <w:rsid w:val="00B37190"/>
    <w:rsid w:val="00B45F44"/>
    <w:rsid w:val="00B80080"/>
    <w:rsid w:val="00B87910"/>
    <w:rsid w:val="00B940E8"/>
    <w:rsid w:val="00B94CAF"/>
    <w:rsid w:val="00BE28C5"/>
    <w:rsid w:val="00BE3B7D"/>
    <w:rsid w:val="00C1346F"/>
    <w:rsid w:val="00C17D78"/>
    <w:rsid w:val="00C323D4"/>
    <w:rsid w:val="00C32D87"/>
    <w:rsid w:val="00C64731"/>
    <w:rsid w:val="00C941EE"/>
    <w:rsid w:val="00CA14AD"/>
    <w:rsid w:val="00CA3F6E"/>
    <w:rsid w:val="00CB084A"/>
    <w:rsid w:val="00CC2AC4"/>
    <w:rsid w:val="00CC5F31"/>
    <w:rsid w:val="00CE4B4D"/>
    <w:rsid w:val="00D27E0F"/>
    <w:rsid w:val="00D31321"/>
    <w:rsid w:val="00D44A60"/>
    <w:rsid w:val="00D452A2"/>
    <w:rsid w:val="00D5478A"/>
    <w:rsid w:val="00D5712C"/>
    <w:rsid w:val="00D97510"/>
    <w:rsid w:val="00DA17CB"/>
    <w:rsid w:val="00DD01D5"/>
    <w:rsid w:val="00DE0D3F"/>
    <w:rsid w:val="00DF190E"/>
    <w:rsid w:val="00DF69DE"/>
    <w:rsid w:val="00DF7A1F"/>
    <w:rsid w:val="00E001E5"/>
    <w:rsid w:val="00E2251F"/>
    <w:rsid w:val="00E377EE"/>
    <w:rsid w:val="00E5757E"/>
    <w:rsid w:val="00EA3F0A"/>
    <w:rsid w:val="00EA4779"/>
    <w:rsid w:val="00EA5735"/>
    <w:rsid w:val="00ED4DED"/>
    <w:rsid w:val="00F016B9"/>
    <w:rsid w:val="00F02CC5"/>
    <w:rsid w:val="00F04000"/>
    <w:rsid w:val="00F140EE"/>
    <w:rsid w:val="00F232C5"/>
    <w:rsid w:val="00F31DF0"/>
    <w:rsid w:val="00F36B92"/>
    <w:rsid w:val="00F5386B"/>
    <w:rsid w:val="00F72475"/>
    <w:rsid w:val="00F93BB7"/>
    <w:rsid w:val="00FB0A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8A0"/>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unhideWhenUsed/>
    <w:rsid w:val="00232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CFE"/>
    <w:rPr>
      <w:sz w:val="20"/>
      <w:szCs w:val="20"/>
    </w:rPr>
  </w:style>
  <w:style w:type="character" w:styleId="FootnoteReference">
    <w:name w:val="footnote reference"/>
    <w:basedOn w:val="DefaultParagraphFont"/>
    <w:uiPriority w:val="99"/>
    <w:semiHidden/>
    <w:unhideWhenUsed/>
    <w:rsid w:val="00232CFE"/>
    <w:rPr>
      <w:vertAlign w:val="superscript"/>
    </w:rPr>
  </w:style>
  <w:style w:type="paragraph" w:customStyle="1" w:styleId="JUGMENTNUMBERED">
    <w:name w:val="JUGMENT NUMBERED"/>
    <w:basedOn w:val="Normal"/>
    <w:uiPriority w:val="99"/>
    <w:rsid w:val="001A0554"/>
    <w:pPr>
      <w:widowControl w:val="0"/>
      <w:numPr>
        <w:numId w:val="1"/>
      </w:numPr>
      <w:autoSpaceDE w:val="0"/>
      <w:autoSpaceDN w:val="0"/>
      <w:adjustRightInd w:val="0"/>
      <w:spacing w:after="0" w:line="480" w:lineRule="auto"/>
      <w:jc w:val="both"/>
    </w:pPr>
    <w:rPr>
      <w:rFonts w:ascii="Times New Roman" w:eastAsia="Times New Roman" w:hAnsi="Times New Roman" w:cs="Times New Roman"/>
      <w:sz w:val="26"/>
      <w:szCs w:val="26"/>
    </w:rPr>
  </w:style>
  <w:style w:type="paragraph" w:styleId="ListParagraph">
    <w:name w:val="List Paragraph"/>
    <w:basedOn w:val="Normal"/>
    <w:uiPriority w:val="34"/>
    <w:qFormat/>
    <w:rsid w:val="00102589"/>
    <w:pPr>
      <w:ind w:left="720"/>
      <w:contextualSpacing/>
    </w:pPr>
  </w:style>
  <w:style w:type="character" w:styleId="CommentReference">
    <w:name w:val="annotation reference"/>
    <w:basedOn w:val="DefaultParagraphFont"/>
    <w:uiPriority w:val="99"/>
    <w:semiHidden/>
    <w:unhideWhenUsed/>
    <w:rsid w:val="00F72475"/>
    <w:rPr>
      <w:sz w:val="16"/>
      <w:szCs w:val="16"/>
    </w:rPr>
  </w:style>
  <w:style w:type="paragraph" w:styleId="CommentText">
    <w:name w:val="annotation text"/>
    <w:basedOn w:val="Normal"/>
    <w:link w:val="CommentTextChar"/>
    <w:uiPriority w:val="99"/>
    <w:unhideWhenUsed/>
    <w:rsid w:val="00F72475"/>
    <w:pPr>
      <w:spacing w:line="240" w:lineRule="auto"/>
    </w:pPr>
    <w:rPr>
      <w:sz w:val="20"/>
      <w:szCs w:val="20"/>
    </w:rPr>
  </w:style>
  <w:style w:type="character" w:customStyle="1" w:styleId="CommentTextChar">
    <w:name w:val="Comment Text Char"/>
    <w:basedOn w:val="DefaultParagraphFont"/>
    <w:link w:val="CommentText"/>
    <w:uiPriority w:val="99"/>
    <w:rsid w:val="00F72475"/>
    <w:rPr>
      <w:sz w:val="20"/>
      <w:szCs w:val="20"/>
    </w:rPr>
  </w:style>
  <w:style w:type="paragraph" w:styleId="CommentSubject">
    <w:name w:val="annotation subject"/>
    <w:basedOn w:val="CommentText"/>
    <w:next w:val="CommentText"/>
    <w:link w:val="CommentSubjectChar"/>
    <w:uiPriority w:val="99"/>
    <w:semiHidden/>
    <w:unhideWhenUsed/>
    <w:rsid w:val="00F72475"/>
    <w:rPr>
      <w:b/>
      <w:bCs/>
    </w:rPr>
  </w:style>
  <w:style w:type="character" w:customStyle="1" w:styleId="CommentSubjectChar">
    <w:name w:val="Comment Subject Char"/>
    <w:basedOn w:val="CommentTextChar"/>
    <w:link w:val="CommentSubject"/>
    <w:uiPriority w:val="99"/>
    <w:semiHidden/>
    <w:rsid w:val="00F72475"/>
    <w:rPr>
      <w:b/>
      <w:bCs/>
      <w:sz w:val="20"/>
      <w:szCs w:val="20"/>
    </w:rPr>
  </w:style>
  <w:style w:type="paragraph" w:styleId="BalloonText">
    <w:name w:val="Balloon Text"/>
    <w:basedOn w:val="Normal"/>
    <w:link w:val="BalloonTextChar"/>
    <w:uiPriority w:val="99"/>
    <w:semiHidden/>
    <w:unhideWhenUsed/>
    <w:rsid w:val="0024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93"/>
    <w:rPr>
      <w:rFonts w:ascii="Segoe UI" w:hAnsi="Segoe UI" w:cs="Segoe UI"/>
      <w:sz w:val="18"/>
      <w:szCs w:val="18"/>
    </w:rPr>
  </w:style>
  <w:style w:type="paragraph" w:customStyle="1" w:styleId="Default">
    <w:name w:val="Default"/>
    <w:rsid w:val="0024327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E43D-7836-4A86-9C0D-0B049B38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Mary Bruce</cp:lastModifiedBy>
  <cp:revision>5</cp:revision>
  <cp:lastPrinted>2024-03-08T08:44:00Z</cp:lastPrinted>
  <dcterms:created xsi:type="dcterms:W3CDTF">2024-03-15T08:38:00Z</dcterms:created>
  <dcterms:modified xsi:type="dcterms:W3CDTF">2024-03-26T16:49:00Z</dcterms:modified>
</cp:coreProperties>
</file>