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DA820" w14:textId="7B56738F" w:rsidR="00354A12" w:rsidRPr="00B5753A" w:rsidRDefault="00B5753A" w:rsidP="00B5753A">
      <w:pPr>
        <w:rPr>
          <w:rFonts w:cs="Courier New"/>
          <w:color w:val="FF0000"/>
          <w:szCs w:val="24"/>
          <w:u w:val="single"/>
        </w:rPr>
      </w:pPr>
      <w:r>
        <w:rPr>
          <w:rFonts w:cs="Arial"/>
          <w:color w:val="FF0000"/>
        </w:rPr>
        <w:t>Editorial note: Certain information has been redacted from this judgment in compliance with the law.</w:t>
      </w:r>
    </w:p>
    <w:p w14:paraId="112793FE"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0509CE9C" wp14:editId="6447D95D">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36652BE0" w14:textId="77777777" w:rsidR="00EA1AAE" w:rsidRDefault="00EA1AAE" w:rsidP="00EA1AAE">
      <w:pPr>
        <w:spacing w:line="360" w:lineRule="auto"/>
        <w:jc w:val="center"/>
        <w:rPr>
          <w:rFonts w:ascii="Times New Roman" w:hAnsi="Times New Roman" w:cs="Times New Roman"/>
          <w:sz w:val="28"/>
          <w:szCs w:val="28"/>
        </w:rPr>
      </w:pPr>
    </w:p>
    <w:p w14:paraId="6250F77B" w14:textId="77777777" w:rsidR="00A71F71" w:rsidRDefault="00A71F71" w:rsidP="00EA1AAE">
      <w:pPr>
        <w:spacing w:line="360" w:lineRule="auto"/>
        <w:jc w:val="center"/>
        <w:rPr>
          <w:rFonts w:ascii="Times New Roman" w:hAnsi="Times New Roman" w:cs="Times New Roman"/>
          <w:sz w:val="28"/>
          <w:szCs w:val="28"/>
        </w:rPr>
      </w:pPr>
    </w:p>
    <w:p w14:paraId="573311FC" w14:textId="77777777" w:rsidR="00EA1AAE" w:rsidRPr="00701B17" w:rsidRDefault="00EA1AAE" w:rsidP="00EA1AAE">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5D45C464" w14:textId="77777777" w:rsidR="00EA1AAE" w:rsidRPr="00701B17" w:rsidRDefault="00EA1AAE" w:rsidP="00EA1A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 xml:space="preserve">EASTERN CAPE DIVISION, </w:t>
      </w:r>
      <w:r w:rsidR="00DD6E7E">
        <w:rPr>
          <w:rFonts w:ascii="Times New Roman" w:hAnsi="Times New Roman" w:cs="Times New Roman"/>
          <w:b/>
          <w:sz w:val="28"/>
          <w:szCs w:val="28"/>
        </w:rPr>
        <w:t>MAKHANDA</w:t>
      </w:r>
      <w:r>
        <w:rPr>
          <w:rFonts w:ascii="Times New Roman" w:hAnsi="Times New Roman" w:cs="Times New Roman"/>
          <w:b/>
          <w:sz w:val="28"/>
          <w:szCs w:val="28"/>
        </w:rPr>
        <w:t>)</w:t>
      </w:r>
    </w:p>
    <w:p w14:paraId="588C13FB" w14:textId="77777777" w:rsidR="00EA1AAE" w:rsidRDefault="00EA1AAE" w:rsidP="00EA1AAE">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10E7745B" w14:textId="77777777" w:rsidR="00EA1AAE" w:rsidRPr="00701B17" w:rsidRDefault="00EA1AAE" w:rsidP="00EA1AAE">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Pr="00701B17">
        <w:rPr>
          <w:rFonts w:ascii="Times New Roman" w:hAnsi="Times New Roman" w:cs="Times New Roman"/>
          <w:b/>
          <w:sz w:val="28"/>
          <w:szCs w:val="28"/>
        </w:rPr>
        <w:t xml:space="preserve">CASE NO. </w:t>
      </w:r>
      <w:r w:rsidR="00C7443D">
        <w:rPr>
          <w:rFonts w:ascii="Times New Roman" w:hAnsi="Times New Roman" w:cs="Times New Roman"/>
          <w:b/>
          <w:sz w:val="28"/>
          <w:szCs w:val="28"/>
        </w:rPr>
        <w:t>2892/2022</w:t>
      </w:r>
    </w:p>
    <w:p w14:paraId="1A677751" w14:textId="77777777" w:rsidR="00EA1AAE" w:rsidRDefault="00EA1AAE"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0E591101" w14:textId="77777777" w:rsidR="00EA1AAE" w:rsidRDefault="00EA1AAE" w:rsidP="00EA1AAE">
      <w:pPr>
        <w:spacing w:line="360" w:lineRule="auto"/>
        <w:jc w:val="both"/>
        <w:rPr>
          <w:rFonts w:ascii="Times New Roman" w:hAnsi="Times New Roman" w:cs="Times New Roman"/>
          <w:sz w:val="28"/>
          <w:szCs w:val="28"/>
        </w:rPr>
      </w:pPr>
    </w:p>
    <w:p w14:paraId="09EE1E25" w14:textId="6B0B4F52" w:rsidR="00C7443D" w:rsidRPr="00701248" w:rsidRDefault="00701248" w:rsidP="00EA1AAE">
      <w:pPr>
        <w:spacing w:line="360" w:lineRule="auto"/>
        <w:jc w:val="both"/>
        <w:rPr>
          <w:rFonts w:ascii="Times New Roman" w:hAnsi="Times New Roman" w:cs="Times New Roman"/>
          <w:b/>
          <w:sz w:val="28"/>
          <w:szCs w:val="28"/>
        </w:rPr>
      </w:pPr>
      <w:proofErr w:type="gramStart"/>
      <w:r w:rsidRPr="00701248">
        <w:rPr>
          <w:rFonts w:ascii="Times New Roman" w:hAnsi="Times New Roman" w:cs="Times New Roman"/>
          <w:b/>
          <w:sz w:val="28"/>
          <w:szCs w:val="28"/>
        </w:rPr>
        <w:t>B</w:t>
      </w:r>
      <w:r w:rsidR="003D589A">
        <w:rPr>
          <w:rFonts w:ascii="Times New Roman" w:hAnsi="Times New Roman" w:cs="Times New Roman"/>
          <w:b/>
          <w:sz w:val="28"/>
          <w:szCs w:val="28"/>
        </w:rPr>
        <w:t>[</w:t>
      </w:r>
      <w:proofErr w:type="gramEnd"/>
      <w:r w:rsidR="003D589A">
        <w:rPr>
          <w:rFonts w:ascii="Times New Roman" w:hAnsi="Times New Roman" w:cs="Times New Roman"/>
          <w:b/>
          <w:sz w:val="28"/>
          <w:szCs w:val="28"/>
        </w:rPr>
        <w:t>…]</w:t>
      </w:r>
      <w:r w:rsidRPr="00701248">
        <w:rPr>
          <w:rFonts w:ascii="Times New Roman" w:hAnsi="Times New Roman" w:cs="Times New Roman"/>
          <w:b/>
          <w:sz w:val="28"/>
          <w:szCs w:val="28"/>
        </w:rPr>
        <w:t xml:space="preserve"> M</w:t>
      </w:r>
      <w:r w:rsidR="003D589A">
        <w:rPr>
          <w:rFonts w:ascii="Times New Roman" w:hAnsi="Times New Roman" w:cs="Times New Roman"/>
          <w:b/>
          <w:sz w:val="28"/>
          <w:szCs w:val="28"/>
        </w:rPr>
        <w:t>[…]</w:t>
      </w:r>
      <w:r w:rsidRPr="00701248">
        <w:rPr>
          <w:rFonts w:ascii="Times New Roman" w:hAnsi="Times New Roman" w:cs="Times New Roman"/>
          <w:b/>
          <w:sz w:val="28"/>
          <w:szCs w:val="28"/>
        </w:rPr>
        <w:t xml:space="preserve"> (B</w:t>
      </w:r>
      <w:r w:rsidR="00672397">
        <w:rPr>
          <w:rFonts w:ascii="Times New Roman" w:hAnsi="Times New Roman" w:cs="Times New Roman"/>
          <w:b/>
          <w:sz w:val="28"/>
          <w:szCs w:val="28"/>
        </w:rPr>
        <w:t>orn</w:t>
      </w:r>
      <w:r w:rsidRPr="00701248">
        <w:rPr>
          <w:rFonts w:ascii="Times New Roman" w:hAnsi="Times New Roman" w:cs="Times New Roman"/>
          <w:b/>
          <w:sz w:val="28"/>
          <w:szCs w:val="28"/>
        </w:rPr>
        <w:t xml:space="preserve"> M</w:t>
      </w:r>
      <w:r w:rsidR="003D589A">
        <w:rPr>
          <w:rFonts w:ascii="Times New Roman" w:hAnsi="Times New Roman" w:cs="Times New Roman"/>
          <w:b/>
          <w:sz w:val="28"/>
          <w:szCs w:val="28"/>
        </w:rPr>
        <w:t>[…]</w:t>
      </w:r>
      <w:r w:rsidRPr="00701248">
        <w:rPr>
          <w:rFonts w:ascii="Times New Roman" w:hAnsi="Times New Roman" w:cs="Times New Roman"/>
          <w:b/>
          <w:sz w:val="28"/>
          <w:szCs w:val="28"/>
        </w:rPr>
        <w:t>)</w:t>
      </w:r>
      <w:r w:rsidR="003D589A">
        <w:rPr>
          <w:rFonts w:ascii="Times New Roman" w:hAnsi="Times New Roman" w:cs="Times New Roman"/>
          <w:b/>
          <w:sz w:val="28"/>
          <w:szCs w:val="28"/>
        </w:rPr>
        <w:tab/>
      </w:r>
      <w:r w:rsidR="003D589A">
        <w:rPr>
          <w:rFonts w:ascii="Times New Roman" w:hAnsi="Times New Roman" w:cs="Times New Roman"/>
          <w:b/>
          <w:sz w:val="28"/>
          <w:szCs w:val="28"/>
        </w:rPr>
        <w:tab/>
      </w:r>
      <w:r w:rsidR="003D589A">
        <w:rPr>
          <w:rFonts w:ascii="Times New Roman" w:hAnsi="Times New Roman" w:cs="Times New Roman"/>
          <w:b/>
          <w:sz w:val="28"/>
          <w:szCs w:val="28"/>
        </w:rPr>
        <w:tab/>
      </w:r>
      <w:r w:rsidR="003D589A">
        <w:rPr>
          <w:rFonts w:ascii="Times New Roman" w:hAnsi="Times New Roman" w:cs="Times New Roman"/>
          <w:b/>
          <w:sz w:val="28"/>
          <w:szCs w:val="28"/>
        </w:rPr>
        <w:tab/>
      </w:r>
      <w:r w:rsidRPr="00701248">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701248">
        <w:rPr>
          <w:rFonts w:ascii="Times New Roman" w:hAnsi="Times New Roman" w:cs="Times New Roman"/>
          <w:b/>
          <w:sz w:val="28"/>
          <w:szCs w:val="28"/>
        </w:rPr>
        <w:t>APPLICANT</w:t>
      </w:r>
    </w:p>
    <w:p w14:paraId="0F072F8F" w14:textId="77777777" w:rsidR="00701248" w:rsidRDefault="00701248" w:rsidP="00EA1AAE">
      <w:pPr>
        <w:spacing w:line="360" w:lineRule="auto"/>
        <w:jc w:val="both"/>
        <w:rPr>
          <w:rFonts w:ascii="Times New Roman" w:hAnsi="Times New Roman" w:cs="Times New Roman"/>
          <w:sz w:val="28"/>
          <w:szCs w:val="28"/>
        </w:rPr>
      </w:pPr>
    </w:p>
    <w:p w14:paraId="21B84AAE" w14:textId="77777777" w:rsidR="00701248" w:rsidRDefault="00701248"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3615C4DC" w14:textId="77777777" w:rsidR="00701248" w:rsidRDefault="00701248" w:rsidP="00EA1AAE">
      <w:pPr>
        <w:spacing w:line="360" w:lineRule="auto"/>
        <w:jc w:val="both"/>
        <w:rPr>
          <w:rFonts w:ascii="Times New Roman" w:hAnsi="Times New Roman" w:cs="Times New Roman"/>
          <w:sz w:val="28"/>
          <w:szCs w:val="28"/>
        </w:rPr>
      </w:pPr>
    </w:p>
    <w:p w14:paraId="7C2E08FB" w14:textId="15164811" w:rsidR="00701248" w:rsidRDefault="00701248" w:rsidP="00EA1AAE">
      <w:pPr>
        <w:spacing w:line="360" w:lineRule="auto"/>
        <w:jc w:val="both"/>
        <w:rPr>
          <w:rFonts w:ascii="Times New Roman" w:hAnsi="Times New Roman" w:cs="Times New Roman"/>
          <w:b/>
          <w:sz w:val="28"/>
          <w:szCs w:val="28"/>
        </w:rPr>
      </w:pPr>
      <w:proofErr w:type="gramStart"/>
      <w:r w:rsidRPr="00701248">
        <w:rPr>
          <w:rFonts w:ascii="Times New Roman" w:hAnsi="Times New Roman" w:cs="Times New Roman"/>
          <w:b/>
          <w:sz w:val="28"/>
          <w:szCs w:val="28"/>
        </w:rPr>
        <w:t>S</w:t>
      </w:r>
      <w:r w:rsidR="003D589A">
        <w:rPr>
          <w:rFonts w:ascii="Times New Roman" w:hAnsi="Times New Roman" w:cs="Times New Roman"/>
          <w:b/>
          <w:sz w:val="28"/>
          <w:szCs w:val="28"/>
        </w:rPr>
        <w:t>[</w:t>
      </w:r>
      <w:proofErr w:type="gramEnd"/>
      <w:r w:rsidR="003D589A">
        <w:rPr>
          <w:rFonts w:ascii="Times New Roman" w:hAnsi="Times New Roman" w:cs="Times New Roman"/>
          <w:b/>
          <w:sz w:val="28"/>
          <w:szCs w:val="28"/>
        </w:rPr>
        <w:t>…]</w:t>
      </w:r>
      <w:r w:rsidRPr="00701248">
        <w:rPr>
          <w:rFonts w:ascii="Times New Roman" w:hAnsi="Times New Roman" w:cs="Times New Roman"/>
          <w:b/>
          <w:sz w:val="28"/>
          <w:szCs w:val="28"/>
        </w:rPr>
        <w:t xml:space="preserve"> M</w:t>
      </w:r>
      <w:r w:rsidR="003D589A">
        <w:rPr>
          <w:rFonts w:ascii="Times New Roman" w:hAnsi="Times New Roman" w:cs="Times New Roman"/>
          <w:b/>
          <w:sz w:val="28"/>
          <w:szCs w:val="28"/>
        </w:rPr>
        <w:t>[…]</w:t>
      </w:r>
      <w:r w:rsidR="003D589A">
        <w:rPr>
          <w:rFonts w:ascii="Times New Roman" w:hAnsi="Times New Roman" w:cs="Times New Roman"/>
          <w:b/>
          <w:sz w:val="28"/>
          <w:szCs w:val="28"/>
        </w:rPr>
        <w:tab/>
      </w:r>
      <w:r w:rsidR="003D589A">
        <w:rPr>
          <w:rFonts w:ascii="Times New Roman" w:hAnsi="Times New Roman" w:cs="Times New Roman"/>
          <w:b/>
          <w:sz w:val="28"/>
          <w:szCs w:val="28"/>
        </w:rPr>
        <w:tab/>
      </w:r>
      <w:r w:rsidR="003D589A">
        <w:rPr>
          <w:rFonts w:ascii="Times New Roman" w:hAnsi="Times New Roman" w:cs="Times New Roman"/>
          <w:b/>
          <w:sz w:val="28"/>
          <w:szCs w:val="28"/>
        </w:rPr>
        <w:tab/>
      </w:r>
      <w:r w:rsidRPr="00701248">
        <w:rPr>
          <w:rFonts w:ascii="Times New Roman" w:hAnsi="Times New Roman" w:cs="Times New Roman"/>
          <w:b/>
          <w:sz w:val="28"/>
          <w:szCs w:val="28"/>
        </w:rPr>
        <w:t xml:space="preserve"> </w:t>
      </w:r>
      <w:r w:rsidR="00A71F71">
        <w:rPr>
          <w:rFonts w:ascii="Times New Roman" w:hAnsi="Times New Roman" w:cs="Times New Roman"/>
          <w:b/>
          <w:sz w:val="28"/>
          <w:szCs w:val="28"/>
        </w:rPr>
        <w:tab/>
      </w:r>
      <w:r w:rsidR="00A71F71">
        <w:rPr>
          <w:rFonts w:ascii="Times New Roman" w:hAnsi="Times New Roman" w:cs="Times New Roman"/>
          <w:b/>
          <w:sz w:val="28"/>
          <w:szCs w:val="28"/>
        </w:rPr>
        <w:tab/>
      </w:r>
      <w:r w:rsidR="00A71F71">
        <w:rPr>
          <w:rFonts w:ascii="Times New Roman" w:hAnsi="Times New Roman" w:cs="Times New Roman"/>
          <w:b/>
          <w:sz w:val="28"/>
          <w:szCs w:val="28"/>
        </w:rPr>
        <w:tab/>
      </w:r>
      <w:r w:rsidR="00A71F71">
        <w:rPr>
          <w:rFonts w:ascii="Times New Roman" w:hAnsi="Times New Roman" w:cs="Times New Roman"/>
          <w:b/>
          <w:sz w:val="28"/>
          <w:szCs w:val="28"/>
        </w:rPr>
        <w:tab/>
        <w:t xml:space="preserve">      </w:t>
      </w:r>
      <w:r w:rsidRPr="00701248">
        <w:rPr>
          <w:rFonts w:ascii="Times New Roman" w:hAnsi="Times New Roman" w:cs="Times New Roman"/>
          <w:b/>
          <w:sz w:val="28"/>
          <w:szCs w:val="28"/>
        </w:rPr>
        <w:t>FIRST RESPONDENT</w:t>
      </w:r>
    </w:p>
    <w:p w14:paraId="0D1B75F4" w14:textId="77777777" w:rsidR="00A71F71" w:rsidRPr="00701248" w:rsidRDefault="00A71F71" w:rsidP="00EA1AAE">
      <w:pPr>
        <w:spacing w:line="360" w:lineRule="auto"/>
        <w:jc w:val="both"/>
        <w:rPr>
          <w:rFonts w:ascii="Times New Roman" w:hAnsi="Times New Roman" w:cs="Times New Roman"/>
          <w:b/>
          <w:sz w:val="28"/>
          <w:szCs w:val="28"/>
        </w:rPr>
      </w:pPr>
    </w:p>
    <w:p w14:paraId="7188D35A" w14:textId="77777777" w:rsidR="00701248" w:rsidRDefault="00701248" w:rsidP="00EA1AAE">
      <w:pPr>
        <w:spacing w:line="360" w:lineRule="auto"/>
        <w:jc w:val="both"/>
        <w:rPr>
          <w:rFonts w:ascii="Times New Roman" w:hAnsi="Times New Roman" w:cs="Times New Roman"/>
          <w:b/>
          <w:sz w:val="28"/>
          <w:szCs w:val="28"/>
        </w:rPr>
      </w:pPr>
      <w:r w:rsidRPr="00701248">
        <w:rPr>
          <w:rFonts w:ascii="Times New Roman" w:hAnsi="Times New Roman" w:cs="Times New Roman"/>
          <w:b/>
          <w:sz w:val="28"/>
          <w:szCs w:val="28"/>
        </w:rPr>
        <w:t xml:space="preserve">SQUIRE SMITH &amp; LAURIE </w:t>
      </w:r>
      <w:r w:rsidR="00EC19B8">
        <w:rPr>
          <w:rFonts w:ascii="Times New Roman" w:hAnsi="Times New Roman" w:cs="Times New Roman"/>
          <w:b/>
          <w:sz w:val="28"/>
          <w:szCs w:val="28"/>
        </w:rPr>
        <w:t>INC</w:t>
      </w:r>
      <w:r w:rsidR="00A71F71">
        <w:rPr>
          <w:rFonts w:ascii="Times New Roman" w:hAnsi="Times New Roman" w:cs="Times New Roman"/>
          <w:b/>
          <w:sz w:val="28"/>
          <w:szCs w:val="28"/>
        </w:rPr>
        <w:tab/>
      </w:r>
      <w:r w:rsidR="00A71F71">
        <w:rPr>
          <w:rFonts w:ascii="Times New Roman" w:hAnsi="Times New Roman" w:cs="Times New Roman"/>
          <w:b/>
          <w:sz w:val="28"/>
          <w:szCs w:val="28"/>
        </w:rPr>
        <w:tab/>
      </w:r>
      <w:r w:rsidR="00A71F71">
        <w:rPr>
          <w:rFonts w:ascii="Times New Roman" w:hAnsi="Times New Roman" w:cs="Times New Roman"/>
          <w:b/>
          <w:sz w:val="28"/>
          <w:szCs w:val="28"/>
        </w:rPr>
        <w:tab/>
        <w:t xml:space="preserve"> </w:t>
      </w:r>
      <w:r w:rsidRPr="00701248">
        <w:rPr>
          <w:rFonts w:ascii="Times New Roman" w:hAnsi="Times New Roman" w:cs="Times New Roman"/>
          <w:b/>
          <w:sz w:val="28"/>
          <w:szCs w:val="28"/>
        </w:rPr>
        <w:t>SECOND RESPONDENT</w:t>
      </w:r>
    </w:p>
    <w:p w14:paraId="29210900" w14:textId="77777777" w:rsidR="00A71F71" w:rsidRPr="00701248" w:rsidRDefault="00A71F71" w:rsidP="00EA1AAE">
      <w:pPr>
        <w:spacing w:line="360" w:lineRule="auto"/>
        <w:jc w:val="both"/>
        <w:rPr>
          <w:rFonts w:ascii="Times New Roman" w:hAnsi="Times New Roman" w:cs="Times New Roman"/>
          <w:b/>
          <w:sz w:val="28"/>
          <w:szCs w:val="28"/>
        </w:rPr>
      </w:pPr>
    </w:p>
    <w:p w14:paraId="73630EA7" w14:textId="77777777" w:rsidR="00A71F71" w:rsidRDefault="00701248" w:rsidP="00EA1AAE">
      <w:pPr>
        <w:spacing w:line="360" w:lineRule="auto"/>
        <w:jc w:val="both"/>
        <w:rPr>
          <w:rFonts w:ascii="Times New Roman" w:hAnsi="Times New Roman" w:cs="Times New Roman"/>
          <w:b/>
          <w:sz w:val="28"/>
          <w:szCs w:val="28"/>
        </w:rPr>
      </w:pPr>
      <w:r w:rsidRPr="00701248">
        <w:rPr>
          <w:rFonts w:ascii="Times New Roman" w:hAnsi="Times New Roman" w:cs="Times New Roman"/>
          <w:b/>
          <w:sz w:val="28"/>
          <w:szCs w:val="28"/>
        </w:rPr>
        <w:t>REGISTRAR OF DEEDS,</w:t>
      </w:r>
    </w:p>
    <w:p w14:paraId="3A360BB6" w14:textId="77777777" w:rsidR="00701248" w:rsidRPr="00701248" w:rsidRDefault="00701248" w:rsidP="00EA1AAE">
      <w:pPr>
        <w:spacing w:line="360" w:lineRule="auto"/>
        <w:jc w:val="both"/>
        <w:rPr>
          <w:rFonts w:ascii="Times New Roman" w:hAnsi="Times New Roman" w:cs="Times New Roman"/>
          <w:b/>
          <w:sz w:val="28"/>
          <w:szCs w:val="28"/>
        </w:rPr>
      </w:pPr>
      <w:r w:rsidRPr="00701248">
        <w:rPr>
          <w:rFonts w:ascii="Times New Roman" w:hAnsi="Times New Roman" w:cs="Times New Roman"/>
          <w:b/>
          <w:sz w:val="28"/>
          <w:szCs w:val="28"/>
        </w:rPr>
        <w:t xml:space="preserve">KING WILLIAMS TOWN </w:t>
      </w:r>
      <w:r w:rsidR="00A71F71">
        <w:rPr>
          <w:rFonts w:ascii="Times New Roman" w:hAnsi="Times New Roman" w:cs="Times New Roman"/>
          <w:b/>
          <w:sz w:val="28"/>
          <w:szCs w:val="28"/>
        </w:rPr>
        <w:tab/>
      </w:r>
      <w:r w:rsidR="00A71F71">
        <w:rPr>
          <w:rFonts w:ascii="Times New Roman" w:hAnsi="Times New Roman" w:cs="Times New Roman"/>
          <w:b/>
          <w:sz w:val="28"/>
          <w:szCs w:val="28"/>
        </w:rPr>
        <w:tab/>
      </w:r>
      <w:r w:rsidR="00A71F71">
        <w:rPr>
          <w:rFonts w:ascii="Times New Roman" w:hAnsi="Times New Roman" w:cs="Times New Roman"/>
          <w:b/>
          <w:sz w:val="28"/>
          <w:szCs w:val="28"/>
        </w:rPr>
        <w:tab/>
      </w:r>
      <w:r w:rsidR="00A71F71">
        <w:rPr>
          <w:rFonts w:ascii="Times New Roman" w:hAnsi="Times New Roman" w:cs="Times New Roman"/>
          <w:b/>
          <w:sz w:val="28"/>
          <w:szCs w:val="28"/>
        </w:rPr>
        <w:tab/>
        <w:t xml:space="preserve">     </w:t>
      </w:r>
      <w:r w:rsidRPr="00701248">
        <w:rPr>
          <w:rFonts w:ascii="Times New Roman" w:hAnsi="Times New Roman" w:cs="Times New Roman"/>
          <w:b/>
          <w:sz w:val="28"/>
          <w:szCs w:val="28"/>
        </w:rPr>
        <w:t>THIRD RESPONDENT</w:t>
      </w:r>
    </w:p>
    <w:p w14:paraId="466C2673" w14:textId="77777777" w:rsidR="00C7443D" w:rsidRDefault="00C7443D" w:rsidP="00EA1AAE">
      <w:pPr>
        <w:spacing w:line="360" w:lineRule="auto"/>
        <w:jc w:val="both"/>
        <w:rPr>
          <w:rFonts w:ascii="Times New Roman" w:hAnsi="Times New Roman" w:cs="Times New Roman"/>
          <w:sz w:val="28"/>
          <w:szCs w:val="28"/>
        </w:rPr>
      </w:pPr>
    </w:p>
    <w:p w14:paraId="3E0BE1BE"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68E0194D" w14:textId="77777777" w:rsidR="00354A12" w:rsidRPr="003C36E9" w:rsidRDefault="00354A12" w:rsidP="00354A12">
      <w:pPr>
        <w:spacing w:line="240" w:lineRule="auto"/>
        <w:jc w:val="both"/>
        <w:rPr>
          <w:rFonts w:ascii="Times New Roman" w:hAnsi="Times New Roman" w:cs="Times New Roman"/>
          <w:sz w:val="28"/>
          <w:szCs w:val="28"/>
        </w:rPr>
      </w:pPr>
    </w:p>
    <w:p w14:paraId="783792A9"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0702489F"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7DA8AC89" w14:textId="77777777" w:rsidR="00354A12" w:rsidRPr="003C36E9" w:rsidRDefault="00354A12" w:rsidP="00354A12">
      <w:pPr>
        <w:spacing w:line="240" w:lineRule="auto"/>
        <w:jc w:val="both"/>
        <w:rPr>
          <w:rFonts w:ascii="Times New Roman" w:hAnsi="Times New Roman" w:cs="Times New Roman"/>
          <w:sz w:val="28"/>
          <w:szCs w:val="28"/>
        </w:rPr>
      </w:pPr>
    </w:p>
    <w:p w14:paraId="4AF00D7D" w14:textId="77777777" w:rsidR="00354A12" w:rsidRPr="003C36E9" w:rsidRDefault="00354A12" w:rsidP="00354A12">
      <w:pPr>
        <w:spacing w:line="360" w:lineRule="auto"/>
        <w:jc w:val="both"/>
        <w:rPr>
          <w:rFonts w:ascii="Times New Roman" w:hAnsi="Times New Roman" w:cs="Times New Roman"/>
          <w:b/>
          <w:sz w:val="28"/>
          <w:szCs w:val="28"/>
        </w:rPr>
      </w:pPr>
    </w:p>
    <w:p w14:paraId="764248DA"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lastRenderedPageBreak/>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67F1C83B" w14:textId="77777777" w:rsidR="00354A12" w:rsidRPr="00EA1AAE" w:rsidRDefault="00354A12" w:rsidP="00354A12">
      <w:pPr>
        <w:spacing w:line="360" w:lineRule="auto"/>
        <w:jc w:val="both"/>
        <w:rPr>
          <w:rFonts w:ascii="Times New Roman" w:hAnsi="Times New Roman" w:cs="Times New Roman"/>
          <w:b/>
          <w:sz w:val="28"/>
          <w:szCs w:val="28"/>
        </w:rPr>
      </w:pPr>
    </w:p>
    <w:p w14:paraId="419B7525" w14:textId="63D1228E" w:rsidR="00B9759B"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81055" w:rsidRPr="009375D7">
        <w:rPr>
          <w:rFonts w:ascii="Times New Roman" w:hAnsi="Times New Roman"/>
          <w:sz w:val="28"/>
          <w:szCs w:val="28"/>
        </w:rPr>
        <w:t>This is an opposed application</w:t>
      </w:r>
      <w:r w:rsidR="00B9759B">
        <w:rPr>
          <w:rFonts w:ascii="Times New Roman" w:hAnsi="Times New Roman"/>
          <w:sz w:val="28"/>
          <w:szCs w:val="28"/>
        </w:rPr>
        <w:t>.</w:t>
      </w:r>
    </w:p>
    <w:p w14:paraId="03E9F3FF" w14:textId="5762D0B9" w:rsidR="009375D7"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9375D7" w:rsidRPr="009375D7">
        <w:rPr>
          <w:rFonts w:ascii="Times New Roman" w:hAnsi="Times New Roman"/>
          <w:sz w:val="28"/>
          <w:szCs w:val="28"/>
        </w:rPr>
        <w:t>At the heart of the matter lies fixed property described as E</w:t>
      </w:r>
      <w:r w:rsidR="009375D7">
        <w:rPr>
          <w:rFonts w:ascii="Times New Roman" w:hAnsi="Times New Roman"/>
          <w:sz w:val="28"/>
          <w:szCs w:val="28"/>
        </w:rPr>
        <w:t xml:space="preserve">rf </w:t>
      </w:r>
      <w:r w:rsidR="0092768D">
        <w:rPr>
          <w:rFonts w:ascii="Times New Roman" w:hAnsi="Times New Roman"/>
          <w:sz w:val="28"/>
          <w:szCs w:val="28"/>
        </w:rPr>
        <w:t>[…]</w:t>
      </w:r>
      <w:bookmarkStart w:id="0" w:name="_GoBack"/>
      <w:bookmarkEnd w:id="0"/>
      <w:r w:rsidR="00CE408C">
        <w:rPr>
          <w:rFonts w:ascii="Times New Roman" w:hAnsi="Times New Roman"/>
          <w:sz w:val="28"/>
          <w:szCs w:val="28"/>
        </w:rPr>
        <w:t xml:space="preserve"> </w:t>
      </w:r>
      <w:r w:rsidR="009375D7" w:rsidRPr="009375D7">
        <w:rPr>
          <w:rFonts w:ascii="Times New Roman" w:hAnsi="Times New Roman"/>
          <w:sz w:val="28"/>
          <w:szCs w:val="28"/>
        </w:rPr>
        <w:t>East</w:t>
      </w:r>
      <w:r w:rsidR="001B0830">
        <w:rPr>
          <w:rFonts w:ascii="Times New Roman" w:hAnsi="Times New Roman"/>
          <w:sz w:val="28"/>
          <w:szCs w:val="28"/>
        </w:rPr>
        <w:t> </w:t>
      </w:r>
      <w:r w:rsidR="00CE408C">
        <w:rPr>
          <w:rFonts w:ascii="Times New Roman" w:hAnsi="Times New Roman"/>
          <w:sz w:val="28"/>
          <w:szCs w:val="28"/>
        </w:rPr>
        <w:t xml:space="preserve">London, </w:t>
      </w:r>
      <w:r w:rsidR="009375D7" w:rsidRPr="009375D7">
        <w:rPr>
          <w:rFonts w:ascii="Times New Roman" w:hAnsi="Times New Roman"/>
          <w:sz w:val="28"/>
          <w:szCs w:val="28"/>
        </w:rPr>
        <w:t xml:space="preserve">held </w:t>
      </w:r>
      <w:r w:rsidR="009375D7">
        <w:rPr>
          <w:rFonts w:ascii="Times New Roman" w:hAnsi="Times New Roman"/>
          <w:sz w:val="28"/>
          <w:szCs w:val="28"/>
        </w:rPr>
        <w:t xml:space="preserve">by the </w:t>
      </w:r>
      <w:r w:rsidR="002D0272">
        <w:rPr>
          <w:rFonts w:ascii="Times New Roman" w:hAnsi="Times New Roman"/>
          <w:sz w:val="28"/>
          <w:szCs w:val="28"/>
        </w:rPr>
        <w:t xml:space="preserve">first </w:t>
      </w:r>
      <w:r w:rsidR="009375D7">
        <w:rPr>
          <w:rFonts w:ascii="Times New Roman" w:hAnsi="Times New Roman"/>
          <w:sz w:val="28"/>
          <w:szCs w:val="28"/>
        </w:rPr>
        <w:t xml:space="preserve">respondent </w:t>
      </w:r>
      <w:r w:rsidR="009375D7" w:rsidRPr="009375D7">
        <w:rPr>
          <w:rFonts w:ascii="Times New Roman" w:hAnsi="Times New Roman"/>
          <w:sz w:val="28"/>
          <w:szCs w:val="28"/>
        </w:rPr>
        <w:t xml:space="preserve">under title deed number </w:t>
      </w:r>
      <w:r w:rsidR="001B0830">
        <w:rPr>
          <w:rFonts w:ascii="Times New Roman" w:hAnsi="Times New Roman"/>
          <w:sz w:val="28"/>
          <w:szCs w:val="28"/>
        </w:rPr>
        <w:t>T</w:t>
      </w:r>
      <w:r w:rsidR="00720857">
        <w:rPr>
          <w:rFonts w:ascii="Times New Roman" w:hAnsi="Times New Roman"/>
          <w:sz w:val="28"/>
          <w:szCs w:val="28"/>
        </w:rPr>
        <w:t>[…]</w:t>
      </w:r>
      <w:r w:rsidR="00BA5137">
        <w:rPr>
          <w:rFonts w:ascii="Times New Roman" w:hAnsi="Times New Roman"/>
          <w:sz w:val="28"/>
          <w:szCs w:val="28"/>
        </w:rPr>
        <w:t>/2013 endorsed by the registrar of deed</w:t>
      </w:r>
      <w:r w:rsidR="00A272D8">
        <w:rPr>
          <w:rFonts w:ascii="Times New Roman" w:hAnsi="Times New Roman"/>
          <w:sz w:val="28"/>
          <w:szCs w:val="28"/>
        </w:rPr>
        <w:t>s in terms of section 45</w:t>
      </w:r>
      <w:r w:rsidR="00A272D8" w:rsidRPr="00A272D8">
        <w:rPr>
          <w:rFonts w:ascii="Times New Roman" w:hAnsi="Times New Roman"/>
          <w:i/>
          <w:sz w:val="28"/>
          <w:szCs w:val="28"/>
        </w:rPr>
        <w:t>bis</w:t>
      </w:r>
      <w:r w:rsidR="00A272D8">
        <w:rPr>
          <w:rFonts w:ascii="Times New Roman" w:hAnsi="Times New Roman"/>
          <w:sz w:val="28"/>
          <w:szCs w:val="28"/>
        </w:rPr>
        <w:t xml:space="preserve"> </w:t>
      </w:r>
      <w:r w:rsidR="00BA5137">
        <w:rPr>
          <w:rFonts w:ascii="Times New Roman" w:hAnsi="Times New Roman"/>
          <w:sz w:val="28"/>
          <w:szCs w:val="28"/>
        </w:rPr>
        <w:t>(1)</w:t>
      </w:r>
      <w:r w:rsidR="00BA5137" w:rsidRPr="00BA5137">
        <w:rPr>
          <w:rFonts w:ascii="Times New Roman" w:hAnsi="Times New Roman"/>
          <w:i/>
          <w:sz w:val="28"/>
          <w:szCs w:val="28"/>
        </w:rPr>
        <w:t>(a)</w:t>
      </w:r>
      <w:r w:rsidR="00BA5137">
        <w:rPr>
          <w:rFonts w:ascii="Times New Roman" w:hAnsi="Times New Roman"/>
          <w:sz w:val="28"/>
          <w:szCs w:val="28"/>
        </w:rPr>
        <w:t xml:space="preserve"> of the Deeds Registries Act 47 of 1937.</w:t>
      </w:r>
    </w:p>
    <w:p w14:paraId="41423229" w14:textId="12C597CB" w:rsidR="002233B2" w:rsidRPr="004700DA" w:rsidRDefault="00FD2C32" w:rsidP="00FD2C32">
      <w:pPr>
        <w:pStyle w:val="LegalList1"/>
        <w:spacing w:line="360" w:lineRule="auto"/>
        <w:rPr>
          <w:rFonts w:ascii="Times New Roman" w:hAnsi="Times New Roman"/>
          <w:sz w:val="28"/>
          <w:szCs w:val="28"/>
        </w:rPr>
      </w:pPr>
      <w:r w:rsidRPr="004700DA">
        <w:rPr>
          <w:rFonts w:ascii="Times New Roman" w:hAnsi="Times New Roman"/>
          <w:sz w:val="28"/>
          <w:szCs w:val="28"/>
        </w:rPr>
        <w:t>[3]</w:t>
      </w:r>
      <w:r w:rsidRPr="004700DA">
        <w:rPr>
          <w:rFonts w:ascii="Times New Roman" w:hAnsi="Times New Roman"/>
          <w:sz w:val="28"/>
          <w:szCs w:val="28"/>
        </w:rPr>
        <w:tab/>
      </w:r>
      <w:r w:rsidR="002233B2">
        <w:rPr>
          <w:rFonts w:ascii="Times New Roman" w:hAnsi="Times New Roman"/>
          <w:sz w:val="28"/>
          <w:szCs w:val="28"/>
        </w:rPr>
        <w:t xml:space="preserve">The relief claimed by the applicant straddles some three pages of her notice of motion. </w:t>
      </w:r>
      <w:r w:rsidR="002D61CC">
        <w:rPr>
          <w:rFonts w:ascii="Times New Roman" w:hAnsi="Times New Roman"/>
          <w:sz w:val="28"/>
          <w:szCs w:val="28"/>
        </w:rPr>
        <w:t xml:space="preserve">It </w:t>
      </w:r>
      <w:r w:rsidR="00055049">
        <w:rPr>
          <w:rFonts w:ascii="Times New Roman" w:hAnsi="Times New Roman"/>
          <w:sz w:val="28"/>
          <w:szCs w:val="28"/>
        </w:rPr>
        <w:t xml:space="preserve">is </w:t>
      </w:r>
      <w:r w:rsidR="008E7100">
        <w:rPr>
          <w:rFonts w:ascii="Times New Roman" w:hAnsi="Times New Roman"/>
          <w:sz w:val="28"/>
          <w:szCs w:val="28"/>
        </w:rPr>
        <w:t>a</w:t>
      </w:r>
      <w:r w:rsidR="00731757">
        <w:rPr>
          <w:rFonts w:ascii="Times New Roman" w:hAnsi="Times New Roman"/>
          <w:sz w:val="28"/>
          <w:szCs w:val="28"/>
        </w:rPr>
        <w:t xml:space="preserve"> sloppy and inelegant </w:t>
      </w:r>
      <w:r w:rsidR="008E7100">
        <w:rPr>
          <w:rFonts w:ascii="Times New Roman" w:hAnsi="Times New Roman"/>
          <w:sz w:val="28"/>
          <w:szCs w:val="28"/>
        </w:rPr>
        <w:t xml:space="preserve">piece of drafting </w:t>
      </w:r>
      <w:r w:rsidR="00055049">
        <w:rPr>
          <w:rFonts w:ascii="Times New Roman" w:hAnsi="Times New Roman"/>
          <w:sz w:val="28"/>
          <w:szCs w:val="28"/>
        </w:rPr>
        <w:t>discordant with the description of the Title Deed annexed to the founding affidavit</w:t>
      </w:r>
      <w:r w:rsidR="00A06492">
        <w:rPr>
          <w:rFonts w:ascii="Times New Roman" w:hAnsi="Times New Roman"/>
          <w:sz w:val="28"/>
          <w:szCs w:val="28"/>
        </w:rPr>
        <w:t xml:space="preserve"> (i.e. </w:t>
      </w:r>
      <w:proofErr w:type="gramStart"/>
      <w:r w:rsidR="00A06492">
        <w:rPr>
          <w:rFonts w:ascii="Times New Roman" w:hAnsi="Times New Roman"/>
          <w:sz w:val="28"/>
          <w:szCs w:val="28"/>
        </w:rPr>
        <w:t>T</w:t>
      </w:r>
      <w:r w:rsidR="00720857">
        <w:rPr>
          <w:rFonts w:ascii="Times New Roman" w:hAnsi="Times New Roman"/>
          <w:sz w:val="28"/>
          <w:szCs w:val="28"/>
        </w:rPr>
        <w:t>[</w:t>
      </w:r>
      <w:proofErr w:type="gramEnd"/>
      <w:r w:rsidR="00720857">
        <w:rPr>
          <w:rFonts w:ascii="Times New Roman" w:hAnsi="Times New Roman"/>
          <w:sz w:val="28"/>
          <w:szCs w:val="28"/>
        </w:rPr>
        <w:t>…]</w:t>
      </w:r>
      <w:r w:rsidR="00A06492">
        <w:rPr>
          <w:rFonts w:ascii="Times New Roman" w:hAnsi="Times New Roman"/>
          <w:sz w:val="28"/>
          <w:szCs w:val="28"/>
        </w:rPr>
        <w:t>/2013) and mentioning</w:t>
      </w:r>
      <w:r w:rsidR="008E7100">
        <w:rPr>
          <w:rFonts w:ascii="Times New Roman" w:hAnsi="Times New Roman"/>
          <w:sz w:val="28"/>
          <w:szCs w:val="28"/>
        </w:rPr>
        <w:t xml:space="preserve"> </w:t>
      </w:r>
      <w:r w:rsidR="00D31737">
        <w:rPr>
          <w:rFonts w:ascii="Times New Roman" w:hAnsi="Times New Roman"/>
          <w:sz w:val="28"/>
          <w:szCs w:val="28"/>
        </w:rPr>
        <w:t xml:space="preserve">instead </w:t>
      </w:r>
      <w:r w:rsidR="008E7100">
        <w:rPr>
          <w:rFonts w:ascii="Times New Roman" w:hAnsi="Times New Roman"/>
          <w:sz w:val="28"/>
          <w:szCs w:val="28"/>
        </w:rPr>
        <w:t>Title Deed number T1989/2013 which is certainly not the</w:t>
      </w:r>
      <w:r w:rsidR="000E0A04">
        <w:rPr>
          <w:rFonts w:ascii="Times New Roman" w:hAnsi="Times New Roman"/>
          <w:sz w:val="28"/>
          <w:szCs w:val="28"/>
        </w:rPr>
        <w:t> </w:t>
      </w:r>
      <w:r w:rsidR="008E7100">
        <w:rPr>
          <w:rFonts w:ascii="Times New Roman" w:hAnsi="Times New Roman"/>
          <w:sz w:val="28"/>
          <w:szCs w:val="28"/>
        </w:rPr>
        <w:t xml:space="preserve">subject of these proceedings. </w:t>
      </w:r>
      <w:r w:rsidR="00D16186">
        <w:rPr>
          <w:rFonts w:ascii="Times New Roman" w:hAnsi="Times New Roman"/>
          <w:sz w:val="28"/>
          <w:szCs w:val="28"/>
        </w:rPr>
        <w:t>W</w:t>
      </w:r>
      <w:r w:rsidR="002D61CC">
        <w:rPr>
          <w:rFonts w:ascii="Times New Roman" w:hAnsi="Times New Roman"/>
          <w:sz w:val="28"/>
          <w:szCs w:val="28"/>
        </w:rPr>
        <w:t xml:space="preserve">hat can be garnered from its nebulous </w:t>
      </w:r>
      <w:r w:rsidR="00311F1C">
        <w:rPr>
          <w:rFonts w:ascii="Times New Roman" w:hAnsi="Times New Roman"/>
          <w:sz w:val="28"/>
          <w:szCs w:val="28"/>
        </w:rPr>
        <w:t>and</w:t>
      </w:r>
      <w:r w:rsidR="000E0A04">
        <w:rPr>
          <w:rFonts w:ascii="Times New Roman" w:hAnsi="Times New Roman"/>
          <w:sz w:val="28"/>
          <w:szCs w:val="28"/>
        </w:rPr>
        <w:t> </w:t>
      </w:r>
      <w:r w:rsidR="00311F1C">
        <w:rPr>
          <w:rFonts w:ascii="Times New Roman" w:hAnsi="Times New Roman"/>
          <w:sz w:val="28"/>
          <w:szCs w:val="28"/>
        </w:rPr>
        <w:t xml:space="preserve">bungling </w:t>
      </w:r>
      <w:r w:rsidR="002D61CC">
        <w:rPr>
          <w:rFonts w:ascii="Times New Roman" w:hAnsi="Times New Roman"/>
          <w:sz w:val="28"/>
          <w:szCs w:val="28"/>
        </w:rPr>
        <w:t xml:space="preserve">formulation </w:t>
      </w:r>
      <w:r w:rsidR="00D16186">
        <w:rPr>
          <w:rFonts w:ascii="Times New Roman" w:hAnsi="Times New Roman"/>
          <w:sz w:val="28"/>
          <w:szCs w:val="28"/>
        </w:rPr>
        <w:t xml:space="preserve">– as far as I am able to fathom and put into my own </w:t>
      </w:r>
      <w:r w:rsidR="00D16186" w:rsidRPr="004700DA">
        <w:rPr>
          <w:rFonts w:ascii="Times New Roman" w:hAnsi="Times New Roman"/>
          <w:sz w:val="28"/>
          <w:szCs w:val="28"/>
        </w:rPr>
        <w:t xml:space="preserve">words </w:t>
      </w:r>
      <w:r w:rsidR="000E0A04" w:rsidRPr="004700DA">
        <w:rPr>
          <w:rFonts w:ascii="Times New Roman" w:hAnsi="Times New Roman"/>
          <w:sz w:val="28"/>
          <w:szCs w:val="28"/>
        </w:rPr>
        <w:t>–</w:t>
      </w:r>
      <w:r w:rsidR="00D16186" w:rsidRPr="004700DA">
        <w:rPr>
          <w:rFonts w:ascii="Times New Roman" w:hAnsi="Times New Roman"/>
          <w:sz w:val="28"/>
          <w:szCs w:val="28"/>
        </w:rPr>
        <w:t xml:space="preserve"> </w:t>
      </w:r>
      <w:r w:rsidR="000E0A04" w:rsidRPr="004700DA">
        <w:rPr>
          <w:rFonts w:ascii="Times New Roman" w:hAnsi="Times New Roman"/>
          <w:sz w:val="28"/>
          <w:szCs w:val="28"/>
        </w:rPr>
        <w:t xml:space="preserve">is </w:t>
      </w:r>
      <w:r w:rsidR="002D61CC" w:rsidRPr="004700DA">
        <w:rPr>
          <w:rFonts w:ascii="Times New Roman" w:hAnsi="Times New Roman"/>
          <w:sz w:val="28"/>
          <w:szCs w:val="28"/>
        </w:rPr>
        <w:t xml:space="preserve">that </w:t>
      </w:r>
      <w:r w:rsidR="00D31737" w:rsidRPr="004700DA">
        <w:rPr>
          <w:rFonts w:ascii="Times New Roman" w:hAnsi="Times New Roman"/>
          <w:sz w:val="28"/>
          <w:szCs w:val="28"/>
        </w:rPr>
        <w:t xml:space="preserve">the applicant </w:t>
      </w:r>
      <w:r w:rsidR="002D61CC" w:rsidRPr="004700DA">
        <w:rPr>
          <w:rFonts w:ascii="Times New Roman" w:hAnsi="Times New Roman"/>
          <w:sz w:val="28"/>
          <w:szCs w:val="28"/>
        </w:rPr>
        <w:t>essentially seeks an order reviewing and setting aside the decision by the third respondent</w:t>
      </w:r>
      <w:r w:rsidR="00D31737" w:rsidRPr="004700DA">
        <w:rPr>
          <w:rFonts w:ascii="Times New Roman" w:hAnsi="Times New Roman"/>
          <w:sz w:val="28"/>
          <w:szCs w:val="28"/>
        </w:rPr>
        <w:t>:</w:t>
      </w:r>
    </w:p>
    <w:p w14:paraId="238B3566" w14:textId="6F11AA5B" w:rsidR="00403D40" w:rsidRPr="004700DA" w:rsidRDefault="00391C5B" w:rsidP="00391C5B">
      <w:pPr>
        <w:pStyle w:val="LegalList1"/>
        <w:spacing w:line="360" w:lineRule="auto"/>
        <w:ind w:left="720" w:hanging="720"/>
        <w:rPr>
          <w:rFonts w:ascii="Times New Roman" w:hAnsi="Times New Roman"/>
          <w:sz w:val="28"/>
          <w:szCs w:val="28"/>
        </w:rPr>
      </w:pPr>
      <w:r w:rsidRPr="004700DA">
        <w:rPr>
          <w:rFonts w:ascii="Times New Roman" w:hAnsi="Times New Roman"/>
          <w:sz w:val="28"/>
          <w:szCs w:val="28"/>
        </w:rPr>
        <w:t>3.1</w:t>
      </w:r>
      <w:r w:rsidRPr="004700DA">
        <w:rPr>
          <w:rFonts w:ascii="Times New Roman" w:hAnsi="Times New Roman"/>
          <w:sz w:val="28"/>
          <w:szCs w:val="28"/>
        </w:rPr>
        <w:tab/>
      </w:r>
      <w:r w:rsidR="00270DA0" w:rsidRPr="004700DA">
        <w:rPr>
          <w:rFonts w:ascii="Times New Roman" w:hAnsi="Times New Roman"/>
          <w:sz w:val="28"/>
          <w:szCs w:val="28"/>
        </w:rPr>
        <w:t>t</w:t>
      </w:r>
      <w:r w:rsidR="00403D40" w:rsidRPr="004700DA">
        <w:rPr>
          <w:rFonts w:ascii="Times New Roman" w:hAnsi="Times New Roman"/>
          <w:sz w:val="28"/>
          <w:szCs w:val="28"/>
        </w:rPr>
        <w:t xml:space="preserve">o endorse </w:t>
      </w:r>
      <w:r w:rsidR="00DB4BA7" w:rsidRPr="004700DA">
        <w:rPr>
          <w:rFonts w:ascii="Times New Roman" w:hAnsi="Times New Roman"/>
          <w:sz w:val="28"/>
          <w:szCs w:val="28"/>
        </w:rPr>
        <w:t xml:space="preserve">Title Deed number </w:t>
      </w:r>
      <w:proofErr w:type="gramStart"/>
      <w:r w:rsidR="00DB4BA7" w:rsidRPr="004700DA">
        <w:rPr>
          <w:rFonts w:ascii="Times New Roman" w:hAnsi="Times New Roman"/>
          <w:sz w:val="28"/>
          <w:szCs w:val="28"/>
        </w:rPr>
        <w:t>T</w:t>
      </w:r>
      <w:r w:rsidR="00720857">
        <w:rPr>
          <w:rFonts w:ascii="Times New Roman" w:hAnsi="Times New Roman"/>
          <w:sz w:val="28"/>
          <w:szCs w:val="28"/>
        </w:rPr>
        <w:t>[</w:t>
      </w:r>
      <w:proofErr w:type="gramEnd"/>
      <w:r w:rsidR="00720857">
        <w:rPr>
          <w:rFonts w:ascii="Times New Roman" w:hAnsi="Times New Roman"/>
          <w:sz w:val="28"/>
          <w:szCs w:val="28"/>
        </w:rPr>
        <w:t>…]</w:t>
      </w:r>
      <w:r w:rsidR="00DB4BA7" w:rsidRPr="004700DA">
        <w:rPr>
          <w:rFonts w:ascii="Times New Roman" w:hAnsi="Times New Roman"/>
          <w:sz w:val="28"/>
          <w:szCs w:val="28"/>
        </w:rPr>
        <w:t xml:space="preserve">/2013 </w:t>
      </w:r>
      <w:r w:rsidR="002421E0" w:rsidRPr="004700DA">
        <w:rPr>
          <w:rFonts w:ascii="Times New Roman" w:hAnsi="Times New Roman"/>
          <w:sz w:val="28"/>
          <w:szCs w:val="28"/>
        </w:rPr>
        <w:t xml:space="preserve">indicating </w:t>
      </w:r>
      <w:r w:rsidR="0098158B" w:rsidRPr="004700DA">
        <w:rPr>
          <w:rFonts w:ascii="Times New Roman" w:hAnsi="Times New Roman"/>
          <w:sz w:val="28"/>
          <w:szCs w:val="28"/>
        </w:rPr>
        <w:t xml:space="preserve">that the first respondent is entitled to deal with </w:t>
      </w:r>
      <w:r w:rsidR="00DB4BA7" w:rsidRPr="004700DA">
        <w:rPr>
          <w:rFonts w:ascii="Times New Roman" w:hAnsi="Times New Roman"/>
          <w:sz w:val="28"/>
          <w:szCs w:val="28"/>
        </w:rPr>
        <w:t xml:space="preserve">Erf </w:t>
      </w:r>
      <w:r w:rsidR="00720857">
        <w:rPr>
          <w:rFonts w:ascii="Times New Roman" w:hAnsi="Times New Roman"/>
          <w:sz w:val="28"/>
          <w:szCs w:val="28"/>
        </w:rPr>
        <w:t>[…]</w:t>
      </w:r>
      <w:r w:rsidR="00DB4BA7" w:rsidRPr="004700DA">
        <w:rPr>
          <w:rFonts w:ascii="Times New Roman" w:hAnsi="Times New Roman"/>
          <w:sz w:val="28"/>
          <w:szCs w:val="28"/>
        </w:rPr>
        <w:t xml:space="preserve">, East London </w:t>
      </w:r>
      <w:r w:rsidR="001A41B2" w:rsidRPr="004700DA">
        <w:rPr>
          <w:rFonts w:ascii="Times New Roman" w:hAnsi="Times New Roman"/>
          <w:sz w:val="28"/>
          <w:szCs w:val="28"/>
        </w:rPr>
        <w:t xml:space="preserve">being </w:t>
      </w:r>
      <w:r w:rsidR="00901A93" w:rsidRPr="004700DA">
        <w:rPr>
          <w:rFonts w:ascii="Times New Roman" w:hAnsi="Times New Roman"/>
          <w:sz w:val="28"/>
          <w:szCs w:val="28"/>
        </w:rPr>
        <w:t>property</w:t>
      </w:r>
      <w:r w:rsidR="004D605C" w:rsidRPr="004700DA">
        <w:rPr>
          <w:rFonts w:ascii="Times New Roman" w:hAnsi="Times New Roman"/>
          <w:sz w:val="28"/>
          <w:szCs w:val="28"/>
        </w:rPr>
        <w:t xml:space="preserve"> jointly held by the parties</w:t>
      </w:r>
      <w:r w:rsidR="0098158B" w:rsidRPr="004700DA">
        <w:rPr>
          <w:rFonts w:ascii="Times New Roman" w:hAnsi="Times New Roman"/>
          <w:sz w:val="28"/>
          <w:szCs w:val="28"/>
        </w:rPr>
        <w:t>;</w:t>
      </w:r>
      <w:r w:rsidR="00DC35BF" w:rsidRPr="004700DA">
        <w:rPr>
          <w:rFonts w:ascii="Times New Roman" w:hAnsi="Times New Roman"/>
          <w:sz w:val="28"/>
          <w:szCs w:val="28"/>
        </w:rPr>
        <w:t xml:space="preserve"> </w:t>
      </w:r>
    </w:p>
    <w:p w14:paraId="2E8C501D" w14:textId="77777777" w:rsidR="00403D40" w:rsidRPr="004700DA" w:rsidRDefault="00391C5B" w:rsidP="00391C5B">
      <w:pPr>
        <w:pStyle w:val="LegalList1"/>
        <w:spacing w:line="360" w:lineRule="auto"/>
        <w:ind w:left="720" w:hanging="720"/>
        <w:rPr>
          <w:rFonts w:ascii="Times New Roman" w:hAnsi="Times New Roman"/>
          <w:sz w:val="28"/>
          <w:szCs w:val="28"/>
        </w:rPr>
      </w:pPr>
      <w:r w:rsidRPr="004700DA">
        <w:rPr>
          <w:rFonts w:ascii="Times New Roman" w:hAnsi="Times New Roman"/>
          <w:sz w:val="28"/>
          <w:szCs w:val="28"/>
        </w:rPr>
        <w:t>3.2</w:t>
      </w:r>
      <w:r w:rsidRPr="004700DA">
        <w:rPr>
          <w:rFonts w:ascii="Times New Roman" w:hAnsi="Times New Roman"/>
          <w:sz w:val="28"/>
          <w:szCs w:val="28"/>
        </w:rPr>
        <w:tab/>
      </w:r>
      <w:r w:rsidR="004D6B81" w:rsidRPr="004700DA">
        <w:rPr>
          <w:rFonts w:ascii="Times New Roman" w:hAnsi="Times New Roman"/>
          <w:sz w:val="28"/>
          <w:szCs w:val="28"/>
        </w:rPr>
        <w:t>t</w:t>
      </w:r>
      <w:r w:rsidR="00403D40" w:rsidRPr="004700DA">
        <w:rPr>
          <w:rFonts w:ascii="Times New Roman" w:hAnsi="Times New Roman"/>
          <w:sz w:val="28"/>
          <w:szCs w:val="28"/>
        </w:rPr>
        <w:t>o register the Proprietary Agreement dated 8 July 2014 entered into between the first respondent and herself</w:t>
      </w:r>
      <w:r w:rsidR="004B50C3" w:rsidRPr="004700DA">
        <w:rPr>
          <w:rFonts w:ascii="Times New Roman" w:hAnsi="Times New Roman"/>
          <w:sz w:val="28"/>
          <w:szCs w:val="28"/>
        </w:rPr>
        <w:t>; and</w:t>
      </w:r>
    </w:p>
    <w:p w14:paraId="57EA3C01" w14:textId="401D50B1" w:rsidR="004B50C3" w:rsidRPr="004700DA" w:rsidRDefault="00391C5B" w:rsidP="00BA5137">
      <w:pPr>
        <w:pStyle w:val="LegalList1"/>
        <w:spacing w:line="360" w:lineRule="auto"/>
        <w:ind w:left="720" w:hanging="720"/>
        <w:rPr>
          <w:rFonts w:ascii="Times New Roman" w:hAnsi="Times New Roman"/>
          <w:sz w:val="28"/>
          <w:szCs w:val="28"/>
        </w:rPr>
      </w:pPr>
      <w:r w:rsidRPr="004700DA">
        <w:rPr>
          <w:rFonts w:ascii="Times New Roman" w:hAnsi="Times New Roman"/>
          <w:sz w:val="28"/>
          <w:szCs w:val="28"/>
        </w:rPr>
        <w:t>3.3</w:t>
      </w:r>
      <w:r w:rsidRPr="004700DA">
        <w:rPr>
          <w:rFonts w:ascii="Times New Roman" w:hAnsi="Times New Roman"/>
          <w:sz w:val="28"/>
          <w:szCs w:val="28"/>
        </w:rPr>
        <w:tab/>
      </w:r>
      <w:r w:rsidR="004D6B81" w:rsidRPr="004700DA">
        <w:rPr>
          <w:rFonts w:ascii="Times New Roman" w:hAnsi="Times New Roman"/>
          <w:sz w:val="28"/>
          <w:szCs w:val="28"/>
        </w:rPr>
        <w:t>t</w:t>
      </w:r>
      <w:r w:rsidR="004B50C3" w:rsidRPr="004700DA">
        <w:rPr>
          <w:rFonts w:ascii="Times New Roman" w:hAnsi="Times New Roman"/>
          <w:sz w:val="28"/>
          <w:szCs w:val="28"/>
        </w:rPr>
        <w:t xml:space="preserve">o endorse Title Deed number </w:t>
      </w:r>
      <w:proofErr w:type="gramStart"/>
      <w:r w:rsidR="004B50C3" w:rsidRPr="004700DA">
        <w:rPr>
          <w:rFonts w:ascii="Times New Roman" w:hAnsi="Times New Roman"/>
          <w:sz w:val="28"/>
          <w:szCs w:val="28"/>
        </w:rPr>
        <w:t>T</w:t>
      </w:r>
      <w:r w:rsidR="00720857">
        <w:rPr>
          <w:rFonts w:ascii="Times New Roman" w:hAnsi="Times New Roman"/>
          <w:sz w:val="28"/>
          <w:szCs w:val="28"/>
        </w:rPr>
        <w:t>[</w:t>
      </w:r>
      <w:proofErr w:type="gramEnd"/>
      <w:r w:rsidR="00720857">
        <w:rPr>
          <w:rFonts w:ascii="Times New Roman" w:hAnsi="Times New Roman"/>
          <w:sz w:val="28"/>
          <w:szCs w:val="28"/>
        </w:rPr>
        <w:t>…]</w:t>
      </w:r>
      <w:r w:rsidR="004B50C3" w:rsidRPr="004700DA">
        <w:rPr>
          <w:rFonts w:ascii="Times New Roman" w:hAnsi="Times New Roman"/>
          <w:sz w:val="28"/>
          <w:szCs w:val="28"/>
        </w:rPr>
        <w:t xml:space="preserve">/2015 </w:t>
      </w:r>
      <w:r w:rsidR="002421E0" w:rsidRPr="004700DA">
        <w:rPr>
          <w:rFonts w:ascii="Times New Roman" w:hAnsi="Times New Roman"/>
          <w:sz w:val="28"/>
          <w:szCs w:val="28"/>
        </w:rPr>
        <w:t xml:space="preserve">indicating </w:t>
      </w:r>
      <w:r w:rsidR="00270DA0" w:rsidRPr="004700DA">
        <w:rPr>
          <w:rFonts w:ascii="Times New Roman" w:hAnsi="Times New Roman"/>
          <w:sz w:val="28"/>
          <w:szCs w:val="28"/>
        </w:rPr>
        <w:t xml:space="preserve">the </w:t>
      </w:r>
      <w:r w:rsidR="00EF4709" w:rsidRPr="004700DA">
        <w:rPr>
          <w:rFonts w:ascii="Times New Roman" w:hAnsi="Times New Roman"/>
          <w:sz w:val="28"/>
          <w:szCs w:val="28"/>
        </w:rPr>
        <w:t xml:space="preserve">first respondent as having acquired </w:t>
      </w:r>
      <w:r w:rsidR="00652D58" w:rsidRPr="004700DA">
        <w:rPr>
          <w:rFonts w:ascii="Times New Roman" w:hAnsi="Times New Roman"/>
          <w:sz w:val="28"/>
          <w:szCs w:val="28"/>
        </w:rPr>
        <w:t>in terms of section 45</w:t>
      </w:r>
      <w:r w:rsidR="00652D58" w:rsidRPr="004700DA">
        <w:rPr>
          <w:rFonts w:ascii="Times New Roman" w:hAnsi="Times New Roman"/>
          <w:i/>
          <w:sz w:val="28"/>
          <w:szCs w:val="28"/>
        </w:rPr>
        <w:t xml:space="preserve">bis </w:t>
      </w:r>
      <w:r w:rsidR="00652D58" w:rsidRPr="004700DA">
        <w:rPr>
          <w:rFonts w:ascii="Times New Roman" w:hAnsi="Times New Roman"/>
          <w:sz w:val="28"/>
          <w:szCs w:val="28"/>
        </w:rPr>
        <w:t xml:space="preserve">of the Deeds Registries Act 47 of 1937 </w:t>
      </w:r>
      <w:r w:rsidR="00EF4709" w:rsidRPr="004700DA">
        <w:rPr>
          <w:rFonts w:ascii="Times New Roman" w:hAnsi="Times New Roman"/>
          <w:sz w:val="28"/>
          <w:szCs w:val="28"/>
        </w:rPr>
        <w:t xml:space="preserve">the applicant’s </w:t>
      </w:r>
      <w:r w:rsidR="00A97220" w:rsidRPr="004700DA">
        <w:rPr>
          <w:rFonts w:ascii="Times New Roman" w:hAnsi="Times New Roman"/>
          <w:sz w:val="28"/>
          <w:szCs w:val="28"/>
        </w:rPr>
        <w:t>half-share</w:t>
      </w:r>
      <w:r w:rsidR="00EF4709" w:rsidRPr="004700DA">
        <w:rPr>
          <w:rFonts w:ascii="Times New Roman" w:hAnsi="Times New Roman"/>
          <w:sz w:val="28"/>
          <w:szCs w:val="28"/>
        </w:rPr>
        <w:t xml:space="preserve"> in </w:t>
      </w:r>
      <w:r w:rsidR="00720857">
        <w:rPr>
          <w:rFonts w:ascii="Times New Roman" w:hAnsi="Times New Roman"/>
          <w:sz w:val="28"/>
          <w:szCs w:val="28"/>
        </w:rPr>
        <w:t>[…]</w:t>
      </w:r>
      <w:r w:rsidR="00652D58" w:rsidRPr="004700DA">
        <w:rPr>
          <w:rFonts w:ascii="Times New Roman" w:hAnsi="Times New Roman"/>
          <w:sz w:val="28"/>
          <w:szCs w:val="28"/>
        </w:rPr>
        <w:t xml:space="preserve">, </w:t>
      </w:r>
      <w:r w:rsidR="004419D4" w:rsidRPr="004700DA">
        <w:rPr>
          <w:rFonts w:ascii="Times New Roman" w:hAnsi="Times New Roman"/>
          <w:sz w:val="28"/>
          <w:szCs w:val="28"/>
        </w:rPr>
        <w:t>E</w:t>
      </w:r>
      <w:r w:rsidR="00652D58" w:rsidRPr="004700DA">
        <w:rPr>
          <w:rFonts w:ascii="Times New Roman" w:hAnsi="Times New Roman"/>
          <w:sz w:val="28"/>
          <w:szCs w:val="28"/>
        </w:rPr>
        <w:t>ast London.</w:t>
      </w:r>
    </w:p>
    <w:p w14:paraId="500CD98A" w14:textId="373ED551" w:rsidR="00570638" w:rsidRPr="004700DA" w:rsidRDefault="00FD2C32" w:rsidP="00FD2C32">
      <w:pPr>
        <w:pStyle w:val="LegalList1"/>
        <w:tabs>
          <w:tab w:val="left" w:pos="567"/>
        </w:tabs>
        <w:spacing w:line="360" w:lineRule="auto"/>
        <w:ind w:left="567" w:hanging="567"/>
        <w:rPr>
          <w:rFonts w:ascii="Times New Roman" w:hAnsi="Times New Roman"/>
          <w:sz w:val="28"/>
          <w:szCs w:val="28"/>
        </w:rPr>
      </w:pPr>
      <w:r w:rsidRPr="004700DA">
        <w:rPr>
          <w:rFonts w:ascii="Times New Roman" w:hAnsi="Times New Roman"/>
          <w:sz w:val="28"/>
          <w:szCs w:val="28"/>
        </w:rPr>
        <w:t>[4]</w:t>
      </w:r>
      <w:r w:rsidRPr="004700DA">
        <w:rPr>
          <w:rFonts w:ascii="Times New Roman" w:hAnsi="Times New Roman"/>
          <w:sz w:val="28"/>
          <w:szCs w:val="28"/>
        </w:rPr>
        <w:tab/>
      </w:r>
      <w:r w:rsidR="00570638" w:rsidRPr="004700DA">
        <w:rPr>
          <w:rFonts w:ascii="Times New Roman" w:hAnsi="Times New Roman"/>
          <w:sz w:val="28"/>
          <w:szCs w:val="28"/>
        </w:rPr>
        <w:t>The applicant in addition seeks orders:</w:t>
      </w:r>
    </w:p>
    <w:p w14:paraId="1802618C" w14:textId="77777777" w:rsidR="00FC427C" w:rsidRPr="004700DA" w:rsidRDefault="00391C5B" w:rsidP="00391C5B">
      <w:pPr>
        <w:pStyle w:val="LegalList1"/>
        <w:spacing w:line="360" w:lineRule="auto"/>
        <w:rPr>
          <w:rFonts w:ascii="Times New Roman" w:hAnsi="Times New Roman"/>
          <w:sz w:val="28"/>
          <w:szCs w:val="28"/>
        </w:rPr>
      </w:pPr>
      <w:r w:rsidRPr="004700DA">
        <w:rPr>
          <w:rFonts w:ascii="Times New Roman" w:hAnsi="Times New Roman"/>
          <w:sz w:val="28"/>
          <w:szCs w:val="28"/>
        </w:rPr>
        <w:lastRenderedPageBreak/>
        <w:t>4.1</w:t>
      </w:r>
      <w:r w:rsidRPr="004700DA">
        <w:rPr>
          <w:rFonts w:ascii="Times New Roman" w:hAnsi="Times New Roman"/>
          <w:sz w:val="28"/>
          <w:szCs w:val="28"/>
        </w:rPr>
        <w:tab/>
      </w:r>
      <w:r w:rsidR="004D6B81" w:rsidRPr="004700DA">
        <w:rPr>
          <w:rFonts w:ascii="Times New Roman" w:hAnsi="Times New Roman"/>
          <w:sz w:val="28"/>
          <w:szCs w:val="28"/>
        </w:rPr>
        <w:t>i</w:t>
      </w:r>
      <w:r w:rsidR="00FC427C" w:rsidRPr="004700DA">
        <w:rPr>
          <w:rFonts w:ascii="Times New Roman" w:hAnsi="Times New Roman"/>
          <w:sz w:val="28"/>
          <w:szCs w:val="28"/>
        </w:rPr>
        <w:t>nterdicting the first respondent from selling the property;</w:t>
      </w:r>
    </w:p>
    <w:p w14:paraId="2E64E63E" w14:textId="77777777" w:rsidR="00FC427C" w:rsidRPr="004700DA" w:rsidRDefault="00391C5B" w:rsidP="004419D4">
      <w:pPr>
        <w:pStyle w:val="LegalList1"/>
        <w:spacing w:line="360" w:lineRule="auto"/>
        <w:ind w:left="720" w:hanging="720"/>
        <w:rPr>
          <w:rFonts w:ascii="Times New Roman" w:hAnsi="Times New Roman"/>
          <w:sz w:val="28"/>
          <w:szCs w:val="28"/>
        </w:rPr>
      </w:pPr>
      <w:r w:rsidRPr="004700DA">
        <w:rPr>
          <w:rFonts w:ascii="Times New Roman" w:hAnsi="Times New Roman"/>
          <w:sz w:val="28"/>
          <w:szCs w:val="28"/>
        </w:rPr>
        <w:t>4.2</w:t>
      </w:r>
      <w:r w:rsidRPr="004700DA">
        <w:rPr>
          <w:rFonts w:ascii="Times New Roman" w:hAnsi="Times New Roman"/>
          <w:sz w:val="28"/>
          <w:szCs w:val="28"/>
        </w:rPr>
        <w:tab/>
      </w:r>
      <w:r w:rsidR="00270DA0" w:rsidRPr="004700DA">
        <w:rPr>
          <w:rFonts w:ascii="Times New Roman" w:hAnsi="Times New Roman"/>
          <w:sz w:val="28"/>
          <w:szCs w:val="28"/>
        </w:rPr>
        <w:t>d</w:t>
      </w:r>
      <w:r w:rsidR="00FC427C" w:rsidRPr="004700DA">
        <w:rPr>
          <w:rFonts w:ascii="Times New Roman" w:hAnsi="Times New Roman"/>
          <w:sz w:val="28"/>
          <w:szCs w:val="28"/>
        </w:rPr>
        <w:t xml:space="preserve">irecting the third respondent to review and </w:t>
      </w:r>
      <w:r w:rsidR="00270DA0" w:rsidRPr="004700DA">
        <w:rPr>
          <w:rFonts w:ascii="Times New Roman" w:hAnsi="Times New Roman"/>
          <w:sz w:val="28"/>
          <w:szCs w:val="28"/>
        </w:rPr>
        <w:t xml:space="preserve">to </w:t>
      </w:r>
      <w:r w:rsidR="00FC427C" w:rsidRPr="004700DA">
        <w:rPr>
          <w:rFonts w:ascii="Times New Roman" w:hAnsi="Times New Roman"/>
          <w:sz w:val="28"/>
          <w:szCs w:val="28"/>
        </w:rPr>
        <w:t>set aside</w:t>
      </w:r>
      <w:r w:rsidRPr="004700DA">
        <w:rPr>
          <w:rFonts w:ascii="Times New Roman" w:hAnsi="Times New Roman"/>
          <w:sz w:val="28"/>
          <w:szCs w:val="28"/>
        </w:rPr>
        <w:t xml:space="preserve"> </w:t>
      </w:r>
      <w:r w:rsidRPr="004700DA">
        <w:rPr>
          <w:rFonts w:ascii="Times New Roman" w:hAnsi="Times New Roman"/>
          <w:i/>
          <w:sz w:val="28"/>
          <w:szCs w:val="28"/>
        </w:rPr>
        <w:t xml:space="preserve">inter alia </w:t>
      </w:r>
      <w:r w:rsidR="004419D4" w:rsidRPr="004700DA">
        <w:rPr>
          <w:rFonts w:ascii="Times New Roman" w:hAnsi="Times New Roman"/>
          <w:sz w:val="28"/>
          <w:szCs w:val="28"/>
        </w:rPr>
        <w:t>3.1, 3.2 and 3.3</w:t>
      </w:r>
      <w:r w:rsidR="00FC427C" w:rsidRPr="004700DA">
        <w:rPr>
          <w:rFonts w:ascii="Times New Roman" w:hAnsi="Times New Roman"/>
          <w:sz w:val="28"/>
          <w:szCs w:val="28"/>
        </w:rPr>
        <w:t xml:space="preserve"> above; and</w:t>
      </w:r>
    </w:p>
    <w:p w14:paraId="6FE19CB5" w14:textId="77777777" w:rsidR="00FC427C" w:rsidRPr="004700DA" w:rsidRDefault="004419D4" w:rsidP="004419D4">
      <w:pPr>
        <w:pStyle w:val="LegalList1"/>
        <w:spacing w:line="360" w:lineRule="auto"/>
        <w:rPr>
          <w:rFonts w:ascii="Times New Roman" w:hAnsi="Times New Roman"/>
          <w:sz w:val="28"/>
          <w:szCs w:val="28"/>
        </w:rPr>
      </w:pPr>
      <w:r w:rsidRPr="004700DA">
        <w:rPr>
          <w:rFonts w:ascii="Times New Roman" w:hAnsi="Times New Roman"/>
          <w:sz w:val="28"/>
          <w:szCs w:val="28"/>
        </w:rPr>
        <w:t>4.3</w:t>
      </w:r>
      <w:r w:rsidRPr="004700DA">
        <w:rPr>
          <w:rFonts w:ascii="Times New Roman" w:hAnsi="Times New Roman"/>
          <w:sz w:val="28"/>
          <w:szCs w:val="28"/>
        </w:rPr>
        <w:tab/>
      </w:r>
      <w:r w:rsidR="00270DA0" w:rsidRPr="004700DA">
        <w:rPr>
          <w:rFonts w:ascii="Times New Roman" w:hAnsi="Times New Roman"/>
          <w:sz w:val="28"/>
          <w:szCs w:val="28"/>
        </w:rPr>
        <w:t>awarding</w:t>
      </w:r>
      <w:r w:rsidR="00FC427C" w:rsidRPr="004700DA">
        <w:rPr>
          <w:rFonts w:ascii="Times New Roman" w:hAnsi="Times New Roman"/>
          <w:sz w:val="28"/>
          <w:szCs w:val="28"/>
        </w:rPr>
        <w:t xml:space="preserve"> her the costs of the application.</w:t>
      </w:r>
    </w:p>
    <w:p w14:paraId="3D45B0D5" w14:textId="379A586B" w:rsidR="00B455EC"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B9759B">
        <w:rPr>
          <w:rFonts w:ascii="Times New Roman" w:hAnsi="Times New Roman"/>
          <w:sz w:val="28"/>
          <w:szCs w:val="28"/>
        </w:rPr>
        <w:t xml:space="preserve">Of the three respondents cited in these proceedings the </w:t>
      </w:r>
      <w:r w:rsidR="00B455EC" w:rsidRPr="009375D7">
        <w:rPr>
          <w:rFonts w:ascii="Times New Roman" w:hAnsi="Times New Roman"/>
          <w:sz w:val="28"/>
          <w:szCs w:val="28"/>
        </w:rPr>
        <w:t xml:space="preserve">relief </w:t>
      </w:r>
      <w:r w:rsidR="00B455EC">
        <w:rPr>
          <w:rFonts w:ascii="Times New Roman" w:hAnsi="Times New Roman"/>
          <w:sz w:val="28"/>
          <w:szCs w:val="28"/>
        </w:rPr>
        <w:t xml:space="preserve">claimed </w:t>
      </w:r>
      <w:r w:rsidR="00B455EC" w:rsidRPr="009375D7">
        <w:rPr>
          <w:rFonts w:ascii="Times New Roman" w:hAnsi="Times New Roman"/>
          <w:sz w:val="28"/>
          <w:szCs w:val="28"/>
        </w:rPr>
        <w:t xml:space="preserve">is targeted against the first </w:t>
      </w:r>
      <w:r w:rsidR="00B455EC">
        <w:rPr>
          <w:rFonts w:ascii="Times New Roman" w:hAnsi="Times New Roman"/>
          <w:sz w:val="28"/>
          <w:szCs w:val="28"/>
        </w:rPr>
        <w:t xml:space="preserve">respondent </w:t>
      </w:r>
      <w:r w:rsidR="00B455EC" w:rsidRPr="009375D7">
        <w:rPr>
          <w:rFonts w:ascii="Times New Roman" w:hAnsi="Times New Roman"/>
          <w:sz w:val="28"/>
          <w:szCs w:val="28"/>
        </w:rPr>
        <w:t xml:space="preserve">and </w:t>
      </w:r>
      <w:r w:rsidR="00B455EC">
        <w:rPr>
          <w:rFonts w:ascii="Times New Roman" w:hAnsi="Times New Roman"/>
          <w:sz w:val="28"/>
          <w:szCs w:val="28"/>
        </w:rPr>
        <w:t xml:space="preserve">the </w:t>
      </w:r>
      <w:r w:rsidR="00B455EC" w:rsidRPr="009375D7">
        <w:rPr>
          <w:rFonts w:ascii="Times New Roman" w:hAnsi="Times New Roman"/>
          <w:sz w:val="28"/>
          <w:szCs w:val="28"/>
        </w:rPr>
        <w:t>third respondent</w:t>
      </w:r>
      <w:r w:rsidR="00B455EC">
        <w:rPr>
          <w:rFonts w:ascii="Times New Roman" w:hAnsi="Times New Roman"/>
          <w:sz w:val="28"/>
          <w:szCs w:val="28"/>
        </w:rPr>
        <w:t xml:space="preserve"> (the registrar of deeds)</w:t>
      </w:r>
      <w:r w:rsidR="00B455EC" w:rsidRPr="009375D7">
        <w:rPr>
          <w:rFonts w:ascii="Times New Roman" w:hAnsi="Times New Roman"/>
          <w:sz w:val="28"/>
          <w:szCs w:val="28"/>
        </w:rPr>
        <w:t xml:space="preserve">. </w:t>
      </w:r>
      <w:r w:rsidR="00B455EC">
        <w:rPr>
          <w:rFonts w:ascii="Times New Roman" w:hAnsi="Times New Roman"/>
          <w:sz w:val="28"/>
          <w:szCs w:val="28"/>
        </w:rPr>
        <w:t>Save for the first respondent (</w:t>
      </w:r>
      <w:r w:rsidR="004D6B81">
        <w:rPr>
          <w:rFonts w:ascii="Times New Roman" w:hAnsi="Times New Roman"/>
          <w:sz w:val="28"/>
          <w:szCs w:val="28"/>
        </w:rPr>
        <w:t xml:space="preserve">to whom I will </w:t>
      </w:r>
      <w:r w:rsidR="00B455EC">
        <w:rPr>
          <w:rFonts w:ascii="Times New Roman" w:hAnsi="Times New Roman"/>
          <w:sz w:val="28"/>
          <w:szCs w:val="28"/>
        </w:rPr>
        <w:t>hereinafter</w:t>
      </w:r>
      <w:r w:rsidR="004D6B81">
        <w:rPr>
          <w:rFonts w:ascii="Times New Roman" w:hAnsi="Times New Roman"/>
          <w:sz w:val="28"/>
          <w:szCs w:val="28"/>
        </w:rPr>
        <w:t xml:space="preserve"> refer to as</w:t>
      </w:r>
      <w:r w:rsidR="00B455EC">
        <w:rPr>
          <w:rFonts w:ascii="Times New Roman" w:hAnsi="Times New Roman"/>
          <w:sz w:val="28"/>
          <w:szCs w:val="28"/>
        </w:rPr>
        <w:t xml:space="preserve"> the respondent), the remaining respondents have </w:t>
      </w:r>
      <w:r w:rsidR="008E39D9">
        <w:rPr>
          <w:rFonts w:ascii="Times New Roman" w:hAnsi="Times New Roman"/>
          <w:sz w:val="28"/>
          <w:szCs w:val="28"/>
        </w:rPr>
        <w:t xml:space="preserve">made no appearance in </w:t>
      </w:r>
      <w:r w:rsidR="00B455EC">
        <w:rPr>
          <w:rFonts w:ascii="Times New Roman" w:hAnsi="Times New Roman"/>
          <w:sz w:val="28"/>
          <w:szCs w:val="28"/>
        </w:rPr>
        <w:t>these proceedings.</w:t>
      </w:r>
    </w:p>
    <w:p w14:paraId="359DB691" w14:textId="77777777" w:rsidR="009E2716" w:rsidRPr="00A6058F" w:rsidRDefault="009E2716" w:rsidP="00A6058F">
      <w:pPr>
        <w:pStyle w:val="LegalList1"/>
        <w:spacing w:after="0" w:line="360" w:lineRule="auto"/>
        <w:rPr>
          <w:rFonts w:ascii="Times New Roman" w:hAnsi="Times New Roman"/>
          <w:b/>
          <w:sz w:val="28"/>
          <w:szCs w:val="28"/>
        </w:rPr>
      </w:pPr>
      <w:r w:rsidRPr="00A6058F">
        <w:rPr>
          <w:rFonts w:ascii="Times New Roman" w:hAnsi="Times New Roman"/>
          <w:b/>
          <w:sz w:val="28"/>
          <w:szCs w:val="28"/>
        </w:rPr>
        <w:t>Procedural context</w:t>
      </w:r>
    </w:p>
    <w:p w14:paraId="7E71B4AF" w14:textId="4AD3BA2E" w:rsidR="00842883"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7203BF">
        <w:rPr>
          <w:rFonts w:ascii="Times New Roman" w:hAnsi="Times New Roman"/>
          <w:sz w:val="28"/>
          <w:szCs w:val="28"/>
        </w:rPr>
        <w:t xml:space="preserve">The matter initially had its inception in the High Court, Bhisho. </w:t>
      </w:r>
      <w:r w:rsidR="000B5801">
        <w:rPr>
          <w:rFonts w:ascii="Times New Roman" w:hAnsi="Times New Roman"/>
          <w:sz w:val="28"/>
          <w:szCs w:val="28"/>
        </w:rPr>
        <w:t xml:space="preserve">A transfer to this Court </w:t>
      </w:r>
      <w:r w:rsidR="005D4493">
        <w:rPr>
          <w:rFonts w:ascii="Times New Roman" w:hAnsi="Times New Roman"/>
          <w:sz w:val="28"/>
          <w:szCs w:val="28"/>
        </w:rPr>
        <w:t xml:space="preserve">proceeded from </w:t>
      </w:r>
      <w:r w:rsidR="007203BF">
        <w:rPr>
          <w:rFonts w:ascii="Times New Roman" w:hAnsi="Times New Roman"/>
          <w:sz w:val="28"/>
          <w:szCs w:val="28"/>
        </w:rPr>
        <w:t xml:space="preserve">a point </w:t>
      </w:r>
      <w:r w:rsidR="007203BF" w:rsidRPr="00007B91">
        <w:rPr>
          <w:rFonts w:ascii="Times New Roman" w:hAnsi="Times New Roman"/>
          <w:i/>
          <w:sz w:val="28"/>
          <w:szCs w:val="28"/>
        </w:rPr>
        <w:t>in limine</w:t>
      </w:r>
      <w:r w:rsidR="007203BF">
        <w:rPr>
          <w:rFonts w:ascii="Times New Roman" w:hAnsi="Times New Roman"/>
          <w:sz w:val="28"/>
          <w:szCs w:val="28"/>
        </w:rPr>
        <w:t xml:space="preserve"> </w:t>
      </w:r>
      <w:r w:rsidR="005C737F">
        <w:rPr>
          <w:rFonts w:ascii="Times New Roman" w:hAnsi="Times New Roman"/>
          <w:sz w:val="28"/>
          <w:szCs w:val="28"/>
        </w:rPr>
        <w:t xml:space="preserve">taken by the respondent </w:t>
      </w:r>
      <w:r w:rsidR="007203BF">
        <w:rPr>
          <w:rFonts w:ascii="Times New Roman" w:hAnsi="Times New Roman"/>
          <w:sz w:val="28"/>
          <w:szCs w:val="28"/>
        </w:rPr>
        <w:t xml:space="preserve">that </w:t>
      </w:r>
      <w:r w:rsidR="000B5801">
        <w:rPr>
          <w:rFonts w:ascii="Times New Roman" w:hAnsi="Times New Roman"/>
          <w:sz w:val="28"/>
          <w:szCs w:val="28"/>
        </w:rPr>
        <w:t xml:space="preserve">the former Court </w:t>
      </w:r>
      <w:r w:rsidR="00A93CD8">
        <w:rPr>
          <w:rFonts w:ascii="Times New Roman" w:hAnsi="Times New Roman"/>
          <w:sz w:val="28"/>
          <w:szCs w:val="28"/>
        </w:rPr>
        <w:t xml:space="preserve">did not have </w:t>
      </w:r>
      <w:r w:rsidR="007203BF">
        <w:rPr>
          <w:rFonts w:ascii="Times New Roman" w:hAnsi="Times New Roman"/>
          <w:sz w:val="28"/>
          <w:szCs w:val="28"/>
        </w:rPr>
        <w:t>jurisdiction to hear the matter</w:t>
      </w:r>
      <w:r w:rsidR="000B5801">
        <w:rPr>
          <w:rFonts w:ascii="Times New Roman" w:hAnsi="Times New Roman"/>
          <w:sz w:val="28"/>
          <w:szCs w:val="28"/>
        </w:rPr>
        <w:t>.</w:t>
      </w:r>
    </w:p>
    <w:p w14:paraId="6B2D9FDF" w14:textId="2F863609" w:rsidR="0033319C"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7F3ACD">
        <w:rPr>
          <w:rFonts w:ascii="Times New Roman" w:hAnsi="Times New Roman"/>
          <w:sz w:val="28"/>
          <w:szCs w:val="28"/>
        </w:rPr>
        <w:t>D</w:t>
      </w:r>
      <w:r w:rsidR="005C737F">
        <w:rPr>
          <w:rFonts w:ascii="Times New Roman" w:hAnsi="Times New Roman"/>
          <w:sz w:val="28"/>
          <w:szCs w:val="28"/>
        </w:rPr>
        <w:t xml:space="preserve">uring argument in this Court the respondent persisted with </w:t>
      </w:r>
      <w:r w:rsidR="007F3ACD">
        <w:rPr>
          <w:rFonts w:ascii="Times New Roman" w:hAnsi="Times New Roman"/>
          <w:sz w:val="28"/>
          <w:szCs w:val="28"/>
        </w:rPr>
        <w:t xml:space="preserve">two additional points </w:t>
      </w:r>
      <w:r w:rsidR="007F3ACD" w:rsidRPr="00007B91">
        <w:rPr>
          <w:rFonts w:ascii="Times New Roman" w:hAnsi="Times New Roman"/>
          <w:i/>
          <w:sz w:val="28"/>
          <w:szCs w:val="28"/>
        </w:rPr>
        <w:t>in limine</w:t>
      </w:r>
      <w:r w:rsidR="007F3ACD">
        <w:rPr>
          <w:rFonts w:ascii="Times New Roman" w:hAnsi="Times New Roman"/>
          <w:sz w:val="28"/>
          <w:szCs w:val="28"/>
        </w:rPr>
        <w:t>,</w:t>
      </w:r>
      <w:r w:rsidR="005C737F">
        <w:rPr>
          <w:rFonts w:ascii="Times New Roman" w:hAnsi="Times New Roman"/>
          <w:sz w:val="28"/>
          <w:szCs w:val="28"/>
        </w:rPr>
        <w:t xml:space="preserve"> namely</w:t>
      </w:r>
      <w:r w:rsidR="00BA5137">
        <w:rPr>
          <w:rFonts w:ascii="Times New Roman" w:hAnsi="Times New Roman"/>
          <w:sz w:val="28"/>
          <w:szCs w:val="28"/>
        </w:rPr>
        <w:t>,</w:t>
      </w:r>
      <w:r w:rsidR="005C737F">
        <w:rPr>
          <w:rFonts w:ascii="Times New Roman" w:hAnsi="Times New Roman"/>
          <w:sz w:val="28"/>
          <w:szCs w:val="28"/>
        </w:rPr>
        <w:t xml:space="preserve"> </w:t>
      </w:r>
      <w:r w:rsidR="007F3ACD" w:rsidRPr="004D6B81">
        <w:rPr>
          <w:rFonts w:ascii="Times New Roman" w:hAnsi="Times New Roman"/>
          <w:i/>
          <w:sz w:val="28"/>
          <w:szCs w:val="28"/>
        </w:rPr>
        <w:t xml:space="preserve">(a) </w:t>
      </w:r>
      <w:r w:rsidR="005C737F">
        <w:rPr>
          <w:rFonts w:ascii="Times New Roman" w:hAnsi="Times New Roman"/>
          <w:sz w:val="28"/>
          <w:szCs w:val="28"/>
        </w:rPr>
        <w:t>that the notice of motion and founding affidavit were not formulated as an application for the review and setting aside of an administrative decision</w:t>
      </w:r>
      <w:r w:rsidR="007F3ACD">
        <w:rPr>
          <w:rFonts w:ascii="Times New Roman" w:hAnsi="Times New Roman"/>
          <w:sz w:val="28"/>
          <w:szCs w:val="28"/>
        </w:rPr>
        <w:t xml:space="preserve">, and </w:t>
      </w:r>
      <w:r w:rsidR="007F3ACD" w:rsidRPr="004D6B81">
        <w:rPr>
          <w:rFonts w:ascii="Times New Roman" w:hAnsi="Times New Roman"/>
          <w:i/>
          <w:sz w:val="28"/>
          <w:szCs w:val="28"/>
        </w:rPr>
        <w:t>(b)</w:t>
      </w:r>
      <w:r w:rsidR="007F3ACD">
        <w:rPr>
          <w:rFonts w:ascii="Times New Roman" w:hAnsi="Times New Roman"/>
          <w:sz w:val="28"/>
          <w:szCs w:val="28"/>
        </w:rPr>
        <w:t xml:space="preserve"> that the applicant’s cause of action</w:t>
      </w:r>
      <w:r w:rsidR="006B43C9">
        <w:rPr>
          <w:rFonts w:ascii="Times New Roman" w:hAnsi="Times New Roman"/>
          <w:sz w:val="28"/>
          <w:szCs w:val="28"/>
        </w:rPr>
        <w:t xml:space="preserve"> constituted a debt that had become prescribed.</w:t>
      </w:r>
    </w:p>
    <w:p w14:paraId="505B296B" w14:textId="0B67FDF4" w:rsidR="00494F08"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810E3F">
        <w:rPr>
          <w:rFonts w:ascii="Times New Roman" w:hAnsi="Times New Roman"/>
          <w:sz w:val="28"/>
          <w:szCs w:val="28"/>
        </w:rPr>
        <w:t>In relation to these issues i</w:t>
      </w:r>
      <w:r w:rsidR="0033319C">
        <w:rPr>
          <w:rFonts w:ascii="Times New Roman" w:hAnsi="Times New Roman"/>
          <w:sz w:val="28"/>
          <w:szCs w:val="28"/>
        </w:rPr>
        <w:t>t bears mentioning at the outset that t</w:t>
      </w:r>
      <w:r w:rsidR="00B66FAD">
        <w:rPr>
          <w:rFonts w:ascii="Times New Roman" w:hAnsi="Times New Roman"/>
          <w:sz w:val="28"/>
          <w:szCs w:val="28"/>
        </w:rPr>
        <w:t>he prescription issue is not without merit</w:t>
      </w:r>
      <w:r w:rsidR="00835C2B">
        <w:rPr>
          <w:rFonts w:ascii="Times New Roman" w:hAnsi="Times New Roman"/>
          <w:sz w:val="28"/>
          <w:szCs w:val="28"/>
        </w:rPr>
        <w:t xml:space="preserve">. I deal with this below </w:t>
      </w:r>
      <w:r w:rsidR="00F55E11">
        <w:rPr>
          <w:rFonts w:ascii="Times New Roman" w:hAnsi="Times New Roman"/>
          <w:sz w:val="28"/>
          <w:szCs w:val="28"/>
        </w:rPr>
        <w:t xml:space="preserve">but for reasons </w:t>
      </w:r>
      <w:r w:rsidR="00007B91">
        <w:rPr>
          <w:rFonts w:ascii="Times New Roman" w:hAnsi="Times New Roman"/>
          <w:sz w:val="28"/>
          <w:szCs w:val="28"/>
        </w:rPr>
        <w:t xml:space="preserve">to follow the </w:t>
      </w:r>
      <w:r w:rsidR="00F55E11">
        <w:rPr>
          <w:rFonts w:ascii="Times New Roman" w:hAnsi="Times New Roman"/>
          <w:sz w:val="28"/>
          <w:szCs w:val="28"/>
        </w:rPr>
        <w:t>argument suggestin</w:t>
      </w:r>
      <w:r w:rsidR="00494F08">
        <w:rPr>
          <w:rFonts w:ascii="Times New Roman" w:hAnsi="Times New Roman"/>
          <w:sz w:val="28"/>
          <w:szCs w:val="28"/>
        </w:rPr>
        <w:t>g that no case is made out for advancing an administrative review is unsustainable.</w:t>
      </w:r>
    </w:p>
    <w:p w14:paraId="5450CE01" w14:textId="575C4FA3" w:rsidR="00810E3F" w:rsidRDefault="00FD2C32" w:rsidP="00FD2C32">
      <w:pPr>
        <w:pStyle w:val="LegalList1"/>
        <w:spacing w:line="360" w:lineRule="auto"/>
        <w:rPr>
          <w:rFonts w:ascii="Times New Roman" w:hAnsi="Times New Roman"/>
          <w:sz w:val="28"/>
          <w:szCs w:val="28"/>
        </w:rPr>
      </w:pPr>
      <w:r>
        <w:rPr>
          <w:rFonts w:ascii="Times New Roman" w:hAnsi="Times New Roman"/>
          <w:sz w:val="28"/>
          <w:szCs w:val="28"/>
        </w:rPr>
        <w:lastRenderedPageBreak/>
        <w:t>[9]</w:t>
      </w:r>
      <w:r>
        <w:rPr>
          <w:rFonts w:ascii="Times New Roman" w:hAnsi="Times New Roman"/>
          <w:sz w:val="28"/>
          <w:szCs w:val="28"/>
        </w:rPr>
        <w:tab/>
      </w:r>
      <w:r w:rsidR="00810E3F">
        <w:rPr>
          <w:rFonts w:ascii="Times New Roman" w:hAnsi="Times New Roman"/>
          <w:sz w:val="28"/>
          <w:szCs w:val="28"/>
        </w:rPr>
        <w:t>At the commencement of the proceedings the applicant sought condonation for the delay of approximately 5 days in filing her replying affidavit. This was, quite sensibly, not opposed.</w:t>
      </w:r>
    </w:p>
    <w:p w14:paraId="3AFBD7ED" w14:textId="77777777" w:rsidR="00DD6E7E" w:rsidRPr="00CE408C" w:rsidRDefault="00712A42" w:rsidP="00CE408C">
      <w:pPr>
        <w:pStyle w:val="LegalList1"/>
        <w:spacing w:after="0" w:line="360" w:lineRule="auto"/>
        <w:rPr>
          <w:rFonts w:ascii="Times New Roman" w:hAnsi="Times New Roman"/>
          <w:b/>
          <w:sz w:val="28"/>
          <w:szCs w:val="28"/>
        </w:rPr>
      </w:pPr>
      <w:r w:rsidRPr="00CE408C">
        <w:rPr>
          <w:rFonts w:ascii="Times New Roman" w:hAnsi="Times New Roman"/>
          <w:b/>
          <w:sz w:val="28"/>
          <w:szCs w:val="28"/>
        </w:rPr>
        <w:t>History</w:t>
      </w:r>
    </w:p>
    <w:p w14:paraId="6A977796" w14:textId="362E9C0B" w:rsidR="00E647C6" w:rsidRDefault="00FD2C32" w:rsidP="00FD2C32">
      <w:pPr>
        <w:pStyle w:val="LegalList1"/>
        <w:spacing w:line="360" w:lineRule="auto"/>
        <w:rPr>
          <w:rFonts w:ascii="Times New Roman" w:hAnsi="Times New Roman"/>
          <w:sz w:val="28"/>
          <w:szCs w:val="28"/>
        </w:rPr>
      </w:pPr>
      <w:bookmarkStart w:id="1" w:name="position_0_361"/>
      <w:bookmarkEnd w:id="1"/>
      <w:r>
        <w:rPr>
          <w:rFonts w:ascii="Times New Roman" w:hAnsi="Times New Roman"/>
          <w:sz w:val="28"/>
          <w:szCs w:val="28"/>
        </w:rPr>
        <w:t>[10]</w:t>
      </w:r>
      <w:r>
        <w:rPr>
          <w:rFonts w:ascii="Times New Roman" w:hAnsi="Times New Roman"/>
          <w:sz w:val="28"/>
          <w:szCs w:val="28"/>
        </w:rPr>
        <w:tab/>
      </w:r>
      <w:r w:rsidR="00CE408C" w:rsidRPr="00CE408C">
        <w:rPr>
          <w:rFonts w:ascii="Times New Roman" w:hAnsi="Times New Roman"/>
          <w:sz w:val="28"/>
          <w:szCs w:val="28"/>
        </w:rPr>
        <w:t xml:space="preserve">During </w:t>
      </w:r>
      <w:bookmarkStart w:id="2" w:name="position_5313_1283"/>
      <w:bookmarkEnd w:id="2"/>
      <w:r w:rsidR="00CE408C" w:rsidRPr="00CE408C">
        <w:rPr>
          <w:rFonts w:ascii="Times New Roman" w:hAnsi="Times New Roman"/>
          <w:sz w:val="28"/>
          <w:szCs w:val="28"/>
        </w:rPr>
        <w:t xml:space="preserve">2009 the </w:t>
      </w:r>
      <w:bookmarkStart w:id="3" w:name="position_361_521"/>
      <w:bookmarkEnd w:id="3"/>
      <w:r w:rsidR="00CE408C" w:rsidRPr="00CE408C">
        <w:rPr>
          <w:rFonts w:ascii="Times New Roman" w:hAnsi="Times New Roman"/>
          <w:sz w:val="28"/>
          <w:szCs w:val="28"/>
        </w:rPr>
        <w:t xml:space="preserve">applicant </w:t>
      </w:r>
      <w:bookmarkStart w:id="4" w:name="position_882_100"/>
      <w:bookmarkEnd w:id="4"/>
      <w:r w:rsidR="00CE408C" w:rsidRPr="00CE408C">
        <w:rPr>
          <w:rFonts w:ascii="Times New Roman" w:hAnsi="Times New Roman"/>
          <w:sz w:val="28"/>
          <w:szCs w:val="28"/>
        </w:rPr>
        <w:t xml:space="preserve">and </w:t>
      </w:r>
      <w:bookmarkStart w:id="5" w:name="position_982_140"/>
      <w:bookmarkEnd w:id="5"/>
      <w:r w:rsidR="00CE408C" w:rsidRPr="00CE408C">
        <w:rPr>
          <w:rFonts w:ascii="Times New Roman" w:hAnsi="Times New Roman"/>
          <w:sz w:val="28"/>
          <w:szCs w:val="28"/>
        </w:rPr>
        <w:t xml:space="preserve">the </w:t>
      </w:r>
      <w:bookmarkStart w:id="6" w:name="position_1122_963"/>
      <w:bookmarkEnd w:id="6"/>
      <w:r w:rsidR="00CE408C" w:rsidRPr="00CE408C">
        <w:rPr>
          <w:rFonts w:ascii="Times New Roman" w:hAnsi="Times New Roman"/>
          <w:sz w:val="28"/>
          <w:szCs w:val="28"/>
        </w:rPr>
        <w:t xml:space="preserve">respondent </w:t>
      </w:r>
      <w:bookmarkStart w:id="7" w:name="position_2216_341"/>
      <w:bookmarkEnd w:id="7"/>
      <w:r w:rsidR="00CE408C" w:rsidRPr="00CE408C">
        <w:rPr>
          <w:rFonts w:ascii="Times New Roman" w:hAnsi="Times New Roman"/>
          <w:sz w:val="28"/>
          <w:szCs w:val="28"/>
        </w:rPr>
        <w:t xml:space="preserve">celebrated their marriage in </w:t>
      </w:r>
      <w:bookmarkStart w:id="8" w:name="position_2557_340"/>
      <w:bookmarkStart w:id="9" w:name="position_2897_181"/>
      <w:bookmarkStart w:id="10" w:name="position_3078_561"/>
      <w:bookmarkEnd w:id="8"/>
      <w:bookmarkEnd w:id="9"/>
      <w:bookmarkEnd w:id="10"/>
      <w:r w:rsidR="00CE408C" w:rsidRPr="00CE408C">
        <w:rPr>
          <w:rFonts w:ascii="Times New Roman" w:hAnsi="Times New Roman"/>
          <w:sz w:val="28"/>
          <w:szCs w:val="28"/>
        </w:rPr>
        <w:t xml:space="preserve">community of property. In March 2013 they purchased the fixed </w:t>
      </w:r>
      <w:bookmarkStart w:id="11" w:name="position_3639_120"/>
      <w:bookmarkStart w:id="12" w:name="position_3759_852"/>
      <w:bookmarkEnd w:id="11"/>
      <w:bookmarkEnd w:id="12"/>
      <w:r w:rsidR="00CE408C" w:rsidRPr="00CE408C">
        <w:rPr>
          <w:rFonts w:ascii="Times New Roman" w:hAnsi="Times New Roman"/>
          <w:sz w:val="28"/>
          <w:szCs w:val="28"/>
        </w:rPr>
        <w:t xml:space="preserve">residential property </w:t>
      </w:r>
      <w:bookmarkStart w:id="13" w:name="position_4812_501"/>
      <w:bookmarkStart w:id="14" w:name="position_7118_501"/>
      <w:bookmarkEnd w:id="13"/>
      <w:bookmarkEnd w:id="14"/>
      <w:r w:rsidR="00CE408C" w:rsidRPr="00CE408C">
        <w:rPr>
          <w:rFonts w:ascii="Times New Roman" w:hAnsi="Times New Roman"/>
          <w:sz w:val="28"/>
          <w:szCs w:val="28"/>
        </w:rPr>
        <w:t xml:space="preserve">known as </w:t>
      </w:r>
      <w:r w:rsidR="00CE408C" w:rsidRPr="009375D7">
        <w:rPr>
          <w:rFonts w:ascii="Times New Roman" w:hAnsi="Times New Roman"/>
          <w:sz w:val="28"/>
          <w:szCs w:val="28"/>
        </w:rPr>
        <w:t>E</w:t>
      </w:r>
      <w:r w:rsidR="00CE408C">
        <w:rPr>
          <w:rFonts w:ascii="Times New Roman" w:hAnsi="Times New Roman"/>
          <w:sz w:val="28"/>
          <w:szCs w:val="28"/>
        </w:rPr>
        <w:t xml:space="preserve">rf </w:t>
      </w:r>
      <w:r w:rsidR="00720857">
        <w:rPr>
          <w:rFonts w:ascii="Times New Roman" w:hAnsi="Times New Roman"/>
          <w:sz w:val="28"/>
          <w:szCs w:val="28"/>
        </w:rPr>
        <w:t>[…]</w:t>
      </w:r>
      <w:r w:rsidR="00CE408C">
        <w:rPr>
          <w:rFonts w:ascii="Times New Roman" w:hAnsi="Times New Roman"/>
          <w:sz w:val="28"/>
          <w:szCs w:val="28"/>
        </w:rPr>
        <w:t xml:space="preserve">, </w:t>
      </w:r>
      <w:r w:rsidR="00CE408C" w:rsidRPr="009375D7">
        <w:rPr>
          <w:rFonts w:ascii="Times New Roman" w:hAnsi="Times New Roman"/>
          <w:sz w:val="28"/>
          <w:szCs w:val="28"/>
        </w:rPr>
        <w:t>East</w:t>
      </w:r>
      <w:r w:rsidR="00CE408C">
        <w:rPr>
          <w:rFonts w:ascii="Times New Roman" w:hAnsi="Times New Roman"/>
          <w:sz w:val="28"/>
          <w:szCs w:val="28"/>
        </w:rPr>
        <w:t> London</w:t>
      </w:r>
      <w:r w:rsidR="00CE408C" w:rsidRPr="00CE408C">
        <w:rPr>
          <w:rFonts w:ascii="Times New Roman" w:hAnsi="Times New Roman"/>
          <w:sz w:val="28"/>
          <w:szCs w:val="28"/>
        </w:rPr>
        <w:t xml:space="preserve"> (the property)</w:t>
      </w:r>
      <w:bookmarkStart w:id="15" w:name="position_18905_421"/>
      <w:bookmarkEnd w:id="15"/>
      <w:r w:rsidR="005142E0">
        <w:rPr>
          <w:rFonts w:ascii="Times New Roman" w:hAnsi="Times New Roman"/>
          <w:sz w:val="28"/>
          <w:szCs w:val="28"/>
        </w:rPr>
        <w:t xml:space="preserve"> in regard to which their joint ownership </w:t>
      </w:r>
      <w:r w:rsidR="00EF56B9">
        <w:rPr>
          <w:rFonts w:ascii="Times New Roman" w:hAnsi="Times New Roman"/>
          <w:sz w:val="28"/>
          <w:szCs w:val="28"/>
        </w:rPr>
        <w:t xml:space="preserve">was </w:t>
      </w:r>
      <w:r w:rsidR="005142E0">
        <w:rPr>
          <w:rFonts w:ascii="Times New Roman" w:hAnsi="Times New Roman"/>
          <w:sz w:val="28"/>
          <w:szCs w:val="28"/>
        </w:rPr>
        <w:t xml:space="preserve">reflected in Title Deed number </w:t>
      </w:r>
      <w:proofErr w:type="gramStart"/>
      <w:r w:rsidR="005142E0">
        <w:rPr>
          <w:rFonts w:ascii="Times New Roman" w:hAnsi="Times New Roman"/>
          <w:sz w:val="28"/>
          <w:szCs w:val="28"/>
        </w:rPr>
        <w:t>T</w:t>
      </w:r>
      <w:r w:rsidR="00720857">
        <w:rPr>
          <w:rFonts w:ascii="Times New Roman" w:hAnsi="Times New Roman"/>
          <w:sz w:val="28"/>
          <w:szCs w:val="28"/>
        </w:rPr>
        <w:t>[</w:t>
      </w:r>
      <w:proofErr w:type="gramEnd"/>
      <w:r w:rsidR="00720857">
        <w:rPr>
          <w:rFonts w:ascii="Times New Roman" w:hAnsi="Times New Roman"/>
          <w:sz w:val="28"/>
          <w:szCs w:val="28"/>
        </w:rPr>
        <w:t>…]</w:t>
      </w:r>
      <w:r w:rsidR="005142E0">
        <w:rPr>
          <w:rFonts w:ascii="Times New Roman" w:hAnsi="Times New Roman"/>
          <w:sz w:val="28"/>
          <w:szCs w:val="28"/>
        </w:rPr>
        <w:t xml:space="preserve">/2013. </w:t>
      </w:r>
      <w:r w:rsidR="006D1523">
        <w:rPr>
          <w:rFonts w:ascii="Times New Roman" w:hAnsi="Times New Roman"/>
          <w:sz w:val="28"/>
          <w:szCs w:val="28"/>
        </w:rPr>
        <w:t xml:space="preserve">The second respondent acted as the transferring attorneys. </w:t>
      </w:r>
      <w:r w:rsidR="00CE408C" w:rsidRPr="00CE408C">
        <w:rPr>
          <w:rFonts w:ascii="Times New Roman" w:hAnsi="Times New Roman"/>
          <w:sz w:val="28"/>
          <w:szCs w:val="28"/>
        </w:rPr>
        <w:t xml:space="preserve">On </w:t>
      </w:r>
      <w:bookmarkStart w:id="16" w:name="position_19326_661"/>
      <w:bookmarkEnd w:id="16"/>
      <w:r w:rsidR="00CE408C" w:rsidRPr="00CE408C">
        <w:rPr>
          <w:rFonts w:ascii="Times New Roman" w:hAnsi="Times New Roman"/>
          <w:sz w:val="28"/>
          <w:szCs w:val="28"/>
        </w:rPr>
        <w:t xml:space="preserve">17 </w:t>
      </w:r>
      <w:bookmarkStart w:id="17" w:name="position_19987_542"/>
      <w:bookmarkEnd w:id="17"/>
      <w:r w:rsidR="00CE408C" w:rsidRPr="00CE408C">
        <w:rPr>
          <w:rFonts w:ascii="Times New Roman" w:hAnsi="Times New Roman"/>
          <w:sz w:val="28"/>
          <w:szCs w:val="28"/>
        </w:rPr>
        <w:t xml:space="preserve">April </w:t>
      </w:r>
      <w:bookmarkStart w:id="18" w:name="position_20529_1663"/>
      <w:bookmarkEnd w:id="18"/>
      <w:r w:rsidR="00CE408C" w:rsidRPr="00CE408C">
        <w:rPr>
          <w:rFonts w:ascii="Times New Roman" w:hAnsi="Times New Roman"/>
          <w:sz w:val="28"/>
          <w:szCs w:val="28"/>
        </w:rPr>
        <w:t xml:space="preserve">2014 and in </w:t>
      </w:r>
      <w:bookmarkStart w:id="19" w:name="position_32445_642"/>
      <w:bookmarkEnd w:id="19"/>
      <w:r w:rsidR="00CE408C" w:rsidRPr="00CE408C">
        <w:rPr>
          <w:rFonts w:ascii="Times New Roman" w:hAnsi="Times New Roman"/>
          <w:sz w:val="28"/>
          <w:szCs w:val="28"/>
        </w:rPr>
        <w:t xml:space="preserve">the </w:t>
      </w:r>
      <w:bookmarkStart w:id="20" w:name="position_33288_421"/>
      <w:bookmarkStart w:id="21" w:name="position_34611_501"/>
      <w:bookmarkEnd w:id="20"/>
      <w:bookmarkEnd w:id="21"/>
      <w:r w:rsidR="00CE408C" w:rsidRPr="00CE408C">
        <w:rPr>
          <w:rFonts w:ascii="Times New Roman" w:hAnsi="Times New Roman"/>
          <w:sz w:val="28"/>
          <w:szCs w:val="28"/>
        </w:rPr>
        <w:t xml:space="preserve">Regional </w:t>
      </w:r>
      <w:bookmarkStart w:id="22" w:name="position_35112_671"/>
      <w:bookmarkEnd w:id="22"/>
      <w:r w:rsidR="00CE408C" w:rsidRPr="00CE408C">
        <w:rPr>
          <w:rFonts w:ascii="Times New Roman" w:hAnsi="Times New Roman"/>
          <w:sz w:val="28"/>
          <w:szCs w:val="28"/>
        </w:rPr>
        <w:t>Court</w:t>
      </w:r>
      <w:bookmarkStart w:id="23" w:name="position_36234_972"/>
      <w:bookmarkEnd w:id="23"/>
      <w:r w:rsidR="00CE408C" w:rsidRPr="00CE408C">
        <w:rPr>
          <w:rFonts w:ascii="Times New Roman" w:hAnsi="Times New Roman"/>
          <w:sz w:val="28"/>
          <w:szCs w:val="28"/>
        </w:rPr>
        <w:t xml:space="preserve">, King </w:t>
      </w:r>
      <w:bookmarkStart w:id="24" w:name="position_33709_401"/>
      <w:bookmarkEnd w:id="24"/>
      <w:r w:rsidR="00CE408C" w:rsidRPr="00CE408C">
        <w:rPr>
          <w:rFonts w:ascii="Times New Roman" w:hAnsi="Times New Roman"/>
          <w:sz w:val="28"/>
          <w:szCs w:val="28"/>
        </w:rPr>
        <w:t xml:space="preserve">Williams </w:t>
      </w:r>
      <w:bookmarkStart w:id="25" w:name="position_34110_501"/>
      <w:bookmarkEnd w:id="25"/>
      <w:r w:rsidR="00CE408C" w:rsidRPr="00CE408C">
        <w:rPr>
          <w:rFonts w:ascii="Times New Roman" w:hAnsi="Times New Roman"/>
          <w:sz w:val="28"/>
          <w:szCs w:val="28"/>
        </w:rPr>
        <w:t xml:space="preserve">Town, </w:t>
      </w:r>
      <w:bookmarkStart w:id="26" w:name="position_22192_401"/>
      <w:bookmarkEnd w:id="26"/>
      <w:r w:rsidR="00CE408C" w:rsidRPr="00CE408C">
        <w:rPr>
          <w:rFonts w:ascii="Times New Roman" w:hAnsi="Times New Roman"/>
          <w:sz w:val="28"/>
          <w:szCs w:val="28"/>
        </w:rPr>
        <w:t>the</w:t>
      </w:r>
      <w:r w:rsidR="005142E0">
        <w:rPr>
          <w:rFonts w:ascii="Times New Roman" w:hAnsi="Times New Roman"/>
          <w:sz w:val="28"/>
          <w:szCs w:val="28"/>
        </w:rPr>
        <w:t>ir</w:t>
      </w:r>
      <w:r w:rsidR="00CE408C" w:rsidRPr="00CE408C">
        <w:rPr>
          <w:rFonts w:ascii="Times New Roman" w:hAnsi="Times New Roman"/>
          <w:sz w:val="28"/>
          <w:szCs w:val="28"/>
        </w:rPr>
        <w:t xml:space="preserve"> </w:t>
      </w:r>
      <w:bookmarkStart w:id="27" w:name="position_22593_441"/>
      <w:bookmarkEnd w:id="27"/>
      <w:r w:rsidR="00CE408C" w:rsidRPr="00CE408C">
        <w:rPr>
          <w:rFonts w:ascii="Times New Roman" w:hAnsi="Times New Roman"/>
          <w:sz w:val="28"/>
          <w:szCs w:val="28"/>
        </w:rPr>
        <w:t xml:space="preserve">marriage </w:t>
      </w:r>
      <w:bookmarkStart w:id="28" w:name="position_23034_281"/>
      <w:bookmarkEnd w:id="28"/>
      <w:r w:rsidR="00CE408C" w:rsidRPr="00CE408C">
        <w:rPr>
          <w:rFonts w:ascii="Times New Roman" w:hAnsi="Times New Roman"/>
          <w:sz w:val="28"/>
          <w:szCs w:val="28"/>
        </w:rPr>
        <w:t xml:space="preserve">was </w:t>
      </w:r>
      <w:bookmarkStart w:id="29" w:name="position_23315_862"/>
      <w:bookmarkEnd w:id="29"/>
      <w:r w:rsidR="00CE408C" w:rsidRPr="00CE408C">
        <w:rPr>
          <w:rFonts w:ascii="Times New Roman" w:hAnsi="Times New Roman"/>
          <w:sz w:val="28"/>
          <w:szCs w:val="28"/>
        </w:rPr>
        <w:t xml:space="preserve">dissolved </w:t>
      </w:r>
      <w:bookmarkStart w:id="30" w:name="position_25410_481"/>
      <w:bookmarkEnd w:id="30"/>
      <w:r w:rsidR="00CE408C" w:rsidRPr="00CE408C">
        <w:rPr>
          <w:rFonts w:ascii="Times New Roman" w:hAnsi="Times New Roman"/>
          <w:sz w:val="28"/>
          <w:szCs w:val="28"/>
        </w:rPr>
        <w:t xml:space="preserve">and </w:t>
      </w:r>
      <w:bookmarkStart w:id="31" w:name="position_25891_200"/>
      <w:bookmarkEnd w:id="31"/>
      <w:r w:rsidR="00CE408C" w:rsidRPr="00CE408C">
        <w:rPr>
          <w:rFonts w:ascii="Times New Roman" w:hAnsi="Times New Roman"/>
          <w:sz w:val="28"/>
          <w:szCs w:val="28"/>
        </w:rPr>
        <w:t xml:space="preserve">a </w:t>
      </w:r>
      <w:bookmarkStart w:id="32" w:name="position_26091_742"/>
      <w:bookmarkEnd w:id="32"/>
      <w:r w:rsidR="00CE408C" w:rsidRPr="00CE408C">
        <w:rPr>
          <w:rFonts w:ascii="Times New Roman" w:hAnsi="Times New Roman"/>
          <w:sz w:val="28"/>
          <w:szCs w:val="28"/>
        </w:rPr>
        <w:t xml:space="preserve">decree </w:t>
      </w:r>
      <w:bookmarkStart w:id="33" w:name="position_26833_341"/>
      <w:bookmarkEnd w:id="33"/>
      <w:r w:rsidR="00CE408C" w:rsidRPr="00CE408C">
        <w:rPr>
          <w:rFonts w:ascii="Times New Roman" w:hAnsi="Times New Roman"/>
          <w:sz w:val="28"/>
          <w:szCs w:val="28"/>
        </w:rPr>
        <w:t xml:space="preserve">of </w:t>
      </w:r>
      <w:bookmarkStart w:id="34" w:name="position_27174_481"/>
      <w:bookmarkEnd w:id="34"/>
      <w:r w:rsidR="00CE408C" w:rsidRPr="00CE408C">
        <w:rPr>
          <w:rFonts w:ascii="Times New Roman" w:hAnsi="Times New Roman"/>
          <w:sz w:val="28"/>
          <w:szCs w:val="28"/>
        </w:rPr>
        <w:t xml:space="preserve">divorce </w:t>
      </w:r>
      <w:bookmarkStart w:id="35" w:name="position_27655_822"/>
      <w:bookmarkEnd w:id="35"/>
      <w:r w:rsidR="00CE408C" w:rsidRPr="00CE408C">
        <w:rPr>
          <w:rFonts w:ascii="Times New Roman" w:hAnsi="Times New Roman"/>
          <w:sz w:val="28"/>
          <w:szCs w:val="28"/>
        </w:rPr>
        <w:t xml:space="preserve">incorporating </w:t>
      </w:r>
      <w:bookmarkStart w:id="36" w:name="position_28477_160"/>
      <w:bookmarkEnd w:id="36"/>
      <w:r w:rsidR="00CE408C" w:rsidRPr="00CE408C">
        <w:rPr>
          <w:rFonts w:ascii="Times New Roman" w:hAnsi="Times New Roman"/>
          <w:sz w:val="28"/>
          <w:szCs w:val="28"/>
        </w:rPr>
        <w:t xml:space="preserve">a </w:t>
      </w:r>
      <w:bookmarkStart w:id="37" w:name="position_28637_521"/>
      <w:bookmarkEnd w:id="37"/>
      <w:r w:rsidR="00CE408C" w:rsidRPr="00CE408C">
        <w:rPr>
          <w:rFonts w:ascii="Times New Roman" w:hAnsi="Times New Roman"/>
          <w:sz w:val="28"/>
          <w:szCs w:val="28"/>
        </w:rPr>
        <w:t xml:space="preserve">settlement </w:t>
      </w:r>
      <w:bookmarkStart w:id="38" w:name="position_29158_1032"/>
      <w:bookmarkEnd w:id="38"/>
      <w:r w:rsidR="00CE408C" w:rsidRPr="00CE408C">
        <w:rPr>
          <w:rFonts w:ascii="Times New Roman" w:hAnsi="Times New Roman"/>
          <w:sz w:val="28"/>
          <w:szCs w:val="28"/>
        </w:rPr>
        <w:t xml:space="preserve">agreement </w:t>
      </w:r>
      <w:bookmarkStart w:id="39" w:name="position_30902_481"/>
      <w:bookmarkEnd w:id="39"/>
      <w:r w:rsidR="00CE408C" w:rsidRPr="00CE408C">
        <w:rPr>
          <w:rFonts w:ascii="Times New Roman" w:hAnsi="Times New Roman"/>
          <w:sz w:val="28"/>
          <w:szCs w:val="28"/>
        </w:rPr>
        <w:t xml:space="preserve">was </w:t>
      </w:r>
      <w:bookmarkStart w:id="40" w:name="position_31383_682"/>
      <w:bookmarkEnd w:id="40"/>
      <w:r w:rsidR="00CE408C" w:rsidRPr="00CE408C">
        <w:rPr>
          <w:rFonts w:ascii="Times New Roman" w:hAnsi="Times New Roman"/>
          <w:sz w:val="28"/>
          <w:szCs w:val="28"/>
        </w:rPr>
        <w:t xml:space="preserve">granted (the divorce order). </w:t>
      </w:r>
      <w:bookmarkStart w:id="41" w:name="position_38239_321"/>
      <w:bookmarkEnd w:id="41"/>
      <w:r w:rsidR="00CE408C" w:rsidRPr="00CE408C">
        <w:rPr>
          <w:rFonts w:ascii="Times New Roman" w:hAnsi="Times New Roman"/>
          <w:sz w:val="28"/>
          <w:szCs w:val="28"/>
        </w:rPr>
        <w:t xml:space="preserve">The </w:t>
      </w:r>
      <w:bookmarkStart w:id="42" w:name="position_38560_581"/>
      <w:bookmarkEnd w:id="42"/>
      <w:r w:rsidR="00CE408C" w:rsidRPr="00CE408C">
        <w:rPr>
          <w:rFonts w:ascii="Times New Roman" w:hAnsi="Times New Roman"/>
          <w:sz w:val="28"/>
          <w:szCs w:val="28"/>
        </w:rPr>
        <w:t xml:space="preserve">settlement </w:t>
      </w:r>
      <w:bookmarkStart w:id="43" w:name="position_39141_1052"/>
      <w:bookmarkEnd w:id="43"/>
      <w:r w:rsidR="00CE408C" w:rsidRPr="00CE408C">
        <w:rPr>
          <w:rFonts w:ascii="Times New Roman" w:hAnsi="Times New Roman"/>
          <w:sz w:val="28"/>
          <w:szCs w:val="28"/>
        </w:rPr>
        <w:t xml:space="preserve">agreement </w:t>
      </w:r>
      <w:bookmarkStart w:id="44" w:name="position_41466_1122"/>
      <w:bookmarkEnd w:id="44"/>
      <w:r w:rsidR="00CE408C" w:rsidRPr="00CE408C">
        <w:rPr>
          <w:rFonts w:ascii="Times New Roman" w:hAnsi="Times New Roman"/>
          <w:sz w:val="28"/>
          <w:szCs w:val="28"/>
        </w:rPr>
        <w:t xml:space="preserve">stipulated </w:t>
      </w:r>
      <w:bookmarkStart w:id="45" w:name="position_42588_742"/>
      <w:bookmarkEnd w:id="45"/>
      <w:r w:rsidR="00CE408C" w:rsidRPr="00CE408C">
        <w:rPr>
          <w:rFonts w:ascii="Times New Roman" w:hAnsi="Times New Roman"/>
          <w:sz w:val="28"/>
          <w:szCs w:val="28"/>
        </w:rPr>
        <w:t xml:space="preserve">that </w:t>
      </w:r>
      <w:bookmarkStart w:id="46" w:name="position_43681_341"/>
      <w:bookmarkEnd w:id="46"/>
      <w:r w:rsidR="00CE408C" w:rsidRPr="00CE408C">
        <w:rPr>
          <w:rFonts w:ascii="Times New Roman" w:hAnsi="Times New Roman"/>
          <w:sz w:val="28"/>
          <w:szCs w:val="28"/>
        </w:rPr>
        <w:t xml:space="preserve">the </w:t>
      </w:r>
      <w:bookmarkStart w:id="47" w:name="position_44022_721"/>
      <w:bookmarkEnd w:id="47"/>
      <w:r w:rsidR="00CE408C" w:rsidRPr="00CE408C">
        <w:rPr>
          <w:rFonts w:ascii="Times New Roman" w:hAnsi="Times New Roman"/>
          <w:sz w:val="28"/>
          <w:szCs w:val="28"/>
        </w:rPr>
        <w:t xml:space="preserve">parties </w:t>
      </w:r>
      <w:bookmarkStart w:id="48" w:name="position_44743_812"/>
      <w:bookmarkEnd w:id="48"/>
      <w:r w:rsidR="00CE408C" w:rsidRPr="00CE408C">
        <w:rPr>
          <w:rFonts w:ascii="Times New Roman" w:hAnsi="Times New Roman"/>
          <w:sz w:val="28"/>
          <w:szCs w:val="28"/>
        </w:rPr>
        <w:t xml:space="preserve">agreed </w:t>
      </w:r>
      <w:bookmarkStart w:id="49" w:name="position_45736_722"/>
      <w:bookmarkEnd w:id="49"/>
      <w:r w:rsidR="00CE408C" w:rsidRPr="00CE408C">
        <w:rPr>
          <w:rFonts w:ascii="Times New Roman" w:hAnsi="Times New Roman"/>
          <w:sz w:val="28"/>
          <w:szCs w:val="28"/>
        </w:rPr>
        <w:t xml:space="preserve">that </w:t>
      </w:r>
      <w:bookmarkStart w:id="50" w:name="position_46458_851"/>
      <w:bookmarkEnd w:id="50"/>
      <w:r w:rsidR="00CE408C" w:rsidRPr="00CE408C">
        <w:rPr>
          <w:rFonts w:ascii="Times New Roman" w:hAnsi="Times New Roman"/>
          <w:sz w:val="28"/>
          <w:szCs w:val="28"/>
        </w:rPr>
        <w:t xml:space="preserve">the </w:t>
      </w:r>
      <w:bookmarkStart w:id="51" w:name="position_48191_521"/>
      <w:bookmarkStart w:id="52" w:name="position_48712_461"/>
      <w:bookmarkEnd w:id="51"/>
      <w:bookmarkEnd w:id="52"/>
      <w:r w:rsidR="00CE408C" w:rsidRPr="00CE408C">
        <w:rPr>
          <w:rFonts w:ascii="Times New Roman" w:hAnsi="Times New Roman"/>
          <w:sz w:val="28"/>
          <w:szCs w:val="28"/>
        </w:rPr>
        <w:t xml:space="preserve">property </w:t>
      </w:r>
      <w:bookmarkStart w:id="53" w:name="position_49173_281"/>
      <w:bookmarkEnd w:id="53"/>
      <w:r w:rsidR="00CE408C" w:rsidRPr="00CE408C">
        <w:rPr>
          <w:rFonts w:ascii="Times New Roman" w:hAnsi="Times New Roman"/>
          <w:sz w:val="28"/>
          <w:szCs w:val="28"/>
        </w:rPr>
        <w:t xml:space="preserve">was </w:t>
      </w:r>
      <w:bookmarkStart w:id="54" w:name="position_49454_100"/>
      <w:bookmarkEnd w:id="54"/>
      <w:r w:rsidR="00CE408C" w:rsidRPr="00CE408C">
        <w:rPr>
          <w:rFonts w:ascii="Times New Roman" w:hAnsi="Times New Roman"/>
          <w:sz w:val="28"/>
          <w:szCs w:val="28"/>
        </w:rPr>
        <w:t xml:space="preserve">to </w:t>
      </w:r>
      <w:bookmarkStart w:id="55" w:name="position_49554_140"/>
      <w:bookmarkEnd w:id="55"/>
      <w:r w:rsidR="00CE408C" w:rsidRPr="00CE408C">
        <w:rPr>
          <w:rFonts w:ascii="Times New Roman" w:hAnsi="Times New Roman"/>
          <w:sz w:val="28"/>
          <w:szCs w:val="28"/>
        </w:rPr>
        <w:t xml:space="preserve">be </w:t>
      </w:r>
      <w:bookmarkStart w:id="56" w:name="position_49694_702"/>
      <w:bookmarkEnd w:id="56"/>
      <w:r w:rsidR="00CE408C" w:rsidRPr="00CE408C">
        <w:rPr>
          <w:rFonts w:ascii="Times New Roman" w:hAnsi="Times New Roman"/>
          <w:sz w:val="28"/>
          <w:szCs w:val="28"/>
        </w:rPr>
        <w:t xml:space="preserve">sold </w:t>
      </w:r>
      <w:bookmarkStart w:id="57" w:name="position_51058_421"/>
      <w:bookmarkEnd w:id="57"/>
      <w:r w:rsidR="00CE408C" w:rsidRPr="00CE408C">
        <w:rPr>
          <w:rFonts w:ascii="Times New Roman" w:hAnsi="Times New Roman"/>
          <w:sz w:val="28"/>
          <w:szCs w:val="28"/>
        </w:rPr>
        <w:t xml:space="preserve">and </w:t>
      </w:r>
      <w:bookmarkStart w:id="58" w:name="position_51479_160"/>
      <w:bookmarkEnd w:id="58"/>
      <w:r w:rsidR="00CE408C" w:rsidRPr="00CE408C">
        <w:rPr>
          <w:rFonts w:ascii="Times New Roman" w:hAnsi="Times New Roman"/>
          <w:sz w:val="28"/>
          <w:szCs w:val="28"/>
        </w:rPr>
        <w:t xml:space="preserve">that </w:t>
      </w:r>
      <w:bookmarkStart w:id="59" w:name="position_51639_241"/>
      <w:bookmarkEnd w:id="59"/>
      <w:r w:rsidR="00CE408C" w:rsidRPr="00CE408C">
        <w:rPr>
          <w:rFonts w:ascii="Times New Roman" w:hAnsi="Times New Roman"/>
          <w:sz w:val="28"/>
          <w:szCs w:val="28"/>
        </w:rPr>
        <w:t xml:space="preserve">any </w:t>
      </w:r>
      <w:bookmarkStart w:id="60" w:name="position_51880_792"/>
      <w:bookmarkEnd w:id="60"/>
      <w:r w:rsidR="00CE408C" w:rsidRPr="00CE408C">
        <w:rPr>
          <w:rFonts w:ascii="Times New Roman" w:hAnsi="Times New Roman"/>
          <w:sz w:val="28"/>
          <w:szCs w:val="28"/>
        </w:rPr>
        <w:t xml:space="preserve">profit </w:t>
      </w:r>
      <w:bookmarkStart w:id="61" w:name="position_52983_301"/>
      <w:bookmarkEnd w:id="61"/>
      <w:r w:rsidR="00CE408C" w:rsidRPr="00CE408C">
        <w:rPr>
          <w:rFonts w:ascii="Times New Roman" w:hAnsi="Times New Roman"/>
          <w:sz w:val="28"/>
          <w:szCs w:val="28"/>
        </w:rPr>
        <w:t xml:space="preserve">or </w:t>
      </w:r>
      <w:bookmarkStart w:id="62" w:name="position_53284_761"/>
      <w:bookmarkEnd w:id="62"/>
      <w:r w:rsidR="00CE408C" w:rsidRPr="00CE408C">
        <w:rPr>
          <w:rFonts w:ascii="Times New Roman" w:hAnsi="Times New Roman"/>
          <w:sz w:val="28"/>
          <w:szCs w:val="28"/>
        </w:rPr>
        <w:t xml:space="preserve">loss </w:t>
      </w:r>
      <w:bookmarkStart w:id="63" w:name="position_54937_842"/>
      <w:bookmarkEnd w:id="63"/>
      <w:r w:rsidR="00CE408C" w:rsidRPr="00CE408C">
        <w:rPr>
          <w:rFonts w:ascii="Times New Roman" w:hAnsi="Times New Roman"/>
          <w:sz w:val="28"/>
          <w:szCs w:val="28"/>
        </w:rPr>
        <w:t xml:space="preserve">acquired </w:t>
      </w:r>
      <w:bookmarkStart w:id="64" w:name="position_55779_501"/>
      <w:bookmarkEnd w:id="64"/>
      <w:r w:rsidR="00CE408C" w:rsidRPr="00CE408C">
        <w:rPr>
          <w:rFonts w:ascii="Times New Roman" w:hAnsi="Times New Roman"/>
          <w:sz w:val="28"/>
          <w:szCs w:val="28"/>
        </w:rPr>
        <w:t xml:space="preserve">therefrom </w:t>
      </w:r>
      <w:bookmarkStart w:id="65" w:name="position_56280_261"/>
      <w:bookmarkEnd w:id="65"/>
      <w:r w:rsidR="00CE408C" w:rsidRPr="00CE408C">
        <w:rPr>
          <w:rFonts w:ascii="Times New Roman" w:hAnsi="Times New Roman"/>
          <w:sz w:val="28"/>
          <w:szCs w:val="28"/>
        </w:rPr>
        <w:t xml:space="preserve">was </w:t>
      </w:r>
      <w:bookmarkStart w:id="66" w:name="position_56541_120"/>
      <w:bookmarkEnd w:id="66"/>
      <w:r w:rsidR="00CE408C" w:rsidRPr="00CE408C">
        <w:rPr>
          <w:rFonts w:ascii="Times New Roman" w:hAnsi="Times New Roman"/>
          <w:sz w:val="28"/>
          <w:szCs w:val="28"/>
        </w:rPr>
        <w:t xml:space="preserve">to </w:t>
      </w:r>
      <w:bookmarkStart w:id="67" w:name="position_56661_100"/>
      <w:bookmarkEnd w:id="67"/>
      <w:r w:rsidR="00CE408C" w:rsidRPr="00CE408C">
        <w:rPr>
          <w:rFonts w:ascii="Times New Roman" w:hAnsi="Times New Roman"/>
          <w:sz w:val="28"/>
          <w:szCs w:val="28"/>
        </w:rPr>
        <w:t xml:space="preserve">be </w:t>
      </w:r>
      <w:bookmarkStart w:id="68" w:name="position_56761_301"/>
      <w:bookmarkEnd w:id="68"/>
      <w:r w:rsidR="00CE408C" w:rsidRPr="00CE408C">
        <w:rPr>
          <w:rFonts w:ascii="Times New Roman" w:hAnsi="Times New Roman"/>
          <w:sz w:val="28"/>
          <w:szCs w:val="28"/>
        </w:rPr>
        <w:t xml:space="preserve">shared </w:t>
      </w:r>
      <w:bookmarkStart w:id="69" w:name="position_57062_421"/>
      <w:bookmarkEnd w:id="69"/>
      <w:r w:rsidR="00CE408C" w:rsidRPr="00CE408C">
        <w:rPr>
          <w:rFonts w:ascii="Times New Roman" w:hAnsi="Times New Roman"/>
          <w:sz w:val="28"/>
          <w:szCs w:val="28"/>
        </w:rPr>
        <w:t xml:space="preserve">equally </w:t>
      </w:r>
      <w:bookmarkStart w:id="70" w:name="position_57483_380"/>
      <w:bookmarkEnd w:id="70"/>
      <w:r w:rsidR="00CE408C" w:rsidRPr="00CE408C">
        <w:rPr>
          <w:rFonts w:ascii="Times New Roman" w:hAnsi="Times New Roman"/>
          <w:sz w:val="28"/>
          <w:szCs w:val="28"/>
        </w:rPr>
        <w:t xml:space="preserve">between </w:t>
      </w:r>
      <w:bookmarkStart w:id="71" w:name="position_57863_461"/>
      <w:bookmarkEnd w:id="71"/>
      <w:r w:rsidR="00CE408C" w:rsidRPr="00CE408C">
        <w:rPr>
          <w:rFonts w:ascii="Times New Roman" w:hAnsi="Times New Roman"/>
          <w:sz w:val="28"/>
          <w:szCs w:val="28"/>
        </w:rPr>
        <w:t>them</w:t>
      </w:r>
      <w:bookmarkStart w:id="72" w:name="position_58345_962"/>
      <w:bookmarkEnd w:id="72"/>
      <w:r w:rsidR="00CE408C" w:rsidRPr="00CE408C">
        <w:rPr>
          <w:rFonts w:ascii="Times New Roman" w:hAnsi="Times New Roman"/>
          <w:sz w:val="28"/>
          <w:szCs w:val="28"/>
        </w:rPr>
        <w:t xml:space="preserve">. </w:t>
      </w:r>
      <w:bookmarkStart w:id="73" w:name="position_59979_401"/>
      <w:bookmarkEnd w:id="73"/>
      <w:r w:rsidR="00CE408C" w:rsidRPr="00CE408C">
        <w:rPr>
          <w:rFonts w:ascii="Times New Roman" w:hAnsi="Times New Roman"/>
          <w:sz w:val="28"/>
          <w:szCs w:val="28"/>
        </w:rPr>
        <w:t xml:space="preserve">On </w:t>
      </w:r>
      <w:bookmarkStart w:id="74" w:name="position_60380_301"/>
      <w:bookmarkEnd w:id="74"/>
      <w:r w:rsidR="00CE408C" w:rsidRPr="00CE408C">
        <w:rPr>
          <w:rFonts w:ascii="Times New Roman" w:hAnsi="Times New Roman"/>
          <w:sz w:val="28"/>
          <w:szCs w:val="28"/>
        </w:rPr>
        <w:t xml:space="preserve">8 </w:t>
      </w:r>
      <w:bookmarkStart w:id="75" w:name="position_60681_360"/>
      <w:bookmarkEnd w:id="75"/>
      <w:r w:rsidR="00CE408C" w:rsidRPr="00CE408C">
        <w:rPr>
          <w:rFonts w:ascii="Times New Roman" w:hAnsi="Times New Roman"/>
          <w:sz w:val="28"/>
          <w:szCs w:val="28"/>
        </w:rPr>
        <w:t xml:space="preserve">July </w:t>
      </w:r>
      <w:bookmarkStart w:id="76" w:name="position_61041_1634"/>
      <w:bookmarkEnd w:id="76"/>
      <w:r w:rsidR="00CE408C" w:rsidRPr="00CE408C">
        <w:rPr>
          <w:rFonts w:ascii="Times New Roman" w:hAnsi="Times New Roman"/>
          <w:sz w:val="28"/>
          <w:szCs w:val="28"/>
        </w:rPr>
        <w:t xml:space="preserve">2014 </w:t>
      </w:r>
      <w:bookmarkStart w:id="77" w:name="position_63066_381"/>
      <w:bookmarkEnd w:id="77"/>
      <w:r w:rsidR="00CE408C" w:rsidRPr="00CE408C">
        <w:rPr>
          <w:rFonts w:ascii="Times New Roman" w:hAnsi="Times New Roman"/>
          <w:sz w:val="28"/>
          <w:szCs w:val="28"/>
        </w:rPr>
        <w:t xml:space="preserve">the </w:t>
      </w:r>
      <w:bookmarkStart w:id="78" w:name="position_63447_541"/>
      <w:bookmarkEnd w:id="78"/>
      <w:r w:rsidR="00CE408C" w:rsidRPr="00CE408C">
        <w:rPr>
          <w:rFonts w:ascii="Times New Roman" w:hAnsi="Times New Roman"/>
          <w:sz w:val="28"/>
          <w:szCs w:val="28"/>
        </w:rPr>
        <w:t xml:space="preserve">applicant </w:t>
      </w:r>
      <w:bookmarkStart w:id="79" w:name="position_63988_261"/>
      <w:bookmarkEnd w:id="79"/>
      <w:r w:rsidR="00CE408C" w:rsidRPr="00CE408C">
        <w:rPr>
          <w:rFonts w:ascii="Times New Roman" w:hAnsi="Times New Roman"/>
          <w:sz w:val="28"/>
          <w:szCs w:val="28"/>
        </w:rPr>
        <w:t xml:space="preserve">and </w:t>
      </w:r>
      <w:bookmarkStart w:id="80" w:name="position_64249_140"/>
      <w:bookmarkEnd w:id="80"/>
      <w:r w:rsidR="00CE408C" w:rsidRPr="00CE408C">
        <w:rPr>
          <w:rFonts w:ascii="Times New Roman" w:hAnsi="Times New Roman"/>
          <w:sz w:val="28"/>
          <w:szCs w:val="28"/>
        </w:rPr>
        <w:t>the</w:t>
      </w:r>
      <w:r w:rsidR="00CE408C">
        <w:rPr>
          <w:rFonts w:ascii="Times New Roman" w:hAnsi="Times New Roman"/>
          <w:sz w:val="28"/>
          <w:szCs w:val="28"/>
        </w:rPr>
        <w:t xml:space="preserve"> </w:t>
      </w:r>
      <w:bookmarkStart w:id="81" w:name="position_64389_1553"/>
      <w:bookmarkEnd w:id="81"/>
      <w:r w:rsidR="00CE408C" w:rsidRPr="00CE408C">
        <w:rPr>
          <w:rFonts w:ascii="Times New Roman" w:hAnsi="Times New Roman"/>
          <w:sz w:val="28"/>
          <w:szCs w:val="28"/>
        </w:rPr>
        <w:t xml:space="preserve">respondent </w:t>
      </w:r>
      <w:bookmarkStart w:id="82" w:name="position_66504_1112"/>
      <w:bookmarkEnd w:id="82"/>
      <w:r w:rsidR="00CE408C" w:rsidRPr="00CE408C">
        <w:rPr>
          <w:rFonts w:ascii="Times New Roman" w:hAnsi="Times New Roman"/>
          <w:sz w:val="28"/>
          <w:szCs w:val="28"/>
        </w:rPr>
        <w:t xml:space="preserve">concluded </w:t>
      </w:r>
      <w:bookmarkStart w:id="83" w:name="position_69050_401"/>
      <w:bookmarkEnd w:id="83"/>
      <w:r w:rsidR="00CE408C" w:rsidRPr="00CE408C">
        <w:rPr>
          <w:rFonts w:ascii="Times New Roman" w:hAnsi="Times New Roman"/>
          <w:sz w:val="28"/>
          <w:szCs w:val="28"/>
        </w:rPr>
        <w:t xml:space="preserve">what </w:t>
      </w:r>
      <w:bookmarkStart w:id="84" w:name="position_69451_160"/>
      <w:bookmarkEnd w:id="84"/>
      <w:r w:rsidR="00CE408C" w:rsidRPr="00CE408C">
        <w:rPr>
          <w:rFonts w:ascii="Times New Roman" w:hAnsi="Times New Roman"/>
          <w:sz w:val="28"/>
          <w:szCs w:val="28"/>
        </w:rPr>
        <w:t xml:space="preserve">they </w:t>
      </w:r>
      <w:bookmarkStart w:id="85" w:name="position_69611_401"/>
      <w:bookmarkEnd w:id="85"/>
      <w:r w:rsidR="00DB56D3">
        <w:rPr>
          <w:rFonts w:ascii="Times New Roman" w:hAnsi="Times New Roman"/>
          <w:sz w:val="28"/>
          <w:szCs w:val="28"/>
        </w:rPr>
        <w:t xml:space="preserve">style </w:t>
      </w:r>
      <w:r w:rsidR="00B26D49">
        <w:rPr>
          <w:rFonts w:ascii="Times New Roman" w:hAnsi="Times New Roman"/>
          <w:sz w:val="28"/>
          <w:szCs w:val="28"/>
        </w:rPr>
        <w:t xml:space="preserve">as </w:t>
      </w:r>
      <w:r w:rsidR="00CE408C" w:rsidRPr="00CE408C">
        <w:rPr>
          <w:rFonts w:ascii="Times New Roman" w:hAnsi="Times New Roman"/>
          <w:sz w:val="28"/>
          <w:szCs w:val="28"/>
        </w:rPr>
        <w:t xml:space="preserve">a </w:t>
      </w:r>
      <w:bookmarkStart w:id="86" w:name="position_70012_521"/>
      <w:bookmarkStart w:id="87" w:name="position_70533_632"/>
      <w:bookmarkStart w:id="88" w:name="position_71286_1042"/>
      <w:bookmarkEnd w:id="86"/>
      <w:bookmarkEnd w:id="87"/>
      <w:bookmarkEnd w:id="88"/>
      <w:r w:rsidR="00CE408C" w:rsidRPr="00CE408C">
        <w:rPr>
          <w:rFonts w:ascii="Times New Roman" w:hAnsi="Times New Roman"/>
          <w:sz w:val="28"/>
          <w:szCs w:val="28"/>
        </w:rPr>
        <w:t xml:space="preserve">Proprietary </w:t>
      </w:r>
      <w:bookmarkStart w:id="89" w:name="position_72328_962"/>
      <w:bookmarkEnd w:id="89"/>
      <w:r w:rsidR="00CE408C" w:rsidRPr="00CE408C">
        <w:rPr>
          <w:rFonts w:ascii="Times New Roman" w:hAnsi="Times New Roman"/>
          <w:sz w:val="28"/>
          <w:szCs w:val="28"/>
        </w:rPr>
        <w:t>Agreement</w:t>
      </w:r>
      <w:bookmarkStart w:id="90" w:name="position_74172_1363"/>
      <w:bookmarkEnd w:id="90"/>
      <w:r w:rsidR="00CE408C" w:rsidRPr="00CE408C">
        <w:rPr>
          <w:rFonts w:ascii="Times New Roman" w:hAnsi="Times New Roman"/>
          <w:sz w:val="28"/>
          <w:szCs w:val="28"/>
        </w:rPr>
        <w:t xml:space="preserve"> (</w:t>
      </w:r>
      <w:r w:rsidR="001F7344">
        <w:rPr>
          <w:rFonts w:ascii="Times New Roman" w:hAnsi="Times New Roman"/>
          <w:sz w:val="28"/>
          <w:szCs w:val="28"/>
        </w:rPr>
        <w:t xml:space="preserve">hereinafter referred to as </w:t>
      </w:r>
      <w:r w:rsidR="00CE408C" w:rsidRPr="00CE408C">
        <w:rPr>
          <w:rFonts w:ascii="Times New Roman" w:hAnsi="Times New Roman"/>
          <w:sz w:val="28"/>
          <w:szCs w:val="28"/>
        </w:rPr>
        <w:t>the agreement</w:t>
      </w:r>
      <w:r w:rsidR="001F7344">
        <w:rPr>
          <w:rFonts w:ascii="Times New Roman" w:hAnsi="Times New Roman"/>
          <w:sz w:val="28"/>
          <w:szCs w:val="28"/>
        </w:rPr>
        <w:t xml:space="preserve"> or the proprietary agreement depending on the context</w:t>
      </w:r>
      <w:r w:rsidR="00CE408C" w:rsidRPr="00CE408C">
        <w:rPr>
          <w:rFonts w:ascii="Times New Roman" w:hAnsi="Times New Roman"/>
          <w:sz w:val="28"/>
          <w:szCs w:val="28"/>
        </w:rPr>
        <w:t>).</w:t>
      </w:r>
      <w:bookmarkStart w:id="91" w:name="position_75976_461"/>
      <w:bookmarkEnd w:id="91"/>
    </w:p>
    <w:p w14:paraId="4FD3A330" w14:textId="6F9FD7BD" w:rsidR="00E84A4D"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CE408C" w:rsidRPr="00CE408C">
        <w:rPr>
          <w:rFonts w:ascii="Times New Roman" w:hAnsi="Times New Roman"/>
          <w:sz w:val="28"/>
          <w:szCs w:val="28"/>
        </w:rPr>
        <w:t xml:space="preserve">Up to this stage </w:t>
      </w:r>
      <w:bookmarkStart w:id="92" w:name="position_76718_180"/>
      <w:bookmarkEnd w:id="92"/>
      <w:r w:rsidR="00CE408C" w:rsidRPr="00CE408C">
        <w:rPr>
          <w:rFonts w:ascii="Times New Roman" w:hAnsi="Times New Roman"/>
          <w:sz w:val="28"/>
          <w:szCs w:val="28"/>
        </w:rPr>
        <w:t xml:space="preserve">of </w:t>
      </w:r>
      <w:bookmarkStart w:id="93" w:name="position_76898_160"/>
      <w:bookmarkEnd w:id="93"/>
      <w:r w:rsidR="00CE408C" w:rsidRPr="00CE408C">
        <w:rPr>
          <w:rFonts w:ascii="Times New Roman" w:hAnsi="Times New Roman"/>
          <w:sz w:val="28"/>
          <w:szCs w:val="28"/>
        </w:rPr>
        <w:t xml:space="preserve">the </w:t>
      </w:r>
      <w:bookmarkStart w:id="94" w:name="position_77058_421"/>
      <w:bookmarkEnd w:id="94"/>
      <w:r w:rsidR="00CE408C" w:rsidRPr="00CE408C">
        <w:rPr>
          <w:rFonts w:ascii="Times New Roman" w:hAnsi="Times New Roman"/>
          <w:sz w:val="28"/>
          <w:szCs w:val="28"/>
        </w:rPr>
        <w:t xml:space="preserve">factual </w:t>
      </w:r>
      <w:bookmarkStart w:id="95" w:name="position_77479_481"/>
      <w:bookmarkEnd w:id="95"/>
      <w:r w:rsidR="00CE408C" w:rsidRPr="00CE408C">
        <w:rPr>
          <w:rFonts w:ascii="Times New Roman" w:hAnsi="Times New Roman"/>
          <w:sz w:val="28"/>
          <w:szCs w:val="28"/>
        </w:rPr>
        <w:t>narrative</w:t>
      </w:r>
      <w:r w:rsidR="00E647C6">
        <w:rPr>
          <w:rFonts w:ascii="Times New Roman" w:hAnsi="Times New Roman"/>
          <w:sz w:val="28"/>
          <w:szCs w:val="28"/>
        </w:rPr>
        <w:t>,</w:t>
      </w:r>
      <w:r w:rsidR="00E84A4D">
        <w:rPr>
          <w:rFonts w:ascii="Times New Roman" w:hAnsi="Times New Roman"/>
          <w:sz w:val="28"/>
          <w:szCs w:val="28"/>
        </w:rPr>
        <w:t xml:space="preserve"> that</w:t>
      </w:r>
      <w:r w:rsidR="00CE408C" w:rsidRPr="00CE408C">
        <w:rPr>
          <w:rFonts w:ascii="Times New Roman" w:hAnsi="Times New Roman"/>
          <w:sz w:val="28"/>
          <w:szCs w:val="28"/>
        </w:rPr>
        <w:t xml:space="preserve"> much </w:t>
      </w:r>
      <w:bookmarkStart w:id="96" w:name="position_77960_221"/>
      <w:bookmarkEnd w:id="96"/>
      <w:r w:rsidR="00E647C6">
        <w:rPr>
          <w:rFonts w:ascii="Times New Roman" w:hAnsi="Times New Roman"/>
          <w:sz w:val="28"/>
          <w:szCs w:val="28"/>
        </w:rPr>
        <w:t xml:space="preserve">of the preceding summary </w:t>
      </w:r>
      <w:r w:rsidR="00CE408C" w:rsidRPr="00CE408C">
        <w:rPr>
          <w:rFonts w:ascii="Times New Roman" w:hAnsi="Times New Roman"/>
          <w:sz w:val="28"/>
          <w:szCs w:val="28"/>
        </w:rPr>
        <w:t xml:space="preserve">is </w:t>
      </w:r>
      <w:bookmarkStart w:id="97" w:name="position_78181_321"/>
      <w:bookmarkEnd w:id="97"/>
      <w:r w:rsidR="00CE408C" w:rsidRPr="00CE408C">
        <w:rPr>
          <w:rFonts w:ascii="Times New Roman" w:hAnsi="Times New Roman"/>
          <w:sz w:val="28"/>
          <w:szCs w:val="28"/>
        </w:rPr>
        <w:t xml:space="preserve">common </w:t>
      </w:r>
      <w:bookmarkStart w:id="98" w:name="position_78502_681"/>
      <w:bookmarkEnd w:id="98"/>
      <w:r w:rsidR="00CE408C" w:rsidRPr="00CE408C">
        <w:rPr>
          <w:rFonts w:ascii="Times New Roman" w:hAnsi="Times New Roman"/>
          <w:sz w:val="28"/>
          <w:szCs w:val="28"/>
        </w:rPr>
        <w:t>cause</w:t>
      </w:r>
      <w:bookmarkStart w:id="99" w:name="position_79183_1112"/>
      <w:bookmarkEnd w:id="99"/>
      <w:r w:rsidR="00CE408C" w:rsidRPr="00CE408C">
        <w:rPr>
          <w:rFonts w:ascii="Times New Roman" w:hAnsi="Times New Roman"/>
          <w:sz w:val="28"/>
          <w:szCs w:val="28"/>
        </w:rPr>
        <w:t>.</w:t>
      </w:r>
      <w:bookmarkStart w:id="100" w:name="position_80807_321"/>
      <w:bookmarkEnd w:id="100"/>
    </w:p>
    <w:p w14:paraId="05283F49" w14:textId="453DD1A1" w:rsidR="00CE408C" w:rsidRPr="00CE408C" w:rsidRDefault="00FD2C32" w:rsidP="00FD2C32">
      <w:pPr>
        <w:pStyle w:val="LegalList1"/>
        <w:spacing w:line="360" w:lineRule="auto"/>
        <w:rPr>
          <w:rFonts w:ascii="Times New Roman" w:hAnsi="Times New Roman"/>
          <w:sz w:val="28"/>
          <w:szCs w:val="28"/>
        </w:rPr>
      </w:pPr>
      <w:r w:rsidRPr="00CE408C">
        <w:rPr>
          <w:rFonts w:ascii="Times New Roman" w:hAnsi="Times New Roman"/>
          <w:sz w:val="28"/>
          <w:szCs w:val="28"/>
        </w:rPr>
        <w:t>[12]</w:t>
      </w:r>
      <w:r w:rsidRPr="00CE408C">
        <w:rPr>
          <w:rFonts w:ascii="Times New Roman" w:hAnsi="Times New Roman"/>
          <w:sz w:val="28"/>
          <w:szCs w:val="28"/>
        </w:rPr>
        <w:tab/>
      </w:r>
      <w:r w:rsidR="00DB56D3">
        <w:rPr>
          <w:rFonts w:ascii="Times New Roman" w:hAnsi="Times New Roman"/>
          <w:sz w:val="28"/>
          <w:szCs w:val="28"/>
        </w:rPr>
        <w:t xml:space="preserve">There are however factual disputes between </w:t>
      </w:r>
      <w:bookmarkStart w:id="101" w:name="position_81128_401"/>
      <w:bookmarkStart w:id="102" w:name="position_81529_1242"/>
      <w:bookmarkStart w:id="103" w:name="position_83202_541"/>
      <w:bookmarkEnd w:id="101"/>
      <w:bookmarkEnd w:id="102"/>
      <w:bookmarkEnd w:id="103"/>
      <w:r w:rsidR="00CE408C" w:rsidRPr="00CE408C">
        <w:rPr>
          <w:rFonts w:ascii="Times New Roman" w:hAnsi="Times New Roman"/>
          <w:sz w:val="28"/>
          <w:szCs w:val="28"/>
        </w:rPr>
        <w:t>the parties’ versions</w:t>
      </w:r>
      <w:r w:rsidR="00DB56D3">
        <w:rPr>
          <w:rFonts w:ascii="Times New Roman" w:hAnsi="Times New Roman"/>
          <w:sz w:val="28"/>
          <w:szCs w:val="28"/>
        </w:rPr>
        <w:t xml:space="preserve"> </w:t>
      </w:r>
      <w:r w:rsidR="00835C2B">
        <w:rPr>
          <w:rFonts w:ascii="Times New Roman" w:hAnsi="Times New Roman"/>
          <w:sz w:val="28"/>
          <w:szCs w:val="28"/>
        </w:rPr>
        <w:t xml:space="preserve">and more is said </w:t>
      </w:r>
      <w:r w:rsidR="00C9429C">
        <w:rPr>
          <w:rFonts w:ascii="Times New Roman" w:hAnsi="Times New Roman"/>
          <w:sz w:val="28"/>
          <w:szCs w:val="28"/>
        </w:rPr>
        <w:t xml:space="preserve">about this in the paragraphs that follow. </w:t>
      </w:r>
      <w:r w:rsidR="00510E96">
        <w:rPr>
          <w:rFonts w:ascii="Times New Roman" w:hAnsi="Times New Roman"/>
          <w:sz w:val="28"/>
          <w:szCs w:val="28"/>
        </w:rPr>
        <w:t>As wit</w:t>
      </w:r>
      <w:r w:rsidR="005070F4">
        <w:rPr>
          <w:rFonts w:ascii="Times New Roman" w:hAnsi="Times New Roman"/>
          <w:sz w:val="28"/>
          <w:szCs w:val="28"/>
        </w:rPr>
        <w:t>h any motion proceedings,</w:t>
      </w:r>
      <w:r w:rsidR="00510E96">
        <w:rPr>
          <w:rFonts w:ascii="Times New Roman" w:hAnsi="Times New Roman"/>
          <w:sz w:val="28"/>
          <w:szCs w:val="28"/>
        </w:rPr>
        <w:t xml:space="preserve"> to the extent that any facts are genuinely in dispute, they must be resolved in favour of the respondent, unless a referral to oral evidence is sought.</w:t>
      </w:r>
      <w:r w:rsidR="009F0A70">
        <w:rPr>
          <w:rStyle w:val="FootnoteReference"/>
          <w:rFonts w:ascii="Times New Roman" w:hAnsi="Times New Roman"/>
          <w:sz w:val="28"/>
          <w:szCs w:val="28"/>
        </w:rPr>
        <w:footnoteReference w:id="1"/>
      </w:r>
      <w:r w:rsidR="00510E96">
        <w:rPr>
          <w:rFonts w:ascii="Times New Roman" w:hAnsi="Times New Roman"/>
          <w:sz w:val="28"/>
          <w:szCs w:val="28"/>
        </w:rPr>
        <w:t xml:space="preserve"> </w:t>
      </w:r>
      <w:r w:rsidR="009F0A70">
        <w:rPr>
          <w:rFonts w:ascii="Times New Roman" w:hAnsi="Times New Roman"/>
          <w:sz w:val="28"/>
          <w:szCs w:val="28"/>
        </w:rPr>
        <w:t>I</w:t>
      </w:r>
      <w:r w:rsidR="00700E51">
        <w:rPr>
          <w:rFonts w:ascii="Times New Roman" w:hAnsi="Times New Roman"/>
          <w:sz w:val="28"/>
          <w:szCs w:val="28"/>
        </w:rPr>
        <w:t xml:space="preserve">t is perhaps opportune to point out that the applicant did not </w:t>
      </w:r>
      <w:r w:rsidR="00686CCC">
        <w:rPr>
          <w:rFonts w:ascii="Times New Roman" w:hAnsi="Times New Roman"/>
          <w:sz w:val="28"/>
          <w:szCs w:val="28"/>
        </w:rPr>
        <w:t xml:space="preserve">apply for </w:t>
      </w:r>
      <w:r w:rsidR="002270AE">
        <w:rPr>
          <w:rFonts w:ascii="Times New Roman" w:hAnsi="Times New Roman"/>
          <w:sz w:val="28"/>
          <w:szCs w:val="28"/>
        </w:rPr>
        <w:t>the respondent to be called for cross-examination under rule 6(5)</w:t>
      </w:r>
      <w:r w:rsidR="002270AE" w:rsidRPr="00D82E1A">
        <w:rPr>
          <w:rFonts w:ascii="Times New Roman" w:hAnsi="Times New Roman"/>
          <w:i/>
          <w:sz w:val="28"/>
          <w:szCs w:val="28"/>
        </w:rPr>
        <w:t>(g)</w:t>
      </w:r>
      <w:r w:rsidR="002270AE">
        <w:rPr>
          <w:rFonts w:ascii="Times New Roman" w:hAnsi="Times New Roman"/>
          <w:sz w:val="28"/>
          <w:szCs w:val="28"/>
        </w:rPr>
        <w:t xml:space="preserve"> of the Uniform Rules of Court.</w:t>
      </w:r>
      <w:r w:rsidR="002270AE">
        <w:rPr>
          <w:rStyle w:val="FootnoteReference"/>
          <w:rFonts w:ascii="Times New Roman" w:hAnsi="Times New Roman"/>
          <w:sz w:val="28"/>
          <w:szCs w:val="28"/>
        </w:rPr>
        <w:footnoteReference w:id="2"/>
      </w:r>
      <w:r w:rsidR="00A35FA2">
        <w:rPr>
          <w:rFonts w:ascii="Times New Roman" w:hAnsi="Times New Roman"/>
          <w:sz w:val="28"/>
          <w:szCs w:val="28"/>
        </w:rPr>
        <w:t xml:space="preserve"> </w:t>
      </w:r>
      <w:r w:rsidR="005070F4">
        <w:rPr>
          <w:rFonts w:ascii="Times New Roman" w:hAnsi="Times New Roman"/>
          <w:sz w:val="28"/>
          <w:szCs w:val="28"/>
        </w:rPr>
        <w:t xml:space="preserve">She could have done so in which event the outcome may have been different. </w:t>
      </w:r>
      <w:r w:rsidR="00A35FA2">
        <w:rPr>
          <w:rFonts w:ascii="Times New Roman" w:hAnsi="Times New Roman"/>
          <w:sz w:val="28"/>
          <w:szCs w:val="28"/>
        </w:rPr>
        <w:t xml:space="preserve">It </w:t>
      </w:r>
      <w:r w:rsidR="00A35FA2">
        <w:rPr>
          <w:rFonts w:ascii="Times New Roman" w:hAnsi="Times New Roman"/>
          <w:sz w:val="28"/>
          <w:szCs w:val="28"/>
        </w:rPr>
        <w:lastRenderedPageBreak/>
        <w:t>must therefor</w:t>
      </w:r>
      <w:r w:rsidR="007E322C">
        <w:rPr>
          <w:rFonts w:ascii="Times New Roman" w:hAnsi="Times New Roman"/>
          <w:sz w:val="28"/>
          <w:szCs w:val="28"/>
        </w:rPr>
        <w:t xml:space="preserve">e be assumed that </w:t>
      </w:r>
      <w:r w:rsidR="005D471B">
        <w:rPr>
          <w:rFonts w:ascii="Times New Roman" w:hAnsi="Times New Roman"/>
          <w:sz w:val="28"/>
          <w:szCs w:val="28"/>
        </w:rPr>
        <w:t xml:space="preserve">in pressing for a decision on the papers in the face of </w:t>
      </w:r>
      <w:r w:rsidR="007E322C">
        <w:rPr>
          <w:rFonts w:ascii="Times New Roman" w:hAnsi="Times New Roman"/>
          <w:sz w:val="28"/>
          <w:szCs w:val="28"/>
        </w:rPr>
        <w:t xml:space="preserve">the </w:t>
      </w:r>
      <w:r w:rsidR="005D471B">
        <w:rPr>
          <w:rFonts w:ascii="Times New Roman" w:hAnsi="Times New Roman"/>
          <w:sz w:val="28"/>
          <w:szCs w:val="28"/>
        </w:rPr>
        <w:t>material disputes of fact</w:t>
      </w:r>
      <w:r w:rsidR="007E322C">
        <w:rPr>
          <w:rFonts w:ascii="Times New Roman" w:hAnsi="Times New Roman"/>
          <w:sz w:val="28"/>
          <w:szCs w:val="28"/>
        </w:rPr>
        <w:t xml:space="preserve"> dealt with below</w:t>
      </w:r>
      <w:r w:rsidR="005D471B">
        <w:rPr>
          <w:rFonts w:ascii="Times New Roman" w:hAnsi="Times New Roman"/>
          <w:sz w:val="28"/>
          <w:szCs w:val="28"/>
        </w:rPr>
        <w:t xml:space="preserve">, </w:t>
      </w:r>
      <w:r w:rsidR="007E322C">
        <w:rPr>
          <w:rFonts w:ascii="Times New Roman" w:hAnsi="Times New Roman"/>
          <w:sz w:val="28"/>
          <w:szCs w:val="28"/>
        </w:rPr>
        <w:t xml:space="preserve">the applicant </w:t>
      </w:r>
      <w:r w:rsidR="005D471B">
        <w:rPr>
          <w:rFonts w:ascii="Times New Roman" w:hAnsi="Times New Roman"/>
          <w:sz w:val="28"/>
          <w:szCs w:val="28"/>
        </w:rPr>
        <w:t xml:space="preserve">by necessary implication </w:t>
      </w:r>
      <w:r w:rsidR="007E322C">
        <w:rPr>
          <w:rFonts w:ascii="Times New Roman" w:hAnsi="Times New Roman"/>
          <w:sz w:val="28"/>
          <w:szCs w:val="28"/>
        </w:rPr>
        <w:t>assumed the risk of the matter being decided on the version presented by the respondent.</w:t>
      </w:r>
    </w:p>
    <w:p w14:paraId="741074A3" w14:textId="77777777" w:rsidR="00DD6E7E" w:rsidRPr="00A6058F" w:rsidRDefault="0084003F" w:rsidP="00A6058F">
      <w:pPr>
        <w:pStyle w:val="LegalList1"/>
        <w:spacing w:after="0" w:line="360" w:lineRule="auto"/>
        <w:rPr>
          <w:rFonts w:ascii="Times New Roman" w:hAnsi="Times New Roman"/>
          <w:b/>
          <w:sz w:val="28"/>
          <w:szCs w:val="28"/>
        </w:rPr>
      </w:pPr>
      <w:r w:rsidRPr="00A6058F">
        <w:rPr>
          <w:rFonts w:ascii="Times New Roman" w:hAnsi="Times New Roman"/>
          <w:b/>
          <w:sz w:val="28"/>
          <w:szCs w:val="28"/>
        </w:rPr>
        <w:t xml:space="preserve">The </w:t>
      </w:r>
      <w:r w:rsidRPr="00282F3B">
        <w:rPr>
          <w:rFonts w:ascii="Times New Roman" w:hAnsi="Times New Roman"/>
          <w:b/>
          <w:i/>
          <w:sz w:val="28"/>
          <w:szCs w:val="28"/>
        </w:rPr>
        <w:t>in limine</w:t>
      </w:r>
      <w:r w:rsidRPr="00A6058F">
        <w:rPr>
          <w:rFonts w:ascii="Times New Roman" w:hAnsi="Times New Roman"/>
          <w:b/>
          <w:sz w:val="28"/>
          <w:szCs w:val="28"/>
        </w:rPr>
        <w:t xml:space="preserve"> </w:t>
      </w:r>
      <w:r w:rsidR="00E84A4D">
        <w:rPr>
          <w:rFonts w:ascii="Times New Roman" w:hAnsi="Times New Roman"/>
          <w:b/>
          <w:sz w:val="28"/>
          <w:szCs w:val="28"/>
        </w:rPr>
        <w:t xml:space="preserve">issues </w:t>
      </w:r>
      <w:r w:rsidRPr="00A6058F">
        <w:rPr>
          <w:rFonts w:ascii="Times New Roman" w:hAnsi="Times New Roman"/>
          <w:b/>
          <w:sz w:val="28"/>
          <w:szCs w:val="28"/>
        </w:rPr>
        <w:t>and arguments</w:t>
      </w:r>
    </w:p>
    <w:p w14:paraId="365775FF" w14:textId="541859E7" w:rsidR="00C93A5A"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A62798" w:rsidRPr="002158A5">
        <w:rPr>
          <w:rFonts w:ascii="Times New Roman" w:hAnsi="Times New Roman"/>
          <w:sz w:val="28"/>
          <w:szCs w:val="28"/>
        </w:rPr>
        <w:t xml:space="preserve">Adverting to the </w:t>
      </w:r>
      <w:r w:rsidR="00112CA4" w:rsidRPr="002158A5">
        <w:rPr>
          <w:rFonts w:ascii="Times New Roman" w:hAnsi="Times New Roman"/>
          <w:sz w:val="28"/>
          <w:szCs w:val="28"/>
        </w:rPr>
        <w:t>terminology in the notice of motion</w:t>
      </w:r>
      <w:r w:rsidR="00A62798" w:rsidRPr="002158A5">
        <w:rPr>
          <w:rFonts w:ascii="Times New Roman" w:hAnsi="Times New Roman"/>
          <w:sz w:val="28"/>
          <w:szCs w:val="28"/>
        </w:rPr>
        <w:t xml:space="preserve"> the respondent contends </w:t>
      </w:r>
      <w:r w:rsidR="00DE2F34" w:rsidRPr="002158A5">
        <w:rPr>
          <w:rFonts w:ascii="Times New Roman" w:hAnsi="Times New Roman"/>
          <w:sz w:val="28"/>
          <w:szCs w:val="28"/>
        </w:rPr>
        <w:t xml:space="preserve">in his answering affidavit </w:t>
      </w:r>
      <w:r w:rsidR="00A62798" w:rsidRPr="002158A5">
        <w:rPr>
          <w:rFonts w:ascii="Times New Roman" w:hAnsi="Times New Roman"/>
          <w:sz w:val="28"/>
          <w:szCs w:val="28"/>
        </w:rPr>
        <w:t>that</w:t>
      </w:r>
      <w:r w:rsidR="00112CA4" w:rsidRPr="002158A5">
        <w:rPr>
          <w:rFonts w:ascii="Times New Roman" w:hAnsi="Times New Roman"/>
          <w:sz w:val="28"/>
          <w:szCs w:val="28"/>
        </w:rPr>
        <w:t xml:space="preserve"> the relief claimed by the applicant is not competent since it is advanced as a review</w:t>
      </w:r>
      <w:r w:rsidR="00A172F8" w:rsidRPr="002158A5">
        <w:rPr>
          <w:rFonts w:ascii="Times New Roman" w:hAnsi="Times New Roman"/>
          <w:sz w:val="28"/>
          <w:szCs w:val="28"/>
        </w:rPr>
        <w:t xml:space="preserve"> in regard to which the founding </w:t>
      </w:r>
      <w:r w:rsidR="008B6B2F" w:rsidRPr="002158A5">
        <w:rPr>
          <w:rFonts w:ascii="Times New Roman" w:hAnsi="Times New Roman"/>
          <w:sz w:val="28"/>
          <w:szCs w:val="28"/>
        </w:rPr>
        <w:t xml:space="preserve">affidavit does </w:t>
      </w:r>
      <w:r w:rsidR="00A172F8" w:rsidRPr="002158A5">
        <w:rPr>
          <w:rFonts w:ascii="Times New Roman" w:hAnsi="Times New Roman"/>
          <w:sz w:val="28"/>
          <w:szCs w:val="28"/>
        </w:rPr>
        <w:t>not meet the requirements</w:t>
      </w:r>
      <w:r w:rsidR="00C06E7F" w:rsidRPr="002158A5">
        <w:rPr>
          <w:rFonts w:ascii="Times New Roman" w:hAnsi="Times New Roman"/>
          <w:sz w:val="28"/>
          <w:szCs w:val="28"/>
        </w:rPr>
        <w:t xml:space="preserve"> for the review of administrative</w:t>
      </w:r>
      <w:r w:rsidR="00B6712F" w:rsidRPr="002158A5">
        <w:rPr>
          <w:rFonts w:ascii="Times New Roman" w:hAnsi="Times New Roman"/>
          <w:sz w:val="28"/>
          <w:szCs w:val="28"/>
        </w:rPr>
        <w:t xml:space="preserve"> action under the Promotion of Administrative </w:t>
      </w:r>
      <w:r w:rsidR="004051FD" w:rsidRPr="002158A5">
        <w:rPr>
          <w:rFonts w:ascii="Times New Roman" w:hAnsi="Times New Roman"/>
          <w:sz w:val="28"/>
          <w:szCs w:val="28"/>
        </w:rPr>
        <w:t>Justice Act 3 of 2000</w:t>
      </w:r>
      <w:r w:rsidR="00667912">
        <w:rPr>
          <w:rFonts w:ascii="Times New Roman" w:hAnsi="Times New Roman"/>
          <w:sz w:val="28"/>
          <w:szCs w:val="28"/>
        </w:rPr>
        <w:t xml:space="preserve"> (the PAJA)</w:t>
      </w:r>
      <w:r w:rsidR="004051FD" w:rsidRPr="002158A5">
        <w:rPr>
          <w:rFonts w:ascii="Times New Roman" w:hAnsi="Times New Roman"/>
          <w:sz w:val="28"/>
          <w:szCs w:val="28"/>
        </w:rPr>
        <w:t xml:space="preserve">, nor have proper grounds </w:t>
      </w:r>
      <w:r w:rsidR="00D63169" w:rsidRPr="002158A5">
        <w:rPr>
          <w:rFonts w:ascii="Times New Roman" w:hAnsi="Times New Roman"/>
          <w:sz w:val="28"/>
          <w:szCs w:val="28"/>
        </w:rPr>
        <w:t xml:space="preserve">been set out for reviewing </w:t>
      </w:r>
      <w:r w:rsidR="006D44A7" w:rsidRPr="002158A5">
        <w:rPr>
          <w:rFonts w:ascii="Times New Roman" w:hAnsi="Times New Roman"/>
          <w:sz w:val="28"/>
          <w:szCs w:val="28"/>
        </w:rPr>
        <w:t>the conduct of the regis</w:t>
      </w:r>
      <w:r w:rsidR="00D63169" w:rsidRPr="002158A5">
        <w:rPr>
          <w:rFonts w:ascii="Times New Roman" w:hAnsi="Times New Roman"/>
          <w:sz w:val="28"/>
          <w:szCs w:val="28"/>
        </w:rPr>
        <w:t>trar of deeds.</w:t>
      </w:r>
    </w:p>
    <w:p w14:paraId="545676F3" w14:textId="2A2121BF" w:rsidR="002158A5"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0056E7">
        <w:rPr>
          <w:rFonts w:ascii="Times New Roman" w:hAnsi="Times New Roman"/>
          <w:sz w:val="28"/>
          <w:szCs w:val="28"/>
        </w:rPr>
        <w:t>I</w:t>
      </w:r>
      <w:r w:rsidR="00D63169" w:rsidRPr="002158A5">
        <w:rPr>
          <w:rFonts w:ascii="Times New Roman" w:hAnsi="Times New Roman"/>
          <w:sz w:val="28"/>
          <w:szCs w:val="28"/>
        </w:rPr>
        <w:t xml:space="preserve">f the application </w:t>
      </w:r>
      <w:r w:rsidR="006B1C43">
        <w:rPr>
          <w:rFonts w:ascii="Times New Roman" w:hAnsi="Times New Roman"/>
          <w:sz w:val="28"/>
          <w:szCs w:val="28"/>
        </w:rPr>
        <w:t xml:space="preserve">is </w:t>
      </w:r>
      <w:r w:rsidR="00D63169" w:rsidRPr="002158A5">
        <w:rPr>
          <w:rFonts w:ascii="Times New Roman" w:hAnsi="Times New Roman"/>
          <w:sz w:val="28"/>
          <w:szCs w:val="28"/>
        </w:rPr>
        <w:t xml:space="preserve">indeed a review of administrative action, </w:t>
      </w:r>
      <w:r w:rsidR="000056E7">
        <w:rPr>
          <w:rFonts w:ascii="Times New Roman" w:hAnsi="Times New Roman"/>
          <w:sz w:val="28"/>
          <w:szCs w:val="28"/>
        </w:rPr>
        <w:t xml:space="preserve">he argues </w:t>
      </w:r>
      <w:r w:rsidR="00D63169" w:rsidRPr="002158A5">
        <w:rPr>
          <w:rFonts w:ascii="Times New Roman" w:hAnsi="Times New Roman"/>
          <w:sz w:val="28"/>
          <w:szCs w:val="28"/>
        </w:rPr>
        <w:t>it</w:t>
      </w:r>
      <w:r w:rsidR="002158A5">
        <w:rPr>
          <w:rFonts w:ascii="Times New Roman" w:hAnsi="Times New Roman"/>
          <w:sz w:val="28"/>
          <w:szCs w:val="28"/>
        </w:rPr>
        <w:t xml:space="preserve"> would have to be dismissed.</w:t>
      </w:r>
    </w:p>
    <w:p w14:paraId="141E34C7" w14:textId="6851EDEA" w:rsidR="004051FD" w:rsidRPr="002158A5" w:rsidRDefault="00FD2C32" w:rsidP="00FD2C32">
      <w:pPr>
        <w:pStyle w:val="LegalList1"/>
        <w:spacing w:line="360" w:lineRule="auto"/>
        <w:rPr>
          <w:rFonts w:ascii="Times New Roman" w:hAnsi="Times New Roman"/>
          <w:sz w:val="28"/>
          <w:szCs w:val="28"/>
        </w:rPr>
      </w:pPr>
      <w:r w:rsidRPr="002158A5">
        <w:rPr>
          <w:rFonts w:ascii="Times New Roman" w:hAnsi="Times New Roman"/>
          <w:sz w:val="28"/>
          <w:szCs w:val="28"/>
        </w:rPr>
        <w:t>[15]</w:t>
      </w:r>
      <w:r w:rsidRPr="002158A5">
        <w:rPr>
          <w:rFonts w:ascii="Times New Roman" w:hAnsi="Times New Roman"/>
          <w:sz w:val="28"/>
          <w:szCs w:val="28"/>
        </w:rPr>
        <w:tab/>
      </w:r>
      <w:r w:rsidR="00B40DD6" w:rsidRPr="002158A5">
        <w:rPr>
          <w:rFonts w:ascii="Times New Roman" w:hAnsi="Times New Roman"/>
          <w:sz w:val="28"/>
          <w:szCs w:val="28"/>
        </w:rPr>
        <w:t xml:space="preserve">The </w:t>
      </w:r>
      <w:r w:rsidR="004051FD" w:rsidRPr="002158A5">
        <w:rPr>
          <w:rFonts w:ascii="Times New Roman" w:hAnsi="Times New Roman"/>
          <w:sz w:val="28"/>
          <w:szCs w:val="28"/>
        </w:rPr>
        <w:t>argument is misguided.</w:t>
      </w:r>
    </w:p>
    <w:p w14:paraId="65DB6A5E" w14:textId="2A5DB769" w:rsidR="00DD6E7E"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8B6B2F">
        <w:rPr>
          <w:rFonts w:ascii="Times New Roman" w:hAnsi="Times New Roman"/>
          <w:sz w:val="28"/>
          <w:szCs w:val="28"/>
        </w:rPr>
        <w:t>The applicant</w:t>
      </w:r>
      <w:r w:rsidR="00973C5C">
        <w:rPr>
          <w:rFonts w:ascii="Times New Roman" w:hAnsi="Times New Roman"/>
          <w:sz w:val="28"/>
          <w:szCs w:val="28"/>
        </w:rPr>
        <w:t>,</w:t>
      </w:r>
      <w:r w:rsidR="008B6B2F">
        <w:rPr>
          <w:rFonts w:ascii="Times New Roman" w:hAnsi="Times New Roman"/>
          <w:sz w:val="28"/>
          <w:szCs w:val="28"/>
        </w:rPr>
        <w:t xml:space="preserve"> i</w:t>
      </w:r>
      <w:r w:rsidR="00DE2F34">
        <w:rPr>
          <w:rFonts w:ascii="Times New Roman" w:hAnsi="Times New Roman"/>
          <w:sz w:val="28"/>
          <w:szCs w:val="28"/>
        </w:rPr>
        <w:t xml:space="preserve">n </w:t>
      </w:r>
      <w:r w:rsidR="00973C5C">
        <w:rPr>
          <w:rFonts w:ascii="Times New Roman" w:hAnsi="Times New Roman"/>
          <w:sz w:val="28"/>
          <w:szCs w:val="28"/>
        </w:rPr>
        <w:t xml:space="preserve">reply, </w:t>
      </w:r>
      <w:r w:rsidR="00B40DD6">
        <w:rPr>
          <w:rFonts w:ascii="Times New Roman" w:hAnsi="Times New Roman"/>
          <w:sz w:val="28"/>
          <w:szCs w:val="28"/>
        </w:rPr>
        <w:t>pointedly</w:t>
      </w:r>
      <w:r w:rsidR="002158A5">
        <w:rPr>
          <w:rFonts w:ascii="Times New Roman" w:hAnsi="Times New Roman"/>
          <w:sz w:val="28"/>
          <w:szCs w:val="28"/>
        </w:rPr>
        <w:t xml:space="preserve"> relies on section 6 of the Deeds Registries Act</w:t>
      </w:r>
      <w:r w:rsidR="00BB08DA">
        <w:rPr>
          <w:rFonts w:ascii="Times New Roman" w:hAnsi="Times New Roman"/>
          <w:sz w:val="28"/>
          <w:szCs w:val="28"/>
        </w:rPr>
        <w:t>. The section</w:t>
      </w:r>
      <w:r w:rsidR="00056051">
        <w:rPr>
          <w:rFonts w:ascii="Times New Roman" w:hAnsi="Times New Roman"/>
          <w:sz w:val="28"/>
          <w:szCs w:val="28"/>
        </w:rPr>
        <w:t xml:space="preserve"> </w:t>
      </w:r>
      <w:r w:rsidR="00C711D3">
        <w:rPr>
          <w:rFonts w:ascii="Times New Roman" w:hAnsi="Times New Roman"/>
          <w:sz w:val="28"/>
          <w:szCs w:val="28"/>
        </w:rPr>
        <w:t xml:space="preserve">does not provide for a review in the conventional sense. It </w:t>
      </w:r>
      <w:r w:rsidR="00056051">
        <w:rPr>
          <w:rFonts w:ascii="Times New Roman" w:hAnsi="Times New Roman"/>
          <w:sz w:val="28"/>
          <w:szCs w:val="28"/>
        </w:rPr>
        <w:t xml:space="preserve">provides for the cancellation by a registrar </w:t>
      </w:r>
      <w:r w:rsidR="000F1F28">
        <w:rPr>
          <w:rFonts w:ascii="Times New Roman" w:hAnsi="Times New Roman"/>
          <w:sz w:val="28"/>
          <w:szCs w:val="28"/>
        </w:rPr>
        <w:t>– upon an</w:t>
      </w:r>
      <w:r w:rsidR="00056051">
        <w:rPr>
          <w:rFonts w:ascii="Times New Roman" w:hAnsi="Times New Roman"/>
          <w:sz w:val="28"/>
          <w:szCs w:val="28"/>
        </w:rPr>
        <w:t xml:space="preserve"> order of court </w:t>
      </w:r>
      <w:r w:rsidR="000F1F28">
        <w:rPr>
          <w:rFonts w:ascii="Times New Roman" w:hAnsi="Times New Roman"/>
          <w:sz w:val="28"/>
          <w:szCs w:val="28"/>
        </w:rPr>
        <w:t xml:space="preserve">– of </w:t>
      </w:r>
      <w:r w:rsidR="00056051" w:rsidRPr="000F1F28">
        <w:rPr>
          <w:rFonts w:ascii="Times New Roman" w:hAnsi="Times New Roman"/>
          <w:i/>
          <w:sz w:val="28"/>
          <w:szCs w:val="28"/>
        </w:rPr>
        <w:t>inter alia</w:t>
      </w:r>
      <w:r w:rsidR="000F1F28">
        <w:rPr>
          <w:rFonts w:ascii="Times New Roman" w:hAnsi="Times New Roman"/>
          <w:sz w:val="28"/>
          <w:szCs w:val="28"/>
        </w:rPr>
        <w:t xml:space="preserve"> a deed of transfer, </w:t>
      </w:r>
      <w:r w:rsidR="003A22C3">
        <w:rPr>
          <w:rFonts w:ascii="Times New Roman" w:hAnsi="Times New Roman"/>
          <w:sz w:val="28"/>
          <w:szCs w:val="28"/>
        </w:rPr>
        <w:t xml:space="preserve">a </w:t>
      </w:r>
      <w:r w:rsidR="000F1F28">
        <w:rPr>
          <w:rFonts w:ascii="Times New Roman" w:hAnsi="Times New Roman"/>
          <w:sz w:val="28"/>
          <w:szCs w:val="28"/>
        </w:rPr>
        <w:t>certificate of title</w:t>
      </w:r>
      <w:r w:rsidR="003A22C3">
        <w:rPr>
          <w:rFonts w:ascii="Times New Roman" w:hAnsi="Times New Roman"/>
          <w:sz w:val="28"/>
          <w:szCs w:val="28"/>
        </w:rPr>
        <w:t>,</w:t>
      </w:r>
      <w:r w:rsidR="000F1F28">
        <w:rPr>
          <w:rFonts w:ascii="Times New Roman" w:hAnsi="Times New Roman"/>
          <w:sz w:val="28"/>
          <w:szCs w:val="28"/>
        </w:rPr>
        <w:t xml:space="preserve"> or other deed conferring or conveying title to land.</w:t>
      </w:r>
      <w:r w:rsidR="008B791D">
        <w:rPr>
          <w:rFonts w:ascii="Times New Roman" w:hAnsi="Times New Roman"/>
          <w:sz w:val="28"/>
          <w:szCs w:val="28"/>
        </w:rPr>
        <w:t xml:space="preserve"> </w:t>
      </w:r>
      <w:r w:rsidR="00966647">
        <w:rPr>
          <w:rFonts w:ascii="Times New Roman" w:hAnsi="Times New Roman"/>
          <w:sz w:val="28"/>
          <w:szCs w:val="28"/>
        </w:rPr>
        <w:t>In resorting to the section the applicant</w:t>
      </w:r>
      <w:r w:rsidR="00125A85">
        <w:rPr>
          <w:rFonts w:ascii="Times New Roman" w:hAnsi="Times New Roman"/>
          <w:sz w:val="28"/>
          <w:szCs w:val="28"/>
        </w:rPr>
        <w:t xml:space="preserve">’s cause of action is </w:t>
      </w:r>
      <w:r w:rsidR="008B791D">
        <w:rPr>
          <w:rFonts w:ascii="Times New Roman" w:hAnsi="Times New Roman"/>
          <w:sz w:val="28"/>
          <w:szCs w:val="28"/>
        </w:rPr>
        <w:t>that</w:t>
      </w:r>
      <w:r w:rsidR="008B791D" w:rsidRPr="008B791D">
        <w:rPr>
          <w:rFonts w:ascii="Times New Roman" w:hAnsi="Times New Roman"/>
          <w:sz w:val="28"/>
          <w:szCs w:val="28"/>
        </w:rPr>
        <w:t xml:space="preserve"> </w:t>
      </w:r>
      <w:r w:rsidR="008B791D">
        <w:rPr>
          <w:rFonts w:ascii="Times New Roman" w:hAnsi="Times New Roman"/>
          <w:sz w:val="28"/>
          <w:szCs w:val="28"/>
        </w:rPr>
        <w:t xml:space="preserve">the </w:t>
      </w:r>
      <w:r w:rsidR="007F3F40">
        <w:rPr>
          <w:rFonts w:ascii="Times New Roman" w:hAnsi="Times New Roman"/>
          <w:sz w:val="28"/>
          <w:szCs w:val="28"/>
        </w:rPr>
        <w:t xml:space="preserve">agreement </w:t>
      </w:r>
      <w:r w:rsidR="005C4B19">
        <w:rPr>
          <w:rFonts w:ascii="Times New Roman" w:hAnsi="Times New Roman"/>
          <w:sz w:val="28"/>
          <w:szCs w:val="28"/>
        </w:rPr>
        <w:t xml:space="preserve">was </w:t>
      </w:r>
      <w:r w:rsidR="004A7F6C">
        <w:rPr>
          <w:rFonts w:ascii="Times New Roman" w:hAnsi="Times New Roman"/>
          <w:sz w:val="28"/>
          <w:szCs w:val="28"/>
        </w:rPr>
        <w:t xml:space="preserve">entered into in contravention of the </w:t>
      </w:r>
      <w:r w:rsidR="00221841">
        <w:rPr>
          <w:rFonts w:ascii="Times New Roman" w:hAnsi="Times New Roman"/>
          <w:sz w:val="28"/>
          <w:szCs w:val="28"/>
        </w:rPr>
        <w:t xml:space="preserve">divorce </w:t>
      </w:r>
      <w:r w:rsidR="004A7F6C">
        <w:rPr>
          <w:rFonts w:ascii="Times New Roman" w:hAnsi="Times New Roman"/>
          <w:sz w:val="28"/>
          <w:szCs w:val="28"/>
        </w:rPr>
        <w:t xml:space="preserve">order and that she was fraudulently misled by the respondent as to the </w:t>
      </w:r>
      <w:r w:rsidR="00CF0567">
        <w:rPr>
          <w:rFonts w:ascii="Times New Roman" w:hAnsi="Times New Roman"/>
          <w:sz w:val="28"/>
          <w:szCs w:val="28"/>
        </w:rPr>
        <w:t>purpose of the agreement (as to which see later)</w:t>
      </w:r>
      <w:r w:rsidR="004A7F6C">
        <w:rPr>
          <w:rFonts w:ascii="Times New Roman" w:hAnsi="Times New Roman"/>
          <w:sz w:val="28"/>
          <w:szCs w:val="28"/>
        </w:rPr>
        <w:t>.</w:t>
      </w:r>
    </w:p>
    <w:p w14:paraId="2D8C7B35" w14:textId="2AD6AAD3" w:rsidR="002D09B9"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F96D56">
        <w:rPr>
          <w:rFonts w:ascii="Times New Roman" w:hAnsi="Times New Roman"/>
          <w:sz w:val="28"/>
          <w:szCs w:val="28"/>
        </w:rPr>
        <w:t xml:space="preserve">Despite the inaccurate </w:t>
      </w:r>
      <w:r w:rsidR="00DF1C14">
        <w:rPr>
          <w:rFonts w:ascii="Times New Roman" w:hAnsi="Times New Roman"/>
          <w:sz w:val="28"/>
          <w:szCs w:val="28"/>
        </w:rPr>
        <w:t xml:space="preserve">choice of </w:t>
      </w:r>
      <w:r w:rsidR="00F96D56">
        <w:rPr>
          <w:rFonts w:ascii="Times New Roman" w:hAnsi="Times New Roman"/>
          <w:sz w:val="28"/>
          <w:szCs w:val="28"/>
        </w:rPr>
        <w:t xml:space="preserve">wording </w:t>
      </w:r>
      <w:r w:rsidR="00A6058F">
        <w:rPr>
          <w:rFonts w:ascii="Times New Roman" w:hAnsi="Times New Roman"/>
          <w:sz w:val="28"/>
          <w:szCs w:val="28"/>
        </w:rPr>
        <w:t xml:space="preserve">in </w:t>
      </w:r>
      <w:r w:rsidR="00F96D56">
        <w:rPr>
          <w:rFonts w:ascii="Times New Roman" w:hAnsi="Times New Roman"/>
          <w:sz w:val="28"/>
          <w:szCs w:val="28"/>
        </w:rPr>
        <w:t>the notice of motion</w:t>
      </w:r>
      <w:r w:rsidR="00DF1C14">
        <w:rPr>
          <w:rFonts w:ascii="Times New Roman" w:hAnsi="Times New Roman"/>
          <w:sz w:val="28"/>
          <w:szCs w:val="28"/>
        </w:rPr>
        <w:t xml:space="preserve"> </w:t>
      </w:r>
      <w:r w:rsidR="00550372">
        <w:rPr>
          <w:rFonts w:ascii="Times New Roman" w:hAnsi="Times New Roman"/>
          <w:sz w:val="28"/>
          <w:szCs w:val="28"/>
        </w:rPr>
        <w:t>suggesting a review</w:t>
      </w:r>
      <w:r w:rsidR="00F96D56">
        <w:rPr>
          <w:rFonts w:ascii="Times New Roman" w:hAnsi="Times New Roman"/>
          <w:sz w:val="28"/>
          <w:szCs w:val="28"/>
        </w:rPr>
        <w:t xml:space="preserve">, </w:t>
      </w:r>
      <w:r w:rsidR="005C4B19">
        <w:rPr>
          <w:rFonts w:ascii="Times New Roman" w:hAnsi="Times New Roman"/>
          <w:sz w:val="28"/>
          <w:szCs w:val="28"/>
        </w:rPr>
        <w:t>I am satisfied that the application is not intended to be a review</w:t>
      </w:r>
      <w:r w:rsidR="00774B31">
        <w:rPr>
          <w:rFonts w:ascii="Times New Roman" w:hAnsi="Times New Roman"/>
          <w:sz w:val="28"/>
          <w:szCs w:val="28"/>
        </w:rPr>
        <w:t xml:space="preserve"> </w:t>
      </w:r>
      <w:r w:rsidR="00667912">
        <w:rPr>
          <w:rFonts w:ascii="Times New Roman" w:hAnsi="Times New Roman"/>
          <w:sz w:val="28"/>
          <w:szCs w:val="28"/>
        </w:rPr>
        <w:t xml:space="preserve">under </w:t>
      </w:r>
      <w:r w:rsidR="00667912">
        <w:rPr>
          <w:rFonts w:ascii="Times New Roman" w:hAnsi="Times New Roman"/>
          <w:sz w:val="28"/>
          <w:szCs w:val="28"/>
        </w:rPr>
        <w:lastRenderedPageBreak/>
        <w:t>the PAJA</w:t>
      </w:r>
      <w:r w:rsidR="00774B31">
        <w:rPr>
          <w:rFonts w:ascii="Times New Roman" w:hAnsi="Times New Roman"/>
          <w:sz w:val="28"/>
          <w:szCs w:val="28"/>
        </w:rPr>
        <w:t xml:space="preserve">, but rather </w:t>
      </w:r>
      <w:r w:rsidR="00EA3E9E">
        <w:rPr>
          <w:rFonts w:ascii="Times New Roman" w:hAnsi="Times New Roman"/>
          <w:sz w:val="28"/>
          <w:szCs w:val="28"/>
        </w:rPr>
        <w:t xml:space="preserve">it is </w:t>
      </w:r>
      <w:r w:rsidR="00282F3B">
        <w:rPr>
          <w:rFonts w:ascii="Times New Roman" w:hAnsi="Times New Roman"/>
          <w:sz w:val="28"/>
          <w:szCs w:val="28"/>
        </w:rPr>
        <w:t xml:space="preserve">primarily </w:t>
      </w:r>
      <w:r w:rsidR="00774B31">
        <w:rPr>
          <w:rFonts w:ascii="Times New Roman" w:hAnsi="Times New Roman"/>
          <w:sz w:val="28"/>
          <w:szCs w:val="28"/>
        </w:rPr>
        <w:t>for the cancellation</w:t>
      </w:r>
      <w:r w:rsidR="00774B31" w:rsidRPr="00774B31">
        <w:rPr>
          <w:rFonts w:ascii="Times New Roman" w:hAnsi="Times New Roman"/>
          <w:sz w:val="28"/>
          <w:szCs w:val="28"/>
        </w:rPr>
        <w:t xml:space="preserve"> </w:t>
      </w:r>
      <w:r w:rsidR="00774B31">
        <w:rPr>
          <w:rFonts w:ascii="Times New Roman" w:hAnsi="Times New Roman"/>
          <w:sz w:val="28"/>
          <w:szCs w:val="28"/>
        </w:rPr>
        <w:t>of the endorsement</w:t>
      </w:r>
      <w:r w:rsidR="005D2167">
        <w:rPr>
          <w:rFonts w:ascii="Times New Roman" w:hAnsi="Times New Roman"/>
          <w:sz w:val="28"/>
          <w:szCs w:val="28"/>
        </w:rPr>
        <w:t>s</w:t>
      </w:r>
      <w:r w:rsidR="00774B31">
        <w:rPr>
          <w:rFonts w:ascii="Times New Roman" w:hAnsi="Times New Roman"/>
          <w:sz w:val="28"/>
          <w:szCs w:val="28"/>
        </w:rPr>
        <w:t xml:space="preserve"> </w:t>
      </w:r>
      <w:r w:rsidR="002E110B">
        <w:rPr>
          <w:rFonts w:ascii="Times New Roman" w:hAnsi="Times New Roman"/>
          <w:sz w:val="28"/>
          <w:szCs w:val="28"/>
        </w:rPr>
        <w:t>on Title Deed number</w:t>
      </w:r>
      <w:r w:rsidR="005D2167">
        <w:rPr>
          <w:rFonts w:ascii="Times New Roman" w:hAnsi="Times New Roman"/>
          <w:sz w:val="28"/>
          <w:szCs w:val="28"/>
        </w:rPr>
        <w:t>s</w:t>
      </w:r>
      <w:r w:rsidR="002E110B">
        <w:rPr>
          <w:rFonts w:ascii="Times New Roman" w:hAnsi="Times New Roman"/>
          <w:sz w:val="28"/>
          <w:szCs w:val="28"/>
        </w:rPr>
        <w:t xml:space="preserve"> </w:t>
      </w:r>
      <w:proofErr w:type="gramStart"/>
      <w:r w:rsidR="002E110B">
        <w:rPr>
          <w:rFonts w:ascii="Times New Roman" w:hAnsi="Times New Roman"/>
          <w:sz w:val="28"/>
          <w:szCs w:val="28"/>
        </w:rPr>
        <w:t>T</w:t>
      </w:r>
      <w:r w:rsidR="0092768D">
        <w:rPr>
          <w:rFonts w:ascii="Times New Roman" w:hAnsi="Times New Roman"/>
          <w:sz w:val="28"/>
          <w:szCs w:val="28"/>
        </w:rPr>
        <w:t>[</w:t>
      </w:r>
      <w:proofErr w:type="gramEnd"/>
      <w:r w:rsidR="0092768D">
        <w:rPr>
          <w:rFonts w:ascii="Times New Roman" w:hAnsi="Times New Roman"/>
          <w:sz w:val="28"/>
          <w:szCs w:val="28"/>
        </w:rPr>
        <w:t>…]</w:t>
      </w:r>
      <w:r w:rsidR="002E110B">
        <w:rPr>
          <w:rFonts w:ascii="Times New Roman" w:hAnsi="Times New Roman"/>
          <w:sz w:val="28"/>
          <w:szCs w:val="28"/>
        </w:rPr>
        <w:t>/2013</w:t>
      </w:r>
      <w:r w:rsidR="005D2167">
        <w:rPr>
          <w:rFonts w:ascii="Times New Roman" w:hAnsi="Times New Roman"/>
          <w:sz w:val="28"/>
          <w:szCs w:val="28"/>
        </w:rPr>
        <w:t xml:space="preserve"> </w:t>
      </w:r>
      <w:r w:rsidR="005D2167" w:rsidRPr="005D2167">
        <w:rPr>
          <w:rFonts w:ascii="Times New Roman" w:hAnsi="Times New Roman"/>
          <w:sz w:val="28"/>
          <w:szCs w:val="28"/>
        </w:rPr>
        <w:t>and T</w:t>
      </w:r>
      <w:r w:rsidR="0092768D">
        <w:rPr>
          <w:rFonts w:ascii="Times New Roman" w:hAnsi="Times New Roman"/>
          <w:sz w:val="28"/>
          <w:szCs w:val="28"/>
        </w:rPr>
        <w:t>[…]</w:t>
      </w:r>
      <w:r w:rsidR="005D2167" w:rsidRPr="005D2167">
        <w:rPr>
          <w:rFonts w:ascii="Times New Roman" w:hAnsi="Times New Roman"/>
          <w:sz w:val="28"/>
          <w:szCs w:val="28"/>
        </w:rPr>
        <w:t>/2015</w:t>
      </w:r>
      <w:r w:rsidR="005D2167">
        <w:rPr>
          <w:rFonts w:ascii="Times New Roman" w:hAnsi="Times New Roman"/>
          <w:sz w:val="28"/>
          <w:szCs w:val="28"/>
        </w:rPr>
        <w:t xml:space="preserve"> in favour of the respondent.</w:t>
      </w:r>
    </w:p>
    <w:p w14:paraId="015F58AE" w14:textId="673D7130" w:rsidR="00CB10E7"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CF0567">
        <w:rPr>
          <w:rFonts w:ascii="Times New Roman" w:hAnsi="Times New Roman"/>
          <w:sz w:val="28"/>
          <w:szCs w:val="28"/>
        </w:rPr>
        <w:t xml:space="preserve">Focus shifts to </w:t>
      </w:r>
      <w:r w:rsidR="00CB10E7">
        <w:rPr>
          <w:rFonts w:ascii="Times New Roman" w:hAnsi="Times New Roman"/>
          <w:sz w:val="28"/>
          <w:szCs w:val="28"/>
        </w:rPr>
        <w:t>the prescription issue.</w:t>
      </w:r>
    </w:p>
    <w:p w14:paraId="41D9B612" w14:textId="7D8EB833" w:rsidR="00047C9F"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073E45">
        <w:rPr>
          <w:rFonts w:ascii="Times New Roman" w:hAnsi="Times New Roman"/>
          <w:sz w:val="28"/>
          <w:szCs w:val="28"/>
        </w:rPr>
        <w:t>At the outset</w:t>
      </w:r>
      <w:r w:rsidR="00CB10E7">
        <w:rPr>
          <w:rFonts w:ascii="Times New Roman" w:hAnsi="Times New Roman"/>
          <w:sz w:val="28"/>
          <w:szCs w:val="28"/>
        </w:rPr>
        <w:t xml:space="preserve"> </w:t>
      </w:r>
      <w:r w:rsidR="00860777">
        <w:rPr>
          <w:rFonts w:ascii="Times New Roman" w:hAnsi="Times New Roman"/>
          <w:sz w:val="28"/>
          <w:szCs w:val="28"/>
        </w:rPr>
        <w:t>t</w:t>
      </w:r>
      <w:r w:rsidR="00434F5D">
        <w:rPr>
          <w:rFonts w:ascii="Times New Roman" w:hAnsi="Times New Roman"/>
          <w:sz w:val="28"/>
          <w:szCs w:val="28"/>
        </w:rPr>
        <w:t xml:space="preserve">he </w:t>
      </w:r>
      <w:r w:rsidR="00AF2C2F">
        <w:rPr>
          <w:rFonts w:ascii="Times New Roman" w:hAnsi="Times New Roman"/>
          <w:sz w:val="28"/>
          <w:szCs w:val="28"/>
        </w:rPr>
        <w:t xml:space="preserve">founding affidavit read with the annexures indicates that the </w:t>
      </w:r>
      <w:r w:rsidR="00CB10E7">
        <w:rPr>
          <w:rFonts w:ascii="Times New Roman" w:hAnsi="Times New Roman"/>
          <w:sz w:val="28"/>
          <w:szCs w:val="28"/>
        </w:rPr>
        <w:t xml:space="preserve">case put forward by the </w:t>
      </w:r>
      <w:r w:rsidR="00434F5D">
        <w:rPr>
          <w:rFonts w:ascii="Times New Roman" w:hAnsi="Times New Roman"/>
          <w:sz w:val="28"/>
          <w:szCs w:val="28"/>
        </w:rPr>
        <w:t>applicant</w:t>
      </w:r>
      <w:r w:rsidR="00CB10E7">
        <w:rPr>
          <w:rFonts w:ascii="Times New Roman" w:hAnsi="Times New Roman"/>
          <w:sz w:val="28"/>
          <w:szCs w:val="28"/>
        </w:rPr>
        <w:t xml:space="preserve"> </w:t>
      </w:r>
      <w:r w:rsidR="00434F5D">
        <w:rPr>
          <w:rFonts w:ascii="Times New Roman" w:hAnsi="Times New Roman"/>
          <w:sz w:val="28"/>
          <w:szCs w:val="28"/>
        </w:rPr>
        <w:t xml:space="preserve">is that the </w:t>
      </w:r>
      <w:r w:rsidR="00CF0567">
        <w:rPr>
          <w:rFonts w:ascii="Times New Roman" w:hAnsi="Times New Roman"/>
          <w:sz w:val="28"/>
          <w:szCs w:val="28"/>
        </w:rPr>
        <w:t>p</w:t>
      </w:r>
      <w:r w:rsidR="00434F5D">
        <w:rPr>
          <w:rFonts w:ascii="Times New Roman" w:hAnsi="Times New Roman"/>
          <w:sz w:val="28"/>
          <w:szCs w:val="28"/>
        </w:rPr>
        <w:t xml:space="preserve">roprietary </w:t>
      </w:r>
      <w:r w:rsidR="00CF0567">
        <w:rPr>
          <w:rFonts w:ascii="Times New Roman" w:hAnsi="Times New Roman"/>
          <w:sz w:val="28"/>
          <w:szCs w:val="28"/>
        </w:rPr>
        <w:t>a</w:t>
      </w:r>
      <w:r w:rsidR="00434F5D">
        <w:rPr>
          <w:rFonts w:ascii="Times New Roman" w:hAnsi="Times New Roman"/>
          <w:sz w:val="28"/>
          <w:szCs w:val="28"/>
        </w:rPr>
        <w:t xml:space="preserve">greement was </w:t>
      </w:r>
      <w:r w:rsidR="00301D28">
        <w:rPr>
          <w:rFonts w:ascii="Times New Roman" w:hAnsi="Times New Roman"/>
          <w:sz w:val="28"/>
          <w:szCs w:val="28"/>
        </w:rPr>
        <w:t xml:space="preserve">fatally flawed. </w:t>
      </w:r>
      <w:r w:rsidR="00073E45">
        <w:rPr>
          <w:rFonts w:ascii="Times New Roman" w:hAnsi="Times New Roman"/>
          <w:sz w:val="28"/>
          <w:szCs w:val="28"/>
        </w:rPr>
        <w:t>To be specific, b</w:t>
      </w:r>
      <w:r w:rsidR="004B1392">
        <w:rPr>
          <w:rFonts w:ascii="Times New Roman" w:hAnsi="Times New Roman"/>
          <w:sz w:val="28"/>
          <w:szCs w:val="28"/>
        </w:rPr>
        <w:t xml:space="preserve">esides </w:t>
      </w:r>
      <w:r w:rsidR="00A31226">
        <w:rPr>
          <w:rFonts w:ascii="Times New Roman" w:hAnsi="Times New Roman"/>
          <w:sz w:val="28"/>
          <w:szCs w:val="28"/>
        </w:rPr>
        <w:t xml:space="preserve">it </w:t>
      </w:r>
      <w:r w:rsidR="004B1392">
        <w:rPr>
          <w:rFonts w:ascii="Times New Roman" w:hAnsi="Times New Roman"/>
          <w:sz w:val="28"/>
          <w:szCs w:val="28"/>
        </w:rPr>
        <w:t xml:space="preserve">being </w:t>
      </w:r>
      <w:r w:rsidR="00301D28">
        <w:rPr>
          <w:rFonts w:ascii="Times New Roman" w:hAnsi="Times New Roman"/>
          <w:sz w:val="28"/>
          <w:szCs w:val="28"/>
        </w:rPr>
        <w:t>in direct cont</w:t>
      </w:r>
      <w:r w:rsidR="004B1392">
        <w:rPr>
          <w:rFonts w:ascii="Times New Roman" w:hAnsi="Times New Roman"/>
          <w:sz w:val="28"/>
          <w:szCs w:val="28"/>
        </w:rPr>
        <w:t xml:space="preserve">ravention of the divorce order </w:t>
      </w:r>
      <w:r w:rsidR="00F16877">
        <w:rPr>
          <w:rFonts w:ascii="Times New Roman" w:hAnsi="Times New Roman"/>
          <w:sz w:val="28"/>
          <w:szCs w:val="28"/>
        </w:rPr>
        <w:t xml:space="preserve">it was </w:t>
      </w:r>
      <w:r w:rsidR="00434F5D">
        <w:rPr>
          <w:rFonts w:ascii="Times New Roman" w:hAnsi="Times New Roman"/>
          <w:sz w:val="28"/>
          <w:szCs w:val="28"/>
        </w:rPr>
        <w:t>tainted by</w:t>
      </w:r>
      <w:r w:rsidR="00912310">
        <w:rPr>
          <w:rFonts w:ascii="Times New Roman" w:hAnsi="Times New Roman"/>
          <w:sz w:val="28"/>
          <w:szCs w:val="28"/>
        </w:rPr>
        <w:t xml:space="preserve"> </w:t>
      </w:r>
      <w:r w:rsidR="002D09B9">
        <w:rPr>
          <w:rFonts w:ascii="Times New Roman" w:hAnsi="Times New Roman"/>
          <w:sz w:val="28"/>
          <w:szCs w:val="28"/>
        </w:rPr>
        <w:t xml:space="preserve">the respondent’s </w:t>
      </w:r>
      <w:r w:rsidR="00434F5D">
        <w:rPr>
          <w:rFonts w:ascii="Times New Roman" w:hAnsi="Times New Roman"/>
          <w:sz w:val="28"/>
          <w:szCs w:val="28"/>
        </w:rPr>
        <w:t>fraudulent misrepresentation</w:t>
      </w:r>
      <w:r w:rsidR="004E2430">
        <w:rPr>
          <w:rFonts w:ascii="Times New Roman" w:hAnsi="Times New Roman"/>
          <w:sz w:val="28"/>
          <w:szCs w:val="28"/>
        </w:rPr>
        <w:t>.</w:t>
      </w:r>
    </w:p>
    <w:p w14:paraId="582AA67B" w14:textId="4B9DBDFF" w:rsidR="009F0F69"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9F0F69">
        <w:rPr>
          <w:rFonts w:ascii="Times New Roman" w:hAnsi="Times New Roman"/>
          <w:sz w:val="28"/>
          <w:szCs w:val="28"/>
        </w:rPr>
        <w:t xml:space="preserve">In heads of argument the </w:t>
      </w:r>
      <w:r w:rsidR="004E2430">
        <w:rPr>
          <w:rFonts w:ascii="Times New Roman" w:hAnsi="Times New Roman"/>
          <w:sz w:val="28"/>
          <w:szCs w:val="28"/>
        </w:rPr>
        <w:t xml:space="preserve">respondent </w:t>
      </w:r>
      <w:r w:rsidR="00A7427A">
        <w:rPr>
          <w:rFonts w:ascii="Times New Roman" w:hAnsi="Times New Roman"/>
          <w:sz w:val="28"/>
          <w:szCs w:val="28"/>
        </w:rPr>
        <w:t xml:space="preserve">submits </w:t>
      </w:r>
      <w:r w:rsidR="009F0F69">
        <w:rPr>
          <w:rFonts w:ascii="Times New Roman" w:hAnsi="Times New Roman"/>
          <w:sz w:val="28"/>
          <w:szCs w:val="28"/>
        </w:rPr>
        <w:t xml:space="preserve">that the applicant’s cause of action (or claim) being as it is, a claim founded on the </w:t>
      </w:r>
      <w:r w:rsidR="009F0F69" w:rsidRPr="00D1465C">
        <w:rPr>
          <w:rFonts w:ascii="Times New Roman" w:hAnsi="Times New Roman"/>
          <w:i/>
          <w:sz w:val="28"/>
          <w:szCs w:val="28"/>
        </w:rPr>
        <w:t>condictio ob turpem vel iniustam causam</w:t>
      </w:r>
      <w:r w:rsidR="004E2430">
        <w:rPr>
          <w:rFonts w:ascii="Times New Roman" w:hAnsi="Times New Roman"/>
          <w:sz w:val="28"/>
          <w:szCs w:val="28"/>
        </w:rPr>
        <w:t xml:space="preserve"> (which is a </w:t>
      </w:r>
      <w:r w:rsidR="009F0F69">
        <w:rPr>
          <w:rFonts w:ascii="Times New Roman" w:hAnsi="Times New Roman"/>
          <w:sz w:val="28"/>
          <w:szCs w:val="28"/>
        </w:rPr>
        <w:t>claim for transfer of money or property in terms of an illegal agreement</w:t>
      </w:r>
      <w:r w:rsidR="009F0F69">
        <w:rPr>
          <w:rStyle w:val="FootnoteReference"/>
          <w:rFonts w:ascii="Times New Roman" w:hAnsi="Times New Roman"/>
          <w:sz w:val="28"/>
          <w:szCs w:val="28"/>
        </w:rPr>
        <w:footnoteReference w:id="3"/>
      </w:r>
      <w:r w:rsidR="009F0F69">
        <w:rPr>
          <w:rFonts w:ascii="Times New Roman" w:hAnsi="Times New Roman"/>
          <w:sz w:val="28"/>
          <w:szCs w:val="28"/>
        </w:rPr>
        <w:t xml:space="preserve">) is a debt </w:t>
      </w:r>
      <w:r w:rsidR="001036EA">
        <w:rPr>
          <w:rFonts w:ascii="Times New Roman" w:hAnsi="Times New Roman"/>
          <w:sz w:val="28"/>
          <w:szCs w:val="28"/>
        </w:rPr>
        <w:t>for which the Prescription Act 68 of 1969</w:t>
      </w:r>
      <w:r w:rsidR="009F0F69">
        <w:rPr>
          <w:rFonts w:ascii="Times New Roman" w:hAnsi="Times New Roman"/>
          <w:sz w:val="28"/>
          <w:szCs w:val="28"/>
        </w:rPr>
        <w:t xml:space="preserve"> lays down a prescriptive period of three years.</w:t>
      </w:r>
      <w:r w:rsidR="009F0F69">
        <w:rPr>
          <w:rStyle w:val="FootnoteReference"/>
          <w:rFonts w:ascii="Times New Roman" w:hAnsi="Times New Roman"/>
          <w:sz w:val="28"/>
          <w:szCs w:val="28"/>
        </w:rPr>
        <w:footnoteReference w:id="4"/>
      </w:r>
    </w:p>
    <w:p w14:paraId="7741AF19" w14:textId="31DB782A" w:rsidR="00153A05"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286849">
        <w:rPr>
          <w:rFonts w:ascii="Times New Roman" w:hAnsi="Times New Roman"/>
          <w:sz w:val="28"/>
          <w:szCs w:val="28"/>
        </w:rPr>
        <w:t>The claim falls in the realm of contract law.</w:t>
      </w:r>
      <w:r w:rsidR="00286849">
        <w:rPr>
          <w:rStyle w:val="FootnoteReference"/>
          <w:rFonts w:ascii="Times New Roman" w:hAnsi="Times New Roman"/>
          <w:sz w:val="28"/>
          <w:szCs w:val="28"/>
        </w:rPr>
        <w:footnoteReference w:id="5"/>
      </w:r>
      <w:r w:rsidR="00286849">
        <w:rPr>
          <w:rFonts w:ascii="Times New Roman" w:hAnsi="Times New Roman"/>
          <w:sz w:val="28"/>
          <w:szCs w:val="28"/>
        </w:rPr>
        <w:t xml:space="preserve"> </w:t>
      </w:r>
    </w:p>
    <w:p w14:paraId="2DE739EF" w14:textId="61310D63" w:rsidR="001362E8"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4E2430">
        <w:rPr>
          <w:rFonts w:ascii="Times New Roman" w:hAnsi="Times New Roman"/>
          <w:sz w:val="28"/>
          <w:szCs w:val="28"/>
        </w:rPr>
        <w:t xml:space="preserve">In argument reference was made to </w:t>
      </w:r>
      <w:r w:rsidR="001362E8" w:rsidRPr="00FB6863">
        <w:rPr>
          <w:rFonts w:ascii="Times New Roman" w:hAnsi="Times New Roman"/>
          <w:i/>
          <w:sz w:val="28"/>
          <w:szCs w:val="28"/>
        </w:rPr>
        <w:t>Lydenburg Voorspoed Ko-operasie v Els</w:t>
      </w:r>
      <w:r w:rsidR="001362E8">
        <w:rPr>
          <w:rStyle w:val="FootnoteReference"/>
          <w:rFonts w:ascii="Times New Roman" w:hAnsi="Times New Roman"/>
          <w:sz w:val="28"/>
          <w:szCs w:val="28"/>
        </w:rPr>
        <w:footnoteReference w:id="6"/>
      </w:r>
      <w:r w:rsidR="00A923E6">
        <w:rPr>
          <w:rFonts w:ascii="Times New Roman" w:hAnsi="Times New Roman"/>
          <w:sz w:val="28"/>
          <w:szCs w:val="28"/>
        </w:rPr>
        <w:t xml:space="preserve"> </w:t>
      </w:r>
      <w:r w:rsidR="00DF45E8">
        <w:rPr>
          <w:rFonts w:ascii="Times New Roman" w:hAnsi="Times New Roman"/>
          <w:sz w:val="28"/>
          <w:szCs w:val="28"/>
        </w:rPr>
        <w:t xml:space="preserve">where </w:t>
      </w:r>
      <w:r w:rsidR="00A923E6">
        <w:rPr>
          <w:rFonts w:ascii="Times New Roman" w:hAnsi="Times New Roman"/>
          <w:sz w:val="28"/>
          <w:szCs w:val="28"/>
        </w:rPr>
        <w:t xml:space="preserve">the court considered the date when prescription would commence to run in the case where a party entered into an invalid </w:t>
      </w:r>
      <w:r w:rsidR="0019770A">
        <w:rPr>
          <w:rFonts w:ascii="Times New Roman" w:hAnsi="Times New Roman"/>
          <w:sz w:val="28"/>
          <w:szCs w:val="28"/>
        </w:rPr>
        <w:t>contract</w:t>
      </w:r>
      <w:r w:rsidR="000E09A2">
        <w:rPr>
          <w:rFonts w:ascii="Times New Roman" w:hAnsi="Times New Roman"/>
          <w:sz w:val="28"/>
          <w:szCs w:val="28"/>
        </w:rPr>
        <w:t>. The court</w:t>
      </w:r>
      <w:r w:rsidR="00047C9F">
        <w:rPr>
          <w:rFonts w:ascii="Times New Roman" w:hAnsi="Times New Roman"/>
          <w:sz w:val="28"/>
          <w:szCs w:val="28"/>
        </w:rPr>
        <w:t xml:space="preserve"> </w:t>
      </w:r>
      <w:r w:rsidR="00A923E6">
        <w:rPr>
          <w:rFonts w:ascii="Times New Roman" w:hAnsi="Times New Roman"/>
          <w:sz w:val="28"/>
          <w:szCs w:val="28"/>
        </w:rPr>
        <w:t>concluded</w:t>
      </w:r>
      <w:r w:rsidR="00A923E6">
        <w:rPr>
          <w:rStyle w:val="FootnoteReference"/>
          <w:rFonts w:ascii="Times New Roman" w:hAnsi="Times New Roman"/>
          <w:sz w:val="28"/>
          <w:szCs w:val="28"/>
        </w:rPr>
        <w:footnoteReference w:id="7"/>
      </w:r>
      <w:r w:rsidR="00A923E6">
        <w:rPr>
          <w:rFonts w:ascii="Times New Roman" w:hAnsi="Times New Roman"/>
          <w:sz w:val="28"/>
          <w:szCs w:val="28"/>
        </w:rPr>
        <w:t xml:space="preserve"> </w:t>
      </w:r>
      <w:r w:rsidR="00E30586">
        <w:rPr>
          <w:rFonts w:ascii="Times New Roman" w:hAnsi="Times New Roman"/>
          <w:sz w:val="28"/>
          <w:szCs w:val="28"/>
        </w:rPr>
        <w:t>that the right of action by the plaintiff arose immediately upon the conclusion of the invalid agreement</w:t>
      </w:r>
      <w:r w:rsidR="00292734">
        <w:rPr>
          <w:rFonts w:ascii="Times New Roman" w:hAnsi="Times New Roman"/>
          <w:sz w:val="28"/>
          <w:szCs w:val="28"/>
        </w:rPr>
        <w:t>.</w:t>
      </w:r>
    </w:p>
    <w:p w14:paraId="1AA65660" w14:textId="34A2B61C" w:rsidR="00E06A35"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19770A">
        <w:rPr>
          <w:rFonts w:ascii="Times New Roman" w:hAnsi="Times New Roman"/>
          <w:sz w:val="28"/>
          <w:szCs w:val="28"/>
        </w:rPr>
        <w:t>On this approach t</w:t>
      </w:r>
      <w:r w:rsidR="00E06A35">
        <w:rPr>
          <w:rFonts w:ascii="Times New Roman" w:hAnsi="Times New Roman"/>
          <w:sz w:val="28"/>
          <w:szCs w:val="28"/>
        </w:rPr>
        <w:t xml:space="preserve">he respondent’s argument posits that the </w:t>
      </w:r>
      <w:r w:rsidR="00886F93">
        <w:rPr>
          <w:rFonts w:ascii="Times New Roman" w:hAnsi="Times New Roman"/>
          <w:sz w:val="28"/>
          <w:szCs w:val="28"/>
        </w:rPr>
        <w:t>a</w:t>
      </w:r>
      <w:r w:rsidR="00E06A35">
        <w:rPr>
          <w:rFonts w:ascii="Times New Roman" w:hAnsi="Times New Roman"/>
          <w:sz w:val="28"/>
          <w:szCs w:val="28"/>
        </w:rPr>
        <w:t xml:space="preserve">greement to which the endorsement transfer gave effect, was null and void </w:t>
      </w:r>
      <w:r w:rsidR="00E06A35" w:rsidRPr="008D626C">
        <w:rPr>
          <w:rFonts w:ascii="Times New Roman" w:hAnsi="Times New Roman"/>
          <w:i/>
          <w:sz w:val="28"/>
          <w:szCs w:val="28"/>
        </w:rPr>
        <w:t>ab initio</w:t>
      </w:r>
      <w:r w:rsidR="00E06A35">
        <w:rPr>
          <w:rFonts w:ascii="Times New Roman" w:hAnsi="Times New Roman"/>
          <w:sz w:val="28"/>
          <w:szCs w:val="28"/>
        </w:rPr>
        <w:t xml:space="preserve"> </w:t>
      </w:r>
      <w:r w:rsidR="00384565">
        <w:rPr>
          <w:rFonts w:ascii="Times New Roman" w:hAnsi="Times New Roman"/>
          <w:sz w:val="28"/>
          <w:szCs w:val="28"/>
        </w:rPr>
        <w:t xml:space="preserve">and </w:t>
      </w:r>
      <w:r w:rsidR="00E06A35">
        <w:rPr>
          <w:rFonts w:ascii="Times New Roman" w:hAnsi="Times New Roman"/>
          <w:sz w:val="28"/>
          <w:szCs w:val="28"/>
        </w:rPr>
        <w:t xml:space="preserve">any right of action arising as a result thereof arose immediately upon the conclusion </w:t>
      </w:r>
      <w:r w:rsidR="00E06A35">
        <w:rPr>
          <w:rFonts w:ascii="Times New Roman" w:hAnsi="Times New Roman"/>
          <w:sz w:val="28"/>
          <w:szCs w:val="28"/>
        </w:rPr>
        <w:lastRenderedPageBreak/>
        <w:t xml:space="preserve">of the agreement </w:t>
      </w:r>
      <w:r w:rsidR="00765690">
        <w:rPr>
          <w:rFonts w:ascii="Times New Roman" w:hAnsi="Times New Roman"/>
          <w:sz w:val="28"/>
          <w:szCs w:val="28"/>
        </w:rPr>
        <w:t xml:space="preserve">on 8 July 2014 </w:t>
      </w:r>
      <w:r w:rsidR="00E06A35">
        <w:rPr>
          <w:rFonts w:ascii="Times New Roman" w:hAnsi="Times New Roman"/>
          <w:sz w:val="28"/>
          <w:szCs w:val="28"/>
        </w:rPr>
        <w:t xml:space="preserve">and has </w:t>
      </w:r>
      <w:r w:rsidR="00765690">
        <w:rPr>
          <w:rFonts w:ascii="Times New Roman" w:hAnsi="Times New Roman"/>
          <w:sz w:val="28"/>
          <w:szCs w:val="28"/>
        </w:rPr>
        <w:t xml:space="preserve">since </w:t>
      </w:r>
      <w:r w:rsidR="00243989">
        <w:rPr>
          <w:rFonts w:ascii="Times New Roman" w:hAnsi="Times New Roman"/>
          <w:sz w:val="28"/>
          <w:szCs w:val="28"/>
        </w:rPr>
        <w:t>become prescribed three years later.</w:t>
      </w:r>
    </w:p>
    <w:p w14:paraId="7A4C5E76" w14:textId="537E7030" w:rsidR="003D00CB"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3D00CB" w:rsidRPr="00FB6D17">
        <w:rPr>
          <w:rFonts w:ascii="Times New Roman" w:hAnsi="Times New Roman"/>
          <w:sz w:val="28"/>
          <w:szCs w:val="28"/>
        </w:rPr>
        <w:t xml:space="preserve">The applicant’s version is that on several occasions </w:t>
      </w:r>
      <w:r w:rsidR="00EF56B9">
        <w:rPr>
          <w:rFonts w:ascii="Times New Roman" w:hAnsi="Times New Roman"/>
          <w:sz w:val="28"/>
          <w:szCs w:val="28"/>
        </w:rPr>
        <w:t xml:space="preserve">subsequent to </w:t>
      </w:r>
      <w:r w:rsidR="00EF56B9" w:rsidRPr="00FB6D17">
        <w:rPr>
          <w:rFonts w:ascii="Times New Roman" w:hAnsi="Times New Roman"/>
          <w:sz w:val="28"/>
          <w:szCs w:val="28"/>
        </w:rPr>
        <w:t xml:space="preserve">the conclusion of the agreement </w:t>
      </w:r>
      <w:r w:rsidR="003D00CB" w:rsidRPr="00FB6D17">
        <w:rPr>
          <w:rFonts w:ascii="Times New Roman" w:hAnsi="Times New Roman"/>
          <w:sz w:val="28"/>
          <w:szCs w:val="28"/>
        </w:rPr>
        <w:t>she requested the respondent to make payment.</w:t>
      </w:r>
      <w:r w:rsidR="003D00CB">
        <w:rPr>
          <w:rFonts w:ascii="Times New Roman" w:hAnsi="Times New Roman"/>
          <w:sz w:val="28"/>
          <w:szCs w:val="28"/>
        </w:rPr>
        <w:t xml:space="preserve"> D</w:t>
      </w:r>
      <w:r w:rsidR="003D00CB" w:rsidRPr="00FB6D17">
        <w:rPr>
          <w:rFonts w:ascii="Times New Roman" w:hAnsi="Times New Roman"/>
          <w:sz w:val="28"/>
          <w:szCs w:val="28"/>
        </w:rPr>
        <w:t xml:space="preserve">uring or about March 2018 </w:t>
      </w:r>
      <w:r w:rsidR="003D00CB">
        <w:rPr>
          <w:rFonts w:ascii="Times New Roman" w:hAnsi="Times New Roman"/>
          <w:sz w:val="28"/>
          <w:szCs w:val="28"/>
        </w:rPr>
        <w:t xml:space="preserve">when she approached her bank for a loan she learnt </w:t>
      </w:r>
      <w:r w:rsidR="003D00CB" w:rsidRPr="00FB6D17">
        <w:rPr>
          <w:rFonts w:ascii="Times New Roman" w:hAnsi="Times New Roman"/>
          <w:sz w:val="28"/>
          <w:szCs w:val="28"/>
        </w:rPr>
        <w:t>that</w:t>
      </w:r>
      <w:r w:rsidR="000C097C">
        <w:rPr>
          <w:rFonts w:ascii="Times New Roman" w:hAnsi="Times New Roman"/>
          <w:sz w:val="28"/>
          <w:szCs w:val="28"/>
        </w:rPr>
        <w:t> </w:t>
      </w:r>
      <w:r w:rsidR="003D00CB" w:rsidRPr="00FB6D17">
        <w:rPr>
          <w:rFonts w:ascii="Times New Roman" w:hAnsi="Times New Roman"/>
          <w:sz w:val="28"/>
          <w:szCs w:val="28"/>
        </w:rPr>
        <w:t>the</w:t>
      </w:r>
      <w:r w:rsidR="000C097C">
        <w:rPr>
          <w:rFonts w:ascii="Times New Roman" w:hAnsi="Times New Roman"/>
          <w:sz w:val="28"/>
          <w:szCs w:val="28"/>
        </w:rPr>
        <w:t> </w:t>
      </w:r>
      <w:r w:rsidR="003D00CB" w:rsidRPr="00FB6D17">
        <w:rPr>
          <w:rFonts w:ascii="Times New Roman" w:hAnsi="Times New Roman"/>
          <w:sz w:val="28"/>
          <w:szCs w:val="28"/>
        </w:rPr>
        <w:t>property had been transferred and registered in the name of the respondent</w:t>
      </w:r>
      <w:r w:rsidR="003D00CB">
        <w:rPr>
          <w:rFonts w:ascii="Times New Roman" w:hAnsi="Times New Roman"/>
          <w:sz w:val="28"/>
          <w:szCs w:val="28"/>
        </w:rPr>
        <w:t xml:space="preserve">. A series </w:t>
      </w:r>
      <w:r w:rsidR="00F32C27">
        <w:rPr>
          <w:rFonts w:ascii="Times New Roman" w:hAnsi="Times New Roman"/>
          <w:sz w:val="28"/>
          <w:szCs w:val="28"/>
        </w:rPr>
        <w:t xml:space="preserve">of further requests for payment – all </w:t>
      </w:r>
      <w:r w:rsidR="003D00CB">
        <w:rPr>
          <w:rFonts w:ascii="Times New Roman" w:hAnsi="Times New Roman"/>
          <w:sz w:val="28"/>
          <w:szCs w:val="28"/>
        </w:rPr>
        <w:t xml:space="preserve">met </w:t>
      </w:r>
      <w:r w:rsidR="00F32C27">
        <w:rPr>
          <w:rFonts w:ascii="Times New Roman" w:hAnsi="Times New Roman"/>
          <w:sz w:val="28"/>
          <w:szCs w:val="28"/>
        </w:rPr>
        <w:t xml:space="preserve">with excuses </w:t>
      </w:r>
      <w:r w:rsidR="003D00CB">
        <w:rPr>
          <w:rFonts w:ascii="Times New Roman" w:hAnsi="Times New Roman"/>
          <w:sz w:val="28"/>
          <w:szCs w:val="28"/>
        </w:rPr>
        <w:t xml:space="preserve">by </w:t>
      </w:r>
      <w:r w:rsidR="00F32C27">
        <w:rPr>
          <w:rFonts w:ascii="Times New Roman" w:hAnsi="Times New Roman"/>
          <w:sz w:val="28"/>
          <w:szCs w:val="28"/>
        </w:rPr>
        <w:t xml:space="preserve">the </w:t>
      </w:r>
      <w:r w:rsidR="003D00CB">
        <w:rPr>
          <w:rFonts w:ascii="Times New Roman" w:hAnsi="Times New Roman"/>
          <w:sz w:val="28"/>
          <w:szCs w:val="28"/>
        </w:rPr>
        <w:t>respondent</w:t>
      </w:r>
      <w:r w:rsidR="00F32C27">
        <w:rPr>
          <w:rFonts w:ascii="Times New Roman" w:hAnsi="Times New Roman"/>
          <w:sz w:val="28"/>
          <w:szCs w:val="28"/>
        </w:rPr>
        <w:t xml:space="preserve"> </w:t>
      </w:r>
      <w:r w:rsidR="000D6B28">
        <w:rPr>
          <w:rFonts w:ascii="Times New Roman" w:hAnsi="Times New Roman"/>
          <w:sz w:val="28"/>
          <w:szCs w:val="28"/>
        </w:rPr>
        <w:t xml:space="preserve">and assurances that payment would be forthcoming </w:t>
      </w:r>
      <w:r w:rsidR="00F32C27">
        <w:rPr>
          <w:rFonts w:ascii="Times New Roman" w:hAnsi="Times New Roman"/>
          <w:sz w:val="28"/>
          <w:szCs w:val="28"/>
        </w:rPr>
        <w:t xml:space="preserve">– culminated </w:t>
      </w:r>
      <w:r w:rsidR="003D00CB">
        <w:rPr>
          <w:rFonts w:ascii="Times New Roman" w:hAnsi="Times New Roman"/>
          <w:sz w:val="28"/>
          <w:szCs w:val="28"/>
        </w:rPr>
        <w:t xml:space="preserve">in </w:t>
      </w:r>
      <w:r w:rsidR="00FF6C8F">
        <w:rPr>
          <w:rFonts w:ascii="Times New Roman" w:hAnsi="Times New Roman"/>
          <w:sz w:val="28"/>
          <w:szCs w:val="28"/>
        </w:rPr>
        <w:t>a letter of demand sent by the applicant’s attorneys to the respondent on 16</w:t>
      </w:r>
      <w:r w:rsidR="002E5602">
        <w:rPr>
          <w:rFonts w:ascii="Times New Roman" w:hAnsi="Times New Roman"/>
          <w:sz w:val="28"/>
          <w:szCs w:val="28"/>
        </w:rPr>
        <w:t> </w:t>
      </w:r>
      <w:r w:rsidR="00FF6C8F">
        <w:rPr>
          <w:rFonts w:ascii="Times New Roman" w:hAnsi="Times New Roman"/>
          <w:sz w:val="28"/>
          <w:szCs w:val="28"/>
        </w:rPr>
        <w:t xml:space="preserve">September 2020. </w:t>
      </w:r>
    </w:p>
    <w:p w14:paraId="5ED0E0E8" w14:textId="11465D85" w:rsidR="00BE25B9"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8B3873">
        <w:rPr>
          <w:rFonts w:ascii="Times New Roman" w:hAnsi="Times New Roman"/>
          <w:sz w:val="28"/>
          <w:szCs w:val="28"/>
        </w:rPr>
        <w:t>Although t</w:t>
      </w:r>
      <w:r w:rsidR="000D6B28" w:rsidRPr="000D6B28">
        <w:rPr>
          <w:rFonts w:ascii="Times New Roman" w:hAnsi="Times New Roman"/>
          <w:sz w:val="28"/>
          <w:szCs w:val="28"/>
        </w:rPr>
        <w:t xml:space="preserve">he Prescription Act provides that the running of prescription may be interrupted by </w:t>
      </w:r>
      <w:r w:rsidR="008B3873">
        <w:rPr>
          <w:rFonts w:ascii="Times New Roman" w:hAnsi="Times New Roman"/>
          <w:sz w:val="28"/>
          <w:szCs w:val="28"/>
        </w:rPr>
        <w:t xml:space="preserve">a </w:t>
      </w:r>
      <w:r w:rsidR="000D6B28" w:rsidRPr="000D6B28">
        <w:rPr>
          <w:rFonts w:ascii="Times New Roman" w:hAnsi="Times New Roman"/>
          <w:sz w:val="28"/>
          <w:szCs w:val="28"/>
        </w:rPr>
        <w:t>debtor’s acknowledgment of his indebtedness</w:t>
      </w:r>
      <w:r w:rsidR="008B3873">
        <w:rPr>
          <w:rStyle w:val="FootnoteReference"/>
          <w:rFonts w:ascii="Times New Roman" w:hAnsi="Times New Roman"/>
          <w:sz w:val="28"/>
          <w:szCs w:val="28"/>
        </w:rPr>
        <w:footnoteReference w:id="8"/>
      </w:r>
      <w:r w:rsidR="008B3873">
        <w:rPr>
          <w:rFonts w:ascii="Times New Roman" w:hAnsi="Times New Roman"/>
          <w:sz w:val="28"/>
          <w:szCs w:val="28"/>
        </w:rPr>
        <w:t xml:space="preserve">, the respondent </w:t>
      </w:r>
      <w:r w:rsidR="000D6B28" w:rsidRPr="000D6B28">
        <w:rPr>
          <w:rFonts w:ascii="Times New Roman" w:hAnsi="Times New Roman"/>
          <w:sz w:val="28"/>
          <w:szCs w:val="28"/>
        </w:rPr>
        <w:t xml:space="preserve">denies </w:t>
      </w:r>
      <w:r w:rsidR="008B3873">
        <w:rPr>
          <w:rFonts w:ascii="Times New Roman" w:hAnsi="Times New Roman"/>
          <w:sz w:val="28"/>
          <w:szCs w:val="28"/>
        </w:rPr>
        <w:t xml:space="preserve">the </w:t>
      </w:r>
      <w:r w:rsidR="00A37AA8">
        <w:rPr>
          <w:rFonts w:ascii="Times New Roman" w:hAnsi="Times New Roman"/>
          <w:sz w:val="28"/>
          <w:szCs w:val="28"/>
        </w:rPr>
        <w:t xml:space="preserve">applicant’s allegations of </w:t>
      </w:r>
      <w:r w:rsidR="008B3873">
        <w:rPr>
          <w:rFonts w:ascii="Times New Roman" w:hAnsi="Times New Roman"/>
          <w:sz w:val="28"/>
          <w:szCs w:val="28"/>
        </w:rPr>
        <w:t xml:space="preserve">assurances </w:t>
      </w:r>
      <w:r w:rsidR="00A37AA8">
        <w:rPr>
          <w:rFonts w:ascii="Times New Roman" w:hAnsi="Times New Roman"/>
          <w:sz w:val="28"/>
          <w:szCs w:val="28"/>
        </w:rPr>
        <w:t xml:space="preserve">by him </w:t>
      </w:r>
      <w:r w:rsidR="008B3873">
        <w:rPr>
          <w:rFonts w:ascii="Times New Roman" w:hAnsi="Times New Roman"/>
          <w:sz w:val="28"/>
          <w:szCs w:val="28"/>
        </w:rPr>
        <w:t>to make payment</w:t>
      </w:r>
      <w:r w:rsidR="00DF45E8">
        <w:rPr>
          <w:rFonts w:ascii="Times New Roman" w:hAnsi="Times New Roman"/>
          <w:sz w:val="28"/>
          <w:szCs w:val="28"/>
        </w:rPr>
        <w:t xml:space="preserve">. </w:t>
      </w:r>
      <w:r w:rsidR="00326711">
        <w:rPr>
          <w:rFonts w:ascii="Times New Roman" w:hAnsi="Times New Roman"/>
          <w:sz w:val="28"/>
          <w:szCs w:val="28"/>
        </w:rPr>
        <w:t>While admitting that he received the letter of 16 September 2023, he takes issue therewith.</w:t>
      </w:r>
    </w:p>
    <w:p w14:paraId="0E5110DB" w14:textId="7A6BB687" w:rsidR="001332FC" w:rsidRPr="000D6B28" w:rsidRDefault="00FD2C32" w:rsidP="00FD2C32">
      <w:pPr>
        <w:pStyle w:val="LegalList1"/>
        <w:spacing w:line="360" w:lineRule="auto"/>
        <w:rPr>
          <w:rFonts w:ascii="Times New Roman" w:hAnsi="Times New Roman"/>
          <w:sz w:val="28"/>
          <w:szCs w:val="28"/>
        </w:rPr>
      </w:pPr>
      <w:r w:rsidRPr="000D6B28">
        <w:rPr>
          <w:rFonts w:ascii="Times New Roman" w:hAnsi="Times New Roman"/>
          <w:sz w:val="28"/>
          <w:szCs w:val="28"/>
        </w:rPr>
        <w:t>[26]</w:t>
      </w:r>
      <w:r w:rsidRPr="000D6B28">
        <w:rPr>
          <w:rFonts w:ascii="Times New Roman" w:hAnsi="Times New Roman"/>
          <w:sz w:val="28"/>
          <w:szCs w:val="28"/>
        </w:rPr>
        <w:tab/>
      </w:r>
      <w:r w:rsidR="001332FC">
        <w:rPr>
          <w:rFonts w:ascii="Times New Roman" w:hAnsi="Times New Roman"/>
          <w:sz w:val="28"/>
          <w:szCs w:val="28"/>
        </w:rPr>
        <w:t>He</w:t>
      </w:r>
      <w:r w:rsidR="007E3D6B">
        <w:rPr>
          <w:rFonts w:ascii="Times New Roman" w:hAnsi="Times New Roman"/>
          <w:sz w:val="28"/>
          <w:szCs w:val="28"/>
        </w:rPr>
        <w:t xml:space="preserve"> does so by averring that </w:t>
      </w:r>
      <w:r w:rsidR="00CA6BBC">
        <w:rPr>
          <w:rFonts w:ascii="Times New Roman" w:hAnsi="Times New Roman"/>
          <w:sz w:val="28"/>
          <w:szCs w:val="28"/>
        </w:rPr>
        <w:t xml:space="preserve">he </w:t>
      </w:r>
      <w:r w:rsidR="00870FC1">
        <w:rPr>
          <w:rFonts w:ascii="Times New Roman" w:hAnsi="Times New Roman"/>
          <w:sz w:val="28"/>
          <w:szCs w:val="28"/>
        </w:rPr>
        <w:t xml:space="preserve">approached </w:t>
      </w:r>
      <w:r w:rsidR="00CA6BBC">
        <w:rPr>
          <w:rFonts w:ascii="Times New Roman" w:hAnsi="Times New Roman"/>
          <w:sz w:val="28"/>
          <w:szCs w:val="28"/>
        </w:rPr>
        <w:t xml:space="preserve">the applicant’s attorneys </w:t>
      </w:r>
      <w:r w:rsidR="00870FC1">
        <w:rPr>
          <w:rFonts w:ascii="Times New Roman" w:hAnsi="Times New Roman"/>
          <w:sz w:val="28"/>
          <w:szCs w:val="28"/>
        </w:rPr>
        <w:t xml:space="preserve">and presented them </w:t>
      </w:r>
      <w:r w:rsidR="00CA6BBC">
        <w:rPr>
          <w:rFonts w:ascii="Times New Roman" w:hAnsi="Times New Roman"/>
          <w:sz w:val="28"/>
          <w:szCs w:val="28"/>
        </w:rPr>
        <w:t xml:space="preserve">with the proprietary agreement as proof that </w:t>
      </w:r>
      <w:r w:rsidR="000D6B28" w:rsidRPr="000D6B28">
        <w:rPr>
          <w:rFonts w:ascii="Times New Roman" w:hAnsi="Times New Roman"/>
          <w:sz w:val="28"/>
          <w:szCs w:val="28"/>
        </w:rPr>
        <w:t>th</w:t>
      </w:r>
      <w:r w:rsidR="00870FC1">
        <w:rPr>
          <w:rFonts w:ascii="Times New Roman" w:hAnsi="Times New Roman"/>
          <w:sz w:val="28"/>
          <w:szCs w:val="28"/>
        </w:rPr>
        <w:t>ere was no sale of the property</w:t>
      </w:r>
      <w:r w:rsidR="000D6B28" w:rsidRPr="000D6B28">
        <w:rPr>
          <w:rFonts w:ascii="Times New Roman" w:hAnsi="Times New Roman"/>
          <w:sz w:val="28"/>
          <w:szCs w:val="28"/>
        </w:rPr>
        <w:t xml:space="preserve"> </w:t>
      </w:r>
      <w:r w:rsidR="00870FC1">
        <w:rPr>
          <w:rFonts w:ascii="Times New Roman" w:hAnsi="Times New Roman"/>
          <w:sz w:val="28"/>
          <w:szCs w:val="28"/>
        </w:rPr>
        <w:t xml:space="preserve">and </w:t>
      </w:r>
      <w:r w:rsidR="000D6B28" w:rsidRPr="000D6B28">
        <w:rPr>
          <w:rFonts w:ascii="Times New Roman" w:hAnsi="Times New Roman"/>
          <w:sz w:val="28"/>
          <w:szCs w:val="28"/>
        </w:rPr>
        <w:t>hence no debt to acknowledge.</w:t>
      </w:r>
      <w:r w:rsidR="00DE357B">
        <w:rPr>
          <w:rFonts w:ascii="Times New Roman" w:hAnsi="Times New Roman"/>
          <w:sz w:val="28"/>
          <w:szCs w:val="28"/>
        </w:rPr>
        <w:t xml:space="preserve"> </w:t>
      </w:r>
      <w:r w:rsidR="001332FC">
        <w:rPr>
          <w:rFonts w:ascii="Times New Roman" w:hAnsi="Times New Roman"/>
          <w:sz w:val="28"/>
          <w:szCs w:val="28"/>
        </w:rPr>
        <w:t>Parenthetically, this aspect</w:t>
      </w:r>
      <w:r w:rsidR="0094358E">
        <w:rPr>
          <w:rFonts w:ascii="Times New Roman" w:hAnsi="Times New Roman"/>
          <w:sz w:val="28"/>
          <w:szCs w:val="28"/>
        </w:rPr>
        <w:t xml:space="preserve"> of the respondent’s version ought </w:t>
      </w:r>
      <w:r w:rsidR="001332FC">
        <w:rPr>
          <w:rFonts w:ascii="Times New Roman" w:hAnsi="Times New Roman"/>
          <w:sz w:val="28"/>
          <w:szCs w:val="28"/>
        </w:rPr>
        <w:t xml:space="preserve">not </w:t>
      </w:r>
      <w:r w:rsidR="0094358E">
        <w:rPr>
          <w:rFonts w:ascii="Times New Roman" w:hAnsi="Times New Roman"/>
          <w:sz w:val="28"/>
          <w:szCs w:val="28"/>
        </w:rPr>
        <w:t xml:space="preserve">to be seen in </w:t>
      </w:r>
      <w:r w:rsidR="001332FC">
        <w:rPr>
          <w:rFonts w:ascii="Times New Roman" w:hAnsi="Times New Roman"/>
          <w:sz w:val="28"/>
          <w:szCs w:val="28"/>
        </w:rPr>
        <w:t>isolat</w:t>
      </w:r>
      <w:r w:rsidR="0094358E">
        <w:rPr>
          <w:rFonts w:ascii="Times New Roman" w:hAnsi="Times New Roman"/>
          <w:sz w:val="28"/>
          <w:szCs w:val="28"/>
        </w:rPr>
        <w:t>ion</w:t>
      </w:r>
      <w:r w:rsidR="001332FC">
        <w:rPr>
          <w:rFonts w:ascii="Times New Roman" w:hAnsi="Times New Roman"/>
          <w:sz w:val="28"/>
          <w:szCs w:val="28"/>
        </w:rPr>
        <w:t xml:space="preserve"> from the matrix in which the dispute of fact in the parties’ versions is assessed for determining whether the applicant is entitled to final relief.</w:t>
      </w:r>
    </w:p>
    <w:p w14:paraId="57005C9A" w14:textId="52113D5B" w:rsidR="002E5602"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9E2198">
        <w:rPr>
          <w:rFonts w:ascii="Times New Roman" w:hAnsi="Times New Roman"/>
          <w:sz w:val="28"/>
          <w:szCs w:val="28"/>
        </w:rPr>
        <w:t>The applicant maintains that w</w:t>
      </w:r>
      <w:r w:rsidR="002E5602">
        <w:rPr>
          <w:rFonts w:ascii="Times New Roman" w:hAnsi="Times New Roman"/>
          <w:sz w:val="28"/>
          <w:szCs w:val="28"/>
        </w:rPr>
        <w:t xml:space="preserve">hen </w:t>
      </w:r>
      <w:r w:rsidR="009E2198">
        <w:rPr>
          <w:rFonts w:ascii="Times New Roman" w:hAnsi="Times New Roman"/>
          <w:sz w:val="28"/>
          <w:szCs w:val="28"/>
        </w:rPr>
        <w:t>s</w:t>
      </w:r>
      <w:r w:rsidR="002E5602">
        <w:rPr>
          <w:rFonts w:ascii="Times New Roman" w:hAnsi="Times New Roman"/>
          <w:sz w:val="28"/>
          <w:szCs w:val="28"/>
        </w:rPr>
        <w:t>he had sight of the agreement in September 2020 she learnt for the first time that the agreement incorrectly records her consent that her share of the property would be given</w:t>
      </w:r>
      <w:r w:rsidR="007E3D6B">
        <w:rPr>
          <w:rFonts w:ascii="Times New Roman" w:hAnsi="Times New Roman"/>
          <w:sz w:val="28"/>
          <w:szCs w:val="28"/>
        </w:rPr>
        <w:t xml:space="preserve"> to</w:t>
      </w:r>
      <w:r w:rsidR="002E5602">
        <w:rPr>
          <w:rFonts w:ascii="Times New Roman" w:hAnsi="Times New Roman"/>
          <w:sz w:val="28"/>
          <w:szCs w:val="28"/>
        </w:rPr>
        <w:t xml:space="preserve"> as opposed to being </w:t>
      </w:r>
      <w:r w:rsidR="002E5602">
        <w:rPr>
          <w:rFonts w:ascii="Times New Roman" w:hAnsi="Times New Roman"/>
          <w:sz w:val="28"/>
          <w:szCs w:val="28"/>
        </w:rPr>
        <w:lastRenderedPageBreak/>
        <w:t>sold to the respondent.</w:t>
      </w:r>
      <w:r w:rsidR="00D5363B">
        <w:rPr>
          <w:rFonts w:ascii="Times New Roman" w:hAnsi="Times New Roman"/>
          <w:sz w:val="28"/>
          <w:szCs w:val="28"/>
        </w:rPr>
        <w:t xml:space="preserve"> She </w:t>
      </w:r>
      <w:r w:rsidR="00430D1B">
        <w:rPr>
          <w:rFonts w:ascii="Times New Roman" w:hAnsi="Times New Roman"/>
          <w:sz w:val="28"/>
          <w:szCs w:val="28"/>
        </w:rPr>
        <w:t xml:space="preserve">apprehended </w:t>
      </w:r>
      <w:r w:rsidR="00D5363B">
        <w:rPr>
          <w:rFonts w:ascii="Times New Roman" w:hAnsi="Times New Roman"/>
          <w:sz w:val="28"/>
          <w:szCs w:val="28"/>
        </w:rPr>
        <w:t>that this did not accord with the terms of the divorce order and that she had been misled by the r</w:t>
      </w:r>
      <w:r w:rsidR="00430D1B">
        <w:rPr>
          <w:rFonts w:ascii="Times New Roman" w:hAnsi="Times New Roman"/>
          <w:sz w:val="28"/>
          <w:szCs w:val="28"/>
        </w:rPr>
        <w:t>espondent to part with her share in the property without receiving payment.</w:t>
      </w:r>
    </w:p>
    <w:p w14:paraId="43ED5EE1" w14:textId="2B5AB652" w:rsidR="000C097C"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9E2198">
        <w:rPr>
          <w:rFonts w:ascii="Times New Roman" w:hAnsi="Times New Roman"/>
          <w:sz w:val="28"/>
          <w:szCs w:val="28"/>
        </w:rPr>
        <w:t>It is i</w:t>
      </w:r>
      <w:r w:rsidR="000C097C">
        <w:rPr>
          <w:rFonts w:ascii="Times New Roman" w:hAnsi="Times New Roman"/>
          <w:sz w:val="28"/>
          <w:szCs w:val="28"/>
        </w:rPr>
        <w:t xml:space="preserve">mplicit in the nature of the </w:t>
      </w:r>
      <w:r w:rsidR="00ED1098">
        <w:rPr>
          <w:rFonts w:ascii="Times New Roman" w:hAnsi="Times New Roman"/>
          <w:i/>
          <w:sz w:val="28"/>
          <w:szCs w:val="28"/>
        </w:rPr>
        <w:t xml:space="preserve">conditio </w:t>
      </w:r>
      <w:r w:rsidR="000C097C">
        <w:rPr>
          <w:rFonts w:ascii="Times New Roman" w:hAnsi="Times New Roman"/>
          <w:sz w:val="28"/>
          <w:szCs w:val="28"/>
        </w:rPr>
        <w:t>that</w:t>
      </w:r>
      <w:r w:rsidR="00BE25B9">
        <w:rPr>
          <w:rFonts w:ascii="Times New Roman" w:hAnsi="Times New Roman"/>
          <w:sz w:val="28"/>
          <w:szCs w:val="28"/>
        </w:rPr>
        <w:t xml:space="preserve"> </w:t>
      </w:r>
      <w:r w:rsidR="000C097C">
        <w:rPr>
          <w:rFonts w:ascii="Times New Roman" w:hAnsi="Times New Roman"/>
          <w:sz w:val="28"/>
          <w:szCs w:val="28"/>
        </w:rPr>
        <w:t xml:space="preserve">the illegality of the proprietary agreement arises by operation of the law. The running of prescription from the date of the agreement is unaffected by the applicant’s factual circumstances </w:t>
      </w:r>
      <w:r w:rsidR="009E2198">
        <w:rPr>
          <w:rFonts w:ascii="Times New Roman" w:hAnsi="Times New Roman"/>
          <w:sz w:val="28"/>
          <w:szCs w:val="28"/>
        </w:rPr>
        <w:t xml:space="preserve">aforementioned </w:t>
      </w:r>
      <w:r w:rsidR="000C097C">
        <w:rPr>
          <w:rFonts w:ascii="Times New Roman" w:hAnsi="Times New Roman"/>
          <w:sz w:val="28"/>
          <w:szCs w:val="28"/>
        </w:rPr>
        <w:t>from which she intends to demonstrate that prescription has either been interrupted or delayed until she became aware of the full extent of her rights, nor until she had gathered evidence enabling her to draw legal conclusions.</w:t>
      </w:r>
      <w:r w:rsidR="0071146E">
        <w:rPr>
          <w:rStyle w:val="FootnoteReference"/>
          <w:rFonts w:ascii="Times New Roman" w:hAnsi="Times New Roman"/>
          <w:sz w:val="28"/>
          <w:szCs w:val="28"/>
        </w:rPr>
        <w:footnoteReference w:id="9"/>
      </w:r>
    </w:p>
    <w:p w14:paraId="045DBCE7" w14:textId="1F7A2142" w:rsidR="00CA3677"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372CCF">
        <w:rPr>
          <w:rFonts w:ascii="Times New Roman" w:hAnsi="Times New Roman"/>
          <w:sz w:val="28"/>
          <w:szCs w:val="28"/>
        </w:rPr>
        <w:t xml:space="preserve">To </w:t>
      </w:r>
      <w:r w:rsidR="00E500BA">
        <w:rPr>
          <w:rFonts w:ascii="Times New Roman" w:hAnsi="Times New Roman"/>
          <w:sz w:val="28"/>
          <w:szCs w:val="28"/>
        </w:rPr>
        <w:t xml:space="preserve">sum up, an </w:t>
      </w:r>
      <w:r w:rsidR="00372CCF">
        <w:rPr>
          <w:rFonts w:ascii="Times New Roman" w:hAnsi="Times New Roman"/>
          <w:sz w:val="28"/>
          <w:szCs w:val="28"/>
        </w:rPr>
        <w:t>accept</w:t>
      </w:r>
      <w:r w:rsidR="00E500BA">
        <w:rPr>
          <w:rFonts w:ascii="Times New Roman" w:hAnsi="Times New Roman"/>
          <w:sz w:val="28"/>
          <w:szCs w:val="28"/>
        </w:rPr>
        <w:t>ance of</w:t>
      </w:r>
      <w:r w:rsidR="00372CCF">
        <w:rPr>
          <w:rFonts w:ascii="Times New Roman" w:hAnsi="Times New Roman"/>
          <w:sz w:val="28"/>
          <w:szCs w:val="28"/>
        </w:rPr>
        <w:t xml:space="preserve"> the applicant’s version would be tantamount to leaving the determination of the prescription issue entirely in her hands and against whom</w:t>
      </w:r>
      <w:r w:rsidR="00CA3677">
        <w:rPr>
          <w:rFonts w:ascii="Times New Roman" w:hAnsi="Times New Roman"/>
          <w:sz w:val="28"/>
          <w:szCs w:val="28"/>
        </w:rPr>
        <w:t xml:space="preserve"> it would otherwise be running.</w:t>
      </w:r>
    </w:p>
    <w:p w14:paraId="1B249142" w14:textId="7DFAF446" w:rsidR="00372CCF"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372CCF">
        <w:rPr>
          <w:rFonts w:ascii="Times New Roman" w:hAnsi="Times New Roman"/>
          <w:sz w:val="28"/>
          <w:szCs w:val="28"/>
        </w:rPr>
        <w:t>This is contrar</w:t>
      </w:r>
      <w:r w:rsidR="0075455B">
        <w:rPr>
          <w:rFonts w:ascii="Times New Roman" w:hAnsi="Times New Roman"/>
          <w:sz w:val="28"/>
          <w:szCs w:val="28"/>
        </w:rPr>
        <w:t xml:space="preserve">y to the nature of the </w:t>
      </w:r>
      <w:r w:rsidR="0075455B" w:rsidRPr="0075455B">
        <w:rPr>
          <w:rFonts w:ascii="Times New Roman" w:hAnsi="Times New Roman"/>
          <w:i/>
          <w:sz w:val="28"/>
          <w:szCs w:val="28"/>
        </w:rPr>
        <w:t>conditio</w:t>
      </w:r>
      <w:r w:rsidR="00372CCF">
        <w:rPr>
          <w:rFonts w:ascii="Times New Roman" w:hAnsi="Times New Roman"/>
          <w:sz w:val="28"/>
          <w:szCs w:val="28"/>
        </w:rPr>
        <w:t xml:space="preserve"> and the </w:t>
      </w:r>
      <w:r w:rsidR="00BA2F38">
        <w:rPr>
          <w:rFonts w:ascii="Times New Roman" w:hAnsi="Times New Roman"/>
          <w:sz w:val="28"/>
          <w:szCs w:val="28"/>
        </w:rPr>
        <w:t>rationale of the Prescription Act.</w:t>
      </w:r>
      <w:r w:rsidR="007F2910">
        <w:rPr>
          <w:rStyle w:val="FootnoteReference"/>
          <w:rFonts w:ascii="Times New Roman" w:hAnsi="Times New Roman"/>
          <w:sz w:val="28"/>
          <w:szCs w:val="28"/>
        </w:rPr>
        <w:footnoteReference w:id="10"/>
      </w:r>
    </w:p>
    <w:p w14:paraId="64E55250" w14:textId="102BDE47" w:rsidR="004F3BE5"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4F3BE5">
        <w:rPr>
          <w:rFonts w:ascii="Times New Roman" w:hAnsi="Times New Roman"/>
          <w:sz w:val="28"/>
          <w:szCs w:val="28"/>
        </w:rPr>
        <w:t xml:space="preserve">If I were wrong in my conclusion on </w:t>
      </w:r>
      <w:r w:rsidR="00E43E62">
        <w:rPr>
          <w:rFonts w:ascii="Times New Roman" w:hAnsi="Times New Roman"/>
          <w:sz w:val="28"/>
          <w:szCs w:val="28"/>
        </w:rPr>
        <w:t>prescription</w:t>
      </w:r>
      <w:r w:rsidR="007F758E">
        <w:rPr>
          <w:rFonts w:ascii="Times New Roman" w:hAnsi="Times New Roman"/>
          <w:sz w:val="28"/>
          <w:szCs w:val="28"/>
        </w:rPr>
        <w:t xml:space="preserve"> </w:t>
      </w:r>
      <w:r w:rsidR="000C0C9C">
        <w:rPr>
          <w:rFonts w:ascii="Times New Roman" w:hAnsi="Times New Roman"/>
          <w:sz w:val="28"/>
          <w:szCs w:val="28"/>
        </w:rPr>
        <w:t xml:space="preserve">– the </w:t>
      </w:r>
      <w:r w:rsidR="007F758E">
        <w:rPr>
          <w:rFonts w:ascii="Times New Roman" w:hAnsi="Times New Roman"/>
          <w:sz w:val="28"/>
          <w:szCs w:val="28"/>
        </w:rPr>
        <w:t>outcome of the matter, as will be seen from what follows below, is determi</w:t>
      </w:r>
      <w:r w:rsidR="00044FE3">
        <w:rPr>
          <w:rFonts w:ascii="Times New Roman" w:hAnsi="Times New Roman"/>
          <w:sz w:val="28"/>
          <w:szCs w:val="28"/>
        </w:rPr>
        <w:t xml:space="preserve">ned essentially on </w:t>
      </w:r>
      <w:r w:rsidR="007F758E">
        <w:rPr>
          <w:rFonts w:ascii="Times New Roman" w:hAnsi="Times New Roman"/>
          <w:sz w:val="28"/>
          <w:szCs w:val="28"/>
        </w:rPr>
        <w:t>the version advanced by the respondent</w:t>
      </w:r>
      <w:r w:rsidR="000C0C9C">
        <w:rPr>
          <w:rFonts w:ascii="Times New Roman" w:hAnsi="Times New Roman"/>
          <w:sz w:val="28"/>
          <w:szCs w:val="28"/>
        </w:rPr>
        <w:t>.</w:t>
      </w:r>
      <w:r w:rsidR="00D57B0D">
        <w:rPr>
          <w:rFonts w:ascii="Times New Roman" w:hAnsi="Times New Roman"/>
          <w:sz w:val="28"/>
          <w:szCs w:val="28"/>
        </w:rPr>
        <w:t xml:space="preserve"> In that regard I intend to say only what is considered absolutely necessary to support my concluding order.</w:t>
      </w:r>
    </w:p>
    <w:p w14:paraId="4C93AFE3" w14:textId="77777777" w:rsidR="00DD6E7E" w:rsidRPr="00B70F1B" w:rsidRDefault="003C3B4E" w:rsidP="00B70F1B">
      <w:pPr>
        <w:pStyle w:val="LegalList1"/>
        <w:spacing w:after="0" w:line="360" w:lineRule="auto"/>
        <w:rPr>
          <w:rFonts w:ascii="Times New Roman" w:hAnsi="Times New Roman"/>
          <w:b/>
          <w:sz w:val="28"/>
          <w:szCs w:val="28"/>
        </w:rPr>
      </w:pPr>
      <w:r>
        <w:rPr>
          <w:rFonts w:ascii="Times New Roman" w:hAnsi="Times New Roman"/>
          <w:b/>
          <w:sz w:val="28"/>
          <w:szCs w:val="28"/>
        </w:rPr>
        <w:t>Resolution of f</w:t>
      </w:r>
      <w:r w:rsidR="009A59C9">
        <w:rPr>
          <w:rFonts w:ascii="Times New Roman" w:hAnsi="Times New Roman"/>
          <w:b/>
          <w:sz w:val="28"/>
          <w:szCs w:val="28"/>
        </w:rPr>
        <w:t>actual disputes</w:t>
      </w:r>
    </w:p>
    <w:p w14:paraId="58CF75B9" w14:textId="76F0D518" w:rsidR="00176C45"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176C45">
        <w:rPr>
          <w:rFonts w:ascii="Times New Roman" w:hAnsi="Times New Roman"/>
          <w:sz w:val="28"/>
          <w:szCs w:val="28"/>
        </w:rPr>
        <w:t xml:space="preserve"> </w:t>
      </w:r>
      <w:r w:rsidR="00176C45" w:rsidRPr="00C40134">
        <w:rPr>
          <w:rFonts w:ascii="Times New Roman" w:hAnsi="Times New Roman"/>
          <w:sz w:val="28"/>
          <w:szCs w:val="28"/>
        </w:rPr>
        <w:t xml:space="preserve">In </w:t>
      </w:r>
      <w:r w:rsidR="00176C45" w:rsidRPr="00C40134">
        <w:rPr>
          <w:rFonts w:ascii="Times New Roman" w:hAnsi="Times New Roman"/>
          <w:i/>
          <w:sz w:val="28"/>
          <w:szCs w:val="28"/>
        </w:rPr>
        <w:t>National Director of Public Prosecutions v Zuma</w:t>
      </w:r>
      <w:r w:rsidR="00176C45">
        <w:rPr>
          <w:rStyle w:val="FootnoteReference"/>
          <w:rFonts w:ascii="Times New Roman" w:hAnsi="Times New Roman"/>
          <w:sz w:val="28"/>
          <w:szCs w:val="28"/>
        </w:rPr>
        <w:footnoteReference w:id="11"/>
      </w:r>
      <w:r w:rsidR="00176C45" w:rsidRPr="00C40134">
        <w:rPr>
          <w:rFonts w:ascii="Times New Roman" w:hAnsi="Times New Roman"/>
          <w:sz w:val="28"/>
          <w:szCs w:val="28"/>
        </w:rPr>
        <w:t xml:space="preserve"> Harms DP observed that motion proceedings were designed for the resolution of legal disputes based </w:t>
      </w:r>
      <w:r w:rsidR="00176C45" w:rsidRPr="00C40134">
        <w:rPr>
          <w:rFonts w:ascii="Times New Roman" w:hAnsi="Times New Roman"/>
          <w:sz w:val="28"/>
          <w:szCs w:val="28"/>
        </w:rPr>
        <w:lastRenderedPageBreak/>
        <w:t>on common cause facts.</w:t>
      </w:r>
      <w:r w:rsidR="00176C45">
        <w:rPr>
          <w:rStyle w:val="FootnoteReference"/>
          <w:rFonts w:ascii="Times New Roman" w:hAnsi="Times New Roman"/>
          <w:sz w:val="28"/>
          <w:szCs w:val="28"/>
        </w:rPr>
        <w:footnoteReference w:id="12"/>
      </w:r>
      <w:r w:rsidR="00176C45" w:rsidRPr="00C40134">
        <w:rPr>
          <w:rFonts w:ascii="Times New Roman" w:hAnsi="Times New Roman"/>
          <w:sz w:val="28"/>
          <w:szCs w:val="28"/>
        </w:rPr>
        <w:t xml:space="preserve"> If a party has recourse to motion proceedings it is trite that the determination of the facts to which the court will have regard is exercised in accordance with the </w:t>
      </w:r>
      <w:r w:rsidR="00176C45" w:rsidRPr="00C40134">
        <w:rPr>
          <w:rFonts w:ascii="Times New Roman" w:hAnsi="Times New Roman"/>
          <w:i/>
          <w:sz w:val="28"/>
          <w:szCs w:val="28"/>
        </w:rPr>
        <w:t>Plascon-Evans</w:t>
      </w:r>
      <w:r w:rsidR="00176C45" w:rsidRPr="00C40134">
        <w:rPr>
          <w:rFonts w:ascii="Times New Roman" w:hAnsi="Times New Roman"/>
          <w:sz w:val="28"/>
          <w:szCs w:val="28"/>
        </w:rPr>
        <w:t xml:space="preserve"> rule. Under the rule, where disputes of fact arise on the affidavits, it is well established that final relief can be granted only if the facts averred in the applicant’s affidavits, which have been admitted by the respondent, together with the facts alleged by the latter, justify such relief.</w:t>
      </w:r>
    </w:p>
    <w:p w14:paraId="29E42761" w14:textId="4580BD74" w:rsidR="00176C45" w:rsidRDefault="00FD2C32" w:rsidP="00FD2C32">
      <w:pPr>
        <w:pStyle w:val="LegalList1"/>
        <w:spacing w:after="0" w:line="360" w:lineRule="auto"/>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176C45" w:rsidRPr="00C40134">
        <w:rPr>
          <w:rFonts w:ascii="Times New Roman" w:hAnsi="Times New Roman"/>
          <w:sz w:val="28"/>
          <w:szCs w:val="28"/>
        </w:rPr>
        <w:t xml:space="preserve">The general approach, therefore, in motion proceedings in which final relief is sought, is that factual disputes are resolved on the papers by way of an acceptance of those facts put up by an applicant that are either common cause or not denied as well as those facts put up by the respondent that are in dispute. It may be different if the denial by a respondent of a fact alleged by an applicant does not raise a real, genuine or </w:t>
      </w:r>
      <w:r w:rsidR="00176C45" w:rsidRPr="00C40134">
        <w:rPr>
          <w:rFonts w:ascii="Times New Roman" w:hAnsi="Times New Roman"/>
          <w:i/>
          <w:sz w:val="28"/>
          <w:szCs w:val="28"/>
        </w:rPr>
        <w:t>bona fide</w:t>
      </w:r>
      <w:r w:rsidR="00176C45" w:rsidRPr="00C40134">
        <w:rPr>
          <w:rFonts w:ascii="Times New Roman" w:hAnsi="Times New Roman"/>
          <w:sz w:val="28"/>
          <w:szCs w:val="28"/>
        </w:rPr>
        <w:t xml:space="preserve"> dispute of fact for example,</w:t>
      </w:r>
    </w:p>
    <w:p w14:paraId="30C780AB" w14:textId="77777777" w:rsidR="00176C45" w:rsidRPr="004657F9" w:rsidRDefault="004657F9" w:rsidP="00B70F1B">
      <w:pPr>
        <w:pStyle w:val="LegalList1"/>
        <w:spacing w:line="360" w:lineRule="auto"/>
        <w:rPr>
          <w:rFonts w:ascii="Times New Roman" w:hAnsi="Times New Roman"/>
        </w:rPr>
      </w:pPr>
      <w:r w:rsidRPr="004657F9">
        <w:rPr>
          <w:rFonts w:ascii="Times New Roman" w:hAnsi="Times New Roman"/>
        </w:rPr>
        <w:t>‘</w:t>
      </w:r>
      <w:r w:rsidR="00176C45" w:rsidRPr="004657F9">
        <w:rPr>
          <w:rFonts w:ascii="Times New Roman" w:hAnsi="Times New Roman"/>
        </w:rPr>
        <w:t>if the respondent’s version consists of bald or uncreditworthy denials, raises fictitious disputes of fact, is palpably implausible, far-fetched or so clearly untenable that the court is justified in rejecting them merely on the papers</w:t>
      </w:r>
      <w:r w:rsidRPr="004657F9">
        <w:rPr>
          <w:rFonts w:ascii="Times New Roman" w:hAnsi="Times New Roman"/>
        </w:rPr>
        <w:t>’</w:t>
      </w:r>
      <w:r w:rsidR="00176C45" w:rsidRPr="004657F9">
        <w:rPr>
          <w:rFonts w:ascii="Times New Roman" w:hAnsi="Times New Roman"/>
        </w:rPr>
        <w:t>.</w:t>
      </w:r>
      <w:r w:rsidR="00176C45" w:rsidRPr="004657F9">
        <w:rPr>
          <w:rStyle w:val="FootnoteReference"/>
          <w:rFonts w:ascii="Times New Roman" w:hAnsi="Times New Roman"/>
        </w:rPr>
        <w:footnoteReference w:id="13"/>
      </w:r>
    </w:p>
    <w:p w14:paraId="709FDE16" w14:textId="7A846E19" w:rsidR="00176C45" w:rsidRPr="00C40134" w:rsidRDefault="00FD2C32" w:rsidP="00FD2C32">
      <w:pPr>
        <w:pStyle w:val="LegalList1"/>
        <w:spacing w:line="360" w:lineRule="auto"/>
        <w:rPr>
          <w:rFonts w:ascii="Times New Roman" w:hAnsi="Times New Roman"/>
          <w:sz w:val="28"/>
          <w:szCs w:val="28"/>
        </w:rPr>
      </w:pPr>
      <w:r w:rsidRPr="00C40134">
        <w:rPr>
          <w:rFonts w:ascii="Times New Roman" w:hAnsi="Times New Roman"/>
          <w:sz w:val="28"/>
          <w:szCs w:val="28"/>
        </w:rPr>
        <w:t>[34]</w:t>
      </w:r>
      <w:r w:rsidRPr="00C40134">
        <w:rPr>
          <w:rFonts w:ascii="Times New Roman" w:hAnsi="Times New Roman"/>
          <w:sz w:val="28"/>
          <w:szCs w:val="28"/>
        </w:rPr>
        <w:tab/>
      </w:r>
      <w:r w:rsidR="00176C45" w:rsidRPr="00C40134">
        <w:rPr>
          <w:rFonts w:ascii="Times New Roman" w:hAnsi="Times New Roman"/>
          <w:sz w:val="28"/>
          <w:szCs w:val="28"/>
        </w:rPr>
        <w:t xml:space="preserve">The adequacy of a respondent’s denial for purposes of determining whether a real, genuine or </w:t>
      </w:r>
      <w:r w:rsidR="00176C45" w:rsidRPr="00C40134">
        <w:rPr>
          <w:rFonts w:ascii="Times New Roman" w:hAnsi="Times New Roman"/>
          <w:i/>
          <w:sz w:val="28"/>
          <w:szCs w:val="28"/>
        </w:rPr>
        <w:t>bona fide</w:t>
      </w:r>
      <w:r w:rsidR="00176C45" w:rsidRPr="00C40134">
        <w:rPr>
          <w:rFonts w:ascii="Times New Roman" w:hAnsi="Times New Roman"/>
          <w:sz w:val="28"/>
          <w:szCs w:val="28"/>
        </w:rPr>
        <w:t xml:space="preserve"> dispute of fact arises was considered in </w:t>
      </w:r>
      <w:r w:rsidR="00176C45" w:rsidRPr="00C40134">
        <w:rPr>
          <w:rFonts w:ascii="Times New Roman" w:hAnsi="Times New Roman"/>
          <w:i/>
          <w:sz w:val="28"/>
          <w:szCs w:val="28"/>
        </w:rPr>
        <w:t>Wightman t/a JW Construction v Headfour (Pty) Ltd &amp; Another.</w:t>
      </w:r>
      <w:r w:rsidR="00176C45">
        <w:rPr>
          <w:rStyle w:val="FootnoteReference"/>
          <w:rFonts w:ascii="Times New Roman" w:hAnsi="Times New Roman"/>
          <w:sz w:val="28"/>
          <w:szCs w:val="28"/>
        </w:rPr>
        <w:footnoteReference w:id="14"/>
      </w:r>
      <w:r w:rsidR="00176C45" w:rsidRPr="00C40134">
        <w:rPr>
          <w:rFonts w:ascii="Times New Roman" w:hAnsi="Times New Roman"/>
          <w:i/>
          <w:sz w:val="28"/>
          <w:szCs w:val="28"/>
        </w:rPr>
        <w:t xml:space="preserve"> </w:t>
      </w:r>
      <w:r w:rsidR="00176C45" w:rsidRPr="00C40134">
        <w:rPr>
          <w:rFonts w:ascii="Times New Roman" w:hAnsi="Times New Roman"/>
          <w:sz w:val="28"/>
          <w:szCs w:val="28"/>
        </w:rPr>
        <w:t xml:space="preserve">There it is stated that a real, genuine and </w:t>
      </w:r>
      <w:r w:rsidR="00176C45" w:rsidRPr="00C40134">
        <w:rPr>
          <w:rFonts w:ascii="Times New Roman" w:hAnsi="Times New Roman"/>
          <w:i/>
          <w:sz w:val="28"/>
          <w:szCs w:val="28"/>
        </w:rPr>
        <w:t>bona fide</w:t>
      </w:r>
      <w:r w:rsidR="00176C45" w:rsidRPr="00C40134">
        <w:rPr>
          <w:rFonts w:ascii="Times New Roman" w:hAnsi="Times New Roman"/>
          <w:sz w:val="28"/>
          <w:szCs w:val="28"/>
        </w:rPr>
        <w:t xml:space="preserve"> dispute of fact can exist only where the court is satisfied that the party who purports to raise it has in his affidavit seriously and unambiguously addressed the fact said to be disputed. A bare denial may suffice</w:t>
      </w:r>
      <w:r w:rsidR="004657F9">
        <w:rPr>
          <w:rFonts w:ascii="Times New Roman" w:hAnsi="Times New Roman"/>
          <w:sz w:val="28"/>
          <w:szCs w:val="28"/>
        </w:rPr>
        <w:t>,</w:t>
      </w:r>
      <w:r w:rsidR="00176C45" w:rsidRPr="00C40134">
        <w:rPr>
          <w:rFonts w:ascii="Times New Roman" w:hAnsi="Times New Roman"/>
          <w:sz w:val="28"/>
          <w:szCs w:val="28"/>
        </w:rPr>
        <w:t xml:space="preserve"> but may not be sufficient if the fact averred lies purely within the knowledge of the disputant and no basis is laid for disputing the accuracy or veracity of the averment.</w:t>
      </w:r>
      <w:r w:rsidR="00176C45">
        <w:rPr>
          <w:rStyle w:val="FootnoteReference"/>
          <w:rFonts w:ascii="Times New Roman" w:hAnsi="Times New Roman"/>
          <w:sz w:val="28"/>
          <w:szCs w:val="28"/>
        </w:rPr>
        <w:footnoteReference w:id="15"/>
      </w:r>
    </w:p>
    <w:p w14:paraId="4017D426" w14:textId="1208E6A1" w:rsidR="00DD6E7E" w:rsidRDefault="00FD2C32" w:rsidP="00FD2C32">
      <w:pPr>
        <w:pStyle w:val="LegalList1"/>
        <w:spacing w:line="360" w:lineRule="auto"/>
        <w:rPr>
          <w:rFonts w:ascii="Times New Roman" w:hAnsi="Times New Roman"/>
          <w:sz w:val="28"/>
          <w:szCs w:val="28"/>
        </w:rPr>
      </w:pPr>
      <w:r>
        <w:rPr>
          <w:rFonts w:ascii="Times New Roman" w:hAnsi="Times New Roman"/>
          <w:sz w:val="28"/>
          <w:szCs w:val="28"/>
        </w:rPr>
        <w:lastRenderedPageBreak/>
        <w:t>[35]</w:t>
      </w:r>
      <w:r>
        <w:rPr>
          <w:rFonts w:ascii="Times New Roman" w:hAnsi="Times New Roman"/>
          <w:sz w:val="28"/>
          <w:szCs w:val="28"/>
        </w:rPr>
        <w:tab/>
      </w:r>
      <w:r w:rsidR="00496189" w:rsidRPr="00CE408C">
        <w:rPr>
          <w:rFonts w:ascii="Times New Roman" w:hAnsi="Times New Roman"/>
          <w:sz w:val="28"/>
          <w:szCs w:val="28"/>
        </w:rPr>
        <w:t xml:space="preserve">The factual dispute in the parties’ versions </w:t>
      </w:r>
      <w:r w:rsidR="00496189">
        <w:rPr>
          <w:rFonts w:ascii="Times New Roman" w:hAnsi="Times New Roman"/>
          <w:sz w:val="28"/>
          <w:szCs w:val="28"/>
        </w:rPr>
        <w:t xml:space="preserve">is manifest in </w:t>
      </w:r>
      <w:r w:rsidR="00496189" w:rsidRPr="00CE408C">
        <w:rPr>
          <w:rFonts w:ascii="Times New Roman" w:hAnsi="Times New Roman"/>
          <w:sz w:val="28"/>
          <w:szCs w:val="28"/>
        </w:rPr>
        <w:t>the circumstances in the conclusion of the agreement and its intended purpose.</w:t>
      </w:r>
    </w:p>
    <w:p w14:paraId="6D328DD8" w14:textId="7426DD68" w:rsidR="00B2570D"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B2570D">
        <w:rPr>
          <w:rFonts w:ascii="Times New Roman" w:hAnsi="Times New Roman"/>
          <w:sz w:val="28"/>
          <w:szCs w:val="28"/>
        </w:rPr>
        <w:t xml:space="preserve"> </w:t>
      </w:r>
      <w:r w:rsidR="00B2570D" w:rsidRPr="00B2570D">
        <w:rPr>
          <w:rFonts w:ascii="Times New Roman" w:hAnsi="Times New Roman"/>
          <w:sz w:val="28"/>
          <w:szCs w:val="28"/>
        </w:rPr>
        <w:t>According to the applicant</w:t>
      </w:r>
      <w:r w:rsidR="00173A51">
        <w:rPr>
          <w:rFonts w:ascii="Times New Roman" w:hAnsi="Times New Roman"/>
          <w:sz w:val="28"/>
          <w:szCs w:val="28"/>
        </w:rPr>
        <w:t>,</w:t>
      </w:r>
      <w:r w:rsidR="00B2570D" w:rsidRPr="00B2570D">
        <w:rPr>
          <w:rFonts w:ascii="Times New Roman" w:hAnsi="Times New Roman"/>
          <w:sz w:val="28"/>
          <w:szCs w:val="28"/>
        </w:rPr>
        <w:t xml:space="preserve"> the respondent remained in occupation of the property after the divorce. It became apparent to her that he had no intention of vacating when he proposed to purchase her </w:t>
      </w:r>
      <w:r w:rsidR="00A97220">
        <w:rPr>
          <w:rFonts w:ascii="Times New Roman" w:hAnsi="Times New Roman"/>
          <w:sz w:val="28"/>
          <w:szCs w:val="28"/>
        </w:rPr>
        <w:t>half-share</w:t>
      </w:r>
      <w:r w:rsidR="00B2570D" w:rsidRPr="00B2570D">
        <w:rPr>
          <w:rFonts w:ascii="Times New Roman" w:hAnsi="Times New Roman"/>
          <w:sz w:val="28"/>
          <w:szCs w:val="28"/>
        </w:rPr>
        <w:t xml:space="preserve"> in the property at fair market value. Since she was a single mother with a minor child and in need of cash</w:t>
      </w:r>
      <w:r w:rsidR="008126C6">
        <w:rPr>
          <w:rFonts w:ascii="Times New Roman" w:hAnsi="Times New Roman"/>
          <w:sz w:val="28"/>
          <w:szCs w:val="28"/>
        </w:rPr>
        <w:t>,</w:t>
      </w:r>
      <w:r w:rsidR="00B2570D" w:rsidRPr="00B2570D">
        <w:rPr>
          <w:rFonts w:ascii="Times New Roman" w:hAnsi="Times New Roman"/>
          <w:sz w:val="28"/>
          <w:szCs w:val="28"/>
        </w:rPr>
        <w:t xml:space="preserve"> she agreed to this proposal which she believed was incorporated in the proprietary agreement that she signed on 8 July 2014 in his presence at the offices of the second respondent.</w:t>
      </w:r>
    </w:p>
    <w:p w14:paraId="477881B8" w14:textId="2FDE09B3" w:rsidR="00DA0EDE"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B2570D" w:rsidRPr="00DA0EDE">
        <w:rPr>
          <w:rFonts w:ascii="Times New Roman" w:hAnsi="Times New Roman"/>
          <w:sz w:val="28"/>
          <w:szCs w:val="28"/>
        </w:rPr>
        <w:t>She avers that the agreement was signed in haste, that it was not explained to her and that she was never given a copy thereof. On a number of occasions in the period that followed she request</w:t>
      </w:r>
      <w:r w:rsidR="00DA0EDE" w:rsidRPr="00DA0EDE">
        <w:rPr>
          <w:rFonts w:ascii="Times New Roman" w:hAnsi="Times New Roman"/>
          <w:sz w:val="28"/>
          <w:szCs w:val="28"/>
        </w:rPr>
        <w:t>ed</w:t>
      </w:r>
      <w:r w:rsidR="00B2570D" w:rsidRPr="00DA0EDE">
        <w:rPr>
          <w:rFonts w:ascii="Times New Roman" w:hAnsi="Times New Roman"/>
          <w:sz w:val="28"/>
          <w:szCs w:val="28"/>
        </w:rPr>
        <w:t xml:space="preserve"> the respondent to make payment in accordance with the agreement but was </w:t>
      </w:r>
      <w:r w:rsidR="008126C6">
        <w:rPr>
          <w:rFonts w:ascii="Times New Roman" w:hAnsi="Times New Roman"/>
          <w:sz w:val="28"/>
          <w:szCs w:val="28"/>
        </w:rPr>
        <w:t xml:space="preserve">met with a mix of </w:t>
      </w:r>
      <w:r w:rsidR="00B2570D" w:rsidRPr="00DA0EDE">
        <w:rPr>
          <w:rFonts w:ascii="Times New Roman" w:hAnsi="Times New Roman"/>
          <w:sz w:val="28"/>
          <w:szCs w:val="28"/>
        </w:rPr>
        <w:t>excuses</w:t>
      </w:r>
      <w:r w:rsidR="008126C6">
        <w:rPr>
          <w:rFonts w:ascii="Times New Roman" w:hAnsi="Times New Roman"/>
          <w:sz w:val="28"/>
          <w:szCs w:val="28"/>
        </w:rPr>
        <w:t xml:space="preserve"> and assurances</w:t>
      </w:r>
      <w:r w:rsidR="00B2570D" w:rsidRPr="00DA0EDE">
        <w:rPr>
          <w:rFonts w:ascii="Times New Roman" w:hAnsi="Times New Roman"/>
          <w:sz w:val="28"/>
          <w:szCs w:val="28"/>
        </w:rPr>
        <w:t>.</w:t>
      </w:r>
      <w:r w:rsidR="00DA0EDE">
        <w:rPr>
          <w:rFonts w:ascii="Times New Roman" w:hAnsi="Times New Roman"/>
          <w:sz w:val="28"/>
          <w:szCs w:val="28"/>
        </w:rPr>
        <w:t xml:space="preserve"> </w:t>
      </w:r>
      <w:r w:rsidR="00B2570D" w:rsidRPr="00DA0EDE">
        <w:rPr>
          <w:rFonts w:ascii="Times New Roman" w:hAnsi="Times New Roman"/>
          <w:sz w:val="28"/>
          <w:szCs w:val="28"/>
        </w:rPr>
        <w:t>When she approached her bank in March 2018 for financial assistance she learnt that her share in the property was transferred and registered in the name o</w:t>
      </w:r>
      <w:r w:rsidR="00DA0EDE">
        <w:rPr>
          <w:rFonts w:ascii="Times New Roman" w:hAnsi="Times New Roman"/>
          <w:sz w:val="28"/>
          <w:szCs w:val="28"/>
        </w:rPr>
        <w:t>f the respondent in March 2015.</w:t>
      </w:r>
    </w:p>
    <w:p w14:paraId="75153932" w14:textId="34B571DD" w:rsidR="00B2570D" w:rsidRPr="00DA0EDE" w:rsidRDefault="00FD2C32" w:rsidP="00FD2C32">
      <w:pPr>
        <w:pStyle w:val="LegalList1"/>
        <w:spacing w:line="360" w:lineRule="auto"/>
        <w:rPr>
          <w:rFonts w:ascii="Times New Roman" w:hAnsi="Times New Roman"/>
          <w:sz w:val="28"/>
          <w:szCs w:val="28"/>
        </w:rPr>
      </w:pPr>
      <w:r w:rsidRPr="00DA0EDE">
        <w:rPr>
          <w:rFonts w:ascii="Times New Roman" w:hAnsi="Times New Roman"/>
          <w:sz w:val="28"/>
          <w:szCs w:val="28"/>
        </w:rPr>
        <w:t>[38]</w:t>
      </w:r>
      <w:r w:rsidRPr="00DA0EDE">
        <w:rPr>
          <w:rFonts w:ascii="Times New Roman" w:hAnsi="Times New Roman"/>
          <w:sz w:val="28"/>
          <w:szCs w:val="28"/>
        </w:rPr>
        <w:tab/>
      </w:r>
      <w:r w:rsidR="00B2570D" w:rsidRPr="00DA0EDE">
        <w:rPr>
          <w:rFonts w:ascii="Times New Roman" w:hAnsi="Times New Roman"/>
          <w:sz w:val="28"/>
          <w:szCs w:val="28"/>
        </w:rPr>
        <w:t xml:space="preserve">During September 2020 </w:t>
      </w:r>
      <w:bookmarkStart w:id="104" w:name="position_103971_361"/>
      <w:bookmarkEnd w:id="104"/>
      <w:r w:rsidR="00611D1F">
        <w:rPr>
          <w:rFonts w:ascii="Times New Roman" w:hAnsi="Times New Roman"/>
          <w:sz w:val="28"/>
          <w:szCs w:val="28"/>
        </w:rPr>
        <w:t xml:space="preserve">and upon receipt of </w:t>
      </w:r>
      <w:r w:rsidR="00B2570D" w:rsidRPr="00DA0EDE">
        <w:rPr>
          <w:rFonts w:ascii="Times New Roman" w:hAnsi="Times New Roman"/>
          <w:sz w:val="28"/>
          <w:szCs w:val="28"/>
        </w:rPr>
        <w:t xml:space="preserve">a </w:t>
      </w:r>
      <w:bookmarkStart w:id="105" w:name="position_104332_320"/>
      <w:bookmarkEnd w:id="105"/>
      <w:r w:rsidR="00B2570D" w:rsidRPr="00DA0EDE">
        <w:rPr>
          <w:rFonts w:ascii="Times New Roman" w:hAnsi="Times New Roman"/>
          <w:sz w:val="28"/>
          <w:szCs w:val="28"/>
        </w:rPr>
        <w:t xml:space="preserve">copy </w:t>
      </w:r>
      <w:bookmarkStart w:id="106" w:name="position_104652_121"/>
      <w:bookmarkEnd w:id="106"/>
      <w:r w:rsidR="00B2570D" w:rsidRPr="00DA0EDE">
        <w:rPr>
          <w:rFonts w:ascii="Times New Roman" w:hAnsi="Times New Roman"/>
          <w:sz w:val="28"/>
          <w:szCs w:val="28"/>
        </w:rPr>
        <w:t xml:space="preserve">of </w:t>
      </w:r>
      <w:bookmarkStart w:id="107" w:name="position_104773_80"/>
      <w:bookmarkEnd w:id="107"/>
      <w:r w:rsidR="00B2570D" w:rsidRPr="00DA0EDE">
        <w:rPr>
          <w:rFonts w:ascii="Times New Roman" w:hAnsi="Times New Roman"/>
          <w:sz w:val="28"/>
          <w:szCs w:val="28"/>
        </w:rPr>
        <w:t xml:space="preserve">the </w:t>
      </w:r>
      <w:bookmarkStart w:id="108" w:name="position_104853_581"/>
      <w:bookmarkEnd w:id="108"/>
      <w:r w:rsidR="00B2570D" w:rsidRPr="00DA0EDE">
        <w:rPr>
          <w:rFonts w:ascii="Times New Roman" w:hAnsi="Times New Roman"/>
          <w:sz w:val="28"/>
          <w:szCs w:val="28"/>
        </w:rPr>
        <w:t xml:space="preserve">proprietary </w:t>
      </w:r>
      <w:bookmarkStart w:id="109" w:name="position_105434_892"/>
      <w:bookmarkEnd w:id="109"/>
      <w:r w:rsidR="00B2570D" w:rsidRPr="00DA0EDE">
        <w:rPr>
          <w:rFonts w:ascii="Times New Roman" w:hAnsi="Times New Roman"/>
          <w:sz w:val="28"/>
          <w:szCs w:val="28"/>
        </w:rPr>
        <w:t>agreement</w:t>
      </w:r>
      <w:bookmarkStart w:id="110" w:name="position_107479_381"/>
      <w:bookmarkStart w:id="111" w:name="position_107860_341"/>
      <w:bookmarkStart w:id="112" w:name="position_108201_902"/>
      <w:bookmarkStart w:id="113" w:name="position_109264_361"/>
      <w:bookmarkStart w:id="114" w:name="position_109625_381"/>
      <w:bookmarkStart w:id="115" w:name="position_110006_280"/>
      <w:bookmarkStart w:id="116" w:name="position_110286_201"/>
      <w:bookmarkStart w:id="117" w:name="position_110487_320"/>
      <w:bookmarkStart w:id="118" w:name="position_110807_1083"/>
      <w:bookmarkEnd w:id="110"/>
      <w:bookmarkEnd w:id="111"/>
      <w:bookmarkEnd w:id="112"/>
      <w:bookmarkEnd w:id="113"/>
      <w:bookmarkEnd w:id="114"/>
      <w:bookmarkEnd w:id="115"/>
      <w:bookmarkEnd w:id="116"/>
      <w:bookmarkEnd w:id="117"/>
      <w:bookmarkEnd w:id="118"/>
      <w:r w:rsidR="00611D1F">
        <w:rPr>
          <w:rFonts w:ascii="Times New Roman" w:hAnsi="Times New Roman"/>
          <w:sz w:val="28"/>
          <w:szCs w:val="28"/>
        </w:rPr>
        <w:t>, i</w:t>
      </w:r>
      <w:r w:rsidR="00B2570D" w:rsidRPr="00DA0EDE">
        <w:rPr>
          <w:rFonts w:ascii="Times New Roman" w:hAnsi="Times New Roman"/>
          <w:sz w:val="28"/>
          <w:szCs w:val="28"/>
        </w:rPr>
        <w:t xml:space="preserve">t </w:t>
      </w:r>
      <w:r w:rsidR="002660E7">
        <w:rPr>
          <w:rFonts w:ascii="Times New Roman" w:hAnsi="Times New Roman"/>
          <w:sz w:val="28"/>
          <w:szCs w:val="28"/>
        </w:rPr>
        <w:t>became apparent that she gave</w:t>
      </w:r>
      <w:r w:rsidR="007D5DE8">
        <w:rPr>
          <w:rFonts w:ascii="Times New Roman" w:hAnsi="Times New Roman"/>
          <w:sz w:val="28"/>
          <w:szCs w:val="28"/>
        </w:rPr>
        <w:t>/donated</w:t>
      </w:r>
      <w:r w:rsidR="002660E7">
        <w:rPr>
          <w:rFonts w:ascii="Times New Roman" w:hAnsi="Times New Roman"/>
          <w:sz w:val="28"/>
          <w:szCs w:val="28"/>
        </w:rPr>
        <w:t xml:space="preserve"> </w:t>
      </w:r>
      <w:r w:rsidR="00B2570D" w:rsidRPr="00DA0EDE">
        <w:rPr>
          <w:rFonts w:ascii="Times New Roman" w:hAnsi="Times New Roman"/>
          <w:sz w:val="28"/>
          <w:szCs w:val="28"/>
        </w:rPr>
        <w:t xml:space="preserve">her share </w:t>
      </w:r>
      <w:r w:rsidR="002660E7">
        <w:rPr>
          <w:rFonts w:ascii="Times New Roman" w:hAnsi="Times New Roman"/>
          <w:sz w:val="28"/>
          <w:szCs w:val="28"/>
        </w:rPr>
        <w:t xml:space="preserve">of </w:t>
      </w:r>
      <w:r w:rsidR="00B2570D" w:rsidRPr="00DA0EDE">
        <w:rPr>
          <w:rFonts w:ascii="Times New Roman" w:hAnsi="Times New Roman"/>
          <w:sz w:val="28"/>
          <w:szCs w:val="28"/>
        </w:rPr>
        <w:t xml:space="preserve">the property </w:t>
      </w:r>
      <w:r w:rsidR="002660E7">
        <w:rPr>
          <w:rFonts w:ascii="Times New Roman" w:hAnsi="Times New Roman"/>
          <w:sz w:val="28"/>
          <w:szCs w:val="28"/>
        </w:rPr>
        <w:t>to the respondent</w:t>
      </w:r>
      <w:r w:rsidR="00C51CCA" w:rsidRPr="00C51CCA">
        <w:rPr>
          <w:rFonts w:ascii="Times New Roman" w:hAnsi="Times New Roman"/>
          <w:sz w:val="28"/>
          <w:szCs w:val="28"/>
        </w:rPr>
        <w:t xml:space="preserve"> </w:t>
      </w:r>
      <w:r w:rsidR="00C51CCA">
        <w:rPr>
          <w:rFonts w:ascii="Times New Roman" w:hAnsi="Times New Roman"/>
          <w:sz w:val="28"/>
          <w:szCs w:val="28"/>
        </w:rPr>
        <w:t>and that this was contrary to the divorce settlement</w:t>
      </w:r>
      <w:r w:rsidR="00113094">
        <w:rPr>
          <w:rFonts w:ascii="Times New Roman" w:hAnsi="Times New Roman"/>
          <w:sz w:val="28"/>
          <w:szCs w:val="28"/>
        </w:rPr>
        <w:t>,</w:t>
      </w:r>
      <w:r w:rsidR="002C51A3">
        <w:rPr>
          <w:rFonts w:ascii="Times New Roman" w:hAnsi="Times New Roman"/>
          <w:sz w:val="28"/>
          <w:szCs w:val="28"/>
        </w:rPr>
        <w:t xml:space="preserve"> </w:t>
      </w:r>
      <w:r w:rsidR="00113094">
        <w:rPr>
          <w:rFonts w:ascii="Times New Roman" w:hAnsi="Times New Roman"/>
          <w:sz w:val="28"/>
          <w:szCs w:val="28"/>
        </w:rPr>
        <w:t>absent</w:t>
      </w:r>
      <w:r w:rsidR="002C51A3">
        <w:rPr>
          <w:rFonts w:ascii="Times New Roman" w:hAnsi="Times New Roman"/>
          <w:sz w:val="28"/>
          <w:szCs w:val="28"/>
        </w:rPr>
        <w:t xml:space="preserve"> a variation thereof</w:t>
      </w:r>
      <w:r w:rsidR="00C51CCA">
        <w:rPr>
          <w:rFonts w:ascii="Times New Roman" w:hAnsi="Times New Roman"/>
          <w:sz w:val="28"/>
          <w:szCs w:val="28"/>
        </w:rPr>
        <w:t xml:space="preserve">. She then realised that </w:t>
      </w:r>
      <w:r w:rsidR="00B2570D" w:rsidRPr="00DA0EDE">
        <w:rPr>
          <w:rFonts w:ascii="Times New Roman" w:hAnsi="Times New Roman"/>
          <w:sz w:val="28"/>
          <w:szCs w:val="28"/>
        </w:rPr>
        <w:t xml:space="preserve">she was misled by </w:t>
      </w:r>
      <w:r w:rsidR="00113094">
        <w:rPr>
          <w:rFonts w:ascii="Times New Roman" w:hAnsi="Times New Roman"/>
          <w:sz w:val="28"/>
          <w:szCs w:val="28"/>
        </w:rPr>
        <w:t xml:space="preserve">the respondent </w:t>
      </w:r>
      <w:r w:rsidR="00B2570D" w:rsidRPr="00DA0EDE">
        <w:rPr>
          <w:rFonts w:ascii="Times New Roman" w:hAnsi="Times New Roman"/>
          <w:sz w:val="28"/>
          <w:szCs w:val="28"/>
        </w:rPr>
        <w:t>into believing that she sold her share to him (in accordance with his proposal).</w:t>
      </w:r>
      <w:bookmarkStart w:id="119" w:name="position_152587_381"/>
      <w:bookmarkEnd w:id="119"/>
      <w:r w:rsidR="000070DA">
        <w:rPr>
          <w:rFonts w:ascii="Times New Roman" w:hAnsi="Times New Roman"/>
          <w:sz w:val="28"/>
          <w:szCs w:val="28"/>
        </w:rPr>
        <w:t xml:space="preserve"> This lies at the heart of the argument that the respondent perpetrated a fraudulent misrepresentation.</w:t>
      </w:r>
    </w:p>
    <w:p w14:paraId="4A402CB3" w14:textId="02B6AA71" w:rsidR="00796018"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796018" w:rsidRPr="00796018">
        <w:rPr>
          <w:rFonts w:ascii="Times New Roman" w:hAnsi="Times New Roman"/>
          <w:sz w:val="28"/>
          <w:szCs w:val="28"/>
        </w:rPr>
        <w:t>According to the respondent, th</w:t>
      </w:r>
      <w:r w:rsidR="00A42F78">
        <w:rPr>
          <w:rFonts w:ascii="Times New Roman" w:hAnsi="Times New Roman"/>
          <w:sz w:val="28"/>
          <w:szCs w:val="28"/>
        </w:rPr>
        <w:t>e registration of the applicant’</w:t>
      </w:r>
      <w:r w:rsidR="00796018" w:rsidRPr="00796018">
        <w:rPr>
          <w:rFonts w:ascii="Times New Roman" w:hAnsi="Times New Roman"/>
          <w:sz w:val="28"/>
          <w:szCs w:val="28"/>
        </w:rPr>
        <w:t xml:space="preserve">s share of the property in his name and its transfer achieved exactly what the parties </w:t>
      </w:r>
      <w:r w:rsidR="004A2BB5">
        <w:rPr>
          <w:rFonts w:ascii="Times New Roman" w:hAnsi="Times New Roman"/>
          <w:sz w:val="28"/>
          <w:szCs w:val="28"/>
        </w:rPr>
        <w:t xml:space="preserve">intended </w:t>
      </w:r>
      <w:r w:rsidR="00796018" w:rsidRPr="00796018">
        <w:rPr>
          <w:rFonts w:ascii="Times New Roman" w:hAnsi="Times New Roman"/>
          <w:sz w:val="28"/>
          <w:szCs w:val="28"/>
        </w:rPr>
        <w:t xml:space="preserve">in the proprietary agreement. He </w:t>
      </w:r>
      <w:bookmarkStart w:id="120" w:name="position_152968_240"/>
      <w:bookmarkStart w:id="121" w:name="position_153208_281"/>
      <w:bookmarkStart w:id="122" w:name="position_153489_1012"/>
      <w:bookmarkStart w:id="123" w:name="position_155584_401"/>
      <w:bookmarkStart w:id="124" w:name="position_155985_1142"/>
      <w:bookmarkStart w:id="125" w:name="position_157127_481"/>
      <w:bookmarkEnd w:id="120"/>
      <w:bookmarkEnd w:id="121"/>
      <w:bookmarkEnd w:id="122"/>
      <w:bookmarkEnd w:id="123"/>
      <w:bookmarkEnd w:id="124"/>
      <w:bookmarkEnd w:id="125"/>
      <w:r w:rsidR="00796018" w:rsidRPr="00796018">
        <w:rPr>
          <w:rFonts w:ascii="Times New Roman" w:hAnsi="Times New Roman"/>
          <w:sz w:val="28"/>
          <w:szCs w:val="28"/>
        </w:rPr>
        <w:t xml:space="preserve">denies any allegation of having misled the </w:t>
      </w:r>
      <w:r w:rsidR="00796018" w:rsidRPr="00796018">
        <w:rPr>
          <w:rFonts w:ascii="Times New Roman" w:hAnsi="Times New Roman"/>
          <w:sz w:val="28"/>
          <w:szCs w:val="28"/>
        </w:rPr>
        <w:lastRenderedPageBreak/>
        <w:t>applicant in his interaction with her leading to the conclusion of the agreement. He denies that there was a sale to him of the applicant’s share in the property because he did not have the means to acquire it. He maintains t</w:t>
      </w:r>
      <w:bookmarkStart w:id="126" w:name="position_157608_782"/>
      <w:bookmarkEnd w:id="126"/>
      <w:r w:rsidR="00796018" w:rsidRPr="00796018">
        <w:rPr>
          <w:rFonts w:ascii="Times New Roman" w:hAnsi="Times New Roman"/>
          <w:sz w:val="28"/>
          <w:szCs w:val="28"/>
        </w:rPr>
        <w:t xml:space="preserve">hat </w:t>
      </w:r>
      <w:bookmarkStart w:id="127" w:name="position_160215_952"/>
      <w:bookmarkEnd w:id="127"/>
      <w:r w:rsidR="00796018" w:rsidRPr="00796018">
        <w:rPr>
          <w:rFonts w:ascii="Times New Roman" w:hAnsi="Times New Roman"/>
          <w:sz w:val="28"/>
          <w:szCs w:val="28"/>
        </w:rPr>
        <w:t xml:space="preserve">the </w:t>
      </w:r>
      <w:bookmarkStart w:id="128" w:name="position_161408_762"/>
      <w:bookmarkEnd w:id="128"/>
      <w:r w:rsidR="004628A9">
        <w:rPr>
          <w:rFonts w:ascii="Times New Roman" w:hAnsi="Times New Roman"/>
          <w:sz w:val="28"/>
          <w:szCs w:val="28"/>
        </w:rPr>
        <w:t>p</w:t>
      </w:r>
      <w:r w:rsidR="00796018" w:rsidRPr="00796018">
        <w:rPr>
          <w:rFonts w:ascii="Times New Roman" w:hAnsi="Times New Roman"/>
          <w:sz w:val="28"/>
          <w:szCs w:val="28"/>
        </w:rPr>
        <w:t xml:space="preserve">roprietary </w:t>
      </w:r>
      <w:bookmarkStart w:id="129" w:name="position_162170_481"/>
      <w:bookmarkEnd w:id="129"/>
      <w:r w:rsidR="004628A9">
        <w:rPr>
          <w:rFonts w:ascii="Times New Roman" w:hAnsi="Times New Roman"/>
          <w:sz w:val="28"/>
          <w:szCs w:val="28"/>
        </w:rPr>
        <w:t>a</w:t>
      </w:r>
      <w:r w:rsidR="00796018" w:rsidRPr="00796018">
        <w:rPr>
          <w:rFonts w:ascii="Times New Roman" w:hAnsi="Times New Roman"/>
          <w:sz w:val="28"/>
          <w:szCs w:val="28"/>
        </w:rPr>
        <w:t xml:space="preserve">greement </w:t>
      </w:r>
      <w:bookmarkStart w:id="130" w:name="position_162651_320"/>
      <w:bookmarkEnd w:id="130"/>
      <w:r w:rsidR="00796018" w:rsidRPr="00796018">
        <w:rPr>
          <w:rFonts w:ascii="Times New Roman" w:hAnsi="Times New Roman"/>
          <w:sz w:val="28"/>
          <w:szCs w:val="28"/>
        </w:rPr>
        <w:t xml:space="preserve">was </w:t>
      </w:r>
      <w:bookmarkStart w:id="131" w:name="position_162971_141"/>
      <w:bookmarkEnd w:id="131"/>
      <w:r w:rsidR="00796018" w:rsidRPr="00796018">
        <w:rPr>
          <w:rFonts w:ascii="Times New Roman" w:hAnsi="Times New Roman"/>
          <w:sz w:val="28"/>
          <w:szCs w:val="28"/>
        </w:rPr>
        <w:t>a n</w:t>
      </w:r>
      <w:bookmarkStart w:id="132" w:name="position_163112_521"/>
      <w:bookmarkEnd w:id="132"/>
      <w:r w:rsidR="00796018" w:rsidRPr="00796018">
        <w:rPr>
          <w:rFonts w:ascii="Times New Roman" w:hAnsi="Times New Roman"/>
          <w:sz w:val="28"/>
          <w:szCs w:val="28"/>
        </w:rPr>
        <w:t xml:space="preserve">ovation </w:t>
      </w:r>
      <w:bookmarkStart w:id="133" w:name="position_163633_321"/>
      <w:bookmarkEnd w:id="133"/>
      <w:r w:rsidR="00796018" w:rsidRPr="00796018">
        <w:rPr>
          <w:rFonts w:ascii="Times New Roman" w:hAnsi="Times New Roman"/>
          <w:sz w:val="28"/>
          <w:szCs w:val="28"/>
        </w:rPr>
        <w:t xml:space="preserve">of </w:t>
      </w:r>
      <w:bookmarkStart w:id="134" w:name="position_163954_180"/>
      <w:bookmarkEnd w:id="134"/>
      <w:r w:rsidR="00796018" w:rsidRPr="00796018">
        <w:rPr>
          <w:rFonts w:ascii="Times New Roman" w:hAnsi="Times New Roman"/>
          <w:sz w:val="28"/>
          <w:szCs w:val="28"/>
        </w:rPr>
        <w:t xml:space="preserve">the </w:t>
      </w:r>
      <w:bookmarkStart w:id="135" w:name="position_164134_541"/>
      <w:bookmarkEnd w:id="135"/>
      <w:r w:rsidR="00796018" w:rsidRPr="00796018">
        <w:rPr>
          <w:rFonts w:ascii="Times New Roman" w:hAnsi="Times New Roman"/>
          <w:sz w:val="28"/>
          <w:szCs w:val="28"/>
        </w:rPr>
        <w:t xml:space="preserve">settlement </w:t>
      </w:r>
      <w:bookmarkStart w:id="136" w:name="position_164675_802"/>
      <w:bookmarkEnd w:id="136"/>
      <w:r w:rsidR="00796018" w:rsidRPr="00796018">
        <w:rPr>
          <w:rFonts w:ascii="Times New Roman" w:hAnsi="Times New Roman"/>
          <w:sz w:val="28"/>
          <w:szCs w:val="28"/>
        </w:rPr>
        <w:t xml:space="preserve">agreement </w:t>
      </w:r>
      <w:bookmarkStart w:id="137" w:name="position_166079_401"/>
      <w:bookmarkEnd w:id="137"/>
      <w:r w:rsidR="00796018" w:rsidRPr="00796018">
        <w:rPr>
          <w:rFonts w:ascii="Times New Roman" w:hAnsi="Times New Roman"/>
          <w:sz w:val="28"/>
          <w:szCs w:val="28"/>
        </w:rPr>
        <w:t xml:space="preserve">on divorce and </w:t>
      </w:r>
      <w:bookmarkStart w:id="138" w:name="position_166480_240"/>
      <w:bookmarkEnd w:id="138"/>
      <w:r w:rsidR="00796018" w:rsidRPr="00796018">
        <w:rPr>
          <w:rFonts w:ascii="Times New Roman" w:hAnsi="Times New Roman"/>
          <w:sz w:val="28"/>
          <w:szCs w:val="28"/>
        </w:rPr>
        <w:t xml:space="preserve">that it had </w:t>
      </w:r>
      <w:bookmarkStart w:id="139" w:name="position_166720_121"/>
      <w:bookmarkEnd w:id="139"/>
      <w:r w:rsidR="00796018" w:rsidRPr="00796018">
        <w:rPr>
          <w:rFonts w:ascii="Times New Roman" w:hAnsi="Times New Roman"/>
          <w:sz w:val="28"/>
          <w:szCs w:val="28"/>
        </w:rPr>
        <w:t xml:space="preserve">the </w:t>
      </w:r>
      <w:bookmarkStart w:id="140" w:name="position_166841_461"/>
      <w:bookmarkEnd w:id="140"/>
      <w:r w:rsidR="00796018" w:rsidRPr="00796018">
        <w:rPr>
          <w:rFonts w:ascii="Times New Roman" w:hAnsi="Times New Roman"/>
          <w:sz w:val="28"/>
          <w:szCs w:val="28"/>
        </w:rPr>
        <w:t xml:space="preserve">effect </w:t>
      </w:r>
      <w:bookmarkStart w:id="141" w:name="position_167302_741"/>
      <w:bookmarkEnd w:id="141"/>
      <w:r w:rsidR="00796018" w:rsidRPr="00796018">
        <w:rPr>
          <w:rFonts w:ascii="Times New Roman" w:hAnsi="Times New Roman"/>
          <w:sz w:val="28"/>
          <w:szCs w:val="28"/>
        </w:rPr>
        <w:t xml:space="preserve">of </w:t>
      </w:r>
      <w:bookmarkStart w:id="142" w:name="position_169577_902"/>
      <w:bookmarkEnd w:id="142"/>
      <w:r w:rsidR="00796018" w:rsidRPr="00796018">
        <w:rPr>
          <w:rFonts w:ascii="Times New Roman" w:hAnsi="Times New Roman"/>
          <w:sz w:val="28"/>
          <w:szCs w:val="28"/>
        </w:rPr>
        <w:t xml:space="preserve">entitling </w:t>
      </w:r>
      <w:bookmarkStart w:id="143" w:name="position_170479_381"/>
      <w:bookmarkEnd w:id="143"/>
      <w:r w:rsidR="00796018" w:rsidRPr="00796018">
        <w:rPr>
          <w:rFonts w:ascii="Times New Roman" w:hAnsi="Times New Roman"/>
          <w:sz w:val="28"/>
          <w:szCs w:val="28"/>
        </w:rPr>
        <w:t xml:space="preserve">him </w:t>
      </w:r>
      <w:bookmarkStart w:id="144" w:name="position_170860_180"/>
      <w:bookmarkEnd w:id="144"/>
      <w:r w:rsidR="00796018" w:rsidRPr="00796018">
        <w:rPr>
          <w:rFonts w:ascii="Times New Roman" w:hAnsi="Times New Roman"/>
          <w:sz w:val="28"/>
          <w:szCs w:val="28"/>
        </w:rPr>
        <w:t xml:space="preserve">to </w:t>
      </w:r>
      <w:bookmarkStart w:id="145" w:name="position_171040_241"/>
      <w:bookmarkEnd w:id="145"/>
      <w:r w:rsidR="00796018" w:rsidRPr="00796018">
        <w:rPr>
          <w:rFonts w:ascii="Times New Roman" w:hAnsi="Times New Roman"/>
          <w:sz w:val="28"/>
          <w:szCs w:val="28"/>
        </w:rPr>
        <w:t xml:space="preserve">take </w:t>
      </w:r>
      <w:bookmarkStart w:id="146" w:name="position_171281_461"/>
      <w:bookmarkEnd w:id="146"/>
      <w:r w:rsidR="00796018" w:rsidRPr="00796018">
        <w:rPr>
          <w:rFonts w:ascii="Times New Roman" w:hAnsi="Times New Roman"/>
          <w:sz w:val="28"/>
          <w:szCs w:val="28"/>
        </w:rPr>
        <w:t xml:space="preserve">transfer </w:t>
      </w:r>
      <w:bookmarkStart w:id="147" w:name="position_171742_140"/>
      <w:bookmarkEnd w:id="147"/>
      <w:r w:rsidR="00796018" w:rsidRPr="00796018">
        <w:rPr>
          <w:rFonts w:ascii="Times New Roman" w:hAnsi="Times New Roman"/>
          <w:sz w:val="28"/>
          <w:szCs w:val="28"/>
        </w:rPr>
        <w:t xml:space="preserve">of </w:t>
      </w:r>
      <w:bookmarkStart w:id="148" w:name="position_171882_100"/>
      <w:bookmarkEnd w:id="148"/>
      <w:r w:rsidR="00796018" w:rsidRPr="00796018">
        <w:rPr>
          <w:rFonts w:ascii="Times New Roman" w:hAnsi="Times New Roman"/>
          <w:sz w:val="28"/>
          <w:szCs w:val="28"/>
        </w:rPr>
        <w:t xml:space="preserve">the </w:t>
      </w:r>
      <w:bookmarkStart w:id="149" w:name="position_171982_802"/>
      <w:bookmarkEnd w:id="149"/>
      <w:r w:rsidR="00796018" w:rsidRPr="00796018">
        <w:rPr>
          <w:rFonts w:ascii="Times New Roman" w:hAnsi="Times New Roman"/>
          <w:sz w:val="28"/>
          <w:szCs w:val="28"/>
        </w:rPr>
        <w:t>property without the necessity to appl</w:t>
      </w:r>
      <w:r w:rsidR="00A42F78">
        <w:rPr>
          <w:rFonts w:ascii="Times New Roman" w:hAnsi="Times New Roman"/>
          <w:sz w:val="28"/>
          <w:szCs w:val="28"/>
        </w:rPr>
        <w:t xml:space="preserve">y to court to vary </w:t>
      </w:r>
      <w:r w:rsidR="00796018" w:rsidRPr="00796018">
        <w:rPr>
          <w:rFonts w:ascii="Times New Roman" w:hAnsi="Times New Roman"/>
          <w:sz w:val="28"/>
          <w:szCs w:val="28"/>
        </w:rPr>
        <w:t>the divorce settlement/order.</w:t>
      </w:r>
      <w:r w:rsidR="00113094">
        <w:rPr>
          <w:rStyle w:val="FootnoteReference"/>
          <w:rFonts w:ascii="Times New Roman" w:hAnsi="Times New Roman"/>
          <w:sz w:val="28"/>
          <w:szCs w:val="28"/>
        </w:rPr>
        <w:footnoteReference w:id="16"/>
      </w:r>
    </w:p>
    <w:p w14:paraId="1AFF9A7C" w14:textId="2C16D358" w:rsidR="00B26D35" w:rsidRPr="0095132E" w:rsidRDefault="00FD2C32" w:rsidP="00FD2C32">
      <w:pPr>
        <w:pStyle w:val="LegalList1"/>
        <w:spacing w:line="360" w:lineRule="auto"/>
        <w:rPr>
          <w:rFonts w:ascii="Times New Roman" w:hAnsi="Times New Roman"/>
          <w:sz w:val="28"/>
          <w:szCs w:val="28"/>
        </w:rPr>
      </w:pPr>
      <w:r w:rsidRPr="0095132E">
        <w:rPr>
          <w:rFonts w:ascii="Times New Roman" w:hAnsi="Times New Roman"/>
          <w:sz w:val="28"/>
          <w:szCs w:val="28"/>
        </w:rPr>
        <w:t>[40]</w:t>
      </w:r>
      <w:r w:rsidRPr="0095132E">
        <w:rPr>
          <w:rFonts w:ascii="Times New Roman" w:hAnsi="Times New Roman"/>
          <w:sz w:val="28"/>
          <w:szCs w:val="28"/>
        </w:rPr>
        <w:tab/>
      </w:r>
      <w:r w:rsidR="0095132E" w:rsidRPr="0095132E">
        <w:rPr>
          <w:rFonts w:ascii="Times New Roman" w:hAnsi="Times New Roman"/>
          <w:sz w:val="28"/>
          <w:szCs w:val="28"/>
        </w:rPr>
        <w:t xml:space="preserve">The further detail in </w:t>
      </w:r>
      <w:r w:rsidR="0095132E">
        <w:rPr>
          <w:rFonts w:ascii="Times New Roman" w:hAnsi="Times New Roman"/>
          <w:sz w:val="28"/>
          <w:szCs w:val="28"/>
        </w:rPr>
        <w:t xml:space="preserve">the respondent’s </w:t>
      </w:r>
      <w:r w:rsidR="0095132E" w:rsidRPr="0095132E">
        <w:rPr>
          <w:rFonts w:ascii="Times New Roman" w:hAnsi="Times New Roman"/>
          <w:sz w:val="28"/>
          <w:szCs w:val="28"/>
        </w:rPr>
        <w:t xml:space="preserve">version is that </w:t>
      </w:r>
      <w:bookmarkStart w:id="150" w:name="position_173877_421"/>
      <w:bookmarkStart w:id="151" w:name="position_174298_220"/>
      <w:bookmarkStart w:id="152" w:name="position_174518_341"/>
      <w:bookmarkStart w:id="153" w:name="position_174859_140"/>
      <w:bookmarkStart w:id="154" w:name="position_174999_702"/>
      <w:bookmarkStart w:id="155" w:name="position_175701_200"/>
      <w:bookmarkStart w:id="156" w:name="position_175901_161"/>
      <w:bookmarkStart w:id="157" w:name="position_176062_822"/>
      <w:bookmarkStart w:id="158" w:name="position_176884_942"/>
      <w:bookmarkStart w:id="159" w:name="position_179290_381"/>
      <w:bookmarkStart w:id="160" w:name="position_179671_541"/>
      <w:bookmarkStart w:id="161" w:name="position_180212_341"/>
      <w:bookmarkStart w:id="162" w:name="position_180553_942"/>
      <w:bookmarkStart w:id="163" w:name="position_181495_1042"/>
      <w:bookmarkStart w:id="164" w:name="position_183299_1403"/>
      <w:bookmarkStart w:id="165" w:name="position_215445_361"/>
      <w:bookmarkStart w:id="166" w:name="position_217129_14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0095132E">
        <w:rPr>
          <w:rFonts w:ascii="Times New Roman" w:hAnsi="Times New Roman"/>
          <w:sz w:val="28"/>
          <w:szCs w:val="28"/>
        </w:rPr>
        <w:t>s</w:t>
      </w:r>
      <w:r w:rsidR="00796018" w:rsidRPr="0095132E">
        <w:rPr>
          <w:rFonts w:ascii="Times New Roman" w:hAnsi="Times New Roman"/>
          <w:sz w:val="28"/>
          <w:szCs w:val="28"/>
        </w:rPr>
        <w:t xml:space="preserve">ubsequent to the divorce the </w:t>
      </w:r>
      <w:bookmarkStart w:id="167" w:name="position_217269_481"/>
      <w:bookmarkEnd w:id="167"/>
      <w:r w:rsidR="00796018" w:rsidRPr="0095132E">
        <w:rPr>
          <w:rFonts w:ascii="Times New Roman" w:hAnsi="Times New Roman"/>
          <w:sz w:val="28"/>
          <w:szCs w:val="28"/>
        </w:rPr>
        <w:t xml:space="preserve">applicant orally agreed that he would keep the property and that her share would be transferred to him at no cost. This arrangement arose against the circumstance that he gave </w:t>
      </w:r>
      <w:bookmarkStart w:id="168" w:name="position_217750_180"/>
      <w:bookmarkEnd w:id="168"/>
      <w:r w:rsidR="00796018" w:rsidRPr="0095132E">
        <w:rPr>
          <w:rFonts w:ascii="Times New Roman" w:hAnsi="Times New Roman"/>
          <w:sz w:val="28"/>
          <w:szCs w:val="28"/>
        </w:rPr>
        <w:t xml:space="preserve">the </w:t>
      </w:r>
      <w:bookmarkStart w:id="169" w:name="position_217930_542"/>
      <w:bookmarkEnd w:id="169"/>
      <w:r w:rsidR="00796018" w:rsidRPr="0095132E">
        <w:rPr>
          <w:rFonts w:ascii="Times New Roman" w:hAnsi="Times New Roman"/>
          <w:sz w:val="28"/>
          <w:szCs w:val="28"/>
        </w:rPr>
        <w:t xml:space="preserve">applicant </w:t>
      </w:r>
      <w:bookmarkStart w:id="170" w:name="position_218472_220"/>
      <w:bookmarkEnd w:id="170"/>
      <w:r w:rsidR="00796018" w:rsidRPr="0095132E">
        <w:rPr>
          <w:rFonts w:ascii="Times New Roman" w:hAnsi="Times New Roman"/>
          <w:sz w:val="28"/>
          <w:szCs w:val="28"/>
        </w:rPr>
        <w:t xml:space="preserve">the </w:t>
      </w:r>
      <w:bookmarkStart w:id="171" w:name="position_218692_341"/>
      <w:bookmarkEnd w:id="171"/>
      <w:r w:rsidR="00796018" w:rsidRPr="0095132E">
        <w:rPr>
          <w:rFonts w:ascii="Times New Roman" w:hAnsi="Times New Roman"/>
          <w:sz w:val="28"/>
          <w:szCs w:val="28"/>
        </w:rPr>
        <w:t xml:space="preserve">option </w:t>
      </w:r>
      <w:bookmarkStart w:id="172" w:name="position_219033_140"/>
      <w:bookmarkEnd w:id="172"/>
      <w:r w:rsidR="00796018" w:rsidRPr="0095132E">
        <w:rPr>
          <w:rFonts w:ascii="Times New Roman" w:hAnsi="Times New Roman"/>
          <w:sz w:val="28"/>
          <w:szCs w:val="28"/>
        </w:rPr>
        <w:t xml:space="preserve">of </w:t>
      </w:r>
      <w:bookmarkStart w:id="173" w:name="position_219173_361"/>
      <w:bookmarkEnd w:id="173"/>
      <w:r w:rsidR="00796018" w:rsidRPr="0095132E">
        <w:rPr>
          <w:rFonts w:ascii="Times New Roman" w:hAnsi="Times New Roman"/>
          <w:sz w:val="28"/>
          <w:szCs w:val="28"/>
        </w:rPr>
        <w:t xml:space="preserve">taking </w:t>
      </w:r>
      <w:bookmarkStart w:id="174" w:name="position_219534_241"/>
      <w:bookmarkEnd w:id="174"/>
      <w:r w:rsidR="00796018" w:rsidRPr="0095132E">
        <w:rPr>
          <w:rFonts w:ascii="Times New Roman" w:hAnsi="Times New Roman"/>
          <w:sz w:val="28"/>
          <w:szCs w:val="28"/>
        </w:rPr>
        <w:t xml:space="preserve">over </w:t>
      </w:r>
      <w:bookmarkStart w:id="175" w:name="position_219775_100"/>
      <w:bookmarkEnd w:id="175"/>
      <w:r w:rsidR="00796018" w:rsidRPr="0095132E">
        <w:rPr>
          <w:rFonts w:ascii="Times New Roman" w:hAnsi="Times New Roman"/>
          <w:sz w:val="28"/>
          <w:szCs w:val="28"/>
        </w:rPr>
        <w:t xml:space="preserve">his share of the </w:t>
      </w:r>
      <w:bookmarkStart w:id="176" w:name="position_219875_801"/>
      <w:bookmarkEnd w:id="176"/>
      <w:r w:rsidR="00796018" w:rsidRPr="0095132E">
        <w:rPr>
          <w:rFonts w:ascii="Times New Roman" w:hAnsi="Times New Roman"/>
          <w:sz w:val="28"/>
          <w:szCs w:val="28"/>
        </w:rPr>
        <w:t>property</w:t>
      </w:r>
      <w:bookmarkStart w:id="177" w:name="position_221037_621"/>
      <w:bookmarkStart w:id="178" w:name="position_221658_682"/>
      <w:bookmarkEnd w:id="177"/>
      <w:bookmarkEnd w:id="178"/>
      <w:r w:rsidR="00796018" w:rsidRPr="0095132E">
        <w:rPr>
          <w:rFonts w:ascii="Times New Roman" w:hAnsi="Times New Roman"/>
          <w:sz w:val="28"/>
          <w:szCs w:val="28"/>
        </w:rPr>
        <w:t xml:space="preserve"> </w:t>
      </w:r>
      <w:bookmarkStart w:id="179" w:name="position_222611_421"/>
      <w:bookmarkEnd w:id="179"/>
      <w:r w:rsidR="00796018" w:rsidRPr="0095132E">
        <w:rPr>
          <w:rFonts w:ascii="Times New Roman" w:hAnsi="Times New Roman"/>
          <w:sz w:val="28"/>
          <w:szCs w:val="28"/>
        </w:rPr>
        <w:t xml:space="preserve">provided that she assumed </w:t>
      </w:r>
      <w:bookmarkStart w:id="180" w:name="position_223032_401"/>
      <w:bookmarkStart w:id="181" w:name="position_223433_802"/>
      <w:bookmarkEnd w:id="180"/>
      <w:bookmarkEnd w:id="181"/>
      <w:r w:rsidR="00796018" w:rsidRPr="0095132E">
        <w:rPr>
          <w:rFonts w:ascii="Times New Roman" w:hAnsi="Times New Roman"/>
          <w:sz w:val="28"/>
          <w:szCs w:val="28"/>
        </w:rPr>
        <w:t xml:space="preserve">full responsibility </w:t>
      </w:r>
      <w:bookmarkStart w:id="182" w:name="position_224235_160"/>
      <w:bookmarkEnd w:id="182"/>
      <w:r w:rsidR="00796018" w:rsidRPr="0095132E">
        <w:rPr>
          <w:rFonts w:ascii="Times New Roman" w:hAnsi="Times New Roman"/>
          <w:sz w:val="28"/>
          <w:szCs w:val="28"/>
        </w:rPr>
        <w:t xml:space="preserve">for </w:t>
      </w:r>
      <w:bookmarkStart w:id="183" w:name="position_224395_541"/>
      <w:bookmarkEnd w:id="183"/>
      <w:r w:rsidR="00796018" w:rsidRPr="0095132E">
        <w:rPr>
          <w:rFonts w:ascii="Times New Roman" w:hAnsi="Times New Roman"/>
          <w:sz w:val="28"/>
          <w:szCs w:val="28"/>
        </w:rPr>
        <w:t xml:space="preserve">servicing </w:t>
      </w:r>
      <w:bookmarkStart w:id="184" w:name="position_224936_120"/>
      <w:bookmarkEnd w:id="184"/>
      <w:r w:rsidR="00796018" w:rsidRPr="0095132E">
        <w:rPr>
          <w:rFonts w:ascii="Times New Roman" w:hAnsi="Times New Roman"/>
          <w:sz w:val="28"/>
          <w:szCs w:val="28"/>
        </w:rPr>
        <w:t xml:space="preserve">the </w:t>
      </w:r>
      <w:bookmarkStart w:id="185" w:name="position_225056_582"/>
      <w:bookmarkEnd w:id="185"/>
      <w:r w:rsidR="00796018" w:rsidRPr="0095132E">
        <w:rPr>
          <w:rFonts w:ascii="Times New Roman" w:hAnsi="Times New Roman"/>
          <w:sz w:val="28"/>
          <w:szCs w:val="28"/>
        </w:rPr>
        <w:t xml:space="preserve">outstanding </w:t>
      </w:r>
      <w:bookmarkStart w:id="186" w:name="position_225638_631"/>
      <w:bookmarkEnd w:id="186"/>
      <w:r w:rsidR="00796018" w:rsidRPr="0095132E">
        <w:rPr>
          <w:rFonts w:ascii="Times New Roman" w:hAnsi="Times New Roman"/>
          <w:sz w:val="28"/>
          <w:szCs w:val="28"/>
        </w:rPr>
        <w:t>bond</w:t>
      </w:r>
      <w:bookmarkStart w:id="187" w:name="position_227482_621"/>
      <w:bookmarkEnd w:id="187"/>
      <w:r w:rsidR="00796018" w:rsidRPr="0095132E">
        <w:rPr>
          <w:rFonts w:ascii="Times New Roman" w:hAnsi="Times New Roman"/>
          <w:sz w:val="28"/>
          <w:szCs w:val="28"/>
        </w:rPr>
        <w:t xml:space="preserve">. </w:t>
      </w:r>
      <w:bookmarkStart w:id="188" w:name="position_228103_181"/>
      <w:bookmarkEnd w:id="188"/>
      <w:r w:rsidR="00796018" w:rsidRPr="0095132E">
        <w:rPr>
          <w:rFonts w:ascii="Times New Roman" w:hAnsi="Times New Roman"/>
          <w:sz w:val="28"/>
          <w:szCs w:val="28"/>
        </w:rPr>
        <w:t xml:space="preserve">She </w:t>
      </w:r>
      <w:bookmarkStart w:id="189" w:name="position_228284_912"/>
      <w:bookmarkEnd w:id="189"/>
      <w:r w:rsidR="00796018" w:rsidRPr="0095132E">
        <w:rPr>
          <w:rFonts w:ascii="Times New Roman" w:hAnsi="Times New Roman"/>
          <w:sz w:val="28"/>
          <w:szCs w:val="28"/>
        </w:rPr>
        <w:t xml:space="preserve">refused </w:t>
      </w:r>
      <w:bookmarkStart w:id="190" w:name="position_229577_421"/>
      <w:bookmarkEnd w:id="190"/>
      <w:r w:rsidR="00796018" w:rsidRPr="0095132E">
        <w:rPr>
          <w:rFonts w:ascii="Times New Roman" w:hAnsi="Times New Roman"/>
          <w:sz w:val="28"/>
          <w:szCs w:val="28"/>
        </w:rPr>
        <w:t xml:space="preserve">this </w:t>
      </w:r>
      <w:bookmarkStart w:id="191" w:name="position_229998_701"/>
      <w:bookmarkEnd w:id="191"/>
      <w:r w:rsidR="00796018" w:rsidRPr="0095132E">
        <w:rPr>
          <w:rFonts w:ascii="Times New Roman" w:hAnsi="Times New Roman"/>
          <w:sz w:val="28"/>
          <w:szCs w:val="28"/>
        </w:rPr>
        <w:t xml:space="preserve">proposal </w:t>
      </w:r>
      <w:bookmarkStart w:id="192" w:name="position_232995_601"/>
      <w:bookmarkEnd w:id="192"/>
      <w:r w:rsidR="00796018" w:rsidRPr="0095132E">
        <w:rPr>
          <w:rFonts w:ascii="Times New Roman" w:hAnsi="Times New Roman"/>
          <w:sz w:val="28"/>
          <w:szCs w:val="28"/>
        </w:rPr>
        <w:t xml:space="preserve">stating </w:t>
      </w:r>
      <w:bookmarkStart w:id="193" w:name="position_233596_161"/>
      <w:bookmarkEnd w:id="193"/>
      <w:r w:rsidR="00796018" w:rsidRPr="0095132E">
        <w:rPr>
          <w:rFonts w:ascii="Times New Roman" w:hAnsi="Times New Roman"/>
          <w:sz w:val="28"/>
          <w:szCs w:val="28"/>
        </w:rPr>
        <w:t xml:space="preserve">that </w:t>
      </w:r>
      <w:bookmarkStart w:id="194" w:name="position_233757_140"/>
      <w:bookmarkEnd w:id="194"/>
      <w:r w:rsidR="00796018" w:rsidRPr="0095132E">
        <w:rPr>
          <w:rFonts w:ascii="Times New Roman" w:hAnsi="Times New Roman"/>
          <w:sz w:val="28"/>
          <w:szCs w:val="28"/>
        </w:rPr>
        <w:t xml:space="preserve">she </w:t>
      </w:r>
      <w:bookmarkStart w:id="195" w:name="position_233897_140"/>
      <w:bookmarkEnd w:id="195"/>
      <w:r w:rsidR="00796018" w:rsidRPr="0095132E">
        <w:rPr>
          <w:rFonts w:ascii="Times New Roman" w:hAnsi="Times New Roman"/>
          <w:sz w:val="28"/>
          <w:szCs w:val="28"/>
        </w:rPr>
        <w:t xml:space="preserve">did </w:t>
      </w:r>
      <w:bookmarkStart w:id="196" w:name="position_234037_221"/>
      <w:bookmarkEnd w:id="196"/>
      <w:r w:rsidR="00796018" w:rsidRPr="0095132E">
        <w:rPr>
          <w:rFonts w:ascii="Times New Roman" w:hAnsi="Times New Roman"/>
          <w:sz w:val="28"/>
          <w:szCs w:val="28"/>
        </w:rPr>
        <w:t xml:space="preserve">not </w:t>
      </w:r>
      <w:bookmarkStart w:id="197" w:name="position_234258_260"/>
      <w:bookmarkEnd w:id="197"/>
      <w:r w:rsidR="00796018" w:rsidRPr="0095132E">
        <w:rPr>
          <w:rFonts w:ascii="Times New Roman" w:hAnsi="Times New Roman"/>
          <w:sz w:val="28"/>
          <w:szCs w:val="28"/>
        </w:rPr>
        <w:t xml:space="preserve">want </w:t>
      </w:r>
      <w:bookmarkStart w:id="198" w:name="position_234518_121"/>
      <w:bookmarkEnd w:id="198"/>
      <w:r w:rsidR="00796018" w:rsidRPr="0095132E">
        <w:rPr>
          <w:rFonts w:ascii="Times New Roman" w:hAnsi="Times New Roman"/>
          <w:sz w:val="28"/>
          <w:szCs w:val="28"/>
        </w:rPr>
        <w:t xml:space="preserve">the </w:t>
      </w:r>
      <w:bookmarkStart w:id="199" w:name="position_234639_501"/>
      <w:bookmarkEnd w:id="199"/>
      <w:r w:rsidR="00796018" w:rsidRPr="0095132E">
        <w:rPr>
          <w:rFonts w:ascii="Times New Roman" w:hAnsi="Times New Roman"/>
          <w:sz w:val="28"/>
          <w:szCs w:val="28"/>
        </w:rPr>
        <w:t xml:space="preserve">property </w:t>
      </w:r>
      <w:bookmarkStart w:id="200" w:name="position_235140_300"/>
      <w:bookmarkStart w:id="201" w:name="position_235440_241"/>
      <w:bookmarkEnd w:id="200"/>
      <w:bookmarkEnd w:id="201"/>
      <w:r w:rsidR="00796018" w:rsidRPr="0095132E">
        <w:rPr>
          <w:rFonts w:ascii="Times New Roman" w:hAnsi="Times New Roman"/>
          <w:sz w:val="28"/>
          <w:szCs w:val="28"/>
        </w:rPr>
        <w:t xml:space="preserve">nor did she </w:t>
      </w:r>
      <w:bookmarkStart w:id="202" w:name="position_235681_200"/>
      <w:bookmarkStart w:id="203" w:name="position_235881_60"/>
      <w:bookmarkEnd w:id="202"/>
      <w:bookmarkEnd w:id="203"/>
      <w:r w:rsidR="00796018" w:rsidRPr="0095132E">
        <w:rPr>
          <w:rFonts w:ascii="Times New Roman" w:hAnsi="Times New Roman"/>
          <w:sz w:val="28"/>
          <w:szCs w:val="28"/>
        </w:rPr>
        <w:t xml:space="preserve">wish to </w:t>
      </w:r>
      <w:bookmarkStart w:id="204" w:name="position_235941_121"/>
      <w:bookmarkEnd w:id="204"/>
      <w:r w:rsidR="00796018" w:rsidRPr="0095132E">
        <w:rPr>
          <w:rFonts w:ascii="Times New Roman" w:hAnsi="Times New Roman"/>
          <w:sz w:val="28"/>
          <w:szCs w:val="28"/>
        </w:rPr>
        <w:t xml:space="preserve">be </w:t>
      </w:r>
      <w:bookmarkStart w:id="205" w:name="position_236062_461"/>
      <w:bookmarkStart w:id="206" w:name="position_236523_180"/>
      <w:bookmarkEnd w:id="205"/>
      <w:bookmarkEnd w:id="206"/>
      <w:r w:rsidR="00796018" w:rsidRPr="0095132E">
        <w:rPr>
          <w:rFonts w:ascii="Times New Roman" w:hAnsi="Times New Roman"/>
          <w:sz w:val="28"/>
          <w:szCs w:val="28"/>
        </w:rPr>
        <w:t xml:space="preserve">saddled with </w:t>
      </w:r>
      <w:bookmarkStart w:id="207" w:name="position_236703_361"/>
      <w:bookmarkEnd w:id="207"/>
      <w:r w:rsidR="00796018" w:rsidRPr="0095132E">
        <w:rPr>
          <w:rFonts w:ascii="Times New Roman" w:hAnsi="Times New Roman"/>
          <w:sz w:val="28"/>
          <w:szCs w:val="28"/>
        </w:rPr>
        <w:t xml:space="preserve">bond </w:t>
      </w:r>
      <w:bookmarkStart w:id="208" w:name="position_237064_671"/>
      <w:bookmarkStart w:id="209" w:name="position_237916_361"/>
      <w:bookmarkEnd w:id="208"/>
      <w:bookmarkEnd w:id="209"/>
      <w:r w:rsidR="00796018" w:rsidRPr="0095132E">
        <w:rPr>
          <w:rFonts w:ascii="Times New Roman" w:hAnsi="Times New Roman"/>
          <w:sz w:val="28"/>
          <w:szCs w:val="28"/>
        </w:rPr>
        <w:t xml:space="preserve">payments or </w:t>
      </w:r>
      <w:bookmarkStart w:id="210" w:name="position_238277_361"/>
      <w:bookmarkEnd w:id="210"/>
      <w:r w:rsidR="00796018" w:rsidRPr="0095132E">
        <w:rPr>
          <w:rFonts w:ascii="Times New Roman" w:hAnsi="Times New Roman"/>
          <w:sz w:val="28"/>
          <w:szCs w:val="28"/>
        </w:rPr>
        <w:t xml:space="preserve">bond </w:t>
      </w:r>
      <w:bookmarkStart w:id="211" w:name="position_238638_661"/>
      <w:bookmarkEnd w:id="211"/>
      <w:r w:rsidR="00796018" w:rsidRPr="0095132E">
        <w:rPr>
          <w:rFonts w:ascii="Times New Roman" w:hAnsi="Times New Roman"/>
          <w:sz w:val="28"/>
          <w:szCs w:val="28"/>
        </w:rPr>
        <w:t xml:space="preserve">cancellation </w:t>
      </w:r>
      <w:bookmarkStart w:id="212" w:name="position_239299_421"/>
      <w:bookmarkEnd w:id="212"/>
      <w:r w:rsidR="00796018" w:rsidRPr="0095132E">
        <w:rPr>
          <w:rFonts w:ascii="Times New Roman" w:hAnsi="Times New Roman"/>
          <w:sz w:val="28"/>
          <w:szCs w:val="28"/>
        </w:rPr>
        <w:t>costs</w:t>
      </w:r>
      <w:bookmarkStart w:id="213" w:name="position_239720_742"/>
      <w:bookmarkEnd w:id="213"/>
      <w:r w:rsidR="00796018" w:rsidRPr="0095132E">
        <w:rPr>
          <w:rFonts w:ascii="Times New Roman" w:hAnsi="Times New Roman"/>
          <w:sz w:val="28"/>
          <w:szCs w:val="28"/>
        </w:rPr>
        <w:t>.</w:t>
      </w:r>
      <w:bookmarkStart w:id="214" w:name="position_257344_220"/>
      <w:bookmarkEnd w:id="214"/>
    </w:p>
    <w:p w14:paraId="5AD63726" w14:textId="65D4B453" w:rsidR="00796018"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004628A9">
        <w:rPr>
          <w:rFonts w:ascii="Times New Roman" w:hAnsi="Times New Roman"/>
          <w:sz w:val="28"/>
          <w:szCs w:val="28"/>
        </w:rPr>
        <w:t>Accordingly, t</w:t>
      </w:r>
      <w:r w:rsidR="00796018" w:rsidRPr="00796018">
        <w:rPr>
          <w:rFonts w:ascii="Times New Roman" w:hAnsi="Times New Roman"/>
          <w:sz w:val="28"/>
          <w:szCs w:val="28"/>
        </w:rPr>
        <w:t xml:space="preserve">he </w:t>
      </w:r>
      <w:bookmarkStart w:id="215" w:name="position_257564_301"/>
      <w:bookmarkStart w:id="216" w:name="position_257865_361"/>
      <w:bookmarkEnd w:id="215"/>
      <w:bookmarkEnd w:id="216"/>
      <w:r w:rsidR="00796018" w:rsidRPr="00796018">
        <w:rPr>
          <w:rFonts w:ascii="Times New Roman" w:hAnsi="Times New Roman"/>
          <w:sz w:val="28"/>
          <w:szCs w:val="28"/>
        </w:rPr>
        <w:t xml:space="preserve">intended purpose of the </w:t>
      </w:r>
      <w:r w:rsidR="0095132E">
        <w:rPr>
          <w:rFonts w:ascii="Times New Roman" w:hAnsi="Times New Roman"/>
          <w:sz w:val="28"/>
          <w:szCs w:val="28"/>
        </w:rPr>
        <w:t>p</w:t>
      </w:r>
      <w:r w:rsidR="00796018" w:rsidRPr="00796018">
        <w:rPr>
          <w:rFonts w:ascii="Times New Roman" w:hAnsi="Times New Roman"/>
          <w:sz w:val="28"/>
          <w:szCs w:val="28"/>
        </w:rPr>
        <w:t xml:space="preserve">roprietary </w:t>
      </w:r>
      <w:r w:rsidR="0095132E">
        <w:rPr>
          <w:rFonts w:ascii="Times New Roman" w:hAnsi="Times New Roman"/>
          <w:sz w:val="28"/>
          <w:szCs w:val="28"/>
        </w:rPr>
        <w:t>a</w:t>
      </w:r>
      <w:r w:rsidR="00796018" w:rsidRPr="00796018">
        <w:rPr>
          <w:rFonts w:ascii="Times New Roman" w:hAnsi="Times New Roman"/>
          <w:sz w:val="28"/>
          <w:szCs w:val="28"/>
        </w:rPr>
        <w:t xml:space="preserve">greement was </w:t>
      </w:r>
      <w:bookmarkStart w:id="217" w:name="position_258226_160"/>
      <w:bookmarkEnd w:id="217"/>
      <w:r w:rsidR="00796018" w:rsidRPr="00796018">
        <w:rPr>
          <w:rFonts w:ascii="Times New Roman" w:hAnsi="Times New Roman"/>
          <w:sz w:val="28"/>
          <w:szCs w:val="28"/>
        </w:rPr>
        <w:t xml:space="preserve">that </w:t>
      </w:r>
      <w:bookmarkStart w:id="218" w:name="position_258386_141"/>
      <w:bookmarkEnd w:id="218"/>
      <w:r w:rsidR="00796018" w:rsidRPr="00796018">
        <w:rPr>
          <w:rFonts w:ascii="Times New Roman" w:hAnsi="Times New Roman"/>
          <w:sz w:val="28"/>
          <w:szCs w:val="28"/>
        </w:rPr>
        <w:t xml:space="preserve">he </w:t>
      </w:r>
      <w:bookmarkStart w:id="219" w:name="position_258527_180"/>
      <w:bookmarkEnd w:id="219"/>
      <w:r w:rsidR="00796018" w:rsidRPr="00796018">
        <w:rPr>
          <w:rFonts w:ascii="Times New Roman" w:hAnsi="Times New Roman"/>
          <w:sz w:val="28"/>
          <w:szCs w:val="28"/>
        </w:rPr>
        <w:t xml:space="preserve">would </w:t>
      </w:r>
      <w:bookmarkStart w:id="220" w:name="position_258707_461"/>
      <w:bookmarkEnd w:id="220"/>
      <w:r w:rsidR="00796018" w:rsidRPr="00796018">
        <w:rPr>
          <w:rFonts w:ascii="Times New Roman" w:hAnsi="Times New Roman"/>
          <w:sz w:val="28"/>
          <w:szCs w:val="28"/>
        </w:rPr>
        <w:t xml:space="preserve">continue </w:t>
      </w:r>
      <w:bookmarkStart w:id="221" w:name="position_259168_561"/>
      <w:bookmarkEnd w:id="221"/>
      <w:r w:rsidR="00796018" w:rsidRPr="00796018">
        <w:rPr>
          <w:rFonts w:ascii="Times New Roman" w:hAnsi="Times New Roman"/>
          <w:sz w:val="28"/>
          <w:szCs w:val="28"/>
        </w:rPr>
        <w:t xml:space="preserve">servicing </w:t>
      </w:r>
      <w:bookmarkStart w:id="222" w:name="position_259729_80"/>
      <w:bookmarkEnd w:id="222"/>
      <w:r w:rsidR="00796018" w:rsidRPr="00796018">
        <w:rPr>
          <w:rFonts w:ascii="Times New Roman" w:hAnsi="Times New Roman"/>
          <w:sz w:val="28"/>
          <w:szCs w:val="28"/>
        </w:rPr>
        <w:t xml:space="preserve">the </w:t>
      </w:r>
      <w:bookmarkStart w:id="223" w:name="position_259809_662"/>
      <w:bookmarkEnd w:id="223"/>
      <w:r w:rsidR="00796018" w:rsidRPr="00796018">
        <w:rPr>
          <w:rFonts w:ascii="Times New Roman" w:hAnsi="Times New Roman"/>
          <w:sz w:val="28"/>
          <w:szCs w:val="28"/>
        </w:rPr>
        <w:t xml:space="preserve">bond </w:t>
      </w:r>
      <w:bookmarkStart w:id="224" w:name="position_262115_641"/>
      <w:bookmarkEnd w:id="224"/>
      <w:r w:rsidR="00796018" w:rsidRPr="00796018">
        <w:rPr>
          <w:rFonts w:ascii="Times New Roman" w:hAnsi="Times New Roman"/>
          <w:sz w:val="28"/>
          <w:szCs w:val="28"/>
        </w:rPr>
        <w:t xml:space="preserve">and </w:t>
      </w:r>
      <w:bookmarkStart w:id="225" w:name="position_262756_461"/>
      <w:bookmarkEnd w:id="225"/>
      <w:r w:rsidR="00796018" w:rsidRPr="00796018">
        <w:rPr>
          <w:rFonts w:ascii="Times New Roman" w:hAnsi="Times New Roman"/>
          <w:sz w:val="28"/>
          <w:szCs w:val="28"/>
        </w:rPr>
        <w:t xml:space="preserve">the applicant </w:t>
      </w:r>
      <w:bookmarkStart w:id="226" w:name="position_263217_141"/>
      <w:bookmarkEnd w:id="226"/>
      <w:r w:rsidR="00796018" w:rsidRPr="00796018">
        <w:rPr>
          <w:rFonts w:ascii="Times New Roman" w:hAnsi="Times New Roman"/>
          <w:sz w:val="28"/>
          <w:szCs w:val="28"/>
        </w:rPr>
        <w:t xml:space="preserve">would </w:t>
      </w:r>
      <w:bookmarkStart w:id="227" w:name="position_263358_200"/>
      <w:bookmarkStart w:id="228" w:name="position_263558_662"/>
      <w:bookmarkEnd w:id="227"/>
      <w:bookmarkEnd w:id="228"/>
      <w:r w:rsidR="00796018" w:rsidRPr="00796018">
        <w:rPr>
          <w:rFonts w:ascii="Times New Roman" w:hAnsi="Times New Roman"/>
          <w:sz w:val="28"/>
          <w:szCs w:val="28"/>
        </w:rPr>
        <w:t xml:space="preserve">effectively </w:t>
      </w:r>
      <w:bookmarkStart w:id="229" w:name="position_264220_481"/>
      <w:bookmarkEnd w:id="229"/>
      <w:r w:rsidR="00796018" w:rsidRPr="00796018">
        <w:rPr>
          <w:rFonts w:ascii="Times New Roman" w:hAnsi="Times New Roman"/>
          <w:sz w:val="28"/>
          <w:szCs w:val="28"/>
        </w:rPr>
        <w:t xml:space="preserve">be released </w:t>
      </w:r>
      <w:bookmarkStart w:id="230" w:name="position_264701_220"/>
      <w:bookmarkEnd w:id="230"/>
      <w:r w:rsidR="00796018" w:rsidRPr="00796018">
        <w:rPr>
          <w:rFonts w:ascii="Times New Roman" w:hAnsi="Times New Roman"/>
          <w:sz w:val="28"/>
          <w:szCs w:val="28"/>
        </w:rPr>
        <w:t xml:space="preserve">from </w:t>
      </w:r>
      <w:bookmarkStart w:id="231" w:name="position_264921_120"/>
      <w:bookmarkEnd w:id="231"/>
      <w:r w:rsidR="00796018" w:rsidRPr="00796018">
        <w:rPr>
          <w:rFonts w:ascii="Times New Roman" w:hAnsi="Times New Roman"/>
          <w:sz w:val="28"/>
          <w:szCs w:val="28"/>
        </w:rPr>
        <w:t xml:space="preserve">her </w:t>
      </w:r>
      <w:bookmarkStart w:id="232" w:name="position_265041_722"/>
      <w:bookmarkEnd w:id="232"/>
      <w:r w:rsidR="00796018" w:rsidRPr="00796018">
        <w:rPr>
          <w:rFonts w:ascii="Times New Roman" w:hAnsi="Times New Roman"/>
          <w:sz w:val="28"/>
          <w:szCs w:val="28"/>
        </w:rPr>
        <w:t xml:space="preserve">obligations </w:t>
      </w:r>
      <w:bookmarkStart w:id="233" w:name="position_265763_200"/>
      <w:bookmarkEnd w:id="233"/>
      <w:r w:rsidR="00796018" w:rsidRPr="00796018">
        <w:rPr>
          <w:rFonts w:ascii="Times New Roman" w:hAnsi="Times New Roman"/>
          <w:sz w:val="28"/>
          <w:szCs w:val="28"/>
        </w:rPr>
        <w:t xml:space="preserve">under </w:t>
      </w:r>
      <w:bookmarkStart w:id="234" w:name="position_265963_121"/>
      <w:bookmarkEnd w:id="234"/>
      <w:r w:rsidR="00796018" w:rsidRPr="00796018">
        <w:rPr>
          <w:rFonts w:ascii="Times New Roman" w:hAnsi="Times New Roman"/>
          <w:sz w:val="28"/>
          <w:szCs w:val="28"/>
        </w:rPr>
        <w:t xml:space="preserve">the </w:t>
      </w:r>
      <w:bookmarkStart w:id="235" w:name="position_266084_401"/>
      <w:bookmarkEnd w:id="235"/>
      <w:r w:rsidR="00796018" w:rsidRPr="00796018">
        <w:rPr>
          <w:rFonts w:ascii="Times New Roman" w:hAnsi="Times New Roman"/>
          <w:sz w:val="28"/>
          <w:szCs w:val="28"/>
        </w:rPr>
        <w:t>bond</w:t>
      </w:r>
      <w:bookmarkStart w:id="236" w:name="position_266485_771"/>
      <w:bookmarkEnd w:id="236"/>
      <w:r w:rsidR="00796018" w:rsidRPr="00796018">
        <w:rPr>
          <w:rFonts w:ascii="Times New Roman" w:hAnsi="Times New Roman"/>
          <w:sz w:val="28"/>
          <w:szCs w:val="28"/>
        </w:rPr>
        <w:t>.</w:t>
      </w:r>
      <w:bookmarkStart w:id="237" w:name="position_270353_361"/>
      <w:bookmarkEnd w:id="237"/>
      <w:r w:rsidR="00796018" w:rsidRPr="00796018">
        <w:rPr>
          <w:rFonts w:ascii="Times New Roman" w:hAnsi="Times New Roman"/>
          <w:sz w:val="28"/>
          <w:szCs w:val="28"/>
        </w:rPr>
        <w:t xml:space="preserve"> </w:t>
      </w:r>
      <w:r w:rsidR="0095132E">
        <w:rPr>
          <w:rFonts w:ascii="Times New Roman" w:hAnsi="Times New Roman"/>
          <w:sz w:val="28"/>
          <w:szCs w:val="28"/>
        </w:rPr>
        <w:t>According to the respondent, t</w:t>
      </w:r>
      <w:r w:rsidR="00796018" w:rsidRPr="00796018">
        <w:rPr>
          <w:rFonts w:ascii="Times New Roman" w:hAnsi="Times New Roman"/>
          <w:sz w:val="28"/>
          <w:szCs w:val="28"/>
        </w:rPr>
        <w:t>he applicant was happy with this arrangement and knew well what the agreement that she signed on 8 July 2014 did contemplate. At the time of signing it both he and the applicant knew of the purpose of the meeting at the second respondent’s offices and they confirmed that they had knowledge of what they were about to sign. Upon signature of the agreement each of them were handed copies thereof.</w:t>
      </w:r>
    </w:p>
    <w:p w14:paraId="670E9E2B" w14:textId="1C7C40F5" w:rsidR="005E6B51"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00ED1E18">
        <w:rPr>
          <w:rFonts w:ascii="Times New Roman" w:hAnsi="Times New Roman"/>
          <w:sz w:val="28"/>
          <w:szCs w:val="28"/>
        </w:rPr>
        <w:t>In summing up</w:t>
      </w:r>
      <w:r w:rsidR="00443E1F">
        <w:rPr>
          <w:rFonts w:ascii="Times New Roman" w:hAnsi="Times New Roman"/>
          <w:sz w:val="28"/>
          <w:szCs w:val="28"/>
        </w:rPr>
        <w:t>,</w:t>
      </w:r>
      <w:r w:rsidR="00ED1E18">
        <w:rPr>
          <w:rFonts w:ascii="Times New Roman" w:hAnsi="Times New Roman"/>
          <w:sz w:val="28"/>
          <w:szCs w:val="28"/>
        </w:rPr>
        <w:t xml:space="preserve"> the version put up by the</w:t>
      </w:r>
      <w:r w:rsidR="00785598">
        <w:rPr>
          <w:rFonts w:ascii="Times New Roman" w:hAnsi="Times New Roman"/>
          <w:sz w:val="28"/>
          <w:szCs w:val="28"/>
        </w:rPr>
        <w:t xml:space="preserve"> respondent</w:t>
      </w:r>
      <w:r w:rsidR="00ED1E18">
        <w:rPr>
          <w:rFonts w:ascii="Times New Roman" w:hAnsi="Times New Roman"/>
          <w:sz w:val="28"/>
          <w:szCs w:val="28"/>
        </w:rPr>
        <w:t xml:space="preserve"> </w:t>
      </w:r>
      <w:r w:rsidR="00785598">
        <w:rPr>
          <w:rFonts w:ascii="Times New Roman" w:hAnsi="Times New Roman"/>
          <w:sz w:val="28"/>
          <w:szCs w:val="28"/>
        </w:rPr>
        <w:t xml:space="preserve">does not lend support for the applicant’s assertions </w:t>
      </w:r>
      <w:r w:rsidR="00443E1F">
        <w:rPr>
          <w:rFonts w:ascii="Times New Roman" w:hAnsi="Times New Roman"/>
          <w:sz w:val="28"/>
          <w:szCs w:val="28"/>
        </w:rPr>
        <w:t xml:space="preserve">that she was </w:t>
      </w:r>
      <w:r w:rsidR="00A10B28">
        <w:rPr>
          <w:rFonts w:ascii="Times New Roman" w:hAnsi="Times New Roman"/>
          <w:sz w:val="28"/>
          <w:szCs w:val="28"/>
        </w:rPr>
        <w:t xml:space="preserve">fraudulently </w:t>
      </w:r>
      <w:r w:rsidR="00785598">
        <w:rPr>
          <w:rFonts w:ascii="Times New Roman" w:hAnsi="Times New Roman"/>
          <w:sz w:val="28"/>
          <w:szCs w:val="28"/>
        </w:rPr>
        <w:t>misled</w:t>
      </w:r>
      <w:r w:rsidR="00443E1F">
        <w:rPr>
          <w:rFonts w:ascii="Times New Roman" w:hAnsi="Times New Roman"/>
          <w:sz w:val="28"/>
          <w:szCs w:val="28"/>
        </w:rPr>
        <w:t xml:space="preserve"> in the progression </w:t>
      </w:r>
      <w:r w:rsidR="00443E1F">
        <w:rPr>
          <w:rFonts w:ascii="Times New Roman" w:hAnsi="Times New Roman"/>
          <w:sz w:val="28"/>
          <w:szCs w:val="28"/>
        </w:rPr>
        <w:lastRenderedPageBreak/>
        <w:t>of events that led to the conclusion of the proprietary agreement.</w:t>
      </w:r>
      <w:r w:rsidR="001C3816">
        <w:rPr>
          <w:rFonts w:ascii="Times New Roman" w:hAnsi="Times New Roman"/>
          <w:sz w:val="28"/>
          <w:szCs w:val="28"/>
        </w:rPr>
        <w:t xml:space="preserve"> Her contention that the agreement was fatally flawed</w:t>
      </w:r>
      <w:r w:rsidR="002E6AC3">
        <w:rPr>
          <w:rFonts w:ascii="Times New Roman" w:hAnsi="Times New Roman"/>
          <w:sz w:val="28"/>
          <w:szCs w:val="28"/>
        </w:rPr>
        <w:t xml:space="preserve"> cannot be upheld</w:t>
      </w:r>
      <w:r w:rsidR="001C3816">
        <w:rPr>
          <w:rFonts w:ascii="Times New Roman" w:hAnsi="Times New Roman"/>
          <w:sz w:val="28"/>
          <w:szCs w:val="28"/>
        </w:rPr>
        <w:t>.</w:t>
      </w:r>
    </w:p>
    <w:p w14:paraId="36D6D101" w14:textId="065F98F9" w:rsidR="00CC5898"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5E6B51">
        <w:rPr>
          <w:rFonts w:ascii="Times New Roman" w:hAnsi="Times New Roman"/>
          <w:sz w:val="28"/>
          <w:szCs w:val="28"/>
        </w:rPr>
        <w:t xml:space="preserve">And so, </w:t>
      </w:r>
      <w:r w:rsidR="006E2D46">
        <w:rPr>
          <w:rFonts w:ascii="Times New Roman" w:hAnsi="Times New Roman"/>
          <w:sz w:val="28"/>
          <w:szCs w:val="28"/>
        </w:rPr>
        <w:t xml:space="preserve">on </w:t>
      </w:r>
      <w:r w:rsidR="005E6B51">
        <w:rPr>
          <w:rFonts w:ascii="Times New Roman" w:hAnsi="Times New Roman"/>
          <w:sz w:val="28"/>
          <w:szCs w:val="28"/>
        </w:rPr>
        <w:t xml:space="preserve">the version of the </w:t>
      </w:r>
      <w:r w:rsidR="009C4393">
        <w:rPr>
          <w:rFonts w:ascii="Times New Roman" w:hAnsi="Times New Roman"/>
          <w:sz w:val="28"/>
          <w:szCs w:val="28"/>
        </w:rPr>
        <w:t>respondent</w:t>
      </w:r>
      <w:r w:rsidR="005E6B51">
        <w:rPr>
          <w:rFonts w:ascii="Times New Roman" w:hAnsi="Times New Roman"/>
          <w:sz w:val="28"/>
          <w:szCs w:val="28"/>
        </w:rPr>
        <w:t xml:space="preserve">, I am </w:t>
      </w:r>
      <w:r w:rsidR="00662DCC">
        <w:rPr>
          <w:rFonts w:ascii="Times New Roman" w:hAnsi="Times New Roman"/>
          <w:sz w:val="28"/>
          <w:szCs w:val="28"/>
        </w:rPr>
        <w:t>prompted to find that</w:t>
      </w:r>
      <w:r w:rsidR="006E2D46">
        <w:rPr>
          <w:rFonts w:ascii="Times New Roman" w:hAnsi="Times New Roman"/>
          <w:sz w:val="28"/>
          <w:szCs w:val="28"/>
        </w:rPr>
        <w:t xml:space="preserve"> the applicant intended for her share in the property to be transferred to him</w:t>
      </w:r>
      <w:r w:rsidR="002C5DF5">
        <w:rPr>
          <w:rFonts w:ascii="Times New Roman" w:hAnsi="Times New Roman"/>
          <w:sz w:val="28"/>
          <w:szCs w:val="28"/>
        </w:rPr>
        <w:t xml:space="preserve"> without there being a sale, and that the registrar of deeds merely gave effect to the parties</w:t>
      </w:r>
      <w:r w:rsidR="00662DCC">
        <w:rPr>
          <w:rFonts w:ascii="Times New Roman" w:hAnsi="Times New Roman"/>
          <w:sz w:val="28"/>
          <w:szCs w:val="28"/>
        </w:rPr>
        <w:t>’</w:t>
      </w:r>
      <w:r w:rsidR="002C5DF5">
        <w:rPr>
          <w:rFonts w:ascii="Times New Roman" w:hAnsi="Times New Roman"/>
          <w:sz w:val="28"/>
          <w:szCs w:val="28"/>
        </w:rPr>
        <w:t xml:space="preserve"> agreement.</w:t>
      </w:r>
      <w:r w:rsidR="009C4393">
        <w:rPr>
          <w:rFonts w:ascii="Times New Roman" w:hAnsi="Times New Roman"/>
          <w:sz w:val="28"/>
          <w:szCs w:val="28"/>
        </w:rPr>
        <w:t xml:space="preserve"> </w:t>
      </w:r>
      <w:r w:rsidR="00352A29">
        <w:rPr>
          <w:rFonts w:ascii="Times New Roman" w:hAnsi="Times New Roman"/>
          <w:sz w:val="28"/>
          <w:szCs w:val="28"/>
        </w:rPr>
        <w:t xml:space="preserve">Where it is shown that the agreement </w:t>
      </w:r>
      <w:r w:rsidR="00EA4341">
        <w:rPr>
          <w:rFonts w:ascii="Times New Roman" w:hAnsi="Times New Roman"/>
          <w:sz w:val="28"/>
          <w:szCs w:val="28"/>
        </w:rPr>
        <w:t>is untainted</w:t>
      </w:r>
      <w:r w:rsidR="005E2A89">
        <w:rPr>
          <w:rFonts w:ascii="Times New Roman" w:hAnsi="Times New Roman"/>
          <w:sz w:val="28"/>
          <w:szCs w:val="28"/>
        </w:rPr>
        <w:t>, that it</w:t>
      </w:r>
      <w:r w:rsidR="00EA4341">
        <w:rPr>
          <w:rFonts w:ascii="Times New Roman" w:hAnsi="Times New Roman"/>
          <w:sz w:val="28"/>
          <w:szCs w:val="28"/>
        </w:rPr>
        <w:t xml:space="preserve"> </w:t>
      </w:r>
      <w:r w:rsidR="00352A29">
        <w:rPr>
          <w:rFonts w:ascii="Times New Roman" w:hAnsi="Times New Roman"/>
          <w:sz w:val="28"/>
          <w:szCs w:val="28"/>
        </w:rPr>
        <w:t>stands</w:t>
      </w:r>
      <w:r w:rsidR="00EA4341">
        <w:rPr>
          <w:rFonts w:ascii="Times New Roman" w:hAnsi="Times New Roman"/>
          <w:sz w:val="28"/>
          <w:szCs w:val="28"/>
        </w:rPr>
        <w:t xml:space="preserve"> </w:t>
      </w:r>
      <w:r w:rsidR="005E2A89">
        <w:rPr>
          <w:rFonts w:ascii="Times New Roman" w:hAnsi="Times New Roman"/>
          <w:sz w:val="28"/>
          <w:szCs w:val="28"/>
        </w:rPr>
        <w:t>as valid</w:t>
      </w:r>
      <w:r w:rsidR="00F60A6A">
        <w:rPr>
          <w:rFonts w:ascii="Times New Roman" w:hAnsi="Times New Roman"/>
          <w:sz w:val="28"/>
          <w:szCs w:val="28"/>
        </w:rPr>
        <w:t>,</w:t>
      </w:r>
      <w:r w:rsidR="005E2A89">
        <w:rPr>
          <w:rFonts w:ascii="Times New Roman" w:hAnsi="Times New Roman"/>
          <w:sz w:val="28"/>
          <w:szCs w:val="28"/>
        </w:rPr>
        <w:t xml:space="preserve"> </w:t>
      </w:r>
      <w:r w:rsidR="00EA4341">
        <w:rPr>
          <w:rFonts w:ascii="Times New Roman" w:hAnsi="Times New Roman"/>
          <w:sz w:val="28"/>
          <w:szCs w:val="28"/>
        </w:rPr>
        <w:t>and that the applicant’s consent has not been vitiated by fraud</w:t>
      </w:r>
      <w:r w:rsidR="00352A29">
        <w:rPr>
          <w:rFonts w:ascii="Times New Roman" w:hAnsi="Times New Roman"/>
          <w:sz w:val="28"/>
          <w:szCs w:val="28"/>
        </w:rPr>
        <w:t>, the (clerical) errors in the documentation supplied by the respondent to the registrar of deeds (and which are annexed to the founding papers) are inconsequential</w:t>
      </w:r>
      <w:r w:rsidR="00EA4341">
        <w:rPr>
          <w:rFonts w:ascii="Times New Roman" w:hAnsi="Times New Roman"/>
          <w:sz w:val="28"/>
          <w:szCs w:val="28"/>
        </w:rPr>
        <w:t xml:space="preserve"> and do not support </w:t>
      </w:r>
      <w:r w:rsidR="00467D25">
        <w:rPr>
          <w:rFonts w:ascii="Times New Roman" w:hAnsi="Times New Roman"/>
          <w:sz w:val="28"/>
          <w:szCs w:val="28"/>
        </w:rPr>
        <w:t>the applicant’s case for the relief set out in her notice of motion.</w:t>
      </w:r>
      <w:r w:rsidR="00467D25" w:rsidRPr="00467D25">
        <w:rPr>
          <w:rStyle w:val="FootnoteReference"/>
          <w:rFonts w:ascii="Times New Roman" w:hAnsi="Times New Roman"/>
          <w:sz w:val="28"/>
          <w:szCs w:val="28"/>
        </w:rPr>
        <w:t xml:space="preserve"> </w:t>
      </w:r>
      <w:r w:rsidR="00467D25">
        <w:rPr>
          <w:rStyle w:val="FootnoteReference"/>
          <w:rFonts w:ascii="Times New Roman" w:hAnsi="Times New Roman"/>
          <w:sz w:val="28"/>
          <w:szCs w:val="28"/>
        </w:rPr>
        <w:footnoteReference w:id="17"/>
      </w:r>
      <w:r w:rsidR="00352A29">
        <w:rPr>
          <w:rFonts w:ascii="Times New Roman" w:hAnsi="Times New Roman"/>
          <w:sz w:val="28"/>
          <w:szCs w:val="28"/>
        </w:rPr>
        <w:t xml:space="preserve"> </w:t>
      </w:r>
    </w:p>
    <w:p w14:paraId="6A1CF717" w14:textId="01070BE2" w:rsidR="00796018" w:rsidRPr="00796018" w:rsidRDefault="00FD2C32" w:rsidP="00FD2C32">
      <w:pPr>
        <w:pStyle w:val="LegalList1"/>
        <w:spacing w:line="360" w:lineRule="auto"/>
        <w:rPr>
          <w:rFonts w:ascii="Times New Roman" w:hAnsi="Times New Roman"/>
          <w:sz w:val="28"/>
          <w:szCs w:val="28"/>
        </w:rPr>
      </w:pPr>
      <w:r w:rsidRPr="00796018">
        <w:rPr>
          <w:rFonts w:ascii="Times New Roman" w:hAnsi="Times New Roman"/>
          <w:sz w:val="28"/>
          <w:szCs w:val="28"/>
        </w:rPr>
        <w:t>[44]</w:t>
      </w:r>
      <w:r w:rsidRPr="00796018">
        <w:rPr>
          <w:rFonts w:ascii="Times New Roman" w:hAnsi="Times New Roman"/>
          <w:sz w:val="28"/>
          <w:szCs w:val="28"/>
        </w:rPr>
        <w:tab/>
      </w:r>
      <w:r w:rsidR="00AC43A2">
        <w:rPr>
          <w:rFonts w:ascii="Times New Roman" w:hAnsi="Times New Roman"/>
          <w:sz w:val="28"/>
          <w:szCs w:val="28"/>
        </w:rPr>
        <w:t xml:space="preserve">Having resorted </w:t>
      </w:r>
      <w:r w:rsidR="005E718F">
        <w:rPr>
          <w:rFonts w:ascii="Times New Roman" w:hAnsi="Times New Roman"/>
          <w:sz w:val="28"/>
          <w:szCs w:val="28"/>
        </w:rPr>
        <w:t xml:space="preserve">to </w:t>
      </w:r>
      <w:r w:rsidR="00E54C03">
        <w:rPr>
          <w:rFonts w:ascii="Times New Roman" w:hAnsi="Times New Roman"/>
          <w:sz w:val="28"/>
          <w:szCs w:val="28"/>
        </w:rPr>
        <w:t xml:space="preserve">the principles </w:t>
      </w:r>
      <w:r w:rsidR="005B5F69">
        <w:rPr>
          <w:rFonts w:ascii="Times New Roman" w:hAnsi="Times New Roman"/>
          <w:sz w:val="28"/>
          <w:szCs w:val="28"/>
        </w:rPr>
        <w:t xml:space="preserve">applicable </w:t>
      </w:r>
      <w:r w:rsidR="00E54C03">
        <w:rPr>
          <w:rFonts w:ascii="Times New Roman" w:hAnsi="Times New Roman"/>
          <w:sz w:val="28"/>
          <w:szCs w:val="28"/>
        </w:rPr>
        <w:t>to disputes in motion proceedings</w:t>
      </w:r>
      <w:r w:rsidR="00CC5739">
        <w:rPr>
          <w:rFonts w:ascii="Times New Roman" w:hAnsi="Times New Roman"/>
          <w:sz w:val="28"/>
          <w:szCs w:val="28"/>
        </w:rPr>
        <w:t xml:space="preserve"> </w:t>
      </w:r>
      <w:r w:rsidR="00AC43A2">
        <w:rPr>
          <w:rFonts w:ascii="Times New Roman" w:hAnsi="Times New Roman"/>
          <w:sz w:val="28"/>
          <w:szCs w:val="28"/>
        </w:rPr>
        <w:t>I need go no further than say</w:t>
      </w:r>
      <w:r w:rsidR="00893937">
        <w:rPr>
          <w:rFonts w:ascii="Times New Roman" w:hAnsi="Times New Roman"/>
          <w:sz w:val="28"/>
          <w:szCs w:val="28"/>
        </w:rPr>
        <w:t xml:space="preserve"> that </w:t>
      </w:r>
      <w:r w:rsidR="001A6F0F">
        <w:rPr>
          <w:rFonts w:ascii="Times New Roman" w:hAnsi="Times New Roman"/>
          <w:sz w:val="28"/>
          <w:szCs w:val="28"/>
        </w:rPr>
        <w:t>the respondent has proffered positive contrary evidence</w:t>
      </w:r>
      <w:r w:rsidR="001A6F0F">
        <w:rPr>
          <w:rStyle w:val="FootnoteReference"/>
          <w:rFonts w:ascii="Times New Roman" w:hAnsi="Times New Roman"/>
          <w:sz w:val="28"/>
          <w:szCs w:val="28"/>
        </w:rPr>
        <w:footnoteReference w:id="18"/>
      </w:r>
      <w:r w:rsidR="001A6F0F">
        <w:rPr>
          <w:rFonts w:ascii="Times New Roman" w:hAnsi="Times New Roman"/>
          <w:sz w:val="28"/>
          <w:szCs w:val="28"/>
        </w:rPr>
        <w:t xml:space="preserve"> in support of </w:t>
      </w:r>
      <w:r w:rsidR="003968F0">
        <w:rPr>
          <w:rFonts w:ascii="Times New Roman" w:hAnsi="Times New Roman"/>
          <w:sz w:val="28"/>
          <w:szCs w:val="28"/>
        </w:rPr>
        <w:t xml:space="preserve">his </w:t>
      </w:r>
      <w:r w:rsidR="00CC5739">
        <w:rPr>
          <w:rFonts w:ascii="Times New Roman" w:hAnsi="Times New Roman"/>
          <w:sz w:val="28"/>
          <w:szCs w:val="28"/>
        </w:rPr>
        <w:t xml:space="preserve">denials </w:t>
      </w:r>
      <w:r w:rsidR="001A6F0F">
        <w:rPr>
          <w:rFonts w:ascii="Times New Roman" w:hAnsi="Times New Roman"/>
          <w:sz w:val="28"/>
          <w:szCs w:val="28"/>
        </w:rPr>
        <w:t xml:space="preserve">which </w:t>
      </w:r>
      <w:r w:rsidR="00CC5739">
        <w:rPr>
          <w:rFonts w:ascii="Times New Roman" w:hAnsi="Times New Roman"/>
          <w:sz w:val="28"/>
          <w:szCs w:val="28"/>
        </w:rPr>
        <w:t xml:space="preserve">are genuine and </w:t>
      </w:r>
      <w:r w:rsidR="00CC5739" w:rsidRPr="005B5F69">
        <w:rPr>
          <w:rFonts w:ascii="Times New Roman" w:hAnsi="Times New Roman"/>
          <w:i/>
          <w:sz w:val="28"/>
          <w:szCs w:val="28"/>
        </w:rPr>
        <w:t>bona fide</w:t>
      </w:r>
      <w:r w:rsidR="005B5F69">
        <w:rPr>
          <w:rFonts w:ascii="Times New Roman" w:hAnsi="Times New Roman"/>
          <w:sz w:val="28"/>
          <w:szCs w:val="28"/>
        </w:rPr>
        <w:t xml:space="preserve"> </w:t>
      </w:r>
      <w:r w:rsidR="00380600">
        <w:rPr>
          <w:rFonts w:ascii="Times New Roman" w:hAnsi="Times New Roman"/>
          <w:sz w:val="28"/>
          <w:szCs w:val="28"/>
        </w:rPr>
        <w:t>on material matters</w:t>
      </w:r>
      <w:r w:rsidR="00893937">
        <w:rPr>
          <w:rFonts w:ascii="Times New Roman" w:hAnsi="Times New Roman"/>
          <w:sz w:val="28"/>
          <w:szCs w:val="28"/>
        </w:rPr>
        <w:t>. This precludes the applicant from succeeding</w:t>
      </w:r>
      <w:r w:rsidR="00ED366C">
        <w:rPr>
          <w:rFonts w:ascii="Times New Roman" w:hAnsi="Times New Roman"/>
          <w:sz w:val="28"/>
          <w:szCs w:val="28"/>
        </w:rPr>
        <w:t xml:space="preserve"> in the face of an opposing version that is</w:t>
      </w:r>
      <w:r w:rsidR="006E1462">
        <w:rPr>
          <w:rFonts w:ascii="Times New Roman" w:hAnsi="Times New Roman"/>
          <w:sz w:val="28"/>
          <w:szCs w:val="28"/>
        </w:rPr>
        <w:t xml:space="preserve"> neither fictitious </w:t>
      </w:r>
      <w:r w:rsidR="005B5F69">
        <w:rPr>
          <w:rFonts w:ascii="Times New Roman" w:hAnsi="Times New Roman"/>
          <w:sz w:val="28"/>
          <w:szCs w:val="28"/>
        </w:rPr>
        <w:t xml:space="preserve">nor </w:t>
      </w:r>
      <w:r w:rsidR="006E1462">
        <w:rPr>
          <w:rFonts w:ascii="Times New Roman" w:hAnsi="Times New Roman"/>
          <w:sz w:val="28"/>
          <w:szCs w:val="28"/>
        </w:rPr>
        <w:t xml:space="preserve">palpably implausible or </w:t>
      </w:r>
      <w:r w:rsidR="005B5F69">
        <w:rPr>
          <w:rFonts w:ascii="Times New Roman" w:hAnsi="Times New Roman"/>
          <w:sz w:val="28"/>
          <w:szCs w:val="28"/>
        </w:rPr>
        <w:t>untenable.</w:t>
      </w:r>
    </w:p>
    <w:p w14:paraId="7440247D" w14:textId="75C8FC11" w:rsidR="00DD6E7E" w:rsidRDefault="00FD2C32" w:rsidP="00FD2C32">
      <w:pPr>
        <w:pStyle w:val="LegalList1"/>
        <w:spacing w:line="360" w:lineRule="auto"/>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00865517">
        <w:rPr>
          <w:rFonts w:ascii="Times New Roman" w:hAnsi="Times New Roman"/>
          <w:sz w:val="28"/>
          <w:szCs w:val="28"/>
        </w:rPr>
        <w:t>In the circumstances, I make the following order:</w:t>
      </w:r>
    </w:p>
    <w:p w14:paraId="5BC4C845" w14:textId="27B8C0CB" w:rsidR="00865517" w:rsidRDefault="00FD2C32" w:rsidP="00FD2C32">
      <w:pPr>
        <w:pStyle w:val="LegalList1"/>
        <w:spacing w:line="360" w:lineRule="auto"/>
        <w:ind w:left="720"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865517">
        <w:rPr>
          <w:rFonts w:ascii="Times New Roman" w:hAnsi="Times New Roman"/>
          <w:sz w:val="28"/>
          <w:szCs w:val="28"/>
        </w:rPr>
        <w:t>The late filing of the applicant’s replying affidavit is condoned.</w:t>
      </w:r>
    </w:p>
    <w:p w14:paraId="2743D875" w14:textId="2665BAB7" w:rsidR="00865517" w:rsidRDefault="00FD2C32" w:rsidP="00FD2C32">
      <w:pPr>
        <w:pStyle w:val="LegalList1"/>
        <w:spacing w:line="360" w:lineRule="auto"/>
        <w:ind w:left="720"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865517" w:rsidRPr="00E641F1">
        <w:rPr>
          <w:rFonts w:ascii="Times New Roman" w:hAnsi="Times New Roman"/>
          <w:sz w:val="28"/>
          <w:szCs w:val="28"/>
        </w:rPr>
        <w:t>The application is dismissed.</w:t>
      </w:r>
    </w:p>
    <w:p w14:paraId="70D3CEBA" w14:textId="327AA702" w:rsidR="00865517" w:rsidRPr="00E641F1" w:rsidRDefault="00FD2C32" w:rsidP="00FD2C32">
      <w:pPr>
        <w:pStyle w:val="LegalList1"/>
        <w:spacing w:line="360" w:lineRule="auto"/>
        <w:ind w:left="720" w:hanging="360"/>
        <w:rPr>
          <w:rFonts w:ascii="Times New Roman" w:hAnsi="Times New Roman"/>
          <w:sz w:val="28"/>
          <w:szCs w:val="28"/>
        </w:rPr>
      </w:pPr>
      <w:r w:rsidRPr="00E641F1">
        <w:rPr>
          <w:rFonts w:ascii="Times New Roman" w:hAnsi="Times New Roman"/>
          <w:sz w:val="28"/>
          <w:szCs w:val="28"/>
        </w:rPr>
        <w:t>3.</w:t>
      </w:r>
      <w:r w:rsidRPr="00E641F1">
        <w:rPr>
          <w:rFonts w:ascii="Times New Roman" w:hAnsi="Times New Roman"/>
          <w:sz w:val="28"/>
          <w:szCs w:val="28"/>
        </w:rPr>
        <w:tab/>
      </w:r>
      <w:r w:rsidR="00865517" w:rsidRPr="00E641F1">
        <w:rPr>
          <w:rFonts w:ascii="Times New Roman" w:hAnsi="Times New Roman"/>
          <w:sz w:val="28"/>
          <w:szCs w:val="28"/>
        </w:rPr>
        <w:t xml:space="preserve">The applicant </w:t>
      </w:r>
      <w:r w:rsidR="00A62AEB" w:rsidRPr="00E641F1">
        <w:rPr>
          <w:rFonts w:ascii="Times New Roman" w:hAnsi="Times New Roman"/>
          <w:sz w:val="28"/>
          <w:szCs w:val="28"/>
        </w:rPr>
        <w:t>shall</w:t>
      </w:r>
      <w:r w:rsidR="00865517" w:rsidRPr="00E641F1">
        <w:rPr>
          <w:rFonts w:ascii="Times New Roman" w:hAnsi="Times New Roman"/>
          <w:sz w:val="28"/>
          <w:szCs w:val="28"/>
        </w:rPr>
        <w:t xml:space="preserve"> pay the costs of the application.</w:t>
      </w:r>
    </w:p>
    <w:p w14:paraId="08AEA7B1" w14:textId="77777777" w:rsidR="005C2004" w:rsidRDefault="005C2004" w:rsidP="00E641F1">
      <w:pPr>
        <w:pStyle w:val="LegalList1"/>
        <w:spacing w:line="360" w:lineRule="auto"/>
        <w:rPr>
          <w:rFonts w:ascii="Times New Roman" w:hAnsi="Times New Roman"/>
          <w:sz w:val="28"/>
          <w:szCs w:val="28"/>
        </w:rPr>
      </w:pPr>
    </w:p>
    <w:p w14:paraId="2F63D6FE" w14:textId="77777777" w:rsidR="00835C60" w:rsidRDefault="00835C60" w:rsidP="00835C60">
      <w:pPr>
        <w:pStyle w:val="LegalList1"/>
        <w:spacing w:after="0" w:line="360" w:lineRule="auto"/>
        <w:ind w:left="851"/>
        <w:rPr>
          <w:rFonts w:ascii="Times New Roman" w:hAnsi="Times New Roman"/>
          <w:sz w:val="28"/>
          <w:szCs w:val="28"/>
        </w:rPr>
      </w:pPr>
    </w:p>
    <w:p w14:paraId="243B8FC3" w14:textId="77777777" w:rsidR="003968F0" w:rsidRPr="00CD6C14" w:rsidRDefault="003968F0" w:rsidP="00835C60">
      <w:pPr>
        <w:pStyle w:val="LegalList1"/>
        <w:spacing w:after="0" w:line="360" w:lineRule="auto"/>
        <w:ind w:left="851"/>
        <w:rPr>
          <w:rFonts w:ascii="Times New Roman" w:hAnsi="Times New Roman"/>
          <w:sz w:val="28"/>
          <w:szCs w:val="28"/>
        </w:rPr>
      </w:pPr>
    </w:p>
    <w:p w14:paraId="1C06FC3E"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5307862D"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14:paraId="62B35A44"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159ACE74" w14:textId="77777777" w:rsidR="003968F0" w:rsidRDefault="003968F0" w:rsidP="00865517">
      <w:pPr>
        <w:pStyle w:val="LegalList1"/>
        <w:spacing w:line="240" w:lineRule="auto"/>
        <w:rPr>
          <w:rFonts w:ascii="Times New Roman" w:hAnsi="Times New Roman"/>
          <w:sz w:val="28"/>
          <w:szCs w:val="28"/>
        </w:rPr>
      </w:pPr>
    </w:p>
    <w:p w14:paraId="6EEEF342" w14:textId="77777777" w:rsidR="003968F0" w:rsidRDefault="003968F0" w:rsidP="00865517">
      <w:pPr>
        <w:pStyle w:val="LegalList1"/>
        <w:spacing w:line="240" w:lineRule="auto"/>
        <w:rPr>
          <w:rFonts w:ascii="Times New Roman" w:hAnsi="Times New Roman"/>
          <w:sz w:val="28"/>
          <w:szCs w:val="28"/>
        </w:rPr>
      </w:pPr>
    </w:p>
    <w:p w14:paraId="5FF710E1" w14:textId="77777777" w:rsidR="003968F0" w:rsidRDefault="003968F0" w:rsidP="00865517">
      <w:pPr>
        <w:pStyle w:val="LegalList1"/>
        <w:spacing w:line="240" w:lineRule="auto"/>
        <w:rPr>
          <w:rFonts w:ascii="Times New Roman" w:hAnsi="Times New Roman"/>
          <w:sz w:val="28"/>
          <w:szCs w:val="28"/>
        </w:rPr>
      </w:pPr>
    </w:p>
    <w:p w14:paraId="244F62C7" w14:textId="77777777" w:rsidR="003968F0" w:rsidRDefault="003968F0" w:rsidP="00865517">
      <w:pPr>
        <w:pStyle w:val="LegalList1"/>
        <w:spacing w:line="240" w:lineRule="auto"/>
        <w:rPr>
          <w:rFonts w:ascii="Times New Roman" w:hAnsi="Times New Roman"/>
          <w:sz w:val="28"/>
          <w:szCs w:val="28"/>
        </w:rPr>
      </w:pPr>
    </w:p>
    <w:p w14:paraId="148D3A5F" w14:textId="77777777" w:rsidR="003968F0" w:rsidRDefault="003968F0" w:rsidP="00865517">
      <w:pPr>
        <w:pStyle w:val="LegalList1"/>
        <w:spacing w:line="240" w:lineRule="auto"/>
        <w:rPr>
          <w:rFonts w:ascii="Times New Roman" w:hAnsi="Times New Roman"/>
          <w:sz w:val="28"/>
          <w:szCs w:val="28"/>
        </w:rPr>
      </w:pPr>
    </w:p>
    <w:p w14:paraId="09050C55" w14:textId="77777777" w:rsidR="003968F0" w:rsidRDefault="003968F0" w:rsidP="00865517">
      <w:pPr>
        <w:pStyle w:val="LegalList1"/>
        <w:spacing w:line="240" w:lineRule="auto"/>
        <w:rPr>
          <w:rFonts w:ascii="Times New Roman" w:hAnsi="Times New Roman"/>
          <w:sz w:val="28"/>
          <w:szCs w:val="28"/>
        </w:rPr>
      </w:pPr>
    </w:p>
    <w:p w14:paraId="21B6C6BD" w14:textId="77777777" w:rsidR="003968F0" w:rsidRDefault="003968F0" w:rsidP="00865517">
      <w:pPr>
        <w:pStyle w:val="LegalList1"/>
        <w:spacing w:line="240" w:lineRule="auto"/>
        <w:rPr>
          <w:rFonts w:ascii="Times New Roman" w:hAnsi="Times New Roman"/>
          <w:sz w:val="28"/>
          <w:szCs w:val="28"/>
        </w:rPr>
      </w:pPr>
    </w:p>
    <w:p w14:paraId="7BF2FA6D" w14:textId="77777777" w:rsidR="003968F0" w:rsidRDefault="003968F0" w:rsidP="00865517">
      <w:pPr>
        <w:pStyle w:val="LegalList1"/>
        <w:spacing w:line="240" w:lineRule="auto"/>
        <w:rPr>
          <w:rFonts w:ascii="Times New Roman" w:hAnsi="Times New Roman"/>
          <w:sz w:val="28"/>
          <w:szCs w:val="28"/>
        </w:rPr>
      </w:pPr>
    </w:p>
    <w:p w14:paraId="337E2986" w14:textId="77777777" w:rsidR="003968F0" w:rsidRDefault="003968F0" w:rsidP="00865517">
      <w:pPr>
        <w:pStyle w:val="LegalList1"/>
        <w:spacing w:line="240" w:lineRule="auto"/>
        <w:rPr>
          <w:rFonts w:ascii="Times New Roman" w:hAnsi="Times New Roman"/>
          <w:sz w:val="28"/>
          <w:szCs w:val="28"/>
        </w:rPr>
      </w:pPr>
    </w:p>
    <w:p w14:paraId="0A0BD253" w14:textId="77777777" w:rsidR="003968F0" w:rsidRDefault="003968F0" w:rsidP="00865517">
      <w:pPr>
        <w:pStyle w:val="LegalList1"/>
        <w:spacing w:line="240" w:lineRule="auto"/>
        <w:rPr>
          <w:rFonts w:ascii="Times New Roman" w:hAnsi="Times New Roman"/>
          <w:sz w:val="28"/>
          <w:szCs w:val="28"/>
        </w:rPr>
      </w:pPr>
    </w:p>
    <w:p w14:paraId="02906910" w14:textId="77777777" w:rsidR="003968F0" w:rsidRDefault="003968F0" w:rsidP="00865517">
      <w:pPr>
        <w:pStyle w:val="LegalList1"/>
        <w:spacing w:line="240" w:lineRule="auto"/>
        <w:rPr>
          <w:rFonts w:ascii="Times New Roman" w:hAnsi="Times New Roman"/>
          <w:sz w:val="28"/>
          <w:szCs w:val="28"/>
        </w:rPr>
      </w:pPr>
    </w:p>
    <w:p w14:paraId="791B330C" w14:textId="77777777" w:rsidR="003968F0" w:rsidRDefault="003968F0" w:rsidP="00865517">
      <w:pPr>
        <w:pStyle w:val="LegalList1"/>
        <w:spacing w:line="240" w:lineRule="auto"/>
        <w:rPr>
          <w:rFonts w:ascii="Times New Roman" w:hAnsi="Times New Roman"/>
          <w:sz w:val="28"/>
          <w:szCs w:val="28"/>
        </w:rPr>
      </w:pPr>
    </w:p>
    <w:p w14:paraId="238241F5" w14:textId="77777777" w:rsidR="003968F0" w:rsidRDefault="003968F0" w:rsidP="00865517">
      <w:pPr>
        <w:pStyle w:val="LegalList1"/>
        <w:spacing w:line="240" w:lineRule="auto"/>
        <w:rPr>
          <w:rFonts w:ascii="Times New Roman" w:hAnsi="Times New Roman"/>
          <w:sz w:val="28"/>
          <w:szCs w:val="28"/>
        </w:rPr>
      </w:pPr>
    </w:p>
    <w:p w14:paraId="57292274" w14:textId="77777777" w:rsidR="003968F0" w:rsidRDefault="003968F0" w:rsidP="00865517">
      <w:pPr>
        <w:pStyle w:val="LegalList1"/>
        <w:spacing w:line="240" w:lineRule="auto"/>
        <w:rPr>
          <w:rFonts w:ascii="Times New Roman" w:hAnsi="Times New Roman"/>
          <w:sz w:val="28"/>
          <w:szCs w:val="28"/>
        </w:rPr>
      </w:pPr>
    </w:p>
    <w:p w14:paraId="601B9CCC" w14:textId="77777777" w:rsidR="002E6AC3" w:rsidRDefault="002E6AC3" w:rsidP="00865517">
      <w:pPr>
        <w:pStyle w:val="LegalList1"/>
        <w:spacing w:line="240" w:lineRule="auto"/>
        <w:rPr>
          <w:rFonts w:ascii="Times New Roman" w:hAnsi="Times New Roman"/>
          <w:sz w:val="28"/>
          <w:szCs w:val="28"/>
        </w:rPr>
      </w:pPr>
    </w:p>
    <w:p w14:paraId="1E5B2417" w14:textId="77777777" w:rsidR="002E6AC3" w:rsidRDefault="002E6AC3" w:rsidP="00865517">
      <w:pPr>
        <w:pStyle w:val="LegalList1"/>
        <w:spacing w:line="240" w:lineRule="auto"/>
        <w:rPr>
          <w:rFonts w:ascii="Times New Roman" w:hAnsi="Times New Roman"/>
          <w:sz w:val="28"/>
          <w:szCs w:val="28"/>
        </w:rPr>
      </w:pPr>
    </w:p>
    <w:p w14:paraId="29844200" w14:textId="77777777" w:rsidR="00865517" w:rsidRDefault="00865517" w:rsidP="00865517">
      <w:pPr>
        <w:pStyle w:val="LegalList1"/>
        <w:spacing w:line="240" w:lineRule="auto"/>
        <w:rPr>
          <w:rFonts w:ascii="Times New Roman" w:hAnsi="Times New Roman"/>
          <w:sz w:val="28"/>
          <w:szCs w:val="28"/>
        </w:rPr>
      </w:pPr>
      <w:r w:rsidRPr="009E483B">
        <w:rPr>
          <w:rFonts w:ascii="Times New Roman" w:hAnsi="Times New Roman"/>
          <w:sz w:val="28"/>
          <w:szCs w:val="28"/>
        </w:rPr>
        <w:lastRenderedPageBreak/>
        <w:t>APPEARANCES:</w:t>
      </w:r>
    </w:p>
    <w:p w14:paraId="51E4C3F4" w14:textId="77777777" w:rsidR="00865517" w:rsidRPr="009E483B" w:rsidRDefault="00865517" w:rsidP="00865517">
      <w:pPr>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Applicant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sidRPr="00DE1B37">
        <w:rPr>
          <w:rFonts w:ascii="Times New Roman" w:hAnsi="Times New Roman" w:cs="Times New Roman"/>
          <w:sz w:val="28"/>
          <w:szCs w:val="28"/>
        </w:rPr>
        <w:tab/>
      </w:r>
      <w:r>
        <w:rPr>
          <w:rFonts w:ascii="Times New Roman" w:hAnsi="Times New Roman" w:cs="Times New Roman"/>
          <w:sz w:val="28"/>
          <w:szCs w:val="28"/>
        </w:rPr>
        <w:tab/>
      </w:r>
      <w:r w:rsidR="00B756F1" w:rsidRPr="00B756F1">
        <w:rPr>
          <w:rFonts w:ascii="Times New Roman" w:hAnsi="Times New Roman" w:cs="Times New Roman"/>
          <w:i/>
          <w:sz w:val="28"/>
          <w:szCs w:val="28"/>
        </w:rPr>
        <w:t>L. S. Burger</w:t>
      </w:r>
    </w:p>
    <w:p w14:paraId="503E4C32" w14:textId="77777777" w:rsidR="00865517" w:rsidRDefault="00865517" w:rsidP="00865517">
      <w:pPr>
        <w:ind w:left="13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Instructed by</w:t>
      </w:r>
    </w:p>
    <w:p w14:paraId="00FDEADE" w14:textId="77777777" w:rsidR="00865517" w:rsidRDefault="00865517" w:rsidP="00865517">
      <w:pPr>
        <w:ind w:left="13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756F1">
        <w:rPr>
          <w:rFonts w:ascii="Times New Roman" w:hAnsi="Times New Roman" w:cs="Times New Roman"/>
          <w:sz w:val="28"/>
          <w:szCs w:val="28"/>
        </w:rPr>
        <w:t>O’Reilly &amp; Associates</w:t>
      </w:r>
    </w:p>
    <w:p w14:paraId="2827EBD1" w14:textId="77777777" w:rsidR="00461130" w:rsidRDefault="00461130" w:rsidP="00461130">
      <w:pPr>
        <w:ind w:left="3011" w:firstLine="589"/>
        <w:rPr>
          <w:rFonts w:ascii="Times New Roman" w:hAnsi="Times New Roman" w:cs="Times New Roman"/>
          <w:sz w:val="28"/>
          <w:szCs w:val="28"/>
        </w:rPr>
      </w:pPr>
      <w:r>
        <w:rPr>
          <w:rFonts w:ascii="Times New Roman" w:hAnsi="Times New Roman" w:cs="Times New Roman"/>
          <w:sz w:val="28"/>
          <w:szCs w:val="28"/>
        </w:rPr>
        <w:t>(Ref: F O’Reilly)</w:t>
      </w:r>
    </w:p>
    <w:p w14:paraId="1E8E6800" w14:textId="77777777" w:rsidR="00461130" w:rsidRPr="009E483B" w:rsidRDefault="00461130" w:rsidP="00461130">
      <w:pPr>
        <w:ind w:left="3011" w:firstLine="589"/>
        <w:rPr>
          <w:rFonts w:ascii="Times New Roman" w:hAnsi="Times New Roman" w:cs="Times New Roman"/>
          <w:sz w:val="28"/>
          <w:szCs w:val="28"/>
        </w:rPr>
      </w:pPr>
      <w:r>
        <w:rPr>
          <w:rFonts w:ascii="Times New Roman" w:hAnsi="Times New Roman" w:cs="Times New Roman"/>
          <w:sz w:val="28"/>
          <w:szCs w:val="28"/>
        </w:rPr>
        <w:t>Tel: 081 579 6594 or 083 255 9922</w:t>
      </w:r>
    </w:p>
    <w:p w14:paraId="58389A62" w14:textId="77777777" w:rsidR="00865517" w:rsidRPr="009E483B" w:rsidRDefault="00865517" w:rsidP="00865517">
      <w:pPr>
        <w:ind w:left="13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 xml:space="preserve">c/o </w:t>
      </w:r>
      <w:r w:rsidR="00B756F1">
        <w:rPr>
          <w:rFonts w:ascii="Times New Roman" w:hAnsi="Times New Roman" w:cs="Times New Roman"/>
          <w:sz w:val="28"/>
          <w:szCs w:val="28"/>
        </w:rPr>
        <w:t>Mili Attorneys</w:t>
      </w:r>
    </w:p>
    <w:p w14:paraId="0E8783A6" w14:textId="77777777" w:rsidR="00865517" w:rsidRPr="009E483B" w:rsidRDefault="00865517" w:rsidP="00865517">
      <w:pPr>
        <w:ind w:left="13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Makhanda</w:t>
      </w:r>
    </w:p>
    <w:p w14:paraId="7FD23198" w14:textId="77777777" w:rsidR="00865517" w:rsidRDefault="00461130" w:rsidP="00865517">
      <w:pPr>
        <w:ind w:left="13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DC5A08F" w14:textId="77777777" w:rsidR="00865517" w:rsidRPr="009E483B" w:rsidRDefault="00865517" w:rsidP="00865517">
      <w:pPr>
        <w:ind w:left="13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1AD7007" w14:textId="77777777" w:rsidR="00865517" w:rsidRPr="00461130" w:rsidRDefault="00865517" w:rsidP="00865517">
      <w:pPr>
        <w:rPr>
          <w:rFonts w:ascii="Times New Roman" w:hAnsi="Times New Roman" w:cs="Times New Roman"/>
          <w:i/>
          <w:sz w:val="28"/>
          <w:szCs w:val="28"/>
        </w:rPr>
      </w:pPr>
      <w:r w:rsidRPr="00DE1B37">
        <w:rPr>
          <w:rFonts w:ascii="Times New Roman" w:hAnsi="Times New Roman" w:cs="Times New Roman"/>
          <w:sz w:val="28"/>
          <w:szCs w:val="28"/>
        </w:rPr>
        <w:t xml:space="preserve">For the </w:t>
      </w:r>
      <w:r w:rsidR="00461130">
        <w:rPr>
          <w:rFonts w:ascii="Times New Roman" w:hAnsi="Times New Roman" w:cs="Times New Roman"/>
          <w:sz w:val="28"/>
          <w:szCs w:val="28"/>
        </w:rPr>
        <w:t>First Respondent</w:t>
      </w:r>
      <w:r w:rsidRPr="00DE1B37">
        <w:rPr>
          <w:rFonts w:ascii="Times New Roman" w:hAnsi="Times New Roman" w:cs="Times New Roman"/>
          <w:sz w:val="28"/>
          <w:szCs w:val="28"/>
        </w:rPr>
        <w:t>:</w:t>
      </w:r>
      <w:r w:rsidRPr="00DE1B37">
        <w:rPr>
          <w:rFonts w:ascii="Times New Roman" w:hAnsi="Times New Roman" w:cs="Times New Roman"/>
          <w:sz w:val="28"/>
          <w:szCs w:val="28"/>
        </w:rPr>
        <w:tab/>
      </w:r>
      <w:r w:rsidR="00461130">
        <w:rPr>
          <w:rFonts w:ascii="Times New Roman" w:hAnsi="Times New Roman" w:cs="Times New Roman"/>
          <w:sz w:val="28"/>
          <w:szCs w:val="28"/>
        </w:rPr>
        <w:t xml:space="preserve"> </w:t>
      </w:r>
      <w:r w:rsidR="00461130">
        <w:rPr>
          <w:rFonts w:ascii="Times New Roman" w:hAnsi="Times New Roman" w:cs="Times New Roman"/>
          <w:sz w:val="28"/>
          <w:szCs w:val="28"/>
        </w:rPr>
        <w:tab/>
      </w:r>
      <w:r w:rsidR="00461130" w:rsidRPr="00461130">
        <w:rPr>
          <w:rFonts w:ascii="Times New Roman" w:hAnsi="Times New Roman" w:cs="Times New Roman"/>
          <w:i/>
          <w:sz w:val="28"/>
          <w:szCs w:val="28"/>
        </w:rPr>
        <w:t>K L Watt</w:t>
      </w:r>
    </w:p>
    <w:p w14:paraId="55AFB3D4" w14:textId="77777777" w:rsidR="00865517" w:rsidRDefault="00865517" w:rsidP="00461130">
      <w:pPr>
        <w:ind w:left="2880" w:firstLine="720"/>
        <w:rPr>
          <w:rFonts w:ascii="Times New Roman" w:hAnsi="Times New Roman" w:cs="Times New Roman"/>
          <w:sz w:val="28"/>
          <w:szCs w:val="28"/>
        </w:rPr>
      </w:pPr>
      <w:r>
        <w:rPr>
          <w:rFonts w:ascii="Times New Roman" w:hAnsi="Times New Roman" w:cs="Times New Roman"/>
          <w:sz w:val="28"/>
          <w:szCs w:val="28"/>
        </w:rPr>
        <w:t>Instructed by</w:t>
      </w:r>
    </w:p>
    <w:p w14:paraId="5092AC73" w14:textId="77777777" w:rsidR="00865517" w:rsidRDefault="006E632D" w:rsidP="00461130">
      <w:pPr>
        <w:ind w:left="2880" w:firstLine="720"/>
        <w:rPr>
          <w:rFonts w:ascii="Times New Roman" w:hAnsi="Times New Roman" w:cs="Times New Roman"/>
          <w:sz w:val="28"/>
          <w:szCs w:val="28"/>
        </w:rPr>
      </w:pPr>
      <w:r>
        <w:rPr>
          <w:rFonts w:ascii="Times New Roman" w:hAnsi="Times New Roman" w:cs="Times New Roman"/>
          <w:sz w:val="28"/>
          <w:szCs w:val="28"/>
        </w:rPr>
        <w:t>Gordon McCune Attorneys</w:t>
      </w:r>
    </w:p>
    <w:p w14:paraId="25EE88DA" w14:textId="77777777" w:rsidR="00865517" w:rsidRDefault="00865517" w:rsidP="00461130">
      <w:pPr>
        <w:ind w:left="2880" w:firstLine="720"/>
        <w:rPr>
          <w:rFonts w:ascii="Times New Roman" w:hAnsi="Times New Roman" w:cs="Times New Roman"/>
          <w:sz w:val="28"/>
          <w:szCs w:val="28"/>
        </w:rPr>
      </w:pPr>
      <w:r w:rsidRPr="00DE1B37">
        <w:rPr>
          <w:rFonts w:ascii="Times New Roman" w:hAnsi="Times New Roman" w:cs="Times New Roman"/>
          <w:sz w:val="28"/>
          <w:szCs w:val="28"/>
        </w:rPr>
        <w:t>(Ref:</w:t>
      </w:r>
      <w:r>
        <w:rPr>
          <w:rFonts w:ascii="Times New Roman" w:hAnsi="Times New Roman" w:cs="Times New Roman"/>
          <w:sz w:val="28"/>
          <w:szCs w:val="28"/>
        </w:rPr>
        <w:t xml:space="preserve"> </w:t>
      </w:r>
      <w:r w:rsidR="00A62AEB">
        <w:rPr>
          <w:rFonts w:ascii="Times New Roman" w:hAnsi="Times New Roman" w:cs="Times New Roman"/>
          <w:sz w:val="28"/>
          <w:szCs w:val="28"/>
        </w:rPr>
        <w:t>G Williams</w:t>
      </w:r>
      <w:r w:rsidRPr="00DE1B37">
        <w:rPr>
          <w:rFonts w:ascii="Times New Roman" w:hAnsi="Times New Roman" w:cs="Times New Roman"/>
          <w:sz w:val="28"/>
          <w:szCs w:val="28"/>
        </w:rPr>
        <w:t>)</w:t>
      </w:r>
    </w:p>
    <w:p w14:paraId="4B04DB33" w14:textId="77777777" w:rsidR="00A62AEB" w:rsidRDefault="00A62AEB" w:rsidP="00461130">
      <w:pPr>
        <w:ind w:left="2880" w:firstLine="720"/>
        <w:rPr>
          <w:rFonts w:ascii="Times New Roman" w:hAnsi="Times New Roman" w:cs="Times New Roman"/>
          <w:sz w:val="28"/>
          <w:szCs w:val="28"/>
        </w:rPr>
      </w:pPr>
      <w:r>
        <w:rPr>
          <w:rFonts w:ascii="Times New Roman" w:hAnsi="Times New Roman" w:cs="Times New Roman"/>
          <w:sz w:val="28"/>
          <w:szCs w:val="28"/>
        </w:rPr>
        <w:t>Tel: 043 642 1519 or 072 514 8737</w:t>
      </w:r>
    </w:p>
    <w:p w14:paraId="145A22B9" w14:textId="77777777" w:rsidR="00865517" w:rsidRPr="00DE1B37" w:rsidRDefault="00865517" w:rsidP="00865517">
      <w:pPr>
        <w:ind w:left="3600"/>
        <w:rPr>
          <w:rFonts w:ascii="Times New Roman" w:hAnsi="Times New Roman" w:cs="Times New Roman"/>
          <w:sz w:val="28"/>
          <w:szCs w:val="28"/>
        </w:rPr>
      </w:pPr>
    </w:p>
    <w:p w14:paraId="60F2DBF6" w14:textId="77777777" w:rsidR="00865517" w:rsidRDefault="00865517" w:rsidP="00865517">
      <w:pPr>
        <w:pStyle w:val="LegalList1"/>
        <w:spacing w:line="360" w:lineRule="auto"/>
        <w:rPr>
          <w:rFonts w:ascii="Times New Roman" w:hAnsi="Times New Roman"/>
          <w:sz w:val="28"/>
          <w:szCs w:val="28"/>
        </w:rPr>
      </w:pPr>
    </w:p>
    <w:p w14:paraId="5FED5484" w14:textId="77777777" w:rsidR="00ED366C" w:rsidRDefault="00865517" w:rsidP="00865517">
      <w:pPr>
        <w:pStyle w:val="LegalList1"/>
        <w:spacing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00E641F1">
        <w:rPr>
          <w:rFonts w:ascii="Times New Roman" w:hAnsi="Times New Roman"/>
          <w:sz w:val="28"/>
          <w:szCs w:val="28"/>
        </w:rPr>
        <w:t>2 October 2023</w:t>
      </w:r>
      <w:r w:rsidR="00B738DA">
        <w:rPr>
          <w:rFonts w:ascii="Times New Roman" w:hAnsi="Times New Roman"/>
          <w:sz w:val="28"/>
          <w:szCs w:val="28"/>
        </w:rPr>
        <w:t>.</w:t>
      </w:r>
    </w:p>
    <w:p w14:paraId="2ED0383A" w14:textId="77777777" w:rsidR="00865517" w:rsidRPr="00672E20" w:rsidRDefault="00865517" w:rsidP="00865517">
      <w:pPr>
        <w:pStyle w:val="LegalList1"/>
        <w:spacing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A4911">
        <w:rPr>
          <w:rFonts w:ascii="Times New Roman" w:hAnsi="Times New Roman"/>
          <w:sz w:val="28"/>
          <w:szCs w:val="28"/>
        </w:rPr>
        <w:t>10</w:t>
      </w:r>
      <w:r w:rsidR="00E641F1">
        <w:rPr>
          <w:rFonts w:ascii="Times New Roman" w:hAnsi="Times New Roman"/>
          <w:sz w:val="28"/>
          <w:szCs w:val="28"/>
        </w:rPr>
        <w:t xml:space="preserve"> January 2024</w:t>
      </w:r>
      <w:r w:rsidR="00B738DA">
        <w:rPr>
          <w:rFonts w:ascii="Times New Roman" w:hAnsi="Times New Roman"/>
          <w:sz w:val="28"/>
          <w:szCs w:val="28"/>
        </w:rPr>
        <w:t>.</w:t>
      </w:r>
    </w:p>
    <w:sectPr w:rsidR="00865517" w:rsidRPr="00672E20" w:rsidSect="004474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854D7" w14:textId="77777777" w:rsidR="00C32950" w:rsidRDefault="00C32950" w:rsidP="00354A12">
      <w:pPr>
        <w:spacing w:line="240" w:lineRule="auto"/>
      </w:pPr>
      <w:r>
        <w:separator/>
      </w:r>
    </w:p>
  </w:endnote>
  <w:endnote w:type="continuationSeparator" w:id="0">
    <w:p w14:paraId="0C6509FD" w14:textId="77777777" w:rsidR="00C32950" w:rsidRDefault="00C32950"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999F" w14:textId="77777777" w:rsidR="00B564A2" w:rsidRDefault="00B564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A073" w14:textId="77777777" w:rsidR="00B564A2" w:rsidRDefault="00B564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B208" w14:textId="77777777" w:rsidR="00B564A2" w:rsidRDefault="00B56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0BD7B" w14:textId="77777777" w:rsidR="00C32950" w:rsidRDefault="00C32950" w:rsidP="00354A12">
      <w:pPr>
        <w:spacing w:line="240" w:lineRule="auto"/>
      </w:pPr>
      <w:r>
        <w:separator/>
      </w:r>
    </w:p>
  </w:footnote>
  <w:footnote w:type="continuationSeparator" w:id="0">
    <w:p w14:paraId="6848FB0D" w14:textId="77777777" w:rsidR="00C32950" w:rsidRDefault="00C32950" w:rsidP="00354A12">
      <w:pPr>
        <w:spacing w:line="240" w:lineRule="auto"/>
      </w:pPr>
      <w:r>
        <w:continuationSeparator/>
      </w:r>
    </w:p>
  </w:footnote>
  <w:footnote w:id="1">
    <w:p w14:paraId="1638EC8E" w14:textId="77777777" w:rsidR="009F0A70" w:rsidRPr="009F0A70" w:rsidRDefault="009F0A70">
      <w:pPr>
        <w:pStyle w:val="FootnoteText"/>
        <w:rPr>
          <w:rFonts w:ascii="Times New Roman" w:hAnsi="Times New Roman" w:cs="Times New Roman"/>
        </w:rPr>
      </w:pPr>
      <w:r w:rsidRPr="009F0A70">
        <w:rPr>
          <w:rStyle w:val="FootnoteReference"/>
          <w:rFonts w:ascii="Times New Roman" w:hAnsi="Times New Roman" w:cs="Times New Roman"/>
        </w:rPr>
        <w:footnoteRef/>
      </w:r>
      <w:r w:rsidRPr="009F0A70">
        <w:rPr>
          <w:rFonts w:ascii="Times New Roman" w:hAnsi="Times New Roman" w:cs="Times New Roman"/>
        </w:rPr>
        <w:t xml:space="preserve"> </w:t>
      </w:r>
      <w:r w:rsidRPr="009F0A70">
        <w:rPr>
          <w:rFonts w:ascii="Times New Roman" w:hAnsi="Times New Roman" w:cs="Times New Roman"/>
          <w:i/>
        </w:rPr>
        <w:t xml:space="preserve">Reddy v Siemans Telecommunications (Pty) Ltd </w:t>
      </w:r>
      <w:r w:rsidRPr="009F0A70">
        <w:rPr>
          <w:rFonts w:ascii="Times New Roman" w:hAnsi="Times New Roman" w:cs="Times New Roman"/>
        </w:rPr>
        <w:t>2007 (2) SA 486 (SCA).</w:t>
      </w:r>
    </w:p>
  </w:footnote>
  <w:footnote w:id="2">
    <w:p w14:paraId="20D7C873" w14:textId="77777777" w:rsidR="002270AE" w:rsidRDefault="002270AE">
      <w:pPr>
        <w:pStyle w:val="FootnoteText"/>
      </w:pPr>
      <w:r w:rsidRPr="00314D68">
        <w:rPr>
          <w:rStyle w:val="FootnoteReference"/>
          <w:rFonts w:ascii="Times New Roman" w:hAnsi="Times New Roman" w:cs="Times New Roman"/>
        </w:rPr>
        <w:footnoteRef/>
      </w:r>
      <w:r w:rsidRPr="00314D68">
        <w:rPr>
          <w:rFonts w:ascii="Times New Roman" w:hAnsi="Times New Roman" w:cs="Times New Roman"/>
        </w:rPr>
        <w:t xml:space="preserve"> </w:t>
      </w:r>
      <w:r w:rsidR="00314D68" w:rsidRPr="00314D68">
        <w:rPr>
          <w:rFonts w:ascii="Times New Roman" w:hAnsi="Times New Roman" w:cs="Times New Roman"/>
          <w:i/>
        </w:rPr>
        <w:t>Plascon</w:t>
      </w:r>
      <w:r w:rsidR="00314D68" w:rsidRPr="006F369C">
        <w:rPr>
          <w:rFonts w:ascii="Times New Roman" w:hAnsi="Times New Roman" w:cs="Times New Roman"/>
          <w:i/>
        </w:rPr>
        <w:t>-Evans Paints Ltd v Van Riebeeck Paints (Pty) Ltd</w:t>
      </w:r>
      <w:r w:rsidR="00314D68" w:rsidRPr="006F369C">
        <w:rPr>
          <w:rFonts w:ascii="Times New Roman" w:hAnsi="Times New Roman" w:cs="Times New Roman"/>
        </w:rPr>
        <w:t xml:space="preserve"> 1984 (3) SA 623 (A) at 634H-635C.</w:t>
      </w:r>
    </w:p>
  </w:footnote>
  <w:footnote w:id="3">
    <w:p w14:paraId="1131947C" w14:textId="77777777" w:rsidR="009F0F69" w:rsidRPr="0016506E" w:rsidRDefault="009F0F69"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du Bois </w:t>
      </w:r>
      <w:r w:rsidRPr="00CD356F">
        <w:rPr>
          <w:rFonts w:ascii="Times New Roman" w:hAnsi="Times New Roman" w:cs="Times New Roman"/>
          <w:i/>
        </w:rPr>
        <w:t xml:space="preserve">Wille’s </w:t>
      </w:r>
      <w:r w:rsidRPr="0016506E">
        <w:rPr>
          <w:rFonts w:ascii="Times New Roman" w:hAnsi="Times New Roman" w:cs="Times New Roman"/>
          <w:i/>
        </w:rPr>
        <w:t>Principles of South African Law</w:t>
      </w:r>
      <w:r w:rsidRPr="0016506E">
        <w:rPr>
          <w:rFonts w:ascii="Times New Roman" w:hAnsi="Times New Roman" w:cs="Times New Roman"/>
        </w:rPr>
        <w:t xml:space="preserve"> (9</w:t>
      </w:r>
      <w:r w:rsidRPr="0016506E">
        <w:rPr>
          <w:rFonts w:ascii="Times New Roman" w:hAnsi="Times New Roman" w:cs="Times New Roman"/>
          <w:vertAlign w:val="superscript"/>
        </w:rPr>
        <w:t>th</w:t>
      </w:r>
      <w:r w:rsidRPr="0016506E">
        <w:rPr>
          <w:rFonts w:ascii="Times New Roman" w:hAnsi="Times New Roman" w:cs="Times New Roman"/>
        </w:rPr>
        <w:t xml:space="preserve"> ed) (Juta) p1064.</w:t>
      </w:r>
    </w:p>
  </w:footnote>
  <w:footnote w:id="4">
    <w:p w14:paraId="361A0F12" w14:textId="77777777" w:rsidR="009F0F69" w:rsidRPr="0016506E" w:rsidRDefault="009F0F69"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Section 11(</w:t>
      </w:r>
      <w:r w:rsidRPr="0016506E">
        <w:rPr>
          <w:rFonts w:ascii="Times New Roman" w:hAnsi="Times New Roman" w:cs="Times New Roman"/>
          <w:i/>
        </w:rPr>
        <w:t>d</w:t>
      </w:r>
      <w:r w:rsidRPr="0016506E">
        <w:rPr>
          <w:rFonts w:ascii="Times New Roman" w:hAnsi="Times New Roman" w:cs="Times New Roman"/>
        </w:rPr>
        <w:t>) of the Prescription Act 68 of 1969.</w:t>
      </w:r>
    </w:p>
  </w:footnote>
  <w:footnote w:id="5">
    <w:p w14:paraId="20C0FDF5" w14:textId="77777777" w:rsidR="00286849" w:rsidRPr="0016506E" w:rsidRDefault="00286849"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w:t>
      </w:r>
      <w:r w:rsidR="00167D87" w:rsidRPr="0016506E">
        <w:rPr>
          <w:rFonts w:ascii="Times New Roman" w:hAnsi="Times New Roman" w:cs="Times New Roman"/>
        </w:rPr>
        <w:t xml:space="preserve">du Bois </w:t>
      </w:r>
      <w:r w:rsidR="008557F7" w:rsidRPr="0016506E">
        <w:rPr>
          <w:rFonts w:ascii="Times New Roman" w:hAnsi="Times New Roman" w:cs="Times New Roman"/>
        </w:rPr>
        <w:t>Ibid.</w:t>
      </w:r>
    </w:p>
  </w:footnote>
  <w:footnote w:id="6">
    <w:p w14:paraId="26DB605F" w14:textId="77777777" w:rsidR="001362E8" w:rsidRPr="0016506E" w:rsidRDefault="001362E8"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1966 (3) SA 34 (T).</w:t>
      </w:r>
    </w:p>
  </w:footnote>
  <w:footnote w:id="7">
    <w:p w14:paraId="490CD11C" w14:textId="77777777" w:rsidR="00A923E6" w:rsidRPr="0016506E" w:rsidRDefault="00A923E6"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At 37E.</w:t>
      </w:r>
    </w:p>
  </w:footnote>
  <w:footnote w:id="8">
    <w:p w14:paraId="0BBF0CA5" w14:textId="77777777" w:rsidR="008B3873" w:rsidRPr="0016506E" w:rsidRDefault="008B3873"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Section 14.</w:t>
      </w:r>
    </w:p>
  </w:footnote>
  <w:footnote w:id="9">
    <w:p w14:paraId="3B54D7E1" w14:textId="77777777" w:rsidR="0071146E" w:rsidRPr="0016506E" w:rsidRDefault="0071146E"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w:t>
      </w:r>
      <w:r w:rsidRPr="0016506E">
        <w:rPr>
          <w:rFonts w:ascii="Times New Roman" w:hAnsi="Times New Roman" w:cs="Times New Roman"/>
          <w:i/>
        </w:rPr>
        <w:t>Claasen v Bester</w:t>
      </w:r>
      <w:r w:rsidR="0016506E">
        <w:rPr>
          <w:rFonts w:ascii="Times New Roman" w:hAnsi="Times New Roman" w:cs="Times New Roman"/>
        </w:rPr>
        <w:t xml:space="preserve"> [2011] ZASCA 197 para 13;</w:t>
      </w:r>
      <w:r w:rsidR="00283B42" w:rsidRPr="0016506E">
        <w:rPr>
          <w:rFonts w:ascii="Times New Roman" w:hAnsi="Times New Roman" w:cs="Times New Roman"/>
        </w:rPr>
        <w:t xml:space="preserve"> 2012 (2) SA 404 (SCA) para</w:t>
      </w:r>
      <w:r w:rsidR="00CA3677" w:rsidRPr="0016506E">
        <w:rPr>
          <w:rFonts w:ascii="Times New Roman" w:hAnsi="Times New Roman" w:cs="Times New Roman"/>
        </w:rPr>
        <w:t xml:space="preserve"> 13.</w:t>
      </w:r>
    </w:p>
  </w:footnote>
  <w:footnote w:id="10">
    <w:p w14:paraId="40EAA695" w14:textId="77777777" w:rsidR="007F2910" w:rsidRPr="0016506E" w:rsidRDefault="007F2910"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See generally </w:t>
      </w:r>
      <w:r w:rsidRPr="0016506E">
        <w:rPr>
          <w:rFonts w:ascii="Times New Roman" w:hAnsi="Times New Roman" w:cs="Times New Roman"/>
          <w:i/>
        </w:rPr>
        <w:t>Mike Sellick Trust (Pty) Ltd v Ethekwini Municipality</w:t>
      </w:r>
      <w:r w:rsidRPr="0016506E">
        <w:rPr>
          <w:rFonts w:ascii="Times New Roman" w:hAnsi="Times New Roman" w:cs="Times New Roman"/>
        </w:rPr>
        <w:t xml:space="preserve"> [2014] ZAKZDHC 33 para 18.</w:t>
      </w:r>
    </w:p>
  </w:footnote>
  <w:footnote w:id="11">
    <w:p w14:paraId="050585CA" w14:textId="77777777" w:rsidR="00176C45" w:rsidRPr="0016506E" w:rsidRDefault="00176C45"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w:t>
      </w:r>
      <w:r w:rsidRPr="0016506E">
        <w:rPr>
          <w:rFonts w:ascii="Times New Roman" w:hAnsi="Times New Roman" w:cs="Times New Roman"/>
          <w:i/>
        </w:rPr>
        <w:t xml:space="preserve">National Director of Public Prosecutions </w:t>
      </w:r>
      <w:r w:rsidRPr="0016506E">
        <w:rPr>
          <w:rFonts w:ascii="Times New Roman" w:hAnsi="Times New Roman" w:cs="Times New Roman"/>
        </w:rPr>
        <w:t>v Zuma 2009 (2) SA 277 (SCA) para 26.</w:t>
      </w:r>
    </w:p>
  </w:footnote>
  <w:footnote w:id="12">
    <w:p w14:paraId="3FEA39D3" w14:textId="77777777" w:rsidR="00176C45" w:rsidRPr="0016506E" w:rsidRDefault="00176C45"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See also </w:t>
      </w:r>
      <w:r w:rsidRPr="0016506E">
        <w:rPr>
          <w:rFonts w:ascii="Times New Roman" w:hAnsi="Times New Roman" w:cs="Times New Roman"/>
          <w:i/>
        </w:rPr>
        <w:t>Mthizana-Base and Others v Maxhwele and Others</w:t>
      </w:r>
      <w:r w:rsidRPr="0016506E">
        <w:rPr>
          <w:rFonts w:ascii="Times New Roman" w:hAnsi="Times New Roman" w:cs="Times New Roman"/>
        </w:rPr>
        <w:t xml:space="preserve"> [2019] ZAECMHC 11 paras 5-9.</w:t>
      </w:r>
    </w:p>
  </w:footnote>
  <w:footnote w:id="13">
    <w:p w14:paraId="17B92A46" w14:textId="77777777" w:rsidR="00176C45" w:rsidRPr="0016506E" w:rsidRDefault="00176C45"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w:t>
      </w:r>
      <w:r w:rsidRPr="0016506E">
        <w:rPr>
          <w:rFonts w:ascii="Times New Roman" w:hAnsi="Times New Roman" w:cs="Times New Roman"/>
          <w:i/>
        </w:rPr>
        <w:t xml:space="preserve">National Director of Public Prosecutions </w:t>
      </w:r>
      <w:r w:rsidRPr="0016506E">
        <w:rPr>
          <w:rFonts w:ascii="Times New Roman" w:hAnsi="Times New Roman" w:cs="Times New Roman"/>
        </w:rPr>
        <w:t xml:space="preserve">v Zuma supra fn </w:t>
      </w:r>
      <w:r w:rsidR="0016506E" w:rsidRPr="0016506E">
        <w:rPr>
          <w:rFonts w:ascii="Times New Roman" w:hAnsi="Times New Roman" w:cs="Times New Roman"/>
        </w:rPr>
        <w:t xml:space="preserve">9 </w:t>
      </w:r>
      <w:r w:rsidRPr="0016506E">
        <w:rPr>
          <w:rFonts w:ascii="Times New Roman" w:hAnsi="Times New Roman" w:cs="Times New Roman"/>
        </w:rPr>
        <w:t xml:space="preserve">para 26. See also </w:t>
      </w:r>
      <w:r w:rsidRPr="0016506E">
        <w:rPr>
          <w:rFonts w:ascii="Times New Roman" w:hAnsi="Times New Roman" w:cs="Times New Roman"/>
          <w:i/>
        </w:rPr>
        <w:t xml:space="preserve">Mthizana-Base and Others </w:t>
      </w:r>
      <w:r w:rsidRPr="0016506E">
        <w:rPr>
          <w:rFonts w:ascii="Times New Roman" w:hAnsi="Times New Roman" w:cs="Times New Roman"/>
        </w:rPr>
        <w:t>ibid paras 6-7.</w:t>
      </w:r>
    </w:p>
  </w:footnote>
  <w:footnote w:id="14">
    <w:p w14:paraId="35977202" w14:textId="77777777" w:rsidR="00176C45" w:rsidRPr="0016506E" w:rsidRDefault="00176C45"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w:t>
      </w:r>
      <w:r w:rsidRPr="0016506E">
        <w:rPr>
          <w:rFonts w:ascii="Times New Roman" w:hAnsi="Times New Roman" w:cs="Times New Roman"/>
          <w:i/>
        </w:rPr>
        <w:t>Wightman t/a JW Construction v Headfour (Pty) Ltd &amp; Another</w:t>
      </w:r>
      <w:r w:rsidRPr="0016506E">
        <w:rPr>
          <w:rFonts w:ascii="Times New Roman" w:hAnsi="Times New Roman" w:cs="Times New Roman"/>
        </w:rPr>
        <w:t xml:space="preserve"> 2008 (3) SA 371 (SCA) paras 11-13.</w:t>
      </w:r>
    </w:p>
  </w:footnote>
  <w:footnote w:id="15">
    <w:p w14:paraId="0DFD8182" w14:textId="77777777" w:rsidR="00176C45" w:rsidRPr="0016506E" w:rsidRDefault="00176C45" w:rsidP="0016506E">
      <w:pPr>
        <w:pStyle w:val="FootnoteText"/>
        <w:jc w:val="both"/>
        <w:rPr>
          <w:rFonts w:ascii="Times New Roman" w:hAnsi="Times New Roman" w:cs="Times New Roman"/>
        </w:rPr>
      </w:pPr>
      <w:r w:rsidRPr="0016506E">
        <w:rPr>
          <w:rStyle w:val="FootnoteReference"/>
          <w:rFonts w:ascii="Times New Roman" w:hAnsi="Times New Roman" w:cs="Times New Roman"/>
        </w:rPr>
        <w:footnoteRef/>
      </w:r>
      <w:r w:rsidRPr="0016506E">
        <w:rPr>
          <w:rFonts w:ascii="Times New Roman" w:hAnsi="Times New Roman" w:cs="Times New Roman"/>
        </w:rPr>
        <w:t xml:space="preserve"> Ibid para 13.</w:t>
      </w:r>
    </w:p>
  </w:footnote>
  <w:footnote w:id="16">
    <w:p w14:paraId="515E1657" w14:textId="77777777" w:rsidR="00113094" w:rsidRPr="006F369C" w:rsidRDefault="00113094" w:rsidP="0016506E">
      <w:pPr>
        <w:pStyle w:val="FootnoteText"/>
        <w:jc w:val="both"/>
        <w:rPr>
          <w:rFonts w:ascii="Times New Roman" w:hAnsi="Times New Roman" w:cs="Times New Roman"/>
        </w:rPr>
      </w:pPr>
      <w:r w:rsidRPr="006F369C">
        <w:rPr>
          <w:rStyle w:val="FootnoteReference"/>
          <w:rFonts w:ascii="Times New Roman" w:hAnsi="Times New Roman" w:cs="Times New Roman"/>
        </w:rPr>
        <w:footnoteRef/>
      </w:r>
      <w:r w:rsidRPr="006F369C">
        <w:rPr>
          <w:rFonts w:ascii="Times New Roman" w:hAnsi="Times New Roman" w:cs="Times New Roman"/>
        </w:rPr>
        <w:t xml:space="preserve"> </w:t>
      </w:r>
      <w:r w:rsidR="005405D0" w:rsidRPr="006F369C">
        <w:rPr>
          <w:rFonts w:ascii="Times New Roman" w:hAnsi="Times New Roman" w:cs="Times New Roman"/>
        </w:rPr>
        <w:t xml:space="preserve">See </w:t>
      </w:r>
      <w:r w:rsidRPr="006F369C">
        <w:rPr>
          <w:rFonts w:ascii="Times New Roman" w:hAnsi="Times New Roman" w:cs="Times New Roman"/>
          <w:i/>
        </w:rPr>
        <w:t xml:space="preserve">PL v YL </w:t>
      </w:r>
      <w:r w:rsidRPr="006F369C">
        <w:rPr>
          <w:rFonts w:ascii="Times New Roman" w:hAnsi="Times New Roman" w:cs="Times New Roman"/>
        </w:rPr>
        <w:t>2013 (6) SA 28 (ECG)</w:t>
      </w:r>
      <w:r w:rsidR="005405D0" w:rsidRPr="006F369C">
        <w:rPr>
          <w:rFonts w:ascii="Times New Roman" w:hAnsi="Times New Roman" w:cs="Times New Roman"/>
        </w:rPr>
        <w:t xml:space="preserve"> para 6, where it is stated that ‘it is of course always open to parties to abandon the judgment in whole or in part and to enter into a new agreement.’</w:t>
      </w:r>
    </w:p>
  </w:footnote>
  <w:footnote w:id="17">
    <w:p w14:paraId="218BF7B3" w14:textId="77777777" w:rsidR="00467D25" w:rsidRPr="006F369C" w:rsidRDefault="00467D25" w:rsidP="00467D25">
      <w:pPr>
        <w:pStyle w:val="FootnoteText"/>
        <w:rPr>
          <w:rFonts w:ascii="Times New Roman" w:hAnsi="Times New Roman" w:cs="Times New Roman"/>
        </w:rPr>
      </w:pPr>
      <w:r w:rsidRPr="006F369C">
        <w:rPr>
          <w:rStyle w:val="FootnoteReference"/>
          <w:rFonts w:ascii="Times New Roman" w:hAnsi="Times New Roman" w:cs="Times New Roman"/>
        </w:rPr>
        <w:footnoteRef/>
      </w:r>
      <w:r w:rsidRPr="006F369C">
        <w:rPr>
          <w:rFonts w:ascii="Times New Roman" w:hAnsi="Times New Roman" w:cs="Times New Roman"/>
        </w:rPr>
        <w:t xml:space="preserve"> </w:t>
      </w:r>
      <w:r w:rsidRPr="006F369C">
        <w:rPr>
          <w:rFonts w:ascii="Times New Roman" w:hAnsi="Times New Roman" w:cs="Times New Roman"/>
          <w:i/>
        </w:rPr>
        <w:t>Nedbank v Mendelow</w:t>
      </w:r>
      <w:r w:rsidR="00F73137" w:rsidRPr="006F369C">
        <w:rPr>
          <w:rFonts w:ascii="Times New Roman" w:hAnsi="Times New Roman" w:cs="Times New Roman"/>
        </w:rPr>
        <w:t xml:space="preserve"> 2013 (6) SA 130 (SCA) paras 12-14.</w:t>
      </w:r>
    </w:p>
  </w:footnote>
  <w:footnote w:id="18">
    <w:p w14:paraId="11AA5DAE" w14:textId="77777777" w:rsidR="001A6F0F" w:rsidRPr="008A5775" w:rsidRDefault="001A6F0F">
      <w:pPr>
        <w:pStyle w:val="FootnoteText"/>
        <w:rPr>
          <w:rFonts w:ascii="Times New Roman" w:hAnsi="Times New Roman" w:cs="Times New Roman"/>
        </w:rPr>
      </w:pPr>
      <w:r w:rsidRPr="008A5775">
        <w:rPr>
          <w:rStyle w:val="FootnoteReference"/>
          <w:rFonts w:ascii="Times New Roman" w:hAnsi="Times New Roman" w:cs="Times New Roman"/>
        </w:rPr>
        <w:footnoteRef/>
      </w:r>
      <w:r w:rsidRPr="008A5775">
        <w:rPr>
          <w:rFonts w:ascii="Times New Roman" w:hAnsi="Times New Roman" w:cs="Times New Roman"/>
        </w:rPr>
        <w:t xml:space="preserve"> </w:t>
      </w:r>
      <w:r w:rsidR="008A5775" w:rsidRPr="008A5775">
        <w:rPr>
          <w:rFonts w:ascii="Times New Roman" w:hAnsi="Times New Roman" w:cs="Times New Roman"/>
        </w:rPr>
        <w:t xml:space="preserve">See </w:t>
      </w:r>
      <w:r w:rsidRPr="008A5775">
        <w:rPr>
          <w:rFonts w:ascii="Times New Roman" w:hAnsi="Times New Roman" w:cs="Times New Roman"/>
          <w:i/>
        </w:rPr>
        <w:t>SKG v Eskom Holdings SOC Ltd and Others</w:t>
      </w:r>
      <w:r w:rsidRPr="008A5775">
        <w:rPr>
          <w:rFonts w:ascii="Times New Roman" w:hAnsi="Times New Roman" w:cs="Times New Roman"/>
        </w:rPr>
        <w:t xml:space="preserve"> [2022] ZAECELLC para</w:t>
      </w:r>
      <w:r w:rsidR="008A5775" w:rsidRPr="008A5775">
        <w:rPr>
          <w:rFonts w:ascii="Times New Roman" w:hAnsi="Times New Roman" w:cs="Times New Roman"/>
        </w:rPr>
        <w:t xml:space="preserve"> 71 and the cases referred in the footnotes thereto.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D540" w14:textId="77777777" w:rsidR="00B564A2" w:rsidRDefault="00B564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0189D691" w14:textId="02BE284B"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D73D47">
          <w:rPr>
            <w:rFonts w:ascii="Times New Roman" w:hAnsi="Times New Roman" w:cs="Times New Roman"/>
            <w:noProof/>
            <w:sz w:val="28"/>
            <w:szCs w:val="28"/>
          </w:rPr>
          <w:t>14</w:t>
        </w:r>
        <w:r w:rsidRPr="00B564A2">
          <w:rPr>
            <w:rFonts w:ascii="Times New Roman" w:hAnsi="Times New Roman" w:cs="Times New Roman"/>
            <w:noProof/>
            <w:sz w:val="28"/>
            <w:szCs w:val="28"/>
          </w:rPr>
          <w:fldChar w:fldCharType="end"/>
        </w:r>
      </w:p>
    </w:sdtContent>
  </w:sdt>
  <w:p w14:paraId="1FF92F27" w14:textId="77777777" w:rsidR="00A572D4" w:rsidRDefault="00A572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597A" w14:textId="77777777" w:rsidR="00B564A2" w:rsidRDefault="00B564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60"/>
    <w:multiLevelType w:val="hybridMultilevel"/>
    <w:tmpl w:val="8BA021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40BF1E0F"/>
    <w:multiLevelType w:val="hybridMultilevel"/>
    <w:tmpl w:val="90EE847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E012C-7455-4DDC-BEEB-B6CE636E80B1}"/>
    <w:docVar w:name="dgnword-eventsink" w:val="116296144"/>
  </w:docVars>
  <w:rsids>
    <w:rsidRoot w:val="00354A12"/>
    <w:rsid w:val="000056E7"/>
    <w:rsid w:val="000070DA"/>
    <w:rsid w:val="00007B91"/>
    <w:rsid w:val="0001248A"/>
    <w:rsid w:val="00015E06"/>
    <w:rsid w:val="0002570D"/>
    <w:rsid w:val="00031134"/>
    <w:rsid w:val="00037A2D"/>
    <w:rsid w:val="000406CC"/>
    <w:rsid w:val="00041984"/>
    <w:rsid w:val="00044FE3"/>
    <w:rsid w:val="00047C9F"/>
    <w:rsid w:val="00053A7D"/>
    <w:rsid w:val="00055049"/>
    <w:rsid w:val="00056051"/>
    <w:rsid w:val="000566D7"/>
    <w:rsid w:val="000612D7"/>
    <w:rsid w:val="00071C25"/>
    <w:rsid w:val="00073E45"/>
    <w:rsid w:val="00074249"/>
    <w:rsid w:val="00091144"/>
    <w:rsid w:val="000A346A"/>
    <w:rsid w:val="000B5801"/>
    <w:rsid w:val="000B74DA"/>
    <w:rsid w:val="000C097C"/>
    <w:rsid w:val="000C0C9C"/>
    <w:rsid w:val="000D1DCE"/>
    <w:rsid w:val="000D6B28"/>
    <w:rsid w:val="000E09A2"/>
    <w:rsid w:val="000E0A04"/>
    <w:rsid w:val="000E4470"/>
    <w:rsid w:val="000F1F28"/>
    <w:rsid w:val="001036EA"/>
    <w:rsid w:val="00103E7B"/>
    <w:rsid w:val="0011089B"/>
    <w:rsid w:val="00112CA4"/>
    <w:rsid w:val="00113094"/>
    <w:rsid w:val="0012321D"/>
    <w:rsid w:val="00125A85"/>
    <w:rsid w:val="001332FC"/>
    <w:rsid w:val="001362E8"/>
    <w:rsid w:val="00153A05"/>
    <w:rsid w:val="00157E3A"/>
    <w:rsid w:val="00162056"/>
    <w:rsid w:val="00163C42"/>
    <w:rsid w:val="0016506E"/>
    <w:rsid w:val="00167D87"/>
    <w:rsid w:val="0017090D"/>
    <w:rsid w:val="00173A51"/>
    <w:rsid w:val="00176C45"/>
    <w:rsid w:val="00182092"/>
    <w:rsid w:val="00184283"/>
    <w:rsid w:val="001911DF"/>
    <w:rsid w:val="001967DC"/>
    <w:rsid w:val="0019770A"/>
    <w:rsid w:val="001A41B2"/>
    <w:rsid w:val="001A6F0F"/>
    <w:rsid w:val="001B0830"/>
    <w:rsid w:val="001B0ADA"/>
    <w:rsid w:val="001B114B"/>
    <w:rsid w:val="001B2FE7"/>
    <w:rsid w:val="001C378D"/>
    <w:rsid w:val="001C3816"/>
    <w:rsid w:val="001F6D34"/>
    <w:rsid w:val="001F7344"/>
    <w:rsid w:val="0020666C"/>
    <w:rsid w:val="002131DF"/>
    <w:rsid w:val="002158A5"/>
    <w:rsid w:val="002210CF"/>
    <w:rsid w:val="00221841"/>
    <w:rsid w:val="00222689"/>
    <w:rsid w:val="002233B2"/>
    <w:rsid w:val="002239A0"/>
    <w:rsid w:val="002246BC"/>
    <w:rsid w:val="002270AE"/>
    <w:rsid w:val="00236514"/>
    <w:rsid w:val="002421E0"/>
    <w:rsid w:val="00243989"/>
    <w:rsid w:val="00252CD8"/>
    <w:rsid w:val="00256610"/>
    <w:rsid w:val="002660E7"/>
    <w:rsid w:val="00266C61"/>
    <w:rsid w:val="00270DA0"/>
    <w:rsid w:val="00281055"/>
    <w:rsid w:val="00282F3B"/>
    <w:rsid w:val="00283B42"/>
    <w:rsid w:val="00286849"/>
    <w:rsid w:val="00292734"/>
    <w:rsid w:val="002A0BEA"/>
    <w:rsid w:val="002A6B70"/>
    <w:rsid w:val="002B7A11"/>
    <w:rsid w:val="002C51A3"/>
    <w:rsid w:val="002C5DF5"/>
    <w:rsid w:val="002D0272"/>
    <w:rsid w:val="002D09B9"/>
    <w:rsid w:val="002D4839"/>
    <w:rsid w:val="002D61CC"/>
    <w:rsid w:val="002E110B"/>
    <w:rsid w:val="002E5602"/>
    <w:rsid w:val="002E6AC3"/>
    <w:rsid w:val="002F0A58"/>
    <w:rsid w:val="003019B4"/>
    <w:rsid w:val="00301D28"/>
    <w:rsid w:val="003078A9"/>
    <w:rsid w:val="00310511"/>
    <w:rsid w:val="00311F1C"/>
    <w:rsid w:val="00314D68"/>
    <w:rsid w:val="00324991"/>
    <w:rsid w:val="00326711"/>
    <w:rsid w:val="0033319C"/>
    <w:rsid w:val="0034709D"/>
    <w:rsid w:val="003507AB"/>
    <w:rsid w:val="00352A29"/>
    <w:rsid w:val="00353E1A"/>
    <w:rsid w:val="00354A12"/>
    <w:rsid w:val="0035730F"/>
    <w:rsid w:val="00364001"/>
    <w:rsid w:val="00372CCF"/>
    <w:rsid w:val="003733A5"/>
    <w:rsid w:val="0037416D"/>
    <w:rsid w:val="00374D21"/>
    <w:rsid w:val="003764BD"/>
    <w:rsid w:val="00380600"/>
    <w:rsid w:val="0038061B"/>
    <w:rsid w:val="00384565"/>
    <w:rsid w:val="00386D57"/>
    <w:rsid w:val="00391C5B"/>
    <w:rsid w:val="003968F0"/>
    <w:rsid w:val="003A22C3"/>
    <w:rsid w:val="003A576E"/>
    <w:rsid w:val="003A77D2"/>
    <w:rsid w:val="003B4041"/>
    <w:rsid w:val="003C278E"/>
    <w:rsid w:val="003C36E9"/>
    <w:rsid w:val="003C3B4E"/>
    <w:rsid w:val="003D00CB"/>
    <w:rsid w:val="003D589A"/>
    <w:rsid w:val="003D6A6A"/>
    <w:rsid w:val="003E1CA6"/>
    <w:rsid w:val="003E7D30"/>
    <w:rsid w:val="004024EF"/>
    <w:rsid w:val="00403D40"/>
    <w:rsid w:val="004041A3"/>
    <w:rsid w:val="004051FD"/>
    <w:rsid w:val="00427516"/>
    <w:rsid w:val="00427674"/>
    <w:rsid w:val="00430CAB"/>
    <w:rsid w:val="00430D1B"/>
    <w:rsid w:val="00433906"/>
    <w:rsid w:val="00434F5D"/>
    <w:rsid w:val="004419D4"/>
    <w:rsid w:val="00443E1F"/>
    <w:rsid w:val="0044441A"/>
    <w:rsid w:val="004474A8"/>
    <w:rsid w:val="004608E6"/>
    <w:rsid w:val="00461130"/>
    <w:rsid w:val="004628A9"/>
    <w:rsid w:val="004657F9"/>
    <w:rsid w:val="00467D25"/>
    <w:rsid w:val="004700DA"/>
    <w:rsid w:val="004703FD"/>
    <w:rsid w:val="00494F08"/>
    <w:rsid w:val="00495E86"/>
    <w:rsid w:val="00496189"/>
    <w:rsid w:val="004A2BB5"/>
    <w:rsid w:val="004A4911"/>
    <w:rsid w:val="004A750C"/>
    <w:rsid w:val="004A7F6C"/>
    <w:rsid w:val="004B1392"/>
    <w:rsid w:val="004B50C3"/>
    <w:rsid w:val="004B6A54"/>
    <w:rsid w:val="004D0213"/>
    <w:rsid w:val="004D605C"/>
    <w:rsid w:val="004D6B81"/>
    <w:rsid w:val="004E1F65"/>
    <w:rsid w:val="004E2430"/>
    <w:rsid w:val="004F13CF"/>
    <w:rsid w:val="004F2653"/>
    <w:rsid w:val="004F3BE5"/>
    <w:rsid w:val="00500AE4"/>
    <w:rsid w:val="00506E5D"/>
    <w:rsid w:val="005070F4"/>
    <w:rsid w:val="00510E96"/>
    <w:rsid w:val="005142E0"/>
    <w:rsid w:val="00537C26"/>
    <w:rsid w:val="005405D0"/>
    <w:rsid w:val="005476F7"/>
    <w:rsid w:val="00550372"/>
    <w:rsid w:val="00555858"/>
    <w:rsid w:val="00560C73"/>
    <w:rsid w:val="005635D2"/>
    <w:rsid w:val="00567E7F"/>
    <w:rsid w:val="00570638"/>
    <w:rsid w:val="00592786"/>
    <w:rsid w:val="005A1558"/>
    <w:rsid w:val="005B3C3C"/>
    <w:rsid w:val="005B5F69"/>
    <w:rsid w:val="005C119C"/>
    <w:rsid w:val="005C2004"/>
    <w:rsid w:val="005C4B19"/>
    <w:rsid w:val="005C737F"/>
    <w:rsid w:val="005D2167"/>
    <w:rsid w:val="005D4493"/>
    <w:rsid w:val="005D471B"/>
    <w:rsid w:val="005E2A89"/>
    <w:rsid w:val="005E6B51"/>
    <w:rsid w:val="005E718F"/>
    <w:rsid w:val="005F3B69"/>
    <w:rsid w:val="00605C42"/>
    <w:rsid w:val="00611D1F"/>
    <w:rsid w:val="0061396D"/>
    <w:rsid w:val="00633710"/>
    <w:rsid w:val="00644522"/>
    <w:rsid w:val="0065184C"/>
    <w:rsid w:val="00652D58"/>
    <w:rsid w:val="00662DCC"/>
    <w:rsid w:val="00667912"/>
    <w:rsid w:val="00672397"/>
    <w:rsid w:val="00672E20"/>
    <w:rsid w:val="006822D9"/>
    <w:rsid w:val="00684B22"/>
    <w:rsid w:val="00686CCC"/>
    <w:rsid w:val="00692724"/>
    <w:rsid w:val="00693744"/>
    <w:rsid w:val="006A2EA9"/>
    <w:rsid w:val="006A4DDD"/>
    <w:rsid w:val="006B1C43"/>
    <w:rsid w:val="006B43C9"/>
    <w:rsid w:val="006D1523"/>
    <w:rsid w:val="006D44A7"/>
    <w:rsid w:val="006E1462"/>
    <w:rsid w:val="006E26B8"/>
    <w:rsid w:val="006E2D46"/>
    <w:rsid w:val="006E632D"/>
    <w:rsid w:val="006E7E1B"/>
    <w:rsid w:val="006F369C"/>
    <w:rsid w:val="006F615F"/>
    <w:rsid w:val="00700E51"/>
    <w:rsid w:val="00701248"/>
    <w:rsid w:val="00702A3E"/>
    <w:rsid w:val="0071146E"/>
    <w:rsid w:val="00712A42"/>
    <w:rsid w:val="007203BF"/>
    <w:rsid w:val="00720857"/>
    <w:rsid w:val="00731757"/>
    <w:rsid w:val="00734DFF"/>
    <w:rsid w:val="0074761E"/>
    <w:rsid w:val="00747EE5"/>
    <w:rsid w:val="0075455B"/>
    <w:rsid w:val="00756D79"/>
    <w:rsid w:val="00765690"/>
    <w:rsid w:val="00774B31"/>
    <w:rsid w:val="00785598"/>
    <w:rsid w:val="00787551"/>
    <w:rsid w:val="00796018"/>
    <w:rsid w:val="007A38BD"/>
    <w:rsid w:val="007A6D19"/>
    <w:rsid w:val="007C2F7B"/>
    <w:rsid w:val="007C43AC"/>
    <w:rsid w:val="007C61A1"/>
    <w:rsid w:val="007C67F4"/>
    <w:rsid w:val="007D0364"/>
    <w:rsid w:val="007D5DE8"/>
    <w:rsid w:val="007E322C"/>
    <w:rsid w:val="007E3D6B"/>
    <w:rsid w:val="007F2910"/>
    <w:rsid w:val="007F3ACD"/>
    <w:rsid w:val="007F3F40"/>
    <w:rsid w:val="007F758E"/>
    <w:rsid w:val="00802F98"/>
    <w:rsid w:val="00810E3F"/>
    <w:rsid w:val="008120F6"/>
    <w:rsid w:val="008126C6"/>
    <w:rsid w:val="00812986"/>
    <w:rsid w:val="00835C2B"/>
    <w:rsid w:val="00835C60"/>
    <w:rsid w:val="0084003F"/>
    <w:rsid w:val="00842883"/>
    <w:rsid w:val="008557F7"/>
    <w:rsid w:val="008577AC"/>
    <w:rsid w:val="00860777"/>
    <w:rsid w:val="00865517"/>
    <w:rsid w:val="00870FC1"/>
    <w:rsid w:val="008771F5"/>
    <w:rsid w:val="00886F93"/>
    <w:rsid w:val="00893937"/>
    <w:rsid w:val="008956B9"/>
    <w:rsid w:val="008A5775"/>
    <w:rsid w:val="008B3873"/>
    <w:rsid w:val="008B6B2F"/>
    <w:rsid w:val="008B791D"/>
    <w:rsid w:val="008D030E"/>
    <w:rsid w:val="008D19BC"/>
    <w:rsid w:val="008D626C"/>
    <w:rsid w:val="008E147E"/>
    <w:rsid w:val="008E39D9"/>
    <w:rsid w:val="008E7100"/>
    <w:rsid w:val="008F1571"/>
    <w:rsid w:val="008F36E4"/>
    <w:rsid w:val="00901A93"/>
    <w:rsid w:val="00903D46"/>
    <w:rsid w:val="00906DD1"/>
    <w:rsid w:val="00912310"/>
    <w:rsid w:val="0092768D"/>
    <w:rsid w:val="00927B22"/>
    <w:rsid w:val="009375D7"/>
    <w:rsid w:val="009425BF"/>
    <w:rsid w:val="00942AE4"/>
    <w:rsid w:val="0094358E"/>
    <w:rsid w:val="0095132E"/>
    <w:rsid w:val="00953297"/>
    <w:rsid w:val="00966647"/>
    <w:rsid w:val="00966D97"/>
    <w:rsid w:val="00973757"/>
    <w:rsid w:val="00973C5C"/>
    <w:rsid w:val="0098158B"/>
    <w:rsid w:val="0098358D"/>
    <w:rsid w:val="0098515E"/>
    <w:rsid w:val="009902BD"/>
    <w:rsid w:val="009903D3"/>
    <w:rsid w:val="009A59C9"/>
    <w:rsid w:val="009B4042"/>
    <w:rsid w:val="009C3603"/>
    <w:rsid w:val="009C4393"/>
    <w:rsid w:val="009D5188"/>
    <w:rsid w:val="009E2198"/>
    <w:rsid w:val="009E2716"/>
    <w:rsid w:val="009E420B"/>
    <w:rsid w:val="009F0A70"/>
    <w:rsid w:val="009F0F69"/>
    <w:rsid w:val="00A06492"/>
    <w:rsid w:val="00A10B28"/>
    <w:rsid w:val="00A172F8"/>
    <w:rsid w:val="00A24365"/>
    <w:rsid w:val="00A272D8"/>
    <w:rsid w:val="00A31226"/>
    <w:rsid w:val="00A315D3"/>
    <w:rsid w:val="00A35FA2"/>
    <w:rsid w:val="00A37AA8"/>
    <w:rsid w:val="00A42F78"/>
    <w:rsid w:val="00A44A14"/>
    <w:rsid w:val="00A572D4"/>
    <w:rsid w:val="00A6058F"/>
    <w:rsid w:val="00A616F7"/>
    <w:rsid w:val="00A62798"/>
    <w:rsid w:val="00A62AEB"/>
    <w:rsid w:val="00A64DD0"/>
    <w:rsid w:val="00A71F71"/>
    <w:rsid w:val="00A7427A"/>
    <w:rsid w:val="00A807DF"/>
    <w:rsid w:val="00A817E4"/>
    <w:rsid w:val="00A90BE7"/>
    <w:rsid w:val="00A923E6"/>
    <w:rsid w:val="00A93CD8"/>
    <w:rsid w:val="00A97220"/>
    <w:rsid w:val="00AC04E1"/>
    <w:rsid w:val="00AC43A2"/>
    <w:rsid w:val="00AE705D"/>
    <w:rsid w:val="00AF2C2F"/>
    <w:rsid w:val="00B14A0E"/>
    <w:rsid w:val="00B2570D"/>
    <w:rsid w:val="00B26D35"/>
    <w:rsid w:val="00B26D49"/>
    <w:rsid w:val="00B32784"/>
    <w:rsid w:val="00B40DD6"/>
    <w:rsid w:val="00B41053"/>
    <w:rsid w:val="00B4136D"/>
    <w:rsid w:val="00B42E15"/>
    <w:rsid w:val="00B455EC"/>
    <w:rsid w:val="00B479B2"/>
    <w:rsid w:val="00B564A2"/>
    <w:rsid w:val="00B5753A"/>
    <w:rsid w:val="00B66FAD"/>
    <w:rsid w:val="00B6712F"/>
    <w:rsid w:val="00B70F1B"/>
    <w:rsid w:val="00B738DA"/>
    <w:rsid w:val="00B756F1"/>
    <w:rsid w:val="00B86DFF"/>
    <w:rsid w:val="00B92E2F"/>
    <w:rsid w:val="00B94D20"/>
    <w:rsid w:val="00B9759B"/>
    <w:rsid w:val="00BA2F38"/>
    <w:rsid w:val="00BA5137"/>
    <w:rsid w:val="00BB08DA"/>
    <w:rsid w:val="00BC4409"/>
    <w:rsid w:val="00BD034D"/>
    <w:rsid w:val="00BE25B9"/>
    <w:rsid w:val="00BE27CB"/>
    <w:rsid w:val="00BF0D5A"/>
    <w:rsid w:val="00C00EC2"/>
    <w:rsid w:val="00C016A0"/>
    <w:rsid w:val="00C02239"/>
    <w:rsid w:val="00C04CC5"/>
    <w:rsid w:val="00C06E7F"/>
    <w:rsid w:val="00C1505B"/>
    <w:rsid w:val="00C219EA"/>
    <w:rsid w:val="00C2570C"/>
    <w:rsid w:val="00C32950"/>
    <w:rsid w:val="00C35EF3"/>
    <w:rsid w:val="00C36F31"/>
    <w:rsid w:val="00C51CCA"/>
    <w:rsid w:val="00C6590A"/>
    <w:rsid w:val="00C711D3"/>
    <w:rsid w:val="00C7443D"/>
    <w:rsid w:val="00C82048"/>
    <w:rsid w:val="00C93A5A"/>
    <w:rsid w:val="00C9429C"/>
    <w:rsid w:val="00CA1C5D"/>
    <w:rsid w:val="00CA2039"/>
    <w:rsid w:val="00CA3677"/>
    <w:rsid w:val="00CA6BBC"/>
    <w:rsid w:val="00CB0ACB"/>
    <w:rsid w:val="00CB10E7"/>
    <w:rsid w:val="00CB1E01"/>
    <w:rsid w:val="00CC5739"/>
    <w:rsid w:val="00CC5898"/>
    <w:rsid w:val="00CD356F"/>
    <w:rsid w:val="00CD56F8"/>
    <w:rsid w:val="00CE3A82"/>
    <w:rsid w:val="00CE408C"/>
    <w:rsid w:val="00CF0567"/>
    <w:rsid w:val="00D01A8B"/>
    <w:rsid w:val="00D0319A"/>
    <w:rsid w:val="00D1112C"/>
    <w:rsid w:val="00D142C4"/>
    <w:rsid w:val="00D1465C"/>
    <w:rsid w:val="00D14E38"/>
    <w:rsid w:val="00D16186"/>
    <w:rsid w:val="00D31737"/>
    <w:rsid w:val="00D35D5B"/>
    <w:rsid w:val="00D41A83"/>
    <w:rsid w:val="00D43119"/>
    <w:rsid w:val="00D45647"/>
    <w:rsid w:val="00D5363B"/>
    <w:rsid w:val="00D574A2"/>
    <w:rsid w:val="00D57B0D"/>
    <w:rsid w:val="00D63169"/>
    <w:rsid w:val="00D73D47"/>
    <w:rsid w:val="00D73F6B"/>
    <w:rsid w:val="00D82E1A"/>
    <w:rsid w:val="00D90F3F"/>
    <w:rsid w:val="00D922E9"/>
    <w:rsid w:val="00DA0EDE"/>
    <w:rsid w:val="00DA761F"/>
    <w:rsid w:val="00DB4BA7"/>
    <w:rsid w:val="00DB5194"/>
    <w:rsid w:val="00DB56D3"/>
    <w:rsid w:val="00DC35BF"/>
    <w:rsid w:val="00DD6E7E"/>
    <w:rsid w:val="00DE2F34"/>
    <w:rsid w:val="00DE357B"/>
    <w:rsid w:val="00DE5178"/>
    <w:rsid w:val="00DF1C14"/>
    <w:rsid w:val="00DF45E8"/>
    <w:rsid w:val="00E06A35"/>
    <w:rsid w:val="00E14882"/>
    <w:rsid w:val="00E22A1D"/>
    <w:rsid w:val="00E30586"/>
    <w:rsid w:val="00E43E62"/>
    <w:rsid w:val="00E46212"/>
    <w:rsid w:val="00E500BA"/>
    <w:rsid w:val="00E52B79"/>
    <w:rsid w:val="00E54C03"/>
    <w:rsid w:val="00E641F1"/>
    <w:rsid w:val="00E647C6"/>
    <w:rsid w:val="00E71C99"/>
    <w:rsid w:val="00E836CE"/>
    <w:rsid w:val="00E84A4D"/>
    <w:rsid w:val="00E8507D"/>
    <w:rsid w:val="00E95C8A"/>
    <w:rsid w:val="00EA1AAE"/>
    <w:rsid w:val="00EA3E9E"/>
    <w:rsid w:val="00EA4341"/>
    <w:rsid w:val="00EC19B8"/>
    <w:rsid w:val="00ED1098"/>
    <w:rsid w:val="00ED1E18"/>
    <w:rsid w:val="00ED366C"/>
    <w:rsid w:val="00EE64C0"/>
    <w:rsid w:val="00EF051B"/>
    <w:rsid w:val="00EF10F7"/>
    <w:rsid w:val="00EF4709"/>
    <w:rsid w:val="00EF5211"/>
    <w:rsid w:val="00EF56B9"/>
    <w:rsid w:val="00F055ED"/>
    <w:rsid w:val="00F16877"/>
    <w:rsid w:val="00F32C27"/>
    <w:rsid w:val="00F33190"/>
    <w:rsid w:val="00F40F29"/>
    <w:rsid w:val="00F54B8D"/>
    <w:rsid w:val="00F55E11"/>
    <w:rsid w:val="00F60988"/>
    <w:rsid w:val="00F60A6A"/>
    <w:rsid w:val="00F73137"/>
    <w:rsid w:val="00F8048A"/>
    <w:rsid w:val="00F926C3"/>
    <w:rsid w:val="00F96D56"/>
    <w:rsid w:val="00FB18C6"/>
    <w:rsid w:val="00FB6863"/>
    <w:rsid w:val="00FB6D17"/>
    <w:rsid w:val="00FC427C"/>
    <w:rsid w:val="00FD2737"/>
    <w:rsid w:val="00FD2C32"/>
    <w:rsid w:val="00FF6C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175D"/>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A272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 w:id="20967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D04F-847C-47D4-AB39-6D3785C7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8</cp:revision>
  <cp:lastPrinted>2024-01-09T09:28:00Z</cp:lastPrinted>
  <dcterms:created xsi:type="dcterms:W3CDTF">2024-01-23T09:32:00Z</dcterms:created>
  <dcterms:modified xsi:type="dcterms:W3CDTF">2024-01-23T12:24:00Z</dcterms:modified>
  <cp:contentStatus/>
</cp:coreProperties>
</file>