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9FB2" w14:textId="77777777" w:rsidR="00246FA0" w:rsidRDefault="0068187C" w:rsidP="00616A67">
      <w:pPr>
        <w:spacing w:line="360" w:lineRule="auto"/>
        <w:jc w:val="center"/>
        <w:rPr>
          <w:rFonts w:ascii="Arial" w:hAnsi="Arial" w:cs="Arial"/>
          <w:b/>
          <w:sz w:val="24"/>
          <w:szCs w:val="24"/>
        </w:rPr>
      </w:pPr>
      <w:r>
        <w:rPr>
          <w:rFonts w:ascii="Arial" w:hAnsi="Arial" w:cs="Arial"/>
          <w:b/>
          <w:sz w:val="24"/>
          <w:szCs w:val="24"/>
        </w:rPr>
        <w:t xml:space="preserve"> </w:t>
      </w:r>
      <w:r w:rsidR="00246FA0">
        <w:rPr>
          <w:rFonts w:ascii="Arial" w:hAnsi="Arial" w:cs="Arial"/>
          <w:b/>
          <w:noProof/>
          <w:sz w:val="24"/>
          <w:szCs w:val="24"/>
          <w:lang w:eastAsia="en-ZA"/>
        </w:rPr>
        <w:drawing>
          <wp:inline distT="0" distB="0" distL="0" distR="0" wp14:anchorId="51E7D5DA" wp14:editId="4603FC4A">
            <wp:extent cx="103060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71E158C9" w14:textId="77777777" w:rsidR="00B821BB" w:rsidRPr="0012175A" w:rsidRDefault="00725911" w:rsidP="00616A67">
      <w:pPr>
        <w:spacing w:line="360" w:lineRule="auto"/>
        <w:jc w:val="center"/>
        <w:rPr>
          <w:rFonts w:ascii="Times New Roman" w:hAnsi="Times New Roman" w:cs="Times New Roman"/>
          <w:b/>
          <w:sz w:val="28"/>
          <w:szCs w:val="28"/>
        </w:rPr>
      </w:pPr>
      <w:r w:rsidRPr="0012175A">
        <w:rPr>
          <w:rFonts w:ascii="Times New Roman" w:hAnsi="Times New Roman" w:cs="Times New Roman"/>
          <w:b/>
          <w:sz w:val="28"/>
          <w:szCs w:val="28"/>
        </w:rPr>
        <w:t>IN</w:t>
      </w:r>
      <w:r w:rsidR="001315D4" w:rsidRPr="0012175A">
        <w:rPr>
          <w:rFonts w:ascii="Times New Roman" w:hAnsi="Times New Roman" w:cs="Times New Roman"/>
          <w:b/>
          <w:sz w:val="28"/>
          <w:szCs w:val="28"/>
        </w:rPr>
        <w:t xml:space="preserve"> THE HIGH COURT</w:t>
      </w:r>
      <w:r w:rsidRPr="0012175A">
        <w:rPr>
          <w:rFonts w:ascii="Times New Roman" w:hAnsi="Times New Roman" w:cs="Times New Roman"/>
          <w:b/>
          <w:sz w:val="28"/>
          <w:szCs w:val="28"/>
        </w:rPr>
        <w:t xml:space="preserve"> OF SOUTH AFRICA</w:t>
      </w:r>
    </w:p>
    <w:p w14:paraId="6D181126" w14:textId="77777777" w:rsidR="00C82A19" w:rsidRPr="0012175A" w:rsidRDefault="00E86BDC" w:rsidP="00616A67">
      <w:pPr>
        <w:spacing w:line="360" w:lineRule="auto"/>
        <w:jc w:val="center"/>
        <w:rPr>
          <w:rFonts w:ascii="Times New Roman" w:hAnsi="Times New Roman" w:cs="Times New Roman"/>
          <w:b/>
          <w:sz w:val="28"/>
          <w:szCs w:val="28"/>
        </w:rPr>
      </w:pPr>
      <w:r w:rsidRPr="0012175A">
        <w:rPr>
          <w:rFonts w:ascii="Times New Roman" w:hAnsi="Times New Roman" w:cs="Times New Roman"/>
          <w:b/>
          <w:sz w:val="28"/>
          <w:szCs w:val="28"/>
        </w:rPr>
        <w:t>(</w:t>
      </w:r>
      <w:r w:rsidR="00C82A19" w:rsidRPr="0012175A">
        <w:rPr>
          <w:rFonts w:ascii="Times New Roman" w:hAnsi="Times New Roman" w:cs="Times New Roman"/>
          <w:b/>
          <w:sz w:val="28"/>
          <w:szCs w:val="28"/>
        </w:rPr>
        <w:t>EAST</w:t>
      </w:r>
      <w:r w:rsidR="00A65854" w:rsidRPr="0012175A">
        <w:rPr>
          <w:rFonts w:ascii="Times New Roman" w:hAnsi="Times New Roman" w:cs="Times New Roman"/>
          <w:b/>
          <w:sz w:val="28"/>
          <w:szCs w:val="28"/>
        </w:rPr>
        <w:t xml:space="preserve">ERN CAPE DIVISION, </w:t>
      </w:r>
      <w:r w:rsidR="008C7B45" w:rsidRPr="0012175A">
        <w:rPr>
          <w:rFonts w:ascii="Times New Roman" w:hAnsi="Times New Roman" w:cs="Times New Roman"/>
          <w:b/>
          <w:sz w:val="28"/>
          <w:szCs w:val="28"/>
        </w:rPr>
        <w:t>MAKHANDA</w:t>
      </w:r>
      <w:r w:rsidRPr="0012175A">
        <w:rPr>
          <w:rFonts w:ascii="Times New Roman" w:hAnsi="Times New Roman" w:cs="Times New Roman"/>
          <w:b/>
          <w:sz w:val="28"/>
          <w:szCs w:val="28"/>
        </w:rPr>
        <w:t>)</w:t>
      </w:r>
      <w:r w:rsidR="0014346D" w:rsidRPr="0012175A">
        <w:rPr>
          <w:rFonts w:ascii="Times New Roman" w:hAnsi="Times New Roman" w:cs="Times New Roman"/>
          <w:b/>
          <w:sz w:val="28"/>
          <w:szCs w:val="28"/>
        </w:rPr>
        <w:t xml:space="preserve"> </w:t>
      </w:r>
    </w:p>
    <w:p w14:paraId="4F56E201" w14:textId="77777777" w:rsidR="00E524F3" w:rsidRPr="0012175A" w:rsidRDefault="00E524F3" w:rsidP="00E524F3">
      <w:pPr>
        <w:spacing w:line="360" w:lineRule="auto"/>
        <w:ind w:left="5760" w:firstLine="720"/>
        <w:rPr>
          <w:rFonts w:ascii="Times New Roman" w:hAnsi="Times New Roman" w:cs="Times New Roman"/>
          <w:b/>
          <w:sz w:val="28"/>
          <w:szCs w:val="28"/>
        </w:rPr>
      </w:pPr>
      <w:r w:rsidRPr="0012175A">
        <w:rPr>
          <w:rFonts w:ascii="Times New Roman" w:hAnsi="Times New Roman" w:cs="Times New Roman"/>
          <w:b/>
          <w:sz w:val="28"/>
          <w:szCs w:val="28"/>
        </w:rPr>
        <w:t>REPORTABLE</w:t>
      </w:r>
    </w:p>
    <w:p w14:paraId="53291C4D" w14:textId="77777777" w:rsidR="00E524F3" w:rsidRPr="0012175A" w:rsidRDefault="00E524F3" w:rsidP="00E524F3">
      <w:pPr>
        <w:spacing w:line="360" w:lineRule="auto"/>
        <w:rPr>
          <w:rFonts w:ascii="Times New Roman" w:hAnsi="Times New Roman" w:cs="Times New Roman"/>
          <w:b/>
          <w:sz w:val="28"/>
          <w:szCs w:val="28"/>
        </w:rPr>
      </w:pPr>
      <w:r w:rsidRPr="0012175A">
        <w:rPr>
          <w:rFonts w:ascii="Times New Roman" w:hAnsi="Times New Roman" w:cs="Times New Roman"/>
          <w:b/>
          <w:sz w:val="28"/>
          <w:szCs w:val="28"/>
        </w:rPr>
        <w:tab/>
      </w:r>
      <w:r w:rsidRPr="0012175A">
        <w:rPr>
          <w:rFonts w:ascii="Times New Roman" w:hAnsi="Times New Roman" w:cs="Times New Roman"/>
          <w:b/>
          <w:sz w:val="28"/>
          <w:szCs w:val="28"/>
        </w:rPr>
        <w:tab/>
      </w:r>
      <w:r w:rsidRPr="0012175A">
        <w:rPr>
          <w:rFonts w:ascii="Times New Roman" w:hAnsi="Times New Roman" w:cs="Times New Roman"/>
          <w:b/>
          <w:sz w:val="28"/>
          <w:szCs w:val="28"/>
        </w:rPr>
        <w:tab/>
      </w:r>
      <w:r w:rsidRPr="0012175A">
        <w:rPr>
          <w:rFonts w:ascii="Times New Roman" w:hAnsi="Times New Roman" w:cs="Times New Roman"/>
          <w:b/>
          <w:sz w:val="28"/>
          <w:szCs w:val="28"/>
        </w:rPr>
        <w:tab/>
      </w:r>
      <w:r w:rsidRPr="0012175A">
        <w:rPr>
          <w:rFonts w:ascii="Times New Roman" w:hAnsi="Times New Roman" w:cs="Times New Roman"/>
          <w:b/>
          <w:sz w:val="28"/>
          <w:szCs w:val="28"/>
        </w:rPr>
        <w:tab/>
      </w:r>
      <w:r w:rsidRPr="0012175A">
        <w:rPr>
          <w:rFonts w:ascii="Times New Roman" w:hAnsi="Times New Roman" w:cs="Times New Roman"/>
          <w:b/>
          <w:sz w:val="28"/>
          <w:szCs w:val="28"/>
        </w:rPr>
        <w:tab/>
      </w:r>
      <w:r w:rsidRPr="0012175A">
        <w:rPr>
          <w:rFonts w:ascii="Times New Roman" w:hAnsi="Times New Roman" w:cs="Times New Roman"/>
          <w:b/>
          <w:sz w:val="28"/>
          <w:szCs w:val="28"/>
        </w:rPr>
        <w:tab/>
      </w:r>
      <w:r w:rsidRPr="0012175A">
        <w:rPr>
          <w:rFonts w:ascii="Times New Roman" w:hAnsi="Times New Roman" w:cs="Times New Roman"/>
          <w:b/>
          <w:sz w:val="28"/>
          <w:szCs w:val="28"/>
        </w:rPr>
        <w:tab/>
      </w:r>
      <w:r w:rsidRPr="0012175A">
        <w:rPr>
          <w:rFonts w:ascii="Times New Roman" w:hAnsi="Times New Roman" w:cs="Times New Roman"/>
          <w:b/>
          <w:sz w:val="28"/>
          <w:szCs w:val="28"/>
        </w:rPr>
        <w:tab/>
        <w:t>Case No: 353/2022</w:t>
      </w:r>
    </w:p>
    <w:p w14:paraId="6B2F8AF0" w14:textId="77777777" w:rsidR="001315D4" w:rsidRPr="0012175A" w:rsidRDefault="001315D4" w:rsidP="00616A67">
      <w:pPr>
        <w:spacing w:line="360" w:lineRule="auto"/>
        <w:rPr>
          <w:rFonts w:ascii="Times New Roman" w:hAnsi="Times New Roman" w:cs="Times New Roman"/>
          <w:b/>
          <w:sz w:val="28"/>
          <w:szCs w:val="28"/>
        </w:rPr>
      </w:pP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00A64422" w:rsidRPr="0012175A">
        <w:rPr>
          <w:rFonts w:ascii="Times New Roman" w:hAnsi="Times New Roman" w:cs="Times New Roman"/>
          <w:sz w:val="28"/>
          <w:szCs w:val="28"/>
        </w:rPr>
        <w:tab/>
        <w:t xml:space="preserve">    </w:t>
      </w:r>
      <w:r w:rsidR="008C7B45" w:rsidRPr="0012175A">
        <w:rPr>
          <w:rFonts w:ascii="Times New Roman" w:hAnsi="Times New Roman" w:cs="Times New Roman"/>
          <w:b/>
          <w:sz w:val="28"/>
          <w:szCs w:val="28"/>
        </w:rPr>
        <w:t xml:space="preserve">     </w:t>
      </w:r>
      <w:r w:rsidR="00E524F3" w:rsidRPr="0012175A">
        <w:rPr>
          <w:rFonts w:ascii="Times New Roman" w:hAnsi="Times New Roman" w:cs="Times New Roman"/>
          <w:b/>
          <w:sz w:val="28"/>
          <w:szCs w:val="28"/>
        </w:rPr>
        <w:t xml:space="preserve">       </w:t>
      </w:r>
    </w:p>
    <w:p w14:paraId="19F218A5" w14:textId="77777777" w:rsidR="001315D4" w:rsidRPr="0012175A" w:rsidRDefault="001315D4" w:rsidP="00FB03C9">
      <w:pPr>
        <w:spacing w:line="240" w:lineRule="auto"/>
        <w:rPr>
          <w:rFonts w:ascii="Times New Roman" w:hAnsi="Times New Roman" w:cs="Times New Roman"/>
          <w:sz w:val="28"/>
          <w:szCs w:val="28"/>
        </w:rPr>
      </w:pPr>
      <w:r w:rsidRPr="0012175A">
        <w:rPr>
          <w:rFonts w:ascii="Times New Roman" w:hAnsi="Times New Roman" w:cs="Times New Roman"/>
          <w:sz w:val="28"/>
          <w:szCs w:val="28"/>
        </w:rPr>
        <w:t>In the matter between</w:t>
      </w:r>
      <w:r w:rsidR="00C82A19" w:rsidRPr="0012175A">
        <w:rPr>
          <w:rFonts w:ascii="Times New Roman" w:hAnsi="Times New Roman" w:cs="Times New Roman"/>
          <w:sz w:val="28"/>
          <w:szCs w:val="28"/>
        </w:rPr>
        <w:t>:</w:t>
      </w:r>
    </w:p>
    <w:p w14:paraId="77A8245D" w14:textId="77777777" w:rsidR="0046093B" w:rsidRPr="0012175A" w:rsidRDefault="0046093B" w:rsidP="00FB03C9">
      <w:pPr>
        <w:spacing w:line="240" w:lineRule="auto"/>
        <w:rPr>
          <w:rFonts w:ascii="Times New Roman" w:hAnsi="Times New Roman" w:cs="Times New Roman"/>
          <w:sz w:val="28"/>
          <w:szCs w:val="28"/>
        </w:rPr>
      </w:pPr>
    </w:p>
    <w:p w14:paraId="08880D5B" w14:textId="77777777" w:rsidR="00616A67" w:rsidRPr="0012175A" w:rsidRDefault="00424273" w:rsidP="00FB03C9">
      <w:pPr>
        <w:spacing w:line="240" w:lineRule="auto"/>
        <w:rPr>
          <w:rFonts w:ascii="Times New Roman" w:hAnsi="Times New Roman" w:cs="Times New Roman"/>
          <w:sz w:val="28"/>
          <w:szCs w:val="28"/>
        </w:rPr>
      </w:pPr>
      <w:r w:rsidRPr="0012175A">
        <w:rPr>
          <w:rFonts w:ascii="Times New Roman" w:hAnsi="Times New Roman" w:cs="Times New Roman"/>
          <w:b/>
          <w:sz w:val="28"/>
          <w:szCs w:val="28"/>
        </w:rPr>
        <w:t>SOMA INITIATIVE</w:t>
      </w:r>
      <w:r w:rsidR="008C7B45" w:rsidRPr="0012175A">
        <w:rPr>
          <w:rFonts w:ascii="Times New Roman" w:hAnsi="Times New Roman" w:cs="Times New Roman"/>
          <w:b/>
          <w:sz w:val="28"/>
          <w:szCs w:val="28"/>
        </w:rPr>
        <w:t xml:space="preserve"> PTY LTD</w:t>
      </w:r>
      <w:r w:rsidR="00F45189" w:rsidRPr="0012175A">
        <w:rPr>
          <w:rFonts w:ascii="Times New Roman" w:hAnsi="Times New Roman" w:cs="Times New Roman"/>
          <w:b/>
          <w:sz w:val="28"/>
          <w:szCs w:val="28"/>
        </w:rPr>
        <w:t xml:space="preserve"> </w:t>
      </w:r>
      <w:r w:rsidR="00F45189" w:rsidRPr="0012175A">
        <w:rPr>
          <w:rFonts w:ascii="Times New Roman" w:hAnsi="Times New Roman" w:cs="Times New Roman"/>
          <w:b/>
          <w:sz w:val="28"/>
          <w:szCs w:val="28"/>
        </w:rPr>
        <w:tab/>
      </w:r>
      <w:r w:rsidR="00F45189" w:rsidRPr="0012175A">
        <w:rPr>
          <w:rFonts w:ascii="Times New Roman" w:hAnsi="Times New Roman" w:cs="Times New Roman"/>
          <w:b/>
          <w:sz w:val="28"/>
          <w:szCs w:val="28"/>
        </w:rPr>
        <w:tab/>
      </w:r>
      <w:r w:rsidR="00F45189" w:rsidRPr="0012175A">
        <w:rPr>
          <w:rFonts w:ascii="Times New Roman" w:hAnsi="Times New Roman" w:cs="Times New Roman"/>
          <w:b/>
          <w:sz w:val="28"/>
          <w:szCs w:val="28"/>
        </w:rPr>
        <w:tab/>
        <w:t xml:space="preserve">                    A</w:t>
      </w:r>
      <w:r w:rsidR="00F45189" w:rsidRPr="0012175A">
        <w:rPr>
          <w:rFonts w:ascii="Times New Roman" w:hAnsi="Times New Roman" w:cs="Times New Roman"/>
          <w:sz w:val="28"/>
          <w:szCs w:val="28"/>
        </w:rPr>
        <w:t>PPLICANT</w:t>
      </w:r>
      <w:r w:rsidR="0046093B" w:rsidRPr="0012175A">
        <w:rPr>
          <w:rFonts w:ascii="Times New Roman" w:hAnsi="Times New Roman" w:cs="Times New Roman"/>
          <w:sz w:val="28"/>
          <w:szCs w:val="28"/>
        </w:rPr>
        <w:tab/>
      </w:r>
    </w:p>
    <w:p w14:paraId="6675226A" w14:textId="77777777" w:rsidR="0074506F" w:rsidRPr="0012175A" w:rsidRDefault="00F45189" w:rsidP="00FB03C9">
      <w:pPr>
        <w:spacing w:line="240" w:lineRule="auto"/>
        <w:rPr>
          <w:rFonts w:ascii="Times New Roman" w:hAnsi="Times New Roman" w:cs="Times New Roman"/>
          <w:sz w:val="28"/>
          <w:szCs w:val="28"/>
        </w:rPr>
      </w:pPr>
      <w:r w:rsidRPr="0012175A">
        <w:rPr>
          <w:rFonts w:ascii="Times New Roman" w:hAnsi="Times New Roman" w:cs="Times New Roman"/>
          <w:sz w:val="28"/>
          <w:szCs w:val="28"/>
        </w:rPr>
        <w:t>a</w:t>
      </w:r>
      <w:r w:rsidR="0074506F" w:rsidRPr="0012175A">
        <w:rPr>
          <w:rFonts w:ascii="Times New Roman" w:hAnsi="Times New Roman" w:cs="Times New Roman"/>
          <w:sz w:val="28"/>
          <w:szCs w:val="28"/>
        </w:rPr>
        <w:t>nd</w:t>
      </w:r>
    </w:p>
    <w:p w14:paraId="36B62BDA" w14:textId="77777777" w:rsidR="0046093B" w:rsidRPr="0012175A" w:rsidRDefault="0046093B" w:rsidP="00FB03C9">
      <w:pPr>
        <w:spacing w:line="240" w:lineRule="auto"/>
        <w:rPr>
          <w:rFonts w:ascii="Times New Roman" w:hAnsi="Times New Roman" w:cs="Times New Roman"/>
          <w:sz w:val="28"/>
          <w:szCs w:val="28"/>
        </w:rPr>
      </w:pPr>
    </w:p>
    <w:p w14:paraId="05BD20E4" w14:textId="77777777" w:rsidR="0046093B"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THE P</w:t>
      </w:r>
      <w:r w:rsidR="0046093B" w:rsidRPr="00451B53">
        <w:rPr>
          <w:rFonts w:ascii="Times New Roman" w:hAnsi="Times New Roman" w:cs="Times New Roman"/>
          <w:b/>
          <w:sz w:val="24"/>
          <w:szCs w:val="24"/>
        </w:rPr>
        <w:t>REMIER, EASTERN CAPE PROVINCIAL</w:t>
      </w:r>
      <w:r w:rsidR="0046093B" w:rsidRPr="00451B53">
        <w:rPr>
          <w:rFonts w:ascii="Times New Roman" w:hAnsi="Times New Roman" w:cs="Times New Roman"/>
          <w:b/>
          <w:sz w:val="24"/>
          <w:szCs w:val="24"/>
        </w:rPr>
        <w:tab/>
      </w:r>
      <w:r w:rsidR="00F45189" w:rsidRPr="00451B53">
        <w:rPr>
          <w:rFonts w:ascii="Times New Roman" w:hAnsi="Times New Roman" w:cs="Times New Roman"/>
          <w:b/>
          <w:sz w:val="24"/>
          <w:szCs w:val="24"/>
        </w:rPr>
        <w:t xml:space="preserve">         </w:t>
      </w:r>
      <w:r w:rsidR="0046093B" w:rsidRPr="00451B53">
        <w:rPr>
          <w:rFonts w:ascii="Times New Roman" w:hAnsi="Times New Roman" w:cs="Times New Roman"/>
          <w:sz w:val="24"/>
          <w:szCs w:val="24"/>
        </w:rPr>
        <w:t>F</w:t>
      </w:r>
      <w:r w:rsidR="00F45189" w:rsidRPr="00451B53">
        <w:rPr>
          <w:rFonts w:ascii="Times New Roman" w:hAnsi="Times New Roman" w:cs="Times New Roman"/>
          <w:sz w:val="24"/>
          <w:szCs w:val="24"/>
        </w:rPr>
        <w:t>IRST RESPONDENT</w:t>
      </w:r>
    </w:p>
    <w:p w14:paraId="43A38460" w14:textId="77777777" w:rsidR="0046093B"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GOVERNMENT</w:t>
      </w:r>
      <w:r w:rsidR="008C7B45" w:rsidRPr="00451B53">
        <w:rPr>
          <w:rFonts w:ascii="Times New Roman" w:hAnsi="Times New Roman" w:cs="Times New Roman"/>
          <w:b/>
          <w:sz w:val="24"/>
          <w:szCs w:val="24"/>
        </w:rPr>
        <w:tab/>
      </w:r>
    </w:p>
    <w:p w14:paraId="731A1D88" w14:textId="77777777" w:rsidR="008F6B0C" w:rsidRPr="00451B53" w:rsidRDefault="008C7B45"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ab/>
      </w:r>
      <w:r w:rsidRPr="00451B53">
        <w:rPr>
          <w:rFonts w:ascii="Times New Roman" w:hAnsi="Times New Roman" w:cs="Times New Roman"/>
          <w:b/>
          <w:sz w:val="24"/>
          <w:szCs w:val="24"/>
        </w:rPr>
        <w:tab/>
      </w:r>
      <w:r w:rsidRPr="00451B53">
        <w:rPr>
          <w:rFonts w:ascii="Times New Roman" w:hAnsi="Times New Roman" w:cs="Times New Roman"/>
          <w:b/>
          <w:sz w:val="24"/>
          <w:szCs w:val="24"/>
        </w:rPr>
        <w:tab/>
      </w:r>
    </w:p>
    <w:p w14:paraId="4BEBCF42"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THE MEMBER OF THE EXECUTIVE COUNCIL FOR</w:t>
      </w:r>
      <w:r w:rsidR="00F45189" w:rsidRPr="00451B53">
        <w:rPr>
          <w:rFonts w:ascii="Times New Roman" w:hAnsi="Times New Roman" w:cs="Times New Roman"/>
          <w:b/>
          <w:sz w:val="24"/>
          <w:szCs w:val="24"/>
        </w:rPr>
        <w:t xml:space="preserve">           </w:t>
      </w:r>
      <w:r w:rsidR="0046093B" w:rsidRPr="00451B53">
        <w:rPr>
          <w:rFonts w:ascii="Times New Roman" w:hAnsi="Times New Roman" w:cs="Times New Roman"/>
          <w:sz w:val="24"/>
          <w:szCs w:val="24"/>
        </w:rPr>
        <w:t>S</w:t>
      </w:r>
      <w:r w:rsidR="00F45189" w:rsidRPr="00451B53">
        <w:rPr>
          <w:rFonts w:ascii="Times New Roman" w:hAnsi="Times New Roman" w:cs="Times New Roman"/>
          <w:sz w:val="24"/>
          <w:szCs w:val="24"/>
        </w:rPr>
        <w:t>ECOND REPONDENT</w:t>
      </w:r>
    </w:p>
    <w:p w14:paraId="307B03B3"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HEALTH, EASTERN CAPE</w:t>
      </w:r>
    </w:p>
    <w:p w14:paraId="7A49B301" w14:textId="77777777" w:rsidR="00424273" w:rsidRPr="00451B53" w:rsidRDefault="00424273" w:rsidP="00FB03C9">
      <w:pPr>
        <w:spacing w:line="240" w:lineRule="auto"/>
        <w:rPr>
          <w:rFonts w:ascii="Times New Roman" w:hAnsi="Times New Roman" w:cs="Times New Roman"/>
          <w:b/>
          <w:sz w:val="24"/>
          <w:szCs w:val="24"/>
        </w:rPr>
      </w:pPr>
    </w:p>
    <w:p w14:paraId="78652A6A"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THE MEMBER OF THE EXECUTIVE COUNCIL FOR</w:t>
      </w:r>
      <w:r w:rsidR="00E30D6D" w:rsidRPr="00451B53">
        <w:rPr>
          <w:rFonts w:ascii="Times New Roman" w:hAnsi="Times New Roman" w:cs="Times New Roman"/>
          <w:b/>
          <w:sz w:val="24"/>
          <w:szCs w:val="24"/>
        </w:rPr>
        <w:t xml:space="preserve">             </w:t>
      </w:r>
    </w:p>
    <w:p w14:paraId="5C192ADA" w14:textId="77777777" w:rsidR="00424273" w:rsidRPr="00451B53" w:rsidRDefault="00424273" w:rsidP="00FB03C9">
      <w:pPr>
        <w:spacing w:line="240" w:lineRule="auto"/>
        <w:rPr>
          <w:rFonts w:ascii="Times New Roman" w:hAnsi="Times New Roman" w:cs="Times New Roman"/>
          <w:bCs/>
          <w:sz w:val="24"/>
          <w:szCs w:val="24"/>
        </w:rPr>
      </w:pPr>
      <w:r w:rsidRPr="00451B53">
        <w:rPr>
          <w:rFonts w:ascii="Times New Roman" w:hAnsi="Times New Roman" w:cs="Times New Roman"/>
          <w:b/>
          <w:sz w:val="24"/>
          <w:szCs w:val="24"/>
        </w:rPr>
        <w:t>EDUCATION, EASTERN CAPE</w:t>
      </w:r>
      <w:r w:rsidR="00E30D6D" w:rsidRPr="00451B53">
        <w:rPr>
          <w:rFonts w:ascii="Times New Roman" w:hAnsi="Times New Roman" w:cs="Times New Roman"/>
          <w:b/>
          <w:sz w:val="24"/>
          <w:szCs w:val="24"/>
        </w:rPr>
        <w:t xml:space="preserve">                                                     </w:t>
      </w:r>
      <w:r w:rsidR="00E30D6D" w:rsidRPr="00451B53">
        <w:rPr>
          <w:rFonts w:ascii="Times New Roman" w:hAnsi="Times New Roman" w:cs="Times New Roman"/>
          <w:bCs/>
          <w:sz w:val="24"/>
          <w:szCs w:val="24"/>
        </w:rPr>
        <w:t>THIRD RESPONDENT</w:t>
      </w:r>
    </w:p>
    <w:p w14:paraId="4C8DE142" w14:textId="77777777" w:rsidR="00424273" w:rsidRPr="00451B53" w:rsidRDefault="00424273" w:rsidP="00FB03C9">
      <w:pPr>
        <w:spacing w:line="240" w:lineRule="auto"/>
        <w:rPr>
          <w:rFonts w:ascii="Times New Roman" w:hAnsi="Times New Roman" w:cs="Times New Roman"/>
          <w:b/>
          <w:sz w:val="24"/>
          <w:szCs w:val="24"/>
        </w:rPr>
      </w:pPr>
    </w:p>
    <w:p w14:paraId="7A0788AD"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 xml:space="preserve">THE MINISTER OF PUBLIC SERVICE AND </w:t>
      </w:r>
      <w:r w:rsidR="0046093B" w:rsidRPr="00451B53">
        <w:rPr>
          <w:rFonts w:ascii="Times New Roman" w:hAnsi="Times New Roman" w:cs="Times New Roman"/>
          <w:b/>
          <w:sz w:val="24"/>
          <w:szCs w:val="24"/>
        </w:rPr>
        <w:tab/>
      </w:r>
      <w:r w:rsidR="0046093B" w:rsidRPr="00451B53">
        <w:rPr>
          <w:rFonts w:ascii="Times New Roman" w:hAnsi="Times New Roman" w:cs="Times New Roman"/>
          <w:b/>
          <w:sz w:val="24"/>
          <w:szCs w:val="24"/>
        </w:rPr>
        <w:tab/>
      </w:r>
      <w:r w:rsidR="0046093B" w:rsidRPr="00451B53">
        <w:rPr>
          <w:rFonts w:ascii="Times New Roman" w:hAnsi="Times New Roman" w:cs="Times New Roman"/>
          <w:b/>
          <w:sz w:val="24"/>
          <w:szCs w:val="24"/>
        </w:rPr>
        <w:tab/>
      </w:r>
      <w:r w:rsidR="00E30D6D" w:rsidRPr="00451B53">
        <w:rPr>
          <w:rFonts w:ascii="Times New Roman" w:hAnsi="Times New Roman" w:cs="Times New Roman"/>
          <w:sz w:val="24"/>
          <w:szCs w:val="24"/>
        </w:rPr>
        <w:t xml:space="preserve"> </w:t>
      </w:r>
    </w:p>
    <w:p w14:paraId="0E133DAD" w14:textId="77777777" w:rsidR="0046093B"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 xml:space="preserve">ADMINISTRATION OF THE REPUBLIC OF </w:t>
      </w:r>
    </w:p>
    <w:p w14:paraId="1331CDD2"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SOUTH AFRICA</w:t>
      </w:r>
      <w:r w:rsidR="00E30D6D" w:rsidRPr="00451B53">
        <w:rPr>
          <w:rFonts w:ascii="Times New Roman" w:hAnsi="Times New Roman" w:cs="Times New Roman"/>
          <w:b/>
          <w:sz w:val="24"/>
          <w:szCs w:val="24"/>
        </w:rPr>
        <w:t xml:space="preserve">                                                                              </w:t>
      </w:r>
      <w:r w:rsidR="00FB03C9" w:rsidRPr="00451B53">
        <w:rPr>
          <w:rFonts w:ascii="Times New Roman" w:hAnsi="Times New Roman" w:cs="Times New Roman"/>
          <w:b/>
          <w:sz w:val="24"/>
          <w:szCs w:val="24"/>
        </w:rPr>
        <w:t xml:space="preserve"> </w:t>
      </w:r>
      <w:r w:rsidR="00E30D6D" w:rsidRPr="00451B53">
        <w:rPr>
          <w:rFonts w:ascii="Times New Roman" w:hAnsi="Times New Roman" w:cs="Times New Roman"/>
          <w:bCs/>
          <w:sz w:val="24"/>
          <w:szCs w:val="24"/>
        </w:rPr>
        <w:t>FOURTH REPONDENT</w:t>
      </w:r>
    </w:p>
    <w:p w14:paraId="78B1BF10" w14:textId="77777777" w:rsidR="00424273" w:rsidRPr="00451B53" w:rsidRDefault="00424273" w:rsidP="00FB03C9">
      <w:pPr>
        <w:spacing w:line="240" w:lineRule="auto"/>
        <w:rPr>
          <w:rFonts w:ascii="Times New Roman" w:hAnsi="Times New Roman" w:cs="Times New Roman"/>
          <w:b/>
          <w:sz w:val="24"/>
          <w:szCs w:val="24"/>
        </w:rPr>
      </w:pPr>
    </w:p>
    <w:p w14:paraId="55FBB77B"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ALEXANDER FORBES HEALTH (PTY) LTD</w:t>
      </w:r>
      <w:r w:rsidR="0046093B" w:rsidRPr="00451B53">
        <w:rPr>
          <w:rFonts w:ascii="Times New Roman" w:hAnsi="Times New Roman" w:cs="Times New Roman"/>
          <w:b/>
          <w:sz w:val="24"/>
          <w:szCs w:val="24"/>
        </w:rPr>
        <w:tab/>
      </w:r>
      <w:r w:rsidR="0046093B" w:rsidRPr="00451B53">
        <w:rPr>
          <w:rFonts w:ascii="Times New Roman" w:hAnsi="Times New Roman" w:cs="Times New Roman"/>
          <w:b/>
          <w:sz w:val="24"/>
          <w:szCs w:val="24"/>
        </w:rPr>
        <w:tab/>
      </w:r>
      <w:r w:rsidR="0046093B" w:rsidRPr="00451B53">
        <w:rPr>
          <w:rFonts w:ascii="Times New Roman" w:hAnsi="Times New Roman" w:cs="Times New Roman"/>
          <w:b/>
          <w:sz w:val="24"/>
          <w:szCs w:val="24"/>
        </w:rPr>
        <w:tab/>
      </w:r>
      <w:r w:rsidR="00CB5BEB" w:rsidRPr="00451B53">
        <w:rPr>
          <w:rFonts w:ascii="Times New Roman" w:hAnsi="Times New Roman" w:cs="Times New Roman"/>
          <w:b/>
          <w:sz w:val="24"/>
          <w:szCs w:val="24"/>
        </w:rPr>
        <w:t xml:space="preserve">    </w:t>
      </w:r>
      <w:r w:rsidR="0046093B" w:rsidRPr="00451B53">
        <w:rPr>
          <w:rFonts w:ascii="Times New Roman" w:hAnsi="Times New Roman" w:cs="Times New Roman"/>
          <w:sz w:val="24"/>
          <w:szCs w:val="24"/>
        </w:rPr>
        <w:t>F</w:t>
      </w:r>
      <w:r w:rsidR="00E30D6D" w:rsidRPr="00451B53">
        <w:rPr>
          <w:rFonts w:ascii="Times New Roman" w:hAnsi="Times New Roman" w:cs="Times New Roman"/>
          <w:sz w:val="24"/>
          <w:szCs w:val="24"/>
        </w:rPr>
        <w:t xml:space="preserve">IFTH RESPONDENT </w:t>
      </w:r>
    </w:p>
    <w:p w14:paraId="34BACE77" w14:textId="77777777" w:rsidR="00424273" w:rsidRPr="00451B53" w:rsidRDefault="00424273" w:rsidP="00FB03C9">
      <w:pPr>
        <w:spacing w:line="240" w:lineRule="auto"/>
        <w:rPr>
          <w:rFonts w:ascii="Times New Roman" w:hAnsi="Times New Roman" w:cs="Times New Roman"/>
          <w:b/>
          <w:sz w:val="24"/>
          <w:szCs w:val="24"/>
        </w:rPr>
      </w:pPr>
    </w:p>
    <w:p w14:paraId="7D8F6A77"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PROACTIVE HEALTH SOLUTIONS (PTY) LTD</w:t>
      </w:r>
      <w:r w:rsidR="0046093B" w:rsidRPr="00451B53">
        <w:rPr>
          <w:rFonts w:ascii="Times New Roman" w:hAnsi="Times New Roman" w:cs="Times New Roman"/>
          <w:b/>
          <w:sz w:val="24"/>
          <w:szCs w:val="24"/>
        </w:rPr>
        <w:tab/>
      </w:r>
      <w:r w:rsidR="0046093B" w:rsidRPr="00451B53">
        <w:rPr>
          <w:rFonts w:ascii="Times New Roman" w:hAnsi="Times New Roman" w:cs="Times New Roman"/>
          <w:b/>
          <w:sz w:val="24"/>
          <w:szCs w:val="24"/>
        </w:rPr>
        <w:tab/>
      </w:r>
      <w:r w:rsidR="00CB5BEB" w:rsidRPr="00451B53">
        <w:rPr>
          <w:rFonts w:ascii="Times New Roman" w:hAnsi="Times New Roman" w:cs="Times New Roman"/>
          <w:b/>
          <w:sz w:val="24"/>
          <w:szCs w:val="24"/>
        </w:rPr>
        <w:t xml:space="preserve">  </w:t>
      </w:r>
      <w:r w:rsidR="00FB03C9" w:rsidRPr="00451B53">
        <w:rPr>
          <w:rFonts w:ascii="Times New Roman" w:hAnsi="Times New Roman" w:cs="Times New Roman"/>
          <w:b/>
          <w:sz w:val="24"/>
          <w:szCs w:val="24"/>
        </w:rPr>
        <w:t xml:space="preserve">  </w:t>
      </w:r>
      <w:r w:rsidR="0046093B" w:rsidRPr="00451B53">
        <w:rPr>
          <w:rFonts w:ascii="Times New Roman" w:hAnsi="Times New Roman" w:cs="Times New Roman"/>
          <w:sz w:val="24"/>
          <w:szCs w:val="24"/>
        </w:rPr>
        <w:t>S</w:t>
      </w:r>
      <w:r w:rsidR="00E30D6D" w:rsidRPr="00451B53">
        <w:rPr>
          <w:rFonts w:ascii="Times New Roman" w:hAnsi="Times New Roman" w:cs="Times New Roman"/>
          <w:sz w:val="24"/>
          <w:szCs w:val="24"/>
        </w:rPr>
        <w:t xml:space="preserve">IXTH </w:t>
      </w:r>
      <w:r w:rsidR="0046093B" w:rsidRPr="00451B53">
        <w:rPr>
          <w:rFonts w:ascii="Times New Roman" w:hAnsi="Times New Roman" w:cs="Times New Roman"/>
          <w:sz w:val="24"/>
          <w:szCs w:val="24"/>
        </w:rPr>
        <w:t>R</w:t>
      </w:r>
      <w:r w:rsidR="00E30D6D" w:rsidRPr="00451B53">
        <w:rPr>
          <w:rFonts w:ascii="Times New Roman" w:hAnsi="Times New Roman" w:cs="Times New Roman"/>
          <w:sz w:val="24"/>
          <w:szCs w:val="24"/>
        </w:rPr>
        <w:t>ESPONDENT</w:t>
      </w:r>
    </w:p>
    <w:p w14:paraId="01F46320" w14:textId="77777777" w:rsidR="00424273" w:rsidRPr="00451B53" w:rsidRDefault="00424273" w:rsidP="00FB03C9">
      <w:pPr>
        <w:spacing w:line="240" w:lineRule="auto"/>
        <w:rPr>
          <w:rFonts w:ascii="Times New Roman" w:hAnsi="Times New Roman" w:cs="Times New Roman"/>
          <w:b/>
          <w:sz w:val="24"/>
          <w:szCs w:val="24"/>
        </w:rPr>
      </w:pPr>
    </w:p>
    <w:p w14:paraId="178B7AE6"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 xml:space="preserve">THANDILE HEALTH RISK MANAGEMENT (PTY) </w:t>
      </w:r>
      <w:r w:rsidR="00A67159" w:rsidRPr="00451B53">
        <w:rPr>
          <w:rFonts w:ascii="Times New Roman" w:hAnsi="Times New Roman" w:cs="Times New Roman"/>
          <w:b/>
          <w:bCs/>
          <w:sz w:val="24"/>
          <w:szCs w:val="24"/>
        </w:rPr>
        <w:t>LTD</w:t>
      </w:r>
      <w:r w:rsidR="00A67159" w:rsidRPr="00451B53">
        <w:rPr>
          <w:rFonts w:ascii="Times New Roman" w:hAnsi="Times New Roman" w:cs="Times New Roman"/>
          <w:bCs/>
          <w:sz w:val="24"/>
          <w:szCs w:val="24"/>
        </w:rPr>
        <w:t xml:space="preserve"> </w:t>
      </w:r>
      <w:r w:rsidR="00FB03C9" w:rsidRPr="00451B53">
        <w:rPr>
          <w:rFonts w:ascii="Times New Roman" w:hAnsi="Times New Roman" w:cs="Times New Roman"/>
          <w:bCs/>
          <w:sz w:val="24"/>
          <w:szCs w:val="24"/>
        </w:rPr>
        <w:t xml:space="preserve">  </w:t>
      </w:r>
      <w:r w:rsidR="00A67159" w:rsidRPr="00451B53">
        <w:rPr>
          <w:rFonts w:ascii="Times New Roman" w:hAnsi="Times New Roman" w:cs="Times New Roman"/>
          <w:bCs/>
          <w:sz w:val="24"/>
          <w:szCs w:val="24"/>
        </w:rPr>
        <w:t>SEVENTH</w:t>
      </w:r>
      <w:r w:rsidR="00E30D6D" w:rsidRPr="00451B53">
        <w:rPr>
          <w:rFonts w:ascii="Times New Roman" w:hAnsi="Times New Roman" w:cs="Times New Roman"/>
          <w:sz w:val="24"/>
          <w:szCs w:val="24"/>
        </w:rPr>
        <w:t xml:space="preserve"> RESPONDENT </w:t>
      </w:r>
    </w:p>
    <w:p w14:paraId="5CF68CD7" w14:textId="77777777" w:rsidR="00424273" w:rsidRPr="00451B53" w:rsidRDefault="00424273" w:rsidP="00FB03C9">
      <w:pPr>
        <w:spacing w:line="240" w:lineRule="auto"/>
        <w:rPr>
          <w:rFonts w:ascii="Times New Roman" w:hAnsi="Times New Roman" w:cs="Times New Roman"/>
          <w:b/>
          <w:sz w:val="24"/>
          <w:szCs w:val="24"/>
        </w:rPr>
      </w:pPr>
    </w:p>
    <w:p w14:paraId="7986094A"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 xml:space="preserve">MEMBER OF THE EXECUTIVE COUNCIL FOR </w:t>
      </w:r>
      <w:r w:rsidR="0046093B" w:rsidRPr="00451B53">
        <w:rPr>
          <w:rFonts w:ascii="Times New Roman" w:hAnsi="Times New Roman" w:cs="Times New Roman"/>
          <w:b/>
          <w:sz w:val="24"/>
          <w:szCs w:val="24"/>
        </w:rPr>
        <w:tab/>
      </w:r>
      <w:r w:rsidR="0046093B" w:rsidRPr="00451B53">
        <w:rPr>
          <w:rFonts w:ascii="Times New Roman" w:hAnsi="Times New Roman" w:cs="Times New Roman"/>
          <w:b/>
          <w:sz w:val="24"/>
          <w:szCs w:val="24"/>
        </w:rPr>
        <w:tab/>
      </w:r>
    </w:p>
    <w:p w14:paraId="261F5F62"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CO-OPERATIVE GOVERNANCE AND TRADITIONAL</w:t>
      </w:r>
    </w:p>
    <w:p w14:paraId="1C9B040D"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AFFAIRS, EASTERN CAPE</w:t>
      </w:r>
      <w:r w:rsidR="00E30D6D" w:rsidRPr="00451B53">
        <w:rPr>
          <w:rFonts w:ascii="Times New Roman" w:hAnsi="Times New Roman" w:cs="Times New Roman"/>
          <w:b/>
          <w:sz w:val="24"/>
          <w:szCs w:val="24"/>
        </w:rPr>
        <w:t xml:space="preserve">                                                          </w:t>
      </w:r>
      <w:r w:rsidR="00E30D6D" w:rsidRPr="00451B53">
        <w:rPr>
          <w:rFonts w:ascii="Times New Roman" w:hAnsi="Times New Roman" w:cs="Times New Roman"/>
          <w:bCs/>
          <w:sz w:val="24"/>
          <w:szCs w:val="24"/>
        </w:rPr>
        <w:t>EIGHTH RESPONDENT</w:t>
      </w:r>
    </w:p>
    <w:p w14:paraId="01F72B36" w14:textId="77777777" w:rsidR="00424273" w:rsidRPr="00451B53" w:rsidRDefault="00424273" w:rsidP="00FB03C9">
      <w:pPr>
        <w:spacing w:line="240" w:lineRule="auto"/>
        <w:rPr>
          <w:rFonts w:ascii="Times New Roman" w:hAnsi="Times New Roman" w:cs="Times New Roman"/>
          <w:b/>
          <w:sz w:val="24"/>
          <w:szCs w:val="24"/>
        </w:rPr>
      </w:pPr>
    </w:p>
    <w:p w14:paraId="02416AD9"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 xml:space="preserve">MEMBER OF THE EXECUTIVE COUNCIL FOR </w:t>
      </w:r>
      <w:r w:rsidR="0046093B" w:rsidRPr="00451B53">
        <w:rPr>
          <w:rFonts w:ascii="Times New Roman" w:hAnsi="Times New Roman" w:cs="Times New Roman"/>
          <w:b/>
          <w:sz w:val="24"/>
          <w:szCs w:val="24"/>
        </w:rPr>
        <w:tab/>
      </w:r>
      <w:r w:rsidR="0046093B" w:rsidRPr="00451B53">
        <w:rPr>
          <w:rFonts w:ascii="Times New Roman" w:hAnsi="Times New Roman" w:cs="Times New Roman"/>
          <w:b/>
          <w:sz w:val="24"/>
          <w:szCs w:val="24"/>
        </w:rPr>
        <w:tab/>
        <w:t xml:space="preserve"> </w:t>
      </w:r>
    </w:p>
    <w:p w14:paraId="22ACAB1A" w14:textId="77777777" w:rsidR="00424273" w:rsidRPr="00451B53" w:rsidRDefault="00424273" w:rsidP="00FB03C9">
      <w:pPr>
        <w:spacing w:line="240" w:lineRule="auto"/>
        <w:rPr>
          <w:rFonts w:ascii="Times New Roman" w:hAnsi="Times New Roman" w:cs="Times New Roman"/>
          <w:bCs/>
          <w:sz w:val="24"/>
          <w:szCs w:val="24"/>
        </w:rPr>
      </w:pPr>
      <w:r w:rsidRPr="00451B53">
        <w:rPr>
          <w:rFonts w:ascii="Times New Roman" w:hAnsi="Times New Roman" w:cs="Times New Roman"/>
          <w:b/>
          <w:sz w:val="24"/>
          <w:szCs w:val="24"/>
        </w:rPr>
        <w:t>COMMUNITY SAFETY, EASTERN CAPE</w:t>
      </w:r>
      <w:r w:rsidR="00E30D6D" w:rsidRPr="00451B53">
        <w:rPr>
          <w:rFonts w:ascii="Times New Roman" w:hAnsi="Times New Roman" w:cs="Times New Roman"/>
          <w:b/>
          <w:sz w:val="24"/>
          <w:szCs w:val="24"/>
        </w:rPr>
        <w:t xml:space="preserve">                                </w:t>
      </w:r>
      <w:r w:rsidR="00E30D6D" w:rsidRPr="00451B53">
        <w:rPr>
          <w:rFonts w:ascii="Times New Roman" w:hAnsi="Times New Roman" w:cs="Times New Roman"/>
          <w:bCs/>
          <w:sz w:val="24"/>
          <w:szCs w:val="24"/>
        </w:rPr>
        <w:t>NINETH RESPONDENT</w:t>
      </w:r>
    </w:p>
    <w:p w14:paraId="552CCB9F" w14:textId="77777777" w:rsidR="00424273" w:rsidRPr="00451B53" w:rsidRDefault="00424273" w:rsidP="00FB03C9">
      <w:pPr>
        <w:spacing w:line="240" w:lineRule="auto"/>
        <w:rPr>
          <w:rFonts w:ascii="Times New Roman" w:hAnsi="Times New Roman" w:cs="Times New Roman"/>
          <w:b/>
          <w:sz w:val="24"/>
          <w:szCs w:val="24"/>
        </w:rPr>
      </w:pPr>
    </w:p>
    <w:p w14:paraId="328C7A64"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MEMBER OF THE EXECUTIVE COUNCIL FOR</w:t>
      </w:r>
      <w:r w:rsidR="0046093B" w:rsidRPr="00451B53">
        <w:rPr>
          <w:rFonts w:ascii="Times New Roman" w:hAnsi="Times New Roman" w:cs="Times New Roman"/>
          <w:b/>
          <w:sz w:val="24"/>
          <w:szCs w:val="24"/>
        </w:rPr>
        <w:tab/>
      </w:r>
      <w:r w:rsidR="0046093B" w:rsidRPr="00451B53">
        <w:rPr>
          <w:rFonts w:ascii="Times New Roman" w:hAnsi="Times New Roman" w:cs="Times New Roman"/>
          <w:b/>
          <w:sz w:val="24"/>
          <w:szCs w:val="24"/>
        </w:rPr>
        <w:tab/>
      </w:r>
    </w:p>
    <w:p w14:paraId="524009D2"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 xml:space="preserve">ECONOMIC DEVELOPMENT, ENVIRONMENTAL </w:t>
      </w:r>
    </w:p>
    <w:p w14:paraId="7DC59FAB" w14:textId="77777777" w:rsidR="00424273" w:rsidRPr="00451B53" w:rsidRDefault="00424273" w:rsidP="00FB03C9">
      <w:pPr>
        <w:spacing w:line="240" w:lineRule="auto"/>
        <w:rPr>
          <w:rFonts w:ascii="Times New Roman" w:hAnsi="Times New Roman" w:cs="Times New Roman"/>
          <w:bCs/>
          <w:sz w:val="24"/>
          <w:szCs w:val="24"/>
        </w:rPr>
      </w:pPr>
      <w:r w:rsidRPr="00451B53">
        <w:rPr>
          <w:rFonts w:ascii="Times New Roman" w:hAnsi="Times New Roman" w:cs="Times New Roman"/>
          <w:b/>
          <w:sz w:val="24"/>
          <w:szCs w:val="24"/>
        </w:rPr>
        <w:t>AFFAIRS AND TOURISM, EASTERN CAPE</w:t>
      </w:r>
      <w:r w:rsidR="00E30D6D" w:rsidRPr="00451B53">
        <w:rPr>
          <w:rFonts w:ascii="Times New Roman" w:hAnsi="Times New Roman" w:cs="Times New Roman"/>
          <w:b/>
          <w:sz w:val="24"/>
          <w:szCs w:val="24"/>
        </w:rPr>
        <w:t xml:space="preserve">                                </w:t>
      </w:r>
      <w:r w:rsidR="00E30D6D" w:rsidRPr="00451B53">
        <w:rPr>
          <w:rFonts w:ascii="Times New Roman" w:hAnsi="Times New Roman" w:cs="Times New Roman"/>
          <w:bCs/>
          <w:sz w:val="24"/>
          <w:szCs w:val="24"/>
        </w:rPr>
        <w:t>TENTH REPONDENT</w:t>
      </w:r>
    </w:p>
    <w:p w14:paraId="218B4FEB" w14:textId="77777777" w:rsidR="00424273" w:rsidRPr="00451B53" w:rsidRDefault="00424273" w:rsidP="00FB03C9">
      <w:pPr>
        <w:spacing w:line="240" w:lineRule="auto"/>
        <w:rPr>
          <w:rFonts w:ascii="Times New Roman" w:hAnsi="Times New Roman" w:cs="Times New Roman"/>
          <w:b/>
          <w:sz w:val="24"/>
          <w:szCs w:val="24"/>
        </w:rPr>
      </w:pPr>
    </w:p>
    <w:p w14:paraId="7885BA51"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MEMBER OF THE EXECUTIVE COUNCIL FOR</w:t>
      </w:r>
      <w:r w:rsidR="00E30D6D" w:rsidRPr="00451B53">
        <w:rPr>
          <w:rFonts w:ascii="Times New Roman" w:hAnsi="Times New Roman" w:cs="Times New Roman"/>
          <w:b/>
          <w:sz w:val="24"/>
          <w:szCs w:val="24"/>
        </w:rPr>
        <w:t xml:space="preserve">             </w:t>
      </w:r>
    </w:p>
    <w:p w14:paraId="3D49AE5C" w14:textId="77777777" w:rsidR="00E30D6D" w:rsidRPr="00451B53" w:rsidRDefault="00424273" w:rsidP="00FB03C9">
      <w:pPr>
        <w:spacing w:line="240" w:lineRule="auto"/>
        <w:rPr>
          <w:rFonts w:ascii="Times New Roman" w:hAnsi="Times New Roman" w:cs="Times New Roman"/>
          <w:bCs/>
          <w:sz w:val="24"/>
          <w:szCs w:val="24"/>
        </w:rPr>
      </w:pPr>
      <w:r w:rsidRPr="00451B53">
        <w:rPr>
          <w:rFonts w:ascii="Times New Roman" w:hAnsi="Times New Roman" w:cs="Times New Roman"/>
          <w:b/>
          <w:sz w:val="24"/>
          <w:szCs w:val="24"/>
        </w:rPr>
        <w:t>HUMAN SETTLEMENT, EASTERN CAPE</w:t>
      </w:r>
      <w:r w:rsidR="00E30D6D" w:rsidRPr="00451B53">
        <w:rPr>
          <w:rFonts w:ascii="Times New Roman" w:hAnsi="Times New Roman" w:cs="Times New Roman"/>
          <w:b/>
          <w:sz w:val="24"/>
          <w:szCs w:val="24"/>
        </w:rPr>
        <w:t xml:space="preserve">                         </w:t>
      </w:r>
      <w:r w:rsidR="00FB03C9" w:rsidRPr="00451B53">
        <w:rPr>
          <w:rFonts w:ascii="Times New Roman" w:hAnsi="Times New Roman" w:cs="Times New Roman"/>
          <w:b/>
          <w:sz w:val="24"/>
          <w:szCs w:val="24"/>
        </w:rPr>
        <w:t xml:space="preserve"> </w:t>
      </w:r>
      <w:r w:rsidR="00E30D6D" w:rsidRPr="00451B53">
        <w:rPr>
          <w:rFonts w:ascii="Times New Roman" w:hAnsi="Times New Roman" w:cs="Times New Roman"/>
          <w:bCs/>
          <w:sz w:val="24"/>
          <w:szCs w:val="24"/>
        </w:rPr>
        <w:t xml:space="preserve">ELEVENTH RESPONDENT </w:t>
      </w:r>
    </w:p>
    <w:p w14:paraId="4EB2DFDB"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MEMBER OF THE EXECUTIVE COUNCIL FOR</w:t>
      </w:r>
      <w:r w:rsidR="0046093B" w:rsidRPr="00451B53">
        <w:rPr>
          <w:rFonts w:ascii="Times New Roman" w:hAnsi="Times New Roman" w:cs="Times New Roman"/>
          <w:b/>
          <w:sz w:val="24"/>
          <w:szCs w:val="24"/>
        </w:rPr>
        <w:tab/>
      </w:r>
      <w:r w:rsidR="0046093B" w:rsidRPr="00451B53">
        <w:rPr>
          <w:rFonts w:ascii="Times New Roman" w:hAnsi="Times New Roman" w:cs="Times New Roman"/>
          <w:b/>
          <w:sz w:val="24"/>
          <w:szCs w:val="24"/>
        </w:rPr>
        <w:tab/>
        <w:t xml:space="preserve"> </w:t>
      </w:r>
    </w:p>
    <w:p w14:paraId="3F42A5A2"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 xml:space="preserve">PUBLIC WORKS AND INFRASTRUCTURE, </w:t>
      </w:r>
    </w:p>
    <w:p w14:paraId="7AD8FFDB"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EASTERN CAPE</w:t>
      </w:r>
      <w:r w:rsidR="00710E75" w:rsidRPr="00451B53">
        <w:rPr>
          <w:rFonts w:ascii="Times New Roman" w:hAnsi="Times New Roman" w:cs="Times New Roman"/>
          <w:b/>
          <w:sz w:val="24"/>
          <w:szCs w:val="24"/>
        </w:rPr>
        <w:t xml:space="preserve">                                                                         </w:t>
      </w:r>
      <w:r w:rsidR="00FB03C9" w:rsidRPr="00451B53">
        <w:rPr>
          <w:rFonts w:ascii="Times New Roman" w:hAnsi="Times New Roman" w:cs="Times New Roman"/>
          <w:b/>
          <w:sz w:val="24"/>
          <w:szCs w:val="24"/>
        </w:rPr>
        <w:t xml:space="preserve"> </w:t>
      </w:r>
      <w:r w:rsidR="00710E75" w:rsidRPr="00451B53">
        <w:rPr>
          <w:rFonts w:ascii="Times New Roman" w:hAnsi="Times New Roman" w:cs="Times New Roman"/>
          <w:bCs/>
          <w:sz w:val="24"/>
          <w:szCs w:val="24"/>
        </w:rPr>
        <w:t>TWELFTH RESPONDENT</w:t>
      </w:r>
    </w:p>
    <w:p w14:paraId="71DC63C0" w14:textId="77777777" w:rsidR="00424273" w:rsidRPr="00451B53" w:rsidRDefault="00424273" w:rsidP="00FB03C9">
      <w:pPr>
        <w:spacing w:line="240" w:lineRule="auto"/>
        <w:rPr>
          <w:rFonts w:ascii="Times New Roman" w:hAnsi="Times New Roman" w:cs="Times New Roman"/>
          <w:b/>
          <w:sz w:val="24"/>
          <w:szCs w:val="24"/>
        </w:rPr>
      </w:pPr>
    </w:p>
    <w:p w14:paraId="2EEBABDF"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MEMBER OF THE EXECUTIVE COUNCIL FOR</w:t>
      </w:r>
      <w:r w:rsidR="0046093B" w:rsidRPr="00451B53">
        <w:rPr>
          <w:rFonts w:ascii="Times New Roman" w:hAnsi="Times New Roman" w:cs="Times New Roman"/>
          <w:b/>
          <w:sz w:val="24"/>
          <w:szCs w:val="24"/>
        </w:rPr>
        <w:tab/>
      </w:r>
      <w:r w:rsidR="0046093B" w:rsidRPr="00451B53">
        <w:rPr>
          <w:rFonts w:ascii="Times New Roman" w:hAnsi="Times New Roman" w:cs="Times New Roman"/>
          <w:b/>
          <w:sz w:val="24"/>
          <w:szCs w:val="24"/>
        </w:rPr>
        <w:tab/>
      </w:r>
    </w:p>
    <w:p w14:paraId="222D4BE0"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RURAL DEVELOPMENT AND AGRARIAN REFORM,</w:t>
      </w:r>
    </w:p>
    <w:p w14:paraId="3EC49D40" w14:textId="77777777" w:rsidR="00424273" w:rsidRPr="00451B53" w:rsidRDefault="00424273" w:rsidP="00FB03C9">
      <w:pPr>
        <w:spacing w:line="240" w:lineRule="auto"/>
        <w:rPr>
          <w:rFonts w:ascii="Times New Roman" w:hAnsi="Times New Roman" w:cs="Times New Roman"/>
          <w:bCs/>
          <w:sz w:val="24"/>
          <w:szCs w:val="24"/>
        </w:rPr>
      </w:pPr>
      <w:r w:rsidRPr="00451B53">
        <w:rPr>
          <w:rFonts w:ascii="Times New Roman" w:hAnsi="Times New Roman" w:cs="Times New Roman"/>
          <w:b/>
          <w:sz w:val="24"/>
          <w:szCs w:val="24"/>
        </w:rPr>
        <w:t>EASTERN CAPE</w:t>
      </w:r>
      <w:r w:rsidR="00710E75" w:rsidRPr="00451B53">
        <w:rPr>
          <w:rFonts w:ascii="Times New Roman" w:hAnsi="Times New Roman" w:cs="Times New Roman"/>
          <w:b/>
          <w:sz w:val="24"/>
          <w:szCs w:val="24"/>
        </w:rPr>
        <w:t xml:space="preserve">                                                                   </w:t>
      </w:r>
      <w:r w:rsidR="00BE3C68" w:rsidRPr="00451B53">
        <w:rPr>
          <w:rFonts w:ascii="Times New Roman" w:hAnsi="Times New Roman" w:cs="Times New Roman"/>
          <w:bCs/>
          <w:sz w:val="24"/>
          <w:szCs w:val="24"/>
        </w:rPr>
        <w:t>THIRTEENTH RESPONDENT</w:t>
      </w:r>
    </w:p>
    <w:p w14:paraId="17D18807" w14:textId="77777777" w:rsidR="00424273" w:rsidRPr="00451B53" w:rsidRDefault="00424273" w:rsidP="00FB03C9">
      <w:pPr>
        <w:spacing w:line="240" w:lineRule="auto"/>
        <w:rPr>
          <w:rFonts w:ascii="Times New Roman" w:hAnsi="Times New Roman" w:cs="Times New Roman"/>
          <w:b/>
          <w:sz w:val="24"/>
          <w:szCs w:val="24"/>
        </w:rPr>
      </w:pPr>
    </w:p>
    <w:p w14:paraId="5C5C3DF9"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MEMBER OF THE EXECUTIVE COUNCIL FOR</w:t>
      </w:r>
      <w:r w:rsidR="0046093B" w:rsidRPr="00451B53">
        <w:rPr>
          <w:rFonts w:ascii="Times New Roman" w:hAnsi="Times New Roman" w:cs="Times New Roman"/>
          <w:b/>
          <w:sz w:val="24"/>
          <w:szCs w:val="24"/>
        </w:rPr>
        <w:tab/>
      </w:r>
      <w:r w:rsidR="0046093B" w:rsidRPr="00451B53">
        <w:rPr>
          <w:rFonts w:ascii="Times New Roman" w:hAnsi="Times New Roman" w:cs="Times New Roman"/>
          <w:b/>
          <w:sz w:val="24"/>
          <w:szCs w:val="24"/>
        </w:rPr>
        <w:tab/>
      </w:r>
    </w:p>
    <w:p w14:paraId="59C25398" w14:textId="77777777" w:rsidR="00424273" w:rsidRPr="00451B53" w:rsidRDefault="00424273"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SOCIAL DEVELOPMENT, EASTERN CAPE</w:t>
      </w:r>
      <w:r w:rsidR="00BE3C68" w:rsidRPr="00451B53">
        <w:rPr>
          <w:rFonts w:ascii="Times New Roman" w:hAnsi="Times New Roman" w:cs="Times New Roman"/>
          <w:b/>
          <w:sz w:val="24"/>
          <w:szCs w:val="24"/>
        </w:rPr>
        <w:t xml:space="preserve">             </w:t>
      </w:r>
      <w:r w:rsidR="00CB5BEB" w:rsidRPr="00451B53">
        <w:rPr>
          <w:rFonts w:ascii="Times New Roman" w:hAnsi="Times New Roman" w:cs="Times New Roman"/>
          <w:b/>
          <w:sz w:val="24"/>
          <w:szCs w:val="24"/>
        </w:rPr>
        <w:t xml:space="preserve">   </w:t>
      </w:r>
      <w:r w:rsidR="00FB03C9" w:rsidRPr="00451B53">
        <w:rPr>
          <w:rFonts w:ascii="Times New Roman" w:hAnsi="Times New Roman" w:cs="Times New Roman"/>
          <w:b/>
          <w:sz w:val="24"/>
          <w:szCs w:val="24"/>
        </w:rPr>
        <w:t xml:space="preserve"> </w:t>
      </w:r>
      <w:r w:rsidR="00BE3C68" w:rsidRPr="00451B53">
        <w:rPr>
          <w:rFonts w:ascii="Times New Roman" w:hAnsi="Times New Roman" w:cs="Times New Roman"/>
          <w:bCs/>
          <w:sz w:val="24"/>
          <w:szCs w:val="24"/>
        </w:rPr>
        <w:t>FOURTEENTH RESPONDENT</w:t>
      </w:r>
    </w:p>
    <w:p w14:paraId="0F0DDBC4" w14:textId="77777777" w:rsidR="0046093B" w:rsidRPr="00451B53" w:rsidRDefault="0046093B" w:rsidP="00FB03C9">
      <w:pPr>
        <w:spacing w:line="240" w:lineRule="auto"/>
        <w:rPr>
          <w:rFonts w:ascii="Times New Roman" w:hAnsi="Times New Roman" w:cs="Times New Roman"/>
          <w:b/>
          <w:sz w:val="24"/>
          <w:szCs w:val="24"/>
        </w:rPr>
      </w:pPr>
    </w:p>
    <w:p w14:paraId="21B4B71C" w14:textId="77777777" w:rsidR="0046093B" w:rsidRPr="00451B53" w:rsidRDefault="0046093B"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 xml:space="preserve">MEMBER OF THE EXECUTIVE COUNCIL FOR </w:t>
      </w:r>
      <w:r w:rsidRPr="00451B53">
        <w:rPr>
          <w:rFonts w:ascii="Times New Roman" w:hAnsi="Times New Roman" w:cs="Times New Roman"/>
          <w:b/>
          <w:sz w:val="24"/>
          <w:szCs w:val="24"/>
        </w:rPr>
        <w:tab/>
      </w:r>
      <w:r w:rsidRPr="00451B53">
        <w:rPr>
          <w:rFonts w:ascii="Times New Roman" w:hAnsi="Times New Roman" w:cs="Times New Roman"/>
          <w:b/>
          <w:sz w:val="24"/>
          <w:szCs w:val="24"/>
        </w:rPr>
        <w:tab/>
      </w:r>
    </w:p>
    <w:p w14:paraId="2CE17CE6" w14:textId="77777777" w:rsidR="0046093B" w:rsidRPr="00451B53" w:rsidRDefault="0046093B"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 xml:space="preserve">SPORT, RECREATION, ARTS AND CULTURE, </w:t>
      </w:r>
    </w:p>
    <w:p w14:paraId="61814138" w14:textId="77777777" w:rsidR="0046093B" w:rsidRPr="00451B53" w:rsidRDefault="0046093B" w:rsidP="00FB03C9">
      <w:pPr>
        <w:spacing w:line="240" w:lineRule="auto"/>
        <w:rPr>
          <w:rFonts w:ascii="Times New Roman" w:hAnsi="Times New Roman" w:cs="Times New Roman"/>
          <w:bCs/>
          <w:sz w:val="24"/>
          <w:szCs w:val="24"/>
        </w:rPr>
      </w:pPr>
      <w:r w:rsidRPr="00451B53">
        <w:rPr>
          <w:rFonts w:ascii="Times New Roman" w:hAnsi="Times New Roman" w:cs="Times New Roman"/>
          <w:b/>
          <w:sz w:val="24"/>
          <w:szCs w:val="24"/>
        </w:rPr>
        <w:t>EASTERN CAPE</w:t>
      </w:r>
      <w:r w:rsidR="00BE3C68" w:rsidRPr="00451B53">
        <w:rPr>
          <w:rFonts w:ascii="Times New Roman" w:hAnsi="Times New Roman" w:cs="Times New Roman"/>
          <w:b/>
          <w:sz w:val="24"/>
          <w:szCs w:val="24"/>
        </w:rPr>
        <w:t xml:space="preserve">                                                                       </w:t>
      </w:r>
      <w:r w:rsidR="00BE3C68" w:rsidRPr="00451B53">
        <w:rPr>
          <w:rFonts w:ascii="Times New Roman" w:hAnsi="Times New Roman" w:cs="Times New Roman"/>
          <w:bCs/>
          <w:sz w:val="24"/>
          <w:szCs w:val="24"/>
        </w:rPr>
        <w:t>FIFTEENTH RESPONDENT</w:t>
      </w:r>
    </w:p>
    <w:p w14:paraId="36AFEDFE" w14:textId="77777777" w:rsidR="0046093B" w:rsidRPr="00451B53" w:rsidRDefault="0046093B" w:rsidP="00FB03C9">
      <w:pPr>
        <w:spacing w:line="240" w:lineRule="auto"/>
        <w:rPr>
          <w:rFonts w:ascii="Times New Roman" w:hAnsi="Times New Roman" w:cs="Times New Roman"/>
          <w:b/>
          <w:sz w:val="24"/>
          <w:szCs w:val="24"/>
        </w:rPr>
      </w:pPr>
    </w:p>
    <w:p w14:paraId="1649EB4A" w14:textId="77777777" w:rsidR="0046093B" w:rsidRPr="00451B53" w:rsidRDefault="0046093B"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MEMBEROF THE EXECUTIVE COUNCIL FOR</w:t>
      </w:r>
      <w:r w:rsidRPr="00451B53">
        <w:rPr>
          <w:rFonts w:ascii="Times New Roman" w:hAnsi="Times New Roman" w:cs="Times New Roman"/>
          <w:b/>
          <w:sz w:val="24"/>
          <w:szCs w:val="24"/>
        </w:rPr>
        <w:tab/>
      </w:r>
      <w:r w:rsidRPr="00451B53">
        <w:rPr>
          <w:rFonts w:ascii="Times New Roman" w:hAnsi="Times New Roman" w:cs="Times New Roman"/>
          <w:b/>
          <w:sz w:val="24"/>
          <w:szCs w:val="24"/>
        </w:rPr>
        <w:tab/>
      </w:r>
    </w:p>
    <w:p w14:paraId="2CD42A56" w14:textId="77777777" w:rsidR="0046093B" w:rsidRPr="00451B53" w:rsidRDefault="0046093B" w:rsidP="00FB03C9">
      <w:pPr>
        <w:spacing w:line="240" w:lineRule="auto"/>
        <w:ind w:right="-22"/>
        <w:rPr>
          <w:rFonts w:ascii="Times New Roman" w:hAnsi="Times New Roman" w:cs="Times New Roman"/>
          <w:bCs/>
          <w:sz w:val="24"/>
          <w:szCs w:val="24"/>
        </w:rPr>
      </w:pPr>
      <w:r w:rsidRPr="00451B53">
        <w:rPr>
          <w:rFonts w:ascii="Times New Roman" w:hAnsi="Times New Roman" w:cs="Times New Roman"/>
          <w:b/>
          <w:sz w:val="24"/>
          <w:szCs w:val="24"/>
        </w:rPr>
        <w:t>TRANSPORT, EASTERN CAPE</w:t>
      </w:r>
      <w:r w:rsidR="00BE3C68" w:rsidRPr="00451B53">
        <w:rPr>
          <w:rFonts w:ascii="Times New Roman" w:hAnsi="Times New Roman" w:cs="Times New Roman"/>
          <w:b/>
          <w:sz w:val="24"/>
          <w:szCs w:val="24"/>
        </w:rPr>
        <w:t xml:space="preserve">                                           </w:t>
      </w:r>
      <w:r w:rsidR="00FB03C9" w:rsidRPr="00451B53">
        <w:rPr>
          <w:rFonts w:ascii="Times New Roman" w:hAnsi="Times New Roman" w:cs="Times New Roman"/>
          <w:b/>
          <w:sz w:val="24"/>
          <w:szCs w:val="24"/>
        </w:rPr>
        <w:t xml:space="preserve"> </w:t>
      </w:r>
      <w:r w:rsidR="00BE3C68" w:rsidRPr="00451B53">
        <w:rPr>
          <w:rFonts w:ascii="Times New Roman" w:hAnsi="Times New Roman" w:cs="Times New Roman"/>
          <w:bCs/>
          <w:sz w:val="24"/>
          <w:szCs w:val="24"/>
        </w:rPr>
        <w:t>SIXTEENTH RESPONDENT</w:t>
      </w:r>
    </w:p>
    <w:p w14:paraId="6268DE69" w14:textId="77777777" w:rsidR="0046093B" w:rsidRPr="00451B53" w:rsidRDefault="0046093B" w:rsidP="00FB03C9">
      <w:pPr>
        <w:spacing w:line="240" w:lineRule="auto"/>
        <w:rPr>
          <w:rFonts w:ascii="Times New Roman" w:hAnsi="Times New Roman" w:cs="Times New Roman"/>
          <w:b/>
          <w:sz w:val="24"/>
          <w:szCs w:val="24"/>
        </w:rPr>
      </w:pPr>
    </w:p>
    <w:p w14:paraId="6C2952AF" w14:textId="77777777" w:rsidR="0046093B" w:rsidRPr="00451B53" w:rsidRDefault="0046093B"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 xml:space="preserve">PROVINCIAL TREASURY DEPARTMENT FOR THE </w:t>
      </w:r>
      <w:r w:rsidRPr="00451B53">
        <w:rPr>
          <w:rFonts w:ascii="Times New Roman" w:hAnsi="Times New Roman" w:cs="Times New Roman"/>
          <w:b/>
          <w:sz w:val="24"/>
          <w:szCs w:val="24"/>
        </w:rPr>
        <w:tab/>
      </w:r>
    </w:p>
    <w:p w14:paraId="0855FD09" w14:textId="77777777" w:rsidR="0046093B" w:rsidRPr="00451B53" w:rsidRDefault="0046093B" w:rsidP="00FB03C9">
      <w:pPr>
        <w:spacing w:line="240" w:lineRule="auto"/>
        <w:rPr>
          <w:rFonts w:ascii="Times New Roman" w:hAnsi="Times New Roman" w:cs="Times New Roman"/>
          <w:b/>
          <w:sz w:val="24"/>
          <w:szCs w:val="24"/>
        </w:rPr>
      </w:pPr>
      <w:r w:rsidRPr="00451B53">
        <w:rPr>
          <w:rFonts w:ascii="Times New Roman" w:hAnsi="Times New Roman" w:cs="Times New Roman"/>
          <w:b/>
          <w:sz w:val="24"/>
          <w:szCs w:val="24"/>
        </w:rPr>
        <w:t>EASTERN CAPE</w:t>
      </w:r>
      <w:r w:rsidR="00BE3C68" w:rsidRPr="00451B53">
        <w:rPr>
          <w:rFonts w:ascii="Times New Roman" w:hAnsi="Times New Roman" w:cs="Times New Roman"/>
          <w:b/>
          <w:sz w:val="24"/>
          <w:szCs w:val="24"/>
        </w:rPr>
        <w:t xml:space="preserve">                                                                </w:t>
      </w:r>
      <w:r w:rsidR="00BE3C68" w:rsidRPr="00451B53">
        <w:rPr>
          <w:rFonts w:ascii="Times New Roman" w:hAnsi="Times New Roman" w:cs="Times New Roman"/>
          <w:bCs/>
          <w:sz w:val="24"/>
          <w:szCs w:val="24"/>
        </w:rPr>
        <w:t>SEVENTEENTH RESPONDENT</w:t>
      </w:r>
    </w:p>
    <w:p w14:paraId="65D906AD" w14:textId="77777777" w:rsidR="001315D4" w:rsidRPr="0012175A" w:rsidRDefault="00E30D3F" w:rsidP="00FB03C9">
      <w:pPr>
        <w:spacing w:line="240" w:lineRule="auto"/>
        <w:rPr>
          <w:rFonts w:ascii="Times New Roman" w:hAnsi="Times New Roman" w:cs="Times New Roman"/>
          <w:sz w:val="28"/>
          <w:szCs w:val="28"/>
        </w:rPr>
      </w:pP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p>
    <w:p w14:paraId="51E214D5" w14:textId="77777777" w:rsidR="00246FA0" w:rsidRPr="0012175A" w:rsidRDefault="00246FA0" w:rsidP="00FB03C9">
      <w:pPr>
        <w:pBdr>
          <w:top w:val="single" w:sz="12" w:space="1" w:color="auto"/>
          <w:bottom w:val="single" w:sz="12" w:space="1" w:color="auto"/>
        </w:pBdr>
        <w:spacing w:line="240" w:lineRule="auto"/>
        <w:jc w:val="center"/>
        <w:rPr>
          <w:rFonts w:ascii="Times New Roman" w:hAnsi="Times New Roman" w:cs="Times New Roman"/>
          <w:b/>
          <w:sz w:val="28"/>
          <w:szCs w:val="28"/>
        </w:rPr>
      </w:pPr>
    </w:p>
    <w:p w14:paraId="6945FE20" w14:textId="77777777" w:rsidR="000407A3" w:rsidRPr="0012175A" w:rsidRDefault="00C43FDD" w:rsidP="00FB03C9">
      <w:pPr>
        <w:pBdr>
          <w:top w:val="single" w:sz="12" w:space="1" w:color="auto"/>
          <w:bottom w:val="single" w:sz="12" w:space="1" w:color="auto"/>
        </w:pBdr>
        <w:spacing w:line="240" w:lineRule="auto"/>
        <w:jc w:val="center"/>
        <w:rPr>
          <w:rFonts w:ascii="Times New Roman" w:hAnsi="Times New Roman" w:cs="Times New Roman"/>
          <w:b/>
          <w:sz w:val="28"/>
          <w:szCs w:val="28"/>
        </w:rPr>
      </w:pPr>
      <w:r w:rsidRPr="0012175A">
        <w:rPr>
          <w:rFonts w:ascii="Times New Roman" w:hAnsi="Times New Roman" w:cs="Times New Roman"/>
          <w:b/>
          <w:sz w:val="28"/>
          <w:szCs w:val="28"/>
        </w:rPr>
        <w:t>JUDGMENT</w:t>
      </w:r>
    </w:p>
    <w:p w14:paraId="3D330E28" w14:textId="77777777" w:rsidR="00A66BBF" w:rsidRPr="0012175A" w:rsidRDefault="00507322" w:rsidP="00616A67">
      <w:pPr>
        <w:shd w:val="clear" w:color="auto" w:fill="FFFFFF"/>
        <w:spacing w:before="144" w:after="0" w:line="360" w:lineRule="auto"/>
        <w:jc w:val="both"/>
        <w:rPr>
          <w:rFonts w:ascii="Times New Roman" w:hAnsi="Times New Roman" w:cs="Times New Roman"/>
          <w:b/>
          <w:sz w:val="28"/>
          <w:szCs w:val="28"/>
        </w:rPr>
      </w:pPr>
      <w:r w:rsidRPr="0012175A">
        <w:rPr>
          <w:rFonts w:ascii="Times New Roman" w:hAnsi="Times New Roman" w:cs="Times New Roman"/>
          <w:b/>
          <w:sz w:val="28"/>
          <w:szCs w:val="28"/>
        </w:rPr>
        <w:t>N</w:t>
      </w:r>
      <w:r w:rsidR="00465A0C" w:rsidRPr="0012175A">
        <w:rPr>
          <w:rFonts w:ascii="Times New Roman" w:hAnsi="Times New Roman" w:cs="Times New Roman"/>
          <w:b/>
          <w:sz w:val="28"/>
          <w:szCs w:val="28"/>
        </w:rPr>
        <w:t xml:space="preserve">oncembu </w:t>
      </w:r>
      <w:r w:rsidRPr="0012175A">
        <w:rPr>
          <w:rFonts w:ascii="Times New Roman" w:hAnsi="Times New Roman" w:cs="Times New Roman"/>
          <w:b/>
          <w:sz w:val="28"/>
          <w:szCs w:val="28"/>
        </w:rPr>
        <w:t>J</w:t>
      </w:r>
    </w:p>
    <w:p w14:paraId="6AB2EA06" w14:textId="77777777" w:rsidR="00507322" w:rsidRPr="0012175A" w:rsidRDefault="008C7B45" w:rsidP="00616A67">
      <w:pPr>
        <w:shd w:val="clear" w:color="auto" w:fill="FFFFFF"/>
        <w:spacing w:before="144" w:after="0" w:line="360" w:lineRule="auto"/>
        <w:jc w:val="both"/>
        <w:rPr>
          <w:rFonts w:ascii="Times New Roman" w:hAnsi="Times New Roman" w:cs="Times New Roman"/>
          <w:b/>
          <w:iCs/>
          <w:sz w:val="28"/>
          <w:szCs w:val="28"/>
        </w:rPr>
      </w:pPr>
      <w:r w:rsidRPr="0012175A">
        <w:rPr>
          <w:rFonts w:ascii="Times New Roman" w:hAnsi="Times New Roman" w:cs="Times New Roman"/>
          <w:b/>
          <w:iCs/>
          <w:sz w:val="28"/>
          <w:szCs w:val="28"/>
        </w:rPr>
        <w:t>Introduction</w:t>
      </w:r>
    </w:p>
    <w:p w14:paraId="6CC8CBAF" w14:textId="77777777" w:rsidR="002B59C0" w:rsidRPr="0012175A" w:rsidRDefault="00A41477" w:rsidP="00616A67">
      <w:pPr>
        <w:pStyle w:val="BodyTextIndent2"/>
        <w:widowControl/>
        <w:spacing w:after="0" w:line="360" w:lineRule="auto"/>
        <w:ind w:left="70"/>
        <w:jc w:val="both"/>
        <w:rPr>
          <w:rFonts w:ascii="Times New Roman" w:hAnsi="Times New Roman"/>
          <w:sz w:val="28"/>
          <w:szCs w:val="28"/>
        </w:rPr>
      </w:pPr>
      <w:r w:rsidRPr="0012175A">
        <w:rPr>
          <w:rFonts w:ascii="Times New Roman" w:hAnsi="Times New Roman"/>
          <w:sz w:val="28"/>
          <w:szCs w:val="28"/>
        </w:rPr>
        <w:t>[1]</w:t>
      </w:r>
      <w:r w:rsidRPr="0012175A">
        <w:rPr>
          <w:rFonts w:ascii="Times New Roman" w:hAnsi="Times New Roman"/>
          <w:sz w:val="28"/>
          <w:szCs w:val="28"/>
        </w:rPr>
        <w:tab/>
      </w:r>
      <w:r w:rsidR="002B59C0" w:rsidRPr="0012175A">
        <w:rPr>
          <w:rFonts w:ascii="Times New Roman" w:hAnsi="Times New Roman"/>
          <w:sz w:val="28"/>
          <w:szCs w:val="28"/>
        </w:rPr>
        <w:t xml:space="preserve">This </w:t>
      </w:r>
      <w:r w:rsidR="00CC2FC1" w:rsidRPr="0012175A">
        <w:rPr>
          <w:rFonts w:ascii="Times New Roman" w:hAnsi="Times New Roman"/>
          <w:sz w:val="28"/>
          <w:szCs w:val="28"/>
        </w:rPr>
        <w:t>court, on 27 Ju</w:t>
      </w:r>
      <w:r w:rsidR="00191494" w:rsidRPr="0012175A">
        <w:rPr>
          <w:rFonts w:ascii="Times New Roman" w:hAnsi="Times New Roman"/>
          <w:sz w:val="28"/>
          <w:szCs w:val="28"/>
        </w:rPr>
        <w:t>ly 2023, made an order</w:t>
      </w:r>
      <w:r w:rsidR="007D6B39" w:rsidRPr="0012175A">
        <w:rPr>
          <w:rFonts w:ascii="Times New Roman" w:hAnsi="Times New Roman"/>
          <w:sz w:val="28"/>
          <w:szCs w:val="28"/>
        </w:rPr>
        <w:t xml:space="preserve"> in terms of section 172(1)(a) of the Constitution,</w:t>
      </w:r>
      <w:r w:rsidR="00CC2FC1" w:rsidRPr="0012175A">
        <w:rPr>
          <w:rFonts w:ascii="Times New Roman" w:hAnsi="Times New Roman"/>
          <w:sz w:val="28"/>
          <w:szCs w:val="28"/>
        </w:rPr>
        <w:t xml:space="preserve"> </w:t>
      </w:r>
      <w:r w:rsidR="00623A72" w:rsidRPr="0012175A">
        <w:rPr>
          <w:rFonts w:ascii="Times New Roman" w:hAnsi="Times New Roman"/>
          <w:sz w:val="28"/>
          <w:szCs w:val="28"/>
        </w:rPr>
        <w:t>decla</w:t>
      </w:r>
      <w:r w:rsidR="00261F7D" w:rsidRPr="0012175A">
        <w:rPr>
          <w:rFonts w:ascii="Times New Roman" w:hAnsi="Times New Roman"/>
          <w:sz w:val="28"/>
          <w:szCs w:val="28"/>
        </w:rPr>
        <w:t>ring</w:t>
      </w:r>
      <w:r w:rsidR="00623A72" w:rsidRPr="0012175A">
        <w:rPr>
          <w:rFonts w:ascii="Times New Roman" w:hAnsi="Times New Roman"/>
          <w:sz w:val="28"/>
          <w:szCs w:val="28"/>
        </w:rPr>
        <w:t xml:space="preserve"> </w:t>
      </w:r>
      <w:r w:rsidR="007D6B39" w:rsidRPr="0012175A">
        <w:rPr>
          <w:rFonts w:ascii="Times New Roman" w:hAnsi="Times New Roman"/>
          <w:sz w:val="28"/>
          <w:szCs w:val="28"/>
        </w:rPr>
        <w:t xml:space="preserve">unlawful and </w:t>
      </w:r>
      <w:r w:rsidR="00623A72" w:rsidRPr="0012175A">
        <w:rPr>
          <w:rFonts w:ascii="Times New Roman" w:hAnsi="Times New Roman"/>
          <w:sz w:val="28"/>
          <w:szCs w:val="28"/>
        </w:rPr>
        <w:t xml:space="preserve">invalid and </w:t>
      </w:r>
      <w:r w:rsidR="00CC2FC1" w:rsidRPr="0012175A">
        <w:rPr>
          <w:rFonts w:ascii="Times New Roman" w:hAnsi="Times New Roman"/>
          <w:sz w:val="28"/>
          <w:szCs w:val="28"/>
        </w:rPr>
        <w:t>set</w:t>
      </w:r>
      <w:r w:rsidR="00191494" w:rsidRPr="0012175A">
        <w:rPr>
          <w:rFonts w:ascii="Times New Roman" w:hAnsi="Times New Roman"/>
          <w:sz w:val="28"/>
          <w:szCs w:val="28"/>
        </w:rPr>
        <w:t>ting</w:t>
      </w:r>
      <w:r w:rsidR="00CC2FC1" w:rsidRPr="0012175A">
        <w:rPr>
          <w:rFonts w:ascii="Times New Roman" w:hAnsi="Times New Roman"/>
          <w:sz w:val="28"/>
          <w:szCs w:val="28"/>
        </w:rPr>
        <w:t xml:space="preserve"> aside the </w:t>
      </w:r>
      <w:r w:rsidR="00623A72" w:rsidRPr="0012175A">
        <w:rPr>
          <w:rFonts w:ascii="Times New Roman" w:hAnsi="Times New Roman"/>
          <w:sz w:val="28"/>
          <w:szCs w:val="28"/>
        </w:rPr>
        <w:t>decision of the first to third</w:t>
      </w:r>
      <w:r w:rsidR="005B1542" w:rsidRPr="0012175A">
        <w:rPr>
          <w:rFonts w:ascii="Times New Roman" w:hAnsi="Times New Roman"/>
          <w:sz w:val="28"/>
          <w:szCs w:val="28"/>
        </w:rPr>
        <w:t xml:space="preserve"> respondents</w:t>
      </w:r>
      <w:r w:rsidR="00623A72" w:rsidRPr="0012175A">
        <w:rPr>
          <w:rFonts w:ascii="Times New Roman" w:hAnsi="Times New Roman"/>
          <w:sz w:val="28"/>
          <w:szCs w:val="28"/>
        </w:rPr>
        <w:t xml:space="preserve"> and eighth to seventeenth respondents</w:t>
      </w:r>
      <w:r w:rsidR="00831E4B" w:rsidRPr="0012175A">
        <w:rPr>
          <w:rFonts w:ascii="Times New Roman" w:hAnsi="Times New Roman"/>
          <w:sz w:val="28"/>
          <w:szCs w:val="28"/>
        </w:rPr>
        <w:t xml:space="preserve"> (the </w:t>
      </w:r>
      <w:r w:rsidR="00C2492B" w:rsidRPr="0012175A">
        <w:rPr>
          <w:rFonts w:ascii="Times New Roman" w:hAnsi="Times New Roman"/>
          <w:sz w:val="28"/>
          <w:szCs w:val="28"/>
        </w:rPr>
        <w:t xml:space="preserve">Provincial </w:t>
      </w:r>
      <w:r w:rsidR="00831E4B" w:rsidRPr="0012175A">
        <w:rPr>
          <w:rFonts w:ascii="Times New Roman" w:hAnsi="Times New Roman"/>
          <w:sz w:val="28"/>
          <w:szCs w:val="28"/>
        </w:rPr>
        <w:t>State respondents)</w:t>
      </w:r>
      <w:r w:rsidR="00623A72" w:rsidRPr="0012175A">
        <w:rPr>
          <w:rFonts w:ascii="Times New Roman" w:hAnsi="Times New Roman"/>
          <w:sz w:val="28"/>
          <w:szCs w:val="28"/>
        </w:rPr>
        <w:t xml:space="preserve"> appointing the</w:t>
      </w:r>
      <w:r w:rsidR="00191494" w:rsidRPr="0012175A">
        <w:rPr>
          <w:rFonts w:ascii="Times New Roman" w:hAnsi="Times New Roman"/>
          <w:sz w:val="28"/>
          <w:szCs w:val="28"/>
        </w:rPr>
        <w:t xml:space="preserve"> fifth respondent</w:t>
      </w:r>
      <w:r w:rsidR="00831E4B" w:rsidRPr="0012175A">
        <w:rPr>
          <w:rFonts w:ascii="Times New Roman" w:hAnsi="Times New Roman"/>
          <w:sz w:val="28"/>
          <w:szCs w:val="28"/>
        </w:rPr>
        <w:t xml:space="preserve"> (Alexandra Forbes)</w:t>
      </w:r>
      <w:r w:rsidR="00191494" w:rsidRPr="0012175A">
        <w:rPr>
          <w:rFonts w:ascii="Times New Roman" w:hAnsi="Times New Roman"/>
          <w:sz w:val="28"/>
          <w:szCs w:val="28"/>
        </w:rPr>
        <w:t xml:space="preserve"> </w:t>
      </w:r>
      <w:r w:rsidR="00CC2FC1" w:rsidRPr="0012175A">
        <w:rPr>
          <w:rFonts w:ascii="Times New Roman" w:hAnsi="Times New Roman"/>
          <w:sz w:val="28"/>
          <w:szCs w:val="28"/>
        </w:rPr>
        <w:t>as the Health Risk Manager</w:t>
      </w:r>
      <w:r w:rsidR="00191494" w:rsidRPr="0012175A">
        <w:rPr>
          <w:rFonts w:ascii="Times New Roman" w:hAnsi="Times New Roman"/>
          <w:sz w:val="28"/>
          <w:szCs w:val="28"/>
        </w:rPr>
        <w:t xml:space="preserve"> for the</w:t>
      </w:r>
      <w:r w:rsidR="00831E4B" w:rsidRPr="0012175A">
        <w:rPr>
          <w:rFonts w:ascii="Times New Roman" w:hAnsi="Times New Roman"/>
          <w:sz w:val="28"/>
          <w:szCs w:val="28"/>
        </w:rPr>
        <w:t xml:space="preserve"> Eastern Cape Provincial Administration</w:t>
      </w:r>
      <w:r w:rsidR="00191494" w:rsidRPr="0012175A">
        <w:rPr>
          <w:rFonts w:ascii="Times New Roman" w:hAnsi="Times New Roman"/>
          <w:sz w:val="28"/>
          <w:szCs w:val="28"/>
        </w:rPr>
        <w:t xml:space="preserve">. The said order, though not taken by consent, was on an </w:t>
      </w:r>
      <w:r w:rsidR="00831E4B" w:rsidRPr="0012175A">
        <w:rPr>
          <w:rFonts w:ascii="Times New Roman" w:hAnsi="Times New Roman"/>
          <w:sz w:val="28"/>
          <w:szCs w:val="28"/>
        </w:rPr>
        <w:t>un</w:t>
      </w:r>
      <w:r w:rsidR="00191494" w:rsidRPr="0012175A">
        <w:rPr>
          <w:rFonts w:ascii="Times New Roman" w:hAnsi="Times New Roman"/>
          <w:sz w:val="28"/>
          <w:szCs w:val="28"/>
        </w:rPr>
        <w:t>opposed basis.</w:t>
      </w:r>
    </w:p>
    <w:p w14:paraId="6E3ADACD" w14:textId="77777777" w:rsidR="00191494" w:rsidRPr="0012175A" w:rsidRDefault="00191494" w:rsidP="00616A67">
      <w:pPr>
        <w:pStyle w:val="BodyTextIndent2"/>
        <w:widowControl/>
        <w:spacing w:after="0" w:line="360" w:lineRule="auto"/>
        <w:ind w:left="70"/>
        <w:jc w:val="both"/>
        <w:rPr>
          <w:rFonts w:ascii="Times New Roman" w:hAnsi="Times New Roman"/>
          <w:sz w:val="28"/>
          <w:szCs w:val="28"/>
        </w:rPr>
      </w:pPr>
    </w:p>
    <w:p w14:paraId="62E8EFC5" w14:textId="77777777" w:rsidR="00CC3F27" w:rsidRPr="0012175A" w:rsidRDefault="002B59C0" w:rsidP="00616A67">
      <w:pPr>
        <w:pStyle w:val="BodyTextIndent2"/>
        <w:widowControl/>
        <w:spacing w:after="0" w:line="360" w:lineRule="auto"/>
        <w:ind w:left="70"/>
        <w:jc w:val="both"/>
        <w:rPr>
          <w:rFonts w:ascii="Times New Roman" w:hAnsi="Times New Roman"/>
          <w:sz w:val="28"/>
          <w:szCs w:val="28"/>
        </w:rPr>
      </w:pPr>
      <w:r w:rsidRPr="0012175A">
        <w:rPr>
          <w:rFonts w:ascii="Times New Roman" w:hAnsi="Times New Roman"/>
          <w:sz w:val="28"/>
          <w:szCs w:val="28"/>
        </w:rPr>
        <w:t>[2]</w:t>
      </w:r>
      <w:r w:rsidRPr="0012175A">
        <w:rPr>
          <w:rFonts w:ascii="Times New Roman" w:hAnsi="Times New Roman"/>
          <w:sz w:val="28"/>
          <w:szCs w:val="28"/>
        </w:rPr>
        <w:tab/>
      </w:r>
      <w:r w:rsidR="001E624E" w:rsidRPr="0012175A">
        <w:rPr>
          <w:rFonts w:ascii="Times New Roman" w:hAnsi="Times New Roman"/>
          <w:sz w:val="28"/>
          <w:szCs w:val="28"/>
        </w:rPr>
        <w:t>The declaration of invalidity was suspended pending</w:t>
      </w:r>
      <w:r w:rsidR="00621BEE" w:rsidRPr="0012175A">
        <w:rPr>
          <w:rFonts w:ascii="Times New Roman" w:hAnsi="Times New Roman"/>
          <w:sz w:val="28"/>
          <w:szCs w:val="28"/>
        </w:rPr>
        <w:t xml:space="preserve"> the finalisation of a process </w:t>
      </w:r>
      <w:r w:rsidR="001E624E" w:rsidRPr="0012175A">
        <w:rPr>
          <w:rFonts w:ascii="Times New Roman" w:hAnsi="Times New Roman"/>
          <w:sz w:val="28"/>
          <w:szCs w:val="28"/>
        </w:rPr>
        <w:t>to determine just and equitable relief in terms of section 172(1)(b) of the Constitution</w:t>
      </w:r>
      <w:r w:rsidR="00621BEE" w:rsidRPr="0012175A">
        <w:rPr>
          <w:rFonts w:ascii="Times New Roman" w:hAnsi="Times New Roman"/>
          <w:sz w:val="28"/>
          <w:szCs w:val="28"/>
        </w:rPr>
        <w:t xml:space="preserve">. </w:t>
      </w:r>
      <w:r w:rsidR="00261F7D" w:rsidRPr="0012175A">
        <w:rPr>
          <w:rFonts w:ascii="Times New Roman" w:hAnsi="Times New Roman"/>
          <w:sz w:val="28"/>
          <w:szCs w:val="28"/>
        </w:rPr>
        <w:t>As part of the order, a process</w:t>
      </w:r>
      <w:r w:rsidR="00621BEE" w:rsidRPr="0012175A">
        <w:rPr>
          <w:rFonts w:ascii="Times New Roman" w:hAnsi="Times New Roman"/>
          <w:sz w:val="28"/>
          <w:szCs w:val="28"/>
        </w:rPr>
        <w:t xml:space="preserve"> was set out in terms of which the relevant parties were to engage and attempt to agree on what would constitute just and equitable re</w:t>
      </w:r>
      <w:r w:rsidR="00261F7D" w:rsidRPr="0012175A">
        <w:rPr>
          <w:rFonts w:ascii="Times New Roman" w:hAnsi="Times New Roman"/>
          <w:sz w:val="28"/>
          <w:szCs w:val="28"/>
        </w:rPr>
        <w:t>lief</w:t>
      </w:r>
      <w:r w:rsidR="00621BEE" w:rsidRPr="0012175A">
        <w:rPr>
          <w:rFonts w:ascii="Times New Roman" w:hAnsi="Times New Roman"/>
          <w:sz w:val="28"/>
          <w:szCs w:val="28"/>
        </w:rPr>
        <w:t xml:space="preserve"> pursuant to the declaration of invalidity. In the event of the parties failing to agree on what constituted just and equitable relief, the matter would be set down for a hearing relating to that aspect.</w:t>
      </w:r>
    </w:p>
    <w:p w14:paraId="1D4337CD" w14:textId="77777777" w:rsidR="001D0755" w:rsidRPr="0012175A" w:rsidRDefault="001D0755" w:rsidP="00616A67">
      <w:pPr>
        <w:pStyle w:val="BodyTextIndent2"/>
        <w:widowControl/>
        <w:spacing w:after="0" w:line="360" w:lineRule="auto"/>
        <w:ind w:left="0"/>
        <w:jc w:val="both"/>
        <w:rPr>
          <w:rFonts w:ascii="Times New Roman" w:hAnsi="Times New Roman"/>
          <w:i/>
          <w:sz w:val="28"/>
          <w:szCs w:val="28"/>
        </w:rPr>
      </w:pPr>
    </w:p>
    <w:p w14:paraId="36C08824" w14:textId="77777777" w:rsidR="00BB2543" w:rsidRPr="0012175A" w:rsidRDefault="00474C6F" w:rsidP="00616A67">
      <w:pPr>
        <w:pStyle w:val="BodyTextIndent2"/>
        <w:widowControl/>
        <w:spacing w:after="0" w:line="360" w:lineRule="auto"/>
        <w:ind w:left="70"/>
        <w:jc w:val="both"/>
        <w:rPr>
          <w:rFonts w:ascii="Times New Roman" w:hAnsi="Times New Roman"/>
          <w:sz w:val="28"/>
          <w:szCs w:val="28"/>
        </w:rPr>
      </w:pPr>
      <w:r w:rsidRPr="0012175A">
        <w:rPr>
          <w:rFonts w:ascii="Times New Roman" w:hAnsi="Times New Roman"/>
          <w:sz w:val="28"/>
          <w:szCs w:val="28"/>
        </w:rPr>
        <w:t>[3</w:t>
      </w:r>
      <w:r w:rsidR="00F072E8" w:rsidRPr="0012175A">
        <w:rPr>
          <w:rFonts w:ascii="Times New Roman" w:hAnsi="Times New Roman"/>
          <w:sz w:val="28"/>
          <w:szCs w:val="28"/>
        </w:rPr>
        <w:t>]</w:t>
      </w:r>
      <w:r w:rsidR="00F072E8" w:rsidRPr="0012175A">
        <w:rPr>
          <w:rFonts w:ascii="Times New Roman" w:hAnsi="Times New Roman"/>
          <w:sz w:val="28"/>
          <w:szCs w:val="28"/>
        </w:rPr>
        <w:tab/>
      </w:r>
      <w:r w:rsidR="00621BEE" w:rsidRPr="0012175A">
        <w:rPr>
          <w:rFonts w:ascii="Times New Roman" w:hAnsi="Times New Roman"/>
          <w:sz w:val="28"/>
          <w:szCs w:val="28"/>
        </w:rPr>
        <w:t xml:space="preserve">Directions and timeframes pertaining to the filing of supplementary affidavits in the regard were also set out in the order. Costs occasioned </w:t>
      </w:r>
      <w:r w:rsidR="00662256" w:rsidRPr="0012175A">
        <w:rPr>
          <w:rFonts w:ascii="Times New Roman" w:hAnsi="Times New Roman"/>
          <w:sz w:val="28"/>
          <w:szCs w:val="28"/>
        </w:rPr>
        <w:t xml:space="preserve">by the </w:t>
      </w:r>
      <w:r w:rsidR="00662256" w:rsidRPr="0012175A">
        <w:rPr>
          <w:rFonts w:ascii="Times New Roman" w:hAnsi="Times New Roman"/>
          <w:sz w:val="28"/>
          <w:szCs w:val="28"/>
        </w:rPr>
        <w:lastRenderedPageBreak/>
        <w:t>postponement and hearing of the matter on 27 July 2023 were stood over for later determination.</w:t>
      </w:r>
    </w:p>
    <w:p w14:paraId="1333B0A9" w14:textId="77777777" w:rsidR="00662256" w:rsidRPr="0012175A" w:rsidRDefault="00662256" w:rsidP="00616A67">
      <w:pPr>
        <w:pStyle w:val="BodyTextIndent2"/>
        <w:widowControl/>
        <w:spacing w:after="0" w:line="360" w:lineRule="auto"/>
        <w:ind w:left="70"/>
        <w:jc w:val="both"/>
        <w:rPr>
          <w:rFonts w:ascii="Times New Roman" w:hAnsi="Times New Roman"/>
          <w:sz w:val="28"/>
          <w:szCs w:val="28"/>
        </w:rPr>
      </w:pPr>
    </w:p>
    <w:p w14:paraId="410D063B" w14:textId="77777777" w:rsidR="00D70025" w:rsidRPr="0012175A" w:rsidRDefault="00474C6F" w:rsidP="00616A67">
      <w:pPr>
        <w:pStyle w:val="BodyTextIndent2"/>
        <w:widowControl/>
        <w:spacing w:after="0" w:line="360" w:lineRule="auto"/>
        <w:ind w:left="70"/>
        <w:jc w:val="both"/>
        <w:rPr>
          <w:rFonts w:ascii="Times New Roman" w:hAnsi="Times New Roman"/>
          <w:sz w:val="28"/>
          <w:szCs w:val="28"/>
        </w:rPr>
      </w:pPr>
      <w:r w:rsidRPr="0012175A">
        <w:rPr>
          <w:rFonts w:ascii="Times New Roman" w:hAnsi="Times New Roman"/>
          <w:sz w:val="28"/>
          <w:szCs w:val="28"/>
        </w:rPr>
        <w:t>[4</w:t>
      </w:r>
      <w:r w:rsidR="00BB2543" w:rsidRPr="0012175A">
        <w:rPr>
          <w:rFonts w:ascii="Times New Roman" w:hAnsi="Times New Roman"/>
          <w:sz w:val="28"/>
          <w:szCs w:val="28"/>
        </w:rPr>
        <w:t>]</w:t>
      </w:r>
      <w:r w:rsidR="00BB2543" w:rsidRPr="0012175A">
        <w:rPr>
          <w:rFonts w:ascii="Times New Roman" w:hAnsi="Times New Roman"/>
          <w:sz w:val="28"/>
          <w:szCs w:val="28"/>
        </w:rPr>
        <w:tab/>
      </w:r>
      <w:r w:rsidR="00662256" w:rsidRPr="0012175A">
        <w:rPr>
          <w:rFonts w:ascii="Times New Roman" w:hAnsi="Times New Roman"/>
          <w:sz w:val="28"/>
          <w:szCs w:val="28"/>
        </w:rPr>
        <w:t>As things turned out, the parties were not able to agree on what constituted just and equitable relief and have, as contemplated in the order, delivered supplemen</w:t>
      </w:r>
      <w:r w:rsidR="00261F7D" w:rsidRPr="0012175A">
        <w:rPr>
          <w:rFonts w:ascii="Times New Roman" w:hAnsi="Times New Roman"/>
          <w:sz w:val="28"/>
          <w:szCs w:val="28"/>
        </w:rPr>
        <w:t>tary affidavits dealing with that</w:t>
      </w:r>
      <w:r w:rsidR="00662256" w:rsidRPr="0012175A">
        <w:rPr>
          <w:rFonts w:ascii="Times New Roman" w:hAnsi="Times New Roman"/>
          <w:sz w:val="28"/>
          <w:szCs w:val="28"/>
        </w:rPr>
        <w:t xml:space="preserve"> issue</w:t>
      </w:r>
      <w:r w:rsidR="007C6666" w:rsidRPr="0012175A">
        <w:rPr>
          <w:rStyle w:val="FootnoteReference"/>
          <w:rFonts w:ascii="Times New Roman" w:hAnsi="Times New Roman"/>
          <w:sz w:val="28"/>
          <w:szCs w:val="28"/>
        </w:rPr>
        <w:footnoteReference w:id="1"/>
      </w:r>
      <w:r w:rsidR="00261F7D" w:rsidRPr="0012175A">
        <w:rPr>
          <w:rFonts w:ascii="Times New Roman" w:hAnsi="Times New Roman"/>
          <w:sz w:val="28"/>
          <w:szCs w:val="28"/>
        </w:rPr>
        <w:t>. The matter was</w:t>
      </w:r>
      <w:r w:rsidR="00662256" w:rsidRPr="0012175A">
        <w:rPr>
          <w:rFonts w:ascii="Times New Roman" w:hAnsi="Times New Roman"/>
          <w:sz w:val="28"/>
          <w:szCs w:val="28"/>
        </w:rPr>
        <w:t xml:space="preserve"> set down for hearing before me on 16 November 2023 on the limited issue of just and equitable relief in terms of section 172(1)(b) of the Constitution flowing from the declaration of invalidity. The ancillary question of costs, both in relation to the proceedings leading up to the order </w:t>
      </w:r>
      <w:r w:rsidR="007C6666" w:rsidRPr="0012175A">
        <w:rPr>
          <w:rFonts w:ascii="Times New Roman" w:hAnsi="Times New Roman"/>
          <w:sz w:val="28"/>
          <w:szCs w:val="28"/>
        </w:rPr>
        <w:t>(</w:t>
      </w:r>
      <w:r w:rsidR="00662256" w:rsidRPr="0012175A">
        <w:rPr>
          <w:rFonts w:ascii="Times New Roman" w:hAnsi="Times New Roman"/>
          <w:sz w:val="28"/>
          <w:szCs w:val="28"/>
        </w:rPr>
        <w:t>and the declaration of invalidity</w:t>
      </w:r>
      <w:r w:rsidR="007C6666" w:rsidRPr="0012175A">
        <w:rPr>
          <w:rFonts w:ascii="Times New Roman" w:hAnsi="Times New Roman"/>
          <w:sz w:val="28"/>
          <w:szCs w:val="28"/>
        </w:rPr>
        <w:t>) and thereafter, also remains for determination.</w:t>
      </w:r>
      <w:r w:rsidR="00662256" w:rsidRPr="0012175A">
        <w:rPr>
          <w:rFonts w:ascii="Times New Roman" w:hAnsi="Times New Roman"/>
          <w:sz w:val="28"/>
          <w:szCs w:val="28"/>
        </w:rPr>
        <w:t xml:space="preserve"> </w:t>
      </w:r>
    </w:p>
    <w:p w14:paraId="2BB4E02C" w14:textId="77777777" w:rsidR="00662256" w:rsidRPr="0012175A" w:rsidRDefault="00662256" w:rsidP="00616A67">
      <w:pPr>
        <w:pStyle w:val="BodyTextIndent2"/>
        <w:widowControl/>
        <w:spacing w:after="0" w:line="360" w:lineRule="auto"/>
        <w:ind w:left="70"/>
        <w:jc w:val="both"/>
        <w:rPr>
          <w:rFonts w:ascii="Times New Roman" w:hAnsi="Times New Roman"/>
          <w:sz w:val="28"/>
          <w:szCs w:val="28"/>
        </w:rPr>
      </w:pPr>
    </w:p>
    <w:p w14:paraId="5508D08C" w14:textId="77777777" w:rsidR="003B274D" w:rsidRPr="0012175A" w:rsidRDefault="008E7216" w:rsidP="00616A67">
      <w:pPr>
        <w:pStyle w:val="BodyTextIndent2"/>
        <w:widowControl/>
        <w:spacing w:after="0" w:line="360" w:lineRule="auto"/>
        <w:ind w:left="70"/>
        <w:jc w:val="both"/>
        <w:rPr>
          <w:rFonts w:ascii="Times New Roman" w:hAnsi="Times New Roman"/>
          <w:sz w:val="28"/>
          <w:szCs w:val="28"/>
        </w:rPr>
      </w:pPr>
      <w:r w:rsidRPr="0012175A">
        <w:rPr>
          <w:rFonts w:ascii="Times New Roman" w:hAnsi="Times New Roman"/>
          <w:sz w:val="28"/>
          <w:szCs w:val="28"/>
        </w:rPr>
        <w:t>[5</w:t>
      </w:r>
      <w:r w:rsidR="00D70025" w:rsidRPr="0012175A">
        <w:rPr>
          <w:rFonts w:ascii="Times New Roman" w:hAnsi="Times New Roman"/>
          <w:sz w:val="28"/>
          <w:szCs w:val="28"/>
        </w:rPr>
        <w:t>]</w:t>
      </w:r>
      <w:r w:rsidR="00D70025" w:rsidRPr="0012175A">
        <w:rPr>
          <w:rFonts w:ascii="Times New Roman" w:hAnsi="Times New Roman"/>
          <w:sz w:val="28"/>
          <w:szCs w:val="28"/>
        </w:rPr>
        <w:tab/>
      </w:r>
      <w:r w:rsidR="00000116" w:rsidRPr="0012175A">
        <w:rPr>
          <w:rFonts w:ascii="Times New Roman" w:hAnsi="Times New Roman"/>
          <w:sz w:val="28"/>
          <w:szCs w:val="28"/>
        </w:rPr>
        <w:t>To put the matter in its contextual setting, it is necessary to give a historical background leading up to the order of invalidity.</w:t>
      </w:r>
    </w:p>
    <w:p w14:paraId="4E357F86" w14:textId="77777777" w:rsidR="00000116" w:rsidRPr="0012175A" w:rsidRDefault="00000116" w:rsidP="00616A67">
      <w:pPr>
        <w:pStyle w:val="BodyTextIndent2"/>
        <w:widowControl/>
        <w:spacing w:after="0" w:line="360" w:lineRule="auto"/>
        <w:ind w:left="70"/>
        <w:jc w:val="both"/>
        <w:rPr>
          <w:rFonts w:ascii="Times New Roman" w:hAnsi="Times New Roman"/>
          <w:sz w:val="28"/>
          <w:szCs w:val="28"/>
        </w:rPr>
      </w:pPr>
    </w:p>
    <w:p w14:paraId="756A0A66" w14:textId="77777777" w:rsidR="00000116" w:rsidRPr="0012175A" w:rsidRDefault="00000116" w:rsidP="00616A67">
      <w:pPr>
        <w:pStyle w:val="BodyTextIndent2"/>
        <w:widowControl/>
        <w:spacing w:after="0" w:line="360" w:lineRule="auto"/>
        <w:ind w:left="70"/>
        <w:jc w:val="both"/>
        <w:rPr>
          <w:rFonts w:ascii="Times New Roman" w:hAnsi="Times New Roman"/>
          <w:b/>
          <w:iCs/>
          <w:sz w:val="28"/>
          <w:szCs w:val="28"/>
        </w:rPr>
      </w:pPr>
      <w:r w:rsidRPr="0012175A">
        <w:rPr>
          <w:rFonts w:ascii="Times New Roman" w:hAnsi="Times New Roman"/>
          <w:b/>
          <w:iCs/>
          <w:sz w:val="28"/>
          <w:szCs w:val="28"/>
        </w:rPr>
        <w:t>Background</w:t>
      </w:r>
    </w:p>
    <w:p w14:paraId="001DD947" w14:textId="77777777" w:rsidR="00D02BBC" w:rsidRPr="0012175A" w:rsidRDefault="008E7216" w:rsidP="00616A67">
      <w:pPr>
        <w:pStyle w:val="BodyTextIndent2"/>
        <w:widowControl/>
        <w:spacing w:after="0" w:line="360" w:lineRule="auto"/>
        <w:ind w:left="70"/>
        <w:jc w:val="both"/>
        <w:rPr>
          <w:rFonts w:ascii="Times New Roman" w:hAnsi="Times New Roman"/>
          <w:sz w:val="28"/>
          <w:szCs w:val="28"/>
        </w:rPr>
      </w:pPr>
      <w:r w:rsidRPr="0012175A">
        <w:rPr>
          <w:rFonts w:ascii="Times New Roman" w:hAnsi="Times New Roman"/>
          <w:sz w:val="28"/>
          <w:szCs w:val="28"/>
        </w:rPr>
        <w:t>[6</w:t>
      </w:r>
      <w:r w:rsidR="003B274D" w:rsidRPr="0012175A">
        <w:rPr>
          <w:rFonts w:ascii="Times New Roman" w:hAnsi="Times New Roman"/>
          <w:sz w:val="28"/>
          <w:szCs w:val="28"/>
        </w:rPr>
        <w:t>]</w:t>
      </w:r>
      <w:r w:rsidR="003B274D" w:rsidRPr="0012175A">
        <w:rPr>
          <w:rFonts w:ascii="Times New Roman" w:hAnsi="Times New Roman"/>
          <w:sz w:val="28"/>
          <w:szCs w:val="28"/>
        </w:rPr>
        <w:tab/>
      </w:r>
      <w:r w:rsidR="000407A3" w:rsidRPr="0012175A">
        <w:rPr>
          <w:rFonts w:ascii="Times New Roman" w:hAnsi="Times New Roman"/>
          <w:sz w:val="28"/>
          <w:szCs w:val="28"/>
        </w:rPr>
        <w:t>The applicant lodged an application</w:t>
      </w:r>
      <w:r w:rsidR="0003242C" w:rsidRPr="0012175A">
        <w:rPr>
          <w:rFonts w:ascii="Times New Roman" w:hAnsi="Times New Roman"/>
          <w:sz w:val="28"/>
          <w:szCs w:val="28"/>
        </w:rPr>
        <w:t xml:space="preserve"> which was set out in two parts. In part A, which was brought on an urgent basis,</w:t>
      </w:r>
      <w:r w:rsidR="00F71F8A" w:rsidRPr="0012175A">
        <w:rPr>
          <w:rStyle w:val="FootnoteReference"/>
          <w:rFonts w:ascii="Times New Roman" w:hAnsi="Times New Roman"/>
          <w:sz w:val="28"/>
          <w:szCs w:val="28"/>
        </w:rPr>
        <w:footnoteReference w:id="2"/>
      </w:r>
      <w:r w:rsidR="0003242C" w:rsidRPr="0012175A">
        <w:rPr>
          <w:rFonts w:ascii="Times New Roman" w:hAnsi="Times New Roman"/>
          <w:sz w:val="28"/>
          <w:szCs w:val="28"/>
        </w:rPr>
        <w:t xml:space="preserve"> it sought interim relief which effectively was to interdict an</w:t>
      </w:r>
      <w:r w:rsidR="00261F7D" w:rsidRPr="0012175A">
        <w:rPr>
          <w:rFonts w:ascii="Times New Roman" w:hAnsi="Times New Roman"/>
          <w:sz w:val="28"/>
          <w:szCs w:val="28"/>
        </w:rPr>
        <w:t>d prevent the Provincial State R</w:t>
      </w:r>
      <w:r w:rsidR="0003242C" w:rsidRPr="0012175A">
        <w:rPr>
          <w:rFonts w:ascii="Times New Roman" w:hAnsi="Times New Roman"/>
          <w:sz w:val="28"/>
          <w:szCs w:val="28"/>
        </w:rPr>
        <w:t xml:space="preserve">espondents from implementing, or further implementing the appointment of </w:t>
      </w:r>
      <w:r w:rsidR="00F71F8A" w:rsidRPr="0012175A">
        <w:rPr>
          <w:rFonts w:ascii="Times New Roman" w:hAnsi="Times New Roman"/>
          <w:sz w:val="28"/>
          <w:szCs w:val="28"/>
        </w:rPr>
        <w:t>the fifth respondent (</w:t>
      </w:r>
      <w:r w:rsidR="0003242C" w:rsidRPr="0012175A">
        <w:rPr>
          <w:rFonts w:ascii="Times New Roman" w:hAnsi="Times New Roman"/>
          <w:sz w:val="28"/>
          <w:szCs w:val="28"/>
        </w:rPr>
        <w:t>Alexander Forbes</w:t>
      </w:r>
      <w:r w:rsidR="00F71F8A" w:rsidRPr="0012175A">
        <w:rPr>
          <w:rFonts w:ascii="Times New Roman" w:hAnsi="Times New Roman"/>
          <w:sz w:val="28"/>
          <w:szCs w:val="28"/>
        </w:rPr>
        <w:t>)</w:t>
      </w:r>
      <w:r w:rsidR="0003242C" w:rsidRPr="0012175A">
        <w:rPr>
          <w:rFonts w:ascii="Times New Roman" w:hAnsi="Times New Roman"/>
          <w:sz w:val="28"/>
          <w:szCs w:val="28"/>
        </w:rPr>
        <w:t xml:space="preserve"> as the Health Risk </w:t>
      </w:r>
      <w:r w:rsidR="00F71F8A" w:rsidRPr="0012175A">
        <w:rPr>
          <w:rFonts w:ascii="Times New Roman" w:hAnsi="Times New Roman"/>
          <w:sz w:val="28"/>
          <w:szCs w:val="28"/>
        </w:rPr>
        <w:t>Manager</w:t>
      </w:r>
      <w:r w:rsidR="0003242C" w:rsidRPr="0012175A">
        <w:rPr>
          <w:rFonts w:ascii="Times New Roman" w:hAnsi="Times New Roman"/>
          <w:sz w:val="28"/>
          <w:szCs w:val="28"/>
        </w:rPr>
        <w:t xml:space="preserve"> </w:t>
      </w:r>
      <w:r w:rsidR="00F71F8A" w:rsidRPr="0012175A">
        <w:rPr>
          <w:rFonts w:ascii="Times New Roman" w:hAnsi="Times New Roman"/>
          <w:sz w:val="28"/>
          <w:szCs w:val="28"/>
        </w:rPr>
        <w:t xml:space="preserve">(HRM) </w:t>
      </w:r>
      <w:r w:rsidR="0003242C" w:rsidRPr="0012175A">
        <w:rPr>
          <w:rFonts w:ascii="Times New Roman" w:hAnsi="Times New Roman"/>
          <w:sz w:val="28"/>
          <w:szCs w:val="28"/>
        </w:rPr>
        <w:t>in respect of the Eastern Cape Provincial Government</w:t>
      </w:r>
      <w:r w:rsidR="00F71F8A" w:rsidRPr="0012175A">
        <w:rPr>
          <w:rFonts w:ascii="Times New Roman" w:hAnsi="Times New Roman"/>
          <w:sz w:val="28"/>
          <w:szCs w:val="28"/>
        </w:rPr>
        <w:t xml:space="preserve"> pending final determination of the relief sought in part B.</w:t>
      </w:r>
    </w:p>
    <w:p w14:paraId="142533C4" w14:textId="77777777" w:rsidR="00F71F8A" w:rsidRDefault="00F71F8A" w:rsidP="00616A67">
      <w:pPr>
        <w:pStyle w:val="BodyTextIndent2"/>
        <w:widowControl/>
        <w:spacing w:after="0" w:line="360" w:lineRule="auto"/>
        <w:ind w:left="70"/>
        <w:jc w:val="both"/>
        <w:rPr>
          <w:rFonts w:ascii="Times New Roman" w:hAnsi="Times New Roman"/>
          <w:sz w:val="28"/>
          <w:szCs w:val="28"/>
        </w:rPr>
      </w:pPr>
    </w:p>
    <w:p w14:paraId="723F97CE" w14:textId="77777777" w:rsidR="00A013D3" w:rsidRDefault="00A013D3" w:rsidP="00616A67">
      <w:pPr>
        <w:pStyle w:val="BodyTextIndent2"/>
        <w:widowControl/>
        <w:spacing w:after="0" w:line="360" w:lineRule="auto"/>
        <w:ind w:left="70"/>
        <w:jc w:val="both"/>
        <w:rPr>
          <w:rFonts w:ascii="Times New Roman" w:hAnsi="Times New Roman"/>
          <w:sz w:val="28"/>
          <w:szCs w:val="28"/>
        </w:rPr>
      </w:pPr>
    </w:p>
    <w:p w14:paraId="0CAFAB7D" w14:textId="77777777" w:rsidR="00A013D3" w:rsidRDefault="00A013D3" w:rsidP="00616A67">
      <w:pPr>
        <w:pStyle w:val="BodyTextIndent2"/>
        <w:widowControl/>
        <w:spacing w:after="0" w:line="360" w:lineRule="auto"/>
        <w:ind w:left="70"/>
        <w:jc w:val="both"/>
        <w:rPr>
          <w:rFonts w:ascii="Times New Roman" w:hAnsi="Times New Roman"/>
          <w:sz w:val="28"/>
          <w:szCs w:val="28"/>
        </w:rPr>
      </w:pPr>
    </w:p>
    <w:p w14:paraId="4A528472" w14:textId="77777777" w:rsidR="00A013D3" w:rsidRPr="0012175A" w:rsidRDefault="00A013D3" w:rsidP="00616A67">
      <w:pPr>
        <w:pStyle w:val="BodyTextIndent2"/>
        <w:widowControl/>
        <w:spacing w:after="0" w:line="360" w:lineRule="auto"/>
        <w:ind w:left="70"/>
        <w:jc w:val="both"/>
        <w:rPr>
          <w:rFonts w:ascii="Times New Roman" w:hAnsi="Times New Roman"/>
          <w:sz w:val="28"/>
          <w:szCs w:val="28"/>
        </w:rPr>
      </w:pPr>
    </w:p>
    <w:p w14:paraId="5AAFDF6E" w14:textId="77777777" w:rsidR="00D02BBC" w:rsidRPr="0012175A" w:rsidRDefault="004049B9" w:rsidP="00616A67">
      <w:pPr>
        <w:pStyle w:val="BodyTextIndent2"/>
        <w:widowControl/>
        <w:spacing w:after="0" w:line="360" w:lineRule="auto"/>
        <w:ind w:left="70"/>
        <w:jc w:val="both"/>
        <w:rPr>
          <w:rFonts w:ascii="Times New Roman" w:hAnsi="Times New Roman"/>
          <w:sz w:val="28"/>
          <w:szCs w:val="28"/>
        </w:rPr>
      </w:pPr>
      <w:r w:rsidRPr="0012175A">
        <w:rPr>
          <w:rFonts w:ascii="Times New Roman" w:hAnsi="Times New Roman"/>
          <w:sz w:val="28"/>
          <w:szCs w:val="28"/>
        </w:rPr>
        <w:lastRenderedPageBreak/>
        <w:t>[7</w:t>
      </w:r>
      <w:r w:rsidR="00D02BBC" w:rsidRPr="0012175A">
        <w:rPr>
          <w:rFonts w:ascii="Times New Roman" w:hAnsi="Times New Roman"/>
          <w:sz w:val="28"/>
          <w:szCs w:val="28"/>
        </w:rPr>
        <w:t>]</w:t>
      </w:r>
      <w:r w:rsidR="00D02BBC" w:rsidRPr="0012175A">
        <w:rPr>
          <w:rFonts w:ascii="Times New Roman" w:hAnsi="Times New Roman"/>
          <w:sz w:val="28"/>
          <w:szCs w:val="28"/>
        </w:rPr>
        <w:tab/>
        <w:t xml:space="preserve">In </w:t>
      </w:r>
      <w:r w:rsidR="00F71F8A" w:rsidRPr="0012175A">
        <w:rPr>
          <w:rFonts w:ascii="Times New Roman" w:hAnsi="Times New Roman"/>
          <w:sz w:val="28"/>
          <w:szCs w:val="28"/>
        </w:rPr>
        <w:t>part B</w:t>
      </w:r>
      <w:r w:rsidR="00A67159" w:rsidRPr="0012175A">
        <w:rPr>
          <w:rFonts w:ascii="Times New Roman" w:hAnsi="Times New Roman"/>
          <w:sz w:val="28"/>
          <w:szCs w:val="28"/>
        </w:rPr>
        <w:t>,</w:t>
      </w:r>
      <w:r w:rsidR="00F71F8A" w:rsidRPr="0012175A">
        <w:rPr>
          <w:rFonts w:ascii="Times New Roman" w:hAnsi="Times New Roman"/>
          <w:sz w:val="28"/>
          <w:szCs w:val="28"/>
        </w:rPr>
        <w:t xml:space="preserve"> the applicant sought</w:t>
      </w:r>
      <w:r w:rsidR="003322DB" w:rsidRPr="0012175A">
        <w:rPr>
          <w:rFonts w:ascii="Times New Roman" w:hAnsi="Times New Roman"/>
          <w:sz w:val="28"/>
          <w:szCs w:val="28"/>
        </w:rPr>
        <w:t xml:space="preserve"> relief on the following terms</w:t>
      </w:r>
      <w:r w:rsidR="00F71F8A" w:rsidRPr="0012175A">
        <w:rPr>
          <w:rFonts w:ascii="Times New Roman" w:hAnsi="Times New Roman"/>
          <w:sz w:val="28"/>
          <w:szCs w:val="28"/>
        </w:rPr>
        <w:t>:</w:t>
      </w:r>
    </w:p>
    <w:p w14:paraId="281B6CE2" w14:textId="77777777" w:rsidR="00F71F8A" w:rsidRPr="0012175A" w:rsidRDefault="00CA5CF0"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(a)</w:t>
      </w:r>
      <w:r w:rsidR="00F71F8A" w:rsidRPr="0012175A">
        <w:rPr>
          <w:rFonts w:ascii="Times New Roman" w:hAnsi="Times New Roman"/>
          <w:sz w:val="28"/>
          <w:szCs w:val="28"/>
        </w:rPr>
        <w:t xml:space="preserve"> That the decision taken by the first respondent (the Premier) to appoint Alexander Forbes</w:t>
      </w:r>
      <w:r w:rsidR="0068187C" w:rsidRPr="0012175A">
        <w:rPr>
          <w:rFonts w:ascii="Times New Roman" w:hAnsi="Times New Roman"/>
          <w:sz w:val="28"/>
          <w:szCs w:val="28"/>
        </w:rPr>
        <w:t xml:space="preserve"> (fifth respondent)</w:t>
      </w:r>
      <w:r w:rsidR="00F71F8A" w:rsidRPr="0012175A">
        <w:rPr>
          <w:rFonts w:ascii="Times New Roman" w:hAnsi="Times New Roman"/>
          <w:sz w:val="28"/>
          <w:szCs w:val="28"/>
        </w:rPr>
        <w:t xml:space="preserve"> as the HRM for the period 1 January 2022 to 31 December 2024</w:t>
      </w:r>
      <w:r w:rsidR="00BF507F" w:rsidRPr="0012175A">
        <w:rPr>
          <w:rFonts w:ascii="Times New Roman" w:hAnsi="Times New Roman"/>
          <w:sz w:val="28"/>
          <w:szCs w:val="28"/>
        </w:rPr>
        <w:t xml:space="preserve">, be declared unlawful, invalid, and set </w:t>
      </w:r>
      <w:proofErr w:type="gramStart"/>
      <w:r w:rsidR="00BF507F" w:rsidRPr="0012175A">
        <w:rPr>
          <w:rFonts w:ascii="Times New Roman" w:hAnsi="Times New Roman"/>
          <w:sz w:val="28"/>
          <w:szCs w:val="28"/>
        </w:rPr>
        <w:t>aside;</w:t>
      </w:r>
      <w:proofErr w:type="gramEnd"/>
    </w:p>
    <w:p w14:paraId="3F2CDF7C" w14:textId="77777777" w:rsidR="00BF507F" w:rsidRPr="0012175A" w:rsidRDefault="00CA5CF0"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(b)</w:t>
      </w:r>
      <w:r w:rsidR="00BF507F" w:rsidRPr="0012175A">
        <w:rPr>
          <w:rFonts w:ascii="Times New Roman" w:hAnsi="Times New Roman"/>
          <w:sz w:val="28"/>
          <w:szCs w:val="28"/>
        </w:rPr>
        <w:t xml:space="preserve"> That the applicant be appointed as the HRM for the Eastern Cape Provincial Government for the aforesaid period alternatively that the decision in respect of the appointment of an HRM for the Eastern Cape Provincial Government be remitted back to the Premier for final determination for the period 1 January 2022 for a period of 36 months thereafter; and</w:t>
      </w:r>
    </w:p>
    <w:p w14:paraId="37867988" w14:textId="77777777" w:rsidR="00BF507F" w:rsidRPr="0012175A" w:rsidRDefault="00CA5CF0"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(c)</w:t>
      </w:r>
      <w:r w:rsidR="00BF507F" w:rsidRPr="0012175A">
        <w:rPr>
          <w:rFonts w:ascii="Times New Roman" w:hAnsi="Times New Roman"/>
          <w:sz w:val="28"/>
          <w:szCs w:val="28"/>
        </w:rPr>
        <w:t xml:space="preserve"> That the first alternatively fourth respondent further alternatively first and fourth respondents, jointly and severally, be ordered to pay the costs</w:t>
      </w:r>
      <w:r w:rsidR="00071DE5" w:rsidRPr="0012175A">
        <w:rPr>
          <w:rFonts w:ascii="Times New Roman" w:hAnsi="Times New Roman"/>
          <w:sz w:val="28"/>
          <w:szCs w:val="28"/>
        </w:rPr>
        <w:t xml:space="preserve"> of the application.</w:t>
      </w:r>
    </w:p>
    <w:p w14:paraId="3CF115F2" w14:textId="77777777" w:rsidR="00D02BBC" w:rsidRPr="0012175A" w:rsidRDefault="00D02BBC" w:rsidP="00616A67">
      <w:pPr>
        <w:pStyle w:val="BodyTextIndent2"/>
        <w:widowControl/>
        <w:spacing w:after="0" w:line="360" w:lineRule="auto"/>
        <w:ind w:left="0"/>
        <w:jc w:val="both"/>
        <w:rPr>
          <w:rFonts w:ascii="Times New Roman" w:hAnsi="Times New Roman"/>
          <w:i/>
          <w:sz w:val="28"/>
          <w:szCs w:val="28"/>
        </w:rPr>
      </w:pPr>
    </w:p>
    <w:p w14:paraId="07E3BFF5" w14:textId="77777777" w:rsidR="00D02BBC" w:rsidRPr="0012175A" w:rsidRDefault="004049B9" w:rsidP="00616A67">
      <w:pPr>
        <w:pStyle w:val="BodyTextIndent2"/>
        <w:widowControl/>
        <w:spacing w:after="0" w:line="360" w:lineRule="auto"/>
        <w:ind w:left="70"/>
        <w:jc w:val="both"/>
        <w:rPr>
          <w:rFonts w:ascii="Times New Roman" w:hAnsi="Times New Roman"/>
          <w:sz w:val="28"/>
          <w:szCs w:val="28"/>
        </w:rPr>
      </w:pPr>
      <w:r w:rsidRPr="0012175A">
        <w:rPr>
          <w:rFonts w:ascii="Times New Roman" w:hAnsi="Times New Roman"/>
          <w:sz w:val="28"/>
          <w:szCs w:val="28"/>
        </w:rPr>
        <w:t>[8</w:t>
      </w:r>
      <w:r w:rsidR="00D02BBC" w:rsidRPr="0012175A">
        <w:rPr>
          <w:rFonts w:ascii="Times New Roman" w:hAnsi="Times New Roman"/>
          <w:sz w:val="28"/>
          <w:szCs w:val="28"/>
        </w:rPr>
        <w:t>]</w:t>
      </w:r>
      <w:r w:rsidR="00B6323D" w:rsidRPr="0012175A">
        <w:rPr>
          <w:rFonts w:ascii="Times New Roman" w:hAnsi="Times New Roman"/>
          <w:sz w:val="28"/>
          <w:szCs w:val="28"/>
        </w:rPr>
        <w:tab/>
      </w:r>
      <w:r w:rsidR="0068187C" w:rsidRPr="0012175A">
        <w:rPr>
          <w:rFonts w:ascii="Times New Roman" w:hAnsi="Times New Roman"/>
          <w:sz w:val="28"/>
          <w:szCs w:val="28"/>
        </w:rPr>
        <w:t>The</w:t>
      </w:r>
      <w:r w:rsidR="008943DB" w:rsidRPr="0012175A">
        <w:rPr>
          <w:rFonts w:ascii="Times New Roman" w:hAnsi="Times New Roman"/>
          <w:sz w:val="28"/>
          <w:szCs w:val="28"/>
        </w:rPr>
        <w:t xml:space="preserve"> genesis to the matter is</w:t>
      </w:r>
      <w:r w:rsidR="0068187C" w:rsidRPr="0012175A">
        <w:rPr>
          <w:rFonts w:ascii="Times New Roman" w:hAnsi="Times New Roman"/>
          <w:sz w:val="28"/>
          <w:szCs w:val="28"/>
        </w:rPr>
        <w:t xml:space="preserve"> fully</w:t>
      </w:r>
      <w:r w:rsidR="008943DB" w:rsidRPr="0012175A">
        <w:rPr>
          <w:rFonts w:ascii="Times New Roman" w:hAnsi="Times New Roman"/>
          <w:sz w:val="28"/>
          <w:szCs w:val="28"/>
        </w:rPr>
        <w:t xml:space="preserve"> traversed in the judgment of my brother Laing J, who dealt with Part A of the application. For purposes of this portion of the application and to set forth the reasons for the order</w:t>
      </w:r>
      <w:r w:rsidR="00242DA2" w:rsidRPr="0012175A">
        <w:rPr>
          <w:rFonts w:ascii="Times New Roman" w:hAnsi="Times New Roman"/>
          <w:sz w:val="28"/>
          <w:szCs w:val="28"/>
        </w:rPr>
        <w:t xml:space="preserve"> which were not fully set out</w:t>
      </w:r>
      <w:r w:rsidR="008943DB" w:rsidRPr="0012175A">
        <w:rPr>
          <w:rFonts w:ascii="Times New Roman" w:hAnsi="Times New Roman"/>
          <w:sz w:val="28"/>
          <w:szCs w:val="28"/>
        </w:rPr>
        <w:t xml:space="preserve"> when the</w:t>
      </w:r>
      <w:r w:rsidR="0068187C" w:rsidRPr="0012175A">
        <w:rPr>
          <w:rFonts w:ascii="Times New Roman" w:hAnsi="Times New Roman"/>
          <w:sz w:val="28"/>
          <w:szCs w:val="28"/>
        </w:rPr>
        <w:t xml:space="preserve"> order was made, a brief</w:t>
      </w:r>
      <w:r w:rsidR="008943DB" w:rsidRPr="0012175A">
        <w:rPr>
          <w:rFonts w:ascii="Times New Roman" w:hAnsi="Times New Roman"/>
          <w:sz w:val="28"/>
          <w:szCs w:val="28"/>
        </w:rPr>
        <w:t xml:space="preserve"> synopsis relating to the background </w:t>
      </w:r>
      <w:r w:rsidR="00AF0B7F" w:rsidRPr="0012175A">
        <w:rPr>
          <w:rFonts w:ascii="Times New Roman" w:hAnsi="Times New Roman"/>
          <w:sz w:val="28"/>
          <w:szCs w:val="28"/>
        </w:rPr>
        <w:t xml:space="preserve">history </w:t>
      </w:r>
      <w:r w:rsidR="008943DB" w:rsidRPr="0012175A">
        <w:rPr>
          <w:rFonts w:ascii="Times New Roman" w:hAnsi="Times New Roman"/>
          <w:sz w:val="28"/>
          <w:szCs w:val="28"/>
        </w:rPr>
        <w:t xml:space="preserve">of the matter is apposite. </w:t>
      </w:r>
    </w:p>
    <w:p w14:paraId="4747C1B7" w14:textId="77777777" w:rsidR="00B6323D" w:rsidRPr="0012175A" w:rsidRDefault="00B6323D" w:rsidP="00616A67">
      <w:pPr>
        <w:pStyle w:val="BodyTextIndent2"/>
        <w:widowControl/>
        <w:spacing w:after="0" w:line="360" w:lineRule="auto"/>
        <w:ind w:left="70"/>
        <w:jc w:val="both"/>
        <w:rPr>
          <w:rFonts w:ascii="Times New Roman" w:hAnsi="Times New Roman"/>
          <w:sz w:val="28"/>
          <w:szCs w:val="28"/>
        </w:rPr>
      </w:pPr>
    </w:p>
    <w:p w14:paraId="26DF6DA9" w14:textId="77777777" w:rsidR="00B6323D" w:rsidRPr="0012175A" w:rsidRDefault="004049B9" w:rsidP="00616A67">
      <w:pPr>
        <w:pStyle w:val="BodyTextIndent2"/>
        <w:widowControl/>
        <w:spacing w:after="0" w:line="360" w:lineRule="auto"/>
        <w:ind w:left="70"/>
        <w:jc w:val="both"/>
        <w:rPr>
          <w:rFonts w:ascii="Times New Roman" w:hAnsi="Times New Roman"/>
          <w:sz w:val="28"/>
          <w:szCs w:val="28"/>
        </w:rPr>
      </w:pPr>
      <w:r w:rsidRPr="0012175A">
        <w:rPr>
          <w:rFonts w:ascii="Times New Roman" w:hAnsi="Times New Roman"/>
          <w:sz w:val="28"/>
          <w:szCs w:val="28"/>
        </w:rPr>
        <w:t>[9</w:t>
      </w:r>
      <w:r w:rsidR="00B6323D" w:rsidRPr="0012175A">
        <w:rPr>
          <w:rFonts w:ascii="Times New Roman" w:hAnsi="Times New Roman"/>
          <w:sz w:val="28"/>
          <w:szCs w:val="28"/>
        </w:rPr>
        <w:t>]</w:t>
      </w:r>
      <w:r w:rsidR="00B6323D" w:rsidRPr="0012175A">
        <w:rPr>
          <w:rFonts w:ascii="Times New Roman" w:hAnsi="Times New Roman"/>
          <w:sz w:val="28"/>
          <w:szCs w:val="28"/>
        </w:rPr>
        <w:tab/>
      </w:r>
      <w:r w:rsidR="00476E46" w:rsidRPr="0012175A">
        <w:rPr>
          <w:rFonts w:ascii="Times New Roman" w:hAnsi="Times New Roman"/>
          <w:sz w:val="28"/>
          <w:szCs w:val="28"/>
        </w:rPr>
        <w:t>Following an inves</w:t>
      </w:r>
      <w:r w:rsidR="00AF0B7F" w:rsidRPr="0012175A">
        <w:rPr>
          <w:rFonts w:ascii="Times New Roman" w:hAnsi="Times New Roman"/>
          <w:sz w:val="28"/>
          <w:szCs w:val="28"/>
        </w:rPr>
        <w:t xml:space="preserve">tigation by the DPSA (fourth respondent), certain weaknesses in the management of sick leave and ill-health retirement </w:t>
      </w:r>
      <w:r w:rsidR="00CA5CF0" w:rsidRPr="0012175A">
        <w:rPr>
          <w:rFonts w:ascii="Times New Roman" w:hAnsi="Times New Roman"/>
          <w:sz w:val="28"/>
          <w:szCs w:val="28"/>
        </w:rPr>
        <w:t xml:space="preserve">for state employees </w:t>
      </w:r>
      <w:r w:rsidR="00AF0B7F" w:rsidRPr="0012175A">
        <w:rPr>
          <w:rFonts w:ascii="Times New Roman" w:hAnsi="Times New Roman"/>
          <w:sz w:val="28"/>
          <w:szCs w:val="28"/>
        </w:rPr>
        <w:t>were identified in a report which estimated that same exposed the state to liability in the amount of R20 Billion. Further evident in the report was that state employees ab</w:t>
      </w:r>
      <w:r w:rsidR="00D02FE3" w:rsidRPr="0012175A">
        <w:rPr>
          <w:rFonts w:ascii="Times New Roman" w:hAnsi="Times New Roman"/>
          <w:sz w:val="28"/>
          <w:szCs w:val="28"/>
        </w:rPr>
        <w:t xml:space="preserve">used sick leave and ill-health </w:t>
      </w:r>
      <w:r w:rsidR="00AF0B7F" w:rsidRPr="0012175A">
        <w:rPr>
          <w:rFonts w:ascii="Times New Roman" w:hAnsi="Times New Roman"/>
          <w:sz w:val="28"/>
          <w:szCs w:val="28"/>
        </w:rPr>
        <w:t>retirement benefits.</w:t>
      </w:r>
      <w:r w:rsidR="00D02FE3" w:rsidRPr="0012175A">
        <w:rPr>
          <w:rFonts w:ascii="Times New Roman" w:hAnsi="Times New Roman"/>
          <w:sz w:val="28"/>
          <w:szCs w:val="28"/>
        </w:rPr>
        <w:t xml:space="preserve"> It was found that the high incidence of incapacity </w:t>
      </w:r>
      <w:proofErr w:type="gramStart"/>
      <w:r w:rsidR="00D02FE3" w:rsidRPr="0012175A">
        <w:rPr>
          <w:rFonts w:ascii="Times New Roman" w:hAnsi="Times New Roman"/>
          <w:sz w:val="28"/>
          <w:szCs w:val="28"/>
        </w:rPr>
        <w:t>leave</w:t>
      </w:r>
      <w:proofErr w:type="gramEnd"/>
      <w:r w:rsidR="00D02FE3" w:rsidRPr="0012175A">
        <w:rPr>
          <w:rFonts w:ascii="Times New Roman" w:hAnsi="Times New Roman"/>
          <w:sz w:val="28"/>
          <w:szCs w:val="28"/>
        </w:rPr>
        <w:t xml:space="preserve"> and ill-health retirement was the result of </w:t>
      </w:r>
      <w:r w:rsidR="00D02FE3" w:rsidRPr="0012175A">
        <w:rPr>
          <w:rFonts w:ascii="Times New Roman" w:hAnsi="Times New Roman"/>
          <w:i/>
          <w:sz w:val="28"/>
          <w:szCs w:val="28"/>
        </w:rPr>
        <w:t>inter alia,</w:t>
      </w:r>
      <w:r w:rsidR="00D02FE3" w:rsidRPr="0012175A">
        <w:rPr>
          <w:rFonts w:ascii="Times New Roman" w:hAnsi="Times New Roman"/>
          <w:sz w:val="28"/>
          <w:szCs w:val="28"/>
        </w:rPr>
        <w:t xml:space="preserve"> the absence of a uniform and clear policy on the management of incapacity leave and ill-health retirement.</w:t>
      </w:r>
    </w:p>
    <w:p w14:paraId="647EC09D" w14:textId="77777777" w:rsidR="00197B10" w:rsidRPr="0012175A" w:rsidRDefault="00197B10" w:rsidP="00616A67">
      <w:pPr>
        <w:pStyle w:val="BodyTextIndent2"/>
        <w:widowControl/>
        <w:spacing w:after="0" w:line="360" w:lineRule="auto"/>
        <w:ind w:left="70"/>
        <w:jc w:val="both"/>
        <w:rPr>
          <w:rFonts w:ascii="Times New Roman" w:hAnsi="Times New Roman"/>
          <w:sz w:val="28"/>
          <w:szCs w:val="28"/>
        </w:rPr>
      </w:pPr>
    </w:p>
    <w:p w14:paraId="6DB0272A" w14:textId="77777777" w:rsidR="00013BFC" w:rsidRPr="0012175A" w:rsidRDefault="004049B9" w:rsidP="00616A67">
      <w:pPr>
        <w:pStyle w:val="BodyTextIndent2"/>
        <w:widowControl/>
        <w:spacing w:after="0" w:line="360" w:lineRule="auto"/>
        <w:ind w:left="70"/>
        <w:jc w:val="both"/>
        <w:rPr>
          <w:rFonts w:ascii="Times New Roman" w:hAnsi="Times New Roman"/>
          <w:sz w:val="28"/>
          <w:szCs w:val="28"/>
        </w:rPr>
      </w:pPr>
      <w:r w:rsidRPr="0012175A">
        <w:rPr>
          <w:rFonts w:ascii="Times New Roman" w:hAnsi="Times New Roman"/>
          <w:sz w:val="28"/>
          <w:szCs w:val="28"/>
        </w:rPr>
        <w:lastRenderedPageBreak/>
        <w:t>[10</w:t>
      </w:r>
      <w:r w:rsidR="00197B10" w:rsidRPr="0012175A">
        <w:rPr>
          <w:rFonts w:ascii="Times New Roman" w:hAnsi="Times New Roman"/>
          <w:sz w:val="28"/>
          <w:szCs w:val="28"/>
        </w:rPr>
        <w:t>]</w:t>
      </w:r>
      <w:r w:rsidR="00197B10" w:rsidRPr="0012175A">
        <w:rPr>
          <w:rFonts w:ascii="Times New Roman" w:hAnsi="Times New Roman"/>
          <w:sz w:val="28"/>
          <w:szCs w:val="28"/>
        </w:rPr>
        <w:tab/>
      </w:r>
      <w:r w:rsidR="000159DC" w:rsidRPr="0012175A">
        <w:rPr>
          <w:rFonts w:ascii="Times New Roman" w:hAnsi="Times New Roman"/>
          <w:sz w:val="28"/>
          <w:szCs w:val="28"/>
        </w:rPr>
        <w:t>I</w:t>
      </w:r>
      <w:r w:rsidR="00C73DD2" w:rsidRPr="0012175A">
        <w:rPr>
          <w:rFonts w:ascii="Times New Roman" w:hAnsi="Times New Roman"/>
          <w:sz w:val="28"/>
          <w:szCs w:val="28"/>
        </w:rPr>
        <w:t>nconsistencies in the management of incapacity leave and ill</w:t>
      </w:r>
      <w:r w:rsidR="000159DC" w:rsidRPr="0012175A">
        <w:rPr>
          <w:rFonts w:ascii="Times New Roman" w:hAnsi="Times New Roman"/>
          <w:sz w:val="28"/>
          <w:szCs w:val="28"/>
        </w:rPr>
        <w:t xml:space="preserve">-health retirement, where a holistic approach applied universally in government needed to be adopted, were identified. </w:t>
      </w:r>
      <w:r w:rsidR="00C73DD2" w:rsidRPr="0012175A">
        <w:rPr>
          <w:rFonts w:ascii="Times New Roman" w:hAnsi="Times New Roman"/>
          <w:sz w:val="28"/>
          <w:szCs w:val="28"/>
        </w:rPr>
        <w:t>It became apparent that the high cost of sick leave and ill-health retirement necessitated the adoption of a uniform policy.</w:t>
      </w:r>
    </w:p>
    <w:p w14:paraId="19DB7830" w14:textId="77777777" w:rsidR="00D02FE3" w:rsidRPr="0012175A" w:rsidRDefault="00D02FE3" w:rsidP="00616A67">
      <w:pPr>
        <w:pStyle w:val="BodyTextIndent2"/>
        <w:widowControl/>
        <w:spacing w:after="0" w:line="360" w:lineRule="auto"/>
        <w:ind w:left="70"/>
        <w:jc w:val="both"/>
        <w:rPr>
          <w:rFonts w:ascii="Times New Roman" w:hAnsi="Times New Roman"/>
          <w:sz w:val="28"/>
          <w:szCs w:val="28"/>
        </w:rPr>
      </w:pPr>
    </w:p>
    <w:p w14:paraId="139E7BB8" w14:textId="77777777" w:rsidR="00013BFC" w:rsidRPr="0012175A" w:rsidRDefault="004049B9" w:rsidP="00616A67">
      <w:pPr>
        <w:pStyle w:val="BodyTextIndent2"/>
        <w:widowControl/>
        <w:spacing w:after="0" w:line="360" w:lineRule="auto"/>
        <w:ind w:left="70"/>
        <w:jc w:val="both"/>
        <w:rPr>
          <w:rFonts w:ascii="Times New Roman" w:hAnsi="Times New Roman"/>
          <w:sz w:val="28"/>
          <w:szCs w:val="28"/>
        </w:rPr>
      </w:pPr>
      <w:r w:rsidRPr="0012175A">
        <w:rPr>
          <w:rFonts w:ascii="Times New Roman" w:hAnsi="Times New Roman"/>
          <w:sz w:val="28"/>
          <w:szCs w:val="28"/>
        </w:rPr>
        <w:t>[11]</w:t>
      </w:r>
      <w:r w:rsidRPr="0012175A">
        <w:rPr>
          <w:rFonts w:ascii="Times New Roman" w:hAnsi="Times New Roman"/>
          <w:sz w:val="28"/>
          <w:szCs w:val="28"/>
        </w:rPr>
        <w:tab/>
      </w:r>
      <w:r w:rsidR="00C73DD2" w:rsidRPr="0012175A">
        <w:rPr>
          <w:rFonts w:ascii="Times New Roman" w:hAnsi="Times New Roman"/>
          <w:sz w:val="28"/>
          <w:szCs w:val="28"/>
        </w:rPr>
        <w:t xml:space="preserve">Processes that followed culminated in the adoption of a policy known as </w:t>
      </w:r>
      <w:r w:rsidR="00242DA2" w:rsidRPr="0012175A">
        <w:rPr>
          <w:rFonts w:ascii="Times New Roman" w:hAnsi="Times New Roman"/>
          <w:sz w:val="28"/>
          <w:szCs w:val="28"/>
        </w:rPr>
        <w:t xml:space="preserve">the </w:t>
      </w:r>
      <w:r w:rsidR="00C73DD2" w:rsidRPr="0012175A">
        <w:rPr>
          <w:rFonts w:ascii="Times New Roman" w:hAnsi="Times New Roman"/>
          <w:sz w:val="28"/>
          <w:szCs w:val="28"/>
        </w:rPr>
        <w:t>Policy and Procedure on Incapacity Leave and Ill-health Retirement</w:t>
      </w:r>
      <w:r w:rsidR="00092F7D" w:rsidRPr="0012175A">
        <w:rPr>
          <w:rFonts w:ascii="Times New Roman" w:hAnsi="Times New Roman"/>
          <w:sz w:val="28"/>
          <w:szCs w:val="28"/>
        </w:rPr>
        <w:t xml:space="preserve"> (PILIR) by Cabinet in or about 2006. </w:t>
      </w:r>
      <w:r w:rsidR="00B7610E" w:rsidRPr="0012175A">
        <w:rPr>
          <w:rFonts w:ascii="Times New Roman" w:hAnsi="Times New Roman"/>
          <w:sz w:val="28"/>
          <w:szCs w:val="28"/>
        </w:rPr>
        <w:t>The objectives of PILIR were</w:t>
      </w:r>
      <w:r w:rsidR="00092F7D" w:rsidRPr="0012175A">
        <w:rPr>
          <w:rFonts w:ascii="Times New Roman" w:hAnsi="Times New Roman"/>
          <w:sz w:val="28"/>
          <w:szCs w:val="28"/>
        </w:rPr>
        <w:t xml:space="preserve"> </w:t>
      </w:r>
      <w:r w:rsidR="00B7610E" w:rsidRPr="0012175A">
        <w:rPr>
          <w:rFonts w:ascii="Times New Roman" w:hAnsi="Times New Roman"/>
          <w:sz w:val="28"/>
          <w:szCs w:val="28"/>
        </w:rPr>
        <w:t>to ensure that</w:t>
      </w:r>
      <w:r w:rsidR="00092F7D" w:rsidRPr="0012175A">
        <w:rPr>
          <w:rFonts w:ascii="Times New Roman" w:hAnsi="Times New Roman"/>
          <w:sz w:val="28"/>
          <w:szCs w:val="28"/>
        </w:rPr>
        <w:t xml:space="preserve"> structures and </w:t>
      </w:r>
      <w:r w:rsidR="00B7610E" w:rsidRPr="0012175A">
        <w:rPr>
          <w:rFonts w:ascii="Times New Roman" w:hAnsi="Times New Roman"/>
          <w:sz w:val="28"/>
          <w:szCs w:val="28"/>
        </w:rPr>
        <w:t xml:space="preserve">systems would be established to </w:t>
      </w:r>
      <w:r w:rsidR="00092F7D" w:rsidRPr="0012175A">
        <w:rPr>
          <w:rFonts w:ascii="Times New Roman" w:hAnsi="Times New Roman"/>
          <w:sz w:val="28"/>
          <w:szCs w:val="28"/>
        </w:rPr>
        <w:t>allow suitable interventions and the management of incapacity leave to accommodate temporary or permanently incapacitated employees and to address the consequences of such incapacity.</w:t>
      </w:r>
    </w:p>
    <w:p w14:paraId="41FCF0C0" w14:textId="77777777" w:rsidR="008E5CF7" w:rsidRPr="0012175A" w:rsidRDefault="008E5CF7" w:rsidP="00616A67">
      <w:pPr>
        <w:pStyle w:val="BodyTextIndent2"/>
        <w:widowControl/>
        <w:spacing w:after="0" w:line="360" w:lineRule="auto"/>
        <w:ind w:left="70"/>
        <w:jc w:val="both"/>
        <w:rPr>
          <w:rFonts w:ascii="Times New Roman" w:hAnsi="Times New Roman"/>
          <w:sz w:val="28"/>
          <w:szCs w:val="28"/>
        </w:rPr>
      </w:pPr>
    </w:p>
    <w:p w14:paraId="1FACC45A" w14:textId="77777777" w:rsidR="008E5CF7" w:rsidRPr="0012175A" w:rsidRDefault="008E5CF7" w:rsidP="00616A67">
      <w:pPr>
        <w:pStyle w:val="BodyTextIndent2"/>
        <w:widowControl/>
        <w:spacing w:after="0" w:line="360" w:lineRule="auto"/>
        <w:ind w:left="70"/>
        <w:jc w:val="both"/>
        <w:rPr>
          <w:rFonts w:ascii="Times New Roman" w:hAnsi="Times New Roman"/>
          <w:sz w:val="28"/>
          <w:szCs w:val="28"/>
        </w:rPr>
      </w:pPr>
      <w:r w:rsidRPr="0012175A">
        <w:rPr>
          <w:rFonts w:ascii="Times New Roman" w:hAnsi="Times New Roman"/>
          <w:sz w:val="28"/>
          <w:szCs w:val="28"/>
        </w:rPr>
        <w:t>[</w:t>
      </w:r>
      <w:r w:rsidR="004049B9" w:rsidRPr="0012175A">
        <w:rPr>
          <w:rFonts w:ascii="Times New Roman" w:hAnsi="Times New Roman"/>
          <w:sz w:val="28"/>
          <w:szCs w:val="28"/>
        </w:rPr>
        <w:t>12</w:t>
      </w:r>
      <w:r w:rsidR="004425D7" w:rsidRPr="0012175A">
        <w:rPr>
          <w:rFonts w:ascii="Times New Roman" w:hAnsi="Times New Roman"/>
          <w:sz w:val="28"/>
          <w:szCs w:val="28"/>
        </w:rPr>
        <w:t>]</w:t>
      </w:r>
      <w:r w:rsidR="004425D7" w:rsidRPr="0012175A">
        <w:rPr>
          <w:rFonts w:ascii="Times New Roman" w:hAnsi="Times New Roman"/>
          <w:sz w:val="28"/>
          <w:szCs w:val="28"/>
        </w:rPr>
        <w:tab/>
      </w:r>
      <w:r w:rsidR="00092F7D" w:rsidRPr="0012175A">
        <w:rPr>
          <w:rFonts w:ascii="Times New Roman" w:hAnsi="Times New Roman"/>
          <w:sz w:val="28"/>
          <w:szCs w:val="28"/>
        </w:rPr>
        <w:t xml:space="preserve">For such purposes, </w:t>
      </w:r>
      <w:r w:rsidR="000159DC" w:rsidRPr="0012175A">
        <w:rPr>
          <w:rFonts w:ascii="Times New Roman" w:hAnsi="Times New Roman"/>
          <w:sz w:val="28"/>
          <w:szCs w:val="28"/>
        </w:rPr>
        <w:t>and in terms of the policy</w:t>
      </w:r>
      <w:r w:rsidR="00CA5CF0" w:rsidRPr="0012175A">
        <w:rPr>
          <w:rFonts w:ascii="Times New Roman" w:hAnsi="Times New Roman"/>
          <w:sz w:val="28"/>
          <w:szCs w:val="28"/>
        </w:rPr>
        <w:t>,</w:t>
      </w:r>
      <w:r w:rsidR="000159DC" w:rsidRPr="0012175A">
        <w:rPr>
          <w:rFonts w:ascii="Times New Roman" w:hAnsi="Times New Roman"/>
          <w:sz w:val="28"/>
          <w:szCs w:val="28"/>
        </w:rPr>
        <w:t xml:space="preserve"> </w:t>
      </w:r>
      <w:r w:rsidR="00092F7D" w:rsidRPr="0012175A">
        <w:rPr>
          <w:rFonts w:ascii="Times New Roman" w:hAnsi="Times New Roman"/>
          <w:sz w:val="28"/>
          <w:szCs w:val="28"/>
        </w:rPr>
        <w:t>Health Risk Managers</w:t>
      </w:r>
      <w:r w:rsidR="000159DC" w:rsidRPr="0012175A">
        <w:rPr>
          <w:rFonts w:ascii="Times New Roman" w:hAnsi="Times New Roman"/>
          <w:sz w:val="28"/>
          <w:szCs w:val="28"/>
        </w:rPr>
        <w:t xml:space="preserve"> (HRM’s)</w:t>
      </w:r>
      <w:r w:rsidR="00092F7D" w:rsidRPr="0012175A">
        <w:rPr>
          <w:rFonts w:ascii="Times New Roman" w:hAnsi="Times New Roman"/>
          <w:sz w:val="28"/>
          <w:szCs w:val="28"/>
        </w:rPr>
        <w:t xml:space="preserve"> are appointed to asses</w:t>
      </w:r>
      <w:r w:rsidR="00B7610E" w:rsidRPr="0012175A">
        <w:rPr>
          <w:rFonts w:ascii="Times New Roman" w:hAnsi="Times New Roman"/>
          <w:sz w:val="28"/>
          <w:szCs w:val="28"/>
        </w:rPr>
        <w:t>s</w:t>
      </w:r>
      <w:r w:rsidR="00092F7D" w:rsidRPr="0012175A">
        <w:rPr>
          <w:rFonts w:ascii="Times New Roman" w:hAnsi="Times New Roman"/>
          <w:sz w:val="28"/>
          <w:szCs w:val="28"/>
        </w:rPr>
        <w:t xml:space="preserve"> employees’ applications for temporary or permanent incapacity leave and ill-heath retirement, and to make recommendations to the state employer in that regard. Health Risk Managers are independent entities, comprising a range of multi-disciplinary experts but with specialisations in occupational medicine. </w:t>
      </w:r>
      <w:r w:rsidR="00A902F8" w:rsidRPr="0012175A">
        <w:rPr>
          <w:rFonts w:ascii="Times New Roman" w:hAnsi="Times New Roman"/>
          <w:sz w:val="28"/>
          <w:szCs w:val="28"/>
        </w:rPr>
        <w:t>They assess individual applications and provide recommendations to a Head of Department in either the provincial or national sphere of government. This entails an analysis of the details submitted by an applicant as well as the information provided by the applicant’s medical practitioners.</w:t>
      </w:r>
    </w:p>
    <w:p w14:paraId="41F578ED" w14:textId="77777777" w:rsidR="00637CDE" w:rsidRPr="0012175A" w:rsidRDefault="00637CDE" w:rsidP="00616A67">
      <w:pPr>
        <w:pStyle w:val="BodyTextIndent2"/>
        <w:widowControl/>
        <w:spacing w:after="0" w:line="360" w:lineRule="auto"/>
        <w:ind w:left="70"/>
        <w:jc w:val="both"/>
        <w:rPr>
          <w:rFonts w:ascii="Times New Roman" w:hAnsi="Times New Roman"/>
          <w:sz w:val="28"/>
          <w:szCs w:val="28"/>
        </w:rPr>
      </w:pPr>
    </w:p>
    <w:p w14:paraId="012CF9D6" w14:textId="77777777" w:rsidR="00283FD6" w:rsidRPr="0012175A" w:rsidRDefault="00637CDE" w:rsidP="00616A67">
      <w:pPr>
        <w:pStyle w:val="BodyTextIndent2"/>
        <w:widowControl/>
        <w:spacing w:after="0" w:line="360" w:lineRule="auto"/>
        <w:ind w:left="70"/>
        <w:jc w:val="both"/>
        <w:rPr>
          <w:rFonts w:ascii="Times New Roman" w:hAnsi="Times New Roman"/>
          <w:sz w:val="28"/>
          <w:szCs w:val="28"/>
        </w:rPr>
      </w:pPr>
      <w:r w:rsidRPr="0012175A">
        <w:rPr>
          <w:rFonts w:ascii="Times New Roman" w:hAnsi="Times New Roman"/>
          <w:sz w:val="28"/>
          <w:szCs w:val="28"/>
        </w:rPr>
        <w:t>[13]</w:t>
      </w:r>
      <w:r w:rsidRPr="0012175A">
        <w:rPr>
          <w:rFonts w:ascii="Times New Roman" w:hAnsi="Times New Roman"/>
          <w:sz w:val="28"/>
          <w:szCs w:val="28"/>
        </w:rPr>
        <w:tab/>
      </w:r>
      <w:r w:rsidR="00A902F8" w:rsidRPr="0012175A">
        <w:rPr>
          <w:rFonts w:ascii="Times New Roman" w:hAnsi="Times New Roman"/>
          <w:sz w:val="28"/>
          <w:szCs w:val="28"/>
        </w:rPr>
        <w:t>Originally the DPSA</w:t>
      </w:r>
      <w:r w:rsidR="000159DC" w:rsidRPr="0012175A">
        <w:rPr>
          <w:rFonts w:ascii="Times New Roman" w:hAnsi="Times New Roman"/>
          <w:sz w:val="28"/>
          <w:szCs w:val="28"/>
        </w:rPr>
        <w:t xml:space="preserve"> appointed an HRM</w:t>
      </w:r>
      <w:r w:rsidR="00A902F8" w:rsidRPr="0012175A">
        <w:rPr>
          <w:rFonts w:ascii="Times New Roman" w:hAnsi="Times New Roman"/>
          <w:sz w:val="28"/>
          <w:szCs w:val="28"/>
        </w:rPr>
        <w:t xml:space="preserve"> for each implementation area, being a province or a national department. </w:t>
      </w:r>
      <w:r w:rsidR="00844149" w:rsidRPr="0012175A">
        <w:rPr>
          <w:rFonts w:ascii="Times New Roman" w:hAnsi="Times New Roman"/>
          <w:sz w:val="28"/>
          <w:szCs w:val="28"/>
        </w:rPr>
        <w:t>In 2009, there was a move from a centralised to a decentralised model, with the effect that a panel would be appointed from which a provincial or national department could select</w:t>
      </w:r>
      <w:r w:rsidR="000159DC" w:rsidRPr="0012175A">
        <w:rPr>
          <w:rFonts w:ascii="Times New Roman" w:hAnsi="Times New Roman"/>
          <w:sz w:val="28"/>
          <w:szCs w:val="28"/>
        </w:rPr>
        <w:t xml:space="preserve"> and appoint its own accredited HRM</w:t>
      </w:r>
      <w:r w:rsidR="006F0C40" w:rsidRPr="0012175A">
        <w:rPr>
          <w:rFonts w:ascii="Times New Roman" w:hAnsi="Times New Roman"/>
          <w:sz w:val="28"/>
          <w:szCs w:val="28"/>
        </w:rPr>
        <w:t>. T</w:t>
      </w:r>
      <w:r w:rsidR="00844149" w:rsidRPr="0012175A">
        <w:rPr>
          <w:rFonts w:ascii="Times New Roman" w:hAnsi="Times New Roman"/>
          <w:sz w:val="28"/>
          <w:szCs w:val="28"/>
        </w:rPr>
        <w:t xml:space="preserve">he DPSA is responsible for the procurement process to appoint the accredited panel of HRM’s, which is done through the </w:t>
      </w:r>
      <w:r w:rsidR="00844149" w:rsidRPr="0012175A">
        <w:rPr>
          <w:rFonts w:ascii="Times New Roman" w:hAnsi="Times New Roman"/>
          <w:sz w:val="28"/>
          <w:szCs w:val="28"/>
        </w:rPr>
        <w:lastRenderedPageBreak/>
        <w:t>Supply Chain Management Policy of the DPSA. The procurement process is done through a Request for Proposals process (RFP).</w:t>
      </w:r>
    </w:p>
    <w:p w14:paraId="35794323" w14:textId="77777777" w:rsidR="00A902F8" w:rsidRPr="0012175A" w:rsidRDefault="00A902F8" w:rsidP="00616A67">
      <w:pPr>
        <w:pStyle w:val="BodyTextIndent2"/>
        <w:widowControl/>
        <w:spacing w:after="0" w:line="360" w:lineRule="auto"/>
        <w:ind w:left="70"/>
        <w:jc w:val="both"/>
        <w:rPr>
          <w:rFonts w:ascii="Times New Roman" w:hAnsi="Times New Roman"/>
          <w:sz w:val="28"/>
          <w:szCs w:val="28"/>
        </w:rPr>
      </w:pPr>
    </w:p>
    <w:p w14:paraId="081158A1" w14:textId="77777777" w:rsidR="00637CDE" w:rsidRPr="0012175A" w:rsidRDefault="00283FD6" w:rsidP="00616A67">
      <w:pPr>
        <w:pStyle w:val="BodyTextIndent2"/>
        <w:widowControl/>
        <w:spacing w:after="0" w:line="360" w:lineRule="auto"/>
        <w:ind w:left="70"/>
        <w:jc w:val="both"/>
        <w:rPr>
          <w:rFonts w:ascii="Times New Roman" w:hAnsi="Times New Roman"/>
          <w:sz w:val="28"/>
          <w:szCs w:val="28"/>
        </w:rPr>
      </w:pPr>
      <w:r w:rsidRPr="0012175A">
        <w:rPr>
          <w:rFonts w:ascii="Times New Roman" w:hAnsi="Times New Roman"/>
          <w:sz w:val="28"/>
          <w:szCs w:val="28"/>
        </w:rPr>
        <w:t>[14]</w:t>
      </w:r>
      <w:r w:rsidRPr="0012175A">
        <w:rPr>
          <w:rFonts w:ascii="Times New Roman" w:hAnsi="Times New Roman"/>
          <w:sz w:val="28"/>
          <w:szCs w:val="28"/>
        </w:rPr>
        <w:tab/>
      </w:r>
      <w:r w:rsidR="00190690" w:rsidRPr="0012175A">
        <w:rPr>
          <w:rFonts w:ascii="Times New Roman" w:hAnsi="Times New Roman"/>
          <w:sz w:val="28"/>
          <w:szCs w:val="28"/>
        </w:rPr>
        <w:t>The initial RFP process was issued for the 2012-2013 tender process, for a 36-month appointment to provide services to the various provincial and national departments comprising the 11 implementation areas</w:t>
      </w:r>
      <w:r w:rsidR="001C635E" w:rsidRPr="0012175A">
        <w:rPr>
          <w:rStyle w:val="FootnoteReference"/>
          <w:rFonts w:ascii="Times New Roman" w:hAnsi="Times New Roman"/>
          <w:sz w:val="28"/>
          <w:szCs w:val="28"/>
        </w:rPr>
        <w:footnoteReference w:id="3"/>
      </w:r>
      <w:r w:rsidR="00190690" w:rsidRPr="0012175A">
        <w:rPr>
          <w:rFonts w:ascii="Times New Roman" w:hAnsi="Times New Roman"/>
          <w:sz w:val="28"/>
          <w:szCs w:val="28"/>
        </w:rPr>
        <w:t>. Following upo</w:t>
      </w:r>
      <w:r w:rsidR="00E56036" w:rsidRPr="0012175A">
        <w:rPr>
          <w:rFonts w:ascii="Times New Roman" w:hAnsi="Times New Roman"/>
          <w:sz w:val="28"/>
          <w:szCs w:val="28"/>
        </w:rPr>
        <w:t xml:space="preserve">n a successful tender process, </w:t>
      </w:r>
      <w:r w:rsidR="001305BB" w:rsidRPr="0012175A">
        <w:rPr>
          <w:rFonts w:ascii="Times New Roman" w:hAnsi="Times New Roman"/>
          <w:sz w:val="28"/>
          <w:szCs w:val="28"/>
        </w:rPr>
        <w:t>five</w:t>
      </w:r>
      <w:r w:rsidR="00190690" w:rsidRPr="0012175A">
        <w:rPr>
          <w:rFonts w:ascii="Times New Roman" w:hAnsi="Times New Roman"/>
          <w:sz w:val="28"/>
          <w:szCs w:val="28"/>
        </w:rPr>
        <w:t xml:space="preserve"> entities, including the applicant, were appointed</w:t>
      </w:r>
      <w:r w:rsidR="001C635E" w:rsidRPr="0012175A">
        <w:rPr>
          <w:rFonts w:ascii="Times New Roman" w:hAnsi="Times New Roman"/>
          <w:sz w:val="28"/>
          <w:szCs w:val="28"/>
        </w:rPr>
        <w:t xml:space="preserve"> to an accredited panel of Health Risk Managers.</w:t>
      </w:r>
      <w:r w:rsidR="00190690" w:rsidRPr="0012175A">
        <w:rPr>
          <w:rFonts w:ascii="Times New Roman" w:hAnsi="Times New Roman"/>
          <w:sz w:val="28"/>
          <w:szCs w:val="28"/>
        </w:rPr>
        <w:t xml:space="preserve"> </w:t>
      </w:r>
      <w:r w:rsidR="00376697" w:rsidRPr="0012175A">
        <w:rPr>
          <w:rFonts w:ascii="Times New Roman" w:hAnsi="Times New Roman"/>
          <w:sz w:val="28"/>
          <w:szCs w:val="28"/>
        </w:rPr>
        <w:t xml:space="preserve"> </w:t>
      </w:r>
    </w:p>
    <w:p w14:paraId="1C81DF4C" w14:textId="77777777" w:rsidR="00A3097B" w:rsidRPr="0012175A" w:rsidRDefault="00A3097B" w:rsidP="00616A67">
      <w:pPr>
        <w:pStyle w:val="BodyTextIndent2"/>
        <w:widowControl/>
        <w:spacing w:after="0" w:line="360" w:lineRule="auto"/>
        <w:ind w:left="70"/>
        <w:jc w:val="both"/>
        <w:rPr>
          <w:rFonts w:ascii="Times New Roman" w:hAnsi="Times New Roman"/>
          <w:sz w:val="28"/>
          <w:szCs w:val="28"/>
        </w:rPr>
      </w:pPr>
    </w:p>
    <w:p w14:paraId="3D603309" w14:textId="77777777" w:rsidR="00DF412C" w:rsidRPr="0012175A" w:rsidRDefault="00A3097B" w:rsidP="00616A67">
      <w:pPr>
        <w:pStyle w:val="ListParagraph"/>
        <w:spacing w:after="0" w:line="360" w:lineRule="auto"/>
        <w:ind w:left="0"/>
        <w:jc w:val="both"/>
        <w:rPr>
          <w:rFonts w:ascii="Times New Roman" w:hAnsi="Times New Roman" w:cs="Times New Roman"/>
          <w:sz w:val="28"/>
          <w:szCs w:val="28"/>
        </w:rPr>
      </w:pPr>
      <w:r w:rsidRPr="0012175A">
        <w:rPr>
          <w:rFonts w:ascii="Times New Roman" w:hAnsi="Times New Roman" w:cs="Times New Roman"/>
          <w:sz w:val="28"/>
          <w:szCs w:val="28"/>
        </w:rPr>
        <w:t>[15]</w:t>
      </w:r>
      <w:r w:rsidRPr="0012175A">
        <w:rPr>
          <w:rFonts w:ascii="Times New Roman" w:hAnsi="Times New Roman" w:cs="Times New Roman"/>
          <w:sz w:val="28"/>
          <w:szCs w:val="28"/>
        </w:rPr>
        <w:tab/>
      </w:r>
      <w:r w:rsidR="00DF412C" w:rsidRPr="0012175A">
        <w:rPr>
          <w:rFonts w:ascii="Times New Roman" w:hAnsi="Times New Roman" w:cs="Times New Roman"/>
          <w:sz w:val="28"/>
          <w:szCs w:val="28"/>
        </w:rPr>
        <w:t>Subsequent to the appointment of the panel, successful bidders were invited to make presentations to various provincial and national departments, in accordance with a prescribed format and in relation to pre-determined issues identified by the DPSA. Delegates from the various provincial and national departments then voted for the Health Risk Manager of their choice.</w:t>
      </w:r>
    </w:p>
    <w:p w14:paraId="2E92C49A" w14:textId="77777777" w:rsidR="00DF412C" w:rsidRPr="0012175A" w:rsidRDefault="00DF412C" w:rsidP="00616A67">
      <w:pPr>
        <w:pStyle w:val="ListParagraph"/>
        <w:spacing w:after="0" w:line="360" w:lineRule="auto"/>
        <w:ind w:left="0"/>
        <w:jc w:val="both"/>
        <w:rPr>
          <w:rFonts w:ascii="Times New Roman" w:hAnsi="Times New Roman" w:cs="Times New Roman"/>
          <w:sz w:val="28"/>
          <w:szCs w:val="28"/>
        </w:rPr>
      </w:pPr>
    </w:p>
    <w:p w14:paraId="4F8D03BD" w14:textId="77777777" w:rsidR="00DF412C" w:rsidRPr="0012175A" w:rsidRDefault="00705487" w:rsidP="00616A67">
      <w:pPr>
        <w:pStyle w:val="ListParagraph"/>
        <w:spacing w:after="0" w:line="360" w:lineRule="auto"/>
        <w:ind w:left="0"/>
        <w:jc w:val="both"/>
        <w:rPr>
          <w:rFonts w:ascii="Times New Roman" w:hAnsi="Times New Roman" w:cs="Times New Roman"/>
          <w:sz w:val="28"/>
          <w:szCs w:val="28"/>
        </w:rPr>
      </w:pPr>
      <w:r w:rsidRPr="0012175A">
        <w:rPr>
          <w:rFonts w:ascii="Times New Roman" w:hAnsi="Times New Roman" w:cs="Times New Roman"/>
          <w:sz w:val="28"/>
          <w:szCs w:val="28"/>
        </w:rPr>
        <w:t>[16]</w:t>
      </w:r>
      <w:r w:rsidRPr="0012175A">
        <w:rPr>
          <w:rFonts w:ascii="Times New Roman" w:hAnsi="Times New Roman" w:cs="Times New Roman"/>
          <w:sz w:val="28"/>
          <w:szCs w:val="28"/>
        </w:rPr>
        <w:tab/>
      </w:r>
      <w:r w:rsidR="00DF412C" w:rsidRPr="0012175A">
        <w:rPr>
          <w:rFonts w:ascii="Times New Roman" w:hAnsi="Times New Roman" w:cs="Times New Roman"/>
          <w:sz w:val="28"/>
          <w:szCs w:val="28"/>
        </w:rPr>
        <w:t>For the 2012-2013 tender, four out of the five successful bidders who were appointed to the panel went on to receive a fair distribution of work from the various implementation areas.</w:t>
      </w:r>
      <w:r w:rsidR="00DF412C" w:rsidRPr="0012175A">
        <w:rPr>
          <w:rStyle w:val="FootnoteReference"/>
          <w:rFonts w:ascii="Times New Roman" w:hAnsi="Times New Roman" w:cs="Times New Roman"/>
          <w:sz w:val="28"/>
          <w:szCs w:val="28"/>
        </w:rPr>
        <w:footnoteReference w:id="4"/>
      </w:r>
      <w:r w:rsidR="00DF412C" w:rsidRPr="0012175A">
        <w:rPr>
          <w:rFonts w:ascii="Times New Roman" w:hAnsi="Times New Roman" w:cs="Times New Roman"/>
          <w:sz w:val="28"/>
          <w:szCs w:val="28"/>
        </w:rPr>
        <w:t xml:space="preserve"> The Applicant received about 355,000 ‘PILIR lives’ while the others received about 302,000, 260,000 and 160,000 ‘PILIR lives’ respectively.</w:t>
      </w:r>
      <w:r w:rsidR="00DF412C" w:rsidRPr="0012175A">
        <w:rPr>
          <w:rStyle w:val="FootnoteReference"/>
          <w:rFonts w:ascii="Times New Roman" w:hAnsi="Times New Roman" w:cs="Times New Roman"/>
          <w:sz w:val="28"/>
          <w:szCs w:val="28"/>
        </w:rPr>
        <w:footnoteReference w:id="5"/>
      </w:r>
      <w:r w:rsidR="00DF412C" w:rsidRPr="0012175A">
        <w:rPr>
          <w:rFonts w:ascii="Times New Roman" w:hAnsi="Times New Roman" w:cs="Times New Roman"/>
          <w:sz w:val="28"/>
          <w:szCs w:val="28"/>
        </w:rPr>
        <w:t xml:space="preserve"> The Applicant alleges that the distribution amongst the four Health Risk Managers ensured that each would remain commercially viable but points out that there were inherent difficulties with the tender process overall. Ultimately, the appointments were extended on several occasions until 2021.</w:t>
      </w:r>
    </w:p>
    <w:p w14:paraId="6FD5418C" w14:textId="77777777" w:rsidR="004B1157" w:rsidRPr="0012175A" w:rsidRDefault="004B1157" w:rsidP="00616A67">
      <w:pPr>
        <w:pStyle w:val="BodyTextIndent2"/>
        <w:widowControl/>
        <w:spacing w:after="0" w:line="360" w:lineRule="auto"/>
        <w:ind w:left="0"/>
        <w:jc w:val="both"/>
        <w:rPr>
          <w:rFonts w:ascii="Times New Roman" w:hAnsi="Times New Roman"/>
          <w:sz w:val="28"/>
          <w:szCs w:val="28"/>
        </w:rPr>
      </w:pPr>
    </w:p>
    <w:p w14:paraId="63409A88" w14:textId="77777777" w:rsidR="00E56036" w:rsidRPr="0012175A" w:rsidRDefault="001E683F" w:rsidP="00616A67">
      <w:pPr>
        <w:pStyle w:val="ListParagraph"/>
        <w:spacing w:after="0" w:line="360" w:lineRule="auto"/>
        <w:ind w:left="0"/>
        <w:jc w:val="both"/>
        <w:rPr>
          <w:rFonts w:ascii="Times New Roman" w:hAnsi="Times New Roman" w:cs="Times New Roman"/>
          <w:sz w:val="28"/>
          <w:szCs w:val="28"/>
        </w:rPr>
      </w:pPr>
      <w:r w:rsidRPr="0012175A">
        <w:rPr>
          <w:rFonts w:ascii="Times New Roman" w:hAnsi="Times New Roman" w:cs="Times New Roman"/>
          <w:sz w:val="28"/>
          <w:szCs w:val="28"/>
        </w:rPr>
        <w:lastRenderedPageBreak/>
        <w:t>[17</w:t>
      </w:r>
      <w:r w:rsidR="00DF6BBB" w:rsidRPr="0012175A">
        <w:rPr>
          <w:rFonts w:ascii="Times New Roman" w:hAnsi="Times New Roman" w:cs="Times New Roman"/>
          <w:sz w:val="28"/>
          <w:szCs w:val="28"/>
        </w:rPr>
        <w:t>]</w:t>
      </w:r>
      <w:r w:rsidR="00DF6BBB" w:rsidRPr="0012175A">
        <w:rPr>
          <w:rFonts w:ascii="Times New Roman" w:hAnsi="Times New Roman" w:cs="Times New Roman"/>
          <w:sz w:val="28"/>
          <w:szCs w:val="28"/>
        </w:rPr>
        <w:tab/>
      </w:r>
      <w:r w:rsidRPr="0012175A">
        <w:rPr>
          <w:rFonts w:ascii="Times New Roman" w:hAnsi="Times New Roman" w:cs="Times New Roman"/>
          <w:sz w:val="28"/>
          <w:szCs w:val="28"/>
        </w:rPr>
        <w:t xml:space="preserve">During December 2021 </w:t>
      </w:r>
      <w:r w:rsidR="00E56036" w:rsidRPr="0012175A">
        <w:rPr>
          <w:rFonts w:ascii="Times New Roman" w:hAnsi="Times New Roman" w:cs="Times New Roman"/>
          <w:sz w:val="28"/>
          <w:szCs w:val="28"/>
        </w:rPr>
        <w:t>t</w:t>
      </w:r>
      <w:r w:rsidRPr="0012175A">
        <w:rPr>
          <w:rFonts w:ascii="Times New Roman" w:hAnsi="Times New Roman" w:cs="Times New Roman"/>
          <w:sz w:val="28"/>
          <w:szCs w:val="28"/>
        </w:rPr>
        <w:t xml:space="preserve">he DPSA issued another RFP for a 36-month appointment of Health Risk Managers to the panel, commencing 1 January 2022. In that regard, the DPSA divided the public service into 13 implementation areas, comprising the nine provincial governments and four national department clusters. A selection interview would be held for the various implementation areas, which would consider, </w:t>
      </w:r>
      <w:r w:rsidRPr="0012175A">
        <w:rPr>
          <w:rFonts w:ascii="Times New Roman" w:hAnsi="Times New Roman" w:cs="Times New Roman"/>
          <w:i/>
          <w:iCs/>
          <w:sz w:val="28"/>
          <w:szCs w:val="28"/>
        </w:rPr>
        <w:t>inter alia</w:t>
      </w:r>
      <w:r w:rsidRPr="0012175A">
        <w:rPr>
          <w:rFonts w:ascii="Times New Roman" w:hAnsi="Times New Roman" w:cs="Times New Roman"/>
          <w:sz w:val="28"/>
          <w:szCs w:val="28"/>
        </w:rPr>
        <w:t xml:space="preserve">, the Health Risk Manager’s capacity and the implementation areas with regard to which it had previously been appointed. The DPSA would provide technical assistance during the preparations for and conducting of the interviews but would not participate in the decision-making process itself. </w:t>
      </w:r>
    </w:p>
    <w:p w14:paraId="40754B38" w14:textId="77777777" w:rsidR="00E56036" w:rsidRPr="0012175A" w:rsidRDefault="00E56036" w:rsidP="00616A67">
      <w:pPr>
        <w:pStyle w:val="ListParagraph"/>
        <w:spacing w:after="0" w:line="360" w:lineRule="auto"/>
        <w:ind w:left="0"/>
        <w:jc w:val="both"/>
        <w:rPr>
          <w:rFonts w:ascii="Times New Roman" w:hAnsi="Times New Roman" w:cs="Times New Roman"/>
          <w:sz w:val="28"/>
          <w:szCs w:val="28"/>
        </w:rPr>
      </w:pPr>
    </w:p>
    <w:p w14:paraId="6ED367D3" w14:textId="77777777" w:rsidR="001E683F" w:rsidRPr="0012175A" w:rsidRDefault="00E56036" w:rsidP="00616A67">
      <w:pPr>
        <w:pStyle w:val="ListParagraph"/>
        <w:spacing w:after="0" w:line="360" w:lineRule="auto"/>
        <w:ind w:left="0"/>
        <w:jc w:val="both"/>
        <w:rPr>
          <w:rFonts w:ascii="Times New Roman" w:hAnsi="Times New Roman" w:cs="Times New Roman"/>
          <w:sz w:val="28"/>
          <w:szCs w:val="28"/>
        </w:rPr>
      </w:pPr>
      <w:r w:rsidRPr="0012175A">
        <w:rPr>
          <w:rFonts w:ascii="Times New Roman" w:hAnsi="Times New Roman" w:cs="Times New Roman"/>
          <w:sz w:val="28"/>
          <w:szCs w:val="28"/>
        </w:rPr>
        <w:t>[18]</w:t>
      </w:r>
      <w:r w:rsidRPr="0012175A">
        <w:rPr>
          <w:rFonts w:ascii="Times New Roman" w:hAnsi="Times New Roman" w:cs="Times New Roman"/>
          <w:sz w:val="28"/>
          <w:szCs w:val="28"/>
        </w:rPr>
        <w:tab/>
      </w:r>
      <w:r w:rsidR="001E683F" w:rsidRPr="0012175A">
        <w:rPr>
          <w:rFonts w:ascii="Times New Roman" w:hAnsi="Times New Roman" w:cs="Times New Roman"/>
          <w:sz w:val="28"/>
          <w:szCs w:val="28"/>
        </w:rPr>
        <w:t xml:space="preserve">As with the earlier tender, a successful bidder would be required to enter into a contract with the DPSA for appointment to the panel, after which service level agreements would be concluded with the individual provincial or national departments in question. Bidders were invited to match or improve the price stipulated in the RFP, which was subject to later negotiation. </w:t>
      </w:r>
    </w:p>
    <w:p w14:paraId="3F430A9B" w14:textId="77777777" w:rsidR="00053C32" w:rsidRPr="0012175A" w:rsidRDefault="00053C32" w:rsidP="00616A67">
      <w:pPr>
        <w:pStyle w:val="ListParagraph"/>
        <w:spacing w:after="0" w:line="360" w:lineRule="auto"/>
        <w:ind w:left="0"/>
        <w:jc w:val="both"/>
        <w:rPr>
          <w:rFonts w:ascii="Times New Roman" w:hAnsi="Times New Roman" w:cs="Times New Roman"/>
          <w:sz w:val="28"/>
          <w:szCs w:val="28"/>
        </w:rPr>
      </w:pPr>
    </w:p>
    <w:p w14:paraId="09FAA704" w14:textId="77777777" w:rsidR="00705487" w:rsidRPr="0012175A" w:rsidRDefault="00705487" w:rsidP="00616A67">
      <w:pPr>
        <w:pStyle w:val="BodyTextIndent2"/>
        <w:widowControl/>
        <w:spacing w:after="0" w:line="360" w:lineRule="auto"/>
        <w:ind w:left="70"/>
        <w:jc w:val="both"/>
        <w:rPr>
          <w:rFonts w:ascii="Times New Roman" w:hAnsi="Times New Roman"/>
          <w:sz w:val="28"/>
          <w:szCs w:val="28"/>
        </w:rPr>
      </w:pPr>
    </w:p>
    <w:p w14:paraId="6FE5FB99" w14:textId="77777777" w:rsidR="00C14075" w:rsidRPr="0012175A" w:rsidRDefault="00E56036" w:rsidP="00616A67">
      <w:pPr>
        <w:pStyle w:val="ListParagraph"/>
        <w:spacing w:after="0" w:line="360" w:lineRule="auto"/>
        <w:ind w:left="0"/>
        <w:jc w:val="both"/>
        <w:rPr>
          <w:rFonts w:ascii="Times New Roman" w:hAnsi="Times New Roman" w:cs="Times New Roman"/>
          <w:sz w:val="28"/>
          <w:szCs w:val="28"/>
        </w:rPr>
      </w:pPr>
      <w:r w:rsidRPr="0012175A">
        <w:rPr>
          <w:rFonts w:ascii="Times New Roman" w:hAnsi="Times New Roman" w:cs="Times New Roman"/>
          <w:sz w:val="28"/>
          <w:szCs w:val="28"/>
        </w:rPr>
        <w:t>[19</w:t>
      </w:r>
      <w:r w:rsidR="00053C32" w:rsidRPr="0012175A">
        <w:rPr>
          <w:rFonts w:ascii="Times New Roman" w:hAnsi="Times New Roman" w:cs="Times New Roman"/>
          <w:sz w:val="28"/>
          <w:szCs w:val="28"/>
        </w:rPr>
        <w:t>]</w:t>
      </w:r>
      <w:r w:rsidR="00053C32" w:rsidRPr="0012175A">
        <w:rPr>
          <w:rFonts w:ascii="Times New Roman" w:hAnsi="Times New Roman" w:cs="Times New Roman"/>
          <w:sz w:val="28"/>
          <w:szCs w:val="28"/>
        </w:rPr>
        <w:tab/>
      </w:r>
      <w:r w:rsidR="00AF7788" w:rsidRPr="0012175A">
        <w:rPr>
          <w:rFonts w:ascii="Times New Roman" w:hAnsi="Times New Roman" w:cs="Times New Roman"/>
          <w:sz w:val="28"/>
          <w:szCs w:val="28"/>
        </w:rPr>
        <w:t>Following the procurement pro</w:t>
      </w:r>
      <w:r w:rsidR="00242DA2" w:rsidRPr="0012175A">
        <w:rPr>
          <w:rFonts w:ascii="Times New Roman" w:hAnsi="Times New Roman" w:cs="Times New Roman"/>
          <w:sz w:val="28"/>
          <w:szCs w:val="28"/>
        </w:rPr>
        <w:t>cess</w:t>
      </w:r>
      <w:r w:rsidR="00AF7788" w:rsidRPr="0012175A">
        <w:rPr>
          <w:rFonts w:ascii="Times New Roman" w:hAnsi="Times New Roman" w:cs="Times New Roman"/>
          <w:sz w:val="28"/>
          <w:szCs w:val="28"/>
        </w:rPr>
        <w:t xml:space="preserve"> set out above</w:t>
      </w:r>
      <w:r w:rsidRPr="0012175A">
        <w:rPr>
          <w:rFonts w:ascii="Times New Roman" w:hAnsi="Times New Roman" w:cs="Times New Roman"/>
          <w:sz w:val="28"/>
          <w:szCs w:val="28"/>
        </w:rPr>
        <w:t>, four</w:t>
      </w:r>
      <w:r w:rsidR="00AF7788" w:rsidRPr="0012175A">
        <w:rPr>
          <w:rFonts w:ascii="Times New Roman" w:hAnsi="Times New Roman" w:cs="Times New Roman"/>
          <w:sz w:val="28"/>
          <w:szCs w:val="28"/>
        </w:rPr>
        <w:t xml:space="preserve"> HRM’s, including</w:t>
      </w:r>
      <w:r w:rsidR="001E683F" w:rsidRPr="0012175A">
        <w:rPr>
          <w:rFonts w:ascii="Times New Roman" w:hAnsi="Times New Roman" w:cs="Times New Roman"/>
          <w:sz w:val="28"/>
          <w:szCs w:val="28"/>
        </w:rPr>
        <w:t xml:space="preserve"> the Applicant</w:t>
      </w:r>
      <w:r w:rsidR="00AF7788" w:rsidRPr="0012175A">
        <w:rPr>
          <w:rFonts w:ascii="Times New Roman" w:hAnsi="Times New Roman" w:cs="Times New Roman"/>
          <w:sz w:val="28"/>
          <w:szCs w:val="28"/>
        </w:rPr>
        <w:t xml:space="preserve"> and the fifth respondent (Alexander Forbes) were</w:t>
      </w:r>
      <w:r w:rsidR="001E683F" w:rsidRPr="0012175A">
        <w:rPr>
          <w:rFonts w:ascii="Times New Roman" w:hAnsi="Times New Roman" w:cs="Times New Roman"/>
          <w:sz w:val="28"/>
          <w:szCs w:val="28"/>
        </w:rPr>
        <w:t xml:space="preserve"> appointed to the panel</w:t>
      </w:r>
      <w:r w:rsidR="00AF7788" w:rsidRPr="0012175A">
        <w:rPr>
          <w:rFonts w:ascii="Times New Roman" w:hAnsi="Times New Roman" w:cs="Times New Roman"/>
          <w:sz w:val="28"/>
          <w:szCs w:val="28"/>
        </w:rPr>
        <w:t xml:space="preserve"> </w:t>
      </w:r>
      <w:r w:rsidR="00242DA2" w:rsidRPr="0012175A">
        <w:rPr>
          <w:rFonts w:ascii="Times New Roman" w:hAnsi="Times New Roman" w:cs="Times New Roman"/>
          <w:sz w:val="28"/>
          <w:szCs w:val="28"/>
        </w:rPr>
        <w:t xml:space="preserve">of accredited HRM’s </w:t>
      </w:r>
      <w:r w:rsidR="00AF7788" w:rsidRPr="0012175A">
        <w:rPr>
          <w:rFonts w:ascii="Times New Roman" w:hAnsi="Times New Roman" w:cs="Times New Roman"/>
          <w:sz w:val="28"/>
          <w:szCs w:val="28"/>
        </w:rPr>
        <w:t>and entered into</w:t>
      </w:r>
      <w:r w:rsidR="001E683F" w:rsidRPr="0012175A">
        <w:rPr>
          <w:rFonts w:ascii="Times New Roman" w:hAnsi="Times New Roman" w:cs="Times New Roman"/>
          <w:sz w:val="28"/>
          <w:szCs w:val="28"/>
        </w:rPr>
        <w:t xml:space="preserve"> contract</w:t>
      </w:r>
      <w:r w:rsidR="00AF7788" w:rsidRPr="0012175A">
        <w:rPr>
          <w:rFonts w:ascii="Times New Roman" w:hAnsi="Times New Roman" w:cs="Times New Roman"/>
          <w:sz w:val="28"/>
          <w:szCs w:val="28"/>
        </w:rPr>
        <w:t>s with the DPSA</w:t>
      </w:r>
      <w:r w:rsidR="00242DA2" w:rsidRPr="0012175A">
        <w:rPr>
          <w:rFonts w:ascii="Times New Roman" w:hAnsi="Times New Roman" w:cs="Times New Roman"/>
          <w:sz w:val="28"/>
          <w:szCs w:val="28"/>
        </w:rPr>
        <w:t xml:space="preserve"> that contained</w:t>
      </w:r>
      <w:r w:rsidR="001E683F" w:rsidRPr="0012175A">
        <w:rPr>
          <w:rFonts w:ascii="Times New Roman" w:hAnsi="Times New Roman" w:cs="Times New Roman"/>
          <w:sz w:val="28"/>
          <w:szCs w:val="28"/>
        </w:rPr>
        <w:t xml:space="preserve"> the same material terms as that for the 2012-2013 tender. The applicant takes no issue</w:t>
      </w:r>
      <w:r w:rsidR="00242DA2" w:rsidRPr="0012175A">
        <w:rPr>
          <w:rFonts w:ascii="Times New Roman" w:hAnsi="Times New Roman" w:cs="Times New Roman"/>
          <w:sz w:val="28"/>
          <w:szCs w:val="28"/>
        </w:rPr>
        <w:t xml:space="preserve"> with this part of the process</w:t>
      </w:r>
      <w:r w:rsidR="001E683F" w:rsidRPr="0012175A">
        <w:rPr>
          <w:rFonts w:ascii="Times New Roman" w:hAnsi="Times New Roman" w:cs="Times New Roman"/>
          <w:sz w:val="28"/>
          <w:szCs w:val="28"/>
        </w:rPr>
        <w:t>.</w:t>
      </w:r>
    </w:p>
    <w:p w14:paraId="64F210CB" w14:textId="77777777" w:rsidR="00991A42" w:rsidRPr="0012175A" w:rsidRDefault="00991A42" w:rsidP="00616A67">
      <w:pPr>
        <w:pStyle w:val="BodyTextIndent2"/>
        <w:widowControl/>
        <w:spacing w:after="0" w:line="360" w:lineRule="auto"/>
        <w:jc w:val="both"/>
        <w:rPr>
          <w:rFonts w:ascii="Times New Roman" w:hAnsi="Times New Roman"/>
          <w:sz w:val="28"/>
          <w:szCs w:val="28"/>
        </w:rPr>
      </w:pPr>
    </w:p>
    <w:p w14:paraId="357B3176" w14:textId="77777777" w:rsidR="00C34619" w:rsidRPr="0012175A" w:rsidRDefault="00E56036" w:rsidP="00616A67">
      <w:pPr>
        <w:pStyle w:val="ListParagraph"/>
        <w:spacing w:after="0" w:line="360" w:lineRule="auto"/>
        <w:ind w:left="0"/>
        <w:jc w:val="both"/>
        <w:rPr>
          <w:rFonts w:ascii="Times New Roman" w:hAnsi="Times New Roman" w:cs="Times New Roman"/>
          <w:sz w:val="28"/>
          <w:szCs w:val="28"/>
        </w:rPr>
      </w:pPr>
      <w:r w:rsidRPr="0012175A">
        <w:rPr>
          <w:rFonts w:ascii="Times New Roman" w:hAnsi="Times New Roman" w:cs="Times New Roman"/>
          <w:sz w:val="28"/>
          <w:szCs w:val="28"/>
        </w:rPr>
        <w:t>[20</w:t>
      </w:r>
      <w:r w:rsidR="00991A42" w:rsidRPr="0012175A">
        <w:rPr>
          <w:rFonts w:ascii="Times New Roman" w:hAnsi="Times New Roman" w:cs="Times New Roman"/>
          <w:sz w:val="28"/>
          <w:szCs w:val="28"/>
        </w:rPr>
        <w:t>]</w:t>
      </w:r>
      <w:r w:rsidR="00991A42" w:rsidRPr="0012175A">
        <w:rPr>
          <w:rFonts w:ascii="Times New Roman" w:hAnsi="Times New Roman" w:cs="Times New Roman"/>
          <w:sz w:val="28"/>
          <w:szCs w:val="28"/>
        </w:rPr>
        <w:tab/>
      </w:r>
      <w:r w:rsidR="001738D5" w:rsidRPr="0012175A">
        <w:rPr>
          <w:rFonts w:ascii="Times New Roman" w:hAnsi="Times New Roman" w:cs="Times New Roman"/>
          <w:sz w:val="28"/>
          <w:szCs w:val="28"/>
        </w:rPr>
        <w:t xml:space="preserve">The DPSA arranged for selection interviews to be conducted with the various provincial departments and national department clusters. The interview for the Eastern Cape departments was scheduled for 22 December 2021. Prior to the interview, the DPSA distributed an interview questionnaire, indicating the topics to be addressed during the presentation to be conducted by each successful </w:t>
      </w:r>
      <w:r w:rsidR="001738D5" w:rsidRPr="0012175A">
        <w:rPr>
          <w:rFonts w:ascii="Times New Roman" w:hAnsi="Times New Roman" w:cs="Times New Roman"/>
          <w:sz w:val="28"/>
          <w:szCs w:val="28"/>
        </w:rPr>
        <w:lastRenderedPageBreak/>
        <w:t>bidder. The interview proceeded and the representatives for the various provincial departments voted to appoint the Fifth Respondent (‘Alexander Forbes’) as Health Risk Manager for the Eastern Cape.</w:t>
      </w:r>
    </w:p>
    <w:p w14:paraId="52253D0E" w14:textId="77777777" w:rsidR="006B3F06" w:rsidRPr="0012175A" w:rsidRDefault="006B3F06" w:rsidP="00616A67">
      <w:pPr>
        <w:pStyle w:val="BodyTextIndent2"/>
        <w:widowControl/>
        <w:spacing w:after="0" w:line="360" w:lineRule="auto"/>
        <w:ind w:left="0"/>
        <w:jc w:val="both"/>
        <w:rPr>
          <w:rFonts w:ascii="Times New Roman" w:hAnsi="Times New Roman"/>
          <w:sz w:val="28"/>
          <w:szCs w:val="28"/>
        </w:rPr>
      </w:pPr>
    </w:p>
    <w:p w14:paraId="79A41CF9" w14:textId="77777777" w:rsidR="00B170C4" w:rsidRPr="0012175A" w:rsidRDefault="003322DB" w:rsidP="00616A67">
      <w:pPr>
        <w:pStyle w:val="ListParagraph"/>
        <w:spacing w:after="0" w:line="360" w:lineRule="auto"/>
        <w:ind w:left="0"/>
        <w:jc w:val="both"/>
        <w:rPr>
          <w:rFonts w:ascii="Times New Roman" w:hAnsi="Times New Roman" w:cs="Times New Roman"/>
          <w:sz w:val="28"/>
          <w:szCs w:val="28"/>
        </w:rPr>
      </w:pPr>
      <w:r w:rsidRPr="0012175A">
        <w:rPr>
          <w:rFonts w:ascii="Times New Roman" w:hAnsi="Times New Roman" w:cs="Times New Roman"/>
          <w:sz w:val="28"/>
          <w:szCs w:val="28"/>
        </w:rPr>
        <w:t>[21</w:t>
      </w:r>
      <w:r w:rsidR="006B3F06" w:rsidRPr="0012175A">
        <w:rPr>
          <w:rFonts w:ascii="Times New Roman" w:hAnsi="Times New Roman" w:cs="Times New Roman"/>
          <w:sz w:val="28"/>
          <w:szCs w:val="28"/>
        </w:rPr>
        <w:t>]</w:t>
      </w:r>
      <w:r w:rsidR="006B3F06" w:rsidRPr="0012175A">
        <w:rPr>
          <w:rFonts w:ascii="Times New Roman" w:hAnsi="Times New Roman" w:cs="Times New Roman"/>
          <w:sz w:val="28"/>
          <w:szCs w:val="28"/>
        </w:rPr>
        <w:tab/>
        <w:t xml:space="preserve">It </w:t>
      </w:r>
      <w:r w:rsidR="001738D5" w:rsidRPr="0012175A">
        <w:rPr>
          <w:rFonts w:ascii="Times New Roman" w:hAnsi="Times New Roman" w:cs="Times New Roman"/>
          <w:sz w:val="28"/>
          <w:szCs w:val="28"/>
        </w:rPr>
        <w:t xml:space="preserve">is </w:t>
      </w:r>
      <w:r w:rsidR="0081594B" w:rsidRPr="0012175A">
        <w:rPr>
          <w:rFonts w:ascii="Times New Roman" w:hAnsi="Times New Roman" w:cs="Times New Roman"/>
          <w:sz w:val="28"/>
          <w:szCs w:val="28"/>
        </w:rPr>
        <w:t xml:space="preserve">with </w:t>
      </w:r>
      <w:r w:rsidR="001738D5" w:rsidRPr="0012175A">
        <w:rPr>
          <w:rFonts w:ascii="Times New Roman" w:hAnsi="Times New Roman" w:cs="Times New Roman"/>
          <w:sz w:val="28"/>
          <w:szCs w:val="28"/>
        </w:rPr>
        <w:t>this part of the process tha</w:t>
      </w:r>
      <w:r w:rsidR="00E56036" w:rsidRPr="0012175A">
        <w:rPr>
          <w:rFonts w:ascii="Times New Roman" w:hAnsi="Times New Roman" w:cs="Times New Roman"/>
          <w:sz w:val="28"/>
          <w:szCs w:val="28"/>
        </w:rPr>
        <w:t>t the applicant joined</w:t>
      </w:r>
      <w:r w:rsidR="0081594B" w:rsidRPr="0012175A">
        <w:rPr>
          <w:rFonts w:ascii="Times New Roman" w:hAnsi="Times New Roman" w:cs="Times New Roman"/>
          <w:sz w:val="28"/>
          <w:szCs w:val="28"/>
        </w:rPr>
        <w:t xml:space="preserve"> issue</w:t>
      </w:r>
      <w:r w:rsidR="001738D5" w:rsidRPr="0012175A">
        <w:rPr>
          <w:rFonts w:ascii="Times New Roman" w:hAnsi="Times New Roman" w:cs="Times New Roman"/>
          <w:sz w:val="28"/>
          <w:szCs w:val="28"/>
        </w:rPr>
        <w:t>.</w:t>
      </w:r>
      <w:r w:rsidR="002A5818" w:rsidRPr="0012175A">
        <w:rPr>
          <w:rFonts w:ascii="Times New Roman" w:hAnsi="Times New Roman" w:cs="Times New Roman"/>
          <w:sz w:val="28"/>
          <w:szCs w:val="28"/>
        </w:rPr>
        <w:t xml:space="preserve"> </w:t>
      </w:r>
      <w:r w:rsidR="00B170C4" w:rsidRPr="0012175A">
        <w:rPr>
          <w:rFonts w:ascii="Times New Roman" w:hAnsi="Times New Roman" w:cs="Times New Roman"/>
          <w:sz w:val="28"/>
          <w:szCs w:val="28"/>
        </w:rPr>
        <w:t>It</w:t>
      </w:r>
      <w:r w:rsidR="00E56036" w:rsidRPr="0012175A">
        <w:rPr>
          <w:rFonts w:ascii="Times New Roman" w:hAnsi="Times New Roman" w:cs="Times New Roman"/>
          <w:sz w:val="28"/>
          <w:szCs w:val="28"/>
        </w:rPr>
        <w:t xml:space="preserve"> alleged</w:t>
      </w:r>
      <w:r w:rsidR="00B170C4" w:rsidRPr="0012175A">
        <w:rPr>
          <w:rFonts w:ascii="Times New Roman" w:hAnsi="Times New Roman" w:cs="Times New Roman"/>
          <w:sz w:val="28"/>
          <w:szCs w:val="28"/>
        </w:rPr>
        <w:t xml:space="preserve"> that there were a number of problems with the interview process. More specifically, there was no formal structure for the adjudication of presentations and how voting would be done. There were no set criteria to determine how an entity would be appointed to an individual department.</w:t>
      </w:r>
    </w:p>
    <w:p w14:paraId="27F862F6" w14:textId="77777777" w:rsidR="00B170C4" w:rsidRPr="0012175A" w:rsidRDefault="00B170C4" w:rsidP="00616A67">
      <w:pPr>
        <w:pStyle w:val="ListParagraph"/>
        <w:spacing w:after="0" w:line="360" w:lineRule="auto"/>
        <w:ind w:left="0"/>
        <w:jc w:val="both"/>
        <w:rPr>
          <w:rFonts w:ascii="Times New Roman" w:hAnsi="Times New Roman" w:cs="Times New Roman"/>
          <w:sz w:val="28"/>
          <w:szCs w:val="28"/>
        </w:rPr>
      </w:pPr>
    </w:p>
    <w:p w14:paraId="7EF93D6C" w14:textId="77777777" w:rsidR="00887CBC" w:rsidRPr="0012175A" w:rsidRDefault="003322DB" w:rsidP="00616A67">
      <w:pPr>
        <w:pStyle w:val="ListParagraph"/>
        <w:spacing w:after="0" w:line="360" w:lineRule="auto"/>
        <w:ind w:left="0"/>
        <w:jc w:val="both"/>
        <w:rPr>
          <w:rFonts w:ascii="Times New Roman" w:hAnsi="Times New Roman" w:cs="Times New Roman"/>
          <w:sz w:val="28"/>
          <w:szCs w:val="28"/>
        </w:rPr>
      </w:pPr>
      <w:r w:rsidRPr="0012175A">
        <w:rPr>
          <w:rFonts w:ascii="Times New Roman" w:hAnsi="Times New Roman" w:cs="Times New Roman"/>
          <w:sz w:val="28"/>
          <w:szCs w:val="28"/>
        </w:rPr>
        <w:t>[22</w:t>
      </w:r>
      <w:r w:rsidR="00B170C4" w:rsidRPr="0012175A">
        <w:rPr>
          <w:rFonts w:ascii="Times New Roman" w:hAnsi="Times New Roman" w:cs="Times New Roman"/>
          <w:sz w:val="28"/>
          <w:szCs w:val="28"/>
        </w:rPr>
        <w:t>]</w:t>
      </w:r>
      <w:r w:rsidR="00B170C4" w:rsidRPr="0012175A">
        <w:rPr>
          <w:rFonts w:ascii="Times New Roman" w:hAnsi="Times New Roman" w:cs="Times New Roman"/>
          <w:sz w:val="28"/>
          <w:szCs w:val="28"/>
        </w:rPr>
        <w:tab/>
      </w:r>
      <w:r w:rsidR="00E56036" w:rsidRPr="0012175A">
        <w:rPr>
          <w:rFonts w:ascii="Times New Roman" w:hAnsi="Times New Roman" w:cs="Times New Roman"/>
          <w:sz w:val="28"/>
          <w:szCs w:val="28"/>
        </w:rPr>
        <w:t xml:space="preserve">To further compound the situation, </w:t>
      </w:r>
      <w:r w:rsidR="00B170C4" w:rsidRPr="0012175A">
        <w:rPr>
          <w:rFonts w:ascii="Times New Roman" w:hAnsi="Times New Roman" w:cs="Times New Roman"/>
          <w:sz w:val="28"/>
          <w:szCs w:val="28"/>
        </w:rPr>
        <w:t>the Department of Health and the Department of Education were not represented during the voting. This was problematic inasmuch as the</w:t>
      </w:r>
      <w:r w:rsidR="00BC5D5C" w:rsidRPr="0012175A">
        <w:rPr>
          <w:rFonts w:ascii="Times New Roman" w:hAnsi="Times New Roman" w:cs="Times New Roman"/>
          <w:sz w:val="28"/>
          <w:szCs w:val="28"/>
        </w:rPr>
        <w:t>se two</w:t>
      </w:r>
      <w:r w:rsidR="00B170C4" w:rsidRPr="0012175A">
        <w:rPr>
          <w:rFonts w:ascii="Times New Roman" w:hAnsi="Times New Roman" w:cs="Times New Roman"/>
          <w:sz w:val="28"/>
          <w:szCs w:val="28"/>
        </w:rPr>
        <w:t xml:space="preserve"> departments, combined, employed 86.69% of the total workforce in the Eastern Cape Provincial Government and accounted for 84.62% of the incapacity leave cases and 87.28% of the ill health retirement cases for the period, 2016-2021. Moreover, the departments paid a combined total of 86.47% of the monthly or annual fees payable to the Health Risk Manager.</w:t>
      </w:r>
      <w:r w:rsidR="00242DA2" w:rsidRPr="0012175A">
        <w:rPr>
          <w:rStyle w:val="FootnoteReference"/>
          <w:rFonts w:ascii="Times New Roman" w:hAnsi="Times New Roman" w:cs="Times New Roman"/>
          <w:sz w:val="28"/>
          <w:szCs w:val="28"/>
        </w:rPr>
        <w:footnoteReference w:id="6"/>
      </w:r>
      <w:r w:rsidR="00B170C4" w:rsidRPr="0012175A">
        <w:rPr>
          <w:rFonts w:ascii="Times New Roman" w:hAnsi="Times New Roman" w:cs="Times New Roman"/>
          <w:sz w:val="28"/>
          <w:szCs w:val="28"/>
        </w:rPr>
        <w:t xml:space="preserve"> </w:t>
      </w:r>
    </w:p>
    <w:p w14:paraId="3AB65212" w14:textId="77777777" w:rsidR="00020243" w:rsidRPr="0012175A" w:rsidRDefault="00020243" w:rsidP="00616A67">
      <w:pPr>
        <w:pStyle w:val="BodyTextIndent2"/>
        <w:widowControl/>
        <w:spacing w:after="0" w:line="360" w:lineRule="auto"/>
        <w:ind w:left="0"/>
        <w:jc w:val="both"/>
        <w:rPr>
          <w:rFonts w:ascii="Times New Roman" w:hAnsi="Times New Roman"/>
          <w:sz w:val="28"/>
          <w:szCs w:val="28"/>
        </w:rPr>
      </w:pPr>
    </w:p>
    <w:p w14:paraId="7F773D80" w14:textId="77777777" w:rsidR="00710D8F" w:rsidRPr="0012175A" w:rsidRDefault="003322DB" w:rsidP="00616A67">
      <w:pPr>
        <w:pStyle w:val="ListParagraph"/>
        <w:spacing w:after="0" w:line="360" w:lineRule="auto"/>
        <w:ind w:left="0"/>
        <w:jc w:val="both"/>
        <w:rPr>
          <w:rFonts w:ascii="Times New Roman" w:hAnsi="Times New Roman" w:cs="Times New Roman"/>
          <w:sz w:val="28"/>
          <w:szCs w:val="28"/>
        </w:rPr>
      </w:pPr>
      <w:r w:rsidRPr="0012175A">
        <w:rPr>
          <w:rFonts w:ascii="Times New Roman" w:hAnsi="Times New Roman" w:cs="Times New Roman"/>
          <w:sz w:val="28"/>
          <w:szCs w:val="28"/>
        </w:rPr>
        <w:t>[23</w:t>
      </w:r>
      <w:r w:rsidR="00B170C4" w:rsidRPr="0012175A">
        <w:rPr>
          <w:rFonts w:ascii="Times New Roman" w:hAnsi="Times New Roman" w:cs="Times New Roman"/>
          <w:sz w:val="28"/>
          <w:szCs w:val="28"/>
        </w:rPr>
        <w:t>]</w:t>
      </w:r>
      <w:r w:rsidR="00710D8F" w:rsidRPr="0012175A">
        <w:rPr>
          <w:rFonts w:ascii="Times New Roman" w:hAnsi="Times New Roman" w:cs="Times New Roman"/>
          <w:sz w:val="28"/>
          <w:szCs w:val="28"/>
        </w:rPr>
        <w:tab/>
        <w:t xml:space="preserve">Describing the interview process that was followed, Laing J summed it up as follows: </w:t>
      </w:r>
      <w:r w:rsidR="00BC5D5C" w:rsidRPr="0012175A">
        <w:rPr>
          <w:rFonts w:ascii="Times New Roman" w:hAnsi="Times New Roman" w:cs="Times New Roman"/>
          <w:sz w:val="28"/>
          <w:szCs w:val="28"/>
        </w:rPr>
        <w:t>‘</w:t>
      </w:r>
      <w:r w:rsidR="00710D8F" w:rsidRPr="0012175A">
        <w:rPr>
          <w:rFonts w:ascii="Times New Roman" w:hAnsi="Times New Roman" w:cs="Times New Roman"/>
          <w:sz w:val="28"/>
          <w:szCs w:val="28"/>
        </w:rPr>
        <w:t xml:space="preserve">Each Health Risk Manager was required to convey, within less than an hour, the </w:t>
      </w:r>
      <w:proofErr w:type="gramStart"/>
      <w:r w:rsidR="00710D8F" w:rsidRPr="0012175A">
        <w:rPr>
          <w:rFonts w:ascii="Times New Roman" w:hAnsi="Times New Roman" w:cs="Times New Roman"/>
          <w:sz w:val="28"/>
          <w:szCs w:val="28"/>
        </w:rPr>
        <w:t>advantages</w:t>
      </w:r>
      <w:proofErr w:type="gramEnd"/>
      <w:r w:rsidR="00710D8F" w:rsidRPr="0012175A">
        <w:rPr>
          <w:rFonts w:ascii="Times New Roman" w:hAnsi="Times New Roman" w:cs="Times New Roman"/>
          <w:sz w:val="28"/>
          <w:szCs w:val="28"/>
        </w:rPr>
        <w:t xml:space="preserve"> and benefits of the services to be provided. This was to be assessed by representatives of the various departments who were not involved in the DPSA’s evaluation and adjudication of the original bids. The only material available to the above officials was what the Health Risk Manager communicated verbally or by means of slides or a video presentation. Moreover, the officials had no means by which to verify the submissions made during the virtual meeting. To put it bluntly, the departments selected the Health Risk Manager to deal with the </w:t>
      </w:r>
      <w:r w:rsidR="00710D8F" w:rsidRPr="0012175A">
        <w:rPr>
          <w:rFonts w:ascii="Times New Roman" w:hAnsi="Times New Roman" w:cs="Times New Roman"/>
          <w:sz w:val="28"/>
          <w:szCs w:val="28"/>
        </w:rPr>
        <w:lastRenderedPageBreak/>
        <w:t>health risk issues pertaining to the workforce for the Eastern Cape Provincial G</w:t>
      </w:r>
      <w:r w:rsidR="00242DA2" w:rsidRPr="0012175A">
        <w:rPr>
          <w:rFonts w:ascii="Times New Roman" w:hAnsi="Times New Roman" w:cs="Times New Roman"/>
          <w:sz w:val="28"/>
          <w:szCs w:val="28"/>
        </w:rPr>
        <w:t>overnment</w:t>
      </w:r>
      <w:r w:rsidR="00710D8F" w:rsidRPr="0012175A">
        <w:rPr>
          <w:rFonts w:ascii="Times New Roman" w:hAnsi="Times New Roman" w:cs="Times New Roman"/>
          <w:sz w:val="28"/>
          <w:szCs w:val="28"/>
        </w:rPr>
        <w:t xml:space="preserve"> over a period of 36 months, entirely on the basis of a 30- minute sales pitch.</w:t>
      </w:r>
      <w:r w:rsidR="00BC5D5C" w:rsidRPr="0012175A">
        <w:rPr>
          <w:rFonts w:ascii="Times New Roman" w:hAnsi="Times New Roman" w:cs="Times New Roman"/>
          <w:sz w:val="28"/>
          <w:szCs w:val="28"/>
        </w:rPr>
        <w:t>’</w:t>
      </w:r>
    </w:p>
    <w:p w14:paraId="1C7F43D9" w14:textId="77777777" w:rsidR="00710D8F" w:rsidRPr="0012175A" w:rsidRDefault="00710D8F" w:rsidP="00616A67">
      <w:pPr>
        <w:pStyle w:val="ListParagraph"/>
        <w:spacing w:after="0" w:line="360" w:lineRule="auto"/>
        <w:ind w:left="0"/>
        <w:jc w:val="both"/>
        <w:rPr>
          <w:rFonts w:ascii="Times New Roman" w:hAnsi="Times New Roman" w:cs="Times New Roman"/>
          <w:sz w:val="28"/>
          <w:szCs w:val="28"/>
        </w:rPr>
      </w:pPr>
    </w:p>
    <w:p w14:paraId="595AA87C" w14:textId="77777777" w:rsidR="00B170C4" w:rsidRPr="0012175A" w:rsidRDefault="00654589"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[24</w:t>
      </w:r>
      <w:r w:rsidR="00710D8F" w:rsidRPr="0012175A">
        <w:rPr>
          <w:rFonts w:ascii="Times New Roman" w:hAnsi="Times New Roman"/>
          <w:sz w:val="28"/>
          <w:szCs w:val="28"/>
        </w:rPr>
        <w:t>]</w:t>
      </w:r>
      <w:r w:rsidR="00710D8F" w:rsidRPr="0012175A">
        <w:rPr>
          <w:rFonts w:ascii="Times New Roman" w:hAnsi="Times New Roman"/>
          <w:sz w:val="28"/>
          <w:szCs w:val="28"/>
        </w:rPr>
        <w:tab/>
        <w:t>I couldn’t agree mor</w:t>
      </w:r>
      <w:r w:rsidR="00BC5D5C" w:rsidRPr="0012175A">
        <w:rPr>
          <w:rFonts w:ascii="Times New Roman" w:hAnsi="Times New Roman"/>
          <w:sz w:val="28"/>
          <w:szCs w:val="28"/>
        </w:rPr>
        <w:t>e with his summation of the interview process</w:t>
      </w:r>
      <w:r w:rsidR="003322DB" w:rsidRPr="0012175A">
        <w:rPr>
          <w:rFonts w:ascii="Times New Roman" w:hAnsi="Times New Roman"/>
          <w:sz w:val="28"/>
          <w:szCs w:val="28"/>
        </w:rPr>
        <w:t>. The process</w:t>
      </w:r>
      <w:r w:rsidR="00710D8F" w:rsidRPr="0012175A">
        <w:rPr>
          <w:rFonts w:ascii="Times New Roman" w:hAnsi="Times New Roman"/>
          <w:sz w:val="28"/>
          <w:szCs w:val="28"/>
        </w:rPr>
        <w:t xml:space="preserve"> clearly smacked of the arbitrary</w:t>
      </w:r>
      <w:r w:rsidR="003322DB" w:rsidRPr="0012175A">
        <w:rPr>
          <w:rFonts w:ascii="Times New Roman" w:hAnsi="Times New Roman"/>
          <w:sz w:val="28"/>
          <w:szCs w:val="28"/>
        </w:rPr>
        <w:t xml:space="preserve"> manner</w:t>
      </w:r>
      <w:r w:rsidR="00710D8F" w:rsidRPr="0012175A">
        <w:rPr>
          <w:rFonts w:ascii="Times New Roman" w:hAnsi="Times New Roman"/>
          <w:sz w:val="28"/>
          <w:szCs w:val="28"/>
        </w:rPr>
        <w:t xml:space="preserve"> in which the selection was </w:t>
      </w:r>
      <w:proofErr w:type="gramStart"/>
      <w:r w:rsidR="00710D8F" w:rsidRPr="0012175A">
        <w:rPr>
          <w:rFonts w:ascii="Times New Roman" w:hAnsi="Times New Roman"/>
          <w:sz w:val="28"/>
          <w:szCs w:val="28"/>
        </w:rPr>
        <w:t>made</w:t>
      </w:r>
      <w:proofErr w:type="gramEnd"/>
      <w:r w:rsidR="00710D8F" w:rsidRPr="0012175A">
        <w:rPr>
          <w:rFonts w:ascii="Times New Roman" w:hAnsi="Times New Roman"/>
          <w:sz w:val="28"/>
          <w:szCs w:val="28"/>
        </w:rPr>
        <w:t xml:space="preserve"> and the overall absence of objec</w:t>
      </w:r>
      <w:r w:rsidR="00BC5D5C" w:rsidRPr="0012175A">
        <w:rPr>
          <w:rFonts w:ascii="Times New Roman" w:hAnsi="Times New Roman"/>
          <w:sz w:val="28"/>
          <w:szCs w:val="28"/>
        </w:rPr>
        <w:t>tive criteria used in reaching the</w:t>
      </w:r>
      <w:r w:rsidR="00710D8F" w:rsidRPr="0012175A">
        <w:rPr>
          <w:rFonts w:ascii="Times New Roman" w:hAnsi="Times New Roman"/>
          <w:sz w:val="28"/>
          <w:szCs w:val="28"/>
        </w:rPr>
        <w:t xml:space="preserve"> decision</w:t>
      </w:r>
      <w:r w:rsidR="003322DB" w:rsidRPr="0012175A">
        <w:rPr>
          <w:rFonts w:ascii="Times New Roman" w:hAnsi="Times New Roman"/>
          <w:sz w:val="28"/>
          <w:szCs w:val="28"/>
        </w:rPr>
        <w:t xml:space="preserve">. The available minutes also demonstrated the apparent lack of transparency and fairness requirements for appointment in terms of section 172(1)(a) of the Constitution. </w:t>
      </w:r>
    </w:p>
    <w:p w14:paraId="05FE6FEC" w14:textId="77777777" w:rsidR="00B170C4" w:rsidRPr="0012175A" w:rsidRDefault="00B170C4" w:rsidP="00616A67">
      <w:pPr>
        <w:pStyle w:val="BodyTextIndent2"/>
        <w:widowControl/>
        <w:spacing w:after="0" w:line="360" w:lineRule="auto"/>
        <w:ind w:left="0"/>
        <w:jc w:val="both"/>
        <w:rPr>
          <w:rFonts w:ascii="Times New Roman" w:hAnsi="Times New Roman"/>
          <w:sz w:val="28"/>
          <w:szCs w:val="28"/>
        </w:rPr>
      </w:pPr>
    </w:p>
    <w:p w14:paraId="0D18602B" w14:textId="77777777" w:rsidR="00DA3BFE" w:rsidRPr="0012175A" w:rsidRDefault="00B170C4"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 xml:space="preserve"> </w:t>
      </w:r>
      <w:r w:rsidR="00654589" w:rsidRPr="0012175A">
        <w:rPr>
          <w:rFonts w:ascii="Times New Roman" w:hAnsi="Times New Roman"/>
          <w:sz w:val="28"/>
          <w:szCs w:val="28"/>
        </w:rPr>
        <w:t>[25</w:t>
      </w:r>
      <w:r w:rsidR="000D6CF0" w:rsidRPr="0012175A">
        <w:rPr>
          <w:rFonts w:ascii="Times New Roman" w:hAnsi="Times New Roman"/>
          <w:sz w:val="28"/>
          <w:szCs w:val="28"/>
        </w:rPr>
        <w:t xml:space="preserve">] </w:t>
      </w:r>
      <w:r w:rsidR="00654589" w:rsidRPr="0012175A">
        <w:rPr>
          <w:rFonts w:ascii="Times New Roman" w:hAnsi="Times New Roman"/>
          <w:sz w:val="28"/>
          <w:szCs w:val="28"/>
        </w:rPr>
        <w:tab/>
        <w:t>Given the above reasons, it therefore behoved me to find that the appointment of the fifth respondent was unlawful, invalid and to acco</w:t>
      </w:r>
      <w:r w:rsidR="00242DA2" w:rsidRPr="0012175A">
        <w:rPr>
          <w:rFonts w:ascii="Times New Roman" w:hAnsi="Times New Roman"/>
          <w:sz w:val="28"/>
          <w:szCs w:val="28"/>
        </w:rPr>
        <w:t>rdingly set it aside. It therefore came as no surprise</w:t>
      </w:r>
      <w:r w:rsidR="00654589" w:rsidRPr="0012175A">
        <w:rPr>
          <w:rFonts w:ascii="Times New Roman" w:hAnsi="Times New Roman"/>
          <w:sz w:val="28"/>
          <w:szCs w:val="28"/>
        </w:rPr>
        <w:t xml:space="preserve"> that the provincial state respondents did not oppose the order.</w:t>
      </w:r>
    </w:p>
    <w:p w14:paraId="7B2E0445" w14:textId="77777777" w:rsidR="00654589" w:rsidRPr="0012175A" w:rsidRDefault="00654589" w:rsidP="00616A67">
      <w:pPr>
        <w:pStyle w:val="BodyTextIndent2"/>
        <w:widowControl/>
        <w:spacing w:after="0" w:line="360" w:lineRule="auto"/>
        <w:ind w:left="0"/>
        <w:jc w:val="both"/>
        <w:rPr>
          <w:rFonts w:ascii="Times New Roman" w:hAnsi="Times New Roman"/>
          <w:sz w:val="28"/>
          <w:szCs w:val="28"/>
        </w:rPr>
      </w:pPr>
    </w:p>
    <w:p w14:paraId="2F66C32E" w14:textId="77777777" w:rsidR="00654589" w:rsidRPr="0012175A" w:rsidRDefault="00654589"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[26]</w:t>
      </w:r>
      <w:r w:rsidRPr="0012175A">
        <w:rPr>
          <w:rFonts w:ascii="Times New Roman" w:hAnsi="Times New Roman"/>
          <w:sz w:val="28"/>
          <w:szCs w:val="28"/>
        </w:rPr>
        <w:tab/>
        <w:t>I now turn to the solitary issue for determination before this court.</w:t>
      </w:r>
    </w:p>
    <w:p w14:paraId="145A75C9" w14:textId="77777777" w:rsidR="00654589" w:rsidRPr="0012175A" w:rsidRDefault="00654589" w:rsidP="00616A67">
      <w:pPr>
        <w:pStyle w:val="BodyTextIndent2"/>
        <w:widowControl/>
        <w:spacing w:after="0" w:line="360" w:lineRule="auto"/>
        <w:ind w:left="0"/>
        <w:jc w:val="both"/>
        <w:rPr>
          <w:rFonts w:ascii="Times New Roman" w:hAnsi="Times New Roman"/>
          <w:sz w:val="28"/>
          <w:szCs w:val="28"/>
        </w:rPr>
      </w:pPr>
    </w:p>
    <w:p w14:paraId="6D654ABA" w14:textId="77777777" w:rsidR="00654589" w:rsidRPr="0012175A" w:rsidRDefault="00654589" w:rsidP="00616A67">
      <w:pPr>
        <w:pStyle w:val="BodyTextIndent2"/>
        <w:widowControl/>
        <w:spacing w:after="0" w:line="360" w:lineRule="auto"/>
        <w:ind w:left="0"/>
        <w:jc w:val="both"/>
        <w:rPr>
          <w:rFonts w:ascii="Times New Roman" w:hAnsi="Times New Roman"/>
          <w:b/>
          <w:sz w:val="28"/>
          <w:szCs w:val="28"/>
        </w:rPr>
      </w:pPr>
      <w:r w:rsidRPr="0012175A">
        <w:rPr>
          <w:rFonts w:ascii="Times New Roman" w:hAnsi="Times New Roman"/>
          <w:b/>
          <w:sz w:val="28"/>
          <w:szCs w:val="28"/>
        </w:rPr>
        <w:t>Just and equitable relief</w:t>
      </w:r>
    </w:p>
    <w:p w14:paraId="61F0AFF0" w14:textId="77777777" w:rsidR="00695421" w:rsidRPr="0012175A" w:rsidRDefault="00654589"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[27</w:t>
      </w:r>
      <w:r w:rsidR="00DA3BFE" w:rsidRPr="0012175A">
        <w:rPr>
          <w:rFonts w:ascii="Times New Roman" w:hAnsi="Times New Roman"/>
          <w:sz w:val="28"/>
          <w:szCs w:val="28"/>
        </w:rPr>
        <w:t>]</w:t>
      </w:r>
      <w:r w:rsidR="00DA3BFE" w:rsidRPr="0012175A">
        <w:rPr>
          <w:rFonts w:ascii="Times New Roman" w:hAnsi="Times New Roman"/>
          <w:sz w:val="28"/>
          <w:szCs w:val="28"/>
        </w:rPr>
        <w:tab/>
      </w:r>
      <w:r w:rsidR="007A2483" w:rsidRPr="0012175A">
        <w:rPr>
          <w:rFonts w:ascii="Times New Roman" w:hAnsi="Times New Roman"/>
          <w:sz w:val="28"/>
          <w:szCs w:val="28"/>
        </w:rPr>
        <w:t>In its proposition of what would constitute just and equitable relief, th</w:t>
      </w:r>
      <w:r w:rsidR="00C850A4" w:rsidRPr="0012175A">
        <w:rPr>
          <w:rFonts w:ascii="Times New Roman" w:hAnsi="Times New Roman"/>
          <w:sz w:val="28"/>
          <w:szCs w:val="28"/>
        </w:rPr>
        <w:t xml:space="preserve">e applicant seeks </w:t>
      </w:r>
      <w:r w:rsidR="007A2483" w:rsidRPr="0012175A">
        <w:rPr>
          <w:rFonts w:ascii="Times New Roman" w:hAnsi="Times New Roman"/>
          <w:sz w:val="28"/>
          <w:szCs w:val="28"/>
        </w:rPr>
        <w:t>an order wherein it replaces the fifth respondent as the HRM for the Eastern Cape Provincial Government; alternatively, an order distributing the allocation</w:t>
      </w:r>
      <w:r w:rsidR="00C850A4" w:rsidRPr="0012175A">
        <w:rPr>
          <w:rFonts w:ascii="Times New Roman" w:hAnsi="Times New Roman"/>
          <w:sz w:val="28"/>
          <w:szCs w:val="28"/>
        </w:rPr>
        <w:t xml:space="preserve"> </w:t>
      </w:r>
      <w:r w:rsidR="007955E7" w:rsidRPr="0012175A">
        <w:rPr>
          <w:rFonts w:ascii="Times New Roman" w:hAnsi="Times New Roman"/>
          <w:sz w:val="28"/>
          <w:szCs w:val="28"/>
        </w:rPr>
        <w:t xml:space="preserve">of </w:t>
      </w:r>
      <w:r w:rsidR="00C850A4" w:rsidRPr="0012175A">
        <w:rPr>
          <w:rFonts w:ascii="Times New Roman" w:hAnsi="Times New Roman"/>
          <w:sz w:val="28"/>
          <w:szCs w:val="28"/>
        </w:rPr>
        <w:t>the</w:t>
      </w:r>
      <w:r w:rsidR="007A2483" w:rsidRPr="0012175A">
        <w:rPr>
          <w:rFonts w:ascii="Times New Roman" w:hAnsi="Times New Roman"/>
          <w:sz w:val="28"/>
          <w:szCs w:val="28"/>
        </w:rPr>
        <w:t xml:space="preserve"> PILIR</w:t>
      </w:r>
      <w:r w:rsidR="00C850A4" w:rsidRPr="0012175A">
        <w:rPr>
          <w:rFonts w:ascii="Times New Roman" w:hAnsi="Times New Roman"/>
          <w:sz w:val="28"/>
          <w:szCs w:val="28"/>
        </w:rPr>
        <w:t xml:space="preserve"> </w:t>
      </w:r>
      <w:r w:rsidR="007955E7" w:rsidRPr="0012175A">
        <w:rPr>
          <w:rFonts w:ascii="Times New Roman" w:hAnsi="Times New Roman"/>
          <w:sz w:val="28"/>
          <w:szCs w:val="28"/>
        </w:rPr>
        <w:t xml:space="preserve">lives </w:t>
      </w:r>
      <w:r w:rsidR="00C850A4" w:rsidRPr="0012175A">
        <w:rPr>
          <w:rFonts w:ascii="Times New Roman" w:hAnsi="Times New Roman"/>
          <w:sz w:val="28"/>
          <w:szCs w:val="28"/>
        </w:rPr>
        <w:t>in the province</w:t>
      </w:r>
      <w:r w:rsidR="007A2483" w:rsidRPr="0012175A">
        <w:rPr>
          <w:rFonts w:ascii="Times New Roman" w:hAnsi="Times New Roman"/>
          <w:sz w:val="28"/>
          <w:szCs w:val="28"/>
        </w:rPr>
        <w:t xml:space="preserve"> between itself and the fifth respondent</w:t>
      </w:r>
      <w:r w:rsidR="00C850A4" w:rsidRPr="0012175A">
        <w:rPr>
          <w:rFonts w:ascii="Times New Roman" w:hAnsi="Times New Roman"/>
          <w:sz w:val="28"/>
          <w:szCs w:val="28"/>
        </w:rPr>
        <w:t xml:space="preserve">, or </w:t>
      </w:r>
      <w:r w:rsidR="007A2483" w:rsidRPr="0012175A">
        <w:rPr>
          <w:rFonts w:ascii="Times New Roman" w:hAnsi="Times New Roman"/>
          <w:sz w:val="28"/>
          <w:szCs w:val="28"/>
        </w:rPr>
        <w:t>further alternatively; a remission of the matter for the process of appointing an HRM f</w:t>
      </w:r>
      <w:r w:rsidR="00C850A4" w:rsidRPr="0012175A">
        <w:rPr>
          <w:rFonts w:ascii="Times New Roman" w:hAnsi="Times New Roman"/>
          <w:sz w:val="28"/>
          <w:szCs w:val="28"/>
        </w:rPr>
        <w:t>rom</w:t>
      </w:r>
      <w:r w:rsidR="007A2483" w:rsidRPr="0012175A">
        <w:rPr>
          <w:rFonts w:ascii="Times New Roman" w:hAnsi="Times New Roman"/>
          <w:sz w:val="28"/>
          <w:szCs w:val="28"/>
        </w:rPr>
        <w:t xml:space="preserve"> the panel</w:t>
      </w:r>
      <w:r w:rsidR="00C850A4" w:rsidRPr="0012175A">
        <w:rPr>
          <w:rFonts w:ascii="Times New Roman" w:hAnsi="Times New Roman"/>
          <w:sz w:val="28"/>
          <w:szCs w:val="28"/>
        </w:rPr>
        <w:t xml:space="preserve"> of HRM’s to be star</w:t>
      </w:r>
      <w:r w:rsidR="00242DA2" w:rsidRPr="0012175A">
        <w:rPr>
          <w:rFonts w:ascii="Times New Roman" w:hAnsi="Times New Roman"/>
          <w:sz w:val="28"/>
          <w:szCs w:val="28"/>
        </w:rPr>
        <w:t>t</w:t>
      </w:r>
      <w:r w:rsidR="00C850A4" w:rsidRPr="0012175A">
        <w:rPr>
          <w:rFonts w:ascii="Times New Roman" w:hAnsi="Times New Roman"/>
          <w:sz w:val="28"/>
          <w:szCs w:val="28"/>
        </w:rPr>
        <w:t>ed afresh, on strict timelines and directions/instructions.</w:t>
      </w:r>
    </w:p>
    <w:p w14:paraId="699A7974" w14:textId="77777777" w:rsidR="00C850A4" w:rsidRPr="0012175A" w:rsidRDefault="00C850A4" w:rsidP="00616A67">
      <w:pPr>
        <w:pStyle w:val="BodyTextIndent2"/>
        <w:widowControl/>
        <w:spacing w:after="0" w:line="360" w:lineRule="auto"/>
        <w:ind w:left="0"/>
        <w:jc w:val="both"/>
        <w:rPr>
          <w:rFonts w:ascii="Times New Roman" w:hAnsi="Times New Roman"/>
          <w:sz w:val="28"/>
          <w:szCs w:val="28"/>
        </w:rPr>
      </w:pPr>
    </w:p>
    <w:p w14:paraId="66324D3A" w14:textId="77777777" w:rsidR="00D03E73" w:rsidRPr="0012175A" w:rsidRDefault="00C850A4"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lastRenderedPageBreak/>
        <w:t>[28]</w:t>
      </w:r>
      <w:r w:rsidRPr="0012175A">
        <w:rPr>
          <w:rFonts w:ascii="Times New Roman" w:hAnsi="Times New Roman"/>
          <w:sz w:val="28"/>
          <w:szCs w:val="28"/>
        </w:rPr>
        <w:tab/>
        <w:t xml:space="preserve">The </w:t>
      </w:r>
      <w:proofErr w:type="spellStart"/>
      <w:r w:rsidR="00065E7B" w:rsidRPr="0012175A">
        <w:rPr>
          <w:rFonts w:ascii="Times New Roman" w:hAnsi="Times New Roman"/>
          <w:sz w:val="28"/>
          <w:szCs w:val="28"/>
        </w:rPr>
        <w:t>grundnorm</w:t>
      </w:r>
      <w:proofErr w:type="spellEnd"/>
      <w:r w:rsidR="00065E7B" w:rsidRPr="0012175A">
        <w:rPr>
          <w:rFonts w:ascii="Times New Roman" w:hAnsi="Times New Roman"/>
          <w:sz w:val="28"/>
          <w:szCs w:val="28"/>
        </w:rPr>
        <w:t xml:space="preserve"> i</w:t>
      </w:r>
      <w:r w:rsidR="008300C7" w:rsidRPr="0012175A">
        <w:rPr>
          <w:rFonts w:ascii="Times New Roman" w:hAnsi="Times New Roman"/>
          <w:sz w:val="28"/>
          <w:szCs w:val="28"/>
        </w:rPr>
        <w:t>n this regard stems from</w:t>
      </w:r>
      <w:r w:rsidR="00D03E73" w:rsidRPr="0012175A">
        <w:rPr>
          <w:rFonts w:ascii="Times New Roman" w:hAnsi="Times New Roman"/>
          <w:sz w:val="28"/>
          <w:szCs w:val="28"/>
        </w:rPr>
        <w:t xml:space="preserve"> section 172</w:t>
      </w:r>
      <w:r w:rsidR="00065E7B" w:rsidRPr="0012175A">
        <w:rPr>
          <w:rFonts w:ascii="Times New Roman" w:hAnsi="Times New Roman"/>
          <w:sz w:val="28"/>
          <w:szCs w:val="28"/>
        </w:rPr>
        <w:t>(1)(b)</w:t>
      </w:r>
      <w:r w:rsidR="00D03E73" w:rsidRPr="0012175A">
        <w:rPr>
          <w:rFonts w:ascii="Times New Roman" w:hAnsi="Times New Roman"/>
          <w:sz w:val="28"/>
          <w:szCs w:val="28"/>
        </w:rPr>
        <w:t xml:space="preserve"> of the Constitution</w:t>
      </w:r>
      <w:r w:rsidR="00065E7B" w:rsidRPr="0012175A">
        <w:rPr>
          <w:rFonts w:ascii="Times New Roman" w:hAnsi="Times New Roman"/>
          <w:sz w:val="28"/>
          <w:szCs w:val="28"/>
        </w:rPr>
        <w:t xml:space="preserve"> read with section 8 of the Promotion of Administrative Justice Act</w:t>
      </w:r>
      <w:r w:rsidR="00065E7B" w:rsidRPr="0012175A">
        <w:rPr>
          <w:rStyle w:val="FootnoteReference"/>
          <w:rFonts w:ascii="Times New Roman" w:hAnsi="Times New Roman"/>
          <w:sz w:val="28"/>
          <w:szCs w:val="28"/>
        </w:rPr>
        <w:footnoteReference w:id="7"/>
      </w:r>
      <w:r w:rsidR="00065E7B" w:rsidRPr="0012175A">
        <w:rPr>
          <w:rFonts w:ascii="Times New Roman" w:hAnsi="Times New Roman"/>
          <w:sz w:val="28"/>
          <w:szCs w:val="28"/>
        </w:rPr>
        <w:t xml:space="preserve"> (PAJA). Section </w:t>
      </w:r>
      <w:r w:rsidR="00D03E73" w:rsidRPr="0012175A">
        <w:rPr>
          <w:rFonts w:ascii="Times New Roman" w:hAnsi="Times New Roman"/>
          <w:sz w:val="28"/>
          <w:szCs w:val="28"/>
        </w:rPr>
        <w:t>172(1)(b) of the Constitution reads</w:t>
      </w:r>
      <w:r w:rsidR="00242DA2" w:rsidRPr="0012175A">
        <w:rPr>
          <w:rFonts w:ascii="Times New Roman" w:hAnsi="Times New Roman"/>
          <w:sz w:val="28"/>
          <w:szCs w:val="28"/>
        </w:rPr>
        <w:t xml:space="preserve"> as follows</w:t>
      </w:r>
      <w:r w:rsidR="00D03E73" w:rsidRPr="0012175A">
        <w:rPr>
          <w:rFonts w:ascii="Times New Roman" w:hAnsi="Times New Roman"/>
          <w:sz w:val="28"/>
          <w:szCs w:val="28"/>
        </w:rPr>
        <w:t>:</w:t>
      </w:r>
    </w:p>
    <w:p w14:paraId="32C98E1A" w14:textId="77777777" w:rsidR="00D03E73" w:rsidRPr="0012175A" w:rsidRDefault="00D03E73"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 xml:space="preserve">“172 </w:t>
      </w:r>
      <w:r w:rsidRPr="0012175A">
        <w:rPr>
          <w:rFonts w:ascii="Times New Roman" w:hAnsi="Times New Roman"/>
          <w:sz w:val="28"/>
          <w:szCs w:val="28"/>
        </w:rPr>
        <w:tab/>
        <w:t>(1) When deciding a constitutional matter within its power, a court –</w:t>
      </w:r>
    </w:p>
    <w:p w14:paraId="795D41BA" w14:textId="77777777" w:rsidR="00242DA2" w:rsidRPr="0012175A" w:rsidRDefault="00242DA2"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ab/>
        <w:t>(a) …</w:t>
      </w:r>
    </w:p>
    <w:p w14:paraId="09AF64F3" w14:textId="77777777" w:rsidR="00D03E73" w:rsidRPr="0012175A" w:rsidRDefault="00D03E73"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ab/>
        <w:t>(b) may make any order that is just and equitable, including –</w:t>
      </w:r>
    </w:p>
    <w:p w14:paraId="28C072CE" w14:textId="77777777" w:rsidR="00D03E73" w:rsidRPr="0012175A" w:rsidRDefault="00D03E73" w:rsidP="00616A67">
      <w:pPr>
        <w:pStyle w:val="BodyTextIndent2"/>
        <w:widowControl/>
        <w:spacing w:after="0" w:line="360" w:lineRule="auto"/>
        <w:ind w:left="1440"/>
        <w:jc w:val="both"/>
        <w:rPr>
          <w:rFonts w:ascii="Times New Roman" w:hAnsi="Times New Roman"/>
          <w:sz w:val="28"/>
          <w:szCs w:val="28"/>
        </w:rPr>
      </w:pPr>
      <w:r w:rsidRPr="0012175A">
        <w:rPr>
          <w:rFonts w:ascii="Times New Roman" w:hAnsi="Times New Roman"/>
          <w:sz w:val="28"/>
          <w:szCs w:val="28"/>
        </w:rPr>
        <w:t>(</w:t>
      </w:r>
      <w:proofErr w:type="spellStart"/>
      <w:r w:rsidRPr="0012175A">
        <w:rPr>
          <w:rFonts w:ascii="Times New Roman" w:hAnsi="Times New Roman"/>
          <w:sz w:val="28"/>
          <w:szCs w:val="28"/>
        </w:rPr>
        <w:t>i</w:t>
      </w:r>
      <w:proofErr w:type="spellEnd"/>
      <w:r w:rsidRPr="0012175A">
        <w:rPr>
          <w:rFonts w:ascii="Times New Roman" w:hAnsi="Times New Roman"/>
          <w:sz w:val="28"/>
          <w:szCs w:val="28"/>
        </w:rPr>
        <w:t>) an order limiting the retrospective effect of the declaration of invalidity; and</w:t>
      </w:r>
    </w:p>
    <w:p w14:paraId="7A0108F9" w14:textId="77777777" w:rsidR="00D03E73" w:rsidRPr="0012175A" w:rsidRDefault="00D03E73" w:rsidP="00616A67">
      <w:pPr>
        <w:pStyle w:val="BodyTextIndent2"/>
        <w:widowControl/>
        <w:spacing w:after="0" w:line="360" w:lineRule="auto"/>
        <w:ind w:left="1440"/>
        <w:jc w:val="both"/>
        <w:rPr>
          <w:rFonts w:ascii="Times New Roman" w:hAnsi="Times New Roman"/>
          <w:sz w:val="28"/>
          <w:szCs w:val="28"/>
        </w:rPr>
      </w:pPr>
      <w:r w:rsidRPr="0012175A">
        <w:rPr>
          <w:rFonts w:ascii="Times New Roman" w:hAnsi="Times New Roman"/>
          <w:sz w:val="28"/>
          <w:szCs w:val="28"/>
        </w:rPr>
        <w:t>(ii) an order suspending the declaration of invalidity for any period and on any conditions, to allow the competent authority to correct the defect.”</w:t>
      </w:r>
    </w:p>
    <w:p w14:paraId="14C224E2" w14:textId="77777777" w:rsidR="00D03E73" w:rsidRPr="0012175A" w:rsidRDefault="00D03E73" w:rsidP="00616A67">
      <w:pPr>
        <w:pStyle w:val="BodyTextIndent2"/>
        <w:widowControl/>
        <w:spacing w:after="0" w:line="360" w:lineRule="auto"/>
        <w:ind w:left="0"/>
        <w:jc w:val="both"/>
        <w:rPr>
          <w:rFonts w:ascii="Times New Roman" w:hAnsi="Times New Roman"/>
          <w:sz w:val="28"/>
          <w:szCs w:val="28"/>
        </w:rPr>
      </w:pPr>
    </w:p>
    <w:p w14:paraId="770D9F48" w14:textId="77777777" w:rsidR="008300C7" w:rsidRPr="0012175A" w:rsidRDefault="00D03E73"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[29]</w:t>
      </w:r>
      <w:r w:rsidRPr="0012175A">
        <w:rPr>
          <w:rFonts w:ascii="Times New Roman" w:hAnsi="Times New Roman"/>
          <w:sz w:val="28"/>
          <w:szCs w:val="28"/>
        </w:rPr>
        <w:tab/>
        <w:t>Section 8 of PAJA</w:t>
      </w:r>
      <w:r w:rsidR="00C850A4" w:rsidRPr="0012175A">
        <w:rPr>
          <w:rFonts w:ascii="Times New Roman" w:hAnsi="Times New Roman"/>
          <w:sz w:val="28"/>
          <w:szCs w:val="28"/>
        </w:rPr>
        <w:t xml:space="preserve"> provide</w:t>
      </w:r>
      <w:r w:rsidR="00242DA2" w:rsidRPr="0012175A">
        <w:rPr>
          <w:rFonts w:ascii="Times New Roman" w:hAnsi="Times New Roman"/>
          <w:sz w:val="28"/>
          <w:szCs w:val="28"/>
        </w:rPr>
        <w:t>s</w:t>
      </w:r>
      <w:r w:rsidR="008300C7" w:rsidRPr="0012175A">
        <w:rPr>
          <w:rFonts w:ascii="Times New Roman" w:hAnsi="Times New Roman"/>
          <w:sz w:val="28"/>
          <w:szCs w:val="28"/>
        </w:rPr>
        <w:t xml:space="preserve"> –</w:t>
      </w:r>
    </w:p>
    <w:p w14:paraId="60A47B4D" w14:textId="77777777" w:rsidR="00C850A4" w:rsidRPr="0012175A" w:rsidRDefault="00C850A4"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“(1) The court or tribunal, in proceedings for judicial review</w:t>
      </w:r>
      <w:r w:rsidR="007005DC" w:rsidRPr="0012175A">
        <w:rPr>
          <w:rFonts w:ascii="Times New Roman" w:hAnsi="Times New Roman"/>
          <w:sz w:val="28"/>
          <w:szCs w:val="28"/>
        </w:rPr>
        <w:t xml:space="preserve"> in terms of section 6(1), may grant an order which is just and equitable, including orders –</w:t>
      </w:r>
    </w:p>
    <w:p w14:paraId="211B136A" w14:textId="77777777" w:rsidR="007005DC" w:rsidRPr="0012175A" w:rsidRDefault="007005DC"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w:t>
      </w:r>
    </w:p>
    <w:p w14:paraId="26C48634" w14:textId="77777777" w:rsidR="007005DC" w:rsidRPr="0012175A" w:rsidRDefault="007005DC"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(c) setting aside the administrative action and-</w:t>
      </w:r>
    </w:p>
    <w:p w14:paraId="5C5D314F" w14:textId="77777777" w:rsidR="007005DC" w:rsidRPr="0012175A" w:rsidRDefault="007005DC"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w:t>
      </w:r>
      <w:proofErr w:type="spellStart"/>
      <w:r w:rsidRPr="0012175A">
        <w:rPr>
          <w:rFonts w:ascii="Times New Roman" w:hAnsi="Times New Roman"/>
          <w:sz w:val="28"/>
          <w:szCs w:val="28"/>
        </w:rPr>
        <w:t>i</w:t>
      </w:r>
      <w:proofErr w:type="spellEnd"/>
      <w:r w:rsidRPr="0012175A">
        <w:rPr>
          <w:rFonts w:ascii="Times New Roman" w:hAnsi="Times New Roman"/>
          <w:sz w:val="28"/>
          <w:szCs w:val="28"/>
        </w:rPr>
        <w:t>) remitting the matter for reconsideration by the administrator, with or without directions; or</w:t>
      </w:r>
    </w:p>
    <w:p w14:paraId="7E399B48" w14:textId="77777777" w:rsidR="007005DC" w:rsidRPr="0012175A" w:rsidRDefault="007005DC"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(ii) in exceptional cases-</w:t>
      </w:r>
    </w:p>
    <w:p w14:paraId="03071577" w14:textId="77777777" w:rsidR="007005DC" w:rsidRPr="0012175A" w:rsidRDefault="007005DC"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(aa) substituting or varying the administrative action or correcting a defect resulting from the administrative action; or</w:t>
      </w:r>
    </w:p>
    <w:p w14:paraId="41CF36E5" w14:textId="77777777" w:rsidR="007005DC" w:rsidRPr="0012175A" w:rsidRDefault="007005DC"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 xml:space="preserve">(bb) directing the administrator or any other party to the proceedings to pay </w:t>
      </w:r>
      <w:proofErr w:type="gramStart"/>
      <w:r w:rsidRPr="0012175A">
        <w:rPr>
          <w:rFonts w:ascii="Times New Roman" w:hAnsi="Times New Roman"/>
          <w:sz w:val="28"/>
          <w:szCs w:val="28"/>
        </w:rPr>
        <w:t>compensation;</w:t>
      </w:r>
      <w:proofErr w:type="gramEnd"/>
    </w:p>
    <w:p w14:paraId="4579BFAB" w14:textId="77777777" w:rsidR="00A90F02" w:rsidRPr="0012175A" w:rsidRDefault="007005DC"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w:t>
      </w:r>
    </w:p>
    <w:p w14:paraId="6ABAD0BF" w14:textId="77777777" w:rsidR="00D03E73" w:rsidRPr="0012175A" w:rsidRDefault="00D03E73" w:rsidP="00616A67">
      <w:pPr>
        <w:pStyle w:val="BodyTextIndent2"/>
        <w:widowControl/>
        <w:spacing w:after="0" w:line="360" w:lineRule="auto"/>
        <w:ind w:left="0"/>
        <w:jc w:val="both"/>
        <w:rPr>
          <w:rFonts w:ascii="Times New Roman" w:hAnsi="Times New Roman"/>
          <w:sz w:val="28"/>
          <w:szCs w:val="28"/>
        </w:rPr>
      </w:pPr>
    </w:p>
    <w:p w14:paraId="1BE7101F" w14:textId="77777777" w:rsidR="00A90F02" w:rsidRPr="0012175A" w:rsidRDefault="00D03E73"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lastRenderedPageBreak/>
        <w:t>[30</w:t>
      </w:r>
      <w:r w:rsidR="00A90F02" w:rsidRPr="0012175A">
        <w:rPr>
          <w:rFonts w:ascii="Times New Roman" w:hAnsi="Times New Roman"/>
          <w:sz w:val="28"/>
          <w:szCs w:val="28"/>
        </w:rPr>
        <w:t>]</w:t>
      </w:r>
      <w:r w:rsidR="00A90F02" w:rsidRPr="0012175A">
        <w:rPr>
          <w:rFonts w:ascii="Times New Roman" w:hAnsi="Times New Roman"/>
          <w:sz w:val="28"/>
          <w:szCs w:val="28"/>
        </w:rPr>
        <w:tab/>
      </w:r>
      <w:r w:rsidR="00D17CE5" w:rsidRPr="0012175A">
        <w:rPr>
          <w:rFonts w:ascii="Times New Roman" w:hAnsi="Times New Roman"/>
          <w:sz w:val="28"/>
          <w:szCs w:val="28"/>
        </w:rPr>
        <w:t>Invariably, what becomes evident</w:t>
      </w:r>
      <w:r w:rsidR="00A90F02" w:rsidRPr="0012175A">
        <w:rPr>
          <w:rFonts w:ascii="Times New Roman" w:hAnsi="Times New Roman"/>
          <w:sz w:val="28"/>
          <w:szCs w:val="28"/>
        </w:rPr>
        <w:t xml:space="preserve"> from the above provisions</w:t>
      </w:r>
      <w:r w:rsidR="00D17CE5" w:rsidRPr="0012175A">
        <w:rPr>
          <w:rFonts w:ascii="Times New Roman" w:hAnsi="Times New Roman"/>
          <w:sz w:val="28"/>
          <w:szCs w:val="28"/>
        </w:rPr>
        <w:t>,</w:t>
      </w:r>
      <w:r w:rsidR="00A90F02" w:rsidRPr="0012175A">
        <w:rPr>
          <w:rFonts w:ascii="Times New Roman" w:hAnsi="Times New Roman"/>
          <w:sz w:val="28"/>
          <w:szCs w:val="28"/>
        </w:rPr>
        <w:t xml:space="preserve"> </w:t>
      </w:r>
      <w:r w:rsidR="00D17CE5" w:rsidRPr="0012175A">
        <w:rPr>
          <w:rFonts w:ascii="Times New Roman" w:hAnsi="Times New Roman"/>
          <w:sz w:val="28"/>
          <w:szCs w:val="28"/>
        </w:rPr>
        <w:t xml:space="preserve">is that </w:t>
      </w:r>
      <w:r w:rsidR="00A90F02" w:rsidRPr="0012175A">
        <w:rPr>
          <w:rFonts w:ascii="Times New Roman" w:hAnsi="Times New Roman"/>
          <w:sz w:val="28"/>
          <w:szCs w:val="28"/>
        </w:rPr>
        <w:t>a substitution can only be done in exceptional circumstances.</w:t>
      </w:r>
      <w:r w:rsidR="00D17CE5" w:rsidRPr="0012175A">
        <w:rPr>
          <w:rFonts w:ascii="Times New Roman" w:hAnsi="Times New Roman"/>
          <w:sz w:val="28"/>
          <w:szCs w:val="28"/>
        </w:rPr>
        <w:t xml:space="preserve"> This is also in line with the common law position.</w:t>
      </w:r>
      <w:r w:rsidR="00B87A24" w:rsidRPr="0012175A">
        <w:rPr>
          <w:rStyle w:val="FootnoteReference"/>
          <w:rFonts w:ascii="Times New Roman" w:hAnsi="Times New Roman"/>
          <w:sz w:val="28"/>
          <w:szCs w:val="28"/>
        </w:rPr>
        <w:footnoteReference w:id="8"/>
      </w:r>
      <w:r w:rsidR="00A90F02" w:rsidRPr="0012175A">
        <w:rPr>
          <w:rFonts w:ascii="Times New Roman" w:hAnsi="Times New Roman"/>
          <w:sz w:val="28"/>
          <w:szCs w:val="28"/>
        </w:rPr>
        <w:t xml:space="preserve"> Whilst the applicant proposes a substitution as a just and equitable remedy, nothing in its papers suggests exceptional circumstances warranting such a remedy.</w:t>
      </w:r>
    </w:p>
    <w:p w14:paraId="0A623BD9" w14:textId="77777777" w:rsidR="00A90F02" w:rsidRPr="0012175A" w:rsidRDefault="00A90F02" w:rsidP="00616A67">
      <w:pPr>
        <w:pStyle w:val="BodyTextIndent2"/>
        <w:widowControl/>
        <w:spacing w:after="0" w:line="360" w:lineRule="auto"/>
        <w:ind w:left="0"/>
        <w:jc w:val="both"/>
        <w:rPr>
          <w:rFonts w:ascii="Times New Roman" w:hAnsi="Times New Roman"/>
          <w:sz w:val="28"/>
          <w:szCs w:val="28"/>
        </w:rPr>
      </w:pPr>
    </w:p>
    <w:p w14:paraId="759EAB5A" w14:textId="77777777" w:rsidR="007005DC" w:rsidRPr="0012175A" w:rsidRDefault="00D03E73"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[31</w:t>
      </w:r>
      <w:r w:rsidR="00A90F02" w:rsidRPr="0012175A">
        <w:rPr>
          <w:rFonts w:ascii="Times New Roman" w:hAnsi="Times New Roman"/>
          <w:sz w:val="28"/>
          <w:szCs w:val="28"/>
        </w:rPr>
        <w:t>]</w:t>
      </w:r>
      <w:r w:rsidR="00A90F02" w:rsidRPr="0012175A">
        <w:rPr>
          <w:rFonts w:ascii="Times New Roman" w:hAnsi="Times New Roman"/>
          <w:sz w:val="28"/>
          <w:szCs w:val="28"/>
        </w:rPr>
        <w:tab/>
        <w:t xml:space="preserve">The following </w:t>
      </w:r>
      <w:r w:rsidR="007B7B41" w:rsidRPr="0012175A">
        <w:rPr>
          <w:rFonts w:ascii="Times New Roman" w:hAnsi="Times New Roman"/>
          <w:sz w:val="28"/>
          <w:szCs w:val="28"/>
        </w:rPr>
        <w:t xml:space="preserve">common cause </w:t>
      </w:r>
      <w:r w:rsidR="00242DA2" w:rsidRPr="0012175A">
        <w:rPr>
          <w:rFonts w:ascii="Times New Roman" w:hAnsi="Times New Roman"/>
          <w:sz w:val="28"/>
          <w:szCs w:val="28"/>
        </w:rPr>
        <w:t>factors are</w:t>
      </w:r>
      <w:r w:rsidR="00B87A24" w:rsidRPr="0012175A">
        <w:rPr>
          <w:rFonts w:ascii="Times New Roman" w:hAnsi="Times New Roman"/>
          <w:sz w:val="28"/>
          <w:szCs w:val="28"/>
        </w:rPr>
        <w:t xml:space="preserve"> germane</w:t>
      </w:r>
      <w:r w:rsidR="00A90F02" w:rsidRPr="0012175A">
        <w:rPr>
          <w:rFonts w:ascii="Times New Roman" w:hAnsi="Times New Roman"/>
          <w:sz w:val="28"/>
          <w:szCs w:val="28"/>
        </w:rPr>
        <w:t xml:space="preserve"> in this regard: </w:t>
      </w:r>
      <w:r w:rsidR="007B7B41" w:rsidRPr="0012175A">
        <w:rPr>
          <w:rFonts w:ascii="Times New Roman" w:hAnsi="Times New Roman"/>
          <w:sz w:val="28"/>
          <w:szCs w:val="28"/>
        </w:rPr>
        <w:t xml:space="preserve">The DPSA is the custodian of PILIR which regulates sick leave and absenteeism in state departments and provides support to the other national departments and provinces. HRM’s are appointed to a </w:t>
      </w:r>
      <w:r w:rsidR="001C0D3A" w:rsidRPr="0012175A">
        <w:rPr>
          <w:rFonts w:ascii="Times New Roman" w:hAnsi="Times New Roman"/>
          <w:sz w:val="28"/>
          <w:szCs w:val="28"/>
        </w:rPr>
        <w:t>national panel in terms of a bid</w:t>
      </w:r>
      <w:r w:rsidR="007B7B41" w:rsidRPr="0012175A">
        <w:rPr>
          <w:rFonts w:ascii="Times New Roman" w:hAnsi="Times New Roman"/>
          <w:sz w:val="28"/>
          <w:szCs w:val="28"/>
        </w:rPr>
        <w:t xml:space="preserve"> process for a period of three years to run concurrently with the state employees’ sick leave policies. The 13 implementation areas established by the DPSA then select an HRM for their respective departments.</w:t>
      </w:r>
    </w:p>
    <w:p w14:paraId="63208C63" w14:textId="77777777" w:rsidR="007B7B41" w:rsidRPr="0012175A" w:rsidRDefault="007B7B41" w:rsidP="00616A67">
      <w:pPr>
        <w:pStyle w:val="BodyTextIndent2"/>
        <w:widowControl/>
        <w:spacing w:after="0" w:line="360" w:lineRule="auto"/>
        <w:ind w:left="0"/>
        <w:jc w:val="both"/>
        <w:rPr>
          <w:rFonts w:ascii="Times New Roman" w:hAnsi="Times New Roman"/>
          <w:sz w:val="28"/>
          <w:szCs w:val="28"/>
        </w:rPr>
      </w:pPr>
    </w:p>
    <w:p w14:paraId="72B692FF" w14:textId="77777777" w:rsidR="00695421" w:rsidRPr="0012175A" w:rsidRDefault="00D03E73" w:rsidP="00616A67">
      <w:pPr>
        <w:pStyle w:val="BodyTextIndent2"/>
        <w:widowControl/>
        <w:spacing w:after="0" w:line="360" w:lineRule="auto"/>
        <w:ind w:left="0"/>
        <w:jc w:val="both"/>
        <w:rPr>
          <w:rFonts w:ascii="Times New Roman" w:hAnsi="Times New Roman"/>
          <w:sz w:val="28"/>
          <w:szCs w:val="28"/>
        </w:rPr>
      </w:pPr>
      <w:r w:rsidRPr="0012175A">
        <w:rPr>
          <w:rFonts w:ascii="Times New Roman" w:hAnsi="Times New Roman"/>
          <w:sz w:val="28"/>
          <w:szCs w:val="28"/>
        </w:rPr>
        <w:t>[32</w:t>
      </w:r>
      <w:r w:rsidR="001C0D3A" w:rsidRPr="0012175A">
        <w:rPr>
          <w:rFonts w:ascii="Times New Roman" w:hAnsi="Times New Roman"/>
          <w:sz w:val="28"/>
          <w:szCs w:val="28"/>
        </w:rPr>
        <w:t>]</w:t>
      </w:r>
      <w:r w:rsidR="001C0D3A" w:rsidRPr="0012175A">
        <w:rPr>
          <w:rFonts w:ascii="Times New Roman" w:hAnsi="Times New Roman"/>
          <w:sz w:val="28"/>
          <w:szCs w:val="28"/>
        </w:rPr>
        <w:tab/>
        <w:t xml:space="preserve">The applicant and three other HRM’s (Alexander Forbes, Proactive Health Solutions and </w:t>
      </w:r>
      <w:proofErr w:type="spellStart"/>
      <w:r w:rsidR="001C0D3A" w:rsidRPr="0012175A">
        <w:rPr>
          <w:rFonts w:ascii="Times New Roman" w:hAnsi="Times New Roman"/>
          <w:sz w:val="28"/>
          <w:szCs w:val="28"/>
        </w:rPr>
        <w:t>Thandile</w:t>
      </w:r>
      <w:proofErr w:type="spellEnd"/>
      <w:r w:rsidR="001C0D3A" w:rsidRPr="0012175A">
        <w:rPr>
          <w:rFonts w:ascii="Times New Roman" w:hAnsi="Times New Roman"/>
          <w:sz w:val="28"/>
          <w:szCs w:val="28"/>
        </w:rPr>
        <w:t xml:space="preserve"> Health Risk Management) were appointed onto the national panel of HRM’s</w:t>
      </w:r>
      <w:r w:rsidR="007B7B41" w:rsidRPr="0012175A">
        <w:rPr>
          <w:rFonts w:ascii="Times New Roman" w:hAnsi="Times New Roman"/>
          <w:sz w:val="28"/>
          <w:szCs w:val="28"/>
        </w:rPr>
        <w:t xml:space="preserve"> for the period 1 January 2022 until 31 December 2024</w:t>
      </w:r>
      <w:r w:rsidR="001C0D3A" w:rsidRPr="0012175A">
        <w:rPr>
          <w:rFonts w:ascii="Times New Roman" w:hAnsi="Times New Roman"/>
          <w:sz w:val="28"/>
          <w:szCs w:val="28"/>
        </w:rPr>
        <w:t xml:space="preserve"> after following the </w:t>
      </w:r>
      <w:r w:rsidR="00B87A24" w:rsidRPr="0012175A">
        <w:rPr>
          <w:rFonts w:ascii="Times New Roman" w:hAnsi="Times New Roman"/>
          <w:sz w:val="28"/>
          <w:szCs w:val="28"/>
        </w:rPr>
        <w:t>aforementioned bid process. The said procurement</w:t>
      </w:r>
      <w:r w:rsidR="001C0D3A" w:rsidRPr="0012175A">
        <w:rPr>
          <w:rFonts w:ascii="Times New Roman" w:hAnsi="Times New Roman"/>
          <w:sz w:val="28"/>
          <w:szCs w:val="28"/>
        </w:rPr>
        <w:t xml:space="preserve"> process </w:t>
      </w:r>
      <w:r w:rsidR="007B7B41" w:rsidRPr="0012175A">
        <w:rPr>
          <w:rFonts w:ascii="Times New Roman" w:hAnsi="Times New Roman"/>
          <w:sz w:val="28"/>
          <w:szCs w:val="28"/>
        </w:rPr>
        <w:t>was constitutionally compliant. As such the applicant takes no</w:t>
      </w:r>
      <w:r w:rsidR="001C0D3A" w:rsidRPr="0012175A">
        <w:rPr>
          <w:rFonts w:ascii="Times New Roman" w:hAnsi="Times New Roman"/>
          <w:sz w:val="28"/>
          <w:szCs w:val="28"/>
        </w:rPr>
        <w:t xml:space="preserve"> issue therewith</w:t>
      </w:r>
      <w:r w:rsidR="007B7B41" w:rsidRPr="0012175A">
        <w:rPr>
          <w:rFonts w:ascii="Times New Roman" w:hAnsi="Times New Roman"/>
          <w:sz w:val="28"/>
          <w:szCs w:val="28"/>
        </w:rPr>
        <w:t>.</w:t>
      </w:r>
    </w:p>
    <w:p w14:paraId="61322317" w14:textId="77777777" w:rsidR="001C0D3A" w:rsidRPr="0012175A" w:rsidRDefault="001C0D3A" w:rsidP="00616A67">
      <w:pPr>
        <w:pStyle w:val="BodyTextIndent2"/>
        <w:widowControl/>
        <w:spacing w:after="0" w:line="360" w:lineRule="auto"/>
        <w:ind w:left="0"/>
        <w:jc w:val="both"/>
        <w:rPr>
          <w:rFonts w:ascii="Times New Roman" w:hAnsi="Times New Roman"/>
          <w:sz w:val="28"/>
          <w:szCs w:val="28"/>
        </w:rPr>
      </w:pPr>
    </w:p>
    <w:p w14:paraId="5B791D45" w14:textId="77777777" w:rsidR="00695421" w:rsidRPr="0012175A" w:rsidRDefault="00D03E73"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[33</w:t>
      </w:r>
      <w:r w:rsidR="00695421" w:rsidRPr="0012175A">
        <w:rPr>
          <w:rFonts w:ascii="Times New Roman" w:hAnsi="Times New Roman" w:cs="Times New Roman"/>
          <w:sz w:val="28"/>
          <w:szCs w:val="28"/>
        </w:rPr>
        <w:t>]</w:t>
      </w:r>
      <w:r w:rsidR="00695421" w:rsidRPr="0012175A">
        <w:rPr>
          <w:rFonts w:ascii="Times New Roman" w:hAnsi="Times New Roman" w:cs="Times New Roman"/>
          <w:sz w:val="28"/>
          <w:szCs w:val="28"/>
        </w:rPr>
        <w:tab/>
      </w:r>
      <w:r w:rsidR="001C0D3A" w:rsidRPr="0012175A">
        <w:rPr>
          <w:rFonts w:ascii="Times New Roman" w:hAnsi="Times New Roman" w:cs="Times New Roman"/>
          <w:sz w:val="28"/>
          <w:szCs w:val="28"/>
        </w:rPr>
        <w:t>The order of invalidity pertained only t</w:t>
      </w:r>
      <w:r w:rsidR="00E16750" w:rsidRPr="0012175A">
        <w:rPr>
          <w:rFonts w:ascii="Times New Roman" w:hAnsi="Times New Roman" w:cs="Times New Roman"/>
          <w:sz w:val="28"/>
          <w:szCs w:val="28"/>
        </w:rPr>
        <w:t>o the narrow issue</w:t>
      </w:r>
      <w:r w:rsidR="001C0D3A" w:rsidRPr="0012175A">
        <w:rPr>
          <w:rFonts w:ascii="Times New Roman" w:hAnsi="Times New Roman" w:cs="Times New Roman"/>
          <w:sz w:val="28"/>
          <w:szCs w:val="28"/>
        </w:rPr>
        <w:t xml:space="preserve"> of the interview process in terms of which the</w:t>
      </w:r>
      <w:r w:rsidR="00065E7B" w:rsidRPr="0012175A">
        <w:rPr>
          <w:rFonts w:ascii="Times New Roman" w:hAnsi="Times New Roman" w:cs="Times New Roman"/>
          <w:sz w:val="28"/>
          <w:szCs w:val="28"/>
        </w:rPr>
        <w:t xml:space="preserve"> fifth respondent was </w:t>
      </w:r>
      <w:proofErr w:type="gramStart"/>
      <w:r w:rsidR="00065E7B" w:rsidRPr="0012175A">
        <w:rPr>
          <w:rFonts w:ascii="Times New Roman" w:hAnsi="Times New Roman" w:cs="Times New Roman"/>
          <w:sz w:val="28"/>
          <w:szCs w:val="28"/>
        </w:rPr>
        <w:t>selected</w:t>
      </w:r>
      <w:r w:rsidR="00E16750" w:rsidRPr="0012175A">
        <w:rPr>
          <w:rFonts w:ascii="Times New Roman" w:hAnsi="Times New Roman" w:cs="Times New Roman"/>
          <w:sz w:val="28"/>
          <w:szCs w:val="28"/>
        </w:rPr>
        <w:t>;</w:t>
      </w:r>
      <w:proofErr w:type="gramEnd"/>
      <w:r w:rsidR="001C0D3A" w:rsidRPr="0012175A">
        <w:rPr>
          <w:rFonts w:ascii="Times New Roman" w:hAnsi="Times New Roman" w:cs="Times New Roman"/>
          <w:sz w:val="28"/>
          <w:szCs w:val="28"/>
        </w:rPr>
        <w:t xml:space="preserve"> which lacked the characters of transparency and fairness for want of an objective criteria, and from which two departments which carry the majority of employees and PILIR lives</w:t>
      </w:r>
      <w:r w:rsidR="00B87A24" w:rsidRPr="0012175A">
        <w:rPr>
          <w:rFonts w:ascii="Times New Roman" w:hAnsi="Times New Roman" w:cs="Times New Roman"/>
          <w:sz w:val="28"/>
          <w:szCs w:val="28"/>
        </w:rPr>
        <w:t xml:space="preserve"> in the province,</w:t>
      </w:r>
      <w:r w:rsidR="001C0D3A" w:rsidRPr="0012175A">
        <w:rPr>
          <w:rFonts w:ascii="Times New Roman" w:hAnsi="Times New Roman" w:cs="Times New Roman"/>
          <w:sz w:val="28"/>
          <w:szCs w:val="28"/>
        </w:rPr>
        <w:t xml:space="preserve"> did not participate during the voting process</w:t>
      </w:r>
      <w:r w:rsidR="001C0D3A" w:rsidRPr="0012175A">
        <w:rPr>
          <w:rStyle w:val="FootnoteReference"/>
          <w:rFonts w:ascii="Times New Roman" w:hAnsi="Times New Roman" w:cs="Times New Roman"/>
          <w:sz w:val="28"/>
          <w:szCs w:val="28"/>
        </w:rPr>
        <w:footnoteReference w:id="9"/>
      </w:r>
      <w:r w:rsidR="001C0D3A" w:rsidRPr="0012175A">
        <w:rPr>
          <w:rFonts w:ascii="Times New Roman" w:hAnsi="Times New Roman" w:cs="Times New Roman"/>
          <w:sz w:val="28"/>
          <w:szCs w:val="28"/>
        </w:rPr>
        <w:t xml:space="preserve">. The issue of cost </w:t>
      </w:r>
      <w:r w:rsidR="001C0D3A" w:rsidRPr="0012175A">
        <w:rPr>
          <w:rFonts w:ascii="Times New Roman" w:hAnsi="Times New Roman" w:cs="Times New Roman"/>
          <w:sz w:val="28"/>
          <w:szCs w:val="28"/>
        </w:rPr>
        <w:lastRenderedPageBreak/>
        <w:t>effectiveness did not arise as pricing was negotiated and a uni</w:t>
      </w:r>
      <w:r w:rsidR="007955E7" w:rsidRPr="0012175A">
        <w:rPr>
          <w:rFonts w:ascii="Times New Roman" w:hAnsi="Times New Roman" w:cs="Times New Roman"/>
          <w:sz w:val="28"/>
          <w:szCs w:val="28"/>
        </w:rPr>
        <w:t>form price was agreed upon with all the HRM’s on the panel</w:t>
      </w:r>
      <w:r w:rsidR="001C0D3A" w:rsidRPr="0012175A">
        <w:rPr>
          <w:rFonts w:ascii="Times New Roman" w:hAnsi="Times New Roman" w:cs="Times New Roman"/>
          <w:sz w:val="28"/>
          <w:szCs w:val="28"/>
        </w:rPr>
        <w:t>.</w:t>
      </w:r>
    </w:p>
    <w:p w14:paraId="5064B9D4" w14:textId="77777777" w:rsidR="001C0D3A" w:rsidRPr="0012175A" w:rsidRDefault="001C0D3A" w:rsidP="00616A67">
      <w:pPr>
        <w:spacing w:line="360" w:lineRule="auto"/>
        <w:jc w:val="both"/>
        <w:rPr>
          <w:rFonts w:ascii="Times New Roman" w:hAnsi="Times New Roman" w:cs="Times New Roman"/>
          <w:sz w:val="28"/>
          <w:szCs w:val="28"/>
        </w:rPr>
      </w:pPr>
    </w:p>
    <w:p w14:paraId="4339EB15" w14:textId="77777777" w:rsidR="001C0D3A" w:rsidRPr="0012175A" w:rsidRDefault="00D03E73"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[34</w:t>
      </w:r>
      <w:r w:rsidR="001C0D3A" w:rsidRPr="0012175A">
        <w:rPr>
          <w:rFonts w:ascii="Times New Roman" w:hAnsi="Times New Roman" w:cs="Times New Roman"/>
          <w:sz w:val="28"/>
          <w:szCs w:val="28"/>
        </w:rPr>
        <w:t>]</w:t>
      </w:r>
      <w:r w:rsidR="001C0D3A" w:rsidRPr="0012175A">
        <w:rPr>
          <w:rFonts w:ascii="Times New Roman" w:hAnsi="Times New Roman" w:cs="Times New Roman"/>
          <w:sz w:val="28"/>
          <w:szCs w:val="28"/>
        </w:rPr>
        <w:tab/>
        <w:t xml:space="preserve"> It also cannot be gainsaid that no fault can be placed at the doorstep of the fifth respondent for what transpired at the interview on 22 December 2021 and the outcome thereof. Similarly, there can be no argument that this was a wanton disregard of the constitutional imperatives of transparency and fairness on the part of the DPSA and the st</w:t>
      </w:r>
      <w:r w:rsidR="00242DA2" w:rsidRPr="0012175A">
        <w:rPr>
          <w:rFonts w:ascii="Times New Roman" w:hAnsi="Times New Roman" w:cs="Times New Roman"/>
          <w:sz w:val="28"/>
          <w:szCs w:val="28"/>
        </w:rPr>
        <w:t>ate provincial s</w:t>
      </w:r>
      <w:r w:rsidR="001C0D3A" w:rsidRPr="0012175A">
        <w:rPr>
          <w:rFonts w:ascii="Times New Roman" w:hAnsi="Times New Roman" w:cs="Times New Roman"/>
          <w:sz w:val="28"/>
          <w:szCs w:val="28"/>
        </w:rPr>
        <w:t xml:space="preserve">tate respondents. Nor has it been suggested that there was explicit bias or incompetence exhibited in the manner in which the entire process was conducted. The Request for Proposals (RFP) </w:t>
      </w:r>
      <w:proofErr w:type="gramStart"/>
      <w:r w:rsidR="001C0D3A" w:rsidRPr="0012175A">
        <w:rPr>
          <w:rFonts w:ascii="Times New Roman" w:hAnsi="Times New Roman" w:cs="Times New Roman"/>
          <w:sz w:val="28"/>
          <w:szCs w:val="28"/>
        </w:rPr>
        <w:t>makes reference</w:t>
      </w:r>
      <w:proofErr w:type="gramEnd"/>
      <w:r w:rsidR="001C0D3A" w:rsidRPr="0012175A">
        <w:rPr>
          <w:rFonts w:ascii="Times New Roman" w:hAnsi="Times New Roman" w:cs="Times New Roman"/>
          <w:sz w:val="28"/>
          <w:szCs w:val="28"/>
        </w:rPr>
        <w:t xml:space="preserve"> to the process which would be followed, in particular the selection of the HRM by the implementation areas. At the most, the finding of invalidity</w:t>
      </w:r>
      <w:r w:rsidR="00E16750" w:rsidRPr="0012175A">
        <w:rPr>
          <w:rFonts w:ascii="Times New Roman" w:hAnsi="Times New Roman" w:cs="Times New Roman"/>
          <w:sz w:val="28"/>
          <w:szCs w:val="28"/>
        </w:rPr>
        <w:t xml:space="preserve"> was</w:t>
      </w:r>
      <w:r w:rsidR="001C0D3A" w:rsidRPr="0012175A">
        <w:rPr>
          <w:rFonts w:ascii="Times New Roman" w:hAnsi="Times New Roman" w:cs="Times New Roman"/>
          <w:sz w:val="28"/>
          <w:szCs w:val="28"/>
        </w:rPr>
        <w:t xml:space="preserve"> premised on the said process falling short of the requisite standard in terms of section 172(1)(a) of the Constitution;</w:t>
      </w:r>
      <w:r w:rsidR="00242DA2" w:rsidRPr="0012175A">
        <w:rPr>
          <w:rFonts w:ascii="Times New Roman" w:hAnsi="Times New Roman" w:cs="Times New Roman"/>
          <w:sz w:val="28"/>
          <w:szCs w:val="28"/>
        </w:rPr>
        <w:t xml:space="preserve"> nothing more</w:t>
      </w:r>
      <w:r w:rsidR="001C0D3A" w:rsidRPr="0012175A">
        <w:rPr>
          <w:rFonts w:ascii="Times New Roman" w:hAnsi="Times New Roman" w:cs="Times New Roman"/>
          <w:sz w:val="28"/>
          <w:szCs w:val="28"/>
        </w:rPr>
        <w:t xml:space="preserve"> and</w:t>
      </w:r>
      <w:r w:rsidR="00242DA2" w:rsidRPr="0012175A">
        <w:rPr>
          <w:rFonts w:ascii="Times New Roman" w:hAnsi="Times New Roman" w:cs="Times New Roman"/>
          <w:sz w:val="28"/>
          <w:szCs w:val="28"/>
        </w:rPr>
        <w:t xml:space="preserve"> nothing less</w:t>
      </w:r>
      <w:r w:rsidR="001C0D3A" w:rsidRPr="0012175A">
        <w:rPr>
          <w:rFonts w:ascii="Times New Roman" w:hAnsi="Times New Roman" w:cs="Times New Roman"/>
          <w:sz w:val="28"/>
          <w:szCs w:val="28"/>
        </w:rPr>
        <w:t>.</w:t>
      </w:r>
    </w:p>
    <w:p w14:paraId="1FFC6224" w14:textId="77777777" w:rsidR="00767074" w:rsidRPr="0012175A" w:rsidRDefault="00767074" w:rsidP="00616A67">
      <w:pPr>
        <w:spacing w:line="360" w:lineRule="auto"/>
        <w:jc w:val="both"/>
        <w:rPr>
          <w:rFonts w:ascii="Times New Roman" w:hAnsi="Times New Roman" w:cs="Times New Roman"/>
          <w:sz w:val="28"/>
          <w:szCs w:val="28"/>
        </w:rPr>
      </w:pPr>
    </w:p>
    <w:p w14:paraId="304DCCEE" w14:textId="77777777" w:rsidR="001C0D3A" w:rsidRPr="0012175A" w:rsidRDefault="00D03E73"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[35</w:t>
      </w:r>
      <w:r w:rsidR="001C0D3A" w:rsidRPr="0012175A">
        <w:rPr>
          <w:rFonts w:ascii="Times New Roman" w:hAnsi="Times New Roman" w:cs="Times New Roman"/>
          <w:sz w:val="28"/>
          <w:szCs w:val="28"/>
        </w:rPr>
        <w:t>]</w:t>
      </w:r>
      <w:r w:rsidR="001C0D3A" w:rsidRPr="0012175A">
        <w:rPr>
          <w:rFonts w:ascii="Times New Roman" w:hAnsi="Times New Roman" w:cs="Times New Roman"/>
          <w:sz w:val="28"/>
          <w:szCs w:val="28"/>
        </w:rPr>
        <w:tab/>
        <w:t>A just and equitable relief is one that properly balances the various interests which may be affected by it.</w:t>
      </w:r>
      <w:r w:rsidR="001C0D3A" w:rsidRPr="0012175A">
        <w:rPr>
          <w:rStyle w:val="FootnoteReference"/>
          <w:rFonts w:ascii="Times New Roman" w:hAnsi="Times New Roman" w:cs="Times New Roman"/>
          <w:sz w:val="28"/>
          <w:szCs w:val="28"/>
        </w:rPr>
        <w:footnoteReference w:id="10"/>
      </w:r>
      <w:r w:rsidR="001C0D3A" w:rsidRPr="0012175A">
        <w:rPr>
          <w:rFonts w:ascii="Times New Roman" w:hAnsi="Times New Roman" w:cs="Times New Roman"/>
          <w:sz w:val="28"/>
          <w:szCs w:val="28"/>
        </w:rPr>
        <w:t xml:space="preserve"> When balancing the various interests, the process must, at the least, be guided by the objective which comprises of four factors</w:t>
      </w:r>
      <w:r w:rsidR="001C0D3A" w:rsidRPr="0012175A">
        <w:rPr>
          <w:rStyle w:val="FootnoteReference"/>
          <w:rFonts w:ascii="Times New Roman" w:hAnsi="Times New Roman" w:cs="Times New Roman"/>
          <w:sz w:val="28"/>
          <w:szCs w:val="28"/>
        </w:rPr>
        <w:footnoteReference w:id="11"/>
      </w:r>
      <w:r w:rsidR="001C0D3A" w:rsidRPr="0012175A">
        <w:rPr>
          <w:rFonts w:ascii="Times New Roman" w:hAnsi="Times New Roman" w:cs="Times New Roman"/>
          <w:sz w:val="28"/>
          <w:szCs w:val="28"/>
        </w:rPr>
        <w:t>:</w:t>
      </w:r>
    </w:p>
    <w:p w14:paraId="33BB95BC" w14:textId="77777777" w:rsidR="001C0D3A" w:rsidRPr="0012175A" w:rsidRDefault="00B87A24"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(a)</w:t>
      </w:r>
      <w:r w:rsidR="00174132" w:rsidRPr="0012175A">
        <w:rPr>
          <w:rFonts w:ascii="Times New Roman" w:hAnsi="Times New Roman" w:cs="Times New Roman"/>
          <w:sz w:val="28"/>
          <w:szCs w:val="28"/>
        </w:rPr>
        <w:t>.</w:t>
      </w:r>
      <w:r w:rsidR="001C0D3A" w:rsidRPr="0012175A">
        <w:rPr>
          <w:rFonts w:ascii="Times New Roman" w:hAnsi="Times New Roman" w:cs="Times New Roman"/>
          <w:sz w:val="28"/>
          <w:szCs w:val="28"/>
        </w:rPr>
        <w:tab/>
        <w:t xml:space="preserve">it should effectively redress any harm caused by the violation of the </w:t>
      </w:r>
      <w:proofErr w:type="gramStart"/>
      <w:r w:rsidR="001C0D3A" w:rsidRPr="0012175A">
        <w:rPr>
          <w:rFonts w:ascii="Times New Roman" w:hAnsi="Times New Roman" w:cs="Times New Roman"/>
          <w:sz w:val="28"/>
          <w:szCs w:val="28"/>
        </w:rPr>
        <w:t>right;</w:t>
      </w:r>
      <w:proofErr w:type="gramEnd"/>
    </w:p>
    <w:p w14:paraId="3E6C2DE1" w14:textId="77777777" w:rsidR="001C0D3A" w:rsidRPr="0012175A" w:rsidRDefault="00B87A24"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(b)</w:t>
      </w:r>
      <w:r w:rsidR="00174132" w:rsidRPr="0012175A">
        <w:rPr>
          <w:rFonts w:ascii="Times New Roman" w:hAnsi="Times New Roman" w:cs="Times New Roman"/>
          <w:sz w:val="28"/>
          <w:szCs w:val="28"/>
        </w:rPr>
        <w:t>.</w:t>
      </w:r>
      <w:r w:rsidR="001C0D3A" w:rsidRPr="0012175A">
        <w:rPr>
          <w:rFonts w:ascii="Times New Roman" w:hAnsi="Times New Roman" w:cs="Times New Roman"/>
          <w:sz w:val="28"/>
          <w:szCs w:val="28"/>
        </w:rPr>
        <w:tab/>
        <w:t xml:space="preserve">it should strive to deter future violations of the </w:t>
      </w:r>
      <w:proofErr w:type="gramStart"/>
      <w:r w:rsidR="001C0D3A" w:rsidRPr="0012175A">
        <w:rPr>
          <w:rFonts w:ascii="Times New Roman" w:hAnsi="Times New Roman" w:cs="Times New Roman"/>
          <w:sz w:val="28"/>
          <w:szCs w:val="28"/>
        </w:rPr>
        <w:t>right;</w:t>
      </w:r>
      <w:proofErr w:type="gramEnd"/>
    </w:p>
    <w:p w14:paraId="5728EFBF" w14:textId="77777777" w:rsidR="001C0D3A" w:rsidRPr="0012175A" w:rsidRDefault="00B87A24"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(c)</w:t>
      </w:r>
      <w:r w:rsidR="00174132" w:rsidRPr="0012175A">
        <w:rPr>
          <w:rFonts w:ascii="Times New Roman" w:hAnsi="Times New Roman" w:cs="Times New Roman"/>
          <w:sz w:val="28"/>
          <w:szCs w:val="28"/>
        </w:rPr>
        <w:t>.</w:t>
      </w:r>
      <w:r w:rsidR="001C0D3A" w:rsidRPr="0012175A">
        <w:rPr>
          <w:rFonts w:ascii="Times New Roman" w:hAnsi="Times New Roman" w:cs="Times New Roman"/>
          <w:sz w:val="28"/>
          <w:szCs w:val="28"/>
        </w:rPr>
        <w:tab/>
        <w:t>it should be capable of being complied with; and</w:t>
      </w:r>
    </w:p>
    <w:p w14:paraId="58825883" w14:textId="77777777" w:rsidR="00242DA2" w:rsidRPr="0012175A" w:rsidRDefault="00B87A24"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(d)</w:t>
      </w:r>
      <w:r w:rsidR="00174132" w:rsidRPr="0012175A">
        <w:rPr>
          <w:rFonts w:ascii="Times New Roman" w:hAnsi="Times New Roman" w:cs="Times New Roman"/>
          <w:sz w:val="28"/>
          <w:szCs w:val="28"/>
        </w:rPr>
        <w:t>.</w:t>
      </w:r>
      <w:r w:rsidR="001C0D3A" w:rsidRPr="0012175A">
        <w:rPr>
          <w:rFonts w:ascii="Times New Roman" w:hAnsi="Times New Roman" w:cs="Times New Roman"/>
          <w:sz w:val="28"/>
          <w:szCs w:val="28"/>
        </w:rPr>
        <w:tab/>
        <w:t>it should be fair to everyone who may be affected by it.</w:t>
      </w:r>
    </w:p>
    <w:p w14:paraId="1B8A8989" w14:textId="77777777" w:rsidR="00B87A24" w:rsidRPr="0012175A" w:rsidRDefault="00B87A24" w:rsidP="00616A67">
      <w:pPr>
        <w:spacing w:line="360" w:lineRule="auto"/>
        <w:jc w:val="both"/>
        <w:rPr>
          <w:rFonts w:ascii="Times New Roman" w:hAnsi="Times New Roman" w:cs="Times New Roman"/>
          <w:sz w:val="28"/>
          <w:szCs w:val="28"/>
        </w:rPr>
      </w:pPr>
    </w:p>
    <w:p w14:paraId="2CCB0E7C" w14:textId="77777777" w:rsidR="001C0D3A" w:rsidRPr="0012175A" w:rsidRDefault="001C0D3A" w:rsidP="00616A67">
      <w:pPr>
        <w:pStyle w:val="NoSpacing"/>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lastRenderedPageBreak/>
        <w:t>[3</w:t>
      </w:r>
      <w:r w:rsidR="00D03E73" w:rsidRPr="0012175A">
        <w:rPr>
          <w:rFonts w:ascii="Times New Roman" w:hAnsi="Times New Roman" w:cs="Times New Roman"/>
          <w:sz w:val="28"/>
          <w:szCs w:val="28"/>
        </w:rPr>
        <w:t>6</w:t>
      </w:r>
      <w:r w:rsidRPr="0012175A">
        <w:rPr>
          <w:rFonts w:ascii="Times New Roman" w:hAnsi="Times New Roman" w:cs="Times New Roman"/>
          <w:sz w:val="28"/>
          <w:szCs w:val="28"/>
        </w:rPr>
        <w:t>]</w:t>
      </w:r>
      <w:r w:rsidRPr="0012175A">
        <w:rPr>
          <w:rFonts w:ascii="Times New Roman" w:hAnsi="Times New Roman" w:cs="Times New Roman"/>
          <w:sz w:val="28"/>
          <w:szCs w:val="28"/>
        </w:rPr>
        <w:tab/>
        <w:t>Invariably, the nature of the right infringed and the nature of the infringement are significant factors for consideration in the determination of just and equitable relief. I have dealt with the nature of the right infringed and the nature of the infringement in the preceding paragraphs. What remains for consideration is what would constitute just and equitable relief on the circumstances of the present case.</w:t>
      </w:r>
    </w:p>
    <w:p w14:paraId="04F769FE" w14:textId="77777777" w:rsidR="001C0D3A" w:rsidRPr="0012175A" w:rsidRDefault="001C0D3A" w:rsidP="00616A67">
      <w:pPr>
        <w:spacing w:line="360" w:lineRule="auto"/>
        <w:jc w:val="both"/>
        <w:rPr>
          <w:rFonts w:ascii="Times New Roman" w:hAnsi="Times New Roman" w:cs="Times New Roman"/>
          <w:sz w:val="28"/>
          <w:szCs w:val="28"/>
        </w:rPr>
      </w:pPr>
    </w:p>
    <w:p w14:paraId="22A9D891" w14:textId="77777777" w:rsidR="001C0D3A" w:rsidRPr="0012175A" w:rsidRDefault="00D03E73"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[37</w:t>
      </w:r>
      <w:r w:rsidR="001C0D3A" w:rsidRPr="0012175A">
        <w:rPr>
          <w:rFonts w:ascii="Times New Roman" w:hAnsi="Times New Roman" w:cs="Times New Roman"/>
          <w:sz w:val="28"/>
          <w:szCs w:val="28"/>
        </w:rPr>
        <w:t>]</w:t>
      </w:r>
      <w:r w:rsidR="001C0D3A" w:rsidRPr="0012175A">
        <w:rPr>
          <w:rFonts w:ascii="Times New Roman" w:hAnsi="Times New Roman" w:cs="Times New Roman"/>
          <w:sz w:val="28"/>
          <w:szCs w:val="28"/>
        </w:rPr>
        <w:tab/>
        <w:t xml:space="preserve">In </w:t>
      </w:r>
      <w:bookmarkStart w:id="0" w:name="_Hlk161494518"/>
      <w:r w:rsidR="001C0D3A" w:rsidRPr="0012175A">
        <w:rPr>
          <w:rFonts w:ascii="Times New Roman" w:hAnsi="Times New Roman" w:cs="Times New Roman"/>
          <w:i/>
          <w:sz w:val="28"/>
          <w:szCs w:val="28"/>
        </w:rPr>
        <w:t>Steenkamp NO v Provincial Tender Board, Eastern Cape</w:t>
      </w:r>
      <w:bookmarkEnd w:id="0"/>
      <w:r w:rsidR="001C0D3A" w:rsidRPr="0012175A">
        <w:rPr>
          <w:rStyle w:val="FootnoteReference"/>
          <w:rFonts w:ascii="Times New Roman" w:hAnsi="Times New Roman" w:cs="Times New Roman"/>
          <w:sz w:val="28"/>
          <w:szCs w:val="28"/>
        </w:rPr>
        <w:footnoteReference w:id="12"/>
      </w:r>
      <w:r w:rsidR="00767074" w:rsidRPr="0012175A">
        <w:rPr>
          <w:rFonts w:ascii="Times New Roman" w:hAnsi="Times New Roman" w:cs="Times New Roman"/>
          <w:i/>
          <w:sz w:val="28"/>
          <w:szCs w:val="28"/>
        </w:rPr>
        <w:t xml:space="preserve"> </w:t>
      </w:r>
      <w:r w:rsidR="001C0D3A" w:rsidRPr="0012175A">
        <w:rPr>
          <w:rFonts w:ascii="Times New Roman" w:hAnsi="Times New Roman" w:cs="Times New Roman"/>
          <w:sz w:val="28"/>
          <w:szCs w:val="28"/>
        </w:rPr>
        <w:t>the Constitutional Court held as follows:</w:t>
      </w:r>
    </w:p>
    <w:p w14:paraId="68E5FB5B" w14:textId="77777777" w:rsidR="001C0D3A" w:rsidRPr="0012175A" w:rsidRDefault="001C0D3A" w:rsidP="00616A67">
      <w:pPr>
        <w:pStyle w:val="JUGMENTNUMBERED"/>
        <w:numPr>
          <w:ilvl w:val="0"/>
          <w:numId w:val="0"/>
        </w:numPr>
        <w:spacing w:line="360" w:lineRule="auto"/>
        <w:rPr>
          <w:sz w:val="28"/>
          <w:szCs w:val="28"/>
        </w:rPr>
      </w:pPr>
      <w:r w:rsidRPr="0012175A">
        <w:rPr>
          <w:sz w:val="28"/>
          <w:szCs w:val="28"/>
        </w:rPr>
        <w:t>“</w:t>
      </w:r>
      <w:r w:rsidR="00522183" w:rsidRPr="0012175A">
        <w:rPr>
          <w:sz w:val="28"/>
          <w:szCs w:val="28"/>
        </w:rPr>
        <w:t xml:space="preserve">… </w:t>
      </w:r>
      <w:r w:rsidRPr="0012175A">
        <w:rPr>
          <w:sz w:val="28"/>
          <w:szCs w:val="28"/>
        </w:rPr>
        <w:t>In each case the remedy must fit the injury.  The remedy must be fair to those affected by it and yet vindicate effectively the right violated.  It must be just and equitable in the light of the facts, the implicated constitutional principles, if any, and the controlling law.  It is nonetheless appropriate to note that ordinarily a breach of administrative justice attracts public law remedies and not private law remedies.  The purpose of a public law remedy is to pre-empt or correct or reverse an improper administrative function.  In some instances, the remedy takes the form of an order to make or not to make a particular decision or an order declaring rights or an injunction to furnish reasons for an adverse decision.  Ultimately the purpose of a public remedy is to afford the prejudiced party administrative justice, to advance efficient and effective public administration compelled by constitutional precepts and at a broader level, to entrench the rule of law.”</w:t>
      </w:r>
    </w:p>
    <w:p w14:paraId="59E8B33D" w14:textId="77777777" w:rsidR="001C0D3A" w:rsidRPr="0012175A" w:rsidRDefault="001C0D3A" w:rsidP="00616A67">
      <w:pPr>
        <w:pStyle w:val="JUGMENTNUMBERED"/>
        <w:numPr>
          <w:ilvl w:val="0"/>
          <w:numId w:val="0"/>
        </w:numPr>
        <w:spacing w:line="360" w:lineRule="auto"/>
        <w:rPr>
          <w:sz w:val="28"/>
          <w:szCs w:val="28"/>
        </w:rPr>
      </w:pPr>
    </w:p>
    <w:p w14:paraId="4F311B8D" w14:textId="77777777" w:rsidR="001C0D3A" w:rsidRPr="0012175A" w:rsidRDefault="001C0D3A" w:rsidP="00616A67">
      <w:pPr>
        <w:pStyle w:val="JUGMENTNUMBERED"/>
        <w:numPr>
          <w:ilvl w:val="0"/>
          <w:numId w:val="0"/>
        </w:numPr>
        <w:spacing w:line="360" w:lineRule="auto"/>
        <w:rPr>
          <w:sz w:val="28"/>
          <w:szCs w:val="28"/>
        </w:rPr>
      </w:pPr>
      <w:r w:rsidRPr="0012175A">
        <w:rPr>
          <w:sz w:val="28"/>
          <w:szCs w:val="28"/>
        </w:rPr>
        <w:t>[</w:t>
      </w:r>
      <w:r w:rsidR="00D03E73" w:rsidRPr="0012175A">
        <w:rPr>
          <w:sz w:val="28"/>
          <w:szCs w:val="28"/>
        </w:rPr>
        <w:t>38</w:t>
      </w:r>
      <w:r w:rsidRPr="0012175A">
        <w:rPr>
          <w:sz w:val="28"/>
          <w:szCs w:val="28"/>
        </w:rPr>
        <w:t>]</w:t>
      </w:r>
      <w:r w:rsidRPr="0012175A">
        <w:rPr>
          <w:sz w:val="28"/>
          <w:szCs w:val="28"/>
        </w:rPr>
        <w:tab/>
        <w:t>With the above principles setting the roadmap in the exercise of my discretion, I now consider the applicant’s proposals with regards to what would be just an</w:t>
      </w:r>
      <w:r w:rsidR="004D2A1B" w:rsidRPr="0012175A">
        <w:rPr>
          <w:sz w:val="28"/>
          <w:szCs w:val="28"/>
        </w:rPr>
        <w:t>d</w:t>
      </w:r>
      <w:r w:rsidRPr="0012175A">
        <w:rPr>
          <w:sz w:val="28"/>
          <w:szCs w:val="28"/>
        </w:rPr>
        <w:t xml:space="preserve"> equitable relief on the facts and circumstances of this matter. </w:t>
      </w:r>
    </w:p>
    <w:p w14:paraId="29FADBBF" w14:textId="77777777" w:rsidR="001C0D3A" w:rsidRPr="0012175A" w:rsidRDefault="001C0D3A" w:rsidP="00616A67">
      <w:pPr>
        <w:pStyle w:val="JUGMENTNUMBERED"/>
        <w:numPr>
          <w:ilvl w:val="0"/>
          <w:numId w:val="0"/>
        </w:numPr>
        <w:spacing w:line="360" w:lineRule="auto"/>
        <w:rPr>
          <w:sz w:val="28"/>
          <w:szCs w:val="28"/>
        </w:rPr>
      </w:pPr>
    </w:p>
    <w:p w14:paraId="17CCFAF7" w14:textId="77777777" w:rsidR="001C0D3A" w:rsidRPr="0012175A" w:rsidRDefault="001C0D3A" w:rsidP="00616A67">
      <w:pPr>
        <w:pStyle w:val="JUGMENTNUMBERED"/>
        <w:numPr>
          <w:ilvl w:val="0"/>
          <w:numId w:val="0"/>
        </w:numPr>
        <w:spacing w:line="360" w:lineRule="auto"/>
        <w:rPr>
          <w:b/>
          <w:iCs/>
          <w:sz w:val="28"/>
          <w:szCs w:val="28"/>
        </w:rPr>
      </w:pPr>
      <w:r w:rsidRPr="0012175A">
        <w:rPr>
          <w:b/>
          <w:iCs/>
          <w:sz w:val="28"/>
          <w:szCs w:val="28"/>
        </w:rPr>
        <w:lastRenderedPageBreak/>
        <w:t xml:space="preserve">Substitution </w:t>
      </w:r>
      <w:r w:rsidR="007955E7" w:rsidRPr="0012175A">
        <w:rPr>
          <w:b/>
          <w:iCs/>
          <w:sz w:val="28"/>
          <w:szCs w:val="28"/>
        </w:rPr>
        <w:t>of the</w:t>
      </w:r>
      <w:r w:rsidRPr="0012175A">
        <w:rPr>
          <w:b/>
          <w:iCs/>
          <w:sz w:val="28"/>
          <w:szCs w:val="28"/>
        </w:rPr>
        <w:t xml:space="preserve"> r</w:t>
      </w:r>
      <w:r w:rsidR="007955E7" w:rsidRPr="0012175A">
        <w:rPr>
          <w:b/>
          <w:iCs/>
          <w:sz w:val="28"/>
          <w:szCs w:val="28"/>
        </w:rPr>
        <w:t xml:space="preserve">espondent’s (Provincial State Respondents </w:t>
      </w:r>
      <w:r w:rsidR="00B87A24" w:rsidRPr="0012175A">
        <w:rPr>
          <w:b/>
          <w:iCs/>
          <w:sz w:val="28"/>
          <w:szCs w:val="28"/>
        </w:rPr>
        <w:t>and the DPSA) decision</w:t>
      </w:r>
      <w:r w:rsidR="007955E7" w:rsidRPr="0012175A">
        <w:rPr>
          <w:b/>
          <w:iCs/>
          <w:sz w:val="28"/>
          <w:szCs w:val="28"/>
        </w:rPr>
        <w:t xml:space="preserve"> with that of the Court </w:t>
      </w:r>
    </w:p>
    <w:p w14:paraId="2DC4A1A2" w14:textId="77777777" w:rsidR="007955E7" w:rsidRPr="0012175A" w:rsidRDefault="007955E7" w:rsidP="00616A67">
      <w:pPr>
        <w:pStyle w:val="JUGMENTNUMBERED"/>
        <w:numPr>
          <w:ilvl w:val="0"/>
          <w:numId w:val="0"/>
        </w:numPr>
        <w:spacing w:line="360" w:lineRule="auto"/>
        <w:rPr>
          <w:iCs/>
          <w:sz w:val="28"/>
          <w:szCs w:val="28"/>
        </w:rPr>
      </w:pPr>
    </w:p>
    <w:p w14:paraId="6B799DC3" w14:textId="77777777" w:rsidR="00E16750" w:rsidRPr="0012175A" w:rsidRDefault="00D03E73" w:rsidP="00616A67">
      <w:pPr>
        <w:pStyle w:val="JUGMENTNUMBERED"/>
        <w:numPr>
          <w:ilvl w:val="0"/>
          <w:numId w:val="0"/>
        </w:numPr>
        <w:spacing w:line="360" w:lineRule="auto"/>
        <w:rPr>
          <w:sz w:val="28"/>
          <w:szCs w:val="28"/>
        </w:rPr>
      </w:pPr>
      <w:r w:rsidRPr="0012175A">
        <w:rPr>
          <w:sz w:val="28"/>
          <w:szCs w:val="28"/>
        </w:rPr>
        <w:t>[39</w:t>
      </w:r>
      <w:r w:rsidR="007955E7" w:rsidRPr="0012175A">
        <w:rPr>
          <w:sz w:val="28"/>
          <w:szCs w:val="28"/>
        </w:rPr>
        <w:t>]</w:t>
      </w:r>
      <w:r w:rsidR="007955E7" w:rsidRPr="0012175A">
        <w:rPr>
          <w:sz w:val="28"/>
          <w:szCs w:val="28"/>
        </w:rPr>
        <w:tab/>
        <w:t>In this regard</w:t>
      </w:r>
      <w:r w:rsidR="00E16750" w:rsidRPr="0012175A">
        <w:rPr>
          <w:sz w:val="28"/>
          <w:szCs w:val="28"/>
        </w:rPr>
        <w:t>,</w:t>
      </w:r>
      <w:r w:rsidR="007955E7" w:rsidRPr="0012175A">
        <w:rPr>
          <w:sz w:val="28"/>
          <w:szCs w:val="28"/>
        </w:rPr>
        <w:t xml:space="preserve"> the applicant proposes that it be appointed as the HRM for the Eastern Cape for the remainder of the contract term. Alternatively, it proposes that the distribution of work be split between itself and the fifth respondent.</w:t>
      </w:r>
      <w:r w:rsidR="00E17339" w:rsidRPr="0012175A">
        <w:rPr>
          <w:rStyle w:val="FootnoteReference"/>
          <w:sz w:val="28"/>
          <w:szCs w:val="28"/>
        </w:rPr>
        <w:footnoteReference w:id="13"/>
      </w:r>
      <w:r w:rsidR="007955E7" w:rsidRPr="0012175A">
        <w:rPr>
          <w:sz w:val="28"/>
          <w:szCs w:val="28"/>
        </w:rPr>
        <w:t xml:space="preserve"> This </w:t>
      </w:r>
      <w:proofErr w:type="gramStart"/>
      <w:r w:rsidR="001C0D3A" w:rsidRPr="0012175A">
        <w:rPr>
          <w:sz w:val="28"/>
          <w:szCs w:val="28"/>
        </w:rPr>
        <w:t>proposal</w:t>
      </w:r>
      <w:proofErr w:type="gramEnd"/>
      <w:r w:rsidR="00E17339" w:rsidRPr="0012175A">
        <w:rPr>
          <w:sz w:val="28"/>
          <w:szCs w:val="28"/>
        </w:rPr>
        <w:t xml:space="preserve"> however,</w:t>
      </w:r>
      <w:r w:rsidR="007955E7" w:rsidRPr="0012175A">
        <w:rPr>
          <w:sz w:val="28"/>
          <w:szCs w:val="28"/>
        </w:rPr>
        <w:t xml:space="preserve"> is</w:t>
      </w:r>
      <w:r w:rsidR="001C0D3A" w:rsidRPr="0012175A">
        <w:rPr>
          <w:sz w:val="28"/>
          <w:szCs w:val="28"/>
        </w:rPr>
        <w:t xml:space="preserve"> untenable on three very </w:t>
      </w:r>
      <w:r w:rsidR="007955E7" w:rsidRPr="0012175A">
        <w:rPr>
          <w:sz w:val="28"/>
          <w:szCs w:val="28"/>
        </w:rPr>
        <w:t>distinct levels</w:t>
      </w:r>
      <w:r w:rsidR="001C0D3A" w:rsidRPr="0012175A">
        <w:rPr>
          <w:sz w:val="28"/>
          <w:szCs w:val="28"/>
        </w:rPr>
        <w:t xml:space="preserve">. In the first instance, the order proposed, in both instances, only serves to perpetuate the very illegality complained of, which led to the appointment of the fifth respondent being set aside. </w:t>
      </w:r>
    </w:p>
    <w:p w14:paraId="33A640D8" w14:textId="77777777" w:rsidR="00E16750" w:rsidRPr="0012175A" w:rsidRDefault="00E16750" w:rsidP="00616A67">
      <w:pPr>
        <w:pStyle w:val="JUGMENTNUMBERED"/>
        <w:numPr>
          <w:ilvl w:val="0"/>
          <w:numId w:val="0"/>
        </w:numPr>
        <w:spacing w:line="360" w:lineRule="auto"/>
        <w:rPr>
          <w:sz w:val="28"/>
          <w:szCs w:val="28"/>
        </w:rPr>
      </w:pPr>
    </w:p>
    <w:p w14:paraId="0C1273D1" w14:textId="77777777" w:rsidR="001C0D3A" w:rsidRPr="0012175A" w:rsidRDefault="00D03E73" w:rsidP="00616A67">
      <w:pPr>
        <w:pStyle w:val="JUGMENTNUMBERED"/>
        <w:numPr>
          <w:ilvl w:val="0"/>
          <w:numId w:val="0"/>
        </w:numPr>
        <w:spacing w:line="360" w:lineRule="auto"/>
        <w:rPr>
          <w:sz w:val="28"/>
          <w:szCs w:val="28"/>
        </w:rPr>
      </w:pPr>
      <w:r w:rsidRPr="0012175A">
        <w:rPr>
          <w:sz w:val="28"/>
          <w:szCs w:val="28"/>
        </w:rPr>
        <w:t>[40</w:t>
      </w:r>
      <w:r w:rsidR="00E16750" w:rsidRPr="0012175A">
        <w:rPr>
          <w:sz w:val="28"/>
          <w:szCs w:val="28"/>
        </w:rPr>
        <w:t>]</w:t>
      </w:r>
      <w:r w:rsidR="00E16750" w:rsidRPr="0012175A">
        <w:rPr>
          <w:sz w:val="28"/>
          <w:szCs w:val="28"/>
        </w:rPr>
        <w:tab/>
      </w:r>
      <w:r w:rsidR="001C0D3A" w:rsidRPr="0012175A">
        <w:rPr>
          <w:sz w:val="28"/>
          <w:szCs w:val="28"/>
        </w:rPr>
        <w:t>All it does is to arbitrarily replace</w:t>
      </w:r>
      <w:r w:rsidR="007955E7" w:rsidRPr="0012175A">
        <w:rPr>
          <w:sz w:val="28"/>
          <w:szCs w:val="28"/>
        </w:rPr>
        <w:t xml:space="preserve"> the unlawfully selected HRM (fifth respondent) with</w:t>
      </w:r>
      <w:r w:rsidR="001C0D3A" w:rsidRPr="0012175A">
        <w:rPr>
          <w:sz w:val="28"/>
          <w:szCs w:val="28"/>
        </w:rPr>
        <w:t xml:space="preserve"> the aggrieved party (the applic</w:t>
      </w:r>
      <w:r w:rsidR="007955E7" w:rsidRPr="0012175A">
        <w:rPr>
          <w:sz w:val="28"/>
          <w:szCs w:val="28"/>
        </w:rPr>
        <w:t>ant</w:t>
      </w:r>
      <w:proofErr w:type="gramStart"/>
      <w:r w:rsidR="001C0D3A" w:rsidRPr="0012175A">
        <w:rPr>
          <w:sz w:val="28"/>
          <w:szCs w:val="28"/>
        </w:rPr>
        <w:t>), or</w:t>
      </w:r>
      <w:proofErr w:type="gramEnd"/>
      <w:r w:rsidR="001C0D3A" w:rsidRPr="0012175A">
        <w:rPr>
          <w:sz w:val="28"/>
          <w:szCs w:val="28"/>
        </w:rPr>
        <w:t xml:space="preserve"> allocate to the applicant a portion of the implementation areas, on</w:t>
      </w:r>
      <w:r w:rsidR="007955E7" w:rsidRPr="0012175A">
        <w:rPr>
          <w:sz w:val="28"/>
          <w:szCs w:val="28"/>
        </w:rPr>
        <w:t xml:space="preserve"> no basis whatsoever</w:t>
      </w:r>
      <w:r w:rsidR="001C0D3A" w:rsidRPr="0012175A">
        <w:rPr>
          <w:sz w:val="28"/>
          <w:szCs w:val="28"/>
        </w:rPr>
        <w:t>, to the exclusion of</w:t>
      </w:r>
      <w:r w:rsidR="007955E7" w:rsidRPr="0012175A">
        <w:rPr>
          <w:sz w:val="28"/>
          <w:szCs w:val="28"/>
        </w:rPr>
        <w:t xml:space="preserve"> and thus ignoring the rights of</w:t>
      </w:r>
      <w:r w:rsidR="001C0D3A" w:rsidRPr="0012175A">
        <w:rPr>
          <w:sz w:val="28"/>
          <w:szCs w:val="28"/>
        </w:rPr>
        <w:t xml:space="preserve"> the other members of the panel (sixth and seventh respondents). </w:t>
      </w:r>
      <w:r w:rsidR="007955E7" w:rsidRPr="0012175A">
        <w:rPr>
          <w:sz w:val="28"/>
          <w:szCs w:val="28"/>
        </w:rPr>
        <w:t>Such a situation erodes the very principle of legality and the rule of law and can never be sustained.</w:t>
      </w:r>
      <w:r w:rsidR="00E16750" w:rsidRPr="0012175A">
        <w:rPr>
          <w:sz w:val="28"/>
          <w:szCs w:val="28"/>
        </w:rPr>
        <w:t xml:space="preserve"> It is not a question of a court being entitled to exercise a discretion having regard to issues of fairness and prejudice. Rather, the question is one of legality.</w:t>
      </w:r>
      <w:r w:rsidR="00E16750" w:rsidRPr="0012175A">
        <w:rPr>
          <w:rStyle w:val="FootnoteReference"/>
          <w:sz w:val="28"/>
          <w:szCs w:val="28"/>
        </w:rPr>
        <w:footnoteReference w:id="14"/>
      </w:r>
    </w:p>
    <w:p w14:paraId="3AF1C822" w14:textId="77777777" w:rsidR="001C0D3A" w:rsidRPr="0012175A" w:rsidRDefault="001C0D3A" w:rsidP="00616A67">
      <w:pPr>
        <w:pStyle w:val="JUGMENTNUMBERED"/>
        <w:numPr>
          <w:ilvl w:val="0"/>
          <w:numId w:val="0"/>
        </w:numPr>
        <w:spacing w:line="360" w:lineRule="auto"/>
        <w:rPr>
          <w:sz w:val="28"/>
          <w:szCs w:val="28"/>
        </w:rPr>
      </w:pPr>
    </w:p>
    <w:p w14:paraId="68978476" w14:textId="77777777" w:rsidR="001C0D3A" w:rsidRPr="0012175A" w:rsidRDefault="00D03E73" w:rsidP="00616A67">
      <w:pPr>
        <w:pStyle w:val="JUGMENTNUMBERED"/>
        <w:numPr>
          <w:ilvl w:val="0"/>
          <w:numId w:val="0"/>
        </w:numPr>
        <w:spacing w:line="360" w:lineRule="auto"/>
        <w:rPr>
          <w:sz w:val="28"/>
          <w:szCs w:val="28"/>
        </w:rPr>
      </w:pPr>
      <w:r w:rsidRPr="0012175A">
        <w:rPr>
          <w:sz w:val="28"/>
          <w:szCs w:val="28"/>
        </w:rPr>
        <w:t>[41</w:t>
      </w:r>
      <w:r w:rsidR="001C0D3A" w:rsidRPr="0012175A">
        <w:rPr>
          <w:sz w:val="28"/>
          <w:szCs w:val="28"/>
        </w:rPr>
        <w:t>]</w:t>
      </w:r>
      <w:r w:rsidR="001C0D3A" w:rsidRPr="0012175A">
        <w:rPr>
          <w:sz w:val="28"/>
          <w:szCs w:val="28"/>
        </w:rPr>
        <w:tab/>
      </w:r>
      <w:r w:rsidR="007955E7" w:rsidRPr="0012175A">
        <w:rPr>
          <w:sz w:val="28"/>
          <w:szCs w:val="28"/>
        </w:rPr>
        <w:t>Secondly, t</w:t>
      </w:r>
      <w:r w:rsidR="001C0D3A" w:rsidRPr="0012175A">
        <w:rPr>
          <w:sz w:val="28"/>
          <w:szCs w:val="28"/>
        </w:rPr>
        <w:t xml:space="preserve">here is no suggestion nor any evidence on the applicant’s papers that </w:t>
      </w:r>
      <w:r w:rsidR="007955E7" w:rsidRPr="0012175A">
        <w:rPr>
          <w:sz w:val="28"/>
          <w:szCs w:val="28"/>
        </w:rPr>
        <w:t>but for the</w:t>
      </w:r>
      <w:r w:rsidR="001C0D3A" w:rsidRPr="0012175A">
        <w:rPr>
          <w:sz w:val="28"/>
          <w:szCs w:val="28"/>
        </w:rPr>
        <w:t xml:space="preserve"> </w:t>
      </w:r>
      <w:r w:rsidR="007955E7" w:rsidRPr="0012175A">
        <w:rPr>
          <w:sz w:val="28"/>
          <w:szCs w:val="28"/>
        </w:rPr>
        <w:t>flawed</w:t>
      </w:r>
      <w:r w:rsidR="001C0D3A" w:rsidRPr="0012175A">
        <w:rPr>
          <w:sz w:val="28"/>
          <w:szCs w:val="28"/>
        </w:rPr>
        <w:t xml:space="preserve"> interview process, its selection as the HRM for the Eastern Cape Administration is a </w:t>
      </w:r>
      <w:r w:rsidR="001C0D3A" w:rsidRPr="0012175A">
        <w:rPr>
          <w:i/>
          <w:iCs/>
          <w:sz w:val="28"/>
          <w:szCs w:val="28"/>
        </w:rPr>
        <w:t>fait accompli</w:t>
      </w:r>
      <w:r w:rsidR="001C0D3A" w:rsidRPr="0012175A">
        <w:rPr>
          <w:sz w:val="28"/>
          <w:szCs w:val="28"/>
        </w:rPr>
        <w:t>.</w:t>
      </w:r>
      <w:r w:rsidR="007955E7" w:rsidRPr="0012175A">
        <w:rPr>
          <w:rStyle w:val="FootnoteReference"/>
          <w:sz w:val="28"/>
          <w:szCs w:val="28"/>
        </w:rPr>
        <w:footnoteReference w:id="15"/>
      </w:r>
      <w:r w:rsidR="00E16750" w:rsidRPr="0012175A">
        <w:rPr>
          <w:sz w:val="28"/>
          <w:szCs w:val="28"/>
        </w:rPr>
        <w:t xml:space="preserve">In </w:t>
      </w:r>
      <w:proofErr w:type="spellStart"/>
      <w:r w:rsidR="00E16750" w:rsidRPr="0012175A">
        <w:rPr>
          <w:i/>
          <w:sz w:val="28"/>
          <w:szCs w:val="28"/>
        </w:rPr>
        <w:t>Tre</w:t>
      </w:r>
      <w:r w:rsidRPr="0012175A">
        <w:rPr>
          <w:i/>
          <w:sz w:val="28"/>
          <w:szCs w:val="28"/>
        </w:rPr>
        <w:t>n</w:t>
      </w:r>
      <w:r w:rsidR="00E16750" w:rsidRPr="0012175A">
        <w:rPr>
          <w:i/>
          <w:sz w:val="28"/>
          <w:szCs w:val="28"/>
        </w:rPr>
        <w:t>con</w:t>
      </w:r>
      <w:proofErr w:type="spellEnd"/>
      <w:r w:rsidR="00E16750" w:rsidRPr="0012175A">
        <w:rPr>
          <w:rStyle w:val="FootnoteReference"/>
          <w:i/>
          <w:sz w:val="28"/>
          <w:szCs w:val="28"/>
        </w:rPr>
        <w:footnoteReference w:id="16"/>
      </w:r>
      <w:r w:rsidR="00E16750" w:rsidRPr="0012175A">
        <w:rPr>
          <w:sz w:val="28"/>
          <w:szCs w:val="28"/>
        </w:rPr>
        <w:t xml:space="preserve"> it was held that substitution </w:t>
      </w:r>
      <w:r w:rsidR="00E16750" w:rsidRPr="0012175A">
        <w:rPr>
          <w:sz w:val="28"/>
          <w:szCs w:val="28"/>
        </w:rPr>
        <w:lastRenderedPageBreak/>
        <w:t>is an extraordinary remedy employable where two significant factors are applicable –</w:t>
      </w:r>
    </w:p>
    <w:p w14:paraId="17C180FB" w14:textId="77777777" w:rsidR="00E16750" w:rsidRPr="0012175A" w:rsidRDefault="00E17339" w:rsidP="00616A67">
      <w:pPr>
        <w:pStyle w:val="JUGMENTNUMBERED"/>
        <w:numPr>
          <w:ilvl w:val="0"/>
          <w:numId w:val="0"/>
        </w:numPr>
        <w:spacing w:line="360" w:lineRule="auto"/>
        <w:rPr>
          <w:sz w:val="28"/>
          <w:szCs w:val="28"/>
        </w:rPr>
      </w:pPr>
      <w:r w:rsidRPr="0012175A">
        <w:rPr>
          <w:sz w:val="28"/>
          <w:szCs w:val="28"/>
        </w:rPr>
        <w:t>(a)</w:t>
      </w:r>
      <w:r w:rsidR="0089331F">
        <w:rPr>
          <w:sz w:val="28"/>
          <w:szCs w:val="28"/>
        </w:rPr>
        <w:t xml:space="preserve">    </w:t>
      </w:r>
      <w:r w:rsidR="00E16750" w:rsidRPr="0012175A">
        <w:rPr>
          <w:sz w:val="28"/>
          <w:szCs w:val="28"/>
        </w:rPr>
        <w:t xml:space="preserve">where a court is in as good a position as the administrator to </w:t>
      </w:r>
      <w:proofErr w:type="gramStart"/>
      <w:r w:rsidR="00E16750" w:rsidRPr="0012175A">
        <w:rPr>
          <w:sz w:val="28"/>
          <w:szCs w:val="28"/>
        </w:rPr>
        <w:t>make a decision</w:t>
      </w:r>
      <w:proofErr w:type="gramEnd"/>
      <w:r w:rsidR="00E16750" w:rsidRPr="0012175A">
        <w:rPr>
          <w:sz w:val="28"/>
          <w:szCs w:val="28"/>
        </w:rPr>
        <w:t>; and</w:t>
      </w:r>
    </w:p>
    <w:p w14:paraId="757DD60D" w14:textId="77777777" w:rsidR="00E16750" w:rsidRPr="0012175A" w:rsidRDefault="00E17339" w:rsidP="00616A67">
      <w:pPr>
        <w:pStyle w:val="JUGMENTNUMBERED"/>
        <w:numPr>
          <w:ilvl w:val="0"/>
          <w:numId w:val="0"/>
        </w:numPr>
        <w:spacing w:line="360" w:lineRule="auto"/>
        <w:rPr>
          <w:sz w:val="28"/>
          <w:szCs w:val="28"/>
        </w:rPr>
      </w:pPr>
      <w:r w:rsidRPr="0012175A">
        <w:rPr>
          <w:sz w:val="28"/>
          <w:szCs w:val="28"/>
        </w:rPr>
        <w:t>(b)</w:t>
      </w:r>
      <w:r w:rsidR="0089331F">
        <w:rPr>
          <w:sz w:val="28"/>
          <w:szCs w:val="28"/>
        </w:rPr>
        <w:t xml:space="preserve">  </w:t>
      </w:r>
      <w:r w:rsidR="00E16750" w:rsidRPr="0012175A">
        <w:rPr>
          <w:sz w:val="28"/>
          <w:szCs w:val="28"/>
        </w:rPr>
        <w:t>where the decision of the administrator is a forgone conclusion.</w:t>
      </w:r>
    </w:p>
    <w:p w14:paraId="7789ABC0" w14:textId="77777777" w:rsidR="00E16750" w:rsidRPr="0012175A" w:rsidRDefault="00E16750" w:rsidP="00616A67">
      <w:pPr>
        <w:pStyle w:val="JUGMENTNUMBERED"/>
        <w:numPr>
          <w:ilvl w:val="0"/>
          <w:numId w:val="0"/>
        </w:numPr>
        <w:spacing w:line="360" w:lineRule="auto"/>
        <w:ind w:left="720" w:hanging="360"/>
        <w:rPr>
          <w:sz w:val="28"/>
          <w:szCs w:val="28"/>
        </w:rPr>
      </w:pPr>
    </w:p>
    <w:p w14:paraId="778EEED7" w14:textId="77777777" w:rsidR="00D03E73" w:rsidRPr="0012175A" w:rsidRDefault="00D03E73" w:rsidP="00616A67">
      <w:pPr>
        <w:pStyle w:val="JUGMENTNUMBERED"/>
        <w:numPr>
          <w:ilvl w:val="0"/>
          <w:numId w:val="0"/>
        </w:numPr>
        <w:spacing w:line="360" w:lineRule="auto"/>
        <w:rPr>
          <w:sz w:val="28"/>
          <w:szCs w:val="28"/>
        </w:rPr>
      </w:pPr>
      <w:r w:rsidRPr="0012175A">
        <w:rPr>
          <w:sz w:val="28"/>
          <w:szCs w:val="28"/>
        </w:rPr>
        <w:t>[42</w:t>
      </w:r>
      <w:r w:rsidR="00E16750" w:rsidRPr="0012175A">
        <w:rPr>
          <w:sz w:val="28"/>
          <w:szCs w:val="28"/>
        </w:rPr>
        <w:t>]</w:t>
      </w:r>
      <w:r w:rsidR="00E16750" w:rsidRPr="0012175A">
        <w:rPr>
          <w:sz w:val="28"/>
          <w:szCs w:val="28"/>
        </w:rPr>
        <w:tab/>
        <w:t>It is not in dispute that the decision in question is polycentric in nature, as such it cannot be argued, nor is it the applicant’s case that this court is in as good a position as the administrator to make the decision, or in this case, the selection of the HRM.</w:t>
      </w:r>
      <w:r w:rsidR="00065E7B" w:rsidRPr="0012175A">
        <w:rPr>
          <w:sz w:val="28"/>
          <w:szCs w:val="28"/>
        </w:rPr>
        <w:t xml:space="preserve"> Even on the applicant’s papers it is acknowledged that a possibility that the fifth respondent or any of the HRM’s on the panel, could be appointed </w:t>
      </w:r>
      <w:r w:rsidR="00242DA2" w:rsidRPr="0012175A">
        <w:rPr>
          <w:sz w:val="28"/>
          <w:szCs w:val="28"/>
        </w:rPr>
        <w:t>if the process were to be restarted. That in itself lends support to the proposition</w:t>
      </w:r>
      <w:r w:rsidR="00065E7B" w:rsidRPr="0012175A">
        <w:rPr>
          <w:sz w:val="28"/>
          <w:szCs w:val="28"/>
        </w:rPr>
        <w:t xml:space="preserve"> that the appointment of the applicant</w:t>
      </w:r>
      <w:r w:rsidR="00242DA2" w:rsidRPr="0012175A">
        <w:rPr>
          <w:sz w:val="28"/>
          <w:szCs w:val="28"/>
        </w:rPr>
        <w:t xml:space="preserve"> as HRM for the Eastern Cape</w:t>
      </w:r>
      <w:r w:rsidR="00065E7B" w:rsidRPr="0012175A">
        <w:rPr>
          <w:sz w:val="28"/>
          <w:szCs w:val="28"/>
        </w:rPr>
        <w:t xml:space="preserve"> is not</w:t>
      </w:r>
      <w:r w:rsidR="00242DA2" w:rsidRPr="0012175A">
        <w:rPr>
          <w:sz w:val="28"/>
          <w:szCs w:val="28"/>
        </w:rPr>
        <w:t xml:space="preserve"> a foregone conclusion.</w:t>
      </w:r>
      <w:r w:rsidR="00065E7B" w:rsidRPr="0012175A">
        <w:rPr>
          <w:sz w:val="28"/>
          <w:szCs w:val="28"/>
        </w:rPr>
        <w:t xml:space="preserve"> </w:t>
      </w:r>
    </w:p>
    <w:p w14:paraId="416DA551" w14:textId="77777777" w:rsidR="00D03E73" w:rsidRPr="0012175A" w:rsidRDefault="00D03E73" w:rsidP="00616A67">
      <w:pPr>
        <w:pStyle w:val="JUGMENTNUMBERED"/>
        <w:numPr>
          <w:ilvl w:val="0"/>
          <w:numId w:val="0"/>
        </w:numPr>
        <w:spacing w:line="360" w:lineRule="auto"/>
        <w:rPr>
          <w:sz w:val="28"/>
          <w:szCs w:val="28"/>
        </w:rPr>
      </w:pPr>
    </w:p>
    <w:p w14:paraId="266BEDF8" w14:textId="77777777" w:rsidR="00E16750" w:rsidRPr="0012175A" w:rsidRDefault="00D03E73" w:rsidP="00616A67">
      <w:pPr>
        <w:pStyle w:val="JUGMENTNUMBERED"/>
        <w:numPr>
          <w:ilvl w:val="0"/>
          <w:numId w:val="0"/>
        </w:numPr>
        <w:spacing w:line="360" w:lineRule="auto"/>
        <w:rPr>
          <w:sz w:val="28"/>
          <w:szCs w:val="28"/>
        </w:rPr>
      </w:pPr>
      <w:r w:rsidRPr="0012175A">
        <w:rPr>
          <w:sz w:val="28"/>
          <w:szCs w:val="28"/>
        </w:rPr>
        <w:t>[43</w:t>
      </w:r>
      <w:r w:rsidR="00E16750" w:rsidRPr="0012175A">
        <w:rPr>
          <w:sz w:val="28"/>
          <w:szCs w:val="28"/>
        </w:rPr>
        <w:t>]</w:t>
      </w:r>
      <w:r w:rsidR="00E16750" w:rsidRPr="0012175A">
        <w:rPr>
          <w:sz w:val="28"/>
          <w:szCs w:val="28"/>
        </w:rPr>
        <w:tab/>
        <w:t>Last</w:t>
      </w:r>
      <w:r w:rsidR="00E17339" w:rsidRPr="0012175A">
        <w:rPr>
          <w:sz w:val="28"/>
          <w:szCs w:val="28"/>
        </w:rPr>
        <w:t>ly, and perhaps most pertinently</w:t>
      </w:r>
      <w:r w:rsidR="00E16750" w:rsidRPr="0012175A">
        <w:rPr>
          <w:sz w:val="28"/>
          <w:szCs w:val="28"/>
        </w:rPr>
        <w:t xml:space="preserve"> in this regard, as is explicitly stated</w:t>
      </w:r>
      <w:r w:rsidR="00065E7B" w:rsidRPr="0012175A">
        <w:rPr>
          <w:sz w:val="28"/>
          <w:szCs w:val="28"/>
        </w:rPr>
        <w:t xml:space="preserve"> in section 8</w:t>
      </w:r>
      <w:r w:rsidR="00E16750" w:rsidRPr="0012175A">
        <w:rPr>
          <w:sz w:val="28"/>
          <w:szCs w:val="28"/>
        </w:rPr>
        <w:t>(1)(c)(ii)</w:t>
      </w:r>
      <w:r w:rsidR="00E17339" w:rsidRPr="0012175A">
        <w:rPr>
          <w:sz w:val="28"/>
          <w:szCs w:val="28"/>
        </w:rPr>
        <w:t xml:space="preserve"> </w:t>
      </w:r>
      <w:r w:rsidR="00E16750" w:rsidRPr="0012175A">
        <w:rPr>
          <w:sz w:val="28"/>
          <w:szCs w:val="28"/>
        </w:rPr>
        <w:t xml:space="preserve">(aa) of PAJA, substitution as a remedy can only be utilised in exceptional cases. </w:t>
      </w:r>
      <w:r w:rsidR="00242DA2" w:rsidRPr="0012175A">
        <w:rPr>
          <w:sz w:val="28"/>
          <w:szCs w:val="28"/>
        </w:rPr>
        <w:t>Stripped to its bare facts, t</w:t>
      </w:r>
      <w:r w:rsidR="00E16750" w:rsidRPr="0012175A">
        <w:rPr>
          <w:sz w:val="28"/>
          <w:szCs w:val="28"/>
        </w:rPr>
        <w:t xml:space="preserve">he matter in </w:t>
      </w:r>
      <w:proofErr w:type="spellStart"/>
      <w:r w:rsidR="00E16750" w:rsidRPr="0012175A">
        <w:rPr>
          <w:i/>
          <w:sz w:val="28"/>
          <w:szCs w:val="28"/>
        </w:rPr>
        <w:t>casu</w:t>
      </w:r>
      <w:proofErr w:type="spellEnd"/>
      <w:r w:rsidR="00E16750" w:rsidRPr="0012175A">
        <w:rPr>
          <w:sz w:val="28"/>
          <w:szCs w:val="28"/>
        </w:rPr>
        <w:t xml:space="preserve"> cannot be said to</w:t>
      </w:r>
      <w:r w:rsidR="00242DA2" w:rsidRPr="0012175A">
        <w:rPr>
          <w:sz w:val="28"/>
          <w:szCs w:val="28"/>
        </w:rPr>
        <w:t xml:space="preserve"> be one</w:t>
      </w:r>
      <w:r w:rsidR="00E16750" w:rsidRPr="0012175A">
        <w:rPr>
          <w:sz w:val="28"/>
          <w:szCs w:val="28"/>
        </w:rPr>
        <w:t xml:space="preserve"> fall</w:t>
      </w:r>
      <w:r w:rsidR="00242DA2" w:rsidRPr="0012175A">
        <w:rPr>
          <w:sz w:val="28"/>
          <w:szCs w:val="28"/>
        </w:rPr>
        <w:t>ing</w:t>
      </w:r>
      <w:r w:rsidR="00E16750" w:rsidRPr="0012175A">
        <w:rPr>
          <w:sz w:val="28"/>
          <w:szCs w:val="28"/>
        </w:rPr>
        <w:t xml:space="preserve"> under the category of exceptional cases. I expound more</w:t>
      </w:r>
      <w:r w:rsidR="00242DA2" w:rsidRPr="0012175A">
        <w:rPr>
          <w:sz w:val="28"/>
          <w:szCs w:val="28"/>
        </w:rPr>
        <w:t xml:space="preserve"> on this below</w:t>
      </w:r>
      <w:r w:rsidR="00E16750" w:rsidRPr="0012175A">
        <w:rPr>
          <w:sz w:val="28"/>
          <w:szCs w:val="28"/>
        </w:rPr>
        <w:t xml:space="preserve"> when I deal with the other propositions on just and equitable remedy.</w:t>
      </w:r>
    </w:p>
    <w:p w14:paraId="1594F8E5" w14:textId="77777777" w:rsidR="00E16750" w:rsidRPr="0012175A" w:rsidRDefault="00E16750" w:rsidP="00616A67">
      <w:pPr>
        <w:pStyle w:val="JUGMENTNUMBERED"/>
        <w:numPr>
          <w:ilvl w:val="0"/>
          <w:numId w:val="0"/>
        </w:numPr>
        <w:spacing w:line="360" w:lineRule="auto"/>
        <w:ind w:left="720" w:hanging="360"/>
        <w:rPr>
          <w:sz w:val="28"/>
          <w:szCs w:val="28"/>
        </w:rPr>
      </w:pPr>
    </w:p>
    <w:p w14:paraId="0F1D2CB5" w14:textId="77777777" w:rsidR="00E16750" w:rsidRPr="0012175A" w:rsidRDefault="00E16750" w:rsidP="00616A67">
      <w:pPr>
        <w:pStyle w:val="JUGMENTNUMBERED"/>
        <w:numPr>
          <w:ilvl w:val="0"/>
          <w:numId w:val="0"/>
        </w:numPr>
        <w:spacing w:line="360" w:lineRule="auto"/>
        <w:ind w:left="720" w:hanging="720"/>
        <w:rPr>
          <w:b/>
          <w:bCs/>
          <w:iCs/>
          <w:sz w:val="28"/>
          <w:szCs w:val="28"/>
        </w:rPr>
      </w:pPr>
      <w:r w:rsidRPr="0012175A">
        <w:rPr>
          <w:b/>
          <w:bCs/>
          <w:iCs/>
          <w:sz w:val="28"/>
          <w:szCs w:val="28"/>
        </w:rPr>
        <w:t>Remission of the matter for the selection process to be re</w:t>
      </w:r>
      <w:r w:rsidR="00242DA2" w:rsidRPr="0012175A">
        <w:rPr>
          <w:b/>
          <w:bCs/>
          <w:iCs/>
          <w:sz w:val="28"/>
          <w:szCs w:val="28"/>
        </w:rPr>
        <w:t>-</w:t>
      </w:r>
      <w:r w:rsidRPr="0012175A">
        <w:rPr>
          <w:b/>
          <w:bCs/>
          <w:iCs/>
          <w:sz w:val="28"/>
          <w:szCs w:val="28"/>
        </w:rPr>
        <w:t>run.</w:t>
      </w:r>
    </w:p>
    <w:p w14:paraId="6D48C21D" w14:textId="77777777" w:rsidR="00E16750" w:rsidRPr="0012175A" w:rsidRDefault="00D03E73" w:rsidP="00616A67">
      <w:pPr>
        <w:pStyle w:val="JUGMENTNUMBERED"/>
        <w:numPr>
          <w:ilvl w:val="0"/>
          <w:numId w:val="0"/>
        </w:numPr>
        <w:spacing w:line="360" w:lineRule="auto"/>
        <w:rPr>
          <w:sz w:val="28"/>
          <w:szCs w:val="28"/>
        </w:rPr>
      </w:pPr>
      <w:r w:rsidRPr="0012175A">
        <w:rPr>
          <w:sz w:val="28"/>
          <w:szCs w:val="28"/>
        </w:rPr>
        <w:t>[44</w:t>
      </w:r>
      <w:r w:rsidR="00E16750" w:rsidRPr="0012175A">
        <w:rPr>
          <w:sz w:val="28"/>
          <w:szCs w:val="28"/>
        </w:rPr>
        <w:t>]</w:t>
      </w:r>
      <w:r w:rsidR="00E16750" w:rsidRPr="0012175A">
        <w:rPr>
          <w:sz w:val="28"/>
          <w:szCs w:val="28"/>
        </w:rPr>
        <w:tab/>
        <w:t>Initially,</w:t>
      </w:r>
      <w:r w:rsidR="00242DA2" w:rsidRPr="0012175A">
        <w:rPr>
          <w:sz w:val="28"/>
          <w:szCs w:val="28"/>
        </w:rPr>
        <w:t xml:space="preserve"> the p</w:t>
      </w:r>
      <w:r w:rsidR="00E16750" w:rsidRPr="0012175A">
        <w:rPr>
          <w:sz w:val="28"/>
          <w:szCs w:val="28"/>
        </w:rPr>
        <w:t>rovi</w:t>
      </w:r>
      <w:r w:rsidR="00242DA2" w:rsidRPr="0012175A">
        <w:rPr>
          <w:sz w:val="28"/>
          <w:szCs w:val="28"/>
        </w:rPr>
        <w:t>ncial state r</w:t>
      </w:r>
      <w:r w:rsidR="00E16750" w:rsidRPr="0012175A">
        <w:rPr>
          <w:sz w:val="28"/>
          <w:szCs w:val="28"/>
        </w:rPr>
        <w:t xml:space="preserve">espondents and the DPSA were almost </w:t>
      </w:r>
      <w:r w:rsidR="00E16750" w:rsidRPr="0012175A">
        <w:rPr>
          <w:i/>
          <w:sz w:val="28"/>
          <w:szCs w:val="28"/>
        </w:rPr>
        <w:t>ad idem</w:t>
      </w:r>
      <w:r w:rsidR="00E16750" w:rsidRPr="0012175A">
        <w:rPr>
          <w:sz w:val="28"/>
          <w:szCs w:val="28"/>
        </w:rPr>
        <w:t xml:space="preserve"> </w:t>
      </w:r>
      <w:r w:rsidR="00E17339" w:rsidRPr="0012175A">
        <w:rPr>
          <w:sz w:val="28"/>
          <w:szCs w:val="28"/>
        </w:rPr>
        <w:t xml:space="preserve">with the applicant </w:t>
      </w:r>
      <w:r w:rsidR="00E16750" w:rsidRPr="0012175A">
        <w:rPr>
          <w:sz w:val="28"/>
          <w:szCs w:val="28"/>
        </w:rPr>
        <w:t xml:space="preserve">that this would be an effective remedy on the facts of the matter, with the only points of departure being the timeframe within which the process had to be completed, and the inclusion of the </w:t>
      </w:r>
      <w:r w:rsidR="00E17339" w:rsidRPr="0012175A">
        <w:rPr>
          <w:sz w:val="28"/>
          <w:szCs w:val="28"/>
        </w:rPr>
        <w:t xml:space="preserve">objective criteria in the </w:t>
      </w:r>
      <w:r w:rsidR="00E16750" w:rsidRPr="0012175A">
        <w:rPr>
          <w:sz w:val="28"/>
          <w:szCs w:val="28"/>
        </w:rPr>
        <w:t>order</w:t>
      </w:r>
      <w:r w:rsidR="00E17339" w:rsidRPr="0012175A">
        <w:rPr>
          <w:sz w:val="28"/>
          <w:szCs w:val="28"/>
        </w:rPr>
        <w:t xml:space="preserve"> of the court</w:t>
      </w:r>
      <w:r w:rsidR="00E16750" w:rsidRPr="0012175A">
        <w:rPr>
          <w:sz w:val="28"/>
          <w:szCs w:val="28"/>
        </w:rPr>
        <w:t xml:space="preserve">. However, </w:t>
      </w:r>
      <w:r w:rsidR="00065E7B" w:rsidRPr="0012175A">
        <w:rPr>
          <w:sz w:val="28"/>
          <w:szCs w:val="28"/>
        </w:rPr>
        <w:t>when the matter was argued in</w:t>
      </w:r>
      <w:r w:rsidR="00E16750" w:rsidRPr="0012175A">
        <w:rPr>
          <w:sz w:val="28"/>
          <w:szCs w:val="28"/>
        </w:rPr>
        <w:t xml:space="preserve"> November 2023</w:t>
      </w:r>
      <w:r w:rsidR="00EA5329" w:rsidRPr="0012175A">
        <w:rPr>
          <w:sz w:val="28"/>
          <w:szCs w:val="28"/>
        </w:rPr>
        <w:t>,</w:t>
      </w:r>
      <w:r w:rsidR="00E16750" w:rsidRPr="0012175A">
        <w:rPr>
          <w:sz w:val="28"/>
          <w:szCs w:val="28"/>
        </w:rPr>
        <w:t xml:space="preserve"> they had made an about turn, for reasons that are dealt with below.</w:t>
      </w:r>
    </w:p>
    <w:p w14:paraId="1B4BD2BD" w14:textId="77777777" w:rsidR="00065E7B" w:rsidRPr="0012175A" w:rsidRDefault="00065E7B" w:rsidP="00616A67">
      <w:pPr>
        <w:pStyle w:val="JUGMENTNUMBERED"/>
        <w:numPr>
          <w:ilvl w:val="0"/>
          <w:numId w:val="0"/>
        </w:numPr>
        <w:spacing w:line="360" w:lineRule="auto"/>
        <w:rPr>
          <w:sz w:val="28"/>
          <w:szCs w:val="28"/>
        </w:rPr>
      </w:pPr>
    </w:p>
    <w:p w14:paraId="46E06E68" w14:textId="77777777" w:rsidR="00D03E73" w:rsidRPr="0012175A" w:rsidRDefault="00D03E73" w:rsidP="00616A67">
      <w:pPr>
        <w:pStyle w:val="JUGMENTNUMBERED"/>
        <w:numPr>
          <w:ilvl w:val="0"/>
          <w:numId w:val="0"/>
        </w:numPr>
        <w:spacing w:line="360" w:lineRule="auto"/>
        <w:rPr>
          <w:sz w:val="28"/>
          <w:szCs w:val="28"/>
        </w:rPr>
      </w:pPr>
      <w:r w:rsidRPr="0012175A">
        <w:rPr>
          <w:sz w:val="28"/>
          <w:szCs w:val="28"/>
        </w:rPr>
        <w:lastRenderedPageBreak/>
        <w:t>[45</w:t>
      </w:r>
      <w:r w:rsidR="00065E7B" w:rsidRPr="0012175A">
        <w:rPr>
          <w:sz w:val="28"/>
          <w:szCs w:val="28"/>
        </w:rPr>
        <w:t>]</w:t>
      </w:r>
      <w:r w:rsidR="00065E7B" w:rsidRPr="0012175A">
        <w:rPr>
          <w:sz w:val="28"/>
          <w:szCs w:val="28"/>
        </w:rPr>
        <w:tab/>
        <w:t>Key in the submissions made by all the parties is the date on which the contract in question ends, which is the 31 December 2024. The appointment of HRM’s follows the three</w:t>
      </w:r>
      <w:r w:rsidR="009440C0" w:rsidRPr="0012175A">
        <w:rPr>
          <w:sz w:val="28"/>
          <w:szCs w:val="28"/>
        </w:rPr>
        <w:t>-</w:t>
      </w:r>
      <w:r w:rsidR="00065E7B" w:rsidRPr="0012175A">
        <w:rPr>
          <w:sz w:val="28"/>
          <w:szCs w:val="28"/>
        </w:rPr>
        <w:t>year leave cycle nationally, which cycle ends on 31 December 2024.</w:t>
      </w:r>
      <w:r w:rsidR="00242DA2" w:rsidRPr="0012175A">
        <w:rPr>
          <w:sz w:val="28"/>
          <w:szCs w:val="28"/>
        </w:rPr>
        <w:t xml:space="preserve"> The argument by the provincial state r</w:t>
      </w:r>
      <w:r w:rsidR="00065E7B" w:rsidRPr="0012175A">
        <w:rPr>
          <w:sz w:val="28"/>
          <w:szCs w:val="28"/>
        </w:rPr>
        <w:t>espondents</w:t>
      </w:r>
      <w:r w:rsidR="00242DA2" w:rsidRPr="0012175A">
        <w:rPr>
          <w:sz w:val="28"/>
          <w:szCs w:val="28"/>
        </w:rPr>
        <w:t xml:space="preserve"> is that when they were agreeable</w:t>
      </w:r>
      <w:r w:rsidR="00065E7B" w:rsidRPr="0012175A">
        <w:rPr>
          <w:sz w:val="28"/>
          <w:szCs w:val="28"/>
        </w:rPr>
        <w:t xml:space="preserve"> to a re</w:t>
      </w:r>
      <w:r w:rsidR="00242DA2" w:rsidRPr="0012175A">
        <w:rPr>
          <w:sz w:val="28"/>
          <w:szCs w:val="28"/>
        </w:rPr>
        <w:t>-</w:t>
      </w:r>
      <w:r w:rsidR="00065E7B" w:rsidRPr="0012175A">
        <w:rPr>
          <w:sz w:val="28"/>
          <w:szCs w:val="28"/>
        </w:rPr>
        <w:t xml:space="preserve">run of the selection process there was still more than a year left in the contract, and with the time which passed </w:t>
      </w:r>
      <w:r w:rsidR="00242DA2" w:rsidRPr="0012175A">
        <w:rPr>
          <w:sz w:val="28"/>
          <w:szCs w:val="28"/>
        </w:rPr>
        <w:t xml:space="preserve">up </w:t>
      </w:r>
      <w:r w:rsidR="00065E7B" w:rsidRPr="0012175A">
        <w:rPr>
          <w:sz w:val="28"/>
          <w:szCs w:val="28"/>
        </w:rPr>
        <w:t>until the hearing of the matter, such p</w:t>
      </w:r>
      <w:r w:rsidR="00242DA2" w:rsidRPr="0012175A">
        <w:rPr>
          <w:sz w:val="28"/>
          <w:szCs w:val="28"/>
        </w:rPr>
        <w:t>eriod has now been reduced</w:t>
      </w:r>
      <w:r w:rsidR="00065E7B" w:rsidRPr="0012175A">
        <w:rPr>
          <w:sz w:val="28"/>
          <w:szCs w:val="28"/>
        </w:rPr>
        <w:t xml:space="preserve"> substantially. </w:t>
      </w:r>
    </w:p>
    <w:p w14:paraId="2AF86C24" w14:textId="77777777" w:rsidR="00D03E73" w:rsidRPr="0012175A" w:rsidRDefault="00D03E73" w:rsidP="00616A67">
      <w:pPr>
        <w:pStyle w:val="JUGMENTNUMBERED"/>
        <w:numPr>
          <w:ilvl w:val="0"/>
          <w:numId w:val="0"/>
        </w:numPr>
        <w:spacing w:line="360" w:lineRule="auto"/>
        <w:rPr>
          <w:sz w:val="28"/>
          <w:szCs w:val="28"/>
        </w:rPr>
      </w:pPr>
    </w:p>
    <w:p w14:paraId="17596B2F" w14:textId="77777777" w:rsidR="006D0AD5" w:rsidRPr="0012175A" w:rsidRDefault="00D03E73" w:rsidP="00616A67">
      <w:pPr>
        <w:pStyle w:val="JUGMENTNUMBERED"/>
        <w:numPr>
          <w:ilvl w:val="0"/>
          <w:numId w:val="0"/>
        </w:numPr>
        <w:spacing w:line="360" w:lineRule="auto"/>
        <w:rPr>
          <w:sz w:val="28"/>
          <w:szCs w:val="28"/>
        </w:rPr>
      </w:pPr>
      <w:r w:rsidRPr="0012175A">
        <w:rPr>
          <w:sz w:val="28"/>
          <w:szCs w:val="28"/>
        </w:rPr>
        <w:t>[46]</w:t>
      </w:r>
      <w:r w:rsidRPr="0012175A">
        <w:rPr>
          <w:sz w:val="28"/>
          <w:szCs w:val="28"/>
        </w:rPr>
        <w:tab/>
      </w:r>
      <w:r w:rsidR="00065E7B" w:rsidRPr="0012175A">
        <w:rPr>
          <w:sz w:val="28"/>
          <w:szCs w:val="28"/>
        </w:rPr>
        <w:t>According to them, supported by the DPSA, given the polycentric nature of the process, they would need at least 4 months to finalise the selection</w:t>
      </w:r>
      <w:r w:rsidRPr="0012175A">
        <w:rPr>
          <w:sz w:val="28"/>
          <w:szCs w:val="28"/>
        </w:rPr>
        <w:t xml:space="preserve"> process</w:t>
      </w:r>
      <w:r w:rsidR="00065E7B" w:rsidRPr="0012175A">
        <w:rPr>
          <w:sz w:val="28"/>
          <w:szCs w:val="28"/>
        </w:rPr>
        <w:t>.</w:t>
      </w:r>
      <w:r w:rsidRPr="0012175A">
        <w:rPr>
          <w:sz w:val="28"/>
          <w:szCs w:val="28"/>
        </w:rPr>
        <w:t xml:space="preserve"> </w:t>
      </w:r>
      <w:r w:rsidR="006D0AD5" w:rsidRPr="0012175A">
        <w:rPr>
          <w:sz w:val="28"/>
          <w:szCs w:val="28"/>
        </w:rPr>
        <w:t xml:space="preserve">This entails that the 13 provincial departments plus the DPSA would need to first meet in order to agree on the objective criteria to be used before an invitation is sent to the HRM’s in the panel. Although contending that the objective criteria proposed by the applicant is reasonable, and would certainly receive consideration, the emphasis is that it is not permissible for the applicant to dictate how the process should be conducted. </w:t>
      </w:r>
      <w:r w:rsidR="00242DA2" w:rsidRPr="0012175A">
        <w:rPr>
          <w:sz w:val="28"/>
          <w:szCs w:val="28"/>
        </w:rPr>
        <w:t xml:space="preserve">I can find no foul with this argument. </w:t>
      </w:r>
    </w:p>
    <w:p w14:paraId="5C71B633" w14:textId="77777777" w:rsidR="006D0AD5" w:rsidRPr="0012175A" w:rsidRDefault="006D0AD5" w:rsidP="00616A67">
      <w:pPr>
        <w:pStyle w:val="JUGMENTNUMBERED"/>
        <w:numPr>
          <w:ilvl w:val="0"/>
          <w:numId w:val="0"/>
        </w:numPr>
        <w:spacing w:line="360" w:lineRule="auto"/>
        <w:rPr>
          <w:sz w:val="28"/>
          <w:szCs w:val="28"/>
        </w:rPr>
      </w:pPr>
    </w:p>
    <w:p w14:paraId="1167B159" w14:textId="77777777" w:rsidR="00065E7B" w:rsidRPr="0012175A" w:rsidRDefault="006D0AD5" w:rsidP="00616A67">
      <w:pPr>
        <w:pStyle w:val="JUGMENTNUMBERED"/>
        <w:numPr>
          <w:ilvl w:val="0"/>
          <w:numId w:val="0"/>
        </w:numPr>
        <w:spacing w:line="360" w:lineRule="auto"/>
        <w:rPr>
          <w:sz w:val="28"/>
          <w:szCs w:val="28"/>
        </w:rPr>
      </w:pPr>
      <w:r w:rsidRPr="0012175A">
        <w:rPr>
          <w:sz w:val="28"/>
          <w:szCs w:val="28"/>
        </w:rPr>
        <w:t>[47]</w:t>
      </w:r>
      <w:r w:rsidRPr="0012175A">
        <w:rPr>
          <w:sz w:val="28"/>
          <w:szCs w:val="28"/>
        </w:rPr>
        <w:tab/>
        <w:t>Further emphasis in this regard is placed on the fact that given the polycentric nature of the decision in question, it is not one which this court could be best suited to make.</w:t>
      </w:r>
      <w:r w:rsidRPr="0012175A">
        <w:rPr>
          <w:rStyle w:val="FootnoteReference"/>
          <w:sz w:val="28"/>
          <w:szCs w:val="28"/>
        </w:rPr>
        <w:footnoteReference w:id="17"/>
      </w:r>
      <w:r w:rsidRPr="0012175A">
        <w:rPr>
          <w:sz w:val="28"/>
          <w:szCs w:val="28"/>
        </w:rPr>
        <w:t xml:space="preserve"> Previously it took the various departments five weeks just to synchronise their diaries, as such</w:t>
      </w:r>
      <w:r w:rsidR="004819BF" w:rsidRPr="0012175A">
        <w:rPr>
          <w:sz w:val="28"/>
          <w:szCs w:val="28"/>
        </w:rPr>
        <w:t>,</w:t>
      </w:r>
      <w:r w:rsidRPr="0012175A">
        <w:rPr>
          <w:sz w:val="28"/>
          <w:szCs w:val="28"/>
        </w:rPr>
        <w:t xml:space="preserve"> it is averred that the six weeks</w:t>
      </w:r>
      <w:r w:rsidR="006F45F2" w:rsidRPr="0012175A">
        <w:rPr>
          <w:sz w:val="28"/>
          <w:szCs w:val="28"/>
        </w:rPr>
        <w:t xml:space="preserve"> period</w:t>
      </w:r>
      <w:r w:rsidRPr="0012175A">
        <w:rPr>
          <w:sz w:val="28"/>
          <w:szCs w:val="28"/>
        </w:rPr>
        <w:t xml:space="preserve"> proposed by the applicant for the completion of the process is impractical</w:t>
      </w:r>
      <w:r w:rsidR="004819BF" w:rsidRPr="0012175A">
        <w:rPr>
          <w:sz w:val="28"/>
          <w:szCs w:val="28"/>
        </w:rPr>
        <w:t xml:space="preserve"> and unreasonable</w:t>
      </w:r>
      <w:r w:rsidRPr="0012175A">
        <w:rPr>
          <w:sz w:val="28"/>
          <w:szCs w:val="28"/>
        </w:rPr>
        <w:t>.</w:t>
      </w:r>
    </w:p>
    <w:p w14:paraId="520B6F9C" w14:textId="77777777" w:rsidR="00065E7B" w:rsidRPr="0012175A" w:rsidRDefault="00065E7B" w:rsidP="00616A67">
      <w:pPr>
        <w:pStyle w:val="JUGMENTNUMBERED"/>
        <w:numPr>
          <w:ilvl w:val="0"/>
          <w:numId w:val="0"/>
        </w:numPr>
        <w:spacing w:line="360" w:lineRule="auto"/>
        <w:rPr>
          <w:sz w:val="28"/>
          <w:szCs w:val="28"/>
        </w:rPr>
      </w:pPr>
    </w:p>
    <w:p w14:paraId="1BC58A11" w14:textId="77777777" w:rsidR="00065E7B" w:rsidRPr="0012175A" w:rsidRDefault="00065E7B" w:rsidP="00616A67">
      <w:pPr>
        <w:pStyle w:val="JUGMENTNUMBERED"/>
        <w:numPr>
          <w:ilvl w:val="0"/>
          <w:numId w:val="0"/>
        </w:numPr>
        <w:spacing w:line="360" w:lineRule="auto"/>
        <w:rPr>
          <w:sz w:val="28"/>
          <w:szCs w:val="28"/>
        </w:rPr>
      </w:pPr>
      <w:r w:rsidRPr="0012175A">
        <w:rPr>
          <w:sz w:val="28"/>
          <w:szCs w:val="28"/>
        </w:rPr>
        <w:t>[</w:t>
      </w:r>
      <w:r w:rsidR="006D0AD5" w:rsidRPr="0012175A">
        <w:rPr>
          <w:sz w:val="28"/>
          <w:szCs w:val="28"/>
        </w:rPr>
        <w:t>48</w:t>
      </w:r>
      <w:r w:rsidR="004819BF" w:rsidRPr="0012175A">
        <w:rPr>
          <w:sz w:val="28"/>
          <w:szCs w:val="28"/>
        </w:rPr>
        <w:t>]</w:t>
      </w:r>
      <w:r w:rsidR="004819BF" w:rsidRPr="0012175A">
        <w:rPr>
          <w:sz w:val="28"/>
          <w:szCs w:val="28"/>
        </w:rPr>
        <w:tab/>
        <w:t>Given the time-frame that is proposed by the state respondents (four months), it</w:t>
      </w:r>
      <w:r w:rsidRPr="0012175A">
        <w:rPr>
          <w:sz w:val="28"/>
          <w:szCs w:val="28"/>
        </w:rPr>
        <w:t xml:space="preserve"> would mean that there is only about six months left of the contract</w:t>
      </w:r>
      <w:r w:rsidR="004819BF" w:rsidRPr="0012175A">
        <w:rPr>
          <w:sz w:val="28"/>
          <w:szCs w:val="28"/>
        </w:rPr>
        <w:t xml:space="preserve"> by the time the new HRM is appointed</w:t>
      </w:r>
      <w:r w:rsidRPr="0012175A">
        <w:rPr>
          <w:sz w:val="28"/>
          <w:szCs w:val="28"/>
        </w:rPr>
        <w:t xml:space="preserve">. This, the argument goes, is problematic </w:t>
      </w:r>
      <w:r w:rsidR="00D03E73" w:rsidRPr="0012175A">
        <w:rPr>
          <w:sz w:val="28"/>
          <w:szCs w:val="28"/>
        </w:rPr>
        <w:t xml:space="preserve">for </w:t>
      </w:r>
      <w:r w:rsidR="00D03E73" w:rsidRPr="0012175A">
        <w:rPr>
          <w:sz w:val="28"/>
          <w:szCs w:val="28"/>
        </w:rPr>
        <w:lastRenderedPageBreak/>
        <w:t xml:space="preserve">the province as the largest amounts PILIR </w:t>
      </w:r>
      <w:r w:rsidRPr="0012175A">
        <w:rPr>
          <w:sz w:val="28"/>
          <w:szCs w:val="28"/>
        </w:rPr>
        <w:t>applications are received this time since it is the last year of the leave cycle.</w:t>
      </w:r>
    </w:p>
    <w:p w14:paraId="044E7237" w14:textId="77777777" w:rsidR="00D03E73" w:rsidRPr="0012175A" w:rsidRDefault="00D03E73" w:rsidP="00616A67">
      <w:pPr>
        <w:pStyle w:val="JUGMENTNUMBERED"/>
        <w:numPr>
          <w:ilvl w:val="0"/>
          <w:numId w:val="0"/>
        </w:numPr>
        <w:spacing w:line="360" w:lineRule="auto"/>
        <w:rPr>
          <w:sz w:val="28"/>
          <w:szCs w:val="28"/>
        </w:rPr>
      </w:pPr>
    </w:p>
    <w:p w14:paraId="508058C2" w14:textId="77777777" w:rsidR="00D03E73" w:rsidRPr="0012175A" w:rsidRDefault="006D0AD5" w:rsidP="00616A67">
      <w:pPr>
        <w:pStyle w:val="JUGMENTNUMBERED"/>
        <w:numPr>
          <w:ilvl w:val="0"/>
          <w:numId w:val="0"/>
        </w:numPr>
        <w:spacing w:line="360" w:lineRule="auto"/>
        <w:rPr>
          <w:sz w:val="28"/>
          <w:szCs w:val="28"/>
        </w:rPr>
      </w:pPr>
      <w:r w:rsidRPr="0012175A">
        <w:rPr>
          <w:sz w:val="28"/>
          <w:szCs w:val="28"/>
        </w:rPr>
        <w:t>[49</w:t>
      </w:r>
      <w:r w:rsidR="00D03E73" w:rsidRPr="0012175A">
        <w:rPr>
          <w:sz w:val="28"/>
          <w:szCs w:val="28"/>
        </w:rPr>
        <w:t>]</w:t>
      </w:r>
      <w:r w:rsidR="00D03E73" w:rsidRPr="0012175A">
        <w:rPr>
          <w:sz w:val="28"/>
          <w:szCs w:val="28"/>
        </w:rPr>
        <w:tab/>
        <w:t>The DPSA, with which the</w:t>
      </w:r>
      <w:r w:rsidR="004819BF" w:rsidRPr="0012175A">
        <w:rPr>
          <w:sz w:val="28"/>
          <w:szCs w:val="28"/>
        </w:rPr>
        <w:t xml:space="preserve"> fifth respondent and belatedly the s</w:t>
      </w:r>
      <w:r w:rsidR="00D03E73" w:rsidRPr="0012175A">
        <w:rPr>
          <w:sz w:val="28"/>
          <w:szCs w:val="28"/>
        </w:rPr>
        <w:t xml:space="preserve">tate respondents form common cause; propose that in the interest of good governance and the employees of the Eastern Cape Provincial Government and their dependants, the order of invalidity be suspended until 31 December 2024, in order to permit the fifth respondent to continue to render its services until the end of its contract. </w:t>
      </w:r>
    </w:p>
    <w:p w14:paraId="66D9EDD4" w14:textId="77777777" w:rsidR="00D03E73" w:rsidRPr="0012175A" w:rsidRDefault="00D03E73" w:rsidP="00616A67">
      <w:pPr>
        <w:pStyle w:val="JUGMENTNUMBERED"/>
        <w:numPr>
          <w:ilvl w:val="0"/>
          <w:numId w:val="0"/>
        </w:numPr>
        <w:spacing w:line="360" w:lineRule="auto"/>
        <w:rPr>
          <w:sz w:val="28"/>
          <w:szCs w:val="28"/>
        </w:rPr>
      </w:pPr>
    </w:p>
    <w:p w14:paraId="5185D8AC" w14:textId="77777777" w:rsidR="00D03E73" w:rsidRPr="0012175A" w:rsidRDefault="006D0AD5" w:rsidP="00616A67">
      <w:pPr>
        <w:pStyle w:val="JUGMENTNUMBERED"/>
        <w:numPr>
          <w:ilvl w:val="0"/>
          <w:numId w:val="0"/>
        </w:numPr>
        <w:spacing w:line="360" w:lineRule="auto"/>
        <w:rPr>
          <w:sz w:val="28"/>
          <w:szCs w:val="28"/>
        </w:rPr>
      </w:pPr>
      <w:r w:rsidRPr="0012175A">
        <w:rPr>
          <w:sz w:val="28"/>
          <w:szCs w:val="28"/>
        </w:rPr>
        <w:t>[50</w:t>
      </w:r>
      <w:r w:rsidR="00D03E73" w:rsidRPr="0012175A">
        <w:rPr>
          <w:sz w:val="28"/>
          <w:szCs w:val="28"/>
        </w:rPr>
        <w:t>]</w:t>
      </w:r>
      <w:r w:rsidR="00D03E73" w:rsidRPr="0012175A">
        <w:rPr>
          <w:sz w:val="28"/>
          <w:szCs w:val="28"/>
        </w:rPr>
        <w:tab/>
        <w:t>They contend that a re</w:t>
      </w:r>
      <w:r w:rsidR="004819BF" w:rsidRPr="0012175A">
        <w:rPr>
          <w:sz w:val="28"/>
          <w:szCs w:val="28"/>
        </w:rPr>
        <w:t>-</w:t>
      </w:r>
      <w:r w:rsidR="00D03E73" w:rsidRPr="0012175A">
        <w:rPr>
          <w:sz w:val="28"/>
          <w:szCs w:val="28"/>
        </w:rPr>
        <w:t>run at this late stage would not only be disruptive to a discharge by the state of its constitutional responsibilities, but also opens the potential increase in abuse of sick leave.</w:t>
      </w:r>
      <w:r w:rsidRPr="0012175A">
        <w:rPr>
          <w:sz w:val="28"/>
          <w:szCs w:val="28"/>
        </w:rPr>
        <w:t xml:space="preserve"> The contention thus, is that from a point of practicality and pragmatism, a further suspension of the order of invalidity until the end of the contract term would </w:t>
      </w:r>
      <w:r w:rsidR="006F45F2" w:rsidRPr="0012175A">
        <w:rPr>
          <w:sz w:val="28"/>
          <w:szCs w:val="28"/>
        </w:rPr>
        <w:t>be</w:t>
      </w:r>
      <w:r w:rsidRPr="0012175A">
        <w:rPr>
          <w:sz w:val="28"/>
          <w:szCs w:val="28"/>
        </w:rPr>
        <w:t xml:space="preserve"> just and equ</w:t>
      </w:r>
      <w:r w:rsidR="004819BF" w:rsidRPr="0012175A">
        <w:rPr>
          <w:sz w:val="28"/>
          <w:szCs w:val="28"/>
        </w:rPr>
        <w:t>itable on the facts of the matter</w:t>
      </w:r>
      <w:r w:rsidRPr="0012175A">
        <w:rPr>
          <w:sz w:val="28"/>
          <w:szCs w:val="28"/>
        </w:rPr>
        <w:t>.</w:t>
      </w:r>
    </w:p>
    <w:p w14:paraId="16D62597" w14:textId="77777777" w:rsidR="00D03E73" w:rsidRPr="0012175A" w:rsidRDefault="00D03E73" w:rsidP="00616A67">
      <w:pPr>
        <w:pStyle w:val="JUGMENTNUMBERED"/>
        <w:numPr>
          <w:ilvl w:val="0"/>
          <w:numId w:val="0"/>
        </w:numPr>
        <w:spacing w:line="360" w:lineRule="auto"/>
        <w:ind w:left="720" w:hanging="360"/>
        <w:rPr>
          <w:sz w:val="28"/>
          <w:szCs w:val="28"/>
        </w:rPr>
      </w:pPr>
    </w:p>
    <w:p w14:paraId="306CC2EF" w14:textId="77777777" w:rsidR="00D03E73" w:rsidRPr="0012175A" w:rsidRDefault="006D0AD5" w:rsidP="00616A67">
      <w:pPr>
        <w:pStyle w:val="JUGMENTNUMBERED"/>
        <w:numPr>
          <w:ilvl w:val="0"/>
          <w:numId w:val="0"/>
        </w:numPr>
        <w:spacing w:line="360" w:lineRule="auto"/>
        <w:rPr>
          <w:sz w:val="28"/>
          <w:szCs w:val="28"/>
        </w:rPr>
      </w:pPr>
      <w:r w:rsidRPr="0012175A">
        <w:rPr>
          <w:sz w:val="28"/>
          <w:szCs w:val="28"/>
        </w:rPr>
        <w:t>[51</w:t>
      </w:r>
      <w:r w:rsidR="00D03E73" w:rsidRPr="0012175A">
        <w:rPr>
          <w:sz w:val="28"/>
          <w:szCs w:val="28"/>
        </w:rPr>
        <w:t>]</w:t>
      </w:r>
      <w:r w:rsidR="00D03E73" w:rsidRPr="0012175A">
        <w:rPr>
          <w:sz w:val="28"/>
          <w:szCs w:val="28"/>
        </w:rPr>
        <w:tab/>
        <w:t xml:space="preserve">According to the fifth respondent, by the time the process is re-run, almost 90% of the contract duration would have lapsed by the effluxion of time. It therefore avers that this factor, </w:t>
      </w:r>
      <w:r w:rsidR="00D03E73" w:rsidRPr="0012175A">
        <w:rPr>
          <w:i/>
          <w:sz w:val="28"/>
          <w:szCs w:val="28"/>
        </w:rPr>
        <w:t>inter alia</w:t>
      </w:r>
      <w:r w:rsidR="00D03E73" w:rsidRPr="0012175A">
        <w:rPr>
          <w:sz w:val="28"/>
          <w:szCs w:val="28"/>
        </w:rPr>
        <w:t>, self-evidently, render</w:t>
      </w:r>
      <w:r w:rsidR="004819BF" w:rsidRPr="0012175A">
        <w:rPr>
          <w:sz w:val="28"/>
          <w:szCs w:val="28"/>
        </w:rPr>
        <w:t>s</w:t>
      </w:r>
      <w:r w:rsidR="00D03E73" w:rsidRPr="0012175A">
        <w:rPr>
          <w:sz w:val="28"/>
          <w:szCs w:val="28"/>
        </w:rPr>
        <w:t xml:space="preserve"> a re</w:t>
      </w:r>
      <w:r w:rsidR="004819BF" w:rsidRPr="0012175A">
        <w:rPr>
          <w:sz w:val="28"/>
          <w:szCs w:val="28"/>
        </w:rPr>
        <w:t>-</w:t>
      </w:r>
      <w:r w:rsidR="00D03E73" w:rsidRPr="0012175A">
        <w:rPr>
          <w:sz w:val="28"/>
          <w:szCs w:val="28"/>
        </w:rPr>
        <w:t xml:space="preserve">run impractical and wasteful. This view </w:t>
      </w:r>
      <w:r w:rsidR="004819BF" w:rsidRPr="0012175A">
        <w:rPr>
          <w:sz w:val="28"/>
          <w:szCs w:val="28"/>
        </w:rPr>
        <w:t>enjoys the full support of the s</w:t>
      </w:r>
      <w:r w:rsidR="00D03E73" w:rsidRPr="0012175A">
        <w:rPr>
          <w:sz w:val="28"/>
          <w:szCs w:val="28"/>
        </w:rPr>
        <w:t>t</w:t>
      </w:r>
      <w:r w:rsidR="004819BF" w:rsidRPr="0012175A">
        <w:rPr>
          <w:sz w:val="28"/>
          <w:szCs w:val="28"/>
        </w:rPr>
        <w:t>ate r</w:t>
      </w:r>
      <w:r w:rsidR="00D03E73" w:rsidRPr="0012175A">
        <w:rPr>
          <w:sz w:val="28"/>
          <w:szCs w:val="28"/>
        </w:rPr>
        <w:t xml:space="preserve">espondents and the DPSA which contend, </w:t>
      </w:r>
      <w:r w:rsidR="00D03E73" w:rsidRPr="0012175A">
        <w:rPr>
          <w:i/>
          <w:sz w:val="28"/>
          <w:szCs w:val="28"/>
        </w:rPr>
        <w:t>inter alia</w:t>
      </w:r>
      <w:r w:rsidR="00D03E73" w:rsidRPr="0012175A">
        <w:rPr>
          <w:sz w:val="28"/>
          <w:szCs w:val="28"/>
        </w:rPr>
        <w:t>, -</w:t>
      </w:r>
    </w:p>
    <w:p w14:paraId="577F23B0" w14:textId="77777777" w:rsidR="00D03E73" w:rsidRPr="0012175A" w:rsidRDefault="00D03E73" w:rsidP="00616A67">
      <w:pPr>
        <w:pStyle w:val="JUGMENTNUMBERED"/>
        <w:numPr>
          <w:ilvl w:val="0"/>
          <w:numId w:val="0"/>
        </w:numPr>
        <w:spacing w:line="360" w:lineRule="auto"/>
        <w:ind w:left="720" w:hanging="360"/>
        <w:rPr>
          <w:sz w:val="28"/>
          <w:szCs w:val="28"/>
        </w:rPr>
      </w:pPr>
    </w:p>
    <w:p w14:paraId="4389011C" w14:textId="77777777" w:rsidR="00D03E73" w:rsidRPr="0012175A" w:rsidRDefault="006F45F2" w:rsidP="00616A67">
      <w:pPr>
        <w:pStyle w:val="JUGMENTNUMBERED"/>
        <w:numPr>
          <w:ilvl w:val="0"/>
          <w:numId w:val="0"/>
        </w:numPr>
        <w:spacing w:line="360" w:lineRule="auto"/>
        <w:rPr>
          <w:sz w:val="28"/>
          <w:szCs w:val="28"/>
        </w:rPr>
      </w:pPr>
      <w:r w:rsidRPr="0012175A">
        <w:rPr>
          <w:sz w:val="28"/>
          <w:szCs w:val="28"/>
        </w:rPr>
        <w:t>(a)</w:t>
      </w:r>
      <w:r w:rsidR="00D03E73" w:rsidRPr="0012175A">
        <w:rPr>
          <w:sz w:val="28"/>
          <w:szCs w:val="28"/>
        </w:rPr>
        <w:tab/>
        <w:t xml:space="preserve"> that accepting that the fifth respondent is not the chosen HRM, it</w:t>
      </w:r>
    </w:p>
    <w:p w14:paraId="79FC77C5" w14:textId="77777777" w:rsidR="006D0AD5" w:rsidRPr="0012175A" w:rsidRDefault="00D03E73" w:rsidP="00616A67">
      <w:pPr>
        <w:pStyle w:val="JUGMENTNUMBERED"/>
        <w:numPr>
          <w:ilvl w:val="0"/>
          <w:numId w:val="0"/>
        </w:numPr>
        <w:spacing w:line="360" w:lineRule="auto"/>
        <w:rPr>
          <w:sz w:val="28"/>
          <w:szCs w:val="28"/>
        </w:rPr>
      </w:pPr>
      <w:r w:rsidRPr="0012175A">
        <w:rPr>
          <w:sz w:val="28"/>
          <w:szCs w:val="28"/>
        </w:rPr>
        <w:t xml:space="preserve"> </w:t>
      </w:r>
      <w:r w:rsidR="006D0AD5" w:rsidRPr="0012175A">
        <w:rPr>
          <w:sz w:val="28"/>
          <w:szCs w:val="28"/>
        </w:rPr>
        <w:t>would</w:t>
      </w:r>
      <w:r w:rsidRPr="0012175A">
        <w:rPr>
          <w:sz w:val="28"/>
          <w:szCs w:val="28"/>
        </w:rPr>
        <w:t xml:space="preserve"> mean that a new service provider will provide services for a period </w:t>
      </w:r>
    </w:p>
    <w:p w14:paraId="658BB048" w14:textId="77777777" w:rsidR="00D03E73" w:rsidRPr="0012175A" w:rsidRDefault="00D03E73" w:rsidP="00616A67">
      <w:pPr>
        <w:pStyle w:val="JUGMENTNUMBERED"/>
        <w:numPr>
          <w:ilvl w:val="0"/>
          <w:numId w:val="0"/>
        </w:numPr>
        <w:spacing w:line="360" w:lineRule="auto"/>
        <w:rPr>
          <w:sz w:val="28"/>
          <w:szCs w:val="28"/>
        </w:rPr>
      </w:pPr>
      <w:r w:rsidRPr="0012175A">
        <w:rPr>
          <w:sz w:val="28"/>
          <w:szCs w:val="28"/>
        </w:rPr>
        <w:t xml:space="preserve">of between 6 to 9 </w:t>
      </w:r>
      <w:proofErr w:type="gramStart"/>
      <w:r w:rsidRPr="0012175A">
        <w:rPr>
          <w:sz w:val="28"/>
          <w:szCs w:val="28"/>
        </w:rPr>
        <w:t>months;</w:t>
      </w:r>
      <w:proofErr w:type="gramEnd"/>
    </w:p>
    <w:p w14:paraId="3AF6B3C4" w14:textId="77777777" w:rsidR="00D03E73" w:rsidRPr="0012175A" w:rsidRDefault="006F45F2" w:rsidP="00616A67">
      <w:pPr>
        <w:pStyle w:val="JUGMENTNUMBERED"/>
        <w:numPr>
          <w:ilvl w:val="0"/>
          <w:numId w:val="0"/>
        </w:numPr>
        <w:spacing w:line="360" w:lineRule="auto"/>
        <w:rPr>
          <w:sz w:val="28"/>
          <w:szCs w:val="28"/>
        </w:rPr>
      </w:pPr>
      <w:r w:rsidRPr="0012175A">
        <w:rPr>
          <w:sz w:val="28"/>
          <w:szCs w:val="28"/>
        </w:rPr>
        <w:t>(b)</w:t>
      </w:r>
      <w:r w:rsidR="00D03E73" w:rsidRPr="0012175A">
        <w:rPr>
          <w:sz w:val="28"/>
          <w:szCs w:val="28"/>
        </w:rPr>
        <w:t xml:space="preserve"> </w:t>
      </w:r>
      <w:r w:rsidR="00D03E73" w:rsidRPr="0012175A">
        <w:rPr>
          <w:sz w:val="28"/>
          <w:szCs w:val="28"/>
        </w:rPr>
        <w:tab/>
        <w:t xml:space="preserve">that taking into account that a greater part of the contract will have lapsed by the time the (potential) new HRM takes over, that it is not in the interest of </w:t>
      </w:r>
      <w:r w:rsidR="004819BF" w:rsidRPr="0012175A">
        <w:rPr>
          <w:sz w:val="28"/>
          <w:szCs w:val="28"/>
        </w:rPr>
        <w:t>g</w:t>
      </w:r>
      <w:r w:rsidR="00D03E73" w:rsidRPr="0012175A">
        <w:rPr>
          <w:sz w:val="28"/>
          <w:szCs w:val="28"/>
        </w:rPr>
        <w:t xml:space="preserve">overnment employees, their dependants and families being employed by the Provincial Governments of the Eastern </w:t>
      </w:r>
      <w:proofErr w:type="gramStart"/>
      <w:r w:rsidR="00D03E73" w:rsidRPr="0012175A">
        <w:rPr>
          <w:sz w:val="28"/>
          <w:szCs w:val="28"/>
        </w:rPr>
        <w:t>Cape;</w:t>
      </w:r>
      <w:proofErr w:type="gramEnd"/>
    </w:p>
    <w:p w14:paraId="255B387A" w14:textId="77777777" w:rsidR="00D03E73" w:rsidRPr="0012175A" w:rsidRDefault="006F45F2" w:rsidP="00616A67">
      <w:pPr>
        <w:pStyle w:val="JUGMENTNUMBERED"/>
        <w:numPr>
          <w:ilvl w:val="0"/>
          <w:numId w:val="0"/>
        </w:numPr>
        <w:spacing w:line="360" w:lineRule="auto"/>
        <w:rPr>
          <w:sz w:val="28"/>
          <w:szCs w:val="28"/>
        </w:rPr>
      </w:pPr>
      <w:r w:rsidRPr="0012175A">
        <w:rPr>
          <w:sz w:val="28"/>
          <w:szCs w:val="28"/>
        </w:rPr>
        <w:lastRenderedPageBreak/>
        <w:t>(c)</w:t>
      </w:r>
      <w:r w:rsidR="00D03E73" w:rsidRPr="0012175A">
        <w:rPr>
          <w:sz w:val="28"/>
          <w:szCs w:val="28"/>
        </w:rPr>
        <w:tab/>
      </w:r>
      <w:r w:rsidRPr="0012175A">
        <w:rPr>
          <w:sz w:val="28"/>
          <w:szCs w:val="28"/>
        </w:rPr>
        <w:t xml:space="preserve">with </w:t>
      </w:r>
      <w:r w:rsidR="00D03E73" w:rsidRPr="0012175A">
        <w:rPr>
          <w:sz w:val="28"/>
          <w:szCs w:val="28"/>
        </w:rPr>
        <w:t xml:space="preserve">the DPSA being the custodian of PILIR, it means that </w:t>
      </w:r>
      <w:r w:rsidRPr="0012175A">
        <w:rPr>
          <w:sz w:val="28"/>
          <w:szCs w:val="28"/>
        </w:rPr>
        <w:t xml:space="preserve">it </w:t>
      </w:r>
      <w:r w:rsidR="00D03E73" w:rsidRPr="0012175A">
        <w:rPr>
          <w:sz w:val="28"/>
          <w:szCs w:val="28"/>
        </w:rPr>
        <w:t xml:space="preserve">would not be in the interest of the persons for whom the policy was devised, state employees, their dependants and </w:t>
      </w:r>
      <w:proofErr w:type="gramStart"/>
      <w:r w:rsidR="00D03E73" w:rsidRPr="0012175A">
        <w:rPr>
          <w:sz w:val="28"/>
          <w:szCs w:val="28"/>
        </w:rPr>
        <w:t>families;</w:t>
      </w:r>
      <w:proofErr w:type="gramEnd"/>
    </w:p>
    <w:p w14:paraId="379264BB" w14:textId="77777777" w:rsidR="00D03E73" w:rsidRPr="0012175A" w:rsidRDefault="006F45F2" w:rsidP="00616A67">
      <w:pPr>
        <w:pStyle w:val="JUGMENTNUMBERED"/>
        <w:numPr>
          <w:ilvl w:val="0"/>
          <w:numId w:val="0"/>
        </w:numPr>
        <w:spacing w:line="360" w:lineRule="auto"/>
        <w:rPr>
          <w:sz w:val="28"/>
          <w:szCs w:val="28"/>
        </w:rPr>
      </w:pPr>
      <w:r w:rsidRPr="0012175A">
        <w:rPr>
          <w:sz w:val="28"/>
          <w:szCs w:val="28"/>
        </w:rPr>
        <w:t>(d)</w:t>
      </w:r>
      <w:r w:rsidR="00D03E73" w:rsidRPr="0012175A">
        <w:rPr>
          <w:sz w:val="28"/>
          <w:szCs w:val="28"/>
        </w:rPr>
        <w:tab/>
        <w:t>if the fifth respondent is replaced as an HRM, it would have to continue to process and finalise all applications received by it and the new HRM would onl</w:t>
      </w:r>
      <w:r w:rsidRPr="0012175A">
        <w:rPr>
          <w:sz w:val="28"/>
          <w:szCs w:val="28"/>
        </w:rPr>
        <w:t>y deal with new applications; the contention thus is</w:t>
      </w:r>
    </w:p>
    <w:p w14:paraId="062F2D8F" w14:textId="77777777" w:rsidR="00D03E73" w:rsidRPr="0012175A" w:rsidRDefault="006F45F2" w:rsidP="00616A67">
      <w:pPr>
        <w:pStyle w:val="JUGMENTNUMBERED"/>
        <w:numPr>
          <w:ilvl w:val="0"/>
          <w:numId w:val="0"/>
        </w:numPr>
        <w:spacing w:line="360" w:lineRule="auto"/>
        <w:rPr>
          <w:sz w:val="28"/>
          <w:szCs w:val="28"/>
        </w:rPr>
      </w:pPr>
      <w:r w:rsidRPr="0012175A">
        <w:rPr>
          <w:sz w:val="28"/>
          <w:szCs w:val="28"/>
        </w:rPr>
        <w:t>(e)</w:t>
      </w:r>
      <w:r w:rsidR="00D03E73" w:rsidRPr="0012175A">
        <w:rPr>
          <w:sz w:val="28"/>
          <w:szCs w:val="28"/>
        </w:rPr>
        <w:tab/>
        <w:t>that such may create the opportunity for chaos and cataclysmic consequences which should be avoided.</w:t>
      </w:r>
    </w:p>
    <w:p w14:paraId="5AF36F56" w14:textId="77777777" w:rsidR="00D03E73" w:rsidRPr="0012175A" w:rsidRDefault="00D03E73" w:rsidP="00616A67">
      <w:pPr>
        <w:pStyle w:val="JUGMENTNUMBERED"/>
        <w:numPr>
          <w:ilvl w:val="0"/>
          <w:numId w:val="0"/>
        </w:numPr>
        <w:spacing w:line="360" w:lineRule="auto"/>
        <w:ind w:left="720" w:hanging="360"/>
        <w:rPr>
          <w:sz w:val="28"/>
          <w:szCs w:val="28"/>
        </w:rPr>
      </w:pPr>
    </w:p>
    <w:p w14:paraId="48030C69" w14:textId="77777777" w:rsidR="00D03E73" w:rsidRPr="0012175A" w:rsidRDefault="006D0AD5" w:rsidP="00616A67">
      <w:pPr>
        <w:pStyle w:val="JUGMENTNUMBERED"/>
        <w:numPr>
          <w:ilvl w:val="0"/>
          <w:numId w:val="0"/>
        </w:numPr>
        <w:spacing w:line="360" w:lineRule="auto"/>
        <w:rPr>
          <w:sz w:val="28"/>
          <w:szCs w:val="28"/>
        </w:rPr>
      </w:pPr>
      <w:r w:rsidRPr="0012175A">
        <w:rPr>
          <w:sz w:val="28"/>
          <w:szCs w:val="28"/>
        </w:rPr>
        <w:t>[52</w:t>
      </w:r>
      <w:r w:rsidR="00D03E73" w:rsidRPr="0012175A">
        <w:rPr>
          <w:sz w:val="28"/>
          <w:szCs w:val="28"/>
        </w:rPr>
        <w:t>]</w:t>
      </w:r>
      <w:r w:rsidR="00D03E73" w:rsidRPr="0012175A">
        <w:rPr>
          <w:sz w:val="28"/>
          <w:szCs w:val="28"/>
        </w:rPr>
        <w:tab/>
        <w:t>The fifth respondent contends further, that the applicant does not approach this court solely in the interests of administrative justice, but rather, to pursue its own commercial interests. On this score it argues that the applicant has elected to review and set aside the decision only where it was unsuccessful in the tender, opportunistically leaving its successes in an allegedly flawed process.</w:t>
      </w:r>
    </w:p>
    <w:p w14:paraId="37FFEDA3" w14:textId="77777777" w:rsidR="00D03E73" w:rsidRPr="0012175A" w:rsidRDefault="00D03E73" w:rsidP="00616A67">
      <w:pPr>
        <w:pStyle w:val="JUGMENTNUMBERED"/>
        <w:numPr>
          <w:ilvl w:val="0"/>
          <w:numId w:val="0"/>
        </w:numPr>
        <w:spacing w:line="360" w:lineRule="auto"/>
        <w:ind w:left="720" w:hanging="360"/>
        <w:rPr>
          <w:sz w:val="28"/>
          <w:szCs w:val="28"/>
        </w:rPr>
      </w:pPr>
    </w:p>
    <w:p w14:paraId="704C69B8" w14:textId="77777777" w:rsidR="00D03E73" w:rsidRPr="0012175A" w:rsidRDefault="006D0AD5" w:rsidP="00616A67">
      <w:pPr>
        <w:pStyle w:val="JUGMENTNUMBERED"/>
        <w:numPr>
          <w:ilvl w:val="0"/>
          <w:numId w:val="0"/>
        </w:numPr>
        <w:spacing w:line="360" w:lineRule="auto"/>
        <w:rPr>
          <w:sz w:val="28"/>
          <w:szCs w:val="28"/>
        </w:rPr>
      </w:pPr>
      <w:r w:rsidRPr="0012175A">
        <w:rPr>
          <w:sz w:val="28"/>
          <w:szCs w:val="28"/>
        </w:rPr>
        <w:t>[53</w:t>
      </w:r>
      <w:r w:rsidR="00D03E73" w:rsidRPr="0012175A">
        <w:rPr>
          <w:sz w:val="28"/>
          <w:szCs w:val="28"/>
        </w:rPr>
        <w:t>]</w:t>
      </w:r>
      <w:r w:rsidR="00D03E73" w:rsidRPr="0012175A">
        <w:rPr>
          <w:sz w:val="28"/>
          <w:szCs w:val="28"/>
        </w:rPr>
        <w:tab/>
        <w:t>A similar arg</w:t>
      </w:r>
      <w:r w:rsidR="004819BF" w:rsidRPr="0012175A">
        <w:rPr>
          <w:sz w:val="28"/>
          <w:szCs w:val="28"/>
        </w:rPr>
        <w:t>ument has been advanced by the state r</w:t>
      </w:r>
      <w:r w:rsidR="00D03E73" w:rsidRPr="0012175A">
        <w:rPr>
          <w:sz w:val="28"/>
          <w:szCs w:val="28"/>
        </w:rPr>
        <w:t>espondents and the DPSA. According to the DPSA, much as the application professes to be concerned with constitutional values and imperatives, when reduced to its bare bones, it becomes evident that it is a self-serving application. The DPSA contends that the application is more about the applicant’s dissatisfaction with the fact that it did not get a substantial portion of the “pie”.</w:t>
      </w:r>
    </w:p>
    <w:p w14:paraId="3E809A13" w14:textId="77777777" w:rsidR="00D03E73" w:rsidRPr="0012175A" w:rsidRDefault="00D03E73" w:rsidP="00616A67">
      <w:pPr>
        <w:pStyle w:val="JUGMENTNUMBERED"/>
        <w:numPr>
          <w:ilvl w:val="0"/>
          <w:numId w:val="0"/>
        </w:numPr>
        <w:spacing w:line="360" w:lineRule="auto"/>
        <w:rPr>
          <w:sz w:val="28"/>
          <w:szCs w:val="28"/>
        </w:rPr>
      </w:pPr>
    </w:p>
    <w:p w14:paraId="66A3A9D6" w14:textId="77777777" w:rsidR="00D03E73" w:rsidRPr="0012175A" w:rsidRDefault="006D0AD5" w:rsidP="00616A67">
      <w:pPr>
        <w:pStyle w:val="JUGMENTNUMBERED"/>
        <w:numPr>
          <w:ilvl w:val="0"/>
          <w:numId w:val="0"/>
        </w:numPr>
        <w:spacing w:line="360" w:lineRule="auto"/>
        <w:rPr>
          <w:sz w:val="28"/>
          <w:szCs w:val="28"/>
        </w:rPr>
      </w:pPr>
      <w:r w:rsidRPr="0012175A">
        <w:rPr>
          <w:sz w:val="28"/>
          <w:szCs w:val="28"/>
        </w:rPr>
        <w:t>[54</w:t>
      </w:r>
      <w:r w:rsidR="00D03E73" w:rsidRPr="0012175A">
        <w:rPr>
          <w:sz w:val="28"/>
          <w:szCs w:val="28"/>
        </w:rPr>
        <w:t>]</w:t>
      </w:r>
      <w:r w:rsidR="00D03E73" w:rsidRPr="0012175A">
        <w:rPr>
          <w:sz w:val="28"/>
          <w:szCs w:val="28"/>
        </w:rPr>
        <w:tab/>
        <w:t>Support for the above contention is premised on the fact that the app</w:t>
      </w:r>
      <w:r w:rsidR="006F45F2" w:rsidRPr="0012175A">
        <w:rPr>
          <w:sz w:val="28"/>
          <w:szCs w:val="28"/>
        </w:rPr>
        <w:t>licant, for the past nine</w:t>
      </w:r>
      <w:r w:rsidR="00D03E73" w:rsidRPr="0012175A">
        <w:rPr>
          <w:sz w:val="28"/>
          <w:szCs w:val="28"/>
        </w:rPr>
        <w:t xml:space="preserve"> years, had more than a third of the government employees under its control as an HRM, received via the same flawed process. However, when it became clear that its</w:t>
      </w:r>
      <w:r w:rsidR="004819BF" w:rsidRPr="0012175A">
        <w:rPr>
          <w:sz w:val="28"/>
          <w:szCs w:val="28"/>
        </w:rPr>
        <w:t xml:space="preserve"> proverbial</w:t>
      </w:r>
      <w:r w:rsidR="00D03E73" w:rsidRPr="0012175A">
        <w:rPr>
          <w:sz w:val="28"/>
          <w:szCs w:val="28"/>
        </w:rPr>
        <w:t xml:space="preserve"> slice of the pie was reduced to less than 10%, and attempts to persuade the DPSA to influence its selection by the </w:t>
      </w:r>
      <w:proofErr w:type="gramStart"/>
      <w:r w:rsidR="00D03E73" w:rsidRPr="0012175A">
        <w:rPr>
          <w:sz w:val="28"/>
          <w:szCs w:val="28"/>
        </w:rPr>
        <w:t>North West</w:t>
      </w:r>
      <w:proofErr w:type="gramEnd"/>
      <w:r w:rsidR="00D03E73" w:rsidRPr="0012175A">
        <w:rPr>
          <w:sz w:val="28"/>
          <w:szCs w:val="28"/>
        </w:rPr>
        <w:t xml:space="preserve"> Government as its HRM failed, it brought the</w:t>
      </w:r>
      <w:r w:rsidR="004819BF" w:rsidRPr="0012175A">
        <w:rPr>
          <w:sz w:val="28"/>
          <w:szCs w:val="28"/>
        </w:rPr>
        <w:t xml:space="preserve"> current</w:t>
      </w:r>
      <w:r w:rsidR="00D03E73" w:rsidRPr="0012175A">
        <w:rPr>
          <w:sz w:val="28"/>
          <w:szCs w:val="28"/>
        </w:rPr>
        <w:t xml:space="preserve"> application.</w:t>
      </w:r>
    </w:p>
    <w:p w14:paraId="2FB755E7" w14:textId="77777777" w:rsidR="00D03E73" w:rsidRPr="0012175A" w:rsidRDefault="00D03E73" w:rsidP="00616A67">
      <w:pPr>
        <w:pStyle w:val="JUGMENTNUMBERED"/>
        <w:numPr>
          <w:ilvl w:val="0"/>
          <w:numId w:val="0"/>
        </w:numPr>
        <w:spacing w:line="360" w:lineRule="auto"/>
        <w:rPr>
          <w:sz w:val="28"/>
          <w:szCs w:val="28"/>
        </w:rPr>
      </w:pPr>
    </w:p>
    <w:p w14:paraId="27674C9F" w14:textId="77777777" w:rsidR="00D03E73" w:rsidRPr="0012175A" w:rsidRDefault="006D0AD5" w:rsidP="00616A67">
      <w:pPr>
        <w:pStyle w:val="JUGMENTNUMBERED"/>
        <w:numPr>
          <w:ilvl w:val="0"/>
          <w:numId w:val="0"/>
        </w:numPr>
        <w:spacing w:line="360" w:lineRule="auto"/>
        <w:rPr>
          <w:sz w:val="28"/>
          <w:szCs w:val="28"/>
        </w:rPr>
      </w:pPr>
      <w:r w:rsidRPr="0012175A">
        <w:rPr>
          <w:sz w:val="28"/>
          <w:szCs w:val="28"/>
        </w:rPr>
        <w:lastRenderedPageBreak/>
        <w:t>[55</w:t>
      </w:r>
      <w:r w:rsidR="00D03E73" w:rsidRPr="0012175A">
        <w:rPr>
          <w:sz w:val="28"/>
          <w:szCs w:val="28"/>
        </w:rPr>
        <w:t>]</w:t>
      </w:r>
      <w:r w:rsidR="00D03E73" w:rsidRPr="0012175A">
        <w:rPr>
          <w:sz w:val="28"/>
          <w:szCs w:val="28"/>
        </w:rPr>
        <w:tab/>
        <w:t xml:space="preserve">Further lending support to the above argument, is the fact that the applicant only brought the constitutionality challenge in those cases where it was unsuccessful, leaving aside the two where it was successful, though also flowing from the same flawed process.  </w:t>
      </w:r>
    </w:p>
    <w:p w14:paraId="40F33119" w14:textId="77777777" w:rsidR="00D03E73" w:rsidRPr="0012175A" w:rsidRDefault="00D03E73" w:rsidP="00616A67">
      <w:pPr>
        <w:pStyle w:val="JUGMENTNUMBERED"/>
        <w:numPr>
          <w:ilvl w:val="0"/>
          <w:numId w:val="0"/>
        </w:numPr>
        <w:spacing w:line="360" w:lineRule="auto"/>
        <w:rPr>
          <w:sz w:val="28"/>
          <w:szCs w:val="28"/>
        </w:rPr>
      </w:pPr>
    </w:p>
    <w:p w14:paraId="4CAF74E8" w14:textId="77777777" w:rsidR="00D03E73" w:rsidRPr="0012175A" w:rsidRDefault="006D0AD5" w:rsidP="00616A67">
      <w:pPr>
        <w:pStyle w:val="JUGMENTNUMBERED"/>
        <w:numPr>
          <w:ilvl w:val="0"/>
          <w:numId w:val="0"/>
        </w:numPr>
        <w:spacing w:line="360" w:lineRule="auto"/>
        <w:rPr>
          <w:sz w:val="28"/>
          <w:szCs w:val="28"/>
        </w:rPr>
      </w:pPr>
      <w:r w:rsidRPr="0012175A">
        <w:rPr>
          <w:sz w:val="28"/>
          <w:szCs w:val="28"/>
        </w:rPr>
        <w:t>[56</w:t>
      </w:r>
      <w:r w:rsidR="00D03E73" w:rsidRPr="0012175A">
        <w:rPr>
          <w:sz w:val="28"/>
          <w:szCs w:val="28"/>
        </w:rPr>
        <w:t>]</w:t>
      </w:r>
      <w:r w:rsidR="00D03E73" w:rsidRPr="0012175A">
        <w:rPr>
          <w:sz w:val="28"/>
          <w:szCs w:val="28"/>
        </w:rPr>
        <w:tab/>
        <w:t xml:space="preserve">I </w:t>
      </w:r>
      <w:r w:rsidRPr="0012175A">
        <w:rPr>
          <w:sz w:val="28"/>
          <w:szCs w:val="28"/>
        </w:rPr>
        <w:t>find myself constrained to accept</w:t>
      </w:r>
      <w:r w:rsidR="00D03E73" w:rsidRPr="0012175A">
        <w:rPr>
          <w:sz w:val="28"/>
          <w:szCs w:val="28"/>
        </w:rPr>
        <w:t xml:space="preserve"> that there is a case to be made for the above argument, especially in light of the</w:t>
      </w:r>
      <w:r w:rsidRPr="0012175A">
        <w:rPr>
          <w:sz w:val="28"/>
          <w:szCs w:val="28"/>
        </w:rPr>
        <w:t xml:space="preserve"> primary</w:t>
      </w:r>
      <w:r w:rsidR="00D03E73" w:rsidRPr="0012175A">
        <w:rPr>
          <w:sz w:val="28"/>
          <w:szCs w:val="28"/>
        </w:rPr>
        <w:t xml:space="preserve"> relief that the applicant persists with, even in the absence of any evidence to support same on the papers. However, it would be injudicious of me not to acknowledge that, notwithstanding its self-portrayal as an innocent tenderer, the fifth respondent is in no different position than that of the applicant. Both are commercial enterprises with a vested commercial interest; seeking to benefit from a commercial venture, hence the imperative to oppose the application. </w:t>
      </w:r>
      <w:r w:rsidR="004819BF" w:rsidRPr="0012175A">
        <w:rPr>
          <w:sz w:val="28"/>
          <w:szCs w:val="28"/>
        </w:rPr>
        <w:t>This I point out on the score that none of the parties can be said to have been at fault for the flawed process that was conducted.</w:t>
      </w:r>
    </w:p>
    <w:p w14:paraId="0224C68C" w14:textId="77777777" w:rsidR="00D03E73" w:rsidRPr="0012175A" w:rsidRDefault="00D03E73" w:rsidP="00616A67">
      <w:pPr>
        <w:pStyle w:val="JUGMENTNUMBERED"/>
        <w:numPr>
          <w:ilvl w:val="0"/>
          <w:numId w:val="0"/>
        </w:numPr>
        <w:spacing w:line="360" w:lineRule="auto"/>
        <w:rPr>
          <w:sz w:val="28"/>
          <w:szCs w:val="28"/>
        </w:rPr>
      </w:pPr>
    </w:p>
    <w:p w14:paraId="57E1894D" w14:textId="77777777" w:rsidR="00D03E73" w:rsidRPr="0012175A" w:rsidRDefault="006D0AD5" w:rsidP="00616A67">
      <w:pPr>
        <w:pStyle w:val="JUGMENTNUMBERED"/>
        <w:numPr>
          <w:ilvl w:val="0"/>
          <w:numId w:val="0"/>
        </w:numPr>
        <w:spacing w:line="360" w:lineRule="auto"/>
        <w:rPr>
          <w:sz w:val="28"/>
          <w:szCs w:val="28"/>
        </w:rPr>
      </w:pPr>
      <w:r w:rsidRPr="0012175A">
        <w:rPr>
          <w:sz w:val="28"/>
          <w:szCs w:val="28"/>
        </w:rPr>
        <w:t>[57</w:t>
      </w:r>
      <w:r w:rsidR="00D03E73" w:rsidRPr="0012175A">
        <w:rPr>
          <w:sz w:val="28"/>
          <w:szCs w:val="28"/>
        </w:rPr>
        <w:t>]</w:t>
      </w:r>
      <w:r w:rsidR="00D03E73" w:rsidRPr="0012175A">
        <w:rPr>
          <w:sz w:val="28"/>
          <w:szCs w:val="28"/>
        </w:rPr>
        <w:tab/>
      </w:r>
      <w:r w:rsidRPr="0012175A">
        <w:rPr>
          <w:sz w:val="28"/>
          <w:szCs w:val="28"/>
        </w:rPr>
        <w:t>It is a trite principle</w:t>
      </w:r>
      <w:r w:rsidR="00D03E73" w:rsidRPr="0012175A">
        <w:rPr>
          <w:sz w:val="28"/>
          <w:szCs w:val="28"/>
        </w:rPr>
        <w:t xml:space="preserve"> that a constitutional remedy must be effective because ‘without effective remedies for breach, the values</w:t>
      </w:r>
      <w:r w:rsidR="006D4F9D" w:rsidRPr="0012175A">
        <w:rPr>
          <w:sz w:val="28"/>
          <w:szCs w:val="28"/>
        </w:rPr>
        <w:t xml:space="preserve"> </w:t>
      </w:r>
      <w:r w:rsidR="00D03E73" w:rsidRPr="0012175A">
        <w:rPr>
          <w:sz w:val="28"/>
          <w:szCs w:val="28"/>
        </w:rPr>
        <w:t>and the rights entrenched in the Constitution cannot be properly upheld or enhanced.’</w:t>
      </w:r>
      <w:r w:rsidR="00D03E73" w:rsidRPr="0012175A">
        <w:rPr>
          <w:rStyle w:val="FootnoteReference"/>
          <w:sz w:val="28"/>
          <w:szCs w:val="28"/>
        </w:rPr>
        <w:footnoteReference w:id="18"/>
      </w:r>
      <w:r w:rsidR="00D03E73" w:rsidRPr="0012175A">
        <w:rPr>
          <w:sz w:val="28"/>
          <w:szCs w:val="28"/>
        </w:rPr>
        <w:t xml:space="preserve"> In that exercise however (determining an effective remedy), </w:t>
      </w:r>
      <w:r w:rsidRPr="0012175A">
        <w:rPr>
          <w:sz w:val="28"/>
          <w:szCs w:val="28"/>
        </w:rPr>
        <w:t xml:space="preserve">one </w:t>
      </w:r>
      <w:r w:rsidR="00D03E73" w:rsidRPr="0012175A">
        <w:rPr>
          <w:sz w:val="28"/>
          <w:szCs w:val="28"/>
        </w:rPr>
        <w:t>must bear in mind that the primary purpose of constitutional remedies is to vindicate the Constitution and deter future infringements.</w:t>
      </w:r>
      <w:r w:rsidR="00D03E73" w:rsidRPr="0012175A">
        <w:rPr>
          <w:rStyle w:val="FootnoteReference"/>
          <w:sz w:val="28"/>
          <w:szCs w:val="28"/>
        </w:rPr>
        <w:footnoteReference w:id="19"/>
      </w:r>
    </w:p>
    <w:p w14:paraId="025D41C5" w14:textId="77777777" w:rsidR="00D03E73" w:rsidRPr="0012175A" w:rsidRDefault="00D03E73" w:rsidP="00616A67">
      <w:pPr>
        <w:pStyle w:val="JUGMENTNUMBERED"/>
        <w:numPr>
          <w:ilvl w:val="0"/>
          <w:numId w:val="0"/>
        </w:numPr>
        <w:spacing w:line="360" w:lineRule="auto"/>
        <w:ind w:left="720" w:hanging="360"/>
        <w:rPr>
          <w:sz w:val="28"/>
          <w:szCs w:val="28"/>
        </w:rPr>
      </w:pPr>
    </w:p>
    <w:p w14:paraId="4EB0D12C" w14:textId="77777777" w:rsidR="00D03E73" w:rsidRPr="0012175A" w:rsidRDefault="00D03E73" w:rsidP="00616A67">
      <w:pPr>
        <w:pStyle w:val="JUGMENTNUMBERED"/>
        <w:numPr>
          <w:ilvl w:val="0"/>
          <w:numId w:val="0"/>
        </w:numPr>
        <w:spacing w:line="360" w:lineRule="auto"/>
        <w:rPr>
          <w:sz w:val="28"/>
          <w:szCs w:val="28"/>
        </w:rPr>
      </w:pPr>
      <w:r w:rsidRPr="0012175A">
        <w:rPr>
          <w:sz w:val="28"/>
          <w:szCs w:val="28"/>
        </w:rPr>
        <w:t>[</w:t>
      </w:r>
      <w:r w:rsidR="006D0AD5" w:rsidRPr="0012175A">
        <w:rPr>
          <w:sz w:val="28"/>
          <w:szCs w:val="28"/>
        </w:rPr>
        <w:t>58</w:t>
      </w:r>
      <w:r w:rsidRPr="0012175A">
        <w:rPr>
          <w:sz w:val="28"/>
          <w:szCs w:val="28"/>
        </w:rPr>
        <w:t>]</w:t>
      </w:r>
      <w:r w:rsidRPr="0012175A">
        <w:rPr>
          <w:sz w:val="28"/>
          <w:szCs w:val="28"/>
        </w:rPr>
        <w:tab/>
        <w:t xml:space="preserve">It flows from the above that a court has a discretion, closely tied to the facts of the particular matter, as to what would constitute just and equitable relief in a particular matter. In </w:t>
      </w:r>
      <w:proofErr w:type="spellStart"/>
      <w:r w:rsidRPr="0012175A">
        <w:rPr>
          <w:i/>
          <w:sz w:val="28"/>
          <w:szCs w:val="28"/>
        </w:rPr>
        <w:t>Bengwenyama</w:t>
      </w:r>
      <w:proofErr w:type="spellEnd"/>
      <w:r w:rsidRPr="0012175A">
        <w:rPr>
          <w:i/>
          <w:sz w:val="28"/>
          <w:szCs w:val="28"/>
        </w:rPr>
        <w:t xml:space="preserve"> Minerals (Pty) Ltd v </w:t>
      </w:r>
      <w:proofErr w:type="spellStart"/>
      <w:r w:rsidRPr="0012175A">
        <w:rPr>
          <w:i/>
          <w:sz w:val="28"/>
          <w:szCs w:val="28"/>
        </w:rPr>
        <w:t>Genorah</w:t>
      </w:r>
      <w:proofErr w:type="spellEnd"/>
      <w:r w:rsidRPr="0012175A">
        <w:rPr>
          <w:i/>
          <w:sz w:val="28"/>
          <w:szCs w:val="28"/>
        </w:rPr>
        <w:t xml:space="preserve"> Resources</w:t>
      </w:r>
      <w:r w:rsidRPr="0012175A">
        <w:rPr>
          <w:rStyle w:val="FootnoteReference"/>
          <w:i/>
          <w:sz w:val="28"/>
          <w:szCs w:val="28"/>
        </w:rPr>
        <w:footnoteReference w:id="20"/>
      </w:r>
      <w:r w:rsidRPr="0012175A">
        <w:rPr>
          <w:i/>
          <w:sz w:val="28"/>
          <w:szCs w:val="28"/>
        </w:rPr>
        <w:t xml:space="preserve"> (Pty) Ltd</w:t>
      </w:r>
      <w:r w:rsidRPr="0012175A">
        <w:rPr>
          <w:sz w:val="28"/>
          <w:szCs w:val="28"/>
        </w:rPr>
        <w:t>, the Constitutional Court formulated this</w:t>
      </w:r>
      <w:r w:rsidR="004819BF" w:rsidRPr="0012175A">
        <w:rPr>
          <w:sz w:val="28"/>
          <w:szCs w:val="28"/>
        </w:rPr>
        <w:t xml:space="preserve"> as follows:</w:t>
      </w:r>
    </w:p>
    <w:p w14:paraId="70555E13" w14:textId="77777777" w:rsidR="00D03E73" w:rsidRPr="0012175A" w:rsidRDefault="00D03E73" w:rsidP="00616A67">
      <w:pPr>
        <w:pStyle w:val="JUDGMENTNUMBERED"/>
        <w:numPr>
          <w:ilvl w:val="0"/>
          <w:numId w:val="0"/>
        </w:numPr>
        <w:spacing w:line="360" w:lineRule="auto"/>
        <w:rPr>
          <w:sz w:val="28"/>
          <w:szCs w:val="28"/>
        </w:rPr>
      </w:pPr>
      <w:r w:rsidRPr="0012175A">
        <w:rPr>
          <w:sz w:val="28"/>
          <w:szCs w:val="28"/>
        </w:rPr>
        <w:lastRenderedPageBreak/>
        <w:t>“</w:t>
      </w:r>
      <w:r w:rsidR="00B3119B" w:rsidRPr="0012175A">
        <w:rPr>
          <w:sz w:val="28"/>
          <w:szCs w:val="28"/>
        </w:rPr>
        <w:t xml:space="preserve">… </w:t>
      </w:r>
      <w:r w:rsidRPr="0012175A">
        <w:rPr>
          <w:sz w:val="28"/>
          <w:szCs w:val="28"/>
        </w:rPr>
        <w:t>I do not think that it is wise to attempt to lay down inflexible rules in determining a just and equitable remedy following upon a declaration of unlawful administrative action.  The rule of law must never be relinquished, but the circumstances of each case must be examined in order to determine whether factual certainty requires some amelioration of legality and, if so, to what extent.  The approach taken will depend on the kind of challenge presented – direct or collateral; the interests involved and the extent or materiality of the breach of the constitutional right to just administrative action in each particular case.”</w:t>
      </w:r>
      <w:r w:rsidRPr="0012175A">
        <w:rPr>
          <w:rStyle w:val="FootnoteReference"/>
          <w:sz w:val="28"/>
          <w:szCs w:val="28"/>
        </w:rPr>
        <w:footnoteReference w:id="21"/>
      </w:r>
    </w:p>
    <w:p w14:paraId="1606EEA0" w14:textId="77777777" w:rsidR="00D03E73" w:rsidRPr="0012175A" w:rsidRDefault="00D03E73" w:rsidP="00616A67">
      <w:pPr>
        <w:pStyle w:val="JUGMENTNUMBERED"/>
        <w:numPr>
          <w:ilvl w:val="0"/>
          <w:numId w:val="0"/>
        </w:numPr>
        <w:spacing w:line="360" w:lineRule="auto"/>
        <w:ind w:left="720" w:hanging="360"/>
        <w:rPr>
          <w:sz w:val="28"/>
          <w:szCs w:val="28"/>
        </w:rPr>
      </w:pPr>
      <w:r w:rsidRPr="0012175A">
        <w:rPr>
          <w:sz w:val="28"/>
          <w:szCs w:val="28"/>
        </w:rPr>
        <w:t xml:space="preserve"> </w:t>
      </w:r>
    </w:p>
    <w:p w14:paraId="22FD1D02" w14:textId="77777777" w:rsidR="001C0D3A" w:rsidRPr="0012175A" w:rsidRDefault="006D0AD5" w:rsidP="00616A67">
      <w:pPr>
        <w:pStyle w:val="NoSpacing"/>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[59</w:t>
      </w:r>
      <w:r w:rsidR="00D03E73" w:rsidRPr="0012175A">
        <w:rPr>
          <w:rFonts w:ascii="Times New Roman" w:hAnsi="Times New Roman" w:cs="Times New Roman"/>
          <w:sz w:val="28"/>
          <w:szCs w:val="28"/>
        </w:rPr>
        <w:t>]</w:t>
      </w:r>
      <w:r w:rsidR="00D03E73" w:rsidRPr="0012175A">
        <w:rPr>
          <w:rFonts w:ascii="Times New Roman" w:hAnsi="Times New Roman" w:cs="Times New Roman"/>
          <w:sz w:val="28"/>
          <w:szCs w:val="28"/>
        </w:rPr>
        <w:tab/>
        <w:t>In support of the proposition that the suspension of the order of invalidity be further extended until the end of the contract, reference wa</w:t>
      </w:r>
      <w:r w:rsidRPr="0012175A">
        <w:rPr>
          <w:rFonts w:ascii="Times New Roman" w:hAnsi="Times New Roman" w:cs="Times New Roman"/>
          <w:sz w:val="28"/>
          <w:szCs w:val="28"/>
        </w:rPr>
        <w:t>s made to various</w:t>
      </w:r>
      <w:r w:rsidR="00D03E73" w:rsidRPr="0012175A">
        <w:rPr>
          <w:rFonts w:ascii="Times New Roman" w:hAnsi="Times New Roman" w:cs="Times New Roman"/>
          <w:sz w:val="28"/>
          <w:szCs w:val="28"/>
        </w:rPr>
        <w:t xml:space="preserve"> cases where a similar approach was followed.</w:t>
      </w:r>
    </w:p>
    <w:p w14:paraId="634EA7FF" w14:textId="77777777" w:rsidR="00CE46E1" w:rsidRPr="0012175A" w:rsidRDefault="00CE46E1" w:rsidP="00616A67">
      <w:pPr>
        <w:pStyle w:val="NoSpacing"/>
        <w:spacing w:line="360" w:lineRule="auto"/>
        <w:rPr>
          <w:rFonts w:ascii="Times New Roman" w:hAnsi="Times New Roman" w:cs="Times New Roman"/>
          <w:sz w:val="28"/>
          <w:szCs w:val="28"/>
        </w:rPr>
      </w:pPr>
    </w:p>
    <w:p w14:paraId="5B8FCC68" w14:textId="77777777" w:rsidR="00014BEC" w:rsidRPr="0012175A" w:rsidRDefault="00014BEC" w:rsidP="00616A67">
      <w:pPr>
        <w:pStyle w:val="NoSpacing"/>
        <w:spacing w:line="360" w:lineRule="auto"/>
        <w:rPr>
          <w:rFonts w:ascii="Times New Roman" w:hAnsi="Times New Roman" w:cs="Times New Roman"/>
          <w:sz w:val="28"/>
          <w:szCs w:val="28"/>
        </w:rPr>
      </w:pPr>
    </w:p>
    <w:p w14:paraId="36A1ABC4" w14:textId="77777777" w:rsidR="00CE46E1" w:rsidRPr="0012175A" w:rsidRDefault="006D0AD5"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[60</w:t>
      </w:r>
      <w:r w:rsidR="00CE46E1" w:rsidRPr="0012175A">
        <w:rPr>
          <w:rFonts w:ascii="Times New Roman" w:hAnsi="Times New Roman" w:cs="Times New Roman"/>
          <w:sz w:val="28"/>
          <w:szCs w:val="28"/>
        </w:rPr>
        <w:t>]</w:t>
      </w:r>
      <w:r w:rsidR="00CE46E1" w:rsidRPr="0012175A">
        <w:rPr>
          <w:rFonts w:ascii="Times New Roman" w:hAnsi="Times New Roman" w:cs="Times New Roman"/>
          <w:sz w:val="28"/>
          <w:szCs w:val="28"/>
        </w:rPr>
        <w:tab/>
        <w:t xml:space="preserve">In the </w:t>
      </w:r>
      <w:r w:rsidR="00CE46E1" w:rsidRPr="0012175A">
        <w:rPr>
          <w:rFonts w:ascii="Times New Roman" w:hAnsi="Times New Roman" w:cs="Times New Roman"/>
          <w:i/>
          <w:sz w:val="28"/>
          <w:szCs w:val="28"/>
        </w:rPr>
        <w:t>locus classicus</w:t>
      </w:r>
      <w:r w:rsidR="00CE46E1" w:rsidRPr="0012175A">
        <w:rPr>
          <w:rFonts w:ascii="Times New Roman" w:hAnsi="Times New Roman" w:cs="Times New Roman"/>
          <w:sz w:val="28"/>
          <w:szCs w:val="28"/>
        </w:rPr>
        <w:t xml:space="preserve"> case of </w:t>
      </w:r>
      <w:proofErr w:type="spellStart"/>
      <w:r w:rsidR="00CE46E1" w:rsidRPr="0012175A">
        <w:rPr>
          <w:rFonts w:ascii="Times New Roman" w:hAnsi="Times New Roman" w:cs="Times New Roman"/>
          <w:i/>
          <w:sz w:val="28"/>
          <w:szCs w:val="28"/>
        </w:rPr>
        <w:t>Allpay</w:t>
      </w:r>
      <w:proofErr w:type="spellEnd"/>
      <w:r w:rsidRPr="0012175A">
        <w:rPr>
          <w:rStyle w:val="FootnoteReference"/>
          <w:rFonts w:ascii="Times New Roman" w:hAnsi="Times New Roman" w:cs="Times New Roman"/>
          <w:i/>
          <w:sz w:val="28"/>
          <w:szCs w:val="28"/>
        </w:rPr>
        <w:footnoteReference w:id="22"/>
      </w:r>
      <w:r w:rsidRPr="0012175A">
        <w:rPr>
          <w:rFonts w:ascii="Times New Roman" w:hAnsi="Times New Roman" w:cs="Times New Roman"/>
          <w:sz w:val="28"/>
          <w:szCs w:val="28"/>
        </w:rPr>
        <w:t xml:space="preserve">the Constitutional Court, after having declared administrative action unlawful and invalid in a prior hearing, fashioned a just and equitable remedy where it suspended the declaration of invalidity pending a process in which a new tender process was to be initiated and completed. When SASSA failed to comply with the terms of the suspension a civil society organisation, Black Sash Trust, approached the Constitutional Court for further relief. The court, </w:t>
      </w:r>
      <w:r w:rsidRPr="0012175A">
        <w:rPr>
          <w:rFonts w:ascii="Times New Roman" w:hAnsi="Times New Roman" w:cs="Times New Roman"/>
          <w:i/>
          <w:sz w:val="28"/>
          <w:szCs w:val="28"/>
        </w:rPr>
        <w:t>inter alia</w:t>
      </w:r>
      <w:r w:rsidRPr="0012175A">
        <w:rPr>
          <w:rFonts w:ascii="Times New Roman" w:hAnsi="Times New Roman" w:cs="Times New Roman"/>
          <w:sz w:val="28"/>
          <w:szCs w:val="28"/>
        </w:rPr>
        <w:t>, extended the contract which it had already declared invalid for a further period.</w:t>
      </w:r>
      <w:r w:rsidRPr="0012175A">
        <w:rPr>
          <w:rStyle w:val="FootnoteReference"/>
          <w:rFonts w:ascii="Times New Roman" w:hAnsi="Times New Roman" w:cs="Times New Roman"/>
          <w:sz w:val="28"/>
          <w:szCs w:val="28"/>
        </w:rPr>
        <w:footnoteReference w:id="23"/>
      </w:r>
    </w:p>
    <w:p w14:paraId="73474CF3" w14:textId="77777777" w:rsidR="006D0AD5" w:rsidRPr="0012175A" w:rsidRDefault="006D0AD5" w:rsidP="00616A67">
      <w:pPr>
        <w:pStyle w:val="NoSpacing"/>
        <w:spacing w:line="360" w:lineRule="auto"/>
        <w:rPr>
          <w:rFonts w:ascii="Times New Roman" w:hAnsi="Times New Roman" w:cs="Times New Roman"/>
          <w:sz w:val="28"/>
          <w:szCs w:val="28"/>
        </w:rPr>
      </w:pPr>
    </w:p>
    <w:p w14:paraId="116002D0" w14:textId="77777777" w:rsidR="006D0AD5" w:rsidRPr="0012175A" w:rsidRDefault="006D0AD5"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lastRenderedPageBreak/>
        <w:t>[61]</w:t>
      </w:r>
      <w:r w:rsidRPr="0012175A">
        <w:rPr>
          <w:rFonts w:ascii="Times New Roman" w:hAnsi="Times New Roman" w:cs="Times New Roman"/>
          <w:sz w:val="28"/>
          <w:szCs w:val="28"/>
        </w:rPr>
        <w:tab/>
      </w:r>
      <w:r w:rsidRPr="0012175A">
        <w:rPr>
          <w:rFonts w:ascii="Times New Roman" w:hAnsi="Times New Roman" w:cs="Times New Roman"/>
          <w:i/>
          <w:sz w:val="28"/>
          <w:szCs w:val="28"/>
        </w:rPr>
        <w:t>In Buffalo City Metropolitan Municipality v Asla Construction (Pty) Ltd</w:t>
      </w:r>
      <w:r w:rsidRPr="0012175A">
        <w:rPr>
          <w:rStyle w:val="FootnoteReference"/>
          <w:rFonts w:ascii="Times New Roman" w:hAnsi="Times New Roman" w:cs="Times New Roman"/>
          <w:sz w:val="28"/>
          <w:szCs w:val="28"/>
        </w:rPr>
        <w:footnoteReference w:id="24"/>
      </w:r>
      <w:r w:rsidR="00BA5A56" w:rsidRPr="0012175A">
        <w:rPr>
          <w:rFonts w:ascii="Times New Roman" w:hAnsi="Times New Roman" w:cs="Times New Roman"/>
          <w:i/>
          <w:sz w:val="28"/>
          <w:szCs w:val="28"/>
        </w:rPr>
        <w:t xml:space="preserve"> </w:t>
      </w:r>
      <w:r w:rsidRPr="0012175A">
        <w:rPr>
          <w:rFonts w:ascii="Times New Roman" w:hAnsi="Times New Roman" w:cs="Times New Roman"/>
          <w:sz w:val="28"/>
          <w:szCs w:val="28"/>
        </w:rPr>
        <w:t>the court declared a contract invalid but did not set it aside because it had reached practical completion.</w:t>
      </w:r>
    </w:p>
    <w:p w14:paraId="2B5894D8" w14:textId="77777777" w:rsidR="006D0AD5" w:rsidRPr="0012175A" w:rsidRDefault="006D0AD5" w:rsidP="00616A67">
      <w:pPr>
        <w:pStyle w:val="NoSpacing"/>
        <w:spacing w:line="360" w:lineRule="auto"/>
        <w:rPr>
          <w:rFonts w:ascii="Times New Roman" w:hAnsi="Times New Roman" w:cs="Times New Roman"/>
          <w:sz w:val="28"/>
          <w:szCs w:val="28"/>
        </w:rPr>
      </w:pPr>
    </w:p>
    <w:p w14:paraId="0052ED8D" w14:textId="77777777" w:rsidR="006D0AD5" w:rsidRPr="0012175A" w:rsidRDefault="006D0AD5"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[62]</w:t>
      </w:r>
      <w:r w:rsidRPr="0012175A">
        <w:rPr>
          <w:rFonts w:ascii="Times New Roman" w:hAnsi="Times New Roman" w:cs="Times New Roman"/>
          <w:sz w:val="28"/>
          <w:szCs w:val="28"/>
        </w:rPr>
        <w:tab/>
        <w:t xml:space="preserve">Similar considerations applied in </w:t>
      </w:r>
      <w:r w:rsidRPr="0012175A">
        <w:rPr>
          <w:rFonts w:ascii="Times New Roman" w:hAnsi="Times New Roman" w:cs="Times New Roman"/>
          <w:i/>
          <w:sz w:val="28"/>
          <w:szCs w:val="28"/>
        </w:rPr>
        <w:t>Van Reenen</w:t>
      </w:r>
      <w:r w:rsidR="00242DA2" w:rsidRPr="0012175A">
        <w:rPr>
          <w:rStyle w:val="FootnoteReference"/>
          <w:rFonts w:ascii="Times New Roman" w:hAnsi="Times New Roman" w:cs="Times New Roman"/>
          <w:sz w:val="28"/>
          <w:szCs w:val="28"/>
        </w:rPr>
        <w:footnoteReference w:id="25"/>
      </w:r>
      <w:r w:rsidRPr="0012175A">
        <w:rPr>
          <w:rFonts w:ascii="Times New Roman" w:hAnsi="Times New Roman" w:cs="Times New Roman"/>
          <w:sz w:val="28"/>
          <w:szCs w:val="28"/>
        </w:rPr>
        <w:t xml:space="preserve"> where the court, after having declared invalid a decision which was marred by ‘formal but material, procedural irregularities</w:t>
      </w:r>
      <w:r w:rsidR="004819BF" w:rsidRPr="0012175A">
        <w:rPr>
          <w:rFonts w:ascii="Times New Roman" w:hAnsi="Times New Roman" w:cs="Times New Roman"/>
          <w:sz w:val="28"/>
          <w:szCs w:val="28"/>
        </w:rPr>
        <w:t>’</w:t>
      </w:r>
      <w:r w:rsidRPr="0012175A">
        <w:rPr>
          <w:rFonts w:ascii="Times New Roman" w:hAnsi="Times New Roman" w:cs="Times New Roman"/>
          <w:sz w:val="28"/>
          <w:szCs w:val="28"/>
        </w:rPr>
        <w:t xml:space="preserve">, did not set aside the decision. Considerations which swayed the court in </w:t>
      </w:r>
      <w:r w:rsidRPr="0012175A">
        <w:rPr>
          <w:rFonts w:ascii="Times New Roman" w:hAnsi="Times New Roman" w:cs="Times New Roman"/>
          <w:i/>
          <w:sz w:val="28"/>
          <w:szCs w:val="28"/>
        </w:rPr>
        <w:t>Van Reenen</w:t>
      </w:r>
      <w:r w:rsidRPr="0012175A">
        <w:rPr>
          <w:rFonts w:ascii="Times New Roman" w:hAnsi="Times New Roman" w:cs="Times New Roman"/>
          <w:sz w:val="28"/>
          <w:szCs w:val="28"/>
        </w:rPr>
        <w:t xml:space="preserve"> are much similar to those applicable in the present matter in that:</w:t>
      </w:r>
    </w:p>
    <w:p w14:paraId="086FEDDA" w14:textId="77777777" w:rsidR="006D0AD5" w:rsidRPr="0012175A" w:rsidRDefault="00D644AC" w:rsidP="00616A67">
      <w:pPr>
        <w:tabs>
          <w:tab w:val="left" w:pos="0"/>
        </w:tabs>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(a)</w:t>
      </w:r>
      <w:r w:rsidR="006D0AD5" w:rsidRPr="0012175A">
        <w:rPr>
          <w:rFonts w:ascii="Times New Roman" w:hAnsi="Times New Roman" w:cs="Times New Roman"/>
          <w:sz w:val="28"/>
          <w:szCs w:val="28"/>
        </w:rPr>
        <w:t xml:space="preserve"> </w:t>
      </w:r>
      <w:r w:rsidRPr="0012175A">
        <w:rPr>
          <w:rFonts w:ascii="Times New Roman" w:hAnsi="Times New Roman" w:cs="Times New Roman"/>
          <w:sz w:val="28"/>
          <w:szCs w:val="28"/>
        </w:rPr>
        <w:t xml:space="preserve"> </w:t>
      </w:r>
      <w:r w:rsidR="006D0AD5" w:rsidRPr="0012175A">
        <w:rPr>
          <w:rFonts w:ascii="Times New Roman" w:hAnsi="Times New Roman" w:cs="Times New Roman"/>
          <w:sz w:val="28"/>
          <w:szCs w:val="28"/>
        </w:rPr>
        <w:t xml:space="preserve">there were no ulterior motives in the appointments of the </w:t>
      </w:r>
      <w:proofErr w:type="gramStart"/>
      <w:r w:rsidR="006D0AD5" w:rsidRPr="0012175A">
        <w:rPr>
          <w:rFonts w:ascii="Times New Roman" w:hAnsi="Times New Roman" w:cs="Times New Roman"/>
          <w:sz w:val="28"/>
          <w:szCs w:val="28"/>
        </w:rPr>
        <w:t>respondents;</w:t>
      </w:r>
      <w:proofErr w:type="gramEnd"/>
    </w:p>
    <w:p w14:paraId="49047D71" w14:textId="77777777" w:rsidR="006D0AD5" w:rsidRPr="0012175A" w:rsidRDefault="00D644AC" w:rsidP="00616A67">
      <w:pPr>
        <w:tabs>
          <w:tab w:val="left" w:pos="0"/>
          <w:tab w:val="left" w:pos="426"/>
        </w:tabs>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 xml:space="preserve">(b) </w:t>
      </w:r>
      <w:r w:rsidR="006D0AD5" w:rsidRPr="0012175A">
        <w:rPr>
          <w:rFonts w:ascii="Times New Roman" w:hAnsi="Times New Roman" w:cs="Times New Roman"/>
          <w:sz w:val="28"/>
          <w:szCs w:val="28"/>
        </w:rPr>
        <w:t xml:space="preserve"> the reasons for the invalidity of the decisions to appoint the respondents were not ascribed to them – but rather because of incorrect composition of the selection committee; and</w:t>
      </w:r>
    </w:p>
    <w:p w14:paraId="4C4D3793" w14:textId="77777777" w:rsidR="006D0AD5" w:rsidRPr="0012175A" w:rsidRDefault="00D644AC" w:rsidP="00616A67">
      <w:pPr>
        <w:tabs>
          <w:tab w:val="left" w:pos="142"/>
        </w:tabs>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 xml:space="preserve">(c) </w:t>
      </w:r>
      <w:r w:rsidR="006D0AD5" w:rsidRPr="0012175A">
        <w:rPr>
          <w:rFonts w:ascii="Times New Roman" w:hAnsi="Times New Roman" w:cs="Times New Roman"/>
          <w:sz w:val="28"/>
          <w:szCs w:val="28"/>
        </w:rPr>
        <w:t xml:space="preserve"> the respondents were appointed, respectively, two and three years prior to the declaration of invalidity. The court found that ‘setting aside their appointments may lead to uncertainty and even impair the function of aspects of the Department for which they are responsible’.</w:t>
      </w:r>
    </w:p>
    <w:p w14:paraId="4959E3A9" w14:textId="77777777" w:rsidR="006D0AD5" w:rsidRPr="0012175A" w:rsidRDefault="006D0AD5" w:rsidP="00616A67">
      <w:pPr>
        <w:pStyle w:val="NoSpacing"/>
        <w:spacing w:line="360" w:lineRule="auto"/>
        <w:rPr>
          <w:rFonts w:ascii="Times New Roman" w:hAnsi="Times New Roman" w:cs="Times New Roman"/>
          <w:sz w:val="28"/>
          <w:szCs w:val="28"/>
        </w:rPr>
      </w:pPr>
    </w:p>
    <w:p w14:paraId="187F9B65" w14:textId="77777777" w:rsidR="006D0AD5" w:rsidRPr="0012175A" w:rsidRDefault="006D0AD5"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[63]</w:t>
      </w:r>
      <w:r w:rsidRPr="0012175A">
        <w:rPr>
          <w:rFonts w:ascii="Times New Roman" w:hAnsi="Times New Roman" w:cs="Times New Roman"/>
          <w:sz w:val="28"/>
          <w:szCs w:val="28"/>
        </w:rPr>
        <w:tab/>
        <w:t>Much as I note the enthusiasm of the applicant in so far as the compressed timelines which it proposes a re</w:t>
      </w:r>
      <w:r w:rsidR="004819BF" w:rsidRPr="0012175A">
        <w:rPr>
          <w:rFonts w:ascii="Times New Roman" w:hAnsi="Times New Roman" w:cs="Times New Roman"/>
          <w:sz w:val="28"/>
          <w:szCs w:val="28"/>
        </w:rPr>
        <w:t>-</w:t>
      </w:r>
      <w:r w:rsidRPr="0012175A">
        <w:rPr>
          <w:rFonts w:ascii="Times New Roman" w:hAnsi="Times New Roman" w:cs="Times New Roman"/>
          <w:sz w:val="28"/>
          <w:szCs w:val="28"/>
        </w:rPr>
        <w:t>run of the process could be completed (6 weeks), I do not consider this as practical. Given the polycentric nature of the process and</w:t>
      </w:r>
      <w:r w:rsidR="004819BF" w:rsidRPr="0012175A">
        <w:rPr>
          <w:rFonts w:ascii="Times New Roman" w:hAnsi="Times New Roman" w:cs="Times New Roman"/>
          <w:sz w:val="28"/>
          <w:szCs w:val="28"/>
        </w:rPr>
        <w:t xml:space="preserve"> the</w:t>
      </w:r>
      <w:r w:rsidRPr="0012175A">
        <w:rPr>
          <w:rFonts w:ascii="Times New Roman" w:hAnsi="Times New Roman" w:cs="Times New Roman"/>
          <w:sz w:val="28"/>
          <w:szCs w:val="28"/>
        </w:rPr>
        <w:t xml:space="preserve"> decision involved, the likelihood that a rushed process could lead to similar consequences where the ultimate decision is facing a constitutional</w:t>
      </w:r>
      <w:r w:rsidR="004819BF" w:rsidRPr="0012175A">
        <w:rPr>
          <w:rFonts w:ascii="Times New Roman" w:hAnsi="Times New Roman" w:cs="Times New Roman"/>
          <w:sz w:val="28"/>
          <w:szCs w:val="28"/>
        </w:rPr>
        <w:t xml:space="preserve"> challenge</w:t>
      </w:r>
      <w:r w:rsidRPr="0012175A">
        <w:rPr>
          <w:rFonts w:ascii="Times New Roman" w:hAnsi="Times New Roman" w:cs="Times New Roman"/>
          <w:sz w:val="28"/>
          <w:szCs w:val="28"/>
        </w:rPr>
        <w:t xml:space="preserve"> is </w:t>
      </w:r>
      <w:r w:rsidRPr="0012175A">
        <w:rPr>
          <w:rFonts w:ascii="Times New Roman" w:hAnsi="Times New Roman" w:cs="Times New Roman"/>
          <w:sz w:val="28"/>
          <w:szCs w:val="28"/>
        </w:rPr>
        <w:lastRenderedPageBreak/>
        <w:t xml:space="preserve">very </w:t>
      </w:r>
      <w:proofErr w:type="gramStart"/>
      <w:r w:rsidRPr="0012175A">
        <w:rPr>
          <w:rFonts w:ascii="Times New Roman" w:hAnsi="Times New Roman" w:cs="Times New Roman"/>
          <w:sz w:val="28"/>
          <w:szCs w:val="28"/>
        </w:rPr>
        <w:t>real, and</w:t>
      </w:r>
      <w:proofErr w:type="gramEnd"/>
      <w:r w:rsidRPr="0012175A">
        <w:rPr>
          <w:rFonts w:ascii="Times New Roman" w:hAnsi="Times New Roman" w:cs="Times New Roman"/>
          <w:sz w:val="28"/>
          <w:szCs w:val="28"/>
        </w:rPr>
        <w:t xml:space="preserve"> should be avoided. More so given the time lapse already in the contract.</w:t>
      </w:r>
    </w:p>
    <w:p w14:paraId="727932BA" w14:textId="77777777" w:rsidR="006D0AD5" w:rsidRPr="0012175A" w:rsidRDefault="006D0AD5" w:rsidP="00616A67">
      <w:pPr>
        <w:pStyle w:val="NoSpacing"/>
        <w:spacing w:line="360" w:lineRule="auto"/>
        <w:rPr>
          <w:rFonts w:ascii="Times New Roman" w:hAnsi="Times New Roman" w:cs="Times New Roman"/>
          <w:sz w:val="28"/>
          <w:szCs w:val="28"/>
        </w:rPr>
      </w:pPr>
    </w:p>
    <w:p w14:paraId="2E9BFCE3" w14:textId="77777777" w:rsidR="006D0AD5" w:rsidRPr="0012175A" w:rsidRDefault="006D0AD5"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[64]</w:t>
      </w:r>
      <w:r w:rsidRPr="0012175A">
        <w:rPr>
          <w:rFonts w:ascii="Times New Roman" w:hAnsi="Times New Roman" w:cs="Times New Roman"/>
          <w:sz w:val="28"/>
          <w:szCs w:val="28"/>
        </w:rPr>
        <w:tab/>
        <w:t>The DPSA as custodians of PILIR, and</w:t>
      </w:r>
      <w:r w:rsidR="004819BF" w:rsidRPr="0012175A">
        <w:rPr>
          <w:rFonts w:ascii="Times New Roman" w:hAnsi="Times New Roman" w:cs="Times New Roman"/>
          <w:sz w:val="28"/>
          <w:szCs w:val="28"/>
        </w:rPr>
        <w:t xml:space="preserve"> the p</w:t>
      </w:r>
      <w:r w:rsidRPr="0012175A">
        <w:rPr>
          <w:rFonts w:ascii="Times New Roman" w:hAnsi="Times New Roman" w:cs="Times New Roman"/>
          <w:sz w:val="28"/>
          <w:szCs w:val="28"/>
        </w:rPr>
        <w:t>rovincial departments being the ones who deal with these matter</w:t>
      </w:r>
      <w:r w:rsidR="00270306" w:rsidRPr="0012175A">
        <w:rPr>
          <w:rFonts w:ascii="Times New Roman" w:hAnsi="Times New Roman" w:cs="Times New Roman"/>
          <w:sz w:val="28"/>
          <w:szCs w:val="28"/>
        </w:rPr>
        <w:t>s</w:t>
      </w:r>
      <w:r w:rsidRPr="0012175A">
        <w:rPr>
          <w:rFonts w:ascii="Times New Roman" w:hAnsi="Times New Roman" w:cs="Times New Roman"/>
          <w:sz w:val="28"/>
          <w:szCs w:val="28"/>
        </w:rPr>
        <w:t xml:space="preserve"> on a regular basis, have the necessary knowledge, </w:t>
      </w:r>
      <w:proofErr w:type="gramStart"/>
      <w:r w:rsidRPr="0012175A">
        <w:rPr>
          <w:rFonts w:ascii="Times New Roman" w:hAnsi="Times New Roman" w:cs="Times New Roman"/>
          <w:sz w:val="28"/>
          <w:szCs w:val="28"/>
        </w:rPr>
        <w:t>experience</w:t>
      </w:r>
      <w:proofErr w:type="gramEnd"/>
      <w:r w:rsidRPr="0012175A">
        <w:rPr>
          <w:rFonts w:ascii="Times New Roman" w:hAnsi="Times New Roman" w:cs="Times New Roman"/>
          <w:sz w:val="28"/>
          <w:szCs w:val="28"/>
        </w:rPr>
        <w:t xml:space="preserve"> and expertise in these processes. Further</w:t>
      </w:r>
      <w:r w:rsidR="004819BF" w:rsidRPr="0012175A">
        <w:rPr>
          <w:rFonts w:ascii="Times New Roman" w:hAnsi="Times New Roman" w:cs="Times New Roman"/>
          <w:sz w:val="28"/>
          <w:szCs w:val="28"/>
        </w:rPr>
        <w:t>more</w:t>
      </w:r>
      <w:r w:rsidRPr="0012175A">
        <w:rPr>
          <w:rFonts w:ascii="Times New Roman" w:hAnsi="Times New Roman" w:cs="Times New Roman"/>
          <w:sz w:val="28"/>
          <w:szCs w:val="28"/>
        </w:rPr>
        <w:t>, given that</w:t>
      </w:r>
      <w:r w:rsidR="004819BF" w:rsidRPr="0012175A">
        <w:rPr>
          <w:rFonts w:ascii="Times New Roman" w:hAnsi="Times New Roman" w:cs="Times New Roman"/>
          <w:sz w:val="28"/>
          <w:szCs w:val="28"/>
        </w:rPr>
        <w:t xml:space="preserve"> I could find no bias,</w:t>
      </w:r>
      <w:r w:rsidRPr="0012175A">
        <w:rPr>
          <w:rFonts w:ascii="Times New Roman" w:hAnsi="Times New Roman" w:cs="Times New Roman"/>
          <w:sz w:val="28"/>
          <w:szCs w:val="28"/>
        </w:rPr>
        <w:t xml:space="preserve"> improper </w:t>
      </w:r>
      <w:proofErr w:type="gramStart"/>
      <w:r w:rsidRPr="0012175A">
        <w:rPr>
          <w:rFonts w:ascii="Times New Roman" w:hAnsi="Times New Roman" w:cs="Times New Roman"/>
          <w:sz w:val="28"/>
          <w:szCs w:val="28"/>
        </w:rPr>
        <w:t>motive</w:t>
      </w:r>
      <w:proofErr w:type="gramEnd"/>
      <w:r w:rsidR="004819BF" w:rsidRPr="0012175A">
        <w:rPr>
          <w:rFonts w:ascii="Times New Roman" w:hAnsi="Times New Roman" w:cs="Times New Roman"/>
          <w:sz w:val="28"/>
          <w:szCs w:val="28"/>
        </w:rPr>
        <w:t xml:space="preserve"> or gross incompetence</w:t>
      </w:r>
      <w:r w:rsidRPr="0012175A">
        <w:rPr>
          <w:rFonts w:ascii="Times New Roman" w:hAnsi="Times New Roman" w:cs="Times New Roman"/>
          <w:sz w:val="28"/>
          <w:szCs w:val="28"/>
        </w:rPr>
        <w:t xml:space="preserve"> on their part in the invalid process undertaken, </w:t>
      </w:r>
      <w:r w:rsidR="004819BF" w:rsidRPr="0012175A">
        <w:rPr>
          <w:rFonts w:ascii="Times New Roman" w:hAnsi="Times New Roman" w:cs="Times New Roman"/>
          <w:sz w:val="28"/>
          <w:szCs w:val="28"/>
        </w:rPr>
        <w:t>I have no reason not to defer to</w:t>
      </w:r>
      <w:r w:rsidRPr="0012175A">
        <w:rPr>
          <w:rFonts w:ascii="Times New Roman" w:hAnsi="Times New Roman" w:cs="Times New Roman"/>
          <w:sz w:val="28"/>
          <w:szCs w:val="28"/>
        </w:rPr>
        <w:t xml:space="preserve"> their expertise in so far as the requisite time for the completion of a new process.</w:t>
      </w:r>
      <w:r w:rsidR="004819BF" w:rsidRPr="0012175A">
        <w:rPr>
          <w:rFonts w:ascii="Times New Roman" w:hAnsi="Times New Roman" w:cs="Times New Roman"/>
          <w:sz w:val="28"/>
          <w:szCs w:val="28"/>
        </w:rPr>
        <w:t xml:space="preserve"> The same applies in respect of the objective criteria for selection.</w:t>
      </w:r>
      <w:r w:rsidRPr="0012175A">
        <w:rPr>
          <w:rFonts w:ascii="Times New Roman" w:hAnsi="Times New Roman" w:cs="Times New Roman"/>
          <w:sz w:val="28"/>
          <w:szCs w:val="28"/>
        </w:rPr>
        <w:t xml:space="preserve">  </w:t>
      </w:r>
    </w:p>
    <w:p w14:paraId="314158EC" w14:textId="77777777" w:rsidR="006D0AD5" w:rsidRPr="0012175A" w:rsidRDefault="006D0AD5" w:rsidP="00616A67">
      <w:pPr>
        <w:pStyle w:val="NoSpacing"/>
        <w:spacing w:line="360" w:lineRule="auto"/>
        <w:rPr>
          <w:rFonts w:ascii="Times New Roman" w:hAnsi="Times New Roman" w:cs="Times New Roman"/>
          <w:sz w:val="28"/>
          <w:szCs w:val="28"/>
        </w:rPr>
      </w:pPr>
    </w:p>
    <w:p w14:paraId="32FD2203" w14:textId="77777777" w:rsidR="006D0AD5" w:rsidRPr="0012175A" w:rsidRDefault="006D0AD5"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[65]</w:t>
      </w:r>
      <w:r w:rsidRPr="0012175A">
        <w:rPr>
          <w:rFonts w:ascii="Times New Roman" w:hAnsi="Times New Roman" w:cs="Times New Roman"/>
          <w:sz w:val="28"/>
          <w:szCs w:val="28"/>
        </w:rPr>
        <w:tab/>
      </w:r>
      <w:r w:rsidR="004819BF" w:rsidRPr="0012175A">
        <w:rPr>
          <w:rFonts w:ascii="Times New Roman" w:hAnsi="Times New Roman" w:cs="Times New Roman"/>
          <w:sz w:val="28"/>
          <w:szCs w:val="28"/>
        </w:rPr>
        <w:t xml:space="preserve">I also </w:t>
      </w:r>
      <w:proofErr w:type="gramStart"/>
      <w:r w:rsidR="004819BF" w:rsidRPr="0012175A">
        <w:rPr>
          <w:rFonts w:ascii="Times New Roman" w:hAnsi="Times New Roman" w:cs="Times New Roman"/>
          <w:sz w:val="28"/>
          <w:szCs w:val="28"/>
        </w:rPr>
        <w:t>take into account</w:t>
      </w:r>
      <w:proofErr w:type="gramEnd"/>
      <w:r w:rsidR="004819BF" w:rsidRPr="0012175A">
        <w:rPr>
          <w:rFonts w:ascii="Times New Roman" w:hAnsi="Times New Roman" w:cs="Times New Roman"/>
          <w:sz w:val="28"/>
          <w:szCs w:val="28"/>
        </w:rPr>
        <w:t xml:space="preserve"> the risk that would put the state employees as beneficiaries of PILI</w:t>
      </w:r>
      <w:r w:rsidR="0012175A" w:rsidRPr="0012175A">
        <w:rPr>
          <w:rFonts w:ascii="Times New Roman" w:hAnsi="Times New Roman" w:cs="Times New Roman"/>
          <w:sz w:val="28"/>
          <w:szCs w:val="28"/>
        </w:rPr>
        <w:t>R in the Eastern Cape P</w:t>
      </w:r>
      <w:r w:rsidR="004819BF" w:rsidRPr="0012175A">
        <w:rPr>
          <w:rFonts w:ascii="Times New Roman" w:hAnsi="Times New Roman" w:cs="Times New Roman"/>
          <w:sz w:val="28"/>
          <w:szCs w:val="28"/>
        </w:rPr>
        <w:t>rovince if a new HRM were to be appointed at this late stage of the contract. This, taken together with the considerations referred to above as well as the relevant</w:t>
      </w:r>
      <w:r w:rsidRPr="0012175A">
        <w:rPr>
          <w:rFonts w:ascii="Times New Roman" w:hAnsi="Times New Roman" w:cs="Times New Roman"/>
          <w:sz w:val="28"/>
          <w:szCs w:val="28"/>
        </w:rPr>
        <w:t xml:space="preserve"> authorities referre</w:t>
      </w:r>
      <w:r w:rsidR="004819BF" w:rsidRPr="0012175A">
        <w:rPr>
          <w:rFonts w:ascii="Times New Roman" w:hAnsi="Times New Roman" w:cs="Times New Roman"/>
          <w:sz w:val="28"/>
          <w:szCs w:val="28"/>
        </w:rPr>
        <w:t>d to, leads me to the ineluctable conclusion that</w:t>
      </w:r>
      <w:r w:rsidRPr="0012175A">
        <w:rPr>
          <w:rFonts w:ascii="Times New Roman" w:hAnsi="Times New Roman" w:cs="Times New Roman"/>
          <w:sz w:val="28"/>
          <w:szCs w:val="28"/>
        </w:rPr>
        <w:t xml:space="preserve"> a just and equitable remedy, from a point of practicality and pragmatism, would be the</w:t>
      </w:r>
      <w:r w:rsidR="004819BF" w:rsidRPr="0012175A">
        <w:rPr>
          <w:rFonts w:ascii="Times New Roman" w:hAnsi="Times New Roman" w:cs="Times New Roman"/>
          <w:sz w:val="28"/>
          <w:szCs w:val="28"/>
        </w:rPr>
        <w:t xml:space="preserve"> further</w:t>
      </w:r>
      <w:r w:rsidRPr="0012175A">
        <w:rPr>
          <w:rFonts w:ascii="Times New Roman" w:hAnsi="Times New Roman" w:cs="Times New Roman"/>
          <w:sz w:val="28"/>
          <w:szCs w:val="28"/>
        </w:rPr>
        <w:t xml:space="preserve"> suspension </w:t>
      </w:r>
      <w:r w:rsidR="004819BF" w:rsidRPr="0012175A">
        <w:rPr>
          <w:rFonts w:ascii="Times New Roman" w:hAnsi="Times New Roman" w:cs="Times New Roman"/>
          <w:sz w:val="28"/>
          <w:szCs w:val="28"/>
        </w:rPr>
        <w:t xml:space="preserve">of the order of </w:t>
      </w:r>
      <w:r w:rsidRPr="0012175A">
        <w:rPr>
          <w:rFonts w:ascii="Times New Roman" w:hAnsi="Times New Roman" w:cs="Times New Roman"/>
          <w:sz w:val="28"/>
          <w:szCs w:val="28"/>
        </w:rPr>
        <w:t>invalidity</w:t>
      </w:r>
      <w:r w:rsidR="004819BF" w:rsidRPr="0012175A">
        <w:rPr>
          <w:rFonts w:ascii="Times New Roman" w:hAnsi="Times New Roman" w:cs="Times New Roman"/>
          <w:sz w:val="28"/>
          <w:szCs w:val="28"/>
        </w:rPr>
        <w:t xml:space="preserve"> (together with the setting aside of the impugned decision)</w:t>
      </w:r>
      <w:r w:rsidRPr="0012175A">
        <w:rPr>
          <w:rFonts w:ascii="Times New Roman" w:hAnsi="Times New Roman" w:cs="Times New Roman"/>
          <w:sz w:val="28"/>
          <w:szCs w:val="28"/>
        </w:rPr>
        <w:t xml:space="preserve"> until 31 December 2024.</w:t>
      </w:r>
    </w:p>
    <w:p w14:paraId="340EA37C" w14:textId="77777777" w:rsidR="006D0AD5" w:rsidRPr="0012175A" w:rsidRDefault="006D0AD5" w:rsidP="00616A67">
      <w:pPr>
        <w:pStyle w:val="NoSpacing"/>
        <w:spacing w:line="360" w:lineRule="auto"/>
        <w:rPr>
          <w:rFonts w:ascii="Times New Roman" w:hAnsi="Times New Roman" w:cs="Times New Roman"/>
          <w:sz w:val="28"/>
          <w:szCs w:val="28"/>
        </w:rPr>
      </w:pPr>
    </w:p>
    <w:p w14:paraId="30A29015" w14:textId="77777777" w:rsidR="006D0AD5" w:rsidRPr="0012175A" w:rsidRDefault="006D0AD5"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[66]</w:t>
      </w:r>
      <w:r w:rsidRPr="0012175A">
        <w:rPr>
          <w:rFonts w:ascii="Times New Roman" w:hAnsi="Times New Roman" w:cs="Times New Roman"/>
          <w:sz w:val="28"/>
          <w:szCs w:val="28"/>
        </w:rPr>
        <w:tab/>
        <w:t xml:space="preserve">What </w:t>
      </w:r>
      <w:r w:rsidR="00D644AC" w:rsidRPr="0012175A">
        <w:rPr>
          <w:rFonts w:ascii="Times New Roman" w:hAnsi="Times New Roman" w:cs="Times New Roman"/>
          <w:sz w:val="28"/>
          <w:szCs w:val="28"/>
        </w:rPr>
        <w:t>now</w:t>
      </w:r>
      <w:r w:rsidR="004819BF" w:rsidRPr="0012175A">
        <w:rPr>
          <w:rFonts w:ascii="Times New Roman" w:hAnsi="Times New Roman" w:cs="Times New Roman"/>
          <w:sz w:val="28"/>
          <w:szCs w:val="28"/>
        </w:rPr>
        <w:t xml:space="preserve"> </w:t>
      </w:r>
      <w:r w:rsidRPr="0012175A">
        <w:rPr>
          <w:rFonts w:ascii="Times New Roman" w:hAnsi="Times New Roman" w:cs="Times New Roman"/>
          <w:sz w:val="28"/>
          <w:szCs w:val="28"/>
        </w:rPr>
        <w:t xml:space="preserve">remains for consideration is the question of costs. </w:t>
      </w:r>
    </w:p>
    <w:p w14:paraId="677E4CC5" w14:textId="77777777" w:rsidR="006D0AD5" w:rsidRPr="0012175A" w:rsidRDefault="006D0AD5" w:rsidP="00616A67">
      <w:pPr>
        <w:pStyle w:val="NoSpacing"/>
        <w:spacing w:line="360" w:lineRule="auto"/>
        <w:rPr>
          <w:rFonts w:ascii="Times New Roman" w:hAnsi="Times New Roman" w:cs="Times New Roman"/>
          <w:sz w:val="28"/>
          <w:szCs w:val="28"/>
        </w:rPr>
      </w:pPr>
    </w:p>
    <w:p w14:paraId="735404EB" w14:textId="77777777" w:rsidR="006D0AD5" w:rsidRPr="0012175A" w:rsidRDefault="006D0AD5" w:rsidP="00616A67">
      <w:pPr>
        <w:spacing w:line="360" w:lineRule="auto"/>
        <w:jc w:val="both"/>
        <w:rPr>
          <w:rFonts w:ascii="Times New Roman" w:hAnsi="Times New Roman" w:cs="Times New Roman"/>
          <w:b/>
          <w:bCs/>
          <w:iCs/>
          <w:sz w:val="28"/>
          <w:szCs w:val="28"/>
        </w:rPr>
      </w:pPr>
      <w:r w:rsidRPr="0012175A">
        <w:rPr>
          <w:rFonts w:ascii="Times New Roman" w:hAnsi="Times New Roman" w:cs="Times New Roman"/>
          <w:b/>
          <w:bCs/>
          <w:iCs/>
          <w:sz w:val="28"/>
          <w:szCs w:val="28"/>
        </w:rPr>
        <w:t>Costs</w:t>
      </w:r>
    </w:p>
    <w:p w14:paraId="794DA607" w14:textId="77777777" w:rsidR="006D0AD5" w:rsidRPr="0012175A" w:rsidRDefault="006D0AD5"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[67]</w:t>
      </w:r>
      <w:r w:rsidRPr="0012175A">
        <w:rPr>
          <w:rFonts w:ascii="Times New Roman" w:hAnsi="Times New Roman" w:cs="Times New Roman"/>
          <w:sz w:val="28"/>
          <w:szCs w:val="28"/>
        </w:rPr>
        <w:tab/>
        <w:t xml:space="preserve">In my view the applicant was substantially successful in the application in the sense that the constitutionality challenge it had mounted was upheld. Whilst it did not receive the order it sought in the form of just and equitable remedy, this was due mainly to the effluxion of time which can in no way be ascribed to it. It </w:t>
      </w:r>
      <w:r w:rsidRPr="0012175A">
        <w:rPr>
          <w:rFonts w:ascii="Times New Roman" w:hAnsi="Times New Roman" w:cs="Times New Roman"/>
          <w:sz w:val="28"/>
          <w:szCs w:val="28"/>
        </w:rPr>
        <w:lastRenderedPageBreak/>
        <w:t>lodged the application shortly after the appointment of the fifth respondent and coul</w:t>
      </w:r>
      <w:r w:rsidR="004819BF" w:rsidRPr="0012175A">
        <w:rPr>
          <w:rFonts w:ascii="Times New Roman" w:hAnsi="Times New Roman" w:cs="Times New Roman"/>
          <w:sz w:val="28"/>
          <w:szCs w:val="28"/>
        </w:rPr>
        <w:t>d have no control in the delay in the</w:t>
      </w:r>
      <w:r w:rsidRPr="0012175A">
        <w:rPr>
          <w:rFonts w:ascii="Times New Roman" w:hAnsi="Times New Roman" w:cs="Times New Roman"/>
          <w:sz w:val="28"/>
          <w:szCs w:val="28"/>
        </w:rPr>
        <w:t xml:space="preserve"> court processes. There is therefore no reason why it should not be entitled to its costs. I am however not persuaded that the matter was suc</w:t>
      </w:r>
      <w:r w:rsidR="004819BF" w:rsidRPr="0012175A">
        <w:rPr>
          <w:rFonts w:ascii="Times New Roman" w:hAnsi="Times New Roman" w:cs="Times New Roman"/>
          <w:sz w:val="28"/>
          <w:szCs w:val="28"/>
        </w:rPr>
        <w:t>h as to warrant the employment of</w:t>
      </w:r>
      <w:r w:rsidRPr="0012175A">
        <w:rPr>
          <w:rFonts w:ascii="Times New Roman" w:hAnsi="Times New Roman" w:cs="Times New Roman"/>
          <w:sz w:val="28"/>
          <w:szCs w:val="28"/>
        </w:rPr>
        <w:t xml:space="preserve"> three counsel.</w:t>
      </w:r>
      <w:r w:rsidR="004819BF" w:rsidRPr="0012175A">
        <w:rPr>
          <w:rFonts w:ascii="Times New Roman" w:hAnsi="Times New Roman" w:cs="Times New Roman"/>
          <w:sz w:val="28"/>
          <w:szCs w:val="28"/>
        </w:rPr>
        <w:t xml:space="preserve"> I take note of the complexity of the matter and the number of </w:t>
      </w:r>
      <w:proofErr w:type="gramStart"/>
      <w:r w:rsidR="004819BF" w:rsidRPr="0012175A">
        <w:rPr>
          <w:rFonts w:ascii="Times New Roman" w:hAnsi="Times New Roman" w:cs="Times New Roman"/>
          <w:sz w:val="28"/>
          <w:szCs w:val="28"/>
        </w:rPr>
        <w:t>counsel</w:t>
      </w:r>
      <w:proofErr w:type="gramEnd"/>
      <w:r w:rsidR="004819BF" w:rsidRPr="0012175A">
        <w:rPr>
          <w:rFonts w:ascii="Times New Roman" w:hAnsi="Times New Roman" w:cs="Times New Roman"/>
          <w:sz w:val="28"/>
          <w:szCs w:val="28"/>
        </w:rPr>
        <w:t xml:space="preserve"> employed in respect of the various respondents. However, given the nature of the constitutionality challenge raised, as well as the inherent facts and circumstances of this matter, I am of the firm view that two </w:t>
      </w:r>
      <w:proofErr w:type="gramStart"/>
      <w:r w:rsidR="004819BF" w:rsidRPr="0012175A">
        <w:rPr>
          <w:rFonts w:ascii="Times New Roman" w:hAnsi="Times New Roman" w:cs="Times New Roman"/>
          <w:sz w:val="28"/>
          <w:szCs w:val="28"/>
        </w:rPr>
        <w:t>counsel</w:t>
      </w:r>
      <w:proofErr w:type="gramEnd"/>
      <w:r w:rsidR="004819BF" w:rsidRPr="0012175A">
        <w:rPr>
          <w:rFonts w:ascii="Times New Roman" w:hAnsi="Times New Roman" w:cs="Times New Roman"/>
          <w:sz w:val="28"/>
          <w:szCs w:val="28"/>
        </w:rPr>
        <w:t xml:space="preserve"> would have sufficed. </w:t>
      </w:r>
    </w:p>
    <w:p w14:paraId="32E741B8" w14:textId="77777777" w:rsidR="004819BF" w:rsidRPr="0012175A" w:rsidRDefault="004819BF" w:rsidP="00616A67">
      <w:pPr>
        <w:spacing w:line="360" w:lineRule="auto"/>
        <w:jc w:val="both"/>
        <w:rPr>
          <w:rFonts w:ascii="Times New Roman" w:hAnsi="Times New Roman" w:cs="Times New Roman"/>
          <w:sz w:val="28"/>
          <w:szCs w:val="28"/>
        </w:rPr>
      </w:pPr>
    </w:p>
    <w:p w14:paraId="6CD10E53" w14:textId="77777777" w:rsidR="004819BF" w:rsidRPr="0012175A" w:rsidRDefault="004819BF"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[68]</w:t>
      </w:r>
      <w:r w:rsidRPr="0012175A">
        <w:rPr>
          <w:rFonts w:ascii="Times New Roman" w:hAnsi="Times New Roman" w:cs="Times New Roman"/>
          <w:sz w:val="28"/>
          <w:szCs w:val="28"/>
        </w:rPr>
        <w:tab/>
        <w:t xml:space="preserve">I am also not persuaded by the fifth respondent’s argument that it should not be ordered to pay costs as it was obliged to defend itself in the matter, or that the state </w:t>
      </w:r>
      <w:proofErr w:type="gramStart"/>
      <w:r w:rsidRPr="0012175A">
        <w:rPr>
          <w:rFonts w:ascii="Times New Roman" w:hAnsi="Times New Roman" w:cs="Times New Roman"/>
          <w:sz w:val="28"/>
          <w:szCs w:val="28"/>
        </w:rPr>
        <w:t>respondent’s</w:t>
      </w:r>
      <w:proofErr w:type="gramEnd"/>
      <w:r w:rsidRPr="0012175A">
        <w:rPr>
          <w:rFonts w:ascii="Times New Roman" w:hAnsi="Times New Roman" w:cs="Times New Roman"/>
          <w:sz w:val="28"/>
          <w:szCs w:val="28"/>
        </w:rPr>
        <w:t xml:space="preserve"> should be ordered to pay its costs. As stated elsewhere in this judgment, no fault was placed on the fifth respondent for the flawed process that was undertaken. The fifth respondent thus, elected to participate in the litigation in order to protect its commercial interests, as it was entitled to do so. Such, however, goes hand in glove with the risk that one might have to bear the costs should they not be successful.</w:t>
      </w:r>
    </w:p>
    <w:p w14:paraId="2B1F883B" w14:textId="77777777" w:rsidR="006D0AD5" w:rsidRPr="0012175A" w:rsidRDefault="006D0AD5" w:rsidP="00616A67">
      <w:pPr>
        <w:spacing w:line="360" w:lineRule="auto"/>
        <w:jc w:val="both"/>
        <w:rPr>
          <w:rFonts w:ascii="Times New Roman" w:hAnsi="Times New Roman" w:cs="Times New Roman"/>
          <w:sz w:val="28"/>
          <w:szCs w:val="28"/>
        </w:rPr>
      </w:pPr>
    </w:p>
    <w:p w14:paraId="73B9FF7F" w14:textId="77777777" w:rsidR="006D0AD5" w:rsidRPr="0012175A" w:rsidRDefault="006D0AD5" w:rsidP="00616A67">
      <w:pPr>
        <w:spacing w:line="360" w:lineRule="auto"/>
        <w:jc w:val="both"/>
        <w:rPr>
          <w:rFonts w:ascii="Times New Roman" w:hAnsi="Times New Roman" w:cs="Times New Roman"/>
          <w:b/>
          <w:iCs/>
          <w:sz w:val="28"/>
          <w:szCs w:val="28"/>
        </w:rPr>
      </w:pPr>
      <w:r w:rsidRPr="0012175A">
        <w:rPr>
          <w:rFonts w:ascii="Times New Roman" w:hAnsi="Times New Roman" w:cs="Times New Roman"/>
          <w:b/>
          <w:iCs/>
          <w:sz w:val="28"/>
          <w:szCs w:val="28"/>
        </w:rPr>
        <w:t>Order</w:t>
      </w:r>
    </w:p>
    <w:p w14:paraId="418B9097" w14:textId="77777777" w:rsidR="006D0AD5" w:rsidRPr="0012175A" w:rsidRDefault="006D0AD5"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[68]</w:t>
      </w:r>
      <w:r w:rsidRPr="0012175A">
        <w:rPr>
          <w:rFonts w:ascii="Times New Roman" w:hAnsi="Times New Roman" w:cs="Times New Roman"/>
          <w:sz w:val="28"/>
          <w:szCs w:val="28"/>
        </w:rPr>
        <w:tab/>
      </w:r>
      <w:r w:rsidR="004819BF" w:rsidRPr="0012175A">
        <w:rPr>
          <w:rFonts w:ascii="Times New Roman" w:hAnsi="Times New Roman" w:cs="Times New Roman"/>
          <w:sz w:val="28"/>
          <w:szCs w:val="28"/>
        </w:rPr>
        <w:t>In the premises t</w:t>
      </w:r>
      <w:r w:rsidRPr="0012175A">
        <w:rPr>
          <w:rFonts w:ascii="Times New Roman" w:hAnsi="Times New Roman" w:cs="Times New Roman"/>
          <w:sz w:val="28"/>
          <w:szCs w:val="28"/>
        </w:rPr>
        <w:t>herefore, I make the following order</w:t>
      </w:r>
      <w:r w:rsidR="004819BF" w:rsidRPr="0012175A">
        <w:rPr>
          <w:rFonts w:ascii="Times New Roman" w:hAnsi="Times New Roman" w:cs="Times New Roman"/>
          <w:sz w:val="28"/>
          <w:szCs w:val="28"/>
        </w:rPr>
        <w:t>:</w:t>
      </w:r>
    </w:p>
    <w:p w14:paraId="2236C899" w14:textId="77777777" w:rsidR="004819BF" w:rsidRPr="0012175A" w:rsidRDefault="00D644AC" w:rsidP="00616A67">
      <w:pPr>
        <w:spacing w:line="360" w:lineRule="auto"/>
        <w:jc w:val="both"/>
        <w:rPr>
          <w:rFonts w:ascii="Times New Roman" w:hAnsi="Times New Roman" w:cs="Times New Roman"/>
          <w:bCs/>
          <w:sz w:val="28"/>
          <w:szCs w:val="28"/>
        </w:rPr>
      </w:pPr>
      <w:r w:rsidRPr="0012175A">
        <w:rPr>
          <w:rFonts w:ascii="Times New Roman" w:hAnsi="Times New Roman" w:cs="Times New Roman"/>
          <w:bCs/>
          <w:sz w:val="28"/>
          <w:szCs w:val="28"/>
        </w:rPr>
        <w:t>(a)</w:t>
      </w:r>
      <w:r w:rsidR="004819BF" w:rsidRPr="0012175A">
        <w:rPr>
          <w:rFonts w:ascii="Times New Roman" w:hAnsi="Times New Roman" w:cs="Times New Roman"/>
          <w:bCs/>
          <w:sz w:val="28"/>
          <w:szCs w:val="28"/>
        </w:rPr>
        <w:t xml:space="preserve"> The suspension of invalidity as set out in paragraph 2 of the order of this Court of 27 July 2023 is extended</w:t>
      </w:r>
      <w:r w:rsidR="006D0AD5" w:rsidRPr="0012175A">
        <w:rPr>
          <w:rFonts w:ascii="Times New Roman" w:hAnsi="Times New Roman" w:cs="Times New Roman"/>
          <w:bCs/>
          <w:sz w:val="28"/>
          <w:szCs w:val="28"/>
        </w:rPr>
        <w:t xml:space="preserve"> until 31 December 2024.</w:t>
      </w:r>
    </w:p>
    <w:p w14:paraId="2ABA63F5" w14:textId="77777777" w:rsidR="006D0AD5" w:rsidRPr="0012175A" w:rsidRDefault="00D644AC" w:rsidP="00616A67">
      <w:pPr>
        <w:spacing w:line="360" w:lineRule="auto"/>
        <w:jc w:val="both"/>
        <w:rPr>
          <w:rFonts w:ascii="Times New Roman" w:hAnsi="Times New Roman" w:cs="Times New Roman"/>
          <w:bCs/>
          <w:sz w:val="28"/>
          <w:szCs w:val="28"/>
        </w:rPr>
      </w:pPr>
      <w:r w:rsidRPr="0012175A">
        <w:rPr>
          <w:rFonts w:ascii="Times New Roman" w:hAnsi="Times New Roman" w:cs="Times New Roman"/>
          <w:bCs/>
          <w:sz w:val="28"/>
          <w:szCs w:val="28"/>
        </w:rPr>
        <w:t>(b)</w:t>
      </w:r>
      <w:r w:rsidR="006D0AD5" w:rsidRPr="0012175A">
        <w:rPr>
          <w:rFonts w:ascii="Times New Roman" w:hAnsi="Times New Roman" w:cs="Times New Roman"/>
          <w:bCs/>
          <w:sz w:val="28"/>
          <w:szCs w:val="28"/>
        </w:rPr>
        <w:t xml:space="preserve"> The </w:t>
      </w:r>
      <w:r w:rsidR="004819BF" w:rsidRPr="0012175A">
        <w:rPr>
          <w:rFonts w:ascii="Times New Roman" w:hAnsi="Times New Roman" w:cs="Times New Roman"/>
          <w:bCs/>
          <w:sz w:val="28"/>
          <w:szCs w:val="28"/>
        </w:rPr>
        <w:t xml:space="preserve">first to the fifth respondents </w:t>
      </w:r>
      <w:r w:rsidR="009F0E48" w:rsidRPr="0012175A">
        <w:rPr>
          <w:rFonts w:ascii="Times New Roman" w:hAnsi="Times New Roman" w:cs="Times New Roman"/>
          <w:bCs/>
          <w:sz w:val="28"/>
          <w:szCs w:val="28"/>
        </w:rPr>
        <w:t>and the eighth to the seventeenth respondents are to pay the applicant’s costs, including costs occasioned by the postponement and hearing of the matter on 27 July 2023, plus costs o</w:t>
      </w:r>
      <w:r w:rsidR="004819BF" w:rsidRPr="0012175A">
        <w:rPr>
          <w:rFonts w:ascii="Times New Roman" w:hAnsi="Times New Roman" w:cs="Times New Roman"/>
          <w:bCs/>
          <w:sz w:val="28"/>
          <w:szCs w:val="28"/>
        </w:rPr>
        <w:t>f</w:t>
      </w:r>
      <w:r w:rsidR="004819BF" w:rsidRPr="0012175A">
        <w:rPr>
          <w:rFonts w:ascii="Times New Roman" w:hAnsi="Times New Roman" w:cs="Times New Roman"/>
          <w:b/>
          <w:sz w:val="28"/>
          <w:szCs w:val="28"/>
        </w:rPr>
        <w:t xml:space="preserve"> two </w:t>
      </w:r>
      <w:r w:rsidR="004819BF" w:rsidRPr="0012175A">
        <w:rPr>
          <w:rFonts w:ascii="Times New Roman" w:hAnsi="Times New Roman" w:cs="Times New Roman"/>
          <w:bCs/>
          <w:sz w:val="28"/>
          <w:szCs w:val="28"/>
        </w:rPr>
        <w:t>counsel where so employed;</w:t>
      </w:r>
      <w:r w:rsidR="009F0E48" w:rsidRPr="0012175A">
        <w:rPr>
          <w:rFonts w:ascii="Times New Roman" w:hAnsi="Times New Roman" w:cs="Times New Roman"/>
          <w:bCs/>
          <w:sz w:val="28"/>
          <w:szCs w:val="28"/>
        </w:rPr>
        <w:t xml:space="preserve"> jointly and severally, the one paying the others to be absolved.</w:t>
      </w:r>
    </w:p>
    <w:p w14:paraId="4B9987B1" w14:textId="77777777" w:rsidR="006D0AD5" w:rsidRPr="0012175A" w:rsidRDefault="006D0AD5" w:rsidP="00616A67">
      <w:pPr>
        <w:spacing w:line="360" w:lineRule="auto"/>
        <w:jc w:val="both"/>
        <w:rPr>
          <w:rFonts w:ascii="Times New Roman" w:hAnsi="Times New Roman" w:cs="Times New Roman"/>
          <w:sz w:val="28"/>
          <w:szCs w:val="28"/>
        </w:rPr>
      </w:pPr>
    </w:p>
    <w:p w14:paraId="5BF77B66" w14:textId="77777777" w:rsidR="006D0AD5" w:rsidRPr="0012175A" w:rsidRDefault="006D0AD5" w:rsidP="00616A67">
      <w:pPr>
        <w:spacing w:line="360" w:lineRule="auto"/>
        <w:jc w:val="both"/>
        <w:rPr>
          <w:rFonts w:ascii="Times New Roman" w:hAnsi="Times New Roman" w:cs="Times New Roman"/>
          <w:sz w:val="28"/>
          <w:szCs w:val="28"/>
        </w:rPr>
      </w:pPr>
    </w:p>
    <w:p w14:paraId="4045D9B0" w14:textId="77777777" w:rsidR="005E392C" w:rsidRPr="0012175A" w:rsidRDefault="005E392C" w:rsidP="00616A67">
      <w:pPr>
        <w:pStyle w:val="BodyTextIndent2"/>
        <w:widowControl/>
        <w:spacing w:after="0" w:line="360" w:lineRule="auto"/>
        <w:ind w:left="0"/>
        <w:jc w:val="both"/>
        <w:rPr>
          <w:rFonts w:ascii="Times New Roman" w:hAnsi="Times New Roman"/>
          <w:sz w:val="28"/>
          <w:szCs w:val="28"/>
        </w:rPr>
      </w:pPr>
      <w:r w:rsidRPr="0012175A">
        <w:rPr>
          <w:rFonts w:ascii="Times New Roman" w:eastAsia="Calibri" w:hAnsi="Times New Roman"/>
          <w:b/>
          <w:sz w:val="28"/>
          <w:szCs w:val="28"/>
        </w:rPr>
        <w:t>______________________</w:t>
      </w:r>
    </w:p>
    <w:p w14:paraId="52BD026A" w14:textId="77777777" w:rsidR="00A65854" w:rsidRPr="0012175A" w:rsidRDefault="00E703D1" w:rsidP="00616A67">
      <w:pPr>
        <w:spacing w:after="0" w:line="360" w:lineRule="auto"/>
        <w:rPr>
          <w:rFonts w:ascii="Times New Roman" w:eastAsia="Calibri" w:hAnsi="Times New Roman" w:cs="Times New Roman"/>
          <w:b/>
          <w:sz w:val="28"/>
          <w:szCs w:val="28"/>
          <w:lang w:val="en-GB"/>
        </w:rPr>
      </w:pPr>
      <w:r w:rsidRPr="0012175A">
        <w:rPr>
          <w:rFonts w:ascii="Times New Roman" w:eastAsia="Calibri" w:hAnsi="Times New Roman" w:cs="Times New Roman"/>
          <w:b/>
          <w:sz w:val="28"/>
          <w:szCs w:val="28"/>
          <w:lang w:val="en-GB"/>
        </w:rPr>
        <w:t>V</w:t>
      </w:r>
      <w:r w:rsidR="00A7042D" w:rsidRPr="0012175A">
        <w:rPr>
          <w:rFonts w:ascii="Times New Roman" w:eastAsia="Calibri" w:hAnsi="Times New Roman" w:cs="Times New Roman"/>
          <w:b/>
          <w:sz w:val="28"/>
          <w:szCs w:val="28"/>
          <w:lang w:val="en-GB"/>
        </w:rPr>
        <w:t xml:space="preserve"> P</w:t>
      </w:r>
      <w:r w:rsidRPr="0012175A">
        <w:rPr>
          <w:rFonts w:ascii="Times New Roman" w:eastAsia="Calibri" w:hAnsi="Times New Roman" w:cs="Times New Roman"/>
          <w:b/>
          <w:sz w:val="28"/>
          <w:szCs w:val="28"/>
          <w:lang w:val="en-GB"/>
        </w:rPr>
        <w:t xml:space="preserve"> </w:t>
      </w:r>
      <w:r w:rsidR="00892BC8" w:rsidRPr="0012175A">
        <w:rPr>
          <w:rFonts w:ascii="Times New Roman" w:eastAsia="Calibri" w:hAnsi="Times New Roman" w:cs="Times New Roman"/>
          <w:b/>
          <w:sz w:val="28"/>
          <w:szCs w:val="28"/>
          <w:lang w:val="en-GB"/>
        </w:rPr>
        <w:t xml:space="preserve">NONCEMBU </w:t>
      </w:r>
      <w:r w:rsidR="00A65854" w:rsidRPr="0012175A">
        <w:rPr>
          <w:rFonts w:ascii="Times New Roman" w:eastAsia="Calibri" w:hAnsi="Times New Roman" w:cs="Times New Roman"/>
          <w:b/>
          <w:sz w:val="28"/>
          <w:szCs w:val="28"/>
          <w:lang w:val="en-GB"/>
        </w:rPr>
        <w:t xml:space="preserve">     </w:t>
      </w:r>
    </w:p>
    <w:p w14:paraId="38126F4E" w14:textId="77777777" w:rsidR="00A65854" w:rsidRPr="0012175A" w:rsidRDefault="00EE5791" w:rsidP="00616A67">
      <w:pPr>
        <w:spacing w:after="0" w:line="360" w:lineRule="auto"/>
        <w:rPr>
          <w:rFonts w:ascii="Times New Roman" w:eastAsia="Calibri" w:hAnsi="Times New Roman" w:cs="Times New Roman"/>
          <w:b/>
          <w:bCs/>
          <w:sz w:val="28"/>
          <w:szCs w:val="28"/>
          <w:lang w:val="en-US"/>
        </w:rPr>
      </w:pPr>
      <w:r w:rsidRPr="0012175A">
        <w:rPr>
          <w:rFonts w:ascii="Times New Roman" w:eastAsia="Calibri" w:hAnsi="Times New Roman" w:cs="Times New Roman"/>
          <w:b/>
          <w:bCs/>
          <w:sz w:val="28"/>
          <w:szCs w:val="28"/>
          <w:lang w:val="en-US"/>
        </w:rPr>
        <w:t xml:space="preserve">JUDGE OF THE HIGH COURT </w:t>
      </w:r>
    </w:p>
    <w:p w14:paraId="3644D229" w14:textId="77777777" w:rsidR="004F3FD0" w:rsidRPr="0012175A" w:rsidRDefault="0012175A" w:rsidP="00616A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w:t>
      </w:r>
      <w:r w:rsidR="004F3FD0" w:rsidRPr="0012175A">
        <w:rPr>
          <w:rFonts w:ascii="Times New Roman" w:hAnsi="Times New Roman" w:cs="Times New Roman"/>
          <w:bCs/>
          <w:sz w:val="28"/>
          <w:szCs w:val="28"/>
        </w:rPr>
        <w:t>PPEARANCES</w:t>
      </w:r>
    </w:p>
    <w:p w14:paraId="093F4C09" w14:textId="77777777" w:rsidR="00AF0DAA" w:rsidRPr="0012175A" w:rsidRDefault="00AF0DAA" w:rsidP="00616A67">
      <w:pPr>
        <w:spacing w:line="360" w:lineRule="auto"/>
        <w:jc w:val="both"/>
        <w:rPr>
          <w:rFonts w:ascii="Times New Roman" w:hAnsi="Times New Roman" w:cs="Times New Roman"/>
          <w:sz w:val="28"/>
          <w:szCs w:val="28"/>
          <w:u w:val="single"/>
        </w:rPr>
      </w:pPr>
      <w:r w:rsidRPr="0012175A">
        <w:rPr>
          <w:rFonts w:ascii="Times New Roman" w:hAnsi="Times New Roman" w:cs="Times New Roman"/>
          <w:sz w:val="28"/>
          <w:szCs w:val="28"/>
          <w:u w:val="single"/>
        </w:rPr>
        <w:t xml:space="preserve">                                                                                                                                                                                                                                                                                                                                                                                                                                                                                                                                                                                                                                                                                                                                                                                                                                                                                                                                                                                                                                                                                                                                                                                                                                                                                                                                                                                                                                                                                                                                                                                                                                                                                                                                                                                                                                                                                                                                                                                                                                                                                                                                                                                                                                                                                                                                                                                                                                                                                                                                                                                                                                                                                                                                                                                                                                                                                                                                                                                                                                                                                                                                                                                                                                                                                                                                                                                                                                                                                                                                                                                                                                                                                                                                                                                                                                                                                                                                                                                                                                                                                                                                                                                                                                                                                                                                                                                                              </w:t>
      </w:r>
    </w:p>
    <w:p w14:paraId="5C54A047" w14:textId="77777777" w:rsidR="004F3FD0" w:rsidRPr="0012175A" w:rsidRDefault="004F3FD0" w:rsidP="00616A67">
      <w:pPr>
        <w:spacing w:line="360" w:lineRule="auto"/>
        <w:jc w:val="both"/>
        <w:rPr>
          <w:rFonts w:ascii="Times New Roman" w:hAnsi="Times New Roman" w:cs="Times New Roman"/>
          <w:i/>
          <w:sz w:val="28"/>
          <w:szCs w:val="28"/>
        </w:rPr>
      </w:pPr>
      <w:r w:rsidRPr="0012175A">
        <w:rPr>
          <w:rFonts w:ascii="Times New Roman" w:hAnsi="Times New Roman" w:cs="Times New Roman"/>
          <w:sz w:val="28"/>
          <w:szCs w:val="28"/>
        </w:rPr>
        <w:t xml:space="preserve">Counsel </w:t>
      </w:r>
      <w:r w:rsidR="00A65854" w:rsidRPr="0012175A">
        <w:rPr>
          <w:rFonts w:ascii="Times New Roman" w:hAnsi="Times New Roman" w:cs="Times New Roman"/>
          <w:sz w:val="28"/>
          <w:szCs w:val="28"/>
        </w:rPr>
        <w:t>for the Applicant</w:t>
      </w:r>
      <w:r w:rsidR="00C42A83" w:rsidRPr="0012175A">
        <w:rPr>
          <w:rFonts w:ascii="Times New Roman" w:hAnsi="Times New Roman" w:cs="Times New Roman"/>
          <w:sz w:val="28"/>
          <w:szCs w:val="28"/>
        </w:rPr>
        <w:t>:</w:t>
      </w:r>
      <w:r w:rsidR="00C42A83" w:rsidRPr="0012175A">
        <w:rPr>
          <w:rFonts w:ascii="Times New Roman" w:hAnsi="Times New Roman" w:cs="Times New Roman"/>
          <w:sz w:val="28"/>
          <w:szCs w:val="28"/>
        </w:rPr>
        <w:tab/>
      </w:r>
      <w:r w:rsidR="00C42A83" w:rsidRPr="0012175A">
        <w:rPr>
          <w:rFonts w:ascii="Times New Roman" w:hAnsi="Times New Roman" w:cs="Times New Roman"/>
          <w:sz w:val="28"/>
          <w:szCs w:val="28"/>
        </w:rPr>
        <w:tab/>
      </w:r>
      <w:r w:rsidR="00C42A83" w:rsidRPr="0012175A">
        <w:rPr>
          <w:rFonts w:ascii="Times New Roman" w:hAnsi="Times New Roman" w:cs="Times New Roman"/>
          <w:sz w:val="28"/>
          <w:szCs w:val="28"/>
        </w:rPr>
        <w:tab/>
      </w:r>
      <w:r w:rsidR="00C42A83" w:rsidRPr="0012175A">
        <w:rPr>
          <w:rFonts w:ascii="Times New Roman" w:hAnsi="Times New Roman" w:cs="Times New Roman"/>
          <w:sz w:val="28"/>
          <w:szCs w:val="28"/>
        </w:rPr>
        <w:tab/>
      </w:r>
      <w:r w:rsidR="00C42A83" w:rsidRPr="0012175A">
        <w:rPr>
          <w:rFonts w:ascii="Times New Roman" w:hAnsi="Times New Roman" w:cs="Times New Roman"/>
          <w:i/>
          <w:sz w:val="28"/>
          <w:szCs w:val="28"/>
        </w:rPr>
        <w:t>R G Buchanan SC</w:t>
      </w:r>
    </w:p>
    <w:p w14:paraId="3595A7AC" w14:textId="77777777" w:rsidR="00C42A83" w:rsidRPr="0012175A" w:rsidRDefault="00C42A83" w:rsidP="00616A67">
      <w:pPr>
        <w:spacing w:line="360" w:lineRule="auto"/>
        <w:jc w:val="both"/>
        <w:rPr>
          <w:rFonts w:ascii="Times New Roman" w:hAnsi="Times New Roman" w:cs="Times New Roman"/>
          <w:i/>
          <w:sz w:val="28"/>
          <w:szCs w:val="28"/>
        </w:rPr>
      </w:pPr>
      <w:r w:rsidRPr="0012175A">
        <w:rPr>
          <w:rFonts w:ascii="Times New Roman" w:hAnsi="Times New Roman" w:cs="Times New Roman"/>
          <w:i/>
          <w:sz w:val="28"/>
          <w:szCs w:val="28"/>
        </w:rPr>
        <w:tab/>
      </w:r>
      <w:r w:rsidRPr="0012175A">
        <w:rPr>
          <w:rFonts w:ascii="Times New Roman" w:hAnsi="Times New Roman" w:cs="Times New Roman"/>
          <w:i/>
          <w:sz w:val="28"/>
          <w:szCs w:val="28"/>
        </w:rPr>
        <w:tab/>
      </w:r>
      <w:r w:rsidRPr="0012175A">
        <w:rPr>
          <w:rFonts w:ascii="Times New Roman" w:hAnsi="Times New Roman" w:cs="Times New Roman"/>
          <w:i/>
          <w:sz w:val="28"/>
          <w:szCs w:val="28"/>
        </w:rPr>
        <w:tab/>
      </w:r>
      <w:r w:rsidRPr="0012175A">
        <w:rPr>
          <w:rFonts w:ascii="Times New Roman" w:hAnsi="Times New Roman" w:cs="Times New Roman"/>
          <w:i/>
          <w:sz w:val="28"/>
          <w:szCs w:val="28"/>
        </w:rPr>
        <w:tab/>
      </w:r>
      <w:r w:rsidRPr="0012175A">
        <w:rPr>
          <w:rFonts w:ascii="Times New Roman" w:hAnsi="Times New Roman" w:cs="Times New Roman"/>
          <w:i/>
          <w:sz w:val="28"/>
          <w:szCs w:val="28"/>
        </w:rPr>
        <w:tab/>
      </w:r>
      <w:r w:rsidRPr="0012175A">
        <w:rPr>
          <w:rFonts w:ascii="Times New Roman" w:hAnsi="Times New Roman" w:cs="Times New Roman"/>
          <w:i/>
          <w:sz w:val="28"/>
          <w:szCs w:val="28"/>
        </w:rPr>
        <w:tab/>
      </w:r>
      <w:r w:rsidRPr="0012175A">
        <w:rPr>
          <w:rFonts w:ascii="Times New Roman" w:hAnsi="Times New Roman" w:cs="Times New Roman"/>
          <w:i/>
          <w:sz w:val="28"/>
          <w:szCs w:val="28"/>
        </w:rPr>
        <w:tab/>
      </w:r>
      <w:r w:rsidR="00B3119B" w:rsidRPr="0012175A">
        <w:rPr>
          <w:rFonts w:ascii="Times New Roman" w:hAnsi="Times New Roman" w:cs="Times New Roman"/>
          <w:i/>
          <w:sz w:val="28"/>
          <w:szCs w:val="28"/>
        </w:rPr>
        <w:tab/>
      </w:r>
      <w:r w:rsidRPr="0012175A">
        <w:rPr>
          <w:rFonts w:ascii="Times New Roman" w:hAnsi="Times New Roman" w:cs="Times New Roman"/>
          <w:i/>
          <w:sz w:val="28"/>
          <w:szCs w:val="28"/>
        </w:rPr>
        <w:t xml:space="preserve">P B J </w:t>
      </w:r>
      <w:proofErr w:type="spellStart"/>
      <w:r w:rsidRPr="0012175A">
        <w:rPr>
          <w:rFonts w:ascii="Times New Roman" w:hAnsi="Times New Roman" w:cs="Times New Roman"/>
          <w:i/>
          <w:sz w:val="28"/>
          <w:szCs w:val="28"/>
        </w:rPr>
        <w:t>Farlam</w:t>
      </w:r>
      <w:proofErr w:type="spellEnd"/>
      <w:r w:rsidRPr="0012175A">
        <w:rPr>
          <w:rFonts w:ascii="Times New Roman" w:hAnsi="Times New Roman" w:cs="Times New Roman"/>
          <w:i/>
          <w:sz w:val="28"/>
          <w:szCs w:val="28"/>
        </w:rPr>
        <w:t xml:space="preserve"> SC</w:t>
      </w:r>
    </w:p>
    <w:p w14:paraId="494E5032" w14:textId="77777777" w:rsidR="00C42A83" w:rsidRPr="0012175A" w:rsidRDefault="00C42A83" w:rsidP="00616A67">
      <w:pPr>
        <w:spacing w:line="360" w:lineRule="auto"/>
        <w:jc w:val="both"/>
        <w:rPr>
          <w:rFonts w:ascii="Times New Roman" w:hAnsi="Times New Roman" w:cs="Times New Roman"/>
          <w:i/>
          <w:sz w:val="28"/>
          <w:szCs w:val="28"/>
        </w:rPr>
      </w:pP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00B3119B" w:rsidRPr="0012175A">
        <w:rPr>
          <w:rFonts w:ascii="Times New Roman" w:hAnsi="Times New Roman" w:cs="Times New Roman"/>
          <w:sz w:val="28"/>
          <w:szCs w:val="28"/>
        </w:rPr>
        <w:tab/>
      </w:r>
      <w:r w:rsidRPr="0012175A">
        <w:rPr>
          <w:rFonts w:ascii="Times New Roman" w:hAnsi="Times New Roman" w:cs="Times New Roman"/>
          <w:sz w:val="28"/>
          <w:szCs w:val="28"/>
        </w:rPr>
        <w:t>D Van Reenen</w:t>
      </w:r>
    </w:p>
    <w:p w14:paraId="5C67586B" w14:textId="77777777" w:rsidR="004F3FD0" w:rsidRPr="0012175A" w:rsidRDefault="00483401"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Instructed by</w:t>
      </w:r>
      <w:r w:rsidR="00C42A83" w:rsidRPr="0012175A">
        <w:rPr>
          <w:rFonts w:ascii="Times New Roman" w:hAnsi="Times New Roman" w:cs="Times New Roman"/>
          <w:sz w:val="28"/>
          <w:szCs w:val="28"/>
        </w:rPr>
        <w:t>:</w:t>
      </w:r>
      <w:r w:rsidRPr="0012175A">
        <w:rPr>
          <w:rFonts w:ascii="Times New Roman" w:hAnsi="Times New Roman" w:cs="Times New Roman"/>
          <w:sz w:val="28"/>
          <w:szCs w:val="28"/>
        </w:rPr>
        <w:t xml:space="preserve"> </w:t>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00AB3B5A" w:rsidRPr="0012175A">
        <w:rPr>
          <w:rFonts w:ascii="Times New Roman" w:hAnsi="Times New Roman" w:cs="Times New Roman"/>
          <w:sz w:val="28"/>
          <w:szCs w:val="28"/>
        </w:rPr>
        <w:tab/>
      </w:r>
      <w:r w:rsidR="00EE5791" w:rsidRPr="0012175A">
        <w:rPr>
          <w:rFonts w:ascii="Times New Roman" w:hAnsi="Times New Roman" w:cs="Times New Roman"/>
          <w:sz w:val="28"/>
          <w:szCs w:val="28"/>
        </w:rPr>
        <w:t xml:space="preserve">   </w:t>
      </w:r>
      <w:r w:rsidR="00C42A83" w:rsidRPr="0012175A">
        <w:rPr>
          <w:rFonts w:ascii="Times New Roman" w:hAnsi="Times New Roman" w:cs="Times New Roman"/>
          <w:sz w:val="28"/>
          <w:szCs w:val="28"/>
        </w:rPr>
        <w:tab/>
        <w:t>Whitesides Attorneys,</w:t>
      </w:r>
    </w:p>
    <w:p w14:paraId="03B7DAF0" w14:textId="77777777" w:rsidR="009B0A28" w:rsidRPr="0012175A" w:rsidRDefault="00C42A83"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t xml:space="preserve"> </w:t>
      </w:r>
      <w:r w:rsidR="001D5B22" w:rsidRPr="0012175A">
        <w:rPr>
          <w:rFonts w:ascii="Times New Roman" w:hAnsi="Times New Roman" w:cs="Times New Roman"/>
          <w:sz w:val="28"/>
          <w:szCs w:val="28"/>
        </w:rPr>
        <w:t xml:space="preserve"> </w:t>
      </w:r>
      <w:r w:rsidR="00B3119B" w:rsidRPr="0012175A">
        <w:rPr>
          <w:rFonts w:ascii="Times New Roman" w:hAnsi="Times New Roman" w:cs="Times New Roman"/>
          <w:sz w:val="28"/>
          <w:szCs w:val="28"/>
        </w:rPr>
        <w:tab/>
      </w:r>
      <w:proofErr w:type="spellStart"/>
      <w:r w:rsidR="00F75694" w:rsidRPr="0012175A">
        <w:rPr>
          <w:rFonts w:ascii="Times New Roman" w:hAnsi="Times New Roman" w:cs="Times New Roman"/>
          <w:sz w:val="28"/>
          <w:szCs w:val="28"/>
        </w:rPr>
        <w:t>Makhanda</w:t>
      </w:r>
      <w:proofErr w:type="spellEnd"/>
      <w:r w:rsidR="009B0A28" w:rsidRPr="0012175A">
        <w:rPr>
          <w:rFonts w:ascii="Times New Roman" w:hAnsi="Times New Roman" w:cs="Times New Roman"/>
          <w:sz w:val="28"/>
          <w:szCs w:val="28"/>
        </w:rPr>
        <w:tab/>
      </w:r>
      <w:r w:rsidR="009B0A28" w:rsidRPr="0012175A">
        <w:rPr>
          <w:rFonts w:ascii="Times New Roman" w:hAnsi="Times New Roman" w:cs="Times New Roman"/>
          <w:sz w:val="28"/>
          <w:szCs w:val="28"/>
        </w:rPr>
        <w:tab/>
      </w:r>
      <w:r w:rsidR="009B0A28" w:rsidRPr="0012175A">
        <w:rPr>
          <w:rFonts w:ascii="Times New Roman" w:hAnsi="Times New Roman" w:cs="Times New Roman"/>
          <w:sz w:val="28"/>
          <w:szCs w:val="28"/>
        </w:rPr>
        <w:tab/>
      </w:r>
      <w:r w:rsidR="009B0A28" w:rsidRPr="0012175A">
        <w:rPr>
          <w:rFonts w:ascii="Times New Roman" w:hAnsi="Times New Roman" w:cs="Times New Roman"/>
          <w:sz w:val="28"/>
          <w:szCs w:val="28"/>
        </w:rPr>
        <w:tab/>
      </w:r>
      <w:r w:rsidR="009B0A28" w:rsidRPr="0012175A">
        <w:rPr>
          <w:rFonts w:ascii="Times New Roman" w:hAnsi="Times New Roman" w:cs="Times New Roman"/>
          <w:sz w:val="28"/>
          <w:szCs w:val="28"/>
        </w:rPr>
        <w:tab/>
      </w:r>
      <w:r w:rsidR="009B0A28" w:rsidRPr="0012175A">
        <w:rPr>
          <w:rFonts w:ascii="Times New Roman" w:hAnsi="Times New Roman" w:cs="Times New Roman"/>
          <w:sz w:val="28"/>
          <w:szCs w:val="28"/>
        </w:rPr>
        <w:tab/>
      </w:r>
    </w:p>
    <w:p w14:paraId="3F56E967" w14:textId="77777777" w:rsidR="004F3FD0" w:rsidRPr="0012175A" w:rsidRDefault="00A65854"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00483401" w:rsidRPr="0012175A">
        <w:rPr>
          <w:rFonts w:ascii="Times New Roman" w:hAnsi="Times New Roman" w:cs="Times New Roman"/>
          <w:sz w:val="28"/>
          <w:szCs w:val="28"/>
        </w:rPr>
        <w:tab/>
      </w:r>
      <w:r w:rsidR="00483401" w:rsidRPr="0012175A">
        <w:rPr>
          <w:rFonts w:ascii="Times New Roman" w:hAnsi="Times New Roman" w:cs="Times New Roman"/>
          <w:sz w:val="28"/>
          <w:szCs w:val="28"/>
        </w:rPr>
        <w:tab/>
      </w:r>
      <w:r w:rsidR="00483401" w:rsidRPr="0012175A">
        <w:rPr>
          <w:rFonts w:ascii="Times New Roman" w:hAnsi="Times New Roman" w:cs="Times New Roman"/>
          <w:sz w:val="28"/>
          <w:szCs w:val="28"/>
        </w:rPr>
        <w:tab/>
        <w:t xml:space="preserve"> </w:t>
      </w:r>
    </w:p>
    <w:p w14:paraId="0444E173" w14:textId="77777777" w:rsidR="00C42A83" w:rsidRPr="0012175A" w:rsidRDefault="004F3FD0"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Counsel</w:t>
      </w:r>
      <w:r w:rsidR="00483401" w:rsidRPr="0012175A">
        <w:rPr>
          <w:rFonts w:ascii="Times New Roman" w:hAnsi="Times New Roman" w:cs="Times New Roman"/>
          <w:sz w:val="28"/>
          <w:szCs w:val="28"/>
        </w:rPr>
        <w:t xml:space="preserve"> for the</w:t>
      </w:r>
      <w:r w:rsidR="00330C6E" w:rsidRPr="0012175A">
        <w:rPr>
          <w:rFonts w:ascii="Times New Roman" w:hAnsi="Times New Roman" w:cs="Times New Roman"/>
          <w:sz w:val="28"/>
          <w:szCs w:val="28"/>
        </w:rPr>
        <w:t xml:space="preserve"> </w:t>
      </w:r>
      <w:r w:rsidR="00C42A83" w:rsidRPr="0012175A">
        <w:rPr>
          <w:rFonts w:ascii="Times New Roman" w:hAnsi="Times New Roman" w:cs="Times New Roman"/>
          <w:sz w:val="28"/>
          <w:szCs w:val="28"/>
        </w:rPr>
        <w:t>1</w:t>
      </w:r>
      <w:r w:rsidR="00C42A83" w:rsidRPr="0012175A">
        <w:rPr>
          <w:rFonts w:ascii="Times New Roman" w:hAnsi="Times New Roman" w:cs="Times New Roman"/>
          <w:sz w:val="28"/>
          <w:szCs w:val="28"/>
          <w:vertAlign w:val="superscript"/>
        </w:rPr>
        <w:t>st</w:t>
      </w:r>
      <w:r w:rsidR="00C42A83" w:rsidRPr="0012175A">
        <w:rPr>
          <w:rFonts w:ascii="Times New Roman" w:hAnsi="Times New Roman" w:cs="Times New Roman"/>
          <w:sz w:val="28"/>
          <w:szCs w:val="28"/>
        </w:rPr>
        <w:t xml:space="preserve"> to 3</w:t>
      </w:r>
      <w:r w:rsidR="00C42A83" w:rsidRPr="0012175A">
        <w:rPr>
          <w:rFonts w:ascii="Times New Roman" w:hAnsi="Times New Roman" w:cs="Times New Roman"/>
          <w:sz w:val="28"/>
          <w:szCs w:val="28"/>
          <w:vertAlign w:val="superscript"/>
        </w:rPr>
        <w:t>rd</w:t>
      </w:r>
      <w:r w:rsidR="00C42A83" w:rsidRPr="0012175A">
        <w:rPr>
          <w:rFonts w:ascii="Times New Roman" w:hAnsi="Times New Roman" w:cs="Times New Roman"/>
          <w:sz w:val="28"/>
          <w:szCs w:val="28"/>
        </w:rPr>
        <w:t xml:space="preserve"> and 8</w:t>
      </w:r>
      <w:r w:rsidR="00C42A83" w:rsidRPr="0012175A">
        <w:rPr>
          <w:rFonts w:ascii="Times New Roman" w:hAnsi="Times New Roman" w:cs="Times New Roman"/>
          <w:sz w:val="28"/>
          <w:szCs w:val="28"/>
          <w:vertAlign w:val="superscript"/>
        </w:rPr>
        <w:t>th</w:t>
      </w:r>
      <w:r w:rsidR="00C42A83" w:rsidRPr="0012175A">
        <w:rPr>
          <w:rFonts w:ascii="Times New Roman" w:hAnsi="Times New Roman" w:cs="Times New Roman"/>
          <w:sz w:val="28"/>
          <w:szCs w:val="28"/>
        </w:rPr>
        <w:t xml:space="preserve"> to 17</w:t>
      </w:r>
      <w:r w:rsidR="00C42A83" w:rsidRPr="0012175A">
        <w:rPr>
          <w:rFonts w:ascii="Times New Roman" w:hAnsi="Times New Roman" w:cs="Times New Roman"/>
          <w:sz w:val="28"/>
          <w:szCs w:val="28"/>
          <w:vertAlign w:val="superscript"/>
        </w:rPr>
        <w:t>th</w:t>
      </w:r>
      <w:r w:rsidR="00C42A83" w:rsidRPr="0012175A">
        <w:rPr>
          <w:rFonts w:ascii="Times New Roman" w:hAnsi="Times New Roman" w:cs="Times New Roman"/>
          <w:sz w:val="28"/>
          <w:szCs w:val="28"/>
        </w:rPr>
        <w:t xml:space="preserve"> </w:t>
      </w:r>
      <w:r w:rsidR="00483401" w:rsidRPr="0012175A">
        <w:rPr>
          <w:rFonts w:ascii="Times New Roman" w:hAnsi="Times New Roman" w:cs="Times New Roman"/>
          <w:sz w:val="28"/>
          <w:szCs w:val="28"/>
        </w:rPr>
        <w:t>Re</w:t>
      </w:r>
      <w:r w:rsidR="00A65854" w:rsidRPr="0012175A">
        <w:rPr>
          <w:rFonts w:ascii="Times New Roman" w:hAnsi="Times New Roman" w:cs="Times New Roman"/>
          <w:sz w:val="28"/>
          <w:szCs w:val="28"/>
        </w:rPr>
        <w:t>spondent</w:t>
      </w:r>
      <w:r w:rsidR="00C42A83" w:rsidRPr="0012175A">
        <w:rPr>
          <w:rFonts w:ascii="Times New Roman" w:hAnsi="Times New Roman" w:cs="Times New Roman"/>
          <w:sz w:val="28"/>
          <w:szCs w:val="28"/>
        </w:rPr>
        <w:t xml:space="preserve">s: </w:t>
      </w:r>
      <w:r w:rsidR="00C42A83" w:rsidRPr="0012175A">
        <w:rPr>
          <w:rFonts w:ascii="Times New Roman" w:hAnsi="Times New Roman" w:cs="Times New Roman"/>
          <w:sz w:val="28"/>
          <w:szCs w:val="28"/>
        </w:rPr>
        <w:tab/>
      </w:r>
      <w:r w:rsidR="00C42A83" w:rsidRPr="0012175A">
        <w:rPr>
          <w:rFonts w:ascii="Times New Roman" w:hAnsi="Times New Roman" w:cs="Times New Roman"/>
          <w:i/>
          <w:sz w:val="28"/>
          <w:szCs w:val="28"/>
        </w:rPr>
        <w:t>S C Rorke SC</w:t>
      </w:r>
    </w:p>
    <w:p w14:paraId="6189A1C3" w14:textId="77777777" w:rsidR="004F3FD0" w:rsidRPr="0012175A" w:rsidRDefault="00C42A83"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0012175A">
        <w:rPr>
          <w:rFonts w:ascii="Times New Roman" w:hAnsi="Times New Roman" w:cs="Times New Roman"/>
          <w:sz w:val="28"/>
          <w:szCs w:val="28"/>
        </w:rPr>
        <w:tab/>
      </w:r>
      <w:r w:rsidRPr="0012175A">
        <w:rPr>
          <w:rFonts w:ascii="Times New Roman" w:hAnsi="Times New Roman" w:cs="Times New Roman"/>
          <w:sz w:val="28"/>
          <w:szCs w:val="28"/>
        </w:rPr>
        <w:t xml:space="preserve">A </w:t>
      </w:r>
      <w:proofErr w:type="spellStart"/>
      <w:r w:rsidRPr="0012175A">
        <w:rPr>
          <w:rFonts w:ascii="Times New Roman" w:hAnsi="Times New Roman" w:cs="Times New Roman"/>
          <w:sz w:val="28"/>
          <w:szCs w:val="28"/>
        </w:rPr>
        <w:t>Rawjee</w:t>
      </w:r>
      <w:proofErr w:type="spellEnd"/>
      <w:r w:rsidRPr="0012175A">
        <w:rPr>
          <w:rFonts w:ascii="Times New Roman" w:hAnsi="Times New Roman" w:cs="Times New Roman"/>
          <w:sz w:val="28"/>
          <w:szCs w:val="28"/>
        </w:rPr>
        <w:tab/>
      </w:r>
      <w:r w:rsidR="00EE5791" w:rsidRPr="0012175A">
        <w:rPr>
          <w:rFonts w:ascii="Times New Roman" w:hAnsi="Times New Roman" w:cs="Times New Roman"/>
          <w:sz w:val="28"/>
          <w:szCs w:val="28"/>
        </w:rPr>
        <w:t xml:space="preserve">     </w:t>
      </w:r>
      <w:r w:rsidR="001D5B22" w:rsidRPr="0012175A">
        <w:rPr>
          <w:rFonts w:ascii="Times New Roman" w:hAnsi="Times New Roman" w:cs="Times New Roman"/>
          <w:sz w:val="28"/>
          <w:szCs w:val="28"/>
        </w:rPr>
        <w:tab/>
      </w:r>
      <w:r w:rsidR="001D5B22" w:rsidRPr="0012175A">
        <w:rPr>
          <w:rFonts w:ascii="Times New Roman" w:hAnsi="Times New Roman" w:cs="Times New Roman"/>
          <w:sz w:val="28"/>
          <w:szCs w:val="28"/>
        </w:rPr>
        <w:tab/>
      </w:r>
      <w:r w:rsidR="001D5B22" w:rsidRPr="0012175A">
        <w:rPr>
          <w:rFonts w:ascii="Times New Roman" w:hAnsi="Times New Roman" w:cs="Times New Roman"/>
          <w:sz w:val="28"/>
          <w:szCs w:val="28"/>
        </w:rPr>
        <w:tab/>
      </w:r>
      <w:r w:rsidR="00EE5791" w:rsidRPr="0012175A">
        <w:rPr>
          <w:rFonts w:ascii="Times New Roman" w:hAnsi="Times New Roman" w:cs="Times New Roman"/>
          <w:sz w:val="28"/>
          <w:szCs w:val="28"/>
        </w:rPr>
        <w:t xml:space="preserve"> </w:t>
      </w:r>
    </w:p>
    <w:p w14:paraId="780F9D63" w14:textId="77777777" w:rsidR="001D5B22" w:rsidRPr="0012175A" w:rsidRDefault="001D5B22" w:rsidP="00616A67">
      <w:pPr>
        <w:spacing w:line="360" w:lineRule="auto"/>
        <w:ind w:left="3600" w:hanging="3600"/>
        <w:jc w:val="both"/>
        <w:rPr>
          <w:rFonts w:ascii="Times New Roman" w:hAnsi="Times New Roman" w:cs="Times New Roman"/>
          <w:sz w:val="28"/>
          <w:szCs w:val="28"/>
        </w:rPr>
      </w:pPr>
      <w:r w:rsidRPr="0012175A">
        <w:rPr>
          <w:rFonts w:ascii="Times New Roman" w:hAnsi="Times New Roman" w:cs="Times New Roman"/>
          <w:sz w:val="28"/>
          <w:szCs w:val="28"/>
        </w:rPr>
        <w:t>Instructed by</w:t>
      </w:r>
      <w:r w:rsidR="00C42A83" w:rsidRPr="0012175A">
        <w:rPr>
          <w:rFonts w:ascii="Times New Roman" w:hAnsi="Times New Roman" w:cs="Times New Roman"/>
          <w:sz w:val="28"/>
          <w:szCs w:val="28"/>
        </w:rPr>
        <w:t>:</w:t>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t xml:space="preserve"> </w:t>
      </w:r>
      <w:proofErr w:type="gramStart"/>
      <w:r w:rsidR="00C42A83" w:rsidRPr="0012175A">
        <w:rPr>
          <w:rFonts w:ascii="Times New Roman" w:hAnsi="Times New Roman" w:cs="Times New Roman"/>
          <w:sz w:val="28"/>
          <w:szCs w:val="28"/>
        </w:rPr>
        <w:tab/>
      </w:r>
      <w:r w:rsidRPr="0012175A">
        <w:rPr>
          <w:rFonts w:ascii="Times New Roman" w:hAnsi="Times New Roman" w:cs="Times New Roman"/>
          <w:sz w:val="28"/>
          <w:szCs w:val="28"/>
        </w:rPr>
        <w:t xml:space="preserve"> </w:t>
      </w:r>
      <w:r w:rsidR="00483401" w:rsidRPr="0012175A">
        <w:rPr>
          <w:rFonts w:ascii="Times New Roman" w:hAnsi="Times New Roman" w:cs="Times New Roman"/>
          <w:sz w:val="28"/>
          <w:szCs w:val="28"/>
        </w:rPr>
        <w:t xml:space="preserve"> </w:t>
      </w:r>
      <w:r w:rsidR="0012175A">
        <w:rPr>
          <w:rFonts w:ascii="Times New Roman" w:hAnsi="Times New Roman" w:cs="Times New Roman"/>
          <w:sz w:val="28"/>
          <w:szCs w:val="28"/>
        </w:rPr>
        <w:tab/>
      </w:r>
      <w:proofErr w:type="gramEnd"/>
      <w:r w:rsidR="00C42A83" w:rsidRPr="0012175A">
        <w:rPr>
          <w:rFonts w:ascii="Times New Roman" w:hAnsi="Times New Roman" w:cs="Times New Roman"/>
          <w:sz w:val="28"/>
          <w:szCs w:val="28"/>
        </w:rPr>
        <w:t>Huxtable</w:t>
      </w:r>
      <w:r w:rsidR="00F75694" w:rsidRPr="0012175A">
        <w:rPr>
          <w:rFonts w:ascii="Times New Roman" w:hAnsi="Times New Roman" w:cs="Times New Roman"/>
          <w:sz w:val="28"/>
          <w:szCs w:val="28"/>
        </w:rPr>
        <w:t xml:space="preserve"> Attorneys</w:t>
      </w:r>
    </w:p>
    <w:p w14:paraId="0A15E038" w14:textId="77777777" w:rsidR="00F75694" w:rsidRPr="0012175A" w:rsidRDefault="001D5B22" w:rsidP="00616A67">
      <w:pPr>
        <w:spacing w:line="360" w:lineRule="auto"/>
        <w:ind w:left="3600" w:hanging="3600"/>
        <w:jc w:val="both"/>
        <w:rPr>
          <w:rFonts w:ascii="Times New Roman" w:hAnsi="Times New Roman" w:cs="Times New Roman"/>
          <w:sz w:val="28"/>
          <w:szCs w:val="28"/>
        </w:rPr>
      </w:pP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00465711" w:rsidRPr="0012175A">
        <w:rPr>
          <w:rFonts w:ascii="Times New Roman" w:hAnsi="Times New Roman" w:cs="Times New Roman"/>
          <w:sz w:val="28"/>
          <w:szCs w:val="28"/>
        </w:rPr>
        <w:t xml:space="preserve">      </w:t>
      </w:r>
      <w:r w:rsidR="00C42A83" w:rsidRPr="0012175A">
        <w:rPr>
          <w:rFonts w:ascii="Times New Roman" w:hAnsi="Times New Roman" w:cs="Times New Roman"/>
          <w:sz w:val="28"/>
          <w:szCs w:val="28"/>
        </w:rPr>
        <w:tab/>
        <w:t xml:space="preserve">  </w:t>
      </w:r>
      <w:r w:rsidR="0012175A">
        <w:rPr>
          <w:rFonts w:ascii="Times New Roman" w:hAnsi="Times New Roman" w:cs="Times New Roman"/>
          <w:sz w:val="28"/>
          <w:szCs w:val="28"/>
        </w:rPr>
        <w:tab/>
      </w:r>
      <w:proofErr w:type="spellStart"/>
      <w:r w:rsidR="00C42A83" w:rsidRPr="0012175A">
        <w:rPr>
          <w:rFonts w:ascii="Times New Roman" w:hAnsi="Times New Roman" w:cs="Times New Roman"/>
          <w:sz w:val="28"/>
          <w:szCs w:val="28"/>
        </w:rPr>
        <w:t>Makhanda</w:t>
      </w:r>
      <w:proofErr w:type="spellEnd"/>
    </w:p>
    <w:p w14:paraId="04478490" w14:textId="77777777" w:rsidR="00C42A83" w:rsidRPr="0012175A" w:rsidRDefault="00C42A83" w:rsidP="00616A67">
      <w:pPr>
        <w:spacing w:line="360" w:lineRule="auto"/>
        <w:ind w:left="3600" w:hanging="3600"/>
        <w:jc w:val="both"/>
        <w:rPr>
          <w:rFonts w:ascii="Times New Roman" w:hAnsi="Times New Roman" w:cs="Times New Roman"/>
          <w:sz w:val="28"/>
          <w:szCs w:val="28"/>
        </w:rPr>
      </w:pPr>
    </w:p>
    <w:p w14:paraId="46B52EFA" w14:textId="77777777" w:rsidR="00C42A83" w:rsidRPr="0012175A" w:rsidRDefault="00C42A83" w:rsidP="00616A67">
      <w:pPr>
        <w:spacing w:line="360" w:lineRule="auto"/>
        <w:ind w:left="3600" w:hanging="3600"/>
        <w:jc w:val="both"/>
        <w:rPr>
          <w:rFonts w:ascii="Times New Roman" w:hAnsi="Times New Roman" w:cs="Times New Roman"/>
          <w:sz w:val="28"/>
          <w:szCs w:val="28"/>
        </w:rPr>
      </w:pPr>
      <w:r w:rsidRPr="0012175A">
        <w:rPr>
          <w:rFonts w:ascii="Times New Roman" w:hAnsi="Times New Roman" w:cs="Times New Roman"/>
          <w:sz w:val="28"/>
          <w:szCs w:val="28"/>
        </w:rPr>
        <w:t>Counsel for the 4</w:t>
      </w:r>
      <w:r w:rsidRPr="0012175A">
        <w:rPr>
          <w:rFonts w:ascii="Times New Roman" w:hAnsi="Times New Roman" w:cs="Times New Roman"/>
          <w:sz w:val="28"/>
          <w:szCs w:val="28"/>
          <w:vertAlign w:val="superscript"/>
        </w:rPr>
        <w:t>th</w:t>
      </w:r>
      <w:r w:rsidRPr="0012175A">
        <w:rPr>
          <w:rFonts w:ascii="Times New Roman" w:hAnsi="Times New Roman" w:cs="Times New Roman"/>
          <w:sz w:val="28"/>
          <w:szCs w:val="28"/>
        </w:rPr>
        <w:t xml:space="preserve"> Respondent:</w:t>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i/>
          <w:sz w:val="28"/>
          <w:szCs w:val="28"/>
        </w:rPr>
        <w:t xml:space="preserve">M C </w:t>
      </w:r>
      <w:proofErr w:type="spellStart"/>
      <w:r w:rsidRPr="0012175A">
        <w:rPr>
          <w:rFonts w:ascii="Times New Roman" w:hAnsi="Times New Roman" w:cs="Times New Roman"/>
          <w:i/>
          <w:sz w:val="28"/>
          <w:szCs w:val="28"/>
        </w:rPr>
        <w:t>Erusmus</w:t>
      </w:r>
      <w:proofErr w:type="spellEnd"/>
      <w:r w:rsidRPr="0012175A">
        <w:rPr>
          <w:rFonts w:ascii="Times New Roman" w:hAnsi="Times New Roman" w:cs="Times New Roman"/>
          <w:i/>
          <w:sz w:val="28"/>
          <w:szCs w:val="28"/>
        </w:rPr>
        <w:t xml:space="preserve"> SC</w:t>
      </w:r>
    </w:p>
    <w:p w14:paraId="2FD7FC2C" w14:textId="77777777" w:rsidR="00F75694" w:rsidRPr="0012175A" w:rsidRDefault="00C42A83"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Instructed by:</w:t>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t>Office of the State Attorney</w:t>
      </w:r>
    </w:p>
    <w:p w14:paraId="0BF1E52D" w14:textId="77777777" w:rsidR="00C42A83" w:rsidRPr="0012175A" w:rsidRDefault="001D5B22" w:rsidP="00616A67">
      <w:pPr>
        <w:spacing w:line="360" w:lineRule="auto"/>
        <w:ind w:left="5040" w:firstLine="720"/>
        <w:jc w:val="both"/>
        <w:rPr>
          <w:rFonts w:ascii="Times New Roman" w:hAnsi="Times New Roman" w:cs="Times New Roman"/>
          <w:sz w:val="28"/>
          <w:szCs w:val="28"/>
        </w:rPr>
      </w:pPr>
      <w:proofErr w:type="spellStart"/>
      <w:r w:rsidRPr="0012175A">
        <w:rPr>
          <w:rFonts w:ascii="Times New Roman" w:hAnsi="Times New Roman" w:cs="Times New Roman"/>
          <w:sz w:val="28"/>
          <w:szCs w:val="28"/>
        </w:rPr>
        <w:t>Makhanda</w:t>
      </w:r>
      <w:proofErr w:type="spellEnd"/>
    </w:p>
    <w:p w14:paraId="59F1A3DF" w14:textId="77777777" w:rsidR="00C42A83" w:rsidRPr="0012175A" w:rsidRDefault="00C42A83" w:rsidP="00616A67">
      <w:pPr>
        <w:spacing w:line="360" w:lineRule="auto"/>
        <w:jc w:val="both"/>
        <w:rPr>
          <w:rFonts w:ascii="Times New Roman" w:hAnsi="Times New Roman" w:cs="Times New Roman"/>
          <w:sz w:val="28"/>
          <w:szCs w:val="28"/>
        </w:rPr>
      </w:pPr>
    </w:p>
    <w:p w14:paraId="26288884" w14:textId="77777777" w:rsidR="00C42A83" w:rsidRPr="0012175A" w:rsidRDefault="00C42A83"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Counsel for the 5</w:t>
      </w:r>
      <w:r w:rsidRPr="0012175A">
        <w:rPr>
          <w:rFonts w:ascii="Times New Roman" w:hAnsi="Times New Roman" w:cs="Times New Roman"/>
          <w:sz w:val="28"/>
          <w:szCs w:val="28"/>
          <w:vertAlign w:val="superscript"/>
        </w:rPr>
        <w:t>th</w:t>
      </w:r>
      <w:r w:rsidRPr="0012175A">
        <w:rPr>
          <w:rFonts w:ascii="Times New Roman" w:hAnsi="Times New Roman" w:cs="Times New Roman"/>
          <w:sz w:val="28"/>
          <w:szCs w:val="28"/>
        </w:rPr>
        <w:t xml:space="preserve"> Respondent:</w:t>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i/>
          <w:sz w:val="28"/>
          <w:szCs w:val="28"/>
        </w:rPr>
        <w:t xml:space="preserve">J </w:t>
      </w:r>
      <w:proofErr w:type="spellStart"/>
      <w:r w:rsidRPr="0012175A">
        <w:rPr>
          <w:rFonts w:ascii="Times New Roman" w:hAnsi="Times New Roman" w:cs="Times New Roman"/>
          <w:i/>
          <w:sz w:val="28"/>
          <w:szCs w:val="28"/>
        </w:rPr>
        <w:t>Babamia</w:t>
      </w:r>
      <w:proofErr w:type="spellEnd"/>
      <w:r w:rsidRPr="0012175A">
        <w:rPr>
          <w:rFonts w:ascii="Times New Roman" w:hAnsi="Times New Roman" w:cs="Times New Roman"/>
          <w:i/>
          <w:sz w:val="28"/>
          <w:szCs w:val="28"/>
        </w:rPr>
        <w:t xml:space="preserve"> SC</w:t>
      </w:r>
    </w:p>
    <w:p w14:paraId="7C09F602" w14:textId="77777777" w:rsidR="00C42A83" w:rsidRPr="0012175A" w:rsidRDefault="00C42A83"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Instructed by:</w:t>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proofErr w:type="spellStart"/>
      <w:r w:rsidRPr="0012175A">
        <w:rPr>
          <w:rFonts w:ascii="Times New Roman" w:hAnsi="Times New Roman" w:cs="Times New Roman"/>
          <w:sz w:val="28"/>
          <w:szCs w:val="28"/>
        </w:rPr>
        <w:t>Nettletons</w:t>
      </w:r>
      <w:proofErr w:type="spellEnd"/>
      <w:r w:rsidRPr="0012175A">
        <w:rPr>
          <w:rFonts w:ascii="Times New Roman" w:hAnsi="Times New Roman" w:cs="Times New Roman"/>
          <w:sz w:val="28"/>
          <w:szCs w:val="28"/>
        </w:rPr>
        <w:t xml:space="preserve"> Attorneys</w:t>
      </w:r>
    </w:p>
    <w:p w14:paraId="252FA490" w14:textId="77777777" w:rsidR="00C42A83" w:rsidRPr="0012175A" w:rsidRDefault="00C42A83"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proofErr w:type="spellStart"/>
      <w:r w:rsidRPr="0012175A">
        <w:rPr>
          <w:rFonts w:ascii="Times New Roman" w:hAnsi="Times New Roman" w:cs="Times New Roman"/>
          <w:sz w:val="28"/>
          <w:szCs w:val="28"/>
        </w:rPr>
        <w:t>Makhanda</w:t>
      </w:r>
      <w:proofErr w:type="spellEnd"/>
    </w:p>
    <w:p w14:paraId="2FC8E947" w14:textId="77777777" w:rsidR="00EE5791" w:rsidRPr="0012175A" w:rsidRDefault="00C42A83" w:rsidP="00616A67">
      <w:pPr>
        <w:tabs>
          <w:tab w:val="left" w:pos="5529"/>
        </w:tabs>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Date of hearing:</w:t>
      </w:r>
      <w:proofErr w:type="gramStart"/>
      <w:r w:rsidRPr="0012175A">
        <w:rPr>
          <w:rFonts w:ascii="Times New Roman" w:hAnsi="Times New Roman" w:cs="Times New Roman"/>
          <w:sz w:val="28"/>
          <w:szCs w:val="28"/>
        </w:rPr>
        <w:tab/>
        <w:t xml:space="preserve"> </w:t>
      </w:r>
      <w:r w:rsidR="001D5B22" w:rsidRPr="0012175A">
        <w:rPr>
          <w:rFonts w:ascii="Times New Roman" w:hAnsi="Times New Roman" w:cs="Times New Roman"/>
          <w:sz w:val="28"/>
          <w:szCs w:val="28"/>
        </w:rPr>
        <w:t xml:space="preserve"> </w:t>
      </w:r>
      <w:r w:rsidRPr="0012175A">
        <w:rPr>
          <w:rFonts w:ascii="Times New Roman" w:hAnsi="Times New Roman" w:cs="Times New Roman"/>
          <w:sz w:val="28"/>
          <w:szCs w:val="28"/>
        </w:rPr>
        <w:t>16</w:t>
      </w:r>
      <w:proofErr w:type="gramEnd"/>
      <w:r w:rsidRPr="0012175A">
        <w:rPr>
          <w:rFonts w:ascii="Times New Roman" w:hAnsi="Times New Roman" w:cs="Times New Roman"/>
          <w:sz w:val="28"/>
          <w:szCs w:val="28"/>
        </w:rPr>
        <w:t xml:space="preserve"> November</w:t>
      </w:r>
      <w:r w:rsidR="00F75694" w:rsidRPr="0012175A">
        <w:rPr>
          <w:rFonts w:ascii="Times New Roman" w:hAnsi="Times New Roman" w:cs="Times New Roman"/>
          <w:sz w:val="28"/>
          <w:szCs w:val="28"/>
        </w:rPr>
        <w:t xml:space="preserve"> 2023</w:t>
      </w:r>
    </w:p>
    <w:p w14:paraId="49AA0EC7" w14:textId="77777777" w:rsidR="00EE5791" w:rsidRPr="0012175A" w:rsidRDefault="00EE5791" w:rsidP="00616A67">
      <w:pPr>
        <w:tabs>
          <w:tab w:val="left" w:pos="5670"/>
        </w:tabs>
        <w:spacing w:line="360" w:lineRule="auto"/>
        <w:jc w:val="both"/>
        <w:rPr>
          <w:rFonts w:ascii="Times New Roman" w:hAnsi="Times New Roman" w:cs="Times New Roman"/>
          <w:color w:val="5B9BD5" w:themeColor="accent1"/>
          <w:sz w:val="28"/>
          <w:szCs w:val="28"/>
        </w:rPr>
      </w:pPr>
      <w:r w:rsidRPr="0012175A">
        <w:rPr>
          <w:rFonts w:ascii="Times New Roman" w:hAnsi="Times New Roman" w:cs="Times New Roman"/>
          <w:sz w:val="28"/>
          <w:szCs w:val="28"/>
        </w:rPr>
        <w:t>Date judgment delivered</w:t>
      </w:r>
      <w:r w:rsidR="00C42A83" w:rsidRPr="0012175A">
        <w:rPr>
          <w:rFonts w:ascii="Times New Roman" w:hAnsi="Times New Roman" w:cs="Times New Roman"/>
          <w:sz w:val="28"/>
          <w:szCs w:val="28"/>
        </w:rPr>
        <w:t>:</w:t>
      </w:r>
      <w:r w:rsidR="0005260D" w:rsidRPr="0012175A">
        <w:rPr>
          <w:rFonts w:ascii="Times New Roman" w:hAnsi="Times New Roman" w:cs="Times New Roman"/>
          <w:sz w:val="28"/>
          <w:szCs w:val="28"/>
        </w:rPr>
        <w:t xml:space="preserve">            </w:t>
      </w:r>
      <w:r w:rsidR="00D926D8" w:rsidRPr="0012175A">
        <w:rPr>
          <w:rFonts w:ascii="Times New Roman" w:hAnsi="Times New Roman" w:cs="Times New Roman"/>
          <w:sz w:val="28"/>
          <w:szCs w:val="28"/>
        </w:rPr>
        <w:t xml:space="preserve">                           </w:t>
      </w:r>
      <w:r w:rsidR="00F75694" w:rsidRPr="0012175A">
        <w:rPr>
          <w:rFonts w:ascii="Times New Roman" w:hAnsi="Times New Roman" w:cs="Times New Roman"/>
          <w:sz w:val="28"/>
          <w:szCs w:val="28"/>
        </w:rPr>
        <w:t xml:space="preserve"> </w:t>
      </w:r>
      <w:r w:rsidR="00254864" w:rsidRPr="0012175A">
        <w:rPr>
          <w:rFonts w:ascii="Times New Roman" w:hAnsi="Times New Roman" w:cs="Times New Roman"/>
          <w:sz w:val="28"/>
          <w:szCs w:val="28"/>
        </w:rPr>
        <w:tab/>
        <w:t>20</w:t>
      </w:r>
      <w:r w:rsidR="00F75694" w:rsidRPr="0012175A">
        <w:rPr>
          <w:rFonts w:ascii="Times New Roman" w:hAnsi="Times New Roman" w:cs="Times New Roman"/>
          <w:sz w:val="28"/>
          <w:szCs w:val="28"/>
        </w:rPr>
        <w:t xml:space="preserve"> March 2024</w:t>
      </w:r>
    </w:p>
    <w:p w14:paraId="1C05B4CC" w14:textId="77777777" w:rsidR="00483401" w:rsidRPr="0012175A" w:rsidRDefault="00483401" w:rsidP="00616A67">
      <w:pPr>
        <w:spacing w:line="360" w:lineRule="auto"/>
        <w:jc w:val="both"/>
        <w:rPr>
          <w:rFonts w:ascii="Times New Roman" w:hAnsi="Times New Roman" w:cs="Times New Roman"/>
          <w:sz w:val="28"/>
          <w:szCs w:val="28"/>
        </w:rPr>
      </w:pP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r>
      <w:r w:rsidRPr="0012175A">
        <w:rPr>
          <w:rFonts w:ascii="Times New Roman" w:hAnsi="Times New Roman" w:cs="Times New Roman"/>
          <w:sz w:val="28"/>
          <w:szCs w:val="28"/>
        </w:rPr>
        <w:tab/>
        <w:t xml:space="preserve"> </w:t>
      </w:r>
    </w:p>
    <w:p w14:paraId="21F5BB0C" w14:textId="77777777" w:rsidR="004F3FD0" w:rsidRPr="0012175A" w:rsidRDefault="004F3FD0" w:rsidP="00616A67">
      <w:pPr>
        <w:pStyle w:val="BodyTextIndent2"/>
        <w:widowControl/>
        <w:spacing w:after="0" w:line="360" w:lineRule="auto"/>
        <w:ind w:left="1440" w:hanging="1157"/>
        <w:rPr>
          <w:rFonts w:ascii="Times New Roman" w:hAnsi="Times New Roman"/>
          <w:sz w:val="28"/>
          <w:szCs w:val="28"/>
          <w:lang w:val="en-ZA"/>
        </w:rPr>
      </w:pPr>
    </w:p>
    <w:p w14:paraId="6B157307" w14:textId="77777777" w:rsidR="004F3FD0" w:rsidRPr="0012175A" w:rsidRDefault="004F3FD0" w:rsidP="00616A67">
      <w:pPr>
        <w:pStyle w:val="BodyTextIndent2"/>
        <w:widowControl/>
        <w:spacing w:after="0" w:line="360" w:lineRule="auto"/>
        <w:ind w:left="0"/>
        <w:jc w:val="both"/>
        <w:rPr>
          <w:rFonts w:ascii="Times New Roman" w:hAnsi="Times New Roman"/>
          <w:sz w:val="28"/>
          <w:szCs w:val="28"/>
        </w:rPr>
      </w:pPr>
    </w:p>
    <w:p w14:paraId="30EAD22C" w14:textId="77777777" w:rsidR="004F3FD0" w:rsidRPr="0012175A" w:rsidRDefault="004F3FD0" w:rsidP="00616A67">
      <w:pPr>
        <w:spacing w:after="0" w:line="360" w:lineRule="auto"/>
        <w:ind w:left="432"/>
        <w:rPr>
          <w:rFonts w:ascii="Times New Roman" w:eastAsia="Calibri" w:hAnsi="Times New Roman" w:cs="Times New Roman"/>
          <w:bCs/>
          <w:sz w:val="28"/>
          <w:szCs w:val="28"/>
          <w:lang w:val="en-US"/>
        </w:rPr>
      </w:pPr>
    </w:p>
    <w:p w14:paraId="3B8DBAED" w14:textId="77777777" w:rsidR="00351545" w:rsidRPr="0012175A" w:rsidRDefault="00351545" w:rsidP="00616A67">
      <w:pPr>
        <w:spacing w:after="0" w:line="360" w:lineRule="auto"/>
        <w:ind w:left="432"/>
        <w:jc w:val="right"/>
        <w:rPr>
          <w:rFonts w:ascii="Times New Roman" w:eastAsia="Calibri" w:hAnsi="Times New Roman" w:cs="Times New Roman"/>
          <w:bCs/>
          <w:sz w:val="28"/>
          <w:szCs w:val="28"/>
          <w:lang w:val="en-US"/>
        </w:rPr>
      </w:pPr>
    </w:p>
    <w:p w14:paraId="4748E0E0" w14:textId="77777777" w:rsidR="00576DBC" w:rsidRPr="0012175A" w:rsidRDefault="00576DBC" w:rsidP="00616A67">
      <w:pPr>
        <w:pStyle w:val="Title"/>
        <w:spacing w:line="360" w:lineRule="auto"/>
        <w:rPr>
          <w:rFonts w:ascii="Times New Roman" w:hAnsi="Times New Roman" w:cs="Times New Roman"/>
          <w:sz w:val="28"/>
          <w:szCs w:val="28"/>
        </w:rPr>
      </w:pPr>
    </w:p>
    <w:sectPr w:rsidR="00576DBC" w:rsidRPr="0012175A" w:rsidSect="00007669">
      <w:footerReference w:type="default" r:id="rId9"/>
      <w:pgSz w:w="11906" w:h="16838"/>
      <w:pgMar w:top="1440" w:right="1416"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8698" w14:textId="77777777" w:rsidR="00007669" w:rsidRDefault="00007669" w:rsidP="00D74C89">
      <w:pPr>
        <w:spacing w:after="0" w:line="240" w:lineRule="auto"/>
      </w:pPr>
      <w:r>
        <w:separator/>
      </w:r>
    </w:p>
  </w:endnote>
  <w:endnote w:type="continuationSeparator" w:id="0">
    <w:p w14:paraId="7CCB4071" w14:textId="77777777" w:rsidR="00007669" w:rsidRDefault="00007669" w:rsidP="00D7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86139"/>
      <w:docPartObj>
        <w:docPartGallery w:val="Page Numbers (Bottom of Page)"/>
        <w:docPartUnique/>
      </w:docPartObj>
    </w:sdtPr>
    <w:sdtEndPr>
      <w:rPr>
        <w:noProof/>
      </w:rPr>
    </w:sdtEndPr>
    <w:sdtContent>
      <w:p w14:paraId="41963282" w14:textId="77777777" w:rsidR="000F2DA9" w:rsidRDefault="000F2DA9">
        <w:pPr>
          <w:pStyle w:val="Footer"/>
          <w:jc w:val="right"/>
        </w:pPr>
        <w:r>
          <w:fldChar w:fldCharType="begin"/>
        </w:r>
        <w:r>
          <w:instrText xml:space="preserve"> PAGE   \* MERGEFORMAT </w:instrText>
        </w:r>
        <w:r>
          <w:fldChar w:fldCharType="separate"/>
        </w:r>
        <w:r w:rsidR="00B10660">
          <w:rPr>
            <w:noProof/>
          </w:rPr>
          <w:t>1</w:t>
        </w:r>
        <w:r>
          <w:rPr>
            <w:noProof/>
          </w:rPr>
          <w:fldChar w:fldCharType="end"/>
        </w:r>
      </w:p>
    </w:sdtContent>
  </w:sdt>
  <w:p w14:paraId="3A1C71E1" w14:textId="77777777" w:rsidR="00424273" w:rsidRDefault="00424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4FE81" w14:textId="77777777" w:rsidR="00007669" w:rsidRDefault="00007669" w:rsidP="00D74C89">
      <w:pPr>
        <w:spacing w:after="0" w:line="240" w:lineRule="auto"/>
      </w:pPr>
      <w:r>
        <w:separator/>
      </w:r>
    </w:p>
  </w:footnote>
  <w:footnote w:type="continuationSeparator" w:id="0">
    <w:p w14:paraId="495E4A69" w14:textId="77777777" w:rsidR="00007669" w:rsidRDefault="00007669" w:rsidP="00D74C89">
      <w:pPr>
        <w:spacing w:after="0" w:line="240" w:lineRule="auto"/>
      </w:pPr>
      <w:r>
        <w:continuationSeparator/>
      </w:r>
    </w:p>
  </w:footnote>
  <w:footnote w:id="1">
    <w:p w14:paraId="7E8CDB51" w14:textId="77777777" w:rsidR="007C6666" w:rsidRPr="00616A67" w:rsidRDefault="007C6666">
      <w:pPr>
        <w:pStyle w:val="FootnoteText"/>
        <w:rPr>
          <w:rFonts w:ascii="Arial" w:hAnsi="Arial" w:cs="Arial"/>
          <w:lang w:val="en-US"/>
        </w:rPr>
      </w:pPr>
      <w:r w:rsidRPr="00616A67">
        <w:rPr>
          <w:rStyle w:val="FootnoteReference"/>
          <w:rFonts w:ascii="Arial" w:hAnsi="Arial" w:cs="Arial"/>
        </w:rPr>
        <w:footnoteRef/>
      </w:r>
      <w:r w:rsidRPr="00616A67">
        <w:rPr>
          <w:rFonts w:ascii="Arial" w:hAnsi="Arial" w:cs="Arial"/>
        </w:rPr>
        <w:t xml:space="preserve"> </w:t>
      </w:r>
      <w:r w:rsidRPr="00616A67">
        <w:rPr>
          <w:rFonts w:ascii="Arial" w:hAnsi="Arial" w:cs="Arial"/>
          <w:lang w:val="en-US"/>
        </w:rPr>
        <w:t>Just and equitable relief.</w:t>
      </w:r>
    </w:p>
  </w:footnote>
  <w:footnote w:id="2">
    <w:p w14:paraId="7CC6B180" w14:textId="77777777" w:rsidR="00F71F8A" w:rsidRPr="00F71F8A" w:rsidRDefault="00F71F8A">
      <w:pPr>
        <w:pStyle w:val="FootnoteText"/>
        <w:rPr>
          <w:lang w:val="en-US"/>
        </w:rPr>
      </w:pPr>
      <w:r w:rsidRPr="00616A67">
        <w:rPr>
          <w:rStyle w:val="FootnoteReference"/>
          <w:rFonts w:ascii="Arial" w:hAnsi="Arial" w:cs="Arial"/>
        </w:rPr>
        <w:footnoteRef/>
      </w:r>
      <w:r w:rsidRPr="00616A67">
        <w:rPr>
          <w:rFonts w:ascii="Arial" w:hAnsi="Arial" w:cs="Arial"/>
        </w:rPr>
        <w:t xml:space="preserve"> </w:t>
      </w:r>
      <w:r w:rsidRPr="00616A67">
        <w:rPr>
          <w:rFonts w:ascii="Arial" w:hAnsi="Arial" w:cs="Arial"/>
          <w:lang w:val="en-US"/>
        </w:rPr>
        <w:t>Set down on 1 March 2022.</w:t>
      </w:r>
    </w:p>
  </w:footnote>
  <w:footnote w:id="3">
    <w:p w14:paraId="6D947E19" w14:textId="77777777" w:rsidR="001C635E" w:rsidRPr="00616A67" w:rsidRDefault="001C635E">
      <w:pPr>
        <w:pStyle w:val="FootnoteText"/>
        <w:rPr>
          <w:rFonts w:ascii="Arial" w:hAnsi="Arial" w:cs="Arial"/>
          <w:lang w:val="en-US"/>
        </w:rPr>
      </w:pPr>
      <w:r w:rsidRPr="00616A67">
        <w:rPr>
          <w:rStyle w:val="FootnoteReference"/>
          <w:rFonts w:ascii="Arial" w:hAnsi="Arial" w:cs="Arial"/>
        </w:rPr>
        <w:footnoteRef/>
      </w:r>
      <w:r w:rsidRPr="00616A67">
        <w:rPr>
          <w:rFonts w:ascii="Arial" w:hAnsi="Arial" w:cs="Arial"/>
        </w:rPr>
        <w:t xml:space="preserve"> </w:t>
      </w:r>
      <w:r w:rsidRPr="00616A67">
        <w:rPr>
          <w:rFonts w:ascii="Arial" w:hAnsi="Arial" w:cs="Arial"/>
          <w:lang w:val="en-US"/>
        </w:rPr>
        <w:t>These entailed all provincial and national departments, excluding the South African Police Service.</w:t>
      </w:r>
    </w:p>
  </w:footnote>
  <w:footnote w:id="4">
    <w:p w14:paraId="74B675FF" w14:textId="77777777" w:rsidR="00DF412C" w:rsidRPr="00616A67" w:rsidRDefault="00DF412C" w:rsidP="00DF412C">
      <w:pPr>
        <w:pStyle w:val="FootnoteText"/>
        <w:jc w:val="both"/>
        <w:rPr>
          <w:rFonts w:ascii="Arial" w:hAnsi="Arial" w:cs="Arial"/>
        </w:rPr>
      </w:pPr>
      <w:r w:rsidRPr="009275E7">
        <w:rPr>
          <w:rStyle w:val="FootnoteReference"/>
          <w:rFonts w:ascii="Arial" w:hAnsi="Arial" w:cs="Arial"/>
        </w:rPr>
        <w:footnoteRef/>
      </w:r>
      <w:r w:rsidRPr="009275E7">
        <w:rPr>
          <w:rFonts w:ascii="Arial" w:hAnsi="Arial" w:cs="Arial"/>
        </w:rPr>
        <w:t xml:space="preserve"> </w:t>
      </w:r>
      <w:r w:rsidRPr="00616A67">
        <w:rPr>
          <w:rFonts w:ascii="Arial" w:hAnsi="Arial" w:cs="Arial"/>
          <w:lang w:val="en-US"/>
        </w:rPr>
        <w:t>The Applicant notes that only Metropolitan Health Risk Management (Pty) Ltd received no work. It can advance no reason for why this was so.</w:t>
      </w:r>
    </w:p>
  </w:footnote>
  <w:footnote w:id="5">
    <w:p w14:paraId="16D9ADA7" w14:textId="77777777" w:rsidR="00DF412C" w:rsidRPr="00242DA2" w:rsidRDefault="00DF412C" w:rsidP="00DF412C">
      <w:pPr>
        <w:pStyle w:val="FootnoteText"/>
        <w:jc w:val="both"/>
        <w:rPr>
          <w:rFonts w:ascii="Calibri" w:hAnsi="Calibri" w:cs="Calibri"/>
        </w:rPr>
      </w:pPr>
      <w:r w:rsidRPr="00616A67">
        <w:rPr>
          <w:rStyle w:val="FootnoteReference"/>
          <w:rFonts w:ascii="Arial" w:hAnsi="Arial" w:cs="Arial"/>
        </w:rPr>
        <w:footnoteRef/>
      </w:r>
      <w:r w:rsidRPr="00616A67">
        <w:rPr>
          <w:rFonts w:ascii="Arial" w:hAnsi="Arial" w:cs="Arial"/>
        </w:rPr>
        <w:t xml:space="preserve"> </w:t>
      </w:r>
      <w:r w:rsidRPr="00616A67">
        <w:rPr>
          <w:rFonts w:ascii="Arial" w:hAnsi="Arial" w:cs="Arial"/>
          <w:lang w:val="en-US"/>
        </w:rPr>
        <w:t>The allocation was presumably done with reference to the number of employees or ‘PILIR lives’ (as the Applicant terms it) for each implementation area.</w:t>
      </w:r>
      <w:r w:rsidRPr="009275E7">
        <w:rPr>
          <w:rFonts w:ascii="Arial" w:hAnsi="Arial" w:cs="Arial"/>
          <w:lang w:val="en-US"/>
        </w:rPr>
        <w:t xml:space="preserve"> </w:t>
      </w:r>
      <w:r w:rsidR="00242DA2" w:rsidRPr="00616A67">
        <w:rPr>
          <w:rFonts w:ascii="Arial" w:hAnsi="Arial" w:cs="Arial"/>
          <w:lang w:val="en-US"/>
        </w:rPr>
        <w:t>Evident from this allocation is that the applicant received the largest number of employees/PIRIL lives, and consequently the largest portion of the payment since the negotiated pricing was per employee allocated.</w:t>
      </w:r>
    </w:p>
  </w:footnote>
  <w:footnote w:id="6">
    <w:p w14:paraId="37E79671" w14:textId="77777777" w:rsidR="00242DA2" w:rsidRPr="00616A67" w:rsidRDefault="00242DA2">
      <w:pPr>
        <w:pStyle w:val="FootnoteText"/>
        <w:rPr>
          <w:rFonts w:ascii="Arial" w:hAnsi="Arial" w:cs="Arial"/>
          <w:lang w:val="en-US"/>
        </w:rPr>
      </w:pPr>
      <w:r w:rsidRPr="00616A67">
        <w:rPr>
          <w:rStyle w:val="FootnoteReference"/>
          <w:rFonts w:ascii="Arial" w:hAnsi="Arial" w:cs="Arial"/>
        </w:rPr>
        <w:footnoteRef/>
      </w:r>
      <w:r w:rsidRPr="00616A67">
        <w:rPr>
          <w:rFonts w:ascii="Arial" w:hAnsi="Arial" w:cs="Arial"/>
        </w:rPr>
        <w:t xml:space="preserve"> </w:t>
      </w:r>
      <w:r w:rsidRPr="00616A67">
        <w:rPr>
          <w:rFonts w:ascii="Arial" w:hAnsi="Arial" w:cs="Arial"/>
          <w:lang w:val="en-US"/>
        </w:rPr>
        <w:t>As extracted from the judgment of Laing J in Part A of the application.</w:t>
      </w:r>
    </w:p>
  </w:footnote>
  <w:footnote w:id="7">
    <w:p w14:paraId="4A833E6C" w14:textId="77777777" w:rsidR="00065E7B" w:rsidRPr="00616A67" w:rsidRDefault="00065E7B">
      <w:pPr>
        <w:pStyle w:val="FootnoteText"/>
        <w:rPr>
          <w:rFonts w:ascii="Arial" w:hAnsi="Arial" w:cs="Arial"/>
          <w:lang w:val="en-US"/>
        </w:rPr>
      </w:pPr>
      <w:r w:rsidRPr="00616A67">
        <w:rPr>
          <w:rStyle w:val="FootnoteReference"/>
          <w:rFonts w:ascii="Arial" w:hAnsi="Arial" w:cs="Arial"/>
        </w:rPr>
        <w:footnoteRef/>
      </w:r>
      <w:r w:rsidRPr="00616A67">
        <w:rPr>
          <w:rFonts w:ascii="Arial" w:hAnsi="Arial" w:cs="Arial"/>
        </w:rPr>
        <w:t xml:space="preserve"> Act 3 of 2000.</w:t>
      </w:r>
    </w:p>
  </w:footnote>
  <w:footnote w:id="8">
    <w:p w14:paraId="27FE991E" w14:textId="77777777" w:rsidR="00B87A24" w:rsidRPr="00B87A24" w:rsidRDefault="00B87A24">
      <w:pPr>
        <w:pStyle w:val="FootnoteText"/>
        <w:rPr>
          <w:lang w:val="en-US"/>
        </w:rPr>
      </w:pPr>
      <w:r>
        <w:rPr>
          <w:rStyle w:val="FootnoteReference"/>
        </w:rPr>
        <w:footnoteRef/>
      </w:r>
      <w:r>
        <w:t xml:space="preserve"> </w:t>
      </w:r>
      <w:r>
        <w:rPr>
          <w:lang w:val="en-US"/>
        </w:rPr>
        <w:t>Which has since been codified in section 8 of PAJA.</w:t>
      </w:r>
    </w:p>
  </w:footnote>
  <w:footnote w:id="9">
    <w:p w14:paraId="6D44CC3E" w14:textId="77777777" w:rsidR="001C0D3A" w:rsidRPr="00616A67" w:rsidRDefault="001C0D3A">
      <w:pPr>
        <w:pStyle w:val="FootnoteText"/>
        <w:rPr>
          <w:rFonts w:ascii="Arial" w:hAnsi="Arial" w:cs="Arial"/>
          <w:lang w:val="en-US"/>
        </w:rPr>
      </w:pPr>
      <w:r w:rsidRPr="00616A67">
        <w:rPr>
          <w:rStyle w:val="FootnoteReference"/>
          <w:rFonts w:ascii="Arial" w:hAnsi="Arial" w:cs="Arial"/>
        </w:rPr>
        <w:footnoteRef/>
      </w:r>
      <w:r w:rsidRPr="00616A67">
        <w:rPr>
          <w:rFonts w:ascii="Arial" w:hAnsi="Arial" w:cs="Arial"/>
        </w:rPr>
        <w:t xml:space="preserve"> </w:t>
      </w:r>
      <w:r w:rsidRPr="00616A67">
        <w:rPr>
          <w:rFonts w:ascii="Arial" w:hAnsi="Arial" w:cs="Arial"/>
          <w:lang w:val="en-US"/>
        </w:rPr>
        <w:t>Such voting process having been the one which led to the fifth respondent being appointed as the HRM for the Eastern Cape Province.</w:t>
      </w:r>
    </w:p>
  </w:footnote>
  <w:footnote w:id="10">
    <w:p w14:paraId="035C5725" w14:textId="77777777" w:rsidR="001C0D3A" w:rsidRPr="00616A67" w:rsidRDefault="001C0D3A">
      <w:pPr>
        <w:pStyle w:val="FootnoteText"/>
        <w:rPr>
          <w:rFonts w:ascii="Arial" w:hAnsi="Arial" w:cs="Arial"/>
          <w:lang w:val="en-US"/>
        </w:rPr>
      </w:pPr>
      <w:r w:rsidRPr="00616A67">
        <w:rPr>
          <w:rStyle w:val="FootnoteReference"/>
          <w:rFonts w:ascii="Arial" w:hAnsi="Arial" w:cs="Arial"/>
        </w:rPr>
        <w:footnoteRef/>
      </w:r>
      <w:r w:rsidRPr="00616A67">
        <w:rPr>
          <w:rFonts w:ascii="Arial" w:hAnsi="Arial" w:cs="Arial"/>
        </w:rPr>
        <w:t xml:space="preserve"> </w:t>
      </w:r>
      <w:r w:rsidRPr="00616A67">
        <w:rPr>
          <w:rFonts w:ascii="Arial" w:hAnsi="Arial" w:cs="Arial"/>
          <w:i/>
          <w:lang w:val="en-US"/>
        </w:rPr>
        <w:t>Hoffman v South African Airways</w:t>
      </w:r>
      <w:r w:rsidRPr="00616A67">
        <w:rPr>
          <w:rFonts w:ascii="Arial" w:hAnsi="Arial" w:cs="Arial"/>
          <w:lang w:val="en-US"/>
        </w:rPr>
        <w:t xml:space="preserve"> 2001 (1) SA 1 (CC) at para (45).</w:t>
      </w:r>
    </w:p>
  </w:footnote>
  <w:footnote w:id="11">
    <w:p w14:paraId="0887DA38" w14:textId="77777777" w:rsidR="001C0D3A" w:rsidRPr="001C0D3A" w:rsidRDefault="001C0D3A">
      <w:pPr>
        <w:pStyle w:val="FootnoteText"/>
        <w:rPr>
          <w:lang w:val="en-US"/>
        </w:rPr>
      </w:pPr>
      <w:r w:rsidRPr="00616A67">
        <w:rPr>
          <w:rStyle w:val="FootnoteReference"/>
          <w:rFonts w:ascii="Arial" w:hAnsi="Arial" w:cs="Arial"/>
        </w:rPr>
        <w:footnoteRef/>
      </w:r>
      <w:r w:rsidRPr="00616A67">
        <w:rPr>
          <w:rFonts w:ascii="Arial" w:hAnsi="Arial" w:cs="Arial"/>
        </w:rPr>
        <w:t xml:space="preserve"> </w:t>
      </w:r>
      <w:r w:rsidRPr="00616A67">
        <w:rPr>
          <w:rFonts w:ascii="Arial" w:hAnsi="Arial" w:cs="Arial"/>
          <w:i/>
          <w:lang w:val="en-US"/>
        </w:rPr>
        <w:t>Ibid.</w:t>
      </w:r>
    </w:p>
  </w:footnote>
  <w:footnote w:id="12">
    <w:p w14:paraId="5ECB5D86" w14:textId="77777777" w:rsidR="001C0D3A" w:rsidRPr="00616A67" w:rsidRDefault="001C0D3A">
      <w:pPr>
        <w:pStyle w:val="FootnoteText"/>
        <w:rPr>
          <w:rFonts w:ascii="Arial" w:hAnsi="Arial" w:cs="Arial"/>
          <w:lang w:val="en-US"/>
        </w:rPr>
      </w:pPr>
      <w:r w:rsidRPr="00616A67">
        <w:rPr>
          <w:rStyle w:val="FootnoteReference"/>
          <w:rFonts w:ascii="Arial" w:hAnsi="Arial" w:cs="Arial"/>
        </w:rPr>
        <w:footnoteRef/>
      </w:r>
      <w:r w:rsidRPr="00616A67">
        <w:rPr>
          <w:rFonts w:ascii="Arial" w:hAnsi="Arial" w:cs="Arial"/>
        </w:rPr>
        <w:t xml:space="preserve"> </w:t>
      </w:r>
      <w:r w:rsidR="00767074" w:rsidRPr="00616A67">
        <w:rPr>
          <w:rFonts w:ascii="Arial" w:hAnsi="Arial" w:cs="Arial"/>
          <w:i/>
        </w:rPr>
        <w:t>Steenkamp NO v Provincial Tender Board, Eastern Cape</w:t>
      </w:r>
      <w:r w:rsidR="00767074" w:rsidRPr="00616A67">
        <w:rPr>
          <w:rFonts w:ascii="Arial" w:hAnsi="Arial" w:cs="Arial"/>
          <w:lang w:val="en-US"/>
        </w:rPr>
        <w:t xml:space="preserve"> </w:t>
      </w:r>
      <w:r w:rsidRPr="00616A67">
        <w:rPr>
          <w:rFonts w:ascii="Arial" w:hAnsi="Arial" w:cs="Arial"/>
          <w:lang w:val="en-US"/>
        </w:rPr>
        <w:t>2007 (3) SA 121 (CC) para 29</w:t>
      </w:r>
      <w:r w:rsidR="007955E7" w:rsidRPr="00616A67">
        <w:rPr>
          <w:rFonts w:ascii="Arial" w:hAnsi="Arial" w:cs="Arial"/>
          <w:lang w:val="en-US"/>
        </w:rPr>
        <w:t xml:space="preserve">; 2007 (3) BCLR 300 (CC) </w:t>
      </w:r>
    </w:p>
  </w:footnote>
  <w:footnote w:id="13">
    <w:p w14:paraId="3ACFCCF3" w14:textId="77777777" w:rsidR="00E17339" w:rsidRPr="00E17339" w:rsidRDefault="00E17339">
      <w:pPr>
        <w:pStyle w:val="FootnoteText"/>
        <w:rPr>
          <w:rFonts w:ascii="Arial" w:hAnsi="Arial" w:cs="Arial"/>
          <w:lang w:val="en-US"/>
        </w:rPr>
      </w:pPr>
      <w:r>
        <w:rPr>
          <w:rStyle w:val="FootnoteReference"/>
        </w:rPr>
        <w:footnoteRef/>
      </w:r>
      <w:r>
        <w:t xml:space="preserve"> </w:t>
      </w:r>
      <w:r w:rsidRPr="00E17339">
        <w:rPr>
          <w:rFonts w:ascii="Arial" w:hAnsi="Arial" w:cs="Arial"/>
          <w:lang w:val="en-US"/>
        </w:rPr>
        <w:t xml:space="preserve">That it be allocated the Departments of Education and Health, which would mean that it carries about 50% of the PILIR lives in the province, whilst the fifth respondent carries the rest. </w:t>
      </w:r>
      <w:r>
        <w:rPr>
          <w:rFonts w:ascii="Arial" w:hAnsi="Arial" w:cs="Arial"/>
          <w:lang w:val="en-US"/>
        </w:rPr>
        <w:t xml:space="preserve"> This, the applicant contends, would result in a fair distribution of work.</w:t>
      </w:r>
    </w:p>
  </w:footnote>
  <w:footnote w:id="14">
    <w:p w14:paraId="50F65600" w14:textId="77777777" w:rsidR="00E16750" w:rsidRPr="00616A67" w:rsidRDefault="00E16750">
      <w:pPr>
        <w:pStyle w:val="FootnoteText"/>
        <w:rPr>
          <w:rFonts w:ascii="Arial" w:hAnsi="Arial" w:cs="Arial"/>
          <w:lang w:val="en-US"/>
        </w:rPr>
      </w:pPr>
      <w:r w:rsidRPr="00616A67">
        <w:rPr>
          <w:rStyle w:val="FootnoteReference"/>
          <w:rFonts w:ascii="Arial" w:hAnsi="Arial" w:cs="Arial"/>
        </w:rPr>
        <w:footnoteRef/>
      </w:r>
      <w:r w:rsidRPr="00616A67">
        <w:rPr>
          <w:rFonts w:ascii="Arial" w:hAnsi="Arial" w:cs="Arial"/>
        </w:rPr>
        <w:t xml:space="preserve"> </w:t>
      </w:r>
      <w:r w:rsidRPr="00616A67">
        <w:rPr>
          <w:rFonts w:ascii="Arial" w:hAnsi="Arial" w:cs="Arial"/>
          <w:i/>
          <w:iCs/>
          <w:lang w:val="en-US"/>
        </w:rPr>
        <w:t xml:space="preserve">Municipal Manager: </w:t>
      </w:r>
      <w:proofErr w:type="spellStart"/>
      <w:r w:rsidRPr="00616A67">
        <w:rPr>
          <w:rFonts w:ascii="Arial" w:hAnsi="Arial" w:cs="Arial"/>
          <w:i/>
          <w:iCs/>
          <w:lang w:val="en-US"/>
        </w:rPr>
        <w:t>Qaukeni</w:t>
      </w:r>
      <w:proofErr w:type="spellEnd"/>
      <w:r w:rsidRPr="00616A67">
        <w:rPr>
          <w:rFonts w:ascii="Arial" w:hAnsi="Arial" w:cs="Arial"/>
          <w:i/>
          <w:iCs/>
          <w:lang w:val="en-US"/>
        </w:rPr>
        <w:t xml:space="preserve"> Local Municipality and Another v FV General Trading CC</w:t>
      </w:r>
      <w:r w:rsidRPr="00616A67">
        <w:rPr>
          <w:rFonts w:ascii="Arial" w:hAnsi="Arial" w:cs="Arial"/>
          <w:lang w:val="en-US"/>
        </w:rPr>
        <w:t xml:space="preserve"> 2010 (1) SA 356 (SCA) at [14]; also referred to in </w:t>
      </w:r>
      <w:r w:rsidRPr="00616A67">
        <w:rPr>
          <w:rFonts w:ascii="Arial" w:hAnsi="Arial" w:cs="Arial"/>
          <w:i/>
          <w:iCs/>
          <w:lang w:val="en-US"/>
        </w:rPr>
        <w:t>Metropol Consulting (PTY) LTD v City of JHB Metropolitan Municipality and Another</w:t>
      </w:r>
      <w:r w:rsidRPr="00616A67">
        <w:rPr>
          <w:rFonts w:ascii="Arial" w:hAnsi="Arial" w:cs="Arial"/>
          <w:lang w:val="en-US"/>
        </w:rPr>
        <w:t xml:space="preserve"> [2020] ZAGPJHC 392 </w:t>
      </w:r>
    </w:p>
  </w:footnote>
  <w:footnote w:id="15">
    <w:p w14:paraId="154E2208" w14:textId="77777777" w:rsidR="007955E7" w:rsidRPr="00616A67" w:rsidRDefault="007955E7">
      <w:pPr>
        <w:pStyle w:val="FootnoteText"/>
        <w:rPr>
          <w:rFonts w:ascii="Arial" w:hAnsi="Arial" w:cs="Arial"/>
          <w:lang w:val="en-US"/>
        </w:rPr>
      </w:pPr>
      <w:r w:rsidRPr="00616A67">
        <w:rPr>
          <w:rStyle w:val="FootnoteReference"/>
          <w:rFonts w:ascii="Arial" w:hAnsi="Arial" w:cs="Arial"/>
        </w:rPr>
        <w:footnoteRef/>
      </w:r>
      <w:r w:rsidRPr="00616A67">
        <w:rPr>
          <w:rFonts w:ascii="Arial" w:hAnsi="Arial" w:cs="Arial"/>
        </w:rPr>
        <w:t xml:space="preserve"> </w:t>
      </w:r>
      <w:proofErr w:type="spellStart"/>
      <w:r w:rsidR="00E16750" w:rsidRPr="00616A67">
        <w:rPr>
          <w:rFonts w:ascii="Arial" w:hAnsi="Arial" w:cs="Arial"/>
          <w:i/>
        </w:rPr>
        <w:t>Tre</w:t>
      </w:r>
      <w:r w:rsidR="009F0E48" w:rsidRPr="00616A67">
        <w:rPr>
          <w:rFonts w:ascii="Arial" w:hAnsi="Arial" w:cs="Arial"/>
          <w:i/>
        </w:rPr>
        <w:t>n</w:t>
      </w:r>
      <w:r w:rsidR="00E16750" w:rsidRPr="00616A67">
        <w:rPr>
          <w:rFonts w:ascii="Arial" w:hAnsi="Arial" w:cs="Arial"/>
          <w:i/>
        </w:rPr>
        <w:t>co</w:t>
      </w:r>
      <w:r w:rsidR="00242DA2" w:rsidRPr="00616A67">
        <w:rPr>
          <w:rFonts w:ascii="Arial" w:hAnsi="Arial" w:cs="Arial"/>
          <w:i/>
        </w:rPr>
        <w:t>n</w:t>
      </w:r>
      <w:proofErr w:type="spellEnd"/>
      <w:r w:rsidR="00E16750" w:rsidRPr="00616A67">
        <w:rPr>
          <w:rFonts w:ascii="Arial" w:hAnsi="Arial" w:cs="Arial"/>
          <w:i/>
        </w:rPr>
        <w:t xml:space="preserve"> Construction v Industrial Development Corporation</w:t>
      </w:r>
      <w:r w:rsidR="00E16750" w:rsidRPr="00616A67">
        <w:rPr>
          <w:rFonts w:ascii="Arial" w:hAnsi="Arial" w:cs="Arial"/>
        </w:rPr>
        <w:t xml:space="preserve"> 2015 (5) SA 245 CC (</w:t>
      </w:r>
      <w:proofErr w:type="spellStart"/>
      <w:r w:rsidR="00E16750" w:rsidRPr="00616A67">
        <w:rPr>
          <w:rFonts w:ascii="Arial" w:hAnsi="Arial" w:cs="Arial"/>
          <w:i/>
        </w:rPr>
        <w:t>Tre</w:t>
      </w:r>
      <w:r w:rsidR="00242DA2" w:rsidRPr="00616A67">
        <w:rPr>
          <w:rFonts w:ascii="Arial" w:hAnsi="Arial" w:cs="Arial"/>
          <w:i/>
        </w:rPr>
        <w:t>n</w:t>
      </w:r>
      <w:r w:rsidR="00E16750" w:rsidRPr="00616A67">
        <w:rPr>
          <w:rFonts w:ascii="Arial" w:hAnsi="Arial" w:cs="Arial"/>
          <w:i/>
        </w:rPr>
        <w:t>con</w:t>
      </w:r>
      <w:proofErr w:type="spellEnd"/>
      <w:r w:rsidR="00E16750" w:rsidRPr="00616A67">
        <w:rPr>
          <w:rFonts w:ascii="Arial" w:hAnsi="Arial" w:cs="Arial"/>
        </w:rPr>
        <w:t>).</w:t>
      </w:r>
    </w:p>
  </w:footnote>
  <w:footnote w:id="16">
    <w:p w14:paraId="717C5330" w14:textId="77777777" w:rsidR="00E16750" w:rsidRPr="00E16750" w:rsidRDefault="00E16750">
      <w:pPr>
        <w:pStyle w:val="FootnoteText"/>
        <w:rPr>
          <w:lang w:val="en-US"/>
        </w:rPr>
      </w:pPr>
      <w:r w:rsidRPr="00616A67">
        <w:rPr>
          <w:rStyle w:val="FootnoteReference"/>
          <w:rFonts w:ascii="Arial" w:hAnsi="Arial" w:cs="Arial"/>
        </w:rPr>
        <w:footnoteRef/>
      </w:r>
      <w:r w:rsidRPr="00616A67">
        <w:rPr>
          <w:rFonts w:ascii="Arial" w:hAnsi="Arial" w:cs="Arial"/>
        </w:rPr>
        <w:t xml:space="preserve"> </w:t>
      </w:r>
      <w:r w:rsidRPr="00616A67">
        <w:rPr>
          <w:rFonts w:ascii="Arial" w:hAnsi="Arial" w:cs="Arial"/>
          <w:i/>
          <w:lang w:val="en-US"/>
        </w:rPr>
        <w:t>Ibid.</w:t>
      </w:r>
    </w:p>
  </w:footnote>
  <w:footnote w:id="17">
    <w:p w14:paraId="499040D0" w14:textId="77777777" w:rsidR="006D0AD5" w:rsidRPr="00616A67" w:rsidRDefault="006D0AD5">
      <w:pPr>
        <w:pStyle w:val="FootnoteText"/>
        <w:rPr>
          <w:rFonts w:ascii="Arial" w:hAnsi="Arial" w:cs="Arial"/>
          <w:lang w:val="en-US"/>
        </w:rPr>
      </w:pPr>
      <w:r w:rsidRPr="00616A67">
        <w:rPr>
          <w:rStyle w:val="FootnoteReference"/>
          <w:rFonts w:ascii="Arial" w:hAnsi="Arial" w:cs="Arial"/>
        </w:rPr>
        <w:footnoteRef/>
      </w:r>
      <w:r w:rsidRPr="00616A67">
        <w:rPr>
          <w:rFonts w:ascii="Arial" w:hAnsi="Arial" w:cs="Arial"/>
        </w:rPr>
        <w:t xml:space="preserve"> </w:t>
      </w:r>
      <w:proofErr w:type="spellStart"/>
      <w:r w:rsidR="00242DA2" w:rsidRPr="00616A67">
        <w:rPr>
          <w:rFonts w:ascii="Arial" w:hAnsi="Arial" w:cs="Arial"/>
          <w:i/>
        </w:rPr>
        <w:t>Trencon</w:t>
      </w:r>
      <w:proofErr w:type="spellEnd"/>
      <w:r w:rsidR="00242DA2" w:rsidRPr="00616A67">
        <w:rPr>
          <w:rFonts w:ascii="Arial" w:hAnsi="Arial" w:cs="Arial"/>
        </w:rPr>
        <w:t xml:space="preserve">, n 13 </w:t>
      </w:r>
      <w:r w:rsidR="00242DA2" w:rsidRPr="00616A67">
        <w:rPr>
          <w:rFonts w:ascii="Arial" w:hAnsi="Arial" w:cs="Arial"/>
          <w:i/>
        </w:rPr>
        <w:t>supra</w:t>
      </w:r>
      <w:r w:rsidR="00242DA2" w:rsidRPr="00616A67">
        <w:rPr>
          <w:rFonts w:ascii="Arial" w:hAnsi="Arial" w:cs="Arial"/>
        </w:rPr>
        <w:t>.</w:t>
      </w:r>
    </w:p>
  </w:footnote>
  <w:footnote w:id="18">
    <w:p w14:paraId="3E134673" w14:textId="77777777" w:rsidR="00D03E73" w:rsidRPr="00616A67" w:rsidRDefault="00D03E73">
      <w:pPr>
        <w:pStyle w:val="FootnoteText"/>
        <w:rPr>
          <w:rFonts w:ascii="Arial" w:hAnsi="Arial" w:cs="Arial"/>
          <w:lang w:val="en-US"/>
        </w:rPr>
      </w:pPr>
      <w:r w:rsidRPr="00616A67">
        <w:rPr>
          <w:rStyle w:val="FootnoteReference"/>
          <w:rFonts w:ascii="Arial" w:hAnsi="Arial" w:cs="Arial"/>
        </w:rPr>
        <w:footnoteRef/>
      </w:r>
      <w:r w:rsidRPr="00616A67">
        <w:rPr>
          <w:rFonts w:ascii="Arial" w:hAnsi="Arial" w:cs="Arial"/>
        </w:rPr>
        <w:t xml:space="preserve"> Ackerman J, </w:t>
      </w:r>
      <w:r w:rsidRPr="00616A67">
        <w:rPr>
          <w:rFonts w:ascii="Arial" w:hAnsi="Arial" w:cs="Arial"/>
          <w:i/>
          <w:lang w:val="en-US"/>
        </w:rPr>
        <w:t>Fose v Minister of Safety and Security</w:t>
      </w:r>
      <w:r w:rsidRPr="00616A67">
        <w:rPr>
          <w:rFonts w:ascii="Arial" w:hAnsi="Arial" w:cs="Arial"/>
          <w:lang w:val="en-US"/>
        </w:rPr>
        <w:t xml:space="preserve"> 1997 (3) SA 786 (CC) para 69.</w:t>
      </w:r>
    </w:p>
  </w:footnote>
  <w:footnote w:id="19">
    <w:p w14:paraId="04829048" w14:textId="77777777" w:rsidR="00D03E73" w:rsidRPr="00616A67" w:rsidRDefault="00D03E73">
      <w:pPr>
        <w:pStyle w:val="FootnoteText"/>
        <w:rPr>
          <w:rFonts w:ascii="Arial" w:hAnsi="Arial" w:cs="Arial"/>
          <w:lang w:val="en-US"/>
        </w:rPr>
      </w:pPr>
      <w:r w:rsidRPr="00616A67">
        <w:rPr>
          <w:rStyle w:val="FootnoteReference"/>
          <w:rFonts w:ascii="Arial" w:hAnsi="Arial" w:cs="Arial"/>
        </w:rPr>
        <w:footnoteRef/>
      </w:r>
      <w:r w:rsidRPr="00616A67">
        <w:rPr>
          <w:rFonts w:ascii="Arial" w:hAnsi="Arial" w:cs="Arial"/>
        </w:rPr>
        <w:t xml:space="preserve"> </w:t>
      </w:r>
      <w:r w:rsidRPr="00616A67">
        <w:rPr>
          <w:rFonts w:ascii="Arial" w:hAnsi="Arial" w:cs="Arial"/>
          <w:lang w:val="en-US"/>
        </w:rPr>
        <w:t xml:space="preserve">Kriegler J, </w:t>
      </w:r>
      <w:r w:rsidRPr="00616A67">
        <w:rPr>
          <w:rFonts w:ascii="Arial" w:hAnsi="Arial" w:cs="Arial"/>
          <w:i/>
          <w:lang w:val="en-US"/>
        </w:rPr>
        <w:t>Fose supra</w:t>
      </w:r>
      <w:r w:rsidRPr="00616A67">
        <w:rPr>
          <w:rFonts w:ascii="Arial" w:hAnsi="Arial" w:cs="Arial"/>
          <w:lang w:val="en-US"/>
        </w:rPr>
        <w:t xml:space="preserve">, para [96]; </w:t>
      </w:r>
      <w:r w:rsidRPr="00616A67">
        <w:rPr>
          <w:rFonts w:ascii="Arial" w:hAnsi="Arial" w:cs="Arial"/>
          <w:i/>
          <w:lang w:val="en-US"/>
        </w:rPr>
        <w:t xml:space="preserve">Tswelopele Non-Profit </w:t>
      </w:r>
      <w:proofErr w:type="spellStart"/>
      <w:r w:rsidRPr="00616A67">
        <w:rPr>
          <w:rFonts w:ascii="Arial" w:hAnsi="Arial" w:cs="Arial"/>
          <w:i/>
          <w:lang w:val="en-US"/>
        </w:rPr>
        <w:t>Organisation</w:t>
      </w:r>
      <w:proofErr w:type="spellEnd"/>
      <w:r w:rsidRPr="00616A67">
        <w:rPr>
          <w:rFonts w:ascii="Arial" w:hAnsi="Arial" w:cs="Arial"/>
          <w:i/>
          <w:lang w:val="en-US"/>
        </w:rPr>
        <w:t xml:space="preserve"> v City of Tshwane metropolitan Municipality</w:t>
      </w:r>
      <w:r w:rsidRPr="00616A67">
        <w:rPr>
          <w:rFonts w:ascii="Arial" w:hAnsi="Arial" w:cs="Arial"/>
          <w:lang w:val="en-US"/>
        </w:rPr>
        <w:t xml:space="preserve"> 2007 (6) SA 511 (SCA).</w:t>
      </w:r>
    </w:p>
  </w:footnote>
  <w:footnote w:id="20">
    <w:p w14:paraId="1FE5E037" w14:textId="77777777" w:rsidR="00D03E73" w:rsidRPr="00616A67" w:rsidRDefault="00D03E73">
      <w:pPr>
        <w:pStyle w:val="FootnoteText"/>
        <w:rPr>
          <w:rFonts w:ascii="Arial" w:hAnsi="Arial" w:cs="Arial"/>
          <w:lang w:val="en-US"/>
        </w:rPr>
      </w:pPr>
      <w:r w:rsidRPr="00616A67">
        <w:rPr>
          <w:rStyle w:val="FootnoteReference"/>
          <w:rFonts w:ascii="Arial" w:hAnsi="Arial" w:cs="Arial"/>
        </w:rPr>
        <w:footnoteRef/>
      </w:r>
      <w:r w:rsidRPr="00616A67">
        <w:rPr>
          <w:rFonts w:ascii="Arial" w:hAnsi="Arial" w:cs="Arial"/>
        </w:rPr>
        <w:t xml:space="preserve"> </w:t>
      </w:r>
      <w:proofErr w:type="spellStart"/>
      <w:r w:rsidR="00522183" w:rsidRPr="00522183">
        <w:rPr>
          <w:rFonts w:ascii="Arial" w:hAnsi="Arial" w:cs="Arial"/>
          <w:i/>
        </w:rPr>
        <w:t>Bengwenyama</w:t>
      </w:r>
      <w:proofErr w:type="spellEnd"/>
      <w:r w:rsidR="00522183" w:rsidRPr="00522183">
        <w:rPr>
          <w:rFonts w:ascii="Arial" w:hAnsi="Arial" w:cs="Arial"/>
          <w:i/>
        </w:rPr>
        <w:t xml:space="preserve"> Minerals (Pty) Ltd v </w:t>
      </w:r>
      <w:proofErr w:type="spellStart"/>
      <w:r w:rsidR="00522183" w:rsidRPr="00522183">
        <w:rPr>
          <w:rFonts w:ascii="Arial" w:hAnsi="Arial" w:cs="Arial"/>
          <w:i/>
        </w:rPr>
        <w:t>Genorah</w:t>
      </w:r>
      <w:proofErr w:type="spellEnd"/>
      <w:r w:rsidR="00522183" w:rsidRPr="00522183">
        <w:rPr>
          <w:rFonts w:ascii="Arial" w:hAnsi="Arial" w:cs="Arial"/>
          <w:i/>
        </w:rPr>
        <w:t xml:space="preserve"> Resources</w:t>
      </w:r>
      <w:r w:rsidR="00522183" w:rsidRPr="00522183">
        <w:rPr>
          <w:rFonts w:ascii="Arial" w:hAnsi="Arial" w:cs="Arial"/>
        </w:rPr>
        <w:t xml:space="preserve"> </w:t>
      </w:r>
      <w:r w:rsidRPr="00616A67">
        <w:rPr>
          <w:rFonts w:ascii="Arial" w:hAnsi="Arial" w:cs="Arial"/>
        </w:rPr>
        <w:t>2011 (4) SA 113 (CC), para 85.</w:t>
      </w:r>
    </w:p>
  </w:footnote>
  <w:footnote w:id="21">
    <w:p w14:paraId="50D77173" w14:textId="77777777" w:rsidR="00D03E73" w:rsidRPr="00D03E73" w:rsidRDefault="00D03E73">
      <w:pPr>
        <w:pStyle w:val="FootnoteText"/>
        <w:rPr>
          <w:lang w:val="en-US"/>
        </w:rPr>
      </w:pPr>
      <w:r w:rsidRPr="00616A67">
        <w:rPr>
          <w:rStyle w:val="FootnoteReference"/>
          <w:rFonts w:ascii="Arial" w:hAnsi="Arial" w:cs="Arial"/>
        </w:rPr>
        <w:footnoteRef/>
      </w:r>
      <w:r w:rsidRPr="00616A67">
        <w:rPr>
          <w:rFonts w:ascii="Arial" w:hAnsi="Arial" w:cs="Arial"/>
        </w:rPr>
        <w:t xml:space="preserve"> </w:t>
      </w:r>
      <w:r w:rsidRPr="00616A67">
        <w:rPr>
          <w:rFonts w:ascii="Arial" w:hAnsi="Arial" w:cs="Arial"/>
          <w:lang w:val="en-US"/>
        </w:rPr>
        <w:t>Footnotes omitted.</w:t>
      </w:r>
    </w:p>
  </w:footnote>
  <w:footnote w:id="22">
    <w:p w14:paraId="74282FF3" w14:textId="77777777" w:rsidR="006D0AD5" w:rsidRPr="006D0AD5" w:rsidRDefault="006D0AD5">
      <w:pPr>
        <w:pStyle w:val="FootnoteText"/>
        <w:rPr>
          <w:lang w:val="en-US"/>
        </w:rPr>
      </w:pPr>
      <w:r>
        <w:rPr>
          <w:rStyle w:val="FootnoteReference"/>
        </w:rPr>
        <w:footnoteRef/>
      </w:r>
      <w:r>
        <w:t xml:space="preserve"> </w:t>
      </w:r>
      <w:proofErr w:type="spellStart"/>
      <w:r w:rsidRPr="006D0AD5">
        <w:rPr>
          <w:i/>
          <w:lang w:val="en-US"/>
        </w:rPr>
        <w:t>Allpay</w:t>
      </w:r>
      <w:proofErr w:type="spellEnd"/>
      <w:r w:rsidRPr="006D0AD5">
        <w:rPr>
          <w:i/>
          <w:lang w:val="en-US"/>
        </w:rPr>
        <w:t xml:space="preserve"> Consolidated Investment Holdings (Pty) Ltd &amp; Others v Chief Executive Officer, South African Social Security Agency &amp; Others</w:t>
      </w:r>
      <w:r>
        <w:rPr>
          <w:lang w:val="en-US"/>
        </w:rPr>
        <w:t xml:space="preserve"> (</w:t>
      </w:r>
      <w:r w:rsidR="00BA5A56">
        <w:rPr>
          <w:lang w:val="en-US"/>
        </w:rPr>
        <w:t xml:space="preserve">No. </w:t>
      </w:r>
      <w:r>
        <w:rPr>
          <w:lang w:val="en-US"/>
        </w:rPr>
        <w:t>2) 2014 (4) SA 179 (CC</w:t>
      </w:r>
      <w:proofErr w:type="gramStart"/>
      <w:r>
        <w:rPr>
          <w:lang w:val="en-US"/>
        </w:rPr>
        <w:t>)</w:t>
      </w:r>
      <w:r w:rsidR="00933F60">
        <w:rPr>
          <w:lang w:val="en-US"/>
        </w:rPr>
        <w:t xml:space="preserve"> </w:t>
      </w:r>
      <w:r>
        <w:rPr>
          <w:lang w:val="en-US"/>
        </w:rPr>
        <w:t>.</w:t>
      </w:r>
      <w:proofErr w:type="gramEnd"/>
    </w:p>
  </w:footnote>
  <w:footnote w:id="23">
    <w:p w14:paraId="44C4820D" w14:textId="77777777" w:rsidR="006D0AD5" w:rsidRPr="006D0AD5" w:rsidRDefault="006D0AD5">
      <w:pPr>
        <w:pStyle w:val="FootnoteText"/>
        <w:rPr>
          <w:lang w:val="en-US"/>
        </w:rPr>
      </w:pPr>
      <w:r>
        <w:rPr>
          <w:rStyle w:val="FootnoteReference"/>
        </w:rPr>
        <w:footnoteRef/>
      </w:r>
      <w:r>
        <w:t xml:space="preserve"> </w:t>
      </w:r>
      <w:r w:rsidRPr="006D0AD5">
        <w:rPr>
          <w:i/>
          <w:lang w:val="en-US"/>
        </w:rPr>
        <w:t>Black Sash Trust v Minister of Social Development &amp; Others (Freedom Under Law Intervening)</w:t>
      </w:r>
      <w:r>
        <w:rPr>
          <w:lang w:val="en-US"/>
        </w:rPr>
        <w:t xml:space="preserve"> 2017 (3) SA 335 (CC).</w:t>
      </w:r>
    </w:p>
  </w:footnote>
  <w:footnote w:id="24">
    <w:p w14:paraId="41BE0177" w14:textId="77777777" w:rsidR="006D0AD5" w:rsidRPr="006D0AD5" w:rsidRDefault="006D0AD5">
      <w:pPr>
        <w:pStyle w:val="FootnoteText"/>
        <w:rPr>
          <w:lang w:val="en-US"/>
        </w:rPr>
      </w:pPr>
      <w:r>
        <w:rPr>
          <w:rStyle w:val="FootnoteReference"/>
        </w:rPr>
        <w:footnoteRef/>
      </w:r>
      <w:r>
        <w:t xml:space="preserve"> </w:t>
      </w:r>
      <w:r>
        <w:rPr>
          <w:lang w:val="en-US"/>
        </w:rPr>
        <w:t xml:space="preserve">2019 (4) SA 331 (CC). See also </w:t>
      </w:r>
      <w:r w:rsidRPr="006D0AD5">
        <w:rPr>
          <w:i/>
          <w:lang w:val="en-US"/>
        </w:rPr>
        <w:t xml:space="preserve">Chairperson: Standing Tender Committee v JFE </w:t>
      </w:r>
      <w:proofErr w:type="spellStart"/>
      <w:r w:rsidRPr="006D0AD5">
        <w:rPr>
          <w:i/>
          <w:lang w:val="en-US"/>
        </w:rPr>
        <w:t>Sapela</w:t>
      </w:r>
      <w:proofErr w:type="spellEnd"/>
      <w:r w:rsidRPr="006D0AD5">
        <w:rPr>
          <w:i/>
          <w:lang w:val="en-US"/>
        </w:rPr>
        <w:t xml:space="preserve"> Electronics (Pty) Ltd</w:t>
      </w:r>
      <w:r>
        <w:rPr>
          <w:lang w:val="en-US"/>
        </w:rPr>
        <w:t xml:space="preserve"> 2008 (2) SA 638 (SCA) where the court was swayed by considerations of finality, </w:t>
      </w:r>
      <w:proofErr w:type="gramStart"/>
      <w:r>
        <w:rPr>
          <w:lang w:val="en-US"/>
        </w:rPr>
        <w:t>pragmatism</w:t>
      </w:r>
      <w:proofErr w:type="gramEnd"/>
      <w:r>
        <w:rPr>
          <w:lang w:val="en-US"/>
        </w:rPr>
        <w:t xml:space="preserve"> and practicality, not to set aside an unlawful award of a tender; see also </w:t>
      </w:r>
      <w:r w:rsidRPr="006D0AD5">
        <w:rPr>
          <w:i/>
          <w:lang w:val="en-US"/>
        </w:rPr>
        <w:t>Millenium Waste M</w:t>
      </w:r>
      <w:r>
        <w:rPr>
          <w:i/>
          <w:lang w:val="en-US"/>
        </w:rPr>
        <w:t>anagement</w:t>
      </w:r>
      <w:r w:rsidRPr="006D0AD5">
        <w:rPr>
          <w:i/>
          <w:lang w:val="en-US"/>
        </w:rPr>
        <w:t xml:space="preserve"> v Chairman, Tender Board: Limpopo Province</w:t>
      </w:r>
      <w:r>
        <w:rPr>
          <w:lang w:val="en-US"/>
        </w:rPr>
        <w:t xml:space="preserve"> 2008 (2) Sa 481 (SCA).</w:t>
      </w:r>
    </w:p>
  </w:footnote>
  <w:footnote w:id="25">
    <w:p w14:paraId="314B1CC8" w14:textId="77777777" w:rsidR="00242DA2" w:rsidRPr="00242DA2" w:rsidRDefault="00242DA2">
      <w:pPr>
        <w:pStyle w:val="FootnoteText"/>
        <w:rPr>
          <w:lang w:val="en-US"/>
        </w:rPr>
      </w:pPr>
      <w:r>
        <w:rPr>
          <w:rStyle w:val="FootnoteReference"/>
        </w:rPr>
        <w:footnoteRef/>
      </w:r>
      <w:r>
        <w:t xml:space="preserve"> </w:t>
      </w:r>
      <w:r w:rsidRPr="00242DA2">
        <w:rPr>
          <w:i/>
          <w:lang w:val="en-US"/>
        </w:rPr>
        <w:t>Minister of Socia</w:t>
      </w:r>
      <w:r>
        <w:rPr>
          <w:i/>
          <w:lang w:val="en-US"/>
        </w:rPr>
        <w:t>l</w:t>
      </w:r>
      <w:r w:rsidRPr="00242DA2">
        <w:rPr>
          <w:i/>
          <w:lang w:val="en-US"/>
        </w:rPr>
        <w:t xml:space="preserve"> Development, Western Cape Provincial Government and Another v Van Reenen and Another</w:t>
      </w:r>
      <w:r>
        <w:rPr>
          <w:lang w:val="en-US"/>
        </w:rPr>
        <w:t xml:space="preserve"> (C634/2022) [2023] ZALCCT 53 (22 August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E4F8B"/>
    <w:multiLevelType w:val="hybridMultilevel"/>
    <w:tmpl w:val="7C9A8A50"/>
    <w:lvl w:ilvl="0" w:tplc="1C09000F">
      <w:start w:val="1"/>
      <w:numFmt w:val="decimal"/>
      <w:pStyle w:val="JUGMENTNUMBERED"/>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F8C6AEC"/>
    <w:multiLevelType w:val="hybridMultilevel"/>
    <w:tmpl w:val="5A784B66"/>
    <w:lvl w:ilvl="0" w:tplc="1C090001">
      <w:start w:val="1"/>
      <w:numFmt w:val="bullet"/>
      <w:pStyle w:val="JUDGMENTNUMBERED"/>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16cid:durableId="842352339">
    <w:abstractNumId w:val="0"/>
  </w:num>
  <w:num w:numId="2" w16cid:durableId="42901445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C1"/>
    <w:rsid w:val="00000116"/>
    <w:rsid w:val="0000230A"/>
    <w:rsid w:val="00002967"/>
    <w:rsid w:val="000033C1"/>
    <w:rsid w:val="00004530"/>
    <w:rsid w:val="000066BF"/>
    <w:rsid w:val="00007669"/>
    <w:rsid w:val="0001063A"/>
    <w:rsid w:val="00011354"/>
    <w:rsid w:val="000117DA"/>
    <w:rsid w:val="00011946"/>
    <w:rsid w:val="00012801"/>
    <w:rsid w:val="000139F1"/>
    <w:rsid w:val="00013BFC"/>
    <w:rsid w:val="00014BEC"/>
    <w:rsid w:val="000154D4"/>
    <w:rsid w:val="000159DC"/>
    <w:rsid w:val="00017AFB"/>
    <w:rsid w:val="00020243"/>
    <w:rsid w:val="000209CD"/>
    <w:rsid w:val="00022DF2"/>
    <w:rsid w:val="00024BAB"/>
    <w:rsid w:val="000253EE"/>
    <w:rsid w:val="00025ADD"/>
    <w:rsid w:val="0002673A"/>
    <w:rsid w:val="0002772F"/>
    <w:rsid w:val="000279D3"/>
    <w:rsid w:val="000302F2"/>
    <w:rsid w:val="00030586"/>
    <w:rsid w:val="0003242C"/>
    <w:rsid w:val="00033280"/>
    <w:rsid w:val="0003648B"/>
    <w:rsid w:val="000369B8"/>
    <w:rsid w:val="00037AD9"/>
    <w:rsid w:val="000407A3"/>
    <w:rsid w:val="00042013"/>
    <w:rsid w:val="000456F9"/>
    <w:rsid w:val="000466A6"/>
    <w:rsid w:val="00047C24"/>
    <w:rsid w:val="00051D4A"/>
    <w:rsid w:val="0005260D"/>
    <w:rsid w:val="00053C32"/>
    <w:rsid w:val="00054DD7"/>
    <w:rsid w:val="0005733A"/>
    <w:rsid w:val="0005775A"/>
    <w:rsid w:val="00057C57"/>
    <w:rsid w:val="00061CAD"/>
    <w:rsid w:val="000624B8"/>
    <w:rsid w:val="00064399"/>
    <w:rsid w:val="00064448"/>
    <w:rsid w:val="00064AC4"/>
    <w:rsid w:val="0006536B"/>
    <w:rsid w:val="00065E7B"/>
    <w:rsid w:val="00066471"/>
    <w:rsid w:val="000704C8"/>
    <w:rsid w:val="00071DE5"/>
    <w:rsid w:val="000720B3"/>
    <w:rsid w:val="000722CB"/>
    <w:rsid w:val="00076CB9"/>
    <w:rsid w:val="00080CB4"/>
    <w:rsid w:val="00080F06"/>
    <w:rsid w:val="00082563"/>
    <w:rsid w:val="00085C3E"/>
    <w:rsid w:val="00086785"/>
    <w:rsid w:val="000867C5"/>
    <w:rsid w:val="00086884"/>
    <w:rsid w:val="0009042D"/>
    <w:rsid w:val="0009049B"/>
    <w:rsid w:val="00092F7D"/>
    <w:rsid w:val="00095177"/>
    <w:rsid w:val="00096C51"/>
    <w:rsid w:val="000A1979"/>
    <w:rsid w:val="000A1C86"/>
    <w:rsid w:val="000A27A7"/>
    <w:rsid w:val="000A5412"/>
    <w:rsid w:val="000A7439"/>
    <w:rsid w:val="000A7AB9"/>
    <w:rsid w:val="000B0026"/>
    <w:rsid w:val="000B1E53"/>
    <w:rsid w:val="000B31C3"/>
    <w:rsid w:val="000B4C52"/>
    <w:rsid w:val="000B5273"/>
    <w:rsid w:val="000B5B15"/>
    <w:rsid w:val="000B64B6"/>
    <w:rsid w:val="000B67C1"/>
    <w:rsid w:val="000C035A"/>
    <w:rsid w:val="000C0F1B"/>
    <w:rsid w:val="000C2A7A"/>
    <w:rsid w:val="000C4D01"/>
    <w:rsid w:val="000C6742"/>
    <w:rsid w:val="000C6D2A"/>
    <w:rsid w:val="000D0BBE"/>
    <w:rsid w:val="000D5D1F"/>
    <w:rsid w:val="000D6CF0"/>
    <w:rsid w:val="000D6D22"/>
    <w:rsid w:val="000D70E9"/>
    <w:rsid w:val="000D7A92"/>
    <w:rsid w:val="000E02F1"/>
    <w:rsid w:val="000E3CE1"/>
    <w:rsid w:val="000E3D95"/>
    <w:rsid w:val="000E570A"/>
    <w:rsid w:val="000E785F"/>
    <w:rsid w:val="000F2DA9"/>
    <w:rsid w:val="000F3476"/>
    <w:rsid w:val="000F5219"/>
    <w:rsid w:val="00100CE0"/>
    <w:rsid w:val="0010265F"/>
    <w:rsid w:val="00102E08"/>
    <w:rsid w:val="00103466"/>
    <w:rsid w:val="001054AC"/>
    <w:rsid w:val="0010663A"/>
    <w:rsid w:val="00106DE4"/>
    <w:rsid w:val="00110778"/>
    <w:rsid w:val="001118C9"/>
    <w:rsid w:val="00111BD9"/>
    <w:rsid w:val="001122BC"/>
    <w:rsid w:val="0011347C"/>
    <w:rsid w:val="00120C23"/>
    <w:rsid w:val="0012175A"/>
    <w:rsid w:val="001224A8"/>
    <w:rsid w:val="00122601"/>
    <w:rsid w:val="00124F34"/>
    <w:rsid w:val="0012505C"/>
    <w:rsid w:val="00125EAF"/>
    <w:rsid w:val="00126412"/>
    <w:rsid w:val="00126899"/>
    <w:rsid w:val="00130272"/>
    <w:rsid w:val="001305BB"/>
    <w:rsid w:val="001315D4"/>
    <w:rsid w:val="00133474"/>
    <w:rsid w:val="001337E5"/>
    <w:rsid w:val="00133F6A"/>
    <w:rsid w:val="00134669"/>
    <w:rsid w:val="00140B24"/>
    <w:rsid w:val="00142A19"/>
    <w:rsid w:val="0014346D"/>
    <w:rsid w:val="00143EF5"/>
    <w:rsid w:val="00147051"/>
    <w:rsid w:val="0015011E"/>
    <w:rsid w:val="00150347"/>
    <w:rsid w:val="00152795"/>
    <w:rsid w:val="001543E0"/>
    <w:rsid w:val="00154A24"/>
    <w:rsid w:val="00154E3C"/>
    <w:rsid w:val="0015561E"/>
    <w:rsid w:val="001557FA"/>
    <w:rsid w:val="001563E5"/>
    <w:rsid w:val="00160694"/>
    <w:rsid w:val="001607DA"/>
    <w:rsid w:val="0016192E"/>
    <w:rsid w:val="00161AEF"/>
    <w:rsid w:val="001628DC"/>
    <w:rsid w:val="001659B5"/>
    <w:rsid w:val="00166425"/>
    <w:rsid w:val="001670BA"/>
    <w:rsid w:val="00171387"/>
    <w:rsid w:val="001713EE"/>
    <w:rsid w:val="001733E3"/>
    <w:rsid w:val="001738D5"/>
    <w:rsid w:val="00174132"/>
    <w:rsid w:val="001743D4"/>
    <w:rsid w:val="00175A41"/>
    <w:rsid w:val="0017717F"/>
    <w:rsid w:val="001771B1"/>
    <w:rsid w:val="001819FA"/>
    <w:rsid w:val="00182554"/>
    <w:rsid w:val="001857C8"/>
    <w:rsid w:val="00185AEB"/>
    <w:rsid w:val="0018620A"/>
    <w:rsid w:val="001876E0"/>
    <w:rsid w:val="00187918"/>
    <w:rsid w:val="00187B79"/>
    <w:rsid w:val="00190690"/>
    <w:rsid w:val="00191494"/>
    <w:rsid w:val="00191512"/>
    <w:rsid w:val="00191775"/>
    <w:rsid w:val="00193E88"/>
    <w:rsid w:val="00195F02"/>
    <w:rsid w:val="001978A1"/>
    <w:rsid w:val="00197B10"/>
    <w:rsid w:val="001A2D2B"/>
    <w:rsid w:val="001A2E23"/>
    <w:rsid w:val="001A31B7"/>
    <w:rsid w:val="001A475E"/>
    <w:rsid w:val="001A4EA5"/>
    <w:rsid w:val="001B0953"/>
    <w:rsid w:val="001B4961"/>
    <w:rsid w:val="001B5BC4"/>
    <w:rsid w:val="001B5DE2"/>
    <w:rsid w:val="001C0D3A"/>
    <w:rsid w:val="001C2F84"/>
    <w:rsid w:val="001C4908"/>
    <w:rsid w:val="001C635E"/>
    <w:rsid w:val="001D02F8"/>
    <w:rsid w:val="001D0755"/>
    <w:rsid w:val="001D08CB"/>
    <w:rsid w:val="001D2532"/>
    <w:rsid w:val="001D2D5A"/>
    <w:rsid w:val="001D2FEC"/>
    <w:rsid w:val="001D4A42"/>
    <w:rsid w:val="001D52DC"/>
    <w:rsid w:val="001D5624"/>
    <w:rsid w:val="001D5747"/>
    <w:rsid w:val="001D5B22"/>
    <w:rsid w:val="001D5FF2"/>
    <w:rsid w:val="001D7162"/>
    <w:rsid w:val="001D74DB"/>
    <w:rsid w:val="001E0992"/>
    <w:rsid w:val="001E624E"/>
    <w:rsid w:val="001E683F"/>
    <w:rsid w:val="001E6F7E"/>
    <w:rsid w:val="001F0DCC"/>
    <w:rsid w:val="001F31B9"/>
    <w:rsid w:val="001F36D6"/>
    <w:rsid w:val="001F49D9"/>
    <w:rsid w:val="001F53B6"/>
    <w:rsid w:val="001F55D7"/>
    <w:rsid w:val="001F605B"/>
    <w:rsid w:val="00201A60"/>
    <w:rsid w:val="002022DE"/>
    <w:rsid w:val="0020272F"/>
    <w:rsid w:val="002071F2"/>
    <w:rsid w:val="002102D9"/>
    <w:rsid w:val="0021038E"/>
    <w:rsid w:val="00210ED3"/>
    <w:rsid w:val="002111F7"/>
    <w:rsid w:val="002115C7"/>
    <w:rsid w:val="0021341E"/>
    <w:rsid w:val="00213C0B"/>
    <w:rsid w:val="0021439F"/>
    <w:rsid w:val="00214502"/>
    <w:rsid w:val="002230E1"/>
    <w:rsid w:val="00223DCD"/>
    <w:rsid w:val="0023103A"/>
    <w:rsid w:val="00231D6A"/>
    <w:rsid w:val="00232428"/>
    <w:rsid w:val="0023559E"/>
    <w:rsid w:val="00237BD4"/>
    <w:rsid w:val="00241629"/>
    <w:rsid w:val="00242C36"/>
    <w:rsid w:val="00242DA2"/>
    <w:rsid w:val="00243BF5"/>
    <w:rsid w:val="002444DE"/>
    <w:rsid w:val="00246FA0"/>
    <w:rsid w:val="0024717F"/>
    <w:rsid w:val="00254538"/>
    <w:rsid w:val="00254864"/>
    <w:rsid w:val="00254C34"/>
    <w:rsid w:val="002562F1"/>
    <w:rsid w:val="00256F02"/>
    <w:rsid w:val="00257782"/>
    <w:rsid w:val="00257872"/>
    <w:rsid w:val="0026099D"/>
    <w:rsid w:val="002619A9"/>
    <w:rsid w:val="00261F7D"/>
    <w:rsid w:val="00262B5C"/>
    <w:rsid w:val="002644F9"/>
    <w:rsid w:val="00266857"/>
    <w:rsid w:val="00266F02"/>
    <w:rsid w:val="00270306"/>
    <w:rsid w:val="002761A4"/>
    <w:rsid w:val="002767DD"/>
    <w:rsid w:val="00280E03"/>
    <w:rsid w:val="002820AC"/>
    <w:rsid w:val="002820EA"/>
    <w:rsid w:val="0028285F"/>
    <w:rsid w:val="00283FD6"/>
    <w:rsid w:val="00284A04"/>
    <w:rsid w:val="00284C5D"/>
    <w:rsid w:val="0028534F"/>
    <w:rsid w:val="0028679D"/>
    <w:rsid w:val="00286AA5"/>
    <w:rsid w:val="00290F17"/>
    <w:rsid w:val="00291E5D"/>
    <w:rsid w:val="0029345C"/>
    <w:rsid w:val="00294459"/>
    <w:rsid w:val="002948CE"/>
    <w:rsid w:val="0029651A"/>
    <w:rsid w:val="00296C12"/>
    <w:rsid w:val="002A102F"/>
    <w:rsid w:val="002A4E44"/>
    <w:rsid w:val="002A5818"/>
    <w:rsid w:val="002A79D6"/>
    <w:rsid w:val="002B136B"/>
    <w:rsid w:val="002B4F19"/>
    <w:rsid w:val="002B59C0"/>
    <w:rsid w:val="002C1099"/>
    <w:rsid w:val="002C36E8"/>
    <w:rsid w:val="002C776B"/>
    <w:rsid w:val="002C7A72"/>
    <w:rsid w:val="002D22B9"/>
    <w:rsid w:val="002D27EB"/>
    <w:rsid w:val="002D4849"/>
    <w:rsid w:val="002D4904"/>
    <w:rsid w:val="002D679C"/>
    <w:rsid w:val="002D7629"/>
    <w:rsid w:val="002D7B10"/>
    <w:rsid w:val="002E1BF7"/>
    <w:rsid w:val="002E70E8"/>
    <w:rsid w:val="002E7792"/>
    <w:rsid w:val="002F035E"/>
    <w:rsid w:val="002F1055"/>
    <w:rsid w:val="002F1169"/>
    <w:rsid w:val="002F2961"/>
    <w:rsid w:val="002F3EA1"/>
    <w:rsid w:val="002F5D64"/>
    <w:rsid w:val="002F5D65"/>
    <w:rsid w:val="002F703A"/>
    <w:rsid w:val="002F7CD1"/>
    <w:rsid w:val="0030151C"/>
    <w:rsid w:val="00302899"/>
    <w:rsid w:val="00302F97"/>
    <w:rsid w:val="00305A94"/>
    <w:rsid w:val="003129D7"/>
    <w:rsid w:val="00313302"/>
    <w:rsid w:val="003138C2"/>
    <w:rsid w:val="00314BE2"/>
    <w:rsid w:val="00314E88"/>
    <w:rsid w:val="003175F3"/>
    <w:rsid w:val="00317B15"/>
    <w:rsid w:val="00320660"/>
    <w:rsid w:val="00321CEE"/>
    <w:rsid w:val="00323F61"/>
    <w:rsid w:val="00324108"/>
    <w:rsid w:val="00330A9C"/>
    <w:rsid w:val="00330C6E"/>
    <w:rsid w:val="0033140E"/>
    <w:rsid w:val="00331CB8"/>
    <w:rsid w:val="003322DB"/>
    <w:rsid w:val="003323D9"/>
    <w:rsid w:val="00335871"/>
    <w:rsid w:val="00341507"/>
    <w:rsid w:val="003417D9"/>
    <w:rsid w:val="003448F6"/>
    <w:rsid w:val="00345573"/>
    <w:rsid w:val="00345C37"/>
    <w:rsid w:val="003460AA"/>
    <w:rsid w:val="0034709F"/>
    <w:rsid w:val="003514AD"/>
    <w:rsid w:val="00351545"/>
    <w:rsid w:val="00352C09"/>
    <w:rsid w:val="00352C34"/>
    <w:rsid w:val="00360BC9"/>
    <w:rsid w:val="00362B9D"/>
    <w:rsid w:val="003654B9"/>
    <w:rsid w:val="003702A5"/>
    <w:rsid w:val="00370A03"/>
    <w:rsid w:val="00370B46"/>
    <w:rsid w:val="0037118F"/>
    <w:rsid w:val="003748E8"/>
    <w:rsid w:val="00376670"/>
    <w:rsid w:val="00376697"/>
    <w:rsid w:val="00377501"/>
    <w:rsid w:val="003837C6"/>
    <w:rsid w:val="00383C6A"/>
    <w:rsid w:val="003844C1"/>
    <w:rsid w:val="003844C9"/>
    <w:rsid w:val="00385454"/>
    <w:rsid w:val="00385AF0"/>
    <w:rsid w:val="00386B79"/>
    <w:rsid w:val="003920AF"/>
    <w:rsid w:val="0039258D"/>
    <w:rsid w:val="003938CF"/>
    <w:rsid w:val="00393F10"/>
    <w:rsid w:val="003960A1"/>
    <w:rsid w:val="003A0DD5"/>
    <w:rsid w:val="003A30D8"/>
    <w:rsid w:val="003A3D06"/>
    <w:rsid w:val="003A4925"/>
    <w:rsid w:val="003A56CC"/>
    <w:rsid w:val="003A7938"/>
    <w:rsid w:val="003B12F8"/>
    <w:rsid w:val="003B14BB"/>
    <w:rsid w:val="003B1F4A"/>
    <w:rsid w:val="003B274D"/>
    <w:rsid w:val="003B424A"/>
    <w:rsid w:val="003B4AB7"/>
    <w:rsid w:val="003C02A2"/>
    <w:rsid w:val="003C088A"/>
    <w:rsid w:val="003C0D88"/>
    <w:rsid w:val="003C1219"/>
    <w:rsid w:val="003C47ED"/>
    <w:rsid w:val="003C4BDD"/>
    <w:rsid w:val="003C7E8A"/>
    <w:rsid w:val="003D1034"/>
    <w:rsid w:val="003D1D01"/>
    <w:rsid w:val="003D3745"/>
    <w:rsid w:val="003D3DDB"/>
    <w:rsid w:val="003D4505"/>
    <w:rsid w:val="003D5F87"/>
    <w:rsid w:val="003E077A"/>
    <w:rsid w:val="003E0E09"/>
    <w:rsid w:val="003E5483"/>
    <w:rsid w:val="003E6B9A"/>
    <w:rsid w:val="003E7E0B"/>
    <w:rsid w:val="003F0E7C"/>
    <w:rsid w:val="003F193B"/>
    <w:rsid w:val="003F2206"/>
    <w:rsid w:val="003F36BF"/>
    <w:rsid w:val="00402FE2"/>
    <w:rsid w:val="004049B9"/>
    <w:rsid w:val="00404A0E"/>
    <w:rsid w:val="00406D59"/>
    <w:rsid w:val="004108CA"/>
    <w:rsid w:val="004115AC"/>
    <w:rsid w:val="00411FD4"/>
    <w:rsid w:val="0041397A"/>
    <w:rsid w:val="00415AAB"/>
    <w:rsid w:val="0041607B"/>
    <w:rsid w:val="00417185"/>
    <w:rsid w:val="00422A65"/>
    <w:rsid w:val="004236EC"/>
    <w:rsid w:val="00423C04"/>
    <w:rsid w:val="00424273"/>
    <w:rsid w:val="0042696D"/>
    <w:rsid w:val="00426AEC"/>
    <w:rsid w:val="00427720"/>
    <w:rsid w:val="004278E2"/>
    <w:rsid w:val="00433F64"/>
    <w:rsid w:val="004340D1"/>
    <w:rsid w:val="004349DA"/>
    <w:rsid w:val="004377FA"/>
    <w:rsid w:val="00437E6F"/>
    <w:rsid w:val="00441898"/>
    <w:rsid w:val="00442589"/>
    <w:rsid w:val="004425D7"/>
    <w:rsid w:val="00447A00"/>
    <w:rsid w:val="00451B53"/>
    <w:rsid w:val="00451DE2"/>
    <w:rsid w:val="00452604"/>
    <w:rsid w:val="0045300D"/>
    <w:rsid w:val="004539D2"/>
    <w:rsid w:val="00453B7A"/>
    <w:rsid w:val="00455BFD"/>
    <w:rsid w:val="004567A0"/>
    <w:rsid w:val="004573C1"/>
    <w:rsid w:val="0046015F"/>
    <w:rsid w:val="0046093B"/>
    <w:rsid w:val="00465711"/>
    <w:rsid w:val="00465A0C"/>
    <w:rsid w:val="00466B1D"/>
    <w:rsid w:val="00474176"/>
    <w:rsid w:val="00474C6F"/>
    <w:rsid w:val="00474E0D"/>
    <w:rsid w:val="00475364"/>
    <w:rsid w:val="00476A63"/>
    <w:rsid w:val="00476E46"/>
    <w:rsid w:val="00476F5F"/>
    <w:rsid w:val="004809BA"/>
    <w:rsid w:val="00481760"/>
    <w:rsid w:val="004819A5"/>
    <w:rsid w:val="004819BF"/>
    <w:rsid w:val="004825E2"/>
    <w:rsid w:val="00483401"/>
    <w:rsid w:val="00485976"/>
    <w:rsid w:val="00490CFF"/>
    <w:rsid w:val="004916E0"/>
    <w:rsid w:val="00495821"/>
    <w:rsid w:val="00495AE4"/>
    <w:rsid w:val="004A264F"/>
    <w:rsid w:val="004A3167"/>
    <w:rsid w:val="004A5B76"/>
    <w:rsid w:val="004B0523"/>
    <w:rsid w:val="004B058B"/>
    <w:rsid w:val="004B1018"/>
    <w:rsid w:val="004B1157"/>
    <w:rsid w:val="004B1C7E"/>
    <w:rsid w:val="004B31B2"/>
    <w:rsid w:val="004B4DE5"/>
    <w:rsid w:val="004B63B3"/>
    <w:rsid w:val="004B7377"/>
    <w:rsid w:val="004C2519"/>
    <w:rsid w:val="004C4594"/>
    <w:rsid w:val="004C4A5D"/>
    <w:rsid w:val="004C4BA7"/>
    <w:rsid w:val="004C5AE6"/>
    <w:rsid w:val="004D1664"/>
    <w:rsid w:val="004D1D11"/>
    <w:rsid w:val="004D2378"/>
    <w:rsid w:val="004D2A1B"/>
    <w:rsid w:val="004D3099"/>
    <w:rsid w:val="004D46B0"/>
    <w:rsid w:val="004D4FB9"/>
    <w:rsid w:val="004D5450"/>
    <w:rsid w:val="004D6A03"/>
    <w:rsid w:val="004E29A8"/>
    <w:rsid w:val="004E6E86"/>
    <w:rsid w:val="004E7E06"/>
    <w:rsid w:val="004F0C86"/>
    <w:rsid w:val="004F361B"/>
    <w:rsid w:val="004F3D58"/>
    <w:rsid w:val="004F3FD0"/>
    <w:rsid w:val="004F455A"/>
    <w:rsid w:val="004F560F"/>
    <w:rsid w:val="004F6E63"/>
    <w:rsid w:val="004F70FF"/>
    <w:rsid w:val="005020BC"/>
    <w:rsid w:val="005035CC"/>
    <w:rsid w:val="0050613C"/>
    <w:rsid w:val="00506150"/>
    <w:rsid w:val="00507322"/>
    <w:rsid w:val="00512C79"/>
    <w:rsid w:val="00515B3E"/>
    <w:rsid w:val="00515D12"/>
    <w:rsid w:val="0051602D"/>
    <w:rsid w:val="0051654B"/>
    <w:rsid w:val="00522183"/>
    <w:rsid w:val="00523EE9"/>
    <w:rsid w:val="00524477"/>
    <w:rsid w:val="00524773"/>
    <w:rsid w:val="00530B12"/>
    <w:rsid w:val="00530FEF"/>
    <w:rsid w:val="00533076"/>
    <w:rsid w:val="00533F2F"/>
    <w:rsid w:val="005358E3"/>
    <w:rsid w:val="005367B9"/>
    <w:rsid w:val="00540613"/>
    <w:rsid w:val="0054440E"/>
    <w:rsid w:val="0054698A"/>
    <w:rsid w:val="00547882"/>
    <w:rsid w:val="0055287A"/>
    <w:rsid w:val="00556136"/>
    <w:rsid w:val="00556C14"/>
    <w:rsid w:val="00557113"/>
    <w:rsid w:val="00561D84"/>
    <w:rsid w:val="00561F16"/>
    <w:rsid w:val="0056336B"/>
    <w:rsid w:val="0056454E"/>
    <w:rsid w:val="005656C8"/>
    <w:rsid w:val="005661F3"/>
    <w:rsid w:val="00567AB4"/>
    <w:rsid w:val="005724DA"/>
    <w:rsid w:val="00576CCA"/>
    <w:rsid w:val="00576DBC"/>
    <w:rsid w:val="00587600"/>
    <w:rsid w:val="00591BE3"/>
    <w:rsid w:val="00592A16"/>
    <w:rsid w:val="00594C54"/>
    <w:rsid w:val="0059614B"/>
    <w:rsid w:val="0059722F"/>
    <w:rsid w:val="00597514"/>
    <w:rsid w:val="005A1436"/>
    <w:rsid w:val="005A14B6"/>
    <w:rsid w:val="005A279C"/>
    <w:rsid w:val="005A3A74"/>
    <w:rsid w:val="005A3AD7"/>
    <w:rsid w:val="005B1542"/>
    <w:rsid w:val="005B2C59"/>
    <w:rsid w:val="005B2D4A"/>
    <w:rsid w:val="005B2FEC"/>
    <w:rsid w:val="005B3638"/>
    <w:rsid w:val="005B3787"/>
    <w:rsid w:val="005B61B7"/>
    <w:rsid w:val="005B6965"/>
    <w:rsid w:val="005B74B1"/>
    <w:rsid w:val="005C18ED"/>
    <w:rsid w:val="005C1D0C"/>
    <w:rsid w:val="005C3CCB"/>
    <w:rsid w:val="005C5123"/>
    <w:rsid w:val="005C562E"/>
    <w:rsid w:val="005D01D7"/>
    <w:rsid w:val="005D0CDB"/>
    <w:rsid w:val="005D16F7"/>
    <w:rsid w:val="005D18D2"/>
    <w:rsid w:val="005D28D5"/>
    <w:rsid w:val="005D2AA0"/>
    <w:rsid w:val="005D3CB6"/>
    <w:rsid w:val="005D4044"/>
    <w:rsid w:val="005D5CB5"/>
    <w:rsid w:val="005D75C5"/>
    <w:rsid w:val="005E06C5"/>
    <w:rsid w:val="005E30C0"/>
    <w:rsid w:val="005E392C"/>
    <w:rsid w:val="005E3D9E"/>
    <w:rsid w:val="005E44E1"/>
    <w:rsid w:val="005E6C63"/>
    <w:rsid w:val="005E6E94"/>
    <w:rsid w:val="005F387A"/>
    <w:rsid w:val="005F39DE"/>
    <w:rsid w:val="005F3D9B"/>
    <w:rsid w:val="005F4C5C"/>
    <w:rsid w:val="005F5966"/>
    <w:rsid w:val="005F7035"/>
    <w:rsid w:val="005F7C2C"/>
    <w:rsid w:val="0060249E"/>
    <w:rsid w:val="00602541"/>
    <w:rsid w:val="00602CFD"/>
    <w:rsid w:val="0060435D"/>
    <w:rsid w:val="00605D77"/>
    <w:rsid w:val="00605E63"/>
    <w:rsid w:val="00606035"/>
    <w:rsid w:val="0060664F"/>
    <w:rsid w:val="006077A1"/>
    <w:rsid w:val="0061310E"/>
    <w:rsid w:val="006132E1"/>
    <w:rsid w:val="00614122"/>
    <w:rsid w:val="00614398"/>
    <w:rsid w:val="0061440C"/>
    <w:rsid w:val="00614E1B"/>
    <w:rsid w:val="006168D1"/>
    <w:rsid w:val="00616A67"/>
    <w:rsid w:val="0061790F"/>
    <w:rsid w:val="006200CF"/>
    <w:rsid w:val="00620EA3"/>
    <w:rsid w:val="00621BEE"/>
    <w:rsid w:val="0062357B"/>
    <w:rsid w:val="0062387B"/>
    <w:rsid w:val="00623A72"/>
    <w:rsid w:val="00625161"/>
    <w:rsid w:val="00625C67"/>
    <w:rsid w:val="00626199"/>
    <w:rsid w:val="006262DF"/>
    <w:rsid w:val="00627562"/>
    <w:rsid w:val="00627A30"/>
    <w:rsid w:val="00630724"/>
    <w:rsid w:val="006355B5"/>
    <w:rsid w:val="00635D81"/>
    <w:rsid w:val="006361E2"/>
    <w:rsid w:val="0063646A"/>
    <w:rsid w:val="00636BDF"/>
    <w:rsid w:val="00637CDE"/>
    <w:rsid w:val="00640967"/>
    <w:rsid w:val="00640EDA"/>
    <w:rsid w:val="00641007"/>
    <w:rsid w:val="006414D6"/>
    <w:rsid w:val="006431AA"/>
    <w:rsid w:val="006439C7"/>
    <w:rsid w:val="00647128"/>
    <w:rsid w:val="00651A17"/>
    <w:rsid w:val="00652F79"/>
    <w:rsid w:val="006538E6"/>
    <w:rsid w:val="00654589"/>
    <w:rsid w:val="00656FD9"/>
    <w:rsid w:val="006607F8"/>
    <w:rsid w:val="00660B94"/>
    <w:rsid w:val="00661A3B"/>
    <w:rsid w:val="00662256"/>
    <w:rsid w:val="0066308A"/>
    <w:rsid w:val="006652B6"/>
    <w:rsid w:val="006653D0"/>
    <w:rsid w:val="00667115"/>
    <w:rsid w:val="00672955"/>
    <w:rsid w:val="006732A3"/>
    <w:rsid w:val="006758A0"/>
    <w:rsid w:val="0067698B"/>
    <w:rsid w:val="00677ECE"/>
    <w:rsid w:val="0068187C"/>
    <w:rsid w:val="00681F06"/>
    <w:rsid w:val="006847EF"/>
    <w:rsid w:val="00684D58"/>
    <w:rsid w:val="00690000"/>
    <w:rsid w:val="00690A9F"/>
    <w:rsid w:val="0069110C"/>
    <w:rsid w:val="00692CB8"/>
    <w:rsid w:val="00695421"/>
    <w:rsid w:val="0069544D"/>
    <w:rsid w:val="006A58B4"/>
    <w:rsid w:val="006A65B5"/>
    <w:rsid w:val="006A685A"/>
    <w:rsid w:val="006A6EEF"/>
    <w:rsid w:val="006B1D31"/>
    <w:rsid w:val="006B2444"/>
    <w:rsid w:val="006B39DF"/>
    <w:rsid w:val="006B3F06"/>
    <w:rsid w:val="006B7A61"/>
    <w:rsid w:val="006C1ED3"/>
    <w:rsid w:val="006C6BA6"/>
    <w:rsid w:val="006D00F1"/>
    <w:rsid w:val="006D0488"/>
    <w:rsid w:val="006D0AD5"/>
    <w:rsid w:val="006D0D7C"/>
    <w:rsid w:val="006D14DD"/>
    <w:rsid w:val="006D227F"/>
    <w:rsid w:val="006D33A9"/>
    <w:rsid w:val="006D49B3"/>
    <w:rsid w:val="006D4F9D"/>
    <w:rsid w:val="006D585D"/>
    <w:rsid w:val="006D5AEC"/>
    <w:rsid w:val="006D6043"/>
    <w:rsid w:val="006D640F"/>
    <w:rsid w:val="006D7EAD"/>
    <w:rsid w:val="006D7FF3"/>
    <w:rsid w:val="006E0BC0"/>
    <w:rsid w:val="006E18DE"/>
    <w:rsid w:val="006E1B34"/>
    <w:rsid w:val="006E2C46"/>
    <w:rsid w:val="006E34F6"/>
    <w:rsid w:val="006E403A"/>
    <w:rsid w:val="006F0C40"/>
    <w:rsid w:val="006F45F2"/>
    <w:rsid w:val="006F4A99"/>
    <w:rsid w:val="006F6563"/>
    <w:rsid w:val="006F72AB"/>
    <w:rsid w:val="007005DC"/>
    <w:rsid w:val="00700A81"/>
    <w:rsid w:val="00700D35"/>
    <w:rsid w:val="007045E9"/>
    <w:rsid w:val="00705487"/>
    <w:rsid w:val="00710377"/>
    <w:rsid w:val="00710D8F"/>
    <w:rsid w:val="00710E75"/>
    <w:rsid w:val="00712275"/>
    <w:rsid w:val="007123F3"/>
    <w:rsid w:val="007126CC"/>
    <w:rsid w:val="00713686"/>
    <w:rsid w:val="007149E2"/>
    <w:rsid w:val="00714D23"/>
    <w:rsid w:val="00714F90"/>
    <w:rsid w:val="0071541F"/>
    <w:rsid w:val="00716F8A"/>
    <w:rsid w:val="00717B23"/>
    <w:rsid w:val="007209AC"/>
    <w:rsid w:val="00722D3E"/>
    <w:rsid w:val="007248E2"/>
    <w:rsid w:val="00725911"/>
    <w:rsid w:val="00727B8E"/>
    <w:rsid w:val="00731092"/>
    <w:rsid w:val="00731BAC"/>
    <w:rsid w:val="00732104"/>
    <w:rsid w:val="00732856"/>
    <w:rsid w:val="0073458E"/>
    <w:rsid w:val="00736C79"/>
    <w:rsid w:val="00737883"/>
    <w:rsid w:val="007378DF"/>
    <w:rsid w:val="00737DB7"/>
    <w:rsid w:val="00742ECA"/>
    <w:rsid w:val="0074506F"/>
    <w:rsid w:val="00747B8C"/>
    <w:rsid w:val="00751510"/>
    <w:rsid w:val="00752D6E"/>
    <w:rsid w:val="00752DF8"/>
    <w:rsid w:val="0075672A"/>
    <w:rsid w:val="00757103"/>
    <w:rsid w:val="0076073E"/>
    <w:rsid w:val="00761683"/>
    <w:rsid w:val="007633A8"/>
    <w:rsid w:val="00764993"/>
    <w:rsid w:val="00764DBD"/>
    <w:rsid w:val="00765A2D"/>
    <w:rsid w:val="00767074"/>
    <w:rsid w:val="00770AA4"/>
    <w:rsid w:val="007752D9"/>
    <w:rsid w:val="007762AC"/>
    <w:rsid w:val="00781D15"/>
    <w:rsid w:val="00782BC1"/>
    <w:rsid w:val="007842DE"/>
    <w:rsid w:val="0078520D"/>
    <w:rsid w:val="00787B2C"/>
    <w:rsid w:val="00792BB8"/>
    <w:rsid w:val="007955E7"/>
    <w:rsid w:val="00795DE6"/>
    <w:rsid w:val="007976D4"/>
    <w:rsid w:val="00797BE5"/>
    <w:rsid w:val="007A2483"/>
    <w:rsid w:val="007A4009"/>
    <w:rsid w:val="007A6BB2"/>
    <w:rsid w:val="007A7143"/>
    <w:rsid w:val="007B238A"/>
    <w:rsid w:val="007B5CF1"/>
    <w:rsid w:val="007B686F"/>
    <w:rsid w:val="007B731C"/>
    <w:rsid w:val="007B7B41"/>
    <w:rsid w:val="007C3391"/>
    <w:rsid w:val="007C35A1"/>
    <w:rsid w:val="007C56CA"/>
    <w:rsid w:val="007C6203"/>
    <w:rsid w:val="007C6666"/>
    <w:rsid w:val="007C7A3C"/>
    <w:rsid w:val="007C7C6A"/>
    <w:rsid w:val="007D1314"/>
    <w:rsid w:val="007D1ACE"/>
    <w:rsid w:val="007D4B19"/>
    <w:rsid w:val="007D6B39"/>
    <w:rsid w:val="007E0B4C"/>
    <w:rsid w:val="007E1F14"/>
    <w:rsid w:val="007E1FAB"/>
    <w:rsid w:val="007E2C0A"/>
    <w:rsid w:val="007E3617"/>
    <w:rsid w:val="007F31A6"/>
    <w:rsid w:val="007F389B"/>
    <w:rsid w:val="007F4EDA"/>
    <w:rsid w:val="007F6BDF"/>
    <w:rsid w:val="007F6E68"/>
    <w:rsid w:val="00800C8A"/>
    <w:rsid w:val="0080101B"/>
    <w:rsid w:val="008020A7"/>
    <w:rsid w:val="00803F05"/>
    <w:rsid w:val="008040FB"/>
    <w:rsid w:val="00805539"/>
    <w:rsid w:val="0080727D"/>
    <w:rsid w:val="00807C4A"/>
    <w:rsid w:val="008123F0"/>
    <w:rsid w:val="00812C3A"/>
    <w:rsid w:val="00813388"/>
    <w:rsid w:val="0081594B"/>
    <w:rsid w:val="00815CF3"/>
    <w:rsid w:val="00820B31"/>
    <w:rsid w:val="00821FB2"/>
    <w:rsid w:val="00823B8B"/>
    <w:rsid w:val="0082551B"/>
    <w:rsid w:val="00827B9F"/>
    <w:rsid w:val="00827DFF"/>
    <w:rsid w:val="008300C7"/>
    <w:rsid w:val="008303DA"/>
    <w:rsid w:val="00831E4B"/>
    <w:rsid w:val="008341D0"/>
    <w:rsid w:val="008344BA"/>
    <w:rsid w:val="00835674"/>
    <w:rsid w:val="00836254"/>
    <w:rsid w:val="00837A44"/>
    <w:rsid w:val="00841352"/>
    <w:rsid w:val="00841609"/>
    <w:rsid w:val="00842133"/>
    <w:rsid w:val="00842839"/>
    <w:rsid w:val="00842C75"/>
    <w:rsid w:val="008434C5"/>
    <w:rsid w:val="00844149"/>
    <w:rsid w:val="00845BDF"/>
    <w:rsid w:val="00847B2C"/>
    <w:rsid w:val="008513A5"/>
    <w:rsid w:val="00856921"/>
    <w:rsid w:val="00857B19"/>
    <w:rsid w:val="00860856"/>
    <w:rsid w:val="008638FF"/>
    <w:rsid w:val="008647C8"/>
    <w:rsid w:val="0086656A"/>
    <w:rsid w:val="00877F60"/>
    <w:rsid w:val="008810BF"/>
    <w:rsid w:val="0088180B"/>
    <w:rsid w:val="008831FD"/>
    <w:rsid w:val="008860D3"/>
    <w:rsid w:val="00886471"/>
    <w:rsid w:val="00886C28"/>
    <w:rsid w:val="00887AEF"/>
    <w:rsid w:val="00887CBC"/>
    <w:rsid w:val="00887F62"/>
    <w:rsid w:val="00890109"/>
    <w:rsid w:val="0089056E"/>
    <w:rsid w:val="00891107"/>
    <w:rsid w:val="00892216"/>
    <w:rsid w:val="00892BC8"/>
    <w:rsid w:val="00892F3F"/>
    <w:rsid w:val="0089331F"/>
    <w:rsid w:val="008943DB"/>
    <w:rsid w:val="008A0FAF"/>
    <w:rsid w:val="008A4AA5"/>
    <w:rsid w:val="008A728D"/>
    <w:rsid w:val="008B0725"/>
    <w:rsid w:val="008B1745"/>
    <w:rsid w:val="008B20EF"/>
    <w:rsid w:val="008B2AD6"/>
    <w:rsid w:val="008B38CF"/>
    <w:rsid w:val="008C18E0"/>
    <w:rsid w:val="008C3071"/>
    <w:rsid w:val="008C44B1"/>
    <w:rsid w:val="008C4B13"/>
    <w:rsid w:val="008C7896"/>
    <w:rsid w:val="008C7B45"/>
    <w:rsid w:val="008D026F"/>
    <w:rsid w:val="008D053C"/>
    <w:rsid w:val="008D1851"/>
    <w:rsid w:val="008D1DFE"/>
    <w:rsid w:val="008D1FF2"/>
    <w:rsid w:val="008D2507"/>
    <w:rsid w:val="008D72C5"/>
    <w:rsid w:val="008D7EF7"/>
    <w:rsid w:val="008E28FD"/>
    <w:rsid w:val="008E5567"/>
    <w:rsid w:val="008E5CF7"/>
    <w:rsid w:val="008E6915"/>
    <w:rsid w:val="008E6BAA"/>
    <w:rsid w:val="008E7216"/>
    <w:rsid w:val="008F0286"/>
    <w:rsid w:val="008F1921"/>
    <w:rsid w:val="008F52E0"/>
    <w:rsid w:val="008F6B0C"/>
    <w:rsid w:val="00902FA3"/>
    <w:rsid w:val="009061B4"/>
    <w:rsid w:val="0090685D"/>
    <w:rsid w:val="009106F1"/>
    <w:rsid w:val="00910C7D"/>
    <w:rsid w:val="009179FD"/>
    <w:rsid w:val="0092018D"/>
    <w:rsid w:val="00922C9F"/>
    <w:rsid w:val="00924800"/>
    <w:rsid w:val="00925F0E"/>
    <w:rsid w:val="009275E7"/>
    <w:rsid w:val="009313CB"/>
    <w:rsid w:val="00931F1F"/>
    <w:rsid w:val="00933F60"/>
    <w:rsid w:val="009360CB"/>
    <w:rsid w:val="009368F2"/>
    <w:rsid w:val="00941700"/>
    <w:rsid w:val="009436E0"/>
    <w:rsid w:val="009440C0"/>
    <w:rsid w:val="00945369"/>
    <w:rsid w:val="009457B9"/>
    <w:rsid w:val="00951B02"/>
    <w:rsid w:val="0095283D"/>
    <w:rsid w:val="009529B8"/>
    <w:rsid w:val="009531CA"/>
    <w:rsid w:val="009541EA"/>
    <w:rsid w:val="00954B32"/>
    <w:rsid w:val="00954FE6"/>
    <w:rsid w:val="00955709"/>
    <w:rsid w:val="00955E0A"/>
    <w:rsid w:val="00957431"/>
    <w:rsid w:val="00960A0E"/>
    <w:rsid w:val="0096112B"/>
    <w:rsid w:val="0096323F"/>
    <w:rsid w:val="009643F7"/>
    <w:rsid w:val="00965D9E"/>
    <w:rsid w:val="0096765A"/>
    <w:rsid w:val="0097120D"/>
    <w:rsid w:val="0097215D"/>
    <w:rsid w:val="009723D1"/>
    <w:rsid w:val="00972CAE"/>
    <w:rsid w:val="0097343E"/>
    <w:rsid w:val="0097357B"/>
    <w:rsid w:val="00975400"/>
    <w:rsid w:val="009776A3"/>
    <w:rsid w:val="009812FF"/>
    <w:rsid w:val="00982F16"/>
    <w:rsid w:val="0099003D"/>
    <w:rsid w:val="00991672"/>
    <w:rsid w:val="00991A42"/>
    <w:rsid w:val="00991BA1"/>
    <w:rsid w:val="00994051"/>
    <w:rsid w:val="0099612A"/>
    <w:rsid w:val="0099653D"/>
    <w:rsid w:val="00997020"/>
    <w:rsid w:val="009979AF"/>
    <w:rsid w:val="009A02C8"/>
    <w:rsid w:val="009A2897"/>
    <w:rsid w:val="009A2933"/>
    <w:rsid w:val="009A5867"/>
    <w:rsid w:val="009A616C"/>
    <w:rsid w:val="009A79AD"/>
    <w:rsid w:val="009B051D"/>
    <w:rsid w:val="009B0A28"/>
    <w:rsid w:val="009B1B00"/>
    <w:rsid w:val="009B1F71"/>
    <w:rsid w:val="009B21CF"/>
    <w:rsid w:val="009B300D"/>
    <w:rsid w:val="009B5573"/>
    <w:rsid w:val="009B6074"/>
    <w:rsid w:val="009B62EF"/>
    <w:rsid w:val="009B64BD"/>
    <w:rsid w:val="009C0598"/>
    <w:rsid w:val="009C09EA"/>
    <w:rsid w:val="009C2188"/>
    <w:rsid w:val="009C4FD0"/>
    <w:rsid w:val="009C4FEC"/>
    <w:rsid w:val="009C66A3"/>
    <w:rsid w:val="009C6C1B"/>
    <w:rsid w:val="009C7BBD"/>
    <w:rsid w:val="009D0733"/>
    <w:rsid w:val="009D13A6"/>
    <w:rsid w:val="009D1A95"/>
    <w:rsid w:val="009D53C9"/>
    <w:rsid w:val="009D6511"/>
    <w:rsid w:val="009E1B0E"/>
    <w:rsid w:val="009E1E48"/>
    <w:rsid w:val="009E4E59"/>
    <w:rsid w:val="009E6E47"/>
    <w:rsid w:val="009E7CD1"/>
    <w:rsid w:val="009F0E48"/>
    <w:rsid w:val="009F1FBC"/>
    <w:rsid w:val="009F7351"/>
    <w:rsid w:val="009F74F2"/>
    <w:rsid w:val="00A01373"/>
    <w:rsid w:val="00A013D3"/>
    <w:rsid w:val="00A0374C"/>
    <w:rsid w:val="00A05738"/>
    <w:rsid w:val="00A07C35"/>
    <w:rsid w:val="00A11BAA"/>
    <w:rsid w:val="00A12097"/>
    <w:rsid w:val="00A12270"/>
    <w:rsid w:val="00A13CD6"/>
    <w:rsid w:val="00A14A5F"/>
    <w:rsid w:val="00A14B20"/>
    <w:rsid w:val="00A14CF4"/>
    <w:rsid w:val="00A14E85"/>
    <w:rsid w:val="00A16094"/>
    <w:rsid w:val="00A17E19"/>
    <w:rsid w:val="00A21E36"/>
    <w:rsid w:val="00A242B8"/>
    <w:rsid w:val="00A2541D"/>
    <w:rsid w:val="00A3097B"/>
    <w:rsid w:val="00A3153D"/>
    <w:rsid w:val="00A31A81"/>
    <w:rsid w:val="00A32DD4"/>
    <w:rsid w:val="00A340B9"/>
    <w:rsid w:val="00A3571A"/>
    <w:rsid w:val="00A37F9B"/>
    <w:rsid w:val="00A4008C"/>
    <w:rsid w:val="00A41477"/>
    <w:rsid w:val="00A41645"/>
    <w:rsid w:val="00A423F1"/>
    <w:rsid w:val="00A425F1"/>
    <w:rsid w:val="00A42725"/>
    <w:rsid w:val="00A44CDF"/>
    <w:rsid w:val="00A45AFB"/>
    <w:rsid w:val="00A45F0E"/>
    <w:rsid w:val="00A474E3"/>
    <w:rsid w:val="00A47CB1"/>
    <w:rsid w:val="00A5104B"/>
    <w:rsid w:val="00A51BEB"/>
    <w:rsid w:val="00A521F4"/>
    <w:rsid w:val="00A52E3C"/>
    <w:rsid w:val="00A53319"/>
    <w:rsid w:val="00A5454B"/>
    <w:rsid w:val="00A60094"/>
    <w:rsid w:val="00A6076E"/>
    <w:rsid w:val="00A62601"/>
    <w:rsid w:val="00A62BBD"/>
    <w:rsid w:val="00A62FC1"/>
    <w:rsid w:val="00A63CE5"/>
    <w:rsid w:val="00A64422"/>
    <w:rsid w:val="00A65854"/>
    <w:rsid w:val="00A668D0"/>
    <w:rsid w:val="00A66BBF"/>
    <w:rsid w:val="00A66BE8"/>
    <w:rsid w:val="00A67159"/>
    <w:rsid w:val="00A673BD"/>
    <w:rsid w:val="00A7042D"/>
    <w:rsid w:val="00A70B9A"/>
    <w:rsid w:val="00A712D6"/>
    <w:rsid w:val="00A730ED"/>
    <w:rsid w:val="00A75526"/>
    <w:rsid w:val="00A7724F"/>
    <w:rsid w:val="00A80134"/>
    <w:rsid w:val="00A83025"/>
    <w:rsid w:val="00A83EC4"/>
    <w:rsid w:val="00A8629B"/>
    <w:rsid w:val="00A86832"/>
    <w:rsid w:val="00A86A7A"/>
    <w:rsid w:val="00A902F8"/>
    <w:rsid w:val="00A90F02"/>
    <w:rsid w:val="00A9130B"/>
    <w:rsid w:val="00A91FDA"/>
    <w:rsid w:val="00A93701"/>
    <w:rsid w:val="00A93DC8"/>
    <w:rsid w:val="00AA0D42"/>
    <w:rsid w:val="00AA1F64"/>
    <w:rsid w:val="00AA2928"/>
    <w:rsid w:val="00AA5BF4"/>
    <w:rsid w:val="00AB0FC5"/>
    <w:rsid w:val="00AB1DB3"/>
    <w:rsid w:val="00AB2234"/>
    <w:rsid w:val="00AB301F"/>
    <w:rsid w:val="00AB3B5A"/>
    <w:rsid w:val="00AB6DD0"/>
    <w:rsid w:val="00AB7E59"/>
    <w:rsid w:val="00AC1106"/>
    <w:rsid w:val="00AC3023"/>
    <w:rsid w:val="00AC316C"/>
    <w:rsid w:val="00AC368F"/>
    <w:rsid w:val="00AC3BD2"/>
    <w:rsid w:val="00AC4842"/>
    <w:rsid w:val="00AC5327"/>
    <w:rsid w:val="00AC53D9"/>
    <w:rsid w:val="00AC672E"/>
    <w:rsid w:val="00AC699D"/>
    <w:rsid w:val="00AD24C6"/>
    <w:rsid w:val="00AD403E"/>
    <w:rsid w:val="00AD7A4A"/>
    <w:rsid w:val="00AE1DEE"/>
    <w:rsid w:val="00AE4869"/>
    <w:rsid w:val="00AE50C1"/>
    <w:rsid w:val="00AE5220"/>
    <w:rsid w:val="00AE646C"/>
    <w:rsid w:val="00AE72AB"/>
    <w:rsid w:val="00AE763A"/>
    <w:rsid w:val="00AE7FD4"/>
    <w:rsid w:val="00AF0B7F"/>
    <w:rsid w:val="00AF0DAA"/>
    <w:rsid w:val="00AF40A7"/>
    <w:rsid w:val="00AF4F1E"/>
    <w:rsid w:val="00AF642B"/>
    <w:rsid w:val="00AF6D18"/>
    <w:rsid w:val="00AF6DA3"/>
    <w:rsid w:val="00AF7510"/>
    <w:rsid w:val="00AF7788"/>
    <w:rsid w:val="00B00B91"/>
    <w:rsid w:val="00B010AD"/>
    <w:rsid w:val="00B017D7"/>
    <w:rsid w:val="00B01810"/>
    <w:rsid w:val="00B046AE"/>
    <w:rsid w:val="00B10660"/>
    <w:rsid w:val="00B13DB8"/>
    <w:rsid w:val="00B151A5"/>
    <w:rsid w:val="00B153DC"/>
    <w:rsid w:val="00B16443"/>
    <w:rsid w:val="00B170C4"/>
    <w:rsid w:val="00B24D86"/>
    <w:rsid w:val="00B2601F"/>
    <w:rsid w:val="00B27976"/>
    <w:rsid w:val="00B308CD"/>
    <w:rsid w:val="00B3119B"/>
    <w:rsid w:val="00B3155B"/>
    <w:rsid w:val="00B32EE3"/>
    <w:rsid w:val="00B340FE"/>
    <w:rsid w:val="00B35D3B"/>
    <w:rsid w:val="00B375EC"/>
    <w:rsid w:val="00B37E59"/>
    <w:rsid w:val="00B45A64"/>
    <w:rsid w:val="00B45D47"/>
    <w:rsid w:val="00B4661E"/>
    <w:rsid w:val="00B502B8"/>
    <w:rsid w:val="00B5331D"/>
    <w:rsid w:val="00B53C9C"/>
    <w:rsid w:val="00B5578C"/>
    <w:rsid w:val="00B55F9D"/>
    <w:rsid w:val="00B6323D"/>
    <w:rsid w:val="00B63B29"/>
    <w:rsid w:val="00B66FDA"/>
    <w:rsid w:val="00B67E17"/>
    <w:rsid w:val="00B7267B"/>
    <w:rsid w:val="00B7330B"/>
    <w:rsid w:val="00B7610E"/>
    <w:rsid w:val="00B7663C"/>
    <w:rsid w:val="00B77E30"/>
    <w:rsid w:val="00B801C1"/>
    <w:rsid w:val="00B81381"/>
    <w:rsid w:val="00B81384"/>
    <w:rsid w:val="00B821BB"/>
    <w:rsid w:val="00B855F1"/>
    <w:rsid w:val="00B87A24"/>
    <w:rsid w:val="00B91E1B"/>
    <w:rsid w:val="00B92460"/>
    <w:rsid w:val="00B9317A"/>
    <w:rsid w:val="00B94561"/>
    <w:rsid w:val="00B94E5D"/>
    <w:rsid w:val="00B96058"/>
    <w:rsid w:val="00B96C59"/>
    <w:rsid w:val="00B96F34"/>
    <w:rsid w:val="00BA0CC9"/>
    <w:rsid w:val="00BA13B6"/>
    <w:rsid w:val="00BA3D0B"/>
    <w:rsid w:val="00BA512E"/>
    <w:rsid w:val="00BA5A56"/>
    <w:rsid w:val="00BA635D"/>
    <w:rsid w:val="00BA75BA"/>
    <w:rsid w:val="00BB0FFD"/>
    <w:rsid w:val="00BB22BF"/>
    <w:rsid w:val="00BB23F7"/>
    <w:rsid w:val="00BB2543"/>
    <w:rsid w:val="00BB4765"/>
    <w:rsid w:val="00BB4769"/>
    <w:rsid w:val="00BC094E"/>
    <w:rsid w:val="00BC17E0"/>
    <w:rsid w:val="00BC45DB"/>
    <w:rsid w:val="00BC5D5C"/>
    <w:rsid w:val="00BD2C21"/>
    <w:rsid w:val="00BD498D"/>
    <w:rsid w:val="00BD632D"/>
    <w:rsid w:val="00BD7B06"/>
    <w:rsid w:val="00BD7C58"/>
    <w:rsid w:val="00BE1C67"/>
    <w:rsid w:val="00BE206C"/>
    <w:rsid w:val="00BE3C68"/>
    <w:rsid w:val="00BE4377"/>
    <w:rsid w:val="00BE4E39"/>
    <w:rsid w:val="00BE548B"/>
    <w:rsid w:val="00BE6E2F"/>
    <w:rsid w:val="00BE78FE"/>
    <w:rsid w:val="00BF0F7D"/>
    <w:rsid w:val="00BF1D78"/>
    <w:rsid w:val="00BF2CF4"/>
    <w:rsid w:val="00BF354A"/>
    <w:rsid w:val="00BF48F9"/>
    <w:rsid w:val="00BF507F"/>
    <w:rsid w:val="00BF5725"/>
    <w:rsid w:val="00BF5E5A"/>
    <w:rsid w:val="00BF63B8"/>
    <w:rsid w:val="00BF7C53"/>
    <w:rsid w:val="00C00481"/>
    <w:rsid w:val="00C00EF2"/>
    <w:rsid w:val="00C01C12"/>
    <w:rsid w:val="00C02043"/>
    <w:rsid w:val="00C02DFE"/>
    <w:rsid w:val="00C03AD0"/>
    <w:rsid w:val="00C03D66"/>
    <w:rsid w:val="00C03FB7"/>
    <w:rsid w:val="00C0527D"/>
    <w:rsid w:val="00C05C72"/>
    <w:rsid w:val="00C061D2"/>
    <w:rsid w:val="00C07286"/>
    <w:rsid w:val="00C0781B"/>
    <w:rsid w:val="00C14075"/>
    <w:rsid w:val="00C141F3"/>
    <w:rsid w:val="00C15C42"/>
    <w:rsid w:val="00C17016"/>
    <w:rsid w:val="00C21C15"/>
    <w:rsid w:val="00C23F99"/>
    <w:rsid w:val="00C2492B"/>
    <w:rsid w:val="00C2523E"/>
    <w:rsid w:val="00C25A9A"/>
    <w:rsid w:val="00C26463"/>
    <w:rsid w:val="00C26714"/>
    <w:rsid w:val="00C26B11"/>
    <w:rsid w:val="00C324FE"/>
    <w:rsid w:val="00C34619"/>
    <w:rsid w:val="00C354EE"/>
    <w:rsid w:val="00C37193"/>
    <w:rsid w:val="00C3777D"/>
    <w:rsid w:val="00C41D93"/>
    <w:rsid w:val="00C42A83"/>
    <w:rsid w:val="00C43FDD"/>
    <w:rsid w:val="00C46088"/>
    <w:rsid w:val="00C462E4"/>
    <w:rsid w:val="00C468E2"/>
    <w:rsid w:val="00C46BA6"/>
    <w:rsid w:val="00C52EDD"/>
    <w:rsid w:val="00C53E68"/>
    <w:rsid w:val="00C54090"/>
    <w:rsid w:val="00C541A2"/>
    <w:rsid w:val="00C54F0A"/>
    <w:rsid w:val="00C57237"/>
    <w:rsid w:val="00C61326"/>
    <w:rsid w:val="00C622C4"/>
    <w:rsid w:val="00C62EF5"/>
    <w:rsid w:val="00C7009D"/>
    <w:rsid w:val="00C70585"/>
    <w:rsid w:val="00C73DD2"/>
    <w:rsid w:val="00C74C34"/>
    <w:rsid w:val="00C8020D"/>
    <w:rsid w:val="00C80D07"/>
    <w:rsid w:val="00C82A19"/>
    <w:rsid w:val="00C850A4"/>
    <w:rsid w:val="00C85493"/>
    <w:rsid w:val="00C873E6"/>
    <w:rsid w:val="00C87AFC"/>
    <w:rsid w:val="00C9383A"/>
    <w:rsid w:val="00C942FC"/>
    <w:rsid w:val="00C94977"/>
    <w:rsid w:val="00C95C98"/>
    <w:rsid w:val="00C972C1"/>
    <w:rsid w:val="00CA0366"/>
    <w:rsid w:val="00CA289A"/>
    <w:rsid w:val="00CA4153"/>
    <w:rsid w:val="00CA48FE"/>
    <w:rsid w:val="00CA5CF0"/>
    <w:rsid w:val="00CB093A"/>
    <w:rsid w:val="00CB0EA8"/>
    <w:rsid w:val="00CB5334"/>
    <w:rsid w:val="00CB5BEB"/>
    <w:rsid w:val="00CB6A82"/>
    <w:rsid w:val="00CB7D75"/>
    <w:rsid w:val="00CC21EC"/>
    <w:rsid w:val="00CC2933"/>
    <w:rsid w:val="00CC2FC1"/>
    <w:rsid w:val="00CC3B4D"/>
    <w:rsid w:val="00CC3F27"/>
    <w:rsid w:val="00CC4780"/>
    <w:rsid w:val="00CC55BB"/>
    <w:rsid w:val="00CC5BEB"/>
    <w:rsid w:val="00CC61D9"/>
    <w:rsid w:val="00CC7C50"/>
    <w:rsid w:val="00CD00A5"/>
    <w:rsid w:val="00CD062C"/>
    <w:rsid w:val="00CD0A09"/>
    <w:rsid w:val="00CD129D"/>
    <w:rsid w:val="00CD2897"/>
    <w:rsid w:val="00CD2EB3"/>
    <w:rsid w:val="00CD315F"/>
    <w:rsid w:val="00CD3D62"/>
    <w:rsid w:val="00CD486D"/>
    <w:rsid w:val="00CD4E78"/>
    <w:rsid w:val="00CD5353"/>
    <w:rsid w:val="00CD65BB"/>
    <w:rsid w:val="00CD7EDF"/>
    <w:rsid w:val="00CE1DFE"/>
    <w:rsid w:val="00CE3C15"/>
    <w:rsid w:val="00CE3EB7"/>
    <w:rsid w:val="00CE4201"/>
    <w:rsid w:val="00CE45B0"/>
    <w:rsid w:val="00CE46E1"/>
    <w:rsid w:val="00CE5A63"/>
    <w:rsid w:val="00CF1263"/>
    <w:rsid w:val="00CF16B0"/>
    <w:rsid w:val="00CF31AA"/>
    <w:rsid w:val="00CF4154"/>
    <w:rsid w:val="00CF44D3"/>
    <w:rsid w:val="00CF5A80"/>
    <w:rsid w:val="00CF5C7C"/>
    <w:rsid w:val="00CF74F7"/>
    <w:rsid w:val="00CF7A1E"/>
    <w:rsid w:val="00D0192A"/>
    <w:rsid w:val="00D01FF9"/>
    <w:rsid w:val="00D02BBC"/>
    <w:rsid w:val="00D02D29"/>
    <w:rsid w:val="00D02FE3"/>
    <w:rsid w:val="00D03E73"/>
    <w:rsid w:val="00D04F7A"/>
    <w:rsid w:val="00D07032"/>
    <w:rsid w:val="00D12B1A"/>
    <w:rsid w:val="00D13CB3"/>
    <w:rsid w:val="00D14003"/>
    <w:rsid w:val="00D14506"/>
    <w:rsid w:val="00D1490E"/>
    <w:rsid w:val="00D16EB8"/>
    <w:rsid w:val="00D17CE5"/>
    <w:rsid w:val="00D17F69"/>
    <w:rsid w:val="00D217B6"/>
    <w:rsid w:val="00D21CE1"/>
    <w:rsid w:val="00D22476"/>
    <w:rsid w:val="00D226A2"/>
    <w:rsid w:val="00D23337"/>
    <w:rsid w:val="00D2337A"/>
    <w:rsid w:val="00D237B2"/>
    <w:rsid w:val="00D247D0"/>
    <w:rsid w:val="00D24A0F"/>
    <w:rsid w:val="00D27125"/>
    <w:rsid w:val="00D303CD"/>
    <w:rsid w:val="00D31695"/>
    <w:rsid w:val="00D31AEE"/>
    <w:rsid w:val="00D320F6"/>
    <w:rsid w:val="00D37354"/>
    <w:rsid w:val="00D40B0E"/>
    <w:rsid w:val="00D415A7"/>
    <w:rsid w:val="00D41E4A"/>
    <w:rsid w:val="00D41E87"/>
    <w:rsid w:val="00D420F5"/>
    <w:rsid w:val="00D4275C"/>
    <w:rsid w:val="00D43DC6"/>
    <w:rsid w:val="00D4489A"/>
    <w:rsid w:val="00D45A2D"/>
    <w:rsid w:val="00D464E1"/>
    <w:rsid w:val="00D47052"/>
    <w:rsid w:val="00D479CF"/>
    <w:rsid w:val="00D5054B"/>
    <w:rsid w:val="00D50BDB"/>
    <w:rsid w:val="00D521A7"/>
    <w:rsid w:val="00D5328C"/>
    <w:rsid w:val="00D53838"/>
    <w:rsid w:val="00D53858"/>
    <w:rsid w:val="00D53FB4"/>
    <w:rsid w:val="00D54B4B"/>
    <w:rsid w:val="00D54DEB"/>
    <w:rsid w:val="00D55E02"/>
    <w:rsid w:val="00D57E94"/>
    <w:rsid w:val="00D6029E"/>
    <w:rsid w:val="00D6225B"/>
    <w:rsid w:val="00D63E56"/>
    <w:rsid w:val="00D644AC"/>
    <w:rsid w:val="00D65E1E"/>
    <w:rsid w:val="00D671FF"/>
    <w:rsid w:val="00D67F48"/>
    <w:rsid w:val="00D70025"/>
    <w:rsid w:val="00D702BE"/>
    <w:rsid w:val="00D74C89"/>
    <w:rsid w:val="00D74E1A"/>
    <w:rsid w:val="00D7529A"/>
    <w:rsid w:val="00D75CC5"/>
    <w:rsid w:val="00D75ED8"/>
    <w:rsid w:val="00D775CE"/>
    <w:rsid w:val="00D77EB8"/>
    <w:rsid w:val="00D80713"/>
    <w:rsid w:val="00D80C6F"/>
    <w:rsid w:val="00D814BB"/>
    <w:rsid w:val="00D828CC"/>
    <w:rsid w:val="00D82BF3"/>
    <w:rsid w:val="00D83A41"/>
    <w:rsid w:val="00D846BB"/>
    <w:rsid w:val="00D90510"/>
    <w:rsid w:val="00D91058"/>
    <w:rsid w:val="00D91453"/>
    <w:rsid w:val="00D91B0B"/>
    <w:rsid w:val="00D926D8"/>
    <w:rsid w:val="00DA29B1"/>
    <w:rsid w:val="00DA3BFE"/>
    <w:rsid w:val="00DA487F"/>
    <w:rsid w:val="00DB04ED"/>
    <w:rsid w:val="00DB0657"/>
    <w:rsid w:val="00DB2343"/>
    <w:rsid w:val="00DB431E"/>
    <w:rsid w:val="00DC07FF"/>
    <w:rsid w:val="00DC082D"/>
    <w:rsid w:val="00DC4C4A"/>
    <w:rsid w:val="00DC5003"/>
    <w:rsid w:val="00DC5F35"/>
    <w:rsid w:val="00DC6862"/>
    <w:rsid w:val="00DD0D0A"/>
    <w:rsid w:val="00DD1FD2"/>
    <w:rsid w:val="00DD3647"/>
    <w:rsid w:val="00DD3E27"/>
    <w:rsid w:val="00DD48A3"/>
    <w:rsid w:val="00DD67B7"/>
    <w:rsid w:val="00DD7BB1"/>
    <w:rsid w:val="00DE03F7"/>
    <w:rsid w:val="00DE1E47"/>
    <w:rsid w:val="00DE55F8"/>
    <w:rsid w:val="00DE5CA8"/>
    <w:rsid w:val="00DF06B0"/>
    <w:rsid w:val="00DF203C"/>
    <w:rsid w:val="00DF2DA5"/>
    <w:rsid w:val="00DF412C"/>
    <w:rsid w:val="00DF417E"/>
    <w:rsid w:val="00DF6BBB"/>
    <w:rsid w:val="00DF6FDE"/>
    <w:rsid w:val="00E032B4"/>
    <w:rsid w:val="00E04DCE"/>
    <w:rsid w:val="00E04EB3"/>
    <w:rsid w:val="00E06871"/>
    <w:rsid w:val="00E06E7F"/>
    <w:rsid w:val="00E07A2C"/>
    <w:rsid w:val="00E114D0"/>
    <w:rsid w:val="00E13427"/>
    <w:rsid w:val="00E1598B"/>
    <w:rsid w:val="00E1617D"/>
    <w:rsid w:val="00E16750"/>
    <w:rsid w:val="00E17339"/>
    <w:rsid w:val="00E2102B"/>
    <w:rsid w:val="00E21895"/>
    <w:rsid w:val="00E23CAB"/>
    <w:rsid w:val="00E24683"/>
    <w:rsid w:val="00E252C5"/>
    <w:rsid w:val="00E25871"/>
    <w:rsid w:val="00E26328"/>
    <w:rsid w:val="00E269CD"/>
    <w:rsid w:val="00E26BEF"/>
    <w:rsid w:val="00E30047"/>
    <w:rsid w:val="00E30D3F"/>
    <w:rsid w:val="00E30D6D"/>
    <w:rsid w:val="00E33759"/>
    <w:rsid w:val="00E345A6"/>
    <w:rsid w:val="00E3591C"/>
    <w:rsid w:val="00E37001"/>
    <w:rsid w:val="00E377BB"/>
    <w:rsid w:val="00E37B5C"/>
    <w:rsid w:val="00E47A93"/>
    <w:rsid w:val="00E5169D"/>
    <w:rsid w:val="00E524F3"/>
    <w:rsid w:val="00E53325"/>
    <w:rsid w:val="00E551F8"/>
    <w:rsid w:val="00E55728"/>
    <w:rsid w:val="00E56036"/>
    <w:rsid w:val="00E564B1"/>
    <w:rsid w:val="00E5798B"/>
    <w:rsid w:val="00E60342"/>
    <w:rsid w:val="00E60E6F"/>
    <w:rsid w:val="00E620B8"/>
    <w:rsid w:val="00E6312B"/>
    <w:rsid w:val="00E63FAD"/>
    <w:rsid w:val="00E670E5"/>
    <w:rsid w:val="00E703D1"/>
    <w:rsid w:val="00E70E25"/>
    <w:rsid w:val="00E7241F"/>
    <w:rsid w:val="00E732C7"/>
    <w:rsid w:val="00E73697"/>
    <w:rsid w:val="00E736DA"/>
    <w:rsid w:val="00E74962"/>
    <w:rsid w:val="00E7503F"/>
    <w:rsid w:val="00E77935"/>
    <w:rsid w:val="00E8181F"/>
    <w:rsid w:val="00E8562D"/>
    <w:rsid w:val="00E85914"/>
    <w:rsid w:val="00E859A8"/>
    <w:rsid w:val="00E86BDC"/>
    <w:rsid w:val="00E933ED"/>
    <w:rsid w:val="00E939C2"/>
    <w:rsid w:val="00E93E86"/>
    <w:rsid w:val="00E9457E"/>
    <w:rsid w:val="00E95716"/>
    <w:rsid w:val="00EA044C"/>
    <w:rsid w:val="00EA5329"/>
    <w:rsid w:val="00EA5E25"/>
    <w:rsid w:val="00EA5FAB"/>
    <w:rsid w:val="00EB02EB"/>
    <w:rsid w:val="00EB491F"/>
    <w:rsid w:val="00EB4E4B"/>
    <w:rsid w:val="00EC1CDD"/>
    <w:rsid w:val="00EC2887"/>
    <w:rsid w:val="00EC29A8"/>
    <w:rsid w:val="00EC520C"/>
    <w:rsid w:val="00EC5EB6"/>
    <w:rsid w:val="00EC7228"/>
    <w:rsid w:val="00ED267D"/>
    <w:rsid w:val="00ED4D1C"/>
    <w:rsid w:val="00ED68C3"/>
    <w:rsid w:val="00ED68D6"/>
    <w:rsid w:val="00ED6C82"/>
    <w:rsid w:val="00ED778F"/>
    <w:rsid w:val="00EE35F1"/>
    <w:rsid w:val="00EE3A9B"/>
    <w:rsid w:val="00EE3C99"/>
    <w:rsid w:val="00EE5791"/>
    <w:rsid w:val="00EE5B68"/>
    <w:rsid w:val="00EF15FC"/>
    <w:rsid w:val="00EF2A1B"/>
    <w:rsid w:val="00EF7536"/>
    <w:rsid w:val="00F02673"/>
    <w:rsid w:val="00F02E63"/>
    <w:rsid w:val="00F0381A"/>
    <w:rsid w:val="00F072E8"/>
    <w:rsid w:val="00F07B81"/>
    <w:rsid w:val="00F110C6"/>
    <w:rsid w:val="00F117C9"/>
    <w:rsid w:val="00F13420"/>
    <w:rsid w:val="00F13499"/>
    <w:rsid w:val="00F134C9"/>
    <w:rsid w:val="00F139C3"/>
    <w:rsid w:val="00F14469"/>
    <w:rsid w:val="00F1594A"/>
    <w:rsid w:val="00F22754"/>
    <w:rsid w:val="00F22BB8"/>
    <w:rsid w:val="00F24DE7"/>
    <w:rsid w:val="00F258D2"/>
    <w:rsid w:val="00F26540"/>
    <w:rsid w:val="00F303E6"/>
    <w:rsid w:val="00F30EC1"/>
    <w:rsid w:val="00F315CC"/>
    <w:rsid w:val="00F31888"/>
    <w:rsid w:val="00F3203C"/>
    <w:rsid w:val="00F32998"/>
    <w:rsid w:val="00F331E7"/>
    <w:rsid w:val="00F34595"/>
    <w:rsid w:val="00F34F39"/>
    <w:rsid w:val="00F35277"/>
    <w:rsid w:val="00F36977"/>
    <w:rsid w:val="00F37547"/>
    <w:rsid w:val="00F4469D"/>
    <w:rsid w:val="00F45189"/>
    <w:rsid w:val="00F45A26"/>
    <w:rsid w:val="00F47A1E"/>
    <w:rsid w:val="00F47A62"/>
    <w:rsid w:val="00F512C8"/>
    <w:rsid w:val="00F52210"/>
    <w:rsid w:val="00F55352"/>
    <w:rsid w:val="00F5584B"/>
    <w:rsid w:val="00F5587F"/>
    <w:rsid w:val="00F55A54"/>
    <w:rsid w:val="00F61A38"/>
    <w:rsid w:val="00F61C2A"/>
    <w:rsid w:val="00F627D6"/>
    <w:rsid w:val="00F6301D"/>
    <w:rsid w:val="00F64972"/>
    <w:rsid w:val="00F65BD9"/>
    <w:rsid w:val="00F6604E"/>
    <w:rsid w:val="00F66713"/>
    <w:rsid w:val="00F669E0"/>
    <w:rsid w:val="00F714B5"/>
    <w:rsid w:val="00F71C40"/>
    <w:rsid w:val="00F71F8A"/>
    <w:rsid w:val="00F750C7"/>
    <w:rsid w:val="00F75694"/>
    <w:rsid w:val="00F75965"/>
    <w:rsid w:val="00F76937"/>
    <w:rsid w:val="00F80A1A"/>
    <w:rsid w:val="00F80E07"/>
    <w:rsid w:val="00F833F8"/>
    <w:rsid w:val="00F83CB4"/>
    <w:rsid w:val="00F86439"/>
    <w:rsid w:val="00F8762A"/>
    <w:rsid w:val="00F9145E"/>
    <w:rsid w:val="00F91D1A"/>
    <w:rsid w:val="00F9321F"/>
    <w:rsid w:val="00F9351F"/>
    <w:rsid w:val="00F93A7B"/>
    <w:rsid w:val="00F962BB"/>
    <w:rsid w:val="00FA07BF"/>
    <w:rsid w:val="00FB03C9"/>
    <w:rsid w:val="00FB1805"/>
    <w:rsid w:val="00FB331A"/>
    <w:rsid w:val="00FB406A"/>
    <w:rsid w:val="00FB4DCB"/>
    <w:rsid w:val="00FB54A0"/>
    <w:rsid w:val="00FB6C56"/>
    <w:rsid w:val="00FC074D"/>
    <w:rsid w:val="00FC153B"/>
    <w:rsid w:val="00FC3C16"/>
    <w:rsid w:val="00FC4443"/>
    <w:rsid w:val="00FC6EAB"/>
    <w:rsid w:val="00FD1A10"/>
    <w:rsid w:val="00FD4F9D"/>
    <w:rsid w:val="00FD56FC"/>
    <w:rsid w:val="00FD5A1C"/>
    <w:rsid w:val="00FE1C91"/>
    <w:rsid w:val="00FE226E"/>
    <w:rsid w:val="00FE3920"/>
    <w:rsid w:val="00FE480A"/>
    <w:rsid w:val="00FE56B4"/>
    <w:rsid w:val="00FF1EB3"/>
    <w:rsid w:val="00FF23B5"/>
    <w:rsid w:val="00FF5A50"/>
    <w:rsid w:val="00FF5D65"/>
    <w:rsid w:val="00FF7C1C"/>
    <w:rsid w:val="00FF7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652C"/>
  <w15:docId w15:val="{102088AE-48B9-4373-9AFD-FBE86C34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34"/>
    <w:pPr>
      <w:ind w:left="720"/>
      <w:contextualSpacing/>
    </w:pPr>
  </w:style>
  <w:style w:type="paragraph" w:styleId="FootnoteText">
    <w:name w:val="footnote text"/>
    <w:basedOn w:val="Normal"/>
    <w:link w:val="FootnoteTextChar"/>
    <w:uiPriority w:val="99"/>
    <w:unhideWhenUsed/>
    <w:rsid w:val="00D74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C89"/>
    <w:rPr>
      <w:sz w:val="20"/>
      <w:szCs w:val="20"/>
    </w:rPr>
  </w:style>
  <w:style w:type="character" w:styleId="FootnoteReference">
    <w:name w:val="footnote reference"/>
    <w:basedOn w:val="DefaultParagraphFont"/>
    <w:uiPriority w:val="99"/>
    <w:semiHidden/>
    <w:unhideWhenUsed/>
    <w:rsid w:val="00D74C89"/>
    <w:rPr>
      <w:vertAlign w:val="superscript"/>
    </w:rPr>
  </w:style>
  <w:style w:type="paragraph" w:styleId="Header">
    <w:name w:val="header"/>
    <w:basedOn w:val="Normal"/>
    <w:link w:val="HeaderChar"/>
    <w:uiPriority w:val="99"/>
    <w:unhideWhenUsed/>
    <w:rsid w:val="00616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8D1"/>
  </w:style>
  <w:style w:type="paragraph" w:styleId="Footer">
    <w:name w:val="footer"/>
    <w:basedOn w:val="Normal"/>
    <w:link w:val="FooterChar"/>
    <w:uiPriority w:val="99"/>
    <w:unhideWhenUsed/>
    <w:rsid w:val="0061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8D1"/>
  </w:style>
  <w:style w:type="paragraph" w:customStyle="1" w:styleId="western">
    <w:name w:val="western"/>
    <w:basedOn w:val="Normal"/>
    <w:rsid w:val="0016069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60694"/>
    <w:rPr>
      <w:color w:val="0000FF"/>
      <w:u w:val="single"/>
    </w:rPr>
  </w:style>
  <w:style w:type="paragraph" w:styleId="BodyText2">
    <w:name w:val="Body Text 2"/>
    <w:basedOn w:val="Normal"/>
    <w:link w:val="BodyText2Char"/>
    <w:rsid w:val="00455BFD"/>
    <w:pPr>
      <w:widowControl w:val="0"/>
      <w:spacing w:after="120" w:line="480" w:lineRule="auto"/>
    </w:pPr>
    <w:rPr>
      <w:rFonts w:ascii="Univers" w:eastAsia="Times New Roman" w:hAnsi="Univers" w:cs="Times New Roman"/>
      <w:snapToGrid w:val="0"/>
      <w:sz w:val="24"/>
      <w:szCs w:val="20"/>
      <w:lang w:val="en-GB"/>
    </w:rPr>
  </w:style>
  <w:style w:type="character" w:customStyle="1" w:styleId="BodyText2Char">
    <w:name w:val="Body Text 2 Char"/>
    <w:basedOn w:val="DefaultParagraphFont"/>
    <w:link w:val="BodyText2"/>
    <w:rsid w:val="00455BFD"/>
    <w:rPr>
      <w:rFonts w:ascii="Univers" w:eastAsia="Times New Roman" w:hAnsi="Univers" w:cs="Times New Roman"/>
      <w:snapToGrid w:val="0"/>
      <w:sz w:val="24"/>
      <w:szCs w:val="20"/>
      <w:lang w:val="en-GB"/>
    </w:rPr>
  </w:style>
  <w:style w:type="paragraph" w:styleId="BodyTextIndent2">
    <w:name w:val="Body Text Indent 2"/>
    <w:basedOn w:val="Normal"/>
    <w:link w:val="BodyTextIndent2Char"/>
    <w:rsid w:val="00455BFD"/>
    <w:pPr>
      <w:widowControl w:val="0"/>
      <w:spacing w:after="120" w:line="480" w:lineRule="auto"/>
      <w:ind w:left="283"/>
    </w:pPr>
    <w:rPr>
      <w:rFonts w:ascii="Univers" w:eastAsia="Times New Roman" w:hAnsi="Univers" w:cs="Times New Roman"/>
      <w:snapToGrid w:val="0"/>
      <w:sz w:val="24"/>
      <w:szCs w:val="20"/>
      <w:lang w:val="en-GB"/>
    </w:rPr>
  </w:style>
  <w:style w:type="character" w:customStyle="1" w:styleId="BodyTextIndent2Char">
    <w:name w:val="Body Text Indent 2 Char"/>
    <w:basedOn w:val="DefaultParagraphFont"/>
    <w:link w:val="BodyTextIndent2"/>
    <w:rsid w:val="00455BFD"/>
    <w:rPr>
      <w:rFonts w:ascii="Univers" w:eastAsia="Times New Roman" w:hAnsi="Univers" w:cs="Times New Roman"/>
      <w:snapToGrid w:val="0"/>
      <w:sz w:val="24"/>
      <w:szCs w:val="20"/>
      <w:lang w:val="en-GB"/>
    </w:rPr>
  </w:style>
  <w:style w:type="paragraph" w:styleId="Title">
    <w:name w:val="Title"/>
    <w:basedOn w:val="Normal"/>
    <w:next w:val="Normal"/>
    <w:link w:val="TitleChar"/>
    <w:uiPriority w:val="10"/>
    <w:qFormat/>
    <w:rsid w:val="00133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F6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42589"/>
    <w:rPr>
      <w:sz w:val="16"/>
      <w:szCs w:val="16"/>
    </w:rPr>
  </w:style>
  <w:style w:type="paragraph" w:styleId="CommentText">
    <w:name w:val="annotation text"/>
    <w:basedOn w:val="Normal"/>
    <w:link w:val="CommentTextChar"/>
    <w:uiPriority w:val="99"/>
    <w:semiHidden/>
    <w:unhideWhenUsed/>
    <w:rsid w:val="00442589"/>
    <w:pPr>
      <w:spacing w:line="240" w:lineRule="auto"/>
    </w:pPr>
    <w:rPr>
      <w:sz w:val="20"/>
      <w:szCs w:val="20"/>
    </w:rPr>
  </w:style>
  <w:style w:type="character" w:customStyle="1" w:styleId="CommentTextChar">
    <w:name w:val="Comment Text Char"/>
    <w:basedOn w:val="DefaultParagraphFont"/>
    <w:link w:val="CommentText"/>
    <w:uiPriority w:val="99"/>
    <w:semiHidden/>
    <w:rsid w:val="00442589"/>
    <w:rPr>
      <w:sz w:val="20"/>
      <w:szCs w:val="20"/>
    </w:rPr>
  </w:style>
  <w:style w:type="paragraph" w:styleId="CommentSubject">
    <w:name w:val="annotation subject"/>
    <w:basedOn w:val="CommentText"/>
    <w:next w:val="CommentText"/>
    <w:link w:val="CommentSubjectChar"/>
    <w:uiPriority w:val="99"/>
    <w:semiHidden/>
    <w:unhideWhenUsed/>
    <w:rsid w:val="00442589"/>
    <w:rPr>
      <w:b/>
      <w:bCs/>
    </w:rPr>
  </w:style>
  <w:style w:type="character" w:customStyle="1" w:styleId="CommentSubjectChar">
    <w:name w:val="Comment Subject Char"/>
    <w:basedOn w:val="CommentTextChar"/>
    <w:link w:val="CommentSubject"/>
    <w:uiPriority w:val="99"/>
    <w:semiHidden/>
    <w:rsid w:val="00442589"/>
    <w:rPr>
      <w:b/>
      <w:bCs/>
      <w:sz w:val="20"/>
      <w:szCs w:val="20"/>
    </w:rPr>
  </w:style>
  <w:style w:type="paragraph" w:styleId="BalloonText">
    <w:name w:val="Balloon Text"/>
    <w:basedOn w:val="Normal"/>
    <w:link w:val="BalloonTextChar"/>
    <w:uiPriority w:val="99"/>
    <w:semiHidden/>
    <w:unhideWhenUsed/>
    <w:rsid w:val="00ED6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82"/>
    <w:rPr>
      <w:rFonts w:ascii="Segoe UI" w:hAnsi="Segoe UI" w:cs="Segoe UI"/>
      <w:sz w:val="18"/>
      <w:szCs w:val="18"/>
    </w:rPr>
  </w:style>
  <w:style w:type="paragraph" w:styleId="Revision">
    <w:name w:val="Revision"/>
    <w:hidden/>
    <w:uiPriority w:val="99"/>
    <w:semiHidden/>
    <w:rsid w:val="007F6BDF"/>
    <w:pPr>
      <w:spacing w:after="0" w:line="240" w:lineRule="auto"/>
    </w:pPr>
  </w:style>
  <w:style w:type="character" w:customStyle="1" w:styleId="Heading1Char">
    <w:name w:val="Heading 1 Char"/>
    <w:basedOn w:val="DefaultParagraphFont"/>
    <w:link w:val="Heading1"/>
    <w:uiPriority w:val="9"/>
    <w:rsid w:val="0090685D"/>
    <w:rPr>
      <w:rFonts w:asciiTheme="majorHAnsi" w:eastAsiaTheme="majorEastAsia" w:hAnsiTheme="majorHAnsi" w:cstheme="majorBidi"/>
      <w:color w:val="2E74B5" w:themeColor="accent1" w:themeShade="BF"/>
      <w:sz w:val="32"/>
      <w:szCs w:val="32"/>
    </w:rPr>
  </w:style>
  <w:style w:type="paragraph" w:customStyle="1" w:styleId="JUGMENTNUMBERED">
    <w:name w:val="JUGMENT NUMBERED"/>
    <w:basedOn w:val="Normal"/>
    <w:uiPriority w:val="99"/>
    <w:rsid w:val="001C0D3A"/>
    <w:pPr>
      <w:numPr>
        <w:numId w:val="1"/>
      </w:numPr>
      <w:spacing w:after="0" w:line="480" w:lineRule="auto"/>
      <w:jc w:val="both"/>
    </w:pPr>
    <w:rPr>
      <w:rFonts w:ascii="Times New Roman" w:eastAsia="Times New Roman" w:hAnsi="Times New Roman" w:cs="Times New Roman"/>
      <w:sz w:val="26"/>
      <w:szCs w:val="26"/>
      <w:lang w:eastAsia="en-ZA"/>
    </w:rPr>
  </w:style>
  <w:style w:type="paragraph" w:customStyle="1" w:styleId="JUDGMENTNUMBERED">
    <w:name w:val="JUDGMENT NUMBERED"/>
    <w:basedOn w:val="Normal"/>
    <w:link w:val="JUDGMENTNUMBEREDChar"/>
    <w:qFormat/>
    <w:rsid w:val="00D03E73"/>
    <w:pPr>
      <w:numPr>
        <w:numId w:val="2"/>
      </w:numPr>
      <w:tabs>
        <w:tab w:val="left" w:pos="680"/>
      </w:tabs>
      <w:spacing w:after="0" w:line="480" w:lineRule="auto"/>
      <w:ind w:left="0" w:firstLine="0"/>
      <w:jc w:val="both"/>
    </w:pPr>
    <w:rPr>
      <w:rFonts w:ascii="Times New Roman" w:eastAsia="Times New Roman" w:hAnsi="Times New Roman" w:cs="Times New Roman"/>
      <w:sz w:val="26"/>
    </w:rPr>
  </w:style>
  <w:style w:type="character" w:customStyle="1" w:styleId="JUDGMENTNUMBEREDChar">
    <w:name w:val="JUDGMENT NUMBERED Char"/>
    <w:basedOn w:val="DefaultParagraphFont"/>
    <w:link w:val="JUDGMENTNUMBERED"/>
    <w:locked/>
    <w:rsid w:val="00D03E73"/>
    <w:rPr>
      <w:rFonts w:ascii="Times New Roman" w:eastAsia="Times New Roman" w:hAnsi="Times New Roman" w:cs="Times New Roman"/>
      <w:sz w:val="26"/>
    </w:rPr>
  </w:style>
  <w:style w:type="paragraph" w:styleId="NoSpacing">
    <w:name w:val="No Spacing"/>
    <w:uiPriority w:val="1"/>
    <w:qFormat/>
    <w:rsid w:val="00767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8416">
      <w:bodyDiv w:val="1"/>
      <w:marLeft w:val="0"/>
      <w:marRight w:val="0"/>
      <w:marTop w:val="0"/>
      <w:marBottom w:val="0"/>
      <w:divBdr>
        <w:top w:val="none" w:sz="0" w:space="0" w:color="auto"/>
        <w:left w:val="none" w:sz="0" w:space="0" w:color="auto"/>
        <w:bottom w:val="none" w:sz="0" w:space="0" w:color="auto"/>
        <w:right w:val="none" w:sz="0" w:space="0" w:color="auto"/>
      </w:divBdr>
    </w:div>
    <w:div w:id="211884996">
      <w:bodyDiv w:val="1"/>
      <w:marLeft w:val="0"/>
      <w:marRight w:val="0"/>
      <w:marTop w:val="0"/>
      <w:marBottom w:val="0"/>
      <w:divBdr>
        <w:top w:val="none" w:sz="0" w:space="0" w:color="auto"/>
        <w:left w:val="none" w:sz="0" w:space="0" w:color="auto"/>
        <w:bottom w:val="none" w:sz="0" w:space="0" w:color="auto"/>
        <w:right w:val="none" w:sz="0" w:space="0" w:color="auto"/>
      </w:divBdr>
    </w:div>
    <w:div w:id="478377099">
      <w:bodyDiv w:val="1"/>
      <w:marLeft w:val="0"/>
      <w:marRight w:val="0"/>
      <w:marTop w:val="0"/>
      <w:marBottom w:val="0"/>
      <w:divBdr>
        <w:top w:val="none" w:sz="0" w:space="0" w:color="auto"/>
        <w:left w:val="none" w:sz="0" w:space="0" w:color="auto"/>
        <w:bottom w:val="none" w:sz="0" w:space="0" w:color="auto"/>
        <w:right w:val="none" w:sz="0" w:space="0" w:color="auto"/>
      </w:divBdr>
    </w:div>
    <w:div w:id="593321703">
      <w:bodyDiv w:val="1"/>
      <w:marLeft w:val="0"/>
      <w:marRight w:val="0"/>
      <w:marTop w:val="0"/>
      <w:marBottom w:val="0"/>
      <w:divBdr>
        <w:top w:val="none" w:sz="0" w:space="0" w:color="auto"/>
        <w:left w:val="none" w:sz="0" w:space="0" w:color="auto"/>
        <w:bottom w:val="none" w:sz="0" w:space="0" w:color="auto"/>
        <w:right w:val="none" w:sz="0" w:space="0" w:color="auto"/>
      </w:divBdr>
      <w:divsChild>
        <w:div w:id="347603762">
          <w:marLeft w:val="547"/>
          <w:marRight w:val="0"/>
          <w:marTop w:val="154"/>
          <w:marBottom w:val="0"/>
          <w:divBdr>
            <w:top w:val="none" w:sz="0" w:space="0" w:color="auto"/>
            <w:left w:val="none" w:sz="0" w:space="0" w:color="auto"/>
            <w:bottom w:val="none" w:sz="0" w:space="0" w:color="auto"/>
            <w:right w:val="none" w:sz="0" w:space="0" w:color="auto"/>
          </w:divBdr>
        </w:div>
      </w:divsChild>
    </w:div>
    <w:div w:id="627248053">
      <w:bodyDiv w:val="1"/>
      <w:marLeft w:val="0"/>
      <w:marRight w:val="0"/>
      <w:marTop w:val="0"/>
      <w:marBottom w:val="0"/>
      <w:divBdr>
        <w:top w:val="none" w:sz="0" w:space="0" w:color="auto"/>
        <w:left w:val="none" w:sz="0" w:space="0" w:color="auto"/>
        <w:bottom w:val="none" w:sz="0" w:space="0" w:color="auto"/>
        <w:right w:val="none" w:sz="0" w:space="0" w:color="auto"/>
      </w:divBdr>
    </w:div>
    <w:div w:id="796333482">
      <w:bodyDiv w:val="1"/>
      <w:marLeft w:val="0"/>
      <w:marRight w:val="0"/>
      <w:marTop w:val="0"/>
      <w:marBottom w:val="0"/>
      <w:divBdr>
        <w:top w:val="none" w:sz="0" w:space="0" w:color="auto"/>
        <w:left w:val="none" w:sz="0" w:space="0" w:color="auto"/>
        <w:bottom w:val="none" w:sz="0" w:space="0" w:color="auto"/>
        <w:right w:val="none" w:sz="0" w:space="0" w:color="auto"/>
      </w:divBdr>
    </w:div>
    <w:div w:id="1095252911">
      <w:bodyDiv w:val="1"/>
      <w:marLeft w:val="0"/>
      <w:marRight w:val="0"/>
      <w:marTop w:val="0"/>
      <w:marBottom w:val="0"/>
      <w:divBdr>
        <w:top w:val="none" w:sz="0" w:space="0" w:color="auto"/>
        <w:left w:val="none" w:sz="0" w:space="0" w:color="auto"/>
        <w:bottom w:val="none" w:sz="0" w:space="0" w:color="auto"/>
        <w:right w:val="none" w:sz="0" w:space="0" w:color="auto"/>
      </w:divBdr>
    </w:div>
    <w:div w:id="1132213411">
      <w:bodyDiv w:val="1"/>
      <w:marLeft w:val="0"/>
      <w:marRight w:val="0"/>
      <w:marTop w:val="0"/>
      <w:marBottom w:val="0"/>
      <w:divBdr>
        <w:top w:val="none" w:sz="0" w:space="0" w:color="auto"/>
        <w:left w:val="none" w:sz="0" w:space="0" w:color="auto"/>
        <w:bottom w:val="none" w:sz="0" w:space="0" w:color="auto"/>
        <w:right w:val="none" w:sz="0" w:space="0" w:color="auto"/>
      </w:divBdr>
    </w:div>
    <w:div w:id="1228569149">
      <w:bodyDiv w:val="1"/>
      <w:marLeft w:val="0"/>
      <w:marRight w:val="0"/>
      <w:marTop w:val="0"/>
      <w:marBottom w:val="0"/>
      <w:divBdr>
        <w:top w:val="none" w:sz="0" w:space="0" w:color="auto"/>
        <w:left w:val="none" w:sz="0" w:space="0" w:color="auto"/>
        <w:bottom w:val="none" w:sz="0" w:space="0" w:color="auto"/>
        <w:right w:val="none" w:sz="0" w:space="0" w:color="auto"/>
      </w:divBdr>
    </w:div>
    <w:div w:id="1499342600">
      <w:bodyDiv w:val="1"/>
      <w:marLeft w:val="0"/>
      <w:marRight w:val="0"/>
      <w:marTop w:val="0"/>
      <w:marBottom w:val="0"/>
      <w:divBdr>
        <w:top w:val="none" w:sz="0" w:space="0" w:color="auto"/>
        <w:left w:val="none" w:sz="0" w:space="0" w:color="auto"/>
        <w:bottom w:val="none" w:sz="0" w:space="0" w:color="auto"/>
        <w:right w:val="none" w:sz="0" w:space="0" w:color="auto"/>
      </w:divBdr>
    </w:div>
    <w:div w:id="1592543424">
      <w:bodyDiv w:val="1"/>
      <w:marLeft w:val="0"/>
      <w:marRight w:val="0"/>
      <w:marTop w:val="0"/>
      <w:marBottom w:val="0"/>
      <w:divBdr>
        <w:top w:val="none" w:sz="0" w:space="0" w:color="auto"/>
        <w:left w:val="none" w:sz="0" w:space="0" w:color="auto"/>
        <w:bottom w:val="none" w:sz="0" w:space="0" w:color="auto"/>
        <w:right w:val="none" w:sz="0" w:space="0" w:color="auto"/>
      </w:divBdr>
    </w:div>
    <w:div w:id="1978608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DA571DE-A14A-4EF4-B844-5012736C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6416</Words>
  <Characters>36575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Noncembu Vuyokazi</dc:creator>
  <cp:keywords/>
  <dc:description/>
  <cp:lastModifiedBy>Nomakorinte Ntliziywana</cp:lastModifiedBy>
  <cp:revision>2</cp:revision>
  <cp:lastPrinted>2024-03-19T10:05:00Z</cp:lastPrinted>
  <dcterms:created xsi:type="dcterms:W3CDTF">2024-03-25T07:51:00Z</dcterms:created>
  <dcterms:modified xsi:type="dcterms:W3CDTF">2024-03-25T07:51:00Z</dcterms:modified>
</cp:coreProperties>
</file>