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F9E67" w14:textId="205A997E" w:rsidR="00D275D6" w:rsidRDefault="008E4EF3" w:rsidP="00D275D6">
      <w:pPr>
        <w:spacing w:line="480" w:lineRule="auto"/>
        <w:jc w:val="center"/>
        <w:rPr>
          <w:rFonts w:ascii="Arial" w:hAnsi="Arial" w:cs="Arial"/>
          <w:b/>
          <w:sz w:val="24"/>
          <w:szCs w:val="24"/>
        </w:rPr>
      </w:pPr>
      <w:bookmarkStart w:id="0" w:name="_GoBack"/>
      <w:bookmarkEnd w:id="0"/>
      <w:r>
        <w:rPr>
          <w:rFonts w:ascii="Arial" w:hAnsi="Arial" w:cs="Arial"/>
          <w:b/>
          <w:noProof/>
          <w:sz w:val="24"/>
          <w:szCs w:val="24"/>
          <w:lang w:eastAsia="en-ZA"/>
        </w:rPr>
        <w:drawing>
          <wp:inline distT="0" distB="0" distL="0" distR="0" wp14:anchorId="3B03AF6F" wp14:editId="176E037A">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sidR="006666A7">
        <w:rPr>
          <w:noProof/>
          <w:lang w:eastAsia="en-ZA"/>
        </w:rPr>
        <mc:AlternateContent>
          <mc:Choice Requires="wps">
            <w:drawing>
              <wp:inline distT="0" distB="0" distL="0" distR="0" wp14:anchorId="4CEF6DCF" wp14:editId="08181E99">
                <wp:extent cx="301625" cy="301625"/>
                <wp:effectExtent l="0" t="0" r="0" b="0"/>
                <wp:docPr id="185822158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515AF3"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006666A7">
        <w:rPr>
          <w:noProof/>
          <w:lang w:eastAsia="en-ZA"/>
        </w:rPr>
        <mc:AlternateContent>
          <mc:Choice Requires="wps">
            <w:drawing>
              <wp:inline distT="0" distB="0" distL="0" distR="0" wp14:anchorId="074E5A69" wp14:editId="6BA12E91">
                <wp:extent cx="301625" cy="301625"/>
                <wp:effectExtent l="0" t="0" r="0" b="0"/>
                <wp:docPr id="213777778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559CA0"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3AAC96FB" w14:textId="77777777" w:rsidR="00C95E68" w:rsidRPr="00AD0BD7" w:rsidRDefault="00C95E68" w:rsidP="00AD0BD7">
      <w:pPr>
        <w:jc w:val="center"/>
        <w:rPr>
          <w:rFonts w:ascii="Arial" w:hAnsi="Arial" w:cs="Arial"/>
          <w:b/>
          <w:sz w:val="28"/>
          <w:szCs w:val="28"/>
        </w:rPr>
      </w:pPr>
      <w:r w:rsidRPr="00AD0BD7">
        <w:rPr>
          <w:rFonts w:ascii="Arial" w:hAnsi="Arial" w:cs="Arial"/>
          <w:b/>
          <w:sz w:val="28"/>
          <w:szCs w:val="28"/>
        </w:rPr>
        <w:t>IN THE HIGH COURT OF SOUTH AFRICA</w:t>
      </w:r>
    </w:p>
    <w:p w14:paraId="0A28F28E" w14:textId="75D008FE" w:rsidR="00C95E68" w:rsidRPr="00AD0BD7" w:rsidRDefault="00C95E68" w:rsidP="00AD0BD7">
      <w:pPr>
        <w:spacing w:line="600" w:lineRule="auto"/>
        <w:ind w:left="1440"/>
        <w:jc w:val="center"/>
        <w:rPr>
          <w:rFonts w:ascii="Arial" w:hAnsi="Arial" w:cs="Arial"/>
          <w:b/>
          <w:sz w:val="28"/>
          <w:szCs w:val="28"/>
        </w:rPr>
      </w:pPr>
      <w:r w:rsidRPr="00AD0BD7">
        <w:rPr>
          <w:rFonts w:ascii="Arial" w:hAnsi="Arial" w:cs="Arial"/>
          <w:b/>
          <w:sz w:val="28"/>
          <w:szCs w:val="28"/>
        </w:rPr>
        <w:t xml:space="preserve">(EASTERN CAPE </w:t>
      </w:r>
      <w:r w:rsidR="001C4903" w:rsidRPr="00AD0BD7">
        <w:rPr>
          <w:rFonts w:ascii="Arial" w:hAnsi="Arial" w:cs="Arial"/>
          <w:b/>
          <w:sz w:val="28"/>
          <w:szCs w:val="28"/>
        </w:rPr>
        <w:t>DIVISION</w:t>
      </w:r>
      <w:r w:rsidRPr="00AD0BD7">
        <w:rPr>
          <w:rFonts w:ascii="Arial" w:hAnsi="Arial" w:cs="Arial"/>
          <w:b/>
          <w:sz w:val="28"/>
          <w:szCs w:val="28"/>
        </w:rPr>
        <w:t xml:space="preserve">, </w:t>
      </w:r>
      <w:r w:rsidR="001C01CD">
        <w:rPr>
          <w:rFonts w:ascii="Arial" w:hAnsi="Arial" w:cs="Arial"/>
          <w:b/>
          <w:sz w:val="28"/>
          <w:szCs w:val="28"/>
        </w:rPr>
        <w:t>MTHATHA</w:t>
      </w:r>
      <w:r w:rsidR="0071389B" w:rsidRPr="00AD0BD7">
        <w:rPr>
          <w:rFonts w:ascii="Arial" w:hAnsi="Arial" w:cs="Arial"/>
          <w:b/>
          <w:sz w:val="28"/>
          <w:szCs w:val="28"/>
        </w:rPr>
        <w:t>)</w:t>
      </w:r>
      <w:r w:rsidR="0041661A" w:rsidRPr="00AD0BD7">
        <w:rPr>
          <w:rFonts w:ascii="Arial" w:hAnsi="Arial" w:cs="Arial"/>
          <w:b/>
          <w:sz w:val="28"/>
          <w:szCs w:val="28"/>
        </w:rPr>
        <w:tab/>
      </w:r>
      <w:r w:rsidR="0041661A" w:rsidRPr="00AD0BD7">
        <w:rPr>
          <w:rFonts w:ascii="Arial" w:hAnsi="Arial" w:cs="Arial"/>
          <w:b/>
          <w:sz w:val="28"/>
          <w:szCs w:val="28"/>
        </w:rPr>
        <w:tab/>
      </w:r>
      <w:r w:rsidR="0041661A" w:rsidRPr="00AD0BD7">
        <w:rPr>
          <w:rFonts w:ascii="Arial" w:hAnsi="Arial" w:cs="Arial"/>
          <w:b/>
          <w:sz w:val="28"/>
          <w:szCs w:val="28"/>
        </w:rPr>
        <w:tab/>
      </w:r>
      <w:r w:rsidR="0041661A" w:rsidRPr="00AD0BD7">
        <w:rPr>
          <w:rFonts w:ascii="Arial" w:hAnsi="Arial" w:cs="Arial"/>
          <w:b/>
          <w:sz w:val="28"/>
          <w:szCs w:val="28"/>
        </w:rPr>
        <w:tab/>
      </w:r>
      <w:r w:rsidR="0041661A" w:rsidRPr="00AD0BD7">
        <w:rPr>
          <w:rFonts w:ascii="Arial" w:hAnsi="Arial" w:cs="Arial"/>
          <w:b/>
          <w:sz w:val="28"/>
          <w:szCs w:val="28"/>
        </w:rPr>
        <w:tab/>
        <w:t xml:space="preserve">                                   </w:t>
      </w:r>
      <w:r w:rsidR="00AD0BD7">
        <w:rPr>
          <w:rFonts w:ascii="Arial" w:hAnsi="Arial" w:cs="Arial"/>
          <w:b/>
          <w:sz w:val="28"/>
          <w:szCs w:val="28"/>
        </w:rPr>
        <w:t xml:space="preserve">   </w:t>
      </w:r>
      <w:r w:rsidR="0041661A" w:rsidRPr="00AD0BD7">
        <w:rPr>
          <w:rFonts w:ascii="Arial" w:hAnsi="Arial" w:cs="Arial"/>
          <w:b/>
          <w:sz w:val="28"/>
          <w:szCs w:val="28"/>
        </w:rPr>
        <w:t xml:space="preserve"> </w:t>
      </w:r>
      <w:r w:rsidR="0041661A" w:rsidRPr="00C16843">
        <w:rPr>
          <w:rFonts w:ascii="Arial" w:hAnsi="Arial" w:cs="Arial"/>
          <w:sz w:val="28"/>
          <w:szCs w:val="28"/>
        </w:rPr>
        <w:t>Case No</w:t>
      </w:r>
      <w:r w:rsidR="000B6C67" w:rsidRPr="00C16843">
        <w:rPr>
          <w:rFonts w:ascii="Arial" w:hAnsi="Arial" w:cs="Arial"/>
          <w:sz w:val="28"/>
          <w:szCs w:val="28"/>
        </w:rPr>
        <w:t xml:space="preserve">: </w:t>
      </w:r>
      <w:r w:rsidR="00F56B61" w:rsidRPr="00C16843">
        <w:rPr>
          <w:rFonts w:ascii="Arial" w:hAnsi="Arial" w:cs="Arial"/>
          <w:sz w:val="28"/>
          <w:szCs w:val="28"/>
        </w:rPr>
        <w:t>878/2017</w:t>
      </w:r>
    </w:p>
    <w:p w14:paraId="5FEDF41F" w14:textId="77777777" w:rsidR="0041661A" w:rsidRPr="00AD0BD7" w:rsidRDefault="0041661A" w:rsidP="0041661A">
      <w:pPr>
        <w:spacing w:line="600" w:lineRule="auto"/>
        <w:rPr>
          <w:rFonts w:ascii="Arial" w:hAnsi="Arial" w:cs="Arial"/>
          <w:sz w:val="28"/>
          <w:szCs w:val="28"/>
        </w:rPr>
      </w:pPr>
      <w:r w:rsidRPr="00AD0BD7">
        <w:rPr>
          <w:rFonts w:ascii="Arial" w:hAnsi="Arial" w:cs="Arial"/>
          <w:sz w:val="28"/>
          <w:szCs w:val="28"/>
        </w:rPr>
        <w:t xml:space="preserve">In the matter between: </w:t>
      </w:r>
    </w:p>
    <w:p w14:paraId="40B8B59E" w14:textId="51D77CC8" w:rsidR="001C01CD" w:rsidRDefault="00F56B61" w:rsidP="001B2C25">
      <w:pPr>
        <w:rPr>
          <w:rFonts w:ascii="Arial" w:hAnsi="Arial" w:cs="Arial"/>
          <w:b/>
          <w:sz w:val="28"/>
          <w:szCs w:val="28"/>
        </w:rPr>
      </w:pPr>
      <w:r>
        <w:rPr>
          <w:rFonts w:ascii="Arial" w:hAnsi="Arial" w:cs="Arial"/>
          <w:b/>
          <w:sz w:val="28"/>
          <w:szCs w:val="28"/>
        </w:rPr>
        <w:t xml:space="preserve">SEBENZILE HINANA                                         </w:t>
      </w:r>
      <w:r w:rsidR="00C16843">
        <w:rPr>
          <w:rFonts w:ascii="Arial" w:hAnsi="Arial" w:cs="Arial"/>
          <w:sz w:val="28"/>
          <w:szCs w:val="28"/>
        </w:rPr>
        <w:t>Applicant</w:t>
      </w:r>
      <w:r w:rsidR="001C01CD">
        <w:rPr>
          <w:rFonts w:ascii="Arial" w:hAnsi="Arial" w:cs="Arial"/>
          <w:b/>
          <w:sz w:val="28"/>
          <w:szCs w:val="28"/>
        </w:rPr>
        <w:t xml:space="preserve">                                                                          </w:t>
      </w:r>
    </w:p>
    <w:p w14:paraId="46BB2E7D" w14:textId="099999E4" w:rsidR="0041661A" w:rsidRPr="00AD0BD7" w:rsidRDefault="001C01CD" w:rsidP="001B2C25">
      <w:pPr>
        <w:rPr>
          <w:rFonts w:ascii="Arial" w:hAnsi="Arial" w:cs="Arial"/>
          <w:b/>
          <w:sz w:val="28"/>
          <w:szCs w:val="28"/>
        </w:rPr>
      </w:pPr>
      <w:r>
        <w:rPr>
          <w:rFonts w:ascii="Arial" w:hAnsi="Arial" w:cs="Arial"/>
          <w:b/>
          <w:sz w:val="28"/>
          <w:szCs w:val="28"/>
        </w:rPr>
        <w:t xml:space="preserve">                        </w:t>
      </w:r>
      <w:r w:rsidR="0071389B" w:rsidRPr="00AD0BD7">
        <w:rPr>
          <w:rFonts w:ascii="Arial" w:hAnsi="Arial" w:cs="Arial"/>
          <w:b/>
          <w:sz w:val="28"/>
          <w:szCs w:val="28"/>
        </w:rPr>
        <w:t xml:space="preserve">                                </w:t>
      </w:r>
      <w:r w:rsidR="00AD0BD7" w:rsidRPr="00AD0BD7">
        <w:rPr>
          <w:rFonts w:ascii="Arial" w:hAnsi="Arial" w:cs="Arial"/>
          <w:b/>
          <w:sz w:val="28"/>
          <w:szCs w:val="28"/>
        </w:rPr>
        <w:t xml:space="preserve">    </w:t>
      </w:r>
      <w:r w:rsidR="001B2C25" w:rsidRPr="00AD0BD7">
        <w:rPr>
          <w:rFonts w:ascii="Arial" w:hAnsi="Arial" w:cs="Arial"/>
          <w:b/>
          <w:sz w:val="28"/>
          <w:szCs w:val="28"/>
        </w:rPr>
        <w:t xml:space="preserve">                                                </w:t>
      </w:r>
      <w:r w:rsidR="0071389B" w:rsidRPr="00AD0BD7">
        <w:rPr>
          <w:rFonts w:ascii="Arial" w:hAnsi="Arial" w:cs="Arial"/>
          <w:b/>
          <w:sz w:val="28"/>
          <w:szCs w:val="28"/>
        </w:rPr>
        <w:t xml:space="preserve">                       </w:t>
      </w:r>
      <w:r w:rsidR="001B2C25" w:rsidRPr="00AD0BD7">
        <w:rPr>
          <w:rFonts w:ascii="Arial" w:hAnsi="Arial" w:cs="Arial"/>
          <w:b/>
          <w:sz w:val="28"/>
          <w:szCs w:val="28"/>
        </w:rPr>
        <w:t xml:space="preserve"> </w:t>
      </w:r>
      <w:r w:rsidR="0041661A" w:rsidRPr="00AD0BD7">
        <w:rPr>
          <w:rFonts w:ascii="Arial" w:hAnsi="Arial" w:cs="Arial"/>
          <w:b/>
          <w:sz w:val="28"/>
          <w:szCs w:val="28"/>
        </w:rPr>
        <w:t xml:space="preserve">                                                      </w:t>
      </w:r>
    </w:p>
    <w:p w14:paraId="15F35A76" w14:textId="77777777" w:rsidR="0041661A" w:rsidRPr="00AD0BD7" w:rsidRDefault="00AD0BD7" w:rsidP="0041661A">
      <w:pPr>
        <w:spacing w:line="360" w:lineRule="auto"/>
        <w:jc w:val="both"/>
        <w:rPr>
          <w:rFonts w:ascii="Arial" w:hAnsi="Arial" w:cs="Arial"/>
          <w:sz w:val="28"/>
          <w:szCs w:val="28"/>
        </w:rPr>
      </w:pPr>
      <w:r w:rsidRPr="00AD0BD7">
        <w:rPr>
          <w:rFonts w:ascii="Arial" w:hAnsi="Arial" w:cs="Arial"/>
          <w:sz w:val="28"/>
          <w:szCs w:val="28"/>
        </w:rPr>
        <w:t>a</w:t>
      </w:r>
      <w:r w:rsidR="00407E93" w:rsidRPr="00AD0BD7">
        <w:rPr>
          <w:rFonts w:ascii="Arial" w:hAnsi="Arial" w:cs="Arial"/>
          <w:sz w:val="28"/>
          <w:szCs w:val="28"/>
        </w:rPr>
        <w:t>nd</w:t>
      </w:r>
      <w:r w:rsidR="0041661A" w:rsidRPr="00AD0BD7">
        <w:rPr>
          <w:rFonts w:ascii="Arial" w:hAnsi="Arial" w:cs="Arial"/>
          <w:sz w:val="28"/>
          <w:szCs w:val="28"/>
        </w:rPr>
        <w:t xml:space="preserve"> </w:t>
      </w:r>
    </w:p>
    <w:p w14:paraId="18686364" w14:textId="77777777" w:rsidR="00F56B61" w:rsidRDefault="00F56B61"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THE COMMISSION ON TRADITIONAL</w:t>
      </w:r>
    </w:p>
    <w:p w14:paraId="3EFEA91D" w14:textId="2B1210D0" w:rsidR="00F56B61" w:rsidRDefault="00F56B61"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LEADERSHIP DISPUTES AND CLAIMS            </w:t>
      </w:r>
      <w:r w:rsidR="00C16843">
        <w:rPr>
          <w:rFonts w:ascii="Arial" w:hAnsi="Arial" w:cs="Arial"/>
          <w:sz w:val="28"/>
          <w:szCs w:val="28"/>
        </w:rPr>
        <w:t>First respondent</w:t>
      </w:r>
    </w:p>
    <w:p w14:paraId="292BF777" w14:textId="77777777" w:rsidR="00FC3F95" w:rsidRDefault="00FC3F95" w:rsidP="0043714E">
      <w:pPr>
        <w:pBdr>
          <w:bottom w:val="single" w:sz="12" w:space="1" w:color="auto"/>
        </w:pBdr>
        <w:spacing w:line="360" w:lineRule="auto"/>
        <w:jc w:val="both"/>
        <w:rPr>
          <w:rFonts w:ascii="Arial" w:hAnsi="Arial" w:cs="Arial"/>
          <w:b/>
          <w:sz w:val="28"/>
          <w:szCs w:val="28"/>
        </w:rPr>
      </w:pPr>
    </w:p>
    <w:p w14:paraId="7E3349EA" w14:textId="71A38D58"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THE EASTERN CAPE COMMITTEE OF </w:t>
      </w:r>
    </w:p>
    <w:p w14:paraId="7EAA57CD" w14:textId="7FA0BF1A"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THE COMMISSION ON TRADITIONAL </w:t>
      </w:r>
    </w:p>
    <w:p w14:paraId="570C8834" w14:textId="2E46C30A"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LEADERSHIP DISPUTES AND CLAIMS        </w:t>
      </w:r>
      <w:r w:rsidR="00C16843">
        <w:rPr>
          <w:rFonts w:ascii="Arial" w:hAnsi="Arial" w:cs="Arial"/>
          <w:sz w:val="28"/>
          <w:szCs w:val="28"/>
        </w:rPr>
        <w:t>Second respondent</w:t>
      </w:r>
    </w:p>
    <w:p w14:paraId="0DBF83AD" w14:textId="77777777" w:rsidR="00FC3F95" w:rsidRDefault="00FC3F95" w:rsidP="0043714E">
      <w:pPr>
        <w:pBdr>
          <w:bottom w:val="single" w:sz="12" w:space="1" w:color="auto"/>
        </w:pBdr>
        <w:spacing w:line="360" w:lineRule="auto"/>
        <w:jc w:val="both"/>
        <w:rPr>
          <w:rFonts w:ascii="Arial" w:hAnsi="Arial" w:cs="Arial"/>
          <w:b/>
          <w:sz w:val="28"/>
          <w:szCs w:val="28"/>
        </w:rPr>
      </w:pPr>
    </w:p>
    <w:p w14:paraId="45E92000" w14:textId="5D9AE684"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THE PREMIER: EASTERN CAPE </w:t>
      </w:r>
    </w:p>
    <w:p w14:paraId="1BAB04D7" w14:textId="5F501221"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lastRenderedPageBreak/>
        <w:t xml:space="preserve">PROVINCE                                                          </w:t>
      </w:r>
      <w:r w:rsidR="00C16843">
        <w:rPr>
          <w:rFonts w:ascii="Arial" w:hAnsi="Arial" w:cs="Arial"/>
          <w:sz w:val="28"/>
          <w:szCs w:val="28"/>
        </w:rPr>
        <w:t>Third respondent</w:t>
      </w:r>
    </w:p>
    <w:p w14:paraId="4C306B1B" w14:textId="77777777" w:rsidR="00FC3F95" w:rsidRDefault="00FC3F95" w:rsidP="0043714E">
      <w:pPr>
        <w:pBdr>
          <w:bottom w:val="single" w:sz="12" w:space="1" w:color="auto"/>
        </w:pBdr>
        <w:spacing w:line="360" w:lineRule="auto"/>
        <w:jc w:val="both"/>
        <w:rPr>
          <w:rFonts w:ascii="Arial" w:hAnsi="Arial" w:cs="Arial"/>
          <w:b/>
          <w:sz w:val="28"/>
          <w:szCs w:val="28"/>
        </w:rPr>
      </w:pPr>
    </w:p>
    <w:p w14:paraId="567D31AD" w14:textId="019645C4"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MKHONTWANA THUKANI                             </w:t>
      </w:r>
      <w:r w:rsidR="00C16843">
        <w:rPr>
          <w:rFonts w:ascii="Arial" w:hAnsi="Arial" w:cs="Arial"/>
          <w:sz w:val="28"/>
          <w:szCs w:val="28"/>
        </w:rPr>
        <w:t>Fourth respondent</w:t>
      </w:r>
      <w:r w:rsidR="00F56B61">
        <w:rPr>
          <w:rFonts w:ascii="Arial" w:hAnsi="Arial" w:cs="Arial"/>
          <w:b/>
          <w:sz w:val="28"/>
          <w:szCs w:val="28"/>
        </w:rPr>
        <w:t xml:space="preserve"> </w:t>
      </w:r>
    </w:p>
    <w:p w14:paraId="59D3B442" w14:textId="77777777" w:rsidR="00FC3F95" w:rsidRDefault="00FC3F95" w:rsidP="0043714E">
      <w:pPr>
        <w:pBdr>
          <w:bottom w:val="single" w:sz="12" w:space="1" w:color="auto"/>
        </w:pBdr>
        <w:spacing w:line="360" w:lineRule="auto"/>
        <w:jc w:val="both"/>
        <w:rPr>
          <w:rFonts w:ascii="Arial" w:hAnsi="Arial" w:cs="Arial"/>
          <w:b/>
          <w:sz w:val="28"/>
          <w:szCs w:val="28"/>
        </w:rPr>
      </w:pPr>
    </w:p>
    <w:p w14:paraId="47CBAFEF" w14:textId="7889CEE9"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THE EASTERN CAPE DEPARTMENT </w:t>
      </w:r>
    </w:p>
    <w:p w14:paraId="05F5CB83" w14:textId="77777777"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COOPERATIVE GOVERNANCE </w:t>
      </w:r>
    </w:p>
    <w:p w14:paraId="026088C2" w14:textId="3F0316B8"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AND TRADITIONAL AFFAIRS                             </w:t>
      </w:r>
      <w:r w:rsidR="00C16843">
        <w:rPr>
          <w:rFonts w:ascii="Arial" w:hAnsi="Arial" w:cs="Arial"/>
          <w:sz w:val="28"/>
          <w:szCs w:val="28"/>
        </w:rPr>
        <w:t>Fifth respondent</w:t>
      </w:r>
    </w:p>
    <w:p w14:paraId="732B8E7D" w14:textId="77777777" w:rsidR="00FC3F95" w:rsidRDefault="00FC3F95" w:rsidP="0043714E">
      <w:pPr>
        <w:pBdr>
          <w:bottom w:val="single" w:sz="12" w:space="1" w:color="auto"/>
        </w:pBdr>
        <w:spacing w:line="360" w:lineRule="auto"/>
        <w:jc w:val="both"/>
        <w:rPr>
          <w:rFonts w:ascii="Arial" w:hAnsi="Arial" w:cs="Arial"/>
          <w:b/>
          <w:sz w:val="28"/>
          <w:szCs w:val="28"/>
        </w:rPr>
      </w:pPr>
    </w:p>
    <w:p w14:paraId="322B0925" w14:textId="77777777"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THE MINISTER OF CO-OPERATIVE </w:t>
      </w:r>
    </w:p>
    <w:p w14:paraId="2D144D99" w14:textId="0AD818AF"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GOVERNANCE AND TRADITIONAL </w:t>
      </w:r>
      <w:r w:rsidR="006F0407">
        <w:rPr>
          <w:rFonts w:ascii="Arial" w:hAnsi="Arial" w:cs="Arial"/>
          <w:b/>
          <w:sz w:val="28"/>
          <w:szCs w:val="28"/>
        </w:rPr>
        <w:t xml:space="preserve">AFFAIRS </w:t>
      </w:r>
      <w:r w:rsidR="00C16843">
        <w:rPr>
          <w:rFonts w:ascii="Arial" w:hAnsi="Arial" w:cs="Arial"/>
          <w:b/>
          <w:sz w:val="28"/>
          <w:szCs w:val="28"/>
        </w:rPr>
        <w:t xml:space="preserve">      </w:t>
      </w:r>
      <w:r w:rsidR="00C16843">
        <w:rPr>
          <w:rFonts w:ascii="Arial" w:hAnsi="Arial" w:cs="Arial"/>
          <w:sz w:val="28"/>
          <w:szCs w:val="28"/>
        </w:rPr>
        <w:t>Sixth respondent</w:t>
      </w:r>
      <w:r>
        <w:rPr>
          <w:rFonts w:ascii="Arial" w:hAnsi="Arial" w:cs="Arial"/>
          <w:b/>
          <w:sz w:val="28"/>
          <w:szCs w:val="28"/>
        </w:rPr>
        <w:t xml:space="preserve">                        </w:t>
      </w:r>
    </w:p>
    <w:p w14:paraId="0F802B87" w14:textId="77777777" w:rsidR="00532BA0" w:rsidRDefault="00532BA0" w:rsidP="0043714E">
      <w:pPr>
        <w:pBdr>
          <w:bottom w:val="single" w:sz="12" w:space="1" w:color="auto"/>
        </w:pBdr>
        <w:spacing w:line="360" w:lineRule="auto"/>
        <w:jc w:val="both"/>
        <w:rPr>
          <w:rFonts w:ascii="Arial" w:hAnsi="Arial" w:cs="Arial"/>
          <w:b/>
          <w:sz w:val="28"/>
          <w:szCs w:val="28"/>
        </w:rPr>
      </w:pPr>
    </w:p>
    <w:p w14:paraId="4D124519" w14:textId="09229A25"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THE NATIONAL DEPARTMENTS OF </w:t>
      </w:r>
    </w:p>
    <w:p w14:paraId="635E0567" w14:textId="77777777"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CO-OPERATIVE GOVERNANCE AND </w:t>
      </w:r>
    </w:p>
    <w:p w14:paraId="4C869678" w14:textId="0E176E76"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TRADITIONAL AFFAIRS                               </w:t>
      </w:r>
      <w:r w:rsidR="005E382F">
        <w:rPr>
          <w:rFonts w:ascii="Arial" w:hAnsi="Arial" w:cs="Arial"/>
          <w:b/>
          <w:sz w:val="28"/>
          <w:szCs w:val="28"/>
        </w:rPr>
        <w:t xml:space="preserve">         </w:t>
      </w:r>
      <w:r w:rsidR="00184C31">
        <w:rPr>
          <w:rFonts w:ascii="Arial" w:hAnsi="Arial" w:cs="Arial"/>
          <w:sz w:val="28"/>
          <w:szCs w:val="28"/>
        </w:rPr>
        <w:t>Seventh respondent</w:t>
      </w:r>
    </w:p>
    <w:p w14:paraId="6B3C735D" w14:textId="77777777" w:rsidR="00532BA0" w:rsidRDefault="00532BA0" w:rsidP="0043714E">
      <w:pPr>
        <w:pBdr>
          <w:bottom w:val="single" w:sz="12" w:space="1" w:color="auto"/>
        </w:pBdr>
        <w:spacing w:line="360" w:lineRule="auto"/>
        <w:jc w:val="both"/>
        <w:rPr>
          <w:rFonts w:ascii="Arial" w:hAnsi="Arial" w:cs="Arial"/>
          <w:b/>
          <w:sz w:val="28"/>
          <w:szCs w:val="28"/>
        </w:rPr>
      </w:pPr>
    </w:p>
    <w:p w14:paraId="578E96CA" w14:textId="2086B78E"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THE NATIONAL HOUSE OF TRADITIONAL</w:t>
      </w:r>
    </w:p>
    <w:p w14:paraId="1B8E5DBB" w14:textId="4511E66D" w:rsidR="00FC3F95" w:rsidRDefault="00FC3F95"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 AFFAIRS                                                              </w:t>
      </w:r>
      <w:r w:rsidR="005E382F">
        <w:rPr>
          <w:rFonts w:ascii="Arial" w:hAnsi="Arial" w:cs="Arial"/>
          <w:b/>
          <w:sz w:val="28"/>
          <w:szCs w:val="28"/>
        </w:rPr>
        <w:t xml:space="preserve">       </w:t>
      </w:r>
      <w:r w:rsidR="00184C31">
        <w:rPr>
          <w:rFonts w:ascii="Arial" w:hAnsi="Arial" w:cs="Arial"/>
          <w:sz w:val="28"/>
          <w:szCs w:val="28"/>
        </w:rPr>
        <w:t>Eight respondent</w:t>
      </w:r>
      <w:r>
        <w:rPr>
          <w:rFonts w:ascii="Arial" w:hAnsi="Arial" w:cs="Arial"/>
          <w:b/>
          <w:sz w:val="28"/>
          <w:szCs w:val="28"/>
        </w:rPr>
        <w:t xml:space="preserve"> </w:t>
      </w:r>
    </w:p>
    <w:p w14:paraId="57F30153" w14:textId="77777777" w:rsidR="00532BA0" w:rsidRDefault="00532BA0" w:rsidP="0043714E">
      <w:pPr>
        <w:pBdr>
          <w:bottom w:val="single" w:sz="12" w:space="1" w:color="auto"/>
        </w:pBdr>
        <w:spacing w:line="360" w:lineRule="auto"/>
        <w:jc w:val="both"/>
        <w:rPr>
          <w:rFonts w:ascii="Arial" w:hAnsi="Arial" w:cs="Arial"/>
          <w:b/>
          <w:sz w:val="28"/>
          <w:szCs w:val="28"/>
        </w:rPr>
      </w:pPr>
    </w:p>
    <w:p w14:paraId="60A6B328" w14:textId="346669BB" w:rsidR="00532BA0" w:rsidRDefault="00532BA0"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THE EASTERN CAPE HOUSE OF </w:t>
      </w:r>
    </w:p>
    <w:p w14:paraId="455E6257" w14:textId="5AC1B5DE" w:rsidR="00532BA0" w:rsidRDefault="00532BA0"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TRADITIONAL LEADERS                                   </w:t>
      </w:r>
      <w:r w:rsidR="005E382F">
        <w:rPr>
          <w:rFonts w:ascii="Arial" w:hAnsi="Arial" w:cs="Arial"/>
          <w:b/>
          <w:sz w:val="28"/>
          <w:szCs w:val="28"/>
        </w:rPr>
        <w:t xml:space="preserve">             </w:t>
      </w:r>
      <w:r w:rsidR="00184C31">
        <w:rPr>
          <w:rFonts w:ascii="Arial" w:hAnsi="Arial" w:cs="Arial"/>
          <w:sz w:val="28"/>
          <w:szCs w:val="28"/>
        </w:rPr>
        <w:t>Ninth respondent</w:t>
      </w:r>
      <w:r>
        <w:rPr>
          <w:rFonts w:ascii="Arial" w:hAnsi="Arial" w:cs="Arial"/>
          <w:b/>
          <w:sz w:val="28"/>
          <w:szCs w:val="28"/>
        </w:rPr>
        <w:t xml:space="preserve"> </w:t>
      </w:r>
    </w:p>
    <w:p w14:paraId="1EA4D404" w14:textId="77777777" w:rsidR="00532BA0" w:rsidRDefault="00532BA0" w:rsidP="0043714E">
      <w:pPr>
        <w:pBdr>
          <w:bottom w:val="single" w:sz="12" w:space="1" w:color="auto"/>
        </w:pBdr>
        <w:spacing w:line="360" w:lineRule="auto"/>
        <w:jc w:val="both"/>
        <w:rPr>
          <w:rFonts w:ascii="Arial" w:hAnsi="Arial" w:cs="Arial"/>
          <w:b/>
          <w:sz w:val="28"/>
          <w:szCs w:val="28"/>
        </w:rPr>
      </w:pPr>
    </w:p>
    <w:p w14:paraId="6F6C5597" w14:textId="382C82DB" w:rsidR="00532BA0" w:rsidRDefault="00532BA0"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THE AMAQWATHI LOCAL HOUSE </w:t>
      </w:r>
    </w:p>
    <w:p w14:paraId="23FCAE4C" w14:textId="48A87CCB" w:rsidR="00532BA0" w:rsidRDefault="00532BA0"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OF TRADITIONAL LEADERS                             </w:t>
      </w:r>
      <w:r w:rsidR="0049192C" w:rsidRPr="00184C31">
        <w:rPr>
          <w:rFonts w:ascii="Arial" w:hAnsi="Arial" w:cs="Arial"/>
          <w:sz w:val="28"/>
          <w:szCs w:val="28"/>
        </w:rPr>
        <w:t>T</w:t>
      </w:r>
      <w:r w:rsidR="00184C31">
        <w:rPr>
          <w:rFonts w:ascii="Arial" w:hAnsi="Arial" w:cs="Arial"/>
          <w:sz w:val="28"/>
          <w:szCs w:val="28"/>
        </w:rPr>
        <w:t>enth respondent</w:t>
      </w:r>
    </w:p>
    <w:p w14:paraId="27927202" w14:textId="77777777" w:rsidR="00532BA0" w:rsidRDefault="00532BA0" w:rsidP="0043714E">
      <w:pPr>
        <w:pBdr>
          <w:bottom w:val="single" w:sz="12" w:space="1" w:color="auto"/>
        </w:pBdr>
        <w:spacing w:line="360" w:lineRule="auto"/>
        <w:jc w:val="both"/>
        <w:rPr>
          <w:rFonts w:ascii="Arial" w:hAnsi="Arial" w:cs="Arial"/>
          <w:b/>
          <w:sz w:val="28"/>
          <w:szCs w:val="28"/>
        </w:rPr>
      </w:pPr>
    </w:p>
    <w:p w14:paraId="36AFD42B" w14:textId="54E31B12" w:rsidR="00532BA0" w:rsidRDefault="00532BA0"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CONGRESS OF TRADITIONAL LEADERS</w:t>
      </w:r>
    </w:p>
    <w:p w14:paraId="31501535" w14:textId="0E29CA50" w:rsidR="00532BA0" w:rsidRDefault="00532BA0"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OF SOUTH AFRICA                                     </w:t>
      </w:r>
      <w:r w:rsidR="005E382F">
        <w:rPr>
          <w:rFonts w:ascii="Arial" w:hAnsi="Arial" w:cs="Arial"/>
          <w:b/>
          <w:sz w:val="28"/>
          <w:szCs w:val="28"/>
        </w:rPr>
        <w:t xml:space="preserve">   </w:t>
      </w:r>
      <w:r w:rsidR="00184C31">
        <w:rPr>
          <w:rFonts w:ascii="Arial" w:hAnsi="Arial" w:cs="Arial"/>
          <w:sz w:val="28"/>
          <w:szCs w:val="28"/>
        </w:rPr>
        <w:t>Eleventh respondent</w:t>
      </w:r>
    </w:p>
    <w:p w14:paraId="65FDA60D" w14:textId="77777777" w:rsidR="00532BA0" w:rsidRDefault="00532BA0"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ROYAL HOUSE OF AMAQWATHI IN </w:t>
      </w:r>
    </w:p>
    <w:p w14:paraId="79FB4D02" w14:textId="4B9E3024" w:rsidR="0043714E" w:rsidRDefault="00532BA0"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 xml:space="preserve">ENGCOBO                                                      </w:t>
      </w:r>
      <w:r w:rsidR="005E382F">
        <w:rPr>
          <w:rFonts w:ascii="Arial" w:hAnsi="Arial" w:cs="Arial"/>
          <w:b/>
          <w:sz w:val="28"/>
          <w:szCs w:val="28"/>
        </w:rPr>
        <w:t xml:space="preserve">  </w:t>
      </w:r>
      <w:r w:rsidR="00184C31">
        <w:rPr>
          <w:rFonts w:ascii="Arial" w:hAnsi="Arial" w:cs="Arial"/>
          <w:sz w:val="28"/>
          <w:szCs w:val="28"/>
        </w:rPr>
        <w:t>Twelfth respondent</w:t>
      </w:r>
      <w:r w:rsidRPr="00184C31">
        <w:rPr>
          <w:rFonts w:ascii="Arial" w:hAnsi="Arial" w:cs="Arial"/>
          <w:sz w:val="28"/>
          <w:szCs w:val="28"/>
        </w:rPr>
        <w:t xml:space="preserve"> </w:t>
      </w:r>
      <w:r w:rsidR="001C01CD" w:rsidRPr="00184C31">
        <w:rPr>
          <w:rFonts w:ascii="Arial" w:hAnsi="Arial" w:cs="Arial"/>
          <w:sz w:val="28"/>
          <w:szCs w:val="28"/>
        </w:rPr>
        <w:t xml:space="preserve">                                                    </w:t>
      </w:r>
      <w:r w:rsidR="000B6C67" w:rsidRPr="00184C31">
        <w:rPr>
          <w:rFonts w:ascii="Arial" w:hAnsi="Arial" w:cs="Arial"/>
          <w:sz w:val="28"/>
          <w:szCs w:val="28"/>
        </w:rPr>
        <w:t xml:space="preserve">                                     </w:t>
      </w:r>
      <w:r w:rsidR="00AD0BD7" w:rsidRPr="00184C31">
        <w:rPr>
          <w:rFonts w:ascii="Arial" w:hAnsi="Arial" w:cs="Arial"/>
          <w:sz w:val="28"/>
          <w:szCs w:val="28"/>
        </w:rPr>
        <w:t xml:space="preserve">                    </w:t>
      </w:r>
      <w:r w:rsidR="0041661A" w:rsidRPr="00184C31">
        <w:rPr>
          <w:rFonts w:ascii="Arial" w:hAnsi="Arial" w:cs="Arial"/>
          <w:sz w:val="28"/>
          <w:szCs w:val="28"/>
        </w:rPr>
        <w:t xml:space="preserve">  </w:t>
      </w:r>
      <w:r w:rsidR="00407E93" w:rsidRPr="00184C31">
        <w:rPr>
          <w:rFonts w:ascii="Arial" w:hAnsi="Arial" w:cs="Arial"/>
          <w:sz w:val="28"/>
          <w:szCs w:val="28"/>
        </w:rPr>
        <w:t xml:space="preserve">                    </w:t>
      </w:r>
      <w:r w:rsidR="0041661A" w:rsidRPr="00184C31">
        <w:rPr>
          <w:rFonts w:ascii="Arial" w:hAnsi="Arial" w:cs="Arial"/>
          <w:sz w:val="28"/>
          <w:szCs w:val="28"/>
        </w:rPr>
        <w:t xml:space="preserve">                                        </w:t>
      </w:r>
      <w:r w:rsidR="00407E93" w:rsidRPr="00184C31">
        <w:rPr>
          <w:rFonts w:ascii="Arial" w:hAnsi="Arial" w:cs="Arial"/>
          <w:sz w:val="28"/>
          <w:szCs w:val="28"/>
        </w:rPr>
        <w:t xml:space="preserve">                             </w:t>
      </w:r>
      <w:r w:rsidR="0041661A" w:rsidRPr="00184C31">
        <w:rPr>
          <w:rFonts w:ascii="Arial" w:hAnsi="Arial" w:cs="Arial"/>
          <w:sz w:val="28"/>
          <w:szCs w:val="28"/>
        </w:rPr>
        <w:t xml:space="preserve">                                                                                                              </w:t>
      </w:r>
    </w:p>
    <w:p w14:paraId="38C645DB" w14:textId="77777777" w:rsidR="0043714E" w:rsidRDefault="0043714E" w:rsidP="0043714E">
      <w:pPr>
        <w:pBdr>
          <w:bottom w:val="single" w:sz="12" w:space="1" w:color="auto"/>
        </w:pBdr>
        <w:spacing w:line="360" w:lineRule="auto"/>
        <w:jc w:val="both"/>
        <w:rPr>
          <w:rFonts w:ascii="Arial" w:hAnsi="Arial" w:cs="Arial"/>
          <w:b/>
          <w:sz w:val="28"/>
          <w:szCs w:val="28"/>
        </w:rPr>
      </w:pPr>
      <w:r>
        <w:rPr>
          <w:rFonts w:ascii="Arial" w:hAnsi="Arial" w:cs="Arial"/>
          <w:b/>
          <w:sz w:val="28"/>
          <w:szCs w:val="28"/>
        </w:rPr>
        <w:t>_________________________________________________________</w:t>
      </w:r>
    </w:p>
    <w:p w14:paraId="2972AD6A" w14:textId="77777777" w:rsidR="00C82B59" w:rsidRDefault="00C82B59" w:rsidP="0043714E">
      <w:pPr>
        <w:pBdr>
          <w:bottom w:val="single" w:sz="12" w:space="1" w:color="auto"/>
        </w:pBdr>
        <w:spacing w:line="360" w:lineRule="auto"/>
        <w:jc w:val="center"/>
        <w:rPr>
          <w:rFonts w:ascii="Arial" w:hAnsi="Arial" w:cs="Arial"/>
          <w:b/>
          <w:sz w:val="28"/>
          <w:szCs w:val="28"/>
        </w:rPr>
      </w:pPr>
      <w:r w:rsidRPr="00AD0BD7">
        <w:rPr>
          <w:rFonts w:ascii="Arial" w:hAnsi="Arial" w:cs="Arial"/>
          <w:b/>
          <w:sz w:val="28"/>
          <w:szCs w:val="28"/>
        </w:rPr>
        <w:t>JUDGMENT</w:t>
      </w:r>
    </w:p>
    <w:p w14:paraId="2F738098" w14:textId="77777777" w:rsidR="00670468" w:rsidRPr="00AD0BD7" w:rsidRDefault="00AD0BD7" w:rsidP="00AD0BD7">
      <w:pPr>
        <w:spacing w:line="600" w:lineRule="auto"/>
        <w:jc w:val="both"/>
        <w:rPr>
          <w:rFonts w:ascii="Arial" w:hAnsi="Arial" w:cs="Arial"/>
          <w:b/>
          <w:sz w:val="28"/>
          <w:szCs w:val="28"/>
        </w:rPr>
      </w:pPr>
      <w:r>
        <w:rPr>
          <w:rFonts w:ascii="Arial" w:hAnsi="Arial" w:cs="Arial"/>
          <w:b/>
          <w:sz w:val="28"/>
          <w:szCs w:val="28"/>
        </w:rPr>
        <w:t>Cubungu AJ</w:t>
      </w:r>
    </w:p>
    <w:p w14:paraId="7D190CD3" w14:textId="77777777" w:rsidR="00716F9B" w:rsidRPr="00AD0BD7" w:rsidRDefault="0043714E" w:rsidP="00BA09A0">
      <w:pPr>
        <w:spacing w:after="0" w:line="360" w:lineRule="auto"/>
        <w:rPr>
          <w:rFonts w:ascii="Arial" w:hAnsi="Arial" w:cs="Arial"/>
          <w:b/>
          <w:sz w:val="28"/>
          <w:szCs w:val="28"/>
        </w:rPr>
      </w:pPr>
      <w:r>
        <w:rPr>
          <w:rFonts w:ascii="Arial" w:hAnsi="Arial" w:cs="Arial"/>
          <w:b/>
          <w:sz w:val="28"/>
          <w:szCs w:val="28"/>
        </w:rPr>
        <w:t>Introduction</w:t>
      </w:r>
      <w:r w:rsidR="00670468" w:rsidRPr="00AD0BD7">
        <w:rPr>
          <w:rFonts w:ascii="Arial" w:hAnsi="Arial" w:cs="Arial"/>
          <w:b/>
          <w:sz w:val="28"/>
          <w:szCs w:val="28"/>
        </w:rPr>
        <w:t xml:space="preserve"> </w:t>
      </w:r>
      <w:r w:rsidR="00C82B59" w:rsidRPr="00AD0BD7">
        <w:rPr>
          <w:rFonts w:ascii="Arial" w:hAnsi="Arial" w:cs="Arial"/>
          <w:b/>
          <w:sz w:val="28"/>
          <w:szCs w:val="28"/>
        </w:rPr>
        <w:t xml:space="preserve"> </w:t>
      </w:r>
    </w:p>
    <w:p w14:paraId="7EB3EB6B" w14:textId="4B4DAFAF" w:rsidR="00CC7C52"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[1]</w:t>
      </w:r>
      <w:r w:rsidRPr="00C20DA5">
        <w:rPr>
          <w:rFonts w:ascii="Arial" w:hAnsi="Arial" w:cs="Arial"/>
          <w:color w:val="000000" w:themeColor="text1"/>
          <w:sz w:val="24"/>
          <w:szCs w:val="24"/>
        </w:rPr>
        <w:tab/>
      </w:r>
      <w:r w:rsidR="002B6A0C" w:rsidRPr="00D73642">
        <w:rPr>
          <w:rFonts w:ascii="Arial" w:hAnsi="Arial" w:cs="Arial"/>
          <w:color w:val="000000" w:themeColor="text1"/>
          <w:sz w:val="24"/>
          <w:szCs w:val="24"/>
        </w:rPr>
        <w:t>Th</w:t>
      </w:r>
      <w:r w:rsidR="00042057" w:rsidRPr="00D73642">
        <w:rPr>
          <w:rFonts w:ascii="Arial" w:hAnsi="Arial" w:cs="Arial"/>
          <w:color w:val="000000" w:themeColor="text1"/>
          <w:sz w:val="24"/>
          <w:szCs w:val="24"/>
        </w:rPr>
        <w:t>is is a review application initially brought against the first to the eleventh respondents. On 15 January 2019 Madam Justice Dawood issued an order granting leave that the twelfth respondent be joined to these proceedings. The relief is sought against the first, second and third respondent</w:t>
      </w:r>
      <w:r w:rsidR="007213D4" w:rsidRPr="00D73642">
        <w:rPr>
          <w:rFonts w:ascii="Arial" w:hAnsi="Arial" w:cs="Arial"/>
          <w:color w:val="000000" w:themeColor="text1"/>
          <w:sz w:val="24"/>
          <w:szCs w:val="24"/>
        </w:rPr>
        <w:t>s</w:t>
      </w:r>
      <w:r w:rsidR="00CC7C52" w:rsidRPr="00D73642">
        <w:rPr>
          <w:rFonts w:ascii="Arial" w:hAnsi="Arial" w:cs="Arial"/>
          <w:color w:val="000000" w:themeColor="text1"/>
          <w:sz w:val="24"/>
          <w:szCs w:val="24"/>
        </w:rPr>
        <w:t xml:space="preserve">. </w:t>
      </w:r>
    </w:p>
    <w:p w14:paraId="1438136B" w14:textId="77777777" w:rsidR="00CC7C52" w:rsidRPr="00C20DA5" w:rsidRDefault="00CC7C52" w:rsidP="00CC7C52">
      <w:pPr>
        <w:pStyle w:val="ListParagraph"/>
        <w:spacing w:before="100" w:beforeAutospacing="1" w:after="100" w:afterAutospacing="1" w:line="360" w:lineRule="auto"/>
        <w:ind w:left="0"/>
        <w:jc w:val="both"/>
        <w:rPr>
          <w:rFonts w:ascii="Arial" w:hAnsi="Arial" w:cs="Arial"/>
          <w:color w:val="000000" w:themeColor="text1"/>
          <w:sz w:val="24"/>
          <w:szCs w:val="24"/>
        </w:rPr>
      </w:pPr>
    </w:p>
    <w:p w14:paraId="2AF91C51" w14:textId="11820C83" w:rsidR="00CC7C52"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[2]</w:t>
      </w:r>
      <w:r w:rsidRPr="00C20DA5">
        <w:rPr>
          <w:rFonts w:ascii="Arial" w:hAnsi="Arial" w:cs="Arial"/>
          <w:color w:val="000000" w:themeColor="text1"/>
          <w:sz w:val="24"/>
          <w:szCs w:val="24"/>
        </w:rPr>
        <w:tab/>
      </w:r>
      <w:r w:rsidR="00CC7C52" w:rsidRPr="00D73642">
        <w:rPr>
          <w:rFonts w:ascii="Arial" w:hAnsi="Arial" w:cs="Arial"/>
          <w:color w:val="000000" w:themeColor="text1"/>
          <w:sz w:val="24"/>
          <w:szCs w:val="24"/>
        </w:rPr>
        <w:t>First to seventh and the eleventh respondent filed their notice of intention to oppose</w:t>
      </w:r>
      <w:r w:rsidR="008A3D88" w:rsidRPr="00D73642">
        <w:rPr>
          <w:rFonts w:ascii="Arial" w:hAnsi="Arial" w:cs="Arial"/>
          <w:color w:val="000000" w:themeColor="text1"/>
          <w:sz w:val="24"/>
          <w:szCs w:val="24"/>
        </w:rPr>
        <w:t>,</w:t>
      </w:r>
      <w:r w:rsidR="00CC7C52" w:rsidRPr="00D73642">
        <w:rPr>
          <w:rFonts w:ascii="Arial" w:hAnsi="Arial" w:cs="Arial"/>
          <w:color w:val="000000" w:themeColor="text1"/>
          <w:sz w:val="24"/>
          <w:szCs w:val="24"/>
        </w:rPr>
        <w:t xml:space="preserve"> </w:t>
      </w:r>
      <w:r w:rsidR="008A4FFB" w:rsidRPr="00D73642">
        <w:rPr>
          <w:rFonts w:ascii="Arial" w:hAnsi="Arial" w:cs="Arial"/>
          <w:color w:val="000000" w:themeColor="text1"/>
          <w:sz w:val="24"/>
          <w:szCs w:val="24"/>
        </w:rPr>
        <w:t>however, only</w:t>
      </w:r>
      <w:r w:rsidR="008A3D88" w:rsidRPr="00D73642">
        <w:rPr>
          <w:rFonts w:ascii="Arial" w:hAnsi="Arial" w:cs="Arial"/>
          <w:color w:val="000000" w:themeColor="text1"/>
          <w:sz w:val="24"/>
          <w:szCs w:val="24"/>
        </w:rPr>
        <w:t xml:space="preserve"> the third respondent filed an</w:t>
      </w:r>
      <w:r w:rsidR="00CC7C52" w:rsidRPr="00D73642">
        <w:rPr>
          <w:rFonts w:ascii="Arial" w:hAnsi="Arial" w:cs="Arial"/>
          <w:color w:val="000000" w:themeColor="text1"/>
          <w:sz w:val="24"/>
          <w:szCs w:val="24"/>
        </w:rPr>
        <w:t xml:space="preserve"> answering affidavit, therefore the facts of this matter are materially common cause what remains to be determined is what legal conclusions are to be drawn from the undisputed facts. </w:t>
      </w:r>
    </w:p>
    <w:p w14:paraId="7458EE64" w14:textId="77777777" w:rsidR="00BC047F" w:rsidRPr="00C20DA5" w:rsidRDefault="00BC047F" w:rsidP="00BC047F">
      <w:pPr>
        <w:pStyle w:val="ListParagraph"/>
        <w:rPr>
          <w:rFonts w:ascii="Arial" w:hAnsi="Arial" w:cs="Arial"/>
          <w:color w:val="000000" w:themeColor="text1"/>
          <w:sz w:val="24"/>
          <w:szCs w:val="24"/>
        </w:rPr>
      </w:pPr>
    </w:p>
    <w:p w14:paraId="091E8ECC" w14:textId="57517CC8" w:rsidR="00BC047F"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lastRenderedPageBreak/>
        <w:t>[3]</w:t>
      </w:r>
      <w:r w:rsidRPr="00C20DA5">
        <w:rPr>
          <w:rFonts w:ascii="Arial" w:hAnsi="Arial" w:cs="Arial"/>
          <w:color w:val="000000" w:themeColor="text1"/>
          <w:sz w:val="24"/>
          <w:szCs w:val="24"/>
        </w:rPr>
        <w:tab/>
      </w:r>
      <w:r w:rsidR="00BC047F" w:rsidRPr="00D73642">
        <w:rPr>
          <w:rFonts w:ascii="Arial" w:hAnsi="Arial" w:cs="Arial"/>
          <w:color w:val="000000" w:themeColor="text1"/>
          <w:sz w:val="24"/>
          <w:szCs w:val="24"/>
        </w:rPr>
        <w:t>On 31 March 2017 and complying wit</w:t>
      </w:r>
      <w:r w:rsidR="00C87CE9" w:rsidRPr="00D73642">
        <w:rPr>
          <w:rFonts w:ascii="Arial" w:hAnsi="Arial" w:cs="Arial"/>
          <w:color w:val="000000" w:themeColor="text1"/>
          <w:sz w:val="24"/>
          <w:szCs w:val="24"/>
        </w:rPr>
        <w:t>h provisions of rule 53 of the R</w:t>
      </w:r>
      <w:r w:rsidR="00BC047F" w:rsidRPr="00D73642">
        <w:rPr>
          <w:rFonts w:ascii="Arial" w:hAnsi="Arial" w:cs="Arial"/>
          <w:color w:val="000000" w:themeColor="text1"/>
          <w:sz w:val="24"/>
          <w:szCs w:val="24"/>
        </w:rPr>
        <w:t xml:space="preserve">ules of </w:t>
      </w:r>
      <w:r w:rsidR="00C87CE9" w:rsidRPr="00D73642">
        <w:rPr>
          <w:rFonts w:ascii="Arial" w:hAnsi="Arial" w:cs="Arial"/>
          <w:color w:val="000000" w:themeColor="text1"/>
          <w:sz w:val="24"/>
          <w:szCs w:val="24"/>
        </w:rPr>
        <w:t>C</w:t>
      </w:r>
      <w:r w:rsidR="00354A6D" w:rsidRPr="00D73642">
        <w:rPr>
          <w:rFonts w:ascii="Arial" w:hAnsi="Arial" w:cs="Arial"/>
          <w:color w:val="000000" w:themeColor="text1"/>
          <w:sz w:val="24"/>
          <w:szCs w:val="24"/>
        </w:rPr>
        <w:t>ourt the</w:t>
      </w:r>
      <w:r w:rsidR="00BC047F" w:rsidRPr="00D73642">
        <w:rPr>
          <w:rFonts w:ascii="Arial" w:hAnsi="Arial" w:cs="Arial"/>
          <w:color w:val="000000" w:themeColor="text1"/>
          <w:sz w:val="24"/>
          <w:szCs w:val="24"/>
        </w:rPr>
        <w:t xml:space="preserve"> third respondent filed the record which resulted in the applicant supplementing his founding papers</w:t>
      </w:r>
      <w:r w:rsidR="008A4FFB" w:rsidRPr="00D73642">
        <w:rPr>
          <w:rFonts w:ascii="Arial" w:hAnsi="Arial" w:cs="Arial"/>
          <w:color w:val="000000" w:themeColor="text1"/>
          <w:sz w:val="24"/>
          <w:szCs w:val="24"/>
        </w:rPr>
        <w:t xml:space="preserve"> and filed a confirmatory affidavit by Professor Jeffrey Brian Peires</w:t>
      </w:r>
      <w:r w:rsidR="00BC047F" w:rsidRPr="00D73642">
        <w:rPr>
          <w:rFonts w:ascii="Arial" w:hAnsi="Arial" w:cs="Arial"/>
          <w:color w:val="000000" w:themeColor="text1"/>
          <w:sz w:val="24"/>
          <w:szCs w:val="24"/>
        </w:rPr>
        <w:t xml:space="preserve">. </w:t>
      </w:r>
    </w:p>
    <w:p w14:paraId="31C018DB" w14:textId="77777777" w:rsidR="00CC7C52" w:rsidRPr="00C20DA5" w:rsidRDefault="00CC7C52" w:rsidP="00CC7C52">
      <w:pPr>
        <w:pStyle w:val="ListParagraph"/>
        <w:rPr>
          <w:rFonts w:ascii="Arial" w:hAnsi="Arial" w:cs="Arial"/>
          <w:color w:val="000000" w:themeColor="text1"/>
          <w:sz w:val="24"/>
          <w:szCs w:val="24"/>
        </w:rPr>
      </w:pPr>
    </w:p>
    <w:p w14:paraId="6845D4D7" w14:textId="5EF79094" w:rsidR="00A96044"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[4]</w:t>
      </w:r>
      <w:r w:rsidRPr="00C20DA5">
        <w:rPr>
          <w:rFonts w:ascii="Arial" w:hAnsi="Arial" w:cs="Arial"/>
          <w:color w:val="000000" w:themeColor="text1"/>
          <w:sz w:val="24"/>
          <w:szCs w:val="24"/>
        </w:rPr>
        <w:tab/>
      </w:r>
      <w:r w:rsidR="00155D41" w:rsidRPr="00D73642">
        <w:rPr>
          <w:rFonts w:ascii="Arial" w:hAnsi="Arial" w:cs="Arial"/>
          <w:color w:val="000000" w:themeColor="text1"/>
          <w:sz w:val="24"/>
          <w:szCs w:val="24"/>
        </w:rPr>
        <w:t xml:space="preserve">It is undisputed that </w:t>
      </w:r>
      <w:r w:rsidR="00D61511" w:rsidRPr="00D73642">
        <w:rPr>
          <w:rFonts w:ascii="Arial" w:hAnsi="Arial" w:cs="Arial"/>
          <w:color w:val="000000" w:themeColor="text1"/>
          <w:sz w:val="24"/>
          <w:szCs w:val="24"/>
        </w:rPr>
        <w:t>Chief Henry Hinana, Pa</w:t>
      </w:r>
      <w:r w:rsidR="000A7F10" w:rsidRPr="00D73642">
        <w:rPr>
          <w:rFonts w:ascii="Arial" w:hAnsi="Arial" w:cs="Arial"/>
          <w:color w:val="000000" w:themeColor="text1"/>
          <w:sz w:val="24"/>
          <w:szCs w:val="24"/>
        </w:rPr>
        <w:t>w</w:t>
      </w:r>
      <w:r w:rsidR="00D61511" w:rsidRPr="00D73642">
        <w:rPr>
          <w:rFonts w:ascii="Arial" w:hAnsi="Arial" w:cs="Arial"/>
          <w:color w:val="000000" w:themeColor="text1"/>
          <w:sz w:val="24"/>
          <w:szCs w:val="24"/>
        </w:rPr>
        <w:t>ula Hinana and Mxhamli Hinana are the sons of Mapolo having been born by the same mother. Pa</w:t>
      </w:r>
      <w:r w:rsidR="000A7F10" w:rsidRPr="00D73642">
        <w:rPr>
          <w:rFonts w:ascii="Arial" w:hAnsi="Arial" w:cs="Arial"/>
          <w:color w:val="000000" w:themeColor="text1"/>
          <w:sz w:val="24"/>
          <w:szCs w:val="24"/>
        </w:rPr>
        <w:t>w</w:t>
      </w:r>
      <w:r w:rsidR="00D61511" w:rsidRPr="00D73642">
        <w:rPr>
          <w:rFonts w:ascii="Arial" w:hAnsi="Arial" w:cs="Arial"/>
          <w:color w:val="000000" w:themeColor="text1"/>
          <w:sz w:val="24"/>
          <w:szCs w:val="24"/>
        </w:rPr>
        <w:t xml:space="preserve">ula Hinana’s son is Vanveki Hinana and Vanveki’s son is Vuyisile Hinana. Vuyisile Hinana is </w:t>
      </w:r>
      <w:r w:rsidR="00FB0CA0" w:rsidRPr="00D73642">
        <w:rPr>
          <w:rFonts w:ascii="Arial" w:hAnsi="Arial" w:cs="Arial"/>
          <w:color w:val="000000" w:themeColor="text1"/>
          <w:sz w:val="24"/>
          <w:szCs w:val="24"/>
        </w:rPr>
        <w:t>the applicant’</w:t>
      </w:r>
      <w:r w:rsidR="00D61511" w:rsidRPr="00D73642">
        <w:rPr>
          <w:rFonts w:ascii="Arial" w:hAnsi="Arial" w:cs="Arial"/>
          <w:color w:val="000000" w:themeColor="text1"/>
          <w:sz w:val="24"/>
          <w:szCs w:val="24"/>
        </w:rPr>
        <w:t xml:space="preserve">s </w:t>
      </w:r>
      <w:r w:rsidR="00D52BE4" w:rsidRPr="00D73642">
        <w:rPr>
          <w:rFonts w:ascii="Arial" w:hAnsi="Arial" w:cs="Arial"/>
          <w:color w:val="000000" w:themeColor="text1"/>
          <w:sz w:val="24"/>
          <w:szCs w:val="24"/>
        </w:rPr>
        <w:t xml:space="preserve">father. Chief Henry Hinana, the first born, </w:t>
      </w:r>
      <w:r w:rsidR="00155D41" w:rsidRPr="00D73642">
        <w:rPr>
          <w:rFonts w:ascii="Arial" w:hAnsi="Arial" w:cs="Arial"/>
          <w:color w:val="000000" w:themeColor="text1"/>
          <w:sz w:val="24"/>
          <w:szCs w:val="24"/>
        </w:rPr>
        <w:t xml:space="preserve">was the </w:t>
      </w:r>
      <w:r w:rsidR="000A7F10" w:rsidRPr="00D73642">
        <w:rPr>
          <w:rFonts w:ascii="Arial" w:hAnsi="Arial" w:cs="Arial"/>
          <w:color w:val="000000" w:themeColor="text1"/>
          <w:sz w:val="24"/>
          <w:szCs w:val="24"/>
        </w:rPr>
        <w:t>C</w:t>
      </w:r>
      <w:r w:rsidR="00155D41" w:rsidRPr="00D73642">
        <w:rPr>
          <w:rFonts w:ascii="Arial" w:hAnsi="Arial" w:cs="Arial"/>
          <w:color w:val="000000" w:themeColor="text1"/>
          <w:sz w:val="24"/>
          <w:szCs w:val="24"/>
        </w:rPr>
        <w:t xml:space="preserve">hief until 1976 just before the Independence of the Transkei. As a result of the </w:t>
      </w:r>
      <w:r w:rsidR="00372411" w:rsidRPr="00D73642">
        <w:rPr>
          <w:rFonts w:ascii="Arial" w:hAnsi="Arial" w:cs="Arial"/>
          <w:color w:val="000000" w:themeColor="text1"/>
          <w:sz w:val="24"/>
          <w:szCs w:val="24"/>
        </w:rPr>
        <w:t>problems,</w:t>
      </w:r>
      <w:r w:rsidR="00155D41" w:rsidRPr="00D73642">
        <w:rPr>
          <w:rFonts w:ascii="Arial" w:hAnsi="Arial" w:cs="Arial"/>
          <w:color w:val="000000" w:themeColor="text1"/>
          <w:sz w:val="24"/>
          <w:szCs w:val="24"/>
        </w:rPr>
        <w:t xml:space="preserve"> he had with the Matanzima regime, </w:t>
      </w:r>
      <w:r w:rsidR="00372411" w:rsidRPr="00D73642">
        <w:rPr>
          <w:rFonts w:ascii="Arial" w:hAnsi="Arial" w:cs="Arial"/>
          <w:color w:val="000000" w:themeColor="text1"/>
          <w:sz w:val="24"/>
          <w:szCs w:val="24"/>
        </w:rPr>
        <w:t xml:space="preserve">and fearing for his life at the time he fled </w:t>
      </w:r>
      <w:r w:rsidR="00155D41" w:rsidRPr="00D73642">
        <w:rPr>
          <w:rFonts w:ascii="Arial" w:hAnsi="Arial" w:cs="Arial"/>
          <w:color w:val="000000" w:themeColor="text1"/>
          <w:sz w:val="24"/>
          <w:szCs w:val="24"/>
        </w:rPr>
        <w:t>with his family and some members of the community to Ntabethemba in the Ciskei.</w:t>
      </w:r>
      <w:r w:rsidR="00A96044" w:rsidRPr="00D73642">
        <w:rPr>
          <w:rFonts w:ascii="Arial" w:hAnsi="Arial" w:cs="Arial"/>
          <w:color w:val="000000" w:themeColor="text1"/>
          <w:sz w:val="24"/>
          <w:szCs w:val="24"/>
        </w:rPr>
        <w:t xml:space="preserve"> At the Ntabethemba he was allocated a site to settle. </w:t>
      </w:r>
    </w:p>
    <w:p w14:paraId="5A03265A" w14:textId="77777777" w:rsidR="00A96044" w:rsidRPr="00C20DA5" w:rsidRDefault="00A96044" w:rsidP="00A96044">
      <w:pPr>
        <w:pStyle w:val="ListParagraph"/>
        <w:rPr>
          <w:rFonts w:ascii="Arial" w:hAnsi="Arial" w:cs="Arial"/>
          <w:color w:val="000000" w:themeColor="text1"/>
          <w:sz w:val="24"/>
          <w:szCs w:val="24"/>
        </w:rPr>
      </w:pPr>
    </w:p>
    <w:p w14:paraId="7E556481" w14:textId="317FD5DA" w:rsidR="00155D41"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[5]</w:t>
      </w:r>
      <w:r w:rsidRPr="00C20DA5">
        <w:rPr>
          <w:rFonts w:ascii="Arial" w:hAnsi="Arial" w:cs="Arial"/>
          <w:color w:val="000000" w:themeColor="text1"/>
          <w:sz w:val="24"/>
          <w:szCs w:val="24"/>
        </w:rPr>
        <w:tab/>
      </w:r>
      <w:r w:rsidR="00372411" w:rsidRPr="00D73642">
        <w:rPr>
          <w:rFonts w:ascii="Arial" w:hAnsi="Arial" w:cs="Arial"/>
          <w:color w:val="000000" w:themeColor="text1"/>
          <w:sz w:val="24"/>
          <w:szCs w:val="24"/>
        </w:rPr>
        <w:t xml:space="preserve"> </w:t>
      </w:r>
      <w:r w:rsidR="00D52BE4" w:rsidRPr="00D73642">
        <w:rPr>
          <w:rFonts w:ascii="Arial" w:hAnsi="Arial" w:cs="Arial"/>
          <w:color w:val="000000" w:themeColor="text1"/>
          <w:sz w:val="24"/>
          <w:szCs w:val="24"/>
        </w:rPr>
        <w:t xml:space="preserve">When Chief Henry Hinana left the family decided to </w:t>
      </w:r>
      <w:r w:rsidR="00257AFC" w:rsidRPr="00D73642">
        <w:rPr>
          <w:rFonts w:ascii="Arial" w:hAnsi="Arial" w:cs="Arial"/>
          <w:color w:val="000000" w:themeColor="text1"/>
          <w:sz w:val="24"/>
          <w:szCs w:val="24"/>
        </w:rPr>
        <w:t xml:space="preserve">nominate </w:t>
      </w:r>
      <w:r w:rsidR="00D52BE4" w:rsidRPr="00D73642">
        <w:rPr>
          <w:rFonts w:ascii="Arial" w:hAnsi="Arial" w:cs="Arial"/>
          <w:color w:val="000000" w:themeColor="text1"/>
          <w:sz w:val="24"/>
          <w:szCs w:val="24"/>
        </w:rPr>
        <w:t>Pa</w:t>
      </w:r>
      <w:r w:rsidR="000A7F10" w:rsidRPr="00D73642">
        <w:rPr>
          <w:rFonts w:ascii="Arial" w:hAnsi="Arial" w:cs="Arial"/>
          <w:color w:val="000000" w:themeColor="text1"/>
          <w:sz w:val="24"/>
          <w:szCs w:val="24"/>
        </w:rPr>
        <w:t>w</w:t>
      </w:r>
      <w:r w:rsidR="00D52BE4" w:rsidRPr="00D73642">
        <w:rPr>
          <w:rFonts w:ascii="Arial" w:hAnsi="Arial" w:cs="Arial"/>
          <w:color w:val="000000" w:themeColor="text1"/>
          <w:sz w:val="24"/>
          <w:szCs w:val="24"/>
        </w:rPr>
        <w:t xml:space="preserve">ula Hinana as the Chief of </w:t>
      </w:r>
      <w:r w:rsidR="000A7F10" w:rsidRPr="00D73642">
        <w:rPr>
          <w:rFonts w:ascii="Arial" w:hAnsi="Arial" w:cs="Arial"/>
          <w:color w:val="000000" w:themeColor="text1"/>
          <w:sz w:val="24"/>
          <w:szCs w:val="24"/>
        </w:rPr>
        <w:t>a</w:t>
      </w:r>
      <w:r w:rsidR="00D52BE4" w:rsidRPr="00D73642">
        <w:rPr>
          <w:rFonts w:ascii="Arial" w:hAnsi="Arial" w:cs="Arial"/>
          <w:color w:val="000000" w:themeColor="text1"/>
          <w:sz w:val="24"/>
          <w:szCs w:val="24"/>
        </w:rPr>
        <w:t>ma</w:t>
      </w:r>
      <w:r w:rsidR="000A7F10" w:rsidRPr="00D73642">
        <w:rPr>
          <w:rFonts w:ascii="Arial" w:hAnsi="Arial" w:cs="Arial"/>
          <w:color w:val="000000" w:themeColor="text1"/>
          <w:sz w:val="24"/>
          <w:szCs w:val="24"/>
        </w:rPr>
        <w:t>Q</w:t>
      </w:r>
      <w:r w:rsidR="00D52BE4" w:rsidRPr="00D73642">
        <w:rPr>
          <w:rFonts w:ascii="Arial" w:hAnsi="Arial" w:cs="Arial"/>
          <w:color w:val="000000" w:themeColor="text1"/>
          <w:sz w:val="24"/>
          <w:szCs w:val="24"/>
        </w:rPr>
        <w:t xml:space="preserve">wathi in Sterkspruit. </w:t>
      </w:r>
      <w:r w:rsidR="00257AFC" w:rsidRPr="00D73642">
        <w:rPr>
          <w:rFonts w:ascii="Arial" w:hAnsi="Arial" w:cs="Arial"/>
          <w:color w:val="000000" w:themeColor="text1"/>
          <w:sz w:val="24"/>
          <w:szCs w:val="24"/>
        </w:rPr>
        <w:t>However, the</w:t>
      </w:r>
      <w:r w:rsidR="00155D41" w:rsidRPr="00D73642">
        <w:rPr>
          <w:rFonts w:ascii="Arial" w:hAnsi="Arial" w:cs="Arial"/>
          <w:color w:val="000000" w:themeColor="text1"/>
          <w:sz w:val="24"/>
          <w:szCs w:val="24"/>
        </w:rPr>
        <w:t xml:space="preserve"> fourth respondent</w:t>
      </w:r>
      <w:r w:rsidR="00257AFC" w:rsidRPr="00D73642">
        <w:rPr>
          <w:rFonts w:ascii="Arial" w:hAnsi="Arial" w:cs="Arial"/>
          <w:color w:val="000000" w:themeColor="text1"/>
          <w:sz w:val="24"/>
          <w:szCs w:val="24"/>
        </w:rPr>
        <w:t xml:space="preserve"> was </w:t>
      </w:r>
      <w:r w:rsidR="000A7F10" w:rsidRPr="00D73642">
        <w:rPr>
          <w:rFonts w:ascii="Arial" w:hAnsi="Arial" w:cs="Arial"/>
          <w:color w:val="000000" w:themeColor="text1"/>
          <w:sz w:val="24"/>
          <w:szCs w:val="24"/>
        </w:rPr>
        <w:t>installed as</w:t>
      </w:r>
      <w:r w:rsidR="00155D41" w:rsidRPr="00D73642">
        <w:rPr>
          <w:rFonts w:ascii="Arial" w:hAnsi="Arial" w:cs="Arial"/>
          <w:color w:val="000000" w:themeColor="text1"/>
          <w:sz w:val="24"/>
          <w:szCs w:val="24"/>
        </w:rPr>
        <w:t xml:space="preserve"> </w:t>
      </w:r>
      <w:r w:rsidR="00257AFC" w:rsidRPr="00D73642">
        <w:rPr>
          <w:rFonts w:ascii="Arial" w:hAnsi="Arial" w:cs="Arial"/>
          <w:color w:val="000000" w:themeColor="text1"/>
          <w:sz w:val="24"/>
          <w:szCs w:val="24"/>
        </w:rPr>
        <w:t>C</w:t>
      </w:r>
      <w:r w:rsidR="00155D41" w:rsidRPr="00D73642">
        <w:rPr>
          <w:rFonts w:ascii="Arial" w:hAnsi="Arial" w:cs="Arial"/>
          <w:color w:val="000000" w:themeColor="text1"/>
          <w:sz w:val="24"/>
          <w:szCs w:val="24"/>
        </w:rPr>
        <w:t>hief of the community</w:t>
      </w:r>
      <w:r w:rsidR="002C4A92" w:rsidRPr="00D73642">
        <w:rPr>
          <w:rFonts w:ascii="Arial" w:hAnsi="Arial" w:cs="Arial"/>
          <w:color w:val="000000" w:themeColor="text1"/>
          <w:sz w:val="24"/>
          <w:szCs w:val="24"/>
        </w:rPr>
        <w:t xml:space="preserve">. </w:t>
      </w:r>
      <w:r w:rsidR="00EC40EB" w:rsidRPr="00D73642">
        <w:rPr>
          <w:rFonts w:ascii="Arial" w:hAnsi="Arial" w:cs="Arial"/>
          <w:color w:val="000000" w:themeColor="text1"/>
          <w:sz w:val="24"/>
          <w:szCs w:val="24"/>
        </w:rPr>
        <w:t xml:space="preserve"> </w:t>
      </w:r>
      <w:r w:rsidR="008A4FFB" w:rsidRPr="00D73642">
        <w:rPr>
          <w:rFonts w:ascii="Arial" w:hAnsi="Arial" w:cs="Arial"/>
          <w:color w:val="000000" w:themeColor="text1"/>
          <w:sz w:val="24"/>
          <w:szCs w:val="24"/>
        </w:rPr>
        <w:t xml:space="preserve">It is the applicant’s contention that </w:t>
      </w:r>
      <w:r w:rsidR="00EC40EB" w:rsidRPr="00D73642">
        <w:rPr>
          <w:rFonts w:ascii="Arial" w:hAnsi="Arial" w:cs="Arial"/>
          <w:color w:val="000000" w:themeColor="text1"/>
          <w:sz w:val="24"/>
          <w:szCs w:val="24"/>
        </w:rPr>
        <w:t>Pa</w:t>
      </w:r>
      <w:r w:rsidR="000A7F10" w:rsidRPr="00D73642">
        <w:rPr>
          <w:rFonts w:ascii="Arial" w:hAnsi="Arial" w:cs="Arial"/>
          <w:color w:val="000000" w:themeColor="text1"/>
          <w:sz w:val="24"/>
          <w:szCs w:val="24"/>
        </w:rPr>
        <w:t>w</w:t>
      </w:r>
      <w:r w:rsidR="00EC40EB" w:rsidRPr="00D73642">
        <w:rPr>
          <w:rFonts w:ascii="Arial" w:hAnsi="Arial" w:cs="Arial"/>
          <w:color w:val="000000" w:themeColor="text1"/>
          <w:sz w:val="24"/>
          <w:szCs w:val="24"/>
        </w:rPr>
        <w:t>ula</w:t>
      </w:r>
      <w:r w:rsidR="002C4A92" w:rsidRPr="00D73642">
        <w:rPr>
          <w:rFonts w:ascii="Arial" w:hAnsi="Arial" w:cs="Arial"/>
          <w:color w:val="000000" w:themeColor="text1"/>
          <w:sz w:val="24"/>
          <w:szCs w:val="24"/>
        </w:rPr>
        <w:t xml:space="preserve"> should have been appointed as Chief, as the surviving and younger brother of Chief Henry </w:t>
      </w:r>
      <w:r w:rsidR="00372411" w:rsidRPr="00D73642">
        <w:rPr>
          <w:rFonts w:ascii="Arial" w:hAnsi="Arial" w:cs="Arial"/>
          <w:color w:val="000000" w:themeColor="text1"/>
          <w:sz w:val="24"/>
          <w:szCs w:val="24"/>
        </w:rPr>
        <w:t xml:space="preserve">in terms of Customary law. </w:t>
      </w:r>
    </w:p>
    <w:p w14:paraId="2CFDB67B" w14:textId="77777777" w:rsidR="00155D41" w:rsidRPr="00C20DA5" w:rsidRDefault="00155D41" w:rsidP="00155D41">
      <w:pPr>
        <w:pStyle w:val="ListParagraph"/>
        <w:rPr>
          <w:rFonts w:ascii="Arial" w:hAnsi="Arial" w:cs="Arial"/>
          <w:color w:val="000000" w:themeColor="text1"/>
          <w:sz w:val="24"/>
          <w:szCs w:val="24"/>
        </w:rPr>
      </w:pPr>
    </w:p>
    <w:p w14:paraId="1926787D" w14:textId="0E8F57E2" w:rsidR="00372411"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[6]</w:t>
      </w:r>
      <w:r w:rsidRPr="00C20DA5">
        <w:rPr>
          <w:rFonts w:ascii="Arial" w:hAnsi="Arial" w:cs="Arial"/>
          <w:color w:val="000000" w:themeColor="text1"/>
          <w:sz w:val="24"/>
          <w:szCs w:val="24"/>
        </w:rPr>
        <w:tab/>
      </w:r>
      <w:r w:rsidR="005510AA" w:rsidRPr="00D73642">
        <w:rPr>
          <w:rFonts w:ascii="Arial" w:hAnsi="Arial" w:cs="Arial"/>
          <w:color w:val="000000" w:themeColor="text1"/>
          <w:sz w:val="24"/>
          <w:szCs w:val="24"/>
        </w:rPr>
        <w:t>The fourth respondent is the second born son of Dlangamandla</w:t>
      </w:r>
      <w:r w:rsidR="00070F52" w:rsidRPr="00D73642">
        <w:rPr>
          <w:rFonts w:ascii="Arial" w:hAnsi="Arial" w:cs="Arial"/>
          <w:color w:val="000000" w:themeColor="text1"/>
          <w:sz w:val="24"/>
          <w:szCs w:val="24"/>
        </w:rPr>
        <w:t>. The fourth respondent</w:t>
      </w:r>
      <w:r w:rsidR="00FB0CA0" w:rsidRPr="00D73642">
        <w:rPr>
          <w:rFonts w:ascii="Arial" w:hAnsi="Arial" w:cs="Arial"/>
          <w:color w:val="000000" w:themeColor="text1"/>
          <w:sz w:val="24"/>
          <w:szCs w:val="24"/>
        </w:rPr>
        <w:t>’</w:t>
      </w:r>
      <w:r w:rsidR="003B5F48" w:rsidRPr="00D73642">
        <w:rPr>
          <w:rFonts w:ascii="Arial" w:hAnsi="Arial" w:cs="Arial"/>
          <w:color w:val="000000" w:themeColor="text1"/>
          <w:sz w:val="24"/>
          <w:szCs w:val="24"/>
        </w:rPr>
        <w:t xml:space="preserve">s father </w:t>
      </w:r>
      <w:r w:rsidR="005510AA" w:rsidRPr="00D73642">
        <w:rPr>
          <w:rFonts w:ascii="Arial" w:hAnsi="Arial" w:cs="Arial"/>
          <w:color w:val="000000" w:themeColor="text1"/>
          <w:sz w:val="24"/>
          <w:szCs w:val="24"/>
        </w:rPr>
        <w:t xml:space="preserve">was never a </w:t>
      </w:r>
      <w:r w:rsidR="000A7F10" w:rsidRPr="00D73642">
        <w:rPr>
          <w:rFonts w:ascii="Arial" w:hAnsi="Arial" w:cs="Arial"/>
          <w:color w:val="000000" w:themeColor="text1"/>
          <w:sz w:val="24"/>
          <w:szCs w:val="24"/>
        </w:rPr>
        <w:t>C</w:t>
      </w:r>
      <w:r w:rsidR="005510AA" w:rsidRPr="00D73642">
        <w:rPr>
          <w:rFonts w:ascii="Arial" w:hAnsi="Arial" w:cs="Arial"/>
          <w:color w:val="000000" w:themeColor="text1"/>
          <w:sz w:val="24"/>
          <w:szCs w:val="24"/>
        </w:rPr>
        <w:t xml:space="preserve">hief of Hinana Community. The </w:t>
      </w:r>
      <w:r w:rsidR="00257CD6" w:rsidRPr="00D73642">
        <w:rPr>
          <w:rFonts w:ascii="Arial" w:hAnsi="Arial" w:cs="Arial"/>
          <w:color w:val="000000" w:themeColor="text1"/>
          <w:sz w:val="24"/>
          <w:szCs w:val="24"/>
        </w:rPr>
        <w:t>first-born</w:t>
      </w:r>
      <w:r w:rsidR="005510AA" w:rsidRPr="00D73642">
        <w:rPr>
          <w:rFonts w:ascii="Arial" w:hAnsi="Arial" w:cs="Arial"/>
          <w:color w:val="000000" w:themeColor="text1"/>
          <w:sz w:val="24"/>
          <w:szCs w:val="24"/>
        </w:rPr>
        <w:t xml:space="preserve"> son is Malolo a member of the community who is not a Chief.  </w:t>
      </w:r>
      <w:r w:rsidR="00372411" w:rsidRPr="00D73642">
        <w:rPr>
          <w:rFonts w:ascii="Arial" w:hAnsi="Arial" w:cs="Arial"/>
          <w:color w:val="000000" w:themeColor="text1"/>
          <w:sz w:val="24"/>
          <w:szCs w:val="24"/>
        </w:rPr>
        <w:t xml:space="preserve">The fourth respondent is not of Royal blood or the direct lineage of the </w:t>
      </w:r>
      <w:r w:rsidR="00EC40EB" w:rsidRPr="00D73642">
        <w:rPr>
          <w:rFonts w:ascii="Arial" w:hAnsi="Arial" w:cs="Arial"/>
          <w:color w:val="000000" w:themeColor="text1"/>
          <w:sz w:val="24"/>
          <w:szCs w:val="24"/>
        </w:rPr>
        <w:t>c</w:t>
      </w:r>
      <w:r w:rsidR="00372411" w:rsidRPr="00D73642">
        <w:rPr>
          <w:rFonts w:ascii="Arial" w:hAnsi="Arial" w:cs="Arial"/>
          <w:color w:val="000000" w:themeColor="text1"/>
          <w:sz w:val="24"/>
          <w:szCs w:val="24"/>
        </w:rPr>
        <w:t>hieftainship of the Hinana Family.</w:t>
      </w:r>
      <w:r w:rsidR="000A7F10" w:rsidRPr="00D73642">
        <w:rPr>
          <w:rFonts w:ascii="Arial" w:hAnsi="Arial" w:cs="Arial"/>
          <w:color w:val="000000" w:themeColor="text1"/>
          <w:sz w:val="24"/>
          <w:szCs w:val="24"/>
        </w:rPr>
        <w:t xml:space="preserve"> This is an undisputed fact.</w:t>
      </w:r>
    </w:p>
    <w:p w14:paraId="73E91558" w14:textId="77777777" w:rsidR="00372411" w:rsidRPr="00C20DA5" w:rsidRDefault="00372411" w:rsidP="00372411">
      <w:pPr>
        <w:pStyle w:val="ListParagraph"/>
        <w:rPr>
          <w:rFonts w:ascii="Arial" w:hAnsi="Arial" w:cs="Arial"/>
          <w:color w:val="000000" w:themeColor="text1"/>
          <w:sz w:val="24"/>
          <w:szCs w:val="24"/>
        </w:rPr>
      </w:pPr>
    </w:p>
    <w:p w14:paraId="3B824755" w14:textId="611DF465" w:rsidR="00EB5702"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[7]</w:t>
      </w:r>
      <w:r w:rsidRPr="00C20DA5">
        <w:rPr>
          <w:rFonts w:ascii="Arial" w:hAnsi="Arial" w:cs="Arial"/>
          <w:color w:val="000000" w:themeColor="text1"/>
          <w:sz w:val="24"/>
          <w:szCs w:val="24"/>
        </w:rPr>
        <w:tab/>
      </w:r>
      <w:r w:rsidR="005510AA" w:rsidRPr="00D73642">
        <w:rPr>
          <w:rFonts w:ascii="Arial" w:hAnsi="Arial" w:cs="Arial"/>
          <w:color w:val="000000" w:themeColor="text1"/>
          <w:sz w:val="24"/>
          <w:szCs w:val="24"/>
        </w:rPr>
        <w:t xml:space="preserve">   </w:t>
      </w:r>
      <w:r w:rsidR="00155D41" w:rsidRPr="00D73642">
        <w:rPr>
          <w:rFonts w:ascii="Arial" w:hAnsi="Arial" w:cs="Arial"/>
          <w:color w:val="000000" w:themeColor="text1"/>
          <w:sz w:val="24"/>
          <w:szCs w:val="24"/>
        </w:rPr>
        <w:t xml:space="preserve"> </w:t>
      </w:r>
      <w:r w:rsidR="00EB5702" w:rsidRPr="00D73642">
        <w:rPr>
          <w:rFonts w:ascii="Arial" w:hAnsi="Arial" w:cs="Arial"/>
          <w:color w:val="000000" w:themeColor="text1"/>
          <w:sz w:val="24"/>
          <w:szCs w:val="24"/>
        </w:rPr>
        <w:t>During July 2010, the Hinana Royal Family initiated a process of restoring their chieftai</w:t>
      </w:r>
      <w:r w:rsidR="008B17B3" w:rsidRPr="00D73642">
        <w:rPr>
          <w:rFonts w:ascii="Arial" w:hAnsi="Arial" w:cs="Arial"/>
          <w:color w:val="000000" w:themeColor="text1"/>
          <w:sz w:val="24"/>
          <w:szCs w:val="24"/>
        </w:rPr>
        <w:t xml:space="preserve">nship by referring a complaint to the MEC for Local Government and </w:t>
      </w:r>
      <w:r w:rsidR="008B17B3" w:rsidRPr="00D73642">
        <w:rPr>
          <w:rFonts w:ascii="Arial" w:hAnsi="Arial" w:cs="Arial"/>
          <w:color w:val="000000" w:themeColor="text1"/>
          <w:sz w:val="24"/>
          <w:szCs w:val="24"/>
        </w:rPr>
        <w:lastRenderedPageBreak/>
        <w:t xml:space="preserve">Traditional Affairs. This was </w:t>
      </w:r>
      <w:r w:rsidR="00512E89" w:rsidRPr="00D73642">
        <w:rPr>
          <w:rFonts w:ascii="Arial" w:hAnsi="Arial" w:cs="Arial"/>
          <w:color w:val="000000" w:themeColor="text1"/>
          <w:sz w:val="24"/>
          <w:szCs w:val="24"/>
        </w:rPr>
        <w:t xml:space="preserve">necessitated by a dispute between the Hinana and the fourth respondent’s family over the chieftainship.  </w:t>
      </w:r>
    </w:p>
    <w:p w14:paraId="0FF74925" w14:textId="77777777" w:rsidR="00EB5702" w:rsidRPr="00C20DA5" w:rsidRDefault="00EB5702" w:rsidP="00EB5702">
      <w:pPr>
        <w:pStyle w:val="ListParagraph"/>
        <w:rPr>
          <w:rFonts w:ascii="Arial" w:hAnsi="Arial" w:cs="Arial"/>
          <w:color w:val="000000" w:themeColor="text1"/>
          <w:sz w:val="24"/>
          <w:szCs w:val="24"/>
        </w:rPr>
      </w:pPr>
    </w:p>
    <w:p w14:paraId="4B0310E1" w14:textId="52059565" w:rsidR="00D0201C"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[8]</w:t>
      </w:r>
      <w:r w:rsidRPr="00C20DA5">
        <w:rPr>
          <w:rFonts w:ascii="Arial" w:hAnsi="Arial" w:cs="Arial"/>
          <w:color w:val="000000" w:themeColor="text1"/>
          <w:sz w:val="24"/>
          <w:szCs w:val="24"/>
        </w:rPr>
        <w:tab/>
      </w:r>
      <w:r w:rsidR="00EC40EB" w:rsidRPr="00D73642">
        <w:rPr>
          <w:rFonts w:ascii="Arial" w:hAnsi="Arial" w:cs="Arial"/>
          <w:color w:val="000000" w:themeColor="text1"/>
          <w:sz w:val="24"/>
          <w:szCs w:val="24"/>
        </w:rPr>
        <w:t xml:space="preserve">On 6 September 2016, the Hinana Royal Family were notified by the office of the third respondent of a decision dated 4 July 2016, dismissing the applicant’s claim </w:t>
      </w:r>
      <w:r w:rsidR="00D0201C" w:rsidRPr="00D73642">
        <w:rPr>
          <w:rFonts w:ascii="Arial" w:hAnsi="Arial" w:cs="Arial"/>
          <w:color w:val="000000" w:themeColor="text1"/>
          <w:sz w:val="24"/>
          <w:szCs w:val="24"/>
        </w:rPr>
        <w:t xml:space="preserve">for Senior Traditional Leadership. They were not satisfied with this decision and directed correspondence to the third respondent requesting that he review his decision as grounds upon which it was reached as well as the procedure followed to come to such decision was incorrect.  </w:t>
      </w:r>
    </w:p>
    <w:p w14:paraId="7E0E31E3" w14:textId="77777777" w:rsidR="00D0201C" w:rsidRPr="00C20DA5" w:rsidRDefault="00D0201C" w:rsidP="00D0201C">
      <w:pPr>
        <w:pStyle w:val="ListParagraph"/>
        <w:rPr>
          <w:rFonts w:ascii="Arial" w:hAnsi="Arial" w:cs="Arial"/>
          <w:color w:val="000000" w:themeColor="text1"/>
          <w:sz w:val="24"/>
          <w:szCs w:val="24"/>
        </w:rPr>
      </w:pPr>
    </w:p>
    <w:p w14:paraId="18B1F4EF" w14:textId="414608EE" w:rsidR="00D0201C"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[9]</w:t>
      </w:r>
      <w:r w:rsidRPr="00C20DA5">
        <w:rPr>
          <w:rFonts w:ascii="Arial" w:hAnsi="Arial" w:cs="Arial"/>
          <w:color w:val="000000" w:themeColor="text1"/>
          <w:sz w:val="24"/>
          <w:szCs w:val="24"/>
        </w:rPr>
        <w:tab/>
      </w:r>
      <w:r w:rsidR="00D0201C" w:rsidRPr="00D73642">
        <w:rPr>
          <w:rFonts w:ascii="Arial" w:hAnsi="Arial" w:cs="Arial"/>
          <w:color w:val="000000" w:themeColor="text1"/>
          <w:sz w:val="24"/>
          <w:szCs w:val="24"/>
        </w:rPr>
        <w:t>On 16 November 2016 the Hinana Royal Family received a response from the Director General in the office of the third respondent which stated the following:</w:t>
      </w:r>
    </w:p>
    <w:p w14:paraId="10DF6BC3" w14:textId="77777777" w:rsidR="00D0201C" w:rsidRPr="00C20DA5" w:rsidRDefault="00D0201C" w:rsidP="00D0201C">
      <w:pPr>
        <w:pStyle w:val="ListParagraph"/>
        <w:rPr>
          <w:rFonts w:ascii="Arial" w:hAnsi="Arial" w:cs="Arial"/>
          <w:color w:val="000000" w:themeColor="text1"/>
          <w:sz w:val="24"/>
          <w:szCs w:val="24"/>
        </w:rPr>
      </w:pPr>
    </w:p>
    <w:p w14:paraId="486975F7" w14:textId="0D3253C1" w:rsidR="00D0201C" w:rsidRPr="00C20DA5" w:rsidRDefault="00061011" w:rsidP="00BC1137">
      <w:pPr>
        <w:pStyle w:val="ListParagraph"/>
        <w:spacing w:before="100" w:beforeAutospacing="1" w:after="100" w:afterAutospacing="1" w:line="360" w:lineRule="auto"/>
        <w:ind w:left="180" w:right="116"/>
        <w:jc w:val="both"/>
        <w:rPr>
          <w:rFonts w:ascii="Arial" w:hAnsi="Arial" w:cs="Arial"/>
          <w:color w:val="000000" w:themeColor="text1"/>
          <w:sz w:val="24"/>
          <w:szCs w:val="24"/>
        </w:rPr>
      </w:pPr>
      <w:r w:rsidRPr="00C20DA5">
        <w:rPr>
          <w:rFonts w:ascii="Arial" w:hAnsi="Arial" w:cs="Arial"/>
          <w:color w:val="000000" w:themeColor="text1"/>
          <w:sz w:val="24"/>
          <w:szCs w:val="24"/>
        </w:rPr>
        <w:t>“the</w:t>
      </w:r>
      <w:r w:rsidR="00D0201C" w:rsidRPr="00C20DA5">
        <w:rPr>
          <w:rFonts w:ascii="Arial" w:hAnsi="Arial" w:cs="Arial"/>
          <w:i/>
          <w:iCs/>
          <w:color w:val="000000" w:themeColor="text1"/>
          <w:sz w:val="24"/>
          <w:szCs w:val="24"/>
        </w:rPr>
        <w:t xml:space="preserve"> applicable legislation makes no provision for an appeal process of the matter</w:t>
      </w:r>
      <w:r w:rsidR="00986638" w:rsidRPr="00C20DA5">
        <w:rPr>
          <w:rFonts w:ascii="Arial" w:hAnsi="Arial" w:cs="Arial"/>
          <w:i/>
          <w:iCs/>
          <w:color w:val="000000" w:themeColor="text1"/>
          <w:sz w:val="24"/>
          <w:szCs w:val="24"/>
        </w:rPr>
        <w:t>…</w:t>
      </w:r>
      <w:r w:rsidR="00A96044" w:rsidRPr="00C20DA5">
        <w:rPr>
          <w:rFonts w:ascii="Arial" w:hAnsi="Arial" w:cs="Arial"/>
          <w:i/>
          <w:iCs/>
          <w:color w:val="000000" w:themeColor="text1"/>
          <w:sz w:val="24"/>
          <w:szCs w:val="24"/>
        </w:rPr>
        <w:t xml:space="preserve"> but</w:t>
      </w:r>
      <w:r w:rsidRPr="00C20DA5">
        <w:rPr>
          <w:rFonts w:ascii="Arial" w:hAnsi="Arial" w:cs="Arial"/>
          <w:i/>
          <w:iCs/>
          <w:color w:val="000000" w:themeColor="text1"/>
          <w:sz w:val="24"/>
          <w:szCs w:val="24"/>
        </w:rPr>
        <w:t xml:space="preserve"> you are best advised to approach the court for a judicial review of the Prem</w:t>
      </w:r>
      <w:r w:rsidR="00D2435D" w:rsidRPr="00C20DA5">
        <w:rPr>
          <w:rFonts w:ascii="Arial" w:hAnsi="Arial" w:cs="Arial"/>
          <w:i/>
          <w:iCs/>
          <w:color w:val="000000" w:themeColor="text1"/>
          <w:sz w:val="24"/>
          <w:szCs w:val="24"/>
        </w:rPr>
        <w:t>ier’s decision.”</w:t>
      </w:r>
    </w:p>
    <w:p w14:paraId="4FAB5404" w14:textId="77777777" w:rsidR="00D0201C" w:rsidRPr="00C20DA5" w:rsidRDefault="00D0201C" w:rsidP="00D0201C">
      <w:pPr>
        <w:pStyle w:val="ListParagraph"/>
        <w:rPr>
          <w:rFonts w:ascii="Arial" w:hAnsi="Arial" w:cs="Arial"/>
          <w:color w:val="000000" w:themeColor="text1"/>
          <w:sz w:val="24"/>
          <w:szCs w:val="24"/>
        </w:rPr>
      </w:pPr>
    </w:p>
    <w:p w14:paraId="6E5F6A7B" w14:textId="3B904566" w:rsidR="00EC147D"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[10]</w:t>
      </w:r>
      <w:r w:rsidRPr="00C20DA5">
        <w:rPr>
          <w:rFonts w:ascii="Arial" w:hAnsi="Arial" w:cs="Arial"/>
          <w:color w:val="000000" w:themeColor="text1"/>
          <w:sz w:val="24"/>
          <w:szCs w:val="24"/>
        </w:rPr>
        <w:tab/>
      </w:r>
      <w:r w:rsidR="00D2435D" w:rsidRPr="00D73642">
        <w:rPr>
          <w:rFonts w:ascii="Arial" w:hAnsi="Arial" w:cs="Arial"/>
          <w:color w:val="000000" w:themeColor="text1"/>
          <w:sz w:val="24"/>
          <w:szCs w:val="24"/>
        </w:rPr>
        <w:t>The third respondent</w:t>
      </w:r>
      <w:r w:rsidR="00FB0CA0" w:rsidRPr="00D73642">
        <w:rPr>
          <w:rFonts w:ascii="Arial" w:hAnsi="Arial" w:cs="Arial"/>
          <w:color w:val="000000" w:themeColor="text1"/>
          <w:sz w:val="24"/>
          <w:szCs w:val="24"/>
        </w:rPr>
        <w:t>’</w:t>
      </w:r>
      <w:r w:rsidR="00061011" w:rsidRPr="00D73642">
        <w:rPr>
          <w:rFonts w:ascii="Arial" w:hAnsi="Arial" w:cs="Arial"/>
          <w:color w:val="000000" w:themeColor="text1"/>
          <w:sz w:val="24"/>
          <w:szCs w:val="24"/>
        </w:rPr>
        <w:t xml:space="preserve">s </w:t>
      </w:r>
      <w:r w:rsidR="00090094" w:rsidRPr="00D73642">
        <w:rPr>
          <w:rFonts w:ascii="Arial" w:hAnsi="Arial" w:cs="Arial"/>
          <w:color w:val="000000" w:themeColor="text1"/>
          <w:sz w:val="24"/>
          <w:szCs w:val="24"/>
        </w:rPr>
        <w:t xml:space="preserve">contention in </w:t>
      </w:r>
      <w:r w:rsidR="00061011" w:rsidRPr="00D73642">
        <w:rPr>
          <w:rFonts w:ascii="Arial" w:hAnsi="Arial" w:cs="Arial"/>
          <w:color w:val="000000" w:themeColor="text1"/>
          <w:sz w:val="24"/>
          <w:szCs w:val="24"/>
        </w:rPr>
        <w:t>resist</w:t>
      </w:r>
      <w:r w:rsidR="00090094" w:rsidRPr="00D73642">
        <w:rPr>
          <w:rFonts w:ascii="Arial" w:hAnsi="Arial" w:cs="Arial"/>
          <w:color w:val="000000" w:themeColor="text1"/>
          <w:sz w:val="24"/>
          <w:szCs w:val="24"/>
        </w:rPr>
        <w:t>ing the</w:t>
      </w:r>
      <w:r w:rsidR="00061011" w:rsidRPr="00D73642">
        <w:rPr>
          <w:rFonts w:ascii="Arial" w:hAnsi="Arial" w:cs="Arial"/>
          <w:color w:val="000000" w:themeColor="text1"/>
          <w:sz w:val="24"/>
          <w:szCs w:val="24"/>
        </w:rPr>
        <w:t xml:space="preserve"> </w:t>
      </w:r>
      <w:r w:rsidR="008A4FFB" w:rsidRPr="00D73642">
        <w:rPr>
          <w:rFonts w:ascii="Arial" w:hAnsi="Arial" w:cs="Arial"/>
          <w:color w:val="000000" w:themeColor="text1"/>
          <w:sz w:val="24"/>
          <w:szCs w:val="24"/>
        </w:rPr>
        <w:t xml:space="preserve">order </w:t>
      </w:r>
      <w:r w:rsidR="00061011" w:rsidRPr="00D73642">
        <w:rPr>
          <w:rFonts w:ascii="Arial" w:hAnsi="Arial" w:cs="Arial"/>
          <w:color w:val="000000" w:themeColor="text1"/>
          <w:sz w:val="24"/>
          <w:szCs w:val="24"/>
        </w:rPr>
        <w:t xml:space="preserve">sought by the </w:t>
      </w:r>
      <w:r w:rsidR="00EC147D" w:rsidRPr="00D73642">
        <w:rPr>
          <w:rFonts w:ascii="Arial" w:hAnsi="Arial" w:cs="Arial"/>
          <w:color w:val="000000" w:themeColor="text1"/>
          <w:sz w:val="24"/>
          <w:szCs w:val="24"/>
        </w:rPr>
        <w:t>applicant necessitated</w:t>
      </w:r>
      <w:r w:rsidR="00061011" w:rsidRPr="00D73642">
        <w:rPr>
          <w:rFonts w:ascii="Arial" w:hAnsi="Arial" w:cs="Arial"/>
          <w:color w:val="000000" w:themeColor="text1"/>
          <w:sz w:val="24"/>
          <w:szCs w:val="24"/>
        </w:rPr>
        <w:t xml:space="preserve"> the contents of such correspondence to be quoted as done above. </w:t>
      </w:r>
      <w:r w:rsidR="00090094" w:rsidRPr="00D73642">
        <w:rPr>
          <w:rFonts w:ascii="Arial" w:hAnsi="Arial" w:cs="Arial"/>
          <w:color w:val="000000" w:themeColor="text1"/>
          <w:sz w:val="24"/>
          <w:szCs w:val="24"/>
        </w:rPr>
        <w:t xml:space="preserve">In that </w:t>
      </w:r>
      <w:r w:rsidR="009F6AF5" w:rsidRPr="00D73642">
        <w:rPr>
          <w:rFonts w:ascii="Arial" w:hAnsi="Arial" w:cs="Arial"/>
          <w:color w:val="000000" w:themeColor="text1"/>
          <w:sz w:val="24"/>
          <w:szCs w:val="24"/>
        </w:rPr>
        <w:t>the third respondent</w:t>
      </w:r>
      <w:r w:rsidR="00FB0CA0" w:rsidRPr="00D73642">
        <w:rPr>
          <w:rFonts w:ascii="Arial" w:hAnsi="Arial" w:cs="Arial"/>
          <w:color w:val="000000" w:themeColor="text1"/>
          <w:sz w:val="24"/>
          <w:szCs w:val="24"/>
        </w:rPr>
        <w:t>’</w:t>
      </w:r>
      <w:r w:rsidR="008A4FFB" w:rsidRPr="00D73642">
        <w:rPr>
          <w:rFonts w:ascii="Arial" w:hAnsi="Arial" w:cs="Arial"/>
          <w:color w:val="000000" w:themeColor="text1"/>
          <w:sz w:val="24"/>
          <w:szCs w:val="24"/>
        </w:rPr>
        <w:t xml:space="preserve">s contention is that </w:t>
      </w:r>
      <w:r w:rsidR="00594BC5" w:rsidRPr="00D73642">
        <w:rPr>
          <w:rFonts w:ascii="Arial" w:hAnsi="Arial" w:cs="Arial"/>
          <w:color w:val="000000" w:themeColor="text1"/>
          <w:sz w:val="24"/>
          <w:szCs w:val="24"/>
        </w:rPr>
        <w:t xml:space="preserve">the dispute was resolved by the </w:t>
      </w:r>
      <w:r w:rsidR="00257AFC" w:rsidRPr="00D73642">
        <w:rPr>
          <w:rFonts w:ascii="Arial" w:hAnsi="Arial" w:cs="Arial"/>
          <w:color w:val="000000" w:themeColor="text1"/>
          <w:sz w:val="24"/>
          <w:szCs w:val="24"/>
        </w:rPr>
        <w:t>ninth respondent</w:t>
      </w:r>
      <w:r w:rsidR="00EC147D" w:rsidRPr="00D73642">
        <w:rPr>
          <w:rFonts w:ascii="Arial" w:hAnsi="Arial" w:cs="Arial"/>
          <w:color w:val="000000" w:themeColor="text1"/>
          <w:sz w:val="24"/>
          <w:szCs w:val="24"/>
        </w:rPr>
        <w:t>,</w:t>
      </w:r>
      <w:r w:rsidR="00594BC5" w:rsidRPr="00D73642">
        <w:rPr>
          <w:rFonts w:ascii="Arial" w:hAnsi="Arial" w:cs="Arial"/>
          <w:color w:val="000000" w:themeColor="text1"/>
          <w:sz w:val="24"/>
          <w:szCs w:val="24"/>
        </w:rPr>
        <w:t xml:space="preserve"> and it ought not to have been </w:t>
      </w:r>
      <w:r w:rsidR="00EC147D" w:rsidRPr="00D73642">
        <w:rPr>
          <w:rFonts w:ascii="Arial" w:hAnsi="Arial" w:cs="Arial"/>
          <w:color w:val="000000" w:themeColor="text1"/>
          <w:sz w:val="24"/>
          <w:szCs w:val="24"/>
        </w:rPr>
        <w:t>referred to the second and the third responden</w:t>
      </w:r>
      <w:r w:rsidR="00257AFC" w:rsidRPr="00D73642">
        <w:rPr>
          <w:rFonts w:ascii="Arial" w:hAnsi="Arial" w:cs="Arial"/>
          <w:color w:val="000000" w:themeColor="text1"/>
          <w:sz w:val="24"/>
          <w:szCs w:val="24"/>
        </w:rPr>
        <w:t>t and subsequently to him</w:t>
      </w:r>
      <w:r w:rsidR="00EC147D" w:rsidRPr="00D73642">
        <w:rPr>
          <w:rFonts w:ascii="Arial" w:hAnsi="Arial" w:cs="Arial"/>
          <w:color w:val="000000" w:themeColor="text1"/>
          <w:sz w:val="24"/>
          <w:szCs w:val="24"/>
        </w:rPr>
        <w:t xml:space="preserve">. </w:t>
      </w:r>
    </w:p>
    <w:p w14:paraId="4B573D0C" w14:textId="77777777" w:rsidR="00EC147D" w:rsidRPr="00C20DA5" w:rsidRDefault="00EC147D" w:rsidP="00EC147D">
      <w:pPr>
        <w:pStyle w:val="ListParagraph"/>
        <w:spacing w:before="100" w:beforeAutospacing="1" w:after="100" w:afterAutospacing="1" w:line="360" w:lineRule="auto"/>
        <w:ind w:left="0"/>
        <w:jc w:val="both"/>
        <w:rPr>
          <w:rFonts w:ascii="Arial" w:hAnsi="Arial" w:cs="Arial"/>
          <w:color w:val="000000" w:themeColor="text1"/>
          <w:sz w:val="24"/>
          <w:szCs w:val="24"/>
        </w:rPr>
      </w:pPr>
    </w:p>
    <w:p w14:paraId="59BCAF0D" w14:textId="5E3D55E9" w:rsidR="00061011"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[11]</w:t>
      </w:r>
      <w:r w:rsidRPr="00C20DA5">
        <w:rPr>
          <w:rFonts w:ascii="Arial" w:hAnsi="Arial" w:cs="Arial"/>
          <w:color w:val="000000" w:themeColor="text1"/>
          <w:sz w:val="24"/>
          <w:szCs w:val="24"/>
        </w:rPr>
        <w:tab/>
      </w:r>
      <w:r w:rsidR="00EC147D" w:rsidRPr="00D73642">
        <w:rPr>
          <w:rFonts w:ascii="Arial" w:hAnsi="Arial" w:cs="Arial"/>
          <w:color w:val="000000" w:themeColor="text1"/>
          <w:sz w:val="24"/>
          <w:szCs w:val="24"/>
        </w:rPr>
        <w:t xml:space="preserve"> Further, </w:t>
      </w:r>
      <w:r w:rsidR="00594BC5" w:rsidRPr="00D73642">
        <w:rPr>
          <w:rFonts w:ascii="Arial" w:hAnsi="Arial" w:cs="Arial"/>
          <w:color w:val="000000" w:themeColor="text1"/>
          <w:sz w:val="24"/>
          <w:szCs w:val="24"/>
        </w:rPr>
        <w:t xml:space="preserve">what the third respondent did, even in taking the </w:t>
      </w:r>
      <w:r w:rsidR="00257AFC" w:rsidRPr="00D73642">
        <w:rPr>
          <w:rFonts w:ascii="Arial" w:hAnsi="Arial" w:cs="Arial"/>
          <w:color w:val="000000" w:themeColor="text1"/>
          <w:sz w:val="24"/>
          <w:szCs w:val="24"/>
        </w:rPr>
        <w:t>so-called</w:t>
      </w:r>
      <w:r w:rsidR="00594BC5" w:rsidRPr="00D73642">
        <w:rPr>
          <w:rFonts w:ascii="Arial" w:hAnsi="Arial" w:cs="Arial"/>
          <w:color w:val="000000" w:themeColor="text1"/>
          <w:sz w:val="24"/>
          <w:szCs w:val="24"/>
        </w:rPr>
        <w:t xml:space="preserve"> decision, </w:t>
      </w:r>
      <w:r w:rsidR="00257AFC" w:rsidRPr="00D73642">
        <w:rPr>
          <w:rFonts w:ascii="Arial" w:hAnsi="Arial" w:cs="Arial"/>
          <w:color w:val="000000" w:themeColor="text1"/>
          <w:sz w:val="24"/>
          <w:szCs w:val="24"/>
        </w:rPr>
        <w:t xml:space="preserve">such decision </w:t>
      </w:r>
      <w:r w:rsidR="00594BC5" w:rsidRPr="00D73642">
        <w:rPr>
          <w:rFonts w:ascii="Arial" w:hAnsi="Arial" w:cs="Arial"/>
          <w:color w:val="000000" w:themeColor="text1"/>
          <w:sz w:val="24"/>
          <w:szCs w:val="24"/>
        </w:rPr>
        <w:t>lacked the requi</w:t>
      </w:r>
      <w:r w:rsidR="00257AFC" w:rsidRPr="00D73642">
        <w:rPr>
          <w:rFonts w:ascii="Arial" w:hAnsi="Arial" w:cs="Arial"/>
          <w:color w:val="000000" w:themeColor="text1"/>
          <w:sz w:val="24"/>
          <w:szCs w:val="24"/>
        </w:rPr>
        <w:t>red</w:t>
      </w:r>
      <w:r w:rsidR="00594BC5" w:rsidRPr="00D73642">
        <w:rPr>
          <w:rFonts w:ascii="Arial" w:hAnsi="Arial" w:cs="Arial"/>
          <w:color w:val="000000" w:themeColor="text1"/>
          <w:sz w:val="24"/>
          <w:szCs w:val="24"/>
        </w:rPr>
        <w:t xml:space="preserve"> adverse and external legal e</w:t>
      </w:r>
      <w:r w:rsidR="00BF6F58" w:rsidRPr="00D73642">
        <w:rPr>
          <w:rFonts w:ascii="Arial" w:hAnsi="Arial" w:cs="Arial"/>
          <w:color w:val="000000" w:themeColor="text1"/>
          <w:sz w:val="24"/>
          <w:szCs w:val="24"/>
        </w:rPr>
        <w:t>lement</w:t>
      </w:r>
      <w:r w:rsidR="00594BC5" w:rsidRPr="00D73642">
        <w:rPr>
          <w:rFonts w:ascii="Arial" w:hAnsi="Arial" w:cs="Arial"/>
          <w:color w:val="000000" w:themeColor="text1"/>
          <w:sz w:val="24"/>
          <w:szCs w:val="24"/>
        </w:rPr>
        <w:t xml:space="preserve"> that would qualify it for judicial review. Thus, it is not reviewable in terms of </w:t>
      </w:r>
      <w:r w:rsidR="00257AFC" w:rsidRPr="00D73642">
        <w:rPr>
          <w:rFonts w:ascii="Arial" w:hAnsi="Arial" w:cs="Arial"/>
          <w:color w:val="000000" w:themeColor="text1"/>
          <w:sz w:val="24"/>
          <w:szCs w:val="24"/>
        </w:rPr>
        <w:t xml:space="preserve">the </w:t>
      </w:r>
      <w:r w:rsidR="00594BC5" w:rsidRPr="00D73642">
        <w:rPr>
          <w:rFonts w:ascii="Arial" w:hAnsi="Arial" w:cs="Arial"/>
          <w:color w:val="000000" w:themeColor="text1"/>
          <w:sz w:val="24"/>
          <w:szCs w:val="24"/>
        </w:rPr>
        <w:t xml:space="preserve">Promotion of Administrative Justice Act No 3 of 2000 (‘PAJA’). </w:t>
      </w:r>
    </w:p>
    <w:p w14:paraId="3FD524D9" w14:textId="77777777" w:rsidR="00BF6F58" w:rsidRPr="00C20DA5" w:rsidRDefault="00BF6F58" w:rsidP="00BF6F58">
      <w:pPr>
        <w:pStyle w:val="ListParagraph"/>
        <w:rPr>
          <w:rFonts w:ascii="Arial" w:hAnsi="Arial" w:cs="Arial"/>
          <w:color w:val="000000" w:themeColor="text1"/>
          <w:sz w:val="24"/>
          <w:szCs w:val="24"/>
        </w:rPr>
      </w:pPr>
    </w:p>
    <w:p w14:paraId="46F854AC" w14:textId="08A1FFA9" w:rsidR="00BF6F58"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lastRenderedPageBreak/>
        <w:t>[12]</w:t>
      </w:r>
      <w:r w:rsidRPr="00C20DA5">
        <w:rPr>
          <w:rFonts w:ascii="Arial" w:hAnsi="Arial" w:cs="Arial"/>
          <w:color w:val="000000" w:themeColor="text1"/>
          <w:sz w:val="24"/>
          <w:szCs w:val="24"/>
        </w:rPr>
        <w:tab/>
      </w:r>
      <w:r w:rsidR="00BF6F58" w:rsidRPr="00D73642">
        <w:rPr>
          <w:rFonts w:ascii="Arial" w:hAnsi="Arial" w:cs="Arial"/>
          <w:color w:val="000000" w:themeColor="text1"/>
          <w:sz w:val="24"/>
          <w:szCs w:val="24"/>
        </w:rPr>
        <w:t xml:space="preserve">That brings me to the issues that I am required to determine, </w:t>
      </w:r>
      <w:r w:rsidR="00F15F5C" w:rsidRPr="00D73642">
        <w:rPr>
          <w:rFonts w:ascii="Arial" w:hAnsi="Arial" w:cs="Arial"/>
          <w:color w:val="000000" w:themeColor="text1"/>
          <w:sz w:val="24"/>
          <w:szCs w:val="24"/>
        </w:rPr>
        <w:t>before doing so, I pause to mention that the applicant’s first prayer is to ‘review, set aside and declare invalid the decision of the first and second respondents that the Senior Traditional Leadership of the amaQwathi at Sterkspruit resides in the fourth respondent.’ The first and second respondents are not opposing the granting of this prayer. The fourth respondent who will be directly affected by the order sought does not oppose the granting of this o</w:t>
      </w:r>
      <w:r w:rsidR="00B30767" w:rsidRPr="00D73642">
        <w:rPr>
          <w:rFonts w:ascii="Arial" w:hAnsi="Arial" w:cs="Arial"/>
          <w:color w:val="000000" w:themeColor="text1"/>
          <w:sz w:val="24"/>
          <w:szCs w:val="24"/>
        </w:rPr>
        <w:t xml:space="preserve">rder. </w:t>
      </w:r>
    </w:p>
    <w:p w14:paraId="6A7E24D2" w14:textId="77777777" w:rsidR="007708ED" w:rsidRPr="00C20DA5" w:rsidRDefault="007708ED" w:rsidP="007708ED">
      <w:pPr>
        <w:pStyle w:val="ListParagraph"/>
        <w:rPr>
          <w:rFonts w:ascii="Arial" w:hAnsi="Arial" w:cs="Arial"/>
          <w:color w:val="000000" w:themeColor="text1"/>
          <w:sz w:val="24"/>
          <w:szCs w:val="24"/>
        </w:rPr>
      </w:pPr>
    </w:p>
    <w:p w14:paraId="6599E4CD" w14:textId="032BF533" w:rsidR="007708ED"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[13]</w:t>
      </w:r>
      <w:r w:rsidRPr="00C20DA5">
        <w:rPr>
          <w:rFonts w:ascii="Arial" w:hAnsi="Arial" w:cs="Arial"/>
          <w:color w:val="000000" w:themeColor="text1"/>
          <w:sz w:val="24"/>
          <w:szCs w:val="24"/>
        </w:rPr>
        <w:tab/>
      </w:r>
      <w:r w:rsidR="00B30767" w:rsidRPr="00D73642">
        <w:rPr>
          <w:rFonts w:ascii="Arial" w:hAnsi="Arial" w:cs="Arial"/>
          <w:color w:val="000000" w:themeColor="text1"/>
          <w:sz w:val="24"/>
          <w:szCs w:val="24"/>
        </w:rPr>
        <w:t>In a nutshell the issues to be determined are whether a proper procedure was followed in arriving at the decision to dismiss the applicant’s claim and whether the third respondent took a reviewable decision within the prescripts of PAJA in</w:t>
      </w:r>
      <w:r w:rsidR="00D95479" w:rsidRPr="00D73642">
        <w:rPr>
          <w:rFonts w:ascii="Arial" w:hAnsi="Arial" w:cs="Arial"/>
          <w:color w:val="000000" w:themeColor="text1"/>
          <w:sz w:val="24"/>
          <w:szCs w:val="24"/>
        </w:rPr>
        <w:t xml:space="preserve"> dismissing the applicant’s claim and appointing the fourth respondent as Senior Traditional Leader of amaQwathi.</w:t>
      </w:r>
    </w:p>
    <w:p w14:paraId="6DA63E23" w14:textId="01B33E19" w:rsidR="00B90C36" w:rsidRPr="00C20DA5" w:rsidRDefault="00B90C36" w:rsidP="007708ED">
      <w:pPr>
        <w:spacing w:before="100" w:beforeAutospacing="1" w:after="100" w:afterAutospacing="1" w:line="360" w:lineRule="auto"/>
        <w:jc w:val="both"/>
        <w:rPr>
          <w:rFonts w:ascii="Arial" w:hAnsi="Arial" w:cs="Arial"/>
          <w:b/>
          <w:color w:val="000000" w:themeColor="text1"/>
          <w:sz w:val="24"/>
          <w:szCs w:val="24"/>
        </w:rPr>
      </w:pPr>
    </w:p>
    <w:p w14:paraId="02CDC89F" w14:textId="2F1C599A" w:rsidR="007708ED" w:rsidRPr="00C20DA5" w:rsidRDefault="007708ED" w:rsidP="007708ED">
      <w:pPr>
        <w:spacing w:before="100" w:beforeAutospacing="1" w:after="100" w:afterAutospacing="1" w:line="360" w:lineRule="auto"/>
        <w:jc w:val="both"/>
        <w:rPr>
          <w:rFonts w:ascii="Arial" w:hAnsi="Arial" w:cs="Arial"/>
          <w:b/>
          <w:color w:val="000000" w:themeColor="text1"/>
          <w:sz w:val="24"/>
          <w:szCs w:val="24"/>
        </w:rPr>
      </w:pPr>
      <w:r w:rsidRPr="00C20DA5">
        <w:rPr>
          <w:rFonts w:ascii="Arial" w:hAnsi="Arial" w:cs="Arial"/>
          <w:b/>
          <w:color w:val="000000" w:themeColor="text1"/>
          <w:sz w:val="24"/>
          <w:szCs w:val="24"/>
        </w:rPr>
        <w:t xml:space="preserve">The Background Facts </w:t>
      </w:r>
    </w:p>
    <w:p w14:paraId="31A7D04F" w14:textId="696B976B" w:rsidR="007708ED"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[14]</w:t>
      </w:r>
      <w:r w:rsidRPr="00C20DA5">
        <w:rPr>
          <w:rFonts w:ascii="Arial" w:hAnsi="Arial" w:cs="Arial"/>
          <w:color w:val="000000" w:themeColor="text1"/>
          <w:sz w:val="24"/>
          <w:szCs w:val="24"/>
        </w:rPr>
        <w:tab/>
      </w:r>
      <w:r w:rsidR="007708ED" w:rsidRPr="00D73642">
        <w:rPr>
          <w:rFonts w:ascii="Arial" w:hAnsi="Arial" w:cs="Arial"/>
          <w:color w:val="000000" w:themeColor="text1"/>
          <w:sz w:val="24"/>
          <w:szCs w:val="24"/>
        </w:rPr>
        <w:t>A synopsis of the background facts to this matter are contained in the applicant’s founding affidavit and supplementary replying affidavit filed in terms of rule 6 (4) (</w:t>
      </w:r>
      <w:r w:rsidR="007708ED" w:rsidRPr="00D73642">
        <w:rPr>
          <w:rFonts w:ascii="Arial" w:hAnsi="Arial" w:cs="Arial"/>
          <w:i/>
          <w:color w:val="000000" w:themeColor="text1"/>
          <w:sz w:val="24"/>
          <w:szCs w:val="24"/>
        </w:rPr>
        <w:t>a</w:t>
      </w:r>
      <w:r w:rsidR="007708ED" w:rsidRPr="00D73642">
        <w:rPr>
          <w:rFonts w:ascii="Arial" w:hAnsi="Arial" w:cs="Arial"/>
          <w:color w:val="000000" w:themeColor="text1"/>
          <w:sz w:val="24"/>
          <w:szCs w:val="24"/>
        </w:rPr>
        <w:t>) (</w:t>
      </w:r>
      <w:r w:rsidR="007708ED" w:rsidRPr="00D73642">
        <w:rPr>
          <w:rFonts w:ascii="Arial" w:hAnsi="Arial" w:cs="Arial"/>
          <w:i/>
          <w:color w:val="000000" w:themeColor="text1"/>
          <w:sz w:val="24"/>
          <w:szCs w:val="24"/>
        </w:rPr>
        <w:t>b</w:t>
      </w:r>
      <w:r w:rsidR="007708ED" w:rsidRPr="00D73642">
        <w:rPr>
          <w:rFonts w:ascii="Arial" w:hAnsi="Arial" w:cs="Arial"/>
          <w:color w:val="000000" w:themeColor="text1"/>
          <w:sz w:val="24"/>
          <w:szCs w:val="24"/>
        </w:rPr>
        <w:t>) and (</w:t>
      </w:r>
      <w:r w:rsidR="007708ED" w:rsidRPr="00D73642">
        <w:rPr>
          <w:rFonts w:ascii="Arial" w:hAnsi="Arial" w:cs="Arial"/>
          <w:i/>
          <w:color w:val="000000" w:themeColor="text1"/>
          <w:sz w:val="24"/>
          <w:szCs w:val="24"/>
        </w:rPr>
        <w:t>c</w:t>
      </w:r>
      <w:r w:rsidR="007708ED" w:rsidRPr="00D73642">
        <w:rPr>
          <w:rFonts w:ascii="Arial" w:hAnsi="Arial" w:cs="Arial"/>
          <w:color w:val="000000" w:themeColor="text1"/>
          <w:sz w:val="24"/>
          <w:szCs w:val="24"/>
        </w:rPr>
        <w:t>) of the Uniform Rules of Court. They are largely common cause as they are mostly objective facts from the filed records, and they are in summary as follows.</w:t>
      </w:r>
    </w:p>
    <w:p w14:paraId="0DEF2FAF" w14:textId="77777777" w:rsidR="007708ED" w:rsidRPr="00C20DA5" w:rsidRDefault="007708ED" w:rsidP="007708ED">
      <w:pPr>
        <w:pStyle w:val="ListParagraph"/>
        <w:rPr>
          <w:rFonts w:ascii="Arial" w:hAnsi="Arial" w:cs="Arial"/>
          <w:color w:val="000000" w:themeColor="text1"/>
          <w:sz w:val="24"/>
          <w:szCs w:val="24"/>
        </w:rPr>
      </w:pPr>
    </w:p>
    <w:p w14:paraId="2B9626FF" w14:textId="3A938CE3" w:rsidR="007708ED"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[15]</w:t>
      </w:r>
      <w:r w:rsidRPr="00C20DA5">
        <w:rPr>
          <w:rFonts w:ascii="Arial" w:hAnsi="Arial" w:cs="Arial"/>
          <w:color w:val="000000" w:themeColor="text1"/>
          <w:sz w:val="24"/>
          <w:szCs w:val="24"/>
        </w:rPr>
        <w:tab/>
      </w:r>
      <w:r w:rsidR="007708ED" w:rsidRPr="00D73642">
        <w:rPr>
          <w:rFonts w:ascii="Arial" w:hAnsi="Arial" w:cs="Arial"/>
          <w:color w:val="000000" w:themeColor="text1"/>
          <w:sz w:val="24"/>
          <w:szCs w:val="24"/>
        </w:rPr>
        <w:t xml:space="preserve">On 7 July 2010, the Hinana Royal Family addressed a letter to the MEC: Local Government and Traditional Affairs in which they sought to restore the chieftainship of the Royal House of Hinana.  On 2 August 2010, the chief of staff of the office of the MEC acknowledged receipt of the letter and advised that the matter has been referred to the office of the Traditional Affairs who had been instructed to attend to the matter. A period of two years lapsed without attending the dispute and only in 2012 with the assistance of the MEC for Rural Development and Agricultural Reform, Mlibo </w:t>
      </w:r>
      <w:r w:rsidR="007708ED" w:rsidRPr="00D73642">
        <w:rPr>
          <w:rFonts w:ascii="Arial" w:hAnsi="Arial" w:cs="Arial"/>
          <w:color w:val="000000" w:themeColor="text1"/>
          <w:sz w:val="24"/>
          <w:szCs w:val="24"/>
        </w:rPr>
        <w:lastRenderedPageBreak/>
        <w:t xml:space="preserve">Qoboshiyane an ad-hoc committee was appointed from the Eastern Cape House of Traditional Leaders to deal with this dispute. </w:t>
      </w:r>
    </w:p>
    <w:p w14:paraId="3A62D710" w14:textId="77777777" w:rsidR="007708ED" w:rsidRPr="00C20DA5" w:rsidRDefault="007708ED" w:rsidP="007708ED">
      <w:pPr>
        <w:pStyle w:val="ListParagraph"/>
        <w:rPr>
          <w:rFonts w:ascii="Arial" w:hAnsi="Arial" w:cs="Arial"/>
          <w:color w:val="000000" w:themeColor="text1"/>
          <w:sz w:val="24"/>
          <w:szCs w:val="24"/>
        </w:rPr>
      </w:pPr>
    </w:p>
    <w:p w14:paraId="7CE143CC" w14:textId="227F1951" w:rsidR="007708ED"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[16]</w:t>
      </w:r>
      <w:r w:rsidRPr="00C20DA5">
        <w:rPr>
          <w:rFonts w:ascii="Arial" w:hAnsi="Arial" w:cs="Arial"/>
          <w:color w:val="000000" w:themeColor="text1"/>
          <w:sz w:val="24"/>
          <w:szCs w:val="24"/>
        </w:rPr>
        <w:tab/>
      </w:r>
      <w:r w:rsidR="007708ED" w:rsidRPr="00D73642">
        <w:rPr>
          <w:rFonts w:ascii="Arial" w:hAnsi="Arial" w:cs="Arial"/>
          <w:color w:val="000000" w:themeColor="text1"/>
          <w:sz w:val="24"/>
          <w:szCs w:val="24"/>
        </w:rPr>
        <w:t xml:space="preserve">On 15 October 2012, the ad-hoc committee convened a meeting and at that meeting the applicant’s claim for traditional leadership was supported by the community of Sterkspruit and they opposed the appointment of the fourth respondent. I pause to mention that the minutes of the meeting held on 15 October 2012, were never retrieved as the applicant was informed that they could not be located. Another long period lapsed without any outcome or action to the recommendations made to the ad-hoc committee to recognise the applicant as the legitimate traditional leader as claimed. </w:t>
      </w:r>
    </w:p>
    <w:p w14:paraId="68F2D1C8" w14:textId="77777777" w:rsidR="007708ED" w:rsidRPr="00C20DA5" w:rsidRDefault="007708ED" w:rsidP="007708ED">
      <w:pPr>
        <w:pStyle w:val="ListParagraph"/>
        <w:rPr>
          <w:rFonts w:ascii="Arial" w:hAnsi="Arial" w:cs="Arial"/>
          <w:color w:val="000000" w:themeColor="text1"/>
          <w:sz w:val="24"/>
          <w:szCs w:val="24"/>
        </w:rPr>
      </w:pPr>
    </w:p>
    <w:p w14:paraId="4666DC6B" w14:textId="3C7B2FBB" w:rsidR="007708ED"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[17]</w:t>
      </w:r>
      <w:r w:rsidRPr="00C20DA5">
        <w:rPr>
          <w:rFonts w:ascii="Arial" w:hAnsi="Arial" w:cs="Arial"/>
          <w:color w:val="000000" w:themeColor="text1"/>
          <w:sz w:val="24"/>
          <w:szCs w:val="24"/>
        </w:rPr>
        <w:tab/>
      </w:r>
      <w:r w:rsidR="007708ED" w:rsidRPr="00D73642">
        <w:rPr>
          <w:rFonts w:ascii="Arial" w:hAnsi="Arial" w:cs="Arial"/>
          <w:color w:val="000000" w:themeColor="text1"/>
          <w:sz w:val="24"/>
          <w:szCs w:val="24"/>
        </w:rPr>
        <w:t xml:space="preserve">On 23 February 2014, the Hinana Royal Family addressed another correspondence to the office of the MEC for Local Government and Traditional Affairs requesting the decision to the claim. In response to this correspondence, on 30 June 2015 the second respondent invited the applicant to attend an interview which was scheduled for 28 July 2015 at Queenstown. According to the applicant, because the interview was held about 200 kilometres away from Sterkspruit, the community was unable to attend, and he was supported by a few members of the Hinana Royal Family who managed to attend the interview. </w:t>
      </w:r>
    </w:p>
    <w:p w14:paraId="7322CAE3" w14:textId="77777777" w:rsidR="007708ED" w:rsidRPr="00C20DA5" w:rsidRDefault="007708ED" w:rsidP="007708ED">
      <w:pPr>
        <w:pStyle w:val="ListParagraph"/>
        <w:rPr>
          <w:rFonts w:ascii="Arial" w:hAnsi="Arial" w:cs="Arial"/>
          <w:color w:val="000000" w:themeColor="text1"/>
          <w:sz w:val="24"/>
          <w:szCs w:val="24"/>
        </w:rPr>
      </w:pPr>
    </w:p>
    <w:p w14:paraId="18CE5463" w14:textId="522EB36E" w:rsidR="007708ED"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[18]</w:t>
      </w:r>
      <w:r w:rsidRPr="00C20DA5">
        <w:rPr>
          <w:rFonts w:ascii="Arial" w:hAnsi="Arial" w:cs="Arial"/>
          <w:color w:val="000000" w:themeColor="text1"/>
          <w:sz w:val="24"/>
          <w:szCs w:val="24"/>
        </w:rPr>
        <w:tab/>
      </w:r>
      <w:r w:rsidR="007708ED" w:rsidRPr="00D73642">
        <w:rPr>
          <w:rFonts w:ascii="Arial" w:hAnsi="Arial" w:cs="Arial"/>
          <w:color w:val="000000" w:themeColor="text1"/>
          <w:sz w:val="24"/>
          <w:szCs w:val="24"/>
        </w:rPr>
        <w:t>At this interview the applicant was given an opportunity to make submissions in support of his claim, he submitted to the second respondent that he originates from the Hinana Royal Family of Henry Hinana and as a great grandson of Pawula Hinana he is lawfully entitled to the chieftainship in terms of the customs of amaQwathi.</w:t>
      </w:r>
    </w:p>
    <w:p w14:paraId="3E881F6C" w14:textId="77777777" w:rsidR="007708ED" w:rsidRPr="00C20DA5" w:rsidRDefault="007708ED" w:rsidP="007708ED">
      <w:pPr>
        <w:pStyle w:val="ListParagraph"/>
        <w:rPr>
          <w:rFonts w:ascii="Arial" w:hAnsi="Arial" w:cs="Arial"/>
          <w:color w:val="000000" w:themeColor="text1"/>
          <w:sz w:val="24"/>
          <w:szCs w:val="24"/>
        </w:rPr>
      </w:pPr>
    </w:p>
    <w:p w14:paraId="072A5AB0" w14:textId="51FDC2D9" w:rsidR="007708ED" w:rsidRPr="00D73642" w:rsidRDefault="00D73642" w:rsidP="00D73642">
      <w:pPr>
        <w:spacing w:before="100" w:beforeAutospacing="1" w:after="100" w:afterAutospacing="1" w:line="360" w:lineRule="auto"/>
        <w:jc w:val="both"/>
        <w:rPr>
          <w:rFonts w:ascii="Arial" w:hAnsi="Arial" w:cs="Arial"/>
          <w:i/>
          <w:iCs/>
          <w:color w:val="000000" w:themeColor="text1"/>
          <w:sz w:val="24"/>
          <w:szCs w:val="24"/>
        </w:rPr>
      </w:pPr>
      <w:r w:rsidRPr="00C20DA5">
        <w:rPr>
          <w:rFonts w:ascii="Arial" w:hAnsi="Arial" w:cs="Arial"/>
          <w:iCs/>
          <w:color w:val="000000" w:themeColor="text1"/>
          <w:sz w:val="24"/>
          <w:szCs w:val="24"/>
        </w:rPr>
        <w:t>[19]</w:t>
      </w:r>
      <w:r w:rsidRPr="00C20DA5">
        <w:rPr>
          <w:rFonts w:ascii="Arial" w:hAnsi="Arial" w:cs="Arial"/>
          <w:iCs/>
          <w:color w:val="000000" w:themeColor="text1"/>
          <w:sz w:val="24"/>
          <w:szCs w:val="24"/>
        </w:rPr>
        <w:tab/>
      </w:r>
      <w:r w:rsidR="007708ED" w:rsidRPr="00D73642">
        <w:rPr>
          <w:rFonts w:ascii="Arial" w:hAnsi="Arial" w:cs="Arial"/>
          <w:color w:val="000000" w:themeColor="text1"/>
          <w:sz w:val="24"/>
          <w:szCs w:val="24"/>
        </w:rPr>
        <w:t xml:space="preserve">The fourth respondent was not party to these proceedings, and only a delegation from his family arrived. According to the applicant, a fact which is not challenged, this interview was not a public hearing and as such no public hearing was </w:t>
      </w:r>
      <w:r w:rsidR="007708ED" w:rsidRPr="00D73642">
        <w:rPr>
          <w:rFonts w:ascii="Arial" w:hAnsi="Arial" w:cs="Arial"/>
          <w:color w:val="000000" w:themeColor="text1"/>
          <w:sz w:val="24"/>
          <w:szCs w:val="24"/>
        </w:rPr>
        <w:lastRenderedPageBreak/>
        <w:t>convened in dealing with this dispute. To confirm the applicant’s contention, I noted the following recorded on page 2 of t</w:t>
      </w:r>
      <w:r w:rsidR="001C5690" w:rsidRPr="00D73642">
        <w:rPr>
          <w:rFonts w:ascii="Arial" w:hAnsi="Arial" w:cs="Arial"/>
          <w:color w:val="000000" w:themeColor="text1"/>
          <w:sz w:val="24"/>
          <w:szCs w:val="24"/>
        </w:rPr>
        <w:t>he Hinana Public Hearing Record</w:t>
      </w:r>
      <w:r w:rsidR="007708ED" w:rsidRPr="00C20DA5">
        <w:rPr>
          <w:rStyle w:val="FootnoteReference"/>
          <w:rFonts w:ascii="Arial" w:hAnsi="Arial" w:cs="Arial"/>
          <w:color w:val="000000" w:themeColor="text1"/>
          <w:sz w:val="24"/>
          <w:szCs w:val="24"/>
        </w:rPr>
        <w:footnoteReference w:id="1"/>
      </w:r>
      <w:r w:rsidR="007708ED" w:rsidRPr="00D73642">
        <w:rPr>
          <w:rFonts w:ascii="Arial" w:hAnsi="Arial" w:cs="Arial"/>
          <w:color w:val="000000" w:themeColor="text1"/>
          <w:sz w:val="24"/>
          <w:szCs w:val="24"/>
        </w:rPr>
        <w:t xml:space="preserve">  the report by Peter Garikayi “</w:t>
      </w:r>
      <w:r w:rsidR="007708ED" w:rsidRPr="00D73642">
        <w:rPr>
          <w:rFonts w:ascii="Arial" w:hAnsi="Arial" w:cs="Arial"/>
          <w:i/>
          <w:iCs/>
          <w:color w:val="000000" w:themeColor="text1"/>
          <w:sz w:val="24"/>
          <w:szCs w:val="24"/>
        </w:rPr>
        <w:t xml:space="preserve">she went on further to explain </w:t>
      </w:r>
      <w:r w:rsidR="007708ED" w:rsidRPr="00D73642">
        <w:rPr>
          <w:rFonts w:ascii="Arial" w:hAnsi="Arial" w:cs="Arial"/>
          <w:i/>
          <w:iCs/>
          <w:color w:val="000000" w:themeColor="text1"/>
          <w:sz w:val="24"/>
          <w:szCs w:val="24"/>
          <w:u w:val="single"/>
        </w:rPr>
        <w:t>that this case was not going to go through the normal public hearing procedure where all parties to the</w:t>
      </w:r>
      <w:r w:rsidR="007708ED" w:rsidRPr="00D73642">
        <w:rPr>
          <w:rFonts w:ascii="Arial" w:hAnsi="Arial" w:cs="Arial"/>
          <w:i/>
          <w:iCs/>
          <w:color w:val="000000" w:themeColor="text1"/>
          <w:sz w:val="24"/>
          <w:szCs w:val="24"/>
        </w:rPr>
        <w:t xml:space="preserve"> </w:t>
      </w:r>
      <w:r w:rsidR="007708ED" w:rsidRPr="00D73642">
        <w:rPr>
          <w:rFonts w:ascii="Arial" w:hAnsi="Arial" w:cs="Arial"/>
          <w:i/>
          <w:iCs/>
          <w:color w:val="000000" w:themeColor="text1"/>
          <w:sz w:val="24"/>
          <w:szCs w:val="24"/>
          <w:u w:val="single"/>
        </w:rPr>
        <w:t>claim are invited to make presentations</w:t>
      </w:r>
      <w:r w:rsidR="007708ED" w:rsidRPr="00D73642">
        <w:rPr>
          <w:rFonts w:ascii="Arial" w:hAnsi="Arial" w:cs="Arial"/>
          <w:i/>
          <w:iCs/>
          <w:color w:val="000000" w:themeColor="text1"/>
          <w:sz w:val="24"/>
          <w:szCs w:val="24"/>
        </w:rPr>
        <w:t xml:space="preserve">. The reason she submitted was that this case was a referral from the Member of the Executive Council and </w:t>
      </w:r>
      <w:r w:rsidR="007708ED" w:rsidRPr="00D73642">
        <w:rPr>
          <w:rFonts w:ascii="Arial" w:hAnsi="Arial" w:cs="Arial"/>
          <w:i/>
          <w:iCs/>
          <w:color w:val="000000" w:themeColor="text1"/>
          <w:sz w:val="24"/>
          <w:szCs w:val="24"/>
          <w:u w:val="single"/>
        </w:rPr>
        <w:t>not in terms of section 25 of the Act as amended.</w:t>
      </w:r>
      <w:r w:rsidR="007708ED" w:rsidRPr="00D73642">
        <w:rPr>
          <w:rFonts w:ascii="Arial" w:hAnsi="Arial" w:cs="Arial"/>
          <w:i/>
          <w:iCs/>
          <w:color w:val="000000" w:themeColor="text1"/>
          <w:sz w:val="24"/>
          <w:szCs w:val="24"/>
        </w:rPr>
        <w:t xml:space="preserve"> As such the case would rather be approached as an interview, wherein only the claimant alone is interviewed. She also highlighted</w:t>
      </w:r>
      <w:r w:rsidR="007708ED" w:rsidRPr="00D73642">
        <w:rPr>
          <w:rFonts w:ascii="Arial" w:hAnsi="Arial" w:cs="Arial"/>
          <w:color w:val="000000" w:themeColor="text1"/>
          <w:sz w:val="24"/>
          <w:szCs w:val="24"/>
        </w:rPr>
        <w:t xml:space="preserve"> the </w:t>
      </w:r>
      <w:r w:rsidR="007708ED" w:rsidRPr="00D73642">
        <w:rPr>
          <w:rFonts w:ascii="Arial" w:hAnsi="Arial" w:cs="Arial"/>
          <w:i/>
          <w:iCs/>
          <w:color w:val="000000" w:themeColor="text1"/>
          <w:sz w:val="24"/>
          <w:szCs w:val="24"/>
        </w:rPr>
        <w:t>fact that the case had gone to the house of provincial traditional leadership where a decision was made, and as required by legislation had been escalated to the MEC for finalisation</w:t>
      </w:r>
      <w:r w:rsidR="007708ED" w:rsidRPr="00D73642">
        <w:rPr>
          <w:rFonts w:ascii="Arial" w:hAnsi="Arial" w:cs="Arial"/>
          <w:color w:val="000000" w:themeColor="text1"/>
          <w:sz w:val="24"/>
          <w:szCs w:val="24"/>
        </w:rPr>
        <w:t xml:space="preserve">. </w:t>
      </w:r>
      <w:r w:rsidR="007708ED" w:rsidRPr="00D73642">
        <w:rPr>
          <w:rFonts w:ascii="Arial" w:hAnsi="Arial" w:cs="Arial"/>
          <w:i/>
          <w:iCs/>
          <w:color w:val="000000" w:themeColor="text1"/>
          <w:sz w:val="24"/>
          <w:szCs w:val="24"/>
        </w:rPr>
        <w:t xml:space="preserve">For the reason not disclosed to the public, the case was then referred to the commission.” </w:t>
      </w:r>
      <w:r w:rsidR="001C5690" w:rsidRPr="00D73642">
        <w:rPr>
          <w:rFonts w:ascii="Arial" w:hAnsi="Arial" w:cs="Arial"/>
          <w:iCs/>
          <w:color w:val="000000" w:themeColor="text1"/>
          <w:sz w:val="24"/>
          <w:szCs w:val="24"/>
        </w:rPr>
        <w:t>(</w:t>
      </w:r>
      <w:r w:rsidR="007708ED" w:rsidRPr="00D73642">
        <w:rPr>
          <w:rFonts w:ascii="Arial" w:hAnsi="Arial" w:cs="Arial"/>
          <w:color w:val="000000" w:themeColor="text1"/>
          <w:sz w:val="24"/>
          <w:szCs w:val="24"/>
        </w:rPr>
        <w:t>My underlining</w:t>
      </w:r>
      <w:r w:rsidR="001C5690" w:rsidRPr="00D73642">
        <w:rPr>
          <w:rFonts w:ascii="Arial" w:hAnsi="Arial" w:cs="Arial"/>
          <w:color w:val="000000" w:themeColor="text1"/>
          <w:sz w:val="24"/>
          <w:szCs w:val="24"/>
        </w:rPr>
        <w:t>)</w:t>
      </w:r>
      <w:r w:rsidR="007708ED" w:rsidRPr="00D73642">
        <w:rPr>
          <w:rFonts w:ascii="Arial" w:hAnsi="Arial" w:cs="Arial"/>
          <w:i/>
          <w:iCs/>
          <w:color w:val="000000" w:themeColor="text1"/>
          <w:sz w:val="24"/>
          <w:szCs w:val="24"/>
        </w:rPr>
        <w:t xml:space="preserve">. </w:t>
      </w:r>
    </w:p>
    <w:p w14:paraId="7EE5CD5A" w14:textId="77777777" w:rsidR="007708ED" w:rsidRPr="00C20DA5" w:rsidRDefault="007708ED" w:rsidP="007708ED">
      <w:pPr>
        <w:pStyle w:val="ListParagraph"/>
        <w:spacing w:before="100" w:beforeAutospacing="1" w:after="100" w:afterAutospacing="1" w:line="360" w:lineRule="auto"/>
        <w:ind w:left="0"/>
        <w:jc w:val="both"/>
        <w:rPr>
          <w:rFonts w:ascii="Arial" w:hAnsi="Arial" w:cs="Arial"/>
          <w:i/>
          <w:iCs/>
          <w:color w:val="000000" w:themeColor="text1"/>
          <w:sz w:val="24"/>
          <w:szCs w:val="24"/>
        </w:rPr>
      </w:pPr>
    </w:p>
    <w:p w14:paraId="5103F778" w14:textId="262CC41B" w:rsidR="007708ED"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[20]</w:t>
      </w:r>
      <w:r w:rsidRPr="00C20DA5">
        <w:rPr>
          <w:rFonts w:ascii="Arial" w:hAnsi="Arial" w:cs="Arial"/>
          <w:color w:val="000000" w:themeColor="text1"/>
          <w:sz w:val="24"/>
          <w:szCs w:val="24"/>
        </w:rPr>
        <w:tab/>
      </w:r>
      <w:r w:rsidR="007708ED" w:rsidRPr="00D73642">
        <w:rPr>
          <w:rFonts w:ascii="Arial" w:hAnsi="Arial" w:cs="Arial"/>
          <w:color w:val="000000" w:themeColor="text1"/>
          <w:sz w:val="24"/>
          <w:szCs w:val="24"/>
        </w:rPr>
        <w:t xml:space="preserve"> On 28 October 2015, the applicant addressed a letter on behalf of the Hinana Royal Family to the Premier requesting the outcome of the interview held in Queenstown on 28 July 2015. No response was forthcoming, another letter was addressed to the third respondent on 18 January 2016, also requesting the outcome. </w:t>
      </w:r>
    </w:p>
    <w:p w14:paraId="2039A783" w14:textId="77777777" w:rsidR="007708ED" w:rsidRPr="00C20DA5" w:rsidRDefault="007708ED" w:rsidP="007708ED">
      <w:pPr>
        <w:pStyle w:val="ListParagraph"/>
        <w:spacing w:before="100" w:beforeAutospacing="1" w:after="100" w:afterAutospacing="1" w:line="360" w:lineRule="auto"/>
        <w:ind w:left="0"/>
        <w:jc w:val="both"/>
        <w:rPr>
          <w:rFonts w:ascii="Arial" w:hAnsi="Arial" w:cs="Arial"/>
          <w:color w:val="000000" w:themeColor="text1"/>
          <w:sz w:val="24"/>
          <w:szCs w:val="24"/>
        </w:rPr>
      </w:pPr>
      <w:r w:rsidRPr="00C20DA5">
        <w:rPr>
          <w:rFonts w:ascii="Arial" w:hAnsi="Arial" w:cs="Arial"/>
          <w:color w:val="000000" w:themeColor="text1"/>
          <w:sz w:val="24"/>
          <w:szCs w:val="24"/>
        </w:rPr>
        <w:t xml:space="preserve">Only on 16 March 2016, the applicant received correspondence from the office of the third respondent to the effect that, the decision was taken on 4 November 2015 to remit the matter to the second respondent for further investigation. The third respondent’s decision of 4 November 2015, remitting the matter to the second respondent requested a further investigation of the further circumstances of the claim which must include the following issues: </w:t>
      </w:r>
    </w:p>
    <w:p w14:paraId="5EDC1C2A" w14:textId="77777777" w:rsidR="007708ED" w:rsidRPr="00C20DA5" w:rsidRDefault="007708ED" w:rsidP="007708ED">
      <w:pPr>
        <w:pStyle w:val="ListParagraph"/>
        <w:rPr>
          <w:rFonts w:ascii="Arial" w:hAnsi="Arial" w:cs="Arial"/>
          <w:color w:val="000000" w:themeColor="text1"/>
          <w:sz w:val="24"/>
          <w:szCs w:val="24"/>
        </w:rPr>
      </w:pPr>
    </w:p>
    <w:p w14:paraId="3D314D5A" w14:textId="77777777" w:rsidR="007708ED" w:rsidRPr="00C20DA5" w:rsidRDefault="007708ED" w:rsidP="00D27A77">
      <w:pPr>
        <w:pStyle w:val="ListParagraph"/>
        <w:spacing w:before="100" w:beforeAutospacing="1" w:after="100" w:afterAutospacing="1" w:line="360" w:lineRule="auto"/>
        <w:ind w:left="426" w:right="237" w:hanging="142"/>
        <w:jc w:val="both"/>
        <w:rPr>
          <w:rFonts w:ascii="Arial" w:hAnsi="Arial" w:cs="Arial"/>
          <w:i/>
          <w:iCs/>
          <w:color w:val="000000" w:themeColor="text1"/>
          <w:sz w:val="24"/>
          <w:szCs w:val="24"/>
        </w:rPr>
      </w:pPr>
      <w:r w:rsidRPr="00C20DA5">
        <w:rPr>
          <w:rFonts w:ascii="Arial" w:hAnsi="Arial" w:cs="Arial"/>
          <w:i/>
          <w:iCs/>
          <w:color w:val="000000" w:themeColor="text1"/>
          <w:sz w:val="24"/>
          <w:szCs w:val="24"/>
        </w:rPr>
        <w:t xml:space="preserve">      “1. The reasons why the fourth respondent did not participate in the public hearings. </w:t>
      </w:r>
    </w:p>
    <w:p w14:paraId="27714439" w14:textId="77777777" w:rsidR="007708ED" w:rsidRPr="00C20DA5" w:rsidRDefault="007708ED" w:rsidP="00D27A77">
      <w:pPr>
        <w:pStyle w:val="ListParagraph"/>
        <w:spacing w:before="100" w:beforeAutospacing="1" w:after="100" w:afterAutospacing="1" w:line="360" w:lineRule="auto"/>
        <w:ind w:left="426" w:right="237" w:hanging="142"/>
        <w:jc w:val="both"/>
        <w:rPr>
          <w:rFonts w:ascii="Arial" w:hAnsi="Arial" w:cs="Arial"/>
          <w:i/>
          <w:iCs/>
          <w:color w:val="000000" w:themeColor="text1"/>
          <w:sz w:val="24"/>
          <w:szCs w:val="24"/>
        </w:rPr>
      </w:pPr>
      <w:r w:rsidRPr="00C20DA5">
        <w:rPr>
          <w:rFonts w:ascii="Arial" w:hAnsi="Arial" w:cs="Arial"/>
          <w:i/>
          <w:iCs/>
          <w:color w:val="000000" w:themeColor="text1"/>
          <w:sz w:val="24"/>
          <w:szCs w:val="24"/>
        </w:rPr>
        <w:t xml:space="preserve">      2.   What was the basis for the fourth respondent’s appointment as Chief in the subject area?</w:t>
      </w:r>
    </w:p>
    <w:p w14:paraId="3F52FFF8" w14:textId="77777777" w:rsidR="007708ED" w:rsidRPr="00C20DA5" w:rsidRDefault="007708ED" w:rsidP="00D27A77">
      <w:pPr>
        <w:pStyle w:val="ListParagraph"/>
        <w:spacing w:before="100" w:beforeAutospacing="1" w:after="100" w:afterAutospacing="1" w:line="360" w:lineRule="auto"/>
        <w:ind w:left="426" w:right="237" w:hanging="142"/>
        <w:jc w:val="both"/>
        <w:rPr>
          <w:rFonts w:ascii="Arial" w:hAnsi="Arial" w:cs="Arial"/>
          <w:i/>
          <w:iCs/>
          <w:color w:val="000000" w:themeColor="text1"/>
          <w:sz w:val="24"/>
          <w:szCs w:val="24"/>
        </w:rPr>
      </w:pPr>
      <w:r w:rsidRPr="00C20DA5">
        <w:rPr>
          <w:rFonts w:ascii="Arial" w:hAnsi="Arial" w:cs="Arial"/>
          <w:i/>
          <w:iCs/>
          <w:color w:val="000000" w:themeColor="text1"/>
          <w:sz w:val="24"/>
          <w:szCs w:val="24"/>
        </w:rPr>
        <w:t xml:space="preserve">      3. Was the appointment made in accordance with the prevailing customary law and customs applicable in that area?</w:t>
      </w:r>
    </w:p>
    <w:p w14:paraId="6E32AEF3" w14:textId="1EAC766B" w:rsidR="007708ED" w:rsidRPr="00C20DA5" w:rsidRDefault="007708ED" w:rsidP="00D27A77">
      <w:pPr>
        <w:pStyle w:val="ListParagraph"/>
        <w:spacing w:before="100" w:beforeAutospacing="1" w:after="100" w:afterAutospacing="1" w:line="360" w:lineRule="auto"/>
        <w:ind w:left="426" w:right="237" w:hanging="142"/>
        <w:jc w:val="both"/>
        <w:rPr>
          <w:rFonts w:ascii="Arial" w:hAnsi="Arial" w:cs="Arial"/>
          <w:i/>
          <w:iCs/>
          <w:color w:val="000000" w:themeColor="text1"/>
          <w:sz w:val="24"/>
          <w:szCs w:val="24"/>
        </w:rPr>
      </w:pPr>
      <w:r w:rsidRPr="00C20DA5">
        <w:rPr>
          <w:rFonts w:ascii="Arial" w:hAnsi="Arial" w:cs="Arial"/>
          <w:i/>
          <w:iCs/>
          <w:color w:val="000000" w:themeColor="text1"/>
          <w:sz w:val="24"/>
          <w:szCs w:val="24"/>
        </w:rPr>
        <w:lastRenderedPageBreak/>
        <w:t xml:space="preserve">     4. What constituted the customary law or practices which entitled the fourth respondent to ascend the chieftainship in K</w:t>
      </w:r>
      <w:r w:rsidR="00C77D10" w:rsidRPr="00C20DA5">
        <w:rPr>
          <w:rFonts w:ascii="Arial" w:hAnsi="Arial" w:cs="Arial"/>
          <w:i/>
          <w:iCs/>
          <w:color w:val="000000" w:themeColor="text1"/>
          <w:sz w:val="24"/>
          <w:szCs w:val="24"/>
        </w:rPr>
        <w:t>roon</w:t>
      </w:r>
      <w:r w:rsidRPr="00C20DA5">
        <w:rPr>
          <w:rFonts w:ascii="Arial" w:hAnsi="Arial" w:cs="Arial"/>
          <w:i/>
          <w:iCs/>
          <w:color w:val="000000" w:themeColor="text1"/>
          <w:sz w:val="24"/>
          <w:szCs w:val="24"/>
        </w:rPr>
        <w:t>spruit at the time when Inkosi Manzolwandle Henry Hinana left Kro</w:t>
      </w:r>
      <w:r w:rsidR="00C77D10" w:rsidRPr="00C20DA5">
        <w:rPr>
          <w:rFonts w:ascii="Arial" w:hAnsi="Arial" w:cs="Arial"/>
          <w:i/>
          <w:iCs/>
          <w:color w:val="000000" w:themeColor="text1"/>
          <w:sz w:val="24"/>
          <w:szCs w:val="24"/>
        </w:rPr>
        <w:t>on</w:t>
      </w:r>
      <w:r w:rsidRPr="00C20DA5">
        <w:rPr>
          <w:rFonts w:ascii="Arial" w:hAnsi="Arial" w:cs="Arial"/>
          <w:i/>
          <w:iCs/>
          <w:color w:val="000000" w:themeColor="text1"/>
          <w:sz w:val="24"/>
          <w:szCs w:val="24"/>
        </w:rPr>
        <w:t>spruit.</w:t>
      </w:r>
    </w:p>
    <w:p w14:paraId="296E82A9" w14:textId="4E2CCD87" w:rsidR="007708ED" w:rsidRPr="00C20DA5" w:rsidRDefault="007708ED" w:rsidP="00D27A77">
      <w:pPr>
        <w:pStyle w:val="ListParagraph"/>
        <w:spacing w:before="100" w:beforeAutospacing="1" w:after="100" w:afterAutospacing="1" w:line="360" w:lineRule="auto"/>
        <w:ind w:left="426" w:right="237" w:hanging="142"/>
        <w:jc w:val="both"/>
        <w:rPr>
          <w:rFonts w:ascii="Arial" w:hAnsi="Arial" w:cs="Arial"/>
          <w:i/>
          <w:iCs/>
          <w:color w:val="000000" w:themeColor="text1"/>
          <w:sz w:val="24"/>
          <w:szCs w:val="24"/>
        </w:rPr>
      </w:pPr>
      <w:r w:rsidRPr="00C20DA5">
        <w:rPr>
          <w:rFonts w:ascii="Arial" w:hAnsi="Arial" w:cs="Arial"/>
          <w:i/>
          <w:iCs/>
          <w:color w:val="000000" w:themeColor="text1"/>
          <w:sz w:val="24"/>
          <w:szCs w:val="24"/>
        </w:rPr>
        <w:t xml:space="preserve">    5.  On what basis can it be said that the claimant has, upon Inkosi Manzolwandle Henry Hinana’s departure from Kroo</w:t>
      </w:r>
      <w:r w:rsidR="00C77D10" w:rsidRPr="00C20DA5">
        <w:rPr>
          <w:rFonts w:ascii="Arial" w:hAnsi="Arial" w:cs="Arial"/>
          <w:i/>
          <w:iCs/>
          <w:color w:val="000000" w:themeColor="text1"/>
          <w:sz w:val="24"/>
          <w:szCs w:val="24"/>
        </w:rPr>
        <w:t>n</w:t>
      </w:r>
      <w:r w:rsidRPr="00C20DA5">
        <w:rPr>
          <w:rFonts w:ascii="Arial" w:hAnsi="Arial" w:cs="Arial"/>
          <w:i/>
          <w:iCs/>
          <w:color w:val="000000" w:themeColor="text1"/>
          <w:sz w:val="24"/>
          <w:szCs w:val="24"/>
        </w:rPr>
        <w:t xml:space="preserve">spruit, lost any entitlement to chieftaincy in the subject area?” </w:t>
      </w:r>
    </w:p>
    <w:p w14:paraId="0F9753E8" w14:textId="77777777" w:rsidR="007708ED" w:rsidRPr="00C20DA5" w:rsidRDefault="007708ED" w:rsidP="007708ED">
      <w:pPr>
        <w:pStyle w:val="ListParagraph"/>
        <w:spacing w:before="100" w:beforeAutospacing="1" w:after="100" w:afterAutospacing="1" w:line="360" w:lineRule="auto"/>
        <w:ind w:left="0"/>
        <w:jc w:val="both"/>
        <w:rPr>
          <w:rFonts w:ascii="Arial" w:hAnsi="Arial" w:cs="Arial"/>
          <w:color w:val="000000" w:themeColor="text1"/>
          <w:sz w:val="24"/>
          <w:szCs w:val="24"/>
        </w:rPr>
      </w:pPr>
    </w:p>
    <w:p w14:paraId="3B7A9BD6" w14:textId="77777777" w:rsidR="007708ED" w:rsidRPr="00C20DA5" w:rsidRDefault="007708ED" w:rsidP="007708ED">
      <w:pPr>
        <w:pStyle w:val="ListParagraph"/>
        <w:rPr>
          <w:rFonts w:ascii="Arial" w:hAnsi="Arial" w:cs="Arial"/>
          <w:color w:val="000000" w:themeColor="text1"/>
          <w:sz w:val="24"/>
          <w:szCs w:val="24"/>
        </w:rPr>
      </w:pPr>
    </w:p>
    <w:p w14:paraId="69B92F31" w14:textId="6DFF0076" w:rsidR="007708ED"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[21]</w:t>
      </w:r>
      <w:r w:rsidRPr="00C20DA5">
        <w:rPr>
          <w:rFonts w:ascii="Arial" w:hAnsi="Arial" w:cs="Arial"/>
          <w:color w:val="000000" w:themeColor="text1"/>
          <w:sz w:val="24"/>
          <w:szCs w:val="24"/>
        </w:rPr>
        <w:tab/>
      </w:r>
      <w:r w:rsidR="007708ED" w:rsidRPr="00D73642">
        <w:rPr>
          <w:rFonts w:ascii="Arial" w:hAnsi="Arial" w:cs="Arial"/>
          <w:color w:val="000000" w:themeColor="text1"/>
          <w:sz w:val="24"/>
          <w:szCs w:val="24"/>
        </w:rPr>
        <w:t xml:space="preserve">On 5 April 2016, the second respondent responded to the above questions in a memorandum which recorded the following: </w:t>
      </w:r>
    </w:p>
    <w:p w14:paraId="00544B76" w14:textId="77777777" w:rsidR="007708ED" w:rsidRPr="00C20DA5" w:rsidRDefault="007708ED" w:rsidP="007708ED">
      <w:pPr>
        <w:pStyle w:val="ListParagraph"/>
        <w:spacing w:before="100" w:beforeAutospacing="1" w:after="100" w:afterAutospacing="1" w:line="360" w:lineRule="auto"/>
        <w:ind w:left="0"/>
        <w:jc w:val="both"/>
        <w:rPr>
          <w:rFonts w:ascii="Arial" w:hAnsi="Arial" w:cs="Arial"/>
          <w:color w:val="000000" w:themeColor="text1"/>
          <w:sz w:val="24"/>
          <w:szCs w:val="24"/>
        </w:rPr>
      </w:pPr>
    </w:p>
    <w:p w14:paraId="3CDFAD7B" w14:textId="0D97CDA8" w:rsidR="007708ED" w:rsidRPr="00C20DA5" w:rsidRDefault="007708ED" w:rsidP="00D27A77">
      <w:pPr>
        <w:pStyle w:val="ListParagraph"/>
        <w:spacing w:before="100" w:beforeAutospacing="1" w:after="100" w:afterAutospacing="1" w:line="360" w:lineRule="auto"/>
        <w:ind w:left="284" w:right="237"/>
        <w:jc w:val="both"/>
        <w:rPr>
          <w:rFonts w:ascii="Arial" w:hAnsi="Arial" w:cs="Arial"/>
          <w:color w:val="000000" w:themeColor="text1"/>
          <w:sz w:val="24"/>
          <w:szCs w:val="24"/>
        </w:rPr>
      </w:pPr>
      <w:r w:rsidRPr="00C20DA5">
        <w:rPr>
          <w:rFonts w:ascii="Arial" w:hAnsi="Arial" w:cs="Arial"/>
          <w:color w:val="000000" w:themeColor="text1"/>
          <w:sz w:val="24"/>
          <w:szCs w:val="24"/>
        </w:rPr>
        <w:t xml:space="preserve">“1. </w:t>
      </w:r>
      <w:r w:rsidRPr="00C20DA5">
        <w:rPr>
          <w:rFonts w:ascii="Arial" w:hAnsi="Arial" w:cs="Arial"/>
          <w:i/>
          <w:iCs/>
          <w:color w:val="000000" w:themeColor="text1"/>
          <w:sz w:val="24"/>
          <w:szCs w:val="24"/>
        </w:rPr>
        <w:t xml:space="preserve">The claim by Hinana was not one of the delegated claims by the Commission to the Eastern Cape Committee in respect of which as a general rule, we would hold a public hearing at which all parties to the claim including members of the public, would have to be heard. It is also not a claim that would be adjudicated by the Committee because the House of Traditional Leaders had </w:t>
      </w:r>
      <w:r w:rsidR="00C77D10" w:rsidRPr="00C20DA5">
        <w:rPr>
          <w:rFonts w:ascii="Arial" w:hAnsi="Arial" w:cs="Arial"/>
          <w:i/>
          <w:iCs/>
          <w:color w:val="000000" w:themeColor="text1"/>
          <w:sz w:val="24"/>
          <w:szCs w:val="24"/>
        </w:rPr>
        <w:t>resolved it in accordance with s</w:t>
      </w:r>
      <w:r w:rsidRPr="00C20DA5">
        <w:rPr>
          <w:rFonts w:ascii="Arial" w:hAnsi="Arial" w:cs="Arial"/>
          <w:i/>
          <w:iCs/>
          <w:color w:val="000000" w:themeColor="text1"/>
          <w:sz w:val="24"/>
          <w:szCs w:val="24"/>
        </w:rPr>
        <w:t>ection 21 of the enabling legislation. It is a fact that the HoTL had investigated it fully and resolved it. The claim as well as the resolution of the HoTL has been referred to the Committee for guidance and ultimately to the Premier for decision</w:t>
      </w:r>
      <w:r w:rsidRPr="00C20DA5">
        <w:rPr>
          <w:rFonts w:ascii="Arial" w:hAnsi="Arial" w:cs="Arial"/>
          <w:color w:val="000000" w:themeColor="text1"/>
          <w:sz w:val="24"/>
          <w:szCs w:val="24"/>
        </w:rPr>
        <w:t>.”</w:t>
      </w:r>
    </w:p>
    <w:p w14:paraId="6C0F29B0" w14:textId="77777777" w:rsidR="007708ED" w:rsidRPr="00C20DA5" w:rsidRDefault="007708ED" w:rsidP="007708ED">
      <w:pPr>
        <w:pStyle w:val="ListParagraph"/>
        <w:spacing w:before="100" w:beforeAutospacing="1" w:after="100" w:afterAutospacing="1" w:line="360" w:lineRule="auto"/>
        <w:ind w:left="0"/>
        <w:jc w:val="both"/>
        <w:rPr>
          <w:rFonts w:ascii="Arial" w:hAnsi="Arial" w:cs="Arial"/>
          <w:color w:val="000000" w:themeColor="text1"/>
          <w:sz w:val="24"/>
          <w:szCs w:val="24"/>
        </w:rPr>
      </w:pPr>
    </w:p>
    <w:p w14:paraId="1CBF43A5" w14:textId="00CF4DD2" w:rsidR="007708ED"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[22]</w:t>
      </w:r>
      <w:r w:rsidRPr="00C20DA5">
        <w:rPr>
          <w:rFonts w:ascii="Arial" w:hAnsi="Arial" w:cs="Arial"/>
          <w:color w:val="000000" w:themeColor="text1"/>
          <w:sz w:val="24"/>
          <w:szCs w:val="24"/>
        </w:rPr>
        <w:tab/>
      </w:r>
      <w:r w:rsidR="007708ED" w:rsidRPr="00D73642">
        <w:rPr>
          <w:rFonts w:ascii="Arial" w:hAnsi="Arial" w:cs="Arial"/>
          <w:color w:val="000000" w:themeColor="text1"/>
          <w:sz w:val="24"/>
          <w:szCs w:val="24"/>
        </w:rPr>
        <w:t xml:space="preserve">Whilst on this memorandum which is referring to the matter being referred for </w:t>
      </w:r>
      <w:r w:rsidR="007708ED" w:rsidRPr="00D73642">
        <w:rPr>
          <w:rFonts w:ascii="Arial" w:hAnsi="Arial" w:cs="Arial"/>
          <w:color w:val="000000" w:themeColor="text1"/>
          <w:sz w:val="24"/>
          <w:szCs w:val="24"/>
          <w:u w:val="single"/>
        </w:rPr>
        <w:t>guidance</w:t>
      </w:r>
      <w:r w:rsidR="007708ED" w:rsidRPr="00D73642">
        <w:rPr>
          <w:rFonts w:ascii="Arial" w:hAnsi="Arial" w:cs="Arial"/>
          <w:color w:val="000000" w:themeColor="text1"/>
          <w:sz w:val="24"/>
          <w:szCs w:val="24"/>
        </w:rPr>
        <w:t xml:space="preserve"> and ultimately to the Premier for decision, a referral letter addressed to the second respondent by the fifth respondent dated 22 April 2015 stated categorically that the matter is being referred to the Provincial Committee of the Commission on Traditional Leadership Disputes for </w:t>
      </w:r>
      <w:r w:rsidR="007708ED" w:rsidRPr="00D73642">
        <w:rPr>
          <w:rFonts w:ascii="Arial" w:hAnsi="Arial" w:cs="Arial"/>
          <w:color w:val="000000" w:themeColor="text1"/>
          <w:sz w:val="24"/>
          <w:szCs w:val="24"/>
          <w:u w:val="single"/>
        </w:rPr>
        <w:t>further investigation</w:t>
      </w:r>
      <w:r w:rsidR="007708ED" w:rsidRPr="00D73642">
        <w:rPr>
          <w:rFonts w:ascii="Arial" w:hAnsi="Arial" w:cs="Arial"/>
          <w:color w:val="000000" w:themeColor="text1"/>
          <w:sz w:val="24"/>
          <w:szCs w:val="24"/>
        </w:rPr>
        <w:t xml:space="preserve">. The mandate was to investigate. </w:t>
      </w:r>
    </w:p>
    <w:p w14:paraId="7092CA69" w14:textId="77777777" w:rsidR="007708ED" w:rsidRPr="00C20DA5" w:rsidRDefault="007708ED" w:rsidP="007708ED">
      <w:pPr>
        <w:pStyle w:val="ListParagraph"/>
        <w:spacing w:before="100" w:beforeAutospacing="1" w:after="100" w:afterAutospacing="1" w:line="360" w:lineRule="auto"/>
        <w:ind w:left="0"/>
        <w:jc w:val="both"/>
        <w:rPr>
          <w:rFonts w:ascii="Arial" w:hAnsi="Arial" w:cs="Arial"/>
          <w:color w:val="000000" w:themeColor="text1"/>
          <w:sz w:val="24"/>
          <w:szCs w:val="24"/>
        </w:rPr>
      </w:pPr>
    </w:p>
    <w:p w14:paraId="4A6C0432" w14:textId="5918D50B" w:rsidR="007708ED"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lastRenderedPageBreak/>
        <w:t>[23]</w:t>
      </w:r>
      <w:r w:rsidRPr="00C20DA5">
        <w:rPr>
          <w:rFonts w:ascii="Arial" w:hAnsi="Arial" w:cs="Arial"/>
          <w:color w:val="000000" w:themeColor="text1"/>
          <w:sz w:val="24"/>
          <w:szCs w:val="24"/>
        </w:rPr>
        <w:tab/>
      </w:r>
      <w:r w:rsidR="007708ED" w:rsidRPr="00D73642">
        <w:rPr>
          <w:rFonts w:ascii="Arial" w:hAnsi="Arial" w:cs="Arial"/>
          <w:color w:val="000000" w:themeColor="text1"/>
          <w:sz w:val="24"/>
          <w:szCs w:val="24"/>
        </w:rPr>
        <w:t xml:space="preserve">Continuing with the background facts of the matter, on 6 September 2016, the Hinana Royal Family received information from the office of the third respondent that a decision to applicant’s claim had been issued. </w:t>
      </w:r>
    </w:p>
    <w:p w14:paraId="2CE9DB4A" w14:textId="77777777" w:rsidR="007708ED" w:rsidRPr="00C20DA5" w:rsidRDefault="007708ED" w:rsidP="007708ED">
      <w:pPr>
        <w:pStyle w:val="ListParagraph"/>
        <w:rPr>
          <w:rFonts w:ascii="Arial" w:hAnsi="Arial" w:cs="Arial"/>
          <w:color w:val="000000" w:themeColor="text1"/>
          <w:sz w:val="24"/>
          <w:szCs w:val="24"/>
        </w:rPr>
      </w:pPr>
    </w:p>
    <w:p w14:paraId="228E79A8" w14:textId="66CC5303" w:rsidR="007708ED"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[24]</w:t>
      </w:r>
      <w:r w:rsidRPr="00C20DA5">
        <w:rPr>
          <w:rFonts w:ascii="Arial" w:hAnsi="Arial" w:cs="Arial"/>
          <w:color w:val="000000" w:themeColor="text1"/>
          <w:sz w:val="24"/>
          <w:szCs w:val="24"/>
        </w:rPr>
        <w:tab/>
      </w:r>
      <w:r w:rsidR="007708ED" w:rsidRPr="00D73642">
        <w:rPr>
          <w:rFonts w:ascii="Arial" w:hAnsi="Arial" w:cs="Arial"/>
          <w:color w:val="000000" w:themeColor="text1"/>
          <w:sz w:val="24"/>
          <w:szCs w:val="24"/>
        </w:rPr>
        <w:t xml:space="preserve">The decision is dated 4 July 2016, and in that the third respondent dismissed the applicant’s claim for Senior Traditional Leadership on the following grounds: </w:t>
      </w:r>
    </w:p>
    <w:p w14:paraId="4EDDD85B" w14:textId="77777777" w:rsidR="007708ED" w:rsidRPr="00C20DA5" w:rsidRDefault="007708ED" w:rsidP="007708ED">
      <w:pPr>
        <w:pStyle w:val="ListParagraph"/>
        <w:rPr>
          <w:rFonts w:ascii="Arial" w:hAnsi="Arial" w:cs="Arial"/>
          <w:color w:val="000000" w:themeColor="text1"/>
          <w:sz w:val="24"/>
          <w:szCs w:val="24"/>
        </w:rPr>
      </w:pPr>
    </w:p>
    <w:p w14:paraId="2FC1E8FC" w14:textId="220DEDEC" w:rsidR="007708ED" w:rsidRPr="00C20DA5" w:rsidRDefault="007708ED" w:rsidP="00D27A77">
      <w:pPr>
        <w:pStyle w:val="ListParagraph"/>
        <w:spacing w:before="100" w:beforeAutospacing="1" w:after="100" w:afterAutospacing="1" w:line="360" w:lineRule="auto"/>
        <w:ind w:left="284" w:right="237"/>
        <w:jc w:val="both"/>
        <w:rPr>
          <w:rFonts w:ascii="Arial" w:hAnsi="Arial" w:cs="Arial"/>
          <w:i/>
          <w:iCs/>
          <w:color w:val="000000" w:themeColor="text1"/>
        </w:rPr>
      </w:pPr>
      <w:r w:rsidRPr="00C20DA5">
        <w:rPr>
          <w:rFonts w:ascii="Arial" w:hAnsi="Arial" w:cs="Arial"/>
          <w:color w:val="000000" w:themeColor="text1"/>
          <w:sz w:val="24"/>
          <w:szCs w:val="24"/>
        </w:rPr>
        <w:t xml:space="preserve"> “</w:t>
      </w:r>
      <w:r w:rsidRPr="00C20DA5">
        <w:rPr>
          <w:rFonts w:ascii="Arial" w:hAnsi="Arial" w:cs="Arial"/>
          <w:color w:val="000000" w:themeColor="text1"/>
        </w:rPr>
        <w:t xml:space="preserve">1. </w:t>
      </w:r>
      <w:r w:rsidRPr="00C20DA5">
        <w:rPr>
          <w:rFonts w:ascii="Arial" w:hAnsi="Arial" w:cs="Arial"/>
          <w:i/>
          <w:iCs/>
          <w:color w:val="000000" w:themeColor="text1"/>
        </w:rPr>
        <w:t xml:space="preserve">Chief Henry Manzolwandle Hinana migrated during 1970’s with members of the ruling family from Sterkspruit to Ntabethemba (Whittlesea) in the Ciskei where he accepted the appointment and recognition of chieftainship. </w:t>
      </w:r>
    </w:p>
    <w:p w14:paraId="3D13E1CA" w14:textId="4D229448" w:rsidR="007708ED" w:rsidRPr="00C20DA5" w:rsidRDefault="00D27A77" w:rsidP="00D27A77">
      <w:pPr>
        <w:pStyle w:val="ListParagraph"/>
        <w:spacing w:before="100" w:beforeAutospacing="1" w:after="100" w:afterAutospacing="1" w:line="360" w:lineRule="auto"/>
        <w:ind w:left="284" w:right="237"/>
        <w:jc w:val="both"/>
        <w:rPr>
          <w:rFonts w:ascii="Arial" w:hAnsi="Arial" w:cs="Arial"/>
          <w:i/>
          <w:iCs/>
          <w:color w:val="000000" w:themeColor="text1"/>
        </w:rPr>
      </w:pPr>
      <w:r w:rsidRPr="00C20DA5">
        <w:rPr>
          <w:rFonts w:ascii="Arial" w:hAnsi="Arial" w:cs="Arial"/>
          <w:i/>
          <w:iCs/>
          <w:color w:val="000000" w:themeColor="text1"/>
        </w:rPr>
        <w:t xml:space="preserve"> 2. Chief Henry Hinana’</w:t>
      </w:r>
      <w:r w:rsidR="007708ED" w:rsidRPr="00C20DA5">
        <w:rPr>
          <w:rFonts w:ascii="Arial" w:hAnsi="Arial" w:cs="Arial"/>
          <w:i/>
          <w:iCs/>
          <w:color w:val="000000" w:themeColor="text1"/>
        </w:rPr>
        <w:t xml:space="preserve">s migration from Sterkspruit to Ntabethemba made no provision for a sustained Hinana rulership at Sterkspruit. The respondent party, Mkhontwana Tukani was subsequently appointed as the Chief of amaQwathi in Sterkspruit. </w:t>
      </w:r>
    </w:p>
    <w:p w14:paraId="3EC9DED8" w14:textId="77777777" w:rsidR="007708ED" w:rsidRPr="00C20DA5" w:rsidRDefault="007708ED" w:rsidP="00D27A77">
      <w:pPr>
        <w:pStyle w:val="ListParagraph"/>
        <w:spacing w:before="100" w:beforeAutospacing="1" w:after="100" w:afterAutospacing="1" w:line="360" w:lineRule="auto"/>
        <w:ind w:left="284" w:right="237"/>
        <w:jc w:val="both"/>
        <w:rPr>
          <w:rFonts w:ascii="Arial" w:hAnsi="Arial" w:cs="Arial"/>
          <w:i/>
          <w:iCs/>
          <w:color w:val="000000" w:themeColor="text1"/>
        </w:rPr>
      </w:pPr>
      <w:r w:rsidRPr="00C20DA5">
        <w:rPr>
          <w:rFonts w:ascii="Arial" w:hAnsi="Arial" w:cs="Arial"/>
          <w:i/>
          <w:iCs/>
          <w:color w:val="000000" w:themeColor="text1"/>
        </w:rPr>
        <w:t>3. Further and in any event, Chief Henry Hinana succeeds from the right-hand house of Pawula. The claimant would in this instance not be entitled to succeed Chief Henry Hinana as Chief.”</w:t>
      </w:r>
    </w:p>
    <w:p w14:paraId="6176E3DA" w14:textId="77777777" w:rsidR="007708ED" w:rsidRPr="00C20DA5" w:rsidRDefault="007708ED" w:rsidP="007708ED">
      <w:pPr>
        <w:pStyle w:val="ListParagraph"/>
        <w:spacing w:before="100" w:beforeAutospacing="1" w:after="100" w:afterAutospacing="1" w:line="360" w:lineRule="auto"/>
        <w:ind w:left="0"/>
        <w:jc w:val="both"/>
        <w:rPr>
          <w:rFonts w:ascii="Arial" w:hAnsi="Arial" w:cs="Arial"/>
          <w:color w:val="000000" w:themeColor="text1"/>
          <w:sz w:val="24"/>
          <w:szCs w:val="24"/>
        </w:rPr>
      </w:pPr>
    </w:p>
    <w:p w14:paraId="291004CD" w14:textId="05B78858" w:rsidR="007708ED"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[25]</w:t>
      </w:r>
      <w:r w:rsidRPr="00C20DA5">
        <w:rPr>
          <w:rFonts w:ascii="Arial" w:hAnsi="Arial" w:cs="Arial"/>
          <w:color w:val="000000" w:themeColor="text1"/>
          <w:sz w:val="24"/>
          <w:szCs w:val="24"/>
        </w:rPr>
        <w:tab/>
      </w:r>
      <w:r w:rsidR="007708ED" w:rsidRPr="00D73642">
        <w:rPr>
          <w:rFonts w:ascii="Arial" w:hAnsi="Arial" w:cs="Arial"/>
          <w:color w:val="000000" w:themeColor="text1"/>
          <w:sz w:val="24"/>
          <w:szCs w:val="24"/>
        </w:rPr>
        <w:t>On 3 November 2016, the chairperson of the Hinana Royal Family, Monwabisi Hinana, addressed correspondence to the third respondent to the effect that the amaQwathi great house from Ngcobo, the amaQwathi Traditional Council from Ntabethemba and the Hinana Royal Family have met and resolved to request the third respondent to review his decision, as they were dissatisfied</w:t>
      </w:r>
      <w:r w:rsidR="006F0407" w:rsidRPr="00D73642">
        <w:rPr>
          <w:rFonts w:ascii="Arial" w:hAnsi="Arial" w:cs="Arial"/>
          <w:color w:val="000000" w:themeColor="text1"/>
          <w:sz w:val="24"/>
          <w:szCs w:val="24"/>
        </w:rPr>
        <w:t xml:space="preserve"> with the decision taken</w:t>
      </w:r>
      <w:r w:rsidR="007708ED" w:rsidRPr="00D73642">
        <w:rPr>
          <w:rFonts w:ascii="Arial" w:hAnsi="Arial" w:cs="Arial"/>
          <w:color w:val="000000" w:themeColor="text1"/>
          <w:sz w:val="24"/>
          <w:szCs w:val="24"/>
        </w:rPr>
        <w:t xml:space="preserve">. </w:t>
      </w:r>
    </w:p>
    <w:p w14:paraId="669507CF" w14:textId="77777777" w:rsidR="007708ED" w:rsidRPr="00C20DA5" w:rsidRDefault="007708ED" w:rsidP="007708ED">
      <w:pPr>
        <w:pStyle w:val="ListParagraph"/>
        <w:spacing w:before="100" w:beforeAutospacing="1" w:after="100" w:afterAutospacing="1" w:line="360" w:lineRule="auto"/>
        <w:ind w:left="0"/>
        <w:jc w:val="both"/>
        <w:rPr>
          <w:rFonts w:ascii="Arial" w:hAnsi="Arial" w:cs="Arial"/>
          <w:color w:val="000000" w:themeColor="text1"/>
          <w:sz w:val="24"/>
          <w:szCs w:val="24"/>
        </w:rPr>
      </w:pPr>
    </w:p>
    <w:p w14:paraId="21EA8882" w14:textId="14C46CF1" w:rsidR="008A0E53"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[26]</w:t>
      </w:r>
      <w:r w:rsidRPr="00C20DA5">
        <w:rPr>
          <w:rFonts w:ascii="Arial" w:hAnsi="Arial" w:cs="Arial"/>
          <w:color w:val="000000" w:themeColor="text1"/>
          <w:sz w:val="24"/>
          <w:szCs w:val="24"/>
        </w:rPr>
        <w:tab/>
      </w:r>
      <w:r w:rsidR="007708ED" w:rsidRPr="00D73642">
        <w:rPr>
          <w:rFonts w:ascii="Arial" w:hAnsi="Arial" w:cs="Arial"/>
          <w:color w:val="000000" w:themeColor="text1"/>
          <w:sz w:val="24"/>
          <w:szCs w:val="24"/>
        </w:rPr>
        <w:t>On 16 N</w:t>
      </w:r>
      <w:r w:rsidR="00D27A77" w:rsidRPr="00D73642">
        <w:rPr>
          <w:rFonts w:ascii="Arial" w:hAnsi="Arial" w:cs="Arial"/>
          <w:color w:val="000000" w:themeColor="text1"/>
          <w:sz w:val="24"/>
          <w:szCs w:val="24"/>
        </w:rPr>
        <w:t>ovember 2016, the Hinana Royal F</w:t>
      </w:r>
      <w:r w:rsidR="007708ED" w:rsidRPr="00D73642">
        <w:rPr>
          <w:rFonts w:ascii="Arial" w:hAnsi="Arial" w:cs="Arial"/>
          <w:color w:val="000000" w:themeColor="text1"/>
          <w:sz w:val="24"/>
          <w:szCs w:val="24"/>
        </w:rPr>
        <w:t xml:space="preserve">amily received a response from the Director General that they should approach court for a judicial review and this was followed by another correspondence from the third respondent’s chief of staff stating that the third respondent was bound by his decision refusing the applicant’s claim which is in accordance with section 26 (3) of the Traditional Leadership Governance Framework Act, 41 of 2003 and that to the extent that the family was aggrieved they should approach court for an appropriate relief. That gave rise to these proceedings. </w:t>
      </w:r>
    </w:p>
    <w:p w14:paraId="4CC89B26" w14:textId="77777777" w:rsidR="00D27A77" w:rsidRPr="00C20DA5" w:rsidRDefault="00D27A77" w:rsidP="00D27A77">
      <w:pPr>
        <w:pStyle w:val="ListParagraph"/>
        <w:rPr>
          <w:rFonts w:ascii="Arial" w:hAnsi="Arial" w:cs="Arial"/>
          <w:color w:val="000000" w:themeColor="text1"/>
          <w:sz w:val="24"/>
          <w:szCs w:val="24"/>
        </w:rPr>
      </w:pPr>
    </w:p>
    <w:p w14:paraId="63059AF4" w14:textId="3EE41264" w:rsidR="00D27A77" w:rsidRPr="00C20DA5" w:rsidRDefault="00D27A77" w:rsidP="00D27A77">
      <w:pPr>
        <w:pStyle w:val="ListParagraph"/>
        <w:spacing w:before="100" w:beforeAutospacing="1" w:after="100" w:afterAutospacing="1" w:line="360" w:lineRule="auto"/>
        <w:ind w:left="0"/>
        <w:jc w:val="both"/>
        <w:rPr>
          <w:rFonts w:ascii="Arial" w:hAnsi="Arial" w:cs="Arial"/>
          <w:color w:val="000000" w:themeColor="text1"/>
          <w:sz w:val="24"/>
          <w:szCs w:val="24"/>
        </w:rPr>
      </w:pPr>
    </w:p>
    <w:p w14:paraId="4EA24BDC" w14:textId="38EBBA1E" w:rsidR="00AC7BA8" w:rsidRPr="00C20DA5" w:rsidRDefault="00AC7BA8" w:rsidP="00D27A77">
      <w:pPr>
        <w:pStyle w:val="ListParagraph"/>
        <w:spacing w:before="100" w:beforeAutospacing="1" w:after="100" w:afterAutospacing="1" w:line="360" w:lineRule="auto"/>
        <w:ind w:left="0"/>
        <w:jc w:val="both"/>
        <w:rPr>
          <w:rFonts w:ascii="Arial" w:hAnsi="Arial" w:cs="Arial"/>
          <w:color w:val="000000" w:themeColor="text1"/>
          <w:sz w:val="24"/>
          <w:szCs w:val="24"/>
        </w:rPr>
      </w:pPr>
    </w:p>
    <w:p w14:paraId="464FF48E" w14:textId="77777777" w:rsidR="00AC7BA8" w:rsidRPr="00C20DA5" w:rsidRDefault="00AC7BA8" w:rsidP="000838F9">
      <w:pPr>
        <w:pStyle w:val="ListParagraph"/>
        <w:spacing w:before="100" w:beforeAutospacing="1" w:after="100" w:afterAutospacing="1" w:line="360" w:lineRule="auto"/>
        <w:ind w:left="0" w:right="116"/>
        <w:jc w:val="both"/>
        <w:rPr>
          <w:rFonts w:ascii="Arial" w:hAnsi="Arial" w:cs="Arial"/>
          <w:color w:val="000000" w:themeColor="text1"/>
          <w:sz w:val="24"/>
          <w:szCs w:val="24"/>
        </w:rPr>
      </w:pPr>
    </w:p>
    <w:p w14:paraId="6ACFD7AA" w14:textId="27FF8AD0" w:rsidR="00670468" w:rsidRPr="00C20DA5" w:rsidRDefault="003B5F48" w:rsidP="000838F9">
      <w:pPr>
        <w:spacing w:before="100" w:beforeAutospacing="1" w:after="100" w:afterAutospacing="1" w:line="360" w:lineRule="auto"/>
        <w:ind w:right="116"/>
        <w:jc w:val="both"/>
        <w:rPr>
          <w:rFonts w:ascii="Arial" w:hAnsi="Arial" w:cs="Arial"/>
          <w:b/>
          <w:bCs/>
          <w:color w:val="000000" w:themeColor="text1"/>
          <w:sz w:val="24"/>
          <w:szCs w:val="24"/>
        </w:rPr>
      </w:pPr>
      <w:r w:rsidRPr="00C20DA5">
        <w:rPr>
          <w:rFonts w:ascii="Arial" w:hAnsi="Arial" w:cs="Arial"/>
          <w:b/>
          <w:bCs/>
          <w:color w:val="000000" w:themeColor="text1"/>
          <w:sz w:val="24"/>
          <w:szCs w:val="24"/>
        </w:rPr>
        <w:t xml:space="preserve">The applicable principles </w:t>
      </w:r>
    </w:p>
    <w:p w14:paraId="4F8949D8" w14:textId="2BE989F5" w:rsidR="00186554" w:rsidRPr="00D73642" w:rsidRDefault="00D73642" w:rsidP="00D73642">
      <w:pPr>
        <w:spacing w:before="100" w:beforeAutospacing="1" w:after="100" w:afterAutospacing="1" w:line="360" w:lineRule="auto"/>
        <w:ind w:right="116"/>
        <w:jc w:val="both"/>
        <w:rPr>
          <w:rFonts w:ascii="Arial" w:hAnsi="Arial" w:cs="Arial"/>
          <w:color w:val="000000" w:themeColor="text1"/>
          <w:sz w:val="24"/>
          <w:szCs w:val="24"/>
        </w:rPr>
      </w:pPr>
      <w:r w:rsidRPr="00C20DA5">
        <w:rPr>
          <w:rFonts w:ascii="Arial" w:hAnsi="Arial" w:cs="Arial"/>
          <w:color w:val="000000" w:themeColor="text1"/>
          <w:sz w:val="24"/>
          <w:szCs w:val="24"/>
        </w:rPr>
        <w:t>[27]</w:t>
      </w:r>
      <w:r w:rsidRPr="00C20DA5">
        <w:rPr>
          <w:rFonts w:ascii="Arial" w:hAnsi="Arial" w:cs="Arial"/>
          <w:color w:val="000000" w:themeColor="text1"/>
          <w:sz w:val="24"/>
          <w:szCs w:val="24"/>
        </w:rPr>
        <w:tab/>
      </w:r>
      <w:r w:rsidR="00186554" w:rsidRPr="00D73642">
        <w:rPr>
          <w:rFonts w:ascii="Arial" w:hAnsi="Arial" w:cs="Arial"/>
          <w:color w:val="000000" w:themeColor="text1"/>
          <w:sz w:val="24"/>
          <w:szCs w:val="24"/>
        </w:rPr>
        <w:t xml:space="preserve">The role of traditional leadership, its institution, status, and role are guided and dealt with </w:t>
      </w:r>
      <w:r w:rsidR="00486A47" w:rsidRPr="00D73642">
        <w:rPr>
          <w:rFonts w:ascii="Arial" w:hAnsi="Arial" w:cs="Arial"/>
          <w:color w:val="000000" w:themeColor="text1"/>
          <w:sz w:val="24"/>
          <w:szCs w:val="24"/>
        </w:rPr>
        <w:t>i</w:t>
      </w:r>
      <w:r w:rsidR="00186554" w:rsidRPr="00D73642">
        <w:rPr>
          <w:rFonts w:ascii="Arial" w:hAnsi="Arial" w:cs="Arial"/>
          <w:color w:val="000000" w:themeColor="text1"/>
          <w:sz w:val="24"/>
          <w:szCs w:val="24"/>
        </w:rPr>
        <w:t xml:space="preserve">n accordance with customary law and are subject to the </w:t>
      </w:r>
      <w:r w:rsidR="00486A47" w:rsidRPr="00D73642">
        <w:rPr>
          <w:rFonts w:ascii="Arial" w:hAnsi="Arial" w:cs="Arial"/>
          <w:color w:val="000000" w:themeColor="text1"/>
          <w:sz w:val="24"/>
          <w:szCs w:val="24"/>
        </w:rPr>
        <w:t>C</w:t>
      </w:r>
      <w:r w:rsidR="00186554" w:rsidRPr="00D73642">
        <w:rPr>
          <w:rFonts w:ascii="Arial" w:hAnsi="Arial" w:cs="Arial"/>
          <w:color w:val="000000" w:themeColor="text1"/>
          <w:sz w:val="24"/>
          <w:szCs w:val="24"/>
        </w:rPr>
        <w:t xml:space="preserve">onstitution. Section 211 (3) of the Constitution state that the courts must apply customary law when that law is applicable, </w:t>
      </w:r>
      <w:r w:rsidR="00486A47" w:rsidRPr="00D73642">
        <w:rPr>
          <w:rFonts w:ascii="Arial" w:hAnsi="Arial" w:cs="Arial"/>
          <w:color w:val="000000" w:themeColor="text1"/>
          <w:sz w:val="24"/>
          <w:szCs w:val="24"/>
        </w:rPr>
        <w:t>in line with the</w:t>
      </w:r>
      <w:r w:rsidR="00186554" w:rsidRPr="00D73642">
        <w:rPr>
          <w:rFonts w:ascii="Arial" w:hAnsi="Arial" w:cs="Arial"/>
          <w:color w:val="000000" w:themeColor="text1"/>
          <w:sz w:val="24"/>
          <w:szCs w:val="24"/>
        </w:rPr>
        <w:t xml:space="preserve"> </w:t>
      </w:r>
      <w:r w:rsidR="003B5F48" w:rsidRPr="00D73642">
        <w:rPr>
          <w:rFonts w:ascii="Arial" w:hAnsi="Arial" w:cs="Arial"/>
          <w:color w:val="000000" w:themeColor="text1"/>
          <w:sz w:val="24"/>
          <w:szCs w:val="24"/>
        </w:rPr>
        <w:t>C</w:t>
      </w:r>
      <w:r w:rsidR="00186554" w:rsidRPr="00D73642">
        <w:rPr>
          <w:rFonts w:ascii="Arial" w:hAnsi="Arial" w:cs="Arial"/>
          <w:color w:val="000000" w:themeColor="text1"/>
          <w:sz w:val="24"/>
          <w:szCs w:val="24"/>
        </w:rPr>
        <w:t xml:space="preserve">onstitution </w:t>
      </w:r>
      <w:r w:rsidR="00486A47" w:rsidRPr="00D73642">
        <w:rPr>
          <w:rFonts w:ascii="Arial" w:hAnsi="Arial" w:cs="Arial"/>
          <w:color w:val="000000" w:themeColor="text1"/>
          <w:sz w:val="24"/>
          <w:szCs w:val="24"/>
        </w:rPr>
        <w:t xml:space="preserve">and any other applicable legislation that specifically deals with customary law. </w:t>
      </w:r>
    </w:p>
    <w:p w14:paraId="51AEE06C" w14:textId="258DE250" w:rsidR="00486A47" w:rsidRPr="00C20DA5" w:rsidRDefault="00486A47" w:rsidP="00486A47">
      <w:pPr>
        <w:pStyle w:val="ListParagraph"/>
        <w:spacing w:before="100" w:beforeAutospacing="1" w:after="100" w:afterAutospacing="1" w:line="360" w:lineRule="auto"/>
        <w:ind w:left="0"/>
        <w:jc w:val="both"/>
        <w:rPr>
          <w:rFonts w:ascii="Arial" w:hAnsi="Arial" w:cs="Arial"/>
          <w:color w:val="000000" w:themeColor="text1"/>
          <w:sz w:val="24"/>
          <w:szCs w:val="24"/>
        </w:rPr>
      </w:pPr>
    </w:p>
    <w:p w14:paraId="5F34959B" w14:textId="21CA90C2" w:rsidR="00E46A17"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[28]</w:t>
      </w:r>
      <w:r w:rsidRPr="00C20DA5">
        <w:rPr>
          <w:rFonts w:ascii="Arial" w:hAnsi="Arial" w:cs="Arial"/>
          <w:color w:val="000000" w:themeColor="text1"/>
          <w:sz w:val="24"/>
          <w:szCs w:val="24"/>
        </w:rPr>
        <w:tab/>
      </w:r>
      <w:r w:rsidR="00486A47" w:rsidRPr="00D73642">
        <w:rPr>
          <w:rFonts w:ascii="Arial" w:hAnsi="Arial" w:cs="Arial"/>
          <w:color w:val="000000" w:themeColor="text1"/>
          <w:sz w:val="24"/>
          <w:szCs w:val="24"/>
        </w:rPr>
        <w:t>Section 212 of the Constitution provides for roles of traditi</w:t>
      </w:r>
      <w:r w:rsidR="00E46A17" w:rsidRPr="00D73642">
        <w:rPr>
          <w:rFonts w:ascii="Arial" w:hAnsi="Arial" w:cs="Arial"/>
          <w:color w:val="000000" w:themeColor="text1"/>
          <w:sz w:val="24"/>
          <w:szCs w:val="24"/>
        </w:rPr>
        <w:t>onal leaders and state that the―</w:t>
      </w:r>
    </w:p>
    <w:p w14:paraId="3279A47E" w14:textId="5A4B148F" w:rsidR="00E46A17" w:rsidRPr="00C20DA5" w:rsidRDefault="00E46A17" w:rsidP="000838F9">
      <w:pPr>
        <w:spacing w:before="100" w:beforeAutospacing="1" w:after="100" w:afterAutospacing="1"/>
        <w:ind w:right="206"/>
        <w:jc w:val="both"/>
        <w:rPr>
          <w:rFonts w:ascii="Arial" w:hAnsi="Arial" w:cs="Arial"/>
          <w:b/>
          <w:color w:val="000000" w:themeColor="text1"/>
        </w:rPr>
      </w:pPr>
      <w:r w:rsidRPr="00C20DA5">
        <w:rPr>
          <w:rFonts w:ascii="Arial" w:hAnsi="Arial" w:cs="Arial"/>
          <w:color w:val="000000" w:themeColor="text1"/>
        </w:rPr>
        <w:t xml:space="preserve"> </w:t>
      </w:r>
      <w:r w:rsidR="005B29C9" w:rsidRPr="00C20DA5">
        <w:rPr>
          <w:rFonts w:ascii="Arial" w:hAnsi="Arial" w:cs="Arial"/>
          <w:color w:val="000000" w:themeColor="text1"/>
        </w:rPr>
        <w:t>“</w:t>
      </w:r>
      <w:r w:rsidRPr="00C20DA5">
        <w:rPr>
          <w:rFonts w:ascii="Arial" w:hAnsi="Arial" w:cs="Arial"/>
          <w:b/>
          <w:color w:val="000000" w:themeColor="text1"/>
        </w:rPr>
        <w:t>Role of traditional leaders.</w:t>
      </w:r>
    </w:p>
    <w:p w14:paraId="5AAF4E9A" w14:textId="05BBB270" w:rsidR="00E46A17" w:rsidRPr="00D73642" w:rsidRDefault="00D73642" w:rsidP="00D73642">
      <w:pPr>
        <w:spacing w:before="100" w:beforeAutospacing="1" w:after="100" w:afterAutospacing="1"/>
        <w:ind w:left="540" w:right="206" w:hanging="360"/>
        <w:jc w:val="both"/>
        <w:rPr>
          <w:rFonts w:ascii="Arial" w:hAnsi="Arial" w:cs="Arial"/>
          <w:color w:val="000000" w:themeColor="text1"/>
        </w:rPr>
      </w:pPr>
      <w:r w:rsidRPr="00C20DA5">
        <w:rPr>
          <w:rFonts w:ascii="Arial" w:hAnsi="Arial" w:cs="Arial"/>
          <w:color w:val="000000" w:themeColor="text1"/>
        </w:rPr>
        <w:t>(1)</w:t>
      </w:r>
      <w:r w:rsidRPr="00C20DA5">
        <w:rPr>
          <w:rFonts w:ascii="Arial" w:hAnsi="Arial" w:cs="Arial"/>
          <w:color w:val="000000" w:themeColor="text1"/>
        </w:rPr>
        <w:tab/>
      </w:r>
      <w:r w:rsidR="00486A47" w:rsidRPr="00D73642">
        <w:rPr>
          <w:rFonts w:ascii="Arial" w:hAnsi="Arial" w:cs="Arial"/>
          <w:iCs/>
          <w:color w:val="000000" w:themeColor="text1"/>
        </w:rPr>
        <w:t>National legislation may provide for a role for traditional leadership as an institution at local level on matters affecting local communities</w:t>
      </w:r>
      <w:r w:rsidR="00486A47" w:rsidRPr="00D73642">
        <w:rPr>
          <w:rFonts w:ascii="Arial" w:hAnsi="Arial" w:cs="Arial"/>
          <w:color w:val="000000" w:themeColor="text1"/>
        </w:rPr>
        <w:t>.”</w:t>
      </w:r>
      <w:r w:rsidR="00186554" w:rsidRPr="00D73642">
        <w:rPr>
          <w:rFonts w:ascii="Arial" w:hAnsi="Arial" w:cs="Arial"/>
          <w:color w:val="000000" w:themeColor="text1"/>
        </w:rPr>
        <w:t xml:space="preserve"> </w:t>
      </w:r>
    </w:p>
    <w:p w14:paraId="10A5C9D9" w14:textId="3E1C31CD" w:rsidR="005B29C9" w:rsidRPr="00C20DA5" w:rsidRDefault="005B29C9" w:rsidP="000838F9">
      <w:pPr>
        <w:spacing w:before="100" w:beforeAutospacing="1" w:after="100" w:afterAutospacing="1" w:line="360" w:lineRule="auto"/>
        <w:ind w:right="206"/>
        <w:jc w:val="both"/>
        <w:rPr>
          <w:rFonts w:ascii="Arial" w:hAnsi="Arial" w:cs="Arial"/>
          <w:color w:val="000000" w:themeColor="text1"/>
          <w:sz w:val="24"/>
          <w:szCs w:val="24"/>
        </w:rPr>
      </w:pPr>
      <w:r w:rsidRPr="00C20DA5">
        <w:rPr>
          <w:rFonts w:ascii="Arial" w:hAnsi="Arial" w:cs="Arial"/>
          <w:color w:val="000000" w:themeColor="text1"/>
          <w:sz w:val="24"/>
          <w:szCs w:val="24"/>
        </w:rPr>
        <w:t xml:space="preserve">To properly attend to the matters </w:t>
      </w:r>
      <w:r w:rsidR="006F0407" w:rsidRPr="00C20DA5">
        <w:rPr>
          <w:rFonts w:ascii="Arial" w:hAnsi="Arial" w:cs="Arial"/>
          <w:color w:val="000000" w:themeColor="text1"/>
          <w:sz w:val="24"/>
          <w:szCs w:val="24"/>
        </w:rPr>
        <w:t>relating to</w:t>
      </w:r>
      <w:r w:rsidRPr="00C20DA5">
        <w:rPr>
          <w:rFonts w:ascii="Arial" w:hAnsi="Arial" w:cs="Arial"/>
          <w:color w:val="000000" w:themeColor="text1"/>
          <w:sz w:val="24"/>
          <w:szCs w:val="24"/>
        </w:rPr>
        <w:t xml:space="preserve"> traditional leadership, the roles bestowed upon traditional leaders, customary law, and the customs of communities </w:t>
      </w:r>
      <w:r w:rsidR="006F0407" w:rsidRPr="00C20DA5">
        <w:rPr>
          <w:rFonts w:ascii="Arial" w:hAnsi="Arial" w:cs="Arial"/>
          <w:color w:val="000000" w:themeColor="text1"/>
          <w:sz w:val="24"/>
          <w:szCs w:val="24"/>
        </w:rPr>
        <w:t>observing a</w:t>
      </w:r>
      <w:r w:rsidRPr="00C20DA5">
        <w:rPr>
          <w:rFonts w:ascii="Arial" w:hAnsi="Arial" w:cs="Arial"/>
          <w:color w:val="000000" w:themeColor="text1"/>
          <w:sz w:val="24"/>
          <w:szCs w:val="24"/>
        </w:rPr>
        <w:t xml:space="preserve"> system of </w:t>
      </w:r>
      <w:r w:rsidR="00186554" w:rsidRPr="00C20DA5">
        <w:rPr>
          <w:rFonts w:ascii="Arial" w:hAnsi="Arial" w:cs="Arial"/>
          <w:color w:val="000000" w:themeColor="text1"/>
          <w:sz w:val="24"/>
          <w:szCs w:val="24"/>
        </w:rPr>
        <w:t xml:space="preserve">customary </w:t>
      </w:r>
      <w:r w:rsidRPr="00C20DA5">
        <w:rPr>
          <w:rFonts w:ascii="Arial" w:hAnsi="Arial" w:cs="Arial"/>
          <w:color w:val="000000" w:themeColor="text1"/>
          <w:sz w:val="24"/>
          <w:szCs w:val="24"/>
        </w:rPr>
        <w:t xml:space="preserve">law. </w:t>
      </w:r>
    </w:p>
    <w:p w14:paraId="433D3E35" w14:textId="5FADDFDC" w:rsidR="005B29C9" w:rsidRPr="00C20DA5" w:rsidRDefault="005B29C9" w:rsidP="000838F9">
      <w:pPr>
        <w:pStyle w:val="ListParagraph"/>
        <w:ind w:right="206"/>
        <w:rPr>
          <w:rFonts w:ascii="Arial" w:hAnsi="Arial" w:cs="Arial"/>
          <w:color w:val="000000" w:themeColor="text1"/>
          <w:sz w:val="24"/>
          <w:szCs w:val="24"/>
        </w:rPr>
      </w:pPr>
    </w:p>
    <w:p w14:paraId="58D9BA95" w14:textId="650BFBBB" w:rsidR="009F5012" w:rsidRPr="00D73642" w:rsidRDefault="00D73642" w:rsidP="00D73642">
      <w:pPr>
        <w:spacing w:before="100" w:beforeAutospacing="1" w:after="100" w:afterAutospacing="1" w:line="360" w:lineRule="auto"/>
        <w:ind w:right="206"/>
        <w:jc w:val="both"/>
        <w:rPr>
          <w:rFonts w:ascii="Arial" w:hAnsi="Arial" w:cs="Arial"/>
          <w:color w:val="000000" w:themeColor="text1"/>
          <w:sz w:val="24"/>
          <w:szCs w:val="24"/>
        </w:rPr>
      </w:pPr>
      <w:r w:rsidRPr="00C20DA5">
        <w:rPr>
          <w:rFonts w:ascii="Arial" w:hAnsi="Arial" w:cs="Arial"/>
          <w:color w:val="000000" w:themeColor="text1"/>
          <w:sz w:val="24"/>
          <w:szCs w:val="24"/>
        </w:rPr>
        <w:t>[29]</w:t>
      </w:r>
      <w:r w:rsidRPr="00C20DA5">
        <w:rPr>
          <w:rFonts w:ascii="Arial" w:hAnsi="Arial" w:cs="Arial"/>
          <w:color w:val="000000" w:themeColor="text1"/>
          <w:sz w:val="24"/>
          <w:szCs w:val="24"/>
        </w:rPr>
        <w:tab/>
      </w:r>
      <w:r w:rsidR="005B29C9" w:rsidRPr="00D73642">
        <w:rPr>
          <w:rFonts w:ascii="Arial" w:hAnsi="Arial" w:cs="Arial"/>
          <w:color w:val="000000" w:themeColor="text1"/>
          <w:sz w:val="24"/>
          <w:szCs w:val="24"/>
        </w:rPr>
        <w:t>The Traditional Leadership and Governance Framework Act, 41 of 2003, as amended (“the</w:t>
      </w:r>
      <w:r w:rsidR="003B5F48" w:rsidRPr="00D73642">
        <w:rPr>
          <w:rFonts w:ascii="Arial" w:hAnsi="Arial" w:cs="Arial"/>
          <w:color w:val="000000" w:themeColor="text1"/>
          <w:sz w:val="24"/>
          <w:szCs w:val="24"/>
        </w:rPr>
        <w:t xml:space="preserve"> Framework</w:t>
      </w:r>
      <w:r w:rsidR="005B29C9" w:rsidRPr="00D73642">
        <w:rPr>
          <w:rFonts w:ascii="Arial" w:hAnsi="Arial" w:cs="Arial"/>
          <w:color w:val="000000" w:themeColor="text1"/>
          <w:sz w:val="24"/>
          <w:szCs w:val="24"/>
        </w:rPr>
        <w:t xml:space="preserve"> Act”) is the </w:t>
      </w:r>
      <w:r w:rsidR="009F5012" w:rsidRPr="00D73642">
        <w:rPr>
          <w:rFonts w:ascii="Arial" w:hAnsi="Arial" w:cs="Arial"/>
          <w:color w:val="000000" w:themeColor="text1"/>
          <w:sz w:val="24"/>
          <w:szCs w:val="24"/>
        </w:rPr>
        <w:t>N</w:t>
      </w:r>
      <w:r w:rsidR="005B29C9" w:rsidRPr="00D73642">
        <w:rPr>
          <w:rFonts w:ascii="Arial" w:hAnsi="Arial" w:cs="Arial"/>
          <w:color w:val="000000" w:themeColor="text1"/>
          <w:sz w:val="24"/>
          <w:szCs w:val="24"/>
        </w:rPr>
        <w:t xml:space="preserve">ational </w:t>
      </w:r>
      <w:r w:rsidR="009F5012" w:rsidRPr="00D73642">
        <w:rPr>
          <w:rFonts w:ascii="Arial" w:hAnsi="Arial" w:cs="Arial"/>
          <w:color w:val="000000" w:themeColor="text1"/>
          <w:sz w:val="24"/>
          <w:szCs w:val="24"/>
        </w:rPr>
        <w:t>L</w:t>
      </w:r>
      <w:r w:rsidR="00986638" w:rsidRPr="00D73642">
        <w:rPr>
          <w:rFonts w:ascii="Arial" w:hAnsi="Arial" w:cs="Arial"/>
          <w:color w:val="000000" w:themeColor="text1"/>
          <w:sz w:val="24"/>
          <w:szCs w:val="24"/>
        </w:rPr>
        <w:t>egislation referred to in s</w:t>
      </w:r>
      <w:r w:rsidR="005B29C9" w:rsidRPr="00D73642">
        <w:rPr>
          <w:rFonts w:ascii="Arial" w:hAnsi="Arial" w:cs="Arial"/>
          <w:color w:val="000000" w:themeColor="text1"/>
          <w:sz w:val="24"/>
          <w:szCs w:val="24"/>
        </w:rPr>
        <w:t xml:space="preserve">ection 212 (1) of the Constitution. </w:t>
      </w:r>
      <w:r w:rsidR="009F5012" w:rsidRPr="00D73642">
        <w:rPr>
          <w:rFonts w:ascii="Arial" w:hAnsi="Arial" w:cs="Arial"/>
          <w:color w:val="000000" w:themeColor="text1"/>
          <w:sz w:val="24"/>
          <w:szCs w:val="24"/>
        </w:rPr>
        <w:t>The primary purpose of the</w:t>
      </w:r>
      <w:r w:rsidR="003B5F48" w:rsidRPr="00D73642">
        <w:rPr>
          <w:rFonts w:ascii="Arial" w:hAnsi="Arial" w:cs="Arial"/>
          <w:color w:val="000000" w:themeColor="text1"/>
          <w:sz w:val="24"/>
          <w:szCs w:val="24"/>
        </w:rPr>
        <w:t xml:space="preserve"> Framework</w:t>
      </w:r>
      <w:r w:rsidR="009F5012" w:rsidRPr="00D73642">
        <w:rPr>
          <w:rFonts w:ascii="Arial" w:hAnsi="Arial" w:cs="Arial"/>
          <w:color w:val="000000" w:themeColor="text1"/>
          <w:sz w:val="24"/>
          <w:szCs w:val="24"/>
        </w:rPr>
        <w:t xml:space="preserve"> Act is to restore the integrity and legitimacy of the institution of traditional leadership in line with customary law and practices. It was promulgated to provide a statutory framework for leadership positions within the institution of traditional leadership and for recognition of traditional leaders. It also provides for the procedure in resolving the dispute. </w:t>
      </w:r>
    </w:p>
    <w:p w14:paraId="5370F6F4" w14:textId="77777777" w:rsidR="003813DF" w:rsidRPr="00C20DA5" w:rsidRDefault="003813DF" w:rsidP="000838F9">
      <w:pPr>
        <w:pStyle w:val="ListParagraph"/>
        <w:ind w:right="206"/>
        <w:rPr>
          <w:rFonts w:ascii="Arial" w:hAnsi="Arial" w:cs="Arial"/>
          <w:color w:val="000000" w:themeColor="text1"/>
          <w:sz w:val="24"/>
          <w:szCs w:val="24"/>
        </w:rPr>
      </w:pPr>
    </w:p>
    <w:p w14:paraId="10CE3FC4" w14:textId="73CAE74B" w:rsidR="003813DF" w:rsidRPr="00D73642" w:rsidRDefault="00D73642" w:rsidP="00D73642">
      <w:pPr>
        <w:spacing w:before="100" w:beforeAutospacing="1" w:after="100" w:afterAutospacing="1" w:line="360" w:lineRule="auto"/>
        <w:ind w:right="206"/>
        <w:jc w:val="both"/>
        <w:rPr>
          <w:rFonts w:ascii="Arial" w:hAnsi="Arial" w:cs="Arial"/>
          <w:color w:val="000000" w:themeColor="text1"/>
          <w:sz w:val="24"/>
          <w:szCs w:val="24"/>
        </w:rPr>
      </w:pPr>
      <w:r w:rsidRPr="00C20DA5">
        <w:rPr>
          <w:rFonts w:ascii="Arial" w:hAnsi="Arial" w:cs="Arial"/>
          <w:color w:val="000000" w:themeColor="text1"/>
          <w:sz w:val="24"/>
          <w:szCs w:val="24"/>
        </w:rPr>
        <w:t>[30]</w:t>
      </w:r>
      <w:r w:rsidRPr="00C20DA5">
        <w:rPr>
          <w:rFonts w:ascii="Arial" w:hAnsi="Arial" w:cs="Arial"/>
          <w:color w:val="000000" w:themeColor="text1"/>
          <w:sz w:val="24"/>
          <w:szCs w:val="24"/>
        </w:rPr>
        <w:tab/>
      </w:r>
      <w:r w:rsidR="00C74849" w:rsidRPr="00D73642">
        <w:rPr>
          <w:rFonts w:ascii="Arial" w:hAnsi="Arial" w:cs="Arial"/>
          <w:color w:val="000000" w:themeColor="text1"/>
          <w:sz w:val="24"/>
          <w:szCs w:val="24"/>
        </w:rPr>
        <w:t>The provisions</w:t>
      </w:r>
      <w:r w:rsidR="003813DF" w:rsidRPr="00D73642">
        <w:rPr>
          <w:rFonts w:ascii="Arial" w:hAnsi="Arial" w:cs="Arial"/>
          <w:color w:val="000000" w:themeColor="text1"/>
          <w:sz w:val="24"/>
          <w:szCs w:val="24"/>
        </w:rPr>
        <w:t xml:space="preserve"> that are applicable and relevant to thes</w:t>
      </w:r>
      <w:r w:rsidR="00986638" w:rsidRPr="00D73642">
        <w:rPr>
          <w:rFonts w:ascii="Arial" w:hAnsi="Arial" w:cs="Arial"/>
          <w:color w:val="000000" w:themeColor="text1"/>
          <w:sz w:val="24"/>
          <w:szCs w:val="24"/>
        </w:rPr>
        <w:t>e proceedings are contained in s</w:t>
      </w:r>
      <w:r w:rsidR="003813DF" w:rsidRPr="00D73642">
        <w:rPr>
          <w:rFonts w:ascii="Arial" w:hAnsi="Arial" w:cs="Arial"/>
          <w:color w:val="000000" w:themeColor="text1"/>
          <w:sz w:val="24"/>
          <w:szCs w:val="24"/>
        </w:rPr>
        <w:t xml:space="preserve">ection 21 of the </w:t>
      </w:r>
      <w:r w:rsidR="003B5F48" w:rsidRPr="00D73642">
        <w:rPr>
          <w:rFonts w:ascii="Arial" w:hAnsi="Arial" w:cs="Arial"/>
          <w:color w:val="000000" w:themeColor="text1"/>
          <w:sz w:val="24"/>
          <w:szCs w:val="24"/>
        </w:rPr>
        <w:t xml:space="preserve">Framework </w:t>
      </w:r>
      <w:r w:rsidR="003813DF" w:rsidRPr="00D73642">
        <w:rPr>
          <w:rFonts w:ascii="Arial" w:hAnsi="Arial" w:cs="Arial"/>
          <w:color w:val="000000" w:themeColor="text1"/>
          <w:sz w:val="24"/>
          <w:szCs w:val="24"/>
        </w:rPr>
        <w:t xml:space="preserve">Act which provides as follows: </w:t>
      </w:r>
    </w:p>
    <w:p w14:paraId="2AA58965" w14:textId="04955025" w:rsidR="000838F9" w:rsidRPr="00C20DA5" w:rsidRDefault="000838F9" w:rsidP="000838F9">
      <w:pPr>
        <w:spacing w:before="100" w:beforeAutospacing="1" w:after="100" w:afterAutospacing="1"/>
        <w:ind w:right="206"/>
        <w:jc w:val="both"/>
        <w:rPr>
          <w:rFonts w:ascii="Arial" w:hAnsi="Arial" w:cs="Arial"/>
          <w:color w:val="000000" w:themeColor="text1"/>
          <w:sz w:val="24"/>
          <w:szCs w:val="24"/>
        </w:rPr>
      </w:pPr>
    </w:p>
    <w:p w14:paraId="6F3044CD" w14:textId="40B5B1D0" w:rsidR="000838F9" w:rsidRPr="00C20DA5" w:rsidRDefault="000838F9" w:rsidP="000838F9">
      <w:pPr>
        <w:spacing w:before="100" w:beforeAutospacing="1" w:after="100" w:afterAutospacing="1"/>
        <w:ind w:right="206"/>
        <w:jc w:val="both"/>
        <w:rPr>
          <w:rFonts w:ascii="Arial" w:hAnsi="Arial" w:cs="Arial"/>
          <w:color w:val="000000" w:themeColor="text1"/>
          <w:sz w:val="24"/>
          <w:szCs w:val="24"/>
        </w:rPr>
      </w:pPr>
    </w:p>
    <w:p w14:paraId="157356AD" w14:textId="77777777" w:rsidR="000838F9" w:rsidRPr="00C20DA5" w:rsidRDefault="000838F9" w:rsidP="000838F9">
      <w:pPr>
        <w:spacing w:before="100" w:beforeAutospacing="1" w:after="100" w:afterAutospacing="1"/>
        <w:ind w:right="206"/>
        <w:jc w:val="both"/>
        <w:rPr>
          <w:rFonts w:ascii="Arial" w:hAnsi="Arial" w:cs="Arial"/>
          <w:color w:val="000000" w:themeColor="text1"/>
          <w:sz w:val="24"/>
          <w:szCs w:val="24"/>
        </w:rPr>
      </w:pPr>
    </w:p>
    <w:p w14:paraId="3268525A" w14:textId="18164D70" w:rsidR="003813DF" w:rsidRPr="00C20DA5" w:rsidRDefault="00AC7BA8" w:rsidP="000838F9">
      <w:pPr>
        <w:spacing w:before="100" w:beforeAutospacing="1" w:after="100" w:afterAutospacing="1"/>
        <w:ind w:right="386"/>
        <w:jc w:val="both"/>
        <w:rPr>
          <w:rFonts w:ascii="Arial" w:hAnsi="Arial" w:cs="Arial"/>
          <w:iCs/>
          <w:color w:val="000000" w:themeColor="text1"/>
        </w:rPr>
      </w:pPr>
      <w:r w:rsidRPr="00C20DA5">
        <w:rPr>
          <w:rFonts w:ascii="Arial" w:hAnsi="Arial" w:cs="Arial"/>
          <w:color w:val="000000" w:themeColor="text1"/>
          <w:sz w:val="24"/>
          <w:szCs w:val="24"/>
        </w:rPr>
        <w:t>“</w:t>
      </w:r>
      <w:r w:rsidR="003813DF" w:rsidRPr="00C20DA5">
        <w:rPr>
          <w:rFonts w:ascii="Arial" w:hAnsi="Arial" w:cs="Arial"/>
          <w:b/>
          <w:color w:val="000000" w:themeColor="text1"/>
        </w:rPr>
        <w:t xml:space="preserve">21 </w:t>
      </w:r>
      <w:r w:rsidR="003813DF" w:rsidRPr="00C20DA5">
        <w:rPr>
          <w:rFonts w:ascii="Arial" w:hAnsi="Arial" w:cs="Arial"/>
          <w:b/>
          <w:iCs/>
          <w:color w:val="000000" w:themeColor="text1"/>
        </w:rPr>
        <w:t>Dispute and claim resolution</w:t>
      </w:r>
    </w:p>
    <w:p w14:paraId="01B379C5" w14:textId="128A556B" w:rsidR="00B006ED" w:rsidRPr="00D73642" w:rsidRDefault="00D73642" w:rsidP="00D73642">
      <w:pPr>
        <w:spacing w:before="100" w:beforeAutospacing="1" w:after="100" w:afterAutospacing="1"/>
        <w:ind w:left="450" w:right="386" w:hanging="360"/>
        <w:jc w:val="both"/>
        <w:rPr>
          <w:rFonts w:ascii="Arial" w:hAnsi="Arial" w:cs="Arial"/>
          <w:iCs/>
          <w:color w:val="000000" w:themeColor="text1"/>
        </w:rPr>
      </w:pPr>
      <w:r w:rsidRPr="00C20DA5">
        <w:rPr>
          <w:rFonts w:ascii="Arial" w:hAnsi="Arial" w:cs="Arial"/>
          <w:iCs/>
          <w:color w:val="000000" w:themeColor="text1"/>
        </w:rPr>
        <w:t>(1)</w:t>
      </w:r>
      <w:r w:rsidRPr="00C20DA5">
        <w:rPr>
          <w:rFonts w:ascii="Arial" w:hAnsi="Arial" w:cs="Arial"/>
          <w:iCs/>
          <w:color w:val="000000" w:themeColor="text1"/>
        </w:rPr>
        <w:tab/>
      </w:r>
      <w:r w:rsidR="003813DF" w:rsidRPr="00D73642">
        <w:rPr>
          <w:rFonts w:ascii="Arial" w:hAnsi="Arial" w:cs="Arial"/>
          <w:iCs/>
          <w:color w:val="000000" w:themeColor="text1"/>
        </w:rPr>
        <w:t>(a) Whe</w:t>
      </w:r>
      <w:r w:rsidR="00C74849" w:rsidRPr="00D73642">
        <w:rPr>
          <w:rFonts w:ascii="Arial" w:hAnsi="Arial" w:cs="Arial"/>
          <w:iCs/>
          <w:color w:val="000000" w:themeColor="text1"/>
        </w:rPr>
        <w:t xml:space="preserve">never a dispute or claim concerning customary law or customs arises between or within traditional communities or other customary institutions on a matter arising from the implementation of this Act, members of such </w:t>
      </w:r>
      <w:r w:rsidR="000838F9" w:rsidRPr="00D73642">
        <w:rPr>
          <w:rFonts w:ascii="Arial" w:hAnsi="Arial" w:cs="Arial"/>
          <w:iCs/>
          <w:color w:val="000000" w:themeColor="text1"/>
        </w:rPr>
        <w:t xml:space="preserve">a </w:t>
      </w:r>
      <w:r w:rsidR="00C74849" w:rsidRPr="00D73642">
        <w:rPr>
          <w:rFonts w:ascii="Arial" w:hAnsi="Arial" w:cs="Arial"/>
          <w:iCs/>
          <w:color w:val="000000" w:themeColor="text1"/>
        </w:rPr>
        <w:t xml:space="preserve">community and traditional leaders within the traditional community or customary institution concerned must seek to resolve the dispute or claim </w:t>
      </w:r>
      <w:r w:rsidR="000838F9" w:rsidRPr="00D73642">
        <w:rPr>
          <w:rFonts w:ascii="Arial" w:hAnsi="Arial" w:cs="Arial"/>
          <w:iCs/>
          <w:color w:val="000000" w:themeColor="text1"/>
        </w:rPr>
        <w:t>internally and in accordance with</w:t>
      </w:r>
      <w:r w:rsidR="00C74849" w:rsidRPr="00D73642">
        <w:rPr>
          <w:rFonts w:ascii="Arial" w:hAnsi="Arial" w:cs="Arial"/>
          <w:iCs/>
          <w:color w:val="000000" w:themeColor="text1"/>
        </w:rPr>
        <w:t xml:space="preserve"> customs before such dispute o</w:t>
      </w:r>
      <w:r w:rsidR="000838F9" w:rsidRPr="00D73642">
        <w:rPr>
          <w:rFonts w:ascii="Arial" w:hAnsi="Arial" w:cs="Arial"/>
          <w:iCs/>
          <w:color w:val="000000" w:themeColor="text1"/>
        </w:rPr>
        <w:t>r claim may be referred to the C</w:t>
      </w:r>
      <w:r w:rsidR="00C74849" w:rsidRPr="00D73642">
        <w:rPr>
          <w:rFonts w:ascii="Arial" w:hAnsi="Arial" w:cs="Arial"/>
          <w:iCs/>
          <w:color w:val="000000" w:themeColor="text1"/>
        </w:rPr>
        <w:t>ommission.</w:t>
      </w:r>
    </w:p>
    <w:p w14:paraId="356D3928" w14:textId="494BF2EE" w:rsidR="003813DF" w:rsidRPr="00C20DA5" w:rsidRDefault="00C74849" w:rsidP="000838F9">
      <w:pPr>
        <w:pStyle w:val="ListParagraph"/>
        <w:spacing w:before="100" w:beforeAutospacing="1" w:after="100" w:afterAutospacing="1"/>
        <w:ind w:left="450" w:right="386"/>
        <w:jc w:val="both"/>
        <w:rPr>
          <w:rFonts w:ascii="Arial" w:hAnsi="Arial" w:cs="Arial"/>
          <w:iCs/>
          <w:color w:val="000000" w:themeColor="text1"/>
        </w:rPr>
      </w:pPr>
      <w:r w:rsidRPr="00C20DA5">
        <w:rPr>
          <w:rFonts w:ascii="Arial" w:hAnsi="Arial" w:cs="Arial"/>
          <w:iCs/>
          <w:color w:val="000000" w:themeColor="text1"/>
        </w:rPr>
        <w:t xml:space="preserve"> </w:t>
      </w:r>
      <w:r w:rsidR="003813DF" w:rsidRPr="00C20DA5">
        <w:rPr>
          <w:rFonts w:ascii="Arial" w:hAnsi="Arial" w:cs="Arial"/>
          <w:iCs/>
          <w:color w:val="000000" w:themeColor="text1"/>
        </w:rPr>
        <w:t xml:space="preserve"> </w:t>
      </w:r>
    </w:p>
    <w:p w14:paraId="33D7C7D6" w14:textId="0795DCB6" w:rsidR="009F5012" w:rsidRPr="00C20DA5" w:rsidRDefault="00C74849" w:rsidP="000838F9">
      <w:pPr>
        <w:pStyle w:val="ListParagraph"/>
        <w:ind w:left="450" w:right="386"/>
        <w:rPr>
          <w:rFonts w:ascii="Arial" w:hAnsi="Arial" w:cs="Arial"/>
          <w:iCs/>
          <w:color w:val="000000" w:themeColor="text1"/>
        </w:rPr>
      </w:pPr>
      <w:r w:rsidRPr="00C20DA5">
        <w:rPr>
          <w:rFonts w:ascii="Arial" w:hAnsi="Arial" w:cs="Arial"/>
          <w:iCs/>
          <w:color w:val="000000" w:themeColor="text1"/>
        </w:rPr>
        <w:t>b) If a dispute or claim cannot be resolved in terms of paragraph (a), subsection (2) applies.</w:t>
      </w:r>
    </w:p>
    <w:p w14:paraId="22B4F567" w14:textId="77777777" w:rsidR="00C74849" w:rsidRPr="00C20DA5" w:rsidRDefault="00C74849" w:rsidP="000838F9">
      <w:pPr>
        <w:pStyle w:val="ListParagraph"/>
        <w:ind w:left="450" w:right="386"/>
        <w:rPr>
          <w:rFonts w:ascii="Arial" w:hAnsi="Arial" w:cs="Arial"/>
          <w:iCs/>
          <w:color w:val="000000" w:themeColor="text1"/>
        </w:rPr>
      </w:pPr>
    </w:p>
    <w:p w14:paraId="48909586" w14:textId="51109BB3" w:rsidR="00C74849" w:rsidRPr="00D73642" w:rsidRDefault="00D73642" w:rsidP="00D73642">
      <w:pPr>
        <w:ind w:left="450" w:right="386" w:hanging="360"/>
        <w:rPr>
          <w:rFonts w:ascii="Arial" w:hAnsi="Arial" w:cs="Arial"/>
          <w:iCs/>
          <w:color w:val="000000" w:themeColor="text1"/>
        </w:rPr>
      </w:pPr>
      <w:r w:rsidRPr="00C20DA5">
        <w:rPr>
          <w:rFonts w:ascii="Arial" w:hAnsi="Arial" w:cs="Arial"/>
          <w:iCs/>
          <w:color w:val="000000" w:themeColor="text1"/>
        </w:rPr>
        <w:t>(2)</w:t>
      </w:r>
      <w:r w:rsidRPr="00C20DA5">
        <w:rPr>
          <w:rFonts w:ascii="Arial" w:hAnsi="Arial" w:cs="Arial"/>
          <w:iCs/>
          <w:color w:val="000000" w:themeColor="text1"/>
        </w:rPr>
        <w:tab/>
      </w:r>
      <w:r w:rsidR="00C74849" w:rsidRPr="00D73642">
        <w:rPr>
          <w:rFonts w:ascii="Arial" w:hAnsi="Arial" w:cs="Arial"/>
          <w:iCs/>
          <w:color w:val="000000" w:themeColor="text1"/>
        </w:rPr>
        <w:t>(a) A dispute or claim referred to in subsection (1) that cannot be resolved as provided for in that subsection must be referred to the relevant</w:t>
      </w:r>
      <w:r w:rsidR="000A7F10" w:rsidRPr="00D73642">
        <w:rPr>
          <w:rFonts w:ascii="Arial" w:hAnsi="Arial" w:cs="Arial"/>
          <w:iCs/>
          <w:color w:val="000000" w:themeColor="text1"/>
        </w:rPr>
        <w:t xml:space="preserve"> provincial </w:t>
      </w:r>
      <w:r w:rsidR="00DB12EC" w:rsidRPr="00D73642">
        <w:rPr>
          <w:rFonts w:ascii="Arial" w:hAnsi="Arial" w:cs="Arial"/>
          <w:iCs/>
          <w:color w:val="000000" w:themeColor="text1"/>
        </w:rPr>
        <w:t>house of traditional leader</w:t>
      </w:r>
      <w:r w:rsidR="00C74849" w:rsidRPr="00D73642">
        <w:rPr>
          <w:rFonts w:ascii="Arial" w:hAnsi="Arial" w:cs="Arial"/>
          <w:iCs/>
          <w:color w:val="000000" w:themeColor="text1"/>
        </w:rPr>
        <w:t xml:space="preserve">s, which house must seek to resolve the dispute or claim in accordance with its internal rules and procedures. </w:t>
      </w:r>
    </w:p>
    <w:p w14:paraId="58AD499A" w14:textId="77777777" w:rsidR="00B006ED" w:rsidRPr="00C20DA5" w:rsidRDefault="00B006ED" w:rsidP="000838F9">
      <w:pPr>
        <w:pStyle w:val="ListParagraph"/>
        <w:ind w:left="450" w:right="386"/>
        <w:rPr>
          <w:rFonts w:ascii="Arial" w:hAnsi="Arial" w:cs="Arial"/>
          <w:iCs/>
          <w:color w:val="000000" w:themeColor="text1"/>
        </w:rPr>
      </w:pPr>
    </w:p>
    <w:p w14:paraId="0D2D59C3" w14:textId="3F767D61" w:rsidR="00C74849" w:rsidRPr="00C20DA5" w:rsidRDefault="00C74849" w:rsidP="000838F9">
      <w:pPr>
        <w:pStyle w:val="ListParagraph"/>
        <w:ind w:left="450" w:right="386"/>
        <w:rPr>
          <w:rFonts w:ascii="Arial" w:hAnsi="Arial" w:cs="Arial"/>
          <w:iCs/>
          <w:color w:val="000000" w:themeColor="text1"/>
        </w:rPr>
      </w:pPr>
      <w:r w:rsidRPr="00C20DA5">
        <w:rPr>
          <w:rFonts w:ascii="Arial" w:hAnsi="Arial" w:cs="Arial"/>
          <w:iCs/>
          <w:color w:val="000000" w:themeColor="text1"/>
        </w:rPr>
        <w:t>(b) If a provincial house of traditional leaders is unable to resolve a dispute</w:t>
      </w:r>
      <w:r w:rsidR="00E07875" w:rsidRPr="00C20DA5">
        <w:rPr>
          <w:rFonts w:ascii="Arial" w:hAnsi="Arial" w:cs="Arial"/>
          <w:iCs/>
          <w:color w:val="000000" w:themeColor="text1"/>
        </w:rPr>
        <w:t xml:space="preserve"> or claim as provided for in paragraph (a), the dispute or claim must be referred to the Premier of the province concerned, who must resolve the dispute </w:t>
      </w:r>
      <w:r w:rsidR="000838F9" w:rsidRPr="00C20DA5">
        <w:rPr>
          <w:rFonts w:ascii="Arial" w:hAnsi="Arial" w:cs="Arial"/>
          <w:iCs/>
          <w:color w:val="000000" w:themeColor="text1"/>
        </w:rPr>
        <w:t>or claim after having consulted-</w:t>
      </w:r>
      <w:r w:rsidR="00E07875" w:rsidRPr="00C20DA5">
        <w:rPr>
          <w:rFonts w:ascii="Arial" w:hAnsi="Arial" w:cs="Arial"/>
          <w:iCs/>
          <w:color w:val="000000" w:themeColor="text1"/>
        </w:rPr>
        <w:t xml:space="preserve"> </w:t>
      </w:r>
    </w:p>
    <w:p w14:paraId="56E58650" w14:textId="77777777" w:rsidR="00B006ED" w:rsidRPr="00C20DA5" w:rsidRDefault="00B006ED" w:rsidP="000838F9">
      <w:pPr>
        <w:pStyle w:val="ListParagraph"/>
        <w:ind w:left="450" w:right="386"/>
        <w:rPr>
          <w:rFonts w:ascii="Arial" w:hAnsi="Arial" w:cs="Arial"/>
          <w:iCs/>
          <w:color w:val="000000" w:themeColor="text1"/>
        </w:rPr>
      </w:pPr>
    </w:p>
    <w:p w14:paraId="4FAF1F2C" w14:textId="1BACAD20" w:rsidR="00E07875" w:rsidRPr="00C20DA5" w:rsidRDefault="00E07875" w:rsidP="000838F9">
      <w:pPr>
        <w:pStyle w:val="ListParagraph"/>
        <w:ind w:left="450" w:right="386"/>
        <w:rPr>
          <w:rFonts w:ascii="Arial" w:hAnsi="Arial" w:cs="Arial"/>
          <w:iCs/>
          <w:color w:val="000000" w:themeColor="text1"/>
        </w:rPr>
      </w:pPr>
      <w:r w:rsidRPr="00C20DA5">
        <w:rPr>
          <w:rFonts w:ascii="Arial" w:hAnsi="Arial" w:cs="Arial"/>
          <w:iCs/>
          <w:color w:val="000000" w:themeColor="text1"/>
        </w:rPr>
        <w:t xml:space="preserve">        </w:t>
      </w:r>
      <w:r w:rsidR="000838F9" w:rsidRPr="00C20DA5">
        <w:rPr>
          <w:rFonts w:ascii="Arial" w:hAnsi="Arial" w:cs="Arial"/>
          <w:iCs/>
          <w:color w:val="000000" w:themeColor="text1"/>
        </w:rPr>
        <w:t>(i) the parties to</w:t>
      </w:r>
      <w:r w:rsidRPr="00C20DA5">
        <w:rPr>
          <w:rFonts w:ascii="Arial" w:hAnsi="Arial" w:cs="Arial"/>
          <w:iCs/>
          <w:color w:val="000000" w:themeColor="text1"/>
        </w:rPr>
        <w:t xml:space="preserve"> the dispute or claim; and </w:t>
      </w:r>
    </w:p>
    <w:p w14:paraId="4DE363A5" w14:textId="77777777" w:rsidR="00B006ED" w:rsidRPr="00C20DA5" w:rsidRDefault="00B006ED" w:rsidP="000838F9">
      <w:pPr>
        <w:pStyle w:val="ListParagraph"/>
        <w:ind w:left="450" w:right="386"/>
        <w:rPr>
          <w:rFonts w:ascii="Arial" w:hAnsi="Arial" w:cs="Arial"/>
          <w:iCs/>
          <w:color w:val="000000" w:themeColor="text1"/>
        </w:rPr>
      </w:pPr>
      <w:r w:rsidRPr="00C20DA5">
        <w:rPr>
          <w:rFonts w:ascii="Arial" w:hAnsi="Arial" w:cs="Arial"/>
          <w:iCs/>
          <w:color w:val="000000" w:themeColor="text1"/>
        </w:rPr>
        <w:t xml:space="preserve">        (ii) the provincial house of traditional leaders concerned.</w:t>
      </w:r>
    </w:p>
    <w:p w14:paraId="58565DCA" w14:textId="3E5E9769" w:rsidR="00B006ED" w:rsidRPr="00C20DA5" w:rsidRDefault="00B006ED" w:rsidP="000838F9">
      <w:pPr>
        <w:pStyle w:val="ListParagraph"/>
        <w:ind w:left="450" w:right="386"/>
        <w:rPr>
          <w:rFonts w:ascii="Arial" w:hAnsi="Arial" w:cs="Arial"/>
          <w:iCs/>
          <w:color w:val="000000" w:themeColor="text1"/>
        </w:rPr>
      </w:pPr>
      <w:r w:rsidRPr="00C20DA5">
        <w:rPr>
          <w:rFonts w:ascii="Arial" w:hAnsi="Arial" w:cs="Arial"/>
          <w:iCs/>
          <w:color w:val="000000" w:themeColor="text1"/>
        </w:rPr>
        <w:t xml:space="preserve"> </w:t>
      </w:r>
    </w:p>
    <w:p w14:paraId="74C18189" w14:textId="0C3F1A90" w:rsidR="00B006ED" w:rsidRPr="00C20DA5" w:rsidRDefault="000838F9" w:rsidP="000838F9">
      <w:pPr>
        <w:pStyle w:val="ListParagraph"/>
        <w:ind w:left="450" w:right="386"/>
        <w:rPr>
          <w:rFonts w:ascii="Arial" w:hAnsi="Arial" w:cs="Arial"/>
          <w:iCs/>
          <w:color w:val="000000" w:themeColor="text1"/>
        </w:rPr>
      </w:pPr>
      <w:r w:rsidRPr="00C20DA5">
        <w:rPr>
          <w:rFonts w:ascii="Arial" w:hAnsi="Arial" w:cs="Arial"/>
          <w:iCs/>
          <w:color w:val="000000" w:themeColor="text1"/>
        </w:rPr>
        <w:t>(</w:t>
      </w:r>
      <w:r w:rsidR="00B006ED" w:rsidRPr="00C20DA5">
        <w:rPr>
          <w:rFonts w:ascii="Arial" w:hAnsi="Arial" w:cs="Arial"/>
          <w:iCs/>
          <w:color w:val="000000" w:themeColor="text1"/>
        </w:rPr>
        <w:t xml:space="preserve">c) A </w:t>
      </w:r>
      <w:r w:rsidRPr="00C20DA5">
        <w:rPr>
          <w:rFonts w:ascii="Arial" w:hAnsi="Arial" w:cs="Arial"/>
          <w:iCs/>
          <w:color w:val="000000" w:themeColor="text1"/>
        </w:rPr>
        <w:t>dispute or</w:t>
      </w:r>
      <w:r w:rsidR="00B006ED" w:rsidRPr="00C20DA5">
        <w:rPr>
          <w:rFonts w:ascii="Arial" w:hAnsi="Arial" w:cs="Arial"/>
          <w:iCs/>
          <w:color w:val="000000" w:themeColor="text1"/>
        </w:rPr>
        <w:t xml:space="preserve"> claim that cannot be resolved as provided for in paragraphs (a) and (b) must be referred to the Commission. </w:t>
      </w:r>
    </w:p>
    <w:p w14:paraId="72E0AE31" w14:textId="77777777" w:rsidR="00B006ED" w:rsidRPr="00C20DA5" w:rsidRDefault="00B006ED" w:rsidP="000838F9">
      <w:pPr>
        <w:pStyle w:val="ListParagraph"/>
        <w:ind w:left="450" w:right="386"/>
        <w:rPr>
          <w:rFonts w:ascii="Arial" w:hAnsi="Arial" w:cs="Arial"/>
          <w:iCs/>
          <w:color w:val="000000" w:themeColor="text1"/>
        </w:rPr>
      </w:pPr>
    </w:p>
    <w:p w14:paraId="70D142A2" w14:textId="1A575703" w:rsidR="00B006ED" w:rsidRPr="00D73642" w:rsidRDefault="00D73642" w:rsidP="00D73642">
      <w:pPr>
        <w:ind w:left="450" w:right="386" w:hanging="360"/>
        <w:rPr>
          <w:rFonts w:ascii="Arial" w:hAnsi="Arial" w:cs="Arial"/>
          <w:iCs/>
          <w:color w:val="000000" w:themeColor="text1"/>
        </w:rPr>
      </w:pPr>
      <w:r w:rsidRPr="00C20DA5">
        <w:rPr>
          <w:rFonts w:ascii="Arial" w:hAnsi="Arial" w:cs="Arial"/>
          <w:iCs/>
          <w:color w:val="000000" w:themeColor="text1"/>
        </w:rPr>
        <w:t>(3)</w:t>
      </w:r>
      <w:r w:rsidRPr="00C20DA5">
        <w:rPr>
          <w:rFonts w:ascii="Arial" w:hAnsi="Arial" w:cs="Arial"/>
          <w:iCs/>
          <w:color w:val="000000" w:themeColor="text1"/>
        </w:rPr>
        <w:tab/>
      </w:r>
      <w:r w:rsidR="00B006ED" w:rsidRPr="00D73642">
        <w:rPr>
          <w:rFonts w:ascii="Arial" w:hAnsi="Arial" w:cs="Arial"/>
          <w:iCs/>
          <w:color w:val="000000" w:themeColor="text1"/>
        </w:rPr>
        <w:t>Where a dispute or claim contemplated in subsection (1) has not been resolved as provided for in this section, the dispute or claim must be referred to the Commission.”</w:t>
      </w:r>
    </w:p>
    <w:p w14:paraId="3A2F7298" w14:textId="77777777" w:rsidR="00B006ED" w:rsidRPr="00C20DA5" w:rsidRDefault="00B006ED" w:rsidP="00B006ED">
      <w:pPr>
        <w:pStyle w:val="ListParagraph"/>
        <w:ind w:left="900"/>
        <w:rPr>
          <w:rFonts w:ascii="Arial" w:hAnsi="Arial" w:cs="Arial"/>
          <w:color w:val="000000" w:themeColor="text1"/>
          <w:sz w:val="24"/>
          <w:szCs w:val="24"/>
        </w:rPr>
      </w:pPr>
    </w:p>
    <w:p w14:paraId="68176958" w14:textId="7F36FCE0" w:rsidR="002073EA"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lastRenderedPageBreak/>
        <w:t>[31]</w:t>
      </w:r>
      <w:r w:rsidRPr="00C20DA5">
        <w:rPr>
          <w:rFonts w:ascii="Arial" w:hAnsi="Arial" w:cs="Arial"/>
          <w:color w:val="000000" w:themeColor="text1"/>
          <w:sz w:val="24"/>
          <w:szCs w:val="24"/>
        </w:rPr>
        <w:tab/>
      </w:r>
      <w:r w:rsidR="004A4A79" w:rsidRPr="00D73642">
        <w:rPr>
          <w:rFonts w:ascii="Arial" w:hAnsi="Arial" w:cs="Arial"/>
          <w:color w:val="000000" w:themeColor="text1"/>
          <w:sz w:val="24"/>
          <w:szCs w:val="24"/>
        </w:rPr>
        <w:t>When a</w:t>
      </w:r>
      <w:r w:rsidR="00B006ED" w:rsidRPr="00D73642">
        <w:rPr>
          <w:rFonts w:ascii="Arial" w:hAnsi="Arial" w:cs="Arial"/>
          <w:color w:val="000000" w:themeColor="text1"/>
          <w:sz w:val="24"/>
          <w:szCs w:val="24"/>
        </w:rPr>
        <w:t xml:space="preserve"> dispute </w:t>
      </w:r>
      <w:r w:rsidR="002073EA" w:rsidRPr="00D73642">
        <w:rPr>
          <w:rFonts w:ascii="Arial" w:hAnsi="Arial" w:cs="Arial"/>
          <w:color w:val="000000" w:themeColor="text1"/>
          <w:sz w:val="24"/>
          <w:szCs w:val="24"/>
        </w:rPr>
        <w:t>arises</w:t>
      </w:r>
      <w:r w:rsidR="00B006ED" w:rsidRPr="00D73642">
        <w:rPr>
          <w:rFonts w:ascii="Arial" w:hAnsi="Arial" w:cs="Arial"/>
          <w:color w:val="000000" w:themeColor="text1"/>
          <w:sz w:val="24"/>
          <w:szCs w:val="24"/>
        </w:rPr>
        <w:t xml:space="preserve"> like in this matter the</w:t>
      </w:r>
      <w:r w:rsidR="003B5F48" w:rsidRPr="00D73642">
        <w:rPr>
          <w:rFonts w:ascii="Arial" w:hAnsi="Arial" w:cs="Arial"/>
          <w:color w:val="000000" w:themeColor="text1"/>
          <w:sz w:val="24"/>
          <w:szCs w:val="24"/>
        </w:rPr>
        <w:t xml:space="preserve"> </w:t>
      </w:r>
      <w:r w:rsidR="00710EF7" w:rsidRPr="00D73642">
        <w:rPr>
          <w:rFonts w:ascii="Arial" w:hAnsi="Arial" w:cs="Arial"/>
          <w:color w:val="000000" w:themeColor="text1"/>
          <w:sz w:val="24"/>
          <w:szCs w:val="24"/>
        </w:rPr>
        <w:t>Framework Act</w:t>
      </w:r>
      <w:r w:rsidR="00B006ED" w:rsidRPr="00D73642">
        <w:rPr>
          <w:rFonts w:ascii="Arial" w:hAnsi="Arial" w:cs="Arial"/>
          <w:color w:val="000000" w:themeColor="text1"/>
          <w:sz w:val="24"/>
          <w:szCs w:val="24"/>
        </w:rPr>
        <w:t xml:space="preserve"> prescribes that at first </w:t>
      </w:r>
      <w:r w:rsidR="002073EA" w:rsidRPr="00D73642">
        <w:rPr>
          <w:rFonts w:ascii="Arial" w:hAnsi="Arial" w:cs="Arial"/>
          <w:color w:val="000000" w:themeColor="text1"/>
          <w:sz w:val="24"/>
          <w:szCs w:val="24"/>
        </w:rPr>
        <w:t>the community</w:t>
      </w:r>
      <w:r w:rsidR="004A4A79" w:rsidRPr="00D73642">
        <w:rPr>
          <w:rFonts w:ascii="Arial" w:hAnsi="Arial" w:cs="Arial"/>
          <w:color w:val="000000" w:themeColor="text1"/>
          <w:sz w:val="24"/>
          <w:szCs w:val="24"/>
        </w:rPr>
        <w:t xml:space="preserve"> members and the concerned traditional leaders must attempt to resolve same internally and in accordance with the customs </w:t>
      </w:r>
      <w:r w:rsidR="002073EA" w:rsidRPr="00D73642">
        <w:rPr>
          <w:rFonts w:ascii="Arial" w:hAnsi="Arial" w:cs="Arial"/>
          <w:color w:val="000000" w:themeColor="text1"/>
          <w:sz w:val="24"/>
          <w:szCs w:val="24"/>
        </w:rPr>
        <w:t>applicable within that community.</w:t>
      </w:r>
      <w:r w:rsidR="004A4A79" w:rsidRPr="00D73642">
        <w:rPr>
          <w:rFonts w:ascii="Arial" w:hAnsi="Arial" w:cs="Arial"/>
          <w:color w:val="000000" w:themeColor="text1"/>
          <w:sz w:val="24"/>
          <w:szCs w:val="24"/>
        </w:rPr>
        <w:t xml:space="preserve"> Should the dispute not be resolved the relevant provincial house of traditional leaders is next in line and should attempt to resolve the dispute in accordance with its internal rules and procedures.</w:t>
      </w:r>
      <w:r w:rsidR="002073EA" w:rsidRPr="00D73642">
        <w:rPr>
          <w:rFonts w:ascii="Arial" w:hAnsi="Arial" w:cs="Arial"/>
          <w:color w:val="000000" w:themeColor="text1"/>
          <w:sz w:val="24"/>
          <w:szCs w:val="24"/>
        </w:rPr>
        <w:t xml:space="preserve"> Should the provincial house not succeed in resolving the dispute it must then be referred to the Premier of the province who must attempt to resolve it after a consultation with the relevant parties and the provincial house of traditional leaders. It is only after this process can the matter then be referred to the Commission.</w:t>
      </w:r>
    </w:p>
    <w:p w14:paraId="2C86F9BB" w14:textId="77777777" w:rsidR="002073EA" w:rsidRPr="00C20DA5" w:rsidRDefault="002073EA" w:rsidP="002073EA">
      <w:pPr>
        <w:pStyle w:val="ListParagraph"/>
        <w:spacing w:before="100" w:beforeAutospacing="1" w:after="100" w:afterAutospacing="1" w:line="360" w:lineRule="auto"/>
        <w:ind w:left="0"/>
        <w:jc w:val="both"/>
        <w:rPr>
          <w:rFonts w:ascii="Arial" w:hAnsi="Arial" w:cs="Arial"/>
          <w:color w:val="000000" w:themeColor="text1"/>
          <w:sz w:val="24"/>
          <w:szCs w:val="24"/>
        </w:rPr>
      </w:pPr>
    </w:p>
    <w:p w14:paraId="504DE2E3" w14:textId="0D3FE009" w:rsidR="00783AFC"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[32]</w:t>
      </w:r>
      <w:r w:rsidRPr="00C20DA5">
        <w:rPr>
          <w:rFonts w:ascii="Arial" w:hAnsi="Arial" w:cs="Arial"/>
          <w:color w:val="000000" w:themeColor="text1"/>
          <w:sz w:val="24"/>
          <w:szCs w:val="24"/>
        </w:rPr>
        <w:tab/>
      </w:r>
      <w:r w:rsidR="002073EA" w:rsidRPr="00D73642">
        <w:rPr>
          <w:rFonts w:ascii="Arial" w:hAnsi="Arial" w:cs="Arial"/>
          <w:color w:val="000000" w:themeColor="text1"/>
          <w:sz w:val="24"/>
          <w:szCs w:val="24"/>
        </w:rPr>
        <w:t xml:space="preserve"> </w:t>
      </w:r>
      <w:r w:rsidR="004A4A79" w:rsidRPr="00D73642">
        <w:rPr>
          <w:rFonts w:ascii="Arial" w:hAnsi="Arial" w:cs="Arial"/>
          <w:color w:val="000000" w:themeColor="text1"/>
          <w:sz w:val="24"/>
          <w:szCs w:val="24"/>
        </w:rPr>
        <w:t xml:space="preserve"> </w:t>
      </w:r>
      <w:r w:rsidR="002073EA" w:rsidRPr="00D73642">
        <w:rPr>
          <w:rFonts w:ascii="Arial" w:hAnsi="Arial" w:cs="Arial"/>
          <w:color w:val="000000" w:themeColor="text1"/>
          <w:sz w:val="24"/>
          <w:szCs w:val="24"/>
        </w:rPr>
        <w:t>Section 22 of the</w:t>
      </w:r>
      <w:r w:rsidR="003B5F48" w:rsidRPr="00D73642">
        <w:rPr>
          <w:rFonts w:ascii="Arial" w:hAnsi="Arial" w:cs="Arial"/>
          <w:color w:val="000000" w:themeColor="text1"/>
          <w:sz w:val="24"/>
          <w:szCs w:val="24"/>
        </w:rPr>
        <w:t xml:space="preserve"> Framework</w:t>
      </w:r>
      <w:r w:rsidR="002073EA" w:rsidRPr="00D73642">
        <w:rPr>
          <w:rFonts w:ascii="Arial" w:hAnsi="Arial" w:cs="Arial"/>
          <w:color w:val="000000" w:themeColor="text1"/>
          <w:sz w:val="24"/>
          <w:szCs w:val="24"/>
        </w:rPr>
        <w:t xml:space="preserve"> Act governs the establishment of the Commission and section 25 provides for the duties and powers of the Commission, in </w:t>
      </w:r>
      <w:r w:rsidR="00DB12EC" w:rsidRPr="00D73642">
        <w:rPr>
          <w:rFonts w:ascii="Arial" w:hAnsi="Arial" w:cs="Arial"/>
          <w:color w:val="000000" w:themeColor="text1"/>
          <w:sz w:val="24"/>
          <w:szCs w:val="24"/>
        </w:rPr>
        <w:t>simpler terms</w:t>
      </w:r>
      <w:r w:rsidR="00DC7278" w:rsidRPr="00D73642">
        <w:rPr>
          <w:rFonts w:ascii="Arial" w:hAnsi="Arial" w:cs="Arial"/>
          <w:color w:val="000000" w:themeColor="text1"/>
          <w:sz w:val="24"/>
          <w:szCs w:val="24"/>
        </w:rPr>
        <w:t xml:space="preserve"> the Commission’</w:t>
      </w:r>
      <w:r w:rsidR="002073EA" w:rsidRPr="00D73642">
        <w:rPr>
          <w:rFonts w:ascii="Arial" w:hAnsi="Arial" w:cs="Arial"/>
          <w:color w:val="000000" w:themeColor="text1"/>
          <w:sz w:val="24"/>
          <w:szCs w:val="24"/>
        </w:rPr>
        <w:t xml:space="preserve">s purpose is to investigate and make recommendations on any traditional leadership dispute or claim. Most importantly the Commission when performing its duties do so within the prescripts of section 25 (3) (a) which provides for the application of </w:t>
      </w:r>
      <w:r w:rsidR="00783AFC" w:rsidRPr="00D73642">
        <w:rPr>
          <w:rFonts w:ascii="Arial" w:hAnsi="Arial" w:cs="Arial"/>
          <w:color w:val="000000" w:themeColor="text1"/>
          <w:sz w:val="24"/>
          <w:szCs w:val="24"/>
        </w:rPr>
        <w:t xml:space="preserve">the customary law and </w:t>
      </w:r>
      <w:r w:rsidR="00DB12EC" w:rsidRPr="00D73642">
        <w:rPr>
          <w:rFonts w:ascii="Arial" w:hAnsi="Arial" w:cs="Arial"/>
          <w:color w:val="000000" w:themeColor="text1"/>
          <w:sz w:val="24"/>
          <w:szCs w:val="24"/>
        </w:rPr>
        <w:t>t</w:t>
      </w:r>
      <w:r w:rsidR="00783AFC" w:rsidRPr="00D73642">
        <w:rPr>
          <w:rFonts w:ascii="Arial" w:hAnsi="Arial" w:cs="Arial"/>
          <w:color w:val="000000" w:themeColor="text1"/>
          <w:sz w:val="24"/>
          <w:szCs w:val="24"/>
        </w:rPr>
        <w:t xml:space="preserve">he customs and criteria of the relevant traditional community as they were applicable when the cause of complaint occurred. </w:t>
      </w:r>
    </w:p>
    <w:p w14:paraId="5705F4EE" w14:textId="77777777" w:rsidR="00783AFC" w:rsidRPr="00C20DA5" w:rsidRDefault="00783AFC" w:rsidP="00783AFC">
      <w:pPr>
        <w:pStyle w:val="ListParagraph"/>
        <w:rPr>
          <w:rFonts w:ascii="Arial" w:hAnsi="Arial" w:cs="Arial"/>
          <w:color w:val="000000" w:themeColor="text1"/>
          <w:sz w:val="24"/>
          <w:szCs w:val="24"/>
        </w:rPr>
      </w:pPr>
    </w:p>
    <w:p w14:paraId="2D2AA2F9" w14:textId="0EEE9C05" w:rsidR="0003644C"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[33]</w:t>
      </w:r>
      <w:r w:rsidRPr="00C20DA5">
        <w:rPr>
          <w:rFonts w:ascii="Arial" w:hAnsi="Arial" w:cs="Arial"/>
          <w:color w:val="000000" w:themeColor="text1"/>
          <w:sz w:val="24"/>
          <w:szCs w:val="24"/>
        </w:rPr>
        <w:tab/>
      </w:r>
      <w:r w:rsidR="00783AFC" w:rsidRPr="00D73642">
        <w:rPr>
          <w:rFonts w:ascii="Arial" w:hAnsi="Arial" w:cs="Arial"/>
          <w:color w:val="000000" w:themeColor="text1"/>
          <w:sz w:val="24"/>
          <w:szCs w:val="24"/>
        </w:rPr>
        <w:t xml:space="preserve">Section 25 of the </w:t>
      </w:r>
      <w:r w:rsidR="003B5F48" w:rsidRPr="00D73642">
        <w:rPr>
          <w:rFonts w:ascii="Arial" w:hAnsi="Arial" w:cs="Arial"/>
          <w:color w:val="000000" w:themeColor="text1"/>
          <w:sz w:val="24"/>
          <w:szCs w:val="24"/>
        </w:rPr>
        <w:t xml:space="preserve">Framework </w:t>
      </w:r>
      <w:r w:rsidR="00783AFC" w:rsidRPr="00D73642">
        <w:rPr>
          <w:rFonts w:ascii="Arial" w:hAnsi="Arial" w:cs="Arial"/>
          <w:color w:val="000000" w:themeColor="text1"/>
          <w:sz w:val="24"/>
          <w:szCs w:val="24"/>
        </w:rPr>
        <w:t>Act</w:t>
      </w:r>
      <w:r w:rsidR="006F0407" w:rsidRPr="00D73642">
        <w:rPr>
          <w:rFonts w:ascii="Arial" w:hAnsi="Arial" w:cs="Arial"/>
          <w:color w:val="000000" w:themeColor="text1"/>
          <w:sz w:val="24"/>
          <w:szCs w:val="24"/>
        </w:rPr>
        <w:t xml:space="preserve"> also</w:t>
      </w:r>
      <w:r w:rsidR="00783AFC" w:rsidRPr="00D73642">
        <w:rPr>
          <w:rFonts w:ascii="Arial" w:hAnsi="Arial" w:cs="Arial"/>
          <w:color w:val="000000" w:themeColor="text1"/>
          <w:sz w:val="24"/>
          <w:szCs w:val="24"/>
        </w:rPr>
        <w:t xml:space="preserve"> provides for recommendations of Commission, time frames and the constituency. </w:t>
      </w:r>
      <w:r w:rsidR="0003644C" w:rsidRPr="00D73642">
        <w:rPr>
          <w:rFonts w:ascii="Arial" w:hAnsi="Arial" w:cs="Arial"/>
          <w:color w:val="000000" w:themeColor="text1"/>
          <w:sz w:val="24"/>
          <w:szCs w:val="24"/>
        </w:rPr>
        <w:t xml:space="preserve">In </w:t>
      </w:r>
      <w:r w:rsidR="00202129" w:rsidRPr="00D73642">
        <w:rPr>
          <w:rFonts w:ascii="Arial" w:hAnsi="Arial" w:cs="Arial"/>
          <w:i/>
          <w:color w:val="000000" w:themeColor="text1"/>
          <w:sz w:val="24"/>
          <w:szCs w:val="24"/>
        </w:rPr>
        <w:t xml:space="preserve">Yende </w:t>
      </w:r>
      <w:r w:rsidR="0003644C" w:rsidRPr="00D73642">
        <w:rPr>
          <w:rFonts w:ascii="Arial" w:hAnsi="Arial" w:cs="Arial"/>
          <w:i/>
          <w:color w:val="000000" w:themeColor="text1"/>
          <w:sz w:val="24"/>
          <w:szCs w:val="24"/>
        </w:rPr>
        <w:t>and Another v</w:t>
      </w:r>
      <w:r w:rsidR="00657FBD" w:rsidRPr="00D73642">
        <w:rPr>
          <w:rFonts w:ascii="Arial" w:hAnsi="Arial" w:cs="Arial"/>
          <w:i/>
          <w:color w:val="000000" w:themeColor="text1"/>
          <w:sz w:val="24"/>
          <w:szCs w:val="24"/>
        </w:rPr>
        <w:t xml:space="preserve"> Yende and</w:t>
      </w:r>
      <w:r w:rsidR="00202129" w:rsidRPr="00D73642">
        <w:rPr>
          <w:rFonts w:ascii="Arial" w:hAnsi="Arial" w:cs="Arial"/>
          <w:color w:val="000000" w:themeColor="text1"/>
          <w:sz w:val="24"/>
          <w:szCs w:val="24"/>
        </w:rPr>
        <w:t xml:space="preserve"> </w:t>
      </w:r>
      <w:r w:rsidR="00202129" w:rsidRPr="00D73642">
        <w:rPr>
          <w:rFonts w:ascii="Arial" w:hAnsi="Arial" w:cs="Arial"/>
          <w:i/>
          <w:color w:val="000000" w:themeColor="text1"/>
          <w:sz w:val="24"/>
          <w:szCs w:val="24"/>
        </w:rPr>
        <w:t>Another</w:t>
      </w:r>
      <w:r w:rsidR="00202129" w:rsidRPr="00D73642">
        <w:rPr>
          <w:rFonts w:ascii="Arial" w:hAnsi="Arial" w:cs="Arial"/>
          <w:color w:val="000000" w:themeColor="text1"/>
          <w:sz w:val="24"/>
          <w:szCs w:val="24"/>
        </w:rPr>
        <w:t xml:space="preserve"> </w:t>
      </w:r>
      <w:r w:rsidR="00202129" w:rsidRPr="00C20DA5">
        <w:rPr>
          <w:rStyle w:val="FootnoteReference"/>
          <w:rFonts w:ascii="Arial" w:hAnsi="Arial" w:cs="Arial"/>
          <w:color w:val="000000" w:themeColor="text1"/>
          <w:sz w:val="24"/>
          <w:szCs w:val="24"/>
        </w:rPr>
        <w:footnoteReference w:id="2"/>
      </w:r>
      <w:r w:rsidR="00202129" w:rsidRPr="00D73642">
        <w:rPr>
          <w:rFonts w:ascii="Arial" w:hAnsi="Arial" w:cs="Arial"/>
          <w:color w:val="000000" w:themeColor="text1"/>
          <w:sz w:val="24"/>
          <w:szCs w:val="24"/>
        </w:rPr>
        <w:t xml:space="preserve"> the court held that</w:t>
      </w:r>
      <w:r w:rsidR="0003644C" w:rsidRPr="00D73642">
        <w:rPr>
          <w:rFonts w:ascii="Arial" w:hAnsi="Arial" w:cs="Arial"/>
          <w:color w:val="000000" w:themeColor="text1"/>
          <w:sz w:val="24"/>
          <w:szCs w:val="24"/>
        </w:rPr>
        <w:t>―</w:t>
      </w:r>
      <w:r w:rsidR="00202129" w:rsidRPr="00D73642">
        <w:rPr>
          <w:rFonts w:ascii="Arial" w:hAnsi="Arial" w:cs="Arial"/>
          <w:color w:val="000000" w:themeColor="text1"/>
          <w:sz w:val="24"/>
          <w:szCs w:val="24"/>
        </w:rPr>
        <w:t xml:space="preserve"> </w:t>
      </w:r>
    </w:p>
    <w:p w14:paraId="03D2549F" w14:textId="77777777" w:rsidR="0003644C" w:rsidRPr="00C20DA5" w:rsidRDefault="0003644C" w:rsidP="0003644C">
      <w:pPr>
        <w:pStyle w:val="ListParagraph"/>
        <w:spacing w:before="100" w:beforeAutospacing="1" w:after="100" w:afterAutospacing="1" w:line="360" w:lineRule="auto"/>
        <w:ind w:left="0"/>
        <w:jc w:val="both"/>
        <w:rPr>
          <w:rFonts w:ascii="Arial" w:hAnsi="Arial" w:cs="Arial"/>
          <w:color w:val="000000" w:themeColor="text1"/>
          <w:sz w:val="24"/>
          <w:szCs w:val="24"/>
        </w:rPr>
      </w:pPr>
    </w:p>
    <w:p w14:paraId="736A9929" w14:textId="61AEA3E4" w:rsidR="00783AFC" w:rsidRPr="00C20DA5" w:rsidRDefault="00657FBD" w:rsidP="00EC1553">
      <w:pPr>
        <w:pStyle w:val="ListParagraph"/>
        <w:spacing w:before="100" w:beforeAutospacing="1" w:after="100" w:afterAutospacing="1" w:line="240" w:lineRule="auto"/>
        <w:ind w:left="270" w:right="116"/>
        <w:jc w:val="both"/>
        <w:rPr>
          <w:rFonts w:ascii="Arial" w:hAnsi="Arial" w:cs="Arial"/>
          <w:color w:val="000000" w:themeColor="text1"/>
        </w:rPr>
      </w:pPr>
      <w:r w:rsidRPr="00C20DA5">
        <w:rPr>
          <w:rFonts w:ascii="Arial" w:hAnsi="Arial" w:cs="Arial"/>
          <w:color w:val="000000" w:themeColor="text1"/>
        </w:rPr>
        <w:t>“</w:t>
      </w:r>
      <w:r w:rsidRPr="00C20DA5">
        <w:rPr>
          <w:rFonts w:ascii="Arial" w:hAnsi="Arial" w:cs="Arial"/>
          <w:iCs/>
          <w:color w:val="000000" w:themeColor="text1"/>
        </w:rPr>
        <w:t>Section 25 (3) of the Framework Act delineates the scope of the investigations undertaken by the Commission. It enjoins the Commission apply only the customary law and customs of the relevant traditional community when considering a dispute or a claim</w:t>
      </w:r>
      <w:r w:rsidRPr="00C20DA5">
        <w:rPr>
          <w:rFonts w:ascii="Arial" w:hAnsi="Arial" w:cs="Arial"/>
          <w:color w:val="000000" w:themeColor="text1"/>
        </w:rPr>
        <w:t>.”</w:t>
      </w:r>
    </w:p>
    <w:p w14:paraId="5B82A63D" w14:textId="77777777" w:rsidR="00783AFC" w:rsidRPr="00C20DA5" w:rsidRDefault="00783AFC" w:rsidP="00783AFC">
      <w:pPr>
        <w:pStyle w:val="ListParagraph"/>
        <w:rPr>
          <w:rFonts w:ascii="Arial" w:hAnsi="Arial" w:cs="Arial"/>
          <w:color w:val="000000" w:themeColor="text1"/>
          <w:sz w:val="24"/>
          <w:szCs w:val="24"/>
        </w:rPr>
      </w:pPr>
    </w:p>
    <w:p w14:paraId="0219BB53" w14:textId="5625FC44" w:rsidR="00657FBD"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[34]</w:t>
      </w:r>
      <w:r w:rsidRPr="00C20DA5">
        <w:rPr>
          <w:rFonts w:ascii="Arial" w:hAnsi="Arial" w:cs="Arial"/>
          <w:color w:val="000000" w:themeColor="text1"/>
          <w:sz w:val="24"/>
          <w:szCs w:val="24"/>
        </w:rPr>
        <w:tab/>
      </w:r>
      <w:r w:rsidR="00657FBD" w:rsidRPr="00D73642">
        <w:rPr>
          <w:rFonts w:ascii="Arial" w:hAnsi="Arial" w:cs="Arial"/>
          <w:color w:val="000000" w:themeColor="text1"/>
          <w:sz w:val="24"/>
          <w:szCs w:val="24"/>
        </w:rPr>
        <w:t xml:space="preserve">It is the applicant’s contention that the amaQwathi custom was never considered because if it indeed was considered and applied the fourth respondent ought not have been installed as the Chief of amaQwathi in Sterkspruit. This is not </w:t>
      </w:r>
      <w:r w:rsidR="00657FBD" w:rsidRPr="00D73642">
        <w:rPr>
          <w:rFonts w:ascii="Arial" w:hAnsi="Arial" w:cs="Arial"/>
          <w:color w:val="000000" w:themeColor="text1"/>
          <w:sz w:val="24"/>
          <w:szCs w:val="24"/>
        </w:rPr>
        <w:lastRenderedPageBreak/>
        <w:t xml:space="preserve">disputed. </w:t>
      </w:r>
      <w:r w:rsidR="00BB2329" w:rsidRPr="00D73642">
        <w:rPr>
          <w:rFonts w:ascii="Arial" w:hAnsi="Arial" w:cs="Arial"/>
          <w:color w:val="000000" w:themeColor="text1"/>
          <w:sz w:val="24"/>
          <w:szCs w:val="24"/>
        </w:rPr>
        <w:t>Section 6 (2) (</w:t>
      </w:r>
      <w:r w:rsidR="00BB2329" w:rsidRPr="00D73642">
        <w:rPr>
          <w:rFonts w:ascii="Arial" w:hAnsi="Arial" w:cs="Arial"/>
          <w:i/>
          <w:color w:val="000000" w:themeColor="text1"/>
          <w:sz w:val="24"/>
          <w:szCs w:val="24"/>
        </w:rPr>
        <w:t>b</w:t>
      </w:r>
      <w:r w:rsidR="00BB2329" w:rsidRPr="00D73642">
        <w:rPr>
          <w:rFonts w:ascii="Arial" w:hAnsi="Arial" w:cs="Arial"/>
          <w:color w:val="000000" w:themeColor="text1"/>
          <w:sz w:val="24"/>
          <w:szCs w:val="24"/>
        </w:rPr>
        <w:t>) of</w:t>
      </w:r>
      <w:r w:rsidR="00DB12EC" w:rsidRPr="00D73642">
        <w:rPr>
          <w:rFonts w:ascii="Arial" w:hAnsi="Arial" w:cs="Arial"/>
          <w:color w:val="000000" w:themeColor="text1"/>
          <w:sz w:val="24"/>
          <w:szCs w:val="24"/>
        </w:rPr>
        <w:t xml:space="preserve"> PAJA</w:t>
      </w:r>
      <w:r w:rsidR="00BA64FA" w:rsidRPr="00D73642">
        <w:rPr>
          <w:rFonts w:ascii="Arial" w:hAnsi="Arial" w:cs="Arial"/>
          <w:color w:val="000000" w:themeColor="text1"/>
          <w:sz w:val="24"/>
          <w:szCs w:val="24"/>
        </w:rPr>
        <w:t xml:space="preserve"> finds application in this matter if one considers the provisions of section 25 (3) of the</w:t>
      </w:r>
      <w:r w:rsidR="006F0407" w:rsidRPr="00D73642">
        <w:rPr>
          <w:rFonts w:ascii="Arial" w:hAnsi="Arial" w:cs="Arial"/>
          <w:color w:val="000000" w:themeColor="text1"/>
          <w:sz w:val="24"/>
          <w:szCs w:val="24"/>
        </w:rPr>
        <w:t xml:space="preserve"> Framework</w:t>
      </w:r>
      <w:r w:rsidR="00BA64FA" w:rsidRPr="00D73642">
        <w:rPr>
          <w:rFonts w:ascii="Arial" w:hAnsi="Arial" w:cs="Arial"/>
          <w:color w:val="000000" w:themeColor="text1"/>
          <w:sz w:val="24"/>
          <w:szCs w:val="24"/>
        </w:rPr>
        <w:t xml:space="preserve"> Act and as correctly submitted </w:t>
      </w:r>
      <w:r w:rsidR="00CE7656" w:rsidRPr="00D73642">
        <w:rPr>
          <w:rFonts w:ascii="Arial" w:hAnsi="Arial" w:cs="Arial"/>
          <w:color w:val="000000" w:themeColor="text1"/>
          <w:sz w:val="24"/>
          <w:szCs w:val="24"/>
        </w:rPr>
        <w:t>on behalf</w:t>
      </w:r>
      <w:r w:rsidR="00BA64FA" w:rsidRPr="00D73642">
        <w:rPr>
          <w:rFonts w:ascii="Arial" w:hAnsi="Arial" w:cs="Arial"/>
          <w:color w:val="000000" w:themeColor="text1"/>
          <w:sz w:val="24"/>
          <w:szCs w:val="24"/>
        </w:rPr>
        <w:t xml:space="preserve"> of the applicant. </w:t>
      </w:r>
    </w:p>
    <w:p w14:paraId="303403F2" w14:textId="77777777" w:rsidR="00657FBD" w:rsidRPr="00C20DA5" w:rsidRDefault="00657FBD" w:rsidP="00657FBD">
      <w:pPr>
        <w:pStyle w:val="ListParagraph"/>
        <w:rPr>
          <w:rFonts w:ascii="Arial" w:hAnsi="Arial" w:cs="Arial"/>
          <w:color w:val="000000" w:themeColor="text1"/>
          <w:sz w:val="24"/>
          <w:szCs w:val="24"/>
        </w:rPr>
      </w:pPr>
    </w:p>
    <w:p w14:paraId="14BADD90" w14:textId="6C7CD295" w:rsidR="00CE7656"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[35]</w:t>
      </w:r>
      <w:r w:rsidRPr="00C20DA5">
        <w:rPr>
          <w:rFonts w:ascii="Arial" w:hAnsi="Arial" w:cs="Arial"/>
          <w:color w:val="000000" w:themeColor="text1"/>
          <w:sz w:val="24"/>
          <w:szCs w:val="24"/>
        </w:rPr>
        <w:tab/>
      </w:r>
      <w:r w:rsidR="00655837" w:rsidRPr="00D73642">
        <w:rPr>
          <w:rFonts w:ascii="Arial" w:hAnsi="Arial" w:cs="Arial"/>
          <w:color w:val="000000" w:themeColor="text1"/>
          <w:sz w:val="24"/>
          <w:szCs w:val="24"/>
        </w:rPr>
        <w:t xml:space="preserve">Whilst on the provisions of section 6 of PAJA I pause to mention the third respondent’s contention that there was no decision taken by him which qualifies to be reviewed within the prescripts of section 6 of PAJA. For purposes of PAJA a decision is defined as any decision of an administrative nature, </w:t>
      </w:r>
      <w:r w:rsidR="00CE7656" w:rsidRPr="00D73642">
        <w:rPr>
          <w:rFonts w:ascii="Arial" w:hAnsi="Arial" w:cs="Arial"/>
          <w:color w:val="000000" w:themeColor="text1"/>
          <w:sz w:val="24"/>
          <w:szCs w:val="24"/>
        </w:rPr>
        <w:t>made,</w:t>
      </w:r>
      <w:r w:rsidR="00655837" w:rsidRPr="00D73642">
        <w:rPr>
          <w:rFonts w:ascii="Arial" w:hAnsi="Arial" w:cs="Arial"/>
          <w:color w:val="000000" w:themeColor="text1"/>
          <w:sz w:val="24"/>
          <w:szCs w:val="24"/>
        </w:rPr>
        <w:t xml:space="preserve"> or proposed to be made or required to be made </w:t>
      </w:r>
      <w:r w:rsidR="00CE7656" w:rsidRPr="00D73642">
        <w:rPr>
          <w:rFonts w:ascii="Arial" w:hAnsi="Arial" w:cs="Arial"/>
          <w:color w:val="000000" w:themeColor="text1"/>
          <w:sz w:val="24"/>
          <w:szCs w:val="24"/>
        </w:rPr>
        <w:t xml:space="preserve">under an empowering provision. Such includes a decision relating to imposing a condition or restriction, making a declaration, demand, or requirement. </w:t>
      </w:r>
    </w:p>
    <w:p w14:paraId="5FD294C2" w14:textId="77777777" w:rsidR="00CE7656" w:rsidRPr="00C20DA5" w:rsidRDefault="00CE7656" w:rsidP="00CE7656">
      <w:pPr>
        <w:pStyle w:val="ListParagraph"/>
        <w:rPr>
          <w:rFonts w:ascii="Arial" w:hAnsi="Arial" w:cs="Arial"/>
          <w:color w:val="000000" w:themeColor="text1"/>
          <w:sz w:val="24"/>
          <w:szCs w:val="24"/>
        </w:rPr>
      </w:pPr>
    </w:p>
    <w:p w14:paraId="14870C61" w14:textId="6D011645" w:rsidR="00EB14E2"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[36]</w:t>
      </w:r>
      <w:r w:rsidRPr="00C20DA5">
        <w:rPr>
          <w:rFonts w:ascii="Arial" w:hAnsi="Arial" w:cs="Arial"/>
          <w:color w:val="000000" w:themeColor="text1"/>
          <w:sz w:val="24"/>
          <w:szCs w:val="24"/>
        </w:rPr>
        <w:tab/>
      </w:r>
      <w:r w:rsidR="00EB14E2" w:rsidRPr="00D73642">
        <w:rPr>
          <w:rFonts w:ascii="Arial" w:hAnsi="Arial" w:cs="Arial"/>
          <w:color w:val="000000" w:themeColor="text1"/>
          <w:sz w:val="24"/>
          <w:szCs w:val="24"/>
        </w:rPr>
        <w:t>The applicant listed grounds upon which it relied in seeking the orders prayed for in his amended notice of motion, it is not necessary to deal with each ground, I intend on dealing with only a few. I have dealt with the failure to consider the relevant and applicable customary law as envisaged in section 25 (3) of the</w:t>
      </w:r>
      <w:r w:rsidR="007708ED" w:rsidRPr="00D73642">
        <w:rPr>
          <w:rFonts w:ascii="Arial" w:hAnsi="Arial" w:cs="Arial"/>
          <w:color w:val="000000" w:themeColor="text1"/>
          <w:sz w:val="24"/>
          <w:szCs w:val="24"/>
        </w:rPr>
        <w:t xml:space="preserve"> Framework Act</w:t>
      </w:r>
      <w:r w:rsidR="00EB14E2" w:rsidRPr="00D73642">
        <w:rPr>
          <w:rFonts w:ascii="Arial" w:hAnsi="Arial" w:cs="Arial"/>
          <w:color w:val="000000" w:themeColor="text1"/>
          <w:sz w:val="24"/>
          <w:szCs w:val="24"/>
        </w:rPr>
        <w:t xml:space="preserve">. </w:t>
      </w:r>
    </w:p>
    <w:p w14:paraId="1BF2B424" w14:textId="77777777" w:rsidR="00EB14E2" w:rsidRPr="00C20DA5" w:rsidRDefault="00EB14E2" w:rsidP="00EB14E2">
      <w:pPr>
        <w:pStyle w:val="ListParagraph"/>
        <w:rPr>
          <w:rFonts w:ascii="Arial" w:hAnsi="Arial" w:cs="Arial"/>
          <w:color w:val="000000" w:themeColor="text1"/>
          <w:sz w:val="24"/>
          <w:szCs w:val="24"/>
        </w:rPr>
      </w:pPr>
    </w:p>
    <w:p w14:paraId="77441EA1" w14:textId="33C7BE24" w:rsidR="00E57108"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[37]</w:t>
      </w:r>
      <w:r w:rsidRPr="00C20DA5">
        <w:rPr>
          <w:rFonts w:ascii="Arial" w:hAnsi="Arial" w:cs="Arial"/>
          <w:color w:val="000000" w:themeColor="text1"/>
          <w:sz w:val="24"/>
          <w:szCs w:val="24"/>
        </w:rPr>
        <w:tab/>
      </w:r>
      <w:r w:rsidR="00EB14E2" w:rsidRPr="00D73642">
        <w:rPr>
          <w:rFonts w:ascii="Arial" w:hAnsi="Arial" w:cs="Arial"/>
          <w:color w:val="000000" w:themeColor="text1"/>
          <w:sz w:val="24"/>
          <w:szCs w:val="24"/>
        </w:rPr>
        <w:t xml:space="preserve">It is contended that the second and third respondent failed to apply the </w:t>
      </w:r>
      <w:r w:rsidR="00EB14E2" w:rsidRPr="00D73642">
        <w:rPr>
          <w:rFonts w:ascii="Arial" w:hAnsi="Arial" w:cs="Arial"/>
          <w:i/>
          <w:iCs/>
          <w:color w:val="000000" w:themeColor="text1"/>
          <w:sz w:val="24"/>
          <w:szCs w:val="24"/>
        </w:rPr>
        <w:t>audi</w:t>
      </w:r>
      <w:r w:rsidR="00EB14E2" w:rsidRPr="00D73642">
        <w:rPr>
          <w:rFonts w:ascii="Arial" w:hAnsi="Arial" w:cs="Arial"/>
          <w:color w:val="000000" w:themeColor="text1"/>
          <w:sz w:val="24"/>
          <w:szCs w:val="24"/>
        </w:rPr>
        <w:t xml:space="preserve"> </w:t>
      </w:r>
      <w:r w:rsidR="00EB14E2" w:rsidRPr="00D73642">
        <w:rPr>
          <w:rFonts w:ascii="Arial" w:hAnsi="Arial" w:cs="Arial"/>
          <w:i/>
          <w:iCs/>
          <w:color w:val="000000" w:themeColor="text1"/>
          <w:sz w:val="24"/>
          <w:szCs w:val="24"/>
        </w:rPr>
        <w:t>alteram partem</w:t>
      </w:r>
      <w:r w:rsidR="00EB14E2" w:rsidRPr="00D73642">
        <w:rPr>
          <w:rFonts w:ascii="Arial" w:hAnsi="Arial" w:cs="Arial"/>
          <w:color w:val="000000" w:themeColor="text1"/>
          <w:sz w:val="24"/>
          <w:szCs w:val="24"/>
        </w:rPr>
        <w:t xml:space="preserve"> rule, </w:t>
      </w:r>
      <w:r w:rsidR="00E57108" w:rsidRPr="00D73642">
        <w:rPr>
          <w:rFonts w:ascii="Arial" w:hAnsi="Arial" w:cs="Arial"/>
          <w:color w:val="000000" w:themeColor="text1"/>
          <w:sz w:val="24"/>
          <w:szCs w:val="24"/>
        </w:rPr>
        <w:t xml:space="preserve">this is in respect of the interview held on 28 July 2015 in the absence of the fourth respondent. </w:t>
      </w:r>
    </w:p>
    <w:p w14:paraId="0B57ECFE" w14:textId="77777777" w:rsidR="00E57108" w:rsidRPr="00C20DA5" w:rsidRDefault="00E57108" w:rsidP="00E57108">
      <w:pPr>
        <w:pStyle w:val="ListParagraph"/>
        <w:rPr>
          <w:rFonts w:ascii="Arial" w:hAnsi="Arial" w:cs="Arial"/>
          <w:color w:val="000000" w:themeColor="text1"/>
          <w:sz w:val="24"/>
          <w:szCs w:val="24"/>
        </w:rPr>
      </w:pPr>
    </w:p>
    <w:p w14:paraId="08C253D0" w14:textId="6EC02525" w:rsidR="00356B83" w:rsidRPr="00C20DA5" w:rsidRDefault="00EC1553" w:rsidP="003B3759">
      <w:pPr>
        <w:pStyle w:val="ListParagraph"/>
        <w:spacing w:before="100" w:beforeAutospacing="1" w:after="100" w:afterAutospacing="1" w:line="240" w:lineRule="auto"/>
        <w:ind w:left="270" w:right="206"/>
        <w:jc w:val="both"/>
        <w:rPr>
          <w:rFonts w:ascii="Arial" w:hAnsi="Arial" w:cs="Arial"/>
          <w:color w:val="000000" w:themeColor="text1"/>
        </w:rPr>
      </w:pPr>
      <w:r w:rsidRPr="00C20DA5">
        <w:rPr>
          <w:rFonts w:ascii="Arial" w:hAnsi="Arial" w:cs="Arial"/>
          <w:color w:val="000000" w:themeColor="text1"/>
        </w:rPr>
        <w:t>“[I]</w:t>
      </w:r>
      <w:r w:rsidR="00E57108" w:rsidRPr="00C20DA5">
        <w:rPr>
          <w:rFonts w:ascii="Arial" w:hAnsi="Arial" w:cs="Arial"/>
          <w:color w:val="000000" w:themeColor="text1"/>
        </w:rPr>
        <w:t xml:space="preserve">t is trite that the denying a party who has an interest in the matter the right of meaningful participation in a hearing renders the proceedings in question procedurally unfair. The respondent’s exclusion from meaningful participation in the process of the Commission clearly violated the provisions of S 22 (2) of the Framework Act. Thus, the full court correctly found that the </w:t>
      </w:r>
      <w:r w:rsidR="00E57108" w:rsidRPr="00C20DA5">
        <w:rPr>
          <w:rFonts w:ascii="Arial" w:hAnsi="Arial" w:cs="Arial"/>
          <w:i/>
          <w:color w:val="000000" w:themeColor="text1"/>
        </w:rPr>
        <w:t>audi alteram partem</w:t>
      </w:r>
      <w:r w:rsidR="00E57108" w:rsidRPr="00C20DA5">
        <w:rPr>
          <w:rFonts w:ascii="Arial" w:hAnsi="Arial" w:cs="Arial"/>
          <w:color w:val="000000" w:themeColor="text1"/>
        </w:rPr>
        <w:t xml:space="preserve"> principle was not observed and that this rendered the claim hearing procedurally unfair</w:t>
      </w:r>
      <w:r w:rsidR="003B3759" w:rsidRPr="00C20DA5">
        <w:rPr>
          <w:rFonts w:ascii="Arial" w:hAnsi="Arial" w:cs="Arial"/>
          <w:color w:val="000000" w:themeColor="text1"/>
        </w:rPr>
        <w:t>.” (Footnotes omitted.)</w:t>
      </w:r>
    </w:p>
    <w:p w14:paraId="7DA10A4E" w14:textId="2A68B45A" w:rsidR="00D9363F" w:rsidRPr="00C20DA5" w:rsidRDefault="00D9363F" w:rsidP="00D9363F">
      <w:pPr>
        <w:pStyle w:val="ListParagraph"/>
        <w:spacing w:before="100" w:beforeAutospacing="1" w:after="100" w:afterAutospacing="1" w:line="360" w:lineRule="auto"/>
        <w:ind w:left="0"/>
        <w:jc w:val="both"/>
        <w:rPr>
          <w:rFonts w:ascii="Arial" w:hAnsi="Arial" w:cs="Arial"/>
          <w:color w:val="000000" w:themeColor="text1"/>
          <w:sz w:val="24"/>
          <w:szCs w:val="24"/>
        </w:rPr>
      </w:pPr>
    </w:p>
    <w:p w14:paraId="40105410" w14:textId="5CF413F5" w:rsidR="00C1146D" w:rsidRPr="00C20DA5" w:rsidRDefault="0043714E" w:rsidP="005745F4">
      <w:pPr>
        <w:pStyle w:val="ListParagraph"/>
        <w:spacing w:before="100" w:beforeAutospacing="1" w:after="100" w:afterAutospacing="1" w:line="360" w:lineRule="auto"/>
        <w:ind w:left="0"/>
        <w:jc w:val="both"/>
        <w:rPr>
          <w:rFonts w:ascii="Arial" w:hAnsi="Arial" w:cs="Arial"/>
          <w:b/>
          <w:color w:val="000000" w:themeColor="text1"/>
          <w:sz w:val="24"/>
          <w:szCs w:val="24"/>
        </w:rPr>
      </w:pPr>
      <w:r w:rsidRPr="00C20DA5">
        <w:rPr>
          <w:rFonts w:ascii="Arial" w:hAnsi="Arial" w:cs="Arial"/>
          <w:b/>
          <w:color w:val="000000" w:themeColor="text1"/>
          <w:sz w:val="24"/>
          <w:szCs w:val="24"/>
        </w:rPr>
        <w:t>Conclusion</w:t>
      </w:r>
      <w:r w:rsidR="007B4DC4" w:rsidRPr="00C20DA5">
        <w:rPr>
          <w:rFonts w:ascii="Arial" w:hAnsi="Arial" w:cs="Arial"/>
          <w:b/>
          <w:color w:val="000000" w:themeColor="text1"/>
          <w:sz w:val="24"/>
          <w:szCs w:val="24"/>
        </w:rPr>
        <w:t xml:space="preserve"> </w:t>
      </w:r>
    </w:p>
    <w:p w14:paraId="4C0E98A5" w14:textId="6416E790" w:rsidR="001B3AC6"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lastRenderedPageBreak/>
        <w:t>[38]</w:t>
      </w:r>
      <w:r w:rsidRPr="00C20DA5">
        <w:rPr>
          <w:rFonts w:ascii="Arial" w:hAnsi="Arial" w:cs="Arial"/>
          <w:color w:val="000000" w:themeColor="text1"/>
          <w:sz w:val="24"/>
          <w:szCs w:val="24"/>
        </w:rPr>
        <w:tab/>
      </w:r>
      <w:r w:rsidR="00C1146D" w:rsidRPr="00D73642">
        <w:rPr>
          <w:rFonts w:ascii="Arial" w:hAnsi="Arial" w:cs="Arial"/>
          <w:color w:val="000000" w:themeColor="text1"/>
          <w:sz w:val="24"/>
          <w:szCs w:val="24"/>
        </w:rPr>
        <w:t xml:space="preserve"> </w:t>
      </w:r>
      <w:r w:rsidR="001B3AC6" w:rsidRPr="00D73642">
        <w:rPr>
          <w:rFonts w:ascii="Arial" w:hAnsi="Arial" w:cs="Arial"/>
          <w:color w:val="000000" w:themeColor="text1"/>
          <w:sz w:val="24"/>
          <w:szCs w:val="24"/>
        </w:rPr>
        <w:t>As discussed above and as submitted on behalf of the a</w:t>
      </w:r>
      <w:r w:rsidR="003E5701" w:rsidRPr="00D73642">
        <w:rPr>
          <w:rFonts w:ascii="Arial" w:hAnsi="Arial" w:cs="Arial"/>
          <w:color w:val="000000" w:themeColor="text1"/>
          <w:sz w:val="24"/>
          <w:szCs w:val="24"/>
        </w:rPr>
        <w:t>pplicant the way the applicant’</w:t>
      </w:r>
      <w:r w:rsidR="001B3AC6" w:rsidRPr="00D73642">
        <w:rPr>
          <w:rFonts w:ascii="Arial" w:hAnsi="Arial" w:cs="Arial"/>
          <w:color w:val="000000" w:themeColor="text1"/>
          <w:sz w:val="24"/>
          <w:szCs w:val="24"/>
        </w:rPr>
        <w:t xml:space="preserve">s claim was handled and decided is procedurally unfair and the decisions taken as a result thereof cannot be sustained and falls to be reviewed and set aside. </w:t>
      </w:r>
    </w:p>
    <w:p w14:paraId="5F12E73A" w14:textId="77777777" w:rsidR="001B3AC6" w:rsidRPr="00C20DA5" w:rsidRDefault="001B3AC6" w:rsidP="001B3AC6">
      <w:pPr>
        <w:pStyle w:val="ListParagraph"/>
        <w:spacing w:before="100" w:beforeAutospacing="1" w:after="100" w:afterAutospacing="1" w:line="360" w:lineRule="auto"/>
        <w:ind w:left="0"/>
        <w:jc w:val="both"/>
        <w:rPr>
          <w:rFonts w:ascii="Arial" w:hAnsi="Arial" w:cs="Arial"/>
          <w:color w:val="000000" w:themeColor="text1"/>
          <w:sz w:val="24"/>
          <w:szCs w:val="24"/>
        </w:rPr>
      </w:pPr>
    </w:p>
    <w:p w14:paraId="24F14261" w14:textId="5E4ADC88" w:rsidR="008231C4"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[39]</w:t>
      </w:r>
      <w:r w:rsidRPr="00C20DA5">
        <w:rPr>
          <w:rFonts w:ascii="Arial" w:hAnsi="Arial" w:cs="Arial"/>
          <w:color w:val="000000" w:themeColor="text1"/>
          <w:sz w:val="24"/>
          <w:szCs w:val="24"/>
        </w:rPr>
        <w:tab/>
      </w:r>
      <w:r w:rsidR="001B3AC6" w:rsidRPr="00D73642">
        <w:rPr>
          <w:rFonts w:ascii="Arial" w:hAnsi="Arial" w:cs="Arial"/>
          <w:color w:val="000000" w:themeColor="text1"/>
          <w:sz w:val="24"/>
          <w:szCs w:val="24"/>
        </w:rPr>
        <w:t>The visible failure to comply with section</w:t>
      </w:r>
      <w:r w:rsidR="003E5701" w:rsidRPr="00D73642">
        <w:rPr>
          <w:rFonts w:ascii="Arial" w:hAnsi="Arial" w:cs="Arial"/>
          <w:color w:val="000000" w:themeColor="text1"/>
          <w:sz w:val="24"/>
          <w:szCs w:val="24"/>
        </w:rPr>
        <w:t>s</w:t>
      </w:r>
      <w:r w:rsidR="001B3AC6" w:rsidRPr="00D73642">
        <w:rPr>
          <w:rFonts w:ascii="Arial" w:hAnsi="Arial" w:cs="Arial"/>
          <w:color w:val="000000" w:themeColor="text1"/>
          <w:sz w:val="24"/>
          <w:szCs w:val="24"/>
        </w:rPr>
        <w:t xml:space="preserve"> 21</w:t>
      </w:r>
      <w:r w:rsidR="006F0407" w:rsidRPr="00D73642">
        <w:rPr>
          <w:rFonts w:ascii="Arial" w:hAnsi="Arial" w:cs="Arial"/>
          <w:color w:val="000000" w:themeColor="text1"/>
          <w:sz w:val="24"/>
          <w:szCs w:val="24"/>
        </w:rPr>
        <w:t xml:space="preserve">, 22 </w:t>
      </w:r>
      <w:r w:rsidR="001B3AC6" w:rsidRPr="00D73642">
        <w:rPr>
          <w:rFonts w:ascii="Arial" w:hAnsi="Arial" w:cs="Arial"/>
          <w:color w:val="000000" w:themeColor="text1"/>
          <w:sz w:val="24"/>
          <w:szCs w:val="24"/>
        </w:rPr>
        <w:t>and 25 of the Framework Act in as far as doing the investigation is concerned cannot be ignored. The ignorance and failure to consider the customary law applicable at th</w:t>
      </w:r>
      <w:r w:rsidR="008231C4" w:rsidRPr="00D73642">
        <w:rPr>
          <w:rFonts w:ascii="Arial" w:hAnsi="Arial" w:cs="Arial"/>
          <w:color w:val="000000" w:themeColor="text1"/>
          <w:sz w:val="24"/>
          <w:szCs w:val="24"/>
        </w:rPr>
        <w:t>e relevant time</w:t>
      </w:r>
      <w:r w:rsidR="001B3AC6" w:rsidRPr="00D73642">
        <w:rPr>
          <w:rFonts w:ascii="Arial" w:hAnsi="Arial" w:cs="Arial"/>
          <w:color w:val="000000" w:themeColor="text1"/>
          <w:sz w:val="24"/>
          <w:szCs w:val="24"/>
        </w:rPr>
        <w:t xml:space="preserve"> more specifically Chief Henry Hinana’s circumstances surrounding his </w:t>
      </w:r>
      <w:r w:rsidR="008231C4" w:rsidRPr="00D73642">
        <w:rPr>
          <w:rFonts w:ascii="Arial" w:hAnsi="Arial" w:cs="Arial"/>
          <w:color w:val="000000" w:themeColor="text1"/>
          <w:sz w:val="24"/>
          <w:szCs w:val="24"/>
        </w:rPr>
        <w:t>migration</w:t>
      </w:r>
      <w:r w:rsidR="001B3AC6" w:rsidRPr="00D73642">
        <w:rPr>
          <w:rFonts w:ascii="Arial" w:hAnsi="Arial" w:cs="Arial"/>
          <w:color w:val="000000" w:themeColor="text1"/>
          <w:sz w:val="24"/>
          <w:szCs w:val="24"/>
        </w:rPr>
        <w:t xml:space="preserve"> is similar to that of Bebeza as per Garikayi report</w:t>
      </w:r>
      <w:r w:rsidR="003E5701" w:rsidRPr="00D73642">
        <w:rPr>
          <w:rFonts w:ascii="Arial" w:hAnsi="Arial" w:cs="Arial"/>
          <w:color w:val="000000" w:themeColor="text1"/>
          <w:sz w:val="24"/>
          <w:szCs w:val="24"/>
        </w:rPr>
        <w:t>. The C</w:t>
      </w:r>
      <w:r w:rsidR="008231C4" w:rsidRPr="00D73642">
        <w:rPr>
          <w:rFonts w:ascii="Arial" w:hAnsi="Arial" w:cs="Arial"/>
          <w:color w:val="000000" w:themeColor="text1"/>
          <w:sz w:val="24"/>
          <w:szCs w:val="24"/>
        </w:rPr>
        <w:t xml:space="preserve">onstitution is about restoring traditional leadership. The amaQwathi custom which was followed in Bebeza claim should have been followed. </w:t>
      </w:r>
    </w:p>
    <w:p w14:paraId="568C4D31" w14:textId="77777777" w:rsidR="008231C4" w:rsidRPr="00C20DA5" w:rsidRDefault="008231C4" w:rsidP="008231C4">
      <w:pPr>
        <w:pStyle w:val="ListParagraph"/>
        <w:rPr>
          <w:rFonts w:ascii="Arial" w:hAnsi="Arial" w:cs="Arial"/>
          <w:color w:val="000000" w:themeColor="text1"/>
          <w:sz w:val="24"/>
          <w:szCs w:val="24"/>
        </w:rPr>
      </w:pPr>
    </w:p>
    <w:p w14:paraId="799B0C38" w14:textId="429A84C8" w:rsidR="00D03FCF"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[40]</w:t>
      </w:r>
      <w:r w:rsidRPr="00C20DA5">
        <w:rPr>
          <w:rFonts w:ascii="Arial" w:hAnsi="Arial" w:cs="Arial"/>
          <w:color w:val="000000" w:themeColor="text1"/>
          <w:sz w:val="24"/>
          <w:szCs w:val="24"/>
        </w:rPr>
        <w:tab/>
      </w:r>
      <w:r w:rsidR="008231C4" w:rsidRPr="00D73642">
        <w:rPr>
          <w:rFonts w:ascii="Arial" w:hAnsi="Arial" w:cs="Arial"/>
          <w:color w:val="000000" w:themeColor="text1"/>
          <w:sz w:val="24"/>
          <w:szCs w:val="24"/>
        </w:rPr>
        <w:t xml:space="preserve">The third respondent did indeed </w:t>
      </w:r>
      <w:r w:rsidR="000A43C5" w:rsidRPr="00D73642">
        <w:rPr>
          <w:rFonts w:ascii="Arial" w:hAnsi="Arial" w:cs="Arial"/>
          <w:color w:val="000000" w:themeColor="text1"/>
          <w:sz w:val="24"/>
          <w:szCs w:val="24"/>
        </w:rPr>
        <w:t xml:space="preserve">make a decision </w:t>
      </w:r>
      <w:r w:rsidR="008231C4" w:rsidRPr="00D73642">
        <w:rPr>
          <w:rFonts w:ascii="Arial" w:hAnsi="Arial" w:cs="Arial"/>
          <w:color w:val="000000" w:themeColor="text1"/>
          <w:sz w:val="24"/>
          <w:szCs w:val="24"/>
        </w:rPr>
        <w:t xml:space="preserve">which falls within the ambits of section 6 of PAJA, the contention that the </w:t>
      </w:r>
      <w:r w:rsidR="000A43C5" w:rsidRPr="00D73642">
        <w:rPr>
          <w:rFonts w:ascii="Arial" w:hAnsi="Arial" w:cs="Arial"/>
          <w:color w:val="000000" w:themeColor="text1"/>
          <w:sz w:val="24"/>
          <w:szCs w:val="24"/>
        </w:rPr>
        <w:t xml:space="preserve">third respondent did not make any decision worthy to be reviewed cannot be sustained and falls to be rejected. </w:t>
      </w:r>
      <w:r w:rsidR="008231C4" w:rsidRPr="00D73642">
        <w:rPr>
          <w:rFonts w:ascii="Arial" w:hAnsi="Arial" w:cs="Arial"/>
          <w:color w:val="000000" w:themeColor="text1"/>
          <w:sz w:val="24"/>
          <w:szCs w:val="24"/>
        </w:rPr>
        <w:t xml:space="preserve"> </w:t>
      </w:r>
    </w:p>
    <w:p w14:paraId="52AC27A0" w14:textId="77777777" w:rsidR="000A43C5" w:rsidRPr="00C20DA5" w:rsidRDefault="000A43C5" w:rsidP="000A43C5">
      <w:pPr>
        <w:pStyle w:val="ListParagraph"/>
        <w:rPr>
          <w:rFonts w:ascii="Arial" w:hAnsi="Arial" w:cs="Arial"/>
          <w:color w:val="000000" w:themeColor="text1"/>
          <w:sz w:val="24"/>
          <w:szCs w:val="24"/>
        </w:rPr>
      </w:pPr>
    </w:p>
    <w:p w14:paraId="4168204E" w14:textId="77777777" w:rsidR="000A43C5" w:rsidRPr="00C20DA5" w:rsidRDefault="000A43C5" w:rsidP="000A43C5">
      <w:pPr>
        <w:pStyle w:val="ListParagraph"/>
        <w:spacing w:before="100" w:beforeAutospacing="1" w:after="100" w:afterAutospacing="1" w:line="360" w:lineRule="auto"/>
        <w:ind w:left="0"/>
        <w:jc w:val="both"/>
        <w:rPr>
          <w:rFonts w:ascii="Arial" w:hAnsi="Arial" w:cs="Arial"/>
          <w:color w:val="000000" w:themeColor="text1"/>
          <w:sz w:val="24"/>
          <w:szCs w:val="24"/>
        </w:rPr>
      </w:pPr>
    </w:p>
    <w:p w14:paraId="7BA5DF05" w14:textId="3F761E1C" w:rsidR="000A43C5"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[41]</w:t>
      </w:r>
      <w:r w:rsidRPr="00C20DA5">
        <w:rPr>
          <w:rFonts w:ascii="Arial" w:hAnsi="Arial" w:cs="Arial"/>
          <w:color w:val="000000" w:themeColor="text1"/>
          <w:sz w:val="24"/>
          <w:szCs w:val="24"/>
        </w:rPr>
        <w:tab/>
      </w:r>
      <w:r w:rsidR="000A43C5" w:rsidRPr="00D73642">
        <w:rPr>
          <w:rFonts w:ascii="Arial" w:hAnsi="Arial" w:cs="Arial"/>
          <w:color w:val="000000" w:themeColor="text1"/>
          <w:sz w:val="24"/>
          <w:szCs w:val="24"/>
        </w:rPr>
        <w:t xml:space="preserve">The record shows that the third respondent took the decision on 14 June 2016 to dismiss the applicant’s claim. The procedure followed by the third respondent in arriving at this decision was unlawful, unreasonable, and procedurally unfair. </w:t>
      </w:r>
    </w:p>
    <w:p w14:paraId="62B98799" w14:textId="77777777" w:rsidR="000A43C5" w:rsidRPr="00C20DA5" w:rsidRDefault="000A43C5" w:rsidP="00DD5BEF">
      <w:pPr>
        <w:pStyle w:val="ListParagraph"/>
        <w:spacing w:before="100" w:beforeAutospacing="1" w:after="100" w:afterAutospacing="1" w:line="360" w:lineRule="auto"/>
        <w:ind w:left="0"/>
        <w:jc w:val="both"/>
        <w:rPr>
          <w:rFonts w:ascii="Arial" w:hAnsi="Arial" w:cs="Arial"/>
          <w:color w:val="000000" w:themeColor="text1"/>
          <w:sz w:val="24"/>
          <w:szCs w:val="24"/>
        </w:rPr>
      </w:pPr>
    </w:p>
    <w:p w14:paraId="01742BEE" w14:textId="60C5B904" w:rsidR="000A43C5"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[42]</w:t>
      </w:r>
      <w:r w:rsidRPr="00C20DA5">
        <w:rPr>
          <w:rFonts w:ascii="Arial" w:hAnsi="Arial" w:cs="Arial"/>
          <w:color w:val="000000" w:themeColor="text1"/>
          <w:sz w:val="24"/>
          <w:szCs w:val="24"/>
        </w:rPr>
        <w:tab/>
      </w:r>
      <w:r w:rsidR="00DD5BEF" w:rsidRPr="00D73642">
        <w:rPr>
          <w:rFonts w:ascii="Arial" w:hAnsi="Arial" w:cs="Arial"/>
          <w:color w:val="000000" w:themeColor="text1"/>
          <w:sz w:val="24"/>
          <w:szCs w:val="24"/>
        </w:rPr>
        <w:t xml:space="preserve">The second respondent who made recommendations to the third respondent acted unlawfully in that the second respondent was not properly constituted at all relevant times as required in terms of the Framework Act. </w:t>
      </w:r>
    </w:p>
    <w:p w14:paraId="2FBA6BF3" w14:textId="77777777" w:rsidR="00DD5BEF" w:rsidRPr="00C20DA5" w:rsidRDefault="00DD5BEF" w:rsidP="00DD5BEF">
      <w:pPr>
        <w:pStyle w:val="ListParagraph"/>
        <w:rPr>
          <w:rFonts w:ascii="Arial" w:hAnsi="Arial" w:cs="Arial"/>
          <w:color w:val="000000" w:themeColor="text1"/>
          <w:sz w:val="24"/>
          <w:szCs w:val="24"/>
        </w:rPr>
      </w:pPr>
    </w:p>
    <w:p w14:paraId="24A56175" w14:textId="187B0336" w:rsidR="000A43C5"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lastRenderedPageBreak/>
        <w:t>[43]</w:t>
      </w:r>
      <w:r w:rsidRPr="00C20DA5">
        <w:rPr>
          <w:rFonts w:ascii="Arial" w:hAnsi="Arial" w:cs="Arial"/>
          <w:color w:val="000000" w:themeColor="text1"/>
          <w:sz w:val="24"/>
          <w:szCs w:val="24"/>
        </w:rPr>
        <w:tab/>
      </w:r>
      <w:r w:rsidR="00DD5BEF" w:rsidRPr="00D73642">
        <w:rPr>
          <w:rFonts w:ascii="Arial" w:hAnsi="Arial" w:cs="Arial"/>
          <w:color w:val="000000" w:themeColor="text1"/>
          <w:sz w:val="24"/>
          <w:szCs w:val="24"/>
        </w:rPr>
        <w:t>Finally, the decision of the third respondent claiming to base its decision on recommendations of the second respondent from investigations made in terms of sections 21 and 25 is wrong in law and in fact.</w:t>
      </w:r>
    </w:p>
    <w:p w14:paraId="073D5DA1" w14:textId="77777777" w:rsidR="006F0407" w:rsidRPr="00C20DA5" w:rsidRDefault="006F0407" w:rsidP="006F0407">
      <w:pPr>
        <w:pStyle w:val="ListParagraph"/>
        <w:rPr>
          <w:rFonts w:ascii="Arial" w:hAnsi="Arial" w:cs="Arial"/>
          <w:color w:val="000000" w:themeColor="text1"/>
          <w:sz w:val="24"/>
          <w:szCs w:val="24"/>
        </w:rPr>
      </w:pPr>
    </w:p>
    <w:p w14:paraId="76A2E7A4" w14:textId="77777777" w:rsidR="00C20DA5" w:rsidRDefault="00C20DA5" w:rsidP="006F0407">
      <w:pPr>
        <w:pStyle w:val="ListParagraph"/>
        <w:spacing w:before="100" w:beforeAutospacing="1" w:after="100" w:afterAutospacing="1" w:line="360" w:lineRule="auto"/>
        <w:ind w:left="0"/>
        <w:jc w:val="both"/>
        <w:rPr>
          <w:rFonts w:ascii="Arial" w:hAnsi="Arial" w:cs="Arial"/>
          <w:b/>
          <w:bCs/>
          <w:color w:val="000000" w:themeColor="text1"/>
          <w:sz w:val="24"/>
          <w:szCs w:val="24"/>
        </w:rPr>
      </w:pPr>
    </w:p>
    <w:p w14:paraId="14CC9358" w14:textId="43CEFBE9" w:rsidR="006F0407" w:rsidRPr="00C20DA5" w:rsidRDefault="006F0407" w:rsidP="006F0407">
      <w:pPr>
        <w:pStyle w:val="ListParagraph"/>
        <w:spacing w:before="100" w:beforeAutospacing="1" w:after="100" w:afterAutospacing="1" w:line="360" w:lineRule="auto"/>
        <w:ind w:left="0"/>
        <w:jc w:val="both"/>
        <w:rPr>
          <w:rFonts w:ascii="Arial" w:hAnsi="Arial" w:cs="Arial"/>
          <w:b/>
          <w:bCs/>
          <w:color w:val="000000" w:themeColor="text1"/>
          <w:sz w:val="24"/>
          <w:szCs w:val="24"/>
        </w:rPr>
      </w:pPr>
      <w:r w:rsidRPr="00C20DA5">
        <w:rPr>
          <w:rFonts w:ascii="Arial" w:hAnsi="Arial" w:cs="Arial"/>
          <w:b/>
          <w:bCs/>
          <w:color w:val="000000" w:themeColor="text1"/>
          <w:sz w:val="24"/>
          <w:szCs w:val="24"/>
        </w:rPr>
        <w:t>The Order</w:t>
      </w:r>
    </w:p>
    <w:p w14:paraId="30829A0E" w14:textId="77777777" w:rsidR="000A43C5" w:rsidRPr="00C20DA5" w:rsidRDefault="000A43C5" w:rsidP="000A43C5">
      <w:pPr>
        <w:pStyle w:val="ListParagraph"/>
        <w:spacing w:before="100" w:beforeAutospacing="1" w:after="100" w:afterAutospacing="1" w:line="360" w:lineRule="auto"/>
        <w:ind w:left="0"/>
        <w:jc w:val="both"/>
        <w:rPr>
          <w:rFonts w:ascii="Arial" w:hAnsi="Arial" w:cs="Arial"/>
          <w:color w:val="000000" w:themeColor="text1"/>
          <w:sz w:val="24"/>
          <w:szCs w:val="24"/>
        </w:rPr>
      </w:pPr>
    </w:p>
    <w:p w14:paraId="4C30CA49" w14:textId="0E87C224" w:rsidR="0041731E" w:rsidRPr="00D73642" w:rsidRDefault="00D73642" w:rsidP="00D73642">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[44]</w:t>
      </w:r>
      <w:r w:rsidRPr="00C20DA5">
        <w:rPr>
          <w:rFonts w:ascii="Arial" w:hAnsi="Arial" w:cs="Arial"/>
          <w:color w:val="000000" w:themeColor="text1"/>
          <w:sz w:val="24"/>
          <w:szCs w:val="24"/>
        </w:rPr>
        <w:tab/>
      </w:r>
      <w:r w:rsidR="007F4564" w:rsidRPr="00D73642">
        <w:rPr>
          <w:rFonts w:ascii="Arial" w:hAnsi="Arial" w:cs="Arial"/>
          <w:color w:val="000000" w:themeColor="text1"/>
          <w:sz w:val="24"/>
          <w:szCs w:val="24"/>
        </w:rPr>
        <w:t xml:space="preserve">In the result I make the following order: </w:t>
      </w:r>
    </w:p>
    <w:p w14:paraId="06CD3BCC" w14:textId="77777777" w:rsidR="007F4564" w:rsidRPr="00C20DA5" w:rsidRDefault="007F4564" w:rsidP="005745F4">
      <w:pPr>
        <w:pStyle w:val="ListParagraph"/>
        <w:spacing w:before="100" w:beforeAutospacing="1" w:after="100" w:afterAutospacing="1" w:line="360" w:lineRule="auto"/>
        <w:ind w:left="0"/>
        <w:jc w:val="both"/>
        <w:rPr>
          <w:rFonts w:ascii="Arial" w:hAnsi="Arial" w:cs="Arial"/>
          <w:color w:val="000000" w:themeColor="text1"/>
          <w:sz w:val="24"/>
          <w:szCs w:val="24"/>
        </w:rPr>
      </w:pPr>
    </w:p>
    <w:p w14:paraId="25E2E314" w14:textId="36881F32" w:rsidR="00BC047F" w:rsidRPr="00D73642" w:rsidRDefault="00D73642" w:rsidP="00D73642">
      <w:pPr>
        <w:spacing w:before="100" w:beforeAutospacing="1" w:after="100" w:afterAutospacing="1" w:line="360" w:lineRule="auto"/>
        <w:ind w:left="720" w:hanging="360"/>
        <w:jc w:val="both"/>
        <w:rPr>
          <w:rFonts w:ascii="Arial" w:hAnsi="Arial" w:cs="Arial"/>
          <w:color w:val="000000" w:themeColor="text1"/>
          <w:sz w:val="24"/>
          <w:szCs w:val="24"/>
        </w:rPr>
      </w:pPr>
      <w:r w:rsidRPr="00C20DA5">
        <w:rPr>
          <w:rFonts w:ascii="Arial" w:hAnsi="Arial" w:cs="Arial"/>
          <w:color w:val="000000" w:themeColor="text1"/>
          <w:sz w:val="24"/>
          <w:szCs w:val="24"/>
        </w:rPr>
        <w:t>a)</w:t>
      </w:r>
      <w:r w:rsidRPr="00C20DA5">
        <w:rPr>
          <w:rFonts w:ascii="Arial" w:hAnsi="Arial" w:cs="Arial"/>
          <w:color w:val="000000" w:themeColor="text1"/>
          <w:sz w:val="24"/>
          <w:szCs w:val="24"/>
        </w:rPr>
        <w:tab/>
      </w:r>
      <w:r w:rsidR="00551620" w:rsidRPr="00D73642">
        <w:rPr>
          <w:rFonts w:ascii="Arial" w:hAnsi="Arial" w:cs="Arial"/>
          <w:color w:val="000000" w:themeColor="text1"/>
          <w:sz w:val="24"/>
          <w:szCs w:val="24"/>
        </w:rPr>
        <w:t>The</w:t>
      </w:r>
      <w:r w:rsidR="00D83D11" w:rsidRPr="00D73642">
        <w:rPr>
          <w:rFonts w:ascii="Arial" w:hAnsi="Arial" w:cs="Arial"/>
          <w:color w:val="000000" w:themeColor="text1"/>
          <w:sz w:val="24"/>
          <w:szCs w:val="24"/>
        </w:rPr>
        <w:t xml:space="preserve"> </w:t>
      </w:r>
      <w:r w:rsidR="00BC047F" w:rsidRPr="00D73642">
        <w:rPr>
          <w:rFonts w:ascii="Arial" w:hAnsi="Arial" w:cs="Arial"/>
          <w:color w:val="000000" w:themeColor="text1"/>
          <w:sz w:val="24"/>
          <w:szCs w:val="24"/>
        </w:rPr>
        <w:t xml:space="preserve">first and second respondents’ decision that the Senior Traditional Leadership of the </w:t>
      </w:r>
      <w:r w:rsidR="006F0407" w:rsidRPr="00D73642">
        <w:rPr>
          <w:rFonts w:ascii="Arial" w:hAnsi="Arial" w:cs="Arial"/>
          <w:color w:val="000000" w:themeColor="text1"/>
          <w:sz w:val="24"/>
          <w:szCs w:val="24"/>
        </w:rPr>
        <w:t>amaQ</w:t>
      </w:r>
      <w:r w:rsidR="00BC047F" w:rsidRPr="00D73642">
        <w:rPr>
          <w:rFonts w:ascii="Arial" w:hAnsi="Arial" w:cs="Arial"/>
          <w:color w:val="000000" w:themeColor="text1"/>
          <w:sz w:val="24"/>
          <w:szCs w:val="24"/>
        </w:rPr>
        <w:t xml:space="preserve">wathi at Sterkspruit resides in the fourth respondent is </w:t>
      </w:r>
      <w:r w:rsidR="006F0407" w:rsidRPr="00D73642">
        <w:rPr>
          <w:rFonts w:ascii="Arial" w:hAnsi="Arial" w:cs="Arial"/>
          <w:color w:val="000000" w:themeColor="text1"/>
          <w:sz w:val="24"/>
          <w:szCs w:val="24"/>
        </w:rPr>
        <w:t xml:space="preserve">declared invalid and is therefore </w:t>
      </w:r>
      <w:r w:rsidR="00BC047F" w:rsidRPr="00D73642">
        <w:rPr>
          <w:rFonts w:ascii="Arial" w:hAnsi="Arial" w:cs="Arial"/>
          <w:color w:val="000000" w:themeColor="text1"/>
          <w:sz w:val="24"/>
          <w:szCs w:val="24"/>
        </w:rPr>
        <w:t>reviewed and set aside.</w:t>
      </w:r>
    </w:p>
    <w:p w14:paraId="4A4CF6F3" w14:textId="77777777" w:rsidR="00BC047F" w:rsidRPr="00C20DA5" w:rsidRDefault="00BC047F" w:rsidP="00BC047F">
      <w:pPr>
        <w:pStyle w:val="ListParagraph"/>
        <w:spacing w:before="100" w:beforeAutospacing="1" w:after="100" w:afterAutospacing="1" w:line="360" w:lineRule="auto"/>
        <w:jc w:val="both"/>
        <w:rPr>
          <w:rFonts w:ascii="Arial" w:hAnsi="Arial" w:cs="Arial"/>
          <w:color w:val="000000" w:themeColor="text1"/>
          <w:sz w:val="24"/>
          <w:szCs w:val="24"/>
        </w:rPr>
      </w:pPr>
    </w:p>
    <w:p w14:paraId="564B9192" w14:textId="5A93EA9F" w:rsidR="00BC047F" w:rsidRPr="00D73642" w:rsidRDefault="00D73642" w:rsidP="00D73642">
      <w:pPr>
        <w:spacing w:before="100" w:beforeAutospacing="1" w:after="100" w:afterAutospacing="1" w:line="360" w:lineRule="auto"/>
        <w:ind w:left="720" w:hanging="360"/>
        <w:jc w:val="both"/>
        <w:rPr>
          <w:rFonts w:ascii="Arial" w:hAnsi="Arial" w:cs="Arial"/>
          <w:color w:val="000000" w:themeColor="text1"/>
          <w:sz w:val="24"/>
          <w:szCs w:val="24"/>
        </w:rPr>
      </w:pPr>
      <w:r w:rsidRPr="00C20DA5">
        <w:rPr>
          <w:rFonts w:ascii="Arial" w:hAnsi="Arial" w:cs="Arial"/>
          <w:color w:val="000000" w:themeColor="text1"/>
          <w:sz w:val="24"/>
          <w:szCs w:val="24"/>
        </w:rPr>
        <w:t>b)</w:t>
      </w:r>
      <w:r w:rsidRPr="00C20DA5">
        <w:rPr>
          <w:rFonts w:ascii="Arial" w:hAnsi="Arial" w:cs="Arial"/>
          <w:color w:val="000000" w:themeColor="text1"/>
          <w:sz w:val="24"/>
          <w:szCs w:val="24"/>
        </w:rPr>
        <w:tab/>
      </w:r>
      <w:r w:rsidR="00BC047F" w:rsidRPr="00D73642">
        <w:rPr>
          <w:rFonts w:ascii="Arial" w:hAnsi="Arial" w:cs="Arial"/>
          <w:color w:val="000000" w:themeColor="text1"/>
          <w:sz w:val="24"/>
          <w:szCs w:val="24"/>
        </w:rPr>
        <w:t xml:space="preserve">The third respondent’s decision of 4 July 2016 appointing the fourth respondent as the Senior Traditional Leader of the </w:t>
      </w:r>
      <w:r w:rsidR="00300346" w:rsidRPr="00D73642">
        <w:rPr>
          <w:rFonts w:ascii="Arial" w:hAnsi="Arial" w:cs="Arial"/>
          <w:color w:val="000000" w:themeColor="text1"/>
          <w:sz w:val="24"/>
          <w:szCs w:val="24"/>
        </w:rPr>
        <w:t>a</w:t>
      </w:r>
      <w:r w:rsidR="00BC047F" w:rsidRPr="00D73642">
        <w:rPr>
          <w:rFonts w:ascii="Arial" w:hAnsi="Arial" w:cs="Arial"/>
          <w:color w:val="000000" w:themeColor="text1"/>
          <w:sz w:val="24"/>
          <w:szCs w:val="24"/>
        </w:rPr>
        <w:t>ma</w:t>
      </w:r>
      <w:r w:rsidR="00300346" w:rsidRPr="00D73642">
        <w:rPr>
          <w:rFonts w:ascii="Arial" w:hAnsi="Arial" w:cs="Arial"/>
          <w:color w:val="000000" w:themeColor="text1"/>
          <w:sz w:val="24"/>
          <w:szCs w:val="24"/>
        </w:rPr>
        <w:t>Q</w:t>
      </w:r>
      <w:r w:rsidR="00BC047F" w:rsidRPr="00D73642">
        <w:rPr>
          <w:rFonts w:ascii="Arial" w:hAnsi="Arial" w:cs="Arial"/>
          <w:color w:val="000000" w:themeColor="text1"/>
          <w:sz w:val="24"/>
          <w:szCs w:val="24"/>
        </w:rPr>
        <w:t>wathi at Sterkspruit is</w:t>
      </w:r>
      <w:r w:rsidR="00300346" w:rsidRPr="00D73642">
        <w:rPr>
          <w:rFonts w:ascii="Arial" w:hAnsi="Arial" w:cs="Arial"/>
          <w:color w:val="000000" w:themeColor="text1"/>
          <w:sz w:val="24"/>
          <w:szCs w:val="24"/>
        </w:rPr>
        <w:t xml:space="preserve"> declared invalid and is therefore</w:t>
      </w:r>
      <w:r w:rsidR="00BC047F" w:rsidRPr="00D73642">
        <w:rPr>
          <w:rFonts w:ascii="Arial" w:hAnsi="Arial" w:cs="Arial"/>
          <w:color w:val="000000" w:themeColor="text1"/>
          <w:sz w:val="24"/>
          <w:szCs w:val="24"/>
        </w:rPr>
        <w:t xml:space="preserve"> reviewed and set aside. </w:t>
      </w:r>
    </w:p>
    <w:p w14:paraId="2C1C7DC2" w14:textId="77777777" w:rsidR="00BC047F" w:rsidRPr="00C20DA5" w:rsidRDefault="00BC047F" w:rsidP="00BC047F">
      <w:pPr>
        <w:pStyle w:val="ListParagraph"/>
        <w:rPr>
          <w:rFonts w:ascii="Arial" w:hAnsi="Arial" w:cs="Arial"/>
          <w:color w:val="000000" w:themeColor="text1"/>
          <w:sz w:val="24"/>
          <w:szCs w:val="24"/>
        </w:rPr>
      </w:pPr>
    </w:p>
    <w:p w14:paraId="1D3A34E0" w14:textId="64C47BD8" w:rsidR="00BC047F" w:rsidRPr="00D73642" w:rsidRDefault="00D73642" w:rsidP="00D73642">
      <w:pPr>
        <w:spacing w:before="100" w:beforeAutospacing="1" w:after="100" w:afterAutospacing="1" w:line="360" w:lineRule="auto"/>
        <w:ind w:left="720" w:hanging="360"/>
        <w:jc w:val="both"/>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r w:rsidR="00BC047F" w:rsidRPr="00D73642">
        <w:rPr>
          <w:rFonts w:ascii="Arial" w:hAnsi="Arial" w:cs="Arial"/>
          <w:color w:val="000000" w:themeColor="text1"/>
          <w:sz w:val="24"/>
          <w:szCs w:val="24"/>
        </w:rPr>
        <w:t xml:space="preserve">The third respondent is directed to </w:t>
      </w:r>
      <w:r w:rsidR="00C20DA5" w:rsidRPr="00D73642">
        <w:rPr>
          <w:rFonts w:ascii="Arial" w:hAnsi="Arial" w:cs="Arial"/>
          <w:color w:val="000000" w:themeColor="text1"/>
          <w:sz w:val="24"/>
          <w:szCs w:val="24"/>
        </w:rPr>
        <w:t xml:space="preserve">give effect to the Hinana Royal </w:t>
      </w:r>
      <w:r w:rsidR="009425A1" w:rsidRPr="00D73642">
        <w:rPr>
          <w:rFonts w:ascii="Arial" w:hAnsi="Arial" w:cs="Arial"/>
          <w:color w:val="000000" w:themeColor="text1"/>
          <w:sz w:val="24"/>
          <w:szCs w:val="24"/>
        </w:rPr>
        <w:t>F</w:t>
      </w:r>
      <w:r w:rsidR="00C20DA5" w:rsidRPr="00D73642">
        <w:rPr>
          <w:rFonts w:ascii="Arial" w:hAnsi="Arial" w:cs="Arial"/>
          <w:color w:val="000000" w:themeColor="text1"/>
          <w:sz w:val="24"/>
          <w:szCs w:val="24"/>
        </w:rPr>
        <w:t xml:space="preserve">amily in terms of which the applicant was identified to be </w:t>
      </w:r>
      <w:r w:rsidR="009425A1" w:rsidRPr="00D73642">
        <w:rPr>
          <w:rFonts w:ascii="Arial" w:hAnsi="Arial" w:cs="Arial"/>
          <w:color w:val="000000" w:themeColor="text1"/>
          <w:sz w:val="24"/>
          <w:szCs w:val="24"/>
        </w:rPr>
        <w:t>S</w:t>
      </w:r>
      <w:r w:rsidR="00C20DA5" w:rsidRPr="00D73642">
        <w:rPr>
          <w:rFonts w:ascii="Arial" w:hAnsi="Arial" w:cs="Arial"/>
          <w:color w:val="000000" w:themeColor="text1"/>
          <w:sz w:val="24"/>
          <w:szCs w:val="24"/>
        </w:rPr>
        <w:t xml:space="preserve">enior Traditional </w:t>
      </w:r>
      <w:r w:rsidR="009425A1" w:rsidRPr="00D73642">
        <w:rPr>
          <w:rFonts w:ascii="Arial" w:hAnsi="Arial" w:cs="Arial"/>
          <w:color w:val="000000" w:themeColor="text1"/>
          <w:sz w:val="24"/>
          <w:szCs w:val="24"/>
        </w:rPr>
        <w:t>L</w:t>
      </w:r>
      <w:r w:rsidR="00C20DA5" w:rsidRPr="00D73642">
        <w:rPr>
          <w:rFonts w:ascii="Arial" w:hAnsi="Arial" w:cs="Arial"/>
          <w:color w:val="000000" w:themeColor="text1"/>
          <w:sz w:val="24"/>
          <w:szCs w:val="24"/>
        </w:rPr>
        <w:t xml:space="preserve">eader of the </w:t>
      </w:r>
      <w:r w:rsidR="009425A1" w:rsidRPr="00D73642">
        <w:rPr>
          <w:rFonts w:ascii="Arial" w:hAnsi="Arial" w:cs="Arial"/>
          <w:color w:val="000000" w:themeColor="text1"/>
          <w:sz w:val="24"/>
          <w:szCs w:val="24"/>
        </w:rPr>
        <w:t>a</w:t>
      </w:r>
      <w:r w:rsidR="00C20DA5" w:rsidRPr="00D73642">
        <w:rPr>
          <w:rFonts w:ascii="Arial" w:hAnsi="Arial" w:cs="Arial"/>
          <w:color w:val="000000" w:themeColor="text1"/>
          <w:sz w:val="24"/>
          <w:szCs w:val="24"/>
        </w:rPr>
        <w:t>ma</w:t>
      </w:r>
      <w:r w:rsidR="009425A1" w:rsidRPr="00D73642">
        <w:rPr>
          <w:rFonts w:ascii="Arial" w:hAnsi="Arial" w:cs="Arial"/>
          <w:color w:val="000000" w:themeColor="text1"/>
          <w:sz w:val="24"/>
          <w:szCs w:val="24"/>
        </w:rPr>
        <w:t>Q</w:t>
      </w:r>
      <w:r w:rsidR="00C20DA5" w:rsidRPr="00D73642">
        <w:rPr>
          <w:rFonts w:ascii="Arial" w:hAnsi="Arial" w:cs="Arial"/>
          <w:color w:val="000000" w:themeColor="text1"/>
          <w:sz w:val="24"/>
          <w:szCs w:val="24"/>
        </w:rPr>
        <w:t>wathi at Sterkspruit, and in doing so must act within the provisions o</w:t>
      </w:r>
      <w:r w:rsidR="00AB1957" w:rsidRPr="00D73642">
        <w:rPr>
          <w:rFonts w:ascii="Arial" w:hAnsi="Arial" w:cs="Arial"/>
          <w:color w:val="000000" w:themeColor="text1"/>
          <w:sz w:val="24"/>
          <w:szCs w:val="24"/>
        </w:rPr>
        <w:t>f</w:t>
      </w:r>
      <w:r w:rsidR="00C20DA5" w:rsidRPr="00D73642">
        <w:rPr>
          <w:rFonts w:ascii="Arial" w:hAnsi="Arial" w:cs="Arial"/>
          <w:color w:val="000000" w:themeColor="text1"/>
          <w:sz w:val="24"/>
          <w:szCs w:val="24"/>
        </w:rPr>
        <w:t xml:space="preserve"> the relevant legislation.</w:t>
      </w:r>
    </w:p>
    <w:p w14:paraId="284936DC" w14:textId="77777777" w:rsidR="00C20DA5" w:rsidRPr="00C20DA5" w:rsidRDefault="00C20DA5" w:rsidP="00C20DA5">
      <w:pPr>
        <w:pStyle w:val="ListParagraph"/>
        <w:rPr>
          <w:rFonts w:ascii="Arial" w:hAnsi="Arial" w:cs="Arial"/>
          <w:color w:val="000000" w:themeColor="text1"/>
          <w:sz w:val="24"/>
          <w:szCs w:val="24"/>
        </w:rPr>
      </w:pPr>
    </w:p>
    <w:p w14:paraId="3521A843" w14:textId="77777777" w:rsidR="00C20DA5" w:rsidRPr="00C20DA5" w:rsidRDefault="00C20DA5" w:rsidP="00C20DA5">
      <w:pPr>
        <w:pStyle w:val="ListParagraph"/>
        <w:spacing w:before="100" w:beforeAutospacing="1" w:after="100" w:afterAutospacing="1" w:line="360" w:lineRule="auto"/>
        <w:jc w:val="both"/>
        <w:rPr>
          <w:rFonts w:ascii="Arial" w:hAnsi="Arial" w:cs="Arial"/>
          <w:color w:val="000000" w:themeColor="text1"/>
          <w:sz w:val="24"/>
          <w:szCs w:val="24"/>
        </w:rPr>
      </w:pPr>
    </w:p>
    <w:p w14:paraId="4A13832B" w14:textId="2A97E0B7" w:rsidR="00D03FCF" w:rsidRPr="00D73642" w:rsidRDefault="00D73642" w:rsidP="00D73642">
      <w:pPr>
        <w:spacing w:before="100" w:beforeAutospacing="1" w:after="100" w:afterAutospacing="1" w:line="360" w:lineRule="auto"/>
        <w:ind w:left="720" w:hanging="360"/>
        <w:jc w:val="both"/>
        <w:rPr>
          <w:rFonts w:ascii="Arial" w:hAnsi="Arial" w:cs="Arial"/>
          <w:color w:val="000000" w:themeColor="text1"/>
          <w:sz w:val="24"/>
          <w:szCs w:val="24"/>
        </w:rPr>
      </w:pPr>
      <w:r w:rsidRPr="00C20DA5">
        <w:rPr>
          <w:rFonts w:ascii="Arial" w:hAnsi="Arial" w:cs="Arial"/>
          <w:color w:val="000000" w:themeColor="text1"/>
          <w:sz w:val="24"/>
          <w:szCs w:val="24"/>
        </w:rPr>
        <w:t>d)</w:t>
      </w:r>
      <w:r w:rsidRPr="00C20DA5">
        <w:rPr>
          <w:rFonts w:ascii="Arial" w:hAnsi="Arial" w:cs="Arial"/>
          <w:color w:val="000000" w:themeColor="text1"/>
          <w:sz w:val="24"/>
          <w:szCs w:val="24"/>
        </w:rPr>
        <w:tab/>
      </w:r>
      <w:r w:rsidR="00BC047F" w:rsidRPr="00D73642">
        <w:rPr>
          <w:rFonts w:ascii="Arial" w:hAnsi="Arial" w:cs="Arial"/>
          <w:color w:val="000000" w:themeColor="text1"/>
          <w:sz w:val="24"/>
          <w:szCs w:val="24"/>
        </w:rPr>
        <w:t xml:space="preserve">The third </w:t>
      </w:r>
      <w:r w:rsidR="009425A1" w:rsidRPr="00D73642">
        <w:rPr>
          <w:rFonts w:ascii="Arial" w:hAnsi="Arial" w:cs="Arial"/>
          <w:color w:val="000000" w:themeColor="text1"/>
          <w:sz w:val="24"/>
          <w:szCs w:val="24"/>
        </w:rPr>
        <w:t>r</w:t>
      </w:r>
      <w:r w:rsidR="00BC047F" w:rsidRPr="00D73642">
        <w:rPr>
          <w:rFonts w:ascii="Arial" w:hAnsi="Arial" w:cs="Arial"/>
          <w:color w:val="000000" w:themeColor="text1"/>
          <w:sz w:val="24"/>
          <w:szCs w:val="24"/>
        </w:rPr>
        <w:t>espondent is ordered to pay the c</w:t>
      </w:r>
      <w:r w:rsidR="001C53F2" w:rsidRPr="00D73642">
        <w:rPr>
          <w:rFonts w:ascii="Arial" w:hAnsi="Arial" w:cs="Arial"/>
          <w:color w:val="000000" w:themeColor="text1"/>
          <w:sz w:val="24"/>
          <w:szCs w:val="24"/>
        </w:rPr>
        <w:t>osts.</w:t>
      </w:r>
      <w:r w:rsidR="00A0782C" w:rsidRPr="00D73642">
        <w:rPr>
          <w:rFonts w:ascii="Arial" w:hAnsi="Arial" w:cs="Arial"/>
          <w:color w:val="000000" w:themeColor="text1"/>
          <w:sz w:val="24"/>
          <w:szCs w:val="24"/>
        </w:rPr>
        <w:t xml:space="preserve"> </w:t>
      </w:r>
      <w:r w:rsidR="00551620" w:rsidRPr="00D73642">
        <w:rPr>
          <w:rFonts w:ascii="Arial" w:hAnsi="Arial" w:cs="Arial"/>
          <w:color w:val="000000" w:themeColor="text1"/>
          <w:sz w:val="24"/>
          <w:szCs w:val="24"/>
        </w:rPr>
        <w:t xml:space="preserve"> </w:t>
      </w:r>
    </w:p>
    <w:p w14:paraId="699BD7D1" w14:textId="673975C8" w:rsidR="00551620" w:rsidRDefault="00551620" w:rsidP="005745F4">
      <w:pPr>
        <w:pStyle w:val="ListParagraph"/>
        <w:spacing w:before="100" w:beforeAutospacing="1" w:after="100" w:afterAutospacing="1" w:line="360" w:lineRule="auto"/>
        <w:jc w:val="both"/>
        <w:rPr>
          <w:rFonts w:ascii="Arial" w:hAnsi="Arial" w:cs="Arial"/>
          <w:color w:val="000000" w:themeColor="text1"/>
          <w:sz w:val="24"/>
          <w:szCs w:val="24"/>
        </w:rPr>
      </w:pPr>
    </w:p>
    <w:p w14:paraId="2268579E" w14:textId="376E426F" w:rsidR="00C20DA5" w:rsidRDefault="00C20DA5" w:rsidP="005745F4">
      <w:pPr>
        <w:pStyle w:val="ListParagraph"/>
        <w:spacing w:before="100" w:beforeAutospacing="1" w:after="100" w:afterAutospacing="1" w:line="360" w:lineRule="auto"/>
        <w:jc w:val="both"/>
        <w:rPr>
          <w:rFonts w:ascii="Arial" w:hAnsi="Arial" w:cs="Arial"/>
          <w:color w:val="000000" w:themeColor="text1"/>
          <w:sz w:val="24"/>
          <w:szCs w:val="24"/>
        </w:rPr>
      </w:pPr>
    </w:p>
    <w:p w14:paraId="1BF75BCA" w14:textId="21692E8C" w:rsidR="00C20DA5" w:rsidRDefault="00C20DA5" w:rsidP="005745F4">
      <w:pPr>
        <w:pStyle w:val="ListParagraph"/>
        <w:spacing w:before="100" w:beforeAutospacing="1" w:after="100" w:afterAutospacing="1" w:line="360" w:lineRule="auto"/>
        <w:jc w:val="both"/>
        <w:rPr>
          <w:rFonts w:ascii="Arial" w:hAnsi="Arial" w:cs="Arial"/>
          <w:color w:val="000000" w:themeColor="text1"/>
          <w:sz w:val="24"/>
          <w:szCs w:val="24"/>
        </w:rPr>
      </w:pPr>
    </w:p>
    <w:p w14:paraId="5B2B8680" w14:textId="691834FD" w:rsidR="00C20DA5" w:rsidRDefault="00C20DA5" w:rsidP="005745F4">
      <w:pPr>
        <w:pStyle w:val="ListParagraph"/>
        <w:spacing w:before="100" w:beforeAutospacing="1" w:after="100" w:afterAutospacing="1" w:line="360" w:lineRule="auto"/>
        <w:jc w:val="both"/>
        <w:rPr>
          <w:rFonts w:ascii="Arial" w:hAnsi="Arial" w:cs="Arial"/>
          <w:color w:val="000000" w:themeColor="text1"/>
          <w:sz w:val="24"/>
          <w:szCs w:val="24"/>
        </w:rPr>
      </w:pPr>
    </w:p>
    <w:p w14:paraId="60B5BB01" w14:textId="1BB6E3D4" w:rsidR="00C20DA5" w:rsidRDefault="00C20DA5" w:rsidP="005745F4">
      <w:pPr>
        <w:pStyle w:val="ListParagraph"/>
        <w:spacing w:before="100" w:beforeAutospacing="1" w:after="100" w:afterAutospacing="1" w:line="360" w:lineRule="auto"/>
        <w:jc w:val="both"/>
        <w:rPr>
          <w:rFonts w:ascii="Arial" w:hAnsi="Arial" w:cs="Arial"/>
          <w:color w:val="000000" w:themeColor="text1"/>
          <w:sz w:val="24"/>
          <w:szCs w:val="24"/>
        </w:rPr>
      </w:pPr>
    </w:p>
    <w:p w14:paraId="524EFE07" w14:textId="3736CC9A" w:rsidR="00C20DA5" w:rsidRDefault="00C20DA5" w:rsidP="005745F4">
      <w:pPr>
        <w:pStyle w:val="ListParagraph"/>
        <w:spacing w:before="100" w:beforeAutospacing="1" w:after="100" w:afterAutospacing="1" w:line="360" w:lineRule="auto"/>
        <w:jc w:val="both"/>
        <w:rPr>
          <w:rFonts w:ascii="Arial" w:hAnsi="Arial" w:cs="Arial"/>
          <w:color w:val="000000" w:themeColor="text1"/>
          <w:sz w:val="24"/>
          <w:szCs w:val="24"/>
        </w:rPr>
      </w:pPr>
    </w:p>
    <w:p w14:paraId="4C53F7CD" w14:textId="77777777" w:rsidR="00C20DA5" w:rsidRPr="00C20DA5" w:rsidRDefault="00C20DA5" w:rsidP="005745F4">
      <w:pPr>
        <w:pStyle w:val="ListParagraph"/>
        <w:spacing w:before="100" w:beforeAutospacing="1" w:after="100" w:afterAutospacing="1" w:line="360" w:lineRule="auto"/>
        <w:jc w:val="both"/>
        <w:rPr>
          <w:rFonts w:ascii="Arial" w:hAnsi="Arial" w:cs="Arial"/>
          <w:color w:val="000000" w:themeColor="text1"/>
          <w:sz w:val="24"/>
          <w:szCs w:val="24"/>
        </w:rPr>
      </w:pPr>
    </w:p>
    <w:p w14:paraId="3A2960AB" w14:textId="07795695" w:rsidR="00C20DA5" w:rsidRDefault="00C20DA5" w:rsidP="005745F4">
      <w:pPr>
        <w:spacing w:before="100" w:beforeAutospacing="1" w:after="100" w:afterAutospacing="1" w:line="360" w:lineRule="auto"/>
        <w:jc w:val="both"/>
        <w:rPr>
          <w:rFonts w:ascii="Arial" w:hAnsi="Arial" w:cs="Arial"/>
          <w:color w:val="000000" w:themeColor="text1"/>
          <w:sz w:val="24"/>
          <w:szCs w:val="24"/>
        </w:rPr>
      </w:pPr>
    </w:p>
    <w:p w14:paraId="54FB4BBF" w14:textId="77777777" w:rsidR="00C20DA5" w:rsidRPr="00C20DA5" w:rsidRDefault="00C20DA5" w:rsidP="005745F4">
      <w:pPr>
        <w:spacing w:before="100" w:beforeAutospacing="1" w:after="100" w:afterAutospacing="1" w:line="360" w:lineRule="auto"/>
        <w:jc w:val="both"/>
        <w:rPr>
          <w:rFonts w:ascii="Arial" w:hAnsi="Arial" w:cs="Arial"/>
          <w:color w:val="000000" w:themeColor="text1"/>
          <w:sz w:val="24"/>
          <w:szCs w:val="24"/>
        </w:rPr>
      </w:pPr>
    </w:p>
    <w:p w14:paraId="7065BD0C" w14:textId="77777777" w:rsidR="00065192" w:rsidRPr="00C20DA5" w:rsidRDefault="00065192" w:rsidP="005745F4">
      <w:pPr>
        <w:spacing w:before="100" w:beforeAutospacing="1" w:after="100" w:afterAutospacing="1" w:line="360" w:lineRule="auto"/>
        <w:jc w:val="both"/>
        <w:rPr>
          <w:rFonts w:ascii="Arial" w:hAnsi="Arial" w:cs="Arial"/>
          <w:b/>
          <w:color w:val="000000" w:themeColor="text1"/>
          <w:sz w:val="24"/>
          <w:szCs w:val="24"/>
        </w:rPr>
      </w:pPr>
      <w:r w:rsidRPr="00C20DA5">
        <w:rPr>
          <w:rFonts w:ascii="Arial" w:hAnsi="Arial" w:cs="Arial"/>
          <w:b/>
          <w:color w:val="000000" w:themeColor="text1"/>
          <w:sz w:val="24"/>
          <w:szCs w:val="24"/>
        </w:rPr>
        <w:t>_________________________</w:t>
      </w:r>
    </w:p>
    <w:p w14:paraId="0A125B1E" w14:textId="77777777" w:rsidR="00065192" w:rsidRPr="00C20DA5" w:rsidRDefault="00065192" w:rsidP="005745F4">
      <w:pPr>
        <w:spacing w:before="100" w:beforeAutospacing="1" w:after="100" w:afterAutospacing="1" w:line="360" w:lineRule="auto"/>
        <w:jc w:val="both"/>
        <w:rPr>
          <w:rFonts w:ascii="Arial" w:hAnsi="Arial" w:cs="Arial"/>
          <w:b/>
          <w:color w:val="000000" w:themeColor="text1"/>
          <w:sz w:val="24"/>
          <w:szCs w:val="24"/>
        </w:rPr>
      </w:pPr>
      <w:r w:rsidRPr="00C20DA5">
        <w:rPr>
          <w:rFonts w:ascii="Arial" w:hAnsi="Arial" w:cs="Arial"/>
          <w:b/>
          <w:color w:val="000000" w:themeColor="text1"/>
          <w:sz w:val="24"/>
          <w:szCs w:val="24"/>
        </w:rPr>
        <w:t>S. CUBUNGU</w:t>
      </w:r>
    </w:p>
    <w:p w14:paraId="2078E3B4" w14:textId="3DA1D8CF" w:rsidR="000A43C5" w:rsidRDefault="00065192" w:rsidP="005745F4">
      <w:pPr>
        <w:spacing w:before="100" w:beforeAutospacing="1" w:after="100" w:afterAutospacing="1" w:line="360" w:lineRule="auto"/>
        <w:jc w:val="both"/>
        <w:rPr>
          <w:rFonts w:ascii="Arial" w:hAnsi="Arial" w:cs="Arial"/>
          <w:b/>
          <w:color w:val="000000" w:themeColor="text1"/>
          <w:sz w:val="24"/>
          <w:szCs w:val="24"/>
        </w:rPr>
      </w:pPr>
      <w:r w:rsidRPr="00C20DA5">
        <w:rPr>
          <w:rFonts w:ascii="Arial" w:hAnsi="Arial" w:cs="Arial"/>
          <w:b/>
          <w:color w:val="000000" w:themeColor="text1"/>
          <w:sz w:val="24"/>
          <w:szCs w:val="24"/>
        </w:rPr>
        <w:t xml:space="preserve">ACTING JUDGE OF THE HIGH COURT </w:t>
      </w:r>
    </w:p>
    <w:p w14:paraId="050759BD" w14:textId="77777777" w:rsidR="00C20DA5" w:rsidRPr="00C20DA5" w:rsidRDefault="00C20DA5" w:rsidP="005745F4">
      <w:pPr>
        <w:spacing w:before="100" w:beforeAutospacing="1" w:after="100" w:afterAutospacing="1" w:line="360" w:lineRule="auto"/>
        <w:jc w:val="both"/>
        <w:rPr>
          <w:rFonts w:ascii="Arial" w:hAnsi="Arial" w:cs="Arial"/>
          <w:b/>
          <w:color w:val="000000" w:themeColor="text1"/>
          <w:sz w:val="24"/>
          <w:szCs w:val="24"/>
        </w:rPr>
      </w:pPr>
    </w:p>
    <w:p w14:paraId="66A4EC42" w14:textId="759CEE8F" w:rsidR="00FB1540" w:rsidRPr="00C20DA5" w:rsidRDefault="00D90B02" w:rsidP="005745F4">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b/>
          <w:color w:val="000000" w:themeColor="text1"/>
          <w:sz w:val="24"/>
          <w:szCs w:val="24"/>
          <w:u w:val="single"/>
        </w:rPr>
        <w:t>Appearances</w:t>
      </w:r>
    </w:p>
    <w:p w14:paraId="600890AB" w14:textId="77777777" w:rsidR="00FB1540" w:rsidRPr="00C20DA5" w:rsidRDefault="00FB1540" w:rsidP="005745F4">
      <w:pPr>
        <w:spacing w:before="100" w:beforeAutospacing="1" w:after="100" w:afterAutospacing="1" w:line="360" w:lineRule="auto"/>
        <w:jc w:val="both"/>
        <w:rPr>
          <w:rFonts w:asciiTheme="majorHAnsi" w:hAnsiTheme="majorHAnsi" w:cstheme="majorHAnsi"/>
          <w:color w:val="000000" w:themeColor="text1"/>
          <w:sz w:val="24"/>
          <w:szCs w:val="24"/>
        </w:rPr>
      </w:pPr>
    </w:p>
    <w:p w14:paraId="43A2D127" w14:textId="1BC8EDD4" w:rsidR="00FB1540" w:rsidRPr="00C20DA5" w:rsidRDefault="00FB1540" w:rsidP="005745F4">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 xml:space="preserve">For the </w:t>
      </w:r>
      <w:r w:rsidR="001C53F2" w:rsidRPr="00C20DA5">
        <w:rPr>
          <w:rFonts w:ascii="Arial" w:hAnsi="Arial" w:cs="Arial"/>
          <w:color w:val="000000" w:themeColor="text1"/>
          <w:sz w:val="24"/>
          <w:szCs w:val="24"/>
        </w:rPr>
        <w:t>Applicant</w:t>
      </w:r>
      <w:r w:rsidR="00D83D11" w:rsidRPr="00C20DA5">
        <w:rPr>
          <w:rFonts w:ascii="Arial" w:hAnsi="Arial" w:cs="Arial"/>
          <w:color w:val="000000" w:themeColor="text1"/>
          <w:sz w:val="24"/>
          <w:szCs w:val="24"/>
        </w:rPr>
        <w:t>:</w:t>
      </w:r>
      <w:r w:rsidRPr="00C20DA5">
        <w:rPr>
          <w:rFonts w:ascii="Arial" w:hAnsi="Arial" w:cs="Arial"/>
          <w:color w:val="000000" w:themeColor="text1"/>
          <w:sz w:val="24"/>
          <w:szCs w:val="24"/>
        </w:rPr>
        <w:tab/>
      </w:r>
      <w:r w:rsidRPr="00C20DA5">
        <w:rPr>
          <w:rFonts w:ascii="Arial" w:hAnsi="Arial" w:cs="Arial"/>
          <w:color w:val="000000" w:themeColor="text1"/>
          <w:sz w:val="24"/>
          <w:szCs w:val="24"/>
        </w:rPr>
        <w:tab/>
      </w:r>
      <w:r w:rsidR="00C33E76" w:rsidRPr="00C20DA5">
        <w:rPr>
          <w:rFonts w:ascii="Arial" w:hAnsi="Arial" w:cs="Arial"/>
          <w:color w:val="000000" w:themeColor="text1"/>
          <w:sz w:val="24"/>
          <w:szCs w:val="24"/>
        </w:rPr>
        <w:tab/>
      </w:r>
      <w:r w:rsidR="005A4A31" w:rsidRPr="00C20DA5">
        <w:rPr>
          <w:rFonts w:ascii="Arial" w:hAnsi="Arial" w:cs="Arial"/>
          <w:color w:val="000000" w:themeColor="text1"/>
          <w:sz w:val="24"/>
          <w:szCs w:val="24"/>
        </w:rPr>
        <w:t>M</w:t>
      </w:r>
      <w:r w:rsidR="00D83D11" w:rsidRPr="00C20DA5">
        <w:rPr>
          <w:rFonts w:ascii="Arial" w:hAnsi="Arial" w:cs="Arial"/>
          <w:color w:val="000000" w:themeColor="text1"/>
          <w:sz w:val="24"/>
          <w:szCs w:val="24"/>
        </w:rPr>
        <w:t>r</w:t>
      </w:r>
      <w:r w:rsidR="005A4A31" w:rsidRPr="00C20DA5">
        <w:rPr>
          <w:rFonts w:ascii="Arial" w:hAnsi="Arial" w:cs="Arial"/>
          <w:color w:val="000000" w:themeColor="text1"/>
          <w:sz w:val="24"/>
          <w:szCs w:val="24"/>
        </w:rPr>
        <w:t xml:space="preserve"> </w:t>
      </w:r>
      <w:r w:rsidR="001C53F2" w:rsidRPr="00C20DA5">
        <w:rPr>
          <w:rFonts w:ascii="Arial" w:hAnsi="Arial" w:cs="Arial"/>
          <w:color w:val="000000" w:themeColor="text1"/>
          <w:sz w:val="24"/>
          <w:szCs w:val="24"/>
        </w:rPr>
        <w:t xml:space="preserve">Mapoma SC </w:t>
      </w:r>
      <w:r w:rsidRPr="00C20DA5">
        <w:rPr>
          <w:rFonts w:ascii="Arial" w:hAnsi="Arial" w:cs="Arial"/>
          <w:color w:val="000000" w:themeColor="text1"/>
          <w:sz w:val="24"/>
          <w:szCs w:val="24"/>
        </w:rPr>
        <w:t xml:space="preserve"> </w:t>
      </w:r>
    </w:p>
    <w:p w14:paraId="583EA79F" w14:textId="2CE92CC8" w:rsidR="00FB1540" w:rsidRPr="00C20DA5" w:rsidRDefault="00FB1540" w:rsidP="005745F4">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Instructed by:</w:t>
      </w:r>
      <w:r w:rsidRPr="00C20DA5">
        <w:rPr>
          <w:rFonts w:ascii="Arial" w:hAnsi="Arial" w:cs="Arial"/>
          <w:color w:val="000000" w:themeColor="text1"/>
          <w:sz w:val="24"/>
          <w:szCs w:val="24"/>
        </w:rPr>
        <w:tab/>
      </w:r>
      <w:r w:rsidRPr="00C20DA5">
        <w:rPr>
          <w:rFonts w:ascii="Arial" w:hAnsi="Arial" w:cs="Arial"/>
          <w:color w:val="000000" w:themeColor="text1"/>
          <w:sz w:val="24"/>
          <w:szCs w:val="24"/>
        </w:rPr>
        <w:tab/>
      </w:r>
      <w:r w:rsidR="00C33E76" w:rsidRPr="00C20DA5">
        <w:rPr>
          <w:rFonts w:ascii="Arial" w:hAnsi="Arial" w:cs="Arial"/>
          <w:color w:val="000000" w:themeColor="text1"/>
          <w:sz w:val="24"/>
          <w:szCs w:val="24"/>
        </w:rPr>
        <w:tab/>
      </w:r>
      <w:r w:rsidR="001C53F2" w:rsidRPr="00C20DA5">
        <w:rPr>
          <w:rFonts w:ascii="Arial" w:hAnsi="Arial" w:cs="Arial"/>
          <w:color w:val="000000" w:themeColor="text1"/>
          <w:sz w:val="24"/>
          <w:szCs w:val="24"/>
        </w:rPr>
        <w:t>Makangela Mtungani Inc</w:t>
      </w:r>
      <w:r w:rsidR="00D83D11" w:rsidRPr="00C20DA5">
        <w:rPr>
          <w:rFonts w:ascii="Arial" w:hAnsi="Arial" w:cs="Arial"/>
          <w:color w:val="000000" w:themeColor="text1"/>
          <w:sz w:val="24"/>
          <w:szCs w:val="24"/>
        </w:rPr>
        <w:t xml:space="preserve"> </w:t>
      </w:r>
      <w:r w:rsidR="00284A58" w:rsidRPr="00C20DA5">
        <w:rPr>
          <w:rFonts w:ascii="Arial" w:hAnsi="Arial" w:cs="Arial"/>
          <w:color w:val="000000" w:themeColor="text1"/>
          <w:sz w:val="24"/>
          <w:szCs w:val="24"/>
        </w:rPr>
        <w:t>Attorneys</w:t>
      </w:r>
      <w:r w:rsidRPr="00C20DA5">
        <w:rPr>
          <w:rFonts w:ascii="Arial" w:hAnsi="Arial" w:cs="Arial"/>
          <w:color w:val="000000" w:themeColor="text1"/>
          <w:sz w:val="24"/>
          <w:szCs w:val="24"/>
        </w:rPr>
        <w:t xml:space="preserve">, </w:t>
      </w:r>
      <w:r w:rsidR="00D83D11" w:rsidRPr="00C20DA5">
        <w:rPr>
          <w:rFonts w:ascii="Arial" w:hAnsi="Arial" w:cs="Arial"/>
          <w:color w:val="000000" w:themeColor="text1"/>
          <w:sz w:val="24"/>
          <w:szCs w:val="24"/>
        </w:rPr>
        <w:t>MTHATHA</w:t>
      </w:r>
      <w:r w:rsidRPr="00C20DA5">
        <w:rPr>
          <w:rFonts w:ascii="Arial" w:hAnsi="Arial" w:cs="Arial"/>
          <w:color w:val="000000" w:themeColor="text1"/>
          <w:sz w:val="24"/>
          <w:szCs w:val="24"/>
        </w:rPr>
        <w:t xml:space="preserve"> </w:t>
      </w:r>
    </w:p>
    <w:p w14:paraId="76B17286" w14:textId="77777777" w:rsidR="00FB1540" w:rsidRPr="00C20DA5" w:rsidRDefault="00FB1540" w:rsidP="005745F4">
      <w:pPr>
        <w:spacing w:before="100" w:beforeAutospacing="1" w:after="100" w:afterAutospacing="1" w:line="360" w:lineRule="auto"/>
        <w:jc w:val="both"/>
        <w:rPr>
          <w:rFonts w:ascii="Arial" w:hAnsi="Arial" w:cs="Arial"/>
          <w:color w:val="000000" w:themeColor="text1"/>
          <w:sz w:val="24"/>
          <w:szCs w:val="24"/>
        </w:rPr>
      </w:pPr>
    </w:p>
    <w:p w14:paraId="108370E0" w14:textId="3F8F9991" w:rsidR="00FB1540" w:rsidRPr="00C20DA5" w:rsidRDefault="00FB1540" w:rsidP="005745F4">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 xml:space="preserve">For the </w:t>
      </w:r>
      <w:r w:rsidR="001C53F2" w:rsidRPr="00C20DA5">
        <w:rPr>
          <w:rFonts w:ascii="Arial" w:hAnsi="Arial" w:cs="Arial"/>
          <w:color w:val="000000" w:themeColor="text1"/>
          <w:sz w:val="24"/>
          <w:szCs w:val="24"/>
        </w:rPr>
        <w:t>Responden</w:t>
      </w:r>
      <w:r w:rsidR="00D83D11" w:rsidRPr="00C20DA5">
        <w:rPr>
          <w:rFonts w:ascii="Arial" w:hAnsi="Arial" w:cs="Arial"/>
          <w:color w:val="000000" w:themeColor="text1"/>
          <w:sz w:val="24"/>
          <w:szCs w:val="24"/>
        </w:rPr>
        <w:t>t</w:t>
      </w:r>
      <w:r w:rsidR="001C53F2" w:rsidRPr="00C20DA5">
        <w:rPr>
          <w:rFonts w:ascii="Arial" w:hAnsi="Arial" w:cs="Arial"/>
          <w:color w:val="000000" w:themeColor="text1"/>
          <w:sz w:val="24"/>
          <w:szCs w:val="24"/>
        </w:rPr>
        <w:t>s</w:t>
      </w:r>
      <w:r w:rsidR="00E00E68" w:rsidRPr="00C20DA5">
        <w:rPr>
          <w:rFonts w:ascii="Arial" w:hAnsi="Arial" w:cs="Arial"/>
          <w:color w:val="000000" w:themeColor="text1"/>
          <w:sz w:val="24"/>
          <w:szCs w:val="24"/>
        </w:rPr>
        <w:t>:</w:t>
      </w:r>
      <w:r w:rsidRPr="00C20DA5">
        <w:rPr>
          <w:rFonts w:ascii="Arial" w:hAnsi="Arial" w:cs="Arial"/>
          <w:color w:val="000000" w:themeColor="text1"/>
          <w:sz w:val="24"/>
          <w:szCs w:val="24"/>
        </w:rPr>
        <w:t xml:space="preserve"> </w:t>
      </w:r>
      <w:r w:rsidRPr="00C20DA5">
        <w:rPr>
          <w:rFonts w:ascii="Arial" w:hAnsi="Arial" w:cs="Arial"/>
          <w:color w:val="000000" w:themeColor="text1"/>
          <w:sz w:val="24"/>
          <w:szCs w:val="24"/>
        </w:rPr>
        <w:tab/>
      </w:r>
      <w:r w:rsidRPr="00C20DA5">
        <w:rPr>
          <w:rFonts w:ascii="Arial" w:hAnsi="Arial" w:cs="Arial"/>
          <w:color w:val="000000" w:themeColor="text1"/>
          <w:sz w:val="24"/>
          <w:szCs w:val="24"/>
        </w:rPr>
        <w:tab/>
      </w:r>
      <w:r w:rsidR="00D83D11" w:rsidRPr="00C20DA5">
        <w:rPr>
          <w:rFonts w:ascii="Arial" w:hAnsi="Arial" w:cs="Arial"/>
          <w:color w:val="000000" w:themeColor="text1"/>
          <w:sz w:val="24"/>
          <w:szCs w:val="24"/>
        </w:rPr>
        <w:t xml:space="preserve"> </w:t>
      </w:r>
      <w:r w:rsidR="005A4A31" w:rsidRPr="00C20DA5">
        <w:rPr>
          <w:rFonts w:ascii="Arial" w:hAnsi="Arial" w:cs="Arial"/>
          <w:color w:val="000000" w:themeColor="text1"/>
          <w:sz w:val="24"/>
          <w:szCs w:val="24"/>
        </w:rPr>
        <w:t>M</w:t>
      </w:r>
      <w:r w:rsidR="001C53F2" w:rsidRPr="00C20DA5">
        <w:rPr>
          <w:rFonts w:ascii="Arial" w:hAnsi="Arial" w:cs="Arial"/>
          <w:color w:val="000000" w:themeColor="text1"/>
          <w:sz w:val="24"/>
          <w:szCs w:val="24"/>
        </w:rPr>
        <w:t xml:space="preserve">r Bodlani SC </w:t>
      </w:r>
      <w:r w:rsidR="00D83D11" w:rsidRPr="00C20DA5">
        <w:rPr>
          <w:rFonts w:ascii="Arial" w:hAnsi="Arial" w:cs="Arial"/>
          <w:color w:val="000000" w:themeColor="text1"/>
          <w:sz w:val="24"/>
          <w:szCs w:val="24"/>
        </w:rPr>
        <w:t xml:space="preserve"> </w:t>
      </w:r>
      <w:r w:rsidRPr="00C20DA5">
        <w:rPr>
          <w:rFonts w:ascii="Arial" w:hAnsi="Arial" w:cs="Arial"/>
          <w:color w:val="000000" w:themeColor="text1"/>
          <w:sz w:val="24"/>
          <w:szCs w:val="24"/>
        </w:rPr>
        <w:t xml:space="preserve"> </w:t>
      </w:r>
    </w:p>
    <w:p w14:paraId="1D8DEDF6" w14:textId="066633C6" w:rsidR="00FB1540" w:rsidRPr="00C20DA5" w:rsidRDefault="00FB1540" w:rsidP="005745F4">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Instructed by:</w:t>
      </w:r>
      <w:r w:rsidRPr="00C20DA5">
        <w:rPr>
          <w:rFonts w:ascii="Arial" w:hAnsi="Arial" w:cs="Arial"/>
          <w:color w:val="000000" w:themeColor="text1"/>
          <w:sz w:val="24"/>
          <w:szCs w:val="24"/>
        </w:rPr>
        <w:tab/>
      </w:r>
      <w:r w:rsidRPr="00C20DA5">
        <w:rPr>
          <w:rFonts w:ascii="Arial" w:hAnsi="Arial" w:cs="Arial"/>
          <w:color w:val="000000" w:themeColor="text1"/>
          <w:sz w:val="24"/>
          <w:szCs w:val="24"/>
        </w:rPr>
        <w:tab/>
      </w:r>
      <w:r w:rsidRPr="00C20DA5">
        <w:rPr>
          <w:rFonts w:ascii="Arial" w:hAnsi="Arial" w:cs="Arial"/>
          <w:color w:val="000000" w:themeColor="text1"/>
          <w:sz w:val="24"/>
          <w:szCs w:val="24"/>
        </w:rPr>
        <w:tab/>
      </w:r>
      <w:r w:rsidR="00D83D11" w:rsidRPr="00C20DA5">
        <w:rPr>
          <w:rFonts w:ascii="Arial" w:hAnsi="Arial" w:cs="Arial"/>
          <w:color w:val="000000" w:themeColor="text1"/>
          <w:sz w:val="24"/>
          <w:szCs w:val="24"/>
        </w:rPr>
        <w:t>The State Attorney</w:t>
      </w:r>
      <w:r w:rsidR="0017138A" w:rsidRPr="00C20DA5">
        <w:rPr>
          <w:rFonts w:ascii="Arial" w:hAnsi="Arial" w:cs="Arial"/>
          <w:color w:val="000000" w:themeColor="text1"/>
          <w:sz w:val="24"/>
          <w:szCs w:val="24"/>
        </w:rPr>
        <w:t xml:space="preserve">, </w:t>
      </w:r>
      <w:r w:rsidR="00D83D11" w:rsidRPr="00C20DA5">
        <w:rPr>
          <w:rFonts w:ascii="Arial" w:hAnsi="Arial" w:cs="Arial"/>
          <w:color w:val="000000" w:themeColor="text1"/>
          <w:sz w:val="24"/>
          <w:szCs w:val="24"/>
        </w:rPr>
        <w:t>MTHATHA</w:t>
      </w:r>
      <w:r w:rsidRPr="00C20DA5">
        <w:rPr>
          <w:rFonts w:ascii="Arial" w:hAnsi="Arial" w:cs="Arial"/>
          <w:color w:val="000000" w:themeColor="text1"/>
          <w:sz w:val="24"/>
          <w:szCs w:val="24"/>
        </w:rPr>
        <w:t xml:space="preserve">  </w:t>
      </w:r>
    </w:p>
    <w:p w14:paraId="68EEACC3" w14:textId="77777777" w:rsidR="00FB1540" w:rsidRPr="00C20DA5" w:rsidRDefault="00FB1540" w:rsidP="005745F4">
      <w:pPr>
        <w:spacing w:before="100" w:beforeAutospacing="1" w:after="100" w:afterAutospacing="1" w:line="360" w:lineRule="auto"/>
        <w:jc w:val="both"/>
        <w:rPr>
          <w:rFonts w:ascii="Arial" w:hAnsi="Arial" w:cs="Arial"/>
          <w:color w:val="000000" w:themeColor="text1"/>
          <w:sz w:val="24"/>
          <w:szCs w:val="24"/>
        </w:rPr>
      </w:pPr>
    </w:p>
    <w:p w14:paraId="5A772A7F" w14:textId="738DEB10" w:rsidR="00D83D11" w:rsidRPr="00C20DA5" w:rsidRDefault="00FB1540" w:rsidP="005745F4">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Heard on:</w:t>
      </w:r>
      <w:r w:rsidRPr="00C20DA5">
        <w:rPr>
          <w:rFonts w:ascii="Arial" w:hAnsi="Arial" w:cs="Arial"/>
          <w:color w:val="000000" w:themeColor="text1"/>
          <w:sz w:val="24"/>
          <w:szCs w:val="24"/>
        </w:rPr>
        <w:tab/>
      </w:r>
      <w:r w:rsidRPr="00C20DA5">
        <w:rPr>
          <w:rFonts w:ascii="Arial" w:hAnsi="Arial" w:cs="Arial"/>
          <w:color w:val="000000" w:themeColor="text1"/>
          <w:sz w:val="24"/>
          <w:szCs w:val="24"/>
        </w:rPr>
        <w:tab/>
      </w:r>
      <w:r w:rsidRPr="00C20DA5">
        <w:rPr>
          <w:rFonts w:ascii="Arial" w:hAnsi="Arial" w:cs="Arial"/>
          <w:color w:val="000000" w:themeColor="text1"/>
          <w:sz w:val="24"/>
          <w:szCs w:val="24"/>
        </w:rPr>
        <w:tab/>
      </w:r>
      <w:r w:rsidR="002B49E2" w:rsidRPr="00C20DA5">
        <w:rPr>
          <w:rFonts w:ascii="Arial" w:hAnsi="Arial" w:cs="Arial"/>
          <w:color w:val="000000" w:themeColor="text1"/>
          <w:sz w:val="24"/>
          <w:szCs w:val="24"/>
        </w:rPr>
        <w:tab/>
      </w:r>
      <w:r w:rsidR="005B55FA" w:rsidRPr="00C20DA5">
        <w:rPr>
          <w:rFonts w:ascii="Arial" w:hAnsi="Arial" w:cs="Arial"/>
          <w:color w:val="000000" w:themeColor="text1"/>
          <w:sz w:val="24"/>
          <w:szCs w:val="24"/>
        </w:rPr>
        <w:t>30 November</w:t>
      </w:r>
      <w:r w:rsidR="005E382F" w:rsidRPr="00C20DA5">
        <w:rPr>
          <w:rFonts w:ascii="Arial" w:hAnsi="Arial" w:cs="Arial"/>
          <w:color w:val="000000" w:themeColor="text1"/>
          <w:sz w:val="24"/>
          <w:szCs w:val="24"/>
        </w:rPr>
        <w:t xml:space="preserve"> 2023</w:t>
      </w:r>
      <w:r w:rsidR="006C2A31" w:rsidRPr="00C20DA5">
        <w:rPr>
          <w:rFonts w:ascii="Arial" w:hAnsi="Arial" w:cs="Arial"/>
          <w:color w:val="000000" w:themeColor="text1"/>
          <w:sz w:val="24"/>
          <w:szCs w:val="24"/>
        </w:rPr>
        <w:t xml:space="preserve"> </w:t>
      </w:r>
      <w:r w:rsidR="00D83D11" w:rsidRPr="00C20DA5">
        <w:rPr>
          <w:rFonts w:ascii="Arial" w:hAnsi="Arial" w:cs="Arial"/>
          <w:color w:val="000000" w:themeColor="text1"/>
          <w:sz w:val="24"/>
          <w:szCs w:val="24"/>
        </w:rPr>
        <w:t xml:space="preserve">      </w:t>
      </w:r>
    </w:p>
    <w:p w14:paraId="297E8135" w14:textId="468F0C92" w:rsidR="00FB1540" w:rsidRPr="00C20DA5" w:rsidRDefault="00FB1540" w:rsidP="005745F4">
      <w:pPr>
        <w:spacing w:before="100" w:beforeAutospacing="1" w:after="100" w:afterAutospacing="1" w:line="360" w:lineRule="auto"/>
        <w:jc w:val="both"/>
        <w:rPr>
          <w:rFonts w:ascii="Arial" w:hAnsi="Arial" w:cs="Arial"/>
          <w:color w:val="000000" w:themeColor="text1"/>
          <w:sz w:val="24"/>
          <w:szCs w:val="24"/>
        </w:rPr>
      </w:pPr>
      <w:r w:rsidRPr="00C20DA5">
        <w:rPr>
          <w:rFonts w:ascii="Arial" w:hAnsi="Arial" w:cs="Arial"/>
          <w:color w:val="000000" w:themeColor="text1"/>
          <w:sz w:val="24"/>
          <w:szCs w:val="24"/>
        </w:rPr>
        <w:t>Delivered on:</w:t>
      </w:r>
      <w:r w:rsidRPr="00C20DA5">
        <w:rPr>
          <w:rFonts w:ascii="Arial" w:hAnsi="Arial" w:cs="Arial"/>
          <w:color w:val="000000" w:themeColor="text1"/>
          <w:sz w:val="24"/>
          <w:szCs w:val="24"/>
        </w:rPr>
        <w:tab/>
      </w:r>
      <w:r w:rsidRPr="00C20DA5">
        <w:rPr>
          <w:rFonts w:ascii="Arial" w:hAnsi="Arial" w:cs="Arial"/>
          <w:color w:val="000000" w:themeColor="text1"/>
          <w:sz w:val="24"/>
          <w:szCs w:val="24"/>
        </w:rPr>
        <w:tab/>
      </w:r>
      <w:r w:rsidRPr="00C20DA5">
        <w:rPr>
          <w:rFonts w:ascii="Arial" w:hAnsi="Arial" w:cs="Arial"/>
          <w:color w:val="000000" w:themeColor="text1"/>
          <w:sz w:val="24"/>
          <w:szCs w:val="24"/>
        </w:rPr>
        <w:tab/>
      </w:r>
      <w:r w:rsidR="002B49E2" w:rsidRPr="00C20DA5">
        <w:rPr>
          <w:rFonts w:ascii="Arial" w:hAnsi="Arial" w:cs="Arial"/>
          <w:color w:val="000000" w:themeColor="text1"/>
          <w:sz w:val="24"/>
          <w:szCs w:val="24"/>
        </w:rPr>
        <w:tab/>
      </w:r>
      <w:r w:rsidR="00284A58" w:rsidRPr="00C20DA5">
        <w:rPr>
          <w:rFonts w:ascii="Arial" w:hAnsi="Arial" w:cs="Arial"/>
          <w:color w:val="000000" w:themeColor="text1"/>
          <w:sz w:val="24"/>
          <w:szCs w:val="24"/>
        </w:rPr>
        <w:t xml:space="preserve"> </w:t>
      </w:r>
      <w:r w:rsidR="005E382F" w:rsidRPr="00C20DA5">
        <w:rPr>
          <w:rFonts w:ascii="Arial" w:hAnsi="Arial" w:cs="Arial"/>
          <w:color w:val="000000" w:themeColor="text1"/>
          <w:sz w:val="24"/>
          <w:szCs w:val="24"/>
        </w:rPr>
        <w:t>26 March 2024</w:t>
      </w:r>
      <w:r w:rsidR="00D83D11" w:rsidRPr="00C20DA5">
        <w:rPr>
          <w:rFonts w:ascii="Arial" w:hAnsi="Arial" w:cs="Arial"/>
          <w:color w:val="000000" w:themeColor="text1"/>
          <w:sz w:val="24"/>
          <w:szCs w:val="24"/>
        </w:rPr>
        <w:t xml:space="preserve">      </w:t>
      </w:r>
    </w:p>
    <w:p w14:paraId="752F84B9" w14:textId="77777777" w:rsidR="00D90B02" w:rsidRPr="00C20DA5" w:rsidRDefault="00D90B02" w:rsidP="005745F4">
      <w:pPr>
        <w:spacing w:before="100" w:beforeAutospacing="1" w:after="100" w:afterAutospacing="1" w:line="360" w:lineRule="auto"/>
        <w:jc w:val="both"/>
        <w:rPr>
          <w:rFonts w:ascii="Arial" w:hAnsi="Arial" w:cs="Arial"/>
          <w:i/>
          <w:color w:val="000000" w:themeColor="text1"/>
          <w:sz w:val="24"/>
          <w:szCs w:val="24"/>
        </w:rPr>
      </w:pPr>
      <w:r w:rsidRPr="00C20DA5">
        <w:rPr>
          <w:rFonts w:ascii="Arial" w:hAnsi="Arial" w:cs="Arial"/>
          <w:i/>
          <w:color w:val="000000" w:themeColor="text1"/>
          <w:sz w:val="24"/>
          <w:szCs w:val="24"/>
        </w:rPr>
        <w:t xml:space="preserve"> </w:t>
      </w:r>
    </w:p>
    <w:sectPr w:rsidR="00D90B02" w:rsidRPr="00C20DA5" w:rsidSect="00644DFF">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7760D" w14:textId="77777777" w:rsidR="00C84F62" w:rsidRDefault="00C84F62" w:rsidP="00EA2C86">
      <w:pPr>
        <w:spacing w:after="0" w:line="240" w:lineRule="auto"/>
      </w:pPr>
      <w:r>
        <w:separator/>
      </w:r>
    </w:p>
  </w:endnote>
  <w:endnote w:type="continuationSeparator" w:id="0">
    <w:p w14:paraId="70F16311" w14:textId="77777777" w:rsidR="00C84F62" w:rsidRDefault="00C84F62" w:rsidP="00EA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95A0" w14:textId="77777777" w:rsidR="00985C3B" w:rsidRDefault="00985C3B" w:rsidP="00E87326">
    <w:pPr>
      <w:pStyle w:val="Footer"/>
      <w:tabs>
        <w:tab w:val="clear" w:pos="4513"/>
        <w:tab w:val="clear" w:pos="9026"/>
        <w:tab w:val="left" w:pos="1831"/>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C726F" w14:textId="77777777" w:rsidR="00C84F62" w:rsidRDefault="00C84F62" w:rsidP="00EA2C86">
      <w:pPr>
        <w:spacing w:after="0" w:line="240" w:lineRule="auto"/>
      </w:pPr>
      <w:r>
        <w:separator/>
      </w:r>
    </w:p>
  </w:footnote>
  <w:footnote w:type="continuationSeparator" w:id="0">
    <w:p w14:paraId="3601CAF2" w14:textId="77777777" w:rsidR="00C84F62" w:rsidRDefault="00C84F62" w:rsidP="00EA2C86">
      <w:pPr>
        <w:spacing w:after="0" w:line="240" w:lineRule="auto"/>
      </w:pPr>
      <w:r>
        <w:continuationSeparator/>
      </w:r>
    </w:p>
  </w:footnote>
  <w:footnote w:id="1">
    <w:p w14:paraId="76993115" w14:textId="36DCB023" w:rsidR="007708ED" w:rsidRPr="001C5690" w:rsidRDefault="007708ED" w:rsidP="001C5690">
      <w:pPr>
        <w:pStyle w:val="FootnoteText"/>
        <w:jc w:val="both"/>
        <w:rPr>
          <w:rFonts w:ascii="Arial" w:hAnsi="Arial" w:cs="Arial"/>
          <w:color w:val="FF0000"/>
        </w:rPr>
      </w:pPr>
      <w:r w:rsidRPr="001C5690">
        <w:rPr>
          <w:rStyle w:val="FootnoteReference"/>
          <w:rFonts w:ascii="Arial" w:hAnsi="Arial" w:cs="Arial"/>
        </w:rPr>
        <w:footnoteRef/>
      </w:r>
      <w:r w:rsidRPr="001C5690">
        <w:rPr>
          <w:rFonts w:ascii="Arial" w:hAnsi="Arial" w:cs="Arial"/>
        </w:rPr>
        <w:t xml:space="preserve"> Page 89 of the</w:t>
      </w:r>
      <w:r w:rsidR="001C5690" w:rsidRPr="001C5690">
        <w:rPr>
          <w:rFonts w:ascii="Arial" w:hAnsi="Arial" w:cs="Arial"/>
        </w:rPr>
        <w:t xml:space="preserve"> Record Bundle: Garikayi Report</w:t>
      </w:r>
      <w:r w:rsidR="001C5690" w:rsidRPr="001C5690">
        <w:rPr>
          <w:rFonts w:ascii="Arial" w:hAnsi="Arial" w:cs="Arial"/>
          <w:color w:val="FF0000"/>
        </w:rPr>
        <w:t>.</w:t>
      </w:r>
    </w:p>
  </w:footnote>
  <w:footnote w:id="2">
    <w:p w14:paraId="3C9B723E" w14:textId="48D7ED2E" w:rsidR="00202129" w:rsidRPr="00C20DA5" w:rsidRDefault="00202129" w:rsidP="00EC1553">
      <w:pPr>
        <w:pStyle w:val="FootnoteText"/>
        <w:jc w:val="both"/>
        <w:rPr>
          <w:rFonts w:ascii="Arial" w:hAnsi="Arial" w:cs="Arial"/>
          <w:color w:val="000000" w:themeColor="text1"/>
        </w:rPr>
      </w:pPr>
      <w:r w:rsidRPr="00EC1553">
        <w:rPr>
          <w:rStyle w:val="FootnoteReference"/>
          <w:rFonts w:ascii="Arial" w:hAnsi="Arial" w:cs="Arial"/>
        </w:rPr>
        <w:footnoteRef/>
      </w:r>
      <w:r w:rsidR="0003644C" w:rsidRPr="00EC1553">
        <w:rPr>
          <w:rFonts w:ascii="Arial" w:hAnsi="Arial" w:cs="Arial"/>
        </w:rPr>
        <w:t xml:space="preserve"> </w:t>
      </w:r>
      <w:r w:rsidR="0003644C" w:rsidRPr="00C20DA5">
        <w:rPr>
          <w:rFonts w:ascii="Arial" w:hAnsi="Arial" w:cs="Arial"/>
          <w:color w:val="000000" w:themeColor="text1"/>
        </w:rPr>
        <w:t>(SCA) unreported case</w:t>
      </w:r>
      <w:r w:rsidR="00EC1553" w:rsidRPr="00C20DA5">
        <w:rPr>
          <w:rFonts w:ascii="Arial" w:hAnsi="Arial" w:cs="Arial"/>
          <w:color w:val="000000" w:themeColor="text1"/>
        </w:rPr>
        <w:t xml:space="preserve"> no</w:t>
      </w:r>
      <w:r w:rsidR="0003644C" w:rsidRPr="00C20DA5">
        <w:rPr>
          <w:rFonts w:ascii="Arial" w:hAnsi="Arial" w:cs="Arial"/>
          <w:color w:val="000000" w:themeColor="text1"/>
        </w:rPr>
        <w:t xml:space="preserve"> 1128/19 of 18 December 2020 at p</w:t>
      </w:r>
      <w:r w:rsidRPr="00C20DA5">
        <w:rPr>
          <w:rFonts w:ascii="Arial" w:hAnsi="Arial" w:cs="Arial"/>
          <w:color w:val="000000" w:themeColor="text1"/>
        </w:rPr>
        <w:t xml:space="preserve">ara </w:t>
      </w:r>
      <w:r w:rsidR="00EC1553" w:rsidRPr="00C20DA5">
        <w:rPr>
          <w:rFonts w:ascii="Arial" w:hAnsi="Arial" w:cs="Arial"/>
          <w:color w:val="000000" w:themeColor="text1"/>
        </w:rPr>
        <w:t>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18332"/>
      <w:docPartObj>
        <w:docPartGallery w:val="Page Numbers (Top of Page)"/>
        <w:docPartUnique/>
      </w:docPartObj>
    </w:sdtPr>
    <w:sdtEndPr/>
    <w:sdtContent>
      <w:p w14:paraId="791F580D" w14:textId="3B629EDB" w:rsidR="00985C3B" w:rsidRDefault="00985C3B">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3642">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3642">
          <w:rPr>
            <w:b/>
            <w:bCs/>
            <w:noProof/>
          </w:rPr>
          <w:t>17</w:t>
        </w:r>
        <w:r>
          <w:rPr>
            <w:b/>
            <w:bCs/>
            <w:sz w:val="24"/>
            <w:szCs w:val="24"/>
          </w:rPr>
          <w:fldChar w:fldCharType="end"/>
        </w:r>
      </w:p>
    </w:sdtContent>
  </w:sdt>
  <w:p w14:paraId="4281EC59" w14:textId="77777777" w:rsidR="00985C3B" w:rsidRDefault="00985C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2F27"/>
    <w:multiLevelType w:val="hybridMultilevel"/>
    <w:tmpl w:val="DB281BCA"/>
    <w:lvl w:ilvl="0" w:tplc="0F2C573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15:restartNumberingAfterBreak="0">
    <w:nsid w:val="0B335149"/>
    <w:multiLevelType w:val="hybridMultilevel"/>
    <w:tmpl w:val="04580DA4"/>
    <w:lvl w:ilvl="0" w:tplc="F8685C28">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09B4CC6"/>
    <w:multiLevelType w:val="hybridMultilevel"/>
    <w:tmpl w:val="F8522C80"/>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092745"/>
    <w:multiLevelType w:val="hybridMultilevel"/>
    <w:tmpl w:val="0A3E3748"/>
    <w:lvl w:ilvl="0" w:tplc="AC6AD48E">
      <w:start w:val="10"/>
      <w:numFmt w:val="bullet"/>
      <w:lvlText w:val="-"/>
      <w:lvlJc w:val="left"/>
      <w:pPr>
        <w:ind w:left="1080" w:hanging="360"/>
      </w:pPr>
      <w:rPr>
        <w:rFonts w:ascii="Times New Roman" w:eastAsiaTheme="minorEastAsia"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1AFE25A8"/>
    <w:multiLevelType w:val="hybridMultilevel"/>
    <w:tmpl w:val="020E21C8"/>
    <w:lvl w:ilvl="0" w:tplc="C5CE18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DE802CA"/>
    <w:multiLevelType w:val="hybridMultilevel"/>
    <w:tmpl w:val="5B367EEE"/>
    <w:lvl w:ilvl="0" w:tplc="E07C9890">
      <w:start w:val="1"/>
      <w:numFmt w:val="decimal"/>
      <w:lvlText w:val="(%1)"/>
      <w:lvlJc w:val="left"/>
      <w:pPr>
        <w:ind w:left="810" w:hanging="360"/>
      </w:pPr>
      <w:rPr>
        <w:rFonts w:hint="default"/>
        <w:b w:val="0"/>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3934833"/>
    <w:multiLevelType w:val="hybridMultilevel"/>
    <w:tmpl w:val="0CA46A8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4247FF1"/>
    <w:multiLevelType w:val="hybridMultilevel"/>
    <w:tmpl w:val="BC0807BC"/>
    <w:lvl w:ilvl="0" w:tplc="A42831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4D1025A"/>
    <w:multiLevelType w:val="hybridMultilevel"/>
    <w:tmpl w:val="4D566F4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645922"/>
    <w:multiLevelType w:val="multilevel"/>
    <w:tmpl w:val="4CE0B766"/>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45675639"/>
    <w:multiLevelType w:val="hybridMultilevel"/>
    <w:tmpl w:val="16503C44"/>
    <w:lvl w:ilvl="0" w:tplc="FCC809D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03C59"/>
    <w:multiLevelType w:val="multilevel"/>
    <w:tmpl w:val="E312E3D2"/>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497841F2"/>
    <w:multiLevelType w:val="multilevel"/>
    <w:tmpl w:val="D7C42C1C"/>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13" w15:restartNumberingAfterBreak="0">
    <w:nsid w:val="546561CD"/>
    <w:multiLevelType w:val="hybridMultilevel"/>
    <w:tmpl w:val="E03E3362"/>
    <w:lvl w:ilvl="0" w:tplc="C1AA2E70">
      <w:start w:val="1"/>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4" w15:restartNumberingAfterBreak="0">
    <w:nsid w:val="54BE4CFA"/>
    <w:multiLevelType w:val="hybridMultilevel"/>
    <w:tmpl w:val="FA6A3960"/>
    <w:lvl w:ilvl="0" w:tplc="27B488A0">
      <w:start w:val="1"/>
      <w:numFmt w:val="upperLetter"/>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15" w15:restartNumberingAfterBreak="0">
    <w:nsid w:val="57E53A1A"/>
    <w:multiLevelType w:val="hybridMultilevel"/>
    <w:tmpl w:val="F3AA5BD8"/>
    <w:lvl w:ilvl="0" w:tplc="DD6C159C">
      <w:start w:val="1"/>
      <w:numFmt w:val="decimal"/>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7F10C17"/>
    <w:multiLevelType w:val="hybridMultilevel"/>
    <w:tmpl w:val="E10AE284"/>
    <w:lvl w:ilvl="0" w:tplc="6854DD50">
      <w:start w:val="5"/>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A1C350F"/>
    <w:multiLevelType w:val="hybridMultilevel"/>
    <w:tmpl w:val="29840226"/>
    <w:lvl w:ilvl="0" w:tplc="EE2836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13D1D3F"/>
    <w:multiLevelType w:val="hybridMultilevel"/>
    <w:tmpl w:val="642C891E"/>
    <w:lvl w:ilvl="0" w:tplc="110EBBCE">
      <w:start w:val="1"/>
      <w:numFmt w:val="decimal"/>
      <w:lvlText w:val="[%1]"/>
      <w:lvlJc w:val="left"/>
      <w:pPr>
        <w:ind w:left="9432" w:hanging="360"/>
      </w:pPr>
      <w:rPr>
        <w:rFonts w:ascii="Arial" w:hAnsi="Arial" w:hint="default"/>
        <w:i w:val="0"/>
      </w:rPr>
    </w:lvl>
    <w:lvl w:ilvl="1" w:tplc="1C090019" w:tentative="1">
      <w:start w:val="1"/>
      <w:numFmt w:val="lowerLetter"/>
      <w:lvlText w:val="%2."/>
      <w:lvlJc w:val="left"/>
      <w:pPr>
        <w:ind w:left="10152" w:hanging="360"/>
      </w:pPr>
    </w:lvl>
    <w:lvl w:ilvl="2" w:tplc="1C09001B" w:tentative="1">
      <w:start w:val="1"/>
      <w:numFmt w:val="lowerRoman"/>
      <w:lvlText w:val="%3."/>
      <w:lvlJc w:val="right"/>
      <w:pPr>
        <w:ind w:left="10872" w:hanging="180"/>
      </w:pPr>
    </w:lvl>
    <w:lvl w:ilvl="3" w:tplc="1C09000F" w:tentative="1">
      <w:start w:val="1"/>
      <w:numFmt w:val="decimal"/>
      <w:lvlText w:val="%4."/>
      <w:lvlJc w:val="left"/>
      <w:pPr>
        <w:ind w:left="11592" w:hanging="360"/>
      </w:pPr>
    </w:lvl>
    <w:lvl w:ilvl="4" w:tplc="1C090019" w:tentative="1">
      <w:start w:val="1"/>
      <w:numFmt w:val="lowerLetter"/>
      <w:lvlText w:val="%5."/>
      <w:lvlJc w:val="left"/>
      <w:pPr>
        <w:ind w:left="12312" w:hanging="360"/>
      </w:pPr>
    </w:lvl>
    <w:lvl w:ilvl="5" w:tplc="1C09001B" w:tentative="1">
      <w:start w:val="1"/>
      <w:numFmt w:val="lowerRoman"/>
      <w:lvlText w:val="%6."/>
      <w:lvlJc w:val="right"/>
      <w:pPr>
        <w:ind w:left="13032" w:hanging="180"/>
      </w:pPr>
    </w:lvl>
    <w:lvl w:ilvl="6" w:tplc="1C09000F" w:tentative="1">
      <w:start w:val="1"/>
      <w:numFmt w:val="decimal"/>
      <w:lvlText w:val="%7."/>
      <w:lvlJc w:val="left"/>
      <w:pPr>
        <w:ind w:left="13752" w:hanging="360"/>
      </w:pPr>
    </w:lvl>
    <w:lvl w:ilvl="7" w:tplc="1C090019" w:tentative="1">
      <w:start w:val="1"/>
      <w:numFmt w:val="lowerLetter"/>
      <w:lvlText w:val="%8."/>
      <w:lvlJc w:val="left"/>
      <w:pPr>
        <w:ind w:left="14472" w:hanging="360"/>
      </w:pPr>
    </w:lvl>
    <w:lvl w:ilvl="8" w:tplc="1C09001B" w:tentative="1">
      <w:start w:val="1"/>
      <w:numFmt w:val="lowerRoman"/>
      <w:lvlText w:val="%9."/>
      <w:lvlJc w:val="right"/>
      <w:pPr>
        <w:ind w:left="15192" w:hanging="180"/>
      </w:pPr>
    </w:lvl>
  </w:abstractNum>
  <w:abstractNum w:abstractNumId="19" w15:restartNumberingAfterBreak="0">
    <w:nsid w:val="61E14BC6"/>
    <w:multiLevelType w:val="hybridMultilevel"/>
    <w:tmpl w:val="5B6CC620"/>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3394186"/>
    <w:multiLevelType w:val="hybridMultilevel"/>
    <w:tmpl w:val="33A000B4"/>
    <w:lvl w:ilvl="0" w:tplc="A23A104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3433ED6"/>
    <w:multiLevelType w:val="hybridMultilevel"/>
    <w:tmpl w:val="F9BE8C44"/>
    <w:lvl w:ilvl="0" w:tplc="EF2E3F7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FEC7E89"/>
    <w:multiLevelType w:val="hybridMultilevel"/>
    <w:tmpl w:val="3144824C"/>
    <w:lvl w:ilvl="0" w:tplc="211C95FA">
      <w:start w:val="1"/>
      <w:numFmt w:val="upp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23" w15:restartNumberingAfterBreak="0">
    <w:nsid w:val="725902E6"/>
    <w:multiLevelType w:val="hybridMultilevel"/>
    <w:tmpl w:val="B0462414"/>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51A42E1"/>
    <w:multiLevelType w:val="hybridMultilevel"/>
    <w:tmpl w:val="DC4A9AFC"/>
    <w:lvl w:ilvl="0" w:tplc="FCC809DA">
      <w:start w:val="1"/>
      <w:numFmt w:val="decimal"/>
      <w:lvlText w:val="[%1]"/>
      <w:lvlJc w:val="left"/>
      <w:pPr>
        <w:ind w:left="1440" w:hanging="360"/>
      </w:pPr>
      <w:rPr>
        <w:rFonts w:ascii="Arial" w:hAnsi="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
  </w:num>
  <w:num w:numId="2">
    <w:abstractNumId w:val="21"/>
  </w:num>
  <w:num w:numId="3">
    <w:abstractNumId w:val="7"/>
  </w:num>
  <w:num w:numId="4">
    <w:abstractNumId w:val="23"/>
  </w:num>
  <w:num w:numId="5">
    <w:abstractNumId w:val="15"/>
  </w:num>
  <w:num w:numId="6">
    <w:abstractNumId w:val="20"/>
  </w:num>
  <w:num w:numId="7">
    <w:abstractNumId w:val="24"/>
  </w:num>
  <w:num w:numId="8">
    <w:abstractNumId w:val="12"/>
  </w:num>
  <w:num w:numId="9">
    <w:abstractNumId w:val="4"/>
  </w:num>
  <w:num w:numId="10">
    <w:abstractNumId w:val="1"/>
  </w:num>
  <w:num w:numId="11">
    <w:abstractNumId w:val="11"/>
  </w:num>
  <w:num w:numId="12">
    <w:abstractNumId w:val="16"/>
  </w:num>
  <w:num w:numId="13">
    <w:abstractNumId w:val="9"/>
  </w:num>
  <w:num w:numId="14">
    <w:abstractNumId w:val="17"/>
  </w:num>
  <w:num w:numId="15">
    <w:abstractNumId w:val="10"/>
  </w:num>
  <w:num w:numId="16">
    <w:abstractNumId w:val="19"/>
  </w:num>
  <w:num w:numId="17">
    <w:abstractNumId w:val="18"/>
  </w:num>
  <w:num w:numId="18">
    <w:abstractNumId w:val="3"/>
  </w:num>
  <w:num w:numId="19">
    <w:abstractNumId w:val="6"/>
  </w:num>
  <w:num w:numId="20">
    <w:abstractNumId w:val="22"/>
  </w:num>
  <w:num w:numId="21">
    <w:abstractNumId w:val="0"/>
  </w:num>
  <w:num w:numId="22">
    <w:abstractNumId w:val="8"/>
  </w:num>
  <w:num w:numId="23">
    <w:abstractNumId w:val="14"/>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en-ZA" w:vendorID="64" w:dllVersion="6" w:nlCheck="1" w:checkStyle="0"/>
  <w:activeWritingStyle w:appName="MSWord" w:lang="en-AU" w:vendorID="64" w:dllVersion="6" w:nlCheck="1" w:checkStyle="0"/>
  <w:activeWritingStyle w:appName="MSWord" w:lang="en-US" w:vendorID="64" w:dllVersion="6" w:nlCheck="1" w:checkStyle="0"/>
  <w:activeWritingStyle w:appName="MSWord" w:lang="en-ZA" w:vendorID="64" w:dllVersion="0"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xNjEyMTQyMzY1sDBS0lEKTi0uzszPAykwsqgFABgAJFstAAAA"/>
    <w:docVar w:name="dgnword-docGUID" w:val="{89F2D742-7A22-4444-B823-4E7CD158579C}"/>
    <w:docVar w:name="dgnword-eventsink" w:val="91131536"/>
  </w:docVars>
  <w:rsids>
    <w:rsidRoot w:val="00727FFE"/>
    <w:rsid w:val="00001A3B"/>
    <w:rsid w:val="00011D76"/>
    <w:rsid w:val="00026600"/>
    <w:rsid w:val="00034853"/>
    <w:rsid w:val="0003644C"/>
    <w:rsid w:val="0003645F"/>
    <w:rsid w:val="00036BF3"/>
    <w:rsid w:val="00037386"/>
    <w:rsid w:val="00042057"/>
    <w:rsid w:val="000430C7"/>
    <w:rsid w:val="00045A38"/>
    <w:rsid w:val="00050EFA"/>
    <w:rsid w:val="0005127D"/>
    <w:rsid w:val="00053383"/>
    <w:rsid w:val="000559E8"/>
    <w:rsid w:val="00055B05"/>
    <w:rsid w:val="00055EE2"/>
    <w:rsid w:val="00061011"/>
    <w:rsid w:val="00061153"/>
    <w:rsid w:val="000636A6"/>
    <w:rsid w:val="00065192"/>
    <w:rsid w:val="00070F52"/>
    <w:rsid w:val="00073063"/>
    <w:rsid w:val="000838F9"/>
    <w:rsid w:val="00083C8B"/>
    <w:rsid w:val="00084158"/>
    <w:rsid w:val="00090094"/>
    <w:rsid w:val="00090ED9"/>
    <w:rsid w:val="0009417B"/>
    <w:rsid w:val="000A260E"/>
    <w:rsid w:val="000A40E5"/>
    <w:rsid w:val="000A43C5"/>
    <w:rsid w:val="000A50B9"/>
    <w:rsid w:val="000A54C9"/>
    <w:rsid w:val="000A73DE"/>
    <w:rsid w:val="000A7F10"/>
    <w:rsid w:val="000B1C22"/>
    <w:rsid w:val="000B1DD1"/>
    <w:rsid w:val="000B30F1"/>
    <w:rsid w:val="000B6C67"/>
    <w:rsid w:val="000B6C83"/>
    <w:rsid w:val="000C10DC"/>
    <w:rsid w:val="000C2194"/>
    <w:rsid w:val="000C36E2"/>
    <w:rsid w:val="000C52C9"/>
    <w:rsid w:val="000C677B"/>
    <w:rsid w:val="000C7629"/>
    <w:rsid w:val="000D374C"/>
    <w:rsid w:val="000D469B"/>
    <w:rsid w:val="000D4C20"/>
    <w:rsid w:val="000D4CAA"/>
    <w:rsid w:val="000E051B"/>
    <w:rsid w:val="000E3B5D"/>
    <w:rsid w:val="000E3D2A"/>
    <w:rsid w:val="000E4BE9"/>
    <w:rsid w:val="000E52D4"/>
    <w:rsid w:val="000E5BF1"/>
    <w:rsid w:val="000F62E3"/>
    <w:rsid w:val="0010143F"/>
    <w:rsid w:val="001035FE"/>
    <w:rsid w:val="00104A64"/>
    <w:rsid w:val="00111F6E"/>
    <w:rsid w:val="00121554"/>
    <w:rsid w:val="0012486B"/>
    <w:rsid w:val="00124C22"/>
    <w:rsid w:val="00133706"/>
    <w:rsid w:val="00133DD8"/>
    <w:rsid w:val="00137B8B"/>
    <w:rsid w:val="00143A8F"/>
    <w:rsid w:val="00143EAA"/>
    <w:rsid w:val="001455F3"/>
    <w:rsid w:val="00155D41"/>
    <w:rsid w:val="00160C3A"/>
    <w:rsid w:val="00161482"/>
    <w:rsid w:val="001625D5"/>
    <w:rsid w:val="00163694"/>
    <w:rsid w:val="001640E9"/>
    <w:rsid w:val="00166B3E"/>
    <w:rsid w:val="00170FBF"/>
    <w:rsid w:val="0017138A"/>
    <w:rsid w:val="00176BAC"/>
    <w:rsid w:val="00177396"/>
    <w:rsid w:val="0017754C"/>
    <w:rsid w:val="00184C31"/>
    <w:rsid w:val="00186554"/>
    <w:rsid w:val="00190970"/>
    <w:rsid w:val="001909A8"/>
    <w:rsid w:val="00193F83"/>
    <w:rsid w:val="001B029D"/>
    <w:rsid w:val="001B14D2"/>
    <w:rsid w:val="001B2C25"/>
    <w:rsid w:val="001B3AC6"/>
    <w:rsid w:val="001B5889"/>
    <w:rsid w:val="001B7B5B"/>
    <w:rsid w:val="001C01CD"/>
    <w:rsid w:val="001C4903"/>
    <w:rsid w:val="001C53F2"/>
    <w:rsid w:val="001C5690"/>
    <w:rsid w:val="001C6478"/>
    <w:rsid w:val="001C6812"/>
    <w:rsid w:val="001C7C6C"/>
    <w:rsid w:val="001D3FB4"/>
    <w:rsid w:val="001D68E9"/>
    <w:rsid w:val="001D7D18"/>
    <w:rsid w:val="001E1573"/>
    <w:rsid w:val="001E3841"/>
    <w:rsid w:val="001E6BDA"/>
    <w:rsid w:val="001E74AE"/>
    <w:rsid w:val="001E7532"/>
    <w:rsid w:val="001F24A5"/>
    <w:rsid w:val="001F41DE"/>
    <w:rsid w:val="001F56CF"/>
    <w:rsid w:val="00201D73"/>
    <w:rsid w:val="00202129"/>
    <w:rsid w:val="00202A24"/>
    <w:rsid w:val="0020519F"/>
    <w:rsid w:val="00206520"/>
    <w:rsid w:val="002073EA"/>
    <w:rsid w:val="00211EB2"/>
    <w:rsid w:val="002158B5"/>
    <w:rsid w:val="00216FC6"/>
    <w:rsid w:val="00217459"/>
    <w:rsid w:val="00222B27"/>
    <w:rsid w:val="002322FF"/>
    <w:rsid w:val="002335F2"/>
    <w:rsid w:val="00233D16"/>
    <w:rsid w:val="00234E34"/>
    <w:rsid w:val="00240462"/>
    <w:rsid w:val="00253634"/>
    <w:rsid w:val="002566C1"/>
    <w:rsid w:val="00257133"/>
    <w:rsid w:val="00257AFC"/>
    <w:rsid w:val="00257CD6"/>
    <w:rsid w:val="0026186F"/>
    <w:rsid w:val="0026239D"/>
    <w:rsid w:val="00266467"/>
    <w:rsid w:val="0027638A"/>
    <w:rsid w:val="002779FB"/>
    <w:rsid w:val="00280B3C"/>
    <w:rsid w:val="0028362F"/>
    <w:rsid w:val="00284A58"/>
    <w:rsid w:val="00290CEA"/>
    <w:rsid w:val="00292635"/>
    <w:rsid w:val="002928DD"/>
    <w:rsid w:val="00292DEB"/>
    <w:rsid w:val="0029310D"/>
    <w:rsid w:val="00293928"/>
    <w:rsid w:val="00294353"/>
    <w:rsid w:val="00295F34"/>
    <w:rsid w:val="00296919"/>
    <w:rsid w:val="00296BB9"/>
    <w:rsid w:val="002975F7"/>
    <w:rsid w:val="002A0304"/>
    <w:rsid w:val="002A2F66"/>
    <w:rsid w:val="002A6C81"/>
    <w:rsid w:val="002B2755"/>
    <w:rsid w:val="002B49E2"/>
    <w:rsid w:val="002B6306"/>
    <w:rsid w:val="002B6A0C"/>
    <w:rsid w:val="002C08A1"/>
    <w:rsid w:val="002C4A92"/>
    <w:rsid w:val="002C4FCE"/>
    <w:rsid w:val="002C651B"/>
    <w:rsid w:val="002D019A"/>
    <w:rsid w:val="002D0F4E"/>
    <w:rsid w:val="002D4B02"/>
    <w:rsid w:val="002D51B4"/>
    <w:rsid w:val="002E0798"/>
    <w:rsid w:val="002E0CDF"/>
    <w:rsid w:val="002E4976"/>
    <w:rsid w:val="002F2CC2"/>
    <w:rsid w:val="002F6C3B"/>
    <w:rsid w:val="0030020A"/>
    <w:rsid w:val="00300346"/>
    <w:rsid w:val="00301610"/>
    <w:rsid w:val="00304ECB"/>
    <w:rsid w:val="00306D44"/>
    <w:rsid w:val="00311346"/>
    <w:rsid w:val="003136FE"/>
    <w:rsid w:val="003145E1"/>
    <w:rsid w:val="00315589"/>
    <w:rsid w:val="00316118"/>
    <w:rsid w:val="00325F16"/>
    <w:rsid w:val="003300B1"/>
    <w:rsid w:val="00332DE7"/>
    <w:rsid w:val="00334131"/>
    <w:rsid w:val="00334149"/>
    <w:rsid w:val="00337E71"/>
    <w:rsid w:val="00344E14"/>
    <w:rsid w:val="00345BC8"/>
    <w:rsid w:val="0034664C"/>
    <w:rsid w:val="003469B4"/>
    <w:rsid w:val="00354A6D"/>
    <w:rsid w:val="00356B83"/>
    <w:rsid w:val="00361163"/>
    <w:rsid w:val="00364450"/>
    <w:rsid w:val="00364F96"/>
    <w:rsid w:val="00372166"/>
    <w:rsid w:val="00372411"/>
    <w:rsid w:val="003812F2"/>
    <w:rsid w:val="003813DF"/>
    <w:rsid w:val="00381616"/>
    <w:rsid w:val="00385FC2"/>
    <w:rsid w:val="003862F8"/>
    <w:rsid w:val="003918C4"/>
    <w:rsid w:val="00391E89"/>
    <w:rsid w:val="00395989"/>
    <w:rsid w:val="00395E23"/>
    <w:rsid w:val="003A5E7C"/>
    <w:rsid w:val="003B121F"/>
    <w:rsid w:val="003B1A5D"/>
    <w:rsid w:val="003B3759"/>
    <w:rsid w:val="003B5F48"/>
    <w:rsid w:val="003C328E"/>
    <w:rsid w:val="003C4310"/>
    <w:rsid w:val="003D14C4"/>
    <w:rsid w:val="003D1A97"/>
    <w:rsid w:val="003D5C54"/>
    <w:rsid w:val="003E0116"/>
    <w:rsid w:val="003E09EB"/>
    <w:rsid w:val="003E2EB5"/>
    <w:rsid w:val="003E33DD"/>
    <w:rsid w:val="003E5701"/>
    <w:rsid w:val="003E61E5"/>
    <w:rsid w:val="003E7EA9"/>
    <w:rsid w:val="003F0450"/>
    <w:rsid w:val="003F6879"/>
    <w:rsid w:val="003F7577"/>
    <w:rsid w:val="00407E93"/>
    <w:rsid w:val="0041591A"/>
    <w:rsid w:val="0041661A"/>
    <w:rsid w:val="0041731E"/>
    <w:rsid w:val="0041756A"/>
    <w:rsid w:val="004176DF"/>
    <w:rsid w:val="00425370"/>
    <w:rsid w:val="00425E69"/>
    <w:rsid w:val="004330AD"/>
    <w:rsid w:val="00433C9F"/>
    <w:rsid w:val="00434DF6"/>
    <w:rsid w:val="0043714E"/>
    <w:rsid w:val="0043732E"/>
    <w:rsid w:val="00437404"/>
    <w:rsid w:val="004401AE"/>
    <w:rsid w:val="00442E5F"/>
    <w:rsid w:val="00444F64"/>
    <w:rsid w:val="00447024"/>
    <w:rsid w:val="00451007"/>
    <w:rsid w:val="0045507B"/>
    <w:rsid w:val="00455AEC"/>
    <w:rsid w:val="0046546A"/>
    <w:rsid w:val="004678E9"/>
    <w:rsid w:val="004719D7"/>
    <w:rsid w:val="004756E1"/>
    <w:rsid w:val="0047629A"/>
    <w:rsid w:val="004810AA"/>
    <w:rsid w:val="00482D50"/>
    <w:rsid w:val="00485F9F"/>
    <w:rsid w:val="00486A47"/>
    <w:rsid w:val="00486F09"/>
    <w:rsid w:val="00490BC1"/>
    <w:rsid w:val="0049192C"/>
    <w:rsid w:val="00492319"/>
    <w:rsid w:val="004A3360"/>
    <w:rsid w:val="004A3AE5"/>
    <w:rsid w:val="004A4A79"/>
    <w:rsid w:val="004A5563"/>
    <w:rsid w:val="004A6EF3"/>
    <w:rsid w:val="004A7272"/>
    <w:rsid w:val="004B2ED2"/>
    <w:rsid w:val="004B5CD4"/>
    <w:rsid w:val="004B79A3"/>
    <w:rsid w:val="004C180A"/>
    <w:rsid w:val="004C1883"/>
    <w:rsid w:val="004C1C3C"/>
    <w:rsid w:val="004C3AFD"/>
    <w:rsid w:val="004C6041"/>
    <w:rsid w:val="004D0831"/>
    <w:rsid w:val="004D16B1"/>
    <w:rsid w:val="004D3450"/>
    <w:rsid w:val="004E117F"/>
    <w:rsid w:val="004E33EA"/>
    <w:rsid w:val="004E58D5"/>
    <w:rsid w:val="004E7574"/>
    <w:rsid w:val="004F35C1"/>
    <w:rsid w:val="004F6693"/>
    <w:rsid w:val="00501040"/>
    <w:rsid w:val="005078BE"/>
    <w:rsid w:val="0051179B"/>
    <w:rsid w:val="00512E89"/>
    <w:rsid w:val="005148FC"/>
    <w:rsid w:val="00515652"/>
    <w:rsid w:val="00517792"/>
    <w:rsid w:val="00521BE5"/>
    <w:rsid w:val="005245F3"/>
    <w:rsid w:val="005266C6"/>
    <w:rsid w:val="005324F6"/>
    <w:rsid w:val="00532BA0"/>
    <w:rsid w:val="00533254"/>
    <w:rsid w:val="005347AE"/>
    <w:rsid w:val="00542DE9"/>
    <w:rsid w:val="00543AB5"/>
    <w:rsid w:val="00550FF5"/>
    <w:rsid w:val="005510AA"/>
    <w:rsid w:val="00551620"/>
    <w:rsid w:val="00552177"/>
    <w:rsid w:val="0055272A"/>
    <w:rsid w:val="00553404"/>
    <w:rsid w:val="0055363B"/>
    <w:rsid w:val="00554CC6"/>
    <w:rsid w:val="005551AC"/>
    <w:rsid w:val="005555CB"/>
    <w:rsid w:val="00560890"/>
    <w:rsid w:val="005664E2"/>
    <w:rsid w:val="005736C6"/>
    <w:rsid w:val="005745F4"/>
    <w:rsid w:val="00585D1B"/>
    <w:rsid w:val="00594BC5"/>
    <w:rsid w:val="005A17C8"/>
    <w:rsid w:val="005A3051"/>
    <w:rsid w:val="005A4A31"/>
    <w:rsid w:val="005B29C9"/>
    <w:rsid w:val="005B4CB6"/>
    <w:rsid w:val="005B55FA"/>
    <w:rsid w:val="005C6CD2"/>
    <w:rsid w:val="005C7C45"/>
    <w:rsid w:val="005D0768"/>
    <w:rsid w:val="005D1425"/>
    <w:rsid w:val="005D34FC"/>
    <w:rsid w:val="005E15B6"/>
    <w:rsid w:val="005E35A9"/>
    <w:rsid w:val="005E382F"/>
    <w:rsid w:val="005E4E6A"/>
    <w:rsid w:val="005E6732"/>
    <w:rsid w:val="005F01F9"/>
    <w:rsid w:val="005F130A"/>
    <w:rsid w:val="005F1835"/>
    <w:rsid w:val="005F3DC7"/>
    <w:rsid w:val="005F6D40"/>
    <w:rsid w:val="006011C6"/>
    <w:rsid w:val="00605B2D"/>
    <w:rsid w:val="006149D6"/>
    <w:rsid w:val="00615A0D"/>
    <w:rsid w:val="006228B7"/>
    <w:rsid w:val="0062471C"/>
    <w:rsid w:val="00625F5F"/>
    <w:rsid w:val="006319F8"/>
    <w:rsid w:val="00631EC0"/>
    <w:rsid w:val="00642267"/>
    <w:rsid w:val="00644DFF"/>
    <w:rsid w:val="006460DD"/>
    <w:rsid w:val="00647E9A"/>
    <w:rsid w:val="00650337"/>
    <w:rsid w:val="00653C61"/>
    <w:rsid w:val="00655603"/>
    <w:rsid w:val="00655837"/>
    <w:rsid w:val="0065670A"/>
    <w:rsid w:val="00657FBD"/>
    <w:rsid w:val="0066114C"/>
    <w:rsid w:val="00662526"/>
    <w:rsid w:val="00662A3F"/>
    <w:rsid w:val="006666A7"/>
    <w:rsid w:val="0066787D"/>
    <w:rsid w:val="00670468"/>
    <w:rsid w:val="00675029"/>
    <w:rsid w:val="006752B8"/>
    <w:rsid w:val="0068109C"/>
    <w:rsid w:val="00682535"/>
    <w:rsid w:val="00682F48"/>
    <w:rsid w:val="006842A2"/>
    <w:rsid w:val="0068535F"/>
    <w:rsid w:val="006864DA"/>
    <w:rsid w:val="0069079B"/>
    <w:rsid w:val="00691F89"/>
    <w:rsid w:val="00692539"/>
    <w:rsid w:val="00694C73"/>
    <w:rsid w:val="00695377"/>
    <w:rsid w:val="00695835"/>
    <w:rsid w:val="00695F2D"/>
    <w:rsid w:val="00697362"/>
    <w:rsid w:val="006A0160"/>
    <w:rsid w:val="006A077E"/>
    <w:rsid w:val="006A1377"/>
    <w:rsid w:val="006B0934"/>
    <w:rsid w:val="006B7E32"/>
    <w:rsid w:val="006B7EF3"/>
    <w:rsid w:val="006C2A31"/>
    <w:rsid w:val="006D0DE3"/>
    <w:rsid w:val="006D17AE"/>
    <w:rsid w:val="006E006E"/>
    <w:rsid w:val="006E106A"/>
    <w:rsid w:val="006E25CD"/>
    <w:rsid w:val="006E3BA4"/>
    <w:rsid w:val="006E54A1"/>
    <w:rsid w:val="006E5C35"/>
    <w:rsid w:val="006F0407"/>
    <w:rsid w:val="006F18B1"/>
    <w:rsid w:val="006F6F0D"/>
    <w:rsid w:val="00710EF7"/>
    <w:rsid w:val="00713124"/>
    <w:rsid w:val="0071389B"/>
    <w:rsid w:val="007142B6"/>
    <w:rsid w:val="00715CC1"/>
    <w:rsid w:val="00716F9B"/>
    <w:rsid w:val="007213D4"/>
    <w:rsid w:val="007219D1"/>
    <w:rsid w:val="00723469"/>
    <w:rsid w:val="00724358"/>
    <w:rsid w:val="00727FFE"/>
    <w:rsid w:val="007371B8"/>
    <w:rsid w:val="00742608"/>
    <w:rsid w:val="007445E9"/>
    <w:rsid w:val="0074717D"/>
    <w:rsid w:val="00750AAD"/>
    <w:rsid w:val="00751E8D"/>
    <w:rsid w:val="007550B7"/>
    <w:rsid w:val="007614C0"/>
    <w:rsid w:val="00761BBE"/>
    <w:rsid w:val="007708ED"/>
    <w:rsid w:val="00771388"/>
    <w:rsid w:val="0077171B"/>
    <w:rsid w:val="007765C5"/>
    <w:rsid w:val="007811BB"/>
    <w:rsid w:val="0078315E"/>
    <w:rsid w:val="00783AFC"/>
    <w:rsid w:val="00784664"/>
    <w:rsid w:val="00792786"/>
    <w:rsid w:val="00794738"/>
    <w:rsid w:val="007A01C9"/>
    <w:rsid w:val="007A21D6"/>
    <w:rsid w:val="007A46E5"/>
    <w:rsid w:val="007A529E"/>
    <w:rsid w:val="007A5E4D"/>
    <w:rsid w:val="007A751D"/>
    <w:rsid w:val="007B2ECF"/>
    <w:rsid w:val="007B2FA3"/>
    <w:rsid w:val="007B4DC4"/>
    <w:rsid w:val="007B5631"/>
    <w:rsid w:val="007B5CC4"/>
    <w:rsid w:val="007C2C78"/>
    <w:rsid w:val="007C5C2F"/>
    <w:rsid w:val="007C5F0D"/>
    <w:rsid w:val="007D1846"/>
    <w:rsid w:val="007E150E"/>
    <w:rsid w:val="007E27F9"/>
    <w:rsid w:val="007F00FB"/>
    <w:rsid w:val="007F1D70"/>
    <w:rsid w:val="007F4564"/>
    <w:rsid w:val="00805066"/>
    <w:rsid w:val="00811B8D"/>
    <w:rsid w:val="00817031"/>
    <w:rsid w:val="008177DB"/>
    <w:rsid w:val="0082219E"/>
    <w:rsid w:val="008231C4"/>
    <w:rsid w:val="008235BA"/>
    <w:rsid w:val="008244FA"/>
    <w:rsid w:val="00824F7F"/>
    <w:rsid w:val="00825F56"/>
    <w:rsid w:val="008371FF"/>
    <w:rsid w:val="00840E2F"/>
    <w:rsid w:val="00841447"/>
    <w:rsid w:val="00844035"/>
    <w:rsid w:val="0085651E"/>
    <w:rsid w:val="00862678"/>
    <w:rsid w:val="0086355A"/>
    <w:rsid w:val="00874156"/>
    <w:rsid w:val="00876241"/>
    <w:rsid w:val="00882C00"/>
    <w:rsid w:val="00890AE9"/>
    <w:rsid w:val="00896051"/>
    <w:rsid w:val="008A08F7"/>
    <w:rsid w:val="008A0E53"/>
    <w:rsid w:val="008A3D88"/>
    <w:rsid w:val="008A4FFB"/>
    <w:rsid w:val="008B06B6"/>
    <w:rsid w:val="008B17B3"/>
    <w:rsid w:val="008B1B6F"/>
    <w:rsid w:val="008B232F"/>
    <w:rsid w:val="008B3A52"/>
    <w:rsid w:val="008C48BD"/>
    <w:rsid w:val="008C7421"/>
    <w:rsid w:val="008C7C33"/>
    <w:rsid w:val="008D22AE"/>
    <w:rsid w:val="008D3806"/>
    <w:rsid w:val="008D3BFD"/>
    <w:rsid w:val="008D5CAF"/>
    <w:rsid w:val="008E1752"/>
    <w:rsid w:val="008E2320"/>
    <w:rsid w:val="008E4EF3"/>
    <w:rsid w:val="008F5772"/>
    <w:rsid w:val="008F5F5A"/>
    <w:rsid w:val="00903629"/>
    <w:rsid w:val="00907532"/>
    <w:rsid w:val="00907B5C"/>
    <w:rsid w:val="00907E3B"/>
    <w:rsid w:val="00915205"/>
    <w:rsid w:val="00916453"/>
    <w:rsid w:val="0092000D"/>
    <w:rsid w:val="00922CA2"/>
    <w:rsid w:val="00923769"/>
    <w:rsid w:val="00924B58"/>
    <w:rsid w:val="00926870"/>
    <w:rsid w:val="00930155"/>
    <w:rsid w:val="009313F7"/>
    <w:rsid w:val="00933533"/>
    <w:rsid w:val="00936008"/>
    <w:rsid w:val="009406FC"/>
    <w:rsid w:val="00940876"/>
    <w:rsid w:val="009425A1"/>
    <w:rsid w:val="00942F70"/>
    <w:rsid w:val="00961E36"/>
    <w:rsid w:val="00962530"/>
    <w:rsid w:val="00962618"/>
    <w:rsid w:val="00967A79"/>
    <w:rsid w:val="00973658"/>
    <w:rsid w:val="00974565"/>
    <w:rsid w:val="00985C3B"/>
    <w:rsid w:val="00986638"/>
    <w:rsid w:val="00990075"/>
    <w:rsid w:val="009950B9"/>
    <w:rsid w:val="00996358"/>
    <w:rsid w:val="009967D6"/>
    <w:rsid w:val="00997035"/>
    <w:rsid w:val="009A2D27"/>
    <w:rsid w:val="009A4A66"/>
    <w:rsid w:val="009B0730"/>
    <w:rsid w:val="009B1A4D"/>
    <w:rsid w:val="009C344C"/>
    <w:rsid w:val="009C349F"/>
    <w:rsid w:val="009C3707"/>
    <w:rsid w:val="009C43EA"/>
    <w:rsid w:val="009C5B24"/>
    <w:rsid w:val="009C611A"/>
    <w:rsid w:val="009C67A5"/>
    <w:rsid w:val="009C7FD1"/>
    <w:rsid w:val="009D3CF5"/>
    <w:rsid w:val="009E06F8"/>
    <w:rsid w:val="009E0F62"/>
    <w:rsid w:val="009E1642"/>
    <w:rsid w:val="009E2B2F"/>
    <w:rsid w:val="009E4085"/>
    <w:rsid w:val="009E4C8A"/>
    <w:rsid w:val="009F3508"/>
    <w:rsid w:val="009F433C"/>
    <w:rsid w:val="009F4A2F"/>
    <w:rsid w:val="009F5012"/>
    <w:rsid w:val="009F511B"/>
    <w:rsid w:val="009F5269"/>
    <w:rsid w:val="009F5977"/>
    <w:rsid w:val="009F63DB"/>
    <w:rsid w:val="009F6AF5"/>
    <w:rsid w:val="009F76B7"/>
    <w:rsid w:val="00A01C21"/>
    <w:rsid w:val="00A02654"/>
    <w:rsid w:val="00A030D7"/>
    <w:rsid w:val="00A0782C"/>
    <w:rsid w:val="00A173D7"/>
    <w:rsid w:val="00A252D2"/>
    <w:rsid w:val="00A32D39"/>
    <w:rsid w:val="00A34F54"/>
    <w:rsid w:val="00A3522E"/>
    <w:rsid w:val="00A3554D"/>
    <w:rsid w:val="00A3592F"/>
    <w:rsid w:val="00A363A7"/>
    <w:rsid w:val="00A37EEB"/>
    <w:rsid w:val="00A40467"/>
    <w:rsid w:val="00A4393D"/>
    <w:rsid w:val="00A44C6D"/>
    <w:rsid w:val="00A65BA7"/>
    <w:rsid w:val="00A662F7"/>
    <w:rsid w:val="00A670D4"/>
    <w:rsid w:val="00A67BBC"/>
    <w:rsid w:val="00A75C16"/>
    <w:rsid w:val="00A80A86"/>
    <w:rsid w:val="00A85003"/>
    <w:rsid w:val="00A87E14"/>
    <w:rsid w:val="00A91CE5"/>
    <w:rsid w:val="00A96044"/>
    <w:rsid w:val="00A96294"/>
    <w:rsid w:val="00A97944"/>
    <w:rsid w:val="00AA13AC"/>
    <w:rsid w:val="00AB1957"/>
    <w:rsid w:val="00AB1D39"/>
    <w:rsid w:val="00AB2653"/>
    <w:rsid w:val="00AC2EDB"/>
    <w:rsid w:val="00AC696E"/>
    <w:rsid w:val="00AC7BA8"/>
    <w:rsid w:val="00AD03C0"/>
    <w:rsid w:val="00AD0BD7"/>
    <w:rsid w:val="00AD17EE"/>
    <w:rsid w:val="00AD58D4"/>
    <w:rsid w:val="00AE750B"/>
    <w:rsid w:val="00AE7915"/>
    <w:rsid w:val="00AE7EEA"/>
    <w:rsid w:val="00AF2F11"/>
    <w:rsid w:val="00B00088"/>
    <w:rsid w:val="00B006ED"/>
    <w:rsid w:val="00B01804"/>
    <w:rsid w:val="00B01D15"/>
    <w:rsid w:val="00B04E4E"/>
    <w:rsid w:val="00B05988"/>
    <w:rsid w:val="00B1246F"/>
    <w:rsid w:val="00B22F73"/>
    <w:rsid w:val="00B23125"/>
    <w:rsid w:val="00B24976"/>
    <w:rsid w:val="00B26813"/>
    <w:rsid w:val="00B30127"/>
    <w:rsid w:val="00B30767"/>
    <w:rsid w:val="00B315B5"/>
    <w:rsid w:val="00B34DD9"/>
    <w:rsid w:val="00B375C1"/>
    <w:rsid w:val="00B41F53"/>
    <w:rsid w:val="00B42DA2"/>
    <w:rsid w:val="00B44793"/>
    <w:rsid w:val="00B46F3C"/>
    <w:rsid w:val="00B50A26"/>
    <w:rsid w:val="00B511F3"/>
    <w:rsid w:val="00B60A14"/>
    <w:rsid w:val="00B60B9F"/>
    <w:rsid w:val="00B630C9"/>
    <w:rsid w:val="00B731E7"/>
    <w:rsid w:val="00B746FF"/>
    <w:rsid w:val="00B75BD1"/>
    <w:rsid w:val="00B80064"/>
    <w:rsid w:val="00B837CF"/>
    <w:rsid w:val="00B862F5"/>
    <w:rsid w:val="00B90C36"/>
    <w:rsid w:val="00B93189"/>
    <w:rsid w:val="00B979CF"/>
    <w:rsid w:val="00BA09A0"/>
    <w:rsid w:val="00BA64FA"/>
    <w:rsid w:val="00BA6832"/>
    <w:rsid w:val="00BB03DF"/>
    <w:rsid w:val="00BB206B"/>
    <w:rsid w:val="00BB2329"/>
    <w:rsid w:val="00BC047F"/>
    <w:rsid w:val="00BC0BDE"/>
    <w:rsid w:val="00BC1137"/>
    <w:rsid w:val="00BC400A"/>
    <w:rsid w:val="00BC5FA5"/>
    <w:rsid w:val="00BD1F74"/>
    <w:rsid w:val="00BD4287"/>
    <w:rsid w:val="00BD6527"/>
    <w:rsid w:val="00BE1C96"/>
    <w:rsid w:val="00BE3722"/>
    <w:rsid w:val="00BF0E98"/>
    <w:rsid w:val="00BF11F8"/>
    <w:rsid w:val="00BF6F58"/>
    <w:rsid w:val="00C00D70"/>
    <w:rsid w:val="00C071DC"/>
    <w:rsid w:val="00C0769C"/>
    <w:rsid w:val="00C10C87"/>
    <w:rsid w:val="00C1146D"/>
    <w:rsid w:val="00C16843"/>
    <w:rsid w:val="00C16EAD"/>
    <w:rsid w:val="00C20DA5"/>
    <w:rsid w:val="00C23DDF"/>
    <w:rsid w:val="00C250CB"/>
    <w:rsid w:val="00C33E76"/>
    <w:rsid w:val="00C36221"/>
    <w:rsid w:val="00C37C62"/>
    <w:rsid w:val="00C477FA"/>
    <w:rsid w:val="00C530CB"/>
    <w:rsid w:val="00C53F1D"/>
    <w:rsid w:val="00C54B47"/>
    <w:rsid w:val="00C60B18"/>
    <w:rsid w:val="00C62AB0"/>
    <w:rsid w:val="00C635AC"/>
    <w:rsid w:val="00C72CF3"/>
    <w:rsid w:val="00C747EF"/>
    <w:rsid w:val="00C74849"/>
    <w:rsid w:val="00C77D10"/>
    <w:rsid w:val="00C80EC9"/>
    <w:rsid w:val="00C81B8D"/>
    <w:rsid w:val="00C82B59"/>
    <w:rsid w:val="00C82F79"/>
    <w:rsid w:val="00C84F5B"/>
    <w:rsid w:val="00C84F62"/>
    <w:rsid w:val="00C870CD"/>
    <w:rsid w:val="00C87CE9"/>
    <w:rsid w:val="00C90295"/>
    <w:rsid w:val="00C90BAA"/>
    <w:rsid w:val="00C9126F"/>
    <w:rsid w:val="00C92138"/>
    <w:rsid w:val="00C929F2"/>
    <w:rsid w:val="00C95E68"/>
    <w:rsid w:val="00CA14A6"/>
    <w:rsid w:val="00CB071F"/>
    <w:rsid w:val="00CB1437"/>
    <w:rsid w:val="00CB4384"/>
    <w:rsid w:val="00CC7C52"/>
    <w:rsid w:val="00CD2C8D"/>
    <w:rsid w:val="00CD63A3"/>
    <w:rsid w:val="00CE1702"/>
    <w:rsid w:val="00CE4DBB"/>
    <w:rsid w:val="00CE7656"/>
    <w:rsid w:val="00CF13B2"/>
    <w:rsid w:val="00CF4528"/>
    <w:rsid w:val="00CF7778"/>
    <w:rsid w:val="00D01DBC"/>
    <w:rsid w:val="00D0201C"/>
    <w:rsid w:val="00D03FCF"/>
    <w:rsid w:val="00D043D9"/>
    <w:rsid w:val="00D11219"/>
    <w:rsid w:val="00D11E0A"/>
    <w:rsid w:val="00D126E4"/>
    <w:rsid w:val="00D154BB"/>
    <w:rsid w:val="00D16FDF"/>
    <w:rsid w:val="00D2435D"/>
    <w:rsid w:val="00D24F26"/>
    <w:rsid w:val="00D26F9E"/>
    <w:rsid w:val="00D275D6"/>
    <w:rsid w:val="00D27A77"/>
    <w:rsid w:val="00D311CE"/>
    <w:rsid w:val="00D329F3"/>
    <w:rsid w:val="00D32E67"/>
    <w:rsid w:val="00D33AB5"/>
    <w:rsid w:val="00D3554B"/>
    <w:rsid w:val="00D40985"/>
    <w:rsid w:val="00D419AB"/>
    <w:rsid w:val="00D443A6"/>
    <w:rsid w:val="00D44DA3"/>
    <w:rsid w:val="00D46B70"/>
    <w:rsid w:val="00D52BE4"/>
    <w:rsid w:val="00D52BF9"/>
    <w:rsid w:val="00D57266"/>
    <w:rsid w:val="00D61511"/>
    <w:rsid w:val="00D61A99"/>
    <w:rsid w:val="00D62FAB"/>
    <w:rsid w:val="00D647C4"/>
    <w:rsid w:val="00D653DA"/>
    <w:rsid w:val="00D727DD"/>
    <w:rsid w:val="00D72D93"/>
    <w:rsid w:val="00D73642"/>
    <w:rsid w:val="00D73E90"/>
    <w:rsid w:val="00D83D11"/>
    <w:rsid w:val="00D86D4C"/>
    <w:rsid w:val="00D90973"/>
    <w:rsid w:val="00D90B02"/>
    <w:rsid w:val="00D929DF"/>
    <w:rsid w:val="00D9363F"/>
    <w:rsid w:val="00D949E7"/>
    <w:rsid w:val="00D95479"/>
    <w:rsid w:val="00D96829"/>
    <w:rsid w:val="00D972CC"/>
    <w:rsid w:val="00DA1FC4"/>
    <w:rsid w:val="00DA48EF"/>
    <w:rsid w:val="00DB12EC"/>
    <w:rsid w:val="00DB20D4"/>
    <w:rsid w:val="00DB443C"/>
    <w:rsid w:val="00DC33A7"/>
    <w:rsid w:val="00DC4DE8"/>
    <w:rsid w:val="00DC7278"/>
    <w:rsid w:val="00DD164B"/>
    <w:rsid w:val="00DD44D2"/>
    <w:rsid w:val="00DD4EC8"/>
    <w:rsid w:val="00DD571D"/>
    <w:rsid w:val="00DD5BEF"/>
    <w:rsid w:val="00DD5C0E"/>
    <w:rsid w:val="00DF01DC"/>
    <w:rsid w:val="00DF02EB"/>
    <w:rsid w:val="00DF4CB1"/>
    <w:rsid w:val="00E00E68"/>
    <w:rsid w:val="00E024D5"/>
    <w:rsid w:val="00E038D7"/>
    <w:rsid w:val="00E04D2A"/>
    <w:rsid w:val="00E05666"/>
    <w:rsid w:val="00E07875"/>
    <w:rsid w:val="00E261B3"/>
    <w:rsid w:val="00E30E97"/>
    <w:rsid w:val="00E31757"/>
    <w:rsid w:val="00E35812"/>
    <w:rsid w:val="00E358D5"/>
    <w:rsid w:val="00E3613A"/>
    <w:rsid w:val="00E376DB"/>
    <w:rsid w:val="00E44518"/>
    <w:rsid w:val="00E448CD"/>
    <w:rsid w:val="00E44FB7"/>
    <w:rsid w:val="00E46A17"/>
    <w:rsid w:val="00E519F2"/>
    <w:rsid w:val="00E52A93"/>
    <w:rsid w:val="00E55583"/>
    <w:rsid w:val="00E55EA2"/>
    <w:rsid w:val="00E57108"/>
    <w:rsid w:val="00E571DD"/>
    <w:rsid w:val="00E622C1"/>
    <w:rsid w:val="00E77CBB"/>
    <w:rsid w:val="00E8232C"/>
    <w:rsid w:val="00E824C1"/>
    <w:rsid w:val="00E87326"/>
    <w:rsid w:val="00E874ED"/>
    <w:rsid w:val="00EA28F6"/>
    <w:rsid w:val="00EA2C86"/>
    <w:rsid w:val="00EA793A"/>
    <w:rsid w:val="00EB14E2"/>
    <w:rsid w:val="00EB4280"/>
    <w:rsid w:val="00EB4B80"/>
    <w:rsid w:val="00EB5702"/>
    <w:rsid w:val="00EB5DCD"/>
    <w:rsid w:val="00EB7792"/>
    <w:rsid w:val="00EC02C8"/>
    <w:rsid w:val="00EC147D"/>
    <w:rsid w:val="00EC1553"/>
    <w:rsid w:val="00EC40EB"/>
    <w:rsid w:val="00EC6429"/>
    <w:rsid w:val="00ED72B1"/>
    <w:rsid w:val="00ED76CE"/>
    <w:rsid w:val="00EE0852"/>
    <w:rsid w:val="00EE1DB4"/>
    <w:rsid w:val="00EE2E76"/>
    <w:rsid w:val="00EE32F0"/>
    <w:rsid w:val="00EE4754"/>
    <w:rsid w:val="00EE794E"/>
    <w:rsid w:val="00EF2268"/>
    <w:rsid w:val="00EF4FD8"/>
    <w:rsid w:val="00EF504F"/>
    <w:rsid w:val="00F0401A"/>
    <w:rsid w:val="00F072F3"/>
    <w:rsid w:val="00F11C80"/>
    <w:rsid w:val="00F1274E"/>
    <w:rsid w:val="00F14B14"/>
    <w:rsid w:val="00F15F5C"/>
    <w:rsid w:val="00F21B96"/>
    <w:rsid w:val="00F226B2"/>
    <w:rsid w:val="00F26D2E"/>
    <w:rsid w:val="00F27B23"/>
    <w:rsid w:val="00F3300D"/>
    <w:rsid w:val="00F34A93"/>
    <w:rsid w:val="00F3646F"/>
    <w:rsid w:val="00F37299"/>
    <w:rsid w:val="00F40422"/>
    <w:rsid w:val="00F50DD3"/>
    <w:rsid w:val="00F56947"/>
    <w:rsid w:val="00F56B61"/>
    <w:rsid w:val="00F574AC"/>
    <w:rsid w:val="00F64AAA"/>
    <w:rsid w:val="00F70740"/>
    <w:rsid w:val="00F718C6"/>
    <w:rsid w:val="00F74DB9"/>
    <w:rsid w:val="00F74E5A"/>
    <w:rsid w:val="00F74FC6"/>
    <w:rsid w:val="00F83564"/>
    <w:rsid w:val="00F866B4"/>
    <w:rsid w:val="00F866BA"/>
    <w:rsid w:val="00F87774"/>
    <w:rsid w:val="00F87C03"/>
    <w:rsid w:val="00F87C63"/>
    <w:rsid w:val="00F92F3B"/>
    <w:rsid w:val="00F930DB"/>
    <w:rsid w:val="00FA4FB8"/>
    <w:rsid w:val="00FB0CA0"/>
    <w:rsid w:val="00FB1540"/>
    <w:rsid w:val="00FC146F"/>
    <w:rsid w:val="00FC3CFC"/>
    <w:rsid w:val="00FC3F95"/>
    <w:rsid w:val="00FC466A"/>
    <w:rsid w:val="00FD0283"/>
    <w:rsid w:val="00FD3E4B"/>
    <w:rsid w:val="00FD5998"/>
    <w:rsid w:val="00FE40F4"/>
    <w:rsid w:val="00FF4ABD"/>
    <w:rsid w:val="00FF51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6806"/>
  <w15:docId w15:val="{46D72931-C4FB-40E0-89CC-86BF28E9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2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C86"/>
    <w:rPr>
      <w:sz w:val="20"/>
      <w:szCs w:val="20"/>
    </w:rPr>
  </w:style>
  <w:style w:type="character" w:styleId="FootnoteReference">
    <w:name w:val="footnote reference"/>
    <w:basedOn w:val="DefaultParagraphFont"/>
    <w:uiPriority w:val="99"/>
    <w:semiHidden/>
    <w:unhideWhenUsed/>
    <w:rsid w:val="00EA2C86"/>
    <w:rPr>
      <w:vertAlign w:val="superscript"/>
    </w:rPr>
  </w:style>
  <w:style w:type="paragraph" w:styleId="ListParagraph">
    <w:name w:val="List Paragraph"/>
    <w:basedOn w:val="Normal"/>
    <w:uiPriority w:val="34"/>
    <w:qFormat/>
    <w:rsid w:val="00EA2C86"/>
    <w:pPr>
      <w:ind w:left="720"/>
      <w:contextualSpacing/>
    </w:pPr>
  </w:style>
  <w:style w:type="paragraph" w:styleId="Header">
    <w:name w:val="header"/>
    <w:basedOn w:val="Normal"/>
    <w:link w:val="HeaderChar"/>
    <w:uiPriority w:val="99"/>
    <w:unhideWhenUsed/>
    <w:rsid w:val="0053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54"/>
  </w:style>
  <w:style w:type="paragraph" w:styleId="Footer">
    <w:name w:val="footer"/>
    <w:basedOn w:val="Normal"/>
    <w:link w:val="FooterChar"/>
    <w:uiPriority w:val="99"/>
    <w:unhideWhenUsed/>
    <w:rsid w:val="0053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54"/>
  </w:style>
  <w:style w:type="character" w:styleId="Hyperlink">
    <w:name w:val="Hyperlink"/>
    <w:basedOn w:val="DefaultParagraphFont"/>
    <w:uiPriority w:val="99"/>
    <w:unhideWhenUsed/>
    <w:rsid w:val="00D275D6"/>
    <w:rPr>
      <w:color w:val="0000FF" w:themeColor="hyperlink"/>
      <w:u w:val="single"/>
    </w:rPr>
  </w:style>
  <w:style w:type="paragraph" w:styleId="BalloonText">
    <w:name w:val="Balloon Text"/>
    <w:basedOn w:val="Normal"/>
    <w:link w:val="BalloonTextChar"/>
    <w:uiPriority w:val="99"/>
    <w:semiHidden/>
    <w:unhideWhenUsed/>
    <w:rsid w:val="00D2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D6"/>
    <w:rPr>
      <w:rFonts w:ascii="Tahoma" w:hAnsi="Tahoma" w:cs="Tahoma"/>
      <w:sz w:val="16"/>
      <w:szCs w:val="16"/>
    </w:rPr>
  </w:style>
  <w:style w:type="paragraph" w:styleId="Revision">
    <w:name w:val="Revision"/>
    <w:hidden/>
    <w:uiPriority w:val="99"/>
    <w:semiHidden/>
    <w:rsid w:val="00492319"/>
    <w:pPr>
      <w:spacing w:after="0" w:line="240" w:lineRule="auto"/>
    </w:pPr>
  </w:style>
  <w:style w:type="character" w:styleId="CommentReference">
    <w:name w:val="annotation reference"/>
    <w:basedOn w:val="DefaultParagraphFont"/>
    <w:uiPriority w:val="99"/>
    <w:semiHidden/>
    <w:unhideWhenUsed/>
    <w:rsid w:val="008D3806"/>
    <w:rPr>
      <w:sz w:val="16"/>
      <w:szCs w:val="16"/>
    </w:rPr>
  </w:style>
  <w:style w:type="paragraph" w:styleId="CommentText">
    <w:name w:val="annotation text"/>
    <w:basedOn w:val="Normal"/>
    <w:link w:val="CommentTextChar"/>
    <w:uiPriority w:val="99"/>
    <w:semiHidden/>
    <w:unhideWhenUsed/>
    <w:rsid w:val="008D3806"/>
    <w:pPr>
      <w:spacing w:line="240" w:lineRule="auto"/>
    </w:pPr>
    <w:rPr>
      <w:sz w:val="20"/>
      <w:szCs w:val="20"/>
    </w:rPr>
  </w:style>
  <w:style w:type="character" w:customStyle="1" w:styleId="CommentTextChar">
    <w:name w:val="Comment Text Char"/>
    <w:basedOn w:val="DefaultParagraphFont"/>
    <w:link w:val="CommentText"/>
    <w:uiPriority w:val="99"/>
    <w:semiHidden/>
    <w:rsid w:val="008D3806"/>
    <w:rPr>
      <w:sz w:val="20"/>
      <w:szCs w:val="20"/>
    </w:rPr>
  </w:style>
  <w:style w:type="paragraph" w:styleId="CommentSubject">
    <w:name w:val="annotation subject"/>
    <w:basedOn w:val="CommentText"/>
    <w:next w:val="CommentText"/>
    <w:link w:val="CommentSubjectChar"/>
    <w:uiPriority w:val="99"/>
    <w:semiHidden/>
    <w:unhideWhenUsed/>
    <w:rsid w:val="008D3806"/>
    <w:rPr>
      <w:b/>
      <w:bCs/>
    </w:rPr>
  </w:style>
  <w:style w:type="character" w:customStyle="1" w:styleId="CommentSubjectChar">
    <w:name w:val="Comment Subject Char"/>
    <w:basedOn w:val="CommentTextChar"/>
    <w:link w:val="CommentSubject"/>
    <w:uiPriority w:val="99"/>
    <w:semiHidden/>
    <w:rsid w:val="008D38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3601">
      <w:bodyDiv w:val="1"/>
      <w:marLeft w:val="0"/>
      <w:marRight w:val="0"/>
      <w:marTop w:val="0"/>
      <w:marBottom w:val="0"/>
      <w:divBdr>
        <w:top w:val="none" w:sz="0" w:space="0" w:color="auto"/>
        <w:left w:val="none" w:sz="0" w:space="0" w:color="auto"/>
        <w:bottom w:val="none" w:sz="0" w:space="0" w:color="auto"/>
        <w:right w:val="none" w:sz="0" w:space="0" w:color="auto"/>
      </w:divBdr>
    </w:div>
    <w:div w:id="198009421">
      <w:bodyDiv w:val="1"/>
      <w:marLeft w:val="0"/>
      <w:marRight w:val="0"/>
      <w:marTop w:val="0"/>
      <w:marBottom w:val="0"/>
      <w:divBdr>
        <w:top w:val="none" w:sz="0" w:space="0" w:color="auto"/>
        <w:left w:val="none" w:sz="0" w:space="0" w:color="auto"/>
        <w:bottom w:val="none" w:sz="0" w:space="0" w:color="auto"/>
        <w:right w:val="none" w:sz="0" w:space="0" w:color="auto"/>
      </w:divBdr>
    </w:div>
    <w:div w:id="232082554">
      <w:bodyDiv w:val="1"/>
      <w:marLeft w:val="0"/>
      <w:marRight w:val="0"/>
      <w:marTop w:val="0"/>
      <w:marBottom w:val="0"/>
      <w:divBdr>
        <w:top w:val="none" w:sz="0" w:space="0" w:color="auto"/>
        <w:left w:val="none" w:sz="0" w:space="0" w:color="auto"/>
        <w:bottom w:val="none" w:sz="0" w:space="0" w:color="auto"/>
        <w:right w:val="none" w:sz="0" w:space="0" w:color="auto"/>
      </w:divBdr>
    </w:div>
    <w:div w:id="473916581">
      <w:bodyDiv w:val="1"/>
      <w:marLeft w:val="0"/>
      <w:marRight w:val="0"/>
      <w:marTop w:val="0"/>
      <w:marBottom w:val="0"/>
      <w:divBdr>
        <w:top w:val="none" w:sz="0" w:space="0" w:color="auto"/>
        <w:left w:val="none" w:sz="0" w:space="0" w:color="auto"/>
        <w:bottom w:val="none" w:sz="0" w:space="0" w:color="auto"/>
        <w:right w:val="none" w:sz="0" w:space="0" w:color="auto"/>
      </w:divBdr>
    </w:div>
    <w:div w:id="593441824">
      <w:bodyDiv w:val="1"/>
      <w:marLeft w:val="0"/>
      <w:marRight w:val="0"/>
      <w:marTop w:val="0"/>
      <w:marBottom w:val="0"/>
      <w:divBdr>
        <w:top w:val="none" w:sz="0" w:space="0" w:color="auto"/>
        <w:left w:val="none" w:sz="0" w:space="0" w:color="auto"/>
        <w:bottom w:val="none" w:sz="0" w:space="0" w:color="auto"/>
        <w:right w:val="none" w:sz="0" w:space="0" w:color="auto"/>
      </w:divBdr>
    </w:div>
    <w:div w:id="1332684453">
      <w:bodyDiv w:val="1"/>
      <w:marLeft w:val="0"/>
      <w:marRight w:val="0"/>
      <w:marTop w:val="0"/>
      <w:marBottom w:val="0"/>
      <w:divBdr>
        <w:top w:val="none" w:sz="0" w:space="0" w:color="auto"/>
        <w:left w:val="none" w:sz="0" w:space="0" w:color="auto"/>
        <w:bottom w:val="none" w:sz="0" w:space="0" w:color="auto"/>
        <w:right w:val="none" w:sz="0" w:space="0" w:color="auto"/>
      </w:divBdr>
    </w:div>
    <w:div w:id="1556550630">
      <w:bodyDiv w:val="1"/>
      <w:marLeft w:val="0"/>
      <w:marRight w:val="0"/>
      <w:marTop w:val="0"/>
      <w:marBottom w:val="0"/>
      <w:divBdr>
        <w:top w:val="none" w:sz="0" w:space="0" w:color="auto"/>
        <w:left w:val="none" w:sz="0" w:space="0" w:color="auto"/>
        <w:bottom w:val="none" w:sz="0" w:space="0" w:color="auto"/>
        <w:right w:val="none" w:sz="0" w:space="0" w:color="auto"/>
      </w:divBdr>
    </w:div>
    <w:div w:id="1577938042">
      <w:bodyDiv w:val="1"/>
      <w:marLeft w:val="0"/>
      <w:marRight w:val="0"/>
      <w:marTop w:val="0"/>
      <w:marBottom w:val="0"/>
      <w:divBdr>
        <w:top w:val="none" w:sz="0" w:space="0" w:color="auto"/>
        <w:left w:val="none" w:sz="0" w:space="0" w:color="auto"/>
        <w:bottom w:val="none" w:sz="0" w:space="0" w:color="auto"/>
        <w:right w:val="none" w:sz="0" w:space="0" w:color="auto"/>
      </w:divBdr>
    </w:div>
    <w:div w:id="1584223322">
      <w:bodyDiv w:val="1"/>
      <w:marLeft w:val="0"/>
      <w:marRight w:val="0"/>
      <w:marTop w:val="0"/>
      <w:marBottom w:val="0"/>
      <w:divBdr>
        <w:top w:val="none" w:sz="0" w:space="0" w:color="auto"/>
        <w:left w:val="none" w:sz="0" w:space="0" w:color="auto"/>
        <w:bottom w:val="none" w:sz="0" w:space="0" w:color="auto"/>
        <w:right w:val="none" w:sz="0" w:space="0" w:color="auto"/>
      </w:divBdr>
    </w:div>
    <w:div w:id="1638729518">
      <w:bodyDiv w:val="1"/>
      <w:marLeft w:val="0"/>
      <w:marRight w:val="0"/>
      <w:marTop w:val="0"/>
      <w:marBottom w:val="0"/>
      <w:divBdr>
        <w:top w:val="none" w:sz="0" w:space="0" w:color="auto"/>
        <w:left w:val="none" w:sz="0" w:space="0" w:color="auto"/>
        <w:bottom w:val="none" w:sz="0" w:space="0" w:color="auto"/>
        <w:right w:val="none" w:sz="0" w:space="0" w:color="auto"/>
      </w:divBdr>
    </w:div>
    <w:div w:id="1899390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60D8-6885-44EC-B1C6-6E626E4B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Siphokazi Cubungu</dc:creator>
  <cp:keywords/>
  <dc:description/>
  <cp:lastModifiedBy>Mary Bruce</cp:lastModifiedBy>
  <cp:revision>3</cp:revision>
  <cp:lastPrinted>2024-03-22T10:40:00Z</cp:lastPrinted>
  <dcterms:created xsi:type="dcterms:W3CDTF">2024-03-26T13:18:00Z</dcterms:created>
  <dcterms:modified xsi:type="dcterms:W3CDTF">2024-03-28T15:09:00Z</dcterms:modified>
</cp:coreProperties>
</file>