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9DE00" w14:textId="77777777" w:rsidR="003A2951" w:rsidRDefault="003A2951" w:rsidP="00CB52E4">
      <w:r w:rsidRPr="00095CCD">
        <w:rPr>
          <w:noProof/>
          <w:lang w:eastAsia="en-ZA"/>
        </w:rPr>
        <w:drawing>
          <wp:anchor distT="0" distB="0" distL="114300" distR="114300" simplePos="0" relativeHeight="251659264" behindDoc="0" locked="0" layoutInCell="1" allowOverlap="1" wp14:anchorId="389698C4" wp14:editId="046F71CC">
            <wp:simplePos x="0" y="0"/>
            <wp:positionH relativeFrom="column">
              <wp:posOffset>2032000</wp:posOffset>
            </wp:positionH>
            <wp:positionV relativeFrom="paragraph">
              <wp:posOffset>0</wp:posOffset>
            </wp:positionV>
            <wp:extent cx="1333500" cy="1266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anchor>
        </w:drawing>
      </w:r>
    </w:p>
    <w:p w14:paraId="10B68C94" w14:textId="77777777" w:rsidR="003A2951" w:rsidRDefault="003A2951" w:rsidP="003A2951">
      <w:pPr>
        <w:spacing w:before="0" w:beforeAutospacing="0"/>
        <w:contextualSpacing/>
        <w:jc w:val="both"/>
        <w:rPr>
          <w:rFonts w:ascii="Times New Roman" w:hAnsi="Times New Roman"/>
          <w:b/>
          <w:sz w:val="28"/>
          <w:szCs w:val="28"/>
        </w:rPr>
      </w:pPr>
      <w:bookmarkStart w:id="0" w:name="_GoBack"/>
      <w:bookmarkEnd w:id="0"/>
    </w:p>
    <w:p w14:paraId="463BD6DE" w14:textId="77777777" w:rsidR="003A2951" w:rsidRDefault="003A2951" w:rsidP="003A2951">
      <w:pPr>
        <w:spacing w:before="0" w:beforeAutospacing="0"/>
        <w:contextualSpacing/>
        <w:jc w:val="both"/>
        <w:rPr>
          <w:rFonts w:ascii="Times New Roman" w:hAnsi="Times New Roman"/>
          <w:b/>
          <w:sz w:val="28"/>
          <w:szCs w:val="28"/>
        </w:rPr>
      </w:pPr>
    </w:p>
    <w:p w14:paraId="00AED8F8" w14:textId="77777777" w:rsidR="003A2951" w:rsidRDefault="003A2951" w:rsidP="003A2951">
      <w:pPr>
        <w:spacing w:before="0" w:beforeAutospacing="0"/>
        <w:contextualSpacing/>
        <w:jc w:val="both"/>
        <w:rPr>
          <w:rFonts w:ascii="Times New Roman" w:hAnsi="Times New Roman"/>
          <w:b/>
          <w:sz w:val="28"/>
          <w:szCs w:val="28"/>
        </w:rPr>
      </w:pPr>
    </w:p>
    <w:p w14:paraId="4EC65F29" w14:textId="77777777" w:rsidR="003A2951" w:rsidRPr="00095CCD" w:rsidRDefault="003A2951" w:rsidP="003A2951">
      <w:pPr>
        <w:spacing w:before="0" w:beforeAutospacing="0"/>
        <w:contextualSpacing/>
        <w:jc w:val="both"/>
        <w:rPr>
          <w:rFonts w:ascii="Times New Roman" w:hAnsi="Times New Roman"/>
          <w:b/>
          <w:sz w:val="28"/>
          <w:szCs w:val="28"/>
        </w:rPr>
      </w:pPr>
    </w:p>
    <w:p w14:paraId="2B3D8329" w14:textId="77777777" w:rsidR="003A2951" w:rsidRPr="00095CCD" w:rsidRDefault="003A2951" w:rsidP="003A2951">
      <w:pPr>
        <w:spacing w:before="0" w:beforeAutospacing="0"/>
        <w:contextualSpacing/>
        <w:jc w:val="right"/>
        <w:rPr>
          <w:rFonts w:ascii="Times New Roman" w:hAnsi="Times New Roman"/>
          <w:b/>
          <w:sz w:val="28"/>
          <w:szCs w:val="28"/>
        </w:rPr>
      </w:pPr>
      <w:r w:rsidRPr="00095CCD">
        <w:rPr>
          <w:rFonts w:ascii="Times New Roman" w:hAnsi="Times New Roman"/>
          <w:b/>
          <w:sz w:val="28"/>
          <w:szCs w:val="28"/>
        </w:rPr>
        <w:t>NOT REPORTABLE</w:t>
      </w:r>
    </w:p>
    <w:p w14:paraId="71DD83F9" w14:textId="77777777" w:rsidR="003A2951" w:rsidRDefault="003A2951" w:rsidP="003A2951">
      <w:pPr>
        <w:spacing w:before="0" w:beforeAutospacing="0"/>
        <w:contextualSpacing/>
        <w:jc w:val="both"/>
        <w:rPr>
          <w:rFonts w:ascii="Times New Roman" w:hAnsi="Times New Roman"/>
          <w:b/>
          <w:sz w:val="28"/>
          <w:szCs w:val="28"/>
        </w:rPr>
      </w:pPr>
    </w:p>
    <w:p w14:paraId="5A1CDD9E" w14:textId="77777777" w:rsidR="003A2951" w:rsidRDefault="003A2951" w:rsidP="003A2951">
      <w:pPr>
        <w:spacing w:before="0" w:beforeAutospacing="0"/>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206EE179" w14:textId="77777777" w:rsidR="003A2951" w:rsidRPr="00FE0355" w:rsidRDefault="003A2951" w:rsidP="001A3A4D">
      <w:pPr>
        <w:contextualSpacing/>
        <w:jc w:val="both"/>
        <w:rPr>
          <w:rFonts w:ascii="Times New Roman" w:hAnsi="Times New Roman" w:cs="Times New Roman"/>
          <w:b/>
          <w:sz w:val="28"/>
          <w:szCs w:val="28"/>
        </w:rPr>
      </w:pPr>
      <w:r w:rsidRPr="00FE0355">
        <w:rPr>
          <w:rFonts w:ascii="Times New Roman" w:hAnsi="Times New Roman" w:cs="Times New Roman"/>
          <w:b/>
          <w:sz w:val="28"/>
          <w:szCs w:val="28"/>
        </w:rPr>
        <w:t>(EASTERN CAPE DIVISION, MAKHANDA)</w:t>
      </w:r>
    </w:p>
    <w:p w14:paraId="58CCA816" w14:textId="77777777" w:rsidR="003A2951" w:rsidRPr="00095CCD" w:rsidRDefault="003A2951" w:rsidP="003A2951">
      <w:pPr>
        <w:spacing w:before="0" w:beforeAutospacing="0"/>
        <w:contextualSpacing/>
        <w:jc w:val="both"/>
        <w:rPr>
          <w:rFonts w:ascii="Times New Roman" w:hAnsi="Times New Roman"/>
          <w:b/>
          <w:sz w:val="28"/>
          <w:szCs w:val="28"/>
        </w:rPr>
      </w:pPr>
    </w:p>
    <w:p w14:paraId="3E59389F" w14:textId="77777777" w:rsidR="003A2951" w:rsidRDefault="003A2951" w:rsidP="003A2951">
      <w:pPr>
        <w:widowControl w:val="0"/>
        <w:autoSpaceDE w:val="0"/>
        <w:autoSpaceDN w:val="0"/>
        <w:adjustRightInd w:val="0"/>
        <w:spacing w:before="0" w:beforeAutospacing="0"/>
        <w:ind w:left="5040" w:firstLine="720"/>
        <w:contextualSpacing/>
        <w:jc w:val="both"/>
        <w:rPr>
          <w:rFonts w:ascii="Times New Roman" w:hAnsi="Times New Roman"/>
          <w:color w:val="000000"/>
          <w:sz w:val="28"/>
          <w:szCs w:val="28"/>
        </w:rPr>
      </w:pPr>
      <w:r w:rsidRPr="00095CCD">
        <w:rPr>
          <w:rFonts w:ascii="Times New Roman" w:hAnsi="Times New Roman"/>
          <w:color w:val="000000"/>
          <w:sz w:val="28"/>
          <w:szCs w:val="28"/>
        </w:rPr>
        <w:t xml:space="preserve">CASE NO. </w:t>
      </w:r>
      <w:r>
        <w:rPr>
          <w:rFonts w:ascii="Times New Roman" w:hAnsi="Times New Roman"/>
          <w:color w:val="000000"/>
          <w:sz w:val="28"/>
          <w:szCs w:val="28"/>
        </w:rPr>
        <w:t xml:space="preserve"> CA18/2022</w:t>
      </w:r>
    </w:p>
    <w:p w14:paraId="7FDE036D" w14:textId="77777777" w:rsidR="003A2951" w:rsidRPr="00095CCD" w:rsidRDefault="003A2951" w:rsidP="003A2951">
      <w:pPr>
        <w:widowControl w:val="0"/>
        <w:autoSpaceDE w:val="0"/>
        <w:autoSpaceDN w:val="0"/>
        <w:adjustRightInd w:val="0"/>
        <w:spacing w:before="0" w:beforeAutospacing="0"/>
        <w:ind w:left="5040" w:firstLine="720"/>
        <w:contextualSpacing/>
        <w:jc w:val="both"/>
        <w:rPr>
          <w:rFonts w:ascii="Times New Roman" w:hAnsi="Times New Roman"/>
          <w:color w:val="000000"/>
          <w:sz w:val="28"/>
          <w:szCs w:val="28"/>
        </w:rPr>
      </w:pPr>
    </w:p>
    <w:p w14:paraId="03365A5F" w14:textId="77777777" w:rsidR="003A2951" w:rsidRPr="00095CCD" w:rsidRDefault="003A2951" w:rsidP="003A2951">
      <w:pPr>
        <w:widowControl w:val="0"/>
        <w:autoSpaceDE w:val="0"/>
        <w:autoSpaceDN w:val="0"/>
        <w:adjustRightInd w:val="0"/>
        <w:spacing w:before="0" w:beforeAutospacing="0"/>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5735A608" w14:textId="77777777" w:rsidR="003A2951" w:rsidRPr="00095CCD" w:rsidRDefault="003A2951" w:rsidP="003A2951">
      <w:pPr>
        <w:widowControl w:val="0"/>
        <w:autoSpaceDE w:val="0"/>
        <w:autoSpaceDN w:val="0"/>
        <w:adjustRightInd w:val="0"/>
        <w:spacing w:before="0" w:beforeAutospacing="0"/>
        <w:contextualSpacing/>
        <w:jc w:val="both"/>
        <w:rPr>
          <w:rFonts w:ascii="Arial" w:hAnsi="Arial" w:cs="Arial"/>
          <w:sz w:val="28"/>
          <w:szCs w:val="28"/>
        </w:rPr>
      </w:pPr>
      <w:r w:rsidRPr="00095CCD">
        <w:rPr>
          <w:rFonts w:ascii="Arial" w:hAnsi="Arial" w:cs="Arial"/>
          <w:sz w:val="28"/>
          <w:szCs w:val="28"/>
        </w:rPr>
        <w:t xml:space="preserve">     </w:t>
      </w:r>
    </w:p>
    <w:p w14:paraId="402F719A" w14:textId="77777777" w:rsidR="003A2951" w:rsidRDefault="00557DBA" w:rsidP="003A2951">
      <w:pPr>
        <w:widowControl w:val="0"/>
        <w:autoSpaceDE w:val="0"/>
        <w:autoSpaceDN w:val="0"/>
        <w:adjustRightInd w:val="0"/>
        <w:spacing w:before="0" w:beforeAutospacing="0"/>
        <w:contextualSpacing/>
        <w:jc w:val="both"/>
        <w:rPr>
          <w:rFonts w:ascii="Times New Roman" w:hAnsi="Times New Roman"/>
          <w:bCs/>
          <w:color w:val="000000"/>
          <w:sz w:val="28"/>
          <w:szCs w:val="28"/>
        </w:rPr>
      </w:pPr>
      <w:r>
        <w:rPr>
          <w:rFonts w:ascii="Times New Roman" w:hAnsi="Times New Roman"/>
          <w:bCs/>
          <w:color w:val="000000"/>
          <w:sz w:val="28"/>
          <w:szCs w:val="28"/>
        </w:rPr>
        <w:t>TY (obo</w:t>
      </w:r>
      <w:r w:rsidR="00F729F5">
        <w:rPr>
          <w:rFonts w:ascii="Times New Roman" w:hAnsi="Times New Roman"/>
          <w:bCs/>
          <w:color w:val="000000"/>
          <w:sz w:val="28"/>
          <w:szCs w:val="28"/>
        </w:rPr>
        <w:t xml:space="preserve"> </w:t>
      </w:r>
      <w:r w:rsidR="003A2951">
        <w:rPr>
          <w:rFonts w:ascii="Times New Roman" w:hAnsi="Times New Roman"/>
          <w:bCs/>
          <w:color w:val="000000"/>
          <w:sz w:val="28"/>
          <w:szCs w:val="28"/>
        </w:rPr>
        <w:t>MY</w:t>
      </w:r>
      <w:r>
        <w:rPr>
          <w:rFonts w:ascii="Times New Roman" w:hAnsi="Times New Roman"/>
          <w:bCs/>
          <w:color w:val="000000"/>
          <w:sz w:val="28"/>
          <w:szCs w:val="28"/>
        </w:rPr>
        <w:t>)</w:t>
      </w:r>
      <w:r>
        <w:rPr>
          <w:rFonts w:ascii="Times New Roman" w:hAnsi="Times New Roman"/>
          <w:bCs/>
          <w:color w:val="000000"/>
          <w:sz w:val="28"/>
          <w:szCs w:val="28"/>
        </w:rPr>
        <w:tab/>
      </w:r>
      <w:r w:rsidR="003A2951">
        <w:rPr>
          <w:rFonts w:ascii="Times New Roman" w:hAnsi="Times New Roman"/>
          <w:bCs/>
          <w:color w:val="000000"/>
          <w:sz w:val="28"/>
          <w:szCs w:val="28"/>
        </w:rPr>
        <w:tab/>
      </w:r>
      <w:r w:rsidR="003A2951">
        <w:rPr>
          <w:rFonts w:ascii="Times New Roman" w:hAnsi="Times New Roman"/>
          <w:bCs/>
          <w:color w:val="000000"/>
          <w:sz w:val="28"/>
          <w:szCs w:val="28"/>
        </w:rPr>
        <w:tab/>
      </w:r>
      <w:r w:rsidR="003A2951">
        <w:rPr>
          <w:rFonts w:ascii="Times New Roman" w:hAnsi="Times New Roman"/>
          <w:bCs/>
          <w:color w:val="000000"/>
          <w:sz w:val="28"/>
          <w:szCs w:val="28"/>
        </w:rPr>
        <w:tab/>
      </w:r>
      <w:r w:rsidR="003A2951">
        <w:rPr>
          <w:rFonts w:ascii="Times New Roman" w:hAnsi="Times New Roman"/>
          <w:bCs/>
          <w:color w:val="000000"/>
          <w:sz w:val="28"/>
          <w:szCs w:val="28"/>
        </w:rPr>
        <w:tab/>
      </w:r>
      <w:r w:rsidR="003A2951">
        <w:rPr>
          <w:rFonts w:ascii="Times New Roman" w:hAnsi="Times New Roman"/>
          <w:bCs/>
          <w:color w:val="000000"/>
          <w:sz w:val="28"/>
          <w:szCs w:val="28"/>
        </w:rPr>
        <w:tab/>
        <w:t xml:space="preserve"> </w:t>
      </w:r>
      <w:r w:rsidR="003A2951">
        <w:rPr>
          <w:rFonts w:ascii="Times New Roman" w:hAnsi="Times New Roman"/>
          <w:bCs/>
          <w:color w:val="000000"/>
          <w:sz w:val="28"/>
          <w:szCs w:val="28"/>
        </w:rPr>
        <w:tab/>
        <w:t>Appellant</w:t>
      </w:r>
    </w:p>
    <w:p w14:paraId="7725F29D" w14:textId="77777777" w:rsidR="003A2951" w:rsidRPr="00095CCD" w:rsidRDefault="003A2951" w:rsidP="003A2951">
      <w:pPr>
        <w:widowControl w:val="0"/>
        <w:autoSpaceDE w:val="0"/>
        <w:autoSpaceDN w:val="0"/>
        <w:adjustRightInd w:val="0"/>
        <w:spacing w:before="0" w:beforeAutospacing="0"/>
        <w:contextualSpacing/>
        <w:jc w:val="both"/>
        <w:rPr>
          <w:rFonts w:ascii="Times New Roman" w:hAnsi="Times New Roman"/>
          <w:color w:val="000000"/>
          <w:sz w:val="28"/>
          <w:szCs w:val="28"/>
        </w:rPr>
      </w:pPr>
    </w:p>
    <w:p w14:paraId="05D970CB" w14:textId="77777777" w:rsidR="003A2951" w:rsidRDefault="003A2951" w:rsidP="003A2951">
      <w:pPr>
        <w:widowControl w:val="0"/>
        <w:autoSpaceDE w:val="0"/>
        <w:autoSpaceDN w:val="0"/>
        <w:adjustRightInd w:val="0"/>
        <w:spacing w:before="0" w:beforeAutospacing="0"/>
        <w:contextualSpacing/>
        <w:jc w:val="both"/>
        <w:rPr>
          <w:rFonts w:ascii="Times New Roman" w:hAnsi="Times New Roman"/>
          <w:color w:val="000000"/>
          <w:sz w:val="28"/>
          <w:szCs w:val="28"/>
        </w:rPr>
      </w:pPr>
      <w:r>
        <w:rPr>
          <w:rFonts w:ascii="Times New Roman" w:hAnsi="Times New Roman"/>
          <w:color w:val="000000"/>
          <w:sz w:val="28"/>
          <w:szCs w:val="28"/>
        </w:rPr>
        <w:t>a</w:t>
      </w:r>
      <w:r w:rsidRPr="00095CCD">
        <w:rPr>
          <w:rFonts w:ascii="Times New Roman" w:hAnsi="Times New Roman"/>
          <w:color w:val="000000"/>
          <w:sz w:val="28"/>
          <w:szCs w:val="28"/>
        </w:rPr>
        <w:t>nd</w:t>
      </w:r>
    </w:p>
    <w:p w14:paraId="01C8C3B0" w14:textId="77777777" w:rsidR="003A2951" w:rsidRPr="00095CCD" w:rsidRDefault="003A2951" w:rsidP="003A2951">
      <w:pPr>
        <w:widowControl w:val="0"/>
        <w:autoSpaceDE w:val="0"/>
        <w:autoSpaceDN w:val="0"/>
        <w:adjustRightInd w:val="0"/>
        <w:spacing w:before="0" w:beforeAutospacing="0"/>
        <w:contextualSpacing/>
        <w:jc w:val="both"/>
        <w:rPr>
          <w:rFonts w:ascii="Times New Roman" w:hAnsi="Times New Roman"/>
          <w:color w:val="000000"/>
          <w:sz w:val="28"/>
          <w:szCs w:val="28"/>
        </w:rPr>
      </w:pPr>
    </w:p>
    <w:p w14:paraId="0E07E34C" w14:textId="77777777" w:rsidR="003A2951" w:rsidRDefault="003A2951" w:rsidP="003A2951">
      <w:pPr>
        <w:pBdr>
          <w:bottom w:val="single" w:sz="12" w:space="1" w:color="auto"/>
        </w:pBdr>
        <w:spacing w:before="0" w:beforeAutospacing="0"/>
        <w:contextualSpacing/>
        <w:jc w:val="both"/>
        <w:rPr>
          <w:rFonts w:ascii="Times New Roman" w:hAnsi="Times New Roman"/>
          <w:bCs/>
          <w:sz w:val="28"/>
          <w:szCs w:val="28"/>
        </w:rPr>
      </w:pPr>
      <w:r>
        <w:rPr>
          <w:rFonts w:ascii="Times New Roman" w:hAnsi="Times New Roman"/>
          <w:bCs/>
          <w:sz w:val="28"/>
          <w:szCs w:val="28"/>
        </w:rPr>
        <w:t xml:space="preserve">MEC for Health, Gauteng Province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Respondent</w:t>
      </w:r>
    </w:p>
    <w:p w14:paraId="5FA7A277" w14:textId="77777777" w:rsidR="00F729F5" w:rsidRDefault="00F729F5" w:rsidP="003A2951">
      <w:pPr>
        <w:pBdr>
          <w:bottom w:val="single" w:sz="12" w:space="1" w:color="auto"/>
        </w:pBdr>
        <w:spacing w:before="0" w:beforeAutospacing="0"/>
        <w:contextualSpacing/>
        <w:jc w:val="both"/>
        <w:rPr>
          <w:rFonts w:ascii="Times New Roman" w:hAnsi="Times New Roman"/>
          <w:bCs/>
          <w:sz w:val="28"/>
          <w:szCs w:val="28"/>
        </w:rPr>
      </w:pPr>
    </w:p>
    <w:p w14:paraId="3D10A77E" w14:textId="77777777" w:rsidR="003A2951" w:rsidRPr="00142498" w:rsidRDefault="00F729F5" w:rsidP="003A2951">
      <w:pPr>
        <w:pBdr>
          <w:bottom w:val="single" w:sz="12" w:space="1" w:color="auto"/>
        </w:pBdr>
        <w:spacing w:before="0" w:beforeAutospacing="0"/>
        <w:contextualSpacing/>
        <w:jc w:val="both"/>
        <w:rPr>
          <w:rFonts w:ascii="Times New Roman" w:hAnsi="Times New Roman"/>
          <w:bCs/>
          <w:i/>
          <w:iCs/>
          <w:sz w:val="24"/>
          <w:szCs w:val="24"/>
        </w:rPr>
      </w:pPr>
      <w:r w:rsidRPr="00142498">
        <w:rPr>
          <w:rFonts w:ascii="Times New Roman" w:hAnsi="Times New Roman"/>
          <w:bCs/>
          <w:i/>
          <w:iCs/>
          <w:sz w:val="24"/>
          <w:szCs w:val="24"/>
        </w:rPr>
        <w:t>(in re the negligence of the staff at the Natalspruit Hospital)</w:t>
      </w:r>
    </w:p>
    <w:p w14:paraId="42F654B4" w14:textId="77777777" w:rsidR="003A2951" w:rsidRPr="00095CCD" w:rsidRDefault="003A2951" w:rsidP="003A2951">
      <w:pPr>
        <w:spacing w:before="0" w:beforeAutospacing="0"/>
        <w:contextualSpacing/>
        <w:jc w:val="both"/>
        <w:rPr>
          <w:rFonts w:ascii="Times New Roman" w:hAnsi="Times New Roman"/>
          <w:sz w:val="28"/>
          <w:szCs w:val="28"/>
        </w:rPr>
      </w:pPr>
    </w:p>
    <w:p w14:paraId="7F1C659D" w14:textId="77777777" w:rsidR="003A2951" w:rsidRPr="00095CCD" w:rsidRDefault="003A2951" w:rsidP="003A2951">
      <w:pPr>
        <w:pBdr>
          <w:bottom w:val="single" w:sz="12" w:space="1" w:color="auto"/>
        </w:pBdr>
        <w:spacing w:before="0" w:beforeAutospacing="0"/>
        <w:contextualSpacing/>
        <w:jc w:val="center"/>
        <w:rPr>
          <w:rFonts w:ascii="Times New Roman" w:hAnsi="Times New Roman"/>
          <w:b/>
          <w:sz w:val="28"/>
          <w:szCs w:val="28"/>
        </w:rPr>
      </w:pPr>
      <w:r>
        <w:rPr>
          <w:rFonts w:ascii="Times New Roman" w:hAnsi="Times New Roman"/>
          <w:b/>
          <w:sz w:val="28"/>
          <w:szCs w:val="28"/>
        </w:rPr>
        <w:t>APPEAL JUDGMENT</w:t>
      </w:r>
    </w:p>
    <w:p w14:paraId="7F732B45" w14:textId="77777777" w:rsidR="003A2951" w:rsidRPr="00095CCD" w:rsidRDefault="003A2951" w:rsidP="003A2951">
      <w:pPr>
        <w:pStyle w:val="ListParagraph"/>
        <w:tabs>
          <w:tab w:val="left" w:pos="0"/>
        </w:tabs>
        <w:spacing w:before="0" w:beforeAutospacing="0"/>
        <w:ind w:left="0"/>
        <w:jc w:val="both"/>
        <w:rPr>
          <w:rFonts w:ascii="Times New Roman" w:hAnsi="Times New Roman"/>
          <w:b/>
          <w:sz w:val="28"/>
          <w:szCs w:val="28"/>
        </w:rPr>
      </w:pPr>
    </w:p>
    <w:p w14:paraId="0050045C" w14:textId="77777777" w:rsidR="003A2951" w:rsidRDefault="003A2951" w:rsidP="003A2951">
      <w:pPr>
        <w:spacing w:before="0" w:beforeAutospacing="0"/>
        <w:contextualSpacing/>
        <w:jc w:val="both"/>
        <w:rPr>
          <w:rFonts w:ascii="Times New Roman" w:hAnsi="Times New Roman" w:cs="Times New Roman"/>
          <w:b/>
          <w:sz w:val="28"/>
          <w:szCs w:val="28"/>
        </w:rPr>
      </w:pPr>
    </w:p>
    <w:p w14:paraId="18C3EE81" w14:textId="77777777" w:rsidR="003A2951" w:rsidRDefault="003A2951" w:rsidP="003A2951">
      <w:pPr>
        <w:pStyle w:val="ListParagraph"/>
        <w:tabs>
          <w:tab w:val="left" w:pos="0"/>
        </w:tabs>
        <w:spacing w:before="0" w:beforeAutospacing="0"/>
        <w:ind w:left="0"/>
        <w:jc w:val="both"/>
        <w:rPr>
          <w:rFonts w:ascii="Times New Roman" w:hAnsi="Times New Roman"/>
          <w:b/>
          <w:sz w:val="28"/>
          <w:szCs w:val="28"/>
        </w:rPr>
      </w:pPr>
      <w:r w:rsidRPr="00095CCD">
        <w:rPr>
          <w:rFonts w:ascii="Times New Roman" w:hAnsi="Times New Roman"/>
          <w:b/>
          <w:sz w:val="28"/>
          <w:szCs w:val="28"/>
        </w:rPr>
        <w:t>HARTLE J</w:t>
      </w:r>
    </w:p>
    <w:p w14:paraId="2FA17D5E" w14:textId="77777777" w:rsidR="003A2951" w:rsidRDefault="003A2951" w:rsidP="003A2951">
      <w:pPr>
        <w:spacing w:before="0" w:beforeAutospacing="0"/>
        <w:contextualSpacing/>
        <w:jc w:val="both"/>
        <w:rPr>
          <w:rFonts w:ascii="Times New Roman" w:hAnsi="Times New Roman" w:cs="Times New Roman"/>
          <w:sz w:val="28"/>
          <w:szCs w:val="28"/>
          <w:u w:val="single"/>
          <w:lang w:val="en-US"/>
        </w:rPr>
      </w:pPr>
    </w:p>
    <w:p w14:paraId="61535153" w14:textId="77777777" w:rsidR="003A2951" w:rsidRPr="00330FAE" w:rsidRDefault="003A2951" w:rsidP="003A2951">
      <w:pPr>
        <w:spacing w:before="0" w:beforeAutospacing="0"/>
        <w:contextualSpacing/>
        <w:jc w:val="both"/>
        <w:rPr>
          <w:rFonts w:ascii="Times New Roman" w:hAnsi="Times New Roman" w:cs="Times New Roman"/>
          <w:sz w:val="28"/>
          <w:szCs w:val="28"/>
          <w:u w:val="single"/>
          <w:lang w:val="en-US"/>
        </w:rPr>
      </w:pPr>
    </w:p>
    <w:p w14:paraId="5463C8D3" w14:textId="054D6EA5" w:rsidR="00D26BA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D26BA6">
        <w:rPr>
          <w:rFonts w:ascii="Times New Roman" w:hAnsi="Times New Roman" w:cs="Times New Roman"/>
          <w:sz w:val="28"/>
          <w:szCs w:val="28"/>
          <w:lang w:val="en-US"/>
        </w:rPr>
        <w:t>[1]</w:t>
      </w:r>
      <w:r w:rsidRPr="00D26BA6">
        <w:rPr>
          <w:rFonts w:ascii="Times New Roman" w:hAnsi="Times New Roman" w:cs="Times New Roman"/>
          <w:sz w:val="28"/>
          <w:szCs w:val="28"/>
          <w:lang w:val="en-US"/>
        </w:rPr>
        <w:tab/>
      </w:r>
      <w:r w:rsidR="007966FB" w:rsidRPr="00634E99">
        <w:rPr>
          <w:rFonts w:ascii="Times New Roman" w:hAnsi="Times New Roman" w:cs="Times New Roman"/>
          <w:sz w:val="28"/>
          <w:szCs w:val="28"/>
          <w:lang w:val="en-US"/>
        </w:rPr>
        <w:t xml:space="preserve">The appellant appeals, with the leave of the Supreme Court of Appeal, against the judgment and order of the East London Circuit Local Division of this court </w:t>
      </w:r>
      <w:r w:rsidR="00D904F1" w:rsidRPr="00634E99">
        <w:rPr>
          <w:rFonts w:ascii="Times New Roman" w:hAnsi="Times New Roman" w:cs="Times New Roman"/>
          <w:sz w:val="28"/>
          <w:szCs w:val="28"/>
          <w:lang w:val="en-US"/>
        </w:rPr>
        <w:t>(</w:t>
      </w:r>
      <w:r w:rsidR="003F293F" w:rsidRPr="00634E99">
        <w:rPr>
          <w:rFonts w:ascii="Times New Roman" w:hAnsi="Times New Roman" w:cs="Times New Roman"/>
          <w:sz w:val="28"/>
          <w:szCs w:val="28"/>
          <w:lang w:val="en-US"/>
        </w:rPr>
        <w:t>“</w:t>
      </w:r>
      <w:r w:rsidR="00D904F1" w:rsidRPr="00634E99">
        <w:rPr>
          <w:rFonts w:ascii="Times New Roman" w:hAnsi="Times New Roman" w:cs="Times New Roman"/>
          <w:i/>
          <w:iCs/>
          <w:sz w:val="28"/>
          <w:szCs w:val="28"/>
          <w:lang w:val="en-US"/>
        </w:rPr>
        <w:t>the trial court</w:t>
      </w:r>
      <w:r w:rsidR="00D904F1" w:rsidRPr="00634E99">
        <w:rPr>
          <w:rFonts w:ascii="Times New Roman" w:hAnsi="Times New Roman" w:cs="Times New Roman"/>
          <w:sz w:val="28"/>
          <w:szCs w:val="28"/>
          <w:lang w:val="en-US"/>
        </w:rPr>
        <w:t xml:space="preserve">”) </w:t>
      </w:r>
      <w:r w:rsidR="007966FB" w:rsidRPr="00634E99">
        <w:rPr>
          <w:rFonts w:ascii="Times New Roman" w:hAnsi="Times New Roman" w:cs="Times New Roman"/>
          <w:sz w:val="28"/>
          <w:szCs w:val="28"/>
          <w:lang w:val="en-US"/>
        </w:rPr>
        <w:t xml:space="preserve">dated 13 October 2020 </w:t>
      </w:r>
      <w:r w:rsidR="007966FB" w:rsidRPr="00634E99">
        <w:rPr>
          <w:rFonts w:ascii="Times New Roman" w:hAnsi="Times New Roman" w:cs="Times New Roman"/>
          <w:sz w:val="28"/>
          <w:szCs w:val="28"/>
          <w:lang w:val="en-GB"/>
        </w:rPr>
        <w:t xml:space="preserve">dismissing her action for </w:t>
      </w:r>
      <w:r w:rsidR="00A35318" w:rsidRPr="00634E99">
        <w:rPr>
          <w:rFonts w:ascii="Times New Roman" w:hAnsi="Times New Roman" w:cs="Times New Roman"/>
          <w:sz w:val="28"/>
          <w:szCs w:val="28"/>
          <w:lang w:val="en-GB"/>
        </w:rPr>
        <w:t xml:space="preserve">delictual </w:t>
      </w:r>
      <w:r w:rsidR="007966FB" w:rsidRPr="00634E99">
        <w:rPr>
          <w:rFonts w:ascii="Times New Roman" w:hAnsi="Times New Roman" w:cs="Times New Roman"/>
          <w:sz w:val="28"/>
          <w:szCs w:val="28"/>
          <w:lang w:val="en-GB"/>
        </w:rPr>
        <w:t>damages which she had sought to claim in her representative capacity as mother and natural guardian of her minor child, M, who was born at the Natalspruit Hospital (“</w:t>
      </w:r>
      <w:r w:rsidR="007966FB" w:rsidRPr="00634E99">
        <w:rPr>
          <w:rFonts w:ascii="Times New Roman" w:hAnsi="Times New Roman" w:cs="Times New Roman"/>
          <w:i/>
          <w:iCs/>
          <w:sz w:val="28"/>
          <w:szCs w:val="28"/>
          <w:lang w:val="en-GB"/>
        </w:rPr>
        <w:t>the hospital</w:t>
      </w:r>
      <w:r w:rsidR="007966FB" w:rsidRPr="00634E99">
        <w:rPr>
          <w:rFonts w:ascii="Times New Roman" w:hAnsi="Times New Roman" w:cs="Times New Roman"/>
          <w:sz w:val="28"/>
          <w:szCs w:val="28"/>
          <w:lang w:val="en-GB"/>
        </w:rPr>
        <w:t xml:space="preserve">”) on 5 March 2014.  </w:t>
      </w:r>
    </w:p>
    <w:p w14:paraId="131C212B" w14:textId="77777777" w:rsidR="00D26BA6" w:rsidRPr="00D26BA6" w:rsidRDefault="00D26BA6" w:rsidP="00D26BA6">
      <w:pPr>
        <w:pStyle w:val="ListParagraph"/>
        <w:tabs>
          <w:tab w:val="left" w:pos="709"/>
        </w:tabs>
        <w:spacing w:before="0" w:beforeAutospacing="0"/>
        <w:ind w:left="0"/>
        <w:jc w:val="both"/>
        <w:rPr>
          <w:rFonts w:ascii="Times New Roman" w:hAnsi="Times New Roman" w:cs="Times New Roman"/>
          <w:sz w:val="24"/>
          <w:szCs w:val="24"/>
          <w:lang w:val="en-US"/>
        </w:rPr>
      </w:pPr>
    </w:p>
    <w:p w14:paraId="39313248" w14:textId="1153E5FD" w:rsidR="003F293F"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F293F">
        <w:rPr>
          <w:rFonts w:ascii="Times New Roman" w:hAnsi="Times New Roman" w:cs="Times New Roman"/>
          <w:sz w:val="28"/>
          <w:szCs w:val="28"/>
          <w:lang w:val="en-US"/>
        </w:rPr>
        <w:t>[2]</w:t>
      </w:r>
      <w:r w:rsidRPr="003F293F">
        <w:rPr>
          <w:rFonts w:ascii="Times New Roman" w:hAnsi="Times New Roman" w:cs="Times New Roman"/>
          <w:sz w:val="28"/>
          <w:szCs w:val="28"/>
          <w:lang w:val="en-US"/>
        </w:rPr>
        <w:tab/>
      </w:r>
      <w:r w:rsidR="007E263E" w:rsidRPr="00634E99">
        <w:rPr>
          <w:rFonts w:ascii="Times New Roman" w:hAnsi="Times New Roman" w:cs="Times New Roman"/>
          <w:sz w:val="28"/>
          <w:szCs w:val="28"/>
          <w:lang w:val="en-GB"/>
        </w:rPr>
        <w:t>In her claim she contended for negligent intrapartum care on the part</w:t>
      </w:r>
      <w:r w:rsidR="007966FB" w:rsidRPr="00634E99">
        <w:rPr>
          <w:rFonts w:ascii="Times New Roman" w:hAnsi="Times New Roman" w:cs="Times New Roman"/>
          <w:sz w:val="28"/>
          <w:szCs w:val="28"/>
          <w:lang w:val="en-GB"/>
        </w:rPr>
        <w:t xml:space="preserve"> of the hospital </w:t>
      </w:r>
      <w:r w:rsidR="007E263E" w:rsidRPr="00634E99">
        <w:rPr>
          <w:rFonts w:ascii="Times New Roman" w:hAnsi="Times New Roman" w:cs="Times New Roman"/>
          <w:sz w:val="28"/>
          <w:szCs w:val="28"/>
          <w:lang w:val="en-GB"/>
        </w:rPr>
        <w:t xml:space="preserve">staff responsible for </w:t>
      </w:r>
      <w:r w:rsidR="006E1AD4" w:rsidRPr="00634E99">
        <w:rPr>
          <w:rFonts w:ascii="Times New Roman" w:hAnsi="Times New Roman" w:cs="Times New Roman"/>
          <w:sz w:val="28"/>
          <w:szCs w:val="28"/>
          <w:lang w:val="en-GB"/>
        </w:rPr>
        <w:t>M’s</w:t>
      </w:r>
      <w:r w:rsidR="007E263E" w:rsidRPr="00634E99">
        <w:rPr>
          <w:rFonts w:ascii="Times New Roman" w:hAnsi="Times New Roman" w:cs="Times New Roman"/>
          <w:sz w:val="28"/>
          <w:szCs w:val="28"/>
          <w:lang w:val="en-GB"/>
        </w:rPr>
        <w:t xml:space="preserve"> safe delivery</w:t>
      </w:r>
      <w:r w:rsidR="00F4149B" w:rsidRPr="00634E99">
        <w:rPr>
          <w:rFonts w:ascii="Times New Roman" w:hAnsi="Times New Roman" w:cs="Times New Roman"/>
          <w:sz w:val="28"/>
          <w:szCs w:val="28"/>
          <w:lang w:val="en-GB"/>
        </w:rPr>
        <w:t>.</w:t>
      </w:r>
    </w:p>
    <w:p w14:paraId="2F62CED2" w14:textId="77777777" w:rsidR="003F293F" w:rsidRPr="003F293F" w:rsidRDefault="003F293F" w:rsidP="003F293F">
      <w:pPr>
        <w:pStyle w:val="ListParagraph"/>
        <w:tabs>
          <w:tab w:val="left" w:pos="709"/>
        </w:tabs>
        <w:spacing w:before="0" w:beforeAutospacing="0"/>
        <w:ind w:left="0"/>
        <w:jc w:val="both"/>
        <w:rPr>
          <w:rFonts w:ascii="Times New Roman" w:hAnsi="Times New Roman" w:cs="Times New Roman"/>
          <w:sz w:val="24"/>
          <w:szCs w:val="24"/>
          <w:lang w:val="en-US"/>
        </w:rPr>
      </w:pPr>
    </w:p>
    <w:p w14:paraId="7CA51FE2" w14:textId="1D2878B7" w:rsidR="003F293F"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7E263E" w:rsidRPr="00634E99">
        <w:rPr>
          <w:rFonts w:ascii="Times New Roman" w:hAnsi="Times New Roman" w:cs="Times New Roman"/>
          <w:sz w:val="28"/>
          <w:szCs w:val="28"/>
          <w:lang w:val="en-GB"/>
        </w:rPr>
        <w:t xml:space="preserve">In essence her case came down to the fact that the respondent’s employees failed to adequately monitor </w:t>
      </w:r>
      <w:r w:rsidR="001F6FF7" w:rsidRPr="00634E99">
        <w:rPr>
          <w:rFonts w:ascii="Times New Roman" w:hAnsi="Times New Roman" w:cs="Times New Roman"/>
          <w:sz w:val="28"/>
          <w:szCs w:val="28"/>
          <w:lang w:val="en-GB"/>
        </w:rPr>
        <w:t>her</w:t>
      </w:r>
      <w:r w:rsidR="007E263E" w:rsidRPr="00634E99">
        <w:rPr>
          <w:rFonts w:ascii="Times New Roman" w:hAnsi="Times New Roman" w:cs="Times New Roman"/>
          <w:sz w:val="28"/>
          <w:szCs w:val="28"/>
          <w:lang w:val="en-GB"/>
        </w:rPr>
        <w:t xml:space="preserve"> </w:t>
      </w:r>
      <w:r w:rsidR="0033229F" w:rsidRPr="00634E99">
        <w:rPr>
          <w:rFonts w:ascii="Times New Roman" w:hAnsi="Times New Roman" w:cs="Times New Roman"/>
          <w:sz w:val="28"/>
          <w:szCs w:val="28"/>
          <w:lang w:val="en-GB"/>
        </w:rPr>
        <w:t xml:space="preserve">and her foetus </w:t>
      </w:r>
      <w:r w:rsidR="00CB52E4" w:rsidRPr="00634E99">
        <w:rPr>
          <w:rFonts w:ascii="Times New Roman" w:hAnsi="Times New Roman" w:cs="Times New Roman"/>
          <w:sz w:val="28"/>
          <w:szCs w:val="28"/>
          <w:lang w:val="en-GB"/>
        </w:rPr>
        <w:t xml:space="preserve">during her labour </w:t>
      </w:r>
      <w:r w:rsidR="00B2269F" w:rsidRPr="00634E99">
        <w:rPr>
          <w:rFonts w:ascii="Times New Roman" w:hAnsi="Times New Roman" w:cs="Times New Roman"/>
          <w:sz w:val="28"/>
          <w:szCs w:val="28"/>
          <w:lang w:val="en-GB"/>
        </w:rPr>
        <w:t xml:space="preserve">which led to a missed opportunity to detect </w:t>
      </w:r>
      <w:r w:rsidR="005C6A83" w:rsidRPr="00634E99">
        <w:rPr>
          <w:rFonts w:ascii="Times New Roman" w:hAnsi="Times New Roman" w:cs="Times New Roman"/>
          <w:sz w:val="28"/>
          <w:szCs w:val="28"/>
          <w:lang w:val="en-GB"/>
        </w:rPr>
        <w:t xml:space="preserve">foetal distress and to appropriately act upon it to </w:t>
      </w:r>
      <w:r w:rsidR="00B2269F" w:rsidRPr="00634E99">
        <w:rPr>
          <w:rFonts w:ascii="Times New Roman" w:hAnsi="Times New Roman" w:cs="Times New Roman"/>
          <w:sz w:val="28"/>
          <w:szCs w:val="28"/>
          <w:lang w:val="en-GB"/>
        </w:rPr>
        <w:t xml:space="preserve">prevent </w:t>
      </w:r>
      <w:r w:rsidR="005C6A83" w:rsidRPr="00634E99">
        <w:rPr>
          <w:rFonts w:ascii="Times New Roman" w:hAnsi="Times New Roman" w:cs="Times New Roman"/>
          <w:sz w:val="28"/>
          <w:szCs w:val="28"/>
          <w:lang w:val="en-GB"/>
        </w:rPr>
        <w:t xml:space="preserve">him </w:t>
      </w:r>
      <w:r w:rsidR="00A35318" w:rsidRPr="00634E99">
        <w:rPr>
          <w:rFonts w:ascii="Times New Roman" w:hAnsi="Times New Roman" w:cs="Times New Roman"/>
          <w:sz w:val="28"/>
          <w:szCs w:val="28"/>
          <w:lang w:val="en-GB"/>
        </w:rPr>
        <w:t xml:space="preserve">from suffering </w:t>
      </w:r>
      <w:r w:rsidR="005C6A83" w:rsidRPr="00634E99">
        <w:rPr>
          <w:rFonts w:ascii="Times New Roman" w:hAnsi="Times New Roman" w:cs="Times New Roman"/>
          <w:sz w:val="28"/>
          <w:szCs w:val="28"/>
          <w:lang w:val="en-GB"/>
        </w:rPr>
        <w:t xml:space="preserve">a </w:t>
      </w:r>
      <w:r w:rsidR="00A35318" w:rsidRPr="00634E99">
        <w:rPr>
          <w:rFonts w:ascii="Times New Roman" w:hAnsi="Times New Roman" w:cs="Times New Roman"/>
          <w:sz w:val="28"/>
          <w:szCs w:val="28"/>
          <w:lang w:val="en-GB"/>
        </w:rPr>
        <w:t xml:space="preserve">hypoxic-ischaemic </w:t>
      </w:r>
      <w:r w:rsidR="005C6A83" w:rsidRPr="00634E99">
        <w:rPr>
          <w:rFonts w:ascii="Times New Roman" w:hAnsi="Times New Roman" w:cs="Times New Roman"/>
          <w:sz w:val="28"/>
          <w:szCs w:val="28"/>
          <w:lang w:val="en-GB"/>
        </w:rPr>
        <w:t>injury</w:t>
      </w:r>
      <w:r w:rsidR="00557DBA" w:rsidRPr="00634E99">
        <w:rPr>
          <w:rFonts w:ascii="Times New Roman" w:hAnsi="Times New Roman" w:cs="Times New Roman"/>
          <w:sz w:val="28"/>
          <w:szCs w:val="28"/>
          <w:lang w:val="en-GB"/>
        </w:rPr>
        <w:t xml:space="preserve"> </w:t>
      </w:r>
      <w:r w:rsidR="00A35318" w:rsidRPr="00634E99">
        <w:rPr>
          <w:rFonts w:ascii="Times New Roman" w:hAnsi="Times New Roman" w:cs="Times New Roman"/>
          <w:sz w:val="28"/>
          <w:szCs w:val="28"/>
          <w:lang w:val="en-GB"/>
        </w:rPr>
        <w:t>to his brain</w:t>
      </w:r>
      <w:r w:rsidR="00CB2BEE" w:rsidRPr="00634E99">
        <w:rPr>
          <w:rFonts w:ascii="Times New Roman" w:hAnsi="Times New Roman" w:cs="Times New Roman"/>
          <w:sz w:val="28"/>
          <w:szCs w:val="28"/>
          <w:lang w:val="en-GB"/>
        </w:rPr>
        <w:t>.  The latter injury</w:t>
      </w:r>
      <w:r w:rsidR="00557DBA" w:rsidRPr="00634E99">
        <w:rPr>
          <w:rFonts w:ascii="Times New Roman" w:hAnsi="Times New Roman" w:cs="Times New Roman"/>
          <w:sz w:val="28"/>
          <w:szCs w:val="28"/>
          <w:lang w:val="en-GB"/>
        </w:rPr>
        <w:t xml:space="preserve"> was the fore runner to </w:t>
      </w:r>
      <w:r w:rsidR="00B2269F" w:rsidRPr="00634E99">
        <w:rPr>
          <w:rFonts w:ascii="Times New Roman" w:hAnsi="Times New Roman" w:cs="Times New Roman"/>
          <w:sz w:val="28"/>
          <w:szCs w:val="28"/>
          <w:lang w:val="en-GB"/>
        </w:rPr>
        <w:t xml:space="preserve">the </w:t>
      </w:r>
      <w:r w:rsidR="00063DFC" w:rsidRPr="00634E99">
        <w:rPr>
          <w:rFonts w:ascii="Times New Roman" w:hAnsi="Times New Roman" w:cs="Times New Roman"/>
          <w:sz w:val="28"/>
          <w:szCs w:val="28"/>
          <w:lang w:val="en-GB"/>
        </w:rPr>
        <w:t xml:space="preserve">mixed </w:t>
      </w:r>
      <w:r w:rsidR="00703A8E" w:rsidRPr="00634E99">
        <w:rPr>
          <w:rFonts w:ascii="Times New Roman" w:hAnsi="Times New Roman" w:cs="Times New Roman"/>
          <w:sz w:val="28"/>
          <w:szCs w:val="28"/>
          <w:lang w:val="en-GB"/>
        </w:rPr>
        <w:t xml:space="preserve">spastic </w:t>
      </w:r>
      <w:r w:rsidR="004F1C3B" w:rsidRPr="00634E99">
        <w:rPr>
          <w:rFonts w:ascii="Times New Roman" w:hAnsi="Times New Roman" w:cs="Times New Roman"/>
          <w:sz w:val="28"/>
          <w:szCs w:val="28"/>
          <w:lang w:val="en-GB"/>
        </w:rPr>
        <w:t xml:space="preserve">cerebral palsy </w:t>
      </w:r>
      <w:r w:rsidR="00557DBA" w:rsidRPr="00634E99">
        <w:rPr>
          <w:rFonts w:ascii="Times New Roman" w:hAnsi="Times New Roman" w:cs="Times New Roman"/>
          <w:sz w:val="28"/>
          <w:szCs w:val="28"/>
          <w:lang w:val="en-GB"/>
        </w:rPr>
        <w:t>condition that he</w:t>
      </w:r>
      <w:r w:rsidR="00B2269F" w:rsidRPr="00634E99">
        <w:rPr>
          <w:rFonts w:ascii="Times New Roman" w:hAnsi="Times New Roman" w:cs="Times New Roman"/>
          <w:sz w:val="28"/>
          <w:szCs w:val="28"/>
          <w:lang w:val="en-GB"/>
        </w:rPr>
        <w:t xml:space="preserve"> was diagnosed with</w:t>
      </w:r>
      <w:r w:rsidR="00703A8E" w:rsidRPr="00634E99">
        <w:rPr>
          <w:rFonts w:ascii="Times New Roman" w:hAnsi="Times New Roman" w:cs="Times New Roman"/>
          <w:sz w:val="28"/>
          <w:szCs w:val="28"/>
          <w:lang w:val="en-GB"/>
        </w:rPr>
        <w:t xml:space="preserve"> in early childhood</w:t>
      </w:r>
      <w:r w:rsidR="00B2269F" w:rsidRPr="00634E99">
        <w:rPr>
          <w:rFonts w:ascii="Times New Roman" w:hAnsi="Times New Roman" w:cs="Times New Roman"/>
          <w:sz w:val="28"/>
          <w:szCs w:val="28"/>
          <w:lang w:val="en-GB"/>
        </w:rPr>
        <w:t>.</w:t>
      </w:r>
      <w:r w:rsidR="005C6A83" w:rsidRPr="00634E99">
        <w:rPr>
          <w:rFonts w:ascii="Times New Roman" w:hAnsi="Times New Roman" w:cs="Times New Roman"/>
          <w:sz w:val="28"/>
          <w:szCs w:val="28"/>
          <w:lang w:val="en-GB"/>
        </w:rPr>
        <w:t xml:space="preserve"> </w:t>
      </w:r>
    </w:p>
    <w:p w14:paraId="65C519E2" w14:textId="77777777" w:rsidR="003F293F" w:rsidRPr="003F293F" w:rsidRDefault="003F293F" w:rsidP="003F293F">
      <w:pPr>
        <w:pStyle w:val="ListParagraph"/>
        <w:rPr>
          <w:rFonts w:ascii="Times New Roman" w:hAnsi="Times New Roman" w:cs="Times New Roman"/>
          <w:sz w:val="28"/>
          <w:szCs w:val="28"/>
          <w:lang w:val="en-GB"/>
        </w:rPr>
      </w:pPr>
    </w:p>
    <w:p w14:paraId="557EEBCF" w14:textId="37FFEB38" w:rsidR="003F293F"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7966FB" w:rsidRPr="00634E99">
        <w:rPr>
          <w:rFonts w:ascii="Times New Roman" w:hAnsi="Times New Roman" w:cs="Times New Roman"/>
          <w:sz w:val="28"/>
          <w:szCs w:val="28"/>
          <w:lang w:val="en-GB"/>
        </w:rPr>
        <w:t xml:space="preserve">The appellant initially instituted </w:t>
      </w:r>
      <w:r w:rsidR="008B73E2" w:rsidRPr="00634E99">
        <w:rPr>
          <w:rFonts w:ascii="Times New Roman" w:hAnsi="Times New Roman" w:cs="Times New Roman"/>
          <w:sz w:val="28"/>
          <w:szCs w:val="28"/>
          <w:lang w:val="en-GB"/>
        </w:rPr>
        <w:t xml:space="preserve">the </w:t>
      </w:r>
      <w:r w:rsidR="007966FB" w:rsidRPr="00634E99">
        <w:rPr>
          <w:rFonts w:ascii="Times New Roman" w:hAnsi="Times New Roman" w:cs="Times New Roman"/>
          <w:sz w:val="28"/>
          <w:szCs w:val="28"/>
          <w:lang w:val="en-GB"/>
        </w:rPr>
        <w:t xml:space="preserve">action in the </w:t>
      </w:r>
      <w:r w:rsidR="00B2269F" w:rsidRPr="00634E99">
        <w:rPr>
          <w:rFonts w:ascii="Times New Roman" w:hAnsi="Times New Roman" w:cs="Times New Roman"/>
          <w:sz w:val="28"/>
          <w:szCs w:val="28"/>
          <w:lang w:val="en-GB"/>
        </w:rPr>
        <w:t xml:space="preserve">Gauteng Local Division </w:t>
      </w:r>
      <w:r w:rsidR="007966FB" w:rsidRPr="00634E99">
        <w:rPr>
          <w:rFonts w:ascii="Times New Roman" w:hAnsi="Times New Roman" w:cs="Times New Roman"/>
          <w:sz w:val="28"/>
          <w:szCs w:val="28"/>
          <w:lang w:val="en-GB"/>
        </w:rPr>
        <w:t xml:space="preserve">but the matter was transferred to this court by order of the latter division in 2018. </w:t>
      </w:r>
    </w:p>
    <w:p w14:paraId="012955F2" w14:textId="77777777" w:rsidR="003F293F" w:rsidRPr="003F293F" w:rsidRDefault="003F293F" w:rsidP="003F293F">
      <w:pPr>
        <w:pStyle w:val="ListParagraph"/>
        <w:rPr>
          <w:rFonts w:ascii="Times New Roman" w:hAnsi="Times New Roman" w:cs="Times New Roman"/>
          <w:sz w:val="28"/>
          <w:szCs w:val="28"/>
          <w:lang w:val="en-GB"/>
        </w:rPr>
      </w:pPr>
    </w:p>
    <w:p w14:paraId="29D2CE0D" w14:textId="104E83D3" w:rsidR="002E4D79"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2E4D79">
        <w:rPr>
          <w:rFonts w:ascii="Times New Roman" w:hAnsi="Times New Roman" w:cs="Times New Roman"/>
          <w:sz w:val="28"/>
          <w:szCs w:val="28"/>
          <w:lang w:val="en-US"/>
        </w:rPr>
        <w:t>[5]</w:t>
      </w:r>
      <w:r w:rsidRPr="002E4D79">
        <w:rPr>
          <w:rFonts w:ascii="Times New Roman" w:hAnsi="Times New Roman" w:cs="Times New Roman"/>
          <w:sz w:val="28"/>
          <w:szCs w:val="28"/>
          <w:lang w:val="en-US"/>
        </w:rPr>
        <w:tab/>
      </w:r>
      <w:r w:rsidR="007966FB" w:rsidRPr="00634E99">
        <w:rPr>
          <w:rFonts w:ascii="Times New Roman" w:hAnsi="Times New Roman" w:cs="Times New Roman"/>
          <w:sz w:val="28"/>
          <w:szCs w:val="28"/>
          <w:lang w:val="en-GB"/>
        </w:rPr>
        <w:t>The respondent</w:t>
      </w:r>
      <w:r w:rsidR="00F4149B" w:rsidRPr="00634E99">
        <w:rPr>
          <w:rFonts w:ascii="Times New Roman" w:hAnsi="Times New Roman" w:cs="Times New Roman"/>
          <w:sz w:val="28"/>
          <w:szCs w:val="28"/>
          <w:lang w:val="en-GB"/>
        </w:rPr>
        <w:t>’s plea</w:t>
      </w:r>
      <w:r w:rsidR="007966FB" w:rsidRPr="00634E99">
        <w:rPr>
          <w:rFonts w:ascii="Times New Roman" w:hAnsi="Times New Roman" w:cs="Times New Roman"/>
          <w:sz w:val="28"/>
          <w:szCs w:val="28"/>
          <w:lang w:val="en-GB"/>
        </w:rPr>
        <w:t xml:space="preserve"> </w:t>
      </w:r>
      <w:r w:rsidR="00581083" w:rsidRPr="00634E99">
        <w:rPr>
          <w:rFonts w:ascii="Times New Roman" w:hAnsi="Times New Roman" w:cs="Times New Roman"/>
          <w:sz w:val="28"/>
          <w:szCs w:val="28"/>
          <w:lang w:val="en-GB"/>
        </w:rPr>
        <w:t>at first</w:t>
      </w:r>
      <w:r w:rsidR="007966FB" w:rsidRPr="00634E99">
        <w:rPr>
          <w:rFonts w:ascii="Times New Roman" w:hAnsi="Times New Roman" w:cs="Times New Roman"/>
          <w:sz w:val="28"/>
          <w:szCs w:val="28"/>
          <w:lang w:val="en-GB"/>
        </w:rPr>
        <w:t xml:space="preserve"> </w:t>
      </w:r>
      <w:r w:rsidR="00F4149B" w:rsidRPr="00634E99">
        <w:rPr>
          <w:rFonts w:ascii="Times New Roman" w:hAnsi="Times New Roman" w:cs="Times New Roman"/>
          <w:sz w:val="28"/>
          <w:szCs w:val="28"/>
          <w:lang w:val="en-GB"/>
        </w:rPr>
        <w:t xml:space="preserve">read as </w:t>
      </w:r>
      <w:r w:rsidR="007966FB" w:rsidRPr="00634E99">
        <w:rPr>
          <w:rFonts w:ascii="Times New Roman" w:hAnsi="Times New Roman" w:cs="Times New Roman"/>
          <w:sz w:val="28"/>
          <w:szCs w:val="28"/>
          <w:lang w:val="en-GB"/>
        </w:rPr>
        <w:t xml:space="preserve">a bare denial </w:t>
      </w:r>
      <w:r w:rsidR="008706D8" w:rsidRPr="00634E99">
        <w:rPr>
          <w:rFonts w:ascii="Times New Roman" w:hAnsi="Times New Roman" w:cs="Times New Roman"/>
          <w:sz w:val="28"/>
          <w:szCs w:val="28"/>
          <w:lang w:val="en-GB"/>
        </w:rPr>
        <w:t xml:space="preserve">of the claimed negligent treatment of the appellant or that </w:t>
      </w:r>
      <w:r w:rsidR="00467BA5" w:rsidRPr="00634E99">
        <w:rPr>
          <w:rFonts w:ascii="Times New Roman" w:hAnsi="Times New Roman" w:cs="Times New Roman"/>
          <w:sz w:val="28"/>
          <w:szCs w:val="28"/>
          <w:lang w:val="en-GB"/>
        </w:rPr>
        <w:t xml:space="preserve">the staff at the hospital </w:t>
      </w:r>
      <w:r w:rsidR="00CB2BEE" w:rsidRPr="00634E99">
        <w:rPr>
          <w:rFonts w:ascii="Times New Roman" w:hAnsi="Times New Roman" w:cs="Times New Roman"/>
          <w:sz w:val="28"/>
          <w:szCs w:val="28"/>
          <w:lang w:val="en-GB"/>
        </w:rPr>
        <w:t>were responsible for</w:t>
      </w:r>
      <w:r w:rsidR="008706D8" w:rsidRPr="00634E99">
        <w:rPr>
          <w:rFonts w:ascii="Times New Roman" w:hAnsi="Times New Roman" w:cs="Times New Roman"/>
          <w:sz w:val="28"/>
          <w:szCs w:val="28"/>
          <w:lang w:val="en-GB"/>
        </w:rPr>
        <w:t xml:space="preserve"> </w:t>
      </w:r>
      <w:r w:rsidR="004F1C3B" w:rsidRPr="00634E99">
        <w:rPr>
          <w:rFonts w:ascii="Times New Roman" w:hAnsi="Times New Roman" w:cs="Times New Roman"/>
          <w:sz w:val="28"/>
          <w:szCs w:val="28"/>
          <w:lang w:val="en-GB"/>
        </w:rPr>
        <w:t>M’s</w:t>
      </w:r>
      <w:r w:rsidR="008706D8" w:rsidRPr="00634E99">
        <w:rPr>
          <w:rFonts w:ascii="Times New Roman" w:hAnsi="Times New Roman" w:cs="Times New Roman"/>
          <w:sz w:val="28"/>
          <w:szCs w:val="28"/>
          <w:lang w:val="en-GB"/>
        </w:rPr>
        <w:t xml:space="preserve"> </w:t>
      </w:r>
      <w:r w:rsidR="004F1C3B" w:rsidRPr="00634E99">
        <w:rPr>
          <w:rFonts w:ascii="Times New Roman" w:hAnsi="Times New Roman" w:cs="Times New Roman"/>
          <w:sz w:val="28"/>
          <w:szCs w:val="28"/>
          <w:lang w:val="en-GB"/>
        </w:rPr>
        <w:t>cerebral palsy</w:t>
      </w:r>
      <w:r w:rsidR="00F4149B" w:rsidRPr="00634E99">
        <w:rPr>
          <w:rFonts w:ascii="Times New Roman" w:hAnsi="Times New Roman" w:cs="Times New Roman"/>
          <w:sz w:val="28"/>
          <w:szCs w:val="28"/>
          <w:lang w:val="en-GB"/>
        </w:rPr>
        <w:t xml:space="preserve">, but </w:t>
      </w:r>
      <w:r w:rsidR="008B73E2" w:rsidRPr="00634E99">
        <w:rPr>
          <w:rFonts w:ascii="Times New Roman" w:hAnsi="Times New Roman" w:cs="Times New Roman"/>
          <w:sz w:val="28"/>
          <w:szCs w:val="28"/>
          <w:lang w:val="en-GB"/>
        </w:rPr>
        <w:t>was</w:t>
      </w:r>
      <w:r w:rsidR="007966FB" w:rsidRPr="00634E99">
        <w:rPr>
          <w:rFonts w:ascii="Times New Roman" w:hAnsi="Times New Roman" w:cs="Times New Roman"/>
          <w:sz w:val="28"/>
          <w:szCs w:val="28"/>
          <w:lang w:val="en-GB"/>
        </w:rPr>
        <w:t xml:space="preserve"> amended almost three years later</w:t>
      </w:r>
      <w:r w:rsidR="003D227C"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 xml:space="preserve"> </w:t>
      </w:r>
      <w:r w:rsidR="008706D8" w:rsidRPr="00634E99">
        <w:rPr>
          <w:rFonts w:ascii="Times New Roman" w:hAnsi="Times New Roman" w:cs="Times New Roman"/>
          <w:sz w:val="28"/>
          <w:szCs w:val="28"/>
          <w:lang w:val="en-GB"/>
        </w:rPr>
        <w:t>ostensibly just before the trial commenced</w:t>
      </w:r>
      <w:r w:rsidR="008B73E2" w:rsidRPr="00634E99">
        <w:rPr>
          <w:rFonts w:ascii="Times New Roman" w:hAnsi="Times New Roman" w:cs="Times New Roman"/>
          <w:sz w:val="28"/>
          <w:szCs w:val="28"/>
          <w:lang w:val="en-GB"/>
        </w:rPr>
        <w:t>.</w:t>
      </w:r>
      <w:r w:rsidR="002E4D79" w:rsidRPr="00634E99">
        <w:rPr>
          <w:rFonts w:ascii="Times New Roman" w:hAnsi="Times New Roman" w:cs="Times New Roman"/>
          <w:sz w:val="28"/>
          <w:szCs w:val="28"/>
          <w:lang w:val="en-GB"/>
        </w:rPr>
        <w:t xml:space="preserve"> </w:t>
      </w:r>
    </w:p>
    <w:p w14:paraId="173797DA" w14:textId="77777777" w:rsidR="002E4D79" w:rsidRPr="002E4D79" w:rsidRDefault="002E4D79" w:rsidP="002E4D79">
      <w:pPr>
        <w:pStyle w:val="ListParagraph"/>
        <w:rPr>
          <w:rFonts w:ascii="Times New Roman" w:hAnsi="Times New Roman" w:cs="Times New Roman"/>
          <w:sz w:val="28"/>
          <w:szCs w:val="28"/>
          <w:lang w:val="en-GB"/>
        </w:rPr>
      </w:pPr>
    </w:p>
    <w:p w14:paraId="4AC93DFB" w14:textId="665D0AD5" w:rsidR="002E4D79"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2E4D79">
        <w:rPr>
          <w:rFonts w:ascii="Times New Roman" w:hAnsi="Times New Roman" w:cs="Times New Roman"/>
          <w:sz w:val="28"/>
          <w:szCs w:val="28"/>
          <w:lang w:val="en-US"/>
        </w:rPr>
        <w:t>[6]</w:t>
      </w:r>
      <w:r w:rsidRPr="002E4D79">
        <w:rPr>
          <w:rFonts w:ascii="Times New Roman" w:hAnsi="Times New Roman" w:cs="Times New Roman"/>
          <w:sz w:val="28"/>
          <w:szCs w:val="28"/>
          <w:lang w:val="en-US"/>
        </w:rPr>
        <w:tab/>
      </w:r>
      <w:r w:rsidR="002E4D79" w:rsidRPr="00634E99">
        <w:rPr>
          <w:rFonts w:ascii="Times New Roman" w:hAnsi="Times New Roman" w:cs="Times New Roman"/>
          <w:sz w:val="28"/>
          <w:szCs w:val="28"/>
          <w:lang w:val="en-GB"/>
        </w:rPr>
        <w:t>To the allegations going to the specific grounds of negligence pleaded by the appellant, the respondent countered that the hospital staff had kept her under constant and meticulous observation and that the treatment and advice given to her was rendered to her with such skill and diligence as could reasonably be expected “</w:t>
      </w:r>
      <w:r w:rsidR="002E4D79" w:rsidRPr="00634E99">
        <w:rPr>
          <w:rFonts w:ascii="Times New Roman" w:hAnsi="Times New Roman" w:cs="Times New Roman"/>
          <w:i/>
          <w:iCs/>
          <w:sz w:val="28"/>
          <w:szCs w:val="28"/>
          <w:lang w:val="en-GB"/>
        </w:rPr>
        <w:t>in the circumstances of a pregnant woman presenting in labour with pyrexia and a urinary tract infection and a foetus with fetal tachycardia.</w:t>
      </w:r>
      <w:r w:rsidR="002E4D79" w:rsidRPr="00634E99">
        <w:rPr>
          <w:rFonts w:ascii="Times New Roman" w:hAnsi="Times New Roman" w:cs="Times New Roman"/>
          <w:sz w:val="28"/>
          <w:szCs w:val="28"/>
          <w:lang w:val="en-GB"/>
        </w:rPr>
        <w:t>”</w:t>
      </w:r>
    </w:p>
    <w:p w14:paraId="255B95B9" w14:textId="77777777" w:rsidR="002E4D79" w:rsidRPr="002E4D79" w:rsidRDefault="002E4D79" w:rsidP="002E4D79">
      <w:pPr>
        <w:pStyle w:val="ListParagraph"/>
        <w:rPr>
          <w:rFonts w:ascii="Times New Roman" w:hAnsi="Times New Roman" w:cs="Times New Roman"/>
          <w:sz w:val="28"/>
          <w:szCs w:val="28"/>
          <w:lang w:val="en-GB"/>
        </w:rPr>
      </w:pPr>
    </w:p>
    <w:p w14:paraId="458B9999" w14:textId="15E11696" w:rsidR="003F293F"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8B73E2" w:rsidRPr="00634E99">
        <w:rPr>
          <w:rFonts w:ascii="Times New Roman" w:hAnsi="Times New Roman" w:cs="Times New Roman"/>
          <w:sz w:val="28"/>
          <w:szCs w:val="28"/>
          <w:lang w:val="en-GB"/>
        </w:rPr>
        <w:t xml:space="preserve"> </w:t>
      </w:r>
      <w:r w:rsidR="002E4D79" w:rsidRPr="00634E99">
        <w:rPr>
          <w:rFonts w:ascii="Times New Roman" w:hAnsi="Times New Roman" w:cs="Times New Roman"/>
          <w:sz w:val="28"/>
          <w:szCs w:val="28"/>
          <w:lang w:val="en-GB"/>
        </w:rPr>
        <w:t xml:space="preserve">Regarding causal negligence, </w:t>
      </w:r>
      <w:r w:rsidR="00CB2BEE" w:rsidRPr="00634E99">
        <w:rPr>
          <w:rFonts w:ascii="Times New Roman" w:hAnsi="Times New Roman" w:cs="Times New Roman"/>
          <w:sz w:val="28"/>
          <w:szCs w:val="28"/>
          <w:lang w:val="en-GB"/>
        </w:rPr>
        <w:t>t</w:t>
      </w:r>
      <w:r w:rsidR="002E4D79" w:rsidRPr="00634E99">
        <w:rPr>
          <w:rFonts w:ascii="Times New Roman" w:hAnsi="Times New Roman" w:cs="Times New Roman"/>
          <w:sz w:val="28"/>
          <w:szCs w:val="28"/>
          <w:lang w:val="en-GB"/>
        </w:rPr>
        <w:t>he</w:t>
      </w:r>
      <w:r w:rsidR="008B73E2" w:rsidRPr="00634E99">
        <w:rPr>
          <w:rFonts w:ascii="Times New Roman" w:hAnsi="Times New Roman" w:cs="Times New Roman"/>
          <w:sz w:val="28"/>
          <w:szCs w:val="28"/>
          <w:lang w:val="en-GB"/>
        </w:rPr>
        <w:t xml:space="preserve"> </w:t>
      </w:r>
      <w:r w:rsidR="00CB2BEE" w:rsidRPr="00634E99">
        <w:rPr>
          <w:rFonts w:ascii="Times New Roman" w:hAnsi="Times New Roman" w:cs="Times New Roman"/>
          <w:sz w:val="28"/>
          <w:szCs w:val="28"/>
          <w:lang w:val="en-GB"/>
        </w:rPr>
        <w:t xml:space="preserve">defendant </w:t>
      </w:r>
      <w:r w:rsidR="008B73E2" w:rsidRPr="00634E99">
        <w:rPr>
          <w:rFonts w:ascii="Times New Roman" w:hAnsi="Times New Roman" w:cs="Times New Roman"/>
          <w:sz w:val="28"/>
          <w:szCs w:val="28"/>
          <w:lang w:val="en-GB"/>
        </w:rPr>
        <w:t xml:space="preserve">denied </w:t>
      </w:r>
      <w:r w:rsidR="007966FB" w:rsidRPr="00634E99">
        <w:rPr>
          <w:rFonts w:ascii="Times New Roman" w:hAnsi="Times New Roman" w:cs="Times New Roman"/>
          <w:sz w:val="28"/>
          <w:szCs w:val="28"/>
          <w:lang w:val="en-GB"/>
        </w:rPr>
        <w:t xml:space="preserve">that </w:t>
      </w:r>
      <w:r w:rsidR="008B73E2" w:rsidRPr="00634E99">
        <w:rPr>
          <w:rFonts w:ascii="Times New Roman" w:hAnsi="Times New Roman" w:cs="Times New Roman"/>
          <w:sz w:val="28"/>
          <w:szCs w:val="28"/>
          <w:lang w:val="en-GB"/>
        </w:rPr>
        <w:t>M</w:t>
      </w:r>
      <w:r w:rsidR="004F1C3B" w:rsidRPr="00634E99">
        <w:rPr>
          <w:rFonts w:ascii="Times New Roman" w:hAnsi="Times New Roman" w:cs="Times New Roman"/>
          <w:sz w:val="28"/>
          <w:szCs w:val="28"/>
          <w:lang w:val="en-GB"/>
        </w:rPr>
        <w:t>’s</w:t>
      </w:r>
      <w:r w:rsidR="008B73E2" w:rsidRPr="00634E99">
        <w:rPr>
          <w:rFonts w:ascii="Times New Roman" w:hAnsi="Times New Roman" w:cs="Times New Roman"/>
          <w:sz w:val="28"/>
          <w:szCs w:val="28"/>
          <w:lang w:val="en-GB"/>
        </w:rPr>
        <w:t xml:space="preserve"> </w:t>
      </w:r>
      <w:r w:rsidR="004F1C3B" w:rsidRPr="00634E99">
        <w:rPr>
          <w:rFonts w:ascii="Times New Roman" w:hAnsi="Times New Roman" w:cs="Times New Roman"/>
          <w:sz w:val="28"/>
          <w:szCs w:val="28"/>
          <w:lang w:val="en-GB"/>
        </w:rPr>
        <w:t xml:space="preserve">condition </w:t>
      </w:r>
      <w:r w:rsidR="008B73E2" w:rsidRPr="00634E99">
        <w:rPr>
          <w:rFonts w:ascii="Times New Roman" w:hAnsi="Times New Roman" w:cs="Times New Roman"/>
          <w:sz w:val="28"/>
          <w:szCs w:val="28"/>
          <w:lang w:val="en-GB"/>
        </w:rPr>
        <w:t>was</w:t>
      </w:r>
      <w:r w:rsidR="007966FB" w:rsidRPr="00634E99">
        <w:rPr>
          <w:rFonts w:ascii="Times New Roman" w:hAnsi="Times New Roman" w:cs="Times New Roman"/>
          <w:sz w:val="28"/>
          <w:szCs w:val="28"/>
          <w:lang w:val="en-GB"/>
        </w:rPr>
        <w:t xml:space="preserve"> as a result of the negligent </w:t>
      </w:r>
      <w:r w:rsidR="000325D1" w:rsidRPr="00634E99">
        <w:rPr>
          <w:rFonts w:ascii="Times New Roman" w:hAnsi="Times New Roman" w:cs="Times New Roman"/>
          <w:sz w:val="28"/>
          <w:szCs w:val="28"/>
          <w:lang w:val="en-GB"/>
        </w:rPr>
        <w:t>a</w:t>
      </w:r>
      <w:r w:rsidR="007966FB" w:rsidRPr="00634E99">
        <w:rPr>
          <w:rFonts w:ascii="Times New Roman" w:hAnsi="Times New Roman" w:cs="Times New Roman"/>
          <w:sz w:val="28"/>
          <w:szCs w:val="28"/>
          <w:lang w:val="en-GB"/>
        </w:rPr>
        <w:t>ction</w:t>
      </w:r>
      <w:r w:rsidR="001D4747" w:rsidRPr="00634E99">
        <w:rPr>
          <w:rFonts w:ascii="Times New Roman" w:hAnsi="Times New Roman" w:cs="Times New Roman"/>
          <w:sz w:val="28"/>
          <w:szCs w:val="28"/>
          <w:lang w:val="en-GB"/>
        </w:rPr>
        <w:t>s</w:t>
      </w:r>
      <w:r w:rsidR="007966FB" w:rsidRPr="00634E99">
        <w:rPr>
          <w:rFonts w:ascii="Times New Roman" w:hAnsi="Times New Roman" w:cs="Times New Roman"/>
          <w:sz w:val="28"/>
          <w:szCs w:val="28"/>
          <w:lang w:val="en-GB"/>
        </w:rPr>
        <w:t xml:space="preserve"> of </w:t>
      </w:r>
      <w:r w:rsidR="00B500E9" w:rsidRPr="00634E99">
        <w:rPr>
          <w:rFonts w:ascii="Times New Roman" w:hAnsi="Times New Roman" w:cs="Times New Roman"/>
          <w:sz w:val="28"/>
          <w:szCs w:val="28"/>
          <w:lang w:val="en-GB"/>
        </w:rPr>
        <w:t>the hospital’s</w:t>
      </w:r>
      <w:r w:rsidR="007966FB" w:rsidRPr="00634E99">
        <w:rPr>
          <w:rFonts w:ascii="Times New Roman" w:hAnsi="Times New Roman" w:cs="Times New Roman"/>
          <w:sz w:val="28"/>
          <w:szCs w:val="28"/>
          <w:lang w:val="en-GB"/>
        </w:rPr>
        <w:t xml:space="preserve"> employees</w:t>
      </w:r>
      <w:r w:rsidR="008B73E2" w:rsidRPr="00634E99">
        <w:rPr>
          <w:rFonts w:ascii="Times New Roman" w:hAnsi="Times New Roman" w:cs="Times New Roman"/>
          <w:sz w:val="28"/>
          <w:szCs w:val="28"/>
          <w:lang w:val="en-GB"/>
        </w:rPr>
        <w:t xml:space="preserve">.  </w:t>
      </w:r>
      <w:r w:rsidR="0060200B" w:rsidRPr="00634E99">
        <w:rPr>
          <w:rFonts w:ascii="Times New Roman" w:hAnsi="Times New Roman" w:cs="Times New Roman"/>
          <w:sz w:val="28"/>
          <w:szCs w:val="28"/>
          <w:lang w:val="en-GB"/>
        </w:rPr>
        <w:t>Instead h</w:t>
      </w:r>
      <w:r w:rsidR="008B73E2" w:rsidRPr="00634E99">
        <w:rPr>
          <w:rFonts w:ascii="Times New Roman" w:hAnsi="Times New Roman" w:cs="Times New Roman"/>
          <w:sz w:val="28"/>
          <w:szCs w:val="28"/>
          <w:lang w:val="en-GB"/>
        </w:rPr>
        <w:t xml:space="preserve">e claimed that </w:t>
      </w:r>
      <w:r w:rsidR="0060200B" w:rsidRPr="00634E99">
        <w:rPr>
          <w:rFonts w:ascii="Times New Roman" w:hAnsi="Times New Roman" w:cs="Times New Roman"/>
          <w:sz w:val="28"/>
          <w:szCs w:val="28"/>
          <w:lang w:val="en-GB"/>
        </w:rPr>
        <w:t>the child’s cerebral palsy</w:t>
      </w:r>
      <w:r w:rsidR="008B73E2" w:rsidRPr="00634E99">
        <w:rPr>
          <w:rFonts w:ascii="Times New Roman" w:hAnsi="Times New Roman" w:cs="Times New Roman"/>
          <w:sz w:val="28"/>
          <w:szCs w:val="28"/>
          <w:lang w:val="en-GB"/>
        </w:rPr>
        <w:t xml:space="preserve"> arose </w:t>
      </w:r>
      <w:r w:rsidR="00AF679D" w:rsidRPr="00634E99">
        <w:rPr>
          <w:rFonts w:ascii="Times New Roman" w:hAnsi="Times New Roman" w:cs="Times New Roman"/>
          <w:sz w:val="28"/>
          <w:szCs w:val="28"/>
          <w:lang w:val="en-GB"/>
        </w:rPr>
        <w:t xml:space="preserve">rather </w:t>
      </w:r>
      <w:r w:rsidR="008B73E2" w:rsidRPr="00634E99">
        <w:rPr>
          <w:rFonts w:ascii="Times New Roman" w:hAnsi="Times New Roman" w:cs="Times New Roman"/>
          <w:sz w:val="28"/>
          <w:szCs w:val="28"/>
          <w:lang w:val="en-GB"/>
        </w:rPr>
        <w:t xml:space="preserve">as </w:t>
      </w:r>
      <w:r w:rsidR="007966FB" w:rsidRPr="00634E99">
        <w:rPr>
          <w:rFonts w:ascii="Times New Roman" w:hAnsi="Times New Roman" w:cs="Times New Roman"/>
          <w:sz w:val="28"/>
          <w:szCs w:val="28"/>
          <w:lang w:val="en-GB"/>
        </w:rPr>
        <w:t>a result of certain factors set out in the amended plea</w:t>
      </w:r>
      <w:r w:rsidR="008B73E2" w:rsidRPr="00634E99">
        <w:rPr>
          <w:rFonts w:ascii="Times New Roman" w:hAnsi="Times New Roman" w:cs="Times New Roman"/>
          <w:sz w:val="28"/>
          <w:szCs w:val="28"/>
          <w:lang w:val="en-GB"/>
        </w:rPr>
        <w:t>.</w:t>
      </w:r>
      <w:r w:rsidR="00557DBA">
        <w:rPr>
          <w:rStyle w:val="FootnoteReference"/>
          <w:rFonts w:ascii="Times New Roman" w:hAnsi="Times New Roman" w:cs="Times New Roman"/>
          <w:sz w:val="28"/>
          <w:szCs w:val="28"/>
          <w:lang w:val="en-GB"/>
        </w:rPr>
        <w:footnoteReference w:id="1"/>
      </w:r>
    </w:p>
    <w:p w14:paraId="17904FB0" w14:textId="77777777" w:rsidR="003F293F" w:rsidRPr="003F293F" w:rsidRDefault="003F293F" w:rsidP="003F293F">
      <w:pPr>
        <w:pStyle w:val="ListParagraph"/>
        <w:rPr>
          <w:rFonts w:ascii="Times New Roman" w:hAnsi="Times New Roman" w:cs="Times New Roman"/>
          <w:sz w:val="28"/>
          <w:szCs w:val="28"/>
          <w:lang w:val="en-GB"/>
        </w:rPr>
      </w:pPr>
    </w:p>
    <w:p w14:paraId="164DC2E5" w14:textId="3C279E0F" w:rsidR="00D26BA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D26BA6">
        <w:rPr>
          <w:rFonts w:ascii="Times New Roman" w:hAnsi="Times New Roman" w:cs="Times New Roman"/>
          <w:sz w:val="28"/>
          <w:szCs w:val="28"/>
          <w:lang w:val="en-US"/>
        </w:rPr>
        <w:t>[8]</w:t>
      </w:r>
      <w:r w:rsidRPr="00D26BA6">
        <w:rPr>
          <w:rFonts w:ascii="Times New Roman" w:hAnsi="Times New Roman" w:cs="Times New Roman"/>
          <w:sz w:val="28"/>
          <w:szCs w:val="28"/>
          <w:lang w:val="en-US"/>
        </w:rPr>
        <w:tab/>
      </w:r>
      <w:r w:rsidR="008B73E2" w:rsidRPr="00634E99">
        <w:rPr>
          <w:rFonts w:ascii="Times New Roman" w:hAnsi="Times New Roman" w:cs="Times New Roman"/>
          <w:sz w:val="28"/>
          <w:szCs w:val="28"/>
          <w:lang w:val="en-GB"/>
        </w:rPr>
        <w:t>These factors</w:t>
      </w:r>
      <w:r w:rsidR="006147E5" w:rsidRPr="00634E99">
        <w:rPr>
          <w:rFonts w:ascii="Times New Roman" w:hAnsi="Times New Roman" w:cs="Times New Roman"/>
          <w:sz w:val="28"/>
          <w:szCs w:val="28"/>
          <w:lang w:val="en-GB"/>
        </w:rPr>
        <w:t xml:space="preserve">, </w:t>
      </w:r>
      <w:r w:rsidR="008B73E2" w:rsidRPr="00634E99">
        <w:rPr>
          <w:rFonts w:ascii="Times New Roman" w:hAnsi="Times New Roman" w:cs="Times New Roman"/>
          <w:sz w:val="28"/>
          <w:szCs w:val="28"/>
          <w:lang w:val="en-GB"/>
        </w:rPr>
        <w:t>allu</w:t>
      </w:r>
      <w:r w:rsidR="00557DBA" w:rsidRPr="00634E99">
        <w:rPr>
          <w:rFonts w:ascii="Times New Roman" w:hAnsi="Times New Roman" w:cs="Times New Roman"/>
          <w:sz w:val="28"/>
          <w:szCs w:val="28"/>
          <w:lang w:val="en-GB"/>
        </w:rPr>
        <w:t xml:space="preserve">ded to in the trial court’s judgment </w:t>
      </w:r>
      <w:r w:rsidR="00F4149B" w:rsidRPr="00634E99">
        <w:rPr>
          <w:rFonts w:ascii="Times New Roman" w:hAnsi="Times New Roman" w:cs="Times New Roman"/>
          <w:sz w:val="28"/>
          <w:szCs w:val="28"/>
          <w:lang w:val="en-GB"/>
        </w:rPr>
        <w:t>“</w:t>
      </w:r>
      <w:r w:rsidR="00F4149B" w:rsidRPr="00634E99">
        <w:rPr>
          <w:rFonts w:ascii="Times New Roman" w:hAnsi="Times New Roman" w:cs="Times New Roman"/>
          <w:i/>
          <w:sz w:val="28"/>
          <w:szCs w:val="28"/>
          <w:lang w:val="en-GB"/>
        </w:rPr>
        <w:t xml:space="preserve">as the so-called </w:t>
      </w:r>
      <w:r w:rsidR="00557DBA" w:rsidRPr="00634E99">
        <w:rPr>
          <w:rFonts w:ascii="Times New Roman" w:hAnsi="Times New Roman" w:cs="Times New Roman"/>
          <w:i/>
          <w:sz w:val="28"/>
          <w:szCs w:val="28"/>
          <w:lang w:val="en-GB"/>
        </w:rPr>
        <w:t>proximal</w:t>
      </w:r>
      <w:r w:rsidR="008B73E2" w:rsidRPr="00634E99">
        <w:rPr>
          <w:rFonts w:ascii="Times New Roman" w:hAnsi="Times New Roman" w:cs="Times New Roman"/>
          <w:i/>
          <w:sz w:val="28"/>
          <w:szCs w:val="28"/>
          <w:lang w:val="en-GB"/>
        </w:rPr>
        <w:t xml:space="preserve"> and or distal factors</w:t>
      </w:r>
      <w:r w:rsidR="00557DBA" w:rsidRPr="00634E99">
        <w:rPr>
          <w:rFonts w:ascii="Times New Roman" w:hAnsi="Times New Roman" w:cs="Times New Roman"/>
          <w:i/>
          <w:sz w:val="28"/>
          <w:szCs w:val="28"/>
          <w:lang w:val="en-GB"/>
        </w:rPr>
        <w:t xml:space="preserve"> as the probable cause</w:t>
      </w:r>
      <w:r w:rsidR="00F4149B" w:rsidRPr="00634E99">
        <w:rPr>
          <w:rFonts w:ascii="Times New Roman" w:hAnsi="Times New Roman" w:cs="Times New Roman"/>
          <w:i/>
          <w:sz w:val="28"/>
          <w:szCs w:val="28"/>
          <w:lang w:val="en-GB"/>
        </w:rPr>
        <w:t>s</w:t>
      </w:r>
      <w:r w:rsidR="00557DBA" w:rsidRPr="00634E99">
        <w:rPr>
          <w:rFonts w:ascii="Times New Roman" w:hAnsi="Times New Roman" w:cs="Times New Roman"/>
          <w:i/>
          <w:sz w:val="28"/>
          <w:szCs w:val="28"/>
          <w:lang w:val="en-GB"/>
        </w:rPr>
        <w:t xml:space="preserve"> of the cerebral palsy</w:t>
      </w:r>
      <w:r w:rsidR="00F4149B" w:rsidRPr="00634E99">
        <w:rPr>
          <w:rFonts w:ascii="Times New Roman" w:hAnsi="Times New Roman" w:cs="Times New Roman"/>
          <w:sz w:val="28"/>
          <w:szCs w:val="28"/>
          <w:lang w:val="en-GB"/>
        </w:rPr>
        <w:t>”</w:t>
      </w:r>
      <w:r w:rsidR="008B73E2" w:rsidRPr="00634E99">
        <w:rPr>
          <w:rFonts w:ascii="Times New Roman" w:hAnsi="Times New Roman" w:cs="Times New Roman"/>
          <w:sz w:val="28"/>
          <w:szCs w:val="28"/>
          <w:lang w:val="en-GB"/>
        </w:rPr>
        <w:t xml:space="preserve"> </w:t>
      </w:r>
      <w:r w:rsidR="006147E5" w:rsidRPr="00634E99">
        <w:rPr>
          <w:rFonts w:ascii="Times New Roman" w:hAnsi="Times New Roman" w:cs="Times New Roman"/>
          <w:sz w:val="28"/>
          <w:szCs w:val="28"/>
          <w:lang w:val="en-GB"/>
        </w:rPr>
        <w:t xml:space="preserve">(sic) </w:t>
      </w:r>
      <w:r w:rsidR="003D227C" w:rsidRPr="00634E99">
        <w:rPr>
          <w:rFonts w:ascii="Times New Roman" w:hAnsi="Times New Roman" w:cs="Times New Roman"/>
          <w:sz w:val="28"/>
          <w:szCs w:val="28"/>
          <w:lang w:val="en-GB"/>
        </w:rPr>
        <w:t>entailed</w:t>
      </w:r>
      <w:r w:rsidR="006E1AD4" w:rsidRPr="00634E99">
        <w:rPr>
          <w:rFonts w:ascii="Times New Roman" w:hAnsi="Times New Roman" w:cs="Times New Roman"/>
          <w:sz w:val="28"/>
          <w:szCs w:val="28"/>
          <w:lang w:val="en-GB"/>
        </w:rPr>
        <w:t>:</w:t>
      </w:r>
      <w:r w:rsidR="008B73E2" w:rsidRPr="00634E99">
        <w:rPr>
          <w:rFonts w:ascii="Times New Roman" w:hAnsi="Times New Roman" w:cs="Times New Roman"/>
          <w:sz w:val="28"/>
          <w:szCs w:val="28"/>
          <w:lang w:val="en-GB"/>
        </w:rPr>
        <w:t xml:space="preserve"> </w:t>
      </w:r>
      <w:r w:rsidR="003D227C" w:rsidRPr="00634E99">
        <w:rPr>
          <w:rFonts w:ascii="Times New Roman" w:hAnsi="Times New Roman" w:cs="Times New Roman"/>
          <w:sz w:val="28"/>
          <w:szCs w:val="28"/>
          <w:lang w:val="en-GB"/>
        </w:rPr>
        <w:t>(1)</w:t>
      </w:r>
      <w:r w:rsidR="008B73E2" w:rsidRPr="00634E99">
        <w:rPr>
          <w:rFonts w:ascii="Times New Roman" w:hAnsi="Times New Roman" w:cs="Times New Roman"/>
          <w:sz w:val="28"/>
          <w:szCs w:val="28"/>
          <w:lang w:val="en-GB"/>
        </w:rPr>
        <w:t xml:space="preserve"> </w:t>
      </w:r>
      <w:r w:rsidR="003D227C" w:rsidRPr="00634E99">
        <w:rPr>
          <w:rFonts w:ascii="Times New Roman" w:hAnsi="Times New Roman" w:cs="Times New Roman"/>
          <w:sz w:val="28"/>
          <w:szCs w:val="28"/>
          <w:lang w:val="en-GB"/>
        </w:rPr>
        <w:t>the appellant’s</w:t>
      </w:r>
      <w:r w:rsidR="008B73E2" w:rsidRPr="00634E99">
        <w:rPr>
          <w:rFonts w:ascii="Times New Roman" w:hAnsi="Times New Roman" w:cs="Times New Roman"/>
          <w:sz w:val="28"/>
          <w:szCs w:val="28"/>
          <w:lang w:val="en-GB"/>
        </w:rPr>
        <w:t xml:space="preserve"> illness during pregnancy which resulted in her losing weight</w:t>
      </w:r>
      <w:r w:rsidR="003D227C" w:rsidRPr="00634E99">
        <w:rPr>
          <w:rFonts w:ascii="Times New Roman" w:hAnsi="Times New Roman" w:cs="Times New Roman"/>
          <w:sz w:val="28"/>
          <w:szCs w:val="28"/>
          <w:lang w:val="en-GB"/>
        </w:rPr>
        <w:t xml:space="preserve"> in the third trimester; (2)</w:t>
      </w:r>
      <w:r w:rsidR="008B73E2" w:rsidRPr="00634E99">
        <w:rPr>
          <w:rFonts w:ascii="Times New Roman" w:hAnsi="Times New Roman" w:cs="Times New Roman"/>
          <w:sz w:val="28"/>
          <w:szCs w:val="28"/>
          <w:lang w:val="en-GB"/>
        </w:rPr>
        <w:t xml:space="preserve"> the pyrexia and urinary tract infection </w:t>
      </w:r>
      <w:r w:rsidR="00D26BA6" w:rsidRPr="00634E99">
        <w:rPr>
          <w:rFonts w:ascii="Times New Roman" w:hAnsi="Times New Roman" w:cs="Times New Roman"/>
          <w:sz w:val="28"/>
          <w:szCs w:val="28"/>
          <w:lang w:val="en-GB"/>
        </w:rPr>
        <w:t>that</w:t>
      </w:r>
      <w:r w:rsidR="008B73E2" w:rsidRPr="00634E99">
        <w:rPr>
          <w:rFonts w:ascii="Times New Roman" w:hAnsi="Times New Roman" w:cs="Times New Roman"/>
          <w:sz w:val="28"/>
          <w:szCs w:val="28"/>
          <w:lang w:val="en-GB"/>
        </w:rPr>
        <w:t xml:space="preserve"> </w:t>
      </w:r>
      <w:r w:rsidR="003D227C" w:rsidRPr="00634E99">
        <w:rPr>
          <w:rFonts w:ascii="Times New Roman" w:hAnsi="Times New Roman" w:cs="Times New Roman"/>
          <w:sz w:val="28"/>
          <w:szCs w:val="28"/>
          <w:lang w:val="en-GB"/>
        </w:rPr>
        <w:t>she</w:t>
      </w:r>
      <w:r w:rsidR="008B73E2" w:rsidRPr="00634E99">
        <w:rPr>
          <w:rFonts w:ascii="Times New Roman" w:hAnsi="Times New Roman" w:cs="Times New Roman"/>
          <w:sz w:val="28"/>
          <w:szCs w:val="28"/>
          <w:lang w:val="en-GB"/>
        </w:rPr>
        <w:t xml:space="preserve"> presented with at the hospital</w:t>
      </w:r>
      <w:r w:rsidR="00D26BA6" w:rsidRPr="00634E99">
        <w:rPr>
          <w:rFonts w:ascii="Times New Roman" w:hAnsi="Times New Roman" w:cs="Times New Roman"/>
          <w:sz w:val="28"/>
          <w:szCs w:val="28"/>
          <w:lang w:val="en-GB"/>
        </w:rPr>
        <w:t xml:space="preserve"> upon her admission</w:t>
      </w:r>
      <w:r w:rsidR="00AA1CF1" w:rsidRPr="00634E99">
        <w:rPr>
          <w:rFonts w:ascii="Times New Roman" w:hAnsi="Times New Roman" w:cs="Times New Roman"/>
          <w:sz w:val="28"/>
          <w:szCs w:val="28"/>
          <w:lang w:val="en-GB"/>
        </w:rPr>
        <w:t xml:space="preserve"> in labour</w:t>
      </w:r>
      <w:r w:rsidR="003D227C" w:rsidRPr="00634E99">
        <w:rPr>
          <w:rFonts w:ascii="Times New Roman" w:hAnsi="Times New Roman" w:cs="Times New Roman"/>
          <w:sz w:val="28"/>
          <w:szCs w:val="28"/>
          <w:lang w:val="en-GB"/>
        </w:rPr>
        <w:t>; (3) the f</w:t>
      </w:r>
      <w:r w:rsidR="00F43189" w:rsidRPr="00634E99">
        <w:rPr>
          <w:rFonts w:ascii="Times New Roman" w:hAnsi="Times New Roman" w:cs="Times New Roman"/>
          <w:sz w:val="28"/>
          <w:szCs w:val="28"/>
          <w:lang w:val="en-GB"/>
        </w:rPr>
        <w:t>o</w:t>
      </w:r>
      <w:r w:rsidR="003D227C" w:rsidRPr="00634E99">
        <w:rPr>
          <w:rFonts w:ascii="Times New Roman" w:hAnsi="Times New Roman" w:cs="Times New Roman"/>
          <w:sz w:val="28"/>
          <w:szCs w:val="28"/>
          <w:lang w:val="en-GB"/>
        </w:rPr>
        <w:t>etal tachycardia which the f</w:t>
      </w:r>
      <w:r w:rsidR="001D4747" w:rsidRPr="00634E99">
        <w:rPr>
          <w:rFonts w:ascii="Times New Roman" w:hAnsi="Times New Roman" w:cs="Times New Roman"/>
          <w:sz w:val="28"/>
          <w:szCs w:val="28"/>
          <w:lang w:val="en-GB"/>
        </w:rPr>
        <w:t>o</w:t>
      </w:r>
      <w:r w:rsidR="003D227C" w:rsidRPr="00634E99">
        <w:rPr>
          <w:rFonts w:ascii="Times New Roman" w:hAnsi="Times New Roman" w:cs="Times New Roman"/>
          <w:sz w:val="28"/>
          <w:szCs w:val="28"/>
          <w:lang w:val="en-GB"/>
        </w:rPr>
        <w:t>etus presented with; and (4)</w:t>
      </w:r>
      <w:r w:rsidR="001D4747" w:rsidRPr="00634E99">
        <w:rPr>
          <w:rFonts w:ascii="Times New Roman" w:hAnsi="Times New Roman" w:cs="Times New Roman"/>
          <w:sz w:val="28"/>
          <w:szCs w:val="28"/>
          <w:lang w:val="en-GB"/>
        </w:rPr>
        <w:t xml:space="preserve"> the</w:t>
      </w:r>
      <w:r w:rsidR="008B73E2" w:rsidRPr="00634E99">
        <w:rPr>
          <w:rFonts w:ascii="Times New Roman" w:hAnsi="Times New Roman" w:cs="Times New Roman"/>
          <w:sz w:val="28"/>
          <w:szCs w:val="28"/>
          <w:lang w:val="en-GB"/>
        </w:rPr>
        <w:t xml:space="preserve"> </w:t>
      </w:r>
      <w:r w:rsidR="00F729F5" w:rsidRPr="00634E99">
        <w:rPr>
          <w:rFonts w:ascii="Times New Roman" w:hAnsi="Times New Roman" w:cs="Times New Roman"/>
          <w:sz w:val="28"/>
          <w:szCs w:val="28"/>
          <w:lang w:val="en-GB"/>
        </w:rPr>
        <w:t>“</w:t>
      </w:r>
      <w:r w:rsidR="008B73E2" w:rsidRPr="00634E99">
        <w:rPr>
          <w:rFonts w:ascii="Times New Roman" w:hAnsi="Times New Roman" w:cs="Times New Roman"/>
          <w:i/>
          <w:sz w:val="28"/>
          <w:szCs w:val="28"/>
          <w:lang w:val="en-GB"/>
        </w:rPr>
        <w:t>congenital neonatal encephalopathy</w:t>
      </w:r>
      <w:r w:rsidR="008214FE" w:rsidRPr="00634E99">
        <w:rPr>
          <w:rFonts w:ascii="Times New Roman" w:hAnsi="Times New Roman" w:cs="Times New Roman"/>
          <w:sz w:val="28"/>
          <w:szCs w:val="28"/>
          <w:lang w:val="en-GB"/>
        </w:rPr>
        <w:t>” (s</w:t>
      </w:r>
      <w:r w:rsidR="00F729F5" w:rsidRPr="00634E99">
        <w:rPr>
          <w:rFonts w:ascii="Times New Roman" w:hAnsi="Times New Roman" w:cs="Times New Roman"/>
          <w:sz w:val="28"/>
          <w:szCs w:val="28"/>
          <w:lang w:val="en-GB"/>
        </w:rPr>
        <w:t>ic)</w:t>
      </w:r>
      <w:r w:rsidR="008B73E2" w:rsidRPr="00634E99">
        <w:rPr>
          <w:rFonts w:ascii="Times New Roman" w:hAnsi="Times New Roman" w:cs="Times New Roman"/>
          <w:sz w:val="28"/>
          <w:szCs w:val="28"/>
          <w:lang w:val="en-GB"/>
        </w:rPr>
        <w:t>.</w:t>
      </w:r>
      <w:r w:rsidR="00D26BA6">
        <w:rPr>
          <w:rStyle w:val="FootnoteReference"/>
          <w:rFonts w:ascii="Times New Roman" w:hAnsi="Times New Roman" w:cs="Times New Roman"/>
          <w:sz w:val="28"/>
          <w:szCs w:val="28"/>
          <w:lang w:val="en-GB"/>
        </w:rPr>
        <w:footnoteReference w:id="2"/>
      </w:r>
    </w:p>
    <w:p w14:paraId="403A8842" w14:textId="77777777" w:rsidR="003F293F" w:rsidRPr="003F293F" w:rsidRDefault="003F293F" w:rsidP="003F293F">
      <w:pPr>
        <w:pStyle w:val="ListParagraph"/>
        <w:rPr>
          <w:rFonts w:ascii="Times New Roman" w:hAnsi="Times New Roman" w:cs="Times New Roman"/>
          <w:sz w:val="28"/>
          <w:szCs w:val="28"/>
          <w:lang w:val="en-GB"/>
        </w:rPr>
      </w:pPr>
    </w:p>
    <w:p w14:paraId="208A273E" w14:textId="037E2924" w:rsidR="003F293F"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lastRenderedPageBreak/>
        <w:t>[9]</w:t>
      </w:r>
      <w:r>
        <w:rPr>
          <w:rFonts w:ascii="Times New Roman" w:hAnsi="Times New Roman" w:cs="Times New Roman"/>
          <w:sz w:val="28"/>
          <w:szCs w:val="28"/>
          <w:lang w:val="en-US"/>
        </w:rPr>
        <w:tab/>
      </w:r>
      <w:r w:rsidR="007966FB" w:rsidRPr="00634E99">
        <w:rPr>
          <w:rFonts w:ascii="Times New Roman" w:hAnsi="Times New Roman" w:cs="Times New Roman"/>
          <w:sz w:val="28"/>
          <w:szCs w:val="28"/>
          <w:lang w:val="en-GB"/>
        </w:rPr>
        <w:t xml:space="preserve">The </w:t>
      </w:r>
      <w:r w:rsidR="001D4747" w:rsidRPr="00634E99">
        <w:rPr>
          <w:rFonts w:ascii="Times New Roman" w:hAnsi="Times New Roman" w:cs="Times New Roman"/>
          <w:sz w:val="28"/>
          <w:szCs w:val="28"/>
          <w:lang w:val="en-GB"/>
        </w:rPr>
        <w:t xml:space="preserve">matter </w:t>
      </w:r>
      <w:r w:rsidR="007966FB" w:rsidRPr="00634E99">
        <w:rPr>
          <w:rFonts w:ascii="Times New Roman" w:hAnsi="Times New Roman" w:cs="Times New Roman"/>
          <w:sz w:val="28"/>
          <w:szCs w:val="28"/>
          <w:lang w:val="en-GB"/>
        </w:rPr>
        <w:t xml:space="preserve">proceeded to trial on the merits only after the trial court ordered a separation of the issues in terms of rule 33 </w:t>
      </w:r>
      <w:r w:rsidR="001D4747" w:rsidRPr="00634E99">
        <w:rPr>
          <w:rFonts w:ascii="Times New Roman" w:hAnsi="Times New Roman" w:cs="Times New Roman"/>
          <w:sz w:val="28"/>
          <w:szCs w:val="28"/>
          <w:lang w:val="en-GB"/>
        </w:rPr>
        <w:t>(4)</w:t>
      </w:r>
      <w:r w:rsidR="007966FB" w:rsidRPr="00634E99">
        <w:rPr>
          <w:rFonts w:ascii="Times New Roman" w:hAnsi="Times New Roman" w:cs="Times New Roman"/>
          <w:sz w:val="28"/>
          <w:szCs w:val="28"/>
          <w:lang w:val="en-GB"/>
        </w:rPr>
        <w:t xml:space="preserve"> of the </w:t>
      </w:r>
      <w:r w:rsidR="001D4747" w:rsidRPr="00634E99">
        <w:rPr>
          <w:rFonts w:ascii="Times New Roman" w:hAnsi="Times New Roman" w:cs="Times New Roman"/>
          <w:sz w:val="28"/>
          <w:szCs w:val="28"/>
          <w:lang w:val="en-GB"/>
        </w:rPr>
        <w:t>Uniform Rules of Court.</w:t>
      </w:r>
    </w:p>
    <w:p w14:paraId="6F103223" w14:textId="77777777" w:rsidR="003F293F" w:rsidRPr="003F293F" w:rsidRDefault="003F293F" w:rsidP="003F293F">
      <w:pPr>
        <w:pStyle w:val="ListParagraph"/>
        <w:rPr>
          <w:rFonts w:ascii="Times New Roman" w:hAnsi="Times New Roman" w:cs="Times New Roman"/>
          <w:sz w:val="28"/>
          <w:szCs w:val="28"/>
          <w:lang w:val="en-GB"/>
        </w:rPr>
      </w:pPr>
    </w:p>
    <w:p w14:paraId="5B6066E5" w14:textId="10B47015" w:rsidR="0060200B" w:rsidRPr="00634E99" w:rsidRDefault="00634E99" w:rsidP="00634E99">
      <w:pPr>
        <w:tabs>
          <w:tab w:val="left" w:pos="709"/>
        </w:tabs>
        <w:spacing w:before="0" w:beforeAutospacing="0"/>
        <w:jc w:val="both"/>
        <w:rPr>
          <w:rFonts w:ascii="Times New Roman" w:hAnsi="Times New Roman" w:cs="Times New Roman"/>
          <w:sz w:val="28"/>
          <w:szCs w:val="28"/>
          <w:lang w:val="en-GB"/>
        </w:rPr>
      </w:pPr>
      <w:r>
        <w:rPr>
          <w:rFonts w:ascii="Times New Roman" w:hAnsi="Times New Roman" w:cs="Times New Roman"/>
          <w:sz w:val="28"/>
          <w:szCs w:val="28"/>
          <w:lang w:val="en-GB"/>
        </w:rPr>
        <w:t>[10]</w:t>
      </w:r>
      <w:r>
        <w:rPr>
          <w:rFonts w:ascii="Times New Roman" w:hAnsi="Times New Roman" w:cs="Times New Roman"/>
          <w:sz w:val="28"/>
          <w:szCs w:val="28"/>
          <w:lang w:val="en-GB"/>
        </w:rPr>
        <w:tab/>
      </w:r>
      <w:r w:rsidR="00A11F32" w:rsidRPr="00634E99">
        <w:rPr>
          <w:rFonts w:ascii="Times New Roman" w:hAnsi="Times New Roman" w:cs="Times New Roman"/>
          <w:sz w:val="28"/>
          <w:szCs w:val="28"/>
          <w:lang w:val="en-GB"/>
        </w:rPr>
        <w:t>The appellant testified that she</w:t>
      </w:r>
      <w:r w:rsidR="007966FB" w:rsidRPr="00634E99">
        <w:rPr>
          <w:rFonts w:ascii="Times New Roman" w:hAnsi="Times New Roman" w:cs="Times New Roman"/>
          <w:sz w:val="28"/>
          <w:szCs w:val="28"/>
          <w:lang w:val="en-GB"/>
        </w:rPr>
        <w:t xml:space="preserve"> fell pregnant during the year 2013. At the time she was residing in </w:t>
      </w:r>
      <w:r w:rsidR="00F4149B" w:rsidRPr="00634E99">
        <w:rPr>
          <w:rFonts w:ascii="Times New Roman" w:hAnsi="Times New Roman" w:cs="Times New Roman"/>
          <w:sz w:val="28"/>
          <w:szCs w:val="28"/>
          <w:lang w:val="en-GB"/>
        </w:rPr>
        <w:t>En</w:t>
      </w:r>
      <w:r w:rsidR="001D4747" w:rsidRPr="00634E99">
        <w:rPr>
          <w:rFonts w:ascii="Times New Roman" w:hAnsi="Times New Roman" w:cs="Times New Roman"/>
          <w:sz w:val="28"/>
          <w:szCs w:val="28"/>
          <w:lang w:val="en-GB"/>
        </w:rPr>
        <w:t>gcobo</w:t>
      </w:r>
      <w:r w:rsidR="007966FB" w:rsidRPr="00634E99">
        <w:rPr>
          <w:rFonts w:ascii="Times New Roman" w:hAnsi="Times New Roman" w:cs="Times New Roman"/>
          <w:sz w:val="28"/>
          <w:szCs w:val="28"/>
          <w:lang w:val="en-GB"/>
        </w:rPr>
        <w:t xml:space="preserve">, </w:t>
      </w:r>
      <w:r w:rsidR="001D4747" w:rsidRPr="00634E99">
        <w:rPr>
          <w:rFonts w:ascii="Times New Roman" w:hAnsi="Times New Roman" w:cs="Times New Roman"/>
          <w:sz w:val="28"/>
          <w:szCs w:val="28"/>
          <w:lang w:val="en-GB"/>
        </w:rPr>
        <w:t>Eastern Cape Province</w:t>
      </w:r>
      <w:r w:rsidR="007966FB" w:rsidRPr="00634E99">
        <w:rPr>
          <w:rFonts w:ascii="Times New Roman" w:hAnsi="Times New Roman" w:cs="Times New Roman"/>
          <w:sz w:val="28"/>
          <w:szCs w:val="28"/>
          <w:lang w:val="en-GB"/>
        </w:rPr>
        <w:t xml:space="preserve">, and initially </w:t>
      </w:r>
      <w:r w:rsidR="00D26BA6" w:rsidRPr="00634E99">
        <w:rPr>
          <w:rFonts w:ascii="Times New Roman" w:hAnsi="Times New Roman" w:cs="Times New Roman"/>
          <w:sz w:val="28"/>
          <w:szCs w:val="28"/>
          <w:lang w:val="en-GB"/>
        </w:rPr>
        <w:t>accessed</w:t>
      </w:r>
      <w:r w:rsidR="007966FB" w:rsidRPr="00634E99">
        <w:rPr>
          <w:rFonts w:ascii="Times New Roman" w:hAnsi="Times New Roman" w:cs="Times New Roman"/>
          <w:sz w:val="28"/>
          <w:szCs w:val="28"/>
          <w:lang w:val="en-GB"/>
        </w:rPr>
        <w:t xml:space="preserve"> antenatal care at the </w:t>
      </w:r>
      <w:r w:rsidR="001D4747" w:rsidRPr="00634E99">
        <w:rPr>
          <w:rFonts w:ascii="Times New Roman" w:hAnsi="Times New Roman" w:cs="Times New Roman"/>
          <w:sz w:val="28"/>
          <w:szCs w:val="28"/>
          <w:lang w:val="en-GB"/>
        </w:rPr>
        <w:t>local</w:t>
      </w:r>
      <w:r w:rsidR="00557DBA" w:rsidRPr="00634E99">
        <w:rPr>
          <w:rFonts w:ascii="Times New Roman" w:hAnsi="Times New Roman" w:cs="Times New Roman"/>
          <w:sz w:val="28"/>
          <w:szCs w:val="28"/>
          <w:lang w:val="en-GB"/>
        </w:rPr>
        <w:t xml:space="preserve"> community clinic </w:t>
      </w:r>
      <w:r w:rsidR="00D26BA6" w:rsidRPr="00634E99">
        <w:rPr>
          <w:rFonts w:ascii="Times New Roman" w:hAnsi="Times New Roman" w:cs="Times New Roman"/>
          <w:sz w:val="28"/>
          <w:szCs w:val="28"/>
          <w:lang w:val="en-GB"/>
        </w:rPr>
        <w:t>(Sinqumeni)</w:t>
      </w:r>
      <w:r w:rsidR="007966FB" w:rsidRPr="00634E99">
        <w:rPr>
          <w:rFonts w:ascii="Times New Roman" w:hAnsi="Times New Roman" w:cs="Times New Roman"/>
          <w:sz w:val="28"/>
          <w:szCs w:val="28"/>
          <w:lang w:val="en-GB"/>
        </w:rPr>
        <w:t xml:space="preserve">. She relocated to </w:t>
      </w:r>
      <w:r w:rsidR="001B2BAF" w:rsidRPr="00634E99">
        <w:rPr>
          <w:rFonts w:ascii="Times New Roman" w:hAnsi="Times New Roman" w:cs="Times New Roman"/>
          <w:sz w:val="28"/>
          <w:szCs w:val="28"/>
          <w:lang w:val="en-GB"/>
        </w:rPr>
        <w:t>Gauteng</w:t>
      </w:r>
      <w:r w:rsidR="007966FB" w:rsidRPr="00634E99">
        <w:rPr>
          <w:rFonts w:ascii="Times New Roman" w:hAnsi="Times New Roman" w:cs="Times New Roman"/>
          <w:sz w:val="28"/>
          <w:szCs w:val="28"/>
          <w:lang w:val="en-GB"/>
        </w:rPr>
        <w:t xml:space="preserve"> during her pregnancy and</w:t>
      </w:r>
      <w:r w:rsidR="00D26BA6" w:rsidRPr="00634E99">
        <w:rPr>
          <w:rFonts w:ascii="Times New Roman" w:hAnsi="Times New Roman" w:cs="Times New Roman"/>
          <w:sz w:val="28"/>
          <w:szCs w:val="28"/>
          <w:lang w:val="en-GB"/>
        </w:rPr>
        <w:t xml:space="preserve"> also</w:t>
      </w:r>
      <w:r w:rsidR="001B2BAF" w:rsidRPr="00634E99">
        <w:rPr>
          <w:rFonts w:ascii="Times New Roman" w:hAnsi="Times New Roman" w:cs="Times New Roman"/>
          <w:sz w:val="28"/>
          <w:szCs w:val="28"/>
          <w:lang w:val="en-GB"/>
        </w:rPr>
        <w:t xml:space="preserve"> </w:t>
      </w:r>
      <w:r w:rsidR="007966FB" w:rsidRPr="00634E99">
        <w:rPr>
          <w:rFonts w:ascii="Times New Roman" w:hAnsi="Times New Roman" w:cs="Times New Roman"/>
          <w:sz w:val="28"/>
          <w:szCs w:val="28"/>
          <w:lang w:val="en-GB"/>
        </w:rPr>
        <w:t xml:space="preserve">obtained further antenatal care at </w:t>
      </w:r>
      <w:r w:rsidR="001B2BAF" w:rsidRPr="00634E99">
        <w:rPr>
          <w:rFonts w:ascii="Times New Roman" w:hAnsi="Times New Roman" w:cs="Times New Roman"/>
          <w:sz w:val="28"/>
          <w:szCs w:val="28"/>
          <w:lang w:val="en-GB"/>
        </w:rPr>
        <w:t xml:space="preserve">the </w:t>
      </w:r>
      <w:r w:rsidR="007966FB" w:rsidRPr="00634E99">
        <w:rPr>
          <w:rFonts w:ascii="Times New Roman" w:hAnsi="Times New Roman" w:cs="Times New Roman"/>
          <w:sz w:val="28"/>
          <w:szCs w:val="28"/>
          <w:lang w:val="en-GB"/>
        </w:rPr>
        <w:t xml:space="preserve">Greenfield </w:t>
      </w:r>
      <w:r w:rsidR="001B2BAF" w:rsidRPr="00634E99">
        <w:rPr>
          <w:rFonts w:ascii="Times New Roman" w:hAnsi="Times New Roman" w:cs="Times New Roman"/>
          <w:sz w:val="28"/>
          <w:szCs w:val="28"/>
          <w:lang w:val="en-GB"/>
        </w:rPr>
        <w:t>C</w:t>
      </w:r>
      <w:r w:rsidR="007966FB" w:rsidRPr="00634E99">
        <w:rPr>
          <w:rFonts w:ascii="Times New Roman" w:hAnsi="Times New Roman" w:cs="Times New Roman"/>
          <w:sz w:val="28"/>
          <w:szCs w:val="28"/>
          <w:lang w:val="en-GB"/>
        </w:rPr>
        <w:t>linic</w:t>
      </w:r>
      <w:r w:rsidR="001B2BAF" w:rsidRPr="00634E99">
        <w:rPr>
          <w:rFonts w:ascii="Times New Roman" w:hAnsi="Times New Roman" w:cs="Times New Roman"/>
          <w:sz w:val="28"/>
          <w:szCs w:val="28"/>
          <w:lang w:val="en-GB"/>
        </w:rPr>
        <w:t>.</w:t>
      </w:r>
      <w:r w:rsidR="004F1C3B" w:rsidRPr="00634E99">
        <w:rPr>
          <w:rFonts w:ascii="Times New Roman" w:hAnsi="Times New Roman" w:cs="Times New Roman"/>
          <w:sz w:val="28"/>
          <w:szCs w:val="28"/>
          <w:lang w:val="en-GB"/>
        </w:rPr>
        <w:t xml:space="preserve"> </w:t>
      </w:r>
      <w:r w:rsidR="00703A8E" w:rsidRPr="00634E99">
        <w:rPr>
          <w:rFonts w:ascii="Times New Roman" w:hAnsi="Times New Roman" w:cs="Times New Roman"/>
          <w:sz w:val="28"/>
          <w:szCs w:val="28"/>
          <w:lang w:val="en-GB"/>
        </w:rPr>
        <w:t xml:space="preserve"> </w:t>
      </w:r>
    </w:p>
    <w:p w14:paraId="1C58348A" w14:textId="77777777" w:rsidR="0060200B" w:rsidRPr="0060200B" w:rsidRDefault="0060200B" w:rsidP="0060200B">
      <w:pPr>
        <w:pStyle w:val="ListParagraph"/>
        <w:rPr>
          <w:rFonts w:ascii="Times New Roman" w:hAnsi="Times New Roman" w:cs="Times New Roman"/>
          <w:sz w:val="28"/>
          <w:szCs w:val="28"/>
          <w:lang w:val="en-GB"/>
        </w:rPr>
      </w:pPr>
    </w:p>
    <w:p w14:paraId="7EE44156" w14:textId="37302214" w:rsidR="003F293F" w:rsidRPr="00634E99" w:rsidRDefault="00634E99" w:rsidP="00634E99">
      <w:pPr>
        <w:tabs>
          <w:tab w:val="left" w:pos="709"/>
        </w:tabs>
        <w:spacing w:before="0" w:beforeAutospacing="0"/>
        <w:jc w:val="both"/>
        <w:rPr>
          <w:rFonts w:ascii="Times New Roman" w:hAnsi="Times New Roman" w:cs="Times New Roman"/>
          <w:sz w:val="28"/>
          <w:szCs w:val="28"/>
          <w:lang w:val="en-GB"/>
        </w:rPr>
      </w:pPr>
      <w:r>
        <w:rPr>
          <w:rFonts w:ascii="Times New Roman" w:hAnsi="Times New Roman" w:cs="Times New Roman"/>
          <w:sz w:val="28"/>
          <w:szCs w:val="28"/>
          <w:lang w:val="en-GB"/>
        </w:rPr>
        <w:t>[11]</w:t>
      </w:r>
      <w:r>
        <w:rPr>
          <w:rFonts w:ascii="Times New Roman" w:hAnsi="Times New Roman" w:cs="Times New Roman"/>
          <w:sz w:val="28"/>
          <w:szCs w:val="28"/>
          <w:lang w:val="en-GB"/>
        </w:rPr>
        <w:tab/>
      </w:r>
      <w:r w:rsidR="006E1AD4" w:rsidRPr="00634E99">
        <w:rPr>
          <w:rFonts w:ascii="Times New Roman" w:hAnsi="Times New Roman" w:cs="Times New Roman"/>
          <w:sz w:val="28"/>
          <w:szCs w:val="28"/>
          <w:lang w:val="en-GB"/>
        </w:rPr>
        <w:t xml:space="preserve">On the face of it her antenatal care </w:t>
      </w:r>
      <w:r w:rsidR="00063DFC" w:rsidRPr="00634E99">
        <w:rPr>
          <w:rFonts w:ascii="Times New Roman" w:hAnsi="Times New Roman" w:cs="Times New Roman"/>
          <w:sz w:val="28"/>
          <w:szCs w:val="28"/>
          <w:lang w:val="en-GB"/>
        </w:rPr>
        <w:t>raised no concerns</w:t>
      </w:r>
      <w:r w:rsidR="00D26BA6" w:rsidRPr="00634E99">
        <w:rPr>
          <w:rFonts w:ascii="Times New Roman" w:hAnsi="Times New Roman" w:cs="Times New Roman"/>
          <w:sz w:val="28"/>
          <w:szCs w:val="28"/>
          <w:lang w:val="en-GB"/>
        </w:rPr>
        <w:t xml:space="preserve"> with the clinic staff</w:t>
      </w:r>
      <w:r w:rsidR="00063DFC" w:rsidRPr="00634E99">
        <w:rPr>
          <w:rFonts w:ascii="Times New Roman" w:hAnsi="Times New Roman" w:cs="Times New Roman"/>
          <w:sz w:val="28"/>
          <w:szCs w:val="28"/>
          <w:lang w:val="en-GB"/>
        </w:rPr>
        <w:t xml:space="preserve"> although it appears that she suffered a weight loss of</w:t>
      </w:r>
      <w:r w:rsidR="00703ADF" w:rsidRPr="00634E99">
        <w:rPr>
          <w:rFonts w:ascii="Times New Roman" w:hAnsi="Times New Roman" w:cs="Times New Roman"/>
          <w:sz w:val="28"/>
          <w:szCs w:val="28"/>
          <w:lang w:val="en-GB"/>
        </w:rPr>
        <w:t xml:space="preserve"> </w:t>
      </w:r>
      <w:r w:rsidR="00063DFC" w:rsidRPr="00634E99">
        <w:rPr>
          <w:rFonts w:ascii="Times New Roman" w:hAnsi="Times New Roman" w:cs="Times New Roman"/>
          <w:sz w:val="28"/>
          <w:szCs w:val="28"/>
          <w:lang w:val="en-GB"/>
        </w:rPr>
        <w:t>9</w:t>
      </w:r>
      <w:r w:rsidR="00CB2BEE" w:rsidRPr="00634E99">
        <w:rPr>
          <w:rFonts w:ascii="Times New Roman" w:hAnsi="Times New Roman" w:cs="Times New Roman"/>
          <w:sz w:val="28"/>
          <w:szCs w:val="28"/>
          <w:lang w:val="en-GB"/>
        </w:rPr>
        <w:t xml:space="preserve"> - </w:t>
      </w:r>
      <w:r w:rsidR="00703ADF" w:rsidRPr="00634E99">
        <w:rPr>
          <w:rFonts w:ascii="Times New Roman" w:hAnsi="Times New Roman" w:cs="Times New Roman"/>
          <w:sz w:val="28"/>
          <w:szCs w:val="28"/>
          <w:lang w:val="en-GB"/>
        </w:rPr>
        <w:t>1</w:t>
      </w:r>
      <w:r w:rsidR="00CB2BEE" w:rsidRPr="00634E99">
        <w:rPr>
          <w:rFonts w:ascii="Times New Roman" w:hAnsi="Times New Roman" w:cs="Times New Roman"/>
          <w:sz w:val="28"/>
          <w:szCs w:val="28"/>
          <w:lang w:val="en-GB"/>
        </w:rPr>
        <w:t>0</w:t>
      </w:r>
      <w:r w:rsidR="00063DFC" w:rsidRPr="00634E99">
        <w:rPr>
          <w:rFonts w:ascii="Times New Roman" w:hAnsi="Times New Roman" w:cs="Times New Roman"/>
          <w:sz w:val="28"/>
          <w:szCs w:val="28"/>
          <w:lang w:val="en-GB"/>
        </w:rPr>
        <w:t xml:space="preserve">kg during her pregnancy over a </w:t>
      </w:r>
      <w:r w:rsidR="003A6492" w:rsidRPr="00634E99">
        <w:rPr>
          <w:rFonts w:ascii="Times New Roman" w:hAnsi="Times New Roman" w:cs="Times New Roman"/>
          <w:sz w:val="28"/>
          <w:szCs w:val="28"/>
          <w:lang w:val="en-GB"/>
        </w:rPr>
        <w:t xml:space="preserve">significantly </w:t>
      </w:r>
      <w:r w:rsidR="00063DFC" w:rsidRPr="00634E99">
        <w:rPr>
          <w:rFonts w:ascii="Times New Roman" w:hAnsi="Times New Roman" w:cs="Times New Roman"/>
          <w:sz w:val="28"/>
          <w:szCs w:val="28"/>
          <w:lang w:val="en-GB"/>
        </w:rPr>
        <w:t>short period</w:t>
      </w:r>
      <w:r w:rsidR="00231E20" w:rsidRPr="00634E99">
        <w:rPr>
          <w:rFonts w:ascii="Times New Roman" w:hAnsi="Times New Roman" w:cs="Times New Roman"/>
          <w:sz w:val="28"/>
          <w:szCs w:val="28"/>
          <w:lang w:val="en-GB"/>
        </w:rPr>
        <w:t>.</w:t>
      </w:r>
      <w:r w:rsidR="002B71AB" w:rsidRPr="00634E99">
        <w:rPr>
          <w:rFonts w:ascii="Times New Roman" w:hAnsi="Times New Roman" w:cs="Times New Roman"/>
          <w:sz w:val="28"/>
          <w:szCs w:val="28"/>
          <w:lang w:val="en-GB"/>
        </w:rPr>
        <w:t xml:space="preserve"> </w:t>
      </w:r>
      <w:r w:rsidR="00231E20" w:rsidRPr="00634E99">
        <w:rPr>
          <w:rFonts w:ascii="Times New Roman" w:hAnsi="Times New Roman" w:cs="Times New Roman"/>
          <w:sz w:val="28"/>
          <w:szCs w:val="28"/>
          <w:lang w:val="en-GB"/>
        </w:rPr>
        <w:t>T</w:t>
      </w:r>
      <w:r w:rsidR="002B71AB" w:rsidRPr="00634E99">
        <w:rPr>
          <w:rFonts w:ascii="Times New Roman" w:hAnsi="Times New Roman" w:cs="Times New Roman"/>
          <w:sz w:val="28"/>
          <w:szCs w:val="28"/>
          <w:lang w:val="en-GB"/>
        </w:rPr>
        <w:t>he</w:t>
      </w:r>
      <w:r w:rsidR="00FD2BE2" w:rsidRPr="00634E99">
        <w:rPr>
          <w:rFonts w:ascii="Times New Roman" w:hAnsi="Times New Roman" w:cs="Times New Roman"/>
          <w:sz w:val="28"/>
          <w:szCs w:val="28"/>
          <w:lang w:val="en-GB"/>
        </w:rPr>
        <w:t xml:space="preserve"> appellant herself confirmed that she was not ill at all during her pregnancy, but the</w:t>
      </w:r>
      <w:r w:rsidR="002B71AB" w:rsidRPr="00634E99">
        <w:rPr>
          <w:rFonts w:ascii="Times New Roman" w:hAnsi="Times New Roman" w:cs="Times New Roman"/>
          <w:sz w:val="28"/>
          <w:szCs w:val="28"/>
          <w:lang w:val="en-GB"/>
        </w:rPr>
        <w:t xml:space="preserve"> defendant </w:t>
      </w:r>
      <w:r w:rsidR="00231E20" w:rsidRPr="00634E99">
        <w:rPr>
          <w:rFonts w:ascii="Times New Roman" w:hAnsi="Times New Roman" w:cs="Times New Roman"/>
          <w:sz w:val="28"/>
          <w:szCs w:val="28"/>
          <w:lang w:val="en-GB"/>
        </w:rPr>
        <w:t xml:space="preserve">sought </w:t>
      </w:r>
      <w:r w:rsidR="00D26BA6" w:rsidRPr="00634E99">
        <w:rPr>
          <w:rFonts w:ascii="Times New Roman" w:hAnsi="Times New Roman" w:cs="Times New Roman"/>
          <w:sz w:val="28"/>
          <w:szCs w:val="28"/>
          <w:lang w:val="en-GB"/>
        </w:rPr>
        <w:t xml:space="preserve">through expert testimony to persuade the trial court </w:t>
      </w:r>
      <w:r w:rsidR="00C16A01" w:rsidRPr="00634E99">
        <w:rPr>
          <w:rFonts w:ascii="Times New Roman" w:hAnsi="Times New Roman" w:cs="Times New Roman"/>
          <w:sz w:val="28"/>
          <w:szCs w:val="28"/>
          <w:lang w:val="en-GB"/>
        </w:rPr>
        <w:t xml:space="preserve">that </w:t>
      </w:r>
      <w:r w:rsidR="00FD2BE2" w:rsidRPr="00634E99">
        <w:rPr>
          <w:rFonts w:ascii="Times New Roman" w:hAnsi="Times New Roman" w:cs="Times New Roman"/>
          <w:sz w:val="28"/>
          <w:szCs w:val="28"/>
          <w:lang w:val="en-GB"/>
        </w:rPr>
        <w:t>her significant weight loss</w:t>
      </w:r>
      <w:r w:rsidR="002E2A52" w:rsidRPr="00634E99">
        <w:rPr>
          <w:rFonts w:ascii="Times New Roman" w:hAnsi="Times New Roman" w:cs="Times New Roman"/>
          <w:sz w:val="28"/>
          <w:szCs w:val="28"/>
          <w:lang w:val="en-GB"/>
        </w:rPr>
        <w:t xml:space="preserve"> </w:t>
      </w:r>
      <w:r w:rsidR="006513D9" w:rsidRPr="00634E99">
        <w:rPr>
          <w:rFonts w:ascii="Times New Roman" w:hAnsi="Times New Roman" w:cs="Times New Roman"/>
          <w:sz w:val="28"/>
          <w:szCs w:val="28"/>
          <w:lang w:val="en-GB"/>
        </w:rPr>
        <w:t>(</w:t>
      </w:r>
      <w:r w:rsidR="001030F0" w:rsidRPr="00634E99">
        <w:rPr>
          <w:rFonts w:ascii="Times New Roman" w:hAnsi="Times New Roman" w:cs="Times New Roman"/>
          <w:sz w:val="28"/>
          <w:szCs w:val="28"/>
          <w:lang w:val="en-GB"/>
        </w:rPr>
        <w:t xml:space="preserve">the assumption being that it was </w:t>
      </w:r>
      <w:r w:rsidR="006513D9" w:rsidRPr="00634E99">
        <w:rPr>
          <w:rFonts w:ascii="Times New Roman" w:hAnsi="Times New Roman" w:cs="Times New Roman"/>
          <w:sz w:val="28"/>
          <w:szCs w:val="28"/>
          <w:lang w:val="en-GB"/>
        </w:rPr>
        <w:t>as a result of illness)</w:t>
      </w:r>
      <w:r w:rsidR="00F4149B">
        <w:rPr>
          <w:rStyle w:val="FootnoteReference"/>
          <w:rFonts w:ascii="Times New Roman" w:hAnsi="Times New Roman" w:cs="Times New Roman"/>
          <w:sz w:val="28"/>
          <w:szCs w:val="28"/>
          <w:lang w:val="en-GB"/>
        </w:rPr>
        <w:footnoteReference w:id="3"/>
      </w:r>
      <w:r w:rsidR="006513D9" w:rsidRPr="00634E99">
        <w:rPr>
          <w:rFonts w:ascii="Times New Roman" w:hAnsi="Times New Roman" w:cs="Times New Roman"/>
          <w:sz w:val="28"/>
          <w:szCs w:val="28"/>
          <w:lang w:val="en-GB"/>
        </w:rPr>
        <w:t xml:space="preserve"> </w:t>
      </w:r>
      <w:r w:rsidR="002B71AB" w:rsidRPr="00634E99">
        <w:rPr>
          <w:rFonts w:ascii="Times New Roman" w:hAnsi="Times New Roman" w:cs="Times New Roman"/>
          <w:sz w:val="28"/>
          <w:szCs w:val="28"/>
          <w:lang w:val="en-GB"/>
        </w:rPr>
        <w:t xml:space="preserve">had </w:t>
      </w:r>
      <w:r w:rsidR="00D26BA6" w:rsidRPr="00634E99">
        <w:rPr>
          <w:rFonts w:ascii="Times New Roman" w:hAnsi="Times New Roman" w:cs="Times New Roman"/>
          <w:sz w:val="28"/>
          <w:szCs w:val="28"/>
          <w:lang w:val="en-GB"/>
        </w:rPr>
        <w:t xml:space="preserve">probably </w:t>
      </w:r>
      <w:r w:rsidR="002B71AB" w:rsidRPr="00634E99">
        <w:rPr>
          <w:rFonts w:ascii="Times New Roman" w:hAnsi="Times New Roman" w:cs="Times New Roman"/>
          <w:sz w:val="28"/>
          <w:szCs w:val="28"/>
          <w:lang w:val="en-GB"/>
        </w:rPr>
        <w:t xml:space="preserve">redounded </w:t>
      </w:r>
      <w:r w:rsidR="00D26BA6" w:rsidRPr="00634E99">
        <w:rPr>
          <w:rFonts w:ascii="Times New Roman" w:hAnsi="Times New Roman" w:cs="Times New Roman"/>
          <w:sz w:val="28"/>
          <w:szCs w:val="28"/>
          <w:lang w:val="en-GB"/>
        </w:rPr>
        <w:t xml:space="preserve">or contributed </w:t>
      </w:r>
      <w:r w:rsidR="002B71AB" w:rsidRPr="00634E99">
        <w:rPr>
          <w:rFonts w:ascii="Times New Roman" w:hAnsi="Times New Roman" w:cs="Times New Roman"/>
          <w:sz w:val="28"/>
          <w:szCs w:val="28"/>
          <w:lang w:val="en-GB"/>
        </w:rPr>
        <w:t xml:space="preserve">to M’s </w:t>
      </w:r>
      <w:r w:rsidR="000325D1" w:rsidRPr="00634E99">
        <w:rPr>
          <w:rFonts w:ascii="Times New Roman" w:hAnsi="Times New Roman" w:cs="Times New Roman"/>
          <w:sz w:val="28"/>
          <w:szCs w:val="28"/>
          <w:lang w:val="en-GB"/>
        </w:rPr>
        <w:t>cerebral palsy.</w:t>
      </w:r>
      <w:r w:rsidR="006E1AD4" w:rsidRPr="00634E99">
        <w:rPr>
          <w:rFonts w:ascii="Times New Roman" w:hAnsi="Times New Roman" w:cs="Times New Roman"/>
          <w:sz w:val="28"/>
          <w:szCs w:val="28"/>
          <w:lang w:val="en-GB"/>
        </w:rPr>
        <w:t xml:space="preserve"> </w:t>
      </w:r>
    </w:p>
    <w:p w14:paraId="15AB6AB8" w14:textId="77777777" w:rsidR="00063DFC" w:rsidRPr="003F293F" w:rsidRDefault="00063DFC" w:rsidP="00063DFC">
      <w:pPr>
        <w:pStyle w:val="ListParagraph"/>
        <w:tabs>
          <w:tab w:val="left" w:pos="709"/>
        </w:tabs>
        <w:spacing w:before="0" w:beforeAutospacing="0"/>
        <w:ind w:left="0"/>
        <w:jc w:val="both"/>
        <w:rPr>
          <w:rFonts w:ascii="Times New Roman" w:hAnsi="Times New Roman" w:cs="Times New Roman"/>
          <w:sz w:val="28"/>
          <w:szCs w:val="28"/>
          <w:lang w:val="en-GB"/>
        </w:rPr>
      </w:pPr>
    </w:p>
    <w:p w14:paraId="6C29CCAA" w14:textId="6DFA6A00" w:rsidR="00D110C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D110C6">
        <w:rPr>
          <w:rFonts w:ascii="Times New Roman" w:hAnsi="Times New Roman" w:cs="Times New Roman"/>
          <w:sz w:val="28"/>
          <w:szCs w:val="28"/>
          <w:lang w:val="en-US"/>
        </w:rPr>
        <w:t>[12]</w:t>
      </w:r>
      <w:r w:rsidRPr="00D110C6">
        <w:rPr>
          <w:rFonts w:ascii="Times New Roman" w:hAnsi="Times New Roman" w:cs="Times New Roman"/>
          <w:sz w:val="28"/>
          <w:szCs w:val="28"/>
          <w:lang w:val="en-US"/>
        </w:rPr>
        <w:tab/>
      </w:r>
      <w:r w:rsidR="007966FB" w:rsidRPr="00634E99">
        <w:rPr>
          <w:rFonts w:ascii="Times New Roman" w:hAnsi="Times New Roman" w:cs="Times New Roman"/>
          <w:sz w:val="28"/>
          <w:szCs w:val="28"/>
          <w:lang w:val="en-GB"/>
        </w:rPr>
        <w:t xml:space="preserve">On </w:t>
      </w:r>
      <w:r w:rsidR="001B2BAF" w:rsidRPr="00634E99">
        <w:rPr>
          <w:rFonts w:ascii="Times New Roman" w:hAnsi="Times New Roman" w:cs="Times New Roman"/>
          <w:sz w:val="28"/>
          <w:szCs w:val="28"/>
          <w:lang w:val="en-GB"/>
        </w:rPr>
        <w:t>4</w:t>
      </w:r>
      <w:r w:rsidR="007966FB" w:rsidRPr="00634E99">
        <w:rPr>
          <w:rFonts w:ascii="Times New Roman" w:hAnsi="Times New Roman" w:cs="Times New Roman"/>
          <w:sz w:val="28"/>
          <w:szCs w:val="28"/>
          <w:lang w:val="en-GB"/>
        </w:rPr>
        <w:t xml:space="preserve"> March 2014 </w:t>
      </w:r>
      <w:r w:rsidR="00703A8E" w:rsidRPr="00634E99">
        <w:rPr>
          <w:rFonts w:ascii="Times New Roman" w:hAnsi="Times New Roman" w:cs="Times New Roman"/>
          <w:sz w:val="28"/>
          <w:szCs w:val="28"/>
          <w:lang w:val="en-GB"/>
        </w:rPr>
        <w:t>t</w:t>
      </w:r>
      <w:r w:rsidR="007966FB" w:rsidRPr="00634E99">
        <w:rPr>
          <w:rFonts w:ascii="Times New Roman" w:hAnsi="Times New Roman" w:cs="Times New Roman"/>
          <w:sz w:val="28"/>
          <w:szCs w:val="28"/>
          <w:lang w:val="en-GB"/>
        </w:rPr>
        <w:t>he</w:t>
      </w:r>
      <w:r w:rsidR="00703A8E" w:rsidRPr="00634E99">
        <w:rPr>
          <w:rFonts w:ascii="Times New Roman" w:hAnsi="Times New Roman" w:cs="Times New Roman"/>
          <w:sz w:val="28"/>
          <w:szCs w:val="28"/>
          <w:lang w:val="en-GB"/>
        </w:rPr>
        <w:t xml:space="preserve"> </w:t>
      </w:r>
      <w:r w:rsidR="001A6C7C" w:rsidRPr="00634E99">
        <w:rPr>
          <w:rFonts w:ascii="Times New Roman" w:hAnsi="Times New Roman" w:cs="Times New Roman"/>
          <w:sz w:val="28"/>
          <w:szCs w:val="28"/>
          <w:lang w:val="en-GB"/>
        </w:rPr>
        <w:t>appellant</w:t>
      </w:r>
      <w:r w:rsidR="007966FB" w:rsidRPr="00634E99">
        <w:rPr>
          <w:rFonts w:ascii="Times New Roman" w:hAnsi="Times New Roman" w:cs="Times New Roman"/>
          <w:sz w:val="28"/>
          <w:szCs w:val="28"/>
          <w:lang w:val="en-GB"/>
        </w:rPr>
        <w:t xml:space="preserve"> experienced labo</w:t>
      </w:r>
      <w:r w:rsidR="001B2BAF" w:rsidRPr="00634E99">
        <w:rPr>
          <w:rFonts w:ascii="Times New Roman" w:hAnsi="Times New Roman" w:cs="Times New Roman"/>
          <w:sz w:val="28"/>
          <w:szCs w:val="28"/>
          <w:lang w:val="en-GB"/>
        </w:rPr>
        <w:t>u</w:t>
      </w:r>
      <w:r w:rsidR="007966FB" w:rsidRPr="00634E99">
        <w:rPr>
          <w:rFonts w:ascii="Times New Roman" w:hAnsi="Times New Roman" w:cs="Times New Roman"/>
          <w:sz w:val="28"/>
          <w:szCs w:val="28"/>
          <w:lang w:val="en-GB"/>
        </w:rPr>
        <w:t xml:space="preserve">r pains and attended </w:t>
      </w:r>
      <w:r w:rsidR="001B2BAF" w:rsidRPr="00634E99">
        <w:rPr>
          <w:rFonts w:ascii="Times New Roman" w:hAnsi="Times New Roman" w:cs="Times New Roman"/>
          <w:sz w:val="28"/>
          <w:szCs w:val="28"/>
          <w:lang w:val="en-GB"/>
        </w:rPr>
        <w:t>the Phola</w:t>
      </w:r>
      <w:r w:rsidR="007966FB" w:rsidRPr="00634E99">
        <w:rPr>
          <w:rFonts w:ascii="Times New Roman" w:hAnsi="Times New Roman" w:cs="Times New Roman"/>
          <w:sz w:val="28"/>
          <w:szCs w:val="28"/>
          <w:lang w:val="en-GB"/>
        </w:rPr>
        <w:t xml:space="preserve"> </w:t>
      </w:r>
      <w:r w:rsidR="001B2BAF" w:rsidRPr="00634E99">
        <w:rPr>
          <w:rFonts w:ascii="Times New Roman" w:hAnsi="Times New Roman" w:cs="Times New Roman"/>
          <w:sz w:val="28"/>
          <w:szCs w:val="28"/>
          <w:lang w:val="en-GB"/>
        </w:rPr>
        <w:t>P</w:t>
      </w:r>
      <w:r w:rsidR="007966FB" w:rsidRPr="00634E99">
        <w:rPr>
          <w:rFonts w:ascii="Times New Roman" w:hAnsi="Times New Roman" w:cs="Times New Roman"/>
          <w:sz w:val="28"/>
          <w:szCs w:val="28"/>
          <w:lang w:val="en-GB"/>
        </w:rPr>
        <w:t xml:space="preserve">ark </w:t>
      </w:r>
      <w:r w:rsidR="001B2BAF" w:rsidRPr="00634E99">
        <w:rPr>
          <w:rFonts w:ascii="Times New Roman" w:hAnsi="Times New Roman" w:cs="Times New Roman"/>
          <w:sz w:val="28"/>
          <w:szCs w:val="28"/>
          <w:lang w:val="en-GB"/>
        </w:rPr>
        <w:t>C</w:t>
      </w:r>
      <w:r w:rsidR="007966FB" w:rsidRPr="00634E99">
        <w:rPr>
          <w:rFonts w:ascii="Times New Roman" w:hAnsi="Times New Roman" w:cs="Times New Roman"/>
          <w:sz w:val="28"/>
          <w:szCs w:val="28"/>
          <w:lang w:val="en-GB"/>
        </w:rPr>
        <w:t xml:space="preserve">linic in </w:t>
      </w:r>
      <w:r w:rsidR="001B2BAF" w:rsidRPr="00634E99">
        <w:rPr>
          <w:rFonts w:ascii="Times New Roman" w:hAnsi="Times New Roman" w:cs="Times New Roman"/>
          <w:sz w:val="28"/>
          <w:szCs w:val="28"/>
          <w:lang w:val="en-GB"/>
        </w:rPr>
        <w:t>Ekurhuleni</w:t>
      </w:r>
      <w:r w:rsidR="007966FB" w:rsidRPr="00634E99">
        <w:rPr>
          <w:rFonts w:ascii="Times New Roman" w:hAnsi="Times New Roman" w:cs="Times New Roman"/>
          <w:sz w:val="28"/>
          <w:szCs w:val="28"/>
          <w:lang w:val="en-GB"/>
        </w:rPr>
        <w:t xml:space="preserve"> where she</w:t>
      </w:r>
      <w:r w:rsidR="00D26BA6" w:rsidRPr="00634E99">
        <w:rPr>
          <w:rFonts w:ascii="Times New Roman" w:hAnsi="Times New Roman" w:cs="Times New Roman"/>
          <w:sz w:val="28"/>
          <w:szCs w:val="28"/>
          <w:lang w:val="en-GB"/>
        </w:rPr>
        <w:t xml:space="preserve"> expected to deliver.</w:t>
      </w:r>
      <w:r w:rsidR="00D26BA6">
        <w:rPr>
          <w:rStyle w:val="FootnoteReference"/>
          <w:rFonts w:ascii="Times New Roman" w:hAnsi="Times New Roman" w:cs="Times New Roman"/>
          <w:sz w:val="28"/>
          <w:szCs w:val="28"/>
          <w:lang w:val="en-GB"/>
        </w:rPr>
        <w:footnoteReference w:id="4"/>
      </w:r>
      <w:r w:rsidR="007966FB" w:rsidRPr="00634E99">
        <w:rPr>
          <w:rFonts w:ascii="Times New Roman" w:hAnsi="Times New Roman" w:cs="Times New Roman"/>
          <w:sz w:val="28"/>
          <w:szCs w:val="28"/>
          <w:lang w:val="en-GB"/>
        </w:rPr>
        <w:t xml:space="preserve"> </w:t>
      </w:r>
      <w:r w:rsidR="00142498" w:rsidRPr="00634E99">
        <w:rPr>
          <w:rFonts w:ascii="Times New Roman" w:hAnsi="Times New Roman" w:cs="Times New Roman"/>
          <w:sz w:val="28"/>
          <w:szCs w:val="28"/>
          <w:lang w:val="en-GB"/>
        </w:rPr>
        <w:t xml:space="preserve"> </w:t>
      </w:r>
      <w:r w:rsidR="00F86365" w:rsidRPr="00634E99">
        <w:rPr>
          <w:rFonts w:ascii="Times New Roman" w:hAnsi="Times New Roman" w:cs="Times New Roman"/>
          <w:sz w:val="28"/>
          <w:szCs w:val="28"/>
          <w:lang w:val="en-GB"/>
        </w:rPr>
        <w:t xml:space="preserve">She was examined and treated there.  She was admitted to a bed and a drip was inserted.  Her stay was brief </w:t>
      </w:r>
      <w:r w:rsidR="0060200B" w:rsidRPr="00634E99">
        <w:rPr>
          <w:rFonts w:ascii="Times New Roman" w:hAnsi="Times New Roman" w:cs="Times New Roman"/>
          <w:sz w:val="28"/>
          <w:szCs w:val="28"/>
          <w:lang w:val="en-GB"/>
        </w:rPr>
        <w:t xml:space="preserve">and </w:t>
      </w:r>
      <w:r w:rsidR="00F86365" w:rsidRPr="00634E99">
        <w:rPr>
          <w:rFonts w:ascii="Times New Roman" w:hAnsi="Times New Roman" w:cs="Times New Roman"/>
          <w:sz w:val="28"/>
          <w:szCs w:val="28"/>
          <w:lang w:val="en-GB"/>
        </w:rPr>
        <w:t>for a few hours</w:t>
      </w:r>
      <w:r w:rsidR="00AA1CF1" w:rsidRPr="00634E99">
        <w:rPr>
          <w:rFonts w:ascii="Times New Roman" w:hAnsi="Times New Roman" w:cs="Times New Roman"/>
          <w:sz w:val="28"/>
          <w:szCs w:val="28"/>
          <w:lang w:val="en-GB"/>
        </w:rPr>
        <w:t xml:space="preserve"> only</w:t>
      </w:r>
      <w:r w:rsidR="00F86365" w:rsidRPr="00634E99">
        <w:rPr>
          <w:rFonts w:ascii="Times New Roman" w:hAnsi="Times New Roman" w:cs="Times New Roman"/>
          <w:sz w:val="28"/>
          <w:szCs w:val="28"/>
          <w:lang w:val="en-GB"/>
        </w:rPr>
        <w:t>.  Ultimately she was conveyed by ambulance to the hospital.  She testified that she was told that the referral was necessary because they were “</w:t>
      </w:r>
      <w:r w:rsidR="00F86365" w:rsidRPr="00634E99">
        <w:rPr>
          <w:rFonts w:ascii="Times New Roman" w:hAnsi="Times New Roman" w:cs="Times New Roman"/>
          <w:i/>
          <w:iCs/>
          <w:sz w:val="28"/>
          <w:szCs w:val="28"/>
          <w:lang w:val="en-GB"/>
        </w:rPr>
        <w:t>not able to make me to give birth at the clinic</w:t>
      </w:r>
      <w:r w:rsidR="00F86365" w:rsidRPr="00634E99">
        <w:rPr>
          <w:rFonts w:ascii="Times New Roman" w:hAnsi="Times New Roman" w:cs="Times New Roman"/>
          <w:sz w:val="28"/>
          <w:szCs w:val="28"/>
          <w:lang w:val="en-GB"/>
        </w:rPr>
        <w:t xml:space="preserve">”.  </w:t>
      </w:r>
      <w:r w:rsidR="0060200B" w:rsidRPr="00634E99">
        <w:rPr>
          <w:rFonts w:ascii="Times New Roman" w:hAnsi="Times New Roman" w:cs="Times New Roman"/>
          <w:sz w:val="28"/>
          <w:szCs w:val="28"/>
          <w:lang w:val="en-GB"/>
        </w:rPr>
        <w:t xml:space="preserve">Although there are no records </w:t>
      </w:r>
      <w:r w:rsidR="0060200B" w:rsidRPr="00634E99">
        <w:rPr>
          <w:rFonts w:ascii="Times New Roman" w:hAnsi="Times New Roman" w:cs="Times New Roman"/>
          <w:sz w:val="28"/>
          <w:szCs w:val="28"/>
          <w:lang w:val="en-GB"/>
        </w:rPr>
        <w:lastRenderedPageBreak/>
        <w:t>of her treatment at the clinic the surmise (from all the experts who testified) is that the appellant was probably treated for the infection</w:t>
      </w:r>
      <w:r w:rsidR="00A11F32" w:rsidRPr="00634E99">
        <w:rPr>
          <w:rFonts w:ascii="Times New Roman" w:hAnsi="Times New Roman" w:cs="Times New Roman"/>
          <w:sz w:val="28"/>
          <w:szCs w:val="28"/>
          <w:lang w:val="en-GB"/>
        </w:rPr>
        <w:t xml:space="preserve"> for there to have been an absence of any reference to it again in the hospital records after she was admitted</w:t>
      </w:r>
      <w:r w:rsidR="0060200B" w:rsidRPr="00634E99">
        <w:rPr>
          <w:rFonts w:ascii="Times New Roman" w:hAnsi="Times New Roman" w:cs="Times New Roman"/>
          <w:sz w:val="28"/>
          <w:szCs w:val="28"/>
          <w:lang w:val="en-GB"/>
        </w:rPr>
        <w:t>.</w:t>
      </w:r>
      <w:r w:rsidR="00FD2BE2">
        <w:rPr>
          <w:rStyle w:val="FootnoteReference"/>
          <w:rFonts w:ascii="Times New Roman" w:hAnsi="Times New Roman" w:cs="Times New Roman"/>
          <w:sz w:val="28"/>
          <w:szCs w:val="28"/>
          <w:lang w:val="en-GB"/>
        </w:rPr>
        <w:footnoteReference w:id="5"/>
      </w:r>
      <w:r w:rsidR="0060200B" w:rsidRPr="00634E99">
        <w:rPr>
          <w:rFonts w:ascii="Times New Roman" w:hAnsi="Times New Roman" w:cs="Times New Roman"/>
          <w:sz w:val="28"/>
          <w:szCs w:val="28"/>
          <w:lang w:val="en-GB"/>
        </w:rPr>
        <w:t xml:space="preserve">  </w:t>
      </w:r>
      <w:r w:rsidR="00866E1C" w:rsidRPr="00634E99">
        <w:rPr>
          <w:rFonts w:ascii="Times New Roman" w:hAnsi="Times New Roman" w:cs="Times New Roman"/>
          <w:sz w:val="28"/>
          <w:szCs w:val="28"/>
          <w:lang w:val="en-GB"/>
        </w:rPr>
        <w:t>The appellant herself</w:t>
      </w:r>
      <w:r w:rsidR="0060200B" w:rsidRPr="00634E99">
        <w:rPr>
          <w:rFonts w:ascii="Times New Roman" w:hAnsi="Times New Roman" w:cs="Times New Roman"/>
          <w:sz w:val="28"/>
          <w:szCs w:val="28"/>
          <w:lang w:val="en-GB"/>
        </w:rPr>
        <w:t xml:space="preserve"> seemed oblivious to the fact that there was any concern around her having </w:t>
      </w:r>
      <w:r w:rsidR="00B41C74" w:rsidRPr="00634E99">
        <w:rPr>
          <w:rFonts w:ascii="Times New Roman" w:hAnsi="Times New Roman" w:cs="Times New Roman"/>
          <w:sz w:val="28"/>
          <w:szCs w:val="28"/>
          <w:lang w:val="en-GB"/>
        </w:rPr>
        <w:t xml:space="preserve">had </w:t>
      </w:r>
      <w:r w:rsidR="0060200B" w:rsidRPr="00634E99">
        <w:rPr>
          <w:rFonts w:ascii="Times New Roman" w:hAnsi="Times New Roman" w:cs="Times New Roman"/>
          <w:sz w:val="28"/>
          <w:szCs w:val="28"/>
          <w:lang w:val="en-GB"/>
        </w:rPr>
        <w:t xml:space="preserve">a fever or </w:t>
      </w:r>
      <w:r w:rsidR="003A0916" w:rsidRPr="00634E99">
        <w:rPr>
          <w:rFonts w:ascii="Times New Roman" w:hAnsi="Times New Roman" w:cs="Times New Roman"/>
          <w:sz w:val="28"/>
          <w:szCs w:val="28"/>
          <w:lang w:val="en-GB"/>
        </w:rPr>
        <w:t xml:space="preserve">her </w:t>
      </w:r>
      <w:r w:rsidR="0060200B" w:rsidRPr="00634E99">
        <w:rPr>
          <w:rFonts w:ascii="Times New Roman" w:hAnsi="Times New Roman" w:cs="Times New Roman"/>
          <w:sz w:val="28"/>
          <w:szCs w:val="28"/>
          <w:lang w:val="en-GB"/>
        </w:rPr>
        <w:t xml:space="preserve">foetus </w:t>
      </w:r>
      <w:r w:rsidR="00E71A3A" w:rsidRPr="00634E99">
        <w:rPr>
          <w:rFonts w:ascii="Times New Roman" w:hAnsi="Times New Roman" w:cs="Times New Roman"/>
          <w:sz w:val="28"/>
          <w:szCs w:val="28"/>
          <w:lang w:val="en-GB"/>
        </w:rPr>
        <w:t xml:space="preserve">having </w:t>
      </w:r>
      <w:r w:rsidR="00B41C74" w:rsidRPr="00634E99">
        <w:rPr>
          <w:rFonts w:ascii="Times New Roman" w:hAnsi="Times New Roman" w:cs="Times New Roman"/>
          <w:sz w:val="28"/>
          <w:szCs w:val="28"/>
          <w:lang w:val="en-GB"/>
        </w:rPr>
        <w:t>been</w:t>
      </w:r>
      <w:r w:rsidR="0060200B" w:rsidRPr="00634E99">
        <w:rPr>
          <w:rFonts w:ascii="Times New Roman" w:hAnsi="Times New Roman" w:cs="Times New Roman"/>
          <w:sz w:val="28"/>
          <w:szCs w:val="28"/>
          <w:lang w:val="en-GB"/>
        </w:rPr>
        <w:t xml:space="preserve"> in</w:t>
      </w:r>
      <w:r w:rsidR="001673E7" w:rsidRPr="00634E99">
        <w:rPr>
          <w:rFonts w:ascii="Times New Roman" w:hAnsi="Times New Roman" w:cs="Times New Roman"/>
          <w:sz w:val="28"/>
          <w:szCs w:val="28"/>
          <w:lang w:val="en-GB"/>
        </w:rPr>
        <w:t xml:space="preserve"> any kind of</w:t>
      </w:r>
      <w:r w:rsidR="0060200B" w:rsidRPr="00634E99">
        <w:rPr>
          <w:rFonts w:ascii="Times New Roman" w:hAnsi="Times New Roman" w:cs="Times New Roman"/>
          <w:sz w:val="28"/>
          <w:szCs w:val="28"/>
          <w:lang w:val="en-GB"/>
        </w:rPr>
        <w:t xml:space="preserve"> distress.  Indeed according to her </w:t>
      </w:r>
      <w:r w:rsidR="00125EE0" w:rsidRPr="00634E99">
        <w:rPr>
          <w:rFonts w:ascii="Times New Roman" w:hAnsi="Times New Roman" w:cs="Times New Roman"/>
          <w:sz w:val="28"/>
          <w:szCs w:val="28"/>
          <w:lang w:val="en-GB"/>
        </w:rPr>
        <w:t xml:space="preserve">testimony </w:t>
      </w:r>
      <w:r w:rsidR="0060200B" w:rsidRPr="00634E99">
        <w:rPr>
          <w:rFonts w:ascii="Times New Roman" w:hAnsi="Times New Roman" w:cs="Times New Roman"/>
          <w:sz w:val="28"/>
          <w:szCs w:val="28"/>
          <w:lang w:val="en-GB"/>
        </w:rPr>
        <w:t xml:space="preserve">the </w:t>
      </w:r>
      <w:r w:rsidR="00125EE0" w:rsidRPr="00634E99">
        <w:rPr>
          <w:rFonts w:ascii="Times New Roman" w:hAnsi="Times New Roman" w:cs="Times New Roman"/>
          <w:sz w:val="28"/>
          <w:szCs w:val="28"/>
          <w:lang w:val="en-GB"/>
        </w:rPr>
        <w:t>reason</w:t>
      </w:r>
      <w:r w:rsidR="0060200B" w:rsidRPr="00634E99">
        <w:rPr>
          <w:rFonts w:ascii="Times New Roman" w:hAnsi="Times New Roman" w:cs="Times New Roman"/>
          <w:sz w:val="28"/>
          <w:szCs w:val="28"/>
          <w:lang w:val="en-GB"/>
        </w:rPr>
        <w:t xml:space="preserve"> </w:t>
      </w:r>
      <w:r w:rsidR="00A36B2F" w:rsidRPr="00634E99">
        <w:rPr>
          <w:rFonts w:ascii="Times New Roman" w:hAnsi="Times New Roman" w:cs="Times New Roman"/>
          <w:sz w:val="28"/>
          <w:szCs w:val="28"/>
          <w:lang w:val="en-GB"/>
        </w:rPr>
        <w:t>she</w:t>
      </w:r>
      <w:r w:rsidR="0060200B" w:rsidRPr="00634E99">
        <w:rPr>
          <w:rFonts w:ascii="Times New Roman" w:hAnsi="Times New Roman" w:cs="Times New Roman"/>
          <w:sz w:val="28"/>
          <w:szCs w:val="28"/>
          <w:lang w:val="en-GB"/>
        </w:rPr>
        <w:t xml:space="preserve"> presented herself at the clinic is that she </w:t>
      </w:r>
    </w:p>
    <w:p w14:paraId="1A9D7BF6" w14:textId="77777777" w:rsidR="0060200B" w:rsidRPr="0060200B" w:rsidRDefault="0060200B" w:rsidP="00D110C6">
      <w:pPr>
        <w:pStyle w:val="ListParagraph"/>
        <w:tabs>
          <w:tab w:val="left" w:pos="709"/>
        </w:tabs>
        <w:spacing w:before="0" w:beforeAutospacing="0"/>
        <w:ind w:left="0"/>
        <w:jc w:val="both"/>
        <w:rPr>
          <w:rFonts w:ascii="Times New Roman" w:hAnsi="Times New Roman" w:cs="Times New Roman"/>
          <w:sz w:val="24"/>
          <w:szCs w:val="24"/>
          <w:lang w:val="en-US"/>
        </w:rPr>
      </w:pPr>
      <w:r>
        <w:rPr>
          <w:rFonts w:ascii="Times New Roman" w:hAnsi="Times New Roman" w:cs="Times New Roman"/>
          <w:sz w:val="28"/>
          <w:szCs w:val="28"/>
          <w:lang w:val="en-GB"/>
        </w:rPr>
        <w:t>felt she was in labour</w:t>
      </w:r>
      <w:r w:rsidR="00E71A3A">
        <w:rPr>
          <w:rFonts w:ascii="Times New Roman" w:hAnsi="Times New Roman" w:cs="Times New Roman"/>
          <w:sz w:val="28"/>
          <w:szCs w:val="28"/>
          <w:lang w:val="en-GB"/>
        </w:rPr>
        <w:t xml:space="preserve"> </w:t>
      </w:r>
      <w:r>
        <w:rPr>
          <w:rFonts w:ascii="Times New Roman" w:hAnsi="Times New Roman" w:cs="Times New Roman"/>
          <w:sz w:val="28"/>
          <w:szCs w:val="28"/>
          <w:lang w:val="en-GB"/>
        </w:rPr>
        <w:t>which</w:t>
      </w:r>
      <w:r w:rsidR="00B41C74">
        <w:rPr>
          <w:rFonts w:ascii="Times New Roman" w:hAnsi="Times New Roman" w:cs="Times New Roman"/>
          <w:sz w:val="28"/>
          <w:szCs w:val="28"/>
          <w:lang w:val="en-GB"/>
        </w:rPr>
        <w:t>, so</w:t>
      </w:r>
      <w:r>
        <w:rPr>
          <w:rFonts w:ascii="Times New Roman" w:hAnsi="Times New Roman" w:cs="Times New Roman"/>
          <w:sz w:val="28"/>
          <w:szCs w:val="28"/>
          <w:lang w:val="en-GB"/>
        </w:rPr>
        <w:t xml:space="preserve"> it </w:t>
      </w:r>
      <w:r w:rsidR="00A36B2F">
        <w:rPr>
          <w:rFonts w:ascii="Times New Roman" w:hAnsi="Times New Roman" w:cs="Times New Roman"/>
          <w:sz w:val="28"/>
          <w:szCs w:val="28"/>
          <w:lang w:val="en-GB"/>
        </w:rPr>
        <w:t>was confirmed by</w:t>
      </w:r>
      <w:r>
        <w:rPr>
          <w:rFonts w:ascii="Times New Roman" w:hAnsi="Times New Roman" w:cs="Times New Roman"/>
          <w:sz w:val="28"/>
          <w:szCs w:val="28"/>
          <w:lang w:val="en-GB"/>
        </w:rPr>
        <w:t xml:space="preserve"> the hospital records, was in fact the case.</w:t>
      </w:r>
    </w:p>
    <w:p w14:paraId="26A95CEB" w14:textId="77777777" w:rsidR="0060200B" w:rsidRPr="0060200B" w:rsidRDefault="0060200B" w:rsidP="0060200B">
      <w:pPr>
        <w:pStyle w:val="ListParagraph"/>
        <w:rPr>
          <w:rFonts w:ascii="Times New Roman" w:hAnsi="Times New Roman" w:cs="Times New Roman"/>
          <w:sz w:val="28"/>
          <w:szCs w:val="28"/>
          <w:lang w:val="en-GB"/>
        </w:rPr>
      </w:pPr>
    </w:p>
    <w:p w14:paraId="4A5E60F6" w14:textId="5D585E54" w:rsidR="0060200B"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60200B">
        <w:rPr>
          <w:rFonts w:ascii="Times New Roman" w:hAnsi="Times New Roman" w:cs="Times New Roman"/>
          <w:sz w:val="28"/>
          <w:szCs w:val="28"/>
          <w:lang w:val="en-US"/>
        </w:rPr>
        <w:t>[13]</w:t>
      </w:r>
      <w:r w:rsidRPr="0060200B">
        <w:rPr>
          <w:rFonts w:ascii="Times New Roman" w:hAnsi="Times New Roman" w:cs="Times New Roman"/>
          <w:sz w:val="28"/>
          <w:szCs w:val="28"/>
          <w:lang w:val="en-US"/>
        </w:rPr>
        <w:tab/>
      </w:r>
      <w:r w:rsidR="00F86365" w:rsidRPr="00634E99">
        <w:rPr>
          <w:rFonts w:ascii="Times New Roman" w:hAnsi="Times New Roman" w:cs="Times New Roman"/>
          <w:sz w:val="28"/>
          <w:szCs w:val="28"/>
          <w:lang w:val="en-GB"/>
        </w:rPr>
        <w:t xml:space="preserve">She arrived at </w:t>
      </w:r>
      <w:r w:rsidR="00703A8E" w:rsidRPr="00634E99">
        <w:rPr>
          <w:rFonts w:ascii="Times New Roman" w:hAnsi="Times New Roman" w:cs="Times New Roman"/>
          <w:sz w:val="28"/>
          <w:szCs w:val="28"/>
          <w:lang w:val="en-GB"/>
        </w:rPr>
        <w:t>the hospital</w:t>
      </w:r>
      <w:r w:rsidR="00F86365" w:rsidRPr="00634E99">
        <w:rPr>
          <w:rFonts w:ascii="Times New Roman" w:hAnsi="Times New Roman" w:cs="Times New Roman"/>
          <w:sz w:val="28"/>
          <w:szCs w:val="28"/>
          <w:lang w:val="en-GB"/>
        </w:rPr>
        <w:t xml:space="preserve"> in the late afternoon</w:t>
      </w:r>
      <w:r w:rsidR="00703A8E"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 xml:space="preserve"> The </w:t>
      </w:r>
      <w:r w:rsidR="00703A8E" w:rsidRPr="00634E99">
        <w:rPr>
          <w:rFonts w:ascii="Times New Roman" w:hAnsi="Times New Roman" w:cs="Times New Roman"/>
          <w:sz w:val="28"/>
          <w:szCs w:val="28"/>
          <w:lang w:val="en-GB"/>
        </w:rPr>
        <w:t xml:space="preserve">maternity case </w:t>
      </w:r>
      <w:r w:rsidR="001A6C7C" w:rsidRPr="00634E99">
        <w:rPr>
          <w:rFonts w:ascii="Times New Roman" w:hAnsi="Times New Roman" w:cs="Times New Roman"/>
          <w:sz w:val="28"/>
          <w:szCs w:val="28"/>
          <w:lang w:val="en-GB"/>
        </w:rPr>
        <w:t xml:space="preserve">hospital </w:t>
      </w:r>
      <w:r w:rsidR="00703A8E" w:rsidRPr="00634E99">
        <w:rPr>
          <w:rFonts w:ascii="Times New Roman" w:hAnsi="Times New Roman" w:cs="Times New Roman"/>
          <w:sz w:val="28"/>
          <w:szCs w:val="28"/>
          <w:lang w:val="en-GB"/>
        </w:rPr>
        <w:t>records</w:t>
      </w:r>
      <w:r w:rsidR="007966FB" w:rsidRPr="00634E99">
        <w:rPr>
          <w:rFonts w:ascii="Times New Roman" w:hAnsi="Times New Roman" w:cs="Times New Roman"/>
          <w:sz w:val="28"/>
          <w:szCs w:val="28"/>
          <w:lang w:val="en-GB"/>
        </w:rPr>
        <w:t xml:space="preserve"> </w:t>
      </w:r>
      <w:r w:rsidR="00AF679D" w:rsidRPr="00634E99">
        <w:rPr>
          <w:rFonts w:ascii="Times New Roman" w:hAnsi="Times New Roman" w:cs="Times New Roman"/>
          <w:sz w:val="28"/>
          <w:szCs w:val="28"/>
          <w:lang w:val="en-GB"/>
        </w:rPr>
        <w:t>(</w:t>
      </w:r>
      <w:r w:rsidR="00537025" w:rsidRPr="00634E99">
        <w:rPr>
          <w:rFonts w:ascii="Times New Roman" w:hAnsi="Times New Roman" w:cs="Times New Roman"/>
          <w:sz w:val="28"/>
          <w:szCs w:val="28"/>
          <w:lang w:val="en-GB"/>
        </w:rPr>
        <w:t xml:space="preserve">these and others </w:t>
      </w:r>
      <w:r w:rsidR="001B2BAF" w:rsidRPr="00634E99">
        <w:rPr>
          <w:rFonts w:ascii="Times New Roman" w:hAnsi="Times New Roman" w:cs="Times New Roman"/>
          <w:sz w:val="28"/>
          <w:szCs w:val="28"/>
          <w:lang w:val="en-GB"/>
        </w:rPr>
        <w:t>admitted into evidence at the trial on the customary basis that they are what they purport to be</w:t>
      </w:r>
      <w:r w:rsidR="00906069" w:rsidRPr="00634E99">
        <w:rPr>
          <w:rFonts w:ascii="Times New Roman" w:hAnsi="Times New Roman" w:cs="Times New Roman"/>
          <w:sz w:val="28"/>
          <w:szCs w:val="28"/>
          <w:lang w:val="en-GB"/>
        </w:rPr>
        <w:t xml:space="preserve"> without either party admitting the correctness of the content thereof</w:t>
      </w:r>
      <w:r w:rsidR="00AF679D" w:rsidRPr="00634E99">
        <w:rPr>
          <w:rFonts w:ascii="Times New Roman" w:hAnsi="Times New Roman" w:cs="Times New Roman"/>
          <w:sz w:val="28"/>
          <w:szCs w:val="28"/>
          <w:lang w:val="en-GB"/>
        </w:rPr>
        <w:t>)</w:t>
      </w:r>
      <w:r w:rsidR="007A36F6" w:rsidRPr="00634E99">
        <w:rPr>
          <w:rFonts w:ascii="Times New Roman" w:hAnsi="Times New Roman" w:cs="Times New Roman"/>
          <w:sz w:val="28"/>
          <w:szCs w:val="28"/>
          <w:lang w:val="en-GB"/>
        </w:rPr>
        <w:t>,</w:t>
      </w:r>
      <w:r w:rsidR="001B2BAF" w:rsidRPr="00634E99">
        <w:rPr>
          <w:rFonts w:ascii="Times New Roman" w:hAnsi="Times New Roman" w:cs="Times New Roman"/>
          <w:sz w:val="28"/>
          <w:szCs w:val="28"/>
          <w:lang w:val="en-GB"/>
        </w:rPr>
        <w:t xml:space="preserve"> </w:t>
      </w:r>
      <w:r w:rsidR="007966FB" w:rsidRPr="00634E99">
        <w:rPr>
          <w:rFonts w:ascii="Times New Roman" w:hAnsi="Times New Roman" w:cs="Times New Roman"/>
          <w:sz w:val="28"/>
          <w:szCs w:val="28"/>
          <w:lang w:val="en-GB"/>
        </w:rPr>
        <w:t xml:space="preserve">indicate </w:t>
      </w:r>
      <w:r w:rsidR="00063DFC" w:rsidRPr="00634E99">
        <w:rPr>
          <w:rFonts w:ascii="Times New Roman" w:hAnsi="Times New Roman" w:cs="Times New Roman"/>
          <w:sz w:val="28"/>
          <w:szCs w:val="28"/>
          <w:lang w:val="en-GB"/>
        </w:rPr>
        <w:t>in a note made contemporaneously with her admission at</w:t>
      </w:r>
      <w:r w:rsidR="007966FB" w:rsidRPr="00634E99">
        <w:rPr>
          <w:rFonts w:ascii="Times New Roman" w:hAnsi="Times New Roman" w:cs="Times New Roman"/>
          <w:sz w:val="28"/>
          <w:szCs w:val="28"/>
          <w:lang w:val="en-GB"/>
        </w:rPr>
        <w:t xml:space="preserve"> 16</w:t>
      </w:r>
      <w:r w:rsidR="001B2BAF" w:rsidRPr="00634E99">
        <w:rPr>
          <w:rFonts w:ascii="Times New Roman" w:hAnsi="Times New Roman" w:cs="Times New Roman"/>
          <w:sz w:val="28"/>
          <w:szCs w:val="28"/>
          <w:lang w:val="en-GB"/>
        </w:rPr>
        <w:t>h</w:t>
      </w:r>
      <w:r w:rsidR="007966FB" w:rsidRPr="00634E99">
        <w:rPr>
          <w:rFonts w:ascii="Times New Roman" w:hAnsi="Times New Roman" w:cs="Times New Roman"/>
          <w:sz w:val="28"/>
          <w:szCs w:val="28"/>
          <w:lang w:val="en-GB"/>
        </w:rPr>
        <w:t>45</w:t>
      </w:r>
      <w:r w:rsidR="001A6C7C" w:rsidRPr="00634E99">
        <w:rPr>
          <w:rFonts w:ascii="Times New Roman" w:hAnsi="Times New Roman" w:cs="Times New Roman"/>
          <w:sz w:val="28"/>
          <w:szCs w:val="28"/>
          <w:lang w:val="en-GB"/>
        </w:rPr>
        <w:t xml:space="preserve"> that</w:t>
      </w:r>
      <w:r w:rsidR="007966FB" w:rsidRPr="00634E99">
        <w:rPr>
          <w:rFonts w:ascii="Times New Roman" w:hAnsi="Times New Roman" w:cs="Times New Roman"/>
          <w:sz w:val="28"/>
          <w:szCs w:val="28"/>
          <w:lang w:val="en-GB"/>
        </w:rPr>
        <w:t xml:space="preserve"> she </w:t>
      </w:r>
      <w:r w:rsidR="00063DFC" w:rsidRPr="00634E99">
        <w:rPr>
          <w:rFonts w:ascii="Times New Roman" w:hAnsi="Times New Roman" w:cs="Times New Roman"/>
          <w:sz w:val="28"/>
          <w:szCs w:val="28"/>
          <w:lang w:val="en-GB"/>
        </w:rPr>
        <w:t xml:space="preserve">had </w:t>
      </w:r>
      <w:r w:rsidR="00A208F0" w:rsidRPr="00634E99">
        <w:rPr>
          <w:rFonts w:ascii="Times New Roman" w:hAnsi="Times New Roman" w:cs="Times New Roman"/>
          <w:sz w:val="28"/>
          <w:szCs w:val="28"/>
          <w:lang w:val="en-GB"/>
        </w:rPr>
        <w:t xml:space="preserve">presented at the referring </w:t>
      </w:r>
      <w:r w:rsidR="007966FB" w:rsidRPr="00634E99">
        <w:rPr>
          <w:rFonts w:ascii="Times New Roman" w:hAnsi="Times New Roman" w:cs="Times New Roman"/>
          <w:sz w:val="28"/>
          <w:szCs w:val="28"/>
          <w:lang w:val="en-GB"/>
        </w:rPr>
        <w:t xml:space="preserve">clinic </w:t>
      </w:r>
      <w:r w:rsidR="001B2BAF" w:rsidRPr="00634E99">
        <w:rPr>
          <w:rFonts w:ascii="Times New Roman" w:hAnsi="Times New Roman" w:cs="Times New Roman"/>
          <w:sz w:val="28"/>
          <w:szCs w:val="28"/>
          <w:lang w:val="en-GB"/>
        </w:rPr>
        <w:t>“</w:t>
      </w:r>
      <w:r w:rsidR="007966FB" w:rsidRPr="00634E99">
        <w:rPr>
          <w:rFonts w:ascii="Times New Roman" w:hAnsi="Times New Roman" w:cs="Times New Roman"/>
          <w:i/>
          <w:iCs/>
          <w:sz w:val="28"/>
          <w:szCs w:val="28"/>
          <w:lang w:val="en-GB"/>
        </w:rPr>
        <w:t>clinically not well</w:t>
      </w:r>
      <w:r w:rsidR="007966FB" w:rsidRPr="00634E99">
        <w:rPr>
          <w:rFonts w:ascii="Times New Roman" w:hAnsi="Times New Roman" w:cs="Times New Roman"/>
          <w:sz w:val="28"/>
          <w:szCs w:val="28"/>
          <w:lang w:val="en-GB"/>
        </w:rPr>
        <w:t>” with a fever and a temperature of 38</w:t>
      </w:r>
      <w:r w:rsidR="003F293F"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5°C, a urinary tract infection</w:t>
      </w:r>
      <w:r w:rsidR="00063DFC" w:rsidRPr="00634E99">
        <w:rPr>
          <w:rFonts w:ascii="Times New Roman" w:hAnsi="Times New Roman" w:cs="Times New Roman"/>
          <w:sz w:val="28"/>
          <w:szCs w:val="28"/>
          <w:lang w:val="en-GB"/>
        </w:rPr>
        <w:t xml:space="preserve"> (leucocytes in her urine)</w:t>
      </w:r>
      <w:r w:rsidR="001B2BAF"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 xml:space="preserve"> and </w:t>
      </w:r>
      <w:r w:rsidR="001B2BAF" w:rsidRPr="00634E99">
        <w:rPr>
          <w:rFonts w:ascii="Times New Roman" w:hAnsi="Times New Roman" w:cs="Times New Roman"/>
          <w:sz w:val="28"/>
          <w:szCs w:val="28"/>
          <w:lang w:val="en-GB"/>
        </w:rPr>
        <w:t xml:space="preserve">the foetus with </w:t>
      </w:r>
      <w:r w:rsidR="00F43189" w:rsidRPr="00634E99">
        <w:rPr>
          <w:rFonts w:ascii="Times New Roman" w:hAnsi="Times New Roman" w:cs="Times New Roman"/>
          <w:sz w:val="28"/>
          <w:szCs w:val="28"/>
          <w:lang w:val="en-GB"/>
        </w:rPr>
        <w:t>fo</w:t>
      </w:r>
      <w:r w:rsidR="001A6C7C" w:rsidRPr="00634E99">
        <w:rPr>
          <w:rFonts w:ascii="Times New Roman" w:hAnsi="Times New Roman" w:cs="Times New Roman"/>
          <w:sz w:val="28"/>
          <w:szCs w:val="28"/>
          <w:lang w:val="en-GB"/>
        </w:rPr>
        <w:t>etal</w:t>
      </w:r>
      <w:r w:rsidR="007966FB" w:rsidRPr="00634E99">
        <w:rPr>
          <w:rFonts w:ascii="Times New Roman" w:hAnsi="Times New Roman" w:cs="Times New Roman"/>
          <w:sz w:val="28"/>
          <w:szCs w:val="28"/>
          <w:lang w:val="en-GB"/>
        </w:rPr>
        <w:t xml:space="preserve"> tachycardia</w:t>
      </w:r>
      <w:r w:rsidR="00063DFC" w:rsidRPr="00634E99">
        <w:rPr>
          <w:rFonts w:ascii="Times New Roman" w:hAnsi="Times New Roman" w:cs="Times New Roman"/>
          <w:sz w:val="28"/>
          <w:szCs w:val="28"/>
          <w:lang w:val="en-GB"/>
        </w:rPr>
        <w:t>,</w:t>
      </w:r>
      <w:r w:rsidR="00F86365" w:rsidRPr="00634E99">
        <w:rPr>
          <w:rFonts w:ascii="Times New Roman" w:hAnsi="Times New Roman" w:cs="Times New Roman"/>
          <w:sz w:val="28"/>
          <w:szCs w:val="28"/>
          <w:lang w:val="en-GB"/>
        </w:rPr>
        <w:t xml:space="preserve"> vouched for by </w:t>
      </w:r>
      <w:r w:rsidR="001A6C7C" w:rsidRPr="00634E99">
        <w:rPr>
          <w:rFonts w:ascii="Times New Roman" w:hAnsi="Times New Roman" w:cs="Times New Roman"/>
          <w:sz w:val="28"/>
          <w:szCs w:val="28"/>
          <w:lang w:val="en-GB"/>
        </w:rPr>
        <w:t>CTG tracings provided to the hospital by the clinic.</w:t>
      </w:r>
      <w:r w:rsidR="00F86365" w:rsidRPr="00634E99">
        <w:rPr>
          <w:rFonts w:ascii="Times New Roman" w:hAnsi="Times New Roman" w:cs="Times New Roman"/>
          <w:sz w:val="28"/>
          <w:szCs w:val="28"/>
          <w:lang w:val="en-GB"/>
        </w:rPr>
        <w:t xml:space="preserve">  Indeed this accords with the premise pleaded by the respondent upon which </w:t>
      </w:r>
      <w:r w:rsidR="00557DBA" w:rsidRPr="00634E99">
        <w:rPr>
          <w:rFonts w:ascii="Times New Roman" w:hAnsi="Times New Roman" w:cs="Times New Roman"/>
          <w:sz w:val="28"/>
          <w:szCs w:val="28"/>
          <w:lang w:val="en-GB"/>
        </w:rPr>
        <w:t xml:space="preserve">he avers </w:t>
      </w:r>
      <w:r w:rsidR="00F86365" w:rsidRPr="00634E99">
        <w:rPr>
          <w:rFonts w:ascii="Times New Roman" w:hAnsi="Times New Roman" w:cs="Times New Roman"/>
          <w:sz w:val="28"/>
          <w:szCs w:val="28"/>
          <w:lang w:val="en-GB"/>
        </w:rPr>
        <w:t xml:space="preserve">the appellant presented at the hospital </w:t>
      </w:r>
      <w:r w:rsidR="00F449CB" w:rsidRPr="00634E99">
        <w:rPr>
          <w:rFonts w:ascii="Times New Roman" w:hAnsi="Times New Roman" w:cs="Times New Roman"/>
          <w:sz w:val="28"/>
          <w:szCs w:val="28"/>
          <w:lang w:val="en-GB"/>
        </w:rPr>
        <w:t>with her foetus</w:t>
      </w:r>
      <w:r w:rsidR="00FD2BE2" w:rsidRPr="00634E99">
        <w:rPr>
          <w:rFonts w:ascii="Times New Roman" w:hAnsi="Times New Roman" w:cs="Times New Roman"/>
          <w:sz w:val="28"/>
          <w:szCs w:val="28"/>
          <w:lang w:val="en-GB"/>
        </w:rPr>
        <w:t>,</w:t>
      </w:r>
      <w:r w:rsidR="00F449CB" w:rsidRPr="00634E99">
        <w:rPr>
          <w:rFonts w:ascii="Times New Roman" w:hAnsi="Times New Roman" w:cs="Times New Roman"/>
          <w:sz w:val="28"/>
          <w:szCs w:val="28"/>
          <w:lang w:val="en-GB"/>
        </w:rPr>
        <w:t xml:space="preserve"> </w:t>
      </w:r>
      <w:r w:rsidR="00F86365" w:rsidRPr="00634E99">
        <w:rPr>
          <w:rFonts w:ascii="Times New Roman" w:hAnsi="Times New Roman" w:cs="Times New Roman"/>
          <w:sz w:val="28"/>
          <w:szCs w:val="28"/>
          <w:lang w:val="en-GB"/>
        </w:rPr>
        <w:t xml:space="preserve">and which </w:t>
      </w:r>
      <w:r w:rsidR="00D11B3F" w:rsidRPr="00634E99">
        <w:rPr>
          <w:rFonts w:ascii="Times New Roman" w:hAnsi="Times New Roman" w:cs="Times New Roman"/>
          <w:sz w:val="28"/>
          <w:szCs w:val="28"/>
          <w:lang w:val="en-GB"/>
        </w:rPr>
        <w:t xml:space="preserve">maladies </w:t>
      </w:r>
      <w:r w:rsidR="00F86365" w:rsidRPr="00634E99">
        <w:rPr>
          <w:rFonts w:ascii="Times New Roman" w:hAnsi="Times New Roman" w:cs="Times New Roman"/>
          <w:sz w:val="28"/>
          <w:szCs w:val="28"/>
          <w:lang w:val="en-GB"/>
        </w:rPr>
        <w:t>the respondent co</w:t>
      </w:r>
      <w:r w:rsidR="00557DBA" w:rsidRPr="00634E99">
        <w:rPr>
          <w:rFonts w:ascii="Times New Roman" w:hAnsi="Times New Roman" w:cs="Times New Roman"/>
          <w:sz w:val="28"/>
          <w:szCs w:val="28"/>
          <w:lang w:val="en-GB"/>
        </w:rPr>
        <w:t xml:space="preserve">ntended were among the </w:t>
      </w:r>
      <w:r w:rsidR="00F86365" w:rsidRPr="00634E99">
        <w:rPr>
          <w:rFonts w:ascii="Times New Roman" w:hAnsi="Times New Roman" w:cs="Times New Roman"/>
          <w:sz w:val="28"/>
          <w:szCs w:val="28"/>
          <w:lang w:val="en-GB"/>
        </w:rPr>
        <w:t>factors that gave rise to M’s condition.</w:t>
      </w:r>
    </w:p>
    <w:p w14:paraId="21BAA30C" w14:textId="77777777" w:rsidR="00F86365" w:rsidRPr="00F86365" w:rsidRDefault="00F86365" w:rsidP="00F86365">
      <w:pPr>
        <w:pStyle w:val="ListParagraph"/>
        <w:rPr>
          <w:rFonts w:ascii="Times New Roman" w:hAnsi="Times New Roman" w:cs="Times New Roman"/>
          <w:sz w:val="28"/>
          <w:szCs w:val="28"/>
          <w:lang w:val="en-GB"/>
        </w:rPr>
      </w:pPr>
    </w:p>
    <w:p w14:paraId="100DC97F" w14:textId="288A7BBF" w:rsidR="00CB2BEE"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CB2BEE">
        <w:rPr>
          <w:rFonts w:ascii="Times New Roman" w:hAnsi="Times New Roman" w:cs="Times New Roman"/>
          <w:sz w:val="28"/>
          <w:szCs w:val="28"/>
          <w:lang w:val="en-US"/>
        </w:rPr>
        <w:t>[14]</w:t>
      </w:r>
      <w:r w:rsidRPr="00CB2BEE">
        <w:rPr>
          <w:rFonts w:ascii="Times New Roman" w:hAnsi="Times New Roman" w:cs="Times New Roman"/>
          <w:sz w:val="28"/>
          <w:szCs w:val="28"/>
          <w:lang w:val="en-US"/>
        </w:rPr>
        <w:tab/>
      </w:r>
      <w:r w:rsidR="0060200B" w:rsidRPr="00634E99">
        <w:rPr>
          <w:rFonts w:ascii="Times New Roman" w:hAnsi="Times New Roman" w:cs="Times New Roman"/>
          <w:sz w:val="28"/>
          <w:szCs w:val="28"/>
          <w:lang w:val="en-GB"/>
        </w:rPr>
        <w:t xml:space="preserve">I should add that the appellant had volunteered to the hospital staff upon her admission that she </w:t>
      </w:r>
      <w:r w:rsidR="00FD565B" w:rsidRPr="00634E99">
        <w:rPr>
          <w:rFonts w:ascii="Times New Roman" w:hAnsi="Times New Roman" w:cs="Times New Roman"/>
          <w:sz w:val="28"/>
          <w:szCs w:val="28"/>
          <w:lang w:val="en-GB"/>
        </w:rPr>
        <w:t xml:space="preserve">had </w:t>
      </w:r>
      <w:r w:rsidR="0060200B" w:rsidRPr="00634E99">
        <w:rPr>
          <w:rFonts w:ascii="Times New Roman" w:hAnsi="Times New Roman" w:cs="Times New Roman"/>
          <w:sz w:val="28"/>
          <w:szCs w:val="28"/>
          <w:lang w:val="en-GB"/>
        </w:rPr>
        <w:t>drunk “</w:t>
      </w:r>
      <w:r w:rsidR="0060200B" w:rsidRPr="00634E99">
        <w:rPr>
          <w:rFonts w:ascii="Times New Roman" w:hAnsi="Times New Roman" w:cs="Times New Roman"/>
          <w:i/>
          <w:iCs/>
          <w:sz w:val="28"/>
          <w:szCs w:val="28"/>
          <w:lang w:val="en-GB"/>
        </w:rPr>
        <w:t>church water</w:t>
      </w:r>
      <w:r w:rsidR="0060200B" w:rsidRPr="00634E99">
        <w:rPr>
          <w:rFonts w:ascii="Times New Roman" w:hAnsi="Times New Roman" w:cs="Times New Roman"/>
          <w:sz w:val="28"/>
          <w:szCs w:val="28"/>
          <w:lang w:val="en-GB"/>
        </w:rPr>
        <w:t>”</w:t>
      </w:r>
      <w:r w:rsidR="00557DBA" w:rsidRPr="00634E99">
        <w:rPr>
          <w:rFonts w:ascii="Times New Roman" w:hAnsi="Times New Roman" w:cs="Times New Roman"/>
          <w:sz w:val="28"/>
          <w:szCs w:val="28"/>
          <w:lang w:val="en-GB"/>
        </w:rPr>
        <w:t xml:space="preserve"> for eight months</w:t>
      </w:r>
      <w:r w:rsidR="0060200B" w:rsidRPr="00634E99">
        <w:rPr>
          <w:rFonts w:ascii="Times New Roman" w:hAnsi="Times New Roman" w:cs="Times New Roman"/>
          <w:sz w:val="28"/>
          <w:szCs w:val="28"/>
          <w:lang w:val="en-GB"/>
        </w:rPr>
        <w:t xml:space="preserve">.  This was evidently </w:t>
      </w:r>
      <w:r w:rsidR="0060200B" w:rsidRPr="00634E99">
        <w:rPr>
          <w:rFonts w:ascii="Times New Roman" w:hAnsi="Times New Roman" w:cs="Times New Roman"/>
          <w:sz w:val="28"/>
          <w:szCs w:val="28"/>
          <w:lang w:val="en-GB"/>
        </w:rPr>
        <w:lastRenderedPageBreak/>
        <w:t>not of any concern to the staff as nothing further was noted in the records about it</w:t>
      </w:r>
      <w:r w:rsidR="00FD565B" w:rsidRPr="00634E99">
        <w:rPr>
          <w:rFonts w:ascii="Times New Roman" w:hAnsi="Times New Roman" w:cs="Times New Roman"/>
          <w:sz w:val="28"/>
          <w:szCs w:val="28"/>
          <w:lang w:val="en-GB"/>
        </w:rPr>
        <w:t>.</w:t>
      </w:r>
      <w:r w:rsidR="0060200B" w:rsidRPr="00634E99">
        <w:rPr>
          <w:rFonts w:ascii="Times New Roman" w:hAnsi="Times New Roman" w:cs="Times New Roman"/>
          <w:sz w:val="28"/>
          <w:szCs w:val="28"/>
          <w:lang w:val="en-GB"/>
        </w:rPr>
        <w:t xml:space="preserve">  I mention it however as the defendant latched on to this at the trial as a further factor </w:t>
      </w:r>
    </w:p>
    <w:p w14:paraId="7BF7C135" w14:textId="77777777" w:rsidR="00CB2BEE" w:rsidRPr="00CB2BEE" w:rsidRDefault="00CB2BEE" w:rsidP="00CB2BEE">
      <w:pPr>
        <w:pStyle w:val="ListParagraph"/>
        <w:rPr>
          <w:rFonts w:ascii="Times New Roman" w:hAnsi="Times New Roman" w:cs="Times New Roman"/>
          <w:sz w:val="28"/>
          <w:szCs w:val="28"/>
          <w:lang w:val="en-GB"/>
        </w:rPr>
      </w:pPr>
    </w:p>
    <w:p w14:paraId="6ABC17AC" w14:textId="77777777" w:rsidR="00CB2BEE" w:rsidRDefault="00CB2BEE" w:rsidP="00CB2BEE">
      <w:pPr>
        <w:pStyle w:val="ListParagraph"/>
        <w:tabs>
          <w:tab w:val="left" w:pos="709"/>
        </w:tabs>
        <w:spacing w:before="0" w:beforeAutospacing="0"/>
        <w:ind w:left="0"/>
        <w:jc w:val="both"/>
        <w:rPr>
          <w:rFonts w:ascii="Times New Roman" w:hAnsi="Times New Roman" w:cs="Times New Roman"/>
          <w:sz w:val="28"/>
          <w:szCs w:val="28"/>
          <w:lang w:val="en-GB"/>
        </w:rPr>
      </w:pPr>
    </w:p>
    <w:p w14:paraId="4CE5006B" w14:textId="77777777" w:rsidR="00CB2BEE" w:rsidRDefault="00CB2BEE" w:rsidP="00CB2BEE">
      <w:pPr>
        <w:pStyle w:val="ListParagraph"/>
        <w:tabs>
          <w:tab w:val="left" w:pos="709"/>
        </w:tabs>
        <w:spacing w:before="0" w:beforeAutospacing="0"/>
        <w:ind w:left="0"/>
        <w:jc w:val="both"/>
        <w:rPr>
          <w:rFonts w:ascii="Times New Roman" w:hAnsi="Times New Roman" w:cs="Times New Roman"/>
          <w:sz w:val="28"/>
          <w:szCs w:val="28"/>
          <w:lang w:val="en-GB"/>
        </w:rPr>
      </w:pPr>
    </w:p>
    <w:p w14:paraId="084DE809" w14:textId="77777777" w:rsidR="00CB2BEE" w:rsidRDefault="00CB2BEE" w:rsidP="00CB2BEE">
      <w:pPr>
        <w:pStyle w:val="ListParagraph"/>
        <w:tabs>
          <w:tab w:val="left" w:pos="709"/>
        </w:tabs>
        <w:spacing w:before="0" w:beforeAutospacing="0"/>
        <w:ind w:left="0"/>
        <w:jc w:val="both"/>
        <w:rPr>
          <w:rFonts w:ascii="Times New Roman" w:hAnsi="Times New Roman" w:cs="Times New Roman"/>
          <w:sz w:val="28"/>
          <w:szCs w:val="28"/>
          <w:lang w:val="en-GB"/>
        </w:rPr>
      </w:pPr>
    </w:p>
    <w:p w14:paraId="2FCB489C" w14:textId="77777777" w:rsidR="0060200B" w:rsidRPr="00D110C6" w:rsidRDefault="0060200B" w:rsidP="00CB2BEE">
      <w:pPr>
        <w:pStyle w:val="ListParagraph"/>
        <w:tabs>
          <w:tab w:val="left" w:pos="709"/>
        </w:tabs>
        <w:spacing w:before="0" w:beforeAutospacing="0"/>
        <w:ind w:left="0"/>
        <w:jc w:val="both"/>
        <w:rPr>
          <w:rFonts w:ascii="Times New Roman" w:hAnsi="Times New Roman" w:cs="Times New Roman"/>
          <w:sz w:val="24"/>
          <w:szCs w:val="24"/>
          <w:lang w:val="en-US"/>
        </w:rPr>
      </w:pPr>
      <w:r w:rsidRPr="00D110C6">
        <w:rPr>
          <w:rFonts w:ascii="Times New Roman" w:hAnsi="Times New Roman" w:cs="Times New Roman"/>
          <w:sz w:val="28"/>
          <w:szCs w:val="28"/>
          <w:lang w:val="en-GB"/>
        </w:rPr>
        <w:t>possibly contributing to M’s condition.</w:t>
      </w:r>
      <w:r w:rsidR="00FD2BE2">
        <w:rPr>
          <w:rStyle w:val="FootnoteReference"/>
          <w:rFonts w:ascii="Times New Roman" w:hAnsi="Times New Roman" w:cs="Times New Roman"/>
          <w:sz w:val="28"/>
          <w:szCs w:val="28"/>
          <w:lang w:val="en-GB"/>
        </w:rPr>
        <w:footnoteReference w:id="6"/>
      </w:r>
      <w:r w:rsidRPr="00D110C6">
        <w:rPr>
          <w:rFonts w:ascii="Times New Roman" w:hAnsi="Times New Roman" w:cs="Times New Roman"/>
          <w:sz w:val="28"/>
          <w:szCs w:val="28"/>
          <w:lang w:val="en-GB"/>
        </w:rPr>
        <w:t xml:space="preserve">  </w:t>
      </w:r>
    </w:p>
    <w:p w14:paraId="24AD4A03" w14:textId="77777777" w:rsidR="0060200B" w:rsidRPr="0060200B" w:rsidRDefault="0060200B" w:rsidP="0060200B">
      <w:pPr>
        <w:pStyle w:val="ListParagraph"/>
        <w:rPr>
          <w:rFonts w:ascii="Times New Roman" w:hAnsi="Times New Roman" w:cs="Times New Roman"/>
          <w:sz w:val="28"/>
          <w:szCs w:val="28"/>
          <w:lang w:val="en-GB"/>
        </w:rPr>
      </w:pPr>
    </w:p>
    <w:p w14:paraId="26FD178E" w14:textId="3FF8ADEB" w:rsidR="00F86365"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865C6">
        <w:rPr>
          <w:rFonts w:ascii="Times New Roman" w:hAnsi="Times New Roman" w:cs="Times New Roman"/>
          <w:sz w:val="28"/>
          <w:szCs w:val="28"/>
          <w:lang w:val="en-US"/>
        </w:rPr>
        <w:t>[15]</w:t>
      </w:r>
      <w:r w:rsidRPr="003865C6">
        <w:rPr>
          <w:rFonts w:ascii="Times New Roman" w:hAnsi="Times New Roman" w:cs="Times New Roman"/>
          <w:sz w:val="28"/>
          <w:szCs w:val="28"/>
          <w:lang w:val="en-US"/>
        </w:rPr>
        <w:tab/>
      </w:r>
      <w:r w:rsidR="00F86365" w:rsidRPr="00634E99">
        <w:rPr>
          <w:rFonts w:ascii="Times New Roman" w:hAnsi="Times New Roman" w:cs="Times New Roman"/>
          <w:sz w:val="28"/>
          <w:szCs w:val="28"/>
          <w:lang w:val="en-GB"/>
        </w:rPr>
        <w:t xml:space="preserve">The appellant testified that at the hospital she was not initially referred to a bed.  She was told </w:t>
      </w:r>
      <w:r w:rsidR="003865C6" w:rsidRPr="00634E99">
        <w:rPr>
          <w:rFonts w:ascii="Times New Roman" w:hAnsi="Times New Roman" w:cs="Times New Roman"/>
          <w:sz w:val="28"/>
          <w:szCs w:val="28"/>
          <w:lang w:val="en-GB"/>
        </w:rPr>
        <w:t>(</w:t>
      </w:r>
      <w:r w:rsidR="00F86365" w:rsidRPr="00634E99">
        <w:rPr>
          <w:rFonts w:ascii="Times New Roman" w:hAnsi="Times New Roman" w:cs="Times New Roman"/>
          <w:sz w:val="28"/>
          <w:szCs w:val="28"/>
          <w:lang w:val="en-GB"/>
        </w:rPr>
        <w:t xml:space="preserve">commensurate with the hospital notes that record that she was still in the latent phase of labour upon </w:t>
      </w:r>
      <w:r w:rsidR="000B1483" w:rsidRPr="00634E99">
        <w:rPr>
          <w:rFonts w:ascii="Times New Roman" w:hAnsi="Times New Roman" w:cs="Times New Roman"/>
          <w:sz w:val="28"/>
          <w:szCs w:val="28"/>
          <w:lang w:val="en-GB"/>
        </w:rPr>
        <w:t xml:space="preserve">her </w:t>
      </w:r>
      <w:r w:rsidR="00F86365" w:rsidRPr="00634E99">
        <w:rPr>
          <w:rFonts w:ascii="Times New Roman" w:hAnsi="Times New Roman" w:cs="Times New Roman"/>
          <w:sz w:val="28"/>
          <w:szCs w:val="28"/>
          <w:lang w:val="en-GB"/>
        </w:rPr>
        <w:t xml:space="preserve">admission between </w:t>
      </w:r>
      <w:r w:rsidR="0060200B" w:rsidRPr="00634E99">
        <w:rPr>
          <w:rFonts w:ascii="Times New Roman" w:hAnsi="Times New Roman" w:cs="Times New Roman"/>
          <w:sz w:val="28"/>
          <w:szCs w:val="28"/>
          <w:lang w:val="en-GB"/>
        </w:rPr>
        <w:t xml:space="preserve">1 - </w:t>
      </w:r>
      <w:r w:rsidR="00F86365" w:rsidRPr="00634E99">
        <w:rPr>
          <w:rFonts w:ascii="Times New Roman" w:hAnsi="Times New Roman" w:cs="Times New Roman"/>
          <w:sz w:val="28"/>
          <w:szCs w:val="28"/>
          <w:lang w:val="en-GB"/>
        </w:rPr>
        <w:t>2cm</w:t>
      </w:r>
      <w:r w:rsidR="003865C6" w:rsidRPr="00634E99">
        <w:rPr>
          <w:rFonts w:ascii="Times New Roman" w:hAnsi="Times New Roman" w:cs="Times New Roman"/>
          <w:sz w:val="28"/>
          <w:szCs w:val="28"/>
          <w:lang w:val="en-GB"/>
        </w:rPr>
        <w:t xml:space="preserve"> </w:t>
      </w:r>
      <w:r w:rsidR="007355FA" w:rsidRPr="00634E99">
        <w:rPr>
          <w:rFonts w:ascii="Times New Roman" w:hAnsi="Times New Roman" w:cs="Times New Roman"/>
          <w:sz w:val="28"/>
          <w:szCs w:val="28"/>
          <w:lang w:val="en-GB"/>
        </w:rPr>
        <w:t>dilation</w:t>
      </w:r>
      <w:r w:rsidR="003865C6" w:rsidRPr="00634E99">
        <w:rPr>
          <w:rFonts w:ascii="Times New Roman" w:hAnsi="Times New Roman" w:cs="Times New Roman"/>
          <w:sz w:val="28"/>
          <w:szCs w:val="28"/>
          <w:lang w:val="en-GB"/>
        </w:rPr>
        <w:t xml:space="preserve">) that she was not yet to give birth and had to sit on a bench where she remained until 3am the following morning when she was referred to a ward once her labour pains became severe.  An earlier assessment at 12pm </w:t>
      </w:r>
      <w:r w:rsidR="00E85D5E" w:rsidRPr="00634E99">
        <w:rPr>
          <w:rFonts w:ascii="Times New Roman" w:hAnsi="Times New Roman" w:cs="Times New Roman"/>
          <w:sz w:val="28"/>
          <w:szCs w:val="28"/>
          <w:lang w:val="en-GB"/>
        </w:rPr>
        <w:t>th</w:t>
      </w:r>
      <w:r w:rsidR="00425F60" w:rsidRPr="00634E99">
        <w:rPr>
          <w:rFonts w:ascii="Times New Roman" w:hAnsi="Times New Roman" w:cs="Times New Roman"/>
          <w:sz w:val="28"/>
          <w:szCs w:val="28"/>
          <w:lang w:val="en-GB"/>
        </w:rPr>
        <w:t>at</w:t>
      </w:r>
      <w:r w:rsidR="00E85D5E" w:rsidRPr="00634E99">
        <w:rPr>
          <w:rFonts w:ascii="Times New Roman" w:hAnsi="Times New Roman" w:cs="Times New Roman"/>
          <w:sz w:val="28"/>
          <w:szCs w:val="28"/>
          <w:lang w:val="en-GB"/>
        </w:rPr>
        <w:t xml:space="preserve"> night </w:t>
      </w:r>
      <w:r w:rsidR="003865C6" w:rsidRPr="00634E99">
        <w:rPr>
          <w:rFonts w:ascii="Times New Roman" w:hAnsi="Times New Roman" w:cs="Times New Roman"/>
          <w:sz w:val="28"/>
          <w:szCs w:val="28"/>
          <w:lang w:val="en-GB"/>
        </w:rPr>
        <w:t>had forecast that she would be checked again in the labour ward</w:t>
      </w:r>
      <w:r w:rsidR="0033712D" w:rsidRPr="00634E99">
        <w:rPr>
          <w:rFonts w:ascii="Times New Roman" w:hAnsi="Times New Roman" w:cs="Times New Roman"/>
          <w:sz w:val="28"/>
          <w:szCs w:val="28"/>
          <w:lang w:val="en-GB"/>
        </w:rPr>
        <w:t xml:space="preserve"> once in </w:t>
      </w:r>
      <w:r w:rsidR="007C5354" w:rsidRPr="00634E99">
        <w:rPr>
          <w:rFonts w:ascii="Times New Roman" w:hAnsi="Times New Roman" w:cs="Times New Roman"/>
          <w:sz w:val="28"/>
          <w:szCs w:val="28"/>
          <w:lang w:val="en-GB"/>
        </w:rPr>
        <w:t xml:space="preserve">active </w:t>
      </w:r>
      <w:r w:rsidR="0033712D" w:rsidRPr="00634E99">
        <w:rPr>
          <w:rFonts w:ascii="Times New Roman" w:hAnsi="Times New Roman" w:cs="Times New Roman"/>
          <w:sz w:val="28"/>
          <w:szCs w:val="28"/>
          <w:lang w:val="en-GB"/>
        </w:rPr>
        <w:t>labour.</w:t>
      </w:r>
    </w:p>
    <w:p w14:paraId="567D5A7B" w14:textId="77777777" w:rsidR="003865C6" w:rsidRPr="003865C6" w:rsidRDefault="003865C6" w:rsidP="003865C6">
      <w:pPr>
        <w:pStyle w:val="ListParagraph"/>
        <w:rPr>
          <w:rFonts w:ascii="Times New Roman" w:hAnsi="Times New Roman" w:cs="Times New Roman"/>
          <w:sz w:val="24"/>
          <w:szCs w:val="24"/>
          <w:lang w:val="en-US"/>
        </w:rPr>
      </w:pPr>
    </w:p>
    <w:p w14:paraId="22050DDB" w14:textId="40D80B57" w:rsidR="003865C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CA56E2">
        <w:rPr>
          <w:rFonts w:ascii="Times New Roman" w:hAnsi="Times New Roman" w:cs="Times New Roman"/>
          <w:sz w:val="28"/>
          <w:szCs w:val="28"/>
          <w:lang w:val="en-US"/>
        </w:rPr>
        <w:t>[16]</w:t>
      </w:r>
      <w:r w:rsidRPr="00CA56E2">
        <w:rPr>
          <w:rFonts w:ascii="Times New Roman" w:hAnsi="Times New Roman" w:cs="Times New Roman"/>
          <w:sz w:val="28"/>
          <w:szCs w:val="28"/>
          <w:lang w:val="en-US"/>
        </w:rPr>
        <w:tab/>
      </w:r>
      <w:r w:rsidR="003865C6" w:rsidRPr="00634E99">
        <w:rPr>
          <w:rFonts w:ascii="Times New Roman" w:hAnsi="Times New Roman" w:cs="Times New Roman"/>
          <w:sz w:val="28"/>
          <w:szCs w:val="28"/>
          <w:lang w:val="en-GB"/>
        </w:rPr>
        <w:t xml:space="preserve">At 3am </w:t>
      </w:r>
      <w:r w:rsidR="00C74B03" w:rsidRPr="00634E99">
        <w:rPr>
          <w:rFonts w:ascii="Times New Roman" w:hAnsi="Times New Roman" w:cs="Times New Roman"/>
          <w:sz w:val="28"/>
          <w:szCs w:val="28"/>
          <w:lang w:val="en-GB"/>
        </w:rPr>
        <w:t xml:space="preserve">on 5 March 2014 </w:t>
      </w:r>
      <w:r w:rsidR="003865C6" w:rsidRPr="00634E99">
        <w:rPr>
          <w:rFonts w:ascii="Times New Roman" w:hAnsi="Times New Roman" w:cs="Times New Roman"/>
          <w:sz w:val="28"/>
          <w:szCs w:val="28"/>
          <w:lang w:val="en-GB"/>
        </w:rPr>
        <w:t xml:space="preserve">a doctor arrived </w:t>
      </w:r>
      <w:r w:rsidR="00C74B03" w:rsidRPr="00634E99">
        <w:rPr>
          <w:rFonts w:ascii="Times New Roman" w:hAnsi="Times New Roman" w:cs="Times New Roman"/>
          <w:sz w:val="28"/>
          <w:szCs w:val="28"/>
          <w:lang w:val="en-GB"/>
        </w:rPr>
        <w:t xml:space="preserve">at her bedside </w:t>
      </w:r>
      <w:r w:rsidR="003865C6" w:rsidRPr="00634E99">
        <w:rPr>
          <w:rFonts w:ascii="Times New Roman" w:hAnsi="Times New Roman" w:cs="Times New Roman"/>
          <w:sz w:val="28"/>
          <w:szCs w:val="28"/>
          <w:lang w:val="en-GB"/>
        </w:rPr>
        <w:t>and broke her water but still it remained “</w:t>
      </w:r>
      <w:r w:rsidR="003865C6" w:rsidRPr="00634E99">
        <w:rPr>
          <w:rFonts w:ascii="Times New Roman" w:hAnsi="Times New Roman" w:cs="Times New Roman"/>
          <w:i/>
          <w:sz w:val="28"/>
          <w:szCs w:val="28"/>
          <w:lang w:val="en-GB"/>
        </w:rPr>
        <w:t>hard</w:t>
      </w:r>
      <w:r w:rsidR="003865C6" w:rsidRPr="00634E99">
        <w:rPr>
          <w:rFonts w:ascii="Times New Roman" w:hAnsi="Times New Roman" w:cs="Times New Roman"/>
          <w:sz w:val="28"/>
          <w:szCs w:val="28"/>
          <w:lang w:val="en-GB"/>
        </w:rPr>
        <w:t xml:space="preserve">” for </w:t>
      </w:r>
      <w:r w:rsidR="0060200B" w:rsidRPr="00634E99">
        <w:rPr>
          <w:rFonts w:ascii="Times New Roman" w:hAnsi="Times New Roman" w:cs="Times New Roman"/>
          <w:sz w:val="28"/>
          <w:szCs w:val="28"/>
          <w:lang w:val="en-GB"/>
        </w:rPr>
        <w:t>her</w:t>
      </w:r>
      <w:r w:rsidR="003865C6" w:rsidRPr="00634E99">
        <w:rPr>
          <w:rFonts w:ascii="Times New Roman" w:hAnsi="Times New Roman" w:cs="Times New Roman"/>
          <w:sz w:val="28"/>
          <w:szCs w:val="28"/>
          <w:lang w:val="en-GB"/>
        </w:rPr>
        <w:t xml:space="preserve"> to give birth.</w:t>
      </w:r>
    </w:p>
    <w:p w14:paraId="36F156FD" w14:textId="77777777" w:rsidR="00CA56E2" w:rsidRPr="00CA56E2" w:rsidRDefault="00CA56E2" w:rsidP="00CA56E2">
      <w:pPr>
        <w:pStyle w:val="ListParagraph"/>
        <w:rPr>
          <w:rFonts w:ascii="Times New Roman" w:hAnsi="Times New Roman" w:cs="Times New Roman"/>
          <w:sz w:val="24"/>
          <w:szCs w:val="24"/>
          <w:lang w:val="en-US"/>
        </w:rPr>
      </w:pPr>
    </w:p>
    <w:p w14:paraId="63A2E5E0" w14:textId="56381FD9" w:rsidR="00CB2BEE"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CB2BEE">
        <w:rPr>
          <w:rFonts w:ascii="Times New Roman" w:hAnsi="Times New Roman" w:cs="Times New Roman"/>
          <w:sz w:val="28"/>
          <w:szCs w:val="28"/>
          <w:lang w:val="en-US"/>
        </w:rPr>
        <w:t>[17]</w:t>
      </w:r>
      <w:r w:rsidRPr="00CB2BEE">
        <w:rPr>
          <w:rFonts w:ascii="Times New Roman" w:hAnsi="Times New Roman" w:cs="Times New Roman"/>
          <w:sz w:val="28"/>
          <w:szCs w:val="28"/>
          <w:lang w:val="en-US"/>
        </w:rPr>
        <w:tab/>
      </w:r>
      <w:r w:rsidR="00CA56E2" w:rsidRPr="00634E99">
        <w:rPr>
          <w:rFonts w:ascii="Times New Roman" w:hAnsi="Times New Roman" w:cs="Times New Roman"/>
          <w:sz w:val="28"/>
          <w:szCs w:val="28"/>
          <w:lang w:val="en-GB"/>
        </w:rPr>
        <w:t>She answered positively to various questions posed to her under cross examination that she was continuously checked and</w:t>
      </w:r>
      <w:r w:rsidR="006513D9" w:rsidRPr="00634E99">
        <w:rPr>
          <w:rFonts w:ascii="Times New Roman" w:hAnsi="Times New Roman" w:cs="Times New Roman"/>
          <w:sz w:val="28"/>
          <w:szCs w:val="28"/>
          <w:lang w:val="en-GB"/>
        </w:rPr>
        <w:t xml:space="preserve"> examined intermittently by a </w:t>
      </w:r>
      <w:r w:rsidR="001030F0" w:rsidRPr="00634E99">
        <w:rPr>
          <w:rFonts w:ascii="Times New Roman" w:hAnsi="Times New Roman" w:cs="Times New Roman"/>
          <w:sz w:val="28"/>
          <w:szCs w:val="28"/>
          <w:lang w:val="en-GB"/>
        </w:rPr>
        <w:t xml:space="preserve">nurse.  </w:t>
      </w:r>
      <w:r w:rsidR="003A0916" w:rsidRPr="00634E99">
        <w:rPr>
          <w:rFonts w:ascii="Times New Roman" w:hAnsi="Times New Roman" w:cs="Times New Roman"/>
          <w:sz w:val="28"/>
          <w:szCs w:val="28"/>
          <w:lang w:val="en-GB"/>
        </w:rPr>
        <w:t>A</w:t>
      </w:r>
      <w:r w:rsidR="00CB52E4" w:rsidRPr="00634E99">
        <w:rPr>
          <w:rFonts w:ascii="Times New Roman" w:hAnsi="Times New Roman" w:cs="Times New Roman"/>
          <w:sz w:val="28"/>
          <w:szCs w:val="28"/>
          <w:lang w:val="en-GB"/>
        </w:rPr>
        <w:t>ccording to questions elicited by the trial court</w:t>
      </w:r>
      <w:r w:rsidR="003A0916" w:rsidRPr="00634E99">
        <w:rPr>
          <w:rFonts w:ascii="Times New Roman" w:hAnsi="Times New Roman" w:cs="Times New Roman"/>
          <w:sz w:val="28"/>
          <w:szCs w:val="28"/>
          <w:lang w:val="en-GB"/>
        </w:rPr>
        <w:t>, this</w:t>
      </w:r>
      <w:r w:rsidR="00CB52E4" w:rsidRPr="00634E99">
        <w:rPr>
          <w:rFonts w:ascii="Times New Roman" w:hAnsi="Times New Roman" w:cs="Times New Roman"/>
          <w:sz w:val="28"/>
          <w:szCs w:val="28"/>
          <w:lang w:val="en-GB"/>
        </w:rPr>
        <w:t xml:space="preserve"> </w:t>
      </w:r>
      <w:r w:rsidR="001030F0" w:rsidRPr="00634E99">
        <w:rPr>
          <w:rFonts w:ascii="Times New Roman" w:hAnsi="Times New Roman" w:cs="Times New Roman"/>
          <w:sz w:val="28"/>
          <w:szCs w:val="28"/>
          <w:lang w:val="en-GB"/>
        </w:rPr>
        <w:t xml:space="preserve">entailed both vaginal </w:t>
      </w:r>
    </w:p>
    <w:p w14:paraId="7B59A487" w14:textId="77777777" w:rsidR="00CB2BEE" w:rsidRPr="00CB2BEE" w:rsidRDefault="00CB2BEE" w:rsidP="00CB2BEE">
      <w:pPr>
        <w:pStyle w:val="ListParagraph"/>
        <w:rPr>
          <w:rFonts w:ascii="Times New Roman" w:hAnsi="Times New Roman" w:cs="Times New Roman"/>
          <w:sz w:val="28"/>
          <w:szCs w:val="28"/>
          <w:lang w:val="en-GB"/>
        </w:rPr>
      </w:pPr>
    </w:p>
    <w:p w14:paraId="3909CD4C" w14:textId="77777777" w:rsidR="00CB2BEE" w:rsidRDefault="00CB2BEE" w:rsidP="00CB2BEE">
      <w:pPr>
        <w:pStyle w:val="ListParagraph"/>
        <w:tabs>
          <w:tab w:val="left" w:pos="709"/>
        </w:tabs>
        <w:spacing w:before="0" w:beforeAutospacing="0"/>
        <w:ind w:left="0"/>
        <w:jc w:val="both"/>
        <w:rPr>
          <w:rFonts w:ascii="Times New Roman" w:hAnsi="Times New Roman" w:cs="Times New Roman"/>
          <w:sz w:val="24"/>
          <w:szCs w:val="24"/>
          <w:lang w:val="en-GB"/>
        </w:rPr>
      </w:pPr>
    </w:p>
    <w:p w14:paraId="4815B8FF" w14:textId="77777777" w:rsidR="00CB2BEE" w:rsidRDefault="00CB2BEE" w:rsidP="00CB2BEE">
      <w:pPr>
        <w:pStyle w:val="ListParagraph"/>
        <w:tabs>
          <w:tab w:val="left" w:pos="709"/>
        </w:tabs>
        <w:spacing w:before="0" w:beforeAutospacing="0"/>
        <w:ind w:left="0"/>
        <w:jc w:val="both"/>
        <w:rPr>
          <w:rFonts w:ascii="Times New Roman" w:hAnsi="Times New Roman" w:cs="Times New Roman"/>
          <w:sz w:val="24"/>
          <w:szCs w:val="24"/>
          <w:lang w:val="en-GB"/>
        </w:rPr>
      </w:pPr>
    </w:p>
    <w:p w14:paraId="0466E70E" w14:textId="77777777" w:rsidR="00CA56E2" w:rsidRPr="00CB2BEE" w:rsidRDefault="001030F0" w:rsidP="00CB2BEE">
      <w:pPr>
        <w:pStyle w:val="ListParagraph"/>
        <w:tabs>
          <w:tab w:val="left" w:pos="709"/>
        </w:tabs>
        <w:spacing w:before="0" w:beforeAutospacing="0"/>
        <w:ind w:left="0"/>
        <w:jc w:val="both"/>
        <w:rPr>
          <w:rFonts w:ascii="Times New Roman" w:hAnsi="Times New Roman" w:cs="Times New Roman"/>
          <w:sz w:val="24"/>
          <w:szCs w:val="24"/>
          <w:lang w:val="en-US"/>
        </w:rPr>
      </w:pPr>
      <w:r w:rsidRPr="00CB2BEE">
        <w:rPr>
          <w:rFonts w:ascii="Times New Roman" w:hAnsi="Times New Roman" w:cs="Times New Roman"/>
          <w:sz w:val="28"/>
          <w:szCs w:val="28"/>
          <w:lang w:val="en-GB"/>
        </w:rPr>
        <w:t>examinations</w:t>
      </w:r>
      <w:r w:rsidR="00CA56E2" w:rsidRPr="00CB2BEE">
        <w:rPr>
          <w:rFonts w:ascii="Times New Roman" w:hAnsi="Times New Roman" w:cs="Times New Roman"/>
          <w:sz w:val="28"/>
          <w:szCs w:val="28"/>
          <w:lang w:val="en-GB"/>
        </w:rPr>
        <w:t xml:space="preserve"> </w:t>
      </w:r>
      <w:r w:rsidRPr="00CB2BEE">
        <w:rPr>
          <w:rFonts w:ascii="Times New Roman" w:hAnsi="Times New Roman" w:cs="Times New Roman"/>
          <w:sz w:val="28"/>
          <w:szCs w:val="28"/>
          <w:lang w:val="en-GB"/>
        </w:rPr>
        <w:t xml:space="preserve">and </w:t>
      </w:r>
      <w:r w:rsidR="00CA56E2" w:rsidRPr="00CB2BEE">
        <w:rPr>
          <w:rFonts w:ascii="Times New Roman" w:hAnsi="Times New Roman" w:cs="Times New Roman"/>
          <w:sz w:val="28"/>
          <w:szCs w:val="28"/>
          <w:lang w:val="en-GB"/>
        </w:rPr>
        <w:t>foetal heart rate checks.</w:t>
      </w:r>
      <w:r w:rsidR="002E4D79">
        <w:rPr>
          <w:rStyle w:val="FootnoteReference"/>
          <w:rFonts w:ascii="Times New Roman" w:hAnsi="Times New Roman" w:cs="Times New Roman"/>
          <w:sz w:val="28"/>
          <w:szCs w:val="28"/>
          <w:lang w:val="en-GB"/>
        </w:rPr>
        <w:footnoteReference w:id="7"/>
      </w:r>
      <w:r w:rsidR="00CA56E2" w:rsidRPr="00CB2BEE">
        <w:rPr>
          <w:rFonts w:ascii="Times New Roman" w:hAnsi="Times New Roman" w:cs="Times New Roman"/>
          <w:sz w:val="28"/>
          <w:szCs w:val="28"/>
          <w:lang w:val="en-GB"/>
        </w:rPr>
        <w:t xml:space="preserve"> </w:t>
      </w:r>
    </w:p>
    <w:p w14:paraId="7ABAC472" w14:textId="77777777" w:rsidR="00CA56E2" w:rsidRPr="00CA56E2" w:rsidRDefault="00CA56E2" w:rsidP="00CA56E2">
      <w:pPr>
        <w:pStyle w:val="ListParagraph"/>
        <w:rPr>
          <w:rFonts w:ascii="Times New Roman" w:hAnsi="Times New Roman" w:cs="Times New Roman"/>
          <w:sz w:val="28"/>
          <w:szCs w:val="28"/>
          <w:lang w:val="en-GB"/>
        </w:rPr>
      </w:pPr>
    </w:p>
    <w:p w14:paraId="6A0F4ABD" w14:textId="16C20797" w:rsidR="003865C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865C6">
        <w:rPr>
          <w:rFonts w:ascii="Times New Roman" w:hAnsi="Times New Roman" w:cs="Times New Roman"/>
          <w:sz w:val="28"/>
          <w:szCs w:val="28"/>
          <w:lang w:val="en-US"/>
        </w:rPr>
        <w:t>[18]</w:t>
      </w:r>
      <w:r w:rsidRPr="003865C6">
        <w:rPr>
          <w:rFonts w:ascii="Times New Roman" w:hAnsi="Times New Roman" w:cs="Times New Roman"/>
          <w:sz w:val="28"/>
          <w:szCs w:val="28"/>
          <w:lang w:val="en-US"/>
        </w:rPr>
        <w:tab/>
      </w:r>
      <w:r w:rsidR="003865C6" w:rsidRPr="00634E99">
        <w:rPr>
          <w:rFonts w:ascii="Times New Roman" w:hAnsi="Times New Roman" w:cs="Times New Roman"/>
          <w:sz w:val="28"/>
          <w:szCs w:val="28"/>
          <w:lang w:val="en-GB"/>
        </w:rPr>
        <w:t>Eventually at 5.15am she gave birth to M.</w:t>
      </w:r>
    </w:p>
    <w:p w14:paraId="67B32247" w14:textId="77777777" w:rsidR="003865C6" w:rsidRPr="003865C6" w:rsidRDefault="003865C6" w:rsidP="003865C6">
      <w:pPr>
        <w:pStyle w:val="ListParagraph"/>
        <w:rPr>
          <w:rFonts w:ascii="Times New Roman" w:hAnsi="Times New Roman" w:cs="Times New Roman"/>
          <w:sz w:val="28"/>
          <w:szCs w:val="28"/>
          <w:lang w:val="en-GB"/>
        </w:rPr>
      </w:pPr>
    </w:p>
    <w:p w14:paraId="5E36F407" w14:textId="39E9C530" w:rsidR="003865C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865C6">
        <w:rPr>
          <w:rFonts w:ascii="Times New Roman" w:hAnsi="Times New Roman" w:cs="Times New Roman"/>
          <w:sz w:val="28"/>
          <w:szCs w:val="28"/>
          <w:lang w:val="en-US"/>
        </w:rPr>
        <w:t>[19]</w:t>
      </w:r>
      <w:r w:rsidRPr="003865C6">
        <w:rPr>
          <w:rFonts w:ascii="Times New Roman" w:hAnsi="Times New Roman" w:cs="Times New Roman"/>
          <w:sz w:val="28"/>
          <w:szCs w:val="28"/>
          <w:lang w:val="en-US"/>
        </w:rPr>
        <w:tab/>
      </w:r>
      <w:r w:rsidR="006513D9" w:rsidRPr="00634E99">
        <w:rPr>
          <w:rFonts w:ascii="Times New Roman" w:hAnsi="Times New Roman" w:cs="Times New Roman"/>
          <w:sz w:val="28"/>
          <w:szCs w:val="28"/>
          <w:lang w:val="en-GB"/>
        </w:rPr>
        <w:t>Significantly, she testified</w:t>
      </w:r>
      <w:r w:rsidR="003865C6" w:rsidRPr="00634E99">
        <w:rPr>
          <w:rFonts w:ascii="Times New Roman" w:hAnsi="Times New Roman" w:cs="Times New Roman"/>
          <w:sz w:val="28"/>
          <w:szCs w:val="28"/>
          <w:lang w:val="en-GB"/>
        </w:rPr>
        <w:t xml:space="preserve"> that</w:t>
      </w:r>
      <w:r w:rsidR="006513D9" w:rsidRPr="00634E99">
        <w:rPr>
          <w:rFonts w:ascii="Times New Roman" w:hAnsi="Times New Roman" w:cs="Times New Roman"/>
          <w:sz w:val="28"/>
          <w:szCs w:val="28"/>
          <w:lang w:val="en-GB"/>
        </w:rPr>
        <w:t xml:space="preserve"> her baby</w:t>
      </w:r>
      <w:r w:rsidR="003865C6" w:rsidRPr="00634E99">
        <w:rPr>
          <w:rFonts w:ascii="Times New Roman" w:hAnsi="Times New Roman" w:cs="Times New Roman"/>
          <w:sz w:val="28"/>
          <w:szCs w:val="28"/>
          <w:lang w:val="en-GB"/>
        </w:rPr>
        <w:t xml:space="preserve"> came out not crying.  The staff took him away telling her that he was not breathing well.  In fact she formed the belief that he was not even alive but </w:t>
      </w:r>
      <w:r w:rsidR="00D92046" w:rsidRPr="00634E99">
        <w:rPr>
          <w:rFonts w:ascii="Times New Roman" w:hAnsi="Times New Roman" w:cs="Times New Roman"/>
          <w:sz w:val="28"/>
          <w:szCs w:val="28"/>
          <w:lang w:val="en-GB"/>
        </w:rPr>
        <w:t xml:space="preserve">was </w:t>
      </w:r>
      <w:r w:rsidR="003865C6" w:rsidRPr="00634E99">
        <w:rPr>
          <w:rFonts w:ascii="Times New Roman" w:hAnsi="Times New Roman" w:cs="Times New Roman"/>
          <w:sz w:val="28"/>
          <w:szCs w:val="28"/>
          <w:lang w:val="en-GB"/>
        </w:rPr>
        <w:t xml:space="preserve">later </w:t>
      </w:r>
      <w:r w:rsidR="006513D9" w:rsidRPr="00634E99">
        <w:rPr>
          <w:rFonts w:ascii="Times New Roman" w:hAnsi="Times New Roman" w:cs="Times New Roman"/>
          <w:sz w:val="28"/>
          <w:szCs w:val="28"/>
          <w:lang w:val="en-GB"/>
        </w:rPr>
        <w:t>apprized</w:t>
      </w:r>
      <w:r w:rsidR="00CA56E2" w:rsidRPr="00634E99">
        <w:rPr>
          <w:rFonts w:ascii="Times New Roman" w:hAnsi="Times New Roman" w:cs="Times New Roman"/>
          <w:sz w:val="28"/>
          <w:szCs w:val="28"/>
          <w:lang w:val="en-GB"/>
        </w:rPr>
        <w:t xml:space="preserve"> that he was in the ward</w:t>
      </w:r>
      <w:r w:rsidR="003865C6" w:rsidRPr="00634E99">
        <w:rPr>
          <w:rFonts w:ascii="Times New Roman" w:hAnsi="Times New Roman" w:cs="Times New Roman"/>
          <w:sz w:val="28"/>
          <w:szCs w:val="28"/>
          <w:lang w:val="en-GB"/>
        </w:rPr>
        <w:t xml:space="preserve">.  </w:t>
      </w:r>
    </w:p>
    <w:p w14:paraId="7D3CA281" w14:textId="77777777" w:rsidR="003865C6" w:rsidRPr="003865C6" w:rsidRDefault="003865C6" w:rsidP="003865C6">
      <w:pPr>
        <w:pStyle w:val="ListParagraph"/>
        <w:rPr>
          <w:rFonts w:ascii="Times New Roman" w:hAnsi="Times New Roman" w:cs="Times New Roman"/>
          <w:sz w:val="28"/>
          <w:szCs w:val="28"/>
          <w:lang w:val="en-GB"/>
        </w:rPr>
      </w:pPr>
    </w:p>
    <w:p w14:paraId="1A3339A2" w14:textId="563356FB" w:rsidR="003865C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865C6">
        <w:rPr>
          <w:rFonts w:ascii="Times New Roman" w:hAnsi="Times New Roman" w:cs="Times New Roman"/>
          <w:sz w:val="28"/>
          <w:szCs w:val="28"/>
          <w:lang w:val="en-US"/>
        </w:rPr>
        <w:t>[20]</w:t>
      </w:r>
      <w:r w:rsidRPr="003865C6">
        <w:rPr>
          <w:rFonts w:ascii="Times New Roman" w:hAnsi="Times New Roman" w:cs="Times New Roman"/>
          <w:sz w:val="28"/>
          <w:szCs w:val="28"/>
          <w:lang w:val="en-US"/>
        </w:rPr>
        <w:tab/>
      </w:r>
      <w:r w:rsidR="003865C6" w:rsidRPr="00634E99">
        <w:rPr>
          <w:rFonts w:ascii="Times New Roman" w:hAnsi="Times New Roman" w:cs="Times New Roman"/>
          <w:sz w:val="28"/>
          <w:szCs w:val="28"/>
          <w:lang w:val="en-GB"/>
        </w:rPr>
        <w:t xml:space="preserve">She saw him the following morning having gone to </w:t>
      </w:r>
      <w:r w:rsidR="00E52478" w:rsidRPr="00634E99">
        <w:rPr>
          <w:rFonts w:ascii="Times New Roman" w:hAnsi="Times New Roman" w:cs="Times New Roman"/>
          <w:sz w:val="28"/>
          <w:szCs w:val="28"/>
          <w:lang w:val="en-GB"/>
        </w:rPr>
        <w:t xml:space="preserve">find </w:t>
      </w:r>
      <w:r w:rsidR="003A0916" w:rsidRPr="00634E99">
        <w:rPr>
          <w:rFonts w:ascii="Times New Roman" w:hAnsi="Times New Roman" w:cs="Times New Roman"/>
          <w:sz w:val="28"/>
          <w:szCs w:val="28"/>
          <w:lang w:val="en-GB"/>
        </w:rPr>
        <w:t>out</w:t>
      </w:r>
      <w:r w:rsidR="00E52478" w:rsidRPr="00634E99">
        <w:rPr>
          <w:rFonts w:ascii="Times New Roman" w:hAnsi="Times New Roman" w:cs="Times New Roman"/>
          <w:sz w:val="28"/>
          <w:szCs w:val="28"/>
          <w:lang w:val="en-GB"/>
        </w:rPr>
        <w:t xml:space="preserve"> </w:t>
      </w:r>
      <w:r w:rsidR="003865C6" w:rsidRPr="00634E99">
        <w:rPr>
          <w:rFonts w:ascii="Times New Roman" w:hAnsi="Times New Roman" w:cs="Times New Roman"/>
          <w:sz w:val="28"/>
          <w:szCs w:val="28"/>
          <w:lang w:val="en-GB"/>
        </w:rPr>
        <w:t>where he was</w:t>
      </w:r>
      <w:r w:rsidR="0060200B" w:rsidRPr="00634E99">
        <w:rPr>
          <w:rFonts w:ascii="Times New Roman" w:hAnsi="Times New Roman" w:cs="Times New Roman"/>
          <w:sz w:val="28"/>
          <w:szCs w:val="28"/>
          <w:lang w:val="en-GB"/>
        </w:rPr>
        <w:t xml:space="preserve">.  </w:t>
      </w:r>
      <w:r w:rsidR="003865C6" w:rsidRPr="00634E99">
        <w:rPr>
          <w:rFonts w:ascii="Times New Roman" w:hAnsi="Times New Roman" w:cs="Times New Roman"/>
          <w:sz w:val="28"/>
          <w:szCs w:val="28"/>
          <w:lang w:val="en-GB"/>
        </w:rPr>
        <w:t>(</w:t>
      </w:r>
      <w:r w:rsidR="0060200B" w:rsidRPr="00634E99">
        <w:rPr>
          <w:rFonts w:ascii="Times New Roman" w:hAnsi="Times New Roman" w:cs="Times New Roman"/>
          <w:sz w:val="28"/>
          <w:szCs w:val="28"/>
          <w:lang w:val="en-GB"/>
        </w:rPr>
        <w:t>T</w:t>
      </w:r>
      <w:r w:rsidR="003865C6" w:rsidRPr="00634E99">
        <w:rPr>
          <w:rFonts w:ascii="Times New Roman" w:hAnsi="Times New Roman" w:cs="Times New Roman"/>
          <w:sz w:val="28"/>
          <w:szCs w:val="28"/>
          <w:lang w:val="en-GB"/>
        </w:rPr>
        <w:t>he staff did not bring him to her bed</w:t>
      </w:r>
      <w:r w:rsidR="008D5452" w:rsidRPr="00634E99">
        <w:rPr>
          <w:rFonts w:ascii="Times New Roman" w:hAnsi="Times New Roman" w:cs="Times New Roman"/>
          <w:sz w:val="28"/>
          <w:szCs w:val="28"/>
          <w:lang w:val="en-GB"/>
        </w:rPr>
        <w:t>.</w:t>
      </w:r>
      <w:r w:rsidR="003865C6" w:rsidRPr="00634E99">
        <w:rPr>
          <w:rFonts w:ascii="Times New Roman" w:hAnsi="Times New Roman" w:cs="Times New Roman"/>
          <w:sz w:val="28"/>
          <w:szCs w:val="28"/>
          <w:lang w:val="en-GB"/>
        </w:rPr>
        <w:t>)  He was in the “</w:t>
      </w:r>
      <w:r w:rsidR="003865C6" w:rsidRPr="00634E99">
        <w:rPr>
          <w:rFonts w:ascii="Times New Roman" w:hAnsi="Times New Roman" w:cs="Times New Roman"/>
          <w:i/>
          <w:sz w:val="28"/>
          <w:szCs w:val="28"/>
          <w:lang w:val="en-GB"/>
        </w:rPr>
        <w:t>ward of the sick children</w:t>
      </w:r>
      <w:r w:rsidR="003865C6" w:rsidRPr="00634E99">
        <w:rPr>
          <w:rFonts w:ascii="Times New Roman" w:hAnsi="Times New Roman" w:cs="Times New Roman"/>
          <w:sz w:val="28"/>
          <w:szCs w:val="28"/>
          <w:lang w:val="en-GB"/>
        </w:rPr>
        <w:t>”</w:t>
      </w:r>
      <w:r w:rsidR="00E52478" w:rsidRPr="00634E99">
        <w:rPr>
          <w:rFonts w:ascii="Times New Roman" w:hAnsi="Times New Roman" w:cs="Times New Roman"/>
          <w:sz w:val="28"/>
          <w:szCs w:val="28"/>
          <w:lang w:val="en-GB"/>
        </w:rPr>
        <w:t>, on a drip</w:t>
      </w:r>
      <w:r w:rsidR="006513D9" w:rsidRPr="00634E99">
        <w:rPr>
          <w:rFonts w:ascii="Times New Roman" w:hAnsi="Times New Roman" w:cs="Times New Roman"/>
          <w:sz w:val="28"/>
          <w:szCs w:val="28"/>
          <w:lang w:val="en-GB"/>
        </w:rPr>
        <w:t>,</w:t>
      </w:r>
      <w:r w:rsidR="003865C6" w:rsidRPr="00634E99">
        <w:rPr>
          <w:rFonts w:ascii="Times New Roman" w:hAnsi="Times New Roman" w:cs="Times New Roman"/>
          <w:sz w:val="28"/>
          <w:szCs w:val="28"/>
          <w:lang w:val="en-GB"/>
        </w:rPr>
        <w:t xml:space="preserve"> and “</w:t>
      </w:r>
      <w:r w:rsidR="003865C6" w:rsidRPr="00634E99">
        <w:rPr>
          <w:rFonts w:ascii="Times New Roman" w:hAnsi="Times New Roman" w:cs="Times New Roman"/>
          <w:i/>
          <w:sz w:val="28"/>
          <w:szCs w:val="28"/>
          <w:lang w:val="en-GB"/>
        </w:rPr>
        <w:t>needed oxygen</w:t>
      </w:r>
      <w:r w:rsidR="003865C6" w:rsidRPr="00634E99">
        <w:rPr>
          <w:rFonts w:ascii="Times New Roman" w:hAnsi="Times New Roman" w:cs="Times New Roman"/>
          <w:sz w:val="28"/>
          <w:szCs w:val="28"/>
          <w:lang w:val="en-GB"/>
        </w:rPr>
        <w:t>” administered to him by something “</w:t>
      </w:r>
      <w:r w:rsidR="003865C6" w:rsidRPr="00634E99">
        <w:rPr>
          <w:rFonts w:ascii="Times New Roman" w:hAnsi="Times New Roman" w:cs="Times New Roman"/>
          <w:i/>
          <w:iCs/>
          <w:sz w:val="28"/>
          <w:szCs w:val="28"/>
          <w:lang w:val="en-GB"/>
        </w:rPr>
        <w:t xml:space="preserve">inserted in him </w:t>
      </w:r>
      <w:r w:rsidR="003865C6" w:rsidRPr="00634E99">
        <w:rPr>
          <w:rFonts w:ascii="Times New Roman" w:hAnsi="Times New Roman" w:cs="Times New Roman"/>
          <w:sz w:val="28"/>
          <w:szCs w:val="28"/>
          <w:lang w:val="en-GB"/>
        </w:rPr>
        <w:lastRenderedPageBreak/>
        <w:t>(in his nostrils)</w:t>
      </w:r>
      <w:r w:rsidR="003865C6" w:rsidRPr="00634E99">
        <w:rPr>
          <w:rFonts w:ascii="Times New Roman" w:hAnsi="Times New Roman" w:cs="Times New Roman"/>
          <w:i/>
          <w:iCs/>
          <w:sz w:val="28"/>
          <w:szCs w:val="28"/>
          <w:lang w:val="en-GB"/>
        </w:rPr>
        <w:t xml:space="preserve"> and also he was covered on his head only the lower part of his body …. was seen</w:t>
      </w:r>
      <w:r w:rsidR="003865C6" w:rsidRPr="00634E99">
        <w:rPr>
          <w:rFonts w:ascii="Times New Roman" w:hAnsi="Times New Roman" w:cs="Times New Roman"/>
          <w:sz w:val="28"/>
          <w:szCs w:val="28"/>
          <w:lang w:val="en-GB"/>
        </w:rPr>
        <w:t>”.</w:t>
      </w:r>
      <w:r w:rsidR="00CA56E2" w:rsidRPr="00634E99">
        <w:rPr>
          <w:rFonts w:ascii="Times New Roman" w:hAnsi="Times New Roman" w:cs="Times New Roman"/>
          <w:sz w:val="28"/>
          <w:szCs w:val="28"/>
          <w:lang w:val="en-GB"/>
        </w:rPr>
        <w:t xml:space="preserve">  </w:t>
      </w:r>
    </w:p>
    <w:p w14:paraId="3A36BE9D" w14:textId="77777777" w:rsidR="003865C6" w:rsidRPr="003865C6" w:rsidRDefault="003865C6" w:rsidP="003865C6">
      <w:pPr>
        <w:pStyle w:val="ListParagraph"/>
        <w:rPr>
          <w:rFonts w:ascii="Times New Roman" w:hAnsi="Times New Roman" w:cs="Times New Roman"/>
          <w:sz w:val="28"/>
          <w:szCs w:val="28"/>
          <w:lang w:val="en-GB"/>
        </w:rPr>
      </w:pPr>
    </w:p>
    <w:p w14:paraId="613B60CE" w14:textId="1C17FFEF" w:rsidR="003865C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865C6">
        <w:rPr>
          <w:rFonts w:ascii="Times New Roman" w:hAnsi="Times New Roman" w:cs="Times New Roman"/>
          <w:sz w:val="28"/>
          <w:szCs w:val="28"/>
          <w:lang w:val="en-US"/>
        </w:rPr>
        <w:t>[21]</w:t>
      </w:r>
      <w:r w:rsidRPr="003865C6">
        <w:rPr>
          <w:rFonts w:ascii="Times New Roman" w:hAnsi="Times New Roman" w:cs="Times New Roman"/>
          <w:sz w:val="28"/>
          <w:szCs w:val="28"/>
          <w:lang w:val="en-US"/>
        </w:rPr>
        <w:tab/>
      </w:r>
      <w:r w:rsidR="003865C6" w:rsidRPr="00634E99">
        <w:rPr>
          <w:rFonts w:ascii="Times New Roman" w:hAnsi="Times New Roman" w:cs="Times New Roman"/>
          <w:sz w:val="28"/>
          <w:szCs w:val="28"/>
          <w:lang w:val="en-GB"/>
        </w:rPr>
        <w:t>She noticed that he was different from how she remembered seeing her first two children in the hospi</w:t>
      </w:r>
      <w:r w:rsidR="00E52478" w:rsidRPr="00634E99">
        <w:rPr>
          <w:rFonts w:ascii="Times New Roman" w:hAnsi="Times New Roman" w:cs="Times New Roman"/>
          <w:sz w:val="28"/>
          <w:szCs w:val="28"/>
          <w:lang w:val="en-GB"/>
        </w:rPr>
        <w:t>tal</w:t>
      </w:r>
      <w:r w:rsidR="006513D9" w:rsidRPr="00634E99">
        <w:rPr>
          <w:rFonts w:ascii="Times New Roman" w:hAnsi="Times New Roman" w:cs="Times New Roman"/>
          <w:sz w:val="28"/>
          <w:szCs w:val="28"/>
          <w:lang w:val="en-GB"/>
        </w:rPr>
        <w:t>.</w:t>
      </w:r>
      <w:r w:rsidR="006513D9">
        <w:rPr>
          <w:rStyle w:val="FootnoteReference"/>
          <w:rFonts w:ascii="Times New Roman" w:hAnsi="Times New Roman" w:cs="Times New Roman"/>
          <w:sz w:val="28"/>
          <w:szCs w:val="28"/>
          <w:lang w:val="en-GB"/>
        </w:rPr>
        <w:footnoteReference w:id="8"/>
      </w:r>
      <w:r w:rsidR="006513D9" w:rsidRPr="00634E99">
        <w:rPr>
          <w:rFonts w:ascii="Times New Roman" w:hAnsi="Times New Roman" w:cs="Times New Roman"/>
          <w:sz w:val="28"/>
          <w:szCs w:val="28"/>
          <w:lang w:val="en-GB"/>
        </w:rPr>
        <w:t xml:space="preserve">  </w:t>
      </w:r>
      <w:r w:rsidR="00E52478" w:rsidRPr="00634E99">
        <w:rPr>
          <w:rFonts w:ascii="Times New Roman" w:hAnsi="Times New Roman" w:cs="Times New Roman"/>
          <w:sz w:val="28"/>
          <w:szCs w:val="28"/>
          <w:lang w:val="en-GB"/>
        </w:rPr>
        <w:t>He was not breathing well.  H</w:t>
      </w:r>
      <w:r w:rsidR="003865C6" w:rsidRPr="00634E99">
        <w:rPr>
          <w:rFonts w:ascii="Times New Roman" w:hAnsi="Times New Roman" w:cs="Times New Roman"/>
          <w:sz w:val="28"/>
          <w:szCs w:val="28"/>
          <w:lang w:val="en-GB"/>
        </w:rPr>
        <w:t>e was not crying</w:t>
      </w:r>
      <w:r w:rsidR="00E52478" w:rsidRPr="00634E99">
        <w:rPr>
          <w:rFonts w:ascii="Times New Roman" w:hAnsi="Times New Roman" w:cs="Times New Roman"/>
          <w:sz w:val="28"/>
          <w:szCs w:val="28"/>
          <w:lang w:val="en-GB"/>
        </w:rPr>
        <w:t>.  H</w:t>
      </w:r>
      <w:r w:rsidR="003865C6" w:rsidRPr="00634E99">
        <w:rPr>
          <w:rFonts w:ascii="Times New Roman" w:hAnsi="Times New Roman" w:cs="Times New Roman"/>
          <w:sz w:val="28"/>
          <w:szCs w:val="28"/>
          <w:lang w:val="en-GB"/>
        </w:rPr>
        <w:t>e was not showing movement in his arm</w:t>
      </w:r>
      <w:r w:rsidR="00F4149B" w:rsidRPr="00634E99">
        <w:rPr>
          <w:rFonts w:ascii="Times New Roman" w:hAnsi="Times New Roman" w:cs="Times New Roman"/>
          <w:sz w:val="28"/>
          <w:szCs w:val="28"/>
          <w:lang w:val="en-GB"/>
        </w:rPr>
        <w:t>s</w:t>
      </w:r>
      <w:r w:rsidR="003865C6" w:rsidRPr="00634E99">
        <w:rPr>
          <w:rFonts w:ascii="Times New Roman" w:hAnsi="Times New Roman" w:cs="Times New Roman"/>
          <w:sz w:val="28"/>
          <w:szCs w:val="28"/>
          <w:lang w:val="en-GB"/>
        </w:rPr>
        <w:t xml:space="preserve"> or leg</w:t>
      </w:r>
      <w:r w:rsidR="00F4149B" w:rsidRPr="00634E99">
        <w:rPr>
          <w:rFonts w:ascii="Times New Roman" w:hAnsi="Times New Roman" w:cs="Times New Roman"/>
          <w:sz w:val="28"/>
          <w:szCs w:val="28"/>
          <w:lang w:val="en-GB"/>
        </w:rPr>
        <w:t>s</w:t>
      </w:r>
      <w:r w:rsidR="003865C6" w:rsidRPr="00634E99">
        <w:rPr>
          <w:rFonts w:ascii="Times New Roman" w:hAnsi="Times New Roman" w:cs="Times New Roman"/>
          <w:sz w:val="28"/>
          <w:szCs w:val="28"/>
          <w:lang w:val="en-GB"/>
        </w:rPr>
        <w:t xml:space="preserve"> and was foaming at the mouth and having fits.  </w:t>
      </w:r>
      <w:r w:rsidR="0060200B" w:rsidRPr="00634E99">
        <w:rPr>
          <w:rFonts w:ascii="Times New Roman" w:hAnsi="Times New Roman" w:cs="Times New Roman"/>
          <w:sz w:val="28"/>
          <w:szCs w:val="28"/>
          <w:lang w:val="en-GB"/>
        </w:rPr>
        <w:t>She</w:t>
      </w:r>
      <w:r w:rsidR="003865C6" w:rsidRPr="00634E99">
        <w:rPr>
          <w:rFonts w:ascii="Times New Roman" w:hAnsi="Times New Roman" w:cs="Times New Roman"/>
          <w:sz w:val="28"/>
          <w:szCs w:val="28"/>
          <w:lang w:val="en-GB"/>
        </w:rPr>
        <w:t xml:space="preserve"> was also told by the doctor that </w:t>
      </w:r>
      <w:r w:rsidR="0060200B" w:rsidRPr="00634E99">
        <w:rPr>
          <w:rFonts w:ascii="Times New Roman" w:hAnsi="Times New Roman" w:cs="Times New Roman"/>
          <w:sz w:val="28"/>
          <w:szCs w:val="28"/>
          <w:lang w:val="en-GB"/>
        </w:rPr>
        <w:t>M</w:t>
      </w:r>
      <w:r w:rsidR="003865C6" w:rsidRPr="00634E99">
        <w:rPr>
          <w:rFonts w:ascii="Times New Roman" w:hAnsi="Times New Roman" w:cs="Times New Roman"/>
          <w:sz w:val="28"/>
          <w:szCs w:val="28"/>
          <w:lang w:val="en-GB"/>
        </w:rPr>
        <w:t xml:space="preserve"> was fitting.  </w:t>
      </w:r>
    </w:p>
    <w:p w14:paraId="3DFD9B86" w14:textId="77777777" w:rsidR="003865C6" w:rsidRPr="003865C6" w:rsidRDefault="003865C6" w:rsidP="003865C6">
      <w:pPr>
        <w:pStyle w:val="ListParagraph"/>
        <w:rPr>
          <w:rFonts w:ascii="Times New Roman" w:hAnsi="Times New Roman" w:cs="Times New Roman"/>
          <w:sz w:val="28"/>
          <w:szCs w:val="28"/>
          <w:lang w:val="en-GB"/>
        </w:rPr>
      </w:pPr>
    </w:p>
    <w:p w14:paraId="4544319B" w14:textId="48102D96" w:rsidR="003865C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865C6">
        <w:rPr>
          <w:rFonts w:ascii="Times New Roman" w:hAnsi="Times New Roman" w:cs="Times New Roman"/>
          <w:sz w:val="28"/>
          <w:szCs w:val="28"/>
          <w:lang w:val="en-US"/>
        </w:rPr>
        <w:t>[22]</w:t>
      </w:r>
      <w:r w:rsidRPr="003865C6">
        <w:rPr>
          <w:rFonts w:ascii="Times New Roman" w:hAnsi="Times New Roman" w:cs="Times New Roman"/>
          <w:sz w:val="28"/>
          <w:szCs w:val="28"/>
          <w:lang w:val="en-US"/>
        </w:rPr>
        <w:tab/>
      </w:r>
      <w:r w:rsidR="00CA56E2" w:rsidRPr="00634E99">
        <w:rPr>
          <w:rFonts w:ascii="Times New Roman" w:hAnsi="Times New Roman" w:cs="Times New Roman"/>
          <w:sz w:val="28"/>
          <w:szCs w:val="28"/>
          <w:lang w:val="en-GB"/>
        </w:rPr>
        <w:t>Despite how the appellant had presented at the hospital on the morning of 4 March 2014, s</w:t>
      </w:r>
      <w:r w:rsidR="003865C6" w:rsidRPr="00634E99">
        <w:rPr>
          <w:rFonts w:ascii="Times New Roman" w:hAnsi="Times New Roman" w:cs="Times New Roman"/>
          <w:sz w:val="28"/>
          <w:szCs w:val="28"/>
          <w:lang w:val="en-GB"/>
        </w:rPr>
        <w:t>he was discharged the following day but M remained in hospital for three weeks</w:t>
      </w:r>
      <w:r w:rsidR="0060200B" w:rsidRPr="00634E99">
        <w:rPr>
          <w:rFonts w:ascii="Times New Roman" w:hAnsi="Times New Roman" w:cs="Times New Roman"/>
          <w:sz w:val="28"/>
          <w:szCs w:val="28"/>
          <w:lang w:val="en-GB"/>
        </w:rPr>
        <w:t xml:space="preserve"> after his delivery</w:t>
      </w:r>
      <w:r w:rsidR="003865C6" w:rsidRPr="00634E99">
        <w:rPr>
          <w:rFonts w:ascii="Times New Roman" w:hAnsi="Times New Roman" w:cs="Times New Roman"/>
          <w:sz w:val="28"/>
          <w:szCs w:val="28"/>
          <w:lang w:val="en-GB"/>
        </w:rPr>
        <w:t>.  During this period he wa</w:t>
      </w:r>
      <w:r w:rsidR="001030F0" w:rsidRPr="00634E99">
        <w:rPr>
          <w:rFonts w:ascii="Times New Roman" w:hAnsi="Times New Roman" w:cs="Times New Roman"/>
          <w:sz w:val="28"/>
          <w:szCs w:val="28"/>
          <w:lang w:val="en-GB"/>
        </w:rPr>
        <w:t>s fed through a tube.  She did try</w:t>
      </w:r>
      <w:r w:rsidR="003865C6" w:rsidRPr="00634E99">
        <w:rPr>
          <w:rFonts w:ascii="Times New Roman" w:hAnsi="Times New Roman" w:cs="Times New Roman"/>
          <w:sz w:val="28"/>
          <w:szCs w:val="28"/>
          <w:lang w:val="en-GB"/>
        </w:rPr>
        <w:t xml:space="preserve"> unsuccessfully to feed him at her breast.  Once he was discharged into her care, she fed him by spoon.</w:t>
      </w:r>
    </w:p>
    <w:p w14:paraId="642FDD8D" w14:textId="77777777" w:rsidR="003865C6" w:rsidRPr="003865C6" w:rsidRDefault="003865C6" w:rsidP="003865C6">
      <w:pPr>
        <w:pStyle w:val="ListParagraph"/>
        <w:rPr>
          <w:rFonts w:ascii="Times New Roman" w:hAnsi="Times New Roman" w:cs="Times New Roman"/>
          <w:sz w:val="28"/>
          <w:szCs w:val="28"/>
          <w:lang w:val="en-GB"/>
        </w:rPr>
      </w:pPr>
    </w:p>
    <w:p w14:paraId="1B5346B0" w14:textId="024F393A" w:rsidR="003865C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865C6">
        <w:rPr>
          <w:rFonts w:ascii="Times New Roman" w:hAnsi="Times New Roman" w:cs="Times New Roman"/>
          <w:sz w:val="28"/>
          <w:szCs w:val="28"/>
          <w:lang w:val="en-US"/>
        </w:rPr>
        <w:t>[23]</w:t>
      </w:r>
      <w:r w:rsidRPr="003865C6">
        <w:rPr>
          <w:rFonts w:ascii="Times New Roman" w:hAnsi="Times New Roman" w:cs="Times New Roman"/>
          <w:sz w:val="28"/>
          <w:szCs w:val="28"/>
          <w:lang w:val="en-US"/>
        </w:rPr>
        <w:tab/>
      </w:r>
      <w:r w:rsidR="003865C6" w:rsidRPr="00634E99">
        <w:rPr>
          <w:rFonts w:ascii="Times New Roman" w:hAnsi="Times New Roman" w:cs="Times New Roman"/>
          <w:sz w:val="28"/>
          <w:szCs w:val="28"/>
          <w:lang w:val="en-GB"/>
        </w:rPr>
        <w:t xml:space="preserve">At the age of three months she noticed that </w:t>
      </w:r>
      <w:r w:rsidR="0060200B" w:rsidRPr="00634E99">
        <w:rPr>
          <w:rFonts w:ascii="Times New Roman" w:hAnsi="Times New Roman" w:cs="Times New Roman"/>
          <w:sz w:val="28"/>
          <w:szCs w:val="28"/>
          <w:lang w:val="en-GB"/>
        </w:rPr>
        <w:t>he</w:t>
      </w:r>
      <w:r w:rsidR="003865C6" w:rsidRPr="00634E99">
        <w:rPr>
          <w:rFonts w:ascii="Times New Roman" w:hAnsi="Times New Roman" w:cs="Times New Roman"/>
          <w:sz w:val="28"/>
          <w:szCs w:val="28"/>
          <w:lang w:val="en-GB"/>
        </w:rPr>
        <w:t xml:space="preserve"> was definitely not on par with other children development-wise.  He could not sit or engage.  He was not using his hands which both remained clenched in </w:t>
      </w:r>
      <w:r w:rsidR="00CB2BEE" w:rsidRPr="00634E99">
        <w:rPr>
          <w:rFonts w:ascii="Times New Roman" w:hAnsi="Times New Roman" w:cs="Times New Roman"/>
          <w:sz w:val="28"/>
          <w:szCs w:val="28"/>
          <w:lang w:val="en-GB"/>
        </w:rPr>
        <w:t>the</w:t>
      </w:r>
      <w:r w:rsidR="0060200B" w:rsidRPr="00634E99">
        <w:rPr>
          <w:rFonts w:ascii="Times New Roman" w:hAnsi="Times New Roman" w:cs="Times New Roman"/>
          <w:sz w:val="28"/>
          <w:szCs w:val="28"/>
          <w:lang w:val="en-GB"/>
        </w:rPr>
        <w:t xml:space="preserve"> formation</w:t>
      </w:r>
      <w:r w:rsidR="00CB2BEE" w:rsidRPr="00634E99">
        <w:rPr>
          <w:rFonts w:ascii="Times New Roman" w:hAnsi="Times New Roman" w:cs="Times New Roman"/>
          <w:sz w:val="28"/>
          <w:szCs w:val="28"/>
          <w:lang w:val="en-GB"/>
        </w:rPr>
        <w:t xml:space="preserve"> of a fist</w:t>
      </w:r>
      <w:r w:rsidR="003865C6" w:rsidRPr="00634E99">
        <w:rPr>
          <w:rFonts w:ascii="Times New Roman" w:hAnsi="Times New Roman" w:cs="Times New Roman"/>
          <w:sz w:val="28"/>
          <w:szCs w:val="28"/>
          <w:lang w:val="en-GB"/>
        </w:rPr>
        <w:t>.  His toilet habits were not normal.  He was (later) unable to walk or talk.</w:t>
      </w:r>
    </w:p>
    <w:p w14:paraId="64CB86F5" w14:textId="77777777" w:rsidR="003865C6" w:rsidRPr="003865C6" w:rsidRDefault="003865C6" w:rsidP="003865C6">
      <w:pPr>
        <w:pStyle w:val="ListParagraph"/>
        <w:rPr>
          <w:rFonts w:ascii="Times New Roman" w:hAnsi="Times New Roman" w:cs="Times New Roman"/>
          <w:sz w:val="28"/>
          <w:szCs w:val="28"/>
          <w:lang w:val="en-GB"/>
        </w:rPr>
      </w:pPr>
    </w:p>
    <w:p w14:paraId="6F05479B" w14:textId="30685380" w:rsidR="003865C6"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865C6">
        <w:rPr>
          <w:rFonts w:ascii="Times New Roman" w:hAnsi="Times New Roman" w:cs="Times New Roman"/>
          <w:sz w:val="28"/>
          <w:szCs w:val="28"/>
          <w:lang w:val="en-US"/>
        </w:rPr>
        <w:t>[24]</w:t>
      </w:r>
      <w:r w:rsidRPr="003865C6">
        <w:rPr>
          <w:rFonts w:ascii="Times New Roman" w:hAnsi="Times New Roman" w:cs="Times New Roman"/>
          <w:sz w:val="28"/>
          <w:szCs w:val="28"/>
          <w:lang w:val="en-US"/>
        </w:rPr>
        <w:tab/>
      </w:r>
      <w:r w:rsidR="003865C6" w:rsidRPr="00634E99">
        <w:rPr>
          <w:rFonts w:ascii="Times New Roman" w:hAnsi="Times New Roman" w:cs="Times New Roman"/>
          <w:sz w:val="28"/>
          <w:szCs w:val="28"/>
          <w:lang w:val="en-GB"/>
        </w:rPr>
        <w:t xml:space="preserve">She returned from Gauteng to </w:t>
      </w:r>
      <w:r w:rsidR="00F4149B" w:rsidRPr="00634E99">
        <w:rPr>
          <w:rFonts w:ascii="Times New Roman" w:hAnsi="Times New Roman" w:cs="Times New Roman"/>
          <w:sz w:val="28"/>
          <w:szCs w:val="28"/>
          <w:lang w:val="en-GB"/>
        </w:rPr>
        <w:t>En</w:t>
      </w:r>
      <w:r w:rsidR="00BF43E1" w:rsidRPr="00634E99">
        <w:rPr>
          <w:rFonts w:ascii="Times New Roman" w:hAnsi="Times New Roman" w:cs="Times New Roman"/>
          <w:sz w:val="28"/>
          <w:szCs w:val="28"/>
          <w:lang w:val="en-GB"/>
        </w:rPr>
        <w:t xml:space="preserve">gcobo </w:t>
      </w:r>
      <w:r w:rsidR="003865C6" w:rsidRPr="00634E99">
        <w:rPr>
          <w:rFonts w:ascii="Times New Roman" w:hAnsi="Times New Roman" w:cs="Times New Roman"/>
          <w:sz w:val="28"/>
          <w:szCs w:val="28"/>
          <w:lang w:val="en-GB"/>
        </w:rPr>
        <w:t xml:space="preserve">where she took him </w:t>
      </w:r>
      <w:r w:rsidR="005D0F17" w:rsidRPr="00634E99">
        <w:rPr>
          <w:rFonts w:ascii="Times New Roman" w:hAnsi="Times New Roman" w:cs="Times New Roman"/>
          <w:sz w:val="28"/>
          <w:szCs w:val="28"/>
          <w:lang w:val="en-GB"/>
        </w:rPr>
        <w:t xml:space="preserve">back </w:t>
      </w:r>
      <w:r w:rsidR="003865C6" w:rsidRPr="00634E99">
        <w:rPr>
          <w:rFonts w:ascii="Times New Roman" w:hAnsi="Times New Roman" w:cs="Times New Roman"/>
          <w:sz w:val="28"/>
          <w:szCs w:val="28"/>
          <w:lang w:val="en-GB"/>
        </w:rPr>
        <w:t xml:space="preserve">to the </w:t>
      </w:r>
      <w:r w:rsidR="00C5767C" w:rsidRPr="00634E99">
        <w:rPr>
          <w:rFonts w:ascii="Times New Roman" w:hAnsi="Times New Roman" w:cs="Times New Roman"/>
          <w:sz w:val="28"/>
          <w:szCs w:val="28"/>
          <w:lang w:val="en-GB"/>
        </w:rPr>
        <w:t xml:space="preserve">Sinqumeni </w:t>
      </w:r>
      <w:r w:rsidR="003865C6" w:rsidRPr="00634E99">
        <w:rPr>
          <w:rFonts w:ascii="Times New Roman" w:hAnsi="Times New Roman" w:cs="Times New Roman"/>
          <w:sz w:val="28"/>
          <w:szCs w:val="28"/>
          <w:lang w:val="en-GB"/>
        </w:rPr>
        <w:t xml:space="preserve">clinic for immunization and </w:t>
      </w:r>
      <w:r w:rsidR="004C6B6F" w:rsidRPr="00634E99">
        <w:rPr>
          <w:rFonts w:ascii="Times New Roman" w:hAnsi="Times New Roman" w:cs="Times New Roman"/>
          <w:sz w:val="28"/>
          <w:szCs w:val="28"/>
          <w:lang w:val="en-GB"/>
        </w:rPr>
        <w:t xml:space="preserve">in 2015 </w:t>
      </w:r>
      <w:r w:rsidR="003865C6" w:rsidRPr="00634E99">
        <w:rPr>
          <w:rFonts w:ascii="Times New Roman" w:hAnsi="Times New Roman" w:cs="Times New Roman"/>
          <w:sz w:val="28"/>
          <w:szCs w:val="28"/>
          <w:lang w:val="en-GB"/>
        </w:rPr>
        <w:t xml:space="preserve">was referred to the Red Cross </w:t>
      </w:r>
      <w:r w:rsidR="002B3B67" w:rsidRPr="00634E99">
        <w:rPr>
          <w:rFonts w:ascii="Times New Roman" w:hAnsi="Times New Roman" w:cs="Times New Roman"/>
          <w:sz w:val="28"/>
          <w:szCs w:val="28"/>
          <w:lang w:val="en-GB"/>
        </w:rPr>
        <w:lastRenderedPageBreak/>
        <w:t xml:space="preserve">Children’s </w:t>
      </w:r>
      <w:r w:rsidR="003865C6" w:rsidRPr="00634E99">
        <w:rPr>
          <w:rFonts w:ascii="Times New Roman" w:hAnsi="Times New Roman" w:cs="Times New Roman"/>
          <w:sz w:val="28"/>
          <w:szCs w:val="28"/>
          <w:lang w:val="en-GB"/>
        </w:rPr>
        <w:t>Hospital</w:t>
      </w:r>
      <w:r w:rsidR="004C6B6F" w:rsidRPr="00634E99">
        <w:rPr>
          <w:rFonts w:ascii="Times New Roman" w:hAnsi="Times New Roman" w:cs="Times New Roman"/>
          <w:sz w:val="28"/>
          <w:szCs w:val="28"/>
          <w:lang w:val="en-GB"/>
        </w:rPr>
        <w:t xml:space="preserve"> in Cape Town</w:t>
      </w:r>
      <w:r w:rsidR="00E52478" w:rsidRPr="00634E99">
        <w:rPr>
          <w:rFonts w:ascii="Times New Roman" w:hAnsi="Times New Roman" w:cs="Times New Roman"/>
          <w:sz w:val="28"/>
          <w:szCs w:val="28"/>
          <w:lang w:val="en-GB"/>
        </w:rPr>
        <w:t xml:space="preserve"> for him to be examined </w:t>
      </w:r>
      <w:r w:rsidR="00AA1CF1" w:rsidRPr="00634E99">
        <w:rPr>
          <w:rFonts w:ascii="Times New Roman" w:hAnsi="Times New Roman" w:cs="Times New Roman"/>
          <w:sz w:val="28"/>
          <w:szCs w:val="28"/>
          <w:lang w:val="en-GB"/>
        </w:rPr>
        <w:t xml:space="preserve">(the records indicate </w:t>
      </w:r>
      <w:r w:rsidR="00E52478" w:rsidRPr="00634E99">
        <w:rPr>
          <w:rFonts w:ascii="Times New Roman" w:hAnsi="Times New Roman" w:cs="Times New Roman"/>
          <w:sz w:val="28"/>
          <w:szCs w:val="28"/>
          <w:lang w:val="en-GB"/>
        </w:rPr>
        <w:t xml:space="preserve">for suspected neonatal encephalopathy based on </w:t>
      </w:r>
      <w:r w:rsidR="001D4934" w:rsidRPr="00634E99">
        <w:rPr>
          <w:rFonts w:ascii="Times New Roman" w:hAnsi="Times New Roman" w:cs="Times New Roman"/>
          <w:sz w:val="28"/>
          <w:szCs w:val="28"/>
          <w:lang w:val="en-GB"/>
        </w:rPr>
        <w:t>the</w:t>
      </w:r>
      <w:r w:rsidR="00E52478" w:rsidRPr="00634E99">
        <w:rPr>
          <w:rFonts w:ascii="Times New Roman" w:hAnsi="Times New Roman" w:cs="Times New Roman"/>
          <w:sz w:val="28"/>
          <w:szCs w:val="28"/>
          <w:lang w:val="en-GB"/>
        </w:rPr>
        <w:t xml:space="preserve"> history</w:t>
      </w:r>
      <w:r w:rsidR="00CA56E2" w:rsidRPr="00634E99">
        <w:rPr>
          <w:rFonts w:ascii="Times New Roman" w:hAnsi="Times New Roman" w:cs="Times New Roman"/>
          <w:sz w:val="28"/>
          <w:szCs w:val="28"/>
          <w:lang w:val="en-GB"/>
        </w:rPr>
        <w:t xml:space="preserve"> that she</w:t>
      </w:r>
      <w:r w:rsidR="00E52478" w:rsidRPr="00634E99">
        <w:rPr>
          <w:rFonts w:ascii="Times New Roman" w:hAnsi="Times New Roman" w:cs="Times New Roman"/>
          <w:sz w:val="28"/>
          <w:szCs w:val="28"/>
          <w:lang w:val="en-GB"/>
        </w:rPr>
        <w:t xml:space="preserve"> had given them</w:t>
      </w:r>
      <w:r w:rsidR="00AA1CF1" w:rsidRPr="00634E99">
        <w:rPr>
          <w:rFonts w:ascii="Times New Roman" w:hAnsi="Times New Roman" w:cs="Times New Roman"/>
          <w:sz w:val="28"/>
          <w:szCs w:val="28"/>
          <w:lang w:val="en-GB"/>
        </w:rPr>
        <w:t>)</w:t>
      </w:r>
      <w:r w:rsidR="003865C6" w:rsidRPr="00634E99">
        <w:rPr>
          <w:rFonts w:ascii="Times New Roman" w:hAnsi="Times New Roman" w:cs="Times New Roman"/>
          <w:sz w:val="28"/>
          <w:szCs w:val="28"/>
          <w:lang w:val="en-GB"/>
        </w:rPr>
        <w:t>.</w:t>
      </w:r>
      <w:r w:rsidR="001D4934">
        <w:rPr>
          <w:rStyle w:val="FootnoteReference"/>
          <w:rFonts w:ascii="Times New Roman" w:hAnsi="Times New Roman" w:cs="Times New Roman"/>
          <w:sz w:val="28"/>
          <w:szCs w:val="28"/>
          <w:lang w:val="en-GB"/>
        </w:rPr>
        <w:footnoteReference w:id="9"/>
      </w:r>
      <w:r w:rsidR="003865C6" w:rsidRPr="00634E99">
        <w:rPr>
          <w:rFonts w:ascii="Times New Roman" w:hAnsi="Times New Roman" w:cs="Times New Roman"/>
          <w:sz w:val="28"/>
          <w:szCs w:val="28"/>
          <w:lang w:val="en-GB"/>
        </w:rPr>
        <w:t xml:space="preserve">    </w:t>
      </w:r>
    </w:p>
    <w:p w14:paraId="38990703" w14:textId="77777777" w:rsidR="003865C6" w:rsidRPr="003865C6" w:rsidRDefault="003865C6" w:rsidP="003865C6">
      <w:pPr>
        <w:pStyle w:val="ListParagraph"/>
        <w:rPr>
          <w:rFonts w:ascii="Times New Roman" w:hAnsi="Times New Roman" w:cs="Times New Roman"/>
          <w:sz w:val="28"/>
          <w:szCs w:val="28"/>
          <w:lang w:val="en-GB"/>
        </w:rPr>
      </w:pPr>
    </w:p>
    <w:p w14:paraId="61AEC1C0" w14:textId="6CE80682" w:rsidR="00CB2BEE"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CB2BEE">
        <w:rPr>
          <w:rFonts w:ascii="Times New Roman" w:hAnsi="Times New Roman" w:cs="Times New Roman"/>
          <w:sz w:val="28"/>
          <w:szCs w:val="28"/>
          <w:lang w:val="en-US"/>
        </w:rPr>
        <w:t>[25]</w:t>
      </w:r>
      <w:r w:rsidRPr="00CB2BEE">
        <w:rPr>
          <w:rFonts w:ascii="Times New Roman" w:hAnsi="Times New Roman" w:cs="Times New Roman"/>
          <w:sz w:val="28"/>
          <w:szCs w:val="28"/>
          <w:lang w:val="en-US"/>
        </w:rPr>
        <w:tab/>
      </w:r>
      <w:r w:rsidR="003865C6" w:rsidRPr="00634E99">
        <w:rPr>
          <w:rFonts w:ascii="Times New Roman" w:hAnsi="Times New Roman" w:cs="Times New Roman"/>
          <w:sz w:val="28"/>
          <w:szCs w:val="28"/>
          <w:lang w:val="en-GB"/>
        </w:rPr>
        <w:t>The appellant’s experience of the birth of M was largely confirmed by the medical records of the hospital to the extent that the staff bothered to complete the template documents that comprise all the relevant stages of a patient’s confinement</w:t>
      </w:r>
      <w:r w:rsidR="00A146E9" w:rsidRPr="00634E99">
        <w:rPr>
          <w:rFonts w:ascii="Times New Roman" w:hAnsi="Times New Roman" w:cs="Times New Roman"/>
          <w:sz w:val="28"/>
          <w:szCs w:val="28"/>
          <w:lang w:val="en-GB"/>
        </w:rPr>
        <w:t xml:space="preserve"> and delivery of a baby and </w:t>
      </w:r>
      <w:r w:rsidR="00D639F1" w:rsidRPr="00634E99">
        <w:rPr>
          <w:rFonts w:ascii="Times New Roman" w:hAnsi="Times New Roman" w:cs="Times New Roman"/>
          <w:sz w:val="28"/>
          <w:szCs w:val="28"/>
          <w:lang w:val="en-GB"/>
        </w:rPr>
        <w:t>their</w:t>
      </w:r>
      <w:r w:rsidR="00A146E9" w:rsidRPr="00634E99">
        <w:rPr>
          <w:rFonts w:ascii="Times New Roman" w:hAnsi="Times New Roman" w:cs="Times New Roman"/>
          <w:sz w:val="28"/>
          <w:szCs w:val="28"/>
          <w:lang w:val="en-GB"/>
        </w:rPr>
        <w:t xml:space="preserve"> </w:t>
      </w:r>
      <w:r w:rsidR="003A0916" w:rsidRPr="00634E99">
        <w:rPr>
          <w:rFonts w:ascii="Times New Roman" w:hAnsi="Times New Roman" w:cs="Times New Roman"/>
          <w:sz w:val="28"/>
          <w:szCs w:val="28"/>
          <w:lang w:val="en-GB"/>
        </w:rPr>
        <w:t xml:space="preserve">joint </w:t>
      </w:r>
      <w:r w:rsidR="00A146E9" w:rsidRPr="00634E99">
        <w:rPr>
          <w:rFonts w:ascii="Times New Roman" w:hAnsi="Times New Roman" w:cs="Times New Roman"/>
          <w:sz w:val="28"/>
          <w:szCs w:val="28"/>
          <w:lang w:val="en-GB"/>
        </w:rPr>
        <w:t>care</w:t>
      </w:r>
      <w:r w:rsidR="00091734" w:rsidRPr="00634E99">
        <w:rPr>
          <w:rFonts w:ascii="Times New Roman" w:hAnsi="Times New Roman" w:cs="Times New Roman"/>
          <w:sz w:val="28"/>
          <w:szCs w:val="28"/>
          <w:lang w:val="en-GB"/>
        </w:rPr>
        <w:t xml:space="preserve"> but </w:t>
      </w:r>
      <w:r w:rsidR="00A146E9" w:rsidRPr="00634E99">
        <w:rPr>
          <w:rFonts w:ascii="Times New Roman" w:hAnsi="Times New Roman" w:cs="Times New Roman"/>
          <w:sz w:val="28"/>
          <w:szCs w:val="28"/>
          <w:lang w:val="en-GB"/>
        </w:rPr>
        <w:t>significantly</w:t>
      </w:r>
      <w:r w:rsidR="003865C6" w:rsidRPr="00634E99">
        <w:rPr>
          <w:rFonts w:ascii="Times New Roman" w:hAnsi="Times New Roman" w:cs="Times New Roman"/>
          <w:sz w:val="28"/>
          <w:szCs w:val="28"/>
          <w:lang w:val="en-GB"/>
        </w:rPr>
        <w:t xml:space="preserve"> there was </w:t>
      </w:r>
      <w:r w:rsidR="00091734" w:rsidRPr="00634E99">
        <w:rPr>
          <w:rFonts w:ascii="Times New Roman" w:hAnsi="Times New Roman" w:cs="Times New Roman"/>
          <w:sz w:val="28"/>
          <w:szCs w:val="28"/>
          <w:lang w:val="en-GB"/>
        </w:rPr>
        <w:t xml:space="preserve">an </w:t>
      </w:r>
      <w:r w:rsidR="003865C6" w:rsidRPr="00634E99">
        <w:rPr>
          <w:rFonts w:ascii="Times New Roman" w:hAnsi="Times New Roman" w:cs="Times New Roman"/>
          <w:sz w:val="28"/>
          <w:szCs w:val="28"/>
          <w:lang w:val="en-GB"/>
        </w:rPr>
        <w:t xml:space="preserve">absence of </w:t>
      </w:r>
    </w:p>
    <w:p w14:paraId="084BBD6B" w14:textId="77777777" w:rsidR="00CB2BEE" w:rsidRPr="00CB2BEE" w:rsidRDefault="00CB2BEE" w:rsidP="00CB2BEE">
      <w:pPr>
        <w:pStyle w:val="ListParagraph"/>
        <w:rPr>
          <w:rFonts w:ascii="Times New Roman" w:hAnsi="Times New Roman" w:cs="Times New Roman"/>
          <w:sz w:val="28"/>
          <w:szCs w:val="28"/>
          <w:lang w:val="en-GB"/>
        </w:rPr>
      </w:pPr>
    </w:p>
    <w:p w14:paraId="5CAE5D1A" w14:textId="77777777" w:rsidR="00CB2BEE" w:rsidRDefault="00CB2BEE" w:rsidP="00CB2BEE">
      <w:pPr>
        <w:pStyle w:val="ListParagraph"/>
        <w:tabs>
          <w:tab w:val="left" w:pos="709"/>
        </w:tabs>
        <w:spacing w:before="0" w:beforeAutospacing="0"/>
        <w:ind w:left="0"/>
        <w:jc w:val="both"/>
        <w:rPr>
          <w:rFonts w:ascii="Times New Roman" w:hAnsi="Times New Roman" w:cs="Times New Roman"/>
          <w:sz w:val="28"/>
          <w:szCs w:val="28"/>
          <w:lang w:val="en-GB"/>
        </w:rPr>
      </w:pPr>
    </w:p>
    <w:p w14:paraId="2836A73B" w14:textId="77777777" w:rsidR="00CB2BEE" w:rsidRDefault="00CB2BEE" w:rsidP="00CB2BEE">
      <w:pPr>
        <w:pStyle w:val="ListParagraph"/>
        <w:tabs>
          <w:tab w:val="left" w:pos="709"/>
        </w:tabs>
        <w:spacing w:before="0" w:beforeAutospacing="0"/>
        <w:ind w:left="0"/>
        <w:jc w:val="both"/>
        <w:rPr>
          <w:rFonts w:ascii="Times New Roman" w:hAnsi="Times New Roman" w:cs="Times New Roman"/>
          <w:sz w:val="28"/>
          <w:szCs w:val="28"/>
          <w:lang w:val="en-GB"/>
        </w:rPr>
      </w:pPr>
    </w:p>
    <w:p w14:paraId="53BA54C7" w14:textId="77777777" w:rsidR="003865C6" w:rsidRPr="003865C6" w:rsidRDefault="008E17F8" w:rsidP="00CB2BEE">
      <w:pPr>
        <w:pStyle w:val="ListParagraph"/>
        <w:tabs>
          <w:tab w:val="left" w:pos="709"/>
        </w:tabs>
        <w:spacing w:before="0" w:beforeAutospacing="0"/>
        <w:ind w:left="0"/>
        <w:jc w:val="both"/>
        <w:rPr>
          <w:rFonts w:ascii="Times New Roman" w:hAnsi="Times New Roman" w:cs="Times New Roman"/>
          <w:sz w:val="24"/>
          <w:szCs w:val="24"/>
          <w:lang w:val="en-US"/>
        </w:rPr>
      </w:pPr>
      <w:r>
        <w:rPr>
          <w:rFonts w:ascii="Times New Roman" w:hAnsi="Times New Roman" w:cs="Times New Roman"/>
          <w:sz w:val="28"/>
          <w:szCs w:val="28"/>
          <w:lang w:val="en-GB"/>
        </w:rPr>
        <w:t>clinical</w:t>
      </w:r>
      <w:r w:rsidR="00A146E9">
        <w:rPr>
          <w:rFonts w:ascii="Times New Roman" w:hAnsi="Times New Roman" w:cs="Times New Roman"/>
          <w:sz w:val="28"/>
          <w:szCs w:val="28"/>
          <w:lang w:val="en-GB"/>
        </w:rPr>
        <w:t xml:space="preserve"> </w:t>
      </w:r>
      <w:r w:rsidR="003865C6">
        <w:rPr>
          <w:rFonts w:ascii="Times New Roman" w:hAnsi="Times New Roman" w:cs="Times New Roman"/>
          <w:sz w:val="28"/>
          <w:szCs w:val="28"/>
          <w:lang w:val="en-GB"/>
        </w:rPr>
        <w:t>notes</w:t>
      </w:r>
      <w:r>
        <w:rPr>
          <w:rFonts w:ascii="Times New Roman" w:hAnsi="Times New Roman" w:cs="Times New Roman"/>
          <w:sz w:val="28"/>
          <w:szCs w:val="28"/>
          <w:lang w:val="en-GB"/>
        </w:rPr>
        <w:t xml:space="preserve"> detailing </w:t>
      </w:r>
      <w:r w:rsidR="00342A99">
        <w:rPr>
          <w:rFonts w:ascii="Times New Roman" w:hAnsi="Times New Roman" w:cs="Times New Roman"/>
          <w:sz w:val="28"/>
          <w:szCs w:val="28"/>
          <w:lang w:val="en-GB"/>
        </w:rPr>
        <w:t xml:space="preserve">the treatment administered to </w:t>
      </w:r>
      <w:r w:rsidR="00C5767C">
        <w:rPr>
          <w:rFonts w:ascii="Times New Roman" w:hAnsi="Times New Roman" w:cs="Times New Roman"/>
          <w:sz w:val="28"/>
          <w:szCs w:val="28"/>
          <w:lang w:val="en-GB"/>
        </w:rPr>
        <w:t>him</w:t>
      </w:r>
      <w:r w:rsidR="00342A99">
        <w:rPr>
          <w:rFonts w:ascii="Times New Roman" w:hAnsi="Times New Roman" w:cs="Times New Roman"/>
          <w:sz w:val="28"/>
          <w:szCs w:val="28"/>
          <w:lang w:val="en-GB"/>
        </w:rPr>
        <w:t xml:space="preserve"> neonatally</w:t>
      </w:r>
      <w:r w:rsidR="00E52478">
        <w:rPr>
          <w:rFonts w:ascii="Times New Roman" w:hAnsi="Times New Roman" w:cs="Times New Roman"/>
          <w:sz w:val="28"/>
          <w:szCs w:val="28"/>
          <w:lang w:val="en-GB"/>
        </w:rPr>
        <w:t>.</w:t>
      </w:r>
      <w:r w:rsidR="00F4149B">
        <w:rPr>
          <w:rStyle w:val="FootnoteReference"/>
          <w:rFonts w:ascii="Times New Roman" w:hAnsi="Times New Roman" w:cs="Times New Roman"/>
          <w:sz w:val="28"/>
          <w:szCs w:val="28"/>
          <w:lang w:val="en-GB"/>
        </w:rPr>
        <w:footnoteReference w:id="10"/>
      </w:r>
      <w:r w:rsidR="00E52478">
        <w:rPr>
          <w:rFonts w:ascii="Times New Roman" w:hAnsi="Times New Roman" w:cs="Times New Roman"/>
          <w:sz w:val="28"/>
          <w:szCs w:val="28"/>
          <w:lang w:val="en-GB"/>
        </w:rPr>
        <w:t xml:space="preserve">  T</w:t>
      </w:r>
      <w:r w:rsidR="003865C6">
        <w:rPr>
          <w:rFonts w:ascii="Times New Roman" w:hAnsi="Times New Roman" w:cs="Times New Roman"/>
          <w:sz w:val="28"/>
          <w:szCs w:val="28"/>
          <w:lang w:val="en-GB"/>
        </w:rPr>
        <w:t>he experts advising the parties and seeking to assist the trial court in determining the vital issues upon trial had</w:t>
      </w:r>
      <w:r w:rsidR="00E52478">
        <w:rPr>
          <w:rFonts w:ascii="Times New Roman" w:hAnsi="Times New Roman" w:cs="Times New Roman"/>
          <w:sz w:val="28"/>
          <w:szCs w:val="28"/>
          <w:lang w:val="en-GB"/>
        </w:rPr>
        <w:t xml:space="preserve"> therefore</w:t>
      </w:r>
      <w:r w:rsidR="003865C6">
        <w:rPr>
          <w:rFonts w:ascii="Times New Roman" w:hAnsi="Times New Roman" w:cs="Times New Roman"/>
          <w:sz w:val="28"/>
          <w:szCs w:val="28"/>
          <w:lang w:val="en-GB"/>
        </w:rPr>
        <w:t xml:space="preserve"> to piece together what information they could from the negligible records available and reason inferentially</w:t>
      </w:r>
      <w:r w:rsidR="00CB2BEE">
        <w:rPr>
          <w:rFonts w:ascii="Times New Roman" w:hAnsi="Times New Roman" w:cs="Times New Roman"/>
          <w:sz w:val="28"/>
          <w:szCs w:val="28"/>
          <w:lang w:val="en-GB"/>
        </w:rPr>
        <w:t xml:space="preserve"> where applicable</w:t>
      </w:r>
      <w:r w:rsidR="006513D9">
        <w:rPr>
          <w:rFonts w:ascii="Times New Roman" w:hAnsi="Times New Roman" w:cs="Times New Roman"/>
          <w:sz w:val="28"/>
          <w:szCs w:val="28"/>
          <w:lang w:val="en-GB"/>
        </w:rPr>
        <w:t>.</w:t>
      </w:r>
    </w:p>
    <w:p w14:paraId="2E534809" w14:textId="77777777" w:rsidR="003865C6" w:rsidRPr="003865C6" w:rsidRDefault="003865C6" w:rsidP="003865C6">
      <w:pPr>
        <w:pStyle w:val="ListParagraph"/>
        <w:rPr>
          <w:rFonts w:ascii="Times New Roman" w:hAnsi="Times New Roman" w:cs="Times New Roman"/>
          <w:sz w:val="28"/>
          <w:szCs w:val="28"/>
          <w:lang w:val="en-GB"/>
        </w:rPr>
      </w:pPr>
    </w:p>
    <w:p w14:paraId="4BFF50C5" w14:textId="7FA70B26" w:rsidR="00A146E9"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A146E9">
        <w:rPr>
          <w:rFonts w:ascii="Times New Roman" w:hAnsi="Times New Roman" w:cs="Times New Roman"/>
          <w:sz w:val="28"/>
          <w:szCs w:val="28"/>
          <w:lang w:val="en-US"/>
        </w:rPr>
        <w:t>[26]</w:t>
      </w:r>
      <w:r w:rsidRPr="00A146E9">
        <w:rPr>
          <w:rFonts w:ascii="Times New Roman" w:hAnsi="Times New Roman" w:cs="Times New Roman"/>
          <w:sz w:val="28"/>
          <w:szCs w:val="28"/>
          <w:lang w:val="en-US"/>
        </w:rPr>
        <w:tab/>
      </w:r>
      <w:r w:rsidR="003865C6" w:rsidRPr="00634E99">
        <w:rPr>
          <w:rFonts w:ascii="Times New Roman" w:hAnsi="Times New Roman" w:cs="Times New Roman"/>
          <w:sz w:val="28"/>
          <w:szCs w:val="28"/>
          <w:lang w:val="en-GB"/>
        </w:rPr>
        <w:t xml:space="preserve">I do not intend to repeat all the salient features of the appellant’s </w:t>
      </w:r>
      <w:r w:rsidR="00027A42" w:rsidRPr="00634E99">
        <w:rPr>
          <w:rFonts w:ascii="Times New Roman" w:hAnsi="Times New Roman" w:cs="Times New Roman"/>
          <w:sz w:val="28"/>
          <w:szCs w:val="28"/>
          <w:lang w:val="en-GB"/>
        </w:rPr>
        <w:t>labour</w:t>
      </w:r>
      <w:r w:rsidR="00E52478" w:rsidRPr="00634E99">
        <w:rPr>
          <w:rFonts w:ascii="Times New Roman" w:hAnsi="Times New Roman" w:cs="Times New Roman"/>
          <w:sz w:val="28"/>
          <w:szCs w:val="28"/>
          <w:lang w:val="en-GB"/>
        </w:rPr>
        <w:t xml:space="preserve"> or</w:t>
      </w:r>
      <w:r w:rsidR="00A146E9" w:rsidRPr="00634E99">
        <w:rPr>
          <w:rFonts w:ascii="Times New Roman" w:hAnsi="Times New Roman" w:cs="Times New Roman"/>
          <w:sz w:val="28"/>
          <w:szCs w:val="28"/>
          <w:lang w:val="en-GB"/>
        </w:rPr>
        <w:t xml:space="preserve"> the obstetric care rendered to her</w:t>
      </w:r>
      <w:r w:rsidR="006513D9" w:rsidRPr="00634E99">
        <w:rPr>
          <w:rFonts w:ascii="Times New Roman" w:hAnsi="Times New Roman" w:cs="Times New Roman"/>
          <w:sz w:val="28"/>
          <w:szCs w:val="28"/>
          <w:lang w:val="en-GB"/>
        </w:rPr>
        <w:t xml:space="preserve"> as recorded</w:t>
      </w:r>
      <w:r w:rsidR="003865C6" w:rsidRPr="00634E99">
        <w:rPr>
          <w:rFonts w:ascii="Times New Roman" w:hAnsi="Times New Roman" w:cs="Times New Roman"/>
          <w:sz w:val="28"/>
          <w:szCs w:val="28"/>
          <w:lang w:val="en-GB"/>
        </w:rPr>
        <w:t xml:space="preserve"> in the </w:t>
      </w:r>
      <w:r w:rsidR="00C74B87" w:rsidRPr="00634E99">
        <w:rPr>
          <w:rFonts w:ascii="Times New Roman" w:hAnsi="Times New Roman" w:cs="Times New Roman"/>
          <w:sz w:val="28"/>
          <w:szCs w:val="28"/>
          <w:lang w:val="en-GB"/>
        </w:rPr>
        <w:t xml:space="preserve">hospital’s maternity </w:t>
      </w:r>
      <w:r w:rsidR="003865C6" w:rsidRPr="00634E99">
        <w:rPr>
          <w:rFonts w:ascii="Times New Roman" w:hAnsi="Times New Roman" w:cs="Times New Roman"/>
          <w:sz w:val="28"/>
          <w:szCs w:val="28"/>
          <w:lang w:val="en-GB"/>
        </w:rPr>
        <w:t>records</w:t>
      </w:r>
      <w:r w:rsidR="006D6FF5" w:rsidRPr="00634E99">
        <w:rPr>
          <w:rFonts w:ascii="Times New Roman" w:hAnsi="Times New Roman" w:cs="Times New Roman"/>
          <w:sz w:val="28"/>
          <w:szCs w:val="28"/>
          <w:lang w:val="en-GB"/>
        </w:rPr>
        <w:t xml:space="preserve"> (again </w:t>
      </w:r>
      <w:r w:rsidR="006D6FF5" w:rsidRPr="00634E99">
        <w:rPr>
          <w:rFonts w:ascii="Times New Roman" w:hAnsi="Times New Roman" w:cs="Times New Roman"/>
          <w:sz w:val="28"/>
          <w:szCs w:val="28"/>
          <w:lang w:val="en-GB"/>
        </w:rPr>
        <w:lastRenderedPageBreak/>
        <w:t xml:space="preserve">very negligibly) </w:t>
      </w:r>
      <w:r w:rsidR="003865C6" w:rsidRPr="00634E99">
        <w:rPr>
          <w:rFonts w:ascii="Times New Roman" w:hAnsi="Times New Roman" w:cs="Times New Roman"/>
          <w:sz w:val="28"/>
          <w:szCs w:val="28"/>
          <w:lang w:val="en-GB"/>
        </w:rPr>
        <w:t xml:space="preserve">save that which is relevant to determine the issue </w:t>
      </w:r>
      <w:r w:rsidR="005B72DA" w:rsidRPr="00634E99">
        <w:rPr>
          <w:rFonts w:ascii="Times New Roman" w:hAnsi="Times New Roman" w:cs="Times New Roman"/>
          <w:sz w:val="28"/>
          <w:szCs w:val="28"/>
          <w:lang w:val="en-GB"/>
        </w:rPr>
        <w:t xml:space="preserve">of </w:t>
      </w:r>
      <w:r w:rsidR="00A208F0" w:rsidRPr="00634E99">
        <w:rPr>
          <w:rFonts w:ascii="Times New Roman" w:hAnsi="Times New Roman" w:cs="Times New Roman"/>
          <w:sz w:val="28"/>
          <w:szCs w:val="28"/>
          <w:lang w:val="en-GB"/>
        </w:rPr>
        <w:t xml:space="preserve">factual </w:t>
      </w:r>
      <w:r w:rsidR="005B72DA" w:rsidRPr="00634E99">
        <w:rPr>
          <w:rFonts w:ascii="Times New Roman" w:hAnsi="Times New Roman" w:cs="Times New Roman"/>
          <w:sz w:val="28"/>
          <w:szCs w:val="28"/>
          <w:lang w:val="en-GB"/>
        </w:rPr>
        <w:t>causation</w:t>
      </w:r>
      <w:r w:rsidR="00A146E9" w:rsidRPr="00634E99">
        <w:rPr>
          <w:rFonts w:ascii="Times New Roman" w:hAnsi="Times New Roman" w:cs="Times New Roman"/>
          <w:sz w:val="28"/>
          <w:szCs w:val="28"/>
          <w:lang w:val="en-GB"/>
        </w:rPr>
        <w:t>,</w:t>
      </w:r>
      <w:r w:rsidR="005B72DA" w:rsidRPr="00634E99">
        <w:rPr>
          <w:rFonts w:ascii="Times New Roman" w:hAnsi="Times New Roman" w:cs="Times New Roman"/>
          <w:sz w:val="28"/>
          <w:szCs w:val="28"/>
          <w:lang w:val="en-GB"/>
        </w:rPr>
        <w:t xml:space="preserve"> </w:t>
      </w:r>
      <w:r w:rsidR="00A146E9" w:rsidRPr="00634E99">
        <w:rPr>
          <w:rFonts w:ascii="Times New Roman" w:hAnsi="Times New Roman" w:cs="Times New Roman"/>
          <w:sz w:val="28"/>
          <w:szCs w:val="28"/>
          <w:lang w:val="en-GB"/>
        </w:rPr>
        <w:t>which</w:t>
      </w:r>
      <w:r w:rsidR="005B72DA" w:rsidRPr="00634E99">
        <w:rPr>
          <w:rFonts w:ascii="Times New Roman" w:hAnsi="Times New Roman" w:cs="Times New Roman"/>
          <w:sz w:val="28"/>
          <w:szCs w:val="28"/>
          <w:lang w:val="en-GB"/>
        </w:rPr>
        <w:t xml:space="preserve"> is at the </w:t>
      </w:r>
      <w:r w:rsidR="00A146E9" w:rsidRPr="00634E99">
        <w:rPr>
          <w:rFonts w:ascii="Times New Roman" w:hAnsi="Times New Roman" w:cs="Times New Roman"/>
          <w:sz w:val="28"/>
          <w:szCs w:val="28"/>
          <w:lang w:val="en-GB"/>
        </w:rPr>
        <w:t>core</w:t>
      </w:r>
      <w:r w:rsidR="005B72DA" w:rsidRPr="00634E99">
        <w:rPr>
          <w:rFonts w:ascii="Times New Roman" w:hAnsi="Times New Roman" w:cs="Times New Roman"/>
          <w:sz w:val="28"/>
          <w:szCs w:val="28"/>
          <w:lang w:val="en-GB"/>
        </w:rPr>
        <w:t xml:space="preserve"> of the present appeal.  </w:t>
      </w:r>
    </w:p>
    <w:p w14:paraId="1CCA64B1" w14:textId="77777777" w:rsidR="00A146E9" w:rsidRPr="00A146E9" w:rsidRDefault="00A146E9" w:rsidP="00A146E9">
      <w:pPr>
        <w:pStyle w:val="ListParagraph"/>
        <w:rPr>
          <w:rFonts w:ascii="Times New Roman" w:hAnsi="Times New Roman" w:cs="Times New Roman"/>
          <w:sz w:val="28"/>
          <w:szCs w:val="28"/>
          <w:lang w:val="en-GB"/>
        </w:rPr>
      </w:pPr>
    </w:p>
    <w:p w14:paraId="1B85ACF3" w14:textId="1FB0E5B9" w:rsidR="00A146E9"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A146E9">
        <w:rPr>
          <w:rFonts w:ascii="Times New Roman" w:hAnsi="Times New Roman" w:cs="Times New Roman"/>
          <w:sz w:val="28"/>
          <w:szCs w:val="28"/>
          <w:lang w:val="en-US"/>
        </w:rPr>
        <w:t>[27]</w:t>
      </w:r>
      <w:r w:rsidRPr="00A146E9">
        <w:rPr>
          <w:rFonts w:ascii="Times New Roman" w:hAnsi="Times New Roman" w:cs="Times New Roman"/>
          <w:sz w:val="28"/>
          <w:szCs w:val="28"/>
          <w:lang w:val="en-US"/>
        </w:rPr>
        <w:tab/>
      </w:r>
      <w:r w:rsidR="001D4934" w:rsidRPr="00634E99">
        <w:rPr>
          <w:rFonts w:ascii="Times New Roman" w:hAnsi="Times New Roman" w:cs="Times New Roman"/>
          <w:sz w:val="28"/>
          <w:szCs w:val="28"/>
          <w:lang w:val="en-GB"/>
        </w:rPr>
        <w:t>T</w:t>
      </w:r>
      <w:r w:rsidR="005B72DA" w:rsidRPr="00634E99">
        <w:rPr>
          <w:rFonts w:ascii="Times New Roman" w:hAnsi="Times New Roman" w:cs="Times New Roman"/>
          <w:sz w:val="28"/>
          <w:szCs w:val="28"/>
          <w:lang w:val="en-GB"/>
        </w:rPr>
        <w:t xml:space="preserve">he trial court found that the appellant had established sub-standard monitoring on the part of the staff who attended to her at the hospital whilst in their care and leading up to the birth of M.  </w:t>
      </w:r>
      <w:r w:rsidR="00A146E9" w:rsidRPr="00634E99">
        <w:rPr>
          <w:rFonts w:ascii="Times New Roman" w:hAnsi="Times New Roman" w:cs="Times New Roman"/>
          <w:sz w:val="28"/>
          <w:szCs w:val="28"/>
          <w:lang w:val="en-GB"/>
        </w:rPr>
        <w:t xml:space="preserve">The expert obstetricians who reviewed the management of the appellant’s labour and testified at the trial indeed conceded that the </w:t>
      </w:r>
      <w:r w:rsidR="00EF3AE8" w:rsidRPr="00634E99">
        <w:rPr>
          <w:rFonts w:ascii="Times New Roman" w:hAnsi="Times New Roman" w:cs="Times New Roman"/>
          <w:sz w:val="28"/>
          <w:szCs w:val="28"/>
          <w:lang w:val="en-GB"/>
        </w:rPr>
        <w:t xml:space="preserve">proper </w:t>
      </w:r>
      <w:r w:rsidR="00A146E9" w:rsidRPr="00634E99">
        <w:rPr>
          <w:rFonts w:ascii="Times New Roman" w:hAnsi="Times New Roman" w:cs="Times New Roman"/>
          <w:sz w:val="28"/>
          <w:szCs w:val="28"/>
          <w:lang w:val="en-GB"/>
        </w:rPr>
        <w:t xml:space="preserve">monitoring of the appellant </w:t>
      </w:r>
      <w:r w:rsidR="0030097C" w:rsidRPr="00634E99">
        <w:rPr>
          <w:rFonts w:ascii="Times New Roman" w:hAnsi="Times New Roman" w:cs="Times New Roman"/>
          <w:sz w:val="28"/>
          <w:szCs w:val="28"/>
          <w:lang w:val="en-GB"/>
        </w:rPr>
        <w:t>b</w:t>
      </w:r>
      <w:r w:rsidR="00EF3AE8" w:rsidRPr="00634E99">
        <w:rPr>
          <w:rFonts w:ascii="Times New Roman" w:hAnsi="Times New Roman" w:cs="Times New Roman"/>
          <w:sz w:val="28"/>
          <w:szCs w:val="28"/>
          <w:lang w:val="en-GB"/>
        </w:rPr>
        <w:t xml:space="preserve">y CTG </w:t>
      </w:r>
      <w:r w:rsidR="00A146E9" w:rsidRPr="00634E99">
        <w:rPr>
          <w:rFonts w:ascii="Times New Roman" w:hAnsi="Times New Roman" w:cs="Times New Roman"/>
          <w:sz w:val="28"/>
          <w:szCs w:val="28"/>
          <w:lang w:val="en-GB"/>
        </w:rPr>
        <w:t>in all the circumstances, especially</w:t>
      </w:r>
      <w:r w:rsidR="00A208F0" w:rsidRPr="00634E99">
        <w:rPr>
          <w:rFonts w:ascii="Times New Roman" w:hAnsi="Times New Roman" w:cs="Times New Roman"/>
          <w:sz w:val="28"/>
          <w:szCs w:val="28"/>
          <w:lang w:val="en-GB"/>
        </w:rPr>
        <w:t xml:space="preserve"> having regard to the acknowledged</w:t>
      </w:r>
      <w:r w:rsidR="00A146E9" w:rsidRPr="00634E99">
        <w:rPr>
          <w:rFonts w:ascii="Times New Roman" w:hAnsi="Times New Roman" w:cs="Times New Roman"/>
          <w:sz w:val="28"/>
          <w:szCs w:val="28"/>
          <w:lang w:val="en-GB"/>
        </w:rPr>
        <w:t xml:space="preserve"> risk factors </w:t>
      </w:r>
      <w:r w:rsidR="00EF3AE8" w:rsidRPr="00634E99">
        <w:rPr>
          <w:rFonts w:ascii="Times New Roman" w:hAnsi="Times New Roman" w:cs="Times New Roman"/>
          <w:sz w:val="28"/>
          <w:szCs w:val="28"/>
          <w:lang w:val="en-GB"/>
        </w:rPr>
        <w:t>that</w:t>
      </w:r>
      <w:r w:rsidR="00A146E9" w:rsidRPr="00634E99">
        <w:rPr>
          <w:rFonts w:ascii="Times New Roman" w:hAnsi="Times New Roman" w:cs="Times New Roman"/>
          <w:sz w:val="28"/>
          <w:szCs w:val="28"/>
          <w:lang w:val="en-GB"/>
        </w:rPr>
        <w:t xml:space="preserve"> she and her unborn foetus had presented with </w:t>
      </w:r>
      <w:r w:rsidR="00CA56E2" w:rsidRPr="00634E99">
        <w:rPr>
          <w:rFonts w:ascii="Times New Roman" w:hAnsi="Times New Roman" w:cs="Times New Roman"/>
          <w:sz w:val="28"/>
          <w:szCs w:val="28"/>
          <w:lang w:val="en-GB"/>
        </w:rPr>
        <w:t>at admission, had been substandard</w:t>
      </w:r>
      <w:r w:rsidR="00A146E9" w:rsidRPr="00634E99">
        <w:rPr>
          <w:rFonts w:ascii="Times New Roman" w:hAnsi="Times New Roman" w:cs="Times New Roman"/>
          <w:sz w:val="28"/>
          <w:szCs w:val="28"/>
          <w:lang w:val="en-GB"/>
        </w:rPr>
        <w:t>.</w:t>
      </w:r>
      <w:r w:rsidR="00E52478" w:rsidRPr="00634E99">
        <w:rPr>
          <w:rFonts w:ascii="Times New Roman" w:hAnsi="Times New Roman" w:cs="Times New Roman"/>
          <w:sz w:val="28"/>
          <w:szCs w:val="28"/>
          <w:lang w:val="en-GB"/>
        </w:rPr>
        <w:t xml:space="preserve">  It was also accepted that M’s birth could have been </w:t>
      </w:r>
      <w:r w:rsidR="009F584D" w:rsidRPr="00634E99">
        <w:rPr>
          <w:rFonts w:ascii="Times New Roman" w:hAnsi="Times New Roman" w:cs="Times New Roman"/>
          <w:sz w:val="28"/>
          <w:szCs w:val="28"/>
          <w:lang w:val="en-GB"/>
        </w:rPr>
        <w:t>assisted</w:t>
      </w:r>
      <w:r w:rsidR="00E52478" w:rsidRPr="00634E99">
        <w:rPr>
          <w:rFonts w:ascii="Times New Roman" w:hAnsi="Times New Roman" w:cs="Times New Roman"/>
          <w:sz w:val="28"/>
          <w:szCs w:val="28"/>
          <w:lang w:val="en-GB"/>
        </w:rPr>
        <w:t xml:space="preserve"> if with proper monitoring</w:t>
      </w:r>
      <w:r w:rsidR="00A208F0" w:rsidRPr="00634E99">
        <w:rPr>
          <w:rFonts w:ascii="Times New Roman" w:hAnsi="Times New Roman" w:cs="Times New Roman"/>
          <w:sz w:val="28"/>
          <w:szCs w:val="28"/>
          <w:lang w:val="en-GB"/>
        </w:rPr>
        <w:t xml:space="preserve"> </w:t>
      </w:r>
      <w:r w:rsidR="00E52478" w:rsidRPr="00634E99">
        <w:rPr>
          <w:rFonts w:ascii="Times New Roman" w:hAnsi="Times New Roman" w:cs="Times New Roman"/>
          <w:sz w:val="28"/>
          <w:szCs w:val="28"/>
          <w:lang w:val="en-GB"/>
        </w:rPr>
        <w:t>his foetal</w:t>
      </w:r>
      <w:r w:rsidR="00CA56E2" w:rsidRPr="00634E99">
        <w:rPr>
          <w:rFonts w:ascii="Times New Roman" w:hAnsi="Times New Roman" w:cs="Times New Roman"/>
          <w:sz w:val="28"/>
          <w:szCs w:val="28"/>
          <w:lang w:val="en-GB"/>
        </w:rPr>
        <w:t xml:space="preserve"> distress</w:t>
      </w:r>
      <w:r w:rsidR="006513D9" w:rsidRPr="00634E99">
        <w:rPr>
          <w:rFonts w:ascii="Times New Roman" w:hAnsi="Times New Roman" w:cs="Times New Roman"/>
          <w:sz w:val="28"/>
          <w:szCs w:val="28"/>
          <w:lang w:val="en-GB"/>
        </w:rPr>
        <w:t xml:space="preserve"> (</w:t>
      </w:r>
      <w:r w:rsidR="001030F0" w:rsidRPr="00634E99">
        <w:rPr>
          <w:rFonts w:ascii="Times New Roman" w:hAnsi="Times New Roman" w:cs="Times New Roman"/>
          <w:sz w:val="28"/>
          <w:szCs w:val="28"/>
          <w:lang w:val="en-GB"/>
        </w:rPr>
        <w:t>given the p</w:t>
      </w:r>
      <w:r w:rsidR="006513D9" w:rsidRPr="00634E99">
        <w:rPr>
          <w:rFonts w:ascii="Times New Roman" w:hAnsi="Times New Roman" w:cs="Times New Roman"/>
          <w:sz w:val="28"/>
          <w:szCs w:val="28"/>
          <w:lang w:val="en-GB"/>
        </w:rPr>
        <w:t>rior non-reassuring CTG</w:t>
      </w:r>
      <w:r w:rsidR="008214FE" w:rsidRPr="00634E99">
        <w:rPr>
          <w:rFonts w:ascii="Times New Roman" w:hAnsi="Times New Roman" w:cs="Times New Roman"/>
          <w:sz w:val="28"/>
          <w:szCs w:val="28"/>
          <w:lang w:val="en-GB"/>
        </w:rPr>
        <w:t xml:space="preserve"> trac</w:t>
      </w:r>
      <w:r w:rsidR="006513D9" w:rsidRPr="00634E99">
        <w:rPr>
          <w:rFonts w:ascii="Times New Roman" w:hAnsi="Times New Roman" w:cs="Times New Roman"/>
          <w:sz w:val="28"/>
          <w:szCs w:val="28"/>
          <w:lang w:val="en-GB"/>
        </w:rPr>
        <w:t>es)</w:t>
      </w:r>
      <w:r w:rsidR="00CA56E2" w:rsidRPr="00634E99">
        <w:rPr>
          <w:rFonts w:ascii="Times New Roman" w:hAnsi="Times New Roman" w:cs="Times New Roman"/>
          <w:sz w:val="28"/>
          <w:szCs w:val="28"/>
          <w:lang w:val="en-GB"/>
        </w:rPr>
        <w:t xml:space="preserve"> had been recognized in time</w:t>
      </w:r>
      <w:r w:rsidR="00A208F0" w:rsidRPr="00634E99">
        <w:rPr>
          <w:rFonts w:ascii="Times New Roman" w:hAnsi="Times New Roman" w:cs="Times New Roman"/>
          <w:sz w:val="28"/>
          <w:szCs w:val="28"/>
          <w:lang w:val="en-GB"/>
        </w:rPr>
        <w:t xml:space="preserve"> and acted upon.</w:t>
      </w:r>
    </w:p>
    <w:p w14:paraId="7248A72A" w14:textId="77777777" w:rsidR="00A146E9" w:rsidRPr="00A146E9" w:rsidRDefault="00A146E9" w:rsidP="00A146E9">
      <w:pPr>
        <w:pStyle w:val="ListParagraph"/>
        <w:rPr>
          <w:rFonts w:ascii="Times New Roman" w:hAnsi="Times New Roman" w:cs="Times New Roman"/>
          <w:sz w:val="28"/>
          <w:szCs w:val="28"/>
          <w:lang w:val="en-GB"/>
        </w:rPr>
      </w:pPr>
    </w:p>
    <w:p w14:paraId="6841DBA2" w14:textId="551AED9D" w:rsidR="0053216E" w:rsidRPr="00634E99" w:rsidRDefault="00634E99" w:rsidP="00634E99">
      <w:pPr>
        <w:tabs>
          <w:tab w:val="left" w:pos="709"/>
        </w:tabs>
        <w:spacing w:before="0" w:beforeAutospacing="0"/>
        <w:jc w:val="both"/>
        <w:rPr>
          <w:rFonts w:ascii="Times New Roman" w:hAnsi="Times New Roman" w:cs="Times New Roman"/>
          <w:sz w:val="28"/>
          <w:szCs w:val="28"/>
          <w:lang w:val="en-GB"/>
        </w:rPr>
      </w:pPr>
      <w:r>
        <w:rPr>
          <w:rFonts w:ascii="Times New Roman" w:hAnsi="Times New Roman" w:cs="Times New Roman"/>
          <w:sz w:val="28"/>
          <w:szCs w:val="28"/>
          <w:lang w:val="en-GB"/>
        </w:rPr>
        <w:t>[28]</w:t>
      </w:r>
      <w:r>
        <w:rPr>
          <w:rFonts w:ascii="Times New Roman" w:hAnsi="Times New Roman" w:cs="Times New Roman"/>
          <w:sz w:val="28"/>
          <w:szCs w:val="28"/>
          <w:lang w:val="en-GB"/>
        </w:rPr>
        <w:tab/>
      </w:r>
      <w:r w:rsidR="005B72DA" w:rsidRPr="00634E99">
        <w:rPr>
          <w:rFonts w:ascii="Times New Roman" w:hAnsi="Times New Roman" w:cs="Times New Roman"/>
          <w:sz w:val="28"/>
          <w:szCs w:val="28"/>
          <w:lang w:val="en-GB"/>
        </w:rPr>
        <w:t>There is no cross-appeal with regard to th</w:t>
      </w:r>
      <w:r w:rsidR="00295393" w:rsidRPr="00634E99">
        <w:rPr>
          <w:rFonts w:ascii="Times New Roman" w:hAnsi="Times New Roman" w:cs="Times New Roman"/>
          <w:sz w:val="28"/>
          <w:szCs w:val="28"/>
          <w:lang w:val="en-GB"/>
        </w:rPr>
        <w:t>e</w:t>
      </w:r>
      <w:r w:rsidR="005B72DA" w:rsidRPr="00634E99">
        <w:rPr>
          <w:rFonts w:ascii="Times New Roman" w:hAnsi="Times New Roman" w:cs="Times New Roman"/>
          <w:sz w:val="28"/>
          <w:szCs w:val="28"/>
          <w:lang w:val="en-GB"/>
        </w:rPr>
        <w:t xml:space="preserve"> aspect</w:t>
      </w:r>
      <w:r w:rsidR="00295393" w:rsidRPr="00634E99">
        <w:rPr>
          <w:rFonts w:ascii="Times New Roman" w:hAnsi="Times New Roman" w:cs="Times New Roman"/>
          <w:sz w:val="28"/>
          <w:szCs w:val="28"/>
          <w:lang w:val="en-GB"/>
        </w:rPr>
        <w:t xml:space="preserve"> of negligence</w:t>
      </w:r>
      <w:r w:rsidR="00BA17B3" w:rsidRPr="00634E99">
        <w:rPr>
          <w:rFonts w:ascii="Times New Roman" w:hAnsi="Times New Roman" w:cs="Times New Roman"/>
          <w:sz w:val="28"/>
          <w:szCs w:val="28"/>
          <w:lang w:val="en-GB"/>
        </w:rPr>
        <w:t>.</w:t>
      </w:r>
    </w:p>
    <w:p w14:paraId="4193CCEA" w14:textId="77777777" w:rsidR="00BA17B3" w:rsidRPr="00BA17B3" w:rsidRDefault="00BA17B3" w:rsidP="00BA17B3">
      <w:pPr>
        <w:pStyle w:val="ListParagraph"/>
        <w:tabs>
          <w:tab w:val="left" w:pos="709"/>
        </w:tabs>
        <w:spacing w:before="0" w:beforeAutospacing="0"/>
        <w:ind w:left="0"/>
        <w:jc w:val="both"/>
        <w:rPr>
          <w:rFonts w:ascii="Times New Roman" w:hAnsi="Times New Roman" w:cs="Times New Roman"/>
          <w:sz w:val="28"/>
          <w:szCs w:val="28"/>
          <w:lang w:val="en-GB"/>
        </w:rPr>
      </w:pPr>
    </w:p>
    <w:p w14:paraId="5E28F889" w14:textId="1E780386" w:rsidR="005B72DA"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CA56E2">
        <w:rPr>
          <w:rFonts w:ascii="Times New Roman" w:hAnsi="Times New Roman" w:cs="Times New Roman"/>
          <w:sz w:val="28"/>
          <w:szCs w:val="28"/>
          <w:lang w:val="en-US"/>
        </w:rPr>
        <w:t>[29]</w:t>
      </w:r>
      <w:r w:rsidRPr="00CA56E2">
        <w:rPr>
          <w:rFonts w:ascii="Times New Roman" w:hAnsi="Times New Roman" w:cs="Times New Roman"/>
          <w:sz w:val="28"/>
          <w:szCs w:val="28"/>
          <w:lang w:val="en-US"/>
        </w:rPr>
        <w:tab/>
      </w:r>
      <w:r w:rsidR="00024C89" w:rsidRPr="00634E99">
        <w:rPr>
          <w:rFonts w:ascii="Times New Roman" w:hAnsi="Times New Roman" w:cs="Times New Roman"/>
          <w:sz w:val="28"/>
          <w:szCs w:val="28"/>
          <w:lang w:val="en-GB"/>
        </w:rPr>
        <w:t>W</w:t>
      </w:r>
      <w:r w:rsidR="005B72DA" w:rsidRPr="00634E99">
        <w:rPr>
          <w:rFonts w:ascii="Times New Roman" w:hAnsi="Times New Roman" w:cs="Times New Roman"/>
          <w:sz w:val="28"/>
          <w:szCs w:val="28"/>
          <w:lang w:val="en-GB"/>
        </w:rPr>
        <w:t xml:space="preserve">hat prompted the </w:t>
      </w:r>
      <w:r w:rsidR="00A208F0" w:rsidRPr="00634E99">
        <w:rPr>
          <w:rFonts w:ascii="Times New Roman" w:hAnsi="Times New Roman" w:cs="Times New Roman"/>
          <w:sz w:val="28"/>
          <w:szCs w:val="28"/>
          <w:lang w:val="en-GB"/>
        </w:rPr>
        <w:t xml:space="preserve">present </w:t>
      </w:r>
      <w:r w:rsidR="005B72DA" w:rsidRPr="00634E99">
        <w:rPr>
          <w:rFonts w:ascii="Times New Roman" w:hAnsi="Times New Roman" w:cs="Times New Roman"/>
          <w:sz w:val="28"/>
          <w:szCs w:val="28"/>
          <w:lang w:val="en-GB"/>
        </w:rPr>
        <w:t xml:space="preserve">appeal </w:t>
      </w:r>
      <w:r w:rsidR="00024C89" w:rsidRPr="00634E99">
        <w:rPr>
          <w:rFonts w:ascii="Times New Roman" w:hAnsi="Times New Roman" w:cs="Times New Roman"/>
          <w:sz w:val="28"/>
          <w:szCs w:val="28"/>
          <w:lang w:val="en-GB"/>
        </w:rPr>
        <w:t xml:space="preserve">however </w:t>
      </w:r>
      <w:r w:rsidR="005B72DA" w:rsidRPr="00634E99">
        <w:rPr>
          <w:rFonts w:ascii="Times New Roman" w:hAnsi="Times New Roman" w:cs="Times New Roman"/>
          <w:sz w:val="28"/>
          <w:szCs w:val="28"/>
          <w:lang w:val="en-GB"/>
        </w:rPr>
        <w:t xml:space="preserve">is the </w:t>
      </w:r>
      <w:r w:rsidR="00024C89" w:rsidRPr="00634E99">
        <w:rPr>
          <w:rFonts w:ascii="Times New Roman" w:hAnsi="Times New Roman" w:cs="Times New Roman"/>
          <w:sz w:val="28"/>
          <w:szCs w:val="28"/>
          <w:lang w:val="en-GB"/>
        </w:rPr>
        <w:t xml:space="preserve">trial </w:t>
      </w:r>
      <w:r w:rsidR="005B72DA" w:rsidRPr="00634E99">
        <w:rPr>
          <w:rFonts w:ascii="Times New Roman" w:hAnsi="Times New Roman" w:cs="Times New Roman"/>
          <w:sz w:val="28"/>
          <w:szCs w:val="28"/>
          <w:lang w:val="en-GB"/>
        </w:rPr>
        <w:t xml:space="preserve">court’s </w:t>
      </w:r>
      <w:r w:rsidR="00BA17B3" w:rsidRPr="00634E99">
        <w:rPr>
          <w:rFonts w:ascii="Times New Roman" w:hAnsi="Times New Roman" w:cs="Times New Roman"/>
          <w:sz w:val="28"/>
          <w:szCs w:val="28"/>
          <w:lang w:val="en-GB"/>
        </w:rPr>
        <w:t xml:space="preserve">failure to have found </w:t>
      </w:r>
      <w:r w:rsidR="005B72DA" w:rsidRPr="00634E99">
        <w:rPr>
          <w:rFonts w:ascii="Times New Roman" w:hAnsi="Times New Roman" w:cs="Times New Roman"/>
          <w:sz w:val="28"/>
          <w:szCs w:val="28"/>
          <w:lang w:val="en-GB"/>
        </w:rPr>
        <w:t>that the appellant had establish</w:t>
      </w:r>
      <w:r w:rsidR="00BA17B3" w:rsidRPr="00634E99">
        <w:rPr>
          <w:rFonts w:ascii="Times New Roman" w:hAnsi="Times New Roman" w:cs="Times New Roman"/>
          <w:sz w:val="28"/>
          <w:szCs w:val="28"/>
          <w:lang w:val="en-GB"/>
        </w:rPr>
        <w:t>ed</w:t>
      </w:r>
      <w:r w:rsidR="005B72DA" w:rsidRPr="00634E99">
        <w:rPr>
          <w:rFonts w:ascii="Times New Roman" w:hAnsi="Times New Roman" w:cs="Times New Roman"/>
          <w:sz w:val="28"/>
          <w:szCs w:val="28"/>
          <w:lang w:val="en-GB"/>
        </w:rPr>
        <w:t xml:space="preserve"> a causal link between the accepted </w:t>
      </w:r>
      <w:r w:rsidR="00BA17B3" w:rsidRPr="00634E99">
        <w:rPr>
          <w:rFonts w:ascii="Times New Roman" w:hAnsi="Times New Roman" w:cs="Times New Roman"/>
          <w:sz w:val="28"/>
          <w:szCs w:val="28"/>
          <w:lang w:val="en-GB"/>
        </w:rPr>
        <w:t>substandard</w:t>
      </w:r>
      <w:r w:rsidR="005B72DA" w:rsidRPr="00634E99">
        <w:rPr>
          <w:rFonts w:ascii="Times New Roman" w:hAnsi="Times New Roman" w:cs="Times New Roman"/>
          <w:sz w:val="28"/>
          <w:szCs w:val="28"/>
          <w:lang w:val="en-GB"/>
        </w:rPr>
        <w:t xml:space="preserve"> </w:t>
      </w:r>
      <w:r w:rsidR="00532278" w:rsidRPr="00634E99">
        <w:rPr>
          <w:rFonts w:ascii="Times New Roman" w:hAnsi="Times New Roman" w:cs="Times New Roman"/>
          <w:sz w:val="28"/>
          <w:szCs w:val="28"/>
          <w:lang w:val="en-GB"/>
        </w:rPr>
        <w:t>monitor</w:t>
      </w:r>
      <w:r w:rsidR="00BA17B3" w:rsidRPr="00634E99">
        <w:rPr>
          <w:rFonts w:ascii="Times New Roman" w:hAnsi="Times New Roman" w:cs="Times New Roman"/>
          <w:sz w:val="28"/>
          <w:szCs w:val="28"/>
          <w:lang w:val="en-GB"/>
        </w:rPr>
        <w:t xml:space="preserve">ing </w:t>
      </w:r>
      <w:r w:rsidR="00532278" w:rsidRPr="00634E99">
        <w:rPr>
          <w:rFonts w:ascii="Times New Roman" w:hAnsi="Times New Roman" w:cs="Times New Roman"/>
          <w:sz w:val="28"/>
          <w:szCs w:val="28"/>
          <w:lang w:val="en-GB"/>
        </w:rPr>
        <w:t>during her</w:t>
      </w:r>
      <w:r w:rsidR="005B72DA" w:rsidRPr="00634E99">
        <w:rPr>
          <w:rFonts w:ascii="Times New Roman" w:hAnsi="Times New Roman" w:cs="Times New Roman"/>
          <w:sz w:val="28"/>
          <w:szCs w:val="28"/>
          <w:lang w:val="en-GB"/>
        </w:rPr>
        <w:t xml:space="preserve"> labour and the harm suffered by her in her representative capacity as a result of M developing cerebral palsy.  </w:t>
      </w:r>
      <w:r w:rsidR="00CA56E2" w:rsidRPr="00634E99">
        <w:rPr>
          <w:rFonts w:ascii="Times New Roman" w:hAnsi="Times New Roman" w:cs="Times New Roman"/>
          <w:sz w:val="28"/>
          <w:szCs w:val="28"/>
          <w:lang w:val="en-GB"/>
        </w:rPr>
        <w:t xml:space="preserve">Rather </w:t>
      </w:r>
      <w:r w:rsidR="00CF4569" w:rsidRPr="00634E99">
        <w:rPr>
          <w:rFonts w:ascii="Times New Roman" w:hAnsi="Times New Roman" w:cs="Times New Roman"/>
          <w:sz w:val="28"/>
          <w:szCs w:val="28"/>
          <w:lang w:val="en-GB"/>
        </w:rPr>
        <w:t>the court’s judgment in this respect</w:t>
      </w:r>
      <w:r w:rsidR="00CA56E2" w:rsidRPr="00634E99">
        <w:rPr>
          <w:rFonts w:ascii="Times New Roman" w:hAnsi="Times New Roman" w:cs="Times New Roman"/>
          <w:sz w:val="28"/>
          <w:szCs w:val="28"/>
          <w:lang w:val="en-GB"/>
        </w:rPr>
        <w:t xml:space="preserve"> concluded </w:t>
      </w:r>
      <w:r w:rsidR="005B72DA" w:rsidRPr="00634E99">
        <w:rPr>
          <w:rFonts w:ascii="Times New Roman" w:hAnsi="Times New Roman" w:cs="Times New Roman"/>
          <w:sz w:val="28"/>
          <w:szCs w:val="28"/>
          <w:lang w:val="en-GB"/>
        </w:rPr>
        <w:t>that the evidence</w:t>
      </w:r>
      <w:r w:rsidR="00A146E9" w:rsidRPr="00634E99">
        <w:rPr>
          <w:rFonts w:ascii="Times New Roman" w:hAnsi="Times New Roman" w:cs="Times New Roman"/>
          <w:sz w:val="28"/>
          <w:szCs w:val="28"/>
          <w:lang w:val="en-GB"/>
        </w:rPr>
        <w:t xml:space="preserve"> </w:t>
      </w:r>
      <w:r w:rsidR="005B72DA" w:rsidRPr="00634E99">
        <w:rPr>
          <w:rFonts w:ascii="Times New Roman" w:hAnsi="Times New Roman" w:cs="Times New Roman"/>
          <w:sz w:val="28"/>
          <w:szCs w:val="28"/>
          <w:lang w:val="en-GB"/>
        </w:rPr>
        <w:t>suggested in all probability that “</w:t>
      </w:r>
      <w:r w:rsidR="005B72DA" w:rsidRPr="00634E99">
        <w:rPr>
          <w:rFonts w:ascii="Times New Roman" w:hAnsi="Times New Roman" w:cs="Times New Roman"/>
          <w:i/>
          <w:iCs/>
          <w:sz w:val="28"/>
          <w:szCs w:val="28"/>
          <w:lang w:val="en-GB"/>
        </w:rPr>
        <w:t>the harm could have arisen due to the cumulative effect of the so-called proximal or distal factors</w:t>
      </w:r>
      <w:r w:rsidR="00AF1C86" w:rsidRPr="00634E99">
        <w:rPr>
          <w:rFonts w:ascii="Times New Roman" w:hAnsi="Times New Roman" w:cs="Times New Roman"/>
          <w:sz w:val="28"/>
          <w:szCs w:val="28"/>
          <w:lang w:val="en-GB"/>
        </w:rPr>
        <w:t>”</w:t>
      </w:r>
      <w:r w:rsidR="005B72DA" w:rsidRPr="00634E99">
        <w:rPr>
          <w:rFonts w:ascii="Times New Roman" w:hAnsi="Times New Roman" w:cs="Times New Roman"/>
          <w:sz w:val="28"/>
          <w:szCs w:val="28"/>
          <w:lang w:val="en-GB"/>
        </w:rPr>
        <w:t>.</w:t>
      </w:r>
    </w:p>
    <w:p w14:paraId="64D37D34" w14:textId="77777777" w:rsidR="005B72DA" w:rsidRPr="005B72DA" w:rsidRDefault="005B72DA" w:rsidP="005B72DA">
      <w:pPr>
        <w:pStyle w:val="ListParagraph"/>
        <w:rPr>
          <w:rFonts w:ascii="Times New Roman" w:hAnsi="Times New Roman" w:cs="Times New Roman"/>
          <w:sz w:val="28"/>
          <w:szCs w:val="28"/>
          <w:lang w:val="en-GB"/>
        </w:rPr>
      </w:pPr>
    </w:p>
    <w:p w14:paraId="20772123" w14:textId="2AF4E4BB" w:rsidR="0074731E"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74731E">
        <w:rPr>
          <w:rFonts w:ascii="Times New Roman" w:hAnsi="Times New Roman" w:cs="Times New Roman"/>
          <w:sz w:val="28"/>
          <w:szCs w:val="28"/>
          <w:lang w:val="en-US"/>
        </w:rPr>
        <w:t>[30]</w:t>
      </w:r>
      <w:r w:rsidRPr="0074731E">
        <w:rPr>
          <w:rFonts w:ascii="Times New Roman" w:hAnsi="Times New Roman" w:cs="Times New Roman"/>
          <w:sz w:val="28"/>
          <w:szCs w:val="28"/>
          <w:lang w:val="en-US"/>
        </w:rPr>
        <w:tab/>
      </w:r>
      <w:r w:rsidR="00AF1C86" w:rsidRPr="00634E99">
        <w:rPr>
          <w:rFonts w:ascii="Times New Roman" w:hAnsi="Times New Roman" w:cs="Times New Roman"/>
          <w:sz w:val="28"/>
          <w:szCs w:val="28"/>
          <w:lang w:val="en-GB"/>
        </w:rPr>
        <w:t xml:space="preserve">In getting to this conclusion the trial court rejected </w:t>
      </w:r>
      <w:r w:rsidR="00A146E9" w:rsidRPr="00634E99">
        <w:rPr>
          <w:rFonts w:ascii="Times New Roman" w:hAnsi="Times New Roman" w:cs="Times New Roman"/>
          <w:sz w:val="28"/>
          <w:szCs w:val="28"/>
          <w:lang w:val="en-GB"/>
        </w:rPr>
        <w:t>the appellant’s</w:t>
      </w:r>
      <w:r w:rsidR="00AF1C86" w:rsidRPr="00634E99">
        <w:rPr>
          <w:rFonts w:ascii="Times New Roman" w:hAnsi="Times New Roman" w:cs="Times New Roman"/>
          <w:sz w:val="28"/>
          <w:szCs w:val="28"/>
          <w:lang w:val="en-GB"/>
        </w:rPr>
        <w:t xml:space="preserve"> case</w:t>
      </w:r>
      <w:r w:rsidR="007C121D" w:rsidRPr="00634E99">
        <w:rPr>
          <w:rFonts w:ascii="Times New Roman" w:hAnsi="Times New Roman" w:cs="Times New Roman"/>
          <w:sz w:val="28"/>
          <w:szCs w:val="28"/>
          <w:lang w:val="en-GB"/>
        </w:rPr>
        <w:t>,</w:t>
      </w:r>
      <w:r w:rsidR="00AF1C86" w:rsidRPr="00634E99">
        <w:rPr>
          <w:rFonts w:ascii="Times New Roman" w:hAnsi="Times New Roman" w:cs="Times New Roman"/>
          <w:sz w:val="28"/>
          <w:szCs w:val="28"/>
          <w:lang w:val="en-GB"/>
        </w:rPr>
        <w:t xml:space="preserve"> underpinned by the expert testimony adduced on her behalf</w:t>
      </w:r>
      <w:r w:rsidR="00A146E9" w:rsidRPr="00634E99">
        <w:rPr>
          <w:rFonts w:ascii="Times New Roman" w:hAnsi="Times New Roman" w:cs="Times New Roman"/>
          <w:sz w:val="28"/>
          <w:szCs w:val="28"/>
          <w:lang w:val="en-GB"/>
        </w:rPr>
        <w:t>,</w:t>
      </w:r>
      <w:r w:rsidR="00AF1C86" w:rsidRPr="00634E99">
        <w:rPr>
          <w:rFonts w:ascii="Times New Roman" w:hAnsi="Times New Roman" w:cs="Times New Roman"/>
          <w:sz w:val="28"/>
          <w:szCs w:val="28"/>
          <w:lang w:val="en-GB"/>
        </w:rPr>
        <w:t xml:space="preserve"> that M’s cerebral palsy </w:t>
      </w:r>
      <w:r w:rsidR="00AF1C86" w:rsidRPr="00634E99">
        <w:rPr>
          <w:rFonts w:ascii="Times New Roman" w:hAnsi="Times New Roman" w:cs="Times New Roman"/>
          <w:sz w:val="28"/>
          <w:szCs w:val="28"/>
          <w:lang w:val="en-GB"/>
        </w:rPr>
        <w:lastRenderedPageBreak/>
        <w:t xml:space="preserve">was </w:t>
      </w:r>
      <w:r w:rsidR="00703ADF" w:rsidRPr="00634E99">
        <w:rPr>
          <w:rFonts w:ascii="Times New Roman" w:hAnsi="Times New Roman" w:cs="Times New Roman"/>
          <w:sz w:val="28"/>
          <w:szCs w:val="28"/>
          <w:lang w:val="en-GB"/>
        </w:rPr>
        <w:t xml:space="preserve">more </w:t>
      </w:r>
      <w:r w:rsidR="00AF1C86" w:rsidRPr="00634E99">
        <w:rPr>
          <w:rFonts w:ascii="Times New Roman" w:hAnsi="Times New Roman" w:cs="Times New Roman"/>
          <w:sz w:val="28"/>
          <w:szCs w:val="28"/>
          <w:lang w:val="en-GB"/>
        </w:rPr>
        <w:t xml:space="preserve">probably related to </w:t>
      </w:r>
      <w:r w:rsidR="00BA17B3" w:rsidRPr="00634E99">
        <w:rPr>
          <w:rFonts w:ascii="Times New Roman" w:hAnsi="Times New Roman" w:cs="Times New Roman"/>
          <w:sz w:val="28"/>
          <w:szCs w:val="28"/>
          <w:lang w:val="en-GB"/>
        </w:rPr>
        <w:t xml:space="preserve">birth events </w:t>
      </w:r>
      <w:r w:rsidR="0074731E" w:rsidRPr="00634E99">
        <w:rPr>
          <w:rFonts w:ascii="Times New Roman" w:hAnsi="Times New Roman" w:cs="Times New Roman"/>
          <w:sz w:val="28"/>
          <w:szCs w:val="28"/>
          <w:lang w:val="en-GB"/>
        </w:rPr>
        <w:t>having a ca</w:t>
      </w:r>
      <w:r w:rsidR="006513D9" w:rsidRPr="00634E99">
        <w:rPr>
          <w:rFonts w:ascii="Times New Roman" w:hAnsi="Times New Roman" w:cs="Times New Roman"/>
          <w:sz w:val="28"/>
          <w:szCs w:val="28"/>
          <w:lang w:val="en-GB"/>
        </w:rPr>
        <w:t xml:space="preserve">usal connection with the </w:t>
      </w:r>
      <w:r w:rsidR="0074731E" w:rsidRPr="00634E99">
        <w:rPr>
          <w:rFonts w:ascii="Times New Roman" w:hAnsi="Times New Roman" w:cs="Times New Roman"/>
          <w:sz w:val="28"/>
          <w:szCs w:val="28"/>
          <w:lang w:val="en-GB"/>
        </w:rPr>
        <w:t>established negligence</w:t>
      </w:r>
      <w:r w:rsidR="00083957" w:rsidRPr="00634E99">
        <w:rPr>
          <w:rFonts w:ascii="Times New Roman" w:hAnsi="Times New Roman" w:cs="Times New Roman"/>
          <w:sz w:val="28"/>
          <w:szCs w:val="28"/>
          <w:lang w:val="en-GB"/>
        </w:rPr>
        <w:t xml:space="preserve"> than the factors referenced by the respondent in his plea.</w:t>
      </w:r>
    </w:p>
    <w:p w14:paraId="153F0F1D" w14:textId="77777777" w:rsidR="0074731E" w:rsidRPr="00427F1E" w:rsidRDefault="0074731E" w:rsidP="0074731E">
      <w:pPr>
        <w:pStyle w:val="ListParagraph"/>
        <w:rPr>
          <w:rFonts w:ascii="Times New Roman" w:hAnsi="Times New Roman" w:cs="Times New Roman"/>
          <w:sz w:val="28"/>
          <w:szCs w:val="28"/>
          <w:lang w:val="en-GB"/>
        </w:rPr>
      </w:pPr>
    </w:p>
    <w:p w14:paraId="2F338562" w14:textId="15F1C16E" w:rsidR="0074731E"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r>
      <w:r w:rsidR="0074731E" w:rsidRPr="00634E99">
        <w:rPr>
          <w:rFonts w:ascii="Times New Roman" w:hAnsi="Times New Roman" w:cs="Times New Roman"/>
          <w:sz w:val="28"/>
          <w:szCs w:val="28"/>
          <w:lang w:val="en-GB"/>
        </w:rPr>
        <w:t xml:space="preserve">Alluding to </w:t>
      </w:r>
      <w:r w:rsidR="00E94B21" w:rsidRPr="00634E99">
        <w:rPr>
          <w:rFonts w:ascii="Times New Roman" w:hAnsi="Times New Roman" w:cs="Times New Roman"/>
          <w:sz w:val="28"/>
          <w:szCs w:val="28"/>
          <w:lang w:val="en-GB"/>
        </w:rPr>
        <w:t>a</w:t>
      </w:r>
      <w:r w:rsidR="0074731E" w:rsidRPr="00634E99">
        <w:rPr>
          <w:rFonts w:ascii="Times New Roman" w:hAnsi="Times New Roman" w:cs="Times New Roman"/>
          <w:sz w:val="28"/>
          <w:szCs w:val="28"/>
          <w:lang w:val="en-GB"/>
        </w:rPr>
        <w:t xml:space="preserve"> professional </w:t>
      </w:r>
      <w:r w:rsidR="00184F98" w:rsidRPr="00634E99">
        <w:rPr>
          <w:rFonts w:ascii="Times New Roman" w:hAnsi="Times New Roman" w:cs="Times New Roman"/>
          <w:sz w:val="28"/>
          <w:szCs w:val="28"/>
          <w:lang w:val="en-GB"/>
        </w:rPr>
        <w:t>C</w:t>
      </w:r>
      <w:r w:rsidR="0074731E" w:rsidRPr="00634E99">
        <w:rPr>
          <w:rFonts w:ascii="Times New Roman" w:hAnsi="Times New Roman" w:cs="Times New Roman"/>
          <w:sz w:val="28"/>
          <w:szCs w:val="28"/>
          <w:lang w:val="en-GB"/>
        </w:rPr>
        <w:t xml:space="preserve">onsensus </w:t>
      </w:r>
      <w:r w:rsidR="00292329" w:rsidRPr="00634E99">
        <w:rPr>
          <w:rFonts w:ascii="Times New Roman" w:hAnsi="Times New Roman" w:cs="Times New Roman"/>
          <w:sz w:val="28"/>
          <w:szCs w:val="28"/>
          <w:lang w:val="en-GB"/>
        </w:rPr>
        <w:t>Statement</w:t>
      </w:r>
      <w:r w:rsidR="00E94B21" w:rsidRPr="00634E99">
        <w:rPr>
          <w:rFonts w:ascii="Times New Roman" w:hAnsi="Times New Roman" w:cs="Times New Roman"/>
          <w:sz w:val="28"/>
          <w:szCs w:val="28"/>
          <w:lang w:val="en-GB"/>
        </w:rPr>
        <w:t xml:space="preserve"> </w:t>
      </w:r>
      <w:r w:rsidR="0067184A" w:rsidRPr="00634E99">
        <w:rPr>
          <w:rFonts w:ascii="Times New Roman" w:hAnsi="Times New Roman" w:cs="Times New Roman"/>
          <w:sz w:val="28"/>
          <w:szCs w:val="28"/>
          <w:lang w:val="en-GB"/>
        </w:rPr>
        <w:t>referenced by the expert</w:t>
      </w:r>
      <w:r w:rsidR="00CA56E2" w:rsidRPr="00634E99">
        <w:rPr>
          <w:rFonts w:ascii="Times New Roman" w:hAnsi="Times New Roman" w:cs="Times New Roman"/>
          <w:sz w:val="28"/>
          <w:szCs w:val="28"/>
          <w:lang w:val="en-GB"/>
        </w:rPr>
        <w:t>s</w:t>
      </w:r>
      <w:r w:rsidR="0067184A" w:rsidRPr="00634E99">
        <w:rPr>
          <w:rFonts w:ascii="Times New Roman" w:hAnsi="Times New Roman" w:cs="Times New Roman"/>
          <w:sz w:val="28"/>
          <w:szCs w:val="28"/>
          <w:lang w:val="en-GB"/>
        </w:rPr>
        <w:t xml:space="preserve"> </w:t>
      </w:r>
      <w:r w:rsidR="0074731E" w:rsidRPr="00634E99">
        <w:rPr>
          <w:rFonts w:ascii="Times New Roman" w:hAnsi="Times New Roman" w:cs="Times New Roman"/>
          <w:sz w:val="28"/>
          <w:szCs w:val="28"/>
          <w:lang w:val="en-GB"/>
        </w:rPr>
        <w:t xml:space="preserve">concerning the </w:t>
      </w:r>
      <w:r w:rsidR="00BA17B3" w:rsidRPr="00634E99">
        <w:rPr>
          <w:rFonts w:ascii="Times New Roman" w:hAnsi="Times New Roman" w:cs="Times New Roman"/>
          <w:sz w:val="28"/>
          <w:szCs w:val="28"/>
          <w:lang w:val="en-GB"/>
        </w:rPr>
        <w:t>issue whether M had exhibited neonatal encephalopathy supportive of an intrapartum birth event</w:t>
      </w:r>
      <w:r w:rsidR="002277EB" w:rsidRPr="00634E99">
        <w:rPr>
          <w:rFonts w:ascii="Times New Roman" w:hAnsi="Times New Roman" w:cs="Times New Roman"/>
          <w:sz w:val="28"/>
          <w:szCs w:val="28"/>
          <w:lang w:val="en-GB"/>
        </w:rPr>
        <w:t xml:space="preserve">, the trial court </w:t>
      </w:r>
      <w:r w:rsidR="00CB2BEE" w:rsidRPr="00634E99">
        <w:rPr>
          <w:rFonts w:ascii="Times New Roman" w:hAnsi="Times New Roman" w:cs="Times New Roman"/>
          <w:sz w:val="28"/>
          <w:szCs w:val="28"/>
          <w:lang w:val="en-GB"/>
        </w:rPr>
        <w:t>observed as if this was the test</w:t>
      </w:r>
      <w:r w:rsidR="0074731E" w:rsidRPr="00634E99">
        <w:rPr>
          <w:rFonts w:ascii="Times New Roman" w:hAnsi="Times New Roman" w:cs="Times New Roman"/>
          <w:sz w:val="28"/>
          <w:szCs w:val="28"/>
          <w:lang w:val="en-GB"/>
        </w:rPr>
        <w:t xml:space="preserve"> that “</w:t>
      </w:r>
      <w:r w:rsidR="0074731E" w:rsidRPr="00634E99">
        <w:rPr>
          <w:rFonts w:ascii="Times New Roman" w:hAnsi="Times New Roman" w:cs="Times New Roman"/>
          <w:i/>
          <w:iCs/>
          <w:sz w:val="28"/>
          <w:szCs w:val="28"/>
          <w:lang w:val="en-GB"/>
        </w:rPr>
        <w:t xml:space="preserve">a comprehensive multidimensional assessment </w:t>
      </w:r>
      <w:r w:rsidR="0074731E" w:rsidRPr="00634E99">
        <w:rPr>
          <w:rFonts w:ascii="Times New Roman" w:hAnsi="Times New Roman" w:cs="Times New Roman"/>
          <w:sz w:val="28"/>
          <w:szCs w:val="28"/>
          <w:lang w:val="en-GB"/>
        </w:rPr>
        <w:t>(had)</w:t>
      </w:r>
      <w:r w:rsidR="0074731E" w:rsidRPr="00634E99">
        <w:rPr>
          <w:rFonts w:ascii="Times New Roman" w:hAnsi="Times New Roman" w:cs="Times New Roman"/>
          <w:i/>
          <w:iCs/>
          <w:sz w:val="28"/>
          <w:szCs w:val="28"/>
          <w:lang w:val="en-GB"/>
        </w:rPr>
        <w:t xml:space="preserve"> to be performed taking into account all potential contributing factors</w:t>
      </w:r>
      <w:r w:rsidR="0074731E" w:rsidRPr="00634E99">
        <w:rPr>
          <w:rFonts w:ascii="Times New Roman" w:hAnsi="Times New Roman" w:cs="Times New Roman"/>
          <w:sz w:val="28"/>
          <w:szCs w:val="28"/>
          <w:lang w:val="en-GB"/>
        </w:rPr>
        <w:t xml:space="preserve">”  </w:t>
      </w:r>
      <w:r w:rsidR="00BA17B3" w:rsidRPr="00634E99">
        <w:rPr>
          <w:rFonts w:ascii="Times New Roman" w:hAnsi="Times New Roman" w:cs="Times New Roman"/>
          <w:sz w:val="28"/>
          <w:szCs w:val="28"/>
          <w:lang w:val="en-GB"/>
        </w:rPr>
        <w:t xml:space="preserve">but suggested </w:t>
      </w:r>
      <w:r w:rsidR="0074731E" w:rsidRPr="00634E99">
        <w:rPr>
          <w:rFonts w:ascii="Times New Roman" w:hAnsi="Times New Roman" w:cs="Times New Roman"/>
          <w:sz w:val="28"/>
          <w:szCs w:val="28"/>
          <w:lang w:val="en-GB"/>
        </w:rPr>
        <w:t xml:space="preserve"> that such an assessment had not been undertaken </w:t>
      </w:r>
      <w:r w:rsidR="0074731E" w:rsidRPr="00634E99">
        <w:rPr>
          <w:rFonts w:ascii="Times New Roman" w:hAnsi="Times New Roman" w:cs="Times New Roman"/>
          <w:i/>
          <w:sz w:val="28"/>
          <w:szCs w:val="28"/>
          <w:lang w:val="en-GB"/>
        </w:rPr>
        <w:t>vis-à-vis</w:t>
      </w:r>
      <w:r w:rsidR="0074731E" w:rsidRPr="00634E99">
        <w:rPr>
          <w:rFonts w:ascii="Times New Roman" w:hAnsi="Times New Roman" w:cs="Times New Roman"/>
          <w:sz w:val="28"/>
          <w:szCs w:val="28"/>
          <w:lang w:val="en-GB"/>
        </w:rPr>
        <w:t xml:space="preserve"> M</w:t>
      </w:r>
      <w:r w:rsidR="00BA17B3" w:rsidRPr="00634E99">
        <w:rPr>
          <w:rFonts w:ascii="Times New Roman" w:hAnsi="Times New Roman" w:cs="Times New Roman"/>
          <w:sz w:val="28"/>
          <w:szCs w:val="28"/>
          <w:lang w:val="en-GB"/>
        </w:rPr>
        <w:t xml:space="preserve"> and</w:t>
      </w:r>
      <w:r w:rsidR="00AF548B" w:rsidRPr="00634E99">
        <w:rPr>
          <w:rFonts w:ascii="Times New Roman" w:hAnsi="Times New Roman" w:cs="Times New Roman"/>
          <w:sz w:val="28"/>
          <w:szCs w:val="28"/>
          <w:lang w:val="en-GB"/>
        </w:rPr>
        <w:t xml:space="preserve">, </w:t>
      </w:r>
      <w:r w:rsidR="00CF4569" w:rsidRPr="00634E99">
        <w:rPr>
          <w:rFonts w:ascii="Times New Roman" w:hAnsi="Times New Roman" w:cs="Times New Roman"/>
          <w:sz w:val="28"/>
          <w:szCs w:val="28"/>
          <w:lang w:val="en-GB"/>
        </w:rPr>
        <w:t>m</w:t>
      </w:r>
      <w:r w:rsidR="00AF548B" w:rsidRPr="00634E99">
        <w:rPr>
          <w:rFonts w:ascii="Times New Roman" w:hAnsi="Times New Roman" w:cs="Times New Roman"/>
          <w:sz w:val="28"/>
          <w:szCs w:val="28"/>
          <w:lang w:val="en-GB"/>
        </w:rPr>
        <w:t xml:space="preserve">ore especially </w:t>
      </w:r>
      <w:r w:rsidR="00BA17B3" w:rsidRPr="00634E99">
        <w:rPr>
          <w:rFonts w:ascii="Times New Roman" w:hAnsi="Times New Roman" w:cs="Times New Roman"/>
          <w:sz w:val="28"/>
          <w:szCs w:val="28"/>
          <w:lang w:val="en-GB"/>
        </w:rPr>
        <w:t xml:space="preserve">couldn’t, because </w:t>
      </w:r>
      <w:r w:rsidR="0074731E" w:rsidRPr="00634E99">
        <w:rPr>
          <w:rFonts w:ascii="Times New Roman" w:hAnsi="Times New Roman" w:cs="Times New Roman"/>
          <w:sz w:val="28"/>
          <w:szCs w:val="28"/>
          <w:lang w:val="en-GB"/>
        </w:rPr>
        <w:t xml:space="preserve"> there was a dearth of hospital records </w:t>
      </w:r>
      <w:r w:rsidR="00BA17B3" w:rsidRPr="00634E99">
        <w:rPr>
          <w:rFonts w:ascii="Times New Roman" w:hAnsi="Times New Roman" w:cs="Times New Roman"/>
          <w:sz w:val="28"/>
          <w:szCs w:val="28"/>
          <w:lang w:val="en-GB"/>
        </w:rPr>
        <w:t xml:space="preserve">concerning his treatment after birth </w:t>
      </w:r>
      <w:r w:rsidR="0074731E" w:rsidRPr="00634E99">
        <w:rPr>
          <w:rFonts w:ascii="Times New Roman" w:hAnsi="Times New Roman" w:cs="Times New Roman"/>
          <w:sz w:val="28"/>
          <w:szCs w:val="28"/>
          <w:lang w:val="en-GB"/>
        </w:rPr>
        <w:t>against which the r</w:t>
      </w:r>
      <w:r w:rsidR="002277EB" w:rsidRPr="00634E99">
        <w:rPr>
          <w:rFonts w:ascii="Times New Roman" w:hAnsi="Times New Roman" w:cs="Times New Roman"/>
          <w:sz w:val="28"/>
          <w:szCs w:val="28"/>
          <w:lang w:val="en-GB"/>
        </w:rPr>
        <w:t>elevant Consensus Statement template</w:t>
      </w:r>
      <w:r w:rsidR="0074731E" w:rsidRPr="00634E99">
        <w:rPr>
          <w:rFonts w:ascii="Times New Roman" w:hAnsi="Times New Roman" w:cs="Times New Roman"/>
          <w:sz w:val="28"/>
          <w:szCs w:val="28"/>
          <w:lang w:val="en-GB"/>
        </w:rPr>
        <w:t xml:space="preserve"> could be tested.</w:t>
      </w:r>
    </w:p>
    <w:p w14:paraId="6690BCC4" w14:textId="77777777" w:rsidR="0074731E" w:rsidRPr="00427F1E" w:rsidRDefault="0074731E" w:rsidP="0074731E">
      <w:pPr>
        <w:pStyle w:val="ListParagraph"/>
        <w:rPr>
          <w:rFonts w:ascii="Times New Roman" w:hAnsi="Times New Roman" w:cs="Times New Roman"/>
          <w:sz w:val="28"/>
          <w:szCs w:val="28"/>
          <w:lang w:val="en-GB"/>
        </w:rPr>
      </w:pPr>
    </w:p>
    <w:p w14:paraId="59A6A5EF" w14:textId="07C2A2E0" w:rsidR="0074731E"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r>
      <w:r w:rsidR="0074731E" w:rsidRPr="00634E99">
        <w:rPr>
          <w:rFonts w:ascii="Times New Roman" w:hAnsi="Times New Roman" w:cs="Times New Roman"/>
          <w:sz w:val="28"/>
          <w:szCs w:val="28"/>
          <w:lang w:val="en-GB"/>
        </w:rPr>
        <w:t xml:space="preserve">With regard to the factors relied upon by the respondent as constituting either </w:t>
      </w:r>
      <w:r w:rsidR="0018123C" w:rsidRPr="00634E99">
        <w:rPr>
          <w:rFonts w:ascii="Times New Roman" w:hAnsi="Times New Roman" w:cs="Times New Roman"/>
          <w:sz w:val="28"/>
          <w:szCs w:val="28"/>
          <w:lang w:val="en-GB"/>
        </w:rPr>
        <w:t xml:space="preserve">distal or </w:t>
      </w:r>
      <w:r w:rsidR="0074731E" w:rsidRPr="00634E99">
        <w:rPr>
          <w:rFonts w:ascii="Times New Roman" w:hAnsi="Times New Roman" w:cs="Times New Roman"/>
          <w:sz w:val="28"/>
          <w:szCs w:val="28"/>
          <w:lang w:val="en-GB"/>
        </w:rPr>
        <w:t xml:space="preserve">proximal factors as the probable </w:t>
      </w:r>
      <w:r w:rsidR="00CA56E2" w:rsidRPr="00634E99">
        <w:rPr>
          <w:rFonts w:ascii="Times New Roman" w:hAnsi="Times New Roman" w:cs="Times New Roman"/>
          <w:sz w:val="28"/>
          <w:szCs w:val="28"/>
          <w:lang w:val="en-GB"/>
        </w:rPr>
        <w:t>cause(s) of the cerebral palsy it</w:t>
      </w:r>
      <w:r w:rsidR="0074731E" w:rsidRPr="00634E99">
        <w:rPr>
          <w:rFonts w:ascii="Times New Roman" w:hAnsi="Times New Roman" w:cs="Times New Roman"/>
          <w:sz w:val="28"/>
          <w:szCs w:val="28"/>
          <w:lang w:val="en-GB"/>
        </w:rPr>
        <w:t xml:space="preserve"> found that </w:t>
      </w:r>
      <w:r w:rsidR="00CA56E2" w:rsidRPr="00634E99">
        <w:rPr>
          <w:rFonts w:ascii="Times New Roman" w:hAnsi="Times New Roman" w:cs="Times New Roman"/>
          <w:sz w:val="28"/>
          <w:szCs w:val="28"/>
          <w:lang w:val="en-GB"/>
        </w:rPr>
        <w:t>their existence (each of the pleaded bases</w:t>
      </w:r>
      <w:r w:rsidR="0074731E" w:rsidRPr="00634E99">
        <w:rPr>
          <w:rFonts w:ascii="Times New Roman" w:hAnsi="Times New Roman" w:cs="Times New Roman"/>
          <w:sz w:val="28"/>
          <w:szCs w:val="28"/>
          <w:lang w:val="en-GB"/>
        </w:rPr>
        <w:t xml:space="preserve"> </w:t>
      </w:r>
      <w:r w:rsidR="0018123C" w:rsidRPr="00634E99">
        <w:rPr>
          <w:rFonts w:ascii="Times New Roman" w:hAnsi="Times New Roman" w:cs="Times New Roman"/>
          <w:sz w:val="28"/>
          <w:szCs w:val="28"/>
          <w:lang w:val="en-GB"/>
        </w:rPr>
        <w:t>found</w:t>
      </w:r>
      <w:r w:rsidR="0074731E" w:rsidRPr="00634E99">
        <w:rPr>
          <w:rFonts w:ascii="Times New Roman" w:hAnsi="Times New Roman" w:cs="Times New Roman"/>
          <w:sz w:val="28"/>
          <w:szCs w:val="28"/>
          <w:lang w:val="en-GB"/>
        </w:rPr>
        <w:t xml:space="preserve"> </w:t>
      </w:r>
      <w:r w:rsidR="00657E95" w:rsidRPr="00634E99">
        <w:rPr>
          <w:rFonts w:ascii="Times New Roman" w:hAnsi="Times New Roman" w:cs="Times New Roman"/>
          <w:sz w:val="28"/>
          <w:szCs w:val="28"/>
          <w:lang w:val="en-GB"/>
        </w:rPr>
        <w:t>proven</w:t>
      </w:r>
      <w:r w:rsidR="0074731E" w:rsidRPr="00634E99">
        <w:rPr>
          <w:rFonts w:ascii="Times New Roman" w:hAnsi="Times New Roman" w:cs="Times New Roman"/>
          <w:sz w:val="28"/>
          <w:szCs w:val="28"/>
          <w:lang w:val="en-GB"/>
        </w:rPr>
        <w:t>)</w:t>
      </w:r>
      <w:r w:rsidR="00CA56E2">
        <w:rPr>
          <w:rStyle w:val="FootnoteReference"/>
          <w:rFonts w:ascii="Times New Roman" w:hAnsi="Times New Roman" w:cs="Times New Roman"/>
          <w:sz w:val="28"/>
          <w:szCs w:val="28"/>
          <w:lang w:val="en-GB"/>
        </w:rPr>
        <w:footnoteReference w:id="11"/>
      </w:r>
      <w:r w:rsidR="0074731E" w:rsidRPr="00634E99">
        <w:rPr>
          <w:rFonts w:ascii="Times New Roman" w:hAnsi="Times New Roman" w:cs="Times New Roman"/>
          <w:sz w:val="28"/>
          <w:szCs w:val="28"/>
          <w:lang w:val="en-GB"/>
        </w:rPr>
        <w:t xml:space="preserve"> had simply not been excluded</w:t>
      </w:r>
      <w:r w:rsidR="00A146E9" w:rsidRPr="00634E99">
        <w:rPr>
          <w:rFonts w:ascii="Times New Roman" w:hAnsi="Times New Roman" w:cs="Times New Roman"/>
          <w:sz w:val="28"/>
          <w:szCs w:val="28"/>
          <w:lang w:val="en-GB"/>
        </w:rPr>
        <w:t>.  It found</w:t>
      </w:r>
      <w:r w:rsidR="0074731E" w:rsidRPr="00634E99">
        <w:rPr>
          <w:rFonts w:ascii="Times New Roman" w:hAnsi="Times New Roman" w:cs="Times New Roman"/>
          <w:sz w:val="28"/>
          <w:szCs w:val="28"/>
          <w:lang w:val="en-GB"/>
        </w:rPr>
        <w:t xml:space="preserve"> further that the opinions of the appellant’s experts relied upon to gainsay or refute that </w:t>
      </w:r>
      <w:r w:rsidR="004473C5" w:rsidRPr="00634E99">
        <w:rPr>
          <w:rFonts w:ascii="Times New Roman" w:hAnsi="Times New Roman" w:cs="Times New Roman"/>
          <w:sz w:val="28"/>
          <w:szCs w:val="28"/>
          <w:lang w:val="en-GB"/>
        </w:rPr>
        <w:t>the</w:t>
      </w:r>
      <w:r w:rsidR="0074731E" w:rsidRPr="00634E99">
        <w:rPr>
          <w:rFonts w:ascii="Times New Roman" w:hAnsi="Times New Roman" w:cs="Times New Roman"/>
          <w:sz w:val="28"/>
          <w:szCs w:val="28"/>
          <w:lang w:val="en-GB"/>
        </w:rPr>
        <w:t xml:space="preserve"> factors </w:t>
      </w:r>
      <w:r w:rsidR="00554B32" w:rsidRPr="00634E99">
        <w:rPr>
          <w:rFonts w:ascii="Times New Roman" w:hAnsi="Times New Roman" w:cs="Times New Roman"/>
          <w:sz w:val="28"/>
          <w:szCs w:val="28"/>
          <w:lang w:val="en-GB"/>
        </w:rPr>
        <w:t>contended for by the respondent</w:t>
      </w:r>
      <w:r w:rsidR="00DA6B11" w:rsidRPr="00634E99">
        <w:rPr>
          <w:rFonts w:ascii="Times New Roman" w:hAnsi="Times New Roman" w:cs="Times New Roman"/>
          <w:sz w:val="28"/>
          <w:szCs w:val="28"/>
          <w:lang w:val="en-GB"/>
        </w:rPr>
        <w:t xml:space="preserve"> </w:t>
      </w:r>
      <w:r w:rsidR="0018123C" w:rsidRPr="00634E99">
        <w:rPr>
          <w:rFonts w:ascii="Times New Roman" w:hAnsi="Times New Roman" w:cs="Times New Roman"/>
          <w:sz w:val="28"/>
          <w:szCs w:val="28"/>
          <w:lang w:val="en-GB"/>
        </w:rPr>
        <w:t xml:space="preserve">were causal of M’s cerebral palsy rather than </w:t>
      </w:r>
      <w:r w:rsidR="001030F0" w:rsidRPr="00634E99">
        <w:rPr>
          <w:rFonts w:ascii="Times New Roman" w:hAnsi="Times New Roman" w:cs="Times New Roman"/>
          <w:sz w:val="28"/>
          <w:szCs w:val="28"/>
          <w:lang w:val="en-GB"/>
        </w:rPr>
        <w:t>negligent intrapartum care</w:t>
      </w:r>
      <w:r w:rsidR="0074731E" w:rsidRPr="00634E99">
        <w:rPr>
          <w:rFonts w:ascii="Times New Roman" w:hAnsi="Times New Roman" w:cs="Times New Roman"/>
          <w:sz w:val="28"/>
          <w:szCs w:val="28"/>
          <w:lang w:val="en-GB"/>
        </w:rPr>
        <w:t>, were “</w:t>
      </w:r>
      <w:r w:rsidR="0074731E" w:rsidRPr="00634E99">
        <w:rPr>
          <w:rFonts w:ascii="Times New Roman" w:hAnsi="Times New Roman" w:cs="Times New Roman"/>
          <w:i/>
          <w:iCs/>
          <w:sz w:val="28"/>
          <w:szCs w:val="28"/>
          <w:lang w:val="en-GB"/>
        </w:rPr>
        <w:t>unacceptable</w:t>
      </w:r>
      <w:r w:rsidR="0074731E" w:rsidRPr="00634E99">
        <w:rPr>
          <w:rFonts w:ascii="Times New Roman" w:hAnsi="Times New Roman" w:cs="Times New Roman"/>
          <w:sz w:val="28"/>
          <w:szCs w:val="28"/>
          <w:lang w:val="en-GB"/>
        </w:rPr>
        <w:t xml:space="preserve">” to it. </w:t>
      </w:r>
    </w:p>
    <w:p w14:paraId="6938AFE4" w14:textId="77777777" w:rsidR="0074731E" w:rsidRPr="00427F1E" w:rsidRDefault="0074731E" w:rsidP="0074731E">
      <w:pPr>
        <w:pStyle w:val="ListParagraph"/>
        <w:rPr>
          <w:rFonts w:ascii="Times New Roman" w:hAnsi="Times New Roman" w:cs="Times New Roman"/>
          <w:sz w:val="28"/>
          <w:szCs w:val="28"/>
          <w:lang w:val="en-GB"/>
        </w:rPr>
      </w:pPr>
    </w:p>
    <w:p w14:paraId="3EC0B783" w14:textId="3E9904D2" w:rsidR="0018123C"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18123C">
        <w:rPr>
          <w:rFonts w:ascii="Times New Roman" w:hAnsi="Times New Roman" w:cs="Times New Roman"/>
          <w:sz w:val="28"/>
          <w:szCs w:val="28"/>
          <w:lang w:val="en-US"/>
        </w:rPr>
        <w:t>[33]</w:t>
      </w:r>
      <w:r w:rsidRPr="0018123C">
        <w:rPr>
          <w:rFonts w:ascii="Times New Roman" w:hAnsi="Times New Roman" w:cs="Times New Roman"/>
          <w:sz w:val="28"/>
          <w:szCs w:val="28"/>
          <w:lang w:val="en-US"/>
        </w:rPr>
        <w:tab/>
      </w:r>
      <w:r w:rsidR="0074731E" w:rsidRPr="00634E99">
        <w:rPr>
          <w:rFonts w:ascii="Times New Roman" w:hAnsi="Times New Roman" w:cs="Times New Roman"/>
          <w:sz w:val="28"/>
          <w:szCs w:val="28"/>
          <w:lang w:val="en-GB"/>
        </w:rPr>
        <w:t>The reasons for this according to the trial court’s judgment relate to a perceived lack of cogency in the opinions expressed by them on the contentious issues.  Indeed the trial court concluded in this re</w:t>
      </w:r>
      <w:r w:rsidR="00C6568B" w:rsidRPr="00634E99">
        <w:rPr>
          <w:rFonts w:ascii="Times New Roman" w:hAnsi="Times New Roman" w:cs="Times New Roman"/>
          <w:sz w:val="28"/>
          <w:szCs w:val="28"/>
          <w:lang w:val="en-GB"/>
        </w:rPr>
        <w:t>spect</w:t>
      </w:r>
      <w:r w:rsidR="0074731E" w:rsidRPr="00634E99">
        <w:rPr>
          <w:rFonts w:ascii="Times New Roman" w:hAnsi="Times New Roman" w:cs="Times New Roman"/>
          <w:sz w:val="28"/>
          <w:szCs w:val="28"/>
          <w:lang w:val="en-GB"/>
        </w:rPr>
        <w:t xml:space="preserve"> that:</w:t>
      </w:r>
    </w:p>
    <w:p w14:paraId="024CF5D5" w14:textId="77777777" w:rsidR="0018123C" w:rsidRPr="0018123C" w:rsidRDefault="0018123C" w:rsidP="0018123C">
      <w:pPr>
        <w:pStyle w:val="ListParagraph"/>
        <w:rPr>
          <w:rFonts w:ascii="Times New Roman" w:hAnsi="Times New Roman" w:cs="Times New Roman"/>
          <w:sz w:val="24"/>
          <w:szCs w:val="24"/>
          <w:lang w:val="en-US"/>
        </w:rPr>
      </w:pPr>
    </w:p>
    <w:p w14:paraId="5D7FACAA" w14:textId="77777777" w:rsidR="0018123C" w:rsidRPr="00E94B21" w:rsidRDefault="0018123C" w:rsidP="00E94B21">
      <w:pPr>
        <w:pStyle w:val="ListParagraph"/>
        <w:tabs>
          <w:tab w:val="left" w:pos="709"/>
        </w:tabs>
        <w:spacing w:before="0" w:beforeAutospacing="0"/>
        <w:ind w:left="709"/>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ab/>
      </w:r>
      <w:r w:rsidRPr="00DF44D7">
        <w:rPr>
          <w:rFonts w:ascii="Times New Roman" w:hAnsi="Times New Roman" w:cs="Times New Roman"/>
          <w:sz w:val="24"/>
          <w:szCs w:val="24"/>
          <w:lang w:val="en-GB"/>
        </w:rPr>
        <w:t>“</w:t>
      </w:r>
      <w:r w:rsidRPr="00DF44D7">
        <w:rPr>
          <w:rFonts w:ascii="Times New Roman" w:hAnsi="Times New Roman" w:cs="Times New Roman"/>
          <w:i/>
          <w:iCs/>
          <w:sz w:val="24"/>
          <w:szCs w:val="24"/>
          <w:lang w:val="en-GB"/>
        </w:rPr>
        <w:t>It would seem to me that the expert evidence led on behalf of the plaintiff, on the triable issues, is argumentative, not authoritative and not persuasive. It simply fails to take account of all the facts and does not exclude the proximal and distal factors as the cause for the harm</w:t>
      </w:r>
      <w:r w:rsidRPr="00DF44D7">
        <w:rPr>
          <w:rFonts w:ascii="Times New Roman" w:hAnsi="Times New Roman" w:cs="Times New Roman"/>
          <w:sz w:val="24"/>
          <w:szCs w:val="24"/>
          <w:lang w:val="en-GB"/>
        </w:rPr>
        <w:t>.”</w:t>
      </w:r>
    </w:p>
    <w:p w14:paraId="060FF01F" w14:textId="77777777" w:rsidR="0018123C" w:rsidRPr="0018123C" w:rsidRDefault="0018123C" w:rsidP="0018123C">
      <w:pPr>
        <w:pStyle w:val="ListParagraph"/>
        <w:rPr>
          <w:rFonts w:ascii="Times New Roman" w:hAnsi="Times New Roman" w:cs="Times New Roman"/>
          <w:sz w:val="28"/>
          <w:szCs w:val="28"/>
          <w:lang w:val="en-US"/>
        </w:rPr>
      </w:pPr>
    </w:p>
    <w:p w14:paraId="2C7B9122" w14:textId="530BBDC4" w:rsidR="0018123C"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18123C">
        <w:rPr>
          <w:rFonts w:ascii="Times New Roman" w:hAnsi="Times New Roman" w:cs="Times New Roman"/>
          <w:sz w:val="28"/>
          <w:szCs w:val="28"/>
          <w:lang w:val="en-US"/>
        </w:rPr>
        <w:t>[34]</w:t>
      </w:r>
      <w:r w:rsidRPr="0018123C">
        <w:rPr>
          <w:rFonts w:ascii="Times New Roman" w:hAnsi="Times New Roman" w:cs="Times New Roman"/>
          <w:sz w:val="28"/>
          <w:szCs w:val="28"/>
          <w:lang w:val="en-US"/>
        </w:rPr>
        <w:tab/>
      </w:r>
      <w:r w:rsidR="0018123C" w:rsidRPr="00634E99">
        <w:rPr>
          <w:rFonts w:ascii="Times New Roman" w:hAnsi="Times New Roman" w:cs="Times New Roman"/>
          <w:sz w:val="28"/>
          <w:szCs w:val="28"/>
          <w:lang w:val="en-US"/>
        </w:rPr>
        <w:t xml:space="preserve">What the contentious issues were was not clearly identified in the judgment but the trial court’s starting premise cannot be criticized. </w:t>
      </w:r>
      <w:r w:rsidR="0018123C" w:rsidRPr="00634E99">
        <w:rPr>
          <w:rFonts w:ascii="Times New Roman" w:hAnsi="Times New Roman" w:cs="Times New Roman"/>
          <w:sz w:val="28"/>
          <w:szCs w:val="28"/>
          <w:lang w:val="en-GB"/>
        </w:rPr>
        <w:t xml:space="preserve">Remarking upon the fact that there were </w:t>
      </w:r>
      <w:r w:rsidR="0018123C" w:rsidRPr="00634E99">
        <w:rPr>
          <w:rFonts w:ascii="Times New Roman" w:hAnsi="Times New Roman" w:cs="Times New Roman"/>
          <w:i/>
          <w:iCs/>
          <w:sz w:val="28"/>
          <w:szCs w:val="28"/>
          <w:lang w:val="en-GB"/>
        </w:rPr>
        <w:t xml:space="preserve">“a lot of peripheral issues relating to </w:t>
      </w:r>
      <w:r w:rsidR="0018123C" w:rsidRPr="00634E99">
        <w:rPr>
          <w:rFonts w:ascii="Times New Roman" w:hAnsi="Times New Roman" w:cs="Times New Roman"/>
          <w:sz w:val="28"/>
          <w:szCs w:val="28"/>
          <w:lang w:val="en-GB"/>
        </w:rPr>
        <w:t>(the)</w:t>
      </w:r>
      <w:r w:rsidR="0018123C" w:rsidRPr="00634E99">
        <w:rPr>
          <w:rFonts w:ascii="Times New Roman" w:hAnsi="Times New Roman" w:cs="Times New Roman"/>
          <w:i/>
          <w:iCs/>
          <w:sz w:val="28"/>
          <w:szCs w:val="28"/>
          <w:lang w:val="en-GB"/>
        </w:rPr>
        <w:t xml:space="preserve"> matter</w:t>
      </w:r>
      <w:r w:rsidR="0018123C" w:rsidRPr="00634E99">
        <w:rPr>
          <w:rFonts w:ascii="Times New Roman" w:hAnsi="Times New Roman" w:cs="Times New Roman"/>
          <w:sz w:val="28"/>
          <w:szCs w:val="28"/>
          <w:lang w:val="en-GB"/>
        </w:rPr>
        <w:t xml:space="preserve">,” the </w:t>
      </w:r>
      <w:r w:rsidR="0018123C" w:rsidRPr="00634E99">
        <w:rPr>
          <w:rFonts w:ascii="Times New Roman" w:hAnsi="Times New Roman" w:cs="Times New Roman"/>
          <w:i/>
          <w:iCs/>
          <w:sz w:val="28"/>
          <w:szCs w:val="28"/>
          <w:lang w:val="en-GB"/>
        </w:rPr>
        <w:t>“true issue</w:t>
      </w:r>
      <w:r w:rsidR="0018123C" w:rsidRPr="00634E99">
        <w:rPr>
          <w:rFonts w:ascii="Times New Roman" w:hAnsi="Times New Roman" w:cs="Times New Roman"/>
          <w:sz w:val="28"/>
          <w:szCs w:val="28"/>
          <w:lang w:val="en-GB"/>
        </w:rPr>
        <w:t xml:space="preserve">” delineated </w:t>
      </w:r>
      <w:r w:rsidR="00F3217D" w:rsidRPr="00634E99">
        <w:rPr>
          <w:rFonts w:ascii="Times New Roman" w:hAnsi="Times New Roman" w:cs="Times New Roman"/>
          <w:sz w:val="28"/>
          <w:szCs w:val="28"/>
          <w:lang w:val="en-GB"/>
        </w:rPr>
        <w:t xml:space="preserve">by it </w:t>
      </w:r>
      <w:r w:rsidR="00CE535B" w:rsidRPr="00634E99">
        <w:rPr>
          <w:rFonts w:ascii="Times New Roman" w:hAnsi="Times New Roman" w:cs="Times New Roman"/>
          <w:sz w:val="28"/>
          <w:szCs w:val="28"/>
          <w:lang w:val="en-GB"/>
        </w:rPr>
        <w:t>was</w:t>
      </w:r>
      <w:r w:rsidR="0018123C" w:rsidRPr="00634E99">
        <w:rPr>
          <w:rFonts w:ascii="Times New Roman" w:hAnsi="Times New Roman" w:cs="Times New Roman"/>
          <w:sz w:val="28"/>
          <w:szCs w:val="28"/>
          <w:lang w:val="en-GB"/>
        </w:rPr>
        <w:t xml:space="preserve"> “</w:t>
      </w:r>
      <w:r w:rsidR="0018123C" w:rsidRPr="00634E99">
        <w:rPr>
          <w:rFonts w:ascii="Times New Roman" w:hAnsi="Times New Roman" w:cs="Times New Roman"/>
          <w:i/>
          <w:iCs/>
          <w:sz w:val="28"/>
          <w:szCs w:val="28"/>
          <w:lang w:val="en-GB"/>
        </w:rPr>
        <w:t xml:space="preserve">simply whether or not the cerebral palsy was caused by a hypoxic ischemic injury which was not detected or prevented by the defendant's employees and…that </w:t>
      </w:r>
      <w:r w:rsidR="0018123C" w:rsidRPr="00634E99">
        <w:rPr>
          <w:rFonts w:ascii="Times New Roman" w:hAnsi="Times New Roman" w:cs="Times New Roman"/>
          <w:sz w:val="28"/>
          <w:szCs w:val="28"/>
          <w:lang w:val="en-GB"/>
        </w:rPr>
        <w:t>(it)</w:t>
      </w:r>
      <w:r w:rsidR="0018123C" w:rsidRPr="00634E99">
        <w:rPr>
          <w:rFonts w:ascii="Times New Roman" w:hAnsi="Times New Roman" w:cs="Times New Roman"/>
          <w:i/>
          <w:iCs/>
          <w:sz w:val="28"/>
          <w:szCs w:val="28"/>
          <w:lang w:val="en-GB"/>
        </w:rPr>
        <w:t xml:space="preserve"> ultimately caused the cerebral palsy</w:t>
      </w:r>
      <w:r w:rsidR="0018123C" w:rsidRPr="00634E99">
        <w:rPr>
          <w:rFonts w:ascii="Times New Roman" w:hAnsi="Times New Roman" w:cs="Times New Roman"/>
          <w:sz w:val="28"/>
          <w:szCs w:val="28"/>
          <w:lang w:val="en-GB"/>
        </w:rPr>
        <w:t>.”</w:t>
      </w:r>
      <w:r w:rsidR="00CB2BEE">
        <w:rPr>
          <w:rStyle w:val="FootnoteReference"/>
          <w:rFonts w:ascii="Times New Roman" w:hAnsi="Times New Roman" w:cs="Times New Roman"/>
          <w:sz w:val="28"/>
          <w:szCs w:val="28"/>
          <w:lang w:val="en-GB"/>
        </w:rPr>
        <w:footnoteReference w:id="12"/>
      </w:r>
    </w:p>
    <w:p w14:paraId="1B7B7DDA" w14:textId="77777777" w:rsidR="0018123C" w:rsidRPr="0018123C" w:rsidRDefault="0018123C" w:rsidP="0018123C">
      <w:pPr>
        <w:pStyle w:val="ListParagraph"/>
        <w:tabs>
          <w:tab w:val="left" w:pos="709"/>
        </w:tabs>
        <w:spacing w:before="0" w:beforeAutospacing="0"/>
        <w:ind w:left="0"/>
        <w:jc w:val="both"/>
        <w:rPr>
          <w:rFonts w:ascii="Times New Roman" w:hAnsi="Times New Roman" w:cs="Times New Roman"/>
          <w:sz w:val="24"/>
          <w:szCs w:val="24"/>
          <w:lang w:val="en-US"/>
        </w:rPr>
      </w:pPr>
    </w:p>
    <w:p w14:paraId="6B97C605" w14:textId="63A85140" w:rsidR="00721D35"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ab/>
      </w:r>
      <w:r w:rsidR="00A208F0" w:rsidRPr="00634E99">
        <w:rPr>
          <w:rFonts w:ascii="Times New Roman" w:hAnsi="Times New Roman" w:cs="Times New Roman"/>
          <w:sz w:val="28"/>
          <w:szCs w:val="28"/>
          <w:lang w:val="en-US"/>
        </w:rPr>
        <w:t>Before adverting to an evaluation of the expert testimony, it is necessary to highlight that the concepts of “</w:t>
      </w:r>
      <w:r w:rsidR="00A208F0" w:rsidRPr="00634E99">
        <w:rPr>
          <w:rFonts w:ascii="Times New Roman" w:hAnsi="Times New Roman" w:cs="Times New Roman"/>
          <w:i/>
          <w:sz w:val="28"/>
          <w:szCs w:val="28"/>
          <w:lang w:val="en-US"/>
        </w:rPr>
        <w:t>distal</w:t>
      </w:r>
      <w:r w:rsidR="00A208F0" w:rsidRPr="00634E99">
        <w:rPr>
          <w:rFonts w:ascii="Times New Roman" w:hAnsi="Times New Roman" w:cs="Times New Roman"/>
          <w:sz w:val="28"/>
          <w:szCs w:val="28"/>
          <w:lang w:val="en-US"/>
        </w:rPr>
        <w:t xml:space="preserve">” </w:t>
      </w:r>
      <w:r w:rsidR="0018123C" w:rsidRPr="00634E99">
        <w:rPr>
          <w:rFonts w:ascii="Times New Roman" w:hAnsi="Times New Roman" w:cs="Times New Roman"/>
          <w:sz w:val="28"/>
          <w:szCs w:val="28"/>
          <w:lang w:val="en-US"/>
        </w:rPr>
        <w:t>and “</w:t>
      </w:r>
      <w:r w:rsidR="0018123C" w:rsidRPr="00634E99">
        <w:rPr>
          <w:rFonts w:ascii="Times New Roman" w:hAnsi="Times New Roman" w:cs="Times New Roman"/>
          <w:i/>
          <w:sz w:val="28"/>
          <w:szCs w:val="28"/>
          <w:lang w:val="en-US"/>
        </w:rPr>
        <w:t>proximal</w:t>
      </w:r>
      <w:r w:rsidR="0018123C" w:rsidRPr="00634E99">
        <w:rPr>
          <w:rFonts w:ascii="Times New Roman" w:hAnsi="Times New Roman" w:cs="Times New Roman"/>
          <w:sz w:val="28"/>
          <w:szCs w:val="28"/>
          <w:lang w:val="en-US"/>
        </w:rPr>
        <w:t xml:space="preserve">” </w:t>
      </w:r>
      <w:r w:rsidR="00A208F0" w:rsidRPr="00634E99">
        <w:rPr>
          <w:rFonts w:ascii="Times New Roman" w:hAnsi="Times New Roman" w:cs="Times New Roman"/>
          <w:sz w:val="28"/>
          <w:szCs w:val="28"/>
          <w:lang w:val="en-US"/>
        </w:rPr>
        <w:t xml:space="preserve">are unique to the application of </w:t>
      </w:r>
      <w:r w:rsidR="00083957" w:rsidRPr="00634E99">
        <w:rPr>
          <w:rFonts w:ascii="Times New Roman" w:hAnsi="Times New Roman" w:cs="Times New Roman"/>
          <w:sz w:val="28"/>
          <w:szCs w:val="28"/>
          <w:lang w:val="en-US"/>
        </w:rPr>
        <w:t xml:space="preserve">a </w:t>
      </w:r>
      <w:r w:rsidR="00A208F0" w:rsidRPr="00634E99">
        <w:rPr>
          <w:rFonts w:ascii="Times New Roman" w:hAnsi="Times New Roman" w:cs="Times New Roman"/>
          <w:sz w:val="28"/>
          <w:szCs w:val="28"/>
          <w:lang w:val="en-US"/>
        </w:rPr>
        <w:t>professional Consensus Statement developed by the experts in the field of obstetrics and gynaecology that was referenced by the experts in the trial.</w:t>
      </w:r>
      <w:r w:rsidR="00083957" w:rsidRPr="00634E99">
        <w:rPr>
          <w:rFonts w:ascii="Times New Roman" w:hAnsi="Times New Roman" w:cs="Times New Roman"/>
          <w:sz w:val="28"/>
          <w:szCs w:val="28"/>
          <w:lang w:val="en-US"/>
        </w:rPr>
        <w:t xml:space="preserve"> </w:t>
      </w:r>
      <w:r w:rsidR="00C45E32" w:rsidRPr="00634E99">
        <w:rPr>
          <w:rFonts w:ascii="Times New Roman" w:hAnsi="Times New Roman" w:cs="Times New Roman"/>
          <w:sz w:val="28"/>
          <w:szCs w:val="28"/>
          <w:lang w:val="en-US"/>
        </w:rPr>
        <w:t xml:space="preserve">Although its criteria </w:t>
      </w:r>
      <w:r w:rsidR="00122BA6" w:rsidRPr="00634E99">
        <w:rPr>
          <w:rFonts w:ascii="Times New Roman" w:hAnsi="Times New Roman" w:cs="Times New Roman"/>
          <w:sz w:val="28"/>
          <w:szCs w:val="28"/>
          <w:lang w:val="en-US"/>
        </w:rPr>
        <w:t xml:space="preserve">implicating intrapartum hypoxia in neonatal encephalopathy have utility </w:t>
      </w:r>
      <w:r w:rsidR="00C45E32" w:rsidRPr="00634E99">
        <w:rPr>
          <w:rFonts w:ascii="Times New Roman" w:hAnsi="Times New Roman" w:cs="Times New Roman"/>
          <w:sz w:val="28"/>
          <w:szCs w:val="28"/>
          <w:lang w:val="en-US"/>
        </w:rPr>
        <w:t xml:space="preserve">from an obstetric perspective </w:t>
      </w:r>
      <w:r w:rsidR="00122BA6" w:rsidRPr="00634E99">
        <w:rPr>
          <w:rFonts w:ascii="Times New Roman" w:hAnsi="Times New Roman" w:cs="Times New Roman"/>
          <w:sz w:val="28"/>
          <w:szCs w:val="28"/>
          <w:lang w:val="en-US"/>
        </w:rPr>
        <w:t xml:space="preserve">and can and do assist the court in its determination of the proof of a causal link between a defendant’s actions or </w:t>
      </w:r>
      <w:r w:rsidR="00657E95" w:rsidRPr="00634E99">
        <w:rPr>
          <w:rFonts w:ascii="Times New Roman" w:hAnsi="Times New Roman" w:cs="Times New Roman"/>
          <w:sz w:val="28"/>
          <w:szCs w:val="28"/>
          <w:lang w:val="en-US"/>
        </w:rPr>
        <w:t>omissions (read negligent intrapartum care)</w:t>
      </w:r>
      <w:r w:rsidR="00122BA6" w:rsidRPr="00634E99">
        <w:rPr>
          <w:rFonts w:ascii="Times New Roman" w:hAnsi="Times New Roman" w:cs="Times New Roman"/>
          <w:sz w:val="28"/>
          <w:szCs w:val="28"/>
          <w:lang w:val="en-US"/>
        </w:rPr>
        <w:t>, on the one hand, and the harm suffered by the plaintiff</w:t>
      </w:r>
      <w:r w:rsidR="00657E95" w:rsidRPr="00634E99">
        <w:rPr>
          <w:rFonts w:ascii="Times New Roman" w:hAnsi="Times New Roman" w:cs="Times New Roman"/>
          <w:sz w:val="28"/>
          <w:szCs w:val="28"/>
          <w:lang w:val="en-US"/>
        </w:rPr>
        <w:t xml:space="preserve"> (cerebral palsy in this instance)</w:t>
      </w:r>
      <w:r w:rsidR="00122BA6" w:rsidRPr="00634E99">
        <w:rPr>
          <w:rFonts w:ascii="Times New Roman" w:hAnsi="Times New Roman" w:cs="Times New Roman"/>
          <w:sz w:val="28"/>
          <w:szCs w:val="28"/>
          <w:lang w:val="en-US"/>
        </w:rPr>
        <w:t>, on the other han</w:t>
      </w:r>
      <w:r w:rsidR="00FB6928" w:rsidRPr="00634E99">
        <w:rPr>
          <w:rFonts w:ascii="Times New Roman" w:hAnsi="Times New Roman" w:cs="Times New Roman"/>
          <w:sz w:val="28"/>
          <w:szCs w:val="28"/>
          <w:lang w:val="en-US"/>
        </w:rPr>
        <w:t>d</w:t>
      </w:r>
      <w:r w:rsidR="00122BA6" w:rsidRPr="00634E99">
        <w:rPr>
          <w:rFonts w:ascii="Times New Roman" w:hAnsi="Times New Roman" w:cs="Times New Roman"/>
          <w:sz w:val="28"/>
          <w:szCs w:val="28"/>
          <w:lang w:val="en-US"/>
        </w:rPr>
        <w:t>, its application is not a substitute for the court’s own legal causation enquiry that it must undertake.</w:t>
      </w:r>
    </w:p>
    <w:p w14:paraId="3894A601" w14:textId="77777777" w:rsidR="00721D35" w:rsidRDefault="00721D35" w:rsidP="00721D35">
      <w:pPr>
        <w:pStyle w:val="ListParagraph"/>
        <w:tabs>
          <w:tab w:val="left" w:pos="709"/>
        </w:tabs>
        <w:spacing w:before="0" w:beforeAutospacing="0"/>
        <w:ind w:left="0"/>
        <w:jc w:val="both"/>
        <w:rPr>
          <w:rFonts w:ascii="Times New Roman" w:hAnsi="Times New Roman" w:cs="Times New Roman"/>
          <w:sz w:val="28"/>
          <w:szCs w:val="28"/>
          <w:lang w:val="en-US"/>
        </w:rPr>
      </w:pPr>
    </w:p>
    <w:p w14:paraId="39B13554" w14:textId="71D94F75" w:rsidR="00721D35"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721D35">
        <w:rPr>
          <w:rFonts w:ascii="Times New Roman" w:hAnsi="Times New Roman" w:cs="Times New Roman"/>
          <w:sz w:val="28"/>
          <w:szCs w:val="28"/>
          <w:lang w:val="en-US"/>
        </w:rPr>
        <w:t>[36]</w:t>
      </w:r>
      <w:r w:rsidRPr="00721D35">
        <w:rPr>
          <w:rFonts w:ascii="Times New Roman" w:hAnsi="Times New Roman" w:cs="Times New Roman"/>
          <w:sz w:val="28"/>
          <w:szCs w:val="28"/>
          <w:lang w:val="en-US"/>
        </w:rPr>
        <w:tab/>
      </w:r>
      <w:r w:rsidR="00721D35" w:rsidRPr="00634E99">
        <w:rPr>
          <w:rFonts w:ascii="Times New Roman" w:hAnsi="Times New Roman" w:cs="Times New Roman"/>
          <w:sz w:val="28"/>
          <w:szCs w:val="28"/>
        </w:rPr>
        <w:t xml:space="preserve">It is </w:t>
      </w:r>
      <w:r w:rsidR="0033732D" w:rsidRPr="00634E99">
        <w:rPr>
          <w:rFonts w:ascii="Times New Roman" w:hAnsi="Times New Roman" w:cs="Times New Roman"/>
          <w:sz w:val="28"/>
          <w:szCs w:val="28"/>
        </w:rPr>
        <w:t xml:space="preserve">a </w:t>
      </w:r>
      <w:r w:rsidR="00721D35" w:rsidRPr="00634E99">
        <w:rPr>
          <w:rFonts w:ascii="Times New Roman" w:hAnsi="Times New Roman" w:cs="Times New Roman"/>
          <w:sz w:val="28"/>
          <w:szCs w:val="28"/>
        </w:rPr>
        <w:t>trite</w:t>
      </w:r>
      <w:r w:rsidR="0033732D" w:rsidRPr="00634E99">
        <w:rPr>
          <w:rFonts w:ascii="Times New Roman" w:hAnsi="Times New Roman" w:cs="Times New Roman"/>
          <w:sz w:val="28"/>
          <w:szCs w:val="28"/>
        </w:rPr>
        <w:t xml:space="preserve"> principle</w:t>
      </w:r>
      <w:r w:rsidR="00721D35" w:rsidRPr="00634E99">
        <w:rPr>
          <w:rFonts w:ascii="Times New Roman" w:hAnsi="Times New Roman" w:cs="Times New Roman"/>
          <w:sz w:val="28"/>
          <w:szCs w:val="28"/>
        </w:rPr>
        <w:t xml:space="preserve"> that a successful delictual claim entails the proof of a causal link between a defendant’s actions or omissions, on the one hand, and the </w:t>
      </w:r>
      <w:r w:rsidR="00721D35" w:rsidRPr="00634E99">
        <w:rPr>
          <w:rFonts w:ascii="Times New Roman" w:hAnsi="Times New Roman" w:cs="Times New Roman"/>
          <w:sz w:val="28"/>
          <w:szCs w:val="28"/>
        </w:rPr>
        <w:lastRenderedPageBreak/>
        <w:t>harm suffered by the plaintiff, on the other hand.</w:t>
      </w:r>
      <w:r w:rsidR="00F361BC">
        <w:rPr>
          <w:rStyle w:val="FootnoteReference"/>
          <w:rFonts w:ascii="Times New Roman" w:hAnsi="Times New Roman" w:cs="Times New Roman"/>
          <w:sz w:val="28"/>
          <w:szCs w:val="28"/>
        </w:rPr>
        <w:footnoteReference w:id="13"/>
      </w:r>
      <w:r w:rsidR="00721D35" w:rsidRPr="00634E99">
        <w:rPr>
          <w:rFonts w:ascii="Times New Roman" w:hAnsi="Times New Roman" w:cs="Times New Roman"/>
          <w:sz w:val="28"/>
          <w:szCs w:val="28"/>
        </w:rPr>
        <w:t xml:space="preserve"> This is in accordance with the “</w:t>
      </w:r>
      <w:r w:rsidR="00721D35" w:rsidRPr="00634E99">
        <w:rPr>
          <w:rFonts w:ascii="Times New Roman" w:hAnsi="Times New Roman" w:cs="Times New Roman"/>
          <w:i/>
          <w:iCs/>
          <w:sz w:val="28"/>
          <w:szCs w:val="28"/>
        </w:rPr>
        <w:t>but-for</w:t>
      </w:r>
      <w:r w:rsidR="00721D35" w:rsidRPr="00634E99">
        <w:rPr>
          <w:rFonts w:ascii="Times New Roman" w:hAnsi="Times New Roman" w:cs="Times New Roman"/>
          <w:sz w:val="28"/>
          <w:szCs w:val="28"/>
        </w:rPr>
        <w:t>” test.</w:t>
      </w:r>
      <w:bookmarkStart w:id="1" w:name="_Hlk160011976"/>
      <w:bookmarkStart w:id="2" w:name="_Hlk160012501"/>
      <w:r w:rsidR="00616CC6">
        <w:rPr>
          <w:rStyle w:val="FootnoteReference"/>
          <w:rFonts w:ascii="Times New Roman" w:hAnsi="Times New Roman" w:cs="Times New Roman"/>
          <w:sz w:val="28"/>
          <w:szCs w:val="28"/>
        </w:rPr>
        <w:footnoteReference w:id="14"/>
      </w:r>
      <w:bookmarkEnd w:id="1"/>
      <w:r w:rsidR="00CB2BEE" w:rsidRPr="00634E99">
        <w:rPr>
          <w:rFonts w:ascii="Times New Roman" w:hAnsi="Times New Roman" w:cs="Times New Roman"/>
          <w:sz w:val="28"/>
          <w:szCs w:val="28"/>
        </w:rPr>
        <w:t xml:space="preserve"> </w:t>
      </w:r>
      <w:bookmarkEnd w:id="2"/>
      <w:r w:rsidR="00CB2BEE" w:rsidRPr="00634E99">
        <w:rPr>
          <w:rFonts w:ascii="Times New Roman" w:hAnsi="Times New Roman" w:cs="Times New Roman"/>
          <w:sz w:val="28"/>
          <w:szCs w:val="28"/>
        </w:rPr>
        <w:t xml:space="preserve"> As is indicated by the authorities, in order to apply this test one must make a hypothetical enquiry as to what probably would have happened but for the wrongful conduct of the defendant.  Sometimes however this enquiry involves the mental elimination of the wrongful conduct and the substitution of a hypothetical course of lawful conduct (in this instance the proper monitoring of the plaintiff and her</w:t>
      </w:r>
      <w:r w:rsidR="00B16BAD" w:rsidRPr="00634E99">
        <w:rPr>
          <w:rFonts w:ascii="Times New Roman" w:hAnsi="Times New Roman" w:cs="Times New Roman"/>
          <w:sz w:val="28"/>
          <w:szCs w:val="28"/>
        </w:rPr>
        <w:t xml:space="preserve"> then</w:t>
      </w:r>
      <w:r w:rsidR="00CB2BEE" w:rsidRPr="00634E99">
        <w:rPr>
          <w:rFonts w:ascii="Times New Roman" w:hAnsi="Times New Roman" w:cs="Times New Roman"/>
          <w:sz w:val="28"/>
          <w:szCs w:val="28"/>
        </w:rPr>
        <w:t xml:space="preserve"> unborn foetus) and the posing of the question as to whether upon such hypothesis the plaintiff’s loss would have ensued or not.</w:t>
      </w:r>
      <w:r w:rsidR="00B16BAD">
        <w:rPr>
          <w:rStyle w:val="FootnoteReference"/>
          <w:rFonts w:ascii="Times New Roman" w:hAnsi="Times New Roman" w:cs="Times New Roman"/>
          <w:sz w:val="28"/>
          <w:szCs w:val="28"/>
        </w:rPr>
        <w:footnoteReference w:id="15"/>
      </w:r>
    </w:p>
    <w:p w14:paraId="5E579D7F" w14:textId="77777777" w:rsidR="00721D35" w:rsidRPr="00721D35" w:rsidRDefault="00721D35" w:rsidP="00721D35">
      <w:pPr>
        <w:pStyle w:val="ListParagraph"/>
        <w:rPr>
          <w:rFonts w:ascii="Times New Roman" w:hAnsi="Times New Roman" w:cs="Times New Roman"/>
          <w:sz w:val="28"/>
          <w:szCs w:val="28"/>
        </w:rPr>
      </w:pPr>
    </w:p>
    <w:p w14:paraId="62420400" w14:textId="2CFA6B67" w:rsidR="00721D35"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721D35">
        <w:rPr>
          <w:rFonts w:ascii="Times New Roman" w:hAnsi="Times New Roman" w:cs="Times New Roman"/>
          <w:sz w:val="28"/>
          <w:szCs w:val="28"/>
          <w:lang w:val="en-US"/>
        </w:rPr>
        <w:t>[37]</w:t>
      </w:r>
      <w:r w:rsidRPr="00721D35">
        <w:rPr>
          <w:rFonts w:ascii="Times New Roman" w:hAnsi="Times New Roman" w:cs="Times New Roman"/>
          <w:sz w:val="28"/>
          <w:szCs w:val="28"/>
          <w:lang w:val="en-US"/>
        </w:rPr>
        <w:tab/>
      </w:r>
      <w:r w:rsidR="00721D35" w:rsidRPr="00634E99">
        <w:rPr>
          <w:rFonts w:ascii="Times New Roman" w:hAnsi="Times New Roman" w:cs="Times New Roman"/>
          <w:sz w:val="28"/>
          <w:szCs w:val="28"/>
        </w:rPr>
        <w:t>Legal causation must be established on a balance of probabilities.</w:t>
      </w:r>
      <w:r w:rsidR="00151E2B">
        <w:rPr>
          <w:rStyle w:val="FootnoteReference"/>
          <w:rFonts w:ascii="Times New Roman" w:hAnsi="Times New Roman" w:cs="Times New Roman"/>
          <w:sz w:val="28"/>
          <w:szCs w:val="28"/>
        </w:rPr>
        <w:footnoteReference w:id="16"/>
      </w:r>
    </w:p>
    <w:p w14:paraId="19A05F4D" w14:textId="77777777" w:rsidR="00721D35" w:rsidRPr="00721D35" w:rsidRDefault="00721D35" w:rsidP="00721D35">
      <w:pPr>
        <w:pStyle w:val="ListParagraph"/>
        <w:rPr>
          <w:rFonts w:ascii="Times New Roman" w:hAnsi="Times New Roman" w:cs="Times New Roman"/>
          <w:sz w:val="28"/>
          <w:szCs w:val="28"/>
        </w:rPr>
      </w:pPr>
    </w:p>
    <w:p w14:paraId="3874C4A5" w14:textId="57240DF7" w:rsidR="00721D35"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F361BC">
        <w:rPr>
          <w:rFonts w:ascii="Times New Roman" w:hAnsi="Times New Roman" w:cs="Times New Roman"/>
          <w:sz w:val="28"/>
          <w:szCs w:val="28"/>
          <w:lang w:val="en-US"/>
        </w:rPr>
        <w:t>[38]</w:t>
      </w:r>
      <w:r w:rsidRPr="00F361BC">
        <w:rPr>
          <w:rFonts w:ascii="Times New Roman" w:hAnsi="Times New Roman" w:cs="Times New Roman"/>
          <w:sz w:val="28"/>
          <w:szCs w:val="28"/>
          <w:lang w:val="en-US"/>
        </w:rPr>
        <w:tab/>
      </w:r>
      <w:r w:rsidR="00721D35" w:rsidRPr="00634E99">
        <w:rPr>
          <w:rFonts w:ascii="Times New Roman" w:hAnsi="Times New Roman" w:cs="Times New Roman"/>
          <w:sz w:val="28"/>
          <w:szCs w:val="28"/>
        </w:rPr>
        <w:t xml:space="preserve">The vital question in this matter was whether, as a matter of probability, M’s condition would in any event have </w:t>
      </w:r>
      <w:r w:rsidR="00D6022B" w:rsidRPr="00634E99">
        <w:rPr>
          <w:rFonts w:ascii="Times New Roman" w:hAnsi="Times New Roman" w:cs="Times New Roman"/>
          <w:sz w:val="28"/>
          <w:szCs w:val="28"/>
        </w:rPr>
        <w:t>ensued</w:t>
      </w:r>
      <w:r w:rsidR="00721D35" w:rsidRPr="00634E99">
        <w:rPr>
          <w:rFonts w:ascii="Times New Roman" w:hAnsi="Times New Roman" w:cs="Times New Roman"/>
          <w:sz w:val="28"/>
          <w:szCs w:val="28"/>
        </w:rPr>
        <w:t xml:space="preserve"> </w:t>
      </w:r>
      <w:r w:rsidR="00D6022B" w:rsidRPr="00634E99">
        <w:rPr>
          <w:rFonts w:ascii="Times New Roman" w:hAnsi="Times New Roman" w:cs="Times New Roman"/>
          <w:sz w:val="28"/>
          <w:szCs w:val="28"/>
        </w:rPr>
        <w:t>even if</w:t>
      </w:r>
      <w:r w:rsidR="00721D35" w:rsidRPr="00634E99">
        <w:rPr>
          <w:rFonts w:ascii="Times New Roman" w:hAnsi="Times New Roman" w:cs="Times New Roman"/>
          <w:sz w:val="28"/>
          <w:szCs w:val="28"/>
        </w:rPr>
        <w:t xml:space="preserve"> the Respondent’s negligent intrapartum care</w:t>
      </w:r>
      <w:r w:rsidR="00D6022B" w:rsidRPr="00634E99">
        <w:rPr>
          <w:rFonts w:ascii="Times New Roman" w:hAnsi="Times New Roman" w:cs="Times New Roman"/>
          <w:sz w:val="28"/>
          <w:szCs w:val="28"/>
        </w:rPr>
        <w:t xml:space="preserve"> had not </w:t>
      </w:r>
      <w:r w:rsidR="00D029FE" w:rsidRPr="00634E99">
        <w:rPr>
          <w:rFonts w:ascii="Times New Roman" w:hAnsi="Times New Roman" w:cs="Times New Roman"/>
          <w:sz w:val="28"/>
          <w:szCs w:val="28"/>
        </w:rPr>
        <w:t>occurred</w:t>
      </w:r>
      <w:r w:rsidR="00616CC6" w:rsidRPr="00634E99">
        <w:rPr>
          <w:rFonts w:ascii="Times New Roman" w:hAnsi="Times New Roman" w:cs="Times New Roman"/>
          <w:sz w:val="28"/>
          <w:szCs w:val="28"/>
        </w:rPr>
        <w:t>,</w:t>
      </w:r>
      <w:r w:rsidR="00CE535B">
        <w:rPr>
          <w:rStyle w:val="FootnoteReference"/>
          <w:rFonts w:ascii="Times New Roman" w:hAnsi="Times New Roman" w:cs="Times New Roman"/>
          <w:sz w:val="28"/>
          <w:szCs w:val="28"/>
        </w:rPr>
        <w:footnoteReference w:id="17"/>
      </w:r>
      <w:r w:rsidR="00721D35" w:rsidRPr="00634E99">
        <w:rPr>
          <w:rFonts w:ascii="Times New Roman" w:hAnsi="Times New Roman" w:cs="Times New Roman"/>
          <w:sz w:val="28"/>
          <w:szCs w:val="28"/>
        </w:rPr>
        <w:t xml:space="preserve"> given </w:t>
      </w:r>
      <w:r w:rsidR="00D6022B" w:rsidRPr="00634E99">
        <w:rPr>
          <w:rFonts w:ascii="Times New Roman" w:hAnsi="Times New Roman" w:cs="Times New Roman"/>
          <w:sz w:val="28"/>
          <w:szCs w:val="28"/>
        </w:rPr>
        <w:t>(</w:t>
      </w:r>
      <w:r w:rsidR="0033732D" w:rsidRPr="00634E99">
        <w:rPr>
          <w:rFonts w:ascii="Times New Roman" w:hAnsi="Times New Roman" w:cs="Times New Roman"/>
          <w:sz w:val="28"/>
          <w:szCs w:val="28"/>
        </w:rPr>
        <w:t>this confirmed by</w:t>
      </w:r>
      <w:r w:rsidR="00D6022B" w:rsidRPr="00634E99">
        <w:rPr>
          <w:rFonts w:ascii="Times New Roman" w:hAnsi="Times New Roman" w:cs="Times New Roman"/>
          <w:sz w:val="28"/>
          <w:szCs w:val="28"/>
        </w:rPr>
        <w:t xml:space="preserve"> the common testimony of the paediatric experts) </w:t>
      </w:r>
      <w:r w:rsidR="00616CC6" w:rsidRPr="00634E99">
        <w:rPr>
          <w:rFonts w:ascii="Times New Roman" w:hAnsi="Times New Roman" w:cs="Times New Roman"/>
          <w:sz w:val="28"/>
          <w:szCs w:val="28"/>
        </w:rPr>
        <w:t xml:space="preserve">the accepted premise underscored by the Consensus Statement </w:t>
      </w:r>
      <w:r w:rsidR="00D6022B" w:rsidRPr="00634E99">
        <w:rPr>
          <w:rFonts w:ascii="Times New Roman" w:hAnsi="Times New Roman" w:cs="Times New Roman"/>
          <w:sz w:val="28"/>
          <w:szCs w:val="28"/>
        </w:rPr>
        <w:t>t</w:t>
      </w:r>
      <w:r w:rsidR="00721D35" w:rsidRPr="00634E99">
        <w:rPr>
          <w:rFonts w:ascii="Times New Roman" w:hAnsi="Times New Roman" w:cs="Times New Roman"/>
          <w:sz w:val="28"/>
          <w:szCs w:val="28"/>
        </w:rPr>
        <w:t xml:space="preserve">hat </w:t>
      </w:r>
      <w:r w:rsidR="00D6022B" w:rsidRPr="00634E99">
        <w:rPr>
          <w:rFonts w:ascii="Times New Roman" w:hAnsi="Times New Roman" w:cs="Times New Roman"/>
          <w:sz w:val="28"/>
          <w:szCs w:val="28"/>
        </w:rPr>
        <w:t>cerebral palsy</w:t>
      </w:r>
      <w:r w:rsidR="00721D35" w:rsidRPr="00634E99">
        <w:rPr>
          <w:rFonts w:ascii="Times New Roman" w:hAnsi="Times New Roman" w:cs="Times New Roman"/>
          <w:sz w:val="28"/>
          <w:szCs w:val="28"/>
        </w:rPr>
        <w:t xml:space="preserve"> has its pathogenesis in multifactorial pathways</w:t>
      </w:r>
      <w:r w:rsidR="00616CC6" w:rsidRPr="00634E99">
        <w:rPr>
          <w:rFonts w:ascii="Times New Roman" w:hAnsi="Times New Roman" w:cs="Times New Roman"/>
          <w:sz w:val="28"/>
          <w:szCs w:val="28"/>
        </w:rPr>
        <w:t xml:space="preserve"> and is not necessarily the direct result of an adverse event during labour</w:t>
      </w:r>
      <w:r w:rsidR="00F361BC" w:rsidRPr="00634E99">
        <w:rPr>
          <w:rFonts w:ascii="Times New Roman" w:hAnsi="Times New Roman" w:cs="Times New Roman"/>
          <w:sz w:val="28"/>
          <w:szCs w:val="28"/>
        </w:rPr>
        <w:t xml:space="preserve"> that could have been prevented.</w:t>
      </w:r>
    </w:p>
    <w:p w14:paraId="72A8C634" w14:textId="77777777" w:rsidR="00F361BC" w:rsidRPr="00F361BC" w:rsidRDefault="00F361BC" w:rsidP="00F361BC">
      <w:pPr>
        <w:pStyle w:val="ListParagraph"/>
        <w:rPr>
          <w:rFonts w:ascii="Times New Roman" w:hAnsi="Times New Roman" w:cs="Times New Roman"/>
          <w:sz w:val="28"/>
          <w:szCs w:val="28"/>
          <w:lang w:val="en-US"/>
        </w:rPr>
      </w:pPr>
    </w:p>
    <w:p w14:paraId="4FC8B80B" w14:textId="2F5AD9B6" w:rsidR="00F361BC"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721D35">
        <w:rPr>
          <w:rFonts w:ascii="Times New Roman" w:hAnsi="Times New Roman" w:cs="Times New Roman"/>
          <w:sz w:val="28"/>
          <w:szCs w:val="28"/>
          <w:lang w:val="en-US"/>
        </w:rPr>
        <w:lastRenderedPageBreak/>
        <w:t>[39]</w:t>
      </w:r>
      <w:r w:rsidRPr="00721D35">
        <w:rPr>
          <w:rFonts w:ascii="Times New Roman" w:hAnsi="Times New Roman" w:cs="Times New Roman"/>
          <w:sz w:val="28"/>
          <w:szCs w:val="28"/>
          <w:lang w:val="en-US"/>
        </w:rPr>
        <w:tab/>
      </w:r>
      <w:r w:rsidR="00F361BC" w:rsidRPr="00634E99">
        <w:rPr>
          <w:rFonts w:ascii="Times New Roman" w:hAnsi="Times New Roman" w:cs="Times New Roman"/>
          <w:sz w:val="28"/>
          <w:szCs w:val="28"/>
          <w:lang w:val="en-US"/>
        </w:rPr>
        <w:t xml:space="preserve">In evaluating the expert testimony, it would have been necessary to glean if the other concerns raised by the respondent as being supposedly causal of M’s cerebral palsy presented non-negligent </w:t>
      </w:r>
      <w:r w:rsidR="00F361BC" w:rsidRPr="00634E99">
        <w:rPr>
          <w:rFonts w:ascii="Times New Roman" w:hAnsi="Times New Roman" w:cs="Times New Roman"/>
          <w:sz w:val="28"/>
          <w:szCs w:val="28"/>
          <w:lang w:val="en-GB"/>
        </w:rPr>
        <w:t>alternatives to absolve the respondent from directional liability. But even before getting to that inquiry it was also important to establish, with the assistance</w:t>
      </w:r>
      <w:r w:rsidR="00A8450C" w:rsidRPr="00634E99">
        <w:rPr>
          <w:rFonts w:ascii="Times New Roman" w:hAnsi="Times New Roman" w:cs="Times New Roman"/>
          <w:sz w:val="28"/>
          <w:szCs w:val="28"/>
          <w:lang w:val="en-GB"/>
        </w:rPr>
        <w:t xml:space="preserve"> of the relevant experts</w:t>
      </w:r>
      <w:r w:rsidR="00F361BC" w:rsidRPr="00634E99">
        <w:rPr>
          <w:rFonts w:ascii="Times New Roman" w:hAnsi="Times New Roman" w:cs="Times New Roman"/>
          <w:sz w:val="28"/>
          <w:szCs w:val="28"/>
          <w:lang w:val="en-GB"/>
        </w:rPr>
        <w:t>, whether there was evidence of neonatal encephalopathy</w:t>
      </w:r>
      <w:r w:rsidR="0033732D" w:rsidRPr="00634E99">
        <w:rPr>
          <w:rFonts w:ascii="Times New Roman" w:hAnsi="Times New Roman" w:cs="Times New Roman"/>
          <w:sz w:val="28"/>
          <w:szCs w:val="28"/>
          <w:lang w:val="en-GB"/>
        </w:rPr>
        <w:t xml:space="preserve"> as this, according to the Consensus Statement, if present soon after birth</w:t>
      </w:r>
      <w:r w:rsidR="00C71A8A" w:rsidRPr="00634E99">
        <w:rPr>
          <w:rFonts w:ascii="Times New Roman" w:hAnsi="Times New Roman" w:cs="Times New Roman"/>
          <w:sz w:val="28"/>
          <w:szCs w:val="28"/>
          <w:lang w:val="en-GB"/>
        </w:rPr>
        <w:t>,</w:t>
      </w:r>
      <w:r w:rsidR="0033732D" w:rsidRPr="00634E99">
        <w:rPr>
          <w:rFonts w:ascii="Times New Roman" w:hAnsi="Times New Roman" w:cs="Times New Roman"/>
          <w:sz w:val="28"/>
          <w:szCs w:val="28"/>
          <w:lang w:val="en-GB"/>
        </w:rPr>
        <w:t xml:space="preserve"> favours an intrapartum insult compared to an early antenatal insult</w:t>
      </w:r>
      <w:r w:rsidR="00F361BC" w:rsidRPr="00634E99">
        <w:rPr>
          <w:rFonts w:ascii="Times New Roman" w:hAnsi="Times New Roman" w:cs="Times New Roman"/>
          <w:sz w:val="28"/>
          <w:szCs w:val="28"/>
          <w:lang w:val="en-GB"/>
        </w:rPr>
        <w:t xml:space="preserve">. (Confusingly the trial court's judgment suggests that there was, yet accepted the respondent’s expert’s view that neonatal encephalopathy was contraindicated because of </w:t>
      </w:r>
      <w:r w:rsidR="00CF4569" w:rsidRPr="00634E99">
        <w:rPr>
          <w:rFonts w:ascii="Times New Roman" w:hAnsi="Times New Roman" w:cs="Times New Roman"/>
          <w:sz w:val="28"/>
          <w:szCs w:val="28"/>
          <w:lang w:val="en-GB"/>
        </w:rPr>
        <w:t xml:space="preserve">M’s </w:t>
      </w:r>
      <w:r w:rsidR="00F361BC" w:rsidRPr="00634E99">
        <w:rPr>
          <w:rFonts w:ascii="Times New Roman" w:hAnsi="Times New Roman" w:cs="Times New Roman"/>
          <w:sz w:val="28"/>
          <w:szCs w:val="28"/>
          <w:lang w:val="en-GB"/>
        </w:rPr>
        <w:t>good Apgar scores in place at 10 minutes</w:t>
      </w:r>
      <w:r w:rsidR="008D5452" w:rsidRPr="00634E99">
        <w:rPr>
          <w:rFonts w:ascii="Times New Roman" w:hAnsi="Times New Roman" w:cs="Times New Roman"/>
          <w:sz w:val="28"/>
          <w:szCs w:val="28"/>
          <w:lang w:val="en-GB"/>
        </w:rPr>
        <w:t>.</w:t>
      </w:r>
      <w:r w:rsidR="00F361BC" w:rsidRPr="00634E99">
        <w:rPr>
          <w:rFonts w:ascii="Times New Roman" w:hAnsi="Times New Roman" w:cs="Times New Roman"/>
          <w:sz w:val="28"/>
          <w:szCs w:val="28"/>
          <w:lang w:val="en-GB"/>
        </w:rPr>
        <w:t>)</w:t>
      </w:r>
    </w:p>
    <w:p w14:paraId="62496146" w14:textId="77777777" w:rsidR="00721D35" w:rsidRPr="00721D35" w:rsidRDefault="00721D35" w:rsidP="00721D35">
      <w:pPr>
        <w:pStyle w:val="ListParagraph"/>
        <w:rPr>
          <w:rFonts w:ascii="Times New Roman" w:hAnsi="Times New Roman" w:cs="Times New Roman"/>
          <w:sz w:val="28"/>
          <w:szCs w:val="28"/>
        </w:rPr>
      </w:pPr>
    </w:p>
    <w:p w14:paraId="3425AE1F" w14:textId="14BE6DA3" w:rsidR="00721D35"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0434C9">
        <w:rPr>
          <w:rFonts w:ascii="Times New Roman" w:hAnsi="Times New Roman" w:cs="Times New Roman"/>
          <w:sz w:val="28"/>
          <w:szCs w:val="28"/>
          <w:lang w:val="en-US"/>
        </w:rPr>
        <w:t>[40]</w:t>
      </w:r>
      <w:r w:rsidRPr="000434C9">
        <w:rPr>
          <w:rFonts w:ascii="Times New Roman" w:hAnsi="Times New Roman" w:cs="Times New Roman"/>
          <w:sz w:val="28"/>
          <w:szCs w:val="28"/>
          <w:lang w:val="en-US"/>
        </w:rPr>
        <w:tab/>
      </w:r>
      <w:r w:rsidR="000156FA" w:rsidRPr="00634E99">
        <w:rPr>
          <w:rFonts w:ascii="Times New Roman" w:hAnsi="Times New Roman" w:cs="Times New Roman"/>
          <w:sz w:val="28"/>
          <w:szCs w:val="28"/>
          <w:lang w:val="en-GB"/>
        </w:rPr>
        <w:t xml:space="preserve">For the appellant to have succeeded it was sufficient for her to have established that the inference she sought to </w:t>
      </w:r>
      <w:r w:rsidR="00AF548B" w:rsidRPr="00634E99">
        <w:rPr>
          <w:rFonts w:ascii="Times New Roman" w:hAnsi="Times New Roman" w:cs="Times New Roman"/>
          <w:sz w:val="28"/>
          <w:szCs w:val="28"/>
          <w:lang w:val="en-GB"/>
        </w:rPr>
        <w:t>have</w:t>
      </w:r>
      <w:r w:rsidR="000156FA" w:rsidRPr="00634E99">
        <w:rPr>
          <w:rFonts w:ascii="Times New Roman" w:hAnsi="Times New Roman" w:cs="Times New Roman"/>
          <w:sz w:val="28"/>
          <w:szCs w:val="28"/>
          <w:lang w:val="en-GB"/>
        </w:rPr>
        <w:t xml:space="preserve"> drawn</w:t>
      </w:r>
      <w:r w:rsidR="00780E89" w:rsidRPr="00634E99">
        <w:rPr>
          <w:rFonts w:ascii="Times New Roman" w:hAnsi="Times New Roman" w:cs="Times New Roman"/>
          <w:sz w:val="28"/>
          <w:szCs w:val="28"/>
          <w:lang w:val="en-GB"/>
        </w:rPr>
        <w:t xml:space="preserve"> in this respect</w:t>
      </w:r>
      <w:r w:rsidR="00AF548B" w:rsidRPr="00634E99">
        <w:rPr>
          <w:rFonts w:ascii="Times New Roman" w:hAnsi="Times New Roman" w:cs="Times New Roman"/>
          <w:sz w:val="28"/>
          <w:szCs w:val="28"/>
          <w:lang w:val="en-GB"/>
        </w:rPr>
        <w:t>, namely that the outcome was probably caused by birth events,</w:t>
      </w:r>
      <w:r w:rsidR="000156FA" w:rsidRPr="00634E99">
        <w:rPr>
          <w:rFonts w:ascii="Times New Roman" w:hAnsi="Times New Roman" w:cs="Times New Roman"/>
          <w:sz w:val="28"/>
          <w:szCs w:val="28"/>
          <w:lang w:val="en-GB"/>
        </w:rPr>
        <w:t xml:space="preserve"> was the most apparent and acceptable inference from a number of possible inferences.</w:t>
      </w:r>
      <w:r w:rsidR="000156FA">
        <w:rPr>
          <w:rStyle w:val="FootnoteReference"/>
          <w:rFonts w:ascii="Times New Roman" w:hAnsi="Times New Roman" w:cs="Times New Roman"/>
          <w:sz w:val="28"/>
          <w:szCs w:val="28"/>
          <w:lang w:val="en-GB"/>
        </w:rPr>
        <w:footnoteReference w:id="18"/>
      </w:r>
      <w:r w:rsidR="000156FA" w:rsidRPr="00634E99">
        <w:rPr>
          <w:rFonts w:ascii="Times New Roman" w:hAnsi="Times New Roman" w:cs="Times New Roman"/>
          <w:sz w:val="28"/>
          <w:szCs w:val="28"/>
          <w:lang w:val="en-GB"/>
        </w:rPr>
        <w:t xml:space="preserve"> A court is expected by balance of probability to select a conclusion from amongst several conceivable ones even though that conclusion is not the only reasonable one</w:t>
      </w:r>
      <w:r w:rsidR="00721D35" w:rsidRPr="00634E99">
        <w:rPr>
          <w:rFonts w:ascii="Times New Roman" w:hAnsi="Times New Roman" w:cs="Times New Roman"/>
          <w:sz w:val="28"/>
          <w:szCs w:val="28"/>
        </w:rPr>
        <w:t>.</w:t>
      </w:r>
      <w:r w:rsidR="000156FA">
        <w:rPr>
          <w:rStyle w:val="FootnoteReference"/>
          <w:rFonts w:ascii="Times New Roman" w:hAnsi="Times New Roman" w:cs="Times New Roman"/>
          <w:sz w:val="28"/>
          <w:szCs w:val="28"/>
        </w:rPr>
        <w:footnoteReference w:id="19"/>
      </w:r>
    </w:p>
    <w:p w14:paraId="2495A01F" w14:textId="77777777" w:rsidR="00A208F0" w:rsidRDefault="00A208F0" w:rsidP="00A208F0">
      <w:pPr>
        <w:pStyle w:val="ListParagraph"/>
        <w:tabs>
          <w:tab w:val="left" w:pos="709"/>
        </w:tabs>
        <w:spacing w:before="0" w:beforeAutospacing="0"/>
        <w:ind w:left="0"/>
        <w:jc w:val="both"/>
        <w:rPr>
          <w:rFonts w:ascii="Times New Roman" w:hAnsi="Times New Roman" w:cs="Times New Roman"/>
          <w:sz w:val="28"/>
          <w:szCs w:val="28"/>
          <w:lang w:val="en-US"/>
        </w:rPr>
      </w:pPr>
    </w:p>
    <w:p w14:paraId="1B2C9C55" w14:textId="2B449C29" w:rsidR="00A208F0"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r>
      <w:r w:rsidR="000156FA" w:rsidRPr="00634E99">
        <w:rPr>
          <w:rFonts w:ascii="Times New Roman" w:hAnsi="Times New Roman" w:cs="Times New Roman"/>
          <w:sz w:val="28"/>
          <w:szCs w:val="28"/>
          <w:lang w:val="en-US"/>
        </w:rPr>
        <w:t>Firstly, on the issue of the non-negligent alternatives contended for by the respondent, d</w:t>
      </w:r>
      <w:r w:rsidR="00A208F0" w:rsidRPr="00634E99">
        <w:rPr>
          <w:rFonts w:ascii="Times New Roman" w:hAnsi="Times New Roman" w:cs="Times New Roman"/>
          <w:sz w:val="28"/>
          <w:szCs w:val="28"/>
          <w:lang w:val="en-US"/>
        </w:rPr>
        <w:t>istal risk factors</w:t>
      </w:r>
      <w:r w:rsidR="00FB6928" w:rsidRPr="00634E99">
        <w:rPr>
          <w:rFonts w:ascii="Times New Roman" w:hAnsi="Times New Roman" w:cs="Times New Roman"/>
          <w:sz w:val="28"/>
          <w:szCs w:val="28"/>
          <w:lang w:val="en-US"/>
        </w:rPr>
        <w:t>, according to the Consensus Statement,</w:t>
      </w:r>
      <w:r w:rsidR="00A208F0" w:rsidRPr="00634E99">
        <w:rPr>
          <w:rFonts w:ascii="Times New Roman" w:hAnsi="Times New Roman" w:cs="Times New Roman"/>
          <w:sz w:val="28"/>
          <w:szCs w:val="28"/>
          <w:lang w:val="en-US"/>
        </w:rPr>
        <w:t xml:space="preserve"> entail those that exert a pathogenic effect on foetal brain development</w:t>
      </w:r>
      <w:r w:rsidR="00083957" w:rsidRPr="00634E99">
        <w:rPr>
          <w:rFonts w:ascii="Times New Roman" w:hAnsi="Times New Roman" w:cs="Times New Roman"/>
          <w:sz w:val="28"/>
          <w:szCs w:val="28"/>
          <w:lang w:val="en-US"/>
        </w:rPr>
        <w:t xml:space="preserve"> s</w:t>
      </w:r>
      <w:r w:rsidR="00A208F0" w:rsidRPr="00634E99">
        <w:rPr>
          <w:rFonts w:ascii="Times New Roman" w:hAnsi="Times New Roman" w:cs="Times New Roman"/>
          <w:sz w:val="28"/>
          <w:szCs w:val="28"/>
          <w:lang w:val="en-US"/>
        </w:rPr>
        <w:t xml:space="preserve">tarting </w:t>
      </w:r>
      <w:r w:rsidR="00FB6928" w:rsidRPr="00634E99">
        <w:rPr>
          <w:rFonts w:ascii="Times New Roman" w:hAnsi="Times New Roman" w:cs="Times New Roman"/>
          <w:sz w:val="28"/>
          <w:szCs w:val="28"/>
          <w:lang w:val="en-US"/>
        </w:rPr>
        <w:t>at a</w:t>
      </w:r>
      <w:r w:rsidR="00A208F0" w:rsidRPr="00634E99">
        <w:rPr>
          <w:rFonts w:ascii="Times New Roman" w:hAnsi="Times New Roman" w:cs="Times New Roman"/>
          <w:sz w:val="28"/>
          <w:szCs w:val="28"/>
          <w:lang w:val="en-US"/>
        </w:rPr>
        <w:t xml:space="preserve"> time that is remote from the onset of irreversible brain injury.  Examples include gene</w:t>
      </w:r>
      <w:r w:rsidR="00FB6928" w:rsidRPr="00634E99">
        <w:rPr>
          <w:rFonts w:ascii="Times New Roman" w:hAnsi="Times New Roman" w:cs="Times New Roman"/>
          <w:sz w:val="28"/>
          <w:szCs w:val="28"/>
          <w:lang w:val="en-US"/>
        </w:rPr>
        <w:t>t</w:t>
      </w:r>
      <w:r w:rsidR="00A208F0" w:rsidRPr="00634E99">
        <w:rPr>
          <w:rFonts w:ascii="Times New Roman" w:hAnsi="Times New Roman" w:cs="Times New Roman"/>
          <w:sz w:val="28"/>
          <w:szCs w:val="28"/>
          <w:lang w:val="en-US"/>
        </w:rPr>
        <w:t xml:space="preserve">ic abnormalities, environmental and sociodemographic factors, and some placental </w:t>
      </w:r>
      <w:r w:rsidR="00A208F0" w:rsidRPr="00634E99">
        <w:rPr>
          <w:rFonts w:ascii="Times New Roman" w:hAnsi="Times New Roman" w:cs="Times New Roman"/>
          <w:sz w:val="28"/>
          <w:szCs w:val="28"/>
          <w:lang w:val="en-US"/>
        </w:rPr>
        <w:lastRenderedPageBreak/>
        <w:t>abnormalities.</w:t>
      </w:r>
      <w:r w:rsidR="00DD6F51" w:rsidRPr="00634E99">
        <w:rPr>
          <w:rFonts w:ascii="Times New Roman" w:hAnsi="Times New Roman" w:cs="Times New Roman"/>
          <w:sz w:val="28"/>
          <w:szCs w:val="28"/>
          <w:lang w:val="en-US"/>
        </w:rPr>
        <w:t xml:space="preserve">  </w:t>
      </w:r>
      <w:r w:rsidR="00FB6928" w:rsidRPr="00634E99">
        <w:rPr>
          <w:rFonts w:ascii="Times New Roman" w:hAnsi="Times New Roman" w:cs="Times New Roman"/>
          <w:sz w:val="28"/>
          <w:szCs w:val="28"/>
          <w:lang w:val="en-US"/>
        </w:rPr>
        <w:t>P</w:t>
      </w:r>
      <w:r w:rsidR="00DD6F51" w:rsidRPr="00634E99">
        <w:rPr>
          <w:rFonts w:ascii="Times New Roman" w:hAnsi="Times New Roman" w:cs="Times New Roman"/>
          <w:sz w:val="28"/>
          <w:szCs w:val="28"/>
          <w:lang w:val="en-US"/>
        </w:rPr>
        <w:t>roximal risk factors are those that exert pathogenic effect on foetal brain development at a time that closely predates or coincides with the onset of irre</w:t>
      </w:r>
      <w:r w:rsidR="00FB6928" w:rsidRPr="00634E99">
        <w:rPr>
          <w:rFonts w:ascii="Times New Roman" w:hAnsi="Times New Roman" w:cs="Times New Roman"/>
          <w:sz w:val="28"/>
          <w:szCs w:val="28"/>
          <w:lang w:val="en-US"/>
        </w:rPr>
        <w:t>versible</w:t>
      </w:r>
      <w:r w:rsidR="00DD6F51" w:rsidRPr="00634E99">
        <w:rPr>
          <w:rFonts w:ascii="Times New Roman" w:hAnsi="Times New Roman" w:cs="Times New Roman"/>
          <w:sz w:val="28"/>
          <w:szCs w:val="28"/>
          <w:lang w:val="en-US"/>
        </w:rPr>
        <w:t xml:space="preserve"> brain injury.  Examples include </w:t>
      </w:r>
      <w:r w:rsidR="00F6112C" w:rsidRPr="00634E99">
        <w:rPr>
          <w:rFonts w:ascii="Times New Roman" w:hAnsi="Times New Roman" w:cs="Times New Roman"/>
          <w:i/>
          <w:iCs/>
          <w:sz w:val="28"/>
          <w:szCs w:val="28"/>
          <w:lang w:val="en-US"/>
        </w:rPr>
        <w:t>abruptio placentae</w:t>
      </w:r>
      <w:r w:rsidR="00F6112C" w:rsidRPr="00634E99">
        <w:rPr>
          <w:rFonts w:ascii="Times New Roman" w:hAnsi="Times New Roman" w:cs="Times New Roman"/>
          <w:sz w:val="28"/>
          <w:szCs w:val="28"/>
          <w:lang w:val="en-US"/>
        </w:rPr>
        <w:t>, chorioam</w:t>
      </w:r>
      <w:r w:rsidR="00FB6928" w:rsidRPr="00634E99">
        <w:rPr>
          <w:rFonts w:ascii="Times New Roman" w:hAnsi="Times New Roman" w:cs="Times New Roman"/>
          <w:sz w:val="28"/>
          <w:szCs w:val="28"/>
          <w:lang w:val="en-US"/>
        </w:rPr>
        <w:t>nio</w:t>
      </w:r>
      <w:r w:rsidR="00F6112C" w:rsidRPr="00634E99">
        <w:rPr>
          <w:rFonts w:ascii="Times New Roman" w:hAnsi="Times New Roman" w:cs="Times New Roman"/>
          <w:sz w:val="28"/>
          <w:szCs w:val="28"/>
          <w:lang w:val="en-US"/>
        </w:rPr>
        <w:t>nitis and twin to twin transfusions.</w:t>
      </w:r>
    </w:p>
    <w:p w14:paraId="19761EE8" w14:textId="77777777" w:rsidR="00F6112C" w:rsidRPr="00142498" w:rsidRDefault="00F6112C" w:rsidP="00F6112C">
      <w:pPr>
        <w:pStyle w:val="ListParagraph"/>
        <w:rPr>
          <w:rFonts w:ascii="Times New Roman" w:hAnsi="Times New Roman" w:cs="Times New Roman"/>
          <w:sz w:val="28"/>
          <w:szCs w:val="28"/>
          <w:lang w:val="en-US"/>
        </w:rPr>
      </w:pPr>
    </w:p>
    <w:p w14:paraId="638C5C55" w14:textId="5A1C3C01" w:rsidR="000156FA"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5D3A47">
        <w:rPr>
          <w:rFonts w:ascii="Times New Roman" w:hAnsi="Times New Roman" w:cs="Times New Roman"/>
          <w:sz w:val="28"/>
          <w:szCs w:val="28"/>
          <w:lang w:val="en-US"/>
        </w:rPr>
        <w:t>[42]</w:t>
      </w:r>
      <w:r w:rsidRPr="005D3A47">
        <w:rPr>
          <w:rFonts w:ascii="Times New Roman" w:hAnsi="Times New Roman" w:cs="Times New Roman"/>
          <w:sz w:val="28"/>
          <w:szCs w:val="28"/>
          <w:lang w:val="en-US"/>
        </w:rPr>
        <w:tab/>
      </w:r>
      <w:r w:rsidR="000156FA" w:rsidRPr="00634E99">
        <w:rPr>
          <w:rFonts w:ascii="Times New Roman" w:hAnsi="Times New Roman" w:cs="Times New Roman"/>
          <w:sz w:val="28"/>
          <w:szCs w:val="28"/>
          <w:lang w:val="en-US"/>
        </w:rPr>
        <w:t>The template put forward by the Task Team of the American College of Obstetricians and Gynecologists</w:t>
      </w:r>
      <w:r w:rsidR="005D3A47" w:rsidRPr="00634E99">
        <w:rPr>
          <w:rFonts w:ascii="Times New Roman" w:hAnsi="Times New Roman" w:cs="Times New Roman"/>
          <w:sz w:val="28"/>
          <w:szCs w:val="28"/>
          <w:lang w:val="en-US"/>
        </w:rPr>
        <w:t xml:space="preserve"> (“</w:t>
      </w:r>
      <w:r w:rsidR="005D3A47" w:rsidRPr="00634E99">
        <w:rPr>
          <w:rFonts w:ascii="Times New Roman" w:hAnsi="Times New Roman" w:cs="Times New Roman"/>
          <w:i/>
          <w:iCs/>
          <w:sz w:val="28"/>
          <w:szCs w:val="28"/>
          <w:lang w:val="en-US"/>
        </w:rPr>
        <w:t>ACOG</w:t>
      </w:r>
      <w:r w:rsidR="005D3A47" w:rsidRPr="00634E99">
        <w:rPr>
          <w:rFonts w:ascii="Times New Roman" w:hAnsi="Times New Roman" w:cs="Times New Roman"/>
          <w:sz w:val="28"/>
          <w:szCs w:val="28"/>
          <w:lang w:val="en-US"/>
        </w:rPr>
        <w:t>”) on</w:t>
      </w:r>
      <w:r w:rsidR="000156FA" w:rsidRPr="00634E99">
        <w:rPr>
          <w:rFonts w:ascii="Times New Roman" w:hAnsi="Times New Roman" w:cs="Times New Roman"/>
          <w:sz w:val="28"/>
          <w:szCs w:val="28"/>
          <w:lang w:val="en-US"/>
        </w:rPr>
        <w:t xml:space="preserve"> </w:t>
      </w:r>
      <w:r w:rsidR="005D3A47" w:rsidRPr="00634E99">
        <w:rPr>
          <w:rFonts w:ascii="Times New Roman" w:hAnsi="Times New Roman" w:cs="Times New Roman"/>
          <w:sz w:val="28"/>
          <w:szCs w:val="28"/>
          <w:lang w:val="en-US"/>
        </w:rPr>
        <w:t xml:space="preserve">Neonatal Encephalopathy </w:t>
      </w:r>
      <w:r w:rsidR="000156FA" w:rsidRPr="00634E99">
        <w:rPr>
          <w:rFonts w:ascii="Times New Roman" w:hAnsi="Times New Roman" w:cs="Times New Roman"/>
          <w:sz w:val="28"/>
          <w:szCs w:val="28"/>
          <w:lang w:val="en-US"/>
        </w:rPr>
        <w:t>was according to the common expert testimony designed (and evolved over the past fifteen years) to examine the causal relationship between intrapartum hypoxic events and cerebral palsy</w:t>
      </w:r>
      <w:r w:rsidR="005D3A47" w:rsidRPr="00634E99">
        <w:rPr>
          <w:rFonts w:ascii="Times New Roman" w:hAnsi="Times New Roman" w:cs="Times New Roman"/>
          <w:sz w:val="28"/>
          <w:szCs w:val="28"/>
          <w:lang w:val="en-US"/>
        </w:rPr>
        <w:t>, particularly so it seems to provide guidelines in forensic settings.</w:t>
      </w:r>
    </w:p>
    <w:p w14:paraId="1ABF0F9C" w14:textId="77777777" w:rsidR="000156FA" w:rsidRDefault="000156FA" w:rsidP="005D3A47">
      <w:pPr>
        <w:pStyle w:val="ListParagraph"/>
        <w:tabs>
          <w:tab w:val="left" w:pos="709"/>
        </w:tabs>
        <w:spacing w:before="0" w:beforeAutospacing="0"/>
        <w:ind w:left="0"/>
        <w:jc w:val="both"/>
        <w:rPr>
          <w:rFonts w:ascii="Times New Roman" w:hAnsi="Times New Roman" w:cs="Times New Roman"/>
          <w:sz w:val="28"/>
          <w:szCs w:val="28"/>
          <w:lang w:val="en-US"/>
        </w:rPr>
      </w:pPr>
    </w:p>
    <w:p w14:paraId="2EC68846" w14:textId="673E24D5" w:rsidR="005D3A47"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[43]</w:t>
      </w:r>
      <w:r>
        <w:rPr>
          <w:rFonts w:ascii="Times New Roman" w:hAnsi="Times New Roman" w:cs="Times New Roman"/>
          <w:sz w:val="28"/>
          <w:szCs w:val="28"/>
          <w:lang w:val="en-US"/>
        </w:rPr>
        <w:tab/>
      </w:r>
      <w:r w:rsidR="005D3A47" w:rsidRPr="00634E99">
        <w:rPr>
          <w:rFonts w:ascii="Times New Roman" w:hAnsi="Times New Roman" w:cs="Times New Roman"/>
          <w:sz w:val="28"/>
          <w:szCs w:val="28"/>
          <w:lang w:val="en-US"/>
        </w:rPr>
        <w:t xml:space="preserve">The second edition of the Consensus Statement recognizes that there are multiple causal pathways that lead to cerebral palsy in term infants and that a broader perspective </w:t>
      </w:r>
      <w:r w:rsidR="00780E89" w:rsidRPr="00634E99">
        <w:rPr>
          <w:rFonts w:ascii="Times New Roman" w:hAnsi="Times New Roman" w:cs="Times New Roman"/>
          <w:sz w:val="28"/>
          <w:szCs w:val="28"/>
          <w:lang w:val="en-US"/>
        </w:rPr>
        <w:t xml:space="preserve">(by the consulting specialists) </w:t>
      </w:r>
      <w:r w:rsidR="005D3A47" w:rsidRPr="00634E99">
        <w:rPr>
          <w:rFonts w:ascii="Times New Roman" w:hAnsi="Times New Roman" w:cs="Times New Roman"/>
          <w:sz w:val="28"/>
          <w:szCs w:val="28"/>
          <w:lang w:val="en-US"/>
        </w:rPr>
        <w:t>is now necessary before attributing neonatal encephalopathy to an intrapartum event.  Thus, it recommends presently that:</w:t>
      </w:r>
    </w:p>
    <w:p w14:paraId="1166AC8A" w14:textId="77777777" w:rsidR="005D3A47" w:rsidRDefault="005D3A47" w:rsidP="005D3A47">
      <w:pPr>
        <w:pStyle w:val="ListParagraph"/>
        <w:rPr>
          <w:rFonts w:ascii="Times New Roman" w:hAnsi="Times New Roman" w:cs="Times New Roman"/>
          <w:sz w:val="28"/>
          <w:szCs w:val="28"/>
          <w:lang w:val="en-US"/>
        </w:rPr>
      </w:pPr>
    </w:p>
    <w:p w14:paraId="2AF5EC12" w14:textId="77777777" w:rsidR="005D3A47" w:rsidRDefault="005D3A47" w:rsidP="005D3A47">
      <w:pPr>
        <w:pStyle w:val="ListParagraph"/>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Pr="00E56A63">
        <w:rPr>
          <w:rFonts w:ascii="Times New Roman" w:hAnsi="Times New Roman" w:cs="Times New Roman"/>
          <w:i/>
          <w:iCs/>
          <w:sz w:val="24"/>
          <w:szCs w:val="24"/>
          <w:lang w:val="en-US"/>
        </w:rPr>
        <w:t>a comprehensive multidimensional assessment be performed of neonatal status and all</w:t>
      </w:r>
      <w:r>
        <w:rPr>
          <w:rFonts w:ascii="Times New Roman" w:hAnsi="Times New Roman" w:cs="Times New Roman"/>
          <w:i/>
          <w:iCs/>
          <w:sz w:val="24"/>
          <w:szCs w:val="24"/>
          <w:lang w:val="en-US"/>
        </w:rPr>
        <w:t xml:space="preserve"> potential contributing factors</w:t>
      </w:r>
      <w:r w:rsidRPr="00E56A63">
        <w:rPr>
          <w:rFonts w:ascii="Times New Roman" w:hAnsi="Times New Roman" w:cs="Times New Roman"/>
          <w:i/>
          <w:iCs/>
          <w:sz w:val="24"/>
          <w:szCs w:val="24"/>
          <w:lang w:val="en-US"/>
        </w:rPr>
        <w:t xml:space="preserve"> including maternal medical history, obstetric ante</w:t>
      </w:r>
      <w:r>
        <w:rPr>
          <w:rFonts w:ascii="Times New Roman" w:hAnsi="Times New Roman" w:cs="Times New Roman"/>
          <w:i/>
          <w:iCs/>
          <w:sz w:val="24"/>
          <w:szCs w:val="24"/>
          <w:lang w:val="en-US"/>
        </w:rPr>
        <w:t>cedents, intrapartum factors and placental pathology.”</w:t>
      </w:r>
    </w:p>
    <w:p w14:paraId="376E4262" w14:textId="77777777" w:rsidR="005D3A47" w:rsidRPr="00E56A63" w:rsidRDefault="005D3A47" w:rsidP="005D3A47">
      <w:pPr>
        <w:pStyle w:val="ListParagraph"/>
        <w:jc w:val="both"/>
        <w:rPr>
          <w:rFonts w:ascii="Times New Roman" w:hAnsi="Times New Roman" w:cs="Times New Roman"/>
          <w:sz w:val="24"/>
          <w:szCs w:val="24"/>
          <w:lang w:val="en-US"/>
        </w:rPr>
      </w:pPr>
    </w:p>
    <w:p w14:paraId="1BF58D42" w14:textId="1EEE6B08" w:rsidR="00F6112C"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[44]</w:t>
      </w:r>
      <w:r>
        <w:rPr>
          <w:rFonts w:ascii="Times New Roman" w:hAnsi="Times New Roman" w:cs="Times New Roman"/>
          <w:sz w:val="28"/>
          <w:szCs w:val="28"/>
          <w:lang w:val="en-US"/>
        </w:rPr>
        <w:tab/>
      </w:r>
      <w:r w:rsidR="00780E89" w:rsidRPr="00634E99">
        <w:rPr>
          <w:rFonts w:ascii="Times New Roman" w:hAnsi="Times New Roman" w:cs="Times New Roman"/>
          <w:sz w:val="28"/>
          <w:szCs w:val="28"/>
          <w:lang w:val="en-US"/>
        </w:rPr>
        <w:t>The</w:t>
      </w:r>
      <w:r w:rsidR="00F6112C" w:rsidRPr="00634E99">
        <w:rPr>
          <w:rFonts w:ascii="Times New Roman" w:hAnsi="Times New Roman" w:cs="Times New Roman"/>
          <w:sz w:val="28"/>
          <w:szCs w:val="28"/>
          <w:lang w:val="en-US"/>
        </w:rPr>
        <w:t xml:space="preserve"> paediatricians who testified (Dr. Kara on behalf of the appellant and Prof. Bolton on behalf of </w:t>
      </w:r>
      <w:r w:rsidR="00657E95" w:rsidRPr="00634E99">
        <w:rPr>
          <w:rFonts w:ascii="Times New Roman" w:hAnsi="Times New Roman" w:cs="Times New Roman"/>
          <w:sz w:val="28"/>
          <w:szCs w:val="28"/>
          <w:lang w:val="en-US"/>
        </w:rPr>
        <w:t>the respondent) deferred</w:t>
      </w:r>
      <w:r w:rsidR="00F6112C" w:rsidRPr="00634E99">
        <w:rPr>
          <w:rFonts w:ascii="Times New Roman" w:hAnsi="Times New Roman" w:cs="Times New Roman"/>
          <w:sz w:val="28"/>
          <w:szCs w:val="28"/>
          <w:lang w:val="en-US"/>
        </w:rPr>
        <w:t xml:space="preserve"> to the updated Consensus Statement published by the American College of Obstetricians and Gynecologists (the Second </w:t>
      </w:r>
      <w:r w:rsidR="00F6112C" w:rsidRPr="00634E99">
        <w:rPr>
          <w:rFonts w:ascii="Times New Roman" w:hAnsi="Times New Roman" w:cs="Times New Roman"/>
          <w:sz w:val="28"/>
          <w:szCs w:val="28"/>
          <w:lang w:val="en-US"/>
        </w:rPr>
        <w:lastRenderedPageBreak/>
        <w:t>Edition)</w:t>
      </w:r>
      <w:r w:rsidR="00F6112C">
        <w:rPr>
          <w:rStyle w:val="FootnoteReference"/>
          <w:rFonts w:ascii="Times New Roman" w:hAnsi="Times New Roman" w:cs="Times New Roman"/>
          <w:sz w:val="28"/>
          <w:szCs w:val="28"/>
          <w:lang w:val="en-US"/>
        </w:rPr>
        <w:footnoteReference w:id="20"/>
      </w:r>
      <w:r w:rsidR="00F6112C" w:rsidRPr="00634E99">
        <w:rPr>
          <w:rFonts w:ascii="Times New Roman" w:hAnsi="Times New Roman" w:cs="Times New Roman"/>
          <w:sz w:val="28"/>
          <w:szCs w:val="28"/>
          <w:lang w:val="en-US"/>
        </w:rPr>
        <w:t xml:space="preserve"> </w:t>
      </w:r>
      <w:r w:rsidR="00780E89" w:rsidRPr="00634E99">
        <w:rPr>
          <w:rFonts w:ascii="Times New Roman" w:hAnsi="Times New Roman" w:cs="Times New Roman"/>
          <w:sz w:val="28"/>
          <w:szCs w:val="28"/>
          <w:lang w:val="en-US"/>
        </w:rPr>
        <w:t xml:space="preserve">both </w:t>
      </w:r>
      <w:r w:rsidR="00F6112C" w:rsidRPr="00634E99">
        <w:rPr>
          <w:rFonts w:ascii="Times New Roman" w:hAnsi="Times New Roman" w:cs="Times New Roman"/>
          <w:sz w:val="28"/>
          <w:szCs w:val="28"/>
          <w:lang w:val="en-US"/>
        </w:rPr>
        <w:t>regarding what ought to be taken into consideration before ascribing an intrapartum event as the likely cause for neonatal encephalopathy</w:t>
      </w:r>
      <w:r w:rsidR="00780E89" w:rsidRPr="00634E99">
        <w:rPr>
          <w:rFonts w:ascii="Times New Roman" w:hAnsi="Times New Roman" w:cs="Times New Roman"/>
          <w:sz w:val="28"/>
          <w:szCs w:val="28"/>
          <w:lang w:val="en-US"/>
        </w:rPr>
        <w:t xml:space="preserve"> as well as the warning sounded that the specialists need to go beyond the radiological perspective by comprehensively assessing the relevant clinical context.  </w:t>
      </w:r>
    </w:p>
    <w:p w14:paraId="3638E6C8" w14:textId="77777777" w:rsidR="00F6112C" w:rsidRPr="003143FA" w:rsidRDefault="00F6112C" w:rsidP="00F6112C">
      <w:pPr>
        <w:pStyle w:val="ListParagraph"/>
        <w:rPr>
          <w:rFonts w:ascii="Times New Roman" w:hAnsi="Times New Roman" w:cs="Times New Roman"/>
          <w:sz w:val="28"/>
          <w:szCs w:val="28"/>
          <w:lang w:val="en-US"/>
        </w:rPr>
      </w:pPr>
    </w:p>
    <w:p w14:paraId="3FFA5D46" w14:textId="3FC53FB1" w:rsidR="00F6112C"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[45]</w:t>
      </w:r>
      <w:r>
        <w:rPr>
          <w:rFonts w:ascii="Times New Roman" w:hAnsi="Times New Roman" w:cs="Times New Roman"/>
          <w:sz w:val="28"/>
          <w:szCs w:val="28"/>
          <w:lang w:val="en-US"/>
        </w:rPr>
        <w:tab/>
      </w:r>
      <w:r w:rsidR="00F6112C" w:rsidRPr="00634E99">
        <w:rPr>
          <w:rFonts w:ascii="Times New Roman" w:hAnsi="Times New Roman" w:cs="Times New Roman"/>
          <w:sz w:val="28"/>
          <w:szCs w:val="28"/>
          <w:lang w:val="en-US"/>
        </w:rPr>
        <w:t xml:space="preserve">Neonatal encephalopathy </w:t>
      </w:r>
      <w:r w:rsidR="005D3A47" w:rsidRPr="00634E99">
        <w:rPr>
          <w:rFonts w:ascii="Times New Roman" w:hAnsi="Times New Roman" w:cs="Times New Roman"/>
          <w:sz w:val="28"/>
          <w:szCs w:val="28"/>
          <w:lang w:val="en-US"/>
        </w:rPr>
        <w:t>according to the Consensus Statement</w:t>
      </w:r>
      <w:r w:rsidR="00F6112C" w:rsidRPr="00634E99">
        <w:rPr>
          <w:rFonts w:ascii="Times New Roman" w:hAnsi="Times New Roman" w:cs="Times New Roman"/>
          <w:sz w:val="28"/>
          <w:szCs w:val="28"/>
          <w:lang w:val="en-US"/>
        </w:rPr>
        <w:t xml:space="preserve"> is a clinically defined syndrome of disturbed neurological function in the earliest days of life in the term infant, manifested by difficulty with initiating and maintaining respiration, depression of tone and reflexes, sub normal level of consciousness and often seizures, usually affecting the full term infant.</w:t>
      </w:r>
    </w:p>
    <w:p w14:paraId="02D91F60" w14:textId="77777777" w:rsidR="00F6112C" w:rsidRPr="00D21827" w:rsidRDefault="00F6112C" w:rsidP="00F6112C">
      <w:pPr>
        <w:pStyle w:val="ListParagraph"/>
        <w:rPr>
          <w:rFonts w:ascii="Times New Roman" w:hAnsi="Times New Roman" w:cs="Times New Roman"/>
          <w:sz w:val="28"/>
          <w:szCs w:val="28"/>
          <w:lang w:val="en-US"/>
        </w:rPr>
      </w:pPr>
    </w:p>
    <w:p w14:paraId="5E954A4A" w14:textId="293E364D" w:rsidR="00F6112C"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[46]</w:t>
      </w:r>
      <w:r>
        <w:rPr>
          <w:rFonts w:ascii="Times New Roman" w:hAnsi="Times New Roman" w:cs="Times New Roman"/>
          <w:sz w:val="28"/>
          <w:szCs w:val="28"/>
          <w:lang w:val="en-US"/>
        </w:rPr>
        <w:tab/>
      </w:r>
      <w:r w:rsidR="00F6112C" w:rsidRPr="00634E99">
        <w:rPr>
          <w:rFonts w:ascii="Times New Roman" w:hAnsi="Times New Roman" w:cs="Times New Roman"/>
          <w:sz w:val="28"/>
          <w:szCs w:val="28"/>
          <w:lang w:val="en-US"/>
        </w:rPr>
        <w:t>Th</w:t>
      </w:r>
      <w:r w:rsidR="00FB6928" w:rsidRPr="00634E99">
        <w:rPr>
          <w:rFonts w:ascii="Times New Roman" w:hAnsi="Times New Roman" w:cs="Times New Roman"/>
          <w:sz w:val="28"/>
          <w:szCs w:val="28"/>
          <w:lang w:val="en-US"/>
        </w:rPr>
        <w:t xml:space="preserve">e </w:t>
      </w:r>
      <w:r w:rsidR="00F6112C" w:rsidRPr="00634E99">
        <w:rPr>
          <w:rFonts w:ascii="Times New Roman" w:hAnsi="Times New Roman" w:cs="Times New Roman"/>
          <w:sz w:val="28"/>
          <w:szCs w:val="28"/>
          <w:lang w:val="en-US"/>
        </w:rPr>
        <w:t xml:space="preserve">term </w:t>
      </w:r>
      <w:r w:rsidR="00FB6928" w:rsidRPr="00634E99">
        <w:rPr>
          <w:rFonts w:ascii="Times New Roman" w:hAnsi="Times New Roman" w:cs="Times New Roman"/>
          <w:sz w:val="28"/>
          <w:szCs w:val="28"/>
          <w:lang w:val="en-US"/>
        </w:rPr>
        <w:t>“</w:t>
      </w:r>
      <w:r w:rsidR="00FB6928" w:rsidRPr="00634E99">
        <w:rPr>
          <w:rFonts w:ascii="Times New Roman" w:hAnsi="Times New Roman" w:cs="Times New Roman"/>
          <w:i/>
          <w:iCs/>
          <w:sz w:val="28"/>
          <w:szCs w:val="28"/>
          <w:lang w:val="en-US"/>
        </w:rPr>
        <w:t>neonatal encephalopathy</w:t>
      </w:r>
      <w:r w:rsidR="00FB6928" w:rsidRPr="00634E99">
        <w:rPr>
          <w:rFonts w:ascii="Times New Roman" w:hAnsi="Times New Roman" w:cs="Times New Roman"/>
          <w:sz w:val="28"/>
          <w:szCs w:val="28"/>
          <w:lang w:val="en-US"/>
        </w:rPr>
        <w:t xml:space="preserve">” </w:t>
      </w:r>
      <w:r w:rsidR="00F6112C" w:rsidRPr="00634E99">
        <w:rPr>
          <w:rFonts w:ascii="Times New Roman" w:hAnsi="Times New Roman" w:cs="Times New Roman"/>
          <w:sz w:val="28"/>
          <w:szCs w:val="28"/>
          <w:lang w:val="en-US"/>
        </w:rPr>
        <w:t xml:space="preserve">is preferred to </w:t>
      </w:r>
      <w:r w:rsidR="008E3DAE" w:rsidRPr="00634E99">
        <w:rPr>
          <w:rFonts w:ascii="Times New Roman" w:hAnsi="Times New Roman" w:cs="Times New Roman"/>
          <w:sz w:val="28"/>
          <w:szCs w:val="28"/>
          <w:lang w:val="en-US"/>
        </w:rPr>
        <w:t>h</w:t>
      </w:r>
      <w:r w:rsidR="00F6112C" w:rsidRPr="00634E99">
        <w:rPr>
          <w:rFonts w:ascii="Times New Roman" w:hAnsi="Times New Roman" w:cs="Times New Roman"/>
          <w:sz w:val="28"/>
          <w:szCs w:val="28"/>
          <w:lang w:val="en-US"/>
        </w:rPr>
        <w:t xml:space="preserve">ypoxic </w:t>
      </w:r>
      <w:r w:rsidR="008E3DAE" w:rsidRPr="00634E99">
        <w:rPr>
          <w:rFonts w:ascii="Times New Roman" w:hAnsi="Times New Roman" w:cs="Times New Roman"/>
          <w:sz w:val="28"/>
          <w:szCs w:val="28"/>
          <w:lang w:val="en-US"/>
        </w:rPr>
        <w:t>i</w:t>
      </w:r>
      <w:r w:rsidR="00F6112C" w:rsidRPr="00634E99">
        <w:rPr>
          <w:rFonts w:ascii="Times New Roman" w:hAnsi="Times New Roman" w:cs="Times New Roman"/>
          <w:sz w:val="28"/>
          <w:szCs w:val="28"/>
          <w:lang w:val="en-US"/>
        </w:rPr>
        <w:t xml:space="preserve">schemic </w:t>
      </w:r>
      <w:r w:rsidR="008E3DAE" w:rsidRPr="00634E99">
        <w:rPr>
          <w:rFonts w:ascii="Times New Roman" w:hAnsi="Times New Roman" w:cs="Times New Roman"/>
          <w:sz w:val="28"/>
          <w:szCs w:val="28"/>
          <w:lang w:val="en-US"/>
        </w:rPr>
        <w:t>e</w:t>
      </w:r>
      <w:r w:rsidR="00F6112C" w:rsidRPr="00634E99">
        <w:rPr>
          <w:rFonts w:ascii="Times New Roman" w:hAnsi="Times New Roman" w:cs="Times New Roman"/>
          <w:sz w:val="28"/>
          <w:szCs w:val="28"/>
          <w:lang w:val="en-US"/>
        </w:rPr>
        <w:t>ncephalopathy (HIE) as it is not always possible to document a significant hypoxic-ischemic insult and also because there are potentially several other causes for it like metabolic disease, infection, drug exposure, nervous system malformation etc.  Investigation depends on the clinical presentation.</w:t>
      </w:r>
    </w:p>
    <w:p w14:paraId="204FDD5E" w14:textId="77777777" w:rsidR="00F6112C" w:rsidRPr="00D21827" w:rsidRDefault="00F6112C" w:rsidP="00F6112C">
      <w:pPr>
        <w:pStyle w:val="ListParagraph"/>
        <w:rPr>
          <w:rFonts w:ascii="Times New Roman" w:hAnsi="Times New Roman" w:cs="Times New Roman"/>
          <w:sz w:val="28"/>
          <w:szCs w:val="28"/>
          <w:lang w:val="en-US"/>
        </w:rPr>
      </w:pPr>
    </w:p>
    <w:p w14:paraId="32EC1985" w14:textId="05101E66" w:rsidR="00F6112C"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[47]</w:t>
      </w:r>
      <w:r>
        <w:rPr>
          <w:rFonts w:ascii="Times New Roman" w:hAnsi="Times New Roman" w:cs="Times New Roman"/>
          <w:sz w:val="28"/>
          <w:szCs w:val="28"/>
          <w:lang w:val="en-US"/>
        </w:rPr>
        <w:tab/>
      </w:r>
      <w:r w:rsidR="0098438E" w:rsidRPr="00634E99">
        <w:rPr>
          <w:rFonts w:ascii="Times New Roman" w:hAnsi="Times New Roman" w:cs="Times New Roman"/>
          <w:sz w:val="28"/>
          <w:szCs w:val="28"/>
          <w:lang w:val="en-US"/>
        </w:rPr>
        <w:t xml:space="preserve">HIE is a subgroup of neonatal encephalopathy.  </w:t>
      </w:r>
      <w:r w:rsidR="00F6112C" w:rsidRPr="00634E99">
        <w:rPr>
          <w:rFonts w:ascii="Times New Roman" w:hAnsi="Times New Roman" w:cs="Times New Roman"/>
          <w:sz w:val="28"/>
          <w:szCs w:val="28"/>
          <w:lang w:val="en-US"/>
        </w:rPr>
        <w:t xml:space="preserve">To consider </w:t>
      </w:r>
      <w:r w:rsidR="0098438E" w:rsidRPr="00634E99">
        <w:rPr>
          <w:rFonts w:ascii="Times New Roman" w:hAnsi="Times New Roman" w:cs="Times New Roman"/>
          <w:sz w:val="28"/>
          <w:szCs w:val="28"/>
          <w:lang w:val="en-US"/>
        </w:rPr>
        <w:t>HIE</w:t>
      </w:r>
      <w:r w:rsidR="00F6112C" w:rsidRPr="00634E99">
        <w:rPr>
          <w:rFonts w:ascii="Times New Roman" w:hAnsi="Times New Roman" w:cs="Times New Roman"/>
          <w:sz w:val="28"/>
          <w:szCs w:val="28"/>
          <w:lang w:val="en-US"/>
        </w:rPr>
        <w:t xml:space="preserve"> to have occurred in the intrapartum period, there has to be evidence of neonatal encephalopathy</w:t>
      </w:r>
      <w:r w:rsidR="008D5452" w:rsidRPr="00634E99">
        <w:rPr>
          <w:rFonts w:ascii="Times New Roman" w:hAnsi="Times New Roman" w:cs="Times New Roman"/>
          <w:sz w:val="28"/>
          <w:szCs w:val="28"/>
          <w:lang w:val="en-US"/>
        </w:rPr>
        <w:t>,</w:t>
      </w:r>
      <w:r w:rsidR="000434C9" w:rsidRPr="00634E99">
        <w:rPr>
          <w:rFonts w:ascii="Times New Roman" w:hAnsi="Times New Roman" w:cs="Times New Roman"/>
          <w:sz w:val="28"/>
          <w:szCs w:val="28"/>
          <w:lang w:val="en-US"/>
        </w:rPr>
        <w:t xml:space="preserve"> but before </w:t>
      </w:r>
      <w:r w:rsidR="00F6112C" w:rsidRPr="00634E99">
        <w:rPr>
          <w:rFonts w:ascii="Times New Roman" w:hAnsi="Times New Roman" w:cs="Times New Roman"/>
          <w:sz w:val="28"/>
          <w:szCs w:val="28"/>
          <w:lang w:val="en-US"/>
        </w:rPr>
        <w:t xml:space="preserve">attributing the cause of neonatal encephalopathy, one has </w:t>
      </w:r>
      <w:r w:rsidR="00241558" w:rsidRPr="00634E99">
        <w:rPr>
          <w:rFonts w:ascii="Times New Roman" w:hAnsi="Times New Roman" w:cs="Times New Roman"/>
          <w:sz w:val="28"/>
          <w:szCs w:val="28"/>
          <w:lang w:val="en-US"/>
        </w:rPr>
        <w:t xml:space="preserve">also </w:t>
      </w:r>
      <w:r w:rsidR="00F6112C" w:rsidRPr="00634E99">
        <w:rPr>
          <w:rFonts w:ascii="Times New Roman" w:hAnsi="Times New Roman" w:cs="Times New Roman"/>
          <w:sz w:val="28"/>
          <w:szCs w:val="28"/>
          <w:lang w:val="en-US"/>
        </w:rPr>
        <w:t>to consider the probability of other conditions that may cause an encephalopathy.</w:t>
      </w:r>
      <w:r w:rsidR="008E3DAE" w:rsidRPr="00634E99">
        <w:rPr>
          <w:rFonts w:ascii="Times New Roman" w:hAnsi="Times New Roman" w:cs="Times New Roman"/>
          <w:sz w:val="28"/>
          <w:szCs w:val="28"/>
          <w:lang w:val="en-US"/>
        </w:rPr>
        <w:t xml:space="preserve"> </w:t>
      </w:r>
      <w:r w:rsidR="00C71A8A" w:rsidRPr="00634E99">
        <w:rPr>
          <w:rFonts w:ascii="Times New Roman" w:hAnsi="Times New Roman" w:cs="Times New Roman"/>
          <w:sz w:val="28"/>
          <w:szCs w:val="28"/>
          <w:lang w:val="en-US"/>
        </w:rPr>
        <w:t xml:space="preserve"> Other indiciae of HIE relate to Apgar scoring, umbilical artery cord </w:t>
      </w:r>
      <w:r w:rsidR="00C71A8A" w:rsidRPr="00634E99">
        <w:rPr>
          <w:rFonts w:ascii="Times New Roman" w:hAnsi="Times New Roman" w:cs="Times New Roman"/>
          <w:sz w:val="28"/>
          <w:szCs w:val="28"/>
          <w:lang w:val="en-US"/>
        </w:rPr>
        <w:lastRenderedPageBreak/>
        <w:t>PH, the presence of multi</w:t>
      </w:r>
      <w:r w:rsidR="007A7457" w:rsidRPr="00634E99">
        <w:rPr>
          <w:rFonts w:ascii="Times New Roman" w:hAnsi="Times New Roman" w:cs="Times New Roman"/>
          <w:sz w:val="28"/>
          <w:szCs w:val="28"/>
          <w:lang w:val="en-US"/>
        </w:rPr>
        <w:t>system organ failure consistent with the condition, fetal heart rate patterns, neuroimaging studies, developmental outcome etc.</w:t>
      </w:r>
    </w:p>
    <w:p w14:paraId="269BC9E7" w14:textId="77777777" w:rsidR="0086661E" w:rsidRPr="0086661E" w:rsidRDefault="0086661E" w:rsidP="0086661E">
      <w:pPr>
        <w:pStyle w:val="ListParagraph"/>
        <w:rPr>
          <w:rFonts w:ascii="Times New Roman" w:hAnsi="Times New Roman" w:cs="Times New Roman"/>
          <w:sz w:val="28"/>
          <w:szCs w:val="28"/>
          <w:lang w:val="en-US"/>
        </w:rPr>
      </w:pPr>
    </w:p>
    <w:p w14:paraId="419D5A71" w14:textId="50C01F9F" w:rsidR="0086661E"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[48]</w:t>
      </w:r>
      <w:r>
        <w:rPr>
          <w:rFonts w:ascii="Times New Roman" w:hAnsi="Times New Roman" w:cs="Times New Roman"/>
          <w:sz w:val="28"/>
          <w:szCs w:val="28"/>
          <w:lang w:val="en-US"/>
        </w:rPr>
        <w:tab/>
      </w:r>
      <w:r w:rsidR="0086661E" w:rsidRPr="00634E99">
        <w:rPr>
          <w:rFonts w:ascii="Times New Roman" w:hAnsi="Times New Roman" w:cs="Times New Roman"/>
          <w:sz w:val="28"/>
          <w:szCs w:val="28"/>
          <w:lang w:val="en-US"/>
        </w:rPr>
        <w:t xml:space="preserve">In the present matter the experts were divided on the question of whether the </w:t>
      </w:r>
      <w:r w:rsidR="007A7457" w:rsidRPr="00634E99">
        <w:rPr>
          <w:rFonts w:ascii="Times New Roman" w:hAnsi="Times New Roman" w:cs="Times New Roman"/>
          <w:sz w:val="28"/>
          <w:szCs w:val="28"/>
          <w:lang w:val="en-US"/>
        </w:rPr>
        <w:t>Cons</w:t>
      </w:r>
      <w:r w:rsidR="008D5452" w:rsidRPr="00634E99">
        <w:rPr>
          <w:rFonts w:ascii="Times New Roman" w:hAnsi="Times New Roman" w:cs="Times New Roman"/>
          <w:sz w:val="28"/>
          <w:szCs w:val="28"/>
          <w:lang w:val="en-US"/>
        </w:rPr>
        <w:t>ensus</w:t>
      </w:r>
      <w:r w:rsidR="007A7457" w:rsidRPr="00634E99">
        <w:rPr>
          <w:rFonts w:ascii="Times New Roman" w:hAnsi="Times New Roman" w:cs="Times New Roman"/>
          <w:sz w:val="28"/>
          <w:szCs w:val="28"/>
          <w:lang w:val="en-US"/>
        </w:rPr>
        <w:t xml:space="preserve"> Statement </w:t>
      </w:r>
      <w:r w:rsidR="0086661E" w:rsidRPr="00634E99">
        <w:rPr>
          <w:rFonts w:ascii="Times New Roman" w:hAnsi="Times New Roman" w:cs="Times New Roman"/>
          <w:sz w:val="28"/>
          <w:szCs w:val="28"/>
          <w:lang w:val="en-US"/>
        </w:rPr>
        <w:t>template was a fit for M</w:t>
      </w:r>
      <w:r w:rsidR="007A7457" w:rsidRPr="00634E99">
        <w:rPr>
          <w:rFonts w:ascii="Times New Roman" w:hAnsi="Times New Roman" w:cs="Times New Roman"/>
          <w:sz w:val="28"/>
          <w:szCs w:val="28"/>
          <w:lang w:val="en-US"/>
        </w:rPr>
        <w:t xml:space="preserve"> to implicate intrapartum hypoxia</w:t>
      </w:r>
      <w:r w:rsidR="0073439E" w:rsidRPr="00634E99">
        <w:rPr>
          <w:rFonts w:ascii="Times New Roman" w:hAnsi="Times New Roman" w:cs="Times New Roman"/>
          <w:sz w:val="28"/>
          <w:szCs w:val="28"/>
          <w:lang w:val="en-US"/>
        </w:rPr>
        <w:t xml:space="preserve"> having a causal connection with the harm suffered by him.</w:t>
      </w:r>
    </w:p>
    <w:p w14:paraId="4CA36B61" w14:textId="77777777" w:rsidR="0086661E" w:rsidRDefault="0086661E" w:rsidP="0086661E">
      <w:pPr>
        <w:pStyle w:val="ListParagraph"/>
        <w:tabs>
          <w:tab w:val="left" w:pos="709"/>
        </w:tabs>
        <w:spacing w:before="0" w:beforeAutospacing="0"/>
        <w:ind w:left="0"/>
        <w:jc w:val="both"/>
        <w:rPr>
          <w:rFonts w:ascii="Times New Roman" w:hAnsi="Times New Roman" w:cs="Times New Roman"/>
          <w:sz w:val="28"/>
          <w:szCs w:val="28"/>
          <w:lang w:val="en-US"/>
        </w:rPr>
      </w:pPr>
    </w:p>
    <w:p w14:paraId="345B4945" w14:textId="14A9FC33" w:rsidR="00BC2B4A"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BC2B4A">
        <w:rPr>
          <w:rFonts w:ascii="Times New Roman" w:hAnsi="Times New Roman" w:cs="Times New Roman"/>
          <w:sz w:val="28"/>
          <w:szCs w:val="28"/>
          <w:lang w:val="en-US"/>
        </w:rPr>
        <w:t>[49]</w:t>
      </w:r>
      <w:r w:rsidRPr="00BC2B4A">
        <w:rPr>
          <w:rFonts w:ascii="Times New Roman" w:hAnsi="Times New Roman" w:cs="Times New Roman"/>
          <w:sz w:val="28"/>
          <w:szCs w:val="28"/>
          <w:lang w:val="en-US"/>
        </w:rPr>
        <w:tab/>
      </w:r>
      <w:r w:rsidR="00D6022B" w:rsidRPr="00634E99">
        <w:rPr>
          <w:rFonts w:ascii="Times New Roman" w:hAnsi="Times New Roman" w:cs="Times New Roman"/>
          <w:sz w:val="28"/>
          <w:szCs w:val="28"/>
        </w:rPr>
        <w:t xml:space="preserve">The correct approach to the evaluation of </w:t>
      </w:r>
      <w:r w:rsidR="00B02B26" w:rsidRPr="00634E99">
        <w:rPr>
          <w:rFonts w:ascii="Times New Roman" w:hAnsi="Times New Roman" w:cs="Times New Roman"/>
          <w:sz w:val="28"/>
          <w:szCs w:val="28"/>
        </w:rPr>
        <w:t xml:space="preserve">conflicting experts </w:t>
      </w:r>
      <w:r w:rsidR="00BC2B4A" w:rsidRPr="00634E99">
        <w:rPr>
          <w:rFonts w:ascii="Times New Roman" w:hAnsi="Times New Roman" w:cs="Times New Roman"/>
          <w:sz w:val="28"/>
          <w:szCs w:val="28"/>
        </w:rPr>
        <w:t>opinions offered</w:t>
      </w:r>
      <w:r w:rsidR="00B02B26" w:rsidRPr="00634E99">
        <w:rPr>
          <w:rFonts w:ascii="Times New Roman" w:hAnsi="Times New Roman" w:cs="Times New Roman"/>
          <w:sz w:val="28"/>
          <w:szCs w:val="28"/>
        </w:rPr>
        <w:t xml:space="preserve"> to a court to assist it in determining an issue does not involve considerations </w:t>
      </w:r>
      <w:r w:rsidR="00B02B26" w:rsidRPr="00634E99">
        <w:rPr>
          <w:rFonts w:ascii="Times New Roman" w:hAnsi="Times New Roman" w:cs="Times New Roman"/>
          <w:sz w:val="28"/>
          <w:szCs w:val="28"/>
          <w:lang w:val="en-GB"/>
        </w:rPr>
        <w:t xml:space="preserve">of </w:t>
      </w:r>
      <w:r w:rsidR="00BC2B4A" w:rsidRPr="00634E99">
        <w:rPr>
          <w:rFonts w:ascii="Times New Roman" w:hAnsi="Times New Roman" w:cs="Times New Roman"/>
          <w:sz w:val="28"/>
          <w:szCs w:val="28"/>
          <w:lang w:val="en-GB"/>
        </w:rPr>
        <w:t>their</w:t>
      </w:r>
      <w:r w:rsidR="00B02B26" w:rsidRPr="00634E99">
        <w:rPr>
          <w:rFonts w:ascii="Times New Roman" w:hAnsi="Times New Roman" w:cs="Times New Roman"/>
          <w:sz w:val="28"/>
          <w:szCs w:val="28"/>
          <w:lang w:val="en-GB"/>
        </w:rPr>
        <w:t xml:space="preserve"> credibility but rather entails </w:t>
      </w:r>
      <w:r w:rsidR="00BC2B4A" w:rsidRPr="00634E99">
        <w:rPr>
          <w:rFonts w:ascii="Times New Roman" w:hAnsi="Times New Roman" w:cs="Times New Roman"/>
          <w:sz w:val="28"/>
          <w:szCs w:val="28"/>
          <w:lang w:val="en-GB"/>
        </w:rPr>
        <w:t xml:space="preserve">an </w:t>
      </w:r>
      <w:r w:rsidR="00B02B26" w:rsidRPr="00634E99">
        <w:rPr>
          <w:rFonts w:ascii="Times New Roman" w:hAnsi="Times New Roman" w:cs="Times New Roman"/>
          <w:sz w:val="28"/>
          <w:szCs w:val="28"/>
          <w:lang w:val="en-GB"/>
        </w:rPr>
        <w:t xml:space="preserve">examination of the opinions </w:t>
      </w:r>
      <w:r w:rsidR="00BC2B4A" w:rsidRPr="00634E99">
        <w:rPr>
          <w:rFonts w:ascii="Times New Roman" w:hAnsi="Times New Roman" w:cs="Times New Roman"/>
          <w:sz w:val="28"/>
          <w:szCs w:val="28"/>
          <w:lang w:val="en-GB"/>
        </w:rPr>
        <w:t xml:space="preserve">presented </w:t>
      </w:r>
      <w:r w:rsidR="00B02B26" w:rsidRPr="00634E99">
        <w:rPr>
          <w:rFonts w:ascii="Times New Roman" w:hAnsi="Times New Roman" w:cs="Times New Roman"/>
          <w:sz w:val="28"/>
          <w:szCs w:val="28"/>
          <w:lang w:val="en-GB"/>
        </w:rPr>
        <w:t xml:space="preserve">and the analysis of their </w:t>
      </w:r>
      <w:r w:rsidR="00B02B26" w:rsidRPr="00634E99">
        <w:rPr>
          <w:rFonts w:ascii="Times New Roman" w:hAnsi="Times New Roman" w:cs="Times New Roman"/>
          <w:i/>
          <w:iCs/>
          <w:sz w:val="28"/>
          <w:szCs w:val="28"/>
          <w:lang w:val="en-GB"/>
        </w:rPr>
        <w:t>essential reasoning</w:t>
      </w:r>
      <w:r w:rsidR="00BC2B4A" w:rsidRPr="00634E99">
        <w:rPr>
          <w:rFonts w:ascii="Times New Roman" w:hAnsi="Times New Roman" w:cs="Times New Roman"/>
          <w:sz w:val="28"/>
          <w:szCs w:val="28"/>
          <w:lang w:val="en-GB"/>
        </w:rPr>
        <w:t xml:space="preserve">, </w:t>
      </w:r>
      <w:r w:rsidR="00B02B26" w:rsidRPr="00634E99">
        <w:rPr>
          <w:rFonts w:ascii="Times New Roman" w:hAnsi="Times New Roman" w:cs="Times New Roman"/>
          <w:sz w:val="28"/>
          <w:szCs w:val="28"/>
          <w:lang w:val="en-GB"/>
        </w:rPr>
        <w:t>preparatory to the court reaching its own conclusion on the issues raised.</w:t>
      </w:r>
      <w:r w:rsidR="00BC2B4A">
        <w:rPr>
          <w:rStyle w:val="FootnoteReference"/>
          <w:rFonts w:ascii="Times New Roman" w:hAnsi="Times New Roman" w:cs="Times New Roman"/>
          <w:sz w:val="28"/>
          <w:szCs w:val="28"/>
          <w:lang w:val="en-GB"/>
        </w:rPr>
        <w:footnoteReference w:id="21"/>
      </w:r>
    </w:p>
    <w:p w14:paraId="2D16BE86" w14:textId="77777777" w:rsidR="00BC2B4A" w:rsidRPr="00BC2B4A" w:rsidRDefault="00BC2B4A" w:rsidP="00BC2B4A">
      <w:pPr>
        <w:pStyle w:val="ListParagraph"/>
        <w:rPr>
          <w:rFonts w:ascii="Times New Roman" w:hAnsi="Times New Roman" w:cs="Times New Roman"/>
          <w:sz w:val="28"/>
          <w:szCs w:val="28"/>
          <w:lang w:val="en-GB"/>
        </w:rPr>
      </w:pPr>
    </w:p>
    <w:p w14:paraId="5C97E814" w14:textId="3F7DB1CC" w:rsidR="003D1979"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[50]</w:t>
      </w:r>
      <w:r>
        <w:rPr>
          <w:rFonts w:ascii="Times New Roman" w:hAnsi="Times New Roman" w:cs="Times New Roman"/>
          <w:sz w:val="28"/>
          <w:szCs w:val="28"/>
          <w:lang w:val="en-US"/>
        </w:rPr>
        <w:tab/>
      </w:r>
      <w:r w:rsidR="00BC2B4A" w:rsidRPr="00634E99">
        <w:rPr>
          <w:rFonts w:ascii="Times New Roman" w:hAnsi="Times New Roman" w:cs="Times New Roman"/>
          <w:sz w:val="28"/>
          <w:szCs w:val="28"/>
          <w:lang w:val="en-GB"/>
        </w:rPr>
        <w:t xml:space="preserve">What is further </w:t>
      </w:r>
      <w:r w:rsidR="00B02B26" w:rsidRPr="00634E99">
        <w:rPr>
          <w:rFonts w:ascii="Times New Roman" w:hAnsi="Times New Roman" w:cs="Times New Roman"/>
          <w:sz w:val="28"/>
          <w:szCs w:val="28"/>
          <w:lang w:val="en-GB"/>
        </w:rPr>
        <w:t xml:space="preserve">required in </w:t>
      </w:r>
      <w:r w:rsidR="00BC2B4A" w:rsidRPr="00634E99">
        <w:rPr>
          <w:rFonts w:ascii="Times New Roman" w:hAnsi="Times New Roman" w:cs="Times New Roman"/>
          <w:sz w:val="28"/>
          <w:szCs w:val="28"/>
          <w:lang w:val="en-GB"/>
        </w:rPr>
        <w:t>such</w:t>
      </w:r>
      <w:r w:rsidR="00B02B26" w:rsidRPr="00634E99">
        <w:rPr>
          <w:rFonts w:ascii="Times New Roman" w:hAnsi="Times New Roman" w:cs="Times New Roman"/>
          <w:sz w:val="28"/>
          <w:szCs w:val="28"/>
          <w:lang w:val="en-GB"/>
        </w:rPr>
        <w:t xml:space="preserve"> evaluation is to determine whether and to what extent the opinions advanced </w:t>
      </w:r>
      <w:r w:rsidR="00BC2B4A" w:rsidRPr="00634E99">
        <w:rPr>
          <w:rFonts w:ascii="Times New Roman" w:hAnsi="Times New Roman" w:cs="Times New Roman"/>
          <w:sz w:val="28"/>
          <w:szCs w:val="28"/>
          <w:lang w:val="en-GB"/>
        </w:rPr>
        <w:t>are</w:t>
      </w:r>
      <w:r w:rsidR="00B02B26" w:rsidRPr="00634E99">
        <w:rPr>
          <w:rFonts w:ascii="Times New Roman" w:hAnsi="Times New Roman" w:cs="Times New Roman"/>
          <w:sz w:val="28"/>
          <w:szCs w:val="28"/>
          <w:lang w:val="en-GB"/>
        </w:rPr>
        <w:t xml:space="preserve"> founded on logical reasoning.</w:t>
      </w:r>
      <w:r w:rsidR="009E3C66">
        <w:rPr>
          <w:rStyle w:val="FootnoteReference"/>
          <w:rFonts w:ascii="Times New Roman" w:hAnsi="Times New Roman" w:cs="Times New Roman"/>
          <w:sz w:val="28"/>
          <w:szCs w:val="28"/>
          <w:lang w:val="en-GB"/>
        </w:rPr>
        <w:footnoteReference w:id="22"/>
      </w:r>
    </w:p>
    <w:p w14:paraId="4AAF3975" w14:textId="77777777" w:rsidR="00B02B26" w:rsidRPr="003D1979" w:rsidRDefault="00B02B26" w:rsidP="003D1979">
      <w:pPr>
        <w:pStyle w:val="ListParagraph"/>
        <w:tabs>
          <w:tab w:val="left" w:pos="709"/>
        </w:tabs>
        <w:spacing w:before="0" w:beforeAutospacing="0"/>
        <w:ind w:left="0"/>
        <w:jc w:val="both"/>
        <w:rPr>
          <w:rFonts w:ascii="Times New Roman" w:hAnsi="Times New Roman" w:cs="Times New Roman"/>
          <w:sz w:val="28"/>
          <w:szCs w:val="28"/>
          <w:lang w:val="en-US"/>
        </w:rPr>
      </w:pPr>
      <w:r w:rsidRPr="003D1979">
        <w:rPr>
          <w:rFonts w:ascii="Times New Roman" w:hAnsi="Times New Roman" w:cs="Times New Roman"/>
          <w:sz w:val="28"/>
          <w:szCs w:val="28"/>
          <w:lang w:val="en-GB"/>
        </w:rPr>
        <w:t xml:space="preserve"> </w:t>
      </w:r>
    </w:p>
    <w:p w14:paraId="3F3C1073" w14:textId="62F6490F" w:rsidR="00D6022B"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BC2B4A">
        <w:rPr>
          <w:rFonts w:ascii="Times New Roman" w:hAnsi="Times New Roman" w:cs="Times New Roman"/>
          <w:sz w:val="28"/>
          <w:szCs w:val="28"/>
          <w:lang w:val="en-US"/>
        </w:rPr>
        <w:t>[51]</w:t>
      </w:r>
      <w:r w:rsidRPr="00BC2B4A">
        <w:rPr>
          <w:rFonts w:ascii="Times New Roman" w:hAnsi="Times New Roman" w:cs="Times New Roman"/>
          <w:sz w:val="28"/>
          <w:szCs w:val="28"/>
          <w:lang w:val="en-US"/>
        </w:rPr>
        <w:tab/>
      </w:r>
      <w:r w:rsidR="00BC2B4A" w:rsidRPr="00634E99">
        <w:rPr>
          <w:rFonts w:ascii="Times New Roman" w:hAnsi="Times New Roman" w:cs="Times New Roman"/>
          <w:sz w:val="28"/>
          <w:szCs w:val="28"/>
        </w:rPr>
        <w:t>T</w:t>
      </w:r>
      <w:r w:rsidR="00D6022B" w:rsidRPr="00634E99">
        <w:rPr>
          <w:rFonts w:ascii="Times New Roman" w:hAnsi="Times New Roman" w:cs="Times New Roman"/>
          <w:sz w:val="28"/>
          <w:szCs w:val="28"/>
        </w:rPr>
        <w:t xml:space="preserve">he Supreme Court of Appeal </w:t>
      </w:r>
      <w:r w:rsidR="00EA18D9" w:rsidRPr="00634E99">
        <w:rPr>
          <w:rFonts w:ascii="Times New Roman" w:hAnsi="Times New Roman" w:cs="Times New Roman"/>
          <w:sz w:val="28"/>
          <w:szCs w:val="28"/>
        </w:rPr>
        <w:t xml:space="preserve">in </w:t>
      </w:r>
      <w:r w:rsidR="00EA18D9" w:rsidRPr="00634E99">
        <w:rPr>
          <w:rFonts w:ascii="Times New Roman" w:hAnsi="Times New Roman" w:cs="Times New Roman"/>
          <w:i/>
          <w:iCs/>
          <w:sz w:val="28"/>
          <w:szCs w:val="28"/>
        </w:rPr>
        <w:t>Oppelt</w:t>
      </w:r>
      <w:r w:rsidR="008D5452" w:rsidRPr="00634E99">
        <w:rPr>
          <w:rFonts w:ascii="Times New Roman" w:hAnsi="Times New Roman" w:cs="Times New Roman"/>
          <w:i/>
          <w:iCs/>
          <w:sz w:val="28"/>
          <w:szCs w:val="28"/>
        </w:rPr>
        <w:t>,</w:t>
      </w:r>
      <w:r w:rsidR="00EA18D9">
        <w:rPr>
          <w:rStyle w:val="FootnoteReference"/>
          <w:rFonts w:ascii="Times New Roman" w:hAnsi="Times New Roman" w:cs="Times New Roman"/>
          <w:sz w:val="28"/>
          <w:szCs w:val="28"/>
        </w:rPr>
        <w:footnoteReference w:id="23"/>
      </w:r>
      <w:r w:rsidR="00EA18D9" w:rsidRPr="00634E99">
        <w:rPr>
          <w:rFonts w:ascii="Times New Roman" w:hAnsi="Times New Roman" w:cs="Times New Roman"/>
          <w:sz w:val="28"/>
          <w:szCs w:val="28"/>
        </w:rPr>
        <w:t xml:space="preserve"> with reference to </w:t>
      </w:r>
      <w:r w:rsidR="00EA18D9" w:rsidRPr="00634E99">
        <w:rPr>
          <w:rFonts w:ascii="Times New Roman" w:hAnsi="Times New Roman" w:cs="Times New Roman"/>
          <w:i/>
          <w:iCs/>
          <w:sz w:val="28"/>
          <w:szCs w:val="28"/>
        </w:rPr>
        <w:t>Micheal</w:t>
      </w:r>
      <w:r w:rsidR="008D5452" w:rsidRPr="00634E99">
        <w:rPr>
          <w:rFonts w:ascii="Times New Roman" w:hAnsi="Times New Roman" w:cs="Times New Roman"/>
          <w:i/>
          <w:iCs/>
          <w:sz w:val="28"/>
          <w:szCs w:val="28"/>
        </w:rPr>
        <w:t>,</w:t>
      </w:r>
      <w:r w:rsidR="00241558">
        <w:rPr>
          <w:rStyle w:val="FootnoteReference"/>
          <w:rFonts w:ascii="Times New Roman" w:hAnsi="Times New Roman" w:cs="Times New Roman"/>
          <w:sz w:val="28"/>
          <w:szCs w:val="28"/>
        </w:rPr>
        <w:footnoteReference w:id="24"/>
      </w:r>
      <w:r w:rsidR="006262EE" w:rsidRPr="00634E99">
        <w:rPr>
          <w:rFonts w:ascii="Times New Roman" w:hAnsi="Times New Roman" w:cs="Times New Roman"/>
          <w:sz w:val="28"/>
          <w:szCs w:val="28"/>
        </w:rPr>
        <w:t xml:space="preserve"> </w:t>
      </w:r>
      <w:r w:rsidR="00BC2B4A" w:rsidRPr="00634E99">
        <w:rPr>
          <w:rFonts w:ascii="Times New Roman" w:hAnsi="Times New Roman" w:cs="Times New Roman"/>
          <w:sz w:val="28"/>
          <w:szCs w:val="28"/>
        </w:rPr>
        <w:t xml:space="preserve">summarised the general thrust of the approach to be adopted in medical negligence cases </w:t>
      </w:r>
      <w:r w:rsidR="003D1979" w:rsidRPr="00634E99">
        <w:rPr>
          <w:rFonts w:ascii="Times New Roman" w:hAnsi="Times New Roman" w:cs="Times New Roman"/>
          <w:sz w:val="28"/>
          <w:szCs w:val="28"/>
        </w:rPr>
        <w:t xml:space="preserve">(adopted from English law) </w:t>
      </w:r>
      <w:r w:rsidR="00BC2B4A" w:rsidRPr="00634E99">
        <w:rPr>
          <w:rFonts w:ascii="Times New Roman" w:hAnsi="Times New Roman" w:cs="Times New Roman"/>
          <w:sz w:val="28"/>
          <w:szCs w:val="28"/>
        </w:rPr>
        <w:t>as follows:</w:t>
      </w:r>
    </w:p>
    <w:p w14:paraId="7E4FE889" w14:textId="77777777" w:rsidR="000434C9" w:rsidRPr="003D1979" w:rsidRDefault="00D6022B" w:rsidP="003D1979">
      <w:pPr>
        <w:pStyle w:val="ListParagraph"/>
        <w:tabs>
          <w:tab w:val="left" w:pos="709"/>
        </w:tabs>
        <w:spacing w:before="0" w:beforeAutospacing="0"/>
        <w:ind w:left="0"/>
        <w:jc w:val="both"/>
        <w:rPr>
          <w:rFonts w:ascii="Times New Roman" w:hAnsi="Times New Roman" w:cs="Times New Roman"/>
          <w:sz w:val="28"/>
          <w:szCs w:val="28"/>
          <w:lang w:val="en-US"/>
        </w:rPr>
      </w:pPr>
      <w:r w:rsidRPr="003D1979">
        <w:rPr>
          <w:rFonts w:ascii="Times New Roman" w:hAnsi="Times New Roman" w:cs="Times New Roman"/>
          <w:sz w:val="28"/>
          <w:szCs w:val="28"/>
        </w:rPr>
        <w:tab/>
      </w:r>
      <w:r w:rsidRPr="003D1979">
        <w:rPr>
          <w:rFonts w:ascii="Times New Roman" w:hAnsi="Times New Roman" w:cs="Times New Roman"/>
          <w:sz w:val="24"/>
          <w:szCs w:val="24"/>
        </w:rPr>
        <w:t xml:space="preserve"> </w:t>
      </w:r>
    </w:p>
    <w:p w14:paraId="5A98CB06" w14:textId="77777777" w:rsidR="003D1979" w:rsidRPr="006262EE" w:rsidRDefault="00BC2B4A" w:rsidP="00D6022B">
      <w:pPr>
        <w:pStyle w:val="ListParagraph"/>
        <w:tabs>
          <w:tab w:val="left" w:pos="709"/>
        </w:tabs>
        <w:spacing w:before="0" w:beforeAutospacing="0"/>
        <w:ind w:left="709"/>
        <w:jc w:val="both"/>
        <w:rPr>
          <w:rFonts w:ascii="Times New Roman" w:hAnsi="Times New Roman" w:cs="Times New Roman"/>
          <w:i/>
          <w:iCs/>
          <w:sz w:val="24"/>
          <w:szCs w:val="24"/>
        </w:rPr>
      </w:pPr>
      <w:r>
        <w:rPr>
          <w:rFonts w:ascii="Times New Roman" w:hAnsi="Times New Roman" w:cs="Times New Roman"/>
          <w:sz w:val="24"/>
          <w:szCs w:val="24"/>
        </w:rPr>
        <w:tab/>
        <w:t>“</w:t>
      </w:r>
      <w:r w:rsidR="00D6022B" w:rsidRPr="006262EE">
        <w:rPr>
          <w:rFonts w:ascii="Times New Roman" w:hAnsi="Times New Roman" w:cs="Times New Roman"/>
          <w:i/>
          <w:iCs/>
          <w:sz w:val="24"/>
          <w:szCs w:val="24"/>
        </w:rPr>
        <w:t xml:space="preserve">The court is not bound to absolve a defendant from liability for allegedly negligent medical treatment or diagnosis just because evidence of expert opinion, albeit genuinely </w:t>
      </w:r>
      <w:r w:rsidR="00D6022B" w:rsidRPr="006262EE">
        <w:rPr>
          <w:rFonts w:ascii="Times New Roman" w:hAnsi="Times New Roman" w:cs="Times New Roman"/>
          <w:i/>
          <w:iCs/>
          <w:sz w:val="24"/>
          <w:szCs w:val="24"/>
        </w:rPr>
        <w:lastRenderedPageBreak/>
        <w:t>held, is that the treatment or diagnosis in issue accorded with sound medical practice. The court must be satisfied that such opinion has a logical basis, in other words that the expert has considered comparative risks and benefits and has reached ‘a defensible conclusion’ (at 241G-242B). If a body of professional opinion overlooks an obvious risk which could have been guarded against it will not be reasonable, even if almost universally held (at 242H).</w:t>
      </w:r>
    </w:p>
    <w:p w14:paraId="32B19DBE" w14:textId="77777777" w:rsidR="003D1979" w:rsidRPr="006262EE" w:rsidRDefault="00D6022B" w:rsidP="00D6022B">
      <w:pPr>
        <w:pStyle w:val="ListParagraph"/>
        <w:tabs>
          <w:tab w:val="left" w:pos="709"/>
        </w:tabs>
        <w:spacing w:before="0" w:beforeAutospacing="0"/>
        <w:ind w:left="709"/>
        <w:jc w:val="both"/>
        <w:rPr>
          <w:rFonts w:ascii="Times New Roman" w:hAnsi="Times New Roman" w:cs="Times New Roman"/>
          <w:i/>
          <w:iCs/>
          <w:sz w:val="24"/>
          <w:szCs w:val="24"/>
        </w:rPr>
      </w:pPr>
      <w:r w:rsidRPr="006262EE">
        <w:rPr>
          <w:rFonts w:ascii="Times New Roman" w:hAnsi="Times New Roman" w:cs="Times New Roman"/>
          <w:i/>
          <w:iCs/>
          <w:sz w:val="24"/>
          <w:szCs w:val="24"/>
        </w:rPr>
        <w:t xml:space="preserve"> A defendant can properly be held liable, despite the support of a body of professional opinion sanctioning the conduct in issue, if that body of opinion is not capable of withstanding logical analysis and is therefore not reasonable. However, it will very seldom be right to conclude that views genuinely held by a competent expert are unreasonable. The assessment of medical risks and benefits is a matter of clinical judgment which the court would not normally be able to make without expert evidence and it would be wrong to decide a case by simple preference where there are conflicting views on either side, both capable of logical support. Only where expert opinion cannot be logically supported at all will it fail to provide ‘the benchmark by reference to which the defendant’s conduct falls to be assessed’ (at 243A-E).</w:t>
      </w:r>
    </w:p>
    <w:p w14:paraId="62FD3F76" w14:textId="77777777" w:rsidR="00D6022B" w:rsidRPr="006262EE" w:rsidRDefault="003D1979" w:rsidP="00D6022B">
      <w:pPr>
        <w:pStyle w:val="ListParagraph"/>
        <w:tabs>
          <w:tab w:val="left" w:pos="709"/>
        </w:tabs>
        <w:spacing w:before="0" w:beforeAutospacing="0"/>
        <w:ind w:left="709"/>
        <w:jc w:val="both"/>
        <w:rPr>
          <w:rFonts w:ascii="Times New Roman" w:hAnsi="Times New Roman" w:cs="Times New Roman"/>
          <w:i/>
          <w:iCs/>
          <w:sz w:val="28"/>
          <w:szCs w:val="28"/>
        </w:rPr>
      </w:pPr>
      <w:r w:rsidRPr="006262EE">
        <w:rPr>
          <w:rFonts w:ascii="Times New Roman" w:hAnsi="Times New Roman" w:cs="Times New Roman"/>
          <w:i/>
          <w:iCs/>
          <w:sz w:val="24"/>
          <w:szCs w:val="24"/>
        </w:rPr>
        <w:t>…</w:t>
      </w:r>
      <w:r w:rsidR="00D6022B" w:rsidRPr="006262EE">
        <w:rPr>
          <w:rFonts w:ascii="Times New Roman" w:hAnsi="Times New Roman" w:cs="Times New Roman"/>
          <w:i/>
          <w:iCs/>
          <w:sz w:val="24"/>
          <w:szCs w:val="24"/>
        </w:rPr>
        <w:t xml:space="preserve">. </w:t>
      </w:r>
    </w:p>
    <w:p w14:paraId="28788FF9" w14:textId="77777777" w:rsidR="00D6022B" w:rsidRPr="006262EE" w:rsidRDefault="00D6022B" w:rsidP="00D6022B">
      <w:pPr>
        <w:pStyle w:val="ListParagraph"/>
        <w:tabs>
          <w:tab w:val="left" w:pos="709"/>
        </w:tabs>
        <w:spacing w:before="0" w:beforeAutospacing="0"/>
        <w:ind w:left="709"/>
        <w:jc w:val="both"/>
        <w:rPr>
          <w:rFonts w:ascii="Times New Roman" w:hAnsi="Times New Roman" w:cs="Times New Roman"/>
          <w:i/>
          <w:iCs/>
          <w:sz w:val="24"/>
          <w:szCs w:val="24"/>
        </w:rPr>
      </w:pPr>
      <w:r w:rsidRPr="006262EE">
        <w:rPr>
          <w:rFonts w:ascii="Times New Roman" w:hAnsi="Times New Roman" w:cs="Times New Roman"/>
          <w:i/>
          <w:iCs/>
          <w:sz w:val="24"/>
          <w:szCs w:val="24"/>
        </w:rPr>
        <w:t xml:space="preserve">This essential difference between the scientific and the judicial measure of proof was aptly highlighted by the House of Lords in the Scottish case of Dingley v The Chief Constable, Strathclyde Police 2000 SC (HL) 77 and the warning given at 89D-E that: </w:t>
      </w:r>
    </w:p>
    <w:p w14:paraId="343811D5" w14:textId="77777777" w:rsidR="00D6022B" w:rsidRPr="00BA4F25" w:rsidRDefault="003D1979" w:rsidP="00D6022B">
      <w:pPr>
        <w:pStyle w:val="ListParagraph"/>
        <w:tabs>
          <w:tab w:val="left" w:pos="709"/>
        </w:tabs>
        <w:spacing w:before="0" w:beforeAutospacing="0"/>
        <w:ind w:left="709"/>
        <w:jc w:val="both"/>
        <w:rPr>
          <w:rFonts w:ascii="Times New Roman" w:hAnsi="Times New Roman" w:cs="Times New Roman"/>
          <w:sz w:val="24"/>
          <w:szCs w:val="24"/>
        </w:rPr>
      </w:pPr>
      <w:r w:rsidRPr="006262EE">
        <w:rPr>
          <w:rFonts w:ascii="Times New Roman" w:hAnsi="Times New Roman" w:cs="Times New Roman"/>
          <w:i/>
          <w:iCs/>
          <w:sz w:val="24"/>
          <w:szCs w:val="24"/>
        </w:rPr>
        <w:tab/>
      </w:r>
      <w:r w:rsidRPr="006262EE">
        <w:rPr>
          <w:rFonts w:ascii="Times New Roman" w:hAnsi="Times New Roman" w:cs="Times New Roman"/>
          <w:i/>
          <w:iCs/>
          <w:sz w:val="24"/>
          <w:szCs w:val="24"/>
        </w:rPr>
        <w:tab/>
      </w:r>
      <w:r w:rsidR="00D6022B" w:rsidRPr="006262EE">
        <w:rPr>
          <w:rFonts w:ascii="Times New Roman" w:hAnsi="Times New Roman" w:cs="Times New Roman"/>
          <w:i/>
          <w:iCs/>
          <w:sz w:val="24"/>
          <w:szCs w:val="24"/>
        </w:rPr>
        <w:t>‘[O]ne cannot entirely discount the risk that by immersing himself in every detail and by looking deeply into the minds of the experts, a judge may be seduced into a position where he applies to the expert evidence the standards which the expert himself will apply to the question whether a particular thesis has been proved or disproved – instead of assessing, as a judge must do, where the balance of probabilities lies on a review of the whole of the evidence</w:t>
      </w:r>
      <w:r w:rsidR="00D6022B" w:rsidRPr="00BA4F25">
        <w:rPr>
          <w:rFonts w:ascii="Times New Roman" w:hAnsi="Times New Roman" w:cs="Times New Roman"/>
          <w:sz w:val="24"/>
          <w:szCs w:val="24"/>
        </w:rPr>
        <w:t>.</w:t>
      </w:r>
      <w:r>
        <w:rPr>
          <w:rFonts w:ascii="Times New Roman" w:hAnsi="Times New Roman" w:cs="Times New Roman"/>
          <w:sz w:val="24"/>
          <w:szCs w:val="24"/>
        </w:rPr>
        <w:t>”</w:t>
      </w:r>
      <w:r w:rsidR="00E53409" w:rsidRPr="009E3C66">
        <w:rPr>
          <w:rStyle w:val="FootnoteReference"/>
          <w:rFonts w:ascii="Times New Roman" w:hAnsi="Times New Roman" w:cs="Times New Roman"/>
          <w:sz w:val="28"/>
          <w:szCs w:val="28"/>
        </w:rPr>
        <w:footnoteReference w:id="25"/>
      </w:r>
    </w:p>
    <w:p w14:paraId="6610F211" w14:textId="77777777" w:rsidR="00A208F0" w:rsidRDefault="00A208F0" w:rsidP="00A208F0">
      <w:pPr>
        <w:pStyle w:val="ListParagraph"/>
        <w:tabs>
          <w:tab w:val="left" w:pos="709"/>
        </w:tabs>
        <w:spacing w:before="0" w:beforeAutospacing="0"/>
        <w:ind w:left="0"/>
        <w:jc w:val="both"/>
        <w:rPr>
          <w:rFonts w:ascii="Times New Roman" w:hAnsi="Times New Roman" w:cs="Times New Roman"/>
          <w:sz w:val="28"/>
          <w:szCs w:val="28"/>
          <w:lang w:val="en-US"/>
        </w:rPr>
      </w:pPr>
    </w:p>
    <w:p w14:paraId="33236046" w14:textId="2C77E43A" w:rsidR="003D1979"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r>
      <w:r w:rsidR="003D1979" w:rsidRPr="00634E99">
        <w:rPr>
          <w:rFonts w:ascii="Times New Roman" w:hAnsi="Times New Roman" w:cs="Times New Roman"/>
          <w:sz w:val="28"/>
          <w:szCs w:val="28"/>
          <w:lang w:val="en-US"/>
        </w:rPr>
        <w:t xml:space="preserve">The authorities referenced above recognize that there is </w:t>
      </w:r>
      <w:r w:rsidR="00E53409" w:rsidRPr="00634E99">
        <w:rPr>
          <w:rFonts w:ascii="Times New Roman" w:hAnsi="Times New Roman" w:cs="Times New Roman"/>
          <w:sz w:val="28"/>
          <w:szCs w:val="28"/>
          <w:lang w:val="en-US"/>
        </w:rPr>
        <w:t xml:space="preserve">at play </w:t>
      </w:r>
      <w:r w:rsidR="003D1979" w:rsidRPr="00634E99">
        <w:rPr>
          <w:rFonts w:ascii="Times New Roman" w:hAnsi="Times New Roman" w:cs="Times New Roman"/>
          <w:sz w:val="28"/>
          <w:szCs w:val="28"/>
          <w:lang w:val="en-US"/>
        </w:rPr>
        <w:t>both clinical judgement on issues within the expert’s peculiar domain</w:t>
      </w:r>
      <w:r w:rsidR="00847B85" w:rsidRPr="00634E99">
        <w:rPr>
          <w:rFonts w:ascii="Times New Roman" w:hAnsi="Times New Roman" w:cs="Times New Roman"/>
          <w:sz w:val="28"/>
          <w:szCs w:val="28"/>
          <w:lang w:val="en-US"/>
        </w:rPr>
        <w:t xml:space="preserve"> </w:t>
      </w:r>
      <w:r w:rsidR="00E53409" w:rsidRPr="00634E99">
        <w:rPr>
          <w:rFonts w:ascii="Times New Roman" w:hAnsi="Times New Roman" w:cs="Times New Roman"/>
          <w:sz w:val="28"/>
          <w:szCs w:val="28"/>
          <w:lang w:val="en-US"/>
        </w:rPr>
        <w:t xml:space="preserve">and the court’s own </w:t>
      </w:r>
      <w:r w:rsidR="00847B85" w:rsidRPr="00634E99">
        <w:rPr>
          <w:rFonts w:ascii="Times New Roman" w:hAnsi="Times New Roman" w:cs="Times New Roman"/>
          <w:sz w:val="28"/>
          <w:szCs w:val="28"/>
          <w:lang w:val="en-US"/>
        </w:rPr>
        <w:t xml:space="preserve">independent </w:t>
      </w:r>
      <w:r w:rsidR="00E53409" w:rsidRPr="00634E99">
        <w:rPr>
          <w:rFonts w:ascii="Times New Roman" w:hAnsi="Times New Roman" w:cs="Times New Roman"/>
          <w:sz w:val="28"/>
          <w:szCs w:val="28"/>
          <w:lang w:val="en-US"/>
        </w:rPr>
        <w:t xml:space="preserve">judgement on what must be established </w:t>
      </w:r>
      <w:r w:rsidR="00E36C58" w:rsidRPr="00634E99">
        <w:rPr>
          <w:rFonts w:ascii="Times New Roman" w:hAnsi="Times New Roman" w:cs="Times New Roman"/>
          <w:sz w:val="28"/>
          <w:szCs w:val="28"/>
          <w:lang w:val="en-US"/>
        </w:rPr>
        <w:t>for</w:t>
      </w:r>
      <w:r w:rsidR="00E53409" w:rsidRPr="00634E99">
        <w:rPr>
          <w:rFonts w:ascii="Times New Roman" w:hAnsi="Times New Roman" w:cs="Times New Roman"/>
          <w:sz w:val="28"/>
          <w:szCs w:val="28"/>
          <w:lang w:val="en-US"/>
        </w:rPr>
        <w:t xml:space="preserve"> a delictual claim on the appropriate standard of proof. </w:t>
      </w:r>
      <w:r w:rsidR="00241558" w:rsidRPr="00634E99">
        <w:rPr>
          <w:rFonts w:ascii="Times New Roman" w:hAnsi="Times New Roman" w:cs="Times New Roman"/>
          <w:sz w:val="28"/>
          <w:szCs w:val="28"/>
          <w:lang w:val="en-US"/>
        </w:rPr>
        <w:t>It goes without saying that an opinion of an expert does not necessarily bind a court but its value is in assisting it to come to an informed view, particularly in a specialized field where the court lacks the necessary exper</w:t>
      </w:r>
      <w:r w:rsidR="007A7457" w:rsidRPr="00634E99">
        <w:rPr>
          <w:rFonts w:ascii="Times New Roman" w:hAnsi="Times New Roman" w:cs="Times New Roman"/>
          <w:sz w:val="28"/>
          <w:szCs w:val="28"/>
          <w:lang w:val="en-US"/>
        </w:rPr>
        <w:t>tise</w:t>
      </w:r>
      <w:r w:rsidR="00241558" w:rsidRPr="00634E99">
        <w:rPr>
          <w:rFonts w:ascii="Times New Roman" w:hAnsi="Times New Roman" w:cs="Times New Roman"/>
          <w:sz w:val="28"/>
          <w:szCs w:val="28"/>
          <w:lang w:val="en-US"/>
        </w:rPr>
        <w:t>.</w:t>
      </w:r>
    </w:p>
    <w:p w14:paraId="6F313F0F" w14:textId="77777777" w:rsidR="00E53409" w:rsidRDefault="00E53409" w:rsidP="00E53409">
      <w:pPr>
        <w:pStyle w:val="ListParagraph"/>
        <w:tabs>
          <w:tab w:val="left" w:pos="709"/>
        </w:tabs>
        <w:spacing w:before="0" w:beforeAutospacing="0"/>
        <w:ind w:left="0"/>
        <w:jc w:val="both"/>
        <w:rPr>
          <w:rFonts w:ascii="Times New Roman" w:hAnsi="Times New Roman" w:cs="Times New Roman"/>
          <w:sz w:val="28"/>
          <w:szCs w:val="28"/>
          <w:lang w:val="en-US"/>
        </w:rPr>
      </w:pPr>
    </w:p>
    <w:p w14:paraId="4F4D164A" w14:textId="2F6EA597" w:rsidR="00222F48"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[53]</w:t>
      </w:r>
      <w:r>
        <w:rPr>
          <w:rFonts w:ascii="Times New Roman" w:hAnsi="Times New Roman" w:cs="Times New Roman"/>
          <w:sz w:val="28"/>
          <w:szCs w:val="28"/>
          <w:lang w:val="en-US"/>
        </w:rPr>
        <w:tab/>
      </w:r>
      <w:r w:rsidR="00222F48" w:rsidRPr="00634E99">
        <w:rPr>
          <w:rFonts w:ascii="Times New Roman" w:hAnsi="Times New Roman" w:cs="Times New Roman"/>
          <w:sz w:val="28"/>
          <w:szCs w:val="28"/>
          <w:lang w:val="en-US"/>
        </w:rPr>
        <w:t xml:space="preserve">In </w:t>
      </w:r>
      <w:bookmarkStart w:id="3" w:name="_Hlk159318134"/>
      <w:r w:rsidR="00222F48" w:rsidRPr="00634E99">
        <w:rPr>
          <w:rFonts w:ascii="Times New Roman" w:hAnsi="Times New Roman" w:cs="Times New Roman"/>
          <w:i/>
          <w:sz w:val="28"/>
          <w:szCs w:val="28"/>
          <w:lang w:val="en-US"/>
        </w:rPr>
        <w:t>VN obo PN v MEC for Health, Eastern Cape</w:t>
      </w:r>
      <w:bookmarkEnd w:id="3"/>
      <w:r w:rsidR="00222F48">
        <w:rPr>
          <w:rStyle w:val="FootnoteReference"/>
          <w:rFonts w:ascii="Times New Roman" w:hAnsi="Times New Roman" w:cs="Times New Roman"/>
          <w:sz w:val="28"/>
          <w:szCs w:val="28"/>
          <w:lang w:val="en-US"/>
        </w:rPr>
        <w:footnoteReference w:id="26"/>
      </w:r>
      <w:r w:rsidR="00222F48" w:rsidRPr="00634E99">
        <w:rPr>
          <w:rFonts w:ascii="Times New Roman" w:hAnsi="Times New Roman" w:cs="Times New Roman"/>
          <w:sz w:val="28"/>
          <w:szCs w:val="28"/>
          <w:lang w:val="en-US"/>
        </w:rPr>
        <w:t xml:space="preserve"> the court </w:t>
      </w:r>
      <w:r w:rsidR="000434C9" w:rsidRPr="00634E99">
        <w:rPr>
          <w:rFonts w:ascii="Times New Roman" w:hAnsi="Times New Roman" w:cs="Times New Roman"/>
          <w:sz w:val="28"/>
          <w:szCs w:val="28"/>
          <w:lang w:val="en-US"/>
        </w:rPr>
        <w:t>in</w:t>
      </w:r>
      <w:r w:rsidR="00BA4F25" w:rsidRPr="00634E99">
        <w:rPr>
          <w:rFonts w:ascii="Times New Roman" w:hAnsi="Times New Roman" w:cs="Times New Roman"/>
          <w:sz w:val="28"/>
          <w:szCs w:val="28"/>
          <w:lang w:val="en-US"/>
        </w:rPr>
        <w:t xml:space="preserve"> this Division</w:t>
      </w:r>
      <w:r w:rsidR="000434C9" w:rsidRPr="00634E99">
        <w:rPr>
          <w:rFonts w:ascii="Times New Roman" w:hAnsi="Times New Roman" w:cs="Times New Roman"/>
          <w:sz w:val="28"/>
          <w:szCs w:val="28"/>
          <w:lang w:val="en-US"/>
        </w:rPr>
        <w:t xml:space="preserve"> </w:t>
      </w:r>
      <w:r w:rsidR="008E3DAE" w:rsidRPr="00634E99">
        <w:rPr>
          <w:rFonts w:ascii="Times New Roman" w:hAnsi="Times New Roman" w:cs="Times New Roman"/>
          <w:sz w:val="28"/>
          <w:szCs w:val="28"/>
          <w:lang w:val="en-US"/>
        </w:rPr>
        <w:t xml:space="preserve">also </w:t>
      </w:r>
      <w:r w:rsidR="00222F48" w:rsidRPr="00634E99">
        <w:rPr>
          <w:rFonts w:ascii="Times New Roman" w:hAnsi="Times New Roman" w:cs="Times New Roman"/>
          <w:sz w:val="28"/>
          <w:szCs w:val="28"/>
          <w:lang w:val="en-US"/>
        </w:rPr>
        <w:t xml:space="preserve">noted the following </w:t>
      </w:r>
      <w:r w:rsidR="00847B85" w:rsidRPr="00634E99">
        <w:rPr>
          <w:rFonts w:ascii="Times New Roman" w:hAnsi="Times New Roman" w:cs="Times New Roman"/>
          <w:sz w:val="28"/>
          <w:szCs w:val="28"/>
          <w:lang w:val="en-US"/>
        </w:rPr>
        <w:t xml:space="preserve">warnings </w:t>
      </w:r>
      <w:r w:rsidR="00222F48" w:rsidRPr="00634E99">
        <w:rPr>
          <w:rFonts w:ascii="Times New Roman" w:hAnsi="Times New Roman" w:cs="Times New Roman"/>
          <w:sz w:val="28"/>
          <w:szCs w:val="28"/>
          <w:lang w:val="en-US"/>
        </w:rPr>
        <w:t>regarding the evaluation of expert testimony</w:t>
      </w:r>
      <w:r w:rsidR="00847B85" w:rsidRPr="00634E99">
        <w:rPr>
          <w:rFonts w:ascii="Times New Roman" w:hAnsi="Times New Roman" w:cs="Times New Roman"/>
          <w:sz w:val="28"/>
          <w:szCs w:val="28"/>
          <w:lang w:val="en-US"/>
        </w:rPr>
        <w:t xml:space="preserve"> when there is a conflict</w:t>
      </w:r>
      <w:r w:rsidR="00AF548B" w:rsidRPr="00634E99">
        <w:rPr>
          <w:rFonts w:ascii="Times New Roman" w:hAnsi="Times New Roman" w:cs="Times New Roman"/>
          <w:sz w:val="28"/>
          <w:szCs w:val="28"/>
          <w:lang w:val="en-US"/>
        </w:rPr>
        <w:t xml:space="preserve"> of opinions</w:t>
      </w:r>
      <w:r w:rsidR="00222F48" w:rsidRPr="00634E99">
        <w:rPr>
          <w:rFonts w:ascii="Times New Roman" w:hAnsi="Times New Roman" w:cs="Times New Roman"/>
          <w:sz w:val="28"/>
          <w:szCs w:val="28"/>
          <w:lang w:val="en-US"/>
        </w:rPr>
        <w:t xml:space="preserve">: </w:t>
      </w:r>
    </w:p>
    <w:p w14:paraId="5B5CE7D4" w14:textId="77777777" w:rsidR="00222F48" w:rsidRPr="006262EE" w:rsidRDefault="00222F48" w:rsidP="001B366E">
      <w:pPr>
        <w:ind w:left="720"/>
        <w:contextualSpacing/>
        <w:jc w:val="both"/>
        <w:rPr>
          <w:rFonts w:ascii="Times New Roman" w:hAnsi="Times New Roman" w:cs="Times New Roman"/>
          <w:i/>
          <w:sz w:val="24"/>
          <w:szCs w:val="24"/>
          <w:lang w:val="en-GB"/>
        </w:rPr>
      </w:pPr>
      <w:r w:rsidRPr="006262EE">
        <w:rPr>
          <w:rFonts w:ascii="Times New Roman" w:hAnsi="Times New Roman" w:cs="Times New Roman"/>
          <w:i/>
          <w:sz w:val="24"/>
          <w:szCs w:val="24"/>
          <w:lang w:val="en-GB"/>
        </w:rPr>
        <w:t>“</w:t>
      </w:r>
      <w:r w:rsidR="00532278" w:rsidRPr="006262EE">
        <w:rPr>
          <w:rFonts w:ascii="Times New Roman" w:hAnsi="Times New Roman" w:cs="Times New Roman"/>
          <w:i/>
          <w:sz w:val="24"/>
          <w:szCs w:val="24"/>
          <w:lang w:val="en-GB"/>
        </w:rPr>
        <w:t xml:space="preserve">… </w:t>
      </w:r>
      <w:r w:rsidRPr="006262EE">
        <w:rPr>
          <w:rFonts w:ascii="Times New Roman" w:hAnsi="Times New Roman" w:cs="Times New Roman"/>
          <w:i/>
          <w:sz w:val="24"/>
          <w:szCs w:val="24"/>
          <w:lang w:val="en-GB"/>
        </w:rPr>
        <w:t>the evaluation of expert opinion in determining its probative value and the considerations relevant thereto, are determined by the nature of the conflict in the opinion, and the context provided by all the evidence and the issues which the court is asked to determine.  In general, it is important to bear in mind that it is ultimately the task of the court to determine the probative value of expert evidence placed before it and to make its own finding with regards to the issues raised.</w:t>
      </w:r>
      <w:r w:rsidRPr="006262EE">
        <w:rPr>
          <w:rStyle w:val="FootnoteReference"/>
          <w:rFonts w:ascii="Times New Roman" w:hAnsi="Times New Roman" w:cs="Times New Roman"/>
          <w:i/>
          <w:sz w:val="24"/>
          <w:szCs w:val="24"/>
          <w:lang w:val="en-GB"/>
        </w:rPr>
        <w:footnoteReference w:id="27"/>
      </w:r>
      <w:r w:rsidRPr="006262EE">
        <w:rPr>
          <w:rFonts w:ascii="Times New Roman" w:hAnsi="Times New Roman" w:cs="Times New Roman"/>
          <w:i/>
          <w:sz w:val="24"/>
          <w:szCs w:val="24"/>
          <w:lang w:val="en-GB"/>
        </w:rPr>
        <w:t xml:space="preserve">  </w:t>
      </w:r>
      <w:r w:rsidRPr="006262EE">
        <w:rPr>
          <w:rFonts w:ascii="Times New Roman" w:hAnsi="Times New Roman" w:cs="Times New Roman"/>
          <w:bCs/>
          <w:i/>
          <w:sz w:val="24"/>
          <w:szCs w:val="24"/>
          <w:lang w:val="en-GB"/>
        </w:rPr>
        <w:t>Faced with a conflict in the expert testimony of the opposing parties, the court is required to justify its preference for one opinion over another by a careful evaluation thereof.</w:t>
      </w:r>
      <w:r w:rsidRPr="006262EE">
        <w:rPr>
          <w:rFonts w:ascii="Times New Roman" w:hAnsi="Times New Roman" w:cs="Times New Roman"/>
          <w:b/>
          <w:i/>
          <w:sz w:val="24"/>
          <w:szCs w:val="24"/>
          <w:lang w:val="en-GB"/>
        </w:rPr>
        <w:t xml:space="preserve"> </w:t>
      </w:r>
      <w:r w:rsidRPr="006262EE">
        <w:rPr>
          <w:rFonts w:ascii="Times New Roman" w:hAnsi="Times New Roman" w:cs="Times New Roman"/>
          <w:i/>
          <w:sz w:val="24"/>
          <w:szCs w:val="24"/>
          <w:lang w:val="en-GB"/>
        </w:rPr>
        <w:t xml:space="preserve"> Further, the primary function of an expert witness is to guide the court to a correct decision on questions which fall within that expert’s specialised field.  To that extent, the expert witness has a duty to provide the court with abstract or general knowledge concerning his or her discipline, and the criteria, necessary to enable the court to form its own independent judgment by the application of the criteria to the facts proved in evidence.</w:t>
      </w:r>
      <w:r w:rsidRPr="006262EE">
        <w:rPr>
          <w:rStyle w:val="FootnoteReference"/>
          <w:rFonts w:ascii="Times New Roman" w:hAnsi="Times New Roman" w:cs="Times New Roman"/>
          <w:i/>
          <w:sz w:val="24"/>
          <w:szCs w:val="24"/>
          <w:lang w:val="en-GB"/>
        </w:rPr>
        <w:footnoteReference w:id="28"/>
      </w:r>
      <w:r w:rsidRPr="006262EE">
        <w:rPr>
          <w:rFonts w:ascii="Times New Roman" w:hAnsi="Times New Roman" w:cs="Times New Roman"/>
          <w:i/>
          <w:sz w:val="24"/>
          <w:szCs w:val="24"/>
          <w:lang w:val="en-GB"/>
        </w:rPr>
        <w:t xml:space="preserve"> Accordingly, the mere “… pitting of one hypothesis against another does not constitute the discharge of the functions of an </w:t>
      </w:r>
      <w:r w:rsidRPr="006262EE">
        <w:rPr>
          <w:rFonts w:ascii="Times New Roman" w:hAnsi="Times New Roman" w:cs="Times New Roman"/>
          <w:i/>
          <w:sz w:val="24"/>
          <w:szCs w:val="24"/>
          <w:lang w:val="en-GB"/>
        </w:rPr>
        <w:lastRenderedPageBreak/>
        <w:t>expert.”</w:t>
      </w:r>
      <w:r w:rsidRPr="006262EE">
        <w:rPr>
          <w:rStyle w:val="FootnoteReference"/>
          <w:rFonts w:ascii="Times New Roman" w:hAnsi="Times New Roman" w:cs="Times New Roman"/>
          <w:i/>
          <w:sz w:val="24"/>
          <w:szCs w:val="24"/>
          <w:lang w:val="en-GB"/>
        </w:rPr>
        <w:footnoteReference w:id="29"/>
      </w:r>
      <w:r w:rsidRPr="006262EE">
        <w:rPr>
          <w:rFonts w:ascii="Times New Roman" w:hAnsi="Times New Roman" w:cs="Times New Roman"/>
          <w:b/>
          <w:i/>
          <w:sz w:val="24"/>
          <w:szCs w:val="24"/>
          <w:lang w:val="en-GB"/>
        </w:rPr>
        <w:t xml:space="preserve">  </w:t>
      </w:r>
      <w:r w:rsidRPr="006262EE">
        <w:rPr>
          <w:rFonts w:ascii="Times New Roman" w:hAnsi="Times New Roman" w:cs="Times New Roman"/>
          <w:i/>
          <w:sz w:val="24"/>
          <w:szCs w:val="24"/>
          <w:lang w:val="en-GB"/>
        </w:rPr>
        <w:t>Finally, it is not the function of the court to develop its own theory or thesis and to introduce on its own accord evidence that is otherwise founded on special knowledge and skill.</w:t>
      </w:r>
      <w:r w:rsidRPr="006262EE">
        <w:rPr>
          <w:rStyle w:val="FootnoteReference"/>
          <w:rFonts w:ascii="Times New Roman" w:hAnsi="Times New Roman" w:cs="Times New Roman"/>
          <w:i/>
          <w:sz w:val="24"/>
          <w:szCs w:val="24"/>
          <w:lang w:val="en-GB"/>
        </w:rPr>
        <w:footnoteReference w:id="30"/>
      </w:r>
      <w:r w:rsidRPr="006262EE">
        <w:rPr>
          <w:rFonts w:ascii="Times New Roman" w:hAnsi="Times New Roman" w:cs="Times New Roman"/>
          <w:i/>
          <w:sz w:val="24"/>
          <w:szCs w:val="24"/>
          <w:lang w:val="en-GB"/>
        </w:rPr>
        <w:t>”</w:t>
      </w:r>
    </w:p>
    <w:p w14:paraId="16368CC8" w14:textId="77777777" w:rsidR="00222F48" w:rsidRDefault="00222F48" w:rsidP="00222F48">
      <w:pPr>
        <w:pStyle w:val="ListParagraph"/>
        <w:tabs>
          <w:tab w:val="left" w:pos="709"/>
        </w:tabs>
        <w:spacing w:before="0" w:beforeAutospacing="0"/>
        <w:ind w:left="0"/>
        <w:jc w:val="both"/>
        <w:rPr>
          <w:rFonts w:ascii="Times New Roman" w:hAnsi="Times New Roman" w:cs="Times New Roman"/>
          <w:sz w:val="28"/>
          <w:szCs w:val="28"/>
          <w:lang w:val="en-US"/>
        </w:rPr>
      </w:pPr>
    </w:p>
    <w:p w14:paraId="45C38330" w14:textId="32BC95A6" w:rsidR="00DA6B11"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[54]</w:t>
      </w:r>
      <w:r>
        <w:rPr>
          <w:rFonts w:ascii="Times New Roman" w:hAnsi="Times New Roman" w:cs="Times New Roman"/>
          <w:sz w:val="28"/>
          <w:szCs w:val="28"/>
          <w:lang w:val="en-US"/>
        </w:rPr>
        <w:tab/>
      </w:r>
      <w:r w:rsidR="00C35373" w:rsidRPr="00634E99">
        <w:rPr>
          <w:rFonts w:ascii="Times New Roman" w:hAnsi="Times New Roman" w:cs="Times New Roman"/>
          <w:sz w:val="28"/>
          <w:szCs w:val="28"/>
          <w:lang w:val="en-US"/>
        </w:rPr>
        <w:t>T</w:t>
      </w:r>
      <w:r w:rsidR="00DA6B11" w:rsidRPr="00634E99">
        <w:rPr>
          <w:rFonts w:ascii="Times New Roman" w:hAnsi="Times New Roman" w:cs="Times New Roman"/>
          <w:sz w:val="28"/>
          <w:szCs w:val="28"/>
          <w:lang w:val="en-US"/>
        </w:rPr>
        <w:t>he t</w:t>
      </w:r>
      <w:r w:rsidR="00532278" w:rsidRPr="00634E99">
        <w:rPr>
          <w:rFonts w:ascii="Times New Roman" w:hAnsi="Times New Roman" w:cs="Times New Roman"/>
          <w:sz w:val="28"/>
          <w:szCs w:val="28"/>
          <w:lang w:val="en-US"/>
        </w:rPr>
        <w:t xml:space="preserve">rial court </w:t>
      </w:r>
      <w:r w:rsidR="00C35373" w:rsidRPr="00634E99">
        <w:rPr>
          <w:rFonts w:ascii="Times New Roman" w:hAnsi="Times New Roman" w:cs="Times New Roman"/>
          <w:sz w:val="28"/>
          <w:szCs w:val="28"/>
          <w:lang w:val="en-US"/>
        </w:rPr>
        <w:t>deviated from the standard approached indicated above when</w:t>
      </w:r>
      <w:r w:rsidR="00DA6B11" w:rsidRPr="00634E99">
        <w:rPr>
          <w:rFonts w:ascii="Times New Roman" w:hAnsi="Times New Roman" w:cs="Times New Roman"/>
          <w:sz w:val="28"/>
          <w:szCs w:val="28"/>
          <w:lang w:val="en-US"/>
        </w:rPr>
        <w:t xml:space="preserve"> the </w:t>
      </w:r>
      <w:r w:rsidR="00532278" w:rsidRPr="00634E99">
        <w:rPr>
          <w:rFonts w:ascii="Times New Roman" w:hAnsi="Times New Roman" w:cs="Times New Roman"/>
          <w:sz w:val="28"/>
          <w:szCs w:val="28"/>
          <w:lang w:val="en-US"/>
        </w:rPr>
        <w:t xml:space="preserve">opinions </w:t>
      </w:r>
      <w:r w:rsidR="001D1B48" w:rsidRPr="00634E99">
        <w:rPr>
          <w:rFonts w:ascii="Times New Roman" w:hAnsi="Times New Roman" w:cs="Times New Roman"/>
          <w:sz w:val="28"/>
          <w:szCs w:val="28"/>
          <w:lang w:val="en-US"/>
        </w:rPr>
        <w:t>of the</w:t>
      </w:r>
      <w:r w:rsidR="00DA6B11" w:rsidRPr="00634E99">
        <w:rPr>
          <w:rFonts w:ascii="Times New Roman" w:hAnsi="Times New Roman" w:cs="Times New Roman"/>
          <w:sz w:val="28"/>
          <w:szCs w:val="28"/>
          <w:lang w:val="en-US"/>
        </w:rPr>
        <w:t xml:space="preserve"> two experts who testified on behalf of the appellant </w:t>
      </w:r>
      <w:r w:rsidR="00E36C58" w:rsidRPr="00634E99">
        <w:rPr>
          <w:rFonts w:ascii="Times New Roman" w:hAnsi="Times New Roman" w:cs="Times New Roman"/>
          <w:sz w:val="28"/>
          <w:szCs w:val="28"/>
          <w:lang w:val="en-US"/>
        </w:rPr>
        <w:t xml:space="preserve">were </w:t>
      </w:r>
      <w:r w:rsidR="00DA6B11" w:rsidRPr="00634E99">
        <w:rPr>
          <w:rFonts w:ascii="Times New Roman" w:hAnsi="Times New Roman" w:cs="Times New Roman"/>
          <w:sz w:val="28"/>
          <w:szCs w:val="28"/>
          <w:lang w:val="en-US"/>
        </w:rPr>
        <w:t>dismissed by the bro</w:t>
      </w:r>
      <w:r w:rsidR="00532278" w:rsidRPr="00634E99">
        <w:rPr>
          <w:rFonts w:ascii="Times New Roman" w:hAnsi="Times New Roman" w:cs="Times New Roman"/>
          <w:sz w:val="28"/>
          <w:szCs w:val="28"/>
          <w:lang w:val="en-US"/>
        </w:rPr>
        <w:t>ad statement that they</w:t>
      </w:r>
      <w:r w:rsidR="00DA6B11" w:rsidRPr="00634E99">
        <w:rPr>
          <w:rFonts w:ascii="Times New Roman" w:hAnsi="Times New Roman" w:cs="Times New Roman"/>
          <w:sz w:val="28"/>
          <w:szCs w:val="28"/>
          <w:lang w:val="en-US"/>
        </w:rPr>
        <w:t xml:space="preserve"> were not of any value or failed to take account of all the facts</w:t>
      </w:r>
      <w:r w:rsidR="001D1B48" w:rsidRPr="00634E99">
        <w:rPr>
          <w:rFonts w:ascii="Times New Roman" w:hAnsi="Times New Roman" w:cs="Times New Roman"/>
          <w:sz w:val="28"/>
          <w:szCs w:val="28"/>
          <w:lang w:val="en-US"/>
        </w:rPr>
        <w:t xml:space="preserve"> or because they “</w:t>
      </w:r>
      <w:r w:rsidR="001D1B48" w:rsidRPr="00634E99">
        <w:rPr>
          <w:rFonts w:ascii="Times New Roman" w:hAnsi="Times New Roman" w:cs="Times New Roman"/>
          <w:i/>
          <w:iCs/>
          <w:sz w:val="28"/>
          <w:szCs w:val="28"/>
          <w:lang w:val="en-US"/>
        </w:rPr>
        <w:t>excluded</w:t>
      </w:r>
      <w:r w:rsidR="001D1B48" w:rsidRPr="00634E99">
        <w:rPr>
          <w:rFonts w:ascii="Times New Roman" w:hAnsi="Times New Roman" w:cs="Times New Roman"/>
          <w:sz w:val="28"/>
          <w:szCs w:val="28"/>
          <w:lang w:val="en-US"/>
        </w:rPr>
        <w:t>” the distal and proximal factors.</w:t>
      </w:r>
    </w:p>
    <w:p w14:paraId="788C9A8E" w14:textId="77777777" w:rsidR="00DA6B11" w:rsidRPr="00FD5783" w:rsidRDefault="00DA6B11" w:rsidP="0098438E">
      <w:pPr>
        <w:pStyle w:val="ListParagraph"/>
        <w:rPr>
          <w:rFonts w:ascii="Times New Roman" w:hAnsi="Times New Roman" w:cs="Times New Roman"/>
          <w:sz w:val="28"/>
          <w:szCs w:val="28"/>
          <w:lang w:val="en-US"/>
        </w:rPr>
      </w:pPr>
    </w:p>
    <w:p w14:paraId="45123CC9" w14:textId="7EED3DE3" w:rsidR="00BA4F25"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[55]</w:t>
      </w:r>
      <w:r>
        <w:rPr>
          <w:rFonts w:ascii="Times New Roman" w:hAnsi="Times New Roman" w:cs="Times New Roman"/>
          <w:sz w:val="28"/>
          <w:szCs w:val="28"/>
          <w:lang w:val="en-US"/>
        </w:rPr>
        <w:tab/>
      </w:r>
      <w:r w:rsidR="007A7457" w:rsidRPr="00634E99">
        <w:rPr>
          <w:rFonts w:ascii="Times New Roman" w:hAnsi="Times New Roman" w:cs="Times New Roman"/>
          <w:sz w:val="28"/>
          <w:szCs w:val="28"/>
          <w:lang w:val="en-US"/>
        </w:rPr>
        <w:t xml:space="preserve">There is </w:t>
      </w:r>
      <w:r w:rsidR="005B3623" w:rsidRPr="00634E99">
        <w:rPr>
          <w:rFonts w:ascii="Times New Roman" w:hAnsi="Times New Roman" w:cs="Times New Roman"/>
          <w:sz w:val="28"/>
          <w:szCs w:val="28"/>
          <w:lang w:val="en-US"/>
        </w:rPr>
        <w:t>further</w:t>
      </w:r>
      <w:r w:rsidR="007A7457" w:rsidRPr="00634E99">
        <w:rPr>
          <w:rFonts w:ascii="Times New Roman" w:hAnsi="Times New Roman" w:cs="Times New Roman"/>
          <w:sz w:val="28"/>
          <w:szCs w:val="28"/>
          <w:lang w:val="en-US"/>
        </w:rPr>
        <w:t xml:space="preserve"> an absence</w:t>
      </w:r>
      <w:r w:rsidR="00DA6B11" w:rsidRPr="00634E99">
        <w:rPr>
          <w:rFonts w:ascii="Times New Roman" w:hAnsi="Times New Roman" w:cs="Times New Roman"/>
          <w:sz w:val="28"/>
          <w:szCs w:val="28"/>
          <w:lang w:val="en-US"/>
        </w:rPr>
        <w:t xml:space="preserve"> in the trial court’s judgment for </w:t>
      </w:r>
      <w:r w:rsidR="001030F0" w:rsidRPr="00634E99">
        <w:rPr>
          <w:rFonts w:ascii="Times New Roman" w:hAnsi="Times New Roman" w:cs="Times New Roman"/>
          <w:sz w:val="28"/>
          <w:szCs w:val="28"/>
          <w:lang w:val="en-US"/>
        </w:rPr>
        <w:t>any real</w:t>
      </w:r>
      <w:r w:rsidR="00DA6B11" w:rsidRPr="00634E99">
        <w:rPr>
          <w:rFonts w:ascii="Times New Roman" w:hAnsi="Times New Roman" w:cs="Times New Roman"/>
          <w:sz w:val="28"/>
          <w:szCs w:val="28"/>
          <w:lang w:val="en-US"/>
        </w:rPr>
        <w:t xml:space="preserve"> justification for </w:t>
      </w:r>
      <w:r w:rsidR="007A7457" w:rsidRPr="00634E99">
        <w:rPr>
          <w:rFonts w:ascii="Times New Roman" w:hAnsi="Times New Roman" w:cs="Times New Roman"/>
          <w:sz w:val="28"/>
          <w:szCs w:val="28"/>
          <w:lang w:val="en-US"/>
        </w:rPr>
        <w:t>its</w:t>
      </w:r>
      <w:r w:rsidR="00DA6B11" w:rsidRPr="00634E99">
        <w:rPr>
          <w:rFonts w:ascii="Times New Roman" w:hAnsi="Times New Roman" w:cs="Times New Roman"/>
          <w:sz w:val="28"/>
          <w:szCs w:val="28"/>
          <w:lang w:val="en-US"/>
        </w:rPr>
        <w:t xml:space="preserve"> preference for the respondent’s </w:t>
      </w:r>
      <w:r w:rsidR="001030F0" w:rsidRPr="00634E99">
        <w:rPr>
          <w:rFonts w:ascii="Times New Roman" w:hAnsi="Times New Roman" w:cs="Times New Roman"/>
          <w:sz w:val="28"/>
          <w:szCs w:val="28"/>
          <w:lang w:val="en-US"/>
        </w:rPr>
        <w:t>experts</w:t>
      </w:r>
      <w:r w:rsidR="00F8118A" w:rsidRPr="00634E99">
        <w:rPr>
          <w:rFonts w:ascii="Times New Roman" w:hAnsi="Times New Roman" w:cs="Times New Roman"/>
          <w:sz w:val="28"/>
          <w:szCs w:val="28"/>
          <w:lang w:val="en-US"/>
        </w:rPr>
        <w:t xml:space="preserve">’ </w:t>
      </w:r>
      <w:r w:rsidR="00DA6B11" w:rsidRPr="00634E99">
        <w:rPr>
          <w:rFonts w:ascii="Times New Roman" w:hAnsi="Times New Roman" w:cs="Times New Roman"/>
          <w:sz w:val="28"/>
          <w:szCs w:val="28"/>
          <w:lang w:val="en-US"/>
        </w:rPr>
        <w:t>opinion</w:t>
      </w:r>
      <w:r w:rsidR="001030F0" w:rsidRPr="00634E99">
        <w:rPr>
          <w:rFonts w:ascii="Times New Roman" w:hAnsi="Times New Roman" w:cs="Times New Roman"/>
          <w:sz w:val="28"/>
          <w:szCs w:val="28"/>
          <w:lang w:val="en-US"/>
        </w:rPr>
        <w:t>s</w:t>
      </w:r>
      <w:r w:rsidR="00F6112C" w:rsidRPr="00634E99">
        <w:rPr>
          <w:rFonts w:ascii="Times New Roman" w:hAnsi="Times New Roman" w:cs="Times New Roman"/>
          <w:sz w:val="28"/>
          <w:szCs w:val="28"/>
          <w:lang w:val="en-US"/>
        </w:rPr>
        <w:t xml:space="preserve"> over the appellant’s</w:t>
      </w:r>
      <w:r w:rsidR="00DA6B11" w:rsidRPr="00634E99">
        <w:rPr>
          <w:rFonts w:ascii="Times New Roman" w:hAnsi="Times New Roman" w:cs="Times New Roman"/>
          <w:sz w:val="28"/>
          <w:szCs w:val="28"/>
          <w:lang w:val="en-US"/>
        </w:rPr>
        <w:t xml:space="preserve"> </w:t>
      </w:r>
      <w:r w:rsidR="00532278" w:rsidRPr="00634E99">
        <w:rPr>
          <w:rFonts w:ascii="Times New Roman" w:hAnsi="Times New Roman" w:cs="Times New Roman"/>
          <w:sz w:val="28"/>
          <w:szCs w:val="28"/>
          <w:lang w:val="en-US"/>
        </w:rPr>
        <w:t xml:space="preserve">regarding the respondent’s theory </w:t>
      </w:r>
      <w:r w:rsidR="00F6112C" w:rsidRPr="00634E99">
        <w:rPr>
          <w:rFonts w:ascii="Times New Roman" w:hAnsi="Times New Roman" w:cs="Times New Roman"/>
          <w:sz w:val="28"/>
          <w:szCs w:val="28"/>
          <w:lang w:val="en-US"/>
        </w:rPr>
        <w:t xml:space="preserve">that </w:t>
      </w:r>
      <w:r w:rsidR="00DA6B11" w:rsidRPr="00634E99">
        <w:rPr>
          <w:rFonts w:ascii="Times New Roman" w:hAnsi="Times New Roman" w:cs="Times New Roman"/>
          <w:sz w:val="28"/>
          <w:szCs w:val="28"/>
          <w:lang w:val="en-US"/>
        </w:rPr>
        <w:t>M’s cerebral palsy was more likely the cause of something other than a hypoxic ischemic injury that had occurred perinatally.</w:t>
      </w:r>
    </w:p>
    <w:p w14:paraId="67B2C6F4" w14:textId="77777777" w:rsidR="00DA6B11" w:rsidRDefault="00DA6B11" w:rsidP="00DA6B11">
      <w:pPr>
        <w:pStyle w:val="ListParagraph"/>
        <w:tabs>
          <w:tab w:val="left" w:pos="709"/>
        </w:tabs>
        <w:spacing w:before="0" w:beforeAutospacing="0"/>
        <w:ind w:left="0"/>
        <w:jc w:val="both"/>
        <w:rPr>
          <w:rFonts w:ascii="Times New Roman" w:hAnsi="Times New Roman" w:cs="Times New Roman"/>
          <w:sz w:val="28"/>
          <w:szCs w:val="28"/>
          <w:lang w:val="en-US"/>
        </w:rPr>
      </w:pPr>
    </w:p>
    <w:p w14:paraId="508779F9" w14:textId="6940D5DD" w:rsidR="001D1B48"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[56]</w:t>
      </w:r>
      <w:r>
        <w:rPr>
          <w:rFonts w:ascii="Times New Roman" w:hAnsi="Times New Roman" w:cs="Times New Roman"/>
          <w:sz w:val="28"/>
          <w:szCs w:val="28"/>
          <w:lang w:val="en-US"/>
        </w:rPr>
        <w:tab/>
      </w:r>
      <w:r w:rsidR="00532278" w:rsidRPr="00634E99">
        <w:rPr>
          <w:rFonts w:ascii="Times New Roman" w:hAnsi="Times New Roman" w:cs="Times New Roman"/>
          <w:sz w:val="28"/>
          <w:szCs w:val="28"/>
          <w:lang w:val="en-US"/>
        </w:rPr>
        <w:t>T</w:t>
      </w:r>
      <w:r w:rsidR="00DA6B11" w:rsidRPr="00634E99">
        <w:rPr>
          <w:rFonts w:ascii="Times New Roman" w:hAnsi="Times New Roman" w:cs="Times New Roman"/>
          <w:sz w:val="28"/>
          <w:szCs w:val="28"/>
          <w:lang w:val="en-US"/>
        </w:rPr>
        <w:t>here wa</w:t>
      </w:r>
      <w:r w:rsidR="002277EB" w:rsidRPr="00634E99">
        <w:rPr>
          <w:rFonts w:ascii="Times New Roman" w:hAnsi="Times New Roman" w:cs="Times New Roman"/>
          <w:sz w:val="28"/>
          <w:szCs w:val="28"/>
          <w:lang w:val="en-US"/>
        </w:rPr>
        <w:t xml:space="preserve">s no </w:t>
      </w:r>
      <w:r w:rsidR="00F8118A" w:rsidRPr="00634E99">
        <w:rPr>
          <w:rFonts w:ascii="Times New Roman" w:hAnsi="Times New Roman" w:cs="Times New Roman"/>
          <w:sz w:val="28"/>
          <w:szCs w:val="28"/>
          <w:lang w:val="en-US"/>
        </w:rPr>
        <w:t xml:space="preserve">real </w:t>
      </w:r>
      <w:r w:rsidR="002277EB" w:rsidRPr="00634E99">
        <w:rPr>
          <w:rFonts w:ascii="Times New Roman" w:hAnsi="Times New Roman" w:cs="Times New Roman"/>
          <w:sz w:val="28"/>
          <w:szCs w:val="28"/>
          <w:lang w:val="en-US"/>
        </w:rPr>
        <w:t>dispute</w:t>
      </w:r>
      <w:r w:rsidR="00DA6B11" w:rsidRPr="00634E99">
        <w:rPr>
          <w:rFonts w:ascii="Times New Roman" w:hAnsi="Times New Roman" w:cs="Times New Roman"/>
          <w:sz w:val="28"/>
          <w:szCs w:val="28"/>
          <w:lang w:val="en-US"/>
        </w:rPr>
        <w:t xml:space="preserve"> between the experts</w:t>
      </w:r>
      <w:r w:rsidR="002277EB" w:rsidRPr="00634E99">
        <w:rPr>
          <w:rFonts w:ascii="Times New Roman" w:hAnsi="Times New Roman" w:cs="Times New Roman"/>
          <w:sz w:val="28"/>
          <w:szCs w:val="28"/>
          <w:lang w:val="en-US"/>
        </w:rPr>
        <w:t xml:space="preserve"> as to the underlying factual bases forming the </w:t>
      </w:r>
      <w:r w:rsidR="00F8118A" w:rsidRPr="00634E99">
        <w:rPr>
          <w:rFonts w:ascii="Times New Roman" w:hAnsi="Times New Roman" w:cs="Times New Roman"/>
          <w:sz w:val="28"/>
          <w:szCs w:val="28"/>
          <w:lang w:val="en-US"/>
        </w:rPr>
        <w:t xml:space="preserve">premise for </w:t>
      </w:r>
      <w:r w:rsidR="00DA6B11" w:rsidRPr="00634E99">
        <w:rPr>
          <w:rFonts w:ascii="Times New Roman" w:hAnsi="Times New Roman" w:cs="Times New Roman"/>
          <w:sz w:val="28"/>
          <w:szCs w:val="28"/>
          <w:lang w:val="en-US"/>
        </w:rPr>
        <w:t xml:space="preserve">their </w:t>
      </w:r>
      <w:r w:rsidR="00F6112C" w:rsidRPr="00634E99">
        <w:rPr>
          <w:rFonts w:ascii="Times New Roman" w:hAnsi="Times New Roman" w:cs="Times New Roman"/>
          <w:sz w:val="28"/>
          <w:szCs w:val="28"/>
          <w:lang w:val="en-US"/>
        </w:rPr>
        <w:t>application of the accepted criteria</w:t>
      </w:r>
      <w:r w:rsidR="002277EB" w:rsidRPr="00634E99">
        <w:rPr>
          <w:rFonts w:ascii="Times New Roman" w:hAnsi="Times New Roman" w:cs="Times New Roman"/>
          <w:sz w:val="28"/>
          <w:szCs w:val="28"/>
          <w:lang w:val="en-US"/>
        </w:rPr>
        <w:t>.</w:t>
      </w:r>
    </w:p>
    <w:p w14:paraId="785F1E8B" w14:textId="77777777" w:rsidR="001D1B48" w:rsidRPr="001D1B48" w:rsidRDefault="001D1B48" w:rsidP="001D1B48">
      <w:pPr>
        <w:pStyle w:val="ListParagraph"/>
        <w:rPr>
          <w:rFonts w:ascii="Times New Roman" w:hAnsi="Times New Roman" w:cs="Times New Roman"/>
          <w:sz w:val="28"/>
          <w:szCs w:val="28"/>
          <w:lang w:val="en-US"/>
        </w:rPr>
      </w:pPr>
    </w:p>
    <w:p w14:paraId="7423B992" w14:textId="6F10B01C" w:rsidR="00DA31F1"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F8118A">
        <w:rPr>
          <w:rFonts w:ascii="Times New Roman" w:hAnsi="Times New Roman" w:cs="Times New Roman"/>
          <w:sz w:val="28"/>
          <w:szCs w:val="28"/>
          <w:lang w:val="en-US"/>
        </w:rPr>
        <w:t>[57]</w:t>
      </w:r>
      <w:r w:rsidRPr="00F8118A">
        <w:rPr>
          <w:rFonts w:ascii="Times New Roman" w:hAnsi="Times New Roman" w:cs="Times New Roman"/>
          <w:sz w:val="28"/>
          <w:szCs w:val="28"/>
          <w:lang w:val="en-US"/>
        </w:rPr>
        <w:tab/>
      </w:r>
      <w:r w:rsidR="002277EB" w:rsidRPr="00634E99">
        <w:rPr>
          <w:rFonts w:ascii="Times New Roman" w:hAnsi="Times New Roman" w:cs="Times New Roman"/>
          <w:sz w:val="28"/>
          <w:szCs w:val="28"/>
          <w:lang w:val="en-US"/>
        </w:rPr>
        <w:t>Where the</w:t>
      </w:r>
      <w:r w:rsidR="001D1B48" w:rsidRPr="00634E99">
        <w:rPr>
          <w:rFonts w:ascii="Times New Roman" w:hAnsi="Times New Roman" w:cs="Times New Roman"/>
          <w:sz w:val="28"/>
          <w:szCs w:val="28"/>
          <w:lang w:val="en-US"/>
        </w:rPr>
        <w:t>ir</w:t>
      </w:r>
      <w:r w:rsidR="002277EB" w:rsidRPr="00634E99">
        <w:rPr>
          <w:rFonts w:ascii="Times New Roman" w:hAnsi="Times New Roman" w:cs="Times New Roman"/>
          <w:sz w:val="28"/>
          <w:szCs w:val="28"/>
          <w:lang w:val="en-US"/>
        </w:rPr>
        <w:t xml:space="preserve"> vari</w:t>
      </w:r>
      <w:r w:rsidR="00DA31F1" w:rsidRPr="00634E99">
        <w:rPr>
          <w:rFonts w:ascii="Times New Roman" w:hAnsi="Times New Roman" w:cs="Times New Roman"/>
          <w:sz w:val="28"/>
          <w:szCs w:val="28"/>
          <w:lang w:val="en-US"/>
        </w:rPr>
        <w:t>ance</w:t>
      </w:r>
      <w:r w:rsidR="00F8118A" w:rsidRPr="00634E99">
        <w:rPr>
          <w:rFonts w:ascii="Times New Roman" w:hAnsi="Times New Roman" w:cs="Times New Roman"/>
          <w:sz w:val="28"/>
          <w:szCs w:val="28"/>
          <w:lang w:val="en-US"/>
        </w:rPr>
        <w:t xml:space="preserve"> l</w:t>
      </w:r>
      <w:r w:rsidR="008D6199" w:rsidRPr="00634E99">
        <w:rPr>
          <w:rFonts w:ascii="Times New Roman" w:hAnsi="Times New Roman" w:cs="Times New Roman"/>
          <w:sz w:val="28"/>
          <w:szCs w:val="28"/>
          <w:lang w:val="en-US"/>
        </w:rPr>
        <w:t>a</w:t>
      </w:r>
      <w:r w:rsidR="00F8118A" w:rsidRPr="00634E99">
        <w:rPr>
          <w:rFonts w:ascii="Times New Roman" w:hAnsi="Times New Roman" w:cs="Times New Roman"/>
          <w:sz w:val="28"/>
          <w:szCs w:val="28"/>
          <w:lang w:val="en-US"/>
        </w:rPr>
        <w:t>y</w:t>
      </w:r>
      <w:r w:rsidR="00337DA7" w:rsidRPr="00634E99">
        <w:rPr>
          <w:rFonts w:ascii="Times New Roman" w:hAnsi="Times New Roman" w:cs="Times New Roman"/>
          <w:sz w:val="28"/>
          <w:szCs w:val="28"/>
          <w:lang w:val="en-US"/>
        </w:rPr>
        <w:t xml:space="preserve"> was instead</w:t>
      </w:r>
      <w:r w:rsidR="00DA31F1" w:rsidRPr="00634E99">
        <w:rPr>
          <w:rFonts w:ascii="Times New Roman" w:hAnsi="Times New Roman" w:cs="Times New Roman"/>
          <w:sz w:val="28"/>
          <w:szCs w:val="28"/>
          <w:lang w:val="en-US"/>
        </w:rPr>
        <w:t xml:space="preserve"> in their</w:t>
      </w:r>
      <w:r w:rsidR="002277EB" w:rsidRPr="00634E99">
        <w:rPr>
          <w:rFonts w:ascii="Times New Roman" w:hAnsi="Times New Roman" w:cs="Times New Roman"/>
          <w:sz w:val="28"/>
          <w:szCs w:val="28"/>
          <w:lang w:val="en-US"/>
        </w:rPr>
        <w:t xml:space="preserve"> views on the impact of the relevant events or happe</w:t>
      </w:r>
      <w:r w:rsidR="00DA31F1" w:rsidRPr="00634E99">
        <w:rPr>
          <w:rFonts w:ascii="Times New Roman" w:hAnsi="Times New Roman" w:cs="Times New Roman"/>
          <w:sz w:val="28"/>
          <w:szCs w:val="28"/>
          <w:lang w:val="en-US"/>
        </w:rPr>
        <w:t xml:space="preserve">nstances </w:t>
      </w:r>
      <w:r w:rsidR="00337DA7" w:rsidRPr="00634E99">
        <w:rPr>
          <w:rFonts w:ascii="Times New Roman" w:hAnsi="Times New Roman" w:cs="Times New Roman"/>
          <w:sz w:val="28"/>
          <w:szCs w:val="28"/>
          <w:lang w:val="en-US"/>
        </w:rPr>
        <w:t>pertaining to the</w:t>
      </w:r>
      <w:r w:rsidR="008D6199" w:rsidRPr="00634E99">
        <w:rPr>
          <w:rFonts w:ascii="Times New Roman" w:hAnsi="Times New Roman" w:cs="Times New Roman"/>
          <w:sz w:val="28"/>
          <w:szCs w:val="28"/>
          <w:lang w:val="en-US"/>
        </w:rPr>
        <w:t xml:space="preserve"> question of the</w:t>
      </w:r>
      <w:r w:rsidR="00337DA7" w:rsidRPr="00634E99">
        <w:rPr>
          <w:rFonts w:ascii="Times New Roman" w:hAnsi="Times New Roman" w:cs="Times New Roman"/>
          <w:sz w:val="28"/>
          <w:szCs w:val="28"/>
          <w:lang w:val="en-US"/>
        </w:rPr>
        <w:t xml:space="preserve"> timing of the insult</w:t>
      </w:r>
      <w:r w:rsidR="008D6199" w:rsidRPr="00634E99">
        <w:rPr>
          <w:rFonts w:ascii="Times New Roman" w:hAnsi="Times New Roman" w:cs="Times New Roman"/>
          <w:sz w:val="28"/>
          <w:szCs w:val="28"/>
          <w:lang w:val="en-US"/>
        </w:rPr>
        <w:t xml:space="preserve"> </w:t>
      </w:r>
      <w:r w:rsidR="00532278" w:rsidRPr="00634E99">
        <w:rPr>
          <w:rFonts w:ascii="Times New Roman" w:hAnsi="Times New Roman" w:cs="Times New Roman"/>
          <w:sz w:val="28"/>
          <w:szCs w:val="28"/>
          <w:lang w:val="en-US"/>
        </w:rPr>
        <w:t>that would inform the quest</w:t>
      </w:r>
      <w:r w:rsidR="00F6112C" w:rsidRPr="00634E99">
        <w:rPr>
          <w:rFonts w:ascii="Times New Roman" w:hAnsi="Times New Roman" w:cs="Times New Roman"/>
          <w:sz w:val="28"/>
          <w:szCs w:val="28"/>
          <w:lang w:val="en-US"/>
        </w:rPr>
        <w:t>i</w:t>
      </w:r>
      <w:r w:rsidR="00532278" w:rsidRPr="00634E99">
        <w:rPr>
          <w:rFonts w:ascii="Times New Roman" w:hAnsi="Times New Roman" w:cs="Times New Roman"/>
          <w:sz w:val="28"/>
          <w:szCs w:val="28"/>
          <w:lang w:val="en-US"/>
        </w:rPr>
        <w:t>on of causal negligence.</w:t>
      </w:r>
    </w:p>
    <w:p w14:paraId="199318A4" w14:textId="77777777" w:rsidR="00DA31F1" w:rsidRPr="00DA31F1" w:rsidRDefault="00DA31F1" w:rsidP="00DA31F1">
      <w:pPr>
        <w:pStyle w:val="ListParagraph"/>
        <w:rPr>
          <w:rFonts w:ascii="Times New Roman" w:hAnsi="Times New Roman" w:cs="Times New Roman"/>
          <w:sz w:val="28"/>
          <w:szCs w:val="28"/>
          <w:lang w:val="en-US"/>
        </w:rPr>
      </w:pPr>
    </w:p>
    <w:p w14:paraId="3B251622" w14:textId="216A10E1" w:rsidR="002277EB"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[58]</w:t>
      </w:r>
      <w:r>
        <w:rPr>
          <w:rFonts w:ascii="Times New Roman" w:hAnsi="Times New Roman" w:cs="Times New Roman"/>
          <w:sz w:val="28"/>
          <w:szCs w:val="28"/>
          <w:lang w:val="en-US"/>
        </w:rPr>
        <w:tab/>
      </w:r>
      <w:r w:rsidR="002277EB" w:rsidRPr="00634E99">
        <w:rPr>
          <w:rFonts w:ascii="Times New Roman" w:hAnsi="Times New Roman" w:cs="Times New Roman"/>
          <w:sz w:val="28"/>
          <w:szCs w:val="28"/>
          <w:lang w:val="en-US"/>
        </w:rPr>
        <w:t>I</w:t>
      </w:r>
      <w:r w:rsidR="00337DA7" w:rsidRPr="00634E99">
        <w:rPr>
          <w:rFonts w:ascii="Times New Roman" w:hAnsi="Times New Roman" w:cs="Times New Roman"/>
          <w:sz w:val="28"/>
          <w:szCs w:val="28"/>
          <w:lang w:val="en-US"/>
        </w:rPr>
        <w:t>t</w:t>
      </w:r>
      <w:r w:rsidR="00762D5A" w:rsidRPr="00634E99">
        <w:rPr>
          <w:rFonts w:ascii="Times New Roman" w:hAnsi="Times New Roman" w:cs="Times New Roman"/>
          <w:sz w:val="28"/>
          <w:szCs w:val="28"/>
          <w:lang w:val="en-US"/>
        </w:rPr>
        <w:t xml:space="preserve"> </w:t>
      </w:r>
      <w:r w:rsidR="00337DA7" w:rsidRPr="00634E99">
        <w:rPr>
          <w:rFonts w:ascii="Times New Roman" w:hAnsi="Times New Roman" w:cs="Times New Roman"/>
          <w:sz w:val="28"/>
          <w:szCs w:val="28"/>
          <w:lang w:val="en-US"/>
        </w:rPr>
        <w:t>was</w:t>
      </w:r>
      <w:r w:rsidR="00762D5A" w:rsidRPr="00634E99">
        <w:rPr>
          <w:rFonts w:ascii="Times New Roman" w:hAnsi="Times New Roman" w:cs="Times New Roman"/>
          <w:sz w:val="28"/>
          <w:szCs w:val="28"/>
          <w:lang w:val="en-US"/>
        </w:rPr>
        <w:t xml:space="preserve"> not in issue</w:t>
      </w:r>
      <w:r w:rsidR="00337DA7" w:rsidRPr="00634E99">
        <w:rPr>
          <w:rFonts w:ascii="Times New Roman" w:hAnsi="Times New Roman" w:cs="Times New Roman"/>
          <w:sz w:val="28"/>
          <w:szCs w:val="28"/>
          <w:lang w:val="en-US"/>
        </w:rPr>
        <w:t>, for example,</w:t>
      </w:r>
      <w:r w:rsidR="00762D5A" w:rsidRPr="00634E99">
        <w:rPr>
          <w:rFonts w:ascii="Times New Roman" w:hAnsi="Times New Roman" w:cs="Times New Roman"/>
          <w:sz w:val="28"/>
          <w:szCs w:val="28"/>
          <w:lang w:val="en-US"/>
        </w:rPr>
        <w:t xml:space="preserve"> firstly that the appellant suffered a significant weight loss </w:t>
      </w:r>
      <w:r w:rsidR="007A7457" w:rsidRPr="00634E99">
        <w:rPr>
          <w:rFonts w:ascii="Times New Roman" w:hAnsi="Times New Roman" w:cs="Times New Roman"/>
          <w:sz w:val="28"/>
          <w:szCs w:val="28"/>
          <w:lang w:val="en-US"/>
        </w:rPr>
        <w:t xml:space="preserve">(between 9-10 kgs) </w:t>
      </w:r>
      <w:r w:rsidR="00762D5A" w:rsidRPr="00634E99">
        <w:rPr>
          <w:rFonts w:ascii="Times New Roman" w:hAnsi="Times New Roman" w:cs="Times New Roman"/>
          <w:sz w:val="28"/>
          <w:szCs w:val="28"/>
          <w:lang w:val="en-US"/>
        </w:rPr>
        <w:t>in the third trimester of her pregnancy.</w:t>
      </w:r>
    </w:p>
    <w:p w14:paraId="18CEE5EE" w14:textId="77777777" w:rsidR="00762D5A" w:rsidRPr="00762D5A" w:rsidRDefault="00762D5A" w:rsidP="00762D5A">
      <w:pPr>
        <w:pStyle w:val="ListParagraph"/>
        <w:rPr>
          <w:rFonts w:ascii="Times New Roman" w:hAnsi="Times New Roman" w:cs="Times New Roman"/>
          <w:sz w:val="28"/>
          <w:szCs w:val="28"/>
          <w:lang w:val="en-US"/>
        </w:rPr>
      </w:pPr>
    </w:p>
    <w:p w14:paraId="54578B30" w14:textId="28561C0A" w:rsidR="00762D5A"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r>
        <w:rPr>
          <w:rFonts w:ascii="Times New Roman" w:hAnsi="Times New Roman" w:cs="Times New Roman"/>
          <w:sz w:val="28"/>
          <w:szCs w:val="28"/>
          <w:lang w:val="en-US"/>
        </w:rPr>
        <w:tab/>
      </w:r>
      <w:r w:rsidR="00337DA7" w:rsidRPr="00634E99">
        <w:rPr>
          <w:rFonts w:ascii="Times New Roman" w:hAnsi="Times New Roman" w:cs="Times New Roman"/>
          <w:sz w:val="28"/>
          <w:szCs w:val="28"/>
          <w:lang w:val="en-US"/>
        </w:rPr>
        <w:t>Further</w:t>
      </w:r>
      <w:r w:rsidR="00762D5A" w:rsidRPr="00634E99">
        <w:rPr>
          <w:rFonts w:ascii="Times New Roman" w:hAnsi="Times New Roman" w:cs="Times New Roman"/>
          <w:sz w:val="28"/>
          <w:szCs w:val="28"/>
          <w:lang w:val="en-US"/>
        </w:rPr>
        <w:t xml:space="preserve">, </w:t>
      </w:r>
      <w:r w:rsidR="00337DA7" w:rsidRPr="00634E99">
        <w:rPr>
          <w:rFonts w:ascii="Times New Roman" w:hAnsi="Times New Roman" w:cs="Times New Roman"/>
          <w:sz w:val="28"/>
          <w:szCs w:val="28"/>
          <w:lang w:val="en-US"/>
        </w:rPr>
        <w:t>even though the appellant seemed</w:t>
      </w:r>
      <w:r w:rsidR="00DA31F1" w:rsidRPr="00634E99">
        <w:rPr>
          <w:rFonts w:ascii="Times New Roman" w:hAnsi="Times New Roman" w:cs="Times New Roman"/>
          <w:sz w:val="28"/>
          <w:szCs w:val="28"/>
          <w:lang w:val="en-US"/>
        </w:rPr>
        <w:t xml:space="preserve"> to have been nescient of this, </w:t>
      </w:r>
      <w:r w:rsidR="00337DA7" w:rsidRPr="00634E99">
        <w:rPr>
          <w:rFonts w:ascii="Times New Roman" w:hAnsi="Times New Roman" w:cs="Times New Roman"/>
          <w:sz w:val="28"/>
          <w:szCs w:val="28"/>
          <w:lang w:val="en-US"/>
        </w:rPr>
        <w:t>it was</w:t>
      </w:r>
      <w:r w:rsidR="00762D5A" w:rsidRPr="00634E99">
        <w:rPr>
          <w:rFonts w:ascii="Times New Roman" w:hAnsi="Times New Roman" w:cs="Times New Roman"/>
          <w:sz w:val="28"/>
          <w:szCs w:val="28"/>
          <w:lang w:val="en-US"/>
        </w:rPr>
        <w:t xml:space="preserve"> not in contention that </w:t>
      </w:r>
      <w:r w:rsidR="00DA6B11" w:rsidRPr="00634E99">
        <w:rPr>
          <w:rFonts w:ascii="Times New Roman" w:hAnsi="Times New Roman" w:cs="Times New Roman"/>
          <w:sz w:val="28"/>
          <w:szCs w:val="28"/>
          <w:lang w:val="en-US"/>
        </w:rPr>
        <w:t xml:space="preserve">she </w:t>
      </w:r>
      <w:r w:rsidR="00DA31F1" w:rsidRPr="00634E99">
        <w:rPr>
          <w:rFonts w:ascii="Times New Roman" w:hAnsi="Times New Roman" w:cs="Times New Roman"/>
          <w:sz w:val="28"/>
          <w:szCs w:val="28"/>
          <w:lang w:val="en-US"/>
        </w:rPr>
        <w:t>presented in labour with pyrexia</w:t>
      </w:r>
      <w:r w:rsidR="00762D5A" w:rsidRPr="00634E99">
        <w:rPr>
          <w:rFonts w:ascii="Times New Roman" w:hAnsi="Times New Roman" w:cs="Times New Roman"/>
          <w:sz w:val="28"/>
          <w:szCs w:val="28"/>
          <w:lang w:val="en-US"/>
        </w:rPr>
        <w:t xml:space="preserve"> and her foetus with foetal tachycardia.</w:t>
      </w:r>
      <w:r w:rsidR="00532278" w:rsidRPr="00634E99">
        <w:rPr>
          <w:rFonts w:ascii="Times New Roman" w:hAnsi="Times New Roman" w:cs="Times New Roman"/>
          <w:sz w:val="28"/>
          <w:szCs w:val="28"/>
          <w:lang w:val="en-US"/>
        </w:rPr>
        <w:t xml:space="preserve">  </w:t>
      </w:r>
      <w:r w:rsidR="00366EF4" w:rsidRPr="00634E99">
        <w:rPr>
          <w:rFonts w:ascii="Times New Roman" w:hAnsi="Times New Roman" w:cs="Times New Roman"/>
          <w:sz w:val="28"/>
          <w:szCs w:val="28"/>
          <w:lang w:val="en-US"/>
        </w:rPr>
        <w:t>Indeed,</w:t>
      </w:r>
      <w:r w:rsidR="00532278" w:rsidRPr="00634E99">
        <w:rPr>
          <w:rFonts w:ascii="Times New Roman" w:hAnsi="Times New Roman" w:cs="Times New Roman"/>
          <w:sz w:val="28"/>
          <w:szCs w:val="28"/>
          <w:lang w:val="en-US"/>
        </w:rPr>
        <w:t xml:space="preserve"> this was the pleaded premise on which the respondent acknowledged it bec</w:t>
      </w:r>
      <w:r w:rsidR="00F41552" w:rsidRPr="00634E99">
        <w:rPr>
          <w:rFonts w:ascii="Times New Roman" w:hAnsi="Times New Roman" w:cs="Times New Roman"/>
          <w:sz w:val="28"/>
          <w:szCs w:val="28"/>
          <w:lang w:val="en-US"/>
        </w:rPr>
        <w:t>a</w:t>
      </w:r>
      <w:r w:rsidR="00532278" w:rsidRPr="00634E99">
        <w:rPr>
          <w:rFonts w:ascii="Times New Roman" w:hAnsi="Times New Roman" w:cs="Times New Roman"/>
          <w:sz w:val="28"/>
          <w:szCs w:val="28"/>
          <w:lang w:val="en-US"/>
        </w:rPr>
        <w:t>me seized of the management of the appellant’s labour.</w:t>
      </w:r>
    </w:p>
    <w:p w14:paraId="3D83A553" w14:textId="77777777" w:rsidR="00762D5A" w:rsidRPr="00762D5A" w:rsidRDefault="00762D5A" w:rsidP="007834C3">
      <w:pPr>
        <w:pStyle w:val="ListParagraph"/>
        <w:rPr>
          <w:rFonts w:ascii="Times New Roman" w:hAnsi="Times New Roman" w:cs="Times New Roman"/>
          <w:sz w:val="28"/>
          <w:szCs w:val="28"/>
          <w:lang w:val="en-US"/>
        </w:rPr>
      </w:pPr>
    </w:p>
    <w:p w14:paraId="7E6A48C6" w14:textId="0C1A7155" w:rsidR="00762D5A"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[60]</w:t>
      </w:r>
      <w:r>
        <w:rPr>
          <w:rFonts w:ascii="Times New Roman" w:hAnsi="Times New Roman" w:cs="Times New Roman"/>
          <w:sz w:val="28"/>
          <w:szCs w:val="28"/>
          <w:lang w:val="en-US"/>
        </w:rPr>
        <w:tab/>
      </w:r>
      <w:r w:rsidR="00337DA7" w:rsidRPr="00634E99">
        <w:rPr>
          <w:rFonts w:ascii="Times New Roman" w:hAnsi="Times New Roman" w:cs="Times New Roman"/>
          <w:sz w:val="28"/>
          <w:szCs w:val="28"/>
          <w:lang w:val="en-US"/>
        </w:rPr>
        <w:t xml:space="preserve">Also, </w:t>
      </w:r>
      <w:r w:rsidR="00762D5A" w:rsidRPr="00634E99">
        <w:rPr>
          <w:rFonts w:ascii="Times New Roman" w:hAnsi="Times New Roman" w:cs="Times New Roman"/>
          <w:sz w:val="28"/>
          <w:szCs w:val="28"/>
          <w:lang w:val="en-US"/>
        </w:rPr>
        <w:t xml:space="preserve">it </w:t>
      </w:r>
      <w:r w:rsidR="00337DA7" w:rsidRPr="00634E99">
        <w:rPr>
          <w:rFonts w:ascii="Times New Roman" w:hAnsi="Times New Roman" w:cs="Times New Roman"/>
          <w:sz w:val="28"/>
          <w:szCs w:val="28"/>
          <w:lang w:val="en-US"/>
        </w:rPr>
        <w:t>wa</w:t>
      </w:r>
      <w:r w:rsidR="00762D5A" w:rsidRPr="00634E99">
        <w:rPr>
          <w:rFonts w:ascii="Times New Roman" w:hAnsi="Times New Roman" w:cs="Times New Roman"/>
          <w:sz w:val="28"/>
          <w:szCs w:val="28"/>
          <w:lang w:val="en-US"/>
        </w:rPr>
        <w:t>s not in dispute that the recorded measurement of M’s head</w:t>
      </w:r>
      <w:r w:rsidR="00532278" w:rsidRPr="00634E99">
        <w:rPr>
          <w:rFonts w:ascii="Times New Roman" w:hAnsi="Times New Roman" w:cs="Times New Roman"/>
          <w:sz w:val="28"/>
          <w:szCs w:val="28"/>
          <w:lang w:val="en-US"/>
        </w:rPr>
        <w:t xml:space="preserve"> circumference at birth was 32cm, this being the only </w:t>
      </w:r>
      <w:r w:rsidR="00F6112C" w:rsidRPr="00634E99">
        <w:rPr>
          <w:rFonts w:ascii="Times New Roman" w:hAnsi="Times New Roman" w:cs="Times New Roman"/>
          <w:sz w:val="28"/>
          <w:szCs w:val="28"/>
          <w:lang w:val="en-US"/>
        </w:rPr>
        <w:t xml:space="preserve">perinatal </w:t>
      </w:r>
      <w:r w:rsidR="00F6112C" w:rsidRPr="00634E99">
        <w:rPr>
          <w:rFonts w:ascii="Times New Roman" w:hAnsi="Times New Roman" w:cs="Times New Roman"/>
          <w:i/>
          <w:iCs/>
          <w:sz w:val="28"/>
          <w:szCs w:val="28"/>
          <w:lang w:val="en-US"/>
        </w:rPr>
        <w:t>indicia</w:t>
      </w:r>
      <w:r w:rsidR="00532278" w:rsidRPr="00634E99">
        <w:rPr>
          <w:rFonts w:ascii="Times New Roman" w:hAnsi="Times New Roman" w:cs="Times New Roman"/>
          <w:sz w:val="28"/>
          <w:szCs w:val="28"/>
          <w:lang w:val="en-US"/>
        </w:rPr>
        <w:t xml:space="preserve"> in the hospital records</w:t>
      </w:r>
      <w:r w:rsidR="00F6112C" w:rsidRPr="00634E99">
        <w:rPr>
          <w:rFonts w:ascii="Times New Roman" w:hAnsi="Times New Roman" w:cs="Times New Roman"/>
          <w:sz w:val="28"/>
          <w:szCs w:val="28"/>
          <w:lang w:val="en-US"/>
        </w:rPr>
        <w:t xml:space="preserve"> referencing his head </w:t>
      </w:r>
      <w:r w:rsidR="00532278" w:rsidRPr="00634E99">
        <w:rPr>
          <w:rFonts w:ascii="Times New Roman" w:hAnsi="Times New Roman" w:cs="Times New Roman"/>
          <w:sz w:val="28"/>
          <w:szCs w:val="28"/>
          <w:lang w:val="en-US"/>
        </w:rPr>
        <w:t>size.</w:t>
      </w:r>
      <w:r w:rsidR="00F6112C">
        <w:rPr>
          <w:rStyle w:val="FootnoteReference"/>
          <w:rFonts w:ascii="Times New Roman" w:hAnsi="Times New Roman" w:cs="Times New Roman"/>
          <w:sz w:val="28"/>
          <w:szCs w:val="28"/>
          <w:lang w:val="en-US"/>
        </w:rPr>
        <w:footnoteReference w:id="31"/>
      </w:r>
    </w:p>
    <w:p w14:paraId="4E76DC26" w14:textId="77777777" w:rsidR="00FD5783" w:rsidRPr="00FD5783" w:rsidRDefault="00FD5783" w:rsidP="00FD5783">
      <w:pPr>
        <w:pStyle w:val="ListParagraph"/>
        <w:rPr>
          <w:rFonts w:ascii="Times New Roman" w:hAnsi="Times New Roman" w:cs="Times New Roman"/>
          <w:sz w:val="28"/>
          <w:szCs w:val="28"/>
          <w:lang w:val="en-US"/>
        </w:rPr>
      </w:pPr>
    </w:p>
    <w:p w14:paraId="40E88056" w14:textId="38BDF3A2" w:rsidR="00532278"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r>
      <w:r w:rsidR="00FD5783" w:rsidRPr="00634E99">
        <w:rPr>
          <w:rFonts w:ascii="Times New Roman" w:hAnsi="Times New Roman" w:cs="Times New Roman"/>
          <w:sz w:val="28"/>
          <w:szCs w:val="28"/>
          <w:lang w:val="en-US"/>
        </w:rPr>
        <w:t>The significance of M’s head measurement ties in with a related aspect which is the last date of the appellant’s menstrual cycle before her pregnancy commenced</w:t>
      </w:r>
      <w:r w:rsidR="00DA31F1" w:rsidRPr="00634E99">
        <w:rPr>
          <w:rFonts w:ascii="Times New Roman" w:hAnsi="Times New Roman" w:cs="Times New Roman"/>
          <w:sz w:val="28"/>
          <w:szCs w:val="28"/>
          <w:lang w:val="en-US"/>
        </w:rPr>
        <w:t>.</w:t>
      </w:r>
      <w:r w:rsidR="00FD5783" w:rsidRPr="00634E99">
        <w:rPr>
          <w:rFonts w:ascii="Times New Roman" w:hAnsi="Times New Roman" w:cs="Times New Roman"/>
          <w:sz w:val="28"/>
          <w:szCs w:val="28"/>
          <w:lang w:val="en-US"/>
        </w:rPr>
        <w:t xml:space="preserve"> </w:t>
      </w:r>
      <w:r w:rsidR="00DA31F1" w:rsidRPr="00634E99">
        <w:rPr>
          <w:rFonts w:ascii="Times New Roman" w:hAnsi="Times New Roman" w:cs="Times New Roman"/>
          <w:sz w:val="28"/>
          <w:szCs w:val="28"/>
          <w:lang w:val="en-US"/>
        </w:rPr>
        <w:t xml:space="preserve">This </w:t>
      </w:r>
      <w:r w:rsidR="00FD5783" w:rsidRPr="00634E99">
        <w:rPr>
          <w:rFonts w:ascii="Times New Roman" w:hAnsi="Times New Roman" w:cs="Times New Roman"/>
          <w:sz w:val="28"/>
          <w:szCs w:val="28"/>
          <w:lang w:val="en-US"/>
        </w:rPr>
        <w:t xml:space="preserve">speaks to the period of gestation </w:t>
      </w:r>
      <w:r w:rsidR="00DA31F1" w:rsidRPr="00634E99">
        <w:rPr>
          <w:rFonts w:ascii="Times New Roman" w:hAnsi="Times New Roman" w:cs="Times New Roman"/>
          <w:sz w:val="28"/>
          <w:szCs w:val="28"/>
          <w:lang w:val="en-US"/>
        </w:rPr>
        <w:t xml:space="preserve">and </w:t>
      </w:r>
      <w:r w:rsidR="00FD5783" w:rsidRPr="00634E99">
        <w:rPr>
          <w:rFonts w:ascii="Times New Roman" w:hAnsi="Times New Roman" w:cs="Times New Roman"/>
          <w:sz w:val="28"/>
          <w:szCs w:val="28"/>
          <w:lang w:val="en-US"/>
        </w:rPr>
        <w:t>laterally to</w:t>
      </w:r>
      <w:r w:rsidR="00DA31F1" w:rsidRPr="00634E99">
        <w:rPr>
          <w:rFonts w:ascii="Times New Roman" w:hAnsi="Times New Roman" w:cs="Times New Roman"/>
          <w:sz w:val="28"/>
          <w:szCs w:val="28"/>
          <w:lang w:val="en-US"/>
        </w:rPr>
        <w:t xml:space="preserve"> the</w:t>
      </w:r>
      <w:r w:rsidR="00FD5783" w:rsidRPr="00634E99">
        <w:rPr>
          <w:rFonts w:ascii="Times New Roman" w:hAnsi="Times New Roman" w:cs="Times New Roman"/>
          <w:sz w:val="28"/>
          <w:szCs w:val="28"/>
          <w:lang w:val="en-US"/>
        </w:rPr>
        <w:t xml:space="preserve"> question whether M’s he</w:t>
      </w:r>
      <w:r w:rsidR="00DA31F1" w:rsidRPr="00634E99">
        <w:rPr>
          <w:rFonts w:ascii="Times New Roman" w:hAnsi="Times New Roman" w:cs="Times New Roman"/>
          <w:sz w:val="28"/>
          <w:szCs w:val="28"/>
          <w:lang w:val="en-US"/>
        </w:rPr>
        <w:t>ad was in fact small in relation</w:t>
      </w:r>
      <w:r w:rsidR="00FD5783" w:rsidRPr="00634E99">
        <w:rPr>
          <w:rFonts w:ascii="Times New Roman" w:hAnsi="Times New Roman" w:cs="Times New Roman"/>
          <w:sz w:val="28"/>
          <w:szCs w:val="28"/>
          <w:lang w:val="en-US"/>
        </w:rPr>
        <w:t xml:space="preserve"> to how far along the appellant was in her pregn</w:t>
      </w:r>
      <w:r w:rsidR="00F6112C" w:rsidRPr="00634E99">
        <w:rPr>
          <w:rFonts w:ascii="Times New Roman" w:hAnsi="Times New Roman" w:cs="Times New Roman"/>
          <w:sz w:val="28"/>
          <w:szCs w:val="28"/>
          <w:lang w:val="en-US"/>
        </w:rPr>
        <w:t>ancy at the time she birthed M</w:t>
      </w:r>
      <w:r w:rsidR="00FD5783" w:rsidRPr="00634E99">
        <w:rPr>
          <w:rFonts w:ascii="Times New Roman" w:hAnsi="Times New Roman" w:cs="Times New Roman"/>
          <w:sz w:val="28"/>
          <w:szCs w:val="28"/>
          <w:lang w:val="en-US"/>
        </w:rPr>
        <w:t>.</w:t>
      </w:r>
      <w:r w:rsidR="00DA31F1" w:rsidRPr="00634E99">
        <w:rPr>
          <w:rFonts w:ascii="Times New Roman" w:hAnsi="Times New Roman" w:cs="Times New Roman"/>
          <w:sz w:val="28"/>
          <w:szCs w:val="28"/>
          <w:lang w:val="en-US"/>
        </w:rPr>
        <w:t xml:space="preserve">  </w:t>
      </w:r>
      <w:r w:rsidR="00DA6B11" w:rsidRPr="00634E99">
        <w:rPr>
          <w:rFonts w:ascii="Times New Roman" w:hAnsi="Times New Roman" w:cs="Times New Roman"/>
          <w:sz w:val="28"/>
          <w:szCs w:val="28"/>
          <w:lang w:val="en-US"/>
        </w:rPr>
        <w:t xml:space="preserve">Testifying on behalf of the respondent, </w:t>
      </w:r>
      <w:r w:rsidR="00FD5783" w:rsidRPr="00634E99">
        <w:rPr>
          <w:rFonts w:ascii="Times New Roman" w:hAnsi="Times New Roman" w:cs="Times New Roman"/>
          <w:sz w:val="28"/>
          <w:szCs w:val="28"/>
          <w:lang w:val="en-US"/>
        </w:rPr>
        <w:t>Prof. Bolton’s view</w:t>
      </w:r>
      <w:r w:rsidR="00DA6B11" w:rsidRPr="00634E99">
        <w:rPr>
          <w:rFonts w:ascii="Times New Roman" w:hAnsi="Times New Roman" w:cs="Times New Roman"/>
          <w:sz w:val="28"/>
          <w:szCs w:val="28"/>
          <w:lang w:val="en-US"/>
        </w:rPr>
        <w:t xml:space="preserve"> that M’s head was micro</w:t>
      </w:r>
      <w:r w:rsidR="00FD5783" w:rsidRPr="00634E99">
        <w:rPr>
          <w:rFonts w:ascii="Times New Roman" w:hAnsi="Times New Roman" w:cs="Times New Roman"/>
          <w:sz w:val="28"/>
          <w:szCs w:val="28"/>
          <w:lang w:val="en-US"/>
        </w:rPr>
        <w:t xml:space="preserve">cephalic for a </w:t>
      </w:r>
      <w:r w:rsidR="00FD5783" w:rsidRPr="00634E99">
        <w:rPr>
          <w:rFonts w:ascii="Times New Roman" w:hAnsi="Times New Roman" w:cs="Times New Roman"/>
          <w:i/>
          <w:sz w:val="28"/>
          <w:szCs w:val="28"/>
          <w:lang w:val="en-US"/>
        </w:rPr>
        <w:t>term</w:t>
      </w:r>
      <w:r w:rsidR="00FD5783" w:rsidRPr="00634E99">
        <w:rPr>
          <w:rFonts w:ascii="Times New Roman" w:hAnsi="Times New Roman" w:cs="Times New Roman"/>
          <w:sz w:val="28"/>
          <w:szCs w:val="28"/>
          <w:lang w:val="en-US"/>
        </w:rPr>
        <w:t xml:space="preserve"> pregnancy </w:t>
      </w:r>
      <w:r w:rsidR="00366EF4" w:rsidRPr="00634E99">
        <w:rPr>
          <w:rFonts w:ascii="Times New Roman" w:hAnsi="Times New Roman" w:cs="Times New Roman"/>
          <w:sz w:val="28"/>
          <w:szCs w:val="28"/>
          <w:lang w:val="en-US"/>
        </w:rPr>
        <w:t>which he put at 40 weeks</w:t>
      </w:r>
      <w:r w:rsidR="00F41552" w:rsidRPr="00634E99">
        <w:rPr>
          <w:rFonts w:ascii="Times New Roman" w:hAnsi="Times New Roman" w:cs="Times New Roman"/>
          <w:sz w:val="28"/>
          <w:szCs w:val="28"/>
          <w:lang w:val="en-US"/>
        </w:rPr>
        <w:t xml:space="preserve"> - even</w:t>
      </w:r>
      <w:r w:rsidR="00366EF4" w:rsidRPr="00634E99">
        <w:rPr>
          <w:rFonts w:ascii="Times New Roman" w:hAnsi="Times New Roman" w:cs="Times New Roman"/>
          <w:sz w:val="28"/>
          <w:szCs w:val="28"/>
          <w:lang w:val="en-US"/>
        </w:rPr>
        <w:t xml:space="preserve"> though this was inconsistent with her last menstrual period and expected date of delivery noted in the appellant’s antenatal records,</w:t>
      </w:r>
      <w:r w:rsidR="00366EF4">
        <w:rPr>
          <w:rStyle w:val="FootnoteReference"/>
          <w:rFonts w:ascii="Times New Roman" w:hAnsi="Times New Roman" w:cs="Times New Roman"/>
          <w:sz w:val="28"/>
          <w:szCs w:val="28"/>
          <w:lang w:val="en-US"/>
        </w:rPr>
        <w:footnoteReference w:id="32"/>
      </w:r>
      <w:r w:rsidR="00366EF4" w:rsidRPr="00634E99">
        <w:rPr>
          <w:rFonts w:ascii="Times New Roman" w:hAnsi="Times New Roman" w:cs="Times New Roman"/>
          <w:sz w:val="28"/>
          <w:szCs w:val="28"/>
          <w:lang w:val="en-US"/>
        </w:rPr>
        <w:t xml:space="preserve"> </w:t>
      </w:r>
      <w:r w:rsidR="00F134FB" w:rsidRPr="00634E99">
        <w:rPr>
          <w:rFonts w:ascii="Times New Roman" w:hAnsi="Times New Roman" w:cs="Times New Roman"/>
          <w:sz w:val="28"/>
          <w:szCs w:val="28"/>
          <w:lang w:val="en-US"/>
        </w:rPr>
        <w:t xml:space="preserve">and could have accounted for a brain injury suffered before his birth, </w:t>
      </w:r>
      <w:r w:rsidR="00FD5783" w:rsidRPr="00634E99">
        <w:rPr>
          <w:rFonts w:ascii="Times New Roman" w:hAnsi="Times New Roman" w:cs="Times New Roman"/>
          <w:sz w:val="28"/>
          <w:szCs w:val="28"/>
          <w:lang w:val="en-US"/>
        </w:rPr>
        <w:t>underpin</w:t>
      </w:r>
      <w:r w:rsidR="00337DA7" w:rsidRPr="00634E99">
        <w:rPr>
          <w:rFonts w:ascii="Times New Roman" w:hAnsi="Times New Roman" w:cs="Times New Roman"/>
          <w:sz w:val="28"/>
          <w:szCs w:val="28"/>
          <w:lang w:val="en-US"/>
        </w:rPr>
        <w:t>ned</w:t>
      </w:r>
      <w:r w:rsidR="00FD5783" w:rsidRPr="00634E99">
        <w:rPr>
          <w:rFonts w:ascii="Times New Roman" w:hAnsi="Times New Roman" w:cs="Times New Roman"/>
          <w:sz w:val="28"/>
          <w:szCs w:val="28"/>
          <w:lang w:val="en-US"/>
        </w:rPr>
        <w:t xml:space="preserve"> his opinion that an earlier pathway existed for M’s cerebral palsy</w:t>
      </w:r>
      <w:r w:rsidR="00532278" w:rsidRPr="00634E99">
        <w:rPr>
          <w:rFonts w:ascii="Times New Roman" w:hAnsi="Times New Roman" w:cs="Times New Roman"/>
          <w:sz w:val="28"/>
          <w:szCs w:val="28"/>
          <w:lang w:val="en-US"/>
        </w:rPr>
        <w:t>.</w:t>
      </w:r>
      <w:r w:rsidR="00F134FB">
        <w:rPr>
          <w:rStyle w:val="FootnoteReference"/>
          <w:rFonts w:ascii="Times New Roman" w:hAnsi="Times New Roman" w:cs="Times New Roman"/>
          <w:sz w:val="28"/>
          <w:szCs w:val="28"/>
          <w:lang w:val="en-US"/>
        </w:rPr>
        <w:footnoteReference w:id="33"/>
      </w:r>
      <w:r w:rsidR="00532278" w:rsidRPr="00634E99">
        <w:rPr>
          <w:rFonts w:ascii="Times New Roman" w:hAnsi="Times New Roman" w:cs="Times New Roman"/>
          <w:sz w:val="28"/>
          <w:szCs w:val="28"/>
          <w:lang w:val="en-US"/>
        </w:rPr>
        <w:t xml:space="preserve">  </w:t>
      </w:r>
      <w:r w:rsidR="00FD5783" w:rsidRPr="00634E99">
        <w:rPr>
          <w:rFonts w:ascii="Times New Roman" w:hAnsi="Times New Roman" w:cs="Times New Roman"/>
          <w:sz w:val="28"/>
          <w:szCs w:val="28"/>
          <w:lang w:val="en-US"/>
        </w:rPr>
        <w:t xml:space="preserve"> </w:t>
      </w:r>
      <w:r w:rsidR="00DA31F1" w:rsidRPr="00634E99">
        <w:rPr>
          <w:rFonts w:ascii="Times New Roman" w:hAnsi="Times New Roman" w:cs="Times New Roman"/>
          <w:sz w:val="28"/>
          <w:szCs w:val="28"/>
          <w:lang w:val="en-US"/>
        </w:rPr>
        <w:t xml:space="preserve"> Dr. Kara was more inclined to opine that M was born at 36 weeks </w:t>
      </w:r>
      <w:r w:rsidR="00F134FB" w:rsidRPr="00634E99">
        <w:rPr>
          <w:rFonts w:ascii="Times New Roman" w:hAnsi="Times New Roman" w:cs="Times New Roman"/>
          <w:sz w:val="28"/>
          <w:szCs w:val="28"/>
          <w:lang w:val="en-US"/>
        </w:rPr>
        <w:t xml:space="preserve">(based on the same antenatal records that the respondent’s </w:t>
      </w:r>
      <w:r w:rsidR="00E36C58" w:rsidRPr="00634E99">
        <w:rPr>
          <w:rFonts w:ascii="Times New Roman" w:hAnsi="Times New Roman" w:cs="Times New Roman"/>
          <w:sz w:val="28"/>
          <w:szCs w:val="28"/>
          <w:lang w:val="en-US"/>
        </w:rPr>
        <w:lastRenderedPageBreak/>
        <w:t xml:space="preserve">experts </w:t>
      </w:r>
      <w:r w:rsidR="00F134FB" w:rsidRPr="00634E99">
        <w:rPr>
          <w:rFonts w:ascii="Times New Roman" w:hAnsi="Times New Roman" w:cs="Times New Roman"/>
          <w:sz w:val="28"/>
          <w:szCs w:val="28"/>
          <w:lang w:val="en-US"/>
        </w:rPr>
        <w:t xml:space="preserve">referenced) </w:t>
      </w:r>
      <w:r w:rsidR="00DA31F1" w:rsidRPr="00634E99">
        <w:rPr>
          <w:rFonts w:ascii="Times New Roman" w:hAnsi="Times New Roman" w:cs="Times New Roman"/>
          <w:sz w:val="28"/>
          <w:szCs w:val="28"/>
          <w:lang w:val="en-US"/>
        </w:rPr>
        <w:t>and that the size of his head</w:t>
      </w:r>
      <w:r w:rsidR="00337DA7" w:rsidRPr="00634E99">
        <w:rPr>
          <w:rFonts w:ascii="Times New Roman" w:hAnsi="Times New Roman" w:cs="Times New Roman"/>
          <w:sz w:val="28"/>
          <w:szCs w:val="28"/>
          <w:lang w:val="en-US"/>
        </w:rPr>
        <w:t xml:space="preserve"> at birth</w:t>
      </w:r>
      <w:r w:rsidR="00DA31F1" w:rsidRPr="00634E99">
        <w:rPr>
          <w:rFonts w:ascii="Times New Roman" w:hAnsi="Times New Roman" w:cs="Times New Roman"/>
          <w:sz w:val="28"/>
          <w:szCs w:val="28"/>
          <w:lang w:val="en-US"/>
        </w:rPr>
        <w:t xml:space="preserve">, if it had been measured correctly, was </w:t>
      </w:r>
      <w:r w:rsidR="00F134FB" w:rsidRPr="00634E99">
        <w:rPr>
          <w:rFonts w:ascii="Times New Roman" w:hAnsi="Times New Roman" w:cs="Times New Roman"/>
          <w:sz w:val="28"/>
          <w:szCs w:val="28"/>
          <w:lang w:val="en-US"/>
        </w:rPr>
        <w:t xml:space="preserve">therefore </w:t>
      </w:r>
      <w:r w:rsidR="00DA31F1" w:rsidRPr="00634E99">
        <w:rPr>
          <w:rFonts w:ascii="Times New Roman" w:hAnsi="Times New Roman" w:cs="Times New Roman"/>
          <w:sz w:val="28"/>
          <w:szCs w:val="28"/>
          <w:lang w:val="en-US"/>
        </w:rPr>
        <w:t>not abnormal</w:t>
      </w:r>
      <w:r w:rsidR="00DA6B11" w:rsidRPr="00634E99">
        <w:rPr>
          <w:rFonts w:ascii="Times New Roman" w:hAnsi="Times New Roman" w:cs="Times New Roman"/>
          <w:sz w:val="28"/>
          <w:szCs w:val="28"/>
          <w:lang w:val="en-US"/>
        </w:rPr>
        <w:t>,</w:t>
      </w:r>
      <w:r w:rsidR="00DA31F1" w:rsidRPr="00634E99">
        <w:rPr>
          <w:rFonts w:ascii="Times New Roman" w:hAnsi="Times New Roman" w:cs="Times New Roman"/>
          <w:sz w:val="28"/>
          <w:szCs w:val="28"/>
          <w:lang w:val="en-US"/>
        </w:rPr>
        <w:t xml:space="preserve"> neither indic</w:t>
      </w:r>
      <w:r w:rsidR="00337DA7" w:rsidRPr="00634E99">
        <w:rPr>
          <w:rFonts w:ascii="Times New Roman" w:hAnsi="Times New Roman" w:cs="Times New Roman"/>
          <w:sz w:val="28"/>
          <w:szCs w:val="28"/>
          <w:lang w:val="en-US"/>
        </w:rPr>
        <w:t>ative of an earlier insult to his</w:t>
      </w:r>
      <w:r w:rsidR="00DA31F1" w:rsidRPr="00634E99">
        <w:rPr>
          <w:rFonts w:ascii="Times New Roman" w:hAnsi="Times New Roman" w:cs="Times New Roman"/>
          <w:sz w:val="28"/>
          <w:szCs w:val="28"/>
          <w:lang w:val="en-US"/>
        </w:rPr>
        <w:t xml:space="preserve"> brain.  </w:t>
      </w:r>
    </w:p>
    <w:p w14:paraId="3290379D" w14:textId="77777777" w:rsidR="00532278" w:rsidRPr="00532278" w:rsidRDefault="00532278" w:rsidP="00532278">
      <w:pPr>
        <w:pStyle w:val="ListParagraph"/>
        <w:rPr>
          <w:rFonts w:ascii="Times New Roman" w:hAnsi="Times New Roman" w:cs="Times New Roman"/>
          <w:sz w:val="28"/>
          <w:szCs w:val="28"/>
          <w:lang w:val="en-US"/>
        </w:rPr>
      </w:pPr>
    </w:p>
    <w:p w14:paraId="61B249BD" w14:textId="2F89BB18" w:rsidR="00572A2F"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r>
      <w:r w:rsidR="00DA31F1" w:rsidRPr="00634E99">
        <w:rPr>
          <w:rFonts w:ascii="Times New Roman" w:hAnsi="Times New Roman" w:cs="Times New Roman"/>
          <w:sz w:val="28"/>
          <w:szCs w:val="28"/>
          <w:lang w:val="en-US"/>
        </w:rPr>
        <w:t>Even though there was some contention about the appellant’s expected date of delivery</w:t>
      </w:r>
      <w:r w:rsidR="00532278" w:rsidRPr="00634E99">
        <w:rPr>
          <w:rFonts w:ascii="Times New Roman" w:hAnsi="Times New Roman" w:cs="Times New Roman"/>
          <w:sz w:val="28"/>
          <w:szCs w:val="28"/>
          <w:lang w:val="en-US"/>
        </w:rPr>
        <w:t xml:space="preserve"> (which would speak to M’s gestational age at birth</w:t>
      </w:r>
      <w:r w:rsidR="00F6112C" w:rsidRPr="00634E99">
        <w:rPr>
          <w:rFonts w:ascii="Times New Roman" w:hAnsi="Times New Roman" w:cs="Times New Roman"/>
          <w:sz w:val="28"/>
          <w:szCs w:val="28"/>
          <w:lang w:val="en-US"/>
        </w:rPr>
        <w:t>)</w:t>
      </w:r>
      <w:r w:rsidR="00E36C58" w:rsidRPr="00634E99">
        <w:rPr>
          <w:rFonts w:ascii="Times New Roman" w:hAnsi="Times New Roman" w:cs="Times New Roman"/>
          <w:sz w:val="28"/>
          <w:szCs w:val="28"/>
          <w:lang w:val="en-US"/>
        </w:rPr>
        <w:t xml:space="preserve"> that might give a more probable indication whether there was congenital microcephaly</w:t>
      </w:r>
      <w:r w:rsidR="00DA31F1" w:rsidRPr="00634E99">
        <w:rPr>
          <w:rFonts w:ascii="Times New Roman" w:hAnsi="Times New Roman" w:cs="Times New Roman"/>
          <w:sz w:val="28"/>
          <w:szCs w:val="28"/>
          <w:lang w:val="en-US"/>
        </w:rPr>
        <w:t>, I point out that Dr. Kara readily conceded that M might</w:t>
      </w:r>
      <w:r w:rsidR="00532278" w:rsidRPr="00634E99">
        <w:rPr>
          <w:rFonts w:ascii="Times New Roman" w:hAnsi="Times New Roman" w:cs="Times New Roman"/>
          <w:sz w:val="28"/>
          <w:szCs w:val="28"/>
          <w:lang w:val="en-US"/>
        </w:rPr>
        <w:t xml:space="preserve"> well</w:t>
      </w:r>
      <w:r w:rsidR="00DA31F1" w:rsidRPr="00634E99">
        <w:rPr>
          <w:rFonts w:ascii="Times New Roman" w:hAnsi="Times New Roman" w:cs="Times New Roman"/>
          <w:sz w:val="28"/>
          <w:szCs w:val="28"/>
          <w:lang w:val="en-US"/>
        </w:rPr>
        <w:t xml:space="preserve"> have been born at term and that his head </w:t>
      </w:r>
      <w:r w:rsidR="005B3623" w:rsidRPr="00634E99">
        <w:rPr>
          <w:rFonts w:ascii="Times New Roman" w:hAnsi="Times New Roman" w:cs="Times New Roman"/>
          <w:sz w:val="28"/>
          <w:szCs w:val="28"/>
          <w:lang w:val="en-US"/>
        </w:rPr>
        <w:t xml:space="preserve">would in that case then obviously </w:t>
      </w:r>
      <w:r w:rsidR="00572A2F" w:rsidRPr="00634E99">
        <w:rPr>
          <w:rFonts w:ascii="Times New Roman" w:hAnsi="Times New Roman" w:cs="Times New Roman"/>
          <w:sz w:val="28"/>
          <w:szCs w:val="28"/>
          <w:lang w:val="en-US"/>
        </w:rPr>
        <w:t>have been sm</w:t>
      </w:r>
      <w:r w:rsidR="00337DA7" w:rsidRPr="00634E99">
        <w:rPr>
          <w:rFonts w:ascii="Times New Roman" w:hAnsi="Times New Roman" w:cs="Times New Roman"/>
          <w:sz w:val="28"/>
          <w:szCs w:val="28"/>
          <w:lang w:val="en-US"/>
        </w:rPr>
        <w:t xml:space="preserve">aller than expected.  </w:t>
      </w:r>
      <w:r w:rsidR="00802DDF" w:rsidRPr="00634E99">
        <w:rPr>
          <w:rFonts w:ascii="Times New Roman" w:hAnsi="Times New Roman" w:cs="Times New Roman"/>
          <w:sz w:val="28"/>
          <w:szCs w:val="28"/>
          <w:lang w:val="en-US"/>
        </w:rPr>
        <w:t xml:space="preserve">He also readily conceded the possibility of </w:t>
      </w:r>
      <w:r w:rsidR="00B52FFB" w:rsidRPr="00634E99">
        <w:rPr>
          <w:rFonts w:ascii="Times New Roman" w:hAnsi="Times New Roman" w:cs="Times New Roman"/>
          <w:sz w:val="28"/>
          <w:szCs w:val="28"/>
          <w:lang w:val="en-US"/>
        </w:rPr>
        <w:t xml:space="preserve">M having suffered </w:t>
      </w:r>
      <w:r w:rsidR="00802DDF" w:rsidRPr="00634E99">
        <w:rPr>
          <w:rFonts w:ascii="Times New Roman" w:hAnsi="Times New Roman" w:cs="Times New Roman"/>
          <w:sz w:val="28"/>
          <w:szCs w:val="28"/>
          <w:lang w:val="en-US"/>
        </w:rPr>
        <w:t xml:space="preserve">an earlier injury </w:t>
      </w:r>
      <w:r w:rsidR="00B52FFB" w:rsidRPr="00634E99">
        <w:rPr>
          <w:rFonts w:ascii="Times New Roman" w:hAnsi="Times New Roman" w:cs="Times New Roman"/>
          <w:sz w:val="28"/>
          <w:szCs w:val="28"/>
          <w:lang w:val="en-US"/>
        </w:rPr>
        <w:t xml:space="preserve">(manifest in the possibility of a small brain that had stopped growing) </w:t>
      </w:r>
      <w:r w:rsidR="00802DDF" w:rsidRPr="00634E99">
        <w:rPr>
          <w:rFonts w:ascii="Times New Roman" w:hAnsi="Times New Roman" w:cs="Times New Roman"/>
          <w:sz w:val="28"/>
          <w:szCs w:val="28"/>
          <w:lang w:val="en-US"/>
        </w:rPr>
        <w:t>but</w:t>
      </w:r>
      <w:r w:rsidR="00532278" w:rsidRPr="00634E99">
        <w:rPr>
          <w:rFonts w:ascii="Times New Roman" w:hAnsi="Times New Roman" w:cs="Times New Roman"/>
          <w:sz w:val="28"/>
          <w:szCs w:val="28"/>
          <w:lang w:val="en-US"/>
        </w:rPr>
        <w:t xml:space="preserve"> explained </w:t>
      </w:r>
      <w:r w:rsidR="00802DDF" w:rsidRPr="00634E99">
        <w:rPr>
          <w:rFonts w:ascii="Times New Roman" w:hAnsi="Times New Roman" w:cs="Times New Roman"/>
          <w:sz w:val="28"/>
          <w:szCs w:val="28"/>
          <w:lang w:val="en-US"/>
        </w:rPr>
        <w:t xml:space="preserve">why </w:t>
      </w:r>
      <w:r w:rsidR="00F134FB" w:rsidRPr="00634E99">
        <w:rPr>
          <w:rFonts w:ascii="Times New Roman" w:hAnsi="Times New Roman" w:cs="Times New Roman"/>
          <w:sz w:val="28"/>
          <w:szCs w:val="28"/>
          <w:lang w:val="en-US"/>
        </w:rPr>
        <w:t>and how</w:t>
      </w:r>
      <w:r w:rsidR="005B3623" w:rsidRPr="00634E99">
        <w:rPr>
          <w:rFonts w:ascii="Times New Roman" w:hAnsi="Times New Roman" w:cs="Times New Roman"/>
          <w:sz w:val="28"/>
          <w:szCs w:val="28"/>
          <w:lang w:val="en-US"/>
        </w:rPr>
        <w:t xml:space="preserve"> that</w:t>
      </w:r>
      <w:r w:rsidR="00532278" w:rsidRPr="00634E99">
        <w:rPr>
          <w:rFonts w:ascii="Times New Roman" w:hAnsi="Times New Roman" w:cs="Times New Roman"/>
          <w:sz w:val="28"/>
          <w:szCs w:val="28"/>
          <w:lang w:val="en-US"/>
        </w:rPr>
        <w:t xml:space="preserve"> </w:t>
      </w:r>
      <w:r w:rsidR="005B3623" w:rsidRPr="00634E99">
        <w:rPr>
          <w:rFonts w:ascii="Times New Roman" w:hAnsi="Times New Roman" w:cs="Times New Roman"/>
          <w:sz w:val="28"/>
          <w:szCs w:val="28"/>
          <w:lang w:val="en-US"/>
        </w:rPr>
        <w:t xml:space="preserve">injury </w:t>
      </w:r>
      <w:r w:rsidR="00F134FB" w:rsidRPr="00634E99">
        <w:rPr>
          <w:rFonts w:ascii="Times New Roman" w:hAnsi="Times New Roman" w:cs="Times New Roman"/>
          <w:sz w:val="28"/>
          <w:szCs w:val="28"/>
          <w:lang w:val="en-US"/>
        </w:rPr>
        <w:t xml:space="preserve">must </w:t>
      </w:r>
      <w:r w:rsidR="00532278" w:rsidRPr="00634E99">
        <w:rPr>
          <w:rFonts w:ascii="Times New Roman" w:hAnsi="Times New Roman" w:cs="Times New Roman"/>
          <w:sz w:val="28"/>
          <w:szCs w:val="28"/>
          <w:lang w:val="en-US"/>
        </w:rPr>
        <w:t>have been survived by M</w:t>
      </w:r>
      <w:r w:rsidR="00F134FB" w:rsidRPr="00634E99">
        <w:rPr>
          <w:rFonts w:ascii="Times New Roman" w:hAnsi="Times New Roman" w:cs="Times New Roman"/>
          <w:sz w:val="28"/>
          <w:szCs w:val="28"/>
          <w:lang w:val="en-US"/>
        </w:rPr>
        <w:t xml:space="preserve"> up to the date of his delivery</w:t>
      </w:r>
      <w:r w:rsidR="00532278" w:rsidRPr="00634E99">
        <w:rPr>
          <w:rFonts w:ascii="Times New Roman" w:hAnsi="Times New Roman" w:cs="Times New Roman"/>
          <w:sz w:val="28"/>
          <w:szCs w:val="28"/>
          <w:lang w:val="en-US"/>
        </w:rPr>
        <w:t>.</w:t>
      </w:r>
      <w:r w:rsidR="00F134FB" w:rsidRPr="00634E99">
        <w:rPr>
          <w:rFonts w:ascii="Times New Roman" w:hAnsi="Times New Roman" w:cs="Times New Roman"/>
          <w:sz w:val="28"/>
          <w:szCs w:val="28"/>
          <w:lang w:val="en-US"/>
        </w:rPr>
        <w:t xml:space="preserve"> </w:t>
      </w:r>
    </w:p>
    <w:p w14:paraId="0FC3D159" w14:textId="77777777" w:rsidR="00E85F8E" w:rsidRPr="00E85F8E" w:rsidRDefault="00E85F8E" w:rsidP="00E85F8E">
      <w:pPr>
        <w:pStyle w:val="ListParagraph"/>
        <w:tabs>
          <w:tab w:val="left" w:pos="709"/>
        </w:tabs>
        <w:spacing w:before="0" w:beforeAutospacing="0"/>
        <w:ind w:left="0"/>
        <w:jc w:val="both"/>
        <w:rPr>
          <w:rFonts w:ascii="Times New Roman" w:hAnsi="Times New Roman" w:cs="Times New Roman"/>
          <w:sz w:val="28"/>
          <w:szCs w:val="28"/>
          <w:lang w:val="en-US"/>
        </w:rPr>
      </w:pPr>
    </w:p>
    <w:p w14:paraId="6642F635" w14:textId="705344B3" w:rsidR="00572A2F"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sz w:val="28"/>
          <w:szCs w:val="28"/>
          <w:lang w:val="en-US"/>
        </w:rPr>
        <w:tab/>
      </w:r>
      <w:r w:rsidR="00E36C58" w:rsidRPr="00634E99">
        <w:rPr>
          <w:rFonts w:ascii="Times New Roman" w:hAnsi="Times New Roman" w:cs="Times New Roman"/>
          <w:sz w:val="28"/>
          <w:szCs w:val="28"/>
          <w:lang w:val="en-US"/>
        </w:rPr>
        <w:t>In the light of Dr</w:t>
      </w:r>
      <w:r w:rsidR="00D110C6" w:rsidRPr="00634E99">
        <w:rPr>
          <w:rFonts w:ascii="Times New Roman" w:hAnsi="Times New Roman" w:cs="Times New Roman"/>
          <w:sz w:val="28"/>
          <w:szCs w:val="28"/>
          <w:lang w:val="en-US"/>
        </w:rPr>
        <w:t>.</w:t>
      </w:r>
      <w:r w:rsidR="00E36C58" w:rsidRPr="00634E99">
        <w:rPr>
          <w:rFonts w:ascii="Times New Roman" w:hAnsi="Times New Roman" w:cs="Times New Roman"/>
          <w:sz w:val="28"/>
          <w:szCs w:val="28"/>
          <w:lang w:val="en-US"/>
        </w:rPr>
        <w:t xml:space="preserve"> Kara’s willingness to go along with t</w:t>
      </w:r>
      <w:r w:rsidR="00572A2F" w:rsidRPr="00634E99">
        <w:rPr>
          <w:rFonts w:ascii="Times New Roman" w:hAnsi="Times New Roman" w:cs="Times New Roman"/>
          <w:sz w:val="28"/>
          <w:szCs w:val="28"/>
          <w:lang w:val="en-US"/>
        </w:rPr>
        <w:t>h</w:t>
      </w:r>
      <w:r w:rsidR="00DA6B11" w:rsidRPr="00634E99">
        <w:rPr>
          <w:rFonts w:ascii="Times New Roman" w:hAnsi="Times New Roman" w:cs="Times New Roman"/>
          <w:sz w:val="28"/>
          <w:szCs w:val="28"/>
          <w:lang w:val="en-US"/>
        </w:rPr>
        <w:t xml:space="preserve">e </w:t>
      </w:r>
      <w:r w:rsidR="00E36C58" w:rsidRPr="00634E99">
        <w:rPr>
          <w:rFonts w:ascii="Times New Roman" w:hAnsi="Times New Roman" w:cs="Times New Roman"/>
          <w:sz w:val="28"/>
          <w:szCs w:val="28"/>
          <w:lang w:val="en-US"/>
        </w:rPr>
        <w:t>respondent’s very firm contention that M was born microcephalic, there was no real</w:t>
      </w:r>
      <w:r w:rsidR="00DA6B11" w:rsidRPr="00634E99">
        <w:rPr>
          <w:rFonts w:ascii="Times New Roman" w:hAnsi="Times New Roman" w:cs="Times New Roman"/>
          <w:sz w:val="28"/>
          <w:szCs w:val="28"/>
          <w:lang w:val="en-US"/>
        </w:rPr>
        <w:t xml:space="preserve"> </w:t>
      </w:r>
      <w:r w:rsidR="00572A2F" w:rsidRPr="00634E99">
        <w:rPr>
          <w:rFonts w:ascii="Times New Roman" w:hAnsi="Times New Roman" w:cs="Times New Roman"/>
          <w:sz w:val="28"/>
          <w:szCs w:val="28"/>
          <w:lang w:val="en-US"/>
        </w:rPr>
        <w:t>factual “</w:t>
      </w:r>
      <w:r w:rsidR="00572A2F" w:rsidRPr="00634E99">
        <w:rPr>
          <w:rFonts w:ascii="Times New Roman" w:hAnsi="Times New Roman" w:cs="Times New Roman"/>
          <w:i/>
          <w:sz w:val="28"/>
          <w:szCs w:val="28"/>
          <w:lang w:val="en-US"/>
        </w:rPr>
        <w:t>dispute</w:t>
      </w:r>
      <w:r w:rsidR="00572A2F" w:rsidRPr="00634E99">
        <w:rPr>
          <w:rFonts w:ascii="Times New Roman" w:hAnsi="Times New Roman" w:cs="Times New Roman"/>
          <w:sz w:val="28"/>
          <w:szCs w:val="28"/>
          <w:lang w:val="en-US"/>
        </w:rPr>
        <w:t xml:space="preserve">” </w:t>
      </w:r>
      <w:r w:rsidR="00E36C58" w:rsidRPr="00634E99">
        <w:rPr>
          <w:rFonts w:ascii="Times New Roman" w:hAnsi="Times New Roman" w:cs="Times New Roman"/>
          <w:sz w:val="28"/>
          <w:szCs w:val="28"/>
          <w:lang w:val="en-US"/>
        </w:rPr>
        <w:t xml:space="preserve">that fell to be resolved </w:t>
      </w:r>
      <w:r w:rsidR="00DA6B11" w:rsidRPr="00634E99">
        <w:rPr>
          <w:rFonts w:ascii="Times New Roman" w:hAnsi="Times New Roman" w:cs="Times New Roman"/>
          <w:sz w:val="28"/>
          <w:szCs w:val="28"/>
          <w:lang w:val="en-US"/>
        </w:rPr>
        <w:t>about the date of the appellant’s last menstrual cycle (translated to M’s gestational age) and whet</w:t>
      </w:r>
      <w:r w:rsidR="00337DA7" w:rsidRPr="00634E99">
        <w:rPr>
          <w:rFonts w:ascii="Times New Roman" w:hAnsi="Times New Roman" w:cs="Times New Roman"/>
          <w:sz w:val="28"/>
          <w:szCs w:val="28"/>
          <w:lang w:val="en-US"/>
        </w:rPr>
        <w:t>her M’s head was smaller than was</w:t>
      </w:r>
      <w:r w:rsidR="00DA6B11" w:rsidRPr="00634E99">
        <w:rPr>
          <w:rFonts w:ascii="Times New Roman" w:hAnsi="Times New Roman" w:cs="Times New Roman"/>
          <w:sz w:val="28"/>
          <w:szCs w:val="28"/>
          <w:lang w:val="en-US"/>
        </w:rPr>
        <w:t xml:space="preserve"> to be expected when he was born</w:t>
      </w:r>
      <w:r w:rsidR="00572A2F" w:rsidRPr="00634E99">
        <w:rPr>
          <w:rFonts w:ascii="Times New Roman" w:hAnsi="Times New Roman" w:cs="Times New Roman"/>
          <w:sz w:val="28"/>
          <w:szCs w:val="28"/>
          <w:lang w:val="en-US"/>
        </w:rPr>
        <w:t xml:space="preserve">.  </w:t>
      </w:r>
    </w:p>
    <w:p w14:paraId="31EC35E8" w14:textId="77777777" w:rsidR="00572A2F" w:rsidRPr="00572A2F" w:rsidRDefault="00572A2F" w:rsidP="00572A2F">
      <w:pPr>
        <w:pStyle w:val="ListParagraph"/>
        <w:rPr>
          <w:rFonts w:ascii="Times New Roman" w:hAnsi="Times New Roman" w:cs="Times New Roman"/>
          <w:sz w:val="28"/>
          <w:szCs w:val="28"/>
          <w:lang w:val="en-US"/>
        </w:rPr>
      </w:pPr>
    </w:p>
    <w:p w14:paraId="4DDCD946" w14:textId="28D3394E" w:rsidR="00572A2F"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DA31F1">
        <w:rPr>
          <w:rFonts w:ascii="Times New Roman" w:hAnsi="Times New Roman" w:cs="Times New Roman"/>
          <w:sz w:val="28"/>
          <w:szCs w:val="28"/>
          <w:lang w:val="en-US"/>
        </w:rPr>
        <w:t>[64]</w:t>
      </w:r>
      <w:r w:rsidRPr="00DA31F1">
        <w:rPr>
          <w:rFonts w:ascii="Times New Roman" w:hAnsi="Times New Roman" w:cs="Times New Roman"/>
          <w:sz w:val="28"/>
          <w:szCs w:val="28"/>
          <w:lang w:val="en-US"/>
        </w:rPr>
        <w:tab/>
      </w:r>
      <w:r w:rsidR="00B52FFB" w:rsidRPr="00634E99">
        <w:rPr>
          <w:rFonts w:ascii="Times New Roman" w:hAnsi="Times New Roman" w:cs="Times New Roman"/>
          <w:sz w:val="28"/>
          <w:szCs w:val="28"/>
          <w:lang w:val="en-US"/>
        </w:rPr>
        <w:t>The court correctly noted that the weight of the appellant’s case concerned the experts’ reliance on the existence of neonatal encephalopathy for the contention that there was a perinatal hypoxic ischemic injury</w:t>
      </w:r>
      <w:r w:rsidR="00AE5758" w:rsidRPr="00634E99">
        <w:rPr>
          <w:rFonts w:ascii="Times New Roman" w:hAnsi="Times New Roman" w:cs="Times New Roman"/>
          <w:sz w:val="28"/>
          <w:szCs w:val="28"/>
          <w:lang w:val="en-US"/>
        </w:rPr>
        <w:t xml:space="preserve">. </w:t>
      </w:r>
      <w:r w:rsidR="00131423" w:rsidRPr="00634E99">
        <w:rPr>
          <w:rFonts w:ascii="Times New Roman" w:hAnsi="Times New Roman" w:cs="Times New Roman"/>
          <w:sz w:val="28"/>
          <w:szCs w:val="28"/>
          <w:lang w:val="en-US"/>
        </w:rPr>
        <w:t xml:space="preserve">The </w:t>
      </w:r>
      <w:r w:rsidR="00B52FFB" w:rsidRPr="00634E99">
        <w:rPr>
          <w:rFonts w:ascii="Times New Roman" w:hAnsi="Times New Roman" w:cs="Times New Roman"/>
          <w:sz w:val="28"/>
          <w:szCs w:val="28"/>
          <w:lang w:val="en-US"/>
        </w:rPr>
        <w:t xml:space="preserve">answer to </w:t>
      </w:r>
      <w:r w:rsidR="009D49FC" w:rsidRPr="00634E99">
        <w:rPr>
          <w:rFonts w:ascii="Times New Roman" w:hAnsi="Times New Roman" w:cs="Times New Roman"/>
          <w:sz w:val="28"/>
          <w:szCs w:val="28"/>
          <w:lang w:val="en-US"/>
        </w:rPr>
        <w:t>the question whether such encephalopathy was present in this instance</w:t>
      </w:r>
      <w:r w:rsidR="00E85F8E" w:rsidRPr="00634E99">
        <w:rPr>
          <w:rFonts w:ascii="Times New Roman" w:hAnsi="Times New Roman" w:cs="Times New Roman"/>
          <w:sz w:val="28"/>
          <w:szCs w:val="28"/>
          <w:lang w:val="en-US"/>
        </w:rPr>
        <w:t xml:space="preserve"> (at least from a scientific perspective)</w:t>
      </w:r>
      <w:r w:rsidR="00131423" w:rsidRPr="00634E99">
        <w:rPr>
          <w:rFonts w:ascii="Times New Roman" w:hAnsi="Times New Roman" w:cs="Times New Roman"/>
          <w:sz w:val="28"/>
          <w:szCs w:val="28"/>
          <w:lang w:val="en-US"/>
        </w:rPr>
        <w:t xml:space="preserve"> </w:t>
      </w:r>
      <w:r w:rsidR="00572A2F" w:rsidRPr="00634E99">
        <w:rPr>
          <w:rFonts w:ascii="Times New Roman" w:hAnsi="Times New Roman" w:cs="Times New Roman"/>
          <w:sz w:val="28"/>
          <w:szCs w:val="28"/>
          <w:lang w:val="en-US"/>
        </w:rPr>
        <w:t>involved an application of the accepted data</w:t>
      </w:r>
      <w:r w:rsidR="00DA6B11" w:rsidRPr="00634E99">
        <w:rPr>
          <w:rFonts w:ascii="Times New Roman" w:hAnsi="Times New Roman" w:cs="Times New Roman"/>
          <w:sz w:val="28"/>
          <w:szCs w:val="28"/>
          <w:lang w:val="en-US"/>
        </w:rPr>
        <w:t xml:space="preserve"> or</w:t>
      </w:r>
      <w:r w:rsidR="00572A2F" w:rsidRPr="00634E99">
        <w:rPr>
          <w:rFonts w:ascii="Times New Roman" w:hAnsi="Times New Roman" w:cs="Times New Roman"/>
          <w:sz w:val="28"/>
          <w:szCs w:val="28"/>
          <w:lang w:val="en-US"/>
        </w:rPr>
        <w:t xml:space="preserve"> information </w:t>
      </w:r>
      <w:r w:rsidR="00DA6B11" w:rsidRPr="00634E99">
        <w:rPr>
          <w:rFonts w:ascii="Times New Roman" w:hAnsi="Times New Roman" w:cs="Times New Roman"/>
          <w:sz w:val="28"/>
          <w:szCs w:val="28"/>
          <w:lang w:val="en-US"/>
        </w:rPr>
        <w:t>(as provided by the appellant and supplemented by the maternity records</w:t>
      </w:r>
      <w:r w:rsidR="00F6112C" w:rsidRPr="00634E99">
        <w:rPr>
          <w:rFonts w:ascii="Times New Roman" w:hAnsi="Times New Roman" w:cs="Times New Roman"/>
          <w:sz w:val="28"/>
          <w:szCs w:val="28"/>
          <w:lang w:val="en-US"/>
        </w:rPr>
        <w:t xml:space="preserve"> such as they spoke to </w:t>
      </w:r>
      <w:r w:rsidR="00802DDF" w:rsidRPr="00634E99">
        <w:rPr>
          <w:rFonts w:ascii="Times New Roman" w:hAnsi="Times New Roman" w:cs="Times New Roman"/>
          <w:sz w:val="28"/>
          <w:szCs w:val="28"/>
          <w:lang w:val="en-US"/>
        </w:rPr>
        <w:t>the clinical context</w:t>
      </w:r>
      <w:r w:rsidR="00DA6B11" w:rsidRPr="00634E99">
        <w:rPr>
          <w:rFonts w:ascii="Times New Roman" w:hAnsi="Times New Roman" w:cs="Times New Roman"/>
          <w:sz w:val="28"/>
          <w:szCs w:val="28"/>
          <w:lang w:val="en-US"/>
        </w:rPr>
        <w:t>)</w:t>
      </w:r>
      <w:r w:rsidR="00F6112C" w:rsidRPr="00634E99">
        <w:rPr>
          <w:rFonts w:ascii="Times New Roman" w:hAnsi="Times New Roman" w:cs="Times New Roman"/>
          <w:sz w:val="28"/>
          <w:szCs w:val="28"/>
          <w:lang w:val="en-US"/>
        </w:rPr>
        <w:t xml:space="preserve"> tested</w:t>
      </w:r>
      <w:r w:rsidR="00DA6B11" w:rsidRPr="00634E99">
        <w:rPr>
          <w:rFonts w:ascii="Times New Roman" w:hAnsi="Times New Roman" w:cs="Times New Roman"/>
          <w:sz w:val="28"/>
          <w:szCs w:val="28"/>
          <w:lang w:val="en-US"/>
        </w:rPr>
        <w:t xml:space="preserve"> </w:t>
      </w:r>
      <w:r w:rsidR="00572A2F" w:rsidRPr="00634E99">
        <w:rPr>
          <w:rFonts w:ascii="Times New Roman" w:hAnsi="Times New Roman" w:cs="Times New Roman"/>
          <w:sz w:val="28"/>
          <w:szCs w:val="28"/>
          <w:lang w:val="en-US"/>
        </w:rPr>
        <w:t xml:space="preserve">against the Consensus Statement template. </w:t>
      </w:r>
    </w:p>
    <w:p w14:paraId="2C884406" w14:textId="77777777" w:rsidR="002277EB" w:rsidRPr="002277EB" w:rsidRDefault="002277EB" w:rsidP="002277EB">
      <w:pPr>
        <w:pStyle w:val="ListParagraph"/>
        <w:rPr>
          <w:rFonts w:ascii="Times New Roman" w:hAnsi="Times New Roman" w:cs="Times New Roman"/>
          <w:sz w:val="28"/>
          <w:szCs w:val="28"/>
          <w:lang w:val="en-US"/>
        </w:rPr>
      </w:pPr>
    </w:p>
    <w:p w14:paraId="02A65BBF" w14:textId="091E44B6" w:rsidR="00F6112C"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F6112C">
        <w:rPr>
          <w:rFonts w:ascii="Times New Roman" w:hAnsi="Times New Roman" w:cs="Times New Roman"/>
          <w:sz w:val="28"/>
          <w:szCs w:val="28"/>
          <w:lang w:val="en-US"/>
        </w:rPr>
        <w:t>[65]</w:t>
      </w:r>
      <w:r w:rsidRPr="00F6112C">
        <w:rPr>
          <w:rFonts w:ascii="Times New Roman" w:hAnsi="Times New Roman" w:cs="Times New Roman"/>
          <w:sz w:val="28"/>
          <w:szCs w:val="28"/>
          <w:lang w:val="en-US"/>
        </w:rPr>
        <w:tab/>
      </w:r>
      <w:r w:rsidR="006230E4" w:rsidRPr="00634E99">
        <w:rPr>
          <w:rFonts w:ascii="Times New Roman" w:hAnsi="Times New Roman" w:cs="Times New Roman"/>
          <w:sz w:val="28"/>
          <w:szCs w:val="28"/>
          <w:lang w:val="en-GB"/>
        </w:rPr>
        <w:t>T</w:t>
      </w:r>
      <w:r w:rsidR="00CA56E2" w:rsidRPr="00634E99">
        <w:rPr>
          <w:rFonts w:ascii="Times New Roman" w:hAnsi="Times New Roman" w:cs="Times New Roman"/>
          <w:sz w:val="28"/>
          <w:szCs w:val="28"/>
          <w:lang w:val="en-GB"/>
        </w:rPr>
        <w:t xml:space="preserve">he </w:t>
      </w:r>
      <w:r w:rsidR="00633A38" w:rsidRPr="00634E99">
        <w:rPr>
          <w:rFonts w:ascii="Times New Roman" w:hAnsi="Times New Roman" w:cs="Times New Roman"/>
          <w:sz w:val="28"/>
          <w:szCs w:val="28"/>
          <w:lang w:val="en-GB"/>
        </w:rPr>
        <w:t xml:space="preserve">respondent’s experts </w:t>
      </w:r>
      <w:r w:rsidR="00CA56E2" w:rsidRPr="00634E99">
        <w:rPr>
          <w:rFonts w:ascii="Times New Roman" w:hAnsi="Times New Roman" w:cs="Times New Roman"/>
          <w:sz w:val="28"/>
          <w:szCs w:val="28"/>
          <w:lang w:val="en-GB"/>
        </w:rPr>
        <w:t>accepted</w:t>
      </w:r>
      <w:r w:rsidR="00DA6B11" w:rsidRPr="00634E99">
        <w:rPr>
          <w:rFonts w:ascii="Times New Roman" w:hAnsi="Times New Roman" w:cs="Times New Roman"/>
          <w:sz w:val="28"/>
          <w:szCs w:val="28"/>
          <w:lang w:val="en-GB"/>
        </w:rPr>
        <w:t xml:space="preserve"> M</w:t>
      </w:r>
      <w:r w:rsidR="006230E4" w:rsidRPr="00634E99">
        <w:rPr>
          <w:rFonts w:ascii="Times New Roman" w:hAnsi="Times New Roman" w:cs="Times New Roman"/>
          <w:sz w:val="28"/>
          <w:szCs w:val="28"/>
          <w:lang w:val="en-GB"/>
        </w:rPr>
        <w:t>’s</w:t>
      </w:r>
      <w:r w:rsidR="00CA56E2" w:rsidRPr="00634E99">
        <w:rPr>
          <w:rFonts w:ascii="Times New Roman" w:hAnsi="Times New Roman" w:cs="Times New Roman"/>
          <w:sz w:val="28"/>
          <w:szCs w:val="28"/>
          <w:lang w:val="en-GB"/>
        </w:rPr>
        <w:t xml:space="preserve"> </w:t>
      </w:r>
      <w:r w:rsidR="006230E4" w:rsidRPr="00634E99">
        <w:rPr>
          <w:rFonts w:ascii="Times New Roman" w:hAnsi="Times New Roman" w:cs="Times New Roman"/>
          <w:sz w:val="28"/>
          <w:szCs w:val="28"/>
          <w:lang w:val="en-GB"/>
        </w:rPr>
        <w:t xml:space="preserve">ultimate </w:t>
      </w:r>
      <w:r w:rsidR="00CA56E2" w:rsidRPr="00634E99">
        <w:rPr>
          <w:rFonts w:ascii="Times New Roman" w:hAnsi="Times New Roman" w:cs="Times New Roman"/>
          <w:sz w:val="28"/>
          <w:szCs w:val="28"/>
          <w:lang w:val="en-GB"/>
        </w:rPr>
        <w:t>diagnosis of mixed cerebral palsy (spastic with some dyskinesia)</w:t>
      </w:r>
      <w:r w:rsidR="006230E4" w:rsidRPr="00634E99">
        <w:rPr>
          <w:rFonts w:ascii="Times New Roman" w:hAnsi="Times New Roman" w:cs="Times New Roman"/>
          <w:sz w:val="28"/>
          <w:szCs w:val="28"/>
          <w:lang w:val="en-GB"/>
        </w:rPr>
        <w:t xml:space="preserve"> and </w:t>
      </w:r>
      <w:r w:rsidR="00E85F8E" w:rsidRPr="00634E99">
        <w:rPr>
          <w:rFonts w:ascii="Times New Roman" w:hAnsi="Times New Roman" w:cs="Times New Roman"/>
          <w:sz w:val="28"/>
          <w:szCs w:val="28"/>
          <w:lang w:val="en-GB"/>
        </w:rPr>
        <w:t>blindness yet</w:t>
      </w:r>
      <w:r w:rsidR="00B52FFB" w:rsidRPr="00634E99">
        <w:rPr>
          <w:rFonts w:ascii="Times New Roman" w:hAnsi="Times New Roman" w:cs="Times New Roman"/>
          <w:sz w:val="28"/>
          <w:szCs w:val="28"/>
          <w:lang w:val="en-GB"/>
        </w:rPr>
        <w:t xml:space="preserve"> resisted the appellant’s experts’ opinion </w:t>
      </w:r>
      <w:r w:rsidR="009D49FC" w:rsidRPr="00634E99">
        <w:rPr>
          <w:rFonts w:ascii="Times New Roman" w:hAnsi="Times New Roman" w:cs="Times New Roman"/>
          <w:sz w:val="28"/>
          <w:szCs w:val="28"/>
          <w:lang w:val="en-GB"/>
        </w:rPr>
        <w:t>that his</w:t>
      </w:r>
      <w:r w:rsidR="00CA56E2" w:rsidRPr="00634E99">
        <w:rPr>
          <w:rFonts w:ascii="Times New Roman" w:hAnsi="Times New Roman" w:cs="Times New Roman"/>
          <w:sz w:val="28"/>
          <w:szCs w:val="28"/>
          <w:lang w:val="en-GB"/>
        </w:rPr>
        <w:t xml:space="preserve"> condition could be ascribed to birth related events (that would causally implicate the negligent intrapartum care contended for) rather than the other causes contended for on behalf of the respondent.  </w:t>
      </w:r>
    </w:p>
    <w:p w14:paraId="431A5F64" w14:textId="77777777" w:rsidR="00F6112C" w:rsidRPr="00F6112C" w:rsidRDefault="00F6112C" w:rsidP="001B366E">
      <w:pPr>
        <w:pStyle w:val="ListParagraph"/>
        <w:rPr>
          <w:rFonts w:ascii="Times New Roman" w:hAnsi="Times New Roman" w:cs="Times New Roman"/>
          <w:sz w:val="28"/>
          <w:szCs w:val="28"/>
          <w:lang w:val="en-GB"/>
        </w:rPr>
      </w:pPr>
    </w:p>
    <w:p w14:paraId="65CA513A" w14:textId="6B3E4BC4" w:rsidR="00CA56E2"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t>[66]</w:t>
      </w:r>
      <w:r>
        <w:rPr>
          <w:rFonts w:ascii="Times New Roman" w:hAnsi="Times New Roman" w:cs="Times New Roman"/>
          <w:sz w:val="28"/>
          <w:szCs w:val="28"/>
          <w:lang w:val="en-US"/>
        </w:rPr>
        <w:tab/>
      </w:r>
      <w:r w:rsidR="00CA56E2" w:rsidRPr="00634E99">
        <w:rPr>
          <w:rFonts w:ascii="Times New Roman" w:hAnsi="Times New Roman" w:cs="Times New Roman"/>
          <w:sz w:val="28"/>
          <w:szCs w:val="28"/>
          <w:lang w:val="en-GB"/>
        </w:rPr>
        <w:t xml:space="preserve">In this respect </w:t>
      </w:r>
      <w:r w:rsidR="00F6112C" w:rsidRPr="00634E99">
        <w:rPr>
          <w:rFonts w:ascii="Times New Roman" w:hAnsi="Times New Roman" w:cs="Times New Roman"/>
          <w:sz w:val="28"/>
          <w:szCs w:val="28"/>
          <w:lang w:val="en-GB"/>
        </w:rPr>
        <w:t xml:space="preserve">Dr. Kara </w:t>
      </w:r>
      <w:r w:rsidR="00131423" w:rsidRPr="00634E99">
        <w:rPr>
          <w:rFonts w:ascii="Times New Roman" w:hAnsi="Times New Roman" w:cs="Times New Roman"/>
          <w:sz w:val="28"/>
          <w:szCs w:val="28"/>
          <w:lang w:val="en-GB"/>
        </w:rPr>
        <w:t xml:space="preserve">especially </w:t>
      </w:r>
      <w:r w:rsidR="00CA56E2" w:rsidRPr="00634E99">
        <w:rPr>
          <w:rFonts w:ascii="Times New Roman" w:hAnsi="Times New Roman" w:cs="Times New Roman"/>
          <w:sz w:val="28"/>
          <w:szCs w:val="28"/>
          <w:lang w:val="en-GB"/>
        </w:rPr>
        <w:t>relied on the existence of neonatal encephalopathy for the contention that the hypoxic ischaemic injury had occurred perinatally</w:t>
      </w:r>
      <w:r w:rsidR="00207E2A" w:rsidRPr="00634E99">
        <w:rPr>
          <w:rFonts w:ascii="Times New Roman" w:hAnsi="Times New Roman" w:cs="Times New Roman"/>
          <w:sz w:val="28"/>
          <w:szCs w:val="28"/>
          <w:lang w:val="en-GB"/>
        </w:rPr>
        <w:t>, this borne out by the appellant’s history supplemented by the hospital’s mate</w:t>
      </w:r>
      <w:r w:rsidR="008D6199" w:rsidRPr="00634E99">
        <w:rPr>
          <w:rFonts w:ascii="Times New Roman" w:hAnsi="Times New Roman" w:cs="Times New Roman"/>
          <w:sz w:val="28"/>
          <w:szCs w:val="28"/>
          <w:lang w:val="en-GB"/>
        </w:rPr>
        <w:t>rnity case record</w:t>
      </w:r>
      <w:r w:rsidR="006230E4" w:rsidRPr="00634E99">
        <w:rPr>
          <w:rFonts w:ascii="Times New Roman" w:hAnsi="Times New Roman" w:cs="Times New Roman"/>
          <w:sz w:val="28"/>
          <w:szCs w:val="28"/>
          <w:lang w:val="en-GB"/>
        </w:rPr>
        <w:t>s</w:t>
      </w:r>
      <w:r w:rsidR="008D6199" w:rsidRPr="00634E99">
        <w:rPr>
          <w:rFonts w:ascii="Times New Roman" w:hAnsi="Times New Roman" w:cs="Times New Roman"/>
          <w:sz w:val="28"/>
          <w:szCs w:val="28"/>
          <w:lang w:val="en-GB"/>
        </w:rPr>
        <w:t xml:space="preserve"> where</w:t>
      </w:r>
      <w:r w:rsidR="00207E2A" w:rsidRPr="00634E99">
        <w:rPr>
          <w:rFonts w:ascii="Times New Roman" w:hAnsi="Times New Roman" w:cs="Times New Roman"/>
          <w:sz w:val="28"/>
          <w:szCs w:val="28"/>
          <w:lang w:val="en-GB"/>
        </w:rPr>
        <w:t xml:space="preserve"> </w:t>
      </w:r>
      <w:r w:rsidR="006230E4" w:rsidRPr="00634E99">
        <w:rPr>
          <w:rFonts w:ascii="Times New Roman" w:hAnsi="Times New Roman" w:cs="Times New Roman"/>
          <w:sz w:val="28"/>
          <w:szCs w:val="28"/>
          <w:lang w:val="en-GB"/>
        </w:rPr>
        <w:t xml:space="preserve">they were completed and </w:t>
      </w:r>
      <w:r w:rsidR="00BA4F25" w:rsidRPr="00634E99">
        <w:rPr>
          <w:rFonts w:ascii="Times New Roman" w:hAnsi="Times New Roman" w:cs="Times New Roman"/>
          <w:sz w:val="28"/>
          <w:szCs w:val="28"/>
          <w:lang w:val="en-GB"/>
        </w:rPr>
        <w:t xml:space="preserve">by </w:t>
      </w:r>
      <w:r w:rsidR="006230E4" w:rsidRPr="00634E99">
        <w:rPr>
          <w:rFonts w:ascii="Times New Roman" w:hAnsi="Times New Roman" w:cs="Times New Roman"/>
          <w:sz w:val="28"/>
          <w:szCs w:val="28"/>
          <w:lang w:val="en-GB"/>
        </w:rPr>
        <w:t>reasoning inferentially whe</w:t>
      </w:r>
      <w:r w:rsidR="00641AAE" w:rsidRPr="00634E99">
        <w:rPr>
          <w:rFonts w:ascii="Times New Roman" w:hAnsi="Times New Roman" w:cs="Times New Roman"/>
          <w:sz w:val="28"/>
          <w:szCs w:val="28"/>
          <w:lang w:val="en-GB"/>
        </w:rPr>
        <w:t>re</w:t>
      </w:r>
      <w:r w:rsidR="006230E4" w:rsidRPr="00634E99">
        <w:rPr>
          <w:rFonts w:ascii="Times New Roman" w:hAnsi="Times New Roman" w:cs="Times New Roman"/>
          <w:sz w:val="28"/>
          <w:szCs w:val="28"/>
          <w:lang w:val="en-GB"/>
        </w:rPr>
        <w:t xml:space="preserve"> the</w:t>
      </w:r>
      <w:r w:rsidR="00641AAE" w:rsidRPr="00634E99">
        <w:rPr>
          <w:rFonts w:ascii="Times New Roman" w:hAnsi="Times New Roman" w:cs="Times New Roman"/>
          <w:sz w:val="28"/>
          <w:szCs w:val="28"/>
          <w:lang w:val="en-GB"/>
        </w:rPr>
        <w:t xml:space="preserve"> records were negligible or deficient</w:t>
      </w:r>
      <w:r w:rsidR="006230E4" w:rsidRPr="00634E99">
        <w:rPr>
          <w:rFonts w:ascii="Times New Roman" w:hAnsi="Times New Roman" w:cs="Times New Roman"/>
          <w:sz w:val="28"/>
          <w:szCs w:val="28"/>
          <w:lang w:val="en-GB"/>
        </w:rPr>
        <w:t xml:space="preserve">. </w:t>
      </w:r>
    </w:p>
    <w:p w14:paraId="1D9AFD02" w14:textId="77777777" w:rsidR="00CA56E2" w:rsidRPr="00CA56E2" w:rsidRDefault="00CA56E2" w:rsidP="00572A2F">
      <w:pPr>
        <w:pStyle w:val="ListParagraph"/>
        <w:tabs>
          <w:tab w:val="left" w:pos="709"/>
        </w:tabs>
        <w:spacing w:before="0" w:beforeAutospacing="0"/>
        <w:ind w:left="0"/>
        <w:jc w:val="both"/>
        <w:rPr>
          <w:rFonts w:ascii="Times New Roman" w:hAnsi="Times New Roman" w:cs="Times New Roman"/>
          <w:sz w:val="24"/>
          <w:szCs w:val="24"/>
          <w:lang w:val="en-US"/>
        </w:rPr>
      </w:pPr>
    </w:p>
    <w:p w14:paraId="5DE8EE85" w14:textId="7A065562" w:rsidR="002F3B27"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2F3B27">
        <w:rPr>
          <w:rFonts w:ascii="Times New Roman" w:hAnsi="Times New Roman" w:cs="Times New Roman"/>
          <w:sz w:val="28"/>
          <w:szCs w:val="28"/>
          <w:lang w:val="en-US"/>
        </w:rPr>
        <w:t>[67]</w:t>
      </w:r>
      <w:r w:rsidRPr="002F3B27">
        <w:rPr>
          <w:rFonts w:ascii="Times New Roman" w:hAnsi="Times New Roman" w:cs="Times New Roman"/>
          <w:sz w:val="28"/>
          <w:szCs w:val="28"/>
          <w:lang w:val="en-US"/>
        </w:rPr>
        <w:tab/>
      </w:r>
      <w:r w:rsidR="00F337A1" w:rsidRPr="00634E99">
        <w:rPr>
          <w:rFonts w:ascii="Times New Roman" w:hAnsi="Times New Roman" w:cs="Times New Roman"/>
          <w:sz w:val="28"/>
          <w:szCs w:val="28"/>
          <w:lang w:val="en-GB"/>
        </w:rPr>
        <w:t>It is necessary to recap some of the features of the hospital records that co</w:t>
      </w:r>
      <w:r w:rsidR="003762FA" w:rsidRPr="00634E99">
        <w:rPr>
          <w:rFonts w:ascii="Times New Roman" w:hAnsi="Times New Roman" w:cs="Times New Roman"/>
          <w:sz w:val="28"/>
          <w:szCs w:val="28"/>
          <w:lang w:val="en-GB"/>
        </w:rPr>
        <w:t>ncern our present enquiry.  The Summary of L</w:t>
      </w:r>
      <w:r w:rsidR="00572A2F" w:rsidRPr="00634E99">
        <w:rPr>
          <w:rFonts w:ascii="Times New Roman" w:hAnsi="Times New Roman" w:cs="Times New Roman"/>
          <w:sz w:val="28"/>
          <w:szCs w:val="28"/>
          <w:lang w:val="en-GB"/>
        </w:rPr>
        <w:t>abour</w:t>
      </w:r>
      <w:r w:rsidR="00F337A1" w:rsidRPr="00634E99">
        <w:rPr>
          <w:rFonts w:ascii="Times New Roman" w:hAnsi="Times New Roman" w:cs="Times New Roman"/>
          <w:sz w:val="28"/>
          <w:szCs w:val="28"/>
          <w:lang w:val="en-GB"/>
        </w:rPr>
        <w:t xml:space="preserve"> confirm</w:t>
      </w:r>
      <w:r w:rsidR="00337DA7" w:rsidRPr="00634E99">
        <w:rPr>
          <w:rFonts w:ascii="Times New Roman" w:hAnsi="Times New Roman" w:cs="Times New Roman"/>
          <w:sz w:val="28"/>
          <w:szCs w:val="28"/>
          <w:lang w:val="en-GB"/>
        </w:rPr>
        <w:t>s</w:t>
      </w:r>
      <w:r w:rsidR="00F337A1" w:rsidRPr="00634E99">
        <w:rPr>
          <w:rFonts w:ascii="Times New Roman" w:hAnsi="Times New Roman" w:cs="Times New Roman"/>
          <w:sz w:val="28"/>
          <w:szCs w:val="28"/>
          <w:lang w:val="en-GB"/>
        </w:rPr>
        <w:t xml:space="preserve"> that o</w:t>
      </w:r>
      <w:r w:rsidR="007966FB" w:rsidRPr="00634E99">
        <w:rPr>
          <w:rFonts w:ascii="Times New Roman" w:hAnsi="Times New Roman" w:cs="Times New Roman"/>
          <w:sz w:val="28"/>
          <w:szCs w:val="28"/>
          <w:lang w:val="en-GB"/>
        </w:rPr>
        <w:t xml:space="preserve">n </w:t>
      </w:r>
      <w:r w:rsidR="00A146E9" w:rsidRPr="00634E99">
        <w:rPr>
          <w:rFonts w:ascii="Times New Roman" w:hAnsi="Times New Roman" w:cs="Times New Roman"/>
          <w:sz w:val="28"/>
          <w:szCs w:val="28"/>
          <w:lang w:val="en-GB"/>
        </w:rPr>
        <w:t xml:space="preserve">natural vaginal </w:t>
      </w:r>
      <w:r w:rsidR="007966FB" w:rsidRPr="00634E99">
        <w:rPr>
          <w:rFonts w:ascii="Times New Roman" w:hAnsi="Times New Roman" w:cs="Times New Roman"/>
          <w:sz w:val="28"/>
          <w:szCs w:val="28"/>
          <w:lang w:val="en-GB"/>
        </w:rPr>
        <w:t>delivery</w:t>
      </w:r>
      <w:r w:rsidR="00A146E9"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 xml:space="preserve"> </w:t>
      </w:r>
      <w:r w:rsidR="001F6FF7" w:rsidRPr="00634E99">
        <w:rPr>
          <w:rFonts w:ascii="Times New Roman" w:hAnsi="Times New Roman" w:cs="Times New Roman"/>
          <w:sz w:val="28"/>
          <w:szCs w:val="28"/>
          <w:lang w:val="en-GB"/>
        </w:rPr>
        <w:t>M</w:t>
      </w:r>
      <w:r w:rsidR="007966FB" w:rsidRPr="00634E99">
        <w:rPr>
          <w:rFonts w:ascii="Times New Roman" w:hAnsi="Times New Roman" w:cs="Times New Roman"/>
          <w:sz w:val="28"/>
          <w:szCs w:val="28"/>
          <w:lang w:val="en-GB"/>
        </w:rPr>
        <w:t xml:space="preserve"> require</w:t>
      </w:r>
      <w:r w:rsidR="001F6FF7" w:rsidRPr="00634E99">
        <w:rPr>
          <w:rFonts w:ascii="Times New Roman" w:hAnsi="Times New Roman" w:cs="Times New Roman"/>
          <w:sz w:val="28"/>
          <w:szCs w:val="28"/>
          <w:lang w:val="en-GB"/>
        </w:rPr>
        <w:t>d</w:t>
      </w:r>
      <w:r w:rsidR="007966FB" w:rsidRPr="00634E99">
        <w:rPr>
          <w:rFonts w:ascii="Times New Roman" w:hAnsi="Times New Roman" w:cs="Times New Roman"/>
          <w:sz w:val="28"/>
          <w:szCs w:val="28"/>
          <w:lang w:val="en-GB"/>
        </w:rPr>
        <w:t xml:space="preserve"> resuscitation</w:t>
      </w:r>
      <w:r w:rsidR="002F3B27" w:rsidRPr="00634E99">
        <w:rPr>
          <w:rFonts w:ascii="Times New Roman" w:hAnsi="Times New Roman" w:cs="Times New Roman"/>
          <w:sz w:val="28"/>
          <w:szCs w:val="28"/>
          <w:lang w:val="en-GB"/>
        </w:rPr>
        <w:t xml:space="preserve">.  He was suctioned and given oxygen by </w:t>
      </w:r>
      <w:r w:rsidR="003762FA" w:rsidRPr="00634E99">
        <w:rPr>
          <w:rFonts w:ascii="Times New Roman" w:hAnsi="Times New Roman" w:cs="Times New Roman"/>
          <w:sz w:val="28"/>
          <w:szCs w:val="28"/>
          <w:lang w:val="en-GB"/>
        </w:rPr>
        <w:t>A</w:t>
      </w:r>
      <w:r w:rsidR="002F3B27" w:rsidRPr="00634E99">
        <w:rPr>
          <w:rFonts w:ascii="Times New Roman" w:hAnsi="Times New Roman" w:cs="Times New Roman"/>
          <w:sz w:val="28"/>
          <w:szCs w:val="28"/>
          <w:lang w:val="en-GB"/>
        </w:rPr>
        <w:t>mbu</w:t>
      </w:r>
      <w:r w:rsidR="003762FA" w:rsidRPr="00634E99">
        <w:rPr>
          <w:rFonts w:ascii="Times New Roman" w:hAnsi="Times New Roman" w:cs="Times New Roman"/>
          <w:sz w:val="28"/>
          <w:szCs w:val="28"/>
          <w:lang w:val="en-GB"/>
        </w:rPr>
        <w:t>-</w:t>
      </w:r>
      <w:r w:rsidR="002F3B27" w:rsidRPr="00634E99">
        <w:rPr>
          <w:rFonts w:ascii="Times New Roman" w:hAnsi="Times New Roman" w:cs="Times New Roman"/>
          <w:sz w:val="28"/>
          <w:szCs w:val="28"/>
          <w:lang w:val="en-GB"/>
        </w:rPr>
        <w:t xml:space="preserve">bag.  Afterwards he was </w:t>
      </w:r>
      <w:r w:rsidR="007966FB" w:rsidRPr="00634E99">
        <w:rPr>
          <w:rFonts w:ascii="Times New Roman" w:hAnsi="Times New Roman" w:cs="Times New Roman"/>
          <w:sz w:val="28"/>
          <w:szCs w:val="28"/>
          <w:lang w:val="en-GB"/>
        </w:rPr>
        <w:t xml:space="preserve">admitted to the ward due to </w:t>
      </w:r>
      <w:r w:rsidR="001F6FF7" w:rsidRPr="00634E99">
        <w:rPr>
          <w:rFonts w:ascii="Times New Roman" w:hAnsi="Times New Roman" w:cs="Times New Roman"/>
          <w:sz w:val="28"/>
          <w:szCs w:val="28"/>
          <w:lang w:val="en-GB"/>
        </w:rPr>
        <w:t>“</w:t>
      </w:r>
      <w:r w:rsidR="007966FB" w:rsidRPr="00634E99">
        <w:rPr>
          <w:rFonts w:ascii="Times New Roman" w:hAnsi="Times New Roman" w:cs="Times New Roman"/>
          <w:i/>
          <w:iCs/>
          <w:sz w:val="28"/>
          <w:szCs w:val="28"/>
          <w:lang w:val="en-GB"/>
        </w:rPr>
        <w:t>respiratory distress</w:t>
      </w:r>
      <w:r w:rsidR="001F6FF7"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 xml:space="preserve">. </w:t>
      </w:r>
      <w:r w:rsidR="00A146E9" w:rsidRPr="00634E99">
        <w:rPr>
          <w:rFonts w:ascii="Times New Roman" w:hAnsi="Times New Roman" w:cs="Times New Roman"/>
          <w:sz w:val="28"/>
          <w:szCs w:val="28"/>
          <w:lang w:val="en-GB"/>
        </w:rPr>
        <w:t xml:space="preserve"> In the ward he received oxygen, but</w:t>
      </w:r>
      <w:r w:rsidR="00131423" w:rsidRPr="00634E99">
        <w:rPr>
          <w:rFonts w:ascii="Times New Roman" w:hAnsi="Times New Roman" w:cs="Times New Roman"/>
          <w:sz w:val="28"/>
          <w:szCs w:val="28"/>
          <w:lang w:val="en-GB"/>
        </w:rPr>
        <w:t xml:space="preserve"> as indicated above there was an absence of any </w:t>
      </w:r>
      <w:r w:rsidR="00A146E9" w:rsidRPr="00634E99">
        <w:rPr>
          <w:rFonts w:ascii="Times New Roman" w:hAnsi="Times New Roman" w:cs="Times New Roman"/>
          <w:sz w:val="28"/>
          <w:szCs w:val="28"/>
          <w:lang w:val="en-GB"/>
        </w:rPr>
        <w:t xml:space="preserve">notes regarding </w:t>
      </w:r>
      <w:r w:rsidR="00610DAF" w:rsidRPr="00634E99">
        <w:rPr>
          <w:rFonts w:ascii="Times New Roman" w:hAnsi="Times New Roman" w:cs="Times New Roman"/>
          <w:sz w:val="28"/>
          <w:szCs w:val="28"/>
          <w:lang w:val="en-GB"/>
        </w:rPr>
        <w:t>his treatment</w:t>
      </w:r>
      <w:r w:rsidR="001E099B" w:rsidRPr="00634E99">
        <w:rPr>
          <w:rFonts w:ascii="Times New Roman" w:hAnsi="Times New Roman" w:cs="Times New Roman"/>
          <w:sz w:val="28"/>
          <w:szCs w:val="28"/>
          <w:lang w:val="en-GB"/>
        </w:rPr>
        <w:t xml:space="preserve"> for the next 23 days</w:t>
      </w:r>
      <w:r w:rsidR="00610DAF" w:rsidRPr="00634E99">
        <w:rPr>
          <w:rFonts w:ascii="Times New Roman" w:hAnsi="Times New Roman" w:cs="Times New Roman"/>
          <w:sz w:val="28"/>
          <w:szCs w:val="28"/>
          <w:lang w:val="en-GB"/>
        </w:rPr>
        <w:t xml:space="preserve">.  The </w:t>
      </w:r>
      <w:r w:rsidR="00750CCC" w:rsidRPr="00634E99">
        <w:rPr>
          <w:rFonts w:ascii="Times New Roman" w:hAnsi="Times New Roman" w:cs="Times New Roman"/>
          <w:sz w:val="28"/>
          <w:szCs w:val="28"/>
          <w:lang w:val="en-GB"/>
        </w:rPr>
        <w:t>F</w:t>
      </w:r>
      <w:r w:rsidR="00610DAF" w:rsidRPr="00634E99">
        <w:rPr>
          <w:rFonts w:ascii="Times New Roman" w:hAnsi="Times New Roman" w:cs="Times New Roman"/>
          <w:sz w:val="28"/>
          <w:szCs w:val="28"/>
          <w:lang w:val="en-GB"/>
        </w:rPr>
        <w:t xml:space="preserve">irst </w:t>
      </w:r>
      <w:r w:rsidR="00750CCC" w:rsidRPr="00634E99">
        <w:rPr>
          <w:rFonts w:ascii="Times New Roman" w:hAnsi="Times New Roman" w:cs="Times New Roman"/>
          <w:sz w:val="28"/>
          <w:szCs w:val="28"/>
          <w:lang w:val="en-GB"/>
        </w:rPr>
        <w:t>E</w:t>
      </w:r>
      <w:r w:rsidR="00610DAF" w:rsidRPr="00634E99">
        <w:rPr>
          <w:rFonts w:ascii="Times New Roman" w:hAnsi="Times New Roman" w:cs="Times New Roman"/>
          <w:sz w:val="28"/>
          <w:szCs w:val="28"/>
          <w:lang w:val="en-GB"/>
        </w:rPr>
        <w:t xml:space="preserve">xamination of </w:t>
      </w:r>
      <w:r w:rsidR="00750CCC" w:rsidRPr="00634E99">
        <w:rPr>
          <w:rFonts w:ascii="Times New Roman" w:hAnsi="Times New Roman" w:cs="Times New Roman"/>
          <w:sz w:val="28"/>
          <w:szCs w:val="28"/>
          <w:lang w:val="en-GB"/>
        </w:rPr>
        <w:t>N</w:t>
      </w:r>
      <w:r w:rsidR="00610DAF" w:rsidRPr="00634E99">
        <w:rPr>
          <w:rFonts w:ascii="Times New Roman" w:hAnsi="Times New Roman" w:cs="Times New Roman"/>
          <w:sz w:val="28"/>
          <w:szCs w:val="28"/>
          <w:lang w:val="en-GB"/>
        </w:rPr>
        <w:t>eo</w:t>
      </w:r>
      <w:r w:rsidR="003762FA" w:rsidRPr="00634E99">
        <w:rPr>
          <w:rFonts w:ascii="Times New Roman" w:hAnsi="Times New Roman" w:cs="Times New Roman"/>
          <w:sz w:val="28"/>
          <w:szCs w:val="28"/>
          <w:lang w:val="en-GB"/>
        </w:rPr>
        <w:t>nate</w:t>
      </w:r>
      <w:r w:rsidR="00610DAF" w:rsidRPr="00634E99">
        <w:rPr>
          <w:rFonts w:ascii="Times New Roman" w:hAnsi="Times New Roman" w:cs="Times New Roman"/>
          <w:sz w:val="28"/>
          <w:szCs w:val="28"/>
          <w:lang w:val="en-GB"/>
        </w:rPr>
        <w:t xml:space="preserve"> </w:t>
      </w:r>
      <w:r w:rsidR="00750CCC" w:rsidRPr="00634E99">
        <w:rPr>
          <w:rFonts w:ascii="Times New Roman" w:hAnsi="Times New Roman" w:cs="Times New Roman"/>
          <w:sz w:val="28"/>
          <w:szCs w:val="28"/>
          <w:lang w:val="en-GB"/>
        </w:rPr>
        <w:t xml:space="preserve">form </w:t>
      </w:r>
      <w:r w:rsidR="00342988" w:rsidRPr="00634E99">
        <w:rPr>
          <w:rFonts w:ascii="Times New Roman" w:hAnsi="Times New Roman" w:cs="Times New Roman"/>
          <w:sz w:val="28"/>
          <w:szCs w:val="28"/>
          <w:lang w:val="en-GB"/>
        </w:rPr>
        <w:t>amongst the hospital’s maternity records</w:t>
      </w:r>
      <w:r w:rsidR="003762FA" w:rsidRPr="00634E99">
        <w:rPr>
          <w:rFonts w:ascii="Times New Roman" w:hAnsi="Times New Roman" w:cs="Times New Roman"/>
          <w:sz w:val="28"/>
          <w:szCs w:val="28"/>
          <w:lang w:val="en-GB"/>
        </w:rPr>
        <w:t xml:space="preserve"> indicates that M</w:t>
      </w:r>
      <w:r w:rsidR="00610DAF" w:rsidRPr="00634E99">
        <w:rPr>
          <w:rFonts w:ascii="Times New Roman" w:hAnsi="Times New Roman" w:cs="Times New Roman"/>
          <w:sz w:val="28"/>
          <w:szCs w:val="28"/>
          <w:lang w:val="en-GB"/>
        </w:rPr>
        <w:t xml:space="preserve"> was “</w:t>
      </w:r>
      <w:r w:rsidR="00610DAF" w:rsidRPr="00634E99">
        <w:rPr>
          <w:rFonts w:ascii="Times New Roman" w:hAnsi="Times New Roman" w:cs="Times New Roman"/>
          <w:i/>
          <w:iCs/>
          <w:sz w:val="28"/>
          <w:szCs w:val="28"/>
          <w:lang w:val="en-GB"/>
        </w:rPr>
        <w:t>well</w:t>
      </w:r>
      <w:r w:rsidR="00610DAF" w:rsidRPr="00634E99">
        <w:rPr>
          <w:rFonts w:ascii="Times New Roman" w:hAnsi="Times New Roman" w:cs="Times New Roman"/>
          <w:sz w:val="28"/>
          <w:szCs w:val="28"/>
          <w:lang w:val="en-GB"/>
        </w:rPr>
        <w:t>”</w:t>
      </w:r>
      <w:r w:rsidR="003F2039" w:rsidRPr="00634E99">
        <w:rPr>
          <w:rFonts w:ascii="Times New Roman" w:hAnsi="Times New Roman" w:cs="Times New Roman"/>
          <w:sz w:val="28"/>
          <w:szCs w:val="28"/>
          <w:lang w:val="en-GB"/>
        </w:rPr>
        <w:t xml:space="preserve"> but t</w:t>
      </w:r>
      <w:r w:rsidR="00610DAF" w:rsidRPr="00634E99">
        <w:rPr>
          <w:rFonts w:ascii="Times New Roman" w:hAnsi="Times New Roman" w:cs="Times New Roman"/>
          <w:sz w:val="28"/>
          <w:szCs w:val="28"/>
          <w:lang w:val="en-GB"/>
        </w:rPr>
        <w:t>his is e</w:t>
      </w:r>
      <w:r w:rsidR="003762FA" w:rsidRPr="00634E99">
        <w:rPr>
          <w:rFonts w:ascii="Times New Roman" w:hAnsi="Times New Roman" w:cs="Times New Roman"/>
          <w:sz w:val="28"/>
          <w:szCs w:val="28"/>
          <w:lang w:val="en-GB"/>
        </w:rPr>
        <w:t>vidently contrasted by the assessment at the footnote of the sheet</w:t>
      </w:r>
      <w:r w:rsidR="00610DAF" w:rsidRPr="00634E99">
        <w:rPr>
          <w:rFonts w:ascii="Times New Roman" w:hAnsi="Times New Roman" w:cs="Times New Roman"/>
          <w:sz w:val="28"/>
          <w:szCs w:val="28"/>
          <w:lang w:val="en-GB"/>
        </w:rPr>
        <w:t xml:space="preserve"> that he “</w:t>
      </w:r>
      <w:r w:rsidR="00610DAF" w:rsidRPr="00634E99">
        <w:rPr>
          <w:rFonts w:ascii="Times New Roman" w:hAnsi="Times New Roman" w:cs="Times New Roman"/>
          <w:i/>
          <w:iCs/>
          <w:sz w:val="28"/>
          <w:szCs w:val="28"/>
          <w:lang w:val="en-GB"/>
        </w:rPr>
        <w:t>didn’t cry at birth</w:t>
      </w:r>
      <w:r w:rsidR="00610DAF" w:rsidRPr="00634E99">
        <w:rPr>
          <w:rFonts w:ascii="Times New Roman" w:hAnsi="Times New Roman" w:cs="Times New Roman"/>
          <w:sz w:val="28"/>
          <w:szCs w:val="28"/>
          <w:lang w:val="en-GB"/>
        </w:rPr>
        <w:t>” and that he was admitted “</w:t>
      </w:r>
      <w:r w:rsidR="00610DAF" w:rsidRPr="00634E99">
        <w:rPr>
          <w:rFonts w:ascii="Times New Roman" w:hAnsi="Times New Roman" w:cs="Times New Roman"/>
          <w:i/>
          <w:iCs/>
          <w:sz w:val="28"/>
          <w:szCs w:val="28"/>
          <w:lang w:val="en-GB"/>
        </w:rPr>
        <w:t>at ward O2 for RD</w:t>
      </w:r>
      <w:r w:rsidR="00610DAF" w:rsidRPr="00634E99">
        <w:rPr>
          <w:rFonts w:ascii="Times New Roman" w:hAnsi="Times New Roman" w:cs="Times New Roman"/>
          <w:sz w:val="28"/>
          <w:szCs w:val="28"/>
          <w:lang w:val="en-GB"/>
        </w:rPr>
        <w:t>”</w:t>
      </w:r>
      <w:r w:rsidR="003F2039" w:rsidRPr="00634E99">
        <w:rPr>
          <w:rFonts w:ascii="Times New Roman" w:hAnsi="Times New Roman" w:cs="Times New Roman"/>
          <w:sz w:val="28"/>
          <w:szCs w:val="28"/>
          <w:lang w:val="en-GB"/>
        </w:rPr>
        <w:t xml:space="preserve">, meaning that </w:t>
      </w:r>
      <w:r w:rsidR="00707562" w:rsidRPr="00634E99">
        <w:rPr>
          <w:rFonts w:ascii="Times New Roman" w:hAnsi="Times New Roman" w:cs="Times New Roman"/>
          <w:sz w:val="28"/>
          <w:szCs w:val="28"/>
          <w:lang w:val="en-GB"/>
        </w:rPr>
        <w:t>oxygen was administered to him for respiratory distress.</w:t>
      </w:r>
    </w:p>
    <w:p w14:paraId="4C135861" w14:textId="77777777" w:rsidR="003762FA" w:rsidRPr="00492EBD" w:rsidRDefault="003762FA" w:rsidP="003762FA">
      <w:pPr>
        <w:pStyle w:val="ListParagraph"/>
        <w:rPr>
          <w:rFonts w:ascii="Times New Roman" w:hAnsi="Times New Roman" w:cs="Times New Roman"/>
          <w:sz w:val="28"/>
          <w:szCs w:val="28"/>
          <w:lang w:val="en-GB"/>
        </w:rPr>
      </w:pPr>
    </w:p>
    <w:p w14:paraId="1D3268F1" w14:textId="39990C1B" w:rsidR="003762FA"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610DAF">
        <w:rPr>
          <w:rFonts w:ascii="Times New Roman" w:hAnsi="Times New Roman" w:cs="Times New Roman"/>
          <w:sz w:val="28"/>
          <w:szCs w:val="28"/>
          <w:lang w:val="en-US"/>
        </w:rPr>
        <w:t>[68]</w:t>
      </w:r>
      <w:r w:rsidRPr="00610DAF">
        <w:rPr>
          <w:rFonts w:ascii="Times New Roman" w:hAnsi="Times New Roman" w:cs="Times New Roman"/>
          <w:sz w:val="28"/>
          <w:szCs w:val="28"/>
          <w:lang w:val="en-US"/>
        </w:rPr>
        <w:tab/>
      </w:r>
      <w:r w:rsidR="003762FA" w:rsidRPr="00634E99">
        <w:rPr>
          <w:rFonts w:ascii="Times New Roman" w:hAnsi="Times New Roman" w:cs="Times New Roman"/>
          <w:sz w:val="28"/>
          <w:szCs w:val="28"/>
          <w:lang w:val="en-GB"/>
        </w:rPr>
        <w:t>He was also noted under the category of “</w:t>
      </w:r>
      <w:r w:rsidR="003762FA" w:rsidRPr="00634E99">
        <w:rPr>
          <w:rFonts w:ascii="Times New Roman" w:hAnsi="Times New Roman" w:cs="Times New Roman"/>
          <w:i/>
          <w:sz w:val="28"/>
          <w:szCs w:val="28"/>
          <w:lang w:val="en-GB"/>
        </w:rPr>
        <w:t>sick</w:t>
      </w:r>
      <w:r w:rsidR="003762FA" w:rsidRPr="00634E99">
        <w:rPr>
          <w:rFonts w:ascii="Times New Roman" w:hAnsi="Times New Roman" w:cs="Times New Roman"/>
          <w:sz w:val="28"/>
          <w:szCs w:val="28"/>
          <w:lang w:val="en-GB"/>
        </w:rPr>
        <w:t xml:space="preserve">” </w:t>
      </w:r>
      <w:r w:rsidR="00207E2A" w:rsidRPr="00634E99">
        <w:rPr>
          <w:rFonts w:ascii="Times New Roman" w:hAnsi="Times New Roman" w:cs="Times New Roman"/>
          <w:sz w:val="28"/>
          <w:szCs w:val="28"/>
          <w:lang w:val="en-GB"/>
        </w:rPr>
        <w:t xml:space="preserve">(in contradiction </w:t>
      </w:r>
      <w:r w:rsidR="00572A2F" w:rsidRPr="00634E99">
        <w:rPr>
          <w:rFonts w:ascii="Times New Roman" w:hAnsi="Times New Roman" w:cs="Times New Roman"/>
          <w:sz w:val="28"/>
          <w:szCs w:val="28"/>
          <w:lang w:val="en-GB"/>
        </w:rPr>
        <w:t>to the note that he was “</w:t>
      </w:r>
      <w:r w:rsidR="00572A2F" w:rsidRPr="00634E99">
        <w:rPr>
          <w:rFonts w:ascii="Times New Roman" w:hAnsi="Times New Roman" w:cs="Times New Roman"/>
          <w:i/>
          <w:sz w:val="28"/>
          <w:szCs w:val="28"/>
          <w:lang w:val="en-GB"/>
        </w:rPr>
        <w:t>well</w:t>
      </w:r>
      <w:r w:rsidR="00572A2F" w:rsidRPr="00634E99">
        <w:rPr>
          <w:rFonts w:ascii="Times New Roman" w:hAnsi="Times New Roman" w:cs="Times New Roman"/>
          <w:sz w:val="28"/>
          <w:szCs w:val="28"/>
          <w:lang w:val="en-GB"/>
        </w:rPr>
        <w:t>”</w:t>
      </w:r>
      <w:r w:rsidR="00207E2A" w:rsidRPr="00634E99">
        <w:rPr>
          <w:rFonts w:ascii="Times New Roman" w:hAnsi="Times New Roman" w:cs="Times New Roman"/>
          <w:sz w:val="28"/>
          <w:szCs w:val="28"/>
          <w:lang w:val="en-GB"/>
        </w:rPr>
        <w:t>)</w:t>
      </w:r>
      <w:r w:rsidR="00572A2F" w:rsidRPr="00634E99">
        <w:rPr>
          <w:rFonts w:ascii="Times New Roman" w:hAnsi="Times New Roman" w:cs="Times New Roman"/>
          <w:sz w:val="28"/>
          <w:szCs w:val="28"/>
          <w:lang w:val="en-GB"/>
        </w:rPr>
        <w:t xml:space="preserve"> </w:t>
      </w:r>
      <w:r w:rsidR="003762FA" w:rsidRPr="00634E99">
        <w:rPr>
          <w:rFonts w:ascii="Times New Roman" w:hAnsi="Times New Roman" w:cs="Times New Roman"/>
          <w:sz w:val="28"/>
          <w:szCs w:val="28"/>
          <w:lang w:val="en-GB"/>
        </w:rPr>
        <w:t>to have had “</w:t>
      </w:r>
      <w:r w:rsidR="003762FA" w:rsidRPr="00634E99">
        <w:rPr>
          <w:rFonts w:ascii="Times New Roman" w:hAnsi="Times New Roman" w:cs="Times New Roman"/>
          <w:i/>
          <w:iCs/>
          <w:sz w:val="28"/>
          <w:szCs w:val="28"/>
          <w:lang w:val="en-GB"/>
        </w:rPr>
        <w:t>caput ++</w:t>
      </w:r>
      <w:r w:rsidR="003762FA" w:rsidRPr="00634E99">
        <w:rPr>
          <w:rFonts w:ascii="Times New Roman" w:hAnsi="Times New Roman" w:cs="Times New Roman"/>
          <w:sz w:val="28"/>
          <w:szCs w:val="28"/>
          <w:lang w:val="en-GB"/>
        </w:rPr>
        <w:t>” concerning the shape of his head.</w:t>
      </w:r>
      <w:r w:rsidR="00131423" w:rsidRPr="00634E99">
        <w:rPr>
          <w:rFonts w:ascii="Times New Roman" w:hAnsi="Times New Roman" w:cs="Times New Roman"/>
          <w:sz w:val="28"/>
          <w:szCs w:val="28"/>
          <w:lang w:val="en-GB"/>
        </w:rPr>
        <w:t xml:space="preserve">  </w:t>
      </w:r>
      <w:r w:rsidR="00F6112C" w:rsidRPr="00634E99">
        <w:rPr>
          <w:rFonts w:ascii="Times New Roman" w:hAnsi="Times New Roman" w:cs="Times New Roman"/>
          <w:sz w:val="28"/>
          <w:szCs w:val="28"/>
          <w:lang w:val="en-GB"/>
        </w:rPr>
        <w:t>(</w:t>
      </w:r>
      <w:r w:rsidR="00633A38" w:rsidRPr="00634E99">
        <w:rPr>
          <w:rFonts w:ascii="Times New Roman" w:hAnsi="Times New Roman" w:cs="Times New Roman"/>
          <w:sz w:val="28"/>
          <w:szCs w:val="28"/>
          <w:lang w:val="en-GB"/>
        </w:rPr>
        <w:t xml:space="preserve">Dr Kara explained that the swelling would have been occasioned to M’s head as he </w:t>
      </w:r>
      <w:r w:rsidR="00633A38" w:rsidRPr="00634E99">
        <w:rPr>
          <w:rFonts w:ascii="Times New Roman" w:hAnsi="Times New Roman" w:cs="Times New Roman"/>
          <w:sz w:val="28"/>
          <w:szCs w:val="28"/>
          <w:lang w:val="en-GB"/>
        </w:rPr>
        <w:lastRenderedPageBreak/>
        <w:t>descended into the birth canal. This would have been due to pressure and accumulation of fluid on the head</w:t>
      </w:r>
      <w:r w:rsidR="00131423" w:rsidRPr="00634E99">
        <w:rPr>
          <w:rFonts w:ascii="Times New Roman" w:hAnsi="Times New Roman" w:cs="Times New Roman"/>
          <w:sz w:val="28"/>
          <w:szCs w:val="28"/>
          <w:lang w:val="en-GB"/>
        </w:rPr>
        <w:t>.</w:t>
      </w:r>
      <w:r w:rsidR="00633A38" w:rsidRPr="00634E99">
        <w:rPr>
          <w:rFonts w:ascii="Times New Roman" w:hAnsi="Times New Roman" w:cs="Times New Roman"/>
          <w:sz w:val="28"/>
          <w:szCs w:val="28"/>
          <w:lang w:val="en-GB"/>
        </w:rPr>
        <w:t xml:space="preserve"> In his view it indicates relative difficulty in the delivery although this is not always abnormal.)</w:t>
      </w:r>
    </w:p>
    <w:p w14:paraId="31F0A803" w14:textId="77777777" w:rsidR="003762FA" w:rsidRPr="002F3B27" w:rsidRDefault="003762FA" w:rsidP="002F3B27">
      <w:pPr>
        <w:pStyle w:val="ListParagraph"/>
        <w:rPr>
          <w:rFonts w:ascii="Times New Roman" w:hAnsi="Times New Roman" w:cs="Times New Roman"/>
          <w:sz w:val="28"/>
          <w:szCs w:val="28"/>
          <w:lang w:val="en-GB"/>
        </w:rPr>
      </w:pPr>
    </w:p>
    <w:p w14:paraId="786A5959" w14:textId="76FFAB46" w:rsidR="00492EBD"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37DA7">
        <w:rPr>
          <w:rFonts w:ascii="Times New Roman" w:hAnsi="Times New Roman" w:cs="Times New Roman"/>
          <w:sz w:val="28"/>
          <w:szCs w:val="28"/>
          <w:lang w:val="en-US"/>
        </w:rPr>
        <w:t>[69]</w:t>
      </w:r>
      <w:r w:rsidRPr="00337DA7">
        <w:rPr>
          <w:rFonts w:ascii="Times New Roman" w:hAnsi="Times New Roman" w:cs="Times New Roman"/>
          <w:sz w:val="28"/>
          <w:szCs w:val="28"/>
          <w:lang w:val="en-US"/>
        </w:rPr>
        <w:tab/>
      </w:r>
      <w:r w:rsidR="003762FA" w:rsidRPr="00634E99">
        <w:rPr>
          <w:rFonts w:ascii="Times New Roman" w:hAnsi="Times New Roman" w:cs="Times New Roman"/>
          <w:sz w:val="28"/>
          <w:szCs w:val="28"/>
          <w:lang w:val="en-GB"/>
        </w:rPr>
        <w:t>According to the Assessment of Newborn form</w:t>
      </w:r>
      <w:r w:rsidR="008D5452" w:rsidRPr="00634E99">
        <w:rPr>
          <w:rFonts w:ascii="Times New Roman" w:hAnsi="Times New Roman" w:cs="Times New Roman"/>
          <w:sz w:val="28"/>
          <w:szCs w:val="28"/>
          <w:lang w:val="en-GB"/>
        </w:rPr>
        <w:t>,</w:t>
      </w:r>
      <w:r w:rsidR="003762FA" w:rsidRPr="00634E99">
        <w:rPr>
          <w:rFonts w:ascii="Times New Roman" w:hAnsi="Times New Roman" w:cs="Times New Roman"/>
          <w:sz w:val="28"/>
          <w:szCs w:val="28"/>
          <w:lang w:val="en-GB"/>
        </w:rPr>
        <w:t xml:space="preserve"> a</w:t>
      </w:r>
      <w:r w:rsidR="00572A2F" w:rsidRPr="00634E99">
        <w:rPr>
          <w:rFonts w:ascii="Times New Roman" w:hAnsi="Times New Roman" w:cs="Times New Roman"/>
          <w:sz w:val="28"/>
          <w:szCs w:val="28"/>
          <w:lang w:val="en-GB"/>
        </w:rPr>
        <w:t>t birth M</w:t>
      </w:r>
      <w:r w:rsidR="007966FB" w:rsidRPr="00634E99">
        <w:rPr>
          <w:rFonts w:ascii="Times New Roman" w:hAnsi="Times New Roman" w:cs="Times New Roman"/>
          <w:sz w:val="28"/>
          <w:szCs w:val="28"/>
          <w:lang w:val="en-GB"/>
        </w:rPr>
        <w:t xml:space="preserve"> weighed 3</w:t>
      </w:r>
      <w:r w:rsidR="003762FA" w:rsidRPr="00634E99">
        <w:rPr>
          <w:rFonts w:ascii="Times New Roman" w:hAnsi="Times New Roman" w:cs="Times New Roman"/>
          <w:sz w:val="28"/>
          <w:szCs w:val="28"/>
          <w:lang w:val="en-GB"/>
        </w:rPr>
        <w:t>.28 kilograms. His length was 49cm</w:t>
      </w:r>
      <w:r w:rsidR="007966FB" w:rsidRPr="00634E99">
        <w:rPr>
          <w:rFonts w:ascii="Times New Roman" w:hAnsi="Times New Roman" w:cs="Times New Roman"/>
          <w:sz w:val="28"/>
          <w:szCs w:val="28"/>
          <w:lang w:val="en-GB"/>
        </w:rPr>
        <w:t xml:space="preserve"> and his </w:t>
      </w:r>
      <w:r w:rsidR="003762FA" w:rsidRPr="00634E99">
        <w:rPr>
          <w:rFonts w:ascii="Times New Roman" w:hAnsi="Times New Roman" w:cs="Times New Roman"/>
          <w:sz w:val="28"/>
          <w:szCs w:val="28"/>
          <w:lang w:val="en-GB"/>
        </w:rPr>
        <w:t>head circumference 32cm</w:t>
      </w:r>
      <w:r w:rsidR="007966FB" w:rsidRPr="00634E99">
        <w:rPr>
          <w:rFonts w:ascii="Times New Roman" w:hAnsi="Times New Roman" w:cs="Times New Roman"/>
          <w:sz w:val="28"/>
          <w:szCs w:val="28"/>
          <w:lang w:val="en-GB"/>
        </w:rPr>
        <w:t xml:space="preserve">s. </w:t>
      </w:r>
      <w:r w:rsidR="00243EE2" w:rsidRPr="00634E99">
        <w:rPr>
          <w:rFonts w:ascii="Times New Roman" w:hAnsi="Times New Roman" w:cs="Times New Roman"/>
          <w:sz w:val="28"/>
          <w:szCs w:val="28"/>
          <w:lang w:val="en-GB"/>
        </w:rPr>
        <w:t xml:space="preserve"> (</w:t>
      </w:r>
      <w:r w:rsidR="00572A2F" w:rsidRPr="00634E99">
        <w:rPr>
          <w:rFonts w:ascii="Times New Roman" w:hAnsi="Times New Roman" w:cs="Times New Roman"/>
          <w:sz w:val="28"/>
          <w:szCs w:val="28"/>
          <w:lang w:val="en-GB"/>
        </w:rPr>
        <w:t>It is t</w:t>
      </w:r>
      <w:r w:rsidR="00343736" w:rsidRPr="00634E99">
        <w:rPr>
          <w:rFonts w:ascii="Times New Roman" w:hAnsi="Times New Roman" w:cs="Times New Roman"/>
          <w:sz w:val="28"/>
          <w:szCs w:val="28"/>
          <w:lang w:val="en-GB"/>
        </w:rPr>
        <w:t>he</w:t>
      </w:r>
      <w:r w:rsidR="00207E2A" w:rsidRPr="00634E99">
        <w:rPr>
          <w:rFonts w:ascii="Times New Roman" w:hAnsi="Times New Roman" w:cs="Times New Roman"/>
          <w:sz w:val="28"/>
          <w:szCs w:val="28"/>
          <w:lang w:val="en-GB"/>
        </w:rPr>
        <w:t xml:space="preserve"> later</w:t>
      </w:r>
      <w:r w:rsidR="00243EE2" w:rsidRPr="00634E99">
        <w:rPr>
          <w:rFonts w:ascii="Times New Roman" w:hAnsi="Times New Roman" w:cs="Times New Roman"/>
          <w:sz w:val="28"/>
          <w:szCs w:val="28"/>
          <w:lang w:val="en-GB"/>
        </w:rPr>
        <w:t xml:space="preserve"> observation and </w:t>
      </w:r>
      <w:r w:rsidR="00F6112C" w:rsidRPr="00634E99">
        <w:rPr>
          <w:rFonts w:ascii="Times New Roman" w:hAnsi="Times New Roman" w:cs="Times New Roman"/>
          <w:sz w:val="28"/>
          <w:szCs w:val="28"/>
          <w:lang w:val="en-GB"/>
        </w:rPr>
        <w:t>after-the-</w:t>
      </w:r>
      <w:r w:rsidR="00207E2A" w:rsidRPr="00634E99">
        <w:rPr>
          <w:rFonts w:ascii="Times New Roman" w:hAnsi="Times New Roman" w:cs="Times New Roman"/>
          <w:sz w:val="28"/>
          <w:szCs w:val="28"/>
          <w:lang w:val="en-GB"/>
        </w:rPr>
        <w:t xml:space="preserve">fact </w:t>
      </w:r>
      <w:r w:rsidR="00243EE2" w:rsidRPr="00634E99">
        <w:rPr>
          <w:rFonts w:ascii="Times New Roman" w:hAnsi="Times New Roman" w:cs="Times New Roman"/>
          <w:sz w:val="28"/>
          <w:szCs w:val="28"/>
          <w:lang w:val="en-GB"/>
        </w:rPr>
        <w:t xml:space="preserve">diagnosis of microcephaly </w:t>
      </w:r>
      <w:r w:rsidR="00572A2F" w:rsidRPr="00634E99">
        <w:rPr>
          <w:rFonts w:ascii="Times New Roman" w:hAnsi="Times New Roman" w:cs="Times New Roman"/>
          <w:sz w:val="28"/>
          <w:szCs w:val="28"/>
          <w:lang w:val="en-GB"/>
        </w:rPr>
        <w:t xml:space="preserve">that </w:t>
      </w:r>
      <w:r w:rsidR="00492EBD" w:rsidRPr="00634E99">
        <w:rPr>
          <w:rFonts w:ascii="Times New Roman" w:hAnsi="Times New Roman" w:cs="Times New Roman"/>
          <w:sz w:val="28"/>
          <w:szCs w:val="28"/>
          <w:lang w:val="en-GB"/>
        </w:rPr>
        <w:t xml:space="preserve">underpins the respondent’s contention that </w:t>
      </w:r>
      <w:r w:rsidR="00610DAF" w:rsidRPr="00634E99">
        <w:rPr>
          <w:rFonts w:ascii="Times New Roman" w:hAnsi="Times New Roman" w:cs="Times New Roman"/>
          <w:sz w:val="28"/>
          <w:szCs w:val="28"/>
          <w:lang w:val="en-GB"/>
        </w:rPr>
        <w:t>his</w:t>
      </w:r>
      <w:r w:rsidR="00492EBD" w:rsidRPr="00634E99">
        <w:rPr>
          <w:rFonts w:ascii="Times New Roman" w:hAnsi="Times New Roman" w:cs="Times New Roman"/>
          <w:sz w:val="28"/>
          <w:szCs w:val="28"/>
          <w:lang w:val="en-GB"/>
        </w:rPr>
        <w:t xml:space="preserve"> brain damage was congenital r</w:t>
      </w:r>
      <w:r w:rsidR="00207E2A" w:rsidRPr="00634E99">
        <w:rPr>
          <w:rFonts w:ascii="Times New Roman" w:hAnsi="Times New Roman" w:cs="Times New Roman"/>
          <w:sz w:val="28"/>
          <w:szCs w:val="28"/>
          <w:lang w:val="en-GB"/>
        </w:rPr>
        <w:t>endering it less likely that the inj</w:t>
      </w:r>
      <w:r w:rsidR="00131423" w:rsidRPr="00634E99">
        <w:rPr>
          <w:rFonts w:ascii="Times New Roman" w:hAnsi="Times New Roman" w:cs="Times New Roman"/>
          <w:sz w:val="28"/>
          <w:szCs w:val="28"/>
          <w:lang w:val="en-GB"/>
        </w:rPr>
        <w:t xml:space="preserve">ury had happened perinatally </w:t>
      </w:r>
      <w:r w:rsidR="00E85F8E" w:rsidRPr="00634E99">
        <w:rPr>
          <w:rFonts w:ascii="Times New Roman" w:hAnsi="Times New Roman" w:cs="Times New Roman"/>
          <w:sz w:val="28"/>
          <w:szCs w:val="28"/>
          <w:lang w:val="en-GB"/>
        </w:rPr>
        <w:t>and,</w:t>
      </w:r>
      <w:r w:rsidR="009D49FC" w:rsidRPr="00634E99">
        <w:rPr>
          <w:rFonts w:ascii="Times New Roman" w:hAnsi="Times New Roman" w:cs="Times New Roman"/>
          <w:sz w:val="28"/>
          <w:szCs w:val="28"/>
          <w:lang w:val="en-GB"/>
        </w:rPr>
        <w:t xml:space="preserve"> by obvious implication,</w:t>
      </w:r>
      <w:r w:rsidR="00492EBD" w:rsidRPr="00634E99">
        <w:rPr>
          <w:rFonts w:ascii="Times New Roman" w:hAnsi="Times New Roman" w:cs="Times New Roman"/>
          <w:sz w:val="28"/>
          <w:szCs w:val="28"/>
          <w:lang w:val="en-GB"/>
        </w:rPr>
        <w:t xml:space="preserve"> </w:t>
      </w:r>
      <w:r w:rsidR="009D49FC" w:rsidRPr="00634E99">
        <w:rPr>
          <w:rFonts w:ascii="Times New Roman" w:hAnsi="Times New Roman" w:cs="Times New Roman"/>
          <w:sz w:val="28"/>
          <w:szCs w:val="28"/>
          <w:lang w:val="en-GB"/>
        </w:rPr>
        <w:t>as a result of</w:t>
      </w:r>
      <w:r w:rsidR="00492EBD" w:rsidRPr="00634E99">
        <w:rPr>
          <w:rFonts w:ascii="Times New Roman" w:hAnsi="Times New Roman" w:cs="Times New Roman"/>
          <w:sz w:val="28"/>
          <w:szCs w:val="28"/>
          <w:lang w:val="en-GB"/>
        </w:rPr>
        <w:t xml:space="preserve"> intrapartum negligence).</w:t>
      </w:r>
    </w:p>
    <w:p w14:paraId="22F29881" w14:textId="77777777" w:rsidR="00337DA7" w:rsidRPr="00337DA7" w:rsidRDefault="00337DA7" w:rsidP="00337DA7">
      <w:pPr>
        <w:pStyle w:val="ListParagraph"/>
        <w:rPr>
          <w:rFonts w:ascii="Times New Roman" w:hAnsi="Times New Roman" w:cs="Times New Roman"/>
          <w:sz w:val="24"/>
          <w:szCs w:val="24"/>
          <w:lang w:val="en-US"/>
        </w:rPr>
      </w:pPr>
    </w:p>
    <w:p w14:paraId="4FD1595D" w14:textId="119A895E" w:rsidR="00F337A1"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762FA">
        <w:rPr>
          <w:rFonts w:ascii="Times New Roman" w:hAnsi="Times New Roman" w:cs="Times New Roman"/>
          <w:sz w:val="28"/>
          <w:szCs w:val="28"/>
          <w:lang w:val="en-US"/>
        </w:rPr>
        <w:t>[70]</w:t>
      </w:r>
      <w:r w:rsidRPr="003762FA">
        <w:rPr>
          <w:rFonts w:ascii="Times New Roman" w:hAnsi="Times New Roman" w:cs="Times New Roman"/>
          <w:sz w:val="28"/>
          <w:szCs w:val="28"/>
          <w:lang w:val="en-US"/>
        </w:rPr>
        <w:tab/>
      </w:r>
      <w:r w:rsidR="00207E2A" w:rsidRPr="00634E99">
        <w:rPr>
          <w:rFonts w:ascii="Times New Roman" w:hAnsi="Times New Roman" w:cs="Times New Roman"/>
          <w:sz w:val="28"/>
          <w:szCs w:val="28"/>
          <w:lang w:val="en-GB"/>
        </w:rPr>
        <w:t>M’s</w:t>
      </w:r>
      <w:r w:rsidR="007966FB" w:rsidRPr="00634E99">
        <w:rPr>
          <w:rFonts w:ascii="Times New Roman" w:hAnsi="Times New Roman" w:cs="Times New Roman"/>
          <w:sz w:val="28"/>
          <w:szCs w:val="28"/>
          <w:lang w:val="en-GB"/>
        </w:rPr>
        <w:t xml:space="preserve"> </w:t>
      </w:r>
      <w:r w:rsidR="001F6FF7" w:rsidRPr="00634E99">
        <w:rPr>
          <w:rFonts w:ascii="Times New Roman" w:hAnsi="Times New Roman" w:cs="Times New Roman"/>
          <w:sz w:val="28"/>
          <w:szCs w:val="28"/>
          <w:lang w:val="en-GB"/>
        </w:rPr>
        <w:t>A</w:t>
      </w:r>
      <w:r w:rsidR="00610DAF" w:rsidRPr="00634E99">
        <w:rPr>
          <w:rFonts w:ascii="Times New Roman" w:hAnsi="Times New Roman" w:cs="Times New Roman"/>
          <w:sz w:val="28"/>
          <w:szCs w:val="28"/>
          <w:lang w:val="en-GB"/>
        </w:rPr>
        <w:t>PG</w:t>
      </w:r>
      <w:r w:rsidR="001F6FF7" w:rsidRPr="00634E99">
        <w:rPr>
          <w:rFonts w:ascii="Times New Roman" w:hAnsi="Times New Roman" w:cs="Times New Roman"/>
          <w:sz w:val="28"/>
          <w:szCs w:val="28"/>
          <w:lang w:val="en-GB"/>
        </w:rPr>
        <w:t>AR</w:t>
      </w:r>
      <w:r w:rsidR="007966FB" w:rsidRPr="00634E99">
        <w:rPr>
          <w:rFonts w:ascii="Times New Roman" w:hAnsi="Times New Roman" w:cs="Times New Roman"/>
          <w:sz w:val="28"/>
          <w:szCs w:val="28"/>
          <w:lang w:val="en-GB"/>
        </w:rPr>
        <w:t xml:space="preserve"> scores were recorded as 6/10</w:t>
      </w:r>
      <w:r w:rsidR="001F6FF7"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 xml:space="preserve"> </w:t>
      </w:r>
      <w:r w:rsidR="001F6FF7" w:rsidRPr="00634E99">
        <w:rPr>
          <w:rFonts w:ascii="Times New Roman" w:hAnsi="Times New Roman" w:cs="Times New Roman"/>
          <w:sz w:val="28"/>
          <w:szCs w:val="28"/>
          <w:lang w:val="en-GB"/>
        </w:rPr>
        <w:t>7/</w:t>
      </w:r>
      <w:r w:rsidR="007966FB" w:rsidRPr="00634E99">
        <w:rPr>
          <w:rFonts w:ascii="Times New Roman" w:hAnsi="Times New Roman" w:cs="Times New Roman"/>
          <w:sz w:val="28"/>
          <w:szCs w:val="28"/>
          <w:lang w:val="en-GB"/>
        </w:rPr>
        <w:t>10 and 8/10 at</w:t>
      </w:r>
      <w:r w:rsidR="001F6FF7" w:rsidRPr="00634E99">
        <w:rPr>
          <w:rFonts w:ascii="Times New Roman" w:hAnsi="Times New Roman" w:cs="Times New Roman"/>
          <w:sz w:val="28"/>
          <w:szCs w:val="28"/>
          <w:lang w:val="en-GB"/>
        </w:rPr>
        <w:t xml:space="preserve"> one</w:t>
      </w:r>
      <w:r w:rsidR="007966FB" w:rsidRPr="00634E99">
        <w:rPr>
          <w:rFonts w:ascii="Times New Roman" w:hAnsi="Times New Roman" w:cs="Times New Roman"/>
          <w:sz w:val="28"/>
          <w:szCs w:val="28"/>
          <w:lang w:val="en-GB"/>
        </w:rPr>
        <w:t xml:space="preserve">, </w:t>
      </w:r>
      <w:r w:rsidR="001F6FF7" w:rsidRPr="00634E99">
        <w:rPr>
          <w:rFonts w:ascii="Times New Roman" w:hAnsi="Times New Roman" w:cs="Times New Roman"/>
          <w:sz w:val="28"/>
          <w:szCs w:val="28"/>
          <w:lang w:val="en-GB"/>
        </w:rPr>
        <w:t>five</w:t>
      </w:r>
      <w:r w:rsidR="007966FB" w:rsidRPr="00634E99">
        <w:rPr>
          <w:rFonts w:ascii="Times New Roman" w:hAnsi="Times New Roman" w:cs="Times New Roman"/>
          <w:sz w:val="28"/>
          <w:szCs w:val="28"/>
          <w:lang w:val="en-GB"/>
        </w:rPr>
        <w:t xml:space="preserve"> and </w:t>
      </w:r>
      <w:r w:rsidR="001F6FF7" w:rsidRPr="00634E99">
        <w:rPr>
          <w:rFonts w:ascii="Times New Roman" w:hAnsi="Times New Roman" w:cs="Times New Roman"/>
          <w:sz w:val="28"/>
          <w:szCs w:val="28"/>
          <w:lang w:val="en-GB"/>
        </w:rPr>
        <w:t>ten</w:t>
      </w:r>
      <w:r w:rsidR="007966FB" w:rsidRPr="00634E99">
        <w:rPr>
          <w:rFonts w:ascii="Times New Roman" w:hAnsi="Times New Roman" w:cs="Times New Roman"/>
          <w:sz w:val="28"/>
          <w:szCs w:val="28"/>
          <w:lang w:val="en-GB"/>
        </w:rPr>
        <w:t xml:space="preserve"> minutes respectively. </w:t>
      </w:r>
    </w:p>
    <w:p w14:paraId="2D5E3015" w14:textId="77777777" w:rsidR="003762FA" w:rsidRPr="00610DAF" w:rsidRDefault="003762FA" w:rsidP="003762FA">
      <w:pPr>
        <w:pStyle w:val="ListParagraph"/>
        <w:rPr>
          <w:rFonts w:ascii="Times New Roman" w:hAnsi="Times New Roman" w:cs="Times New Roman"/>
          <w:sz w:val="24"/>
          <w:szCs w:val="24"/>
          <w:lang w:val="en-US"/>
        </w:rPr>
      </w:pPr>
    </w:p>
    <w:p w14:paraId="116773AB" w14:textId="254EAC4B" w:rsidR="003762FA"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610DAF">
        <w:rPr>
          <w:rFonts w:ascii="Times New Roman" w:hAnsi="Times New Roman" w:cs="Times New Roman"/>
          <w:sz w:val="28"/>
          <w:szCs w:val="28"/>
          <w:lang w:val="en-US"/>
        </w:rPr>
        <w:t>[71]</w:t>
      </w:r>
      <w:r w:rsidRPr="00610DAF">
        <w:rPr>
          <w:rFonts w:ascii="Times New Roman" w:hAnsi="Times New Roman" w:cs="Times New Roman"/>
          <w:sz w:val="28"/>
          <w:szCs w:val="28"/>
          <w:lang w:val="en-US"/>
        </w:rPr>
        <w:tab/>
      </w:r>
      <w:r w:rsidR="003762FA" w:rsidRPr="00634E99">
        <w:rPr>
          <w:rFonts w:ascii="Times New Roman" w:hAnsi="Times New Roman" w:cs="Times New Roman"/>
          <w:sz w:val="28"/>
          <w:szCs w:val="28"/>
          <w:lang w:val="en-GB"/>
        </w:rPr>
        <w:t xml:space="preserve">The related APGAR assessment records that </w:t>
      </w:r>
      <w:r w:rsidR="00131423" w:rsidRPr="00634E99">
        <w:rPr>
          <w:rFonts w:ascii="Times New Roman" w:hAnsi="Times New Roman" w:cs="Times New Roman"/>
          <w:sz w:val="28"/>
          <w:szCs w:val="28"/>
          <w:lang w:val="en-GB"/>
        </w:rPr>
        <w:t>M</w:t>
      </w:r>
      <w:r w:rsidR="003762FA" w:rsidRPr="00634E99">
        <w:rPr>
          <w:rFonts w:ascii="Times New Roman" w:hAnsi="Times New Roman" w:cs="Times New Roman"/>
          <w:sz w:val="28"/>
          <w:szCs w:val="28"/>
          <w:lang w:val="en-GB"/>
        </w:rPr>
        <w:t xml:space="preserve"> had a “</w:t>
      </w:r>
      <w:r w:rsidR="003762FA" w:rsidRPr="00634E99">
        <w:rPr>
          <w:rFonts w:ascii="Times New Roman" w:hAnsi="Times New Roman" w:cs="Times New Roman"/>
          <w:i/>
          <w:iCs/>
          <w:sz w:val="28"/>
          <w:szCs w:val="28"/>
          <w:lang w:val="en-GB"/>
        </w:rPr>
        <w:t xml:space="preserve">a vigorous cry” </w:t>
      </w:r>
      <w:r w:rsidR="003762FA" w:rsidRPr="00634E99">
        <w:rPr>
          <w:rFonts w:ascii="Times New Roman" w:hAnsi="Times New Roman" w:cs="Times New Roman"/>
          <w:sz w:val="28"/>
          <w:szCs w:val="28"/>
          <w:lang w:val="en-GB"/>
        </w:rPr>
        <w:t>at 10 minutes</w:t>
      </w:r>
      <w:r w:rsidR="003762FA">
        <w:rPr>
          <w:rStyle w:val="FootnoteReference"/>
          <w:rFonts w:ascii="Times New Roman" w:hAnsi="Times New Roman" w:cs="Times New Roman"/>
          <w:sz w:val="28"/>
          <w:szCs w:val="28"/>
          <w:lang w:val="en-GB"/>
        </w:rPr>
        <w:footnoteReference w:id="34"/>
      </w:r>
      <w:r w:rsidR="003762FA" w:rsidRPr="00634E99">
        <w:rPr>
          <w:rFonts w:ascii="Times New Roman" w:hAnsi="Times New Roman" w:cs="Times New Roman"/>
          <w:sz w:val="28"/>
          <w:szCs w:val="28"/>
          <w:lang w:val="en-GB"/>
        </w:rPr>
        <w:t xml:space="preserve"> in response to stimulation.  Respiration and muscle tone were scored at “</w:t>
      </w:r>
      <w:r w:rsidR="003762FA" w:rsidRPr="00634E99">
        <w:rPr>
          <w:rFonts w:ascii="Times New Roman" w:hAnsi="Times New Roman" w:cs="Times New Roman"/>
          <w:i/>
          <w:iCs/>
          <w:sz w:val="28"/>
          <w:szCs w:val="28"/>
          <w:lang w:val="en-GB"/>
        </w:rPr>
        <w:t>1</w:t>
      </w:r>
      <w:r w:rsidR="003762FA" w:rsidRPr="00634E99">
        <w:rPr>
          <w:rFonts w:ascii="Times New Roman" w:hAnsi="Times New Roman" w:cs="Times New Roman"/>
          <w:sz w:val="28"/>
          <w:szCs w:val="28"/>
          <w:lang w:val="en-GB"/>
        </w:rPr>
        <w:t>” at ten minutes, indicative of “</w:t>
      </w:r>
      <w:r w:rsidR="003762FA" w:rsidRPr="00634E99">
        <w:rPr>
          <w:rFonts w:ascii="Times New Roman" w:hAnsi="Times New Roman" w:cs="Times New Roman"/>
          <w:i/>
          <w:iCs/>
          <w:sz w:val="28"/>
          <w:szCs w:val="28"/>
          <w:lang w:val="en-GB"/>
        </w:rPr>
        <w:t>slow or irregular</w:t>
      </w:r>
      <w:r w:rsidR="003762FA" w:rsidRPr="00634E99">
        <w:rPr>
          <w:rFonts w:ascii="Times New Roman" w:hAnsi="Times New Roman" w:cs="Times New Roman"/>
          <w:sz w:val="28"/>
          <w:szCs w:val="28"/>
          <w:lang w:val="en-GB"/>
        </w:rPr>
        <w:t>” breathing and “</w:t>
      </w:r>
      <w:r w:rsidR="003762FA" w:rsidRPr="00634E99">
        <w:rPr>
          <w:rFonts w:ascii="Times New Roman" w:hAnsi="Times New Roman" w:cs="Times New Roman"/>
          <w:i/>
          <w:iCs/>
          <w:sz w:val="28"/>
          <w:szCs w:val="28"/>
          <w:lang w:val="en-GB"/>
        </w:rPr>
        <w:t>slight flexion</w:t>
      </w:r>
      <w:r w:rsidR="003762FA" w:rsidRPr="00634E99">
        <w:rPr>
          <w:rFonts w:ascii="Times New Roman" w:hAnsi="Times New Roman" w:cs="Times New Roman"/>
          <w:sz w:val="28"/>
          <w:szCs w:val="28"/>
          <w:lang w:val="en-GB"/>
        </w:rPr>
        <w:t>” as far as his tone was concerned.</w:t>
      </w:r>
    </w:p>
    <w:p w14:paraId="48CD1906" w14:textId="77777777" w:rsidR="00F337A1" w:rsidRPr="00F337A1" w:rsidRDefault="00F337A1" w:rsidP="00106FBB">
      <w:pPr>
        <w:pStyle w:val="ListParagraph"/>
        <w:rPr>
          <w:rFonts w:ascii="Times New Roman" w:hAnsi="Times New Roman" w:cs="Times New Roman"/>
          <w:sz w:val="28"/>
          <w:szCs w:val="28"/>
          <w:lang w:val="en-GB"/>
        </w:rPr>
      </w:pPr>
    </w:p>
    <w:p w14:paraId="7F45D3F7" w14:textId="6F4DE48F" w:rsidR="003F293F"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610DAF">
        <w:rPr>
          <w:rFonts w:ascii="Times New Roman" w:hAnsi="Times New Roman" w:cs="Times New Roman"/>
          <w:sz w:val="28"/>
          <w:szCs w:val="28"/>
          <w:lang w:val="en-US"/>
        </w:rPr>
        <w:t>[72]</w:t>
      </w:r>
      <w:r w:rsidRPr="00610DAF">
        <w:rPr>
          <w:rFonts w:ascii="Times New Roman" w:hAnsi="Times New Roman" w:cs="Times New Roman"/>
          <w:sz w:val="28"/>
          <w:szCs w:val="28"/>
          <w:lang w:val="en-US"/>
        </w:rPr>
        <w:tab/>
      </w:r>
      <w:r w:rsidR="00492EBD" w:rsidRPr="00634E99">
        <w:rPr>
          <w:rFonts w:ascii="Times New Roman" w:hAnsi="Times New Roman" w:cs="Times New Roman"/>
          <w:sz w:val="28"/>
          <w:szCs w:val="28"/>
          <w:lang w:val="en-GB"/>
        </w:rPr>
        <w:t xml:space="preserve">The interpretation of these scores in relation to M’s birth was contentious as between the experts.  I will return to this aspect later as it has a peculiar bearing on the </w:t>
      </w:r>
      <w:r w:rsidR="002B71AB" w:rsidRPr="00634E99">
        <w:rPr>
          <w:rFonts w:ascii="Times New Roman" w:hAnsi="Times New Roman" w:cs="Times New Roman"/>
          <w:sz w:val="28"/>
          <w:szCs w:val="28"/>
          <w:lang w:val="en-GB"/>
        </w:rPr>
        <w:t>issue of</w:t>
      </w:r>
      <w:r w:rsidR="003762FA" w:rsidRPr="00634E99">
        <w:rPr>
          <w:rFonts w:ascii="Times New Roman" w:hAnsi="Times New Roman" w:cs="Times New Roman"/>
          <w:sz w:val="28"/>
          <w:szCs w:val="28"/>
          <w:lang w:val="en-GB"/>
        </w:rPr>
        <w:t xml:space="preserve"> whether M</w:t>
      </w:r>
      <w:r w:rsidR="00BB34A4" w:rsidRPr="00634E99">
        <w:rPr>
          <w:rFonts w:ascii="Times New Roman" w:hAnsi="Times New Roman" w:cs="Times New Roman"/>
          <w:sz w:val="28"/>
          <w:szCs w:val="28"/>
          <w:lang w:val="en-GB"/>
        </w:rPr>
        <w:t xml:space="preserve"> could be said to have</w:t>
      </w:r>
      <w:r w:rsidR="003762FA" w:rsidRPr="00634E99">
        <w:rPr>
          <w:rFonts w:ascii="Times New Roman" w:hAnsi="Times New Roman" w:cs="Times New Roman"/>
          <w:sz w:val="28"/>
          <w:szCs w:val="28"/>
          <w:lang w:val="en-GB"/>
        </w:rPr>
        <w:t xml:space="preserve"> exhibited neonatal encephalopathy</w:t>
      </w:r>
      <w:r w:rsidR="003A1F9C" w:rsidRPr="00634E99">
        <w:rPr>
          <w:rFonts w:ascii="Times New Roman" w:hAnsi="Times New Roman" w:cs="Times New Roman"/>
          <w:sz w:val="28"/>
          <w:szCs w:val="28"/>
          <w:lang w:val="en-GB"/>
        </w:rPr>
        <w:t xml:space="preserve"> according to the criteria postulated by the Consensus Statement</w:t>
      </w:r>
      <w:r w:rsidR="00492EBD" w:rsidRPr="00634E99">
        <w:rPr>
          <w:rFonts w:ascii="Times New Roman" w:hAnsi="Times New Roman" w:cs="Times New Roman"/>
          <w:sz w:val="28"/>
          <w:szCs w:val="28"/>
          <w:lang w:val="en-GB"/>
        </w:rPr>
        <w:t>.</w:t>
      </w:r>
    </w:p>
    <w:p w14:paraId="34E1B44D" w14:textId="77777777" w:rsidR="00610DAF" w:rsidRPr="00610DAF" w:rsidRDefault="00610DAF" w:rsidP="00610DAF">
      <w:pPr>
        <w:pStyle w:val="ListParagraph"/>
        <w:rPr>
          <w:rFonts w:ascii="Times New Roman" w:hAnsi="Times New Roman" w:cs="Times New Roman"/>
          <w:sz w:val="24"/>
          <w:szCs w:val="24"/>
          <w:lang w:val="en-US"/>
        </w:rPr>
      </w:pPr>
    </w:p>
    <w:p w14:paraId="51CEB454" w14:textId="778C0B1C" w:rsidR="00610DAF"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610DAF">
        <w:rPr>
          <w:rFonts w:ascii="Times New Roman" w:hAnsi="Times New Roman" w:cs="Times New Roman"/>
          <w:sz w:val="28"/>
          <w:szCs w:val="28"/>
          <w:lang w:val="en-US"/>
        </w:rPr>
        <w:lastRenderedPageBreak/>
        <w:t>[73]</w:t>
      </w:r>
      <w:r w:rsidRPr="00610DAF">
        <w:rPr>
          <w:rFonts w:ascii="Times New Roman" w:hAnsi="Times New Roman" w:cs="Times New Roman"/>
          <w:sz w:val="28"/>
          <w:szCs w:val="28"/>
          <w:lang w:val="en-US"/>
        </w:rPr>
        <w:tab/>
      </w:r>
      <w:r w:rsidR="00207E2A" w:rsidRPr="00634E99">
        <w:rPr>
          <w:rFonts w:ascii="Times New Roman" w:hAnsi="Times New Roman" w:cs="Times New Roman"/>
          <w:sz w:val="28"/>
          <w:szCs w:val="28"/>
          <w:lang w:val="en-GB"/>
        </w:rPr>
        <w:t xml:space="preserve">The </w:t>
      </w:r>
      <w:r w:rsidR="00610DAF" w:rsidRPr="00634E99">
        <w:rPr>
          <w:rFonts w:ascii="Times New Roman" w:hAnsi="Times New Roman" w:cs="Times New Roman"/>
          <w:sz w:val="28"/>
          <w:szCs w:val="28"/>
          <w:lang w:val="en-GB"/>
        </w:rPr>
        <w:t xml:space="preserve">Summary of Labour </w:t>
      </w:r>
      <w:r w:rsidR="003762FA" w:rsidRPr="00634E99">
        <w:rPr>
          <w:rFonts w:ascii="Times New Roman" w:hAnsi="Times New Roman" w:cs="Times New Roman"/>
          <w:sz w:val="28"/>
          <w:szCs w:val="28"/>
          <w:lang w:val="en-GB"/>
        </w:rPr>
        <w:t xml:space="preserve">also </w:t>
      </w:r>
      <w:r w:rsidR="00610DAF" w:rsidRPr="00634E99">
        <w:rPr>
          <w:rFonts w:ascii="Times New Roman" w:hAnsi="Times New Roman" w:cs="Times New Roman"/>
          <w:sz w:val="28"/>
          <w:szCs w:val="28"/>
          <w:lang w:val="en-GB"/>
        </w:rPr>
        <w:t>records that the feeding of M was not initiated at birth because he was admitted at the ward, on oxygen, for “</w:t>
      </w:r>
      <w:r w:rsidR="00610DAF" w:rsidRPr="00634E99">
        <w:rPr>
          <w:rFonts w:ascii="Times New Roman" w:hAnsi="Times New Roman" w:cs="Times New Roman"/>
          <w:i/>
          <w:iCs/>
          <w:sz w:val="28"/>
          <w:szCs w:val="28"/>
          <w:lang w:val="en-GB"/>
        </w:rPr>
        <w:t>RD</w:t>
      </w:r>
      <w:r w:rsidR="00610DAF" w:rsidRPr="00634E99">
        <w:rPr>
          <w:rFonts w:ascii="Times New Roman" w:hAnsi="Times New Roman" w:cs="Times New Roman"/>
          <w:sz w:val="28"/>
          <w:szCs w:val="28"/>
          <w:lang w:val="en-GB"/>
        </w:rPr>
        <w:t>”, meaning respiratory distress.</w:t>
      </w:r>
    </w:p>
    <w:p w14:paraId="01E8E9DD" w14:textId="77777777" w:rsidR="00610DAF" w:rsidRPr="00610DAF" w:rsidRDefault="00610DAF" w:rsidP="00610DAF">
      <w:pPr>
        <w:pStyle w:val="ListParagraph"/>
        <w:tabs>
          <w:tab w:val="left" w:pos="709"/>
        </w:tabs>
        <w:spacing w:before="0" w:beforeAutospacing="0"/>
        <w:ind w:left="0"/>
        <w:jc w:val="both"/>
        <w:rPr>
          <w:rFonts w:ascii="Times New Roman" w:hAnsi="Times New Roman" w:cs="Times New Roman"/>
          <w:sz w:val="24"/>
          <w:szCs w:val="24"/>
          <w:lang w:val="en-US"/>
        </w:rPr>
      </w:pPr>
    </w:p>
    <w:p w14:paraId="5F60739D" w14:textId="7D5885CC" w:rsidR="003F293F"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t>[74]</w:t>
      </w:r>
      <w:r>
        <w:rPr>
          <w:rFonts w:ascii="Times New Roman" w:hAnsi="Times New Roman" w:cs="Times New Roman"/>
          <w:sz w:val="28"/>
          <w:szCs w:val="28"/>
          <w:lang w:val="en-US"/>
        </w:rPr>
        <w:tab/>
      </w:r>
      <w:r w:rsidR="005C040E" w:rsidRPr="00634E99">
        <w:rPr>
          <w:rFonts w:ascii="Times New Roman" w:hAnsi="Times New Roman" w:cs="Times New Roman"/>
          <w:sz w:val="28"/>
          <w:szCs w:val="28"/>
          <w:lang w:val="en-GB"/>
        </w:rPr>
        <w:t>After birth M</w:t>
      </w:r>
      <w:r w:rsidR="007966FB" w:rsidRPr="00634E99">
        <w:rPr>
          <w:rFonts w:ascii="Times New Roman" w:hAnsi="Times New Roman" w:cs="Times New Roman"/>
          <w:sz w:val="28"/>
          <w:szCs w:val="28"/>
          <w:lang w:val="en-GB"/>
        </w:rPr>
        <w:t xml:space="preserve"> remained in hospital for three weeks.</w:t>
      </w:r>
      <w:r w:rsidR="002D62B2" w:rsidRPr="00634E99">
        <w:rPr>
          <w:rFonts w:ascii="Times New Roman" w:hAnsi="Times New Roman" w:cs="Times New Roman"/>
          <w:sz w:val="28"/>
          <w:szCs w:val="28"/>
          <w:lang w:val="en-GB"/>
        </w:rPr>
        <w:t xml:space="preserve">  It is common cause though </w:t>
      </w:r>
      <w:r w:rsidR="00461D2A" w:rsidRPr="00634E99">
        <w:rPr>
          <w:rFonts w:ascii="Times New Roman" w:hAnsi="Times New Roman" w:cs="Times New Roman"/>
          <w:sz w:val="28"/>
          <w:szCs w:val="28"/>
          <w:lang w:val="en-GB"/>
        </w:rPr>
        <w:t xml:space="preserve">that </w:t>
      </w:r>
      <w:r w:rsidR="002D62B2" w:rsidRPr="00634E99">
        <w:rPr>
          <w:rFonts w:ascii="Times New Roman" w:hAnsi="Times New Roman" w:cs="Times New Roman"/>
          <w:sz w:val="28"/>
          <w:szCs w:val="28"/>
          <w:lang w:val="en-GB"/>
        </w:rPr>
        <w:t>the treatment administered to him during this period is not accounted for in the hospital records.</w:t>
      </w:r>
    </w:p>
    <w:p w14:paraId="12402DF3" w14:textId="77777777" w:rsidR="003F293F" w:rsidRPr="003F293F" w:rsidRDefault="003F293F" w:rsidP="003F293F">
      <w:pPr>
        <w:pStyle w:val="ListParagraph"/>
        <w:rPr>
          <w:rFonts w:ascii="Times New Roman" w:hAnsi="Times New Roman" w:cs="Times New Roman"/>
          <w:sz w:val="28"/>
          <w:szCs w:val="28"/>
          <w:lang w:val="en-GB"/>
        </w:rPr>
      </w:pPr>
    </w:p>
    <w:p w14:paraId="432F7A93" w14:textId="571C6ABE" w:rsidR="00427F1E"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427F1E">
        <w:rPr>
          <w:rFonts w:ascii="Times New Roman" w:hAnsi="Times New Roman" w:cs="Times New Roman"/>
          <w:sz w:val="28"/>
          <w:szCs w:val="28"/>
          <w:lang w:val="en-US"/>
        </w:rPr>
        <w:t>[75]</w:t>
      </w:r>
      <w:r w:rsidRPr="00427F1E">
        <w:rPr>
          <w:rFonts w:ascii="Times New Roman" w:hAnsi="Times New Roman" w:cs="Times New Roman"/>
          <w:sz w:val="28"/>
          <w:szCs w:val="28"/>
          <w:lang w:val="en-US"/>
        </w:rPr>
        <w:tab/>
      </w:r>
      <w:r w:rsidR="00B94BFB" w:rsidRPr="00634E99">
        <w:rPr>
          <w:rFonts w:ascii="Times New Roman" w:hAnsi="Times New Roman" w:cs="Times New Roman"/>
          <w:sz w:val="28"/>
          <w:szCs w:val="28"/>
          <w:lang w:val="en-GB"/>
        </w:rPr>
        <w:t>In M’s Road to Health Chart</w:t>
      </w:r>
      <w:r w:rsidR="003762FA" w:rsidRPr="00634E99">
        <w:rPr>
          <w:rFonts w:ascii="Times New Roman" w:hAnsi="Times New Roman" w:cs="Times New Roman"/>
          <w:sz w:val="28"/>
          <w:szCs w:val="28"/>
          <w:lang w:val="en-GB"/>
        </w:rPr>
        <w:t xml:space="preserve"> (“</w:t>
      </w:r>
      <w:r w:rsidR="003762FA" w:rsidRPr="00634E99">
        <w:rPr>
          <w:rFonts w:ascii="Times New Roman" w:hAnsi="Times New Roman" w:cs="Times New Roman"/>
          <w:i/>
          <w:iCs/>
          <w:sz w:val="28"/>
          <w:szCs w:val="28"/>
          <w:lang w:val="en-GB"/>
        </w:rPr>
        <w:t>RTHC</w:t>
      </w:r>
      <w:r w:rsidR="003762FA"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 xml:space="preserve"> </w:t>
      </w:r>
      <w:r w:rsidR="005C040E" w:rsidRPr="00634E99">
        <w:rPr>
          <w:rFonts w:ascii="Times New Roman" w:hAnsi="Times New Roman" w:cs="Times New Roman"/>
          <w:sz w:val="28"/>
          <w:szCs w:val="28"/>
          <w:lang w:val="en-GB"/>
        </w:rPr>
        <w:t>the</w:t>
      </w:r>
      <w:r w:rsidR="00980BC4" w:rsidRPr="00634E99">
        <w:rPr>
          <w:rFonts w:ascii="Times New Roman" w:hAnsi="Times New Roman" w:cs="Times New Roman"/>
          <w:sz w:val="28"/>
          <w:szCs w:val="28"/>
          <w:lang w:val="en-GB"/>
        </w:rPr>
        <w:t xml:space="preserve"> Sinqumeni</w:t>
      </w:r>
      <w:r w:rsidR="005C040E" w:rsidRPr="00634E99">
        <w:rPr>
          <w:rFonts w:ascii="Times New Roman" w:hAnsi="Times New Roman" w:cs="Times New Roman"/>
          <w:sz w:val="28"/>
          <w:szCs w:val="28"/>
          <w:lang w:val="en-GB"/>
        </w:rPr>
        <w:t xml:space="preserve"> </w:t>
      </w:r>
      <w:r w:rsidR="00980BC4" w:rsidRPr="00634E99">
        <w:rPr>
          <w:rFonts w:ascii="Times New Roman" w:hAnsi="Times New Roman" w:cs="Times New Roman"/>
          <w:sz w:val="28"/>
          <w:szCs w:val="28"/>
          <w:lang w:val="en-GB"/>
        </w:rPr>
        <w:t>C</w:t>
      </w:r>
      <w:r w:rsidR="005C040E" w:rsidRPr="00634E99">
        <w:rPr>
          <w:rFonts w:ascii="Times New Roman" w:hAnsi="Times New Roman" w:cs="Times New Roman"/>
          <w:sz w:val="28"/>
          <w:szCs w:val="28"/>
          <w:lang w:val="en-GB"/>
        </w:rPr>
        <w:t xml:space="preserve">linic </w:t>
      </w:r>
      <w:r w:rsidR="007966FB" w:rsidRPr="00634E99">
        <w:rPr>
          <w:rFonts w:ascii="Times New Roman" w:hAnsi="Times New Roman" w:cs="Times New Roman"/>
          <w:sz w:val="28"/>
          <w:szCs w:val="28"/>
          <w:lang w:val="en-GB"/>
        </w:rPr>
        <w:t xml:space="preserve">noted </w:t>
      </w:r>
      <w:r w:rsidR="00207E2A" w:rsidRPr="00634E99">
        <w:rPr>
          <w:rFonts w:ascii="Times New Roman" w:hAnsi="Times New Roman" w:cs="Times New Roman"/>
          <w:sz w:val="28"/>
          <w:szCs w:val="28"/>
          <w:lang w:val="en-GB"/>
        </w:rPr>
        <w:t>o</w:t>
      </w:r>
      <w:r w:rsidR="00980BC4" w:rsidRPr="00634E99">
        <w:rPr>
          <w:rFonts w:ascii="Times New Roman" w:hAnsi="Times New Roman" w:cs="Times New Roman"/>
          <w:sz w:val="28"/>
          <w:szCs w:val="28"/>
          <w:lang w:val="en-GB"/>
        </w:rPr>
        <w:t xml:space="preserve">n </w:t>
      </w:r>
      <w:r w:rsidR="00207E2A" w:rsidRPr="00634E99">
        <w:rPr>
          <w:rFonts w:ascii="Times New Roman" w:hAnsi="Times New Roman" w:cs="Times New Roman"/>
          <w:sz w:val="28"/>
          <w:szCs w:val="28"/>
          <w:lang w:val="en-GB"/>
        </w:rPr>
        <w:t xml:space="preserve">16 </w:t>
      </w:r>
      <w:r w:rsidR="00980BC4" w:rsidRPr="00634E99">
        <w:rPr>
          <w:rFonts w:ascii="Times New Roman" w:hAnsi="Times New Roman" w:cs="Times New Roman"/>
          <w:sz w:val="28"/>
          <w:szCs w:val="28"/>
          <w:lang w:val="en-GB"/>
        </w:rPr>
        <w:t xml:space="preserve">October 2014 </w:t>
      </w:r>
      <w:r w:rsidR="007966FB" w:rsidRPr="00634E99">
        <w:rPr>
          <w:rFonts w:ascii="Times New Roman" w:hAnsi="Times New Roman" w:cs="Times New Roman"/>
          <w:sz w:val="28"/>
          <w:szCs w:val="28"/>
          <w:lang w:val="en-GB"/>
        </w:rPr>
        <w:t xml:space="preserve">that </w:t>
      </w:r>
      <w:r w:rsidR="005C040E" w:rsidRPr="00634E99">
        <w:rPr>
          <w:rFonts w:ascii="Times New Roman" w:hAnsi="Times New Roman" w:cs="Times New Roman"/>
          <w:sz w:val="28"/>
          <w:szCs w:val="28"/>
          <w:lang w:val="en-GB"/>
        </w:rPr>
        <w:t>M was</w:t>
      </w:r>
      <w:r w:rsidR="007966FB" w:rsidRPr="00634E99">
        <w:rPr>
          <w:rFonts w:ascii="Times New Roman" w:hAnsi="Times New Roman" w:cs="Times New Roman"/>
          <w:sz w:val="28"/>
          <w:szCs w:val="28"/>
          <w:lang w:val="en-GB"/>
        </w:rPr>
        <w:t xml:space="preserve"> not growing</w:t>
      </w:r>
      <w:r w:rsidR="003762FA" w:rsidRPr="00634E99">
        <w:rPr>
          <w:rFonts w:ascii="Times New Roman" w:hAnsi="Times New Roman" w:cs="Times New Roman"/>
          <w:sz w:val="28"/>
          <w:szCs w:val="28"/>
          <w:lang w:val="en-GB"/>
        </w:rPr>
        <w:t xml:space="preserve"> well, that he was not reaching his development milestones and that his head circumference was not normal.  The appellant </w:t>
      </w:r>
      <w:r w:rsidR="00207E2A" w:rsidRPr="00634E99">
        <w:rPr>
          <w:rFonts w:ascii="Times New Roman" w:hAnsi="Times New Roman" w:cs="Times New Roman"/>
          <w:sz w:val="28"/>
          <w:szCs w:val="28"/>
          <w:lang w:val="en-GB"/>
        </w:rPr>
        <w:t xml:space="preserve">had </w:t>
      </w:r>
      <w:r w:rsidR="003762FA" w:rsidRPr="00634E99">
        <w:rPr>
          <w:rFonts w:ascii="Times New Roman" w:hAnsi="Times New Roman" w:cs="Times New Roman"/>
          <w:sz w:val="28"/>
          <w:szCs w:val="28"/>
          <w:lang w:val="en-GB"/>
        </w:rPr>
        <w:t xml:space="preserve">also reported </w:t>
      </w:r>
      <w:r w:rsidR="00207E2A" w:rsidRPr="00634E99">
        <w:rPr>
          <w:rFonts w:ascii="Times New Roman" w:hAnsi="Times New Roman" w:cs="Times New Roman"/>
          <w:sz w:val="28"/>
          <w:szCs w:val="28"/>
          <w:lang w:val="en-GB"/>
        </w:rPr>
        <w:t xml:space="preserve">to the staff </w:t>
      </w:r>
      <w:r w:rsidR="003762FA" w:rsidRPr="00634E99">
        <w:rPr>
          <w:rFonts w:ascii="Times New Roman" w:hAnsi="Times New Roman" w:cs="Times New Roman"/>
          <w:sz w:val="28"/>
          <w:szCs w:val="28"/>
          <w:lang w:val="en-GB"/>
        </w:rPr>
        <w:t>a history of</w:t>
      </w:r>
      <w:r w:rsidR="005B3623" w:rsidRPr="00634E99">
        <w:rPr>
          <w:rFonts w:ascii="Times New Roman" w:hAnsi="Times New Roman" w:cs="Times New Roman"/>
          <w:sz w:val="28"/>
          <w:szCs w:val="28"/>
          <w:lang w:val="en-GB"/>
        </w:rPr>
        <w:t xml:space="preserve"> him having</w:t>
      </w:r>
      <w:r w:rsidR="003762FA" w:rsidRPr="00634E99">
        <w:rPr>
          <w:rFonts w:ascii="Times New Roman" w:hAnsi="Times New Roman" w:cs="Times New Roman"/>
          <w:sz w:val="28"/>
          <w:szCs w:val="28"/>
          <w:lang w:val="en-GB"/>
        </w:rPr>
        <w:t xml:space="preserve"> fits after delivery.  For this re</w:t>
      </w:r>
      <w:r w:rsidR="00572A2F" w:rsidRPr="00634E99">
        <w:rPr>
          <w:rFonts w:ascii="Times New Roman" w:hAnsi="Times New Roman" w:cs="Times New Roman"/>
          <w:sz w:val="28"/>
          <w:szCs w:val="28"/>
          <w:lang w:val="en-GB"/>
        </w:rPr>
        <w:t>ason the</w:t>
      </w:r>
      <w:r w:rsidR="00BC685A" w:rsidRPr="00634E99">
        <w:rPr>
          <w:rFonts w:ascii="Times New Roman" w:hAnsi="Times New Roman" w:cs="Times New Roman"/>
          <w:sz w:val="28"/>
          <w:szCs w:val="28"/>
          <w:lang w:val="en-GB"/>
        </w:rPr>
        <w:t xml:space="preserve"> </w:t>
      </w:r>
      <w:r w:rsidR="007966FB" w:rsidRPr="00634E99">
        <w:rPr>
          <w:rFonts w:ascii="Times New Roman" w:hAnsi="Times New Roman" w:cs="Times New Roman"/>
          <w:sz w:val="28"/>
          <w:szCs w:val="28"/>
          <w:lang w:val="en-GB"/>
        </w:rPr>
        <w:t>appellant was referred to the Red Cross Hospital</w:t>
      </w:r>
      <w:r w:rsidR="005C040E" w:rsidRPr="00634E99">
        <w:rPr>
          <w:rFonts w:ascii="Times New Roman" w:hAnsi="Times New Roman" w:cs="Times New Roman"/>
          <w:sz w:val="28"/>
          <w:szCs w:val="28"/>
          <w:lang w:val="en-GB"/>
        </w:rPr>
        <w:t xml:space="preserve"> </w:t>
      </w:r>
      <w:r w:rsidR="00537025" w:rsidRPr="00634E99">
        <w:rPr>
          <w:rFonts w:ascii="Times New Roman" w:hAnsi="Times New Roman" w:cs="Times New Roman"/>
          <w:sz w:val="28"/>
          <w:szCs w:val="28"/>
          <w:lang w:val="en-GB"/>
        </w:rPr>
        <w:t xml:space="preserve">for </w:t>
      </w:r>
      <w:r w:rsidR="003762FA" w:rsidRPr="00634E99">
        <w:rPr>
          <w:rFonts w:ascii="Times New Roman" w:hAnsi="Times New Roman" w:cs="Times New Roman"/>
          <w:sz w:val="28"/>
          <w:szCs w:val="28"/>
          <w:lang w:val="en-GB"/>
        </w:rPr>
        <w:t>fu</w:t>
      </w:r>
      <w:r w:rsidR="00572A2F" w:rsidRPr="00634E99">
        <w:rPr>
          <w:rFonts w:ascii="Times New Roman" w:hAnsi="Times New Roman" w:cs="Times New Roman"/>
          <w:sz w:val="28"/>
          <w:szCs w:val="28"/>
          <w:lang w:val="en-GB"/>
        </w:rPr>
        <w:t>rther management and assessment of M.</w:t>
      </w:r>
    </w:p>
    <w:p w14:paraId="0F7E3531" w14:textId="77777777" w:rsidR="00427F1E" w:rsidRPr="00427F1E" w:rsidRDefault="00427F1E" w:rsidP="00427F1E">
      <w:pPr>
        <w:pStyle w:val="ListParagraph"/>
        <w:rPr>
          <w:rFonts w:ascii="Times New Roman" w:hAnsi="Times New Roman" w:cs="Times New Roman"/>
          <w:sz w:val="28"/>
          <w:szCs w:val="28"/>
          <w:lang w:val="en-GB"/>
        </w:rPr>
      </w:pPr>
    </w:p>
    <w:p w14:paraId="77CB5FD4" w14:textId="23C0D56F" w:rsidR="00427F1E"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3762FA">
        <w:rPr>
          <w:rFonts w:ascii="Times New Roman" w:hAnsi="Times New Roman" w:cs="Times New Roman"/>
          <w:sz w:val="28"/>
          <w:szCs w:val="28"/>
          <w:lang w:val="en-US"/>
        </w:rPr>
        <w:t>[76]</w:t>
      </w:r>
      <w:r w:rsidRPr="003762FA">
        <w:rPr>
          <w:rFonts w:ascii="Times New Roman" w:hAnsi="Times New Roman" w:cs="Times New Roman"/>
          <w:sz w:val="28"/>
          <w:szCs w:val="28"/>
          <w:lang w:val="en-US"/>
        </w:rPr>
        <w:tab/>
      </w:r>
      <w:r w:rsidR="005C040E" w:rsidRPr="00634E99">
        <w:rPr>
          <w:rFonts w:ascii="Times New Roman" w:hAnsi="Times New Roman" w:cs="Times New Roman"/>
          <w:sz w:val="28"/>
          <w:szCs w:val="28"/>
          <w:lang w:val="en-GB"/>
        </w:rPr>
        <w:t>O</w:t>
      </w:r>
      <w:r w:rsidR="007966FB" w:rsidRPr="00634E99">
        <w:rPr>
          <w:rFonts w:ascii="Times New Roman" w:hAnsi="Times New Roman" w:cs="Times New Roman"/>
          <w:sz w:val="28"/>
          <w:szCs w:val="28"/>
          <w:lang w:val="en-GB"/>
        </w:rPr>
        <w:t>n 29 January 20</w:t>
      </w:r>
      <w:r w:rsidR="002D62B2" w:rsidRPr="00634E99">
        <w:rPr>
          <w:rFonts w:ascii="Times New Roman" w:hAnsi="Times New Roman" w:cs="Times New Roman"/>
          <w:sz w:val="28"/>
          <w:szCs w:val="28"/>
          <w:lang w:val="en-GB"/>
        </w:rPr>
        <w:t>1</w:t>
      </w:r>
      <w:r w:rsidR="007966FB" w:rsidRPr="00634E99">
        <w:rPr>
          <w:rFonts w:ascii="Times New Roman" w:hAnsi="Times New Roman" w:cs="Times New Roman"/>
          <w:sz w:val="28"/>
          <w:szCs w:val="28"/>
          <w:lang w:val="en-GB"/>
        </w:rPr>
        <w:t xml:space="preserve">5 the Red Cross </w:t>
      </w:r>
      <w:r w:rsidR="005C040E" w:rsidRPr="00634E99">
        <w:rPr>
          <w:rFonts w:ascii="Times New Roman" w:hAnsi="Times New Roman" w:cs="Times New Roman"/>
          <w:sz w:val="28"/>
          <w:szCs w:val="28"/>
          <w:lang w:val="en-GB"/>
        </w:rPr>
        <w:t>H</w:t>
      </w:r>
      <w:r w:rsidR="007966FB" w:rsidRPr="00634E99">
        <w:rPr>
          <w:rFonts w:ascii="Times New Roman" w:hAnsi="Times New Roman" w:cs="Times New Roman"/>
          <w:sz w:val="28"/>
          <w:szCs w:val="28"/>
          <w:lang w:val="en-GB"/>
        </w:rPr>
        <w:t xml:space="preserve">ospital </w:t>
      </w:r>
      <w:r w:rsidR="003762FA" w:rsidRPr="00634E99">
        <w:rPr>
          <w:rFonts w:ascii="Times New Roman" w:hAnsi="Times New Roman" w:cs="Times New Roman"/>
          <w:sz w:val="28"/>
          <w:szCs w:val="28"/>
          <w:lang w:val="en-GB"/>
        </w:rPr>
        <w:t>Clinic</w:t>
      </w:r>
      <w:r w:rsidR="00207E2A" w:rsidRPr="00634E99">
        <w:rPr>
          <w:rFonts w:ascii="Times New Roman" w:hAnsi="Times New Roman" w:cs="Times New Roman"/>
          <w:sz w:val="28"/>
          <w:szCs w:val="28"/>
          <w:lang w:val="en-GB"/>
        </w:rPr>
        <w:t>,</w:t>
      </w:r>
      <w:r w:rsidR="003762FA" w:rsidRPr="00634E99">
        <w:rPr>
          <w:rFonts w:ascii="Times New Roman" w:hAnsi="Times New Roman" w:cs="Times New Roman"/>
          <w:sz w:val="28"/>
          <w:szCs w:val="28"/>
          <w:lang w:val="en-GB"/>
        </w:rPr>
        <w:t xml:space="preserve"> with reference to</w:t>
      </w:r>
      <w:r w:rsidR="00207E2A" w:rsidRPr="00634E99">
        <w:rPr>
          <w:rFonts w:ascii="Times New Roman" w:hAnsi="Times New Roman" w:cs="Times New Roman"/>
          <w:sz w:val="28"/>
          <w:szCs w:val="28"/>
          <w:lang w:val="en-GB"/>
        </w:rPr>
        <w:t xml:space="preserve"> </w:t>
      </w:r>
      <w:r w:rsidR="00337DA7" w:rsidRPr="00634E99">
        <w:rPr>
          <w:rFonts w:ascii="Times New Roman" w:hAnsi="Times New Roman" w:cs="Times New Roman"/>
          <w:sz w:val="28"/>
          <w:szCs w:val="28"/>
          <w:lang w:val="en-GB"/>
        </w:rPr>
        <w:t xml:space="preserve">the appellant’s </w:t>
      </w:r>
      <w:r w:rsidR="00207E2A" w:rsidRPr="00634E99">
        <w:rPr>
          <w:rFonts w:ascii="Times New Roman" w:hAnsi="Times New Roman" w:cs="Times New Roman"/>
          <w:sz w:val="28"/>
          <w:szCs w:val="28"/>
          <w:lang w:val="en-GB"/>
        </w:rPr>
        <w:t xml:space="preserve">history leaning toward </w:t>
      </w:r>
      <w:r w:rsidR="003762FA" w:rsidRPr="00634E99">
        <w:rPr>
          <w:rFonts w:ascii="Times New Roman" w:hAnsi="Times New Roman" w:cs="Times New Roman"/>
          <w:sz w:val="28"/>
          <w:szCs w:val="28"/>
          <w:lang w:val="en-GB"/>
        </w:rPr>
        <w:t>neonatal encephalopathy at birth (including seizures, two weeks in hospital, one in the intensive care unit)</w:t>
      </w:r>
      <w:r w:rsidR="00207E2A" w:rsidRPr="00634E99">
        <w:rPr>
          <w:rFonts w:ascii="Times New Roman" w:hAnsi="Times New Roman" w:cs="Times New Roman"/>
          <w:sz w:val="28"/>
          <w:szCs w:val="28"/>
          <w:lang w:val="en-GB"/>
        </w:rPr>
        <w:t>,</w:t>
      </w:r>
      <w:r w:rsidR="003762FA" w:rsidRPr="00634E99">
        <w:rPr>
          <w:rFonts w:ascii="Times New Roman" w:hAnsi="Times New Roman" w:cs="Times New Roman"/>
          <w:sz w:val="28"/>
          <w:szCs w:val="28"/>
          <w:lang w:val="en-GB"/>
        </w:rPr>
        <w:t xml:space="preserve"> </w:t>
      </w:r>
      <w:r w:rsidR="007966FB" w:rsidRPr="00634E99">
        <w:rPr>
          <w:rFonts w:ascii="Times New Roman" w:hAnsi="Times New Roman" w:cs="Times New Roman"/>
          <w:sz w:val="28"/>
          <w:szCs w:val="28"/>
          <w:lang w:val="en-GB"/>
        </w:rPr>
        <w:t xml:space="preserve">made a diagnosis </w:t>
      </w:r>
      <w:r w:rsidR="00337DA7" w:rsidRPr="00634E99">
        <w:rPr>
          <w:rFonts w:ascii="Times New Roman" w:hAnsi="Times New Roman" w:cs="Times New Roman"/>
          <w:sz w:val="28"/>
          <w:szCs w:val="28"/>
          <w:lang w:val="en-GB"/>
        </w:rPr>
        <w:t>that M</w:t>
      </w:r>
      <w:r w:rsidR="003762FA" w:rsidRPr="00634E99">
        <w:rPr>
          <w:rFonts w:ascii="Times New Roman" w:hAnsi="Times New Roman" w:cs="Times New Roman"/>
          <w:sz w:val="28"/>
          <w:szCs w:val="28"/>
          <w:lang w:val="en-GB"/>
        </w:rPr>
        <w:t xml:space="preserve"> </w:t>
      </w:r>
      <w:r w:rsidR="00572A2F" w:rsidRPr="00634E99">
        <w:rPr>
          <w:rFonts w:ascii="Times New Roman" w:hAnsi="Times New Roman" w:cs="Times New Roman"/>
          <w:sz w:val="28"/>
          <w:szCs w:val="28"/>
          <w:lang w:val="en-GB"/>
        </w:rPr>
        <w:t xml:space="preserve">had </w:t>
      </w:r>
      <w:r w:rsidR="00427F1E" w:rsidRPr="00634E99">
        <w:rPr>
          <w:rFonts w:ascii="Times New Roman" w:hAnsi="Times New Roman" w:cs="Times New Roman"/>
          <w:iCs/>
          <w:sz w:val="28"/>
          <w:szCs w:val="28"/>
          <w:lang w:val="en-GB"/>
        </w:rPr>
        <w:t>features of evolving</w:t>
      </w:r>
      <w:r w:rsidR="003762FA" w:rsidRPr="00634E99">
        <w:rPr>
          <w:rFonts w:ascii="Times New Roman" w:hAnsi="Times New Roman" w:cs="Times New Roman"/>
          <w:iCs/>
          <w:sz w:val="28"/>
          <w:szCs w:val="28"/>
          <w:lang w:val="en-GB"/>
        </w:rPr>
        <w:t xml:space="preserve"> spastic</w:t>
      </w:r>
      <w:r w:rsidR="00427F1E" w:rsidRPr="00634E99">
        <w:rPr>
          <w:rFonts w:ascii="Times New Roman" w:hAnsi="Times New Roman" w:cs="Times New Roman"/>
          <w:iCs/>
          <w:sz w:val="28"/>
          <w:szCs w:val="28"/>
          <w:lang w:val="en-GB"/>
        </w:rPr>
        <w:t xml:space="preserve"> quadrip</w:t>
      </w:r>
      <w:r w:rsidR="00B45A5E" w:rsidRPr="00634E99">
        <w:rPr>
          <w:rFonts w:ascii="Times New Roman" w:hAnsi="Times New Roman" w:cs="Times New Roman"/>
          <w:iCs/>
          <w:sz w:val="28"/>
          <w:szCs w:val="28"/>
          <w:lang w:val="en-GB"/>
        </w:rPr>
        <w:t xml:space="preserve">aresis.  A </w:t>
      </w:r>
      <w:r w:rsidR="00427F1E" w:rsidRPr="00634E99">
        <w:rPr>
          <w:rFonts w:ascii="Times New Roman" w:hAnsi="Times New Roman" w:cs="Times New Roman"/>
          <w:iCs/>
          <w:sz w:val="28"/>
          <w:szCs w:val="28"/>
          <w:lang w:val="en-GB"/>
        </w:rPr>
        <w:t xml:space="preserve">CT </w:t>
      </w:r>
      <w:r w:rsidR="00B45A5E" w:rsidRPr="00634E99">
        <w:rPr>
          <w:rFonts w:ascii="Times New Roman" w:hAnsi="Times New Roman" w:cs="Times New Roman"/>
          <w:iCs/>
          <w:sz w:val="28"/>
          <w:szCs w:val="28"/>
          <w:lang w:val="en-GB"/>
        </w:rPr>
        <w:t xml:space="preserve">scan was scheduled </w:t>
      </w:r>
      <w:r w:rsidR="00427F1E" w:rsidRPr="00634E99">
        <w:rPr>
          <w:rFonts w:ascii="Times New Roman" w:hAnsi="Times New Roman" w:cs="Times New Roman"/>
          <w:iCs/>
          <w:sz w:val="28"/>
          <w:szCs w:val="28"/>
          <w:lang w:val="en-GB"/>
        </w:rPr>
        <w:t>to review</w:t>
      </w:r>
      <w:r w:rsidR="00B45A5E" w:rsidRPr="00634E99">
        <w:rPr>
          <w:rFonts w:ascii="Times New Roman" w:hAnsi="Times New Roman" w:cs="Times New Roman"/>
          <w:iCs/>
          <w:sz w:val="28"/>
          <w:szCs w:val="28"/>
          <w:lang w:val="en-GB"/>
        </w:rPr>
        <w:t xml:space="preserve"> the</w:t>
      </w:r>
      <w:r w:rsidR="00427F1E" w:rsidRPr="00634E99">
        <w:rPr>
          <w:rFonts w:ascii="Times New Roman" w:hAnsi="Times New Roman" w:cs="Times New Roman"/>
          <w:iCs/>
          <w:sz w:val="28"/>
          <w:szCs w:val="28"/>
          <w:lang w:val="en-GB"/>
        </w:rPr>
        <w:t xml:space="preserve"> extent of injury</w:t>
      </w:r>
      <w:r w:rsidR="00B45A5E" w:rsidRPr="00634E99">
        <w:rPr>
          <w:rFonts w:ascii="Times New Roman" w:hAnsi="Times New Roman" w:cs="Times New Roman"/>
          <w:iCs/>
          <w:sz w:val="28"/>
          <w:szCs w:val="28"/>
          <w:lang w:val="en-GB"/>
        </w:rPr>
        <w:t xml:space="preserve"> noted</w:t>
      </w:r>
      <w:r w:rsidR="00B45A5E" w:rsidRPr="00634E99">
        <w:rPr>
          <w:rFonts w:ascii="Times New Roman" w:hAnsi="Times New Roman" w:cs="Times New Roman"/>
          <w:i/>
          <w:iCs/>
          <w:sz w:val="28"/>
          <w:szCs w:val="28"/>
          <w:lang w:val="en-GB"/>
        </w:rPr>
        <w:t>.</w:t>
      </w:r>
    </w:p>
    <w:p w14:paraId="50284FB6" w14:textId="77777777" w:rsidR="00427F1E" w:rsidRPr="00427F1E" w:rsidRDefault="00427F1E" w:rsidP="00427F1E">
      <w:pPr>
        <w:pStyle w:val="ListParagraph"/>
        <w:rPr>
          <w:rFonts w:ascii="Times New Roman" w:hAnsi="Times New Roman" w:cs="Times New Roman"/>
          <w:sz w:val="28"/>
          <w:szCs w:val="28"/>
          <w:lang w:val="en-GB"/>
        </w:rPr>
      </w:pPr>
    </w:p>
    <w:p w14:paraId="3586D129" w14:textId="261BC075" w:rsidR="00427F1E"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t>[77]</w:t>
      </w:r>
      <w:r>
        <w:rPr>
          <w:rFonts w:ascii="Times New Roman" w:hAnsi="Times New Roman" w:cs="Times New Roman"/>
          <w:sz w:val="28"/>
          <w:szCs w:val="28"/>
          <w:lang w:val="en-US"/>
        </w:rPr>
        <w:tab/>
      </w:r>
      <w:r w:rsidR="007966FB" w:rsidRPr="00634E99">
        <w:rPr>
          <w:rFonts w:ascii="Times New Roman" w:hAnsi="Times New Roman" w:cs="Times New Roman"/>
          <w:sz w:val="28"/>
          <w:szCs w:val="28"/>
          <w:lang w:val="en-GB"/>
        </w:rPr>
        <w:t xml:space="preserve">The </w:t>
      </w:r>
      <w:r w:rsidR="00B45A5E" w:rsidRPr="00634E99">
        <w:rPr>
          <w:rFonts w:ascii="Times New Roman" w:hAnsi="Times New Roman" w:cs="Times New Roman"/>
          <w:sz w:val="28"/>
          <w:szCs w:val="28"/>
          <w:lang w:val="en-GB"/>
        </w:rPr>
        <w:t xml:space="preserve">ensuing </w:t>
      </w:r>
      <w:r w:rsidR="007966FB" w:rsidRPr="00634E99">
        <w:rPr>
          <w:rFonts w:ascii="Times New Roman" w:hAnsi="Times New Roman" w:cs="Times New Roman"/>
          <w:sz w:val="28"/>
          <w:szCs w:val="28"/>
          <w:lang w:val="en-GB"/>
        </w:rPr>
        <w:t>CT scan confirmed</w:t>
      </w:r>
      <w:r w:rsidR="00131423" w:rsidRPr="00634E99">
        <w:rPr>
          <w:rFonts w:ascii="Times New Roman" w:hAnsi="Times New Roman" w:cs="Times New Roman"/>
          <w:sz w:val="28"/>
          <w:szCs w:val="28"/>
          <w:lang w:val="en-GB"/>
        </w:rPr>
        <w:t xml:space="preserve"> hi</w:t>
      </w:r>
      <w:r w:rsidR="00B45A5E" w:rsidRPr="00634E99">
        <w:rPr>
          <w:rFonts w:ascii="Times New Roman" w:hAnsi="Times New Roman" w:cs="Times New Roman"/>
          <w:sz w:val="28"/>
          <w:szCs w:val="28"/>
          <w:lang w:val="en-GB"/>
        </w:rPr>
        <w:t>s injuries</w:t>
      </w:r>
      <w:r w:rsidR="007966FB" w:rsidRPr="00634E99">
        <w:rPr>
          <w:rFonts w:ascii="Times New Roman" w:hAnsi="Times New Roman" w:cs="Times New Roman"/>
          <w:sz w:val="28"/>
          <w:szCs w:val="28"/>
          <w:lang w:val="en-GB"/>
        </w:rPr>
        <w:t xml:space="preserve"> to have been “</w:t>
      </w:r>
      <w:r w:rsidR="007966FB" w:rsidRPr="00634E99">
        <w:rPr>
          <w:rFonts w:ascii="Times New Roman" w:hAnsi="Times New Roman" w:cs="Times New Roman"/>
          <w:i/>
          <w:iCs/>
          <w:sz w:val="28"/>
          <w:szCs w:val="28"/>
          <w:lang w:val="en-GB"/>
        </w:rPr>
        <w:t xml:space="preserve">cystic encephalomalacia with profound volume loss in keeping with </w:t>
      </w:r>
      <w:r w:rsidR="005C040E" w:rsidRPr="00634E99">
        <w:rPr>
          <w:rFonts w:ascii="Times New Roman" w:hAnsi="Times New Roman" w:cs="Times New Roman"/>
          <w:i/>
          <w:iCs/>
          <w:sz w:val="28"/>
          <w:szCs w:val="28"/>
          <w:lang w:val="en-GB"/>
        </w:rPr>
        <w:t>a</w:t>
      </w:r>
      <w:r w:rsidR="007966FB" w:rsidRPr="00634E99">
        <w:rPr>
          <w:rFonts w:ascii="Times New Roman" w:hAnsi="Times New Roman" w:cs="Times New Roman"/>
          <w:i/>
          <w:iCs/>
          <w:sz w:val="28"/>
          <w:szCs w:val="28"/>
          <w:lang w:val="en-GB"/>
        </w:rPr>
        <w:t xml:space="preserve"> perinatal insult.</w:t>
      </w:r>
      <w:r w:rsidR="007966FB" w:rsidRPr="00634E99">
        <w:rPr>
          <w:rFonts w:ascii="Times New Roman" w:hAnsi="Times New Roman" w:cs="Times New Roman"/>
          <w:sz w:val="28"/>
          <w:szCs w:val="28"/>
          <w:lang w:val="en-GB"/>
        </w:rPr>
        <w:t>”</w:t>
      </w:r>
    </w:p>
    <w:p w14:paraId="1012D5C8" w14:textId="77777777" w:rsidR="00427F1E" w:rsidRPr="00427F1E" w:rsidRDefault="00427F1E" w:rsidP="00427F1E">
      <w:pPr>
        <w:pStyle w:val="ListParagraph"/>
        <w:rPr>
          <w:rFonts w:ascii="Times New Roman" w:hAnsi="Times New Roman" w:cs="Times New Roman"/>
          <w:sz w:val="28"/>
          <w:szCs w:val="28"/>
          <w:lang w:val="en-GB"/>
        </w:rPr>
      </w:pPr>
    </w:p>
    <w:p w14:paraId="3DA022DD" w14:textId="6C1FD98E" w:rsidR="002D62B2"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2D62B2">
        <w:rPr>
          <w:rFonts w:ascii="Times New Roman" w:hAnsi="Times New Roman" w:cs="Times New Roman"/>
          <w:sz w:val="28"/>
          <w:szCs w:val="28"/>
          <w:lang w:val="en-US"/>
        </w:rPr>
        <w:t>[78]</w:t>
      </w:r>
      <w:r w:rsidRPr="002D62B2">
        <w:rPr>
          <w:rFonts w:ascii="Times New Roman" w:hAnsi="Times New Roman" w:cs="Times New Roman"/>
          <w:sz w:val="28"/>
          <w:szCs w:val="28"/>
          <w:lang w:val="en-US"/>
        </w:rPr>
        <w:tab/>
      </w:r>
      <w:r w:rsidR="007966FB" w:rsidRPr="00634E99">
        <w:rPr>
          <w:rFonts w:ascii="Times New Roman" w:hAnsi="Times New Roman" w:cs="Times New Roman"/>
          <w:sz w:val="28"/>
          <w:szCs w:val="28"/>
          <w:lang w:val="en-GB"/>
        </w:rPr>
        <w:t xml:space="preserve">The nature and extent of </w:t>
      </w:r>
      <w:r w:rsidR="00537025" w:rsidRPr="00634E99">
        <w:rPr>
          <w:rFonts w:ascii="Times New Roman" w:hAnsi="Times New Roman" w:cs="Times New Roman"/>
          <w:sz w:val="28"/>
          <w:szCs w:val="28"/>
          <w:lang w:val="en-GB"/>
        </w:rPr>
        <w:t>M’s</w:t>
      </w:r>
      <w:r w:rsidR="007966FB" w:rsidRPr="00634E99">
        <w:rPr>
          <w:rFonts w:ascii="Times New Roman" w:hAnsi="Times New Roman" w:cs="Times New Roman"/>
          <w:sz w:val="28"/>
          <w:szCs w:val="28"/>
          <w:lang w:val="en-GB"/>
        </w:rPr>
        <w:t xml:space="preserve"> injuries was </w:t>
      </w:r>
      <w:r w:rsidR="00BD1D1F" w:rsidRPr="00634E99">
        <w:rPr>
          <w:rFonts w:ascii="Times New Roman" w:hAnsi="Times New Roman" w:cs="Times New Roman"/>
          <w:sz w:val="28"/>
          <w:szCs w:val="28"/>
          <w:lang w:val="en-GB"/>
        </w:rPr>
        <w:t xml:space="preserve">professionally </w:t>
      </w:r>
      <w:r w:rsidR="00112000" w:rsidRPr="00634E99">
        <w:rPr>
          <w:rFonts w:ascii="Times New Roman" w:hAnsi="Times New Roman" w:cs="Times New Roman"/>
          <w:sz w:val="28"/>
          <w:szCs w:val="28"/>
          <w:lang w:val="en-GB"/>
        </w:rPr>
        <w:t xml:space="preserve">assessed </w:t>
      </w:r>
      <w:r w:rsidR="007966FB" w:rsidRPr="00634E99">
        <w:rPr>
          <w:rFonts w:ascii="Times New Roman" w:hAnsi="Times New Roman" w:cs="Times New Roman"/>
          <w:sz w:val="28"/>
          <w:szCs w:val="28"/>
          <w:lang w:val="en-GB"/>
        </w:rPr>
        <w:t xml:space="preserve">at the instance of the respondent </w:t>
      </w:r>
      <w:r w:rsidR="00537025" w:rsidRPr="00634E99">
        <w:rPr>
          <w:rFonts w:ascii="Times New Roman" w:hAnsi="Times New Roman" w:cs="Times New Roman"/>
          <w:sz w:val="28"/>
          <w:szCs w:val="28"/>
          <w:lang w:val="en-GB"/>
        </w:rPr>
        <w:t xml:space="preserve">in the course of preparing for trial </w:t>
      </w:r>
      <w:r w:rsidR="007966FB" w:rsidRPr="00634E99">
        <w:rPr>
          <w:rFonts w:ascii="Times New Roman" w:hAnsi="Times New Roman" w:cs="Times New Roman"/>
          <w:sz w:val="28"/>
          <w:szCs w:val="28"/>
          <w:lang w:val="en-GB"/>
        </w:rPr>
        <w:t xml:space="preserve">by </w:t>
      </w:r>
      <w:r w:rsidR="00B33770" w:rsidRPr="00634E99">
        <w:rPr>
          <w:rFonts w:ascii="Times New Roman" w:hAnsi="Times New Roman" w:cs="Times New Roman"/>
          <w:sz w:val="28"/>
          <w:szCs w:val="28"/>
          <w:lang w:val="en-GB"/>
        </w:rPr>
        <w:t xml:space="preserve">a radiologist, </w:t>
      </w:r>
      <w:r w:rsidR="00BD1D1F" w:rsidRPr="00634E99">
        <w:rPr>
          <w:rFonts w:ascii="Times New Roman" w:hAnsi="Times New Roman" w:cs="Times New Roman"/>
          <w:sz w:val="28"/>
          <w:szCs w:val="28"/>
          <w:lang w:val="en-GB"/>
        </w:rPr>
        <w:t>Dr</w:t>
      </w:r>
      <w:r w:rsidR="002D62B2"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 xml:space="preserve"> Tracy </w:t>
      </w:r>
      <w:r w:rsidR="00537025" w:rsidRPr="00634E99">
        <w:rPr>
          <w:rFonts w:ascii="Times New Roman" w:hAnsi="Times New Roman" w:cs="Times New Roman"/>
          <w:sz w:val="28"/>
          <w:szCs w:val="28"/>
          <w:lang w:val="en-GB"/>
        </w:rPr>
        <w:t>Westgarth</w:t>
      </w:r>
      <w:r w:rsidR="00B33770" w:rsidRPr="00634E99">
        <w:rPr>
          <w:rFonts w:ascii="Times New Roman" w:hAnsi="Times New Roman" w:cs="Times New Roman"/>
          <w:sz w:val="28"/>
          <w:szCs w:val="28"/>
          <w:lang w:val="en-GB"/>
        </w:rPr>
        <w:t>-</w:t>
      </w:r>
      <w:r w:rsidR="007966FB" w:rsidRPr="00634E99">
        <w:rPr>
          <w:rFonts w:ascii="Times New Roman" w:hAnsi="Times New Roman" w:cs="Times New Roman"/>
          <w:sz w:val="28"/>
          <w:szCs w:val="28"/>
          <w:lang w:val="en-GB"/>
        </w:rPr>
        <w:t>Taylor</w:t>
      </w:r>
      <w:r w:rsidR="0033229F" w:rsidRPr="00634E99">
        <w:rPr>
          <w:rFonts w:ascii="Times New Roman" w:hAnsi="Times New Roman" w:cs="Times New Roman"/>
          <w:sz w:val="28"/>
          <w:szCs w:val="28"/>
          <w:lang w:val="en-GB"/>
        </w:rPr>
        <w:t xml:space="preserve"> </w:t>
      </w:r>
      <w:r w:rsidR="00B45A5E" w:rsidRPr="00634E99">
        <w:rPr>
          <w:rFonts w:ascii="Times New Roman" w:hAnsi="Times New Roman" w:cs="Times New Roman"/>
          <w:sz w:val="28"/>
          <w:szCs w:val="28"/>
          <w:lang w:val="en-GB"/>
        </w:rPr>
        <w:t xml:space="preserve">on </w:t>
      </w:r>
      <w:r w:rsidR="0033229F" w:rsidRPr="00634E99">
        <w:rPr>
          <w:rFonts w:ascii="Times New Roman" w:hAnsi="Times New Roman" w:cs="Times New Roman"/>
          <w:sz w:val="28"/>
          <w:szCs w:val="28"/>
          <w:lang w:val="en-GB"/>
        </w:rPr>
        <w:t xml:space="preserve">whose findings </w:t>
      </w:r>
      <w:r w:rsidR="00131423" w:rsidRPr="00634E99">
        <w:rPr>
          <w:rFonts w:ascii="Times New Roman" w:hAnsi="Times New Roman" w:cs="Times New Roman"/>
          <w:sz w:val="28"/>
          <w:szCs w:val="28"/>
          <w:lang w:val="en-GB"/>
        </w:rPr>
        <w:t xml:space="preserve">both parties </w:t>
      </w:r>
      <w:r w:rsidR="00B45A5E" w:rsidRPr="00634E99">
        <w:rPr>
          <w:rFonts w:ascii="Times New Roman" w:hAnsi="Times New Roman" w:cs="Times New Roman"/>
          <w:sz w:val="28"/>
          <w:szCs w:val="28"/>
          <w:lang w:val="en-GB"/>
        </w:rPr>
        <w:t>relied</w:t>
      </w:r>
      <w:r w:rsidR="00572A2F" w:rsidRPr="00634E99">
        <w:rPr>
          <w:rFonts w:ascii="Times New Roman" w:hAnsi="Times New Roman" w:cs="Times New Roman"/>
          <w:sz w:val="28"/>
          <w:szCs w:val="28"/>
          <w:lang w:val="en-GB"/>
        </w:rPr>
        <w:t xml:space="preserve">.  </w:t>
      </w:r>
      <w:r w:rsidR="00E85F8E" w:rsidRPr="00634E99">
        <w:rPr>
          <w:rFonts w:ascii="Times New Roman" w:hAnsi="Times New Roman" w:cs="Times New Roman"/>
          <w:sz w:val="28"/>
          <w:szCs w:val="28"/>
          <w:lang w:val="en-GB"/>
        </w:rPr>
        <w:t>Dr. Westgarth-</w:t>
      </w:r>
      <w:r w:rsidR="00E85F8E" w:rsidRPr="00634E99">
        <w:rPr>
          <w:rFonts w:ascii="Times New Roman" w:hAnsi="Times New Roman" w:cs="Times New Roman"/>
          <w:sz w:val="28"/>
          <w:szCs w:val="28"/>
          <w:lang w:val="en-GB"/>
        </w:rPr>
        <w:lastRenderedPageBreak/>
        <w:t>Taylor</w:t>
      </w:r>
      <w:r w:rsidR="00B45A5E" w:rsidRPr="00634E99">
        <w:rPr>
          <w:rFonts w:ascii="Times New Roman" w:hAnsi="Times New Roman" w:cs="Times New Roman"/>
          <w:sz w:val="28"/>
          <w:szCs w:val="28"/>
          <w:lang w:val="en-GB"/>
        </w:rPr>
        <w:t xml:space="preserve"> </w:t>
      </w:r>
      <w:r w:rsidR="003A6492" w:rsidRPr="00634E99">
        <w:rPr>
          <w:rFonts w:ascii="Times New Roman" w:hAnsi="Times New Roman" w:cs="Times New Roman"/>
          <w:sz w:val="28"/>
          <w:szCs w:val="28"/>
          <w:lang w:val="en-GB"/>
        </w:rPr>
        <w:t>confirmed the initial assessment by the appellant’s radiologist</w:t>
      </w:r>
      <w:r w:rsidR="006D3321" w:rsidRPr="00634E99">
        <w:rPr>
          <w:rFonts w:ascii="Times New Roman" w:hAnsi="Times New Roman" w:cs="Times New Roman"/>
          <w:sz w:val="28"/>
          <w:szCs w:val="28"/>
          <w:lang w:val="en-GB"/>
        </w:rPr>
        <w:t>,</w:t>
      </w:r>
      <w:r w:rsidR="002D62B2" w:rsidRPr="00634E99">
        <w:rPr>
          <w:rFonts w:ascii="Times New Roman" w:hAnsi="Times New Roman" w:cs="Times New Roman"/>
          <w:sz w:val="28"/>
          <w:szCs w:val="28"/>
          <w:lang w:val="en-GB"/>
        </w:rPr>
        <w:t xml:space="preserve"> Dr. Thina Twetwa</w:t>
      </w:r>
      <w:r w:rsidR="006D3321" w:rsidRPr="00634E99">
        <w:rPr>
          <w:rFonts w:ascii="Times New Roman" w:hAnsi="Times New Roman" w:cs="Times New Roman"/>
          <w:sz w:val="28"/>
          <w:szCs w:val="28"/>
          <w:lang w:val="en-GB"/>
        </w:rPr>
        <w:t>,</w:t>
      </w:r>
      <w:r w:rsidR="002D62B2" w:rsidRPr="00634E99">
        <w:rPr>
          <w:rFonts w:ascii="Times New Roman" w:hAnsi="Times New Roman" w:cs="Times New Roman"/>
          <w:sz w:val="28"/>
          <w:szCs w:val="28"/>
          <w:lang w:val="en-GB"/>
        </w:rPr>
        <w:t xml:space="preserve"> </w:t>
      </w:r>
      <w:r w:rsidR="003037ED" w:rsidRPr="00634E99">
        <w:rPr>
          <w:rFonts w:ascii="Times New Roman" w:hAnsi="Times New Roman" w:cs="Times New Roman"/>
          <w:sz w:val="28"/>
          <w:szCs w:val="28"/>
          <w:lang w:val="en-GB"/>
        </w:rPr>
        <w:t>of</w:t>
      </w:r>
      <w:r w:rsidR="002D62B2" w:rsidRPr="00634E99">
        <w:rPr>
          <w:rFonts w:ascii="Times New Roman" w:hAnsi="Times New Roman" w:cs="Times New Roman"/>
          <w:sz w:val="28"/>
          <w:szCs w:val="28"/>
          <w:lang w:val="en-GB"/>
        </w:rPr>
        <w:t xml:space="preserve"> gross </w:t>
      </w:r>
      <w:r w:rsidR="00DE3EFF" w:rsidRPr="00634E99">
        <w:rPr>
          <w:rFonts w:ascii="Times New Roman" w:hAnsi="Times New Roman" w:cs="Times New Roman"/>
          <w:sz w:val="28"/>
          <w:szCs w:val="28"/>
          <w:lang w:val="en-GB"/>
        </w:rPr>
        <w:t>hypoxic ischaemic encephalopathy</w:t>
      </w:r>
      <w:r w:rsidR="00106FBB" w:rsidRPr="00634E99">
        <w:rPr>
          <w:rFonts w:ascii="Times New Roman" w:hAnsi="Times New Roman" w:cs="Times New Roman"/>
          <w:sz w:val="28"/>
          <w:szCs w:val="28"/>
          <w:lang w:val="en-GB"/>
        </w:rPr>
        <w:t xml:space="preserve"> (“HIE”)</w:t>
      </w:r>
      <w:r w:rsidR="007834C3" w:rsidRPr="00634E99">
        <w:rPr>
          <w:rFonts w:ascii="Times New Roman" w:hAnsi="Times New Roman" w:cs="Times New Roman"/>
          <w:sz w:val="28"/>
          <w:szCs w:val="28"/>
          <w:lang w:val="en-GB"/>
        </w:rPr>
        <w:t xml:space="preserve">, </w:t>
      </w:r>
      <w:r w:rsidR="003037ED" w:rsidRPr="00634E99">
        <w:rPr>
          <w:rFonts w:ascii="Times New Roman" w:hAnsi="Times New Roman" w:cs="Times New Roman"/>
          <w:sz w:val="28"/>
          <w:szCs w:val="28"/>
          <w:lang w:val="en-GB"/>
        </w:rPr>
        <w:t xml:space="preserve">although </w:t>
      </w:r>
      <w:r w:rsidR="00207E2A" w:rsidRPr="00634E99">
        <w:rPr>
          <w:rFonts w:ascii="Times New Roman" w:hAnsi="Times New Roman" w:cs="Times New Roman"/>
          <w:sz w:val="28"/>
          <w:szCs w:val="28"/>
          <w:lang w:val="en-GB"/>
        </w:rPr>
        <w:t>t</w:t>
      </w:r>
      <w:r w:rsidR="009E2EC1" w:rsidRPr="00634E99">
        <w:rPr>
          <w:rFonts w:ascii="Times New Roman" w:hAnsi="Times New Roman" w:cs="Times New Roman"/>
          <w:sz w:val="28"/>
          <w:szCs w:val="28"/>
          <w:lang w:val="en-GB"/>
        </w:rPr>
        <w:t>he</w:t>
      </w:r>
      <w:r w:rsidR="00207E2A" w:rsidRPr="00634E99">
        <w:rPr>
          <w:rFonts w:ascii="Times New Roman" w:hAnsi="Times New Roman" w:cs="Times New Roman"/>
          <w:sz w:val="28"/>
          <w:szCs w:val="28"/>
          <w:lang w:val="en-GB"/>
        </w:rPr>
        <w:t xml:space="preserve"> latter</w:t>
      </w:r>
      <w:r w:rsidR="009E2EC1" w:rsidRPr="00634E99">
        <w:rPr>
          <w:rFonts w:ascii="Times New Roman" w:hAnsi="Times New Roman" w:cs="Times New Roman"/>
          <w:sz w:val="28"/>
          <w:szCs w:val="28"/>
          <w:lang w:val="en-GB"/>
        </w:rPr>
        <w:t xml:space="preserve"> opined that </w:t>
      </w:r>
      <w:r w:rsidR="00B33C5D" w:rsidRPr="00634E99">
        <w:rPr>
          <w:rFonts w:ascii="Times New Roman" w:hAnsi="Times New Roman" w:cs="Times New Roman"/>
          <w:sz w:val="28"/>
          <w:szCs w:val="28"/>
          <w:lang w:val="en-GB"/>
        </w:rPr>
        <w:t xml:space="preserve">the HIE’s </w:t>
      </w:r>
      <w:r w:rsidR="002D62B2" w:rsidRPr="00634E99">
        <w:rPr>
          <w:rFonts w:ascii="Times New Roman" w:hAnsi="Times New Roman" w:cs="Times New Roman"/>
          <w:sz w:val="28"/>
          <w:szCs w:val="28"/>
          <w:lang w:val="en-GB"/>
        </w:rPr>
        <w:t xml:space="preserve">sequelae </w:t>
      </w:r>
      <w:r w:rsidR="00B33C5D" w:rsidRPr="00634E99">
        <w:rPr>
          <w:rFonts w:ascii="Times New Roman" w:hAnsi="Times New Roman" w:cs="Times New Roman"/>
          <w:sz w:val="28"/>
          <w:szCs w:val="28"/>
          <w:lang w:val="en-GB"/>
        </w:rPr>
        <w:t>was</w:t>
      </w:r>
      <w:r w:rsidR="002D62B2" w:rsidRPr="00634E99">
        <w:rPr>
          <w:rFonts w:ascii="Times New Roman" w:hAnsi="Times New Roman" w:cs="Times New Roman"/>
          <w:sz w:val="28"/>
          <w:szCs w:val="28"/>
          <w:lang w:val="en-GB"/>
        </w:rPr>
        <w:t xml:space="preserve"> in keeping with a prolonged partial insult to M</w:t>
      </w:r>
      <w:r w:rsidR="00641AAE" w:rsidRPr="00634E99">
        <w:rPr>
          <w:rFonts w:ascii="Times New Roman" w:hAnsi="Times New Roman" w:cs="Times New Roman"/>
          <w:sz w:val="28"/>
          <w:szCs w:val="28"/>
          <w:lang w:val="en-GB"/>
        </w:rPr>
        <w:t>’s brain</w:t>
      </w:r>
      <w:r w:rsidR="002D62B2" w:rsidRPr="00634E99">
        <w:rPr>
          <w:rFonts w:ascii="Times New Roman" w:hAnsi="Times New Roman" w:cs="Times New Roman"/>
          <w:sz w:val="28"/>
          <w:szCs w:val="28"/>
          <w:lang w:val="en-GB"/>
        </w:rPr>
        <w:t xml:space="preserve">.  </w:t>
      </w:r>
    </w:p>
    <w:p w14:paraId="43663D85" w14:textId="77777777" w:rsidR="002D62B2" w:rsidRPr="002D62B2" w:rsidRDefault="002D62B2" w:rsidP="002D62B2">
      <w:pPr>
        <w:pStyle w:val="ListParagraph"/>
        <w:rPr>
          <w:rFonts w:ascii="Times New Roman" w:hAnsi="Times New Roman" w:cs="Times New Roman"/>
          <w:sz w:val="28"/>
          <w:szCs w:val="28"/>
          <w:lang w:val="en-GB"/>
        </w:rPr>
      </w:pPr>
    </w:p>
    <w:p w14:paraId="4452EADD" w14:textId="62A1639B" w:rsidR="00427F1E"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427F1E">
        <w:rPr>
          <w:rFonts w:ascii="Times New Roman" w:hAnsi="Times New Roman" w:cs="Times New Roman"/>
          <w:sz w:val="28"/>
          <w:szCs w:val="28"/>
          <w:lang w:val="en-US"/>
        </w:rPr>
        <w:t>[79]</w:t>
      </w:r>
      <w:r w:rsidRPr="00427F1E">
        <w:rPr>
          <w:rFonts w:ascii="Times New Roman" w:hAnsi="Times New Roman" w:cs="Times New Roman"/>
          <w:sz w:val="28"/>
          <w:szCs w:val="28"/>
          <w:lang w:val="en-US"/>
        </w:rPr>
        <w:tab/>
      </w:r>
      <w:r w:rsidR="002D62B2" w:rsidRPr="00634E99">
        <w:rPr>
          <w:rFonts w:ascii="Times New Roman" w:hAnsi="Times New Roman" w:cs="Times New Roman"/>
          <w:sz w:val="28"/>
          <w:szCs w:val="28"/>
          <w:lang w:val="en-GB"/>
        </w:rPr>
        <w:t xml:space="preserve">Dr. Westgarth-Taylor </w:t>
      </w:r>
      <w:r w:rsidR="00B45A5E" w:rsidRPr="00634E99">
        <w:rPr>
          <w:rFonts w:ascii="Times New Roman" w:hAnsi="Times New Roman" w:cs="Times New Roman"/>
          <w:sz w:val="28"/>
          <w:szCs w:val="28"/>
          <w:lang w:val="en-GB"/>
        </w:rPr>
        <w:t>recorded the following comment</w:t>
      </w:r>
      <w:r w:rsidR="0033229F" w:rsidRPr="00634E99">
        <w:rPr>
          <w:rFonts w:ascii="Times New Roman" w:hAnsi="Times New Roman" w:cs="Times New Roman"/>
          <w:sz w:val="28"/>
          <w:szCs w:val="28"/>
          <w:lang w:val="en-GB"/>
        </w:rPr>
        <w:t xml:space="preserve"> with reference to the radiological picture upon analysis of the</w:t>
      </w:r>
      <w:r w:rsidR="00B45A5E" w:rsidRPr="00634E99">
        <w:rPr>
          <w:rFonts w:ascii="Times New Roman" w:hAnsi="Times New Roman" w:cs="Times New Roman"/>
          <w:sz w:val="28"/>
          <w:szCs w:val="28"/>
          <w:lang w:val="en-GB"/>
        </w:rPr>
        <w:t xml:space="preserve"> </w:t>
      </w:r>
      <w:r w:rsidR="0033229F" w:rsidRPr="00634E99">
        <w:rPr>
          <w:rFonts w:ascii="Times New Roman" w:hAnsi="Times New Roman" w:cs="Times New Roman"/>
          <w:sz w:val="28"/>
          <w:szCs w:val="28"/>
          <w:lang w:val="en-GB"/>
        </w:rPr>
        <w:t>MRI scan of M’s brain:</w:t>
      </w:r>
    </w:p>
    <w:p w14:paraId="3C08E811" w14:textId="77777777" w:rsidR="00427F1E" w:rsidRPr="00427F1E" w:rsidRDefault="00427F1E" w:rsidP="00427F1E">
      <w:pPr>
        <w:pStyle w:val="ListParagraph"/>
        <w:rPr>
          <w:rFonts w:ascii="Times New Roman" w:hAnsi="Times New Roman" w:cs="Times New Roman"/>
          <w:sz w:val="28"/>
          <w:szCs w:val="28"/>
          <w:lang w:val="en-GB"/>
        </w:rPr>
      </w:pPr>
    </w:p>
    <w:p w14:paraId="3CBBAE77" w14:textId="77777777" w:rsidR="00427F1E" w:rsidRPr="00427F1E" w:rsidRDefault="00427F1E" w:rsidP="00427F1E">
      <w:pPr>
        <w:pStyle w:val="ListParagraph"/>
        <w:tabs>
          <w:tab w:val="left" w:pos="709"/>
        </w:tabs>
        <w:spacing w:before="0" w:beforeAutospacing="0"/>
        <w:ind w:left="709"/>
        <w:jc w:val="both"/>
        <w:rPr>
          <w:rFonts w:ascii="Times New Roman" w:hAnsi="Times New Roman" w:cs="Times New Roman"/>
          <w:i/>
          <w:iCs/>
          <w:sz w:val="24"/>
          <w:szCs w:val="24"/>
          <w:lang w:val="en-GB"/>
        </w:rPr>
      </w:pPr>
      <w:r w:rsidRPr="00BD1D1F">
        <w:rPr>
          <w:rFonts w:ascii="Times New Roman" w:hAnsi="Times New Roman" w:cs="Times New Roman"/>
          <w:sz w:val="24"/>
          <w:szCs w:val="24"/>
          <w:lang w:val="en-GB"/>
        </w:rPr>
        <w:t>“</w:t>
      </w:r>
      <w:r w:rsidR="00B45A5E">
        <w:rPr>
          <w:rFonts w:ascii="Times New Roman" w:hAnsi="Times New Roman" w:cs="Times New Roman"/>
          <w:i/>
          <w:iCs/>
          <w:sz w:val="24"/>
          <w:szCs w:val="24"/>
          <w:lang w:val="en-GB"/>
        </w:rPr>
        <w:t>F</w:t>
      </w:r>
      <w:r w:rsidRPr="00427F1E">
        <w:rPr>
          <w:rFonts w:ascii="Times New Roman" w:hAnsi="Times New Roman" w:cs="Times New Roman"/>
          <w:i/>
          <w:iCs/>
          <w:sz w:val="24"/>
          <w:szCs w:val="24"/>
          <w:lang w:val="en-GB"/>
        </w:rPr>
        <w:t>inding suggests previous hypoxic ischemic injury in a term infant, most likely a combination of partial prolonged hypoxic ischemic injury and acute profound hypoxic ischemic injury. The associated occipital and extensive thalamic involvement may indicate super added neonatal hypoglycaemia.</w:t>
      </w:r>
      <w:r w:rsidRPr="00427F1E">
        <w:rPr>
          <w:rFonts w:ascii="Times New Roman" w:hAnsi="Times New Roman" w:cs="Times New Roman"/>
          <w:sz w:val="24"/>
          <w:szCs w:val="24"/>
          <w:lang w:val="en-GB"/>
        </w:rPr>
        <w:t xml:space="preserve">” </w:t>
      </w:r>
    </w:p>
    <w:p w14:paraId="0720E05A" w14:textId="77777777" w:rsidR="00FF7FA8" w:rsidRPr="00FF7FA8" w:rsidRDefault="00FF7FA8" w:rsidP="00FF7FA8">
      <w:pPr>
        <w:pStyle w:val="ListParagraph"/>
        <w:rPr>
          <w:rFonts w:ascii="Times New Roman" w:hAnsi="Times New Roman" w:cs="Times New Roman"/>
          <w:sz w:val="24"/>
          <w:szCs w:val="24"/>
          <w:lang w:val="en-US"/>
        </w:rPr>
      </w:pPr>
    </w:p>
    <w:p w14:paraId="134B9D5D" w14:textId="5A0C8FBF" w:rsidR="00B45A5E"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[80]</w:t>
      </w:r>
      <w:r>
        <w:rPr>
          <w:rFonts w:ascii="Times New Roman" w:hAnsi="Times New Roman" w:cs="Times New Roman"/>
          <w:sz w:val="28"/>
          <w:szCs w:val="28"/>
          <w:lang w:val="en-US"/>
        </w:rPr>
        <w:tab/>
      </w:r>
      <w:r w:rsidR="003A1F9C" w:rsidRPr="00634E99">
        <w:rPr>
          <w:rFonts w:ascii="Times New Roman" w:hAnsi="Times New Roman" w:cs="Times New Roman"/>
          <w:sz w:val="28"/>
          <w:szCs w:val="28"/>
          <w:lang w:val="en-US"/>
        </w:rPr>
        <w:t>Thus,</w:t>
      </w:r>
      <w:r w:rsidR="005F717A" w:rsidRPr="00634E99">
        <w:rPr>
          <w:rFonts w:ascii="Times New Roman" w:hAnsi="Times New Roman" w:cs="Times New Roman"/>
          <w:sz w:val="28"/>
          <w:szCs w:val="28"/>
          <w:lang w:val="en-US"/>
        </w:rPr>
        <w:t xml:space="preserve"> the starting premise at the trial was that the picture of the brain injury as indicated on the MRI scan was in keeping with an injury sustained during the labour process.</w:t>
      </w:r>
      <w:r w:rsidR="00337DA7" w:rsidRPr="00634E99">
        <w:rPr>
          <w:rFonts w:ascii="Times New Roman" w:hAnsi="Times New Roman" w:cs="Times New Roman"/>
          <w:sz w:val="28"/>
          <w:szCs w:val="28"/>
          <w:lang w:val="en-US"/>
        </w:rPr>
        <w:t xml:space="preserve">  It also </w:t>
      </w:r>
      <w:r w:rsidR="00E85F8E" w:rsidRPr="00634E99">
        <w:rPr>
          <w:rFonts w:ascii="Times New Roman" w:hAnsi="Times New Roman" w:cs="Times New Roman"/>
          <w:sz w:val="28"/>
          <w:szCs w:val="28"/>
          <w:lang w:val="en-US"/>
        </w:rPr>
        <w:t>by necessary implication</w:t>
      </w:r>
      <w:r w:rsidR="00DA47C0" w:rsidRPr="00634E99">
        <w:rPr>
          <w:rFonts w:ascii="Times New Roman" w:hAnsi="Times New Roman" w:cs="Times New Roman"/>
          <w:sz w:val="28"/>
          <w:szCs w:val="28"/>
          <w:lang w:val="en-US"/>
        </w:rPr>
        <w:t xml:space="preserve"> </w:t>
      </w:r>
      <w:r w:rsidR="00AE5758" w:rsidRPr="00634E99">
        <w:rPr>
          <w:rFonts w:ascii="Times New Roman" w:hAnsi="Times New Roman" w:cs="Times New Roman"/>
          <w:sz w:val="28"/>
          <w:szCs w:val="28"/>
          <w:lang w:val="en-US"/>
        </w:rPr>
        <w:t>suggested</w:t>
      </w:r>
      <w:r w:rsidR="00DA47C0" w:rsidRPr="00634E99">
        <w:rPr>
          <w:rFonts w:ascii="Times New Roman" w:hAnsi="Times New Roman" w:cs="Times New Roman"/>
          <w:sz w:val="28"/>
          <w:szCs w:val="28"/>
          <w:lang w:val="en-US"/>
        </w:rPr>
        <w:t xml:space="preserve"> a known pathway for cerebral palsy.</w:t>
      </w:r>
      <w:r w:rsidR="00AE5758" w:rsidRPr="00634E99">
        <w:rPr>
          <w:rFonts w:ascii="Times New Roman" w:hAnsi="Times New Roman" w:cs="Times New Roman"/>
          <w:sz w:val="28"/>
          <w:szCs w:val="28"/>
          <w:lang w:val="en-US"/>
        </w:rPr>
        <w:t xml:space="preserve"> As for the mechanism of the injury the scan shows that there was first a gradual reduction in oxygen and a terminal sudden drop that happened after a partial injury occurred.</w:t>
      </w:r>
    </w:p>
    <w:p w14:paraId="56E0A2E5" w14:textId="77777777" w:rsidR="00081216" w:rsidRPr="00D564A4" w:rsidRDefault="00081216" w:rsidP="00081216">
      <w:pPr>
        <w:pStyle w:val="ListParagraph"/>
        <w:rPr>
          <w:rFonts w:ascii="Times New Roman" w:hAnsi="Times New Roman" w:cs="Times New Roman"/>
          <w:sz w:val="28"/>
          <w:szCs w:val="28"/>
          <w:lang w:val="en-US"/>
        </w:rPr>
      </w:pPr>
    </w:p>
    <w:p w14:paraId="02D6082E" w14:textId="1BDEABD5" w:rsidR="00081216"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[81]</w:t>
      </w:r>
      <w:r>
        <w:rPr>
          <w:rFonts w:ascii="Times New Roman" w:hAnsi="Times New Roman" w:cs="Times New Roman"/>
          <w:sz w:val="28"/>
          <w:szCs w:val="28"/>
          <w:lang w:val="en-US"/>
        </w:rPr>
        <w:tab/>
      </w:r>
      <w:r w:rsidR="00337DA7" w:rsidRPr="00634E99">
        <w:rPr>
          <w:rFonts w:ascii="Times New Roman" w:hAnsi="Times New Roman" w:cs="Times New Roman"/>
          <w:sz w:val="28"/>
          <w:szCs w:val="28"/>
          <w:lang w:val="en-US"/>
        </w:rPr>
        <w:t xml:space="preserve">Further, and quite significantly, the MRI </w:t>
      </w:r>
      <w:r w:rsidR="003A1F9C" w:rsidRPr="00634E99">
        <w:rPr>
          <w:rFonts w:ascii="Times New Roman" w:hAnsi="Times New Roman" w:cs="Times New Roman"/>
          <w:sz w:val="28"/>
          <w:szCs w:val="28"/>
          <w:lang w:val="en-US"/>
        </w:rPr>
        <w:t>scan,</w:t>
      </w:r>
      <w:r w:rsidR="00337DA7" w:rsidRPr="00634E99">
        <w:rPr>
          <w:rFonts w:ascii="Times New Roman" w:hAnsi="Times New Roman" w:cs="Times New Roman"/>
          <w:sz w:val="28"/>
          <w:szCs w:val="28"/>
          <w:lang w:val="en-US"/>
        </w:rPr>
        <w:t xml:space="preserve"> </w:t>
      </w:r>
      <w:r w:rsidR="00081216" w:rsidRPr="00634E99">
        <w:rPr>
          <w:rFonts w:ascii="Times New Roman" w:hAnsi="Times New Roman" w:cs="Times New Roman"/>
          <w:sz w:val="28"/>
          <w:szCs w:val="28"/>
          <w:lang w:val="en-US"/>
        </w:rPr>
        <w:t>which</w:t>
      </w:r>
      <w:r w:rsidR="00337DA7" w:rsidRPr="00634E99">
        <w:rPr>
          <w:rFonts w:ascii="Times New Roman" w:hAnsi="Times New Roman" w:cs="Times New Roman"/>
          <w:sz w:val="28"/>
          <w:szCs w:val="28"/>
          <w:lang w:val="en-US"/>
        </w:rPr>
        <w:t xml:space="preserve"> was accepted by the parties</w:t>
      </w:r>
      <w:r w:rsidR="003A1F9C" w:rsidRPr="00634E99">
        <w:rPr>
          <w:rFonts w:ascii="Times New Roman" w:hAnsi="Times New Roman" w:cs="Times New Roman"/>
          <w:sz w:val="28"/>
          <w:szCs w:val="28"/>
          <w:lang w:val="en-US"/>
        </w:rPr>
        <w:t>,</w:t>
      </w:r>
      <w:r w:rsidR="00081216" w:rsidRPr="00634E99">
        <w:rPr>
          <w:rFonts w:ascii="Times New Roman" w:hAnsi="Times New Roman" w:cs="Times New Roman"/>
          <w:sz w:val="28"/>
          <w:szCs w:val="28"/>
          <w:lang w:val="en-US"/>
        </w:rPr>
        <w:t xml:space="preserve"> contra-indicates</w:t>
      </w:r>
      <w:r w:rsidR="00337DA7" w:rsidRPr="00634E99">
        <w:rPr>
          <w:rFonts w:ascii="Times New Roman" w:hAnsi="Times New Roman" w:cs="Times New Roman"/>
          <w:sz w:val="28"/>
          <w:szCs w:val="28"/>
          <w:lang w:val="en-US"/>
        </w:rPr>
        <w:t xml:space="preserve"> any other </w:t>
      </w:r>
      <w:r w:rsidR="00081216" w:rsidRPr="00634E99">
        <w:rPr>
          <w:rFonts w:ascii="Times New Roman" w:hAnsi="Times New Roman" w:cs="Times New Roman"/>
          <w:sz w:val="28"/>
          <w:szCs w:val="28"/>
          <w:lang w:val="en-US"/>
        </w:rPr>
        <w:t xml:space="preserve">cause </w:t>
      </w:r>
      <w:r w:rsidR="003A1F9C" w:rsidRPr="00634E99">
        <w:rPr>
          <w:rFonts w:ascii="Times New Roman" w:hAnsi="Times New Roman" w:cs="Times New Roman"/>
          <w:sz w:val="28"/>
          <w:szCs w:val="28"/>
          <w:lang w:val="en-US"/>
        </w:rPr>
        <w:t>for M’s</w:t>
      </w:r>
      <w:r w:rsidR="00081216" w:rsidRPr="00634E99">
        <w:rPr>
          <w:rFonts w:ascii="Times New Roman" w:hAnsi="Times New Roman" w:cs="Times New Roman"/>
          <w:sz w:val="28"/>
          <w:szCs w:val="28"/>
          <w:lang w:val="en-US"/>
        </w:rPr>
        <w:t xml:space="preserve"> cerebral palsy</w:t>
      </w:r>
      <w:r w:rsidR="00337DA7" w:rsidRPr="00634E99">
        <w:rPr>
          <w:rFonts w:ascii="Times New Roman" w:hAnsi="Times New Roman" w:cs="Times New Roman"/>
          <w:sz w:val="28"/>
          <w:szCs w:val="28"/>
          <w:lang w:val="en-US"/>
        </w:rPr>
        <w:t xml:space="preserve">.  </w:t>
      </w:r>
      <w:r w:rsidR="00BB34A4" w:rsidRPr="00634E99">
        <w:rPr>
          <w:rFonts w:ascii="Times New Roman" w:hAnsi="Times New Roman" w:cs="Times New Roman"/>
          <w:sz w:val="28"/>
          <w:szCs w:val="28"/>
          <w:lang w:val="en-US"/>
        </w:rPr>
        <w:t xml:space="preserve">It notes that there is no evidence of previous infection in the radiological picture of </w:t>
      </w:r>
      <w:r w:rsidR="009D49FC" w:rsidRPr="00634E99">
        <w:rPr>
          <w:rFonts w:ascii="Times New Roman" w:hAnsi="Times New Roman" w:cs="Times New Roman"/>
          <w:sz w:val="28"/>
          <w:szCs w:val="28"/>
          <w:lang w:val="en-US"/>
        </w:rPr>
        <w:t>M’s</w:t>
      </w:r>
      <w:r w:rsidR="00BB34A4" w:rsidRPr="00634E99">
        <w:rPr>
          <w:rFonts w:ascii="Times New Roman" w:hAnsi="Times New Roman" w:cs="Times New Roman"/>
          <w:sz w:val="28"/>
          <w:szCs w:val="28"/>
          <w:lang w:val="en-US"/>
        </w:rPr>
        <w:t xml:space="preserve"> brain and</w:t>
      </w:r>
      <w:r w:rsidR="003A1F9C" w:rsidRPr="00634E99">
        <w:rPr>
          <w:rFonts w:ascii="Times New Roman" w:hAnsi="Times New Roman" w:cs="Times New Roman"/>
          <w:sz w:val="28"/>
          <w:szCs w:val="28"/>
          <w:lang w:val="en-US"/>
        </w:rPr>
        <w:t xml:space="preserve">, significantly, </w:t>
      </w:r>
      <w:r w:rsidR="00BB34A4" w:rsidRPr="00634E99">
        <w:rPr>
          <w:rFonts w:ascii="Times New Roman" w:hAnsi="Times New Roman" w:cs="Times New Roman"/>
          <w:sz w:val="28"/>
          <w:szCs w:val="28"/>
          <w:lang w:val="en-US"/>
        </w:rPr>
        <w:t>no congenital abnormality is identified.</w:t>
      </w:r>
      <w:r w:rsidR="00DA47C0" w:rsidRPr="00634E99">
        <w:rPr>
          <w:rFonts w:ascii="Times New Roman" w:hAnsi="Times New Roman" w:cs="Times New Roman"/>
          <w:sz w:val="28"/>
          <w:szCs w:val="28"/>
          <w:lang w:val="en-US"/>
        </w:rPr>
        <w:t xml:space="preserve"> (</w:t>
      </w:r>
      <w:r w:rsidR="00AE5758" w:rsidRPr="00634E99">
        <w:rPr>
          <w:rFonts w:ascii="Times New Roman" w:hAnsi="Times New Roman" w:cs="Times New Roman"/>
          <w:sz w:val="28"/>
          <w:szCs w:val="28"/>
          <w:lang w:val="en-US"/>
        </w:rPr>
        <w:t>Indeed,</w:t>
      </w:r>
      <w:r w:rsidR="00DA47C0" w:rsidRPr="00634E99">
        <w:rPr>
          <w:rFonts w:ascii="Times New Roman" w:hAnsi="Times New Roman" w:cs="Times New Roman"/>
          <w:sz w:val="28"/>
          <w:szCs w:val="28"/>
          <w:lang w:val="en-US"/>
        </w:rPr>
        <w:t xml:space="preserve"> the expert paediatricians confirmed in a joint minute that the MRI scan did not record any neurocutaneous feature or features of dysmorphology.)</w:t>
      </w:r>
    </w:p>
    <w:p w14:paraId="68049025" w14:textId="77777777" w:rsidR="00154671" w:rsidRPr="00154671" w:rsidRDefault="00154671" w:rsidP="00154671">
      <w:pPr>
        <w:pStyle w:val="ListParagraph"/>
        <w:rPr>
          <w:rFonts w:ascii="Times New Roman" w:hAnsi="Times New Roman" w:cs="Times New Roman"/>
          <w:sz w:val="28"/>
          <w:szCs w:val="28"/>
          <w:lang w:val="en-US"/>
        </w:rPr>
      </w:pPr>
    </w:p>
    <w:p w14:paraId="121AC792" w14:textId="736033A9" w:rsidR="00154671"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D564A4">
        <w:rPr>
          <w:rFonts w:ascii="Times New Roman" w:hAnsi="Times New Roman" w:cs="Times New Roman"/>
          <w:sz w:val="28"/>
          <w:szCs w:val="28"/>
          <w:lang w:val="en-US"/>
        </w:rPr>
        <w:lastRenderedPageBreak/>
        <w:t>[82]</w:t>
      </w:r>
      <w:r w:rsidRPr="00D564A4">
        <w:rPr>
          <w:rFonts w:ascii="Times New Roman" w:hAnsi="Times New Roman" w:cs="Times New Roman"/>
          <w:sz w:val="28"/>
          <w:szCs w:val="28"/>
          <w:lang w:val="en-US"/>
        </w:rPr>
        <w:tab/>
      </w:r>
      <w:r w:rsidR="00154671" w:rsidRPr="00634E99">
        <w:rPr>
          <w:rFonts w:ascii="Times New Roman" w:hAnsi="Times New Roman" w:cs="Times New Roman"/>
          <w:sz w:val="28"/>
          <w:szCs w:val="28"/>
          <w:lang w:val="en-US"/>
        </w:rPr>
        <w:t>The next question concerns the presence of neonatal encephalopathy.</w:t>
      </w:r>
    </w:p>
    <w:p w14:paraId="2866D447" w14:textId="77777777" w:rsidR="00886FAF" w:rsidRPr="00886FAF" w:rsidRDefault="00886FAF" w:rsidP="00106FBB">
      <w:pPr>
        <w:pStyle w:val="ListParagraph"/>
        <w:rPr>
          <w:rFonts w:ascii="Times New Roman" w:hAnsi="Times New Roman" w:cs="Times New Roman"/>
          <w:sz w:val="28"/>
          <w:szCs w:val="28"/>
          <w:lang w:val="en-US"/>
        </w:rPr>
      </w:pPr>
    </w:p>
    <w:p w14:paraId="0BEA7007" w14:textId="62E49709" w:rsidR="008214FE"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[83]</w:t>
      </w:r>
      <w:r>
        <w:rPr>
          <w:rFonts w:ascii="Times New Roman" w:hAnsi="Times New Roman" w:cs="Times New Roman"/>
          <w:sz w:val="28"/>
          <w:szCs w:val="28"/>
          <w:lang w:val="en-US"/>
        </w:rPr>
        <w:tab/>
      </w:r>
      <w:r w:rsidR="00D21827" w:rsidRPr="00634E99">
        <w:rPr>
          <w:rFonts w:ascii="Times New Roman" w:hAnsi="Times New Roman" w:cs="Times New Roman"/>
          <w:sz w:val="28"/>
          <w:szCs w:val="28"/>
          <w:lang w:val="en-US"/>
        </w:rPr>
        <w:t xml:space="preserve">Prof. </w:t>
      </w:r>
      <w:r w:rsidR="00081216" w:rsidRPr="00634E99">
        <w:rPr>
          <w:rFonts w:ascii="Times New Roman" w:hAnsi="Times New Roman" w:cs="Times New Roman"/>
          <w:sz w:val="28"/>
          <w:szCs w:val="28"/>
          <w:lang w:val="en-US"/>
        </w:rPr>
        <w:t xml:space="preserve">Bolton </w:t>
      </w:r>
      <w:r w:rsidR="00B331E8" w:rsidRPr="00634E99">
        <w:rPr>
          <w:rFonts w:ascii="Times New Roman" w:hAnsi="Times New Roman" w:cs="Times New Roman"/>
          <w:sz w:val="28"/>
          <w:szCs w:val="28"/>
          <w:lang w:val="en-US"/>
        </w:rPr>
        <w:t>reluctantly</w:t>
      </w:r>
      <w:r w:rsidR="00081216" w:rsidRPr="00634E99">
        <w:rPr>
          <w:rFonts w:ascii="Times New Roman" w:hAnsi="Times New Roman" w:cs="Times New Roman"/>
          <w:sz w:val="28"/>
          <w:szCs w:val="28"/>
          <w:lang w:val="en-US"/>
        </w:rPr>
        <w:t xml:space="preserve"> conceded </w:t>
      </w:r>
      <w:r w:rsidR="00B331E8" w:rsidRPr="00634E99">
        <w:rPr>
          <w:rFonts w:ascii="Times New Roman" w:hAnsi="Times New Roman" w:cs="Times New Roman"/>
          <w:sz w:val="28"/>
          <w:szCs w:val="28"/>
          <w:lang w:val="en-US"/>
        </w:rPr>
        <w:t xml:space="preserve">ultimately </w:t>
      </w:r>
      <w:r w:rsidR="00081216" w:rsidRPr="00634E99">
        <w:rPr>
          <w:rFonts w:ascii="Times New Roman" w:hAnsi="Times New Roman" w:cs="Times New Roman"/>
          <w:sz w:val="28"/>
          <w:szCs w:val="28"/>
          <w:lang w:val="en-US"/>
        </w:rPr>
        <w:t xml:space="preserve">that there were signs of neonatal encephalopathy </w:t>
      </w:r>
      <w:r w:rsidR="009D49FC" w:rsidRPr="00634E99">
        <w:rPr>
          <w:rFonts w:ascii="Times New Roman" w:hAnsi="Times New Roman" w:cs="Times New Roman"/>
          <w:sz w:val="28"/>
          <w:szCs w:val="28"/>
          <w:lang w:val="en-US"/>
        </w:rPr>
        <w:t xml:space="preserve">yet when </w:t>
      </w:r>
      <w:r w:rsidR="00DA47C0" w:rsidRPr="00634E99">
        <w:rPr>
          <w:rFonts w:ascii="Times New Roman" w:hAnsi="Times New Roman" w:cs="Times New Roman"/>
          <w:sz w:val="28"/>
          <w:szCs w:val="28"/>
          <w:lang w:val="en-US"/>
        </w:rPr>
        <w:t>he testified,</w:t>
      </w:r>
      <w:r w:rsidR="009D49FC" w:rsidRPr="00634E99">
        <w:rPr>
          <w:rFonts w:ascii="Times New Roman" w:hAnsi="Times New Roman" w:cs="Times New Roman"/>
          <w:sz w:val="28"/>
          <w:szCs w:val="28"/>
          <w:lang w:val="en-US"/>
        </w:rPr>
        <w:t xml:space="preserve"> </w:t>
      </w:r>
      <w:r w:rsidR="00DA47C0" w:rsidRPr="00634E99">
        <w:rPr>
          <w:rFonts w:ascii="Times New Roman" w:hAnsi="Times New Roman" w:cs="Times New Roman"/>
          <w:sz w:val="28"/>
          <w:szCs w:val="28"/>
          <w:lang w:val="en-US"/>
        </w:rPr>
        <w:t>he</w:t>
      </w:r>
      <w:r w:rsidR="00B331E8" w:rsidRPr="00634E99">
        <w:rPr>
          <w:rFonts w:ascii="Times New Roman" w:hAnsi="Times New Roman" w:cs="Times New Roman"/>
          <w:sz w:val="28"/>
          <w:szCs w:val="28"/>
          <w:lang w:val="en-US"/>
        </w:rPr>
        <w:t xml:space="preserve"> maintained that </w:t>
      </w:r>
      <w:r w:rsidR="00081216" w:rsidRPr="00634E99">
        <w:rPr>
          <w:rFonts w:ascii="Times New Roman" w:hAnsi="Times New Roman" w:cs="Times New Roman"/>
          <w:sz w:val="28"/>
          <w:szCs w:val="28"/>
          <w:lang w:val="en-US"/>
        </w:rPr>
        <w:t xml:space="preserve">the Apgar scores were to be interpreted in favour of an argument against </w:t>
      </w:r>
      <w:r w:rsidR="00154671" w:rsidRPr="00634E99">
        <w:rPr>
          <w:rFonts w:ascii="Times New Roman" w:hAnsi="Times New Roman" w:cs="Times New Roman"/>
          <w:sz w:val="28"/>
          <w:szCs w:val="28"/>
          <w:lang w:val="en-US"/>
        </w:rPr>
        <w:t>a compromised baby at birth</w:t>
      </w:r>
      <w:r w:rsidR="00B331E8" w:rsidRPr="00634E99">
        <w:rPr>
          <w:rFonts w:ascii="Times New Roman" w:hAnsi="Times New Roman" w:cs="Times New Roman"/>
          <w:sz w:val="28"/>
          <w:szCs w:val="28"/>
          <w:lang w:val="en-US"/>
        </w:rPr>
        <w:t>.</w:t>
      </w:r>
      <w:r w:rsidR="009D49FC" w:rsidRPr="00634E99">
        <w:rPr>
          <w:rFonts w:ascii="Times New Roman" w:hAnsi="Times New Roman" w:cs="Times New Roman"/>
          <w:sz w:val="28"/>
          <w:szCs w:val="28"/>
          <w:lang w:val="en-US"/>
        </w:rPr>
        <w:t xml:space="preserve"> He also referenced an absence of any clinical notes underscoring the appellant’s case that M was unwell after being birthed.</w:t>
      </w:r>
    </w:p>
    <w:p w14:paraId="3BD873EA" w14:textId="77777777" w:rsidR="008214FE" w:rsidRPr="008214FE" w:rsidRDefault="008214FE" w:rsidP="008214FE">
      <w:pPr>
        <w:pStyle w:val="ListParagraph"/>
        <w:tabs>
          <w:tab w:val="left" w:pos="709"/>
        </w:tabs>
        <w:spacing w:before="0" w:beforeAutospacing="0"/>
        <w:ind w:left="0"/>
        <w:jc w:val="both"/>
        <w:rPr>
          <w:rFonts w:ascii="Times New Roman" w:hAnsi="Times New Roman" w:cs="Times New Roman"/>
          <w:sz w:val="28"/>
          <w:szCs w:val="28"/>
          <w:lang w:val="en-US"/>
        </w:rPr>
      </w:pPr>
    </w:p>
    <w:p w14:paraId="79E3BAC3" w14:textId="4D420759" w:rsidR="00081216"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B331E8">
        <w:rPr>
          <w:rFonts w:ascii="Times New Roman" w:hAnsi="Times New Roman" w:cs="Times New Roman"/>
          <w:sz w:val="28"/>
          <w:szCs w:val="28"/>
          <w:lang w:val="en-US"/>
        </w:rPr>
        <w:t>[84]</w:t>
      </w:r>
      <w:r w:rsidRPr="00B331E8">
        <w:rPr>
          <w:rFonts w:ascii="Times New Roman" w:hAnsi="Times New Roman" w:cs="Times New Roman"/>
          <w:sz w:val="28"/>
          <w:szCs w:val="28"/>
          <w:lang w:val="en-US"/>
        </w:rPr>
        <w:tab/>
      </w:r>
      <w:r w:rsidR="008214FE" w:rsidRPr="00634E99">
        <w:rPr>
          <w:rFonts w:ascii="Times New Roman" w:hAnsi="Times New Roman" w:cs="Times New Roman"/>
          <w:iCs/>
          <w:sz w:val="28"/>
          <w:szCs w:val="28"/>
          <w:lang w:val="en-US"/>
        </w:rPr>
        <w:t xml:space="preserve">Dr. Kara questioned whether the </w:t>
      </w:r>
      <w:r w:rsidR="00B331E8" w:rsidRPr="00634E99">
        <w:rPr>
          <w:rFonts w:ascii="Times New Roman" w:hAnsi="Times New Roman" w:cs="Times New Roman"/>
          <w:iCs/>
          <w:sz w:val="28"/>
          <w:szCs w:val="28"/>
          <w:lang w:val="en-US"/>
        </w:rPr>
        <w:t>“</w:t>
      </w:r>
      <w:r w:rsidR="00B331E8" w:rsidRPr="00634E99">
        <w:rPr>
          <w:rFonts w:ascii="Times New Roman" w:hAnsi="Times New Roman" w:cs="Times New Roman"/>
          <w:i/>
          <w:sz w:val="28"/>
          <w:szCs w:val="28"/>
          <w:lang w:val="en-US"/>
        </w:rPr>
        <w:t>good</w:t>
      </w:r>
      <w:r w:rsidR="00B331E8" w:rsidRPr="00634E99">
        <w:rPr>
          <w:rFonts w:ascii="Times New Roman" w:hAnsi="Times New Roman" w:cs="Times New Roman"/>
          <w:iCs/>
          <w:sz w:val="28"/>
          <w:szCs w:val="28"/>
          <w:lang w:val="en-US"/>
        </w:rPr>
        <w:t xml:space="preserve">” Apgar </w:t>
      </w:r>
      <w:r w:rsidR="008214FE" w:rsidRPr="00634E99">
        <w:rPr>
          <w:rFonts w:ascii="Times New Roman" w:hAnsi="Times New Roman" w:cs="Times New Roman"/>
          <w:iCs/>
          <w:sz w:val="28"/>
          <w:szCs w:val="28"/>
          <w:lang w:val="en-US"/>
        </w:rPr>
        <w:t xml:space="preserve">scoring </w:t>
      </w:r>
      <w:r w:rsidR="00B331E8" w:rsidRPr="00634E99">
        <w:rPr>
          <w:rFonts w:ascii="Times New Roman" w:hAnsi="Times New Roman" w:cs="Times New Roman"/>
          <w:iCs/>
          <w:sz w:val="28"/>
          <w:szCs w:val="28"/>
          <w:lang w:val="en-US"/>
        </w:rPr>
        <w:t xml:space="preserve">in the hospital’s maternity </w:t>
      </w:r>
      <w:r w:rsidR="008214FE" w:rsidRPr="00634E99">
        <w:rPr>
          <w:rFonts w:ascii="Times New Roman" w:hAnsi="Times New Roman" w:cs="Times New Roman"/>
          <w:iCs/>
          <w:sz w:val="28"/>
          <w:szCs w:val="28"/>
          <w:lang w:val="en-US"/>
        </w:rPr>
        <w:t>properly reflected the true situation</w:t>
      </w:r>
      <w:r w:rsidR="00B331E8" w:rsidRPr="00634E99">
        <w:rPr>
          <w:rFonts w:ascii="Times New Roman" w:hAnsi="Times New Roman" w:cs="Times New Roman"/>
          <w:iCs/>
          <w:sz w:val="28"/>
          <w:szCs w:val="28"/>
          <w:lang w:val="en-US"/>
        </w:rPr>
        <w:t xml:space="preserve"> given their appearance</w:t>
      </w:r>
      <w:r w:rsidR="00081216" w:rsidRPr="00634E99">
        <w:rPr>
          <w:rFonts w:ascii="Times New Roman" w:hAnsi="Times New Roman" w:cs="Times New Roman"/>
          <w:i/>
          <w:iCs/>
          <w:sz w:val="28"/>
          <w:szCs w:val="28"/>
          <w:lang w:val="en-US"/>
        </w:rPr>
        <w:t xml:space="preserve"> </w:t>
      </w:r>
      <w:r w:rsidR="00081216" w:rsidRPr="00634E99">
        <w:rPr>
          <w:rFonts w:ascii="Times New Roman" w:hAnsi="Times New Roman" w:cs="Times New Roman"/>
          <w:sz w:val="28"/>
          <w:szCs w:val="28"/>
          <w:lang w:val="en-US"/>
        </w:rPr>
        <w:t xml:space="preserve">that there was neurological impairment at birth noting that </w:t>
      </w:r>
      <w:r w:rsidR="00B331E8" w:rsidRPr="00634E99">
        <w:rPr>
          <w:rFonts w:ascii="Times New Roman" w:hAnsi="Times New Roman" w:cs="Times New Roman"/>
          <w:sz w:val="28"/>
          <w:szCs w:val="28"/>
          <w:lang w:val="en-US"/>
        </w:rPr>
        <w:t>M</w:t>
      </w:r>
      <w:r w:rsidR="00081216" w:rsidRPr="00634E99">
        <w:rPr>
          <w:rFonts w:ascii="Times New Roman" w:hAnsi="Times New Roman" w:cs="Times New Roman"/>
          <w:sz w:val="28"/>
          <w:szCs w:val="28"/>
          <w:lang w:val="en-US"/>
        </w:rPr>
        <w:t xml:space="preserve"> was resuscitated, had slow and irregular respiration and abnormal tone at 10 minutes after birth following resuscitation by manual ventilation.</w:t>
      </w:r>
      <w:r w:rsidR="00B331E8" w:rsidRPr="00634E99">
        <w:rPr>
          <w:rFonts w:ascii="Times New Roman" w:hAnsi="Times New Roman" w:cs="Times New Roman"/>
          <w:sz w:val="28"/>
          <w:szCs w:val="28"/>
          <w:lang w:val="en-US"/>
        </w:rPr>
        <w:t xml:space="preserve"> (That M was neurologically depressed at birth was also drawn from the history given by the appellant</w:t>
      </w:r>
      <w:r w:rsidR="008D5452" w:rsidRPr="00634E99">
        <w:rPr>
          <w:rFonts w:ascii="Times New Roman" w:hAnsi="Times New Roman" w:cs="Times New Roman"/>
          <w:sz w:val="28"/>
          <w:szCs w:val="28"/>
          <w:lang w:val="en-US"/>
        </w:rPr>
        <w:t>.</w:t>
      </w:r>
      <w:r w:rsidR="00B331E8" w:rsidRPr="00634E99">
        <w:rPr>
          <w:rFonts w:ascii="Times New Roman" w:hAnsi="Times New Roman" w:cs="Times New Roman"/>
          <w:sz w:val="28"/>
          <w:szCs w:val="28"/>
          <w:lang w:val="en-US"/>
        </w:rPr>
        <w:t xml:space="preserve">)  </w:t>
      </w:r>
      <w:r w:rsidR="00081216" w:rsidRPr="00634E99">
        <w:rPr>
          <w:rFonts w:ascii="Times New Roman" w:hAnsi="Times New Roman" w:cs="Times New Roman"/>
          <w:sz w:val="28"/>
          <w:szCs w:val="28"/>
          <w:lang w:val="en-US"/>
        </w:rPr>
        <w:t xml:space="preserve">Prof Bolton </w:t>
      </w:r>
      <w:r w:rsidR="009C03B0" w:rsidRPr="00634E99">
        <w:rPr>
          <w:rFonts w:ascii="Times New Roman" w:hAnsi="Times New Roman" w:cs="Times New Roman"/>
          <w:sz w:val="28"/>
          <w:szCs w:val="28"/>
          <w:lang w:val="en-US"/>
        </w:rPr>
        <w:t xml:space="preserve">conversely </w:t>
      </w:r>
      <w:r w:rsidR="00864F3D" w:rsidRPr="00634E99">
        <w:rPr>
          <w:rFonts w:ascii="Times New Roman" w:hAnsi="Times New Roman" w:cs="Times New Roman"/>
          <w:sz w:val="28"/>
          <w:szCs w:val="28"/>
          <w:lang w:val="en-US"/>
        </w:rPr>
        <w:t>insisted</w:t>
      </w:r>
      <w:r w:rsidR="00081216" w:rsidRPr="00634E99">
        <w:rPr>
          <w:rFonts w:ascii="Times New Roman" w:hAnsi="Times New Roman" w:cs="Times New Roman"/>
          <w:sz w:val="28"/>
          <w:szCs w:val="28"/>
          <w:lang w:val="en-US"/>
        </w:rPr>
        <w:t xml:space="preserve"> that the Apgar score at 10 minutes “</w:t>
      </w:r>
      <w:r w:rsidR="00081216" w:rsidRPr="00634E99">
        <w:rPr>
          <w:rFonts w:ascii="Times New Roman" w:hAnsi="Times New Roman" w:cs="Times New Roman"/>
          <w:i/>
          <w:iCs/>
          <w:sz w:val="28"/>
          <w:szCs w:val="28"/>
          <w:lang w:val="en-US"/>
        </w:rPr>
        <w:t>speak for itself</w:t>
      </w:r>
      <w:r w:rsidR="00081216" w:rsidRPr="00634E99">
        <w:rPr>
          <w:rFonts w:ascii="Times New Roman" w:hAnsi="Times New Roman" w:cs="Times New Roman"/>
          <w:sz w:val="28"/>
          <w:szCs w:val="28"/>
          <w:lang w:val="en-US"/>
        </w:rPr>
        <w:t>”.  That is, the score was 8/10 (1/2 for respiration and tone)</w:t>
      </w:r>
      <w:r w:rsidR="009C03B0" w:rsidRPr="00634E99">
        <w:rPr>
          <w:rFonts w:ascii="Times New Roman" w:hAnsi="Times New Roman" w:cs="Times New Roman"/>
          <w:sz w:val="28"/>
          <w:szCs w:val="28"/>
          <w:lang w:val="en-US"/>
        </w:rPr>
        <w:t xml:space="preserve"> which he considered to be</w:t>
      </w:r>
      <w:r w:rsidR="00081216" w:rsidRPr="00634E99">
        <w:rPr>
          <w:rFonts w:ascii="Times New Roman" w:hAnsi="Times New Roman" w:cs="Times New Roman"/>
          <w:sz w:val="28"/>
          <w:szCs w:val="28"/>
          <w:lang w:val="en-US"/>
        </w:rPr>
        <w:t xml:space="preserve"> a satisfactory </w:t>
      </w:r>
      <w:r w:rsidR="00680141" w:rsidRPr="00634E99">
        <w:rPr>
          <w:rFonts w:ascii="Times New Roman" w:hAnsi="Times New Roman" w:cs="Times New Roman"/>
          <w:sz w:val="28"/>
          <w:szCs w:val="28"/>
          <w:lang w:val="en-US"/>
        </w:rPr>
        <w:t xml:space="preserve">one </w:t>
      </w:r>
      <w:r w:rsidR="00641AAE" w:rsidRPr="00634E99">
        <w:rPr>
          <w:rFonts w:ascii="Times New Roman" w:hAnsi="Times New Roman" w:cs="Times New Roman"/>
          <w:sz w:val="28"/>
          <w:szCs w:val="28"/>
          <w:lang w:val="en-US"/>
        </w:rPr>
        <w:t xml:space="preserve">customarily </w:t>
      </w:r>
      <w:r w:rsidR="00680141" w:rsidRPr="00634E99">
        <w:rPr>
          <w:rFonts w:ascii="Times New Roman" w:hAnsi="Times New Roman" w:cs="Times New Roman"/>
          <w:sz w:val="28"/>
          <w:szCs w:val="28"/>
          <w:lang w:val="en-US"/>
        </w:rPr>
        <w:t>predictive of</w:t>
      </w:r>
      <w:r w:rsidR="00081216" w:rsidRPr="00634E99">
        <w:rPr>
          <w:rFonts w:ascii="Times New Roman" w:hAnsi="Times New Roman" w:cs="Times New Roman"/>
          <w:sz w:val="28"/>
          <w:szCs w:val="28"/>
          <w:lang w:val="en-US"/>
        </w:rPr>
        <w:t xml:space="preserve"> a favourable outcome in 85% of babies.</w:t>
      </w:r>
    </w:p>
    <w:p w14:paraId="3080B41E" w14:textId="77777777" w:rsidR="00081216" w:rsidRPr="00081216" w:rsidRDefault="00081216" w:rsidP="00081216">
      <w:pPr>
        <w:pStyle w:val="ListParagraph"/>
        <w:rPr>
          <w:rFonts w:ascii="Times New Roman" w:hAnsi="Times New Roman" w:cs="Times New Roman"/>
          <w:sz w:val="28"/>
          <w:szCs w:val="28"/>
          <w:lang w:val="en-US"/>
        </w:rPr>
      </w:pPr>
    </w:p>
    <w:p w14:paraId="548A9E51" w14:textId="53EB8499" w:rsidR="003F25BD"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[85]</w:t>
      </w:r>
      <w:r>
        <w:rPr>
          <w:rFonts w:ascii="Times New Roman" w:hAnsi="Times New Roman" w:cs="Times New Roman"/>
          <w:sz w:val="28"/>
          <w:szCs w:val="28"/>
          <w:lang w:val="en-US"/>
        </w:rPr>
        <w:tab/>
      </w:r>
      <w:r w:rsidR="00081216" w:rsidRPr="00634E99">
        <w:rPr>
          <w:rFonts w:ascii="Times New Roman" w:hAnsi="Times New Roman" w:cs="Times New Roman"/>
          <w:sz w:val="28"/>
          <w:szCs w:val="28"/>
          <w:lang w:val="en-US"/>
        </w:rPr>
        <w:t xml:space="preserve">Dr. Kara was careful to note that the </w:t>
      </w:r>
      <w:r w:rsidR="00680141" w:rsidRPr="00634E99">
        <w:rPr>
          <w:rFonts w:ascii="Times New Roman" w:hAnsi="Times New Roman" w:cs="Times New Roman"/>
          <w:sz w:val="28"/>
          <w:szCs w:val="28"/>
          <w:lang w:val="en-US"/>
        </w:rPr>
        <w:t>Apgar</w:t>
      </w:r>
      <w:r w:rsidR="00081216" w:rsidRPr="00634E99">
        <w:rPr>
          <w:rFonts w:ascii="Times New Roman" w:hAnsi="Times New Roman" w:cs="Times New Roman"/>
          <w:sz w:val="28"/>
          <w:szCs w:val="28"/>
          <w:lang w:val="en-US"/>
        </w:rPr>
        <w:t xml:space="preserve"> scoring is not a</w:t>
      </w:r>
      <w:r w:rsidR="003F25BD" w:rsidRPr="00634E99">
        <w:rPr>
          <w:rFonts w:ascii="Times New Roman" w:hAnsi="Times New Roman" w:cs="Times New Roman"/>
          <w:sz w:val="28"/>
          <w:szCs w:val="28"/>
          <w:lang w:val="en-US"/>
        </w:rPr>
        <w:t xml:space="preserve"> reliable</w:t>
      </w:r>
      <w:r w:rsidR="00081216" w:rsidRPr="00634E99">
        <w:rPr>
          <w:rFonts w:ascii="Times New Roman" w:hAnsi="Times New Roman" w:cs="Times New Roman"/>
          <w:sz w:val="28"/>
          <w:szCs w:val="28"/>
          <w:lang w:val="en-US"/>
        </w:rPr>
        <w:t xml:space="preserve"> basis upon which to confirm the presence or absence of neonatal encephalopathy</w:t>
      </w:r>
      <w:r w:rsidR="003F25BD" w:rsidRPr="00634E99">
        <w:rPr>
          <w:rFonts w:ascii="Times New Roman" w:hAnsi="Times New Roman" w:cs="Times New Roman"/>
          <w:sz w:val="28"/>
          <w:szCs w:val="28"/>
          <w:lang w:val="en-US"/>
        </w:rPr>
        <w:t xml:space="preserve"> because the scoring is subjective.  T</w:t>
      </w:r>
      <w:r w:rsidR="00BB34A4" w:rsidRPr="00634E99">
        <w:rPr>
          <w:rFonts w:ascii="Times New Roman" w:hAnsi="Times New Roman" w:cs="Times New Roman"/>
          <w:sz w:val="28"/>
          <w:szCs w:val="28"/>
          <w:lang w:val="en-US"/>
        </w:rPr>
        <w:t>his is confirmed by the Consensus S</w:t>
      </w:r>
      <w:r w:rsidR="003F25BD" w:rsidRPr="00634E99">
        <w:rPr>
          <w:rFonts w:ascii="Times New Roman" w:hAnsi="Times New Roman" w:cs="Times New Roman"/>
          <w:sz w:val="28"/>
          <w:szCs w:val="28"/>
          <w:lang w:val="en-US"/>
        </w:rPr>
        <w:t xml:space="preserve">tatement </w:t>
      </w:r>
      <w:r w:rsidR="00680141" w:rsidRPr="00634E99">
        <w:rPr>
          <w:rFonts w:ascii="Times New Roman" w:hAnsi="Times New Roman" w:cs="Times New Roman"/>
          <w:sz w:val="28"/>
          <w:szCs w:val="28"/>
          <w:lang w:val="en-US"/>
        </w:rPr>
        <w:t xml:space="preserve">itself </w:t>
      </w:r>
      <w:r w:rsidR="003F25BD" w:rsidRPr="00634E99">
        <w:rPr>
          <w:rFonts w:ascii="Times New Roman" w:hAnsi="Times New Roman" w:cs="Times New Roman"/>
          <w:sz w:val="28"/>
          <w:szCs w:val="28"/>
          <w:lang w:val="en-US"/>
        </w:rPr>
        <w:t>that</w:t>
      </w:r>
      <w:r w:rsidR="00680141" w:rsidRPr="00634E99">
        <w:rPr>
          <w:rFonts w:ascii="Times New Roman" w:hAnsi="Times New Roman" w:cs="Times New Roman"/>
          <w:sz w:val="28"/>
          <w:szCs w:val="28"/>
          <w:lang w:val="en-US"/>
        </w:rPr>
        <w:t xml:space="preserve"> warns that</w:t>
      </w:r>
      <w:r w:rsidR="003F25BD" w:rsidRPr="00634E99">
        <w:rPr>
          <w:rFonts w:ascii="Times New Roman" w:hAnsi="Times New Roman" w:cs="Times New Roman"/>
          <w:sz w:val="28"/>
          <w:szCs w:val="28"/>
          <w:lang w:val="en-US"/>
        </w:rPr>
        <w:t>:</w:t>
      </w:r>
    </w:p>
    <w:p w14:paraId="64E864D6" w14:textId="77777777" w:rsidR="003F25BD" w:rsidRDefault="003F25BD" w:rsidP="003F25BD">
      <w:pPr>
        <w:pStyle w:val="ListParagraph"/>
        <w:tabs>
          <w:tab w:val="left" w:pos="709"/>
        </w:tabs>
        <w:spacing w:before="0" w:beforeAutospacing="0"/>
        <w:ind w:left="0"/>
        <w:jc w:val="both"/>
        <w:rPr>
          <w:rFonts w:ascii="Times New Roman" w:hAnsi="Times New Roman" w:cs="Times New Roman"/>
          <w:sz w:val="28"/>
          <w:szCs w:val="28"/>
          <w:lang w:val="en-US"/>
        </w:rPr>
      </w:pPr>
    </w:p>
    <w:p w14:paraId="427156A9" w14:textId="77777777" w:rsidR="003F25BD" w:rsidRDefault="003F25BD" w:rsidP="001B366E">
      <w:pPr>
        <w:pStyle w:val="ListParagraph"/>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Pr="00A24248">
        <w:rPr>
          <w:rFonts w:ascii="Times New Roman" w:hAnsi="Times New Roman" w:cs="Times New Roman"/>
          <w:i/>
          <w:iCs/>
          <w:sz w:val="24"/>
          <w:szCs w:val="24"/>
          <w:lang w:val="en-US"/>
        </w:rPr>
        <w:t xml:space="preserve">The Apgar scores are known to be subjective, are affected by resuscitation and are in itself not to be used to confirm or refute the presence or absence of intrapartum hypoxic ischemic injury.  When a Category I (normal) or Category II (indeterminate) fetal heart rate tracing is associated with Apgar scores of 7 or higher at 5 minutes, a normal umbilical </w:t>
      </w:r>
      <w:r w:rsidRPr="00A24248">
        <w:rPr>
          <w:rFonts w:ascii="Times New Roman" w:hAnsi="Times New Roman" w:cs="Times New Roman"/>
          <w:i/>
          <w:iCs/>
          <w:sz w:val="24"/>
          <w:szCs w:val="24"/>
          <w:lang w:val="en-US"/>
        </w:rPr>
        <w:lastRenderedPageBreak/>
        <w:t>cord arterial blood pH (+_1 standard deviation), or both, it is not consistent with an acute hypoxic-ischemic event.  (REF 3).</w:t>
      </w:r>
    </w:p>
    <w:p w14:paraId="111660F9" w14:textId="77777777" w:rsidR="003F25BD" w:rsidRDefault="003F25BD" w:rsidP="003F25BD">
      <w:pPr>
        <w:pStyle w:val="ListParagraph"/>
        <w:tabs>
          <w:tab w:val="left" w:pos="709"/>
        </w:tabs>
        <w:spacing w:before="0" w:beforeAutospacing="0"/>
        <w:ind w:left="0"/>
        <w:jc w:val="both"/>
        <w:rPr>
          <w:rFonts w:ascii="Times New Roman" w:hAnsi="Times New Roman" w:cs="Times New Roman"/>
          <w:sz w:val="28"/>
          <w:szCs w:val="28"/>
          <w:lang w:val="en-US"/>
        </w:rPr>
      </w:pPr>
    </w:p>
    <w:p w14:paraId="2292E030" w14:textId="4CB7778E" w:rsidR="003F25BD"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3F25BD">
        <w:rPr>
          <w:rFonts w:ascii="Times New Roman" w:hAnsi="Times New Roman" w:cs="Times New Roman"/>
          <w:sz w:val="28"/>
          <w:szCs w:val="28"/>
          <w:lang w:val="en-US"/>
        </w:rPr>
        <w:t>[86]</w:t>
      </w:r>
      <w:r w:rsidRPr="003F25BD">
        <w:rPr>
          <w:rFonts w:ascii="Times New Roman" w:hAnsi="Times New Roman" w:cs="Times New Roman"/>
          <w:sz w:val="28"/>
          <w:szCs w:val="28"/>
          <w:lang w:val="en-US"/>
        </w:rPr>
        <w:tab/>
      </w:r>
      <w:r w:rsidR="003F25BD" w:rsidRPr="00634E99">
        <w:rPr>
          <w:rFonts w:ascii="Times New Roman" w:hAnsi="Times New Roman" w:cs="Times New Roman"/>
          <w:iCs/>
          <w:sz w:val="28"/>
          <w:szCs w:val="28"/>
          <w:lang w:val="en-US"/>
        </w:rPr>
        <w:t>Dr</w:t>
      </w:r>
      <w:r w:rsidR="00D110C6" w:rsidRPr="00634E99">
        <w:rPr>
          <w:rFonts w:ascii="Times New Roman" w:hAnsi="Times New Roman" w:cs="Times New Roman"/>
          <w:iCs/>
          <w:sz w:val="28"/>
          <w:szCs w:val="28"/>
          <w:lang w:val="en-US"/>
        </w:rPr>
        <w:t>.</w:t>
      </w:r>
      <w:r w:rsidR="003F25BD" w:rsidRPr="00634E99">
        <w:rPr>
          <w:rFonts w:ascii="Times New Roman" w:hAnsi="Times New Roman" w:cs="Times New Roman"/>
          <w:iCs/>
          <w:sz w:val="28"/>
          <w:szCs w:val="28"/>
          <w:lang w:val="en-US"/>
        </w:rPr>
        <w:t xml:space="preserve"> </w:t>
      </w:r>
      <w:r w:rsidR="00081216" w:rsidRPr="00634E99">
        <w:rPr>
          <w:rFonts w:ascii="Times New Roman" w:hAnsi="Times New Roman" w:cs="Times New Roman"/>
          <w:iCs/>
          <w:sz w:val="28"/>
          <w:szCs w:val="28"/>
          <w:lang w:val="en-US"/>
        </w:rPr>
        <w:t>Kara</w:t>
      </w:r>
      <w:r w:rsidR="003F25BD" w:rsidRPr="00634E99">
        <w:rPr>
          <w:rFonts w:ascii="Times New Roman" w:hAnsi="Times New Roman" w:cs="Times New Roman"/>
          <w:iCs/>
          <w:sz w:val="28"/>
          <w:szCs w:val="28"/>
          <w:lang w:val="en-US"/>
        </w:rPr>
        <w:t xml:space="preserve"> opined that M’s </w:t>
      </w:r>
      <w:r w:rsidR="00680141" w:rsidRPr="00634E99">
        <w:rPr>
          <w:rFonts w:ascii="Times New Roman" w:hAnsi="Times New Roman" w:cs="Times New Roman"/>
          <w:iCs/>
          <w:sz w:val="28"/>
          <w:szCs w:val="28"/>
          <w:lang w:val="en-US"/>
        </w:rPr>
        <w:t>Apgar</w:t>
      </w:r>
      <w:r w:rsidR="00081216" w:rsidRPr="00634E99">
        <w:rPr>
          <w:rFonts w:ascii="Times New Roman" w:hAnsi="Times New Roman" w:cs="Times New Roman"/>
          <w:iCs/>
          <w:sz w:val="28"/>
          <w:szCs w:val="28"/>
          <w:lang w:val="en-US"/>
        </w:rPr>
        <w:t xml:space="preserve"> score</w:t>
      </w:r>
      <w:r w:rsidR="003F25BD" w:rsidRPr="00634E99">
        <w:rPr>
          <w:rFonts w:ascii="Times New Roman" w:hAnsi="Times New Roman" w:cs="Times New Roman"/>
          <w:iCs/>
          <w:sz w:val="28"/>
          <w:szCs w:val="28"/>
          <w:lang w:val="en-US"/>
        </w:rPr>
        <w:t xml:space="preserve"> of</w:t>
      </w:r>
      <w:r w:rsidR="00081216" w:rsidRPr="00634E99">
        <w:rPr>
          <w:rFonts w:ascii="Times New Roman" w:hAnsi="Times New Roman" w:cs="Times New Roman"/>
          <w:iCs/>
          <w:sz w:val="28"/>
          <w:szCs w:val="28"/>
          <w:lang w:val="en-US"/>
        </w:rPr>
        <w:t xml:space="preserve"> &lt;7 </w:t>
      </w:r>
      <w:r w:rsidR="003F25BD" w:rsidRPr="00634E99">
        <w:rPr>
          <w:rFonts w:ascii="Times New Roman" w:hAnsi="Times New Roman" w:cs="Times New Roman"/>
          <w:iCs/>
          <w:sz w:val="28"/>
          <w:szCs w:val="28"/>
          <w:lang w:val="en-US"/>
        </w:rPr>
        <w:t>did</w:t>
      </w:r>
      <w:r w:rsidR="00081216" w:rsidRPr="00634E99">
        <w:rPr>
          <w:rFonts w:ascii="Times New Roman" w:hAnsi="Times New Roman" w:cs="Times New Roman"/>
          <w:iCs/>
          <w:sz w:val="28"/>
          <w:szCs w:val="28"/>
          <w:lang w:val="en-US"/>
        </w:rPr>
        <w:t xml:space="preserve"> not predict that an acute hypoxic ischemic event </w:t>
      </w:r>
      <w:r w:rsidR="00680141" w:rsidRPr="00634E99">
        <w:rPr>
          <w:rFonts w:ascii="Times New Roman" w:hAnsi="Times New Roman" w:cs="Times New Roman"/>
          <w:iCs/>
          <w:sz w:val="28"/>
          <w:szCs w:val="28"/>
          <w:lang w:val="en-US"/>
        </w:rPr>
        <w:t>was</w:t>
      </w:r>
      <w:r w:rsidR="00081216" w:rsidRPr="00634E99">
        <w:rPr>
          <w:rFonts w:ascii="Times New Roman" w:hAnsi="Times New Roman" w:cs="Times New Roman"/>
          <w:iCs/>
          <w:sz w:val="28"/>
          <w:szCs w:val="28"/>
          <w:lang w:val="en-US"/>
        </w:rPr>
        <w:t xml:space="preserve"> unlikely</w:t>
      </w:r>
      <w:r w:rsidR="003F25BD" w:rsidRPr="00634E99">
        <w:rPr>
          <w:rFonts w:ascii="Times New Roman" w:hAnsi="Times New Roman" w:cs="Times New Roman"/>
          <w:iCs/>
          <w:sz w:val="28"/>
          <w:szCs w:val="28"/>
          <w:lang w:val="en-US"/>
        </w:rPr>
        <w:t xml:space="preserve"> without evidence of normal foetal heart rate traces and without evidence of normal blood gases</w:t>
      </w:r>
      <w:r w:rsidR="00081216" w:rsidRPr="00634E99">
        <w:rPr>
          <w:rFonts w:ascii="Times New Roman" w:hAnsi="Times New Roman" w:cs="Times New Roman"/>
          <w:iCs/>
          <w:sz w:val="28"/>
          <w:szCs w:val="28"/>
          <w:lang w:val="en-US"/>
        </w:rPr>
        <w:t>.</w:t>
      </w:r>
      <w:r w:rsidR="00680141" w:rsidRPr="00634E99">
        <w:rPr>
          <w:rFonts w:ascii="Times New Roman" w:hAnsi="Times New Roman" w:cs="Times New Roman"/>
          <w:iCs/>
          <w:sz w:val="28"/>
          <w:szCs w:val="28"/>
          <w:lang w:val="en-US"/>
        </w:rPr>
        <w:t xml:space="preserve"> (It is common cause that these were not available</w:t>
      </w:r>
      <w:r w:rsidR="00DA47C0" w:rsidRPr="00634E99">
        <w:rPr>
          <w:rFonts w:ascii="Times New Roman" w:hAnsi="Times New Roman" w:cs="Times New Roman"/>
          <w:iCs/>
          <w:sz w:val="28"/>
          <w:szCs w:val="28"/>
          <w:lang w:val="en-US"/>
        </w:rPr>
        <w:t xml:space="preserve"> but the evidence suggested that M must have been in foetal distress</w:t>
      </w:r>
      <w:r w:rsidR="004F37CB" w:rsidRPr="00634E99">
        <w:rPr>
          <w:rFonts w:ascii="Times New Roman" w:hAnsi="Times New Roman" w:cs="Times New Roman"/>
          <w:iCs/>
          <w:sz w:val="28"/>
          <w:szCs w:val="28"/>
          <w:lang w:val="en-US"/>
        </w:rPr>
        <w:t xml:space="preserve"> to have come out as he did</w:t>
      </w:r>
      <w:r w:rsidR="00DA47C0" w:rsidRPr="00634E99">
        <w:rPr>
          <w:rFonts w:ascii="Times New Roman" w:hAnsi="Times New Roman" w:cs="Times New Roman"/>
          <w:iCs/>
          <w:sz w:val="28"/>
          <w:szCs w:val="28"/>
          <w:lang w:val="en-US"/>
        </w:rPr>
        <w:t xml:space="preserve"> and if blood gases were done given all the other indiciae it would probably have </w:t>
      </w:r>
      <w:r w:rsidR="005B3623" w:rsidRPr="00634E99">
        <w:rPr>
          <w:rFonts w:ascii="Times New Roman" w:hAnsi="Times New Roman" w:cs="Times New Roman"/>
          <w:iCs/>
          <w:sz w:val="28"/>
          <w:szCs w:val="28"/>
          <w:lang w:val="en-US"/>
        </w:rPr>
        <w:t xml:space="preserve">been </w:t>
      </w:r>
      <w:r w:rsidR="00151E2B" w:rsidRPr="00634E99">
        <w:rPr>
          <w:rFonts w:ascii="Times New Roman" w:hAnsi="Times New Roman" w:cs="Times New Roman"/>
          <w:iCs/>
          <w:sz w:val="28"/>
          <w:szCs w:val="28"/>
          <w:lang w:val="en-US"/>
        </w:rPr>
        <w:t xml:space="preserve">reflective of </w:t>
      </w:r>
      <w:r w:rsidR="005B3623" w:rsidRPr="00634E99">
        <w:rPr>
          <w:rFonts w:ascii="Times New Roman" w:hAnsi="Times New Roman" w:cs="Times New Roman"/>
          <w:iCs/>
          <w:sz w:val="28"/>
          <w:szCs w:val="28"/>
          <w:lang w:val="en-US"/>
        </w:rPr>
        <w:t xml:space="preserve">the fact </w:t>
      </w:r>
      <w:r w:rsidR="004F37CB" w:rsidRPr="00634E99">
        <w:rPr>
          <w:rFonts w:ascii="Times New Roman" w:hAnsi="Times New Roman" w:cs="Times New Roman"/>
          <w:iCs/>
          <w:sz w:val="28"/>
          <w:szCs w:val="28"/>
          <w:lang w:val="en-US"/>
        </w:rPr>
        <w:t>that M was not breathing at birth and had respiratory distress.</w:t>
      </w:r>
      <w:r w:rsidR="00680141" w:rsidRPr="00634E99">
        <w:rPr>
          <w:rFonts w:ascii="Times New Roman" w:hAnsi="Times New Roman" w:cs="Times New Roman"/>
          <w:iCs/>
          <w:sz w:val="28"/>
          <w:szCs w:val="28"/>
          <w:lang w:val="en-US"/>
        </w:rPr>
        <w:t>)</w:t>
      </w:r>
    </w:p>
    <w:p w14:paraId="77AF5FF6" w14:textId="77777777" w:rsidR="003F25BD" w:rsidRPr="003F25BD" w:rsidRDefault="003F25BD" w:rsidP="003F25BD">
      <w:pPr>
        <w:pStyle w:val="ListParagraph"/>
        <w:tabs>
          <w:tab w:val="left" w:pos="709"/>
        </w:tabs>
        <w:spacing w:before="0" w:beforeAutospacing="0"/>
        <w:ind w:left="0"/>
        <w:jc w:val="both"/>
        <w:rPr>
          <w:rFonts w:ascii="Times New Roman" w:hAnsi="Times New Roman" w:cs="Times New Roman"/>
          <w:sz w:val="28"/>
          <w:szCs w:val="28"/>
          <w:lang w:val="en-US"/>
        </w:rPr>
      </w:pPr>
    </w:p>
    <w:p w14:paraId="1E0147FF" w14:textId="1D08140F" w:rsidR="00081216"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3F25BD">
        <w:rPr>
          <w:rFonts w:ascii="Times New Roman" w:hAnsi="Times New Roman" w:cs="Times New Roman"/>
          <w:sz w:val="28"/>
          <w:szCs w:val="28"/>
          <w:lang w:val="en-US"/>
        </w:rPr>
        <w:t>[87]</w:t>
      </w:r>
      <w:r w:rsidRPr="003F25BD">
        <w:rPr>
          <w:rFonts w:ascii="Times New Roman" w:hAnsi="Times New Roman" w:cs="Times New Roman"/>
          <w:sz w:val="28"/>
          <w:szCs w:val="28"/>
          <w:lang w:val="en-US"/>
        </w:rPr>
        <w:tab/>
      </w:r>
      <w:r w:rsidR="003F25BD" w:rsidRPr="00634E99">
        <w:rPr>
          <w:rFonts w:ascii="Times New Roman" w:hAnsi="Times New Roman" w:cs="Times New Roman"/>
          <w:iCs/>
          <w:sz w:val="28"/>
          <w:szCs w:val="28"/>
          <w:lang w:val="en-US"/>
        </w:rPr>
        <w:t xml:space="preserve">Prof. </w:t>
      </w:r>
      <w:r w:rsidR="00081216" w:rsidRPr="00634E99">
        <w:rPr>
          <w:rFonts w:ascii="Times New Roman" w:hAnsi="Times New Roman" w:cs="Times New Roman"/>
          <w:iCs/>
          <w:sz w:val="28"/>
          <w:szCs w:val="28"/>
          <w:lang w:val="en-US"/>
        </w:rPr>
        <w:t>Bolton</w:t>
      </w:r>
      <w:r w:rsidR="003F25BD" w:rsidRPr="00634E99">
        <w:rPr>
          <w:rFonts w:ascii="Times New Roman" w:hAnsi="Times New Roman" w:cs="Times New Roman"/>
          <w:iCs/>
          <w:sz w:val="28"/>
          <w:szCs w:val="28"/>
          <w:lang w:val="en-US"/>
        </w:rPr>
        <w:t xml:space="preserve"> disagreed</w:t>
      </w:r>
      <w:r w:rsidR="005B3623" w:rsidRPr="00634E99">
        <w:rPr>
          <w:rFonts w:ascii="Times New Roman" w:hAnsi="Times New Roman" w:cs="Times New Roman"/>
          <w:iCs/>
          <w:sz w:val="28"/>
          <w:szCs w:val="28"/>
          <w:lang w:val="en-US"/>
        </w:rPr>
        <w:t>,</w:t>
      </w:r>
      <w:r w:rsidR="00BB34A4" w:rsidRPr="00634E99">
        <w:rPr>
          <w:rFonts w:ascii="Times New Roman" w:hAnsi="Times New Roman" w:cs="Times New Roman"/>
          <w:iCs/>
          <w:sz w:val="28"/>
          <w:szCs w:val="28"/>
          <w:lang w:val="en-US"/>
        </w:rPr>
        <w:t xml:space="preserve"> </w:t>
      </w:r>
      <w:r w:rsidR="005B3623" w:rsidRPr="00634E99">
        <w:rPr>
          <w:rFonts w:ascii="Times New Roman" w:hAnsi="Times New Roman" w:cs="Times New Roman"/>
          <w:iCs/>
          <w:sz w:val="28"/>
          <w:szCs w:val="28"/>
          <w:lang w:val="en-US"/>
        </w:rPr>
        <w:t xml:space="preserve">relying </w:t>
      </w:r>
      <w:r w:rsidR="009E1F91" w:rsidRPr="00634E99">
        <w:rPr>
          <w:rFonts w:ascii="Times New Roman" w:hAnsi="Times New Roman" w:cs="Times New Roman"/>
          <w:iCs/>
          <w:sz w:val="28"/>
          <w:szCs w:val="28"/>
          <w:lang w:val="en-US"/>
        </w:rPr>
        <w:t xml:space="preserve">for his </w:t>
      </w:r>
      <w:r w:rsidR="005B3623" w:rsidRPr="00634E99">
        <w:rPr>
          <w:rFonts w:ascii="Times New Roman" w:hAnsi="Times New Roman" w:cs="Times New Roman"/>
          <w:iCs/>
          <w:sz w:val="28"/>
          <w:szCs w:val="28"/>
          <w:lang w:val="en-US"/>
        </w:rPr>
        <w:t>opinion</w:t>
      </w:r>
      <w:r w:rsidR="009E1F91" w:rsidRPr="00634E99">
        <w:rPr>
          <w:rFonts w:ascii="Times New Roman" w:hAnsi="Times New Roman" w:cs="Times New Roman"/>
          <w:iCs/>
          <w:sz w:val="28"/>
          <w:szCs w:val="28"/>
          <w:lang w:val="en-US"/>
        </w:rPr>
        <w:t xml:space="preserve"> that M was relatively well after birth on an assertion</w:t>
      </w:r>
      <w:r w:rsidR="00BB34A4" w:rsidRPr="00634E99">
        <w:rPr>
          <w:rFonts w:ascii="Times New Roman" w:hAnsi="Times New Roman" w:cs="Times New Roman"/>
          <w:iCs/>
          <w:sz w:val="28"/>
          <w:szCs w:val="28"/>
          <w:lang w:val="en-US"/>
        </w:rPr>
        <w:t xml:space="preserve"> in the Consensus Statement that </w:t>
      </w:r>
      <w:r w:rsidR="00081216" w:rsidRPr="00634E99">
        <w:rPr>
          <w:rFonts w:ascii="Times New Roman" w:hAnsi="Times New Roman" w:cs="Times New Roman"/>
          <w:iCs/>
          <w:sz w:val="28"/>
          <w:szCs w:val="28"/>
          <w:lang w:val="en-US"/>
        </w:rPr>
        <w:t>“</w:t>
      </w:r>
      <w:r w:rsidR="00081216" w:rsidRPr="00634E99">
        <w:rPr>
          <w:rFonts w:ascii="Times New Roman" w:hAnsi="Times New Roman" w:cs="Times New Roman"/>
          <w:i/>
          <w:iCs/>
          <w:sz w:val="28"/>
          <w:szCs w:val="28"/>
          <w:lang w:val="en-US"/>
        </w:rPr>
        <w:t xml:space="preserve">if the Apgar score at 5 minutes is greater than or equal to 7, it is unlikely that </w:t>
      </w:r>
      <w:r w:rsidR="00081216" w:rsidRPr="00634E99">
        <w:rPr>
          <w:rFonts w:ascii="Times New Roman" w:hAnsi="Times New Roman" w:cs="Times New Roman"/>
          <w:b/>
          <w:bCs/>
          <w:i/>
          <w:iCs/>
          <w:sz w:val="28"/>
          <w:szCs w:val="28"/>
          <w:lang w:val="en-US"/>
        </w:rPr>
        <w:t xml:space="preserve">peri-partum </w:t>
      </w:r>
      <w:r w:rsidR="00081216" w:rsidRPr="00634E99">
        <w:rPr>
          <w:rFonts w:ascii="Times New Roman" w:hAnsi="Times New Roman" w:cs="Times New Roman"/>
          <w:i/>
          <w:iCs/>
          <w:sz w:val="28"/>
          <w:szCs w:val="28"/>
          <w:lang w:val="en-US"/>
        </w:rPr>
        <w:t>hypoxia-ischemia played a major role in causing neonatal encephalopathy</w:t>
      </w:r>
      <w:r w:rsidR="00081216" w:rsidRPr="00634E99">
        <w:rPr>
          <w:rFonts w:ascii="Times New Roman" w:hAnsi="Times New Roman" w:cs="Times New Roman"/>
          <w:iCs/>
          <w:sz w:val="28"/>
          <w:szCs w:val="28"/>
          <w:lang w:val="en-US"/>
        </w:rPr>
        <w:t>”</w:t>
      </w:r>
      <w:r w:rsidR="003F25BD" w:rsidRPr="00634E99">
        <w:rPr>
          <w:rFonts w:ascii="Times New Roman" w:hAnsi="Times New Roman" w:cs="Times New Roman"/>
          <w:iCs/>
          <w:sz w:val="28"/>
          <w:szCs w:val="28"/>
          <w:lang w:val="en-US"/>
        </w:rPr>
        <w:t>.</w:t>
      </w:r>
      <w:r w:rsidR="00081216" w:rsidRPr="00634E99">
        <w:rPr>
          <w:rFonts w:ascii="Times New Roman" w:hAnsi="Times New Roman" w:cs="Times New Roman"/>
          <w:iCs/>
          <w:sz w:val="28"/>
          <w:szCs w:val="28"/>
          <w:lang w:val="en-US"/>
        </w:rPr>
        <w:t xml:space="preserve"> </w:t>
      </w:r>
    </w:p>
    <w:p w14:paraId="3233BD35" w14:textId="77777777" w:rsidR="00081216" w:rsidRPr="004B40EF" w:rsidRDefault="00081216" w:rsidP="00081216">
      <w:pPr>
        <w:pStyle w:val="ListParagraph"/>
        <w:rPr>
          <w:rFonts w:ascii="Times New Roman" w:hAnsi="Times New Roman" w:cs="Times New Roman"/>
          <w:sz w:val="28"/>
          <w:szCs w:val="28"/>
          <w:lang w:val="en-US"/>
        </w:rPr>
      </w:pPr>
    </w:p>
    <w:p w14:paraId="05EE5D3E" w14:textId="3EA78053" w:rsidR="00154671"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[88]</w:t>
      </w:r>
      <w:r>
        <w:rPr>
          <w:rFonts w:ascii="Times New Roman" w:hAnsi="Times New Roman" w:cs="Times New Roman"/>
          <w:sz w:val="28"/>
          <w:szCs w:val="28"/>
          <w:lang w:val="en-US"/>
        </w:rPr>
        <w:tab/>
      </w:r>
      <w:r w:rsidR="00081216" w:rsidRPr="00634E99">
        <w:rPr>
          <w:rFonts w:ascii="Times New Roman" w:hAnsi="Times New Roman" w:cs="Times New Roman"/>
          <w:sz w:val="28"/>
          <w:szCs w:val="28"/>
          <w:lang w:val="en-US"/>
        </w:rPr>
        <w:t>Notwithstanding Prof</w:t>
      </w:r>
      <w:r w:rsidR="00D21827" w:rsidRPr="00634E99">
        <w:rPr>
          <w:rFonts w:ascii="Times New Roman" w:hAnsi="Times New Roman" w:cs="Times New Roman"/>
          <w:sz w:val="28"/>
          <w:szCs w:val="28"/>
          <w:lang w:val="en-US"/>
        </w:rPr>
        <w:t>.</w:t>
      </w:r>
      <w:r w:rsidR="00081216" w:rsidRPr="00634E99">
        <w:rPr>
          <w:rFonts w:ascii="Times New Roman" w:hAnsi="Times New Roman" w:cs="Times New Roman"/>
          <w:sz w:val="28"/>
          <w:szCs w:val="28"/>
          <w:lang w:val="en-US"/>
        </w:rPr>
        <w:t xml:space="preserve"> Bolton’s reservation aforesaid, </w:t>
      </w:r>
      <w:r w:rsidR="00154671" w:rsidRPr="00634E99">
        <w:rPr>
          <w:rFonts w:ascii="Times New Roman" w:hAnsi="Times New Roman" w:cs="Times New Roman"/>
          <w:sz w:val="28"/>
          <w:szCs w:val="28"/>
          <w:lang w:val="en-US"/>
        </w:rPr>
        <w:t>he ultimately conceded</w:t>
      </w:r>
      <w:r w:rsidR="00081216" w:rsidRPr="00634E99">
        <w:rPr>
          <w:rFonts w:ascii="Times New Roman" w:hAnsi="Times New Roman" w:cs="Times New Roman"/>
          <w:sz w:val="28"/>
          <w:szCs w:val="28"/>
          <w:lang w:val="en-US"/>
        </w:rPr>
        <w:t xml:space="preserve"> that there was reason to suspect </w:t>
      </w:r>
      <w:r w:rsidR="00641AAE" w:rsidRPr="00634E99">
        <w:rPr>
          <w:rFonts w:ascii="Times New Roman" w:hAnsi="Times New Roman" w:cs="Times New Roman"/>
          <w:sz w:val="28"/>
          <w:szCs w:val="28"/>
          <w:lang w:val="en-US"/>
        </w:rPr>
        <w:t xml:space="preserve">that </w:t>
      </w:r>
      <w:r w:rsidR="00081216" w:rsidRPr="00634E99">
        <w:rPr>
          <w:rFonts w:ascii="Times New Roman" w:hAnsi="Times New Roman" w:cs="Times New Roman"/>
          <w:sz w:val="28"/>
          <w:szCs w:val="28"/>
          <w:lang w:val="en-US"/>
        </w:rPr>
        <w:t>a moderately sever</w:t>
      </w:r>
      <w:r w:rsidR="00676684" w:rsidRPr="00634E99">
        <w:rPr>
          <w:rFonts w:ascii="Times New Roman" w:hAnsi="Times New Roman" w:cs="Times New Roman"/>
          <w:sz w:val="28"/>
          <w:szCs w:val="28"/>
          <w:lang w:val="en-US"/>
        </w:rPr>
        <w:t xml:space="preserve">e neonatal encephalopathy </w:t>
      </w:r>
      <w:r w:rsidR="005B3623" w:rsidRPr="00634E99">
        <w:rPr>
          <w:rFonts w:ascii="Times New Roman" w:hAnsi="Times New Roman" w:cs="Times New Roman"/>
          <w:sz w:val="28"/>
          <w:szCs w:val="28"/>
          <w:lang w:val="en-US"/>
        </w:rPr>
        <w:t xml:space="preserve">had existed </w:t>
      </w:r>
      <w:r w:rsidR="00676684" w:rsidRPr="00634E99">
        <w:rPr>
          <w:rFonts w:ascii="Times New Roman" w:hAnsi="Times New Roman" w:cs="Times New Roman"/>
          <w:sz w:val="28"/>
          <w:szCs w:val="28"/>
          <w:lang w:val="en-US"/>
        </w:rPr>
        <w:t xml:space="preserve">with reference </w:t>
      </w:r>
      <w:r w:rsidR="00154671" w:rsidRPr="00634E99">
        <w:rPr>
          <w:rFonts w:ascii="Times New Roman" w:hAnsi="Times New Roman" w:cs="Times New Roman"/>
          <w:sz w:val="28"/>
          <w:szCs w:val="28"/>
          <w:lang w:val="en-US"/>
        </w:rPr>
        <w:t xml:space="preserve">at least </w:t>
      </w:r>
      <w:r w:rsidR="00676684" w:rsidRPr="00634E99">
        <w:rPr>
          <w:rFonts w:ascii="Times New Roman" w:hAnsi="Times New Roman" w:cs="Times New Roman"/>
          <w:sz w:val="28"/>
          <w:szCs w:val="28"/>
          <w:lang w:val="en-US"/>
        </w:rPr>
        <w:t>to</w:t>
      </w:r>
      <w:r w:rsidR="00081216" w:rsidRPr="00634E99">
        <w:rPr>
          <w:rFonts w:ascii="Times New Roman" w:hAnsi="Times New Roman" w:cs="Times New Roman"/>
          <w:sz w:val="28"/>
          <w:szCs w:val="28"/>
          <w:lang w:val="en-US"/>
        </w:rPr>
        <w:t xml:space="preserve"> the appellant’s history of M having suffered convulsions at birth, poor suck, poor </w:t>
      </w:r>
      <w:r w:rsidR="00864F3D" w:rsidRPr="00634E99">
        <w:rPr>
          <w:rFonts w:ascii="Times New Roman" w:hAnsi="Times New Roman" w:cs="Times New Roman"/>
          <w:sz w:val="28"/>
          <w:szCs w:val="28"/>
          <w:lang w:val="en-US"/>
        </w:rPr>
        <w:t>cry,</w:t>
      </w:r>
      <w:r w:rsidR="003F25BD" w:rsidRPr="00634E99">
        <w:rPr>
          <w:rFonts w:ascii="Times New Roman" w:hAnsi="Times New Roman" w:cs="Times New Roman"/>
          <w:sz w:val="28"/>
          <w:szCs w:val="28"/>
          <w:lang w:val="en-US"/>
        </w:rPr>
        <w:t xml:space="preserve"> and a twenty-three </w:t>
      </w:r>
      <w:r w:rsidR="00081216" w:rsidRPr="00634E99">
        <w:rPr>
          <w:rFonts w:ascii="Times New Roman" w:hAnsi="Times New Roman" w:cs="Times New Roman"/>
          <w:sz w:val="28"/>
          <w:szCs w:val="28"/>
          <w:lang w:val="en-US"/>
        </w:rPr>
        <w:t>day admission to the hospital.</w:t>
      </w:r>
      <w:r w:rsidR="003F25BD" w:rsidRPr="00634E99">
        <w:rPr>
          <w:rFonts w:ascii="Times New Roman" w:hAnsi="Times New Roman" w:cs="Times New Roman"/>
          <w:sz w:val="28"/>
          <w:szCs w:val="28"/>
          <w:lang w:val="en-US"/>
        </w:rPr>
        <w:t xml:space="preserve">  </w:t>
      </w:r>
      <w:r w:rsidR="00081216" w:rsidRPr="00634E99">
        <w:rPr>
          <w:rFonts w:ascii="Times New Roman" w:hAnsi="Times New Roman" w:cs="Times New Roman"/>
          <w:sz w:val="28"/>
          <w:szCs w:val="28"/>
          <w:lang w:val="en-US"/>
        </w:rPr>
        <w:t>Prof</w:t>
      </w:r>
      <w:r w:rsidR="00D21827" w:rsidRPr="00634E99">
        <w:rPr>
          <w:rFonts w:ascii="Times New Roman" w:hAnsi="Times New Roman" w:cs="Times New Roman"/>
          <w:sz w:val="28"/>
          <w:szCs w:val="28"/>
          <w:lang w:val="en-US"/>
        </w:rPr>
        <w:t>.</w:t>
      </w:r>
      <w:r w:rsidR="00081216" w:rsidRPr="00634E99">
        <w:rPr>
          <w:rFonts w:ascii="Times New Roman" w:hAnsi="Times New Roman" w:cs="Times New Roman"/>
          <w:sz w:val="28"/>
          <w:szCs w:val="28"/>
          <w:lang w:val="en-US"/>
        </w:rPr>
        <w:t xml:space="preserve"> Bolton’s only qualification in this respect is that no contemp</w:t>
      </w:r>
      <w:r w:rsidR="00343736" w:rsidRPr="00634E99">
        <w:rPr>
          <w:rFonts w:ascii="Times New Roman" w:hAnsi="Times New Roman" w:cs="Times New Roman"/>
          <w:sz w:val="28"/>
          <w:szCs w:val="28"/>
          <w:lang w:val="en-US"/>
        </w:rPr>
        <w:t xml:space="preserve">oraneous </w:t>
      </w:r>
      <w:r w:rsidR="009E1F91" w:rsidRPr="00634E99">
        <w:rPr>
          <w:rFonts w:ascii="Times New Roman" w:hAnsi="Times New Roman" w:cs="Times New Roman"/>
          <w:sz w:val="28"/>
          <w:szCs w:val="28"/>
          <w:lang w:val="en-US"/>
        </w:rPr>
        <w:t xml:space="preserve">neonatal </w:t>
      </w:r>
      <w:r w:rsidR="00343736" w:rsidRPr="00634E99">
        <w:rPr>
          <w:rFonts w:ascii="Times New Roman" w:hAnsi="Times New Roman" w:cs="Times New Roman"/>
          <w:sz w:val="28"/>
          <w:szCs w:val="28"/>
          <w:lang w:val="en-US"/>
        </w:rPr>
        <w:t>records were available</w:t>
      </w:r>
      <w:r w:rsidR="00864F3D" w:rsidRPr="00634E99">
        <w:rPr>
          <w:rFonts w:ascii="Times New Roman" w:hAnsi="Times New Roman" w:cs="Times New Roman"/>
          <w:sz w:val="28"/>
          <w:szCs w:val="28"/>
          <w:lang w:val="en-US"/>
        </w:rPr>
        <w:t xml:space="preserve"> to speak to the clinical context</w:t>
      </w:r>
      <w:r w:rsidR="00343736" w:rsidRPr="00634E99">
        <w:rPr>
          <w:rFonts w:ascii="Times New Roman" w:hAnsi="Times New Roman" w:cs="Times New Roman"/>
          <w:sz w:val="28"/>
          <w:szCs w:val="28"/>
          <w:lang w:val="en-US"/>
        </w:rPr>
        <w:t>, a feature of the case perfectly known to all concerned.</w:t>
      </w:r>
    </w:p>
    <w:p w14:paraId="247BD5D6" w14:textId="77777777" w:rsidR="00154671" w:rsidRPr="00154671" w:rsidRDefault="00154671" w:rsidP="00154671">
      <w:pPr>
        <w:pStyle w:val="ListParagraph"/>
        <w:rPr>
          <w:rFonts w:ascii="Times New Roman" w:hAnsi="Times New Roman" w:cs="Times New Roman"/>
          <w:sz w:val="28"/>
          <w:szCs w:val="28"/>
          <w:lang w:val="en-US"/>
        </w:rPr>
      </w:pPr>
    </w:p>
    <w:p w14:paraId="3DC74311" w14:textId="735AABA2" w:rsidR="00154671"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[89]</w:t>
      </w:r>
      <w:r>
        <w:rPr>
          <w:rFonts w:ascii="Times New Roman" w:hAnsi="Times New Roman" w:cs="Times New Roman"/>
          <w:sz w:val="28"/>
          <w:szCs w:val="28"/>
          <w:lang w:val="en-US"/>
        </w:rPr>
        <w:tab/>
      </w:r>
      <w:r w:rsidR="00154671" w:rsidRPr="00634E99">
        <w:rPr>
          <w:rFonts w:ascii="Times New Roman" w:hAnsi="Times New Roman" w:cs="Times New Roman"/>
          <w:sz w:val="28"/>
          <w:szCs w:val="28"/>
          <w:lang w:val="en-US"/>
        </w:rPr>
        <w:t>I digress briefly to deal with the issue of M’s microcephaly which the respondent’s experts sought to persuade the trial court pointed away from the hypoxic ischemic insult having been sustained intrapartum.</w:t>
      </w:r>
    </w:p>
    <w:p w14:paraId="2064B23A" w14:textId="77777777" w:rsidR="00154671" w:rsidRPr="00154671" w:rsidRDefault="00154671" w:rsidP="00106FBB">
      <w:pPr>
        <w:pStyle w:val="ListParagraph"/>
        <w:rPr>
          <w:rFonts w:ascii="Times New Roman" w:hAnsi="Times New Roman" w:cs="Times New Roman"/>
          <w:sz w:val="28"/>
          <w:szCs w:val="28"/>
          <w:lang w:val="en-US"/>
        </w:rPr>
      </w:pPr>
    </w:p>
    <w:p w14:paraId="521626BF" w14:textId="10293601" w:rsidR="00154671"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[90]</w:t>
      </w:r>
      <w:r>
        <w:rPr>
          <w:rFonts w:ascii="Times New Roman" w:hAnsi="Times New Roman" w:cs="Times New Roman"/>
          <w:sz w:val="28"/>
          <w:szCs w:val="28"/>
          <w:lang w:val="en-US"/>
        </w:rPr>
        <w:tab/>
      </w:r>
      <w:r w:rsidR="00154671" w:rsidRPr="00634E99">
        <w:rPr>
          <w:rFonts w:ascii="Times New Roman" w:hAnsi="Times New Roman" w:cs="Times New Roman"/>
          <w:sz w:val="28"/>
          <w:szCs w:val="28"/>
          <w:lang w:val="en-US"/>
        </w:rPr>
        <w:t>The evidence of Prof</w:t>
      </w:r>
      <w:r w:rsidR="00D110C6" w:rsidRPr="00634E99">
        <w:rPr>
          <w:rFonts w:ascii="Times New Roman" w:hAnsi="Times New Roman" w:cs="Times New Roman"/>
          <w:sz w:val="28"/>
          <w:szCs w:val="28"/>
          <w:lang w:val="en-US"/>
        </w:rPr>
        <w:t>.</w:t>
      </w:r>
      <w:r w:rsidR="00154671" w:rsidRPr="00634E99">
        <w:rPr>
          <w:rFonts w:ascii="Times New Roman" w:hAnsi="Times New Roman" w:cs="Times New Roman"/>
          <w:sz w:val="28"/>
          <w:szCs w:val="28"/>
          <w:lang w:val="en-US"/>
        </w:rPr>
        <w:t xml:space="preserve"> Christianson, a pediatrician with a sub-specialty in genetics who testified on behalf of the respondent, was somewhat of a damp squib.  The expectation was that he would say that M’s abnormal head circumference (first commented on 16 October 2014 when M was examined at the Sinqumeni Clinic seven months after his birth) warranted a diagnosis of “</w:t>
      </w:r>
      <w:r w:rsidR="00154671" w:rsidRPr="00634E99">
        <w:rPr>
          <w:rFonts w:ascii="Times New Roman" w:hAnsi="Times New Roman" w:cs="Times New Roman"/>
          <w:i/>
          <w:sz w:val="28"/>
          <w:szCs w:val="28"/>
          <w:lang w:val="en-US"/>
        </w:rPr>
        <w:t>congenital microcephaly</w:t>
      </w:r>
      <w:r w:rsidR="00154671" w:rsidRPr="00634E99">
        <w:rPr>
          <w:rFonts w:ascii="Times New Roman" w:hAnsi="Times New Roman" w:cs="Times New Roman"/>
          <w:sz w:val="28"/>
          <w:szCs w:val="28"/>
          <w:lang w:val="en-US"/>
        </w:rPr>
        <w:t>” (based on the premise that he was born at full term) but even before giving his testimony, he had foreshadowed that coming to a comprehensive opinion “</w:t>
      </w:r>
      <w:r w:rsidR="00154671" w:rsidRPr="00634E99">
        <w:rPr>
          <w:rFonts w:ascii="Times New Roman" w:hAnsi="Times New Roman" w:cs="Times New Roman"/>
          <w:i/>
          <w:sz w:val="28"/>
          <w:szCs w:val="28"/>
          <w:lang w:val="en-US"/>
        </w:rPr>
        <w:t>was frustrated by the absence of a medico-legal report on the MRI</w:t>
      </w:r>
      <w:r w:rsidR="00154671" w:rsidRPr="00634E99">
        <w:rPr>
          <w:rFonts w:ascii="Times New Roman" w:hAnsi="Times New Roman" w:cs="Times New Roman"/>
          <w:sz w:val="28"/>
          <w:szCs w:val="28"/>
          <w:lang w:val="en-US"/>
        </w:rPr>
        <w:t>”.  He noted in his expert summary that the lack of such a report meant that it could not be confirmed that M had suffered a hypoxic ischemic injury, its nature or if there are other cerebral abnormalities.</w:t>
      </w:r>
    </w:p>
    <w:p w14:paraId="36D958C3" w14:textId="77777777" w:rsidR="00154671" w:rsidRPr="00886FAF" w:rsidRDefault="00154671" w:rsidP="00154671">
      <w:pPr>
        <w:pStyle w:val="ListParagraph"/>
        <w:rPr>
          <w:rFonts w:ascii="Times New Roman" w:hAnsi="Times New Roman" w:cs="Times New Roman"/>
          <w:sz w:val="28"/>
          <w:szCs w:val="28"/>
          <w:lang w:val="en-US"/>
        </w:rPr>
      </w:pPr>
    </w:p>
    <w:p w14:paraId="4B2EEF7B" w14:textId="6A1F152C" w:rsidR="00154671"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r>
      <w:r w:rsidR="00154671" w:rsidRPr="00634E99">
        <w:rPr>
          <w:rFonts w:ascii="Times New Roman" w:hAnsi="Times New Roman" w:cs="Times New Roman"/>
          <w:sz w:val="28"/>
          <w:szCs w:val="28"/>
          <w:lang w:val="en-US"/>
        </w:rPr>
        <w:t>However, a look at the report of Dr. Westgarth-Taylor, which the parties accepted at the trial, indeed confirms the radiologist’s view that the injury seen on the MRI scan was one probably sustained during the labour process.</w:t>
      </w:r>
    </w:p>
    <w:p w14:paraId="62A615D4" w14:textId="77777777" w:rsidR="00154671" w:rsidRPr="00886FAF" w:rsidRDefault="00154671" w:rsidP="00154671">
      <w:pPr>
        <w:pStyle w:val="ListParagraph"/>
        <w:rPr>
          <w:rFonts w:ascii="Times New Roman" w:hAnsi="Times New Roman" w:cs="Times New Roman"/>
          <w:sz w:val="28"/>
          <w:szCs w:val="28"/>
          <w:lang w:val="en-US"/>
        </w:rPr>
      </w:pPr>
    </w:p>
    <w:p w14:paraId="18A03F2F" w14:textId="24655896" w:rsidR="00081216"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864F3D">
        <w:rPr>
          <w:rFonts w:ascii="Times New Roman" w:hAnsi="Times New Roman" w:cs="Times New Roman"/>
          <w:sz w:val="28"/>
          <w:szCs w:val="28"/>
          <w:lang w:val="en-US"/>
        </w:rPr>
        <w:t>[92]</w:t>
      </w:r>
      <w:r w:rsidRPr="00864F3D">
        <w:rPr>
          <w:rFonts w:ascii="Times New Roman" w:hAnsi="Times New Roman" w:cs="Times New Roman"/>
          <w:sz w:val="28"/>
          <w:szCs w:val="28"/>
          <w:lang w:val="en-US"/>
        </w:rPr>
        <w:tab/>
      </w:r>
      <w:r w:rsidR="00154671" w:rsidRPr="00634E99">
        <w:rPr>
          <w:rFonts w:ascii="Times New Roman" w:hAnsi="Times New Roman" w:cs="Times New Roman"/>
          <w:sz w:val="28"/>
          <w:szCs w:val="28"/>
          <w:lang w:val="en-US"/>
        </w:rPr>
        <w:t xml:space="preserve">Prof. Christianson in his testimony ultimately was obliged to defer to the opinion of the radiologists and at best could suggest that the cause for M’s small head premised on a birth at term was that </w:t>
      </w:r>
      <w:r w:rsidR="004D18B2" w:rsidRPr="00634E99">
        <w:rPr>
          <w:rFonts w:ascii="Times New Roman" w:hAnsi="Times New Roman" w:cs="Times New Roman"/>
          <w:sz w:val="28"/>
          <w:szCs w:val="28"/>
          <w:lang w:val="en-US"/>
        </w:rPr>
        <w:t xml:space="preserve">microcephaly was present during </w:t>
      </w:r>
      <w:r w:rsidR="005B3623" w:rsidRPr="00634E99">
        <w:rPr>
          <w:rFonts w:ascii="Times New Roman" w:hAnsi="Times New Roman" w:cs="Times New Roman"/>
          <w:sz w:val="28"/>
          <w:szCs w:val="28"/>
          <w:lang w:val="en-US"/>
        </w:rPr>
        <w:t xml:space="preserve">the applicant’s </w:t>
      </w:r>
      <w:r w:rsidR="004D18B2" w:rsidRPr="00634E99">
        <w:rPr>
          <w:rFonts w:ascii="Times New Roman" w:hAnsi="Times New Roman" w:cs="Times New Roman"/>
          <w:sz w:val="28"/>
          <w:szCs w:val="28"/>
          <w:lang w:val="en-US"/>
        </w:rPr>
        <w:t>pregnancy.</w:t>
      </w:r>
      <w:r w:rsidR="00154671" w:rsidRPr="00634E99">
        <w:rPr>
          <w:rFonts w:ascii="Times New Roman" w:hAnsi="Times New Roman" w:cs="Times New Roman"/>
          <w:sz w:val="28"/>
          <w:szCs w:val="28"/>
          <w:lang w:val="en-US"/>
        </w:rPr>
        <w:t xml:space="preserve">  But even accepting this as a premise, </w:t>
      </w:r>
      <w:r w:rsidR="004D18B2" w:rsidRPr="00634E99">
        <w:rPr>
          <w:rFonts w:ascii="Times New Roman" w:hAnsi="Times New Roman" w:cs="Times New Roman"/>
          <w:sz w:val="28"/>
          <w:szCs w:val="28"/>
          <w:lang w:val="en-US"/>
        </w:rPr>
        <w:t xml:space="preserve">he </w:t>
      </w:r>
      <w:r w:rsidR="00C90CFD" w:rsidRPr="00634E99">
        <w:rPr>
          <w:rFonts w:ascii="Times New Roman" w:hAnsi="Times New Roman" w:cs="Times New Roman"/>
          <w:sz w:val="28"/>
          <w:szCs w:val="28"/>
          <w:lang w:val="en-US"/>
        </w:rPr>
        <w:t xml:space="preserve">agreed </w:t>
      </w:r>
      <w:r w:rsidR="004F37CB" w:rsidRPr="00634E99">
        <w:rPr>
          <w:rFonts w:ascii="Times New Roman" w:hAnsi="Times New Roman" w:cs="Times New Roman"/>
          <w:sz w:val="28"/>
          <w:szCs w:val="28"/>
          <w:lang w:val="en-US"/>
        </w:rPr>
        <w:t>that this</w:t>
      </w:r>
      <w:r w:rsidR="004D18B2" w:rsidRPr="00634E99">
        <w:rPr>
          <w:rFonts w:ascii="Times New Roman" w:hAnsi="Times New Roman" w:cs="Times New Roman"/>
          <w:sz w:val="28"/>
          <w:szCs w:val="28"/>
          <w:lang w:val="en-US"/>
        </w:rPr>
        <w:t xml:space="preserve"> could have been a cause of some of </w:t>
      </w:r>
      <w:r w:rsidR="00C90CFD" w:rsidRPr="00634E99">
        <w:rPr>
          <w:rFonts w:ascii="Times New Roman" w:hAnsi="Times New Roman" w:cs="Times New Roman"/>
          <w:sz w:val="28"/>
          <w:szCs w:val="28"/>
          <w:lang w:val="en-US"/>
        </w:rPr>
        <w:t>M’s</w:t>
      </w:r>
      <w:r w:rsidR="004D18B2" w:rsidRPr="00634E99">
        <w:rPr>
          <w:rFonts w:ascii="Times New Roman" w:hAnsi="Times New Roman" w:cs="Times New Roman"/>
          <w:sz w:val="28"/>
          <w:szCs w:val="28"/>
          <w:lang w:val="en-US"/>
        </w:rPr>
        <w:t xml:space="preserve"> clinical problems or a distal risk factor for him developing hypoxic ischemic injury in the labour and delivery</w:t>
      </w:r>
      <w:r w:rsidR="00C90CFD" w:rsidRPr="00634E99">
        <w:rPr>
          <w:rFonts w:ascii="Times New Roman" w:hAnsi="Times New Roman" w:cs="Times New Roman"/>
          <w:sz w:val="28"/>
          <w:szCs w:val="28"/>
          <w:lang w:val="en-US"/>
        </w:rPr>
        <w:t xml:space="preserve">, in other words </w:t>
      </w:r>
      <w:r w:rsidR="00154671" w:rsidRPr="00634E99">
        <w:rPr>
          <w:rFonts w:ascii="Times New Roman" w:hAnsi="Times New Roman" w:cs="Times New Roman"/>
          <w:sz w:val="28"/>
          <w:szCs w:val="28"/>
          <w:lang w:val="en-US"/>
        </w:rPr>
        <w:t xml:space="preserve">that such earlier compromise contended for would have rendered </w:t>
      </w:r>
      <w:r w:rsidR="00C90CFD" w:rsidRPr="00634E99">
        <w:rPr>
          <w:rFonts w:ascii="Times New Roman" w:hAnsi="Times New Roman" w:cs="Times New Roman"/>
          <w:sz w:val="28"/>
          <w:szCs w:val="28"/>
          <w:lang w:val="en-US"/>
        </w:rPr>
        <w:t>him</w:t>
      </w:r>
      <w:r w:rsidR="00154671" w:rsidRPr="00634E99">
        <w:rPr>
          <w:rFonts w:ascii="Times New Roman" w:hAnsi="Times New Roman" w:cs="Times New Roman"/>
          <w:sz w:val="28"/>
          <w:szCs w:val="28"/>
          <w:lang w:val="en-US"/>
        </w:rPr>
        <w:t xml:space="preserve"> more susceptible to intrapartum asphyxia.  Thus, the congenital microcephaly, assuming it to have established itself at a time before M’s birth was less probably a </w:t>
      </w:r>
      <w:r w:rsidR="00154671" w:rsidRPr="00634E99">
        <w:rPr>
          <w:rFonts w:ascii="Times New Roman" w:hAnsi="Times New Roman" w:cs="Times New Roman"/>
          <w:i/>
          <w:iCs/>
          <w:sz w:val="28"/>
          <w:szCs w:val="28"/>
          <w:lang w:val="en-US"/>
        </w:rPr>
        <w:t>cause</w:t>
      </w:r>
      <w:r w:rsidR="00154671" w:rsidRPr="00634E99">
        <w:rPr>
          <w:rFonts w:ascii="Times New Roman" w:hAnsi="Times New Roman" w:cs="Times New Roman"/>
          <w:sz w:val="28"/>
          <w:szCs w:val="28"/>
          <w:lang w:val="en-US"/>
        </w:rPr>
        <w:t xml:space="preserve"> </w:t>
      </w:r>
      <w:r w:rsidR="004F37CB" w:rsidRPr="00634E99">
        <w:rPr>
          <w:rFonts w:ascii="Times New Roman" w:hAnsi="Times New Roman" w:cs="Times New Roman"/>
          <w:sz w:val="28"/>
          <w:szCs w:val="28"/>
          <w:lang w:val="en-US"/>
        </w:rPr>
        <w:t>(</w:t>
      </w:r>
      <w:r w:rsidR="008D5452" w:rsidRPr="00634E99">
        <w:rPr>
          <w:rFonts w:ascii="Times New Roman" w:hAnsi="Times New Roman" w:cs="Times New Roman"/>
          <w:sz w:val="28"/>
          <w:szCs w:val="28"/>
          <w:lang w:val="en-US"/>
        </w:rPr>
        <w:t>s</w:t>
      </w:r>
      <w:r w:rsidR="004F37CB" w:rsidRPr="00634E99">
        <w:rPr>
          <w:rFonts w:ascii="Times New Roman" w:hAnsi="Times New Roman" w:cs="Times New Roman"/>
          <w:sz w:val="28"/>
          <w:szCs w:val="28"/>
          <w:lang w:val="en-US"/>
        </w:rPr>
        <w:t xml:space="preserve">ic) </w:t>
      </w:r>
      <w:r w:rsidR="00154671" w:rsidRPr="00634E99">
        <w:rPr>
          <w:rFonts w:ascii="Times New Roman" w:hAnsi="Times New Roman" w:cs="Times New Roman"/>
          <w:sz w:val="28"/>
          <w:szCs w:val="28"/>
          <w:lang w:val="en-US"/>
        </w:rPr>
        <w:lastRenderedPageBreak/>
        <w:t>for the cerebral palsy, although it could have been a contributing factor in priming M’s brain for the ultimate insult.</w:t>
      </w:r>
    </w:p>
    <w:p w14:paraId="56A4A765" w14:textId="77777777" w:rsidR="00081216" w:rsidRPr="00A24248" w:rsidRDefault="00081216" w:rsidP="00081216">
      <w:pPr>
        <w:pStyle w:val="ListParagraph"/>
        <w:rPr>
          <w:rFonts w:ascii="Times New Roman" w:hAnsi="Times New Roman" w:cs="Times New Roman"/>
          <w:sz w:val="28"/>
          <w:szCs w:val="28"/>
          <w:lang w:val="en-US"/>
        </w:rPr>
      </w:pPr>
    </w:p>
    <w:p w14:paraId="05B6A5D0" w14:textId="25ECAF04" w:rsidR="008214FE"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[93]</w:t>
      </w:r>
      <w:r>
        <w:rPr>
          <w:rFonts w:ascii="Times New Roman" w:hAnsi="Times New Roman" w:cs="Times New Roman"/>
          <w:sz w:val="28"/>
          <w:szCs w:val="28"/>
          <w:lang w:val="en-US"/>
        </w:rPr>
        <w:tab/>
      </w:r>
      <w:r w:rsidR="00081216" w:rsidRPr="00634E99">
        <w:rPr>
          <w:rFonts w:ascii="Times New Roman" w:hAnsi="Times New Roman" w:cs="Times New Roman"/>
          <w:sz w:val="28"/>
          <w:szCs w:val="28"/>
          <w:lang w:val="en-US"/>
        </w:rPr>
        <w:t>With reference to the history of encephalopathy after birth, M’s prolonged hospital admission, his spastic quadriplegia, the reasonable exclusion of other causes of encephalopathy at birth and the lack of evidence of intrauterine growth restriction, Dr. Kara noted that it is probable that the injury recorded on the scan occurred during the intrapartum period.  Prof. Bolton disagreed that these features reasonably time</w:t>
      </w:r>
      <w:r w:rsidR="00864F3D" w:rsidRPr="00634E99">
        <w:rPr>
          <w:rFonts w:ascii="Times New Roman" w:hAnsi="Times New Roman" w:cs="Times New Roman"/>
          <w:sz w:val="28"/>
          <w:szCs w:val="28"/>
          <w:lang w:val="en-US"/>
        </w:rPr>
        <w:t>d</w:t>
      </w:r>
      <w:r w:rsidR="00081216" w:rsidRPr="00634E99">
        <w:rPr>
          <w:rFonts w:ascii="Times New Roman" w:hAnsi="Times New Roman" w:cs="Times New Roman"/>
          <w:sz w:val="28"/>
          <w:szCs w:val="28"/>
          <w:lang w:val="en-US"/>
        </w:rPr>
        <w:t xml:space="preserve"> the brain injury to have occurred at</w:t>
      </w:r>
      <w:r w:rsidR="008214FE" w:rsidRPr="00634E99">
        <w:rPr>
          <w:rFonts w:ascii="Times New Roman" w:hAnsi="Times New Roman" w:cs="Times New Roman"/>
          <w:sz w:val="28"/>
          <w:szCs w:val="28"/>
          <w:lang w:val="en-US"/>
        </w:rPr>
        <w:t xml:space="preserve"> birth.  </w:t>
      </w:r>
    </w:p>
    <w:p w14:paraId="4B03C10D" w14:textId="77777777" w:rsidR="00081216" w:rsidRDefault="00081216" w:rsidP="00081216">
      <w:pPr>
        <w:pStyle w:val="ListParagraph"/>
        <w:tabs>
          <w:tab w:val="left" w:pos="709"/>
        </w:tabs>
        <w:spacing w:before="0" w:beforeAutospacing="0"/>
        <w:ind w:left="0"/>
        <w:jc w:val="both"/>
        <w:rPr>
          <w:rFonts w:ascii="Times New Roman" w:hAnsi="Times New Roman" w:cs="Times New Roman"/>
          <w:sz w:val="28"/>
          <w:szCs w:val="28"/>
          <w:lang w:val="en-US"/>
        </w:rPr>
      </w:pPr>
    </w:p>
    <w:p w14:paraId="6A11FB2B" w14:textId="38489C47" w:rsidR="00D1418D"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[94]</w:t>
      </w:r>
      <w:r>
        <w:rPr>
          <w:rFonts w:ascii="Times New Roman" w:hAnsi="Times New Roman" w:cs="Times New Roman"/>
          <w:sz w:val="28"/>
          <w:szCs w:val="28"/>
          <w:lang w:val="en-US"/>
        </w:rPr>
        <w:tab/>
      </w:r>
      <w:r w:rsidR="00D1418D" w:rsidRPr="00634E99">
        <w:rPr>
          <w:rFonts w:ascii="Times New Roman" w:hAnsi="Times New Roman" w:cs="Times New Roman"/>
          <w:sz w:val="28"/>
          <w:szCs w:val="28"/>
          <w:lang w:val="en-US"/>
        </w:rPr>
        <w:t xml:space="preserve">Regarding the so-called antenatal </w:t>
      </w:r>
      <w:r w:rsidR="00081216" w:rsidRPr="00634E99">
        <w:rPr>
          <w:rFonts w:ascii="Times New Roman" w:hAnsi="Times New Roman" w:cs="Times New Roman"/>
          <w:sz w:val="28"/>
          <w:szCs w:val="28"/>
          <w:lang w:val="en-US"/>
        </w:rPr>
        <w:t xml:space="preserve">or maternity </w:t>
      </w:r>
      <w:r w:rsidR="00382558" w:rsidRPr="00634E99">
        <w:rPr>
          <w:rFonts w:ascii="Times New Roman" w:hAnsi="Times New Roman" w:cs="Times New Roman"/>
          <w:sz w:val="28"/>
          <w:szCs w:val="28"/>
          <w:lang w:val="en-US"/>
        </w:rPr>
        <w:t>factors,</w:t>
      </w:r>
      <w:r w:rsidR="00D1418D" w:rsidRPr="00634E99">
        <w:rPr>
          <w:rFonts w:ascii="Times New Roman" w:hAnsi="Times New Roman" w:cs="Times New Roman"/>
          <w:sz w:val="28"/>
          <w:szCs w:val="28"/>
          <w:lang w:val="en-US"/>
        </w:rPr>
        <w:t xml:space="preserve"> Dr. Kara noted that the weight loss </w:t>
      </w:r>
      <w:r w:rsidR="00A77A08" w:rsidRPr="00634E99">
        <w:rPr>
          <w:rFonts w:ascii="Times New Roman" w:hAnsi="Times New Roman" w:cs="Times New Roman"/>
          <w:sz w:val="28"/>
          <w:szCs w:val="28"/>
          <w:lang w:val="en-US"/>
        </w:rPr>
        <w:t xml:space="preserve">of the appellant </w:t>
      </w:r>
      <w:r w:rsidR="00D1418D" w:rsidRPr="00634E99">
        <w:rPr>
          <w:rFonts w:ascii="Times New Roman" w:hAnsi="Times New Roman" w:cs="Times New Roman"/>
          <w:sz w:val="28"/>
          <w:szCs w:val="28"/>
          <w:lang w:val="en-US"/>
        </w:rPr>
        <w:t xml:space="preserve">in pregnancy did not concern those treating </w:t>
      </w:r>
      <w:r w:rsidR="00382558" w:rsidRPr="00634E99">
        <w:rPr>
          <w:rFonts w:ascii="Times New Roman" w:hAnsi="Times New Roman" w:cs="Times New Roman"/>
          <w:sz w:val="28"/>
          <w:szCs w:val="28"/>
          <w:lang w:val="en-US"/>
        </w:rPr>
        <w:t>her</w:t>
      </w:r>
      <w:r w:rsidR="00D1418D" w:rsidRPr="00634E99">
        <w:rPr>
          <w:rFonts w:ascii="Times New Roman" w:hAnsi="Times New Roman" w:cs="Times New Roman"/>
          <w:sz w:val="28"/>
          <w:szCs w:val="28"/>
          <w:lang w:val="en-US"/>
        </w:rPr>
        <w:t xml:space="preserve"> at the clinic.  Prof. Bolton agr</w:t>
      </w:r>
      <w:r w:rsidR="00BB34A4" w:rsidRPr="00634E99">
        <w:rPr>
          <w:rFonts w:ascii="Times New Roman" w:hAnsi="Times New Roman" w:cs="Times New Roman"/>
          <w:sz w:val="28"/>
          <w:szCs w:val="28"/>
          <w:lang w:val="en-US"/>
        </w:rPr>
        <w:t>eed that they treated her</w:t>
      </w:r>
      <w:r w:rsidR="00D1418D" w:rsidRPr="00634E99">
        <w:rPr>
          <w:rFonts w:ascii="Times New Roman" w:hAnsi="Times New Roman" w:cs="Times New Roman"/>
          <w:sz w:val="28"/>
          <w:szCs w:val="28"/>
          <w:lang w:val="en-US"/>
        </w:rPr>
        <w:t xml:space="preserve"> routinely despite her obvious decrease in body mass.  </w:t>
      </w:r>
      <w:r w:rsidR="00BB34A4" w:rsidRPr="00634E99">
        <w:rPr>
          <w:rFonts w:ascii="Times New Roman" w:hAnsi="Times New Roman" w:cs="Times New Roman"/>
          <w:sz w:val="28"/>
          <w:szCs w:val="28"/>
          <w:lang w:val="en-US"/>
        </w:rPr>
        <w:t>Further, not</w:t>
      </w:r>
      <w:r w:rsidR="00D1418D" w:rsidRPr="00634E99">
        <w:rPr>
          <w:rFonts w:ascii="Times New Roman" w:hAnsi="Times New Roman" w:cs="Times New Roman"/>
          <w:sz w:val="28"/>
          <w:szCs w:val="28"/>
          <w:lang w:val="en-US"/>
        </w:rPr>
        <w:t xml:space="preserve"> only did they not note any concern about it but they made no onward referral because of it.  The foetal growth rate was also recorded as normal on 12 February 2014 when the appellant’s 9kg weight loss was recorded.</w:t>
      </w:r>
      <w:r w:rsidR="007F42B4" w:rsidRPr="00634E99">
        <w:rPr>
          <w:rFonts w:ascii="Times New Roman" w:hAnsi="Times New Roman" w:cs="Times New Roman"/>
          <w:sz w:val="28"/>
          <w:szCs w:val="28"/>
          <w:lang w:val="en-US"/>
        </w:rPr>
        <w:t xml:space="preserve">  I add that </w:t>
      </w:r>
      <w:r w:rsidR="00D21827" w:rsidRPr="00634E99">
        <w:rPr>
          <w:rFonts w:ascii="Times New Roman" w:hAnsi="Times New Roman" w:cs="Times New Roman"/>
          <w:sz w:val="28"/>
          <w:szCs w:val="28"/>
          <w:lang w:val="en-US"/>
        </w:rPr>
        <w:t xml:space="preserve">although </w:t>
      </w:r>
      <w:r w:rsidR="007F42B4" w:rsidRPr="00634E99">
        <w:rPr>
          <w:rFonts w:ascii="Times New Roman" w:hAnsi="Times New Roman" w:cs="Times New Roman"/>
          <w:sz w:val="28"/>
          <w:szCs w:val="28"/>
          <w:lang w:val="en-US"/>
        </w:rPr>
        <w:t xml:space="preserve">the appellant testified that </w:t>
      </w:r>
      <w:r w:rsidR="00D21827" w:rsidRPr="00634E99">
        <w:rPr>
          <w:rFonts w:ascii="Times New Roman" w:hAnsi="Times New Roman" w:cs="Times New Roman"/>
          <w:sz w:val="28"/>
          <w:szCs w:val="28"/>
          <w:lang w:val="en-US"/>
        </w:rPr>
        <w:t xml:space="preserve">it </w:t>
      </w:r>
      <w:r w:rsidR="00081216" w:rsidRPr="00634E99">
        <w:rPr>
          <w:rFonts w:ascii="Times New Roman" w:hAnsi="Times New Roman" w:cs="Times New Roman"/>
          <w:sz w:val="28"/>
          <w:szCs w:val="28"/>
          <w:lang w:val="en-US"/>
        </w:rPr>
        <w:t>worried</w:t>
      </w:r>
      <w:r w:rsidR="001F1BA4" w:rsidRPr="00634E99">
        <w:rPr>
          <w:rFonts w:ascii="Times New Roman" w:hAnsi="Times New Roman" w:cs="Times New Roman"/>
          <w:sz w:val="28"/>
          <w:szCs w:val="28"/>
          <w:lang w:val="en-US"/>
        </w:rPr>
        <w:t xml:space="preserve"> </w:t>
      </w:r>
      <w:r w:rsidR="005918EE" w:rsidRPr="00634E99">
        <w:rPr>
          <w:rFonts w:ascii="Times New Roman" w:hAnsi="Times New Roman" w:cs="Times New Roman"/>
          <w:sz w:val="28"/>
          <w:szCs w:val="28"/>
          <w:lang w:val="en-US"/>
        </w:rPr>
        <w:t xml:space="preserve">her that she was losing weight, </w:t>
      </w:r>
      <w:r w:rsidR="00777BAC" w:rsidRPr="00634E99">
        <w:rPr>
          <w:rFonts w:ascii="Times New Roman" w:hAnsi="Times New Roman" w:cs="Times New Roman"/>
          <w:sz w:val="28"/>
          <w:szCs w:val="28"/>
          <w:lang w:val="en-US"/>
        </w:rPr>
        <w:t>she</w:t>
      </w:r>
      <w:r w:rsidR="00703493" w:rsidRPr="00634E99">
        <w:rPr>
          <w:rFonts w:ascii="Times New Roman" w:hAnsi="Times New Roman" w:cs="Times New Roman"/>
          <w:sz w:val="28"/>
          <w:szCs w:val="28"/>
          <w:lang w:val="en-US"/>
        </w:rPr>
        <w:t xml:space="preserve"> stated that she</w:t>
      </w:r>
      <w:r w:rsidR="00777BAC" w:rsidRPr="00634E99">
        <w:rPr>
          <w:rFonts w:ascii="Times New Roman" w:hAnsi="Times New Roman" w:cs="Times New Roman"/>
          <w:sz w:val="28"/>
          <w:szCs w:val="28"/>
          <w:lang w:val="en-US"/>
        </w:rPr>
        <w:t xml:space="preserve"> </w:t>
      </w:r>
      <w:r w:rsidR="00081216" w:rsidRPr="00634E99">
        <w:rPr>
          <w:rFonts w:ascii="Times New Roman" w:hAnsi="Times New Roman" w:cs="Times New Roman"/>
          <w:sz w:val="28"/>
          <w:szCs w:val="28"/>
          <w:lang w:val="en-US"/>
        </w:rPr>
        <w:t xml:space="preserve">experienced a normal </w:t>
      </w:r>
      <w:r w:rsidR="005918EE" w:rsidRPr="00634E99">
        <w:rPr>
          <w:rFonts w:ascii="Times New Roman" w:hAnsi="Times New Roman" w:cs="Times New Roman"/>
          <w:sz w:val="28"/>
          <w:szCs w:val="28"/>
          <w:lang w:val="en-US"/>
        </w:rPr>
        <w:t>pregnancy</w:t>
      </w:r>
      <w:r w:rsidR="00D21827" w:rsidRPr="00634E99">
        <w:rPr>
          <w:rFonts w:ascii="Times New Roman" w:hAnsi="Times New Roman" w:cs="Times New Roman"/>
          <w:sz w:val="28"/>
          <w:szCs w:val="28"/>
          <w:lang w:val="en-US"/>
        </w:rPr>
        <w:t xml:space="preserve"> and was not unwell</w:t>
      </w:r>
      <w:r w:rsidR="005918EE" w:rsidRPr="00634E99">
        <w:rPr>
          <w:rFonts w:ascii="Times New Roman" w:hAnsi="Times New Roman" w:cs="Times New Roman"/>
          <w:sz w:val="28"/>
          <w:szCs w:val="28"/>
          <w:lang w:val="en-US"/>
        </w:rPr>
        <w:t>.</w:t>
      </w:r>
      <w:r w:rsidR="00777BAC" w:rsidRPr="00634E99">
        <w:rPr>
          <w:rFonts w:ascii="Times New Roman" w:hAnsi="Times New Roman" w:cs="Times New Roman"/>
          <w:sz w:val="28"/>
          <w:szCs w:val="28"/>
          <w:lang w:val="en-US"/>
        </w:rPr>
        <w:t xml:space="preserve"> </w:t>
      </w:r>
    </w:p>
    <w:p w14:paraId="4EDD8C98" w14:textId="77777777" w:rsidR="00081216" w:rsidRPr="00081216" w:rsidRDefault="00081216" w:rsidP="00081216">
      <w:pPr>
        <w:pStyle w:val="ListParagraph"/>
        <w:rPr>
          <w:rFonts w:ascii="Times New Roman" w:hAnsi="Times New Roman" w:cs="Times New Roman"/>
          <w:sz w:val="28"/>
          <w:szCs w:val="28"/>
          <w:lang w:val="en-US"/>
        </w:rPr>
      </w:pPr>
    </w:p>
    <w:p w14:paraId="2467733F" w14:textId="4B16DDB5" w:rsidR="00081216"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lang w:val="en-US"/>
        </w:rPr>
        <w:tab/>
      </w:r>
      <w:r w:rsidR="00081216" w:rsidRPr="00634E99">
        <w:rPr>
          <w:rFonts w:ascii="Times New Roman" w:hAnsi="Times New Roman" w:cs="Times New Roman"/>
          <w:sz w:val="28"/>
          <w:szCs w:val="28"/>
          <w:lang w:val="en-US"/>
        </w:rPr>
        <w:t>Dr. Kara reasoned that although t</w:t>
      </w:r>
      <w:r w:rsidR="00462AF2" w:rsidRPr="00634E99">
        <w:rPr>
          <w:rFonts w:ascii="Times New Roman" w:hAnsi="Times New Roman" w:cs="Times New Roman"/>
          <w:sz w:val="28"/>
          <w:szCs w:val="28"/>
          <w:lang w:val="en-US"/>
        </w:rPr>
        <w:t xml:space="preserve">here had been a significant weight </w:t>
      </w:r>
      <w:r w:rsidR="00680141" w:rsidRPr="00634E99">
        <w:rPr>
          <w:rFonts w:ascii="Times New Roman" w:hAnsi="Times New Roman" w:cs="Times New Roman"/>
          <w:sz w:val="28"/>
          <w:szCs w:val="28"/>
          <w:lang w:val="en-US"/>
        </w:rPr>
        <w:t>loss,</w:t>
      </w:r>
      <w:r w:rsidR="00462AF2" w:rsidRPr="00634E99">
        <w:rPr>
          <w:rFonts w:ascii="Times New Roman" w:hAnsi="Times New Roman" w:cs="Times New Roman"/>
          <w:sz w:val="28"/>
          <w:szCs w:val="28"/>
          <w:lang w:val="en-US"/>
        </w:rPr>
        <w:t xml:space="preserve"> he was satisfied that by taking a measurement of the appellant’s upper arm circumference, th</w:t>
      </w:r>
      <w:r w:rsidR="00343736" w:rsidRPr="00634E99">
        <w:rPr>
          <w:rFonts w:ascii="Times New Roman" w:hAnsi="Times New Roman" w:cs="Times New Roman"/>
          <w:sz w:val="28"/>
          <w:szCs w:val="28"/>
          <w:lang w:val="en-US"/>
        </w:rPr>
        <w:t xml:space="preserve">e clinic had ruled out that </w:t>
      </w:r>
      <w:r w:rsidR="00680141" w:rsidRPr="00634E99">
        <w:rPr>
          <w:rFonts w:ascii="Times New Roman" w:hAnsi="Times New Roman" w:cs="Times New Roman"/>
          <w:sz w:val="28"/>
          <w:szCs w:val="28"/>
          <w:lang w:val="en-US"/>
        </w:rPr>
        <w:t>she</w:t>
      </w:r>
      <w:r w:rsidR="00343736" w:rsidRPr="00634E99">
        <w:rPr>
          <w:rFonts w:ascii="Times New Roman" w:hAnsi="Times New Roman" w:cs="Times New Roman"/>
          <w:sz w:val="28"/>
          <w:szCs w:val="28"/>
          <w:lang w:val="en-US"/>
        </w:rPr>
        <w:t xml:space="preserve"> </w:t>
      </w:r>
      <w:r w:rsidR="00462AF2" w:rsidRPr="00634E99">
        <w:rPr>
          <w:rFonts w:ascii="Times New Roman" w:hAnsi="Times New Roman" w:cs="Times New Roman"/>
          <w:sz w:val="28"/>
          <w:szCs w:val="28"/>
          <w:lang w:val="en-US"/>
        </w:rPr>
        <w:t>was malnourished.  In any event, so he assured the trial court, M was born at a normal weight of 3.2kg.</w:t>
      </w:r>
    </w:p>
    <w:p w14:paraId="2FBCEB10" w14:textId="77777777" w:rsidR="00D1418D" w:rsidRPr="00142498" w:rsidRDefault="00D1418D" w:rsidP="00D1418D">
      <w:pPr>
        <w:pStyle w:val="ListParagraph"/>
        <w:rPr>
          <w:rFonts w:ascii="Times New Roman" w:hAnsi="Times New Roman" w:cs="Times New Roman"/>
          <w:sz w:val="28"/>
          <w:szCs w:val="28"/>
          <w:lang w:val="en-US"/>
        </w:rPr>
      </w:pPr>
    </w:p>
    <w:p w14:paraId="7D92A0F9" w14:textId="6A67491D" w:rsidR="00D1418D"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[96]</w:t>
      </w:r>
      <w:r>
        <w:rPr>
          <w:rFonts w:ascii="Times New Roman" w:hAnsi="Times New Roman" w:cs="Times New Roman"/>
          <w:sz w:val="28"/>
          <w:szCs w:val="28"/>
          <w:lang w:val="en-US"/>
        </w:rPr>
        <w:tab/>
      </w:r>
      <w:r w:rsidR="00D1418D" w:rsidRPr="00634E99">
        <w:rPr>
          <w:rFonts w:ascii="Times New Roman" w:hAnsi="Times New Roman" w:cs="Times New Roman"/>
          <w:sz w:val="28"/>
          <w:szCs w:val="28"/>
          <w:lang w:val="en-US"/>
        </w:rPr>
        <w:t>Concerning the appellant’s presentation on admission</w:t>
      </w:r>
      <w:r w:rsidR="006013E7" w:rsidRPr="00634E99">
        <w:rPr>
          <w:rFonts w:ascii="Times New Roman" w:hAnsi="Times New Roman" w:cs="Times New Roman"/>
          <w:sz w:val="28"/>
          <w:szCs w:val="28"/>
          <w:lang w:val="en-US"/>
        </w:rPr>
        <w:t xml:space="preserve"> in labour</w:t>
      </w:r>
      <w:r w:rsidR="00D1418D" w:rsidRPr="00634E99">
        <w:rPr>
          <w:rFonts w:ascii="Times New Roman" w:hAnsi="Times New Roman" w:cs="Times New Roman"/>
          <w:sz w:val="28"/>
          <w:szCs w:val="28"/>
          <w:lang w:val="en-US"/>
        </w:rPr>
        <w:t xml:space="preserve">, both experts noted that there is no record of any treatment </w:t>
      </w:r>
      <w:r w:rsidR="006013E7" w:rsidRPr="00634E99">
        <w:rPr>
          <w:rFonts w:ascii="Times New Roman" w:hAnsi="Times New Roman" w:cs="Times New Roman"/>
          <w:sz w:val="28"/>
          <w:szCs w:val="28"/>
          <w:lang w:val="en-US"/>
        </w:rPr>
        <w:t xml:space="preserve">given </w:t>
      </w:r>
      <w:r w:rsidR="00C84DC0" w:rsidRPr="00634E99">
        <w:rPr>
          <w:rFonts w:ascii="Times New Roman" w:hAnsi="Times New Roman" w:cs="Times New Roman"/>
          <w:sz w:val="28"/>
          <w:szCs w:val="28"/>
          <w:lang w:val="en-US"/>
        </w:rPr>
        <w:t xml:space="preserve">by the hospital </w:t>
      </w:r>
      <w:r w:rsidR="00D1418D" w:rsidRPr="00634E99">
        <w:rPr>
          <w:rFonts w:ascii="Times New Roman" w:hAnsi="Times New Roman" w:cs="Times New Roman"/>
          <w:sz w:val="28"/>
          <w:szCs w:val="28"/>
          <w:lang w:val="en-US"/>
        </w:rPr>
        <w:t xml:space="preserve">for the pyrexia </w:t>
      </w:r>
      <w:r w:rsidR="00D1418D" w:rsidRPr="00634E99">
        <w:rPr>
          <w:rFonts w:ascii="Times New Roman" w:hAnsi="Times New Roman" w:cs="Times New Roman"/>
          <w:sz w:val="28"/>
          <w:szCs w:val="28"/>
          <w:lang w:val="en-US"/>
        </w:rPr>
        <w:lastRenderedPageBreak/>
        <w:t xml:space="preserve">or infection </w:t>
      </w:r>
      <w:r w:rsidR="00EC0F06" w:rsidRPr="00634E99">
        <w:rPr>
          <w:rFonts w:ascii="Times New Roman" w:hAnsi="Times New Roman" w:cs="Times New Roman"/>
          <w:sz w:val="28"/>
          <w:szCs w:val="28"/>
          <w:lang w:val="en-US"/>
        </w:rPr>
        <w:t xml:space="preserve">first </w:t>
      </w:r>
      <w:r w:rsidR="00D1418D" w:rsidRPr="00634E99">
        <w:rPr>
          <w:rFonts w:ascii="Times New Roman" w:hAnsi="Times New Roman" w:cs="Times New Roman"/>
          <w:sz w:val="28"/>
          <w:szCs w:val="28"/>
          <w:lang w:val="en-US"/>
        </w:rPr>
        <w:t xml:space="preserve">diagnosed at the </w:t>
      </w:r>
      <w:r w:rsidR="00EC0F06" w:rsidRPr="00634E99">
        <w:rPr>
          <w:rFonts w:ascii="Times New Roman" w:hAnsi="Times New Roman" w:cs="Times New Roman"/>
          <w:sz w:val="28"/>
          <w:szCs w:val="28"/>
          <w:lang w:val="en-US"/>
        </w:rPr>
        <w:t>Phola C</w:t>
      </w:r>
      <w:r w:rsidR="00D1418D" w:rsidRPr="00634E99">
        <w:rPr>
          <w:rFonts w:ascii="Times New Roman" w:hAnsi="Times New Roman" w:cs="Times New Roman"/>
          <w:sz w:val="28"/>
          <w:szCs w:val="28"/>
          <w:lang w:val="en-US"/>
        </w:rPr>
        <w:t xml:space="preserve">linic </w:t>
      </w:r>
      <w:r w:rsidR="0017128B" w:rsidRPr="00634E99">
        <w:rPr>
          <w:rFonts w:ascii="Times New Roman" w:hAnsi="Times New Roman" w:cs="Times New Roman"/>
          <w:sz w:val="28"/>
          <w:szCs w:val="28"/>
          <w:lang w:val="en-US"/>
        </w:rPr>
        <w:t xml:space="preserve">(the ostensible reason for the referral </w:t>
      </w:r>
      <w:r w:rsidR="0080751D" w:rsidRPr="00634E99">
        <w:rPr>
          <w:rFonts w:ascii="Times New Roman" w:hAnsi="Times New Roman" w:cs="Times New Roman"/>
          <w:sz w:val="28"/>
          <w:szCs w:val="28"/>
          <w:lang w:val="en-US"/>
        </w:rPr>
        <w:t xml:space="preserve">of the appellant </w:t>
      </w:r>
      <w:r w:rsidR="00C34A18" w:rsidRPr="00634E99">
        <w:rPr>
          <w:rFonts w:ascii="Times New Roman" w:hAnsi="Times New Roman" w:cs="Times New Roman"/>
          <w:sz w:val="28"/>
          <w:szCs w:val="28"/>
          <w:lang w:val="en-US"/>
        </w:rPr>
        <w:t>to the hospital)</w:t>
      </w:r>
      <w:r w:rsidR="00EC0F06" w:rsidRPr="00634E99">
        <w:rPr>
          <w:rFonts w:ascii="Times New Roman" w:hAnsi="Times New Roman" w:cs="Times New Roman"/>
          <w:sz w:val="28"/>
          <w:szCs w:val="28"/>
          <w:lang w:val="en-US"/>
        </w:rPr>
        <w:t>,</w:t>
      </w:r>
      <w:r w:rsidR="00625B6C" w:rsidRPr="00634E99">
        <w:rPr>
          <w:rFonts w:ascii="Times New Roman" w:hAnsi="Times New Roman" w:cs="Times New Roman"/>
          <w:sz w:val="28"/>
          <w:szCs w:val="28"/>
          <w:lang w:val="en-US"/>
        </w:rPr>
        <w:t xml:space="preserve"> </w:t>
      </w:r>
      <w:r w:rsidR="00D1418D" w:rsidRPr="00634E99">
        <w:rPr>
          <w:rFonts w:ascii="Times New Roman" w:hAnsi="Times New Roman" w:cs="Times New Roman"/>
          <w:sz w:val="28"/>
          <w:szCs w:val="28"/>
          <w:lang w:val="en-US"/>
        </w:rPr>
        <w:t xml:space="preserve">but both assumed that </w:t>
      </w:r>
      <w:r w:rsidR="006E692B" w:rsidRPr="00634E99">
        <w:rPr>
          <w:rFonts w:ascii="Times New Roman" w:hAnsi="Times New Roman" w:cs="Times New Roman"/>
          <w:sz w:val="28"/>
          <w:szCs w:val="28"/>
          <w:lang w:val="en-US"/>
        </w:rPr>
        <w:t>the appellant</w:t>
      </w:r>
      <w:r w:rsidR="00D1418D" w:rsidRPr="00634E99">
        <w:rPr>
          <w:rFonts w:ascii="Times New Roman" w:hAnsi="Times New Roman" w:cs="Times New Roman"/>
          <w:sz w:val="28"/>
          <w:szCs w:val="28"/>
          <w:lang w:val="en-US"/>
        </w:rPr>
        <w:t xml:space="preserve"> </w:t>
      </w:r>
      <w:r w:rsidR="006D5B6A" w:rsidRPr="00634E99">
        <w:rPr>
          <w:rFonts w:ascii="Times New Roman" w:hAnsi="Times New Roman" w:cs="Times New Roman"/>
          <w:sz w:val="28"/>
          <w:szCs w:val="28"/>
          <w:lang w:val="en-US"/>
        </w:rPr>
        <w:t>had probably</w:t>
      </w:r>
      <w:r w:rsidR="00D1418D" w:rsidRPr="00634E99">
        <w:rPr>
          <w:rFonts w:ascii="Times New Roman" w:hAnsi="Times New Roman" w:cs="Times New Roman"/>
          <w:sz w:val="28"/>
          <w:szCs w:val="28"/>
          <w:lang w:val="en-US"/>
        </w:rPr>
        <w:t xml:space="preserve"> been treated for the infection </w:t>
      </w:r>
      <w:r w:rsidR="0080751D" w:rsidRPr="00634E99">
        <w:rPr>
          <w:rFonts w:ascii="Times New Roman" w:hAnsi="Times New Roman" w:cs="Times New Roman"/>
          <w:sz w:val="28"/>
          <w:szCs w:val="28"/>
          <w:lang w:val="en-US"/>
        </w:rPr>
        <w:t>and</w:t>
      </w:r>
      <w:r w:rsidR="00D1418D" w:rsidRPr="00634E99">
        <w:rPr>
          <w:rFonts w:ascii="Times New Roman" w:hAnsi="Times New Roman" w:cs="Times New Roman"/>
          <w:sz w:val="28"/>
          <w:szCs w:val="28"/>
          <w:lang w:val="en-US"/>
        </w:rPr>
        <w:t xml:space="preserve"> the high temperature she </w:t>
      </w:r>
      <w:r w:rsidR="006D5B6A" w:rsidRPr="00634E99">
        <w:rPr>
          <w:rFonts w:ascii="Times New Roman" w:hAnsi="Times New Roman" w:cs="Times New Roman"/>
          <w:sz w:val="28"/>
          <w:szCs w:val="28"/>
          <w:lang w:val="en-US"/>
        </w:rPr>
        <w:t xml:space="preserve">had initially </w:t>
      </w:r>
      <w:r w:rsidR="00D1418D" w:rsidRPr="00634E99">
        <w:rPr>
          <w:rFonts w:ascii="Times New Roman" w:hAnsi="Times New Roman" w:cs="Times New Roman"/>
          <w:sz w:val="28"/>
          <w:szCs w:val="28"/>
          <w:lang w:val="en-US"/>
        </w:rPr>
        <w:t xml:space="preserve">presented with.  Dr. Kara </w:t>
      </w:r>
      <w:r w:rsidR="00680141" w:rsidRPr="00634E99">
        <w:rPr>
          <w:rFonts w:ascii="Times New Roman" w:hAnsi="Times New Roman" w:cs="Times New Roman"/>
          <w:sz w:val="28"/>
          <w:szCs w:val="28"/>
          <w:lang w:val="en-US"/>
        </w:rPr>
        <w:t>acknowledged</w:t>
      </w:r>
      <w:r w:rsidR="00D1418D" w:rsidRPr="00634E99">
        <w:rPr>
          <w:rFonts w:ascii="Times New Roman" w:hAnsi="Times New Roman" w:cs="Times New Roman"/>
          <w:sz w:val="28"/>
          <w:szCs w:val="28"/>
          <w:lang w:val="en-US"/>
        </w:rPr>
        <w:t xml:space="preserve"> that both these features posed </w:t>
      </w:r>
      <w:r w:rsidR="00864F3D" w:rsidRPr="00634E99">
        <w:rPr>
          <w:rFonts w:ascii="Times New Roman" w:hAnsi="Times New Roman" w:cs="Times New Roman"/>
          <w:sz w:val="28"/>
          <w:szCs w:val="28"/>
          <w:lang w:val="en-US"/>
        </w:rPr>
        <w:t xml:space="preserve">significant </w:t>
      </w:r>
      <w:r w:rsidR="00D1418D" w:rsidRPr="00634E99">
        <w:rPr>
          <w:rFonts w:ascii="Times New Roman" w:hAnsi="Times New Roman" w:cs="Times New Roman"/>
          <w:sz w:val="28"/>
          <w:szCs w:val="28"/>
          <w:lang w:val="en-US"/>
        </w:rPr>
        <w:t xml:space="preserve">risk factors in the birth process but contended that they were not likely to have been a </w:t>
      </w:r>
      <w:r w:rsidR="00D1418D" w:rsidRPr="00634E99">
        <w:rPr>
          <w:rFonts w:ascii="Times New Roman" w:hAnsi="Times New Roman" w:cs="Times New Roman"/>
          <w:i/>
          <w:iCs/>
          <w:sz w:val="28"/>
          <w:szCs w:val="28"/>
          <w:lang w:val="en-US"/>
        </w:rPr>
        <w:t>causal</w:t>
      </w:r>
      <w:r w:rsidR="007746D1" w:rsidRPr="00634E99">
        <w:rPr>
          <w:rFonts w:ascii="Times New Roman" w:hAnsi="Times New Roman" w:cs="Times New Roman"/>
          <w:sz w:val="28"/>
          <w:szCs w:val="28"/>
          <w:lang w:val="en-US"/>
        </w:rPr>
        <w:t xml:space="preserve"> factor for the </w:t>
      </w:r>
      <w:r w:rsidR="00DB4714" w:rsidRPr="00634E99">
        <w:rPr>
          <w:rFonts w:ascii="Times New Roman" w:hAnsi="Times New Roman" w:cs="Times New Roman"/>
          <w:sz w:val="28"/>
          <w:szCs w:val="28"/>
          <w:lang w:val="en-US"/>
        </w:rPr>
        <w:t xml:space="preserve">cerebral palsy.  Prof. Bolton on the other hand contended that fever in labour is </w:t>
      </w:r>
      <w:r w:rsidR="00DB4714" w:rsidRPr="00634E99">
        <w:rPr>
          <w:rFonts w:ascii="Times New Roman" w:hAnsi="Times New Roman" w:cs="Times New Roman"/>
          <w:i/>
          <w:iCs/>
          <w:sz w:val="28"/>
          <w:szCs w:val="28"/>
          <w:lang w:val="en-US"/>
        </w:rPr>
        <w:t>associated</w:t>
      </w:r>
      <w:r w:rsidR="00DB4714" w:rsidRPr="00634E99">
        <w:rPr>
          <w:rFonts w:ascii="Times New Roman" w:hAnsi="Times New Roman" w:cs="Times New Roman"/>
          <w:sz w:val="28"/>
          <w:szCs w:val="28"/>
          <w:lang w:val="en-US"/>
        </w:rPr>
        <w:t xml:space="preserve"> with a variety of poor outcomes for a foetus including poor neurological outcomes</w:t>
      </w:r>
      <w:r w:rsidR="005B3623" w:rsidRPr="00634E99">
        <w:rPr>
          <w:rFonts w:ascii="Times New Roman" w:hAnsi="Times New Roman" w:cs="Times New Roman"/>
          <w:sz w:val="28"/>
          <w:szCs w:val="28"/>
          <w:lang w:val="en-US"/>
        </w:rPr>
        <w:t xml:space="preserve">, but again the MRI picture excluded any infective cause </w:t>
      </w:r>
      <w:r w:rsidR="00151E2B" w:rsidRPr="00634E99">
        <w:rPr>
          <w:rFonts w:ascii="Times New Roman" w:hAnsi="Times New Roman" w:cs="Times New Roman"/>
          <w:sz w:val="28"/>
          <w:szCs w:val="28"/>
          <w:lang w:val="en-US"/>
        </w:rPr>
        <w:t xml:space="preserve">for </w:t>
      </w:r>
      <w:r w:rsidR="005B3623" w:rsidRPr="00634E99">
        <w:rPr>
          <w:rFonts w:ascii="Times New Roman" w:hAnsi="Times New Roman" w:cs="Times New Roman"/>
          <w:sz w:val="28"/>
          <w:szCs w:val="28"/>
          <w:lang w:val="en-US"/>
        </w:rPr>
        <w:t>M's cerebral palsy.</w:t>
      </w:r>
    </w:p>
    <w:p w14:paraId="7D365A54" w14:textId="77777777" w:rsidR="00181069" w:rsidRPr="00181069" w:rsidRDefault="00181069" w:rsidP="00181069">
      <w:pPr>
        <w:tabs>
          <w:tab w:val="left" w:pos="709"/>
        </w:tabs>
        <w:spacing w:before="0" w:beforeAutospacing="0"/>
        <w:jc w:val="both"/>
        <w:rPr>
          <w:rFonts w:ascii="Times New Roman" w:hAnsi="Times New Roman" w:cs="Times New Roman"/>
          <w:sz w:val="24"/>
          <w:szCs w:val="24"/>
          <w:lang w:val="en-US"/>
        </w:rPr>
      </w:pPr>
    </w:p>
    <w:p w14:paraId="29343BAF" w14:textId="52AB7263" w:rsidR="00181069"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CD07CE">
        <w:rPr>
          <w:rFonts w:ascii="Times New Roman" w:hAnsi="Times New Roman" w:cs="Times New Roman"/>
          <w:sz w:val="28"/>
          <w:szCs w:val="28"/>
          <w:lang w:val="en-US"/>
        </w:rPr>
        <w:t>[97]</w:t>
      </w:r>
      <w:r w:rsidRPr="00CD07CE">
        <w:rPr>
          <w:rFonts w:ascii="Times New Roman" w:hAnsi="Times New Roman" w:cs="Times New Roman"/>
          <w:sz w:val="28"/>
          <w:szCs w:val="28"/>
          <w:lang w:val="en-US"/>
        </w:rPr>
        <w:tab/>
      </w:r>
      <w:r w:rsidR="00864F3D" w:rsidRPr="00634E99">
        <w:rPr>
          <w:rFonts w:ascii="Times New Roman" w:hAnsi="Times New Roman" w:cs="Times New Roman"/>
          <w:sz w:val="28"/>
          <w:szCs w:val="28"/>
          <w:lang w:val="en-US"/>
        </w:rPr>
        <w:t>The</w:t>
      </w:r>
      <w:r w:rsidR="00181069" w:rsidRPr="00634E99">
        <w:rPr>
          <w:rFonts w:ascii="Times New Roman" w:hAnsi="Times New Roman" w:cs="Times New Roman"/>
          <w:sz w:val="28"/>
          <w:szCs w:val="28"/>
          <w:lang w:val="en-US"/>
        </w:rPr>
        <w:t xml:space="preserve"> </w:t>
      </w:r>
      <w:r w:rsidR="0055212F" w:rsidRPr="00634E99">
        <w:rPr>
          <w:rFonts w:ascii="Times New Roman" w:hAnsi="Times New Roman" w:cs="Times New Roman"/>
          <w:sz w:val="28"/>
          <w:szCs w:val="28"/>
          <w:lang w:val="en-US"/>
        </w:rPr>
        <w:t>trial court</w:t>
      </w:r>
      <w:r w:rsidR="00181069" w:rsidRPr="00634E99">
        <w:rPr>
          <w:rFonts w:ascii="Times New Roman" w:hAnsi="Times New Roman" w:cs="Times New Roman"/>
          <w:sz w:val="28"/>
          <w:szCs w:val="28"/>
          <w:lang w:val="en-US"/>
        </w:rPr>
        <w:t xml:space="preserve"> </w:t>
      </w:r>
      <w:r w:rsidR="00864F3D" w:rsidRPr="00634E99">
        <w:rPr>
          <w:rFonts w:ascii="Times New Roman" w:hAnsi="Times New Roman" w:cs="Times New Roman"/>
          <w:sz w:val="28"/>
          <w:szCs w:val="28"/>
          <w:lang w:val="en-US"/>
        </w:rPr>
        <w:t xml:space="preserve">appeared to </w:t>
      </w:r>
      <w:r w:rsidR="00181069" w:rsidRPr="00634E99">
        <w:rPr>
          <w:rFonts w:ascii="Times New Roman" w:hAnsi="Times New Roman" w:cs="Times New Roman"/>
          <w:sz w:val="28"/>
          <w:szCs w:val="28"/>
          <w:lang w:val="en-US"/>
        </w:rPr>
        <w:t>fallaciously equate the absence of the n</w:t>
      </w:r>
      <w:r w:rsidR="00462AF2" w:rsidRPr="00634E99">
        <w:rPr>
          <w:rFonts w:ascii="Times New Roman" w:hAnsi="Times New Roman" w:cs="Times New Roman"/>
          <w:sz w:val="28"/>
          <w:szCs w:val="28"/>
          <w:lang w:val="en-US"/>
        </w:rPr>
        <w:t>eonatal records with there have been</w:t>
      </w:r>
      <w:r w:rsidR="00181069" w:rsidRPr="00634E99">
        <w:rPr>
          <w:rFonts w:ascii="Times New Roman" w:hAnsi="Times New Roman" w:cs="Times New Roman"/>
          <w:sz w:val="28"/>
          <w:szCs w:val="28"/>
          <w:lang w:val="en-US"/>
        </w:rPr>
        <w:t xml:space="preserve"> no comprehensive assessment undertaken</w:t>
      </w:r>
      <w:r w:rsidR="00A255FB" w:rsidRPr="00634E99">
        <w:rPr>
          <w:rFonts w:ascii="Times New Roman" w:hAnsi="Times New Roman" w:cs="Times New Roman"/>
          <w:sz w:val="28"/>
          <w:szCs w:val="28"/>
          <w:lang w:val="en-US"/>
        </w:rPr>
        <w:t xml:space="preserve"> as if that were the end of the matter for the appellant</w:t>
      </w:r>
      <w:r w:rsidR="0055212F" w:rsidRPr="00634E99">
        <w:rPr>
          <w:rFonts w:ascii="Times New Roman" w:hAnsi="Times New Roman" w:cs="Times New Roman"/>
          <w:sz w:val="28"/>
          <w:szCs w:val="28"/>
          <w:lang w:val="en-US"/>
        </w:rPr>
        <w:t>,</w:t>
      </w:r>
      <w:r w:rsidR="00181069" w:rsidRPr="00634E99">
        <w:rPr>
          <w:rFonts w:ascii="Times New Roman" w:hAnsi="Times New Roman" w:cs="Times New Roman"/>
          <w:sz w:val="28"/>
          <w:szCs w:val="28"/>
          <w:lang w:val="en-US"/>
        </w:rPr>
        <w:t xml:space="preserve"> missing the obvious implication that the informed views of the experts </w:t>
      </w:r>
      <w:r w:rsidR="0055212F" w:rsidRPr="00634E99">
        <w:rPr>
          <w:rFonts w:ascii="Times New Roman" w:hAnsi="Times New Roman" w:cs="Times New Roman"/>
          <w:sz w:val="28"/>
          <w:szCs w:val="28"/>
          <w:lang w:val="en-US"/>
        </w:rPr>
        <w:t>purported to stand</w:t>
      </w:r>
      <w:r w:rsidR="00181069" w:rsidRPr="00634E99">
        <w:rPr>
          <w:rFonts w:ascii="Times New Roman" w:hAnsi="Times New Roman" w:cs="Times New Roman"/>
          <w:sz w:val="28"/>
          <w:szCs w:val="28"/>
          <w:lang w:val="en-US"/>
        </w:rPr>
        <w:t xml:space="preserve"> in sub</w:t>
      </w:r>
      <w:r w:rsidR="00FB7BED" w:rsidRPr="00634E99">
        <w:rPr>
          <w:rFonts w:ascii="Times New Roman" w:hAnsi="Times New Roman" w:cs="Times New Roman"/>
          <w:sz w:val="28"/>
          <w:szCs w:val="28"/>
          <w:lang w:val="en-US"/>
        </w:rPr>
        <w:t xml:space="preserve">stitution of that lack.  Further, whilst noting the </w:t>
      </w:r>
      <w:r w:rsidR="00FB7BED" w:rsidRPr="00634E99">
        <w:rPr>
          <w:rFonts w:ascii="Times New Roman" w:hAnsi="Times New Roman" w:cs="Times New Roman"/>
          <w:iCs/>
          <w:sz w:val="28"/>
          <w:szCs w:val="28"/>
          <w:lang w:val="en-US"/>
        </w:rPr>
        <w:t>appre</w:t>
      </w:r>
      <w:r w:rsidR="00067475" w:rsidRPr="00634E99">
        <w:rPr>
          <w:rFonts w:ascii="Times New Roman" w:hAnsi="Times New Roman" w:cs="Times New Roman"/>
          <w:iCs/>
          <w:sz w:val="28"/>
          <w:szCs w:val="28"/>
          <w:lang w:val="en-US"/>
        </w:rPr>
        <w:t>ciable</w:t>
      </w:r>
      <w:r w:rsidR="00FB7BED" w:rsidRPr="00634E99">
        <w:rPr>
          <w:rFonts w:ascii="Times New Roman" w:hAnsi="Times New Roman" w:cs="Times New Roman"/>
          <w:iCs/>
          <w:sz w:val="28"/>
          <w:szCs w:val="28"/>
          <w:lang w:val="en-US"/>
        </w:rPr>
        <w:t xml:space="preserve"> help</w:t>
      </w:r>
      <w:r w:rsidR="00FB7BED" w:rsidRPr="00634E99">
        <w:rPr>
          <w:rFonts w:ascii="Times New Roman" w:hAnsi="Times New Roman" w:cs="Times New Roman"/>
          <w:sz w:val="28"/>
          <w:szCs w:val="28"/>
          <w:lang w:val="en-US"/>
        </w:rPr>
        <w:t xml:space="preserve"> that </w:t>
      </w:r>
      <w:r w:rsidR="00BB34A4" w:rsidRPr="00634E99">
        <w:rPr>
          <w:rFonts w:ascii="Times New Roman" w:hAnsi="Times New Roman" w:cs="Times New Roman"/>
          <w:sz w:val="28"/>
          <w:szCs w:val="28"/>
          <w:lang w:val="en-US"/>
        </w:rPr>
        <w:t xml:space="preserve">was to be </w:t>
      </w:r>
      <w:r w:rsidR="00FB7BED" w:rsidRPr="00634E99">
        <w:rPr>
          <w:rFonts w:ascii="Times New Roman" w:hAnsi="Times New Roman" w:cs="Times New Roman"/>
          <w:sz w:val="28"/>
          <w:szCs w:val="28"/>
          <w:lang w:val="en-US"/>
        </w:rPr>
        <w:t xml:space="preserve">expected </w:t>
      </w:r>
      <w:r w:rsidR="00067475" w:rsidRPr="00634E99">
        <w:rPr>
          <w:rFonts w:ascii="Times New Roman" w:hAnsi="Times New Roman" w:cs="Times New Roman"/>
          <w:sz w:val="28"/>
          <w:szCs w:val="28"/>
          <w:lang w:val="en-US"/>
        </w:rPr>
        <w:t xml:space="preserve">of </w:t>
      </w:r>
      <w:r w:rsidR="00FB7BED" w:rsidRPr="00634E99">
        <w:rPr>
          <w:rFonts w:ascii="Times New Roman" w:hAnsi="Times New Roman" w:cs="Times New Roman"/>
          <w:sz w:val="28"/>
          <w:szCs w:val="28"/>
          <w:lang w:val="en-US"/>
        </w:rPr>
        <w:t>the opinion from a skilled witness</w:t>
      </w:r>
      <w:r w:rsidR="00BB34A4" w:rsidRPr="00634E99">
        <w:rPr>
          <w:rFonts w:ascii="Times New Roman" w:hAnsi="Times New Roman" w:cs="Times New Roman"/>
          <w:sz w:val="28"/>
          <w:szCs w:val="28"/>
          <w:lang w:val="en-US"/>
        </w:rPr>
        <w:t>,</w:t>
      </w:r>
      <w:r w:rsidR="00181069" w:rsidRPr="00634E99">
        <w:rPr>
          <w:rFonts w:ascii="Times New Roman" w:hAnsi="Times New Roman" w:cs="Times New Roman"/>
          <w:sz w:val="28"/>
          <w:szCs w:val="28"/>
          <w:lang w:val="en-US"/>
        </w:rPr>
        <w:t xml:space="preserve"> the</w:t>
      </w:r>
      <w:r w:rsidR="00BB34A4" w:rsidRPr="00634E99">
        <w:rPr>
          <w:rFonts w:ascii="Times New Roman" w:hAnsi="Times New Roman" w:cs="Times New Roman"/>
          <w:sz w:val="28"/>
          <w:szCs w:val="28"/>
          <w:lang w:val="en-US"/>
        </w:rPr>
        <w:t xml:space="preserve"> trial</w:t>
      </w:r>
      <w:r w:rsidR="00181069" w:rsidRPr="00634E99">
        <w:rPr>
          <w:rFonts w:ascii="Times New Roman" w:hAnsi="Times New Roman" w:cs="Times New Roman"/>
          <w:sz w:val="28"/>
          <w:szCs w:val="28"/>
          <w:lang w:val="en-US"/>
        </w:rPr>
        <w:t xml:space="preserve"> court</w:t>
      </w:r>
      <w:r w:rsidR="00FB7BED" w:rsidRPr="00634E99">
        <w:rPr>
          <w:rFonts w:ascii="Times New Roman" w:hAnsi="Times New Roman" w:cs="Times New Roman"/>
          <w:sz w:val="28"/>
          <w:szCs w:val="28"/>
          <w:lang w:val="en-US"/>
        </w:rPr>
        <w:t xml:space="preserve"> instead</w:t>
      </w:r>
      <w:r w:rsidR="00181069" w:rsidRPr="00634E99">
        <w:rPr>
          <w:rFonts w:ascii="Times New Roman" w:hAnsi="Times New Roman" w:cs="Times New Roman"/>
          <w:sz w:val="28"/>
          <w:szCs w:val="28"/>
          <w:lang w:val="en-US"/>
        </w:rPr>
        <w:t xml:space="preserve"> resorted to its own speculation concerning the imponderables and boundless possibilities</w:t>
      </w:r>
      <w:r w:rsidR="00CD07CE" w:rsidRPr="00634E99">
        <w:rPr>
          <w:rFonts w:ascii="Times New Roman" w:hAnsi="Times New Roman" w:cs="Times New Roman"/>
          <w:sz w:val="28"/>
          <w:szCs w:val="28"/>
          <w:lang w:val="en-US"/>
        </w:rPr>
        <w:t xml:space="preserve"> </w:t>
      </w:r>
      <w:r w:rsidR="00A255FB" w:rsidRPr="00634E99">
        <w:rPr>
          <w:rFonts w:ascii="Times New Roman" w:hAnsi="Times New Roman" w:cs="Times New Roman"/>
          <w:sz w:val="28"/>
          <w:szCs w:val="28"/>
          <w:lang w:val="en-US"/>
        </w:rPr>
        <w:t>as to</w:t>
      </w:r>
      <w:r w:rsidR="00343736" w:rsidRPr="00634E99">
        <w:rPr>
          <w:rFonts w:ascii="Times New Roman" w:hAnsi="Times New Roman" w:cs="Times New Roman"/>
          <w:sz w:val="28"/>
          <w:szCs w:val="28"/>
          <w:lang w:val="en-US"/>
        </w:rPr>
        <w:t xml:space="preserve"> what could have caused M’s cerebral palsy</w:t>
      </w:r>
      <w:r w:rsidR="00FF03C4" w:rsidRPr="00634E99">
        <w:rPr>
          <w:rFonts w:ascii="Times New Roman" w:hAnsi="Times New Roman" w:cs="Times New Roman"/>
          <w:sz w:val="28"/>
          <w:szCs w:val="28"/>
          <w:lang w:val="en-US"/>
        </w:rPr>
        <w:t xml:space="preserve"> </w:t>
      </w:r>
      <w:r w:rsidR="00CD07CE" w:rsidRPr="00634E99">
        <w:rPr>
          <w:rFonts w:ascii="Times New Roman" w:hAnsi="Times New Roman" w:cs="Times New Roman"/>
          <w:sz w:val="28"/>
          <w:szCs w:val="28"/>
          <w:lang w:val="en-US"/>
        </w:rPr>
        <w:t>including the ingestion of the appellant of church water</w:t>
      </w:r>
      <w:r w:rsidR="00FF03C4" w:rsidRPr="00634E99">
        <w:rPr>
          <w:rFonts w:ascii="Times New Roman" w:hAnsi="Times New Roman" w:cs="Times New Roman"/>
          <w:sz w:val="28"/>
          <w:szCs w:val="28"/>
          <w:lang w:val="en-US"/>
        </w:rPr>
        <w:t xml:space="preserve"> during her pregnancy</w:t>
      </w:r>
      <w:r w:rsidR="004F37CB" w:rsidRPr="00634E99">
        <w:rPr>
          <w:rFonts w:ascii="Times New Roman" w:hAnsi="Times New Roman" w:cs="Times New Roman"/>
          <w:sz w:val="28"/>
          <w:szCs w:val="28"/>
          <w:lang w:val="en-US"/>
        </w:rPr>
        <w:t>,</w:t>
      </w:r>
      <w:r w:rsidR="00864F3D" w:rsidRPr="00634E99">
        <w:rPr>
          <w:rFonts w:ascii="Times New Roman" w:hAnsi="Times New Roman" w:cs="Times New Roman"/>
          <w:sz w:val="28"/>
          <w:szCs w:val="28"/>
          <w:lang w:val="en-US"/>
        </w:rPr>
        <w:t xml:space="preserve"> </w:t>
      </w:r>
      <w:r w:rsidR="00680141" w:rsidRPr="00634E99">
        <w:rPr>
          <w:rFonts w:ascii="Times New Roman" w:hAnsi="Times New Roman" w:cs="Times New Roman"/>
          <w:sz w:val="28"/>
          <w:szCs w:val="28"/>
          <w:lang w:val="en-US"/>
        </w:rPr>
        <w:t xml:space="preserve">in the process also in my view losing sight of the fact that there was no obligation on the appellant to </w:t>
      </w:r>
      <w:r w:rsidR="00C90CFD" w:rsidRPr="00634E99">
        <w:rPr>
          <w:rFonts w:ascii="Times New Roman" w:hAnsi="Times New Roman" w:cs="Times New Roman"/>
          <w:sz w:val="28"/>
          <w:szCs w:val="28"/>
          <w:lang w:val="en-US"/>
        </w:rPr>
        <w:t>prove</w:t>
      </w:r>
      <w:r w:rsidR="00680141" w:rsidRPr="00634E99">
        <w:rPr>
          <w:rFonts w:ascii="Times New Roman" w:hAnsi="Times New Roman" w:cs="Times New Roman"/>
          <w:sz w:val="28"/>
          <w:szCs w:val="28"/>
          <w:lang w:val="en-US"/>
        </w:rPr>
        <w:t xml:space="preserve"> the exact cause of the cerebral palsy</w:t>
      </w:r>
      <w:r w:rsidR="004A1670" w:rsidRPr="00634E99">
        <w:rPr>
          <w:rFonts w:ascii="Times New Roman" w:hAnsi="Times New Roman" w:cs="Times New Roman"/>
          <w:sz w:val="28"/>
          <w:szCs w:val="28"/>
          <w:lang w:val="en-US"/>
        </w:rPr>
        <w:t xml:space="preserve"> but rather to establish the element of causal negligence on a balance of probabilities.</w:t>
      </w:r>
    </w:p>
    <w:p w14:paraId="53E26318" w14:textId="77777777" w:rsidR="00CD07CE" w:rsidRPr="00CD07CE" w:rsidRDefault="00CD07CE" w:rsidP="00CD07CE">
      <w:pPr>
        <w:pStyle w:val="ListParagraph"/>
        <w:tabs>
          <w:tab w:val="left" w:pos="709"/>
        </w:tabs>
        <w:spacing w:before="0" w:beforeAutospacing="0"/>
        <w:ind w:left="0"/>
        <w:jc w:val="both"/>
        <w:rPr>
          <w:rFonts w:ascii="Times New Roman" w:hAnsi="Times New Roman" w:cs="Times New Roman"/>
          <w:sz w:val="24"/>
          <w:szCs w:val="24"/>
          <w:lang w:val="en-US"/>
        </w:rPr>
      </w:pPr>
    </w:p>
    <w:p w14:paraId="2F00643D" w14:textId="3F44A6C7" w:rsidR="00CD07CE"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864F3D">
        <w:rPr>
          <w:rFonts w:ascii="Times New Roman" w:hAnsi="Times New Roman" w:cs="Times New Roman"/>
          <w:sz w:val="28"/>
          <w:szCs w:val="28"/>
          <w:lang w:val="en-US"/>
        </w:rPr>
        <w:t>[98]</w:t>
      </w:r>
      <w:r w:rsidRPr="00864F3D">
        <w:rPr>
          <w:rFonts w:ascii="Times New Roman" w:hAnsi="Times New Roman" w:cs="Times New Roman"/>
          <w:sz w:val="28"/>
          <w:szCs w:val="28"/>
          <w:lang w:val="en-US"/>
        </w:rPr>
        <w:tab/>
      </w:r>
      <w:r w:rsidR="00CD07CE" w:rsidRPr="00634E99">
        <w:rPr>
          <w:rFonts w:ascii="Times New Roman" w:hAnsi="Times New Roman" w:cs="Times New Roman"/>
          <w:sz w:val="28"/>
          <w:szCs w:val="28"/>
          <w:lang w:val="en-US"/>
        </w:rPr>
        <w:t>Dr. Kara, although himself lamenting the pithy state of the hospit</w:t>
      </w:r>
      <w:r w:rsidR="00462AF2" w:rsidRPr="00634E99">
        <w:rPr>
          <w:rFonts w:ascii="Times New Roman" w:hAnsi="Times New Roman" w:cs="Times New Roman"/>
          <w:sz w:val="28"/>
          <w:szCs w:val="28"/>
          <w:lang w:val="en-US"/>
        </w:rPr>
        <w:t xml:space="preserve">al records (which the </w:t>
      </w:r>
      <w:r w:rsidR="00462AF2" w:rsidRPr="00634E99">
        <w:rPr>
          <w:rFonts w:ascii="Times New Roman" w:hAnsi="Times New Roman"/>
          <w:sz w:val="28"/>
          <w:szCs w:val="28"/>
        </w:rPr>
        <w:t>National Health Act, No. 61 of 2003</w:t>
      </w:r>
      <w:r w:rsidR="00CD07CE" w:rsidRPr="00634E99">
        <w:rPr>
          <w:rFonts w:ascii="Times New Roman" w:hAnsi="Times New Roman" w:cs="Times New Roman"/>
          <w:sz w:val="28"/>
          <w:szCs w:val="28"/>
          <w:lang w:val="en-US"/>
        </w:rPr>
        <w:t xml:space="preserve"> </w:t>
      </w:r>
      <w:r w:rsidR="00B100AA" w:rsidRPr="00634E99">
        <w:rPr>
          <w:rFonts w:ascii="Times New Roman" w:hAnsi="Times New Roman" w:cs="Times New Roman"/>
          <w:sz w:val="28"/>
          <w:szCs w:val="28"/>
          <w:lang w:val="en-US"/>
        </w:rPr>
        <w:t>beho</w:t>
      </w:r>
      <w:r w:rsidR="00462AF2" w:rsidRPr="00634E99">
        <w:rPr>
          <w:rFonts w:ascii="Times New Roman" w:hAnsi="Times New Roman" w:cs="Times New Roman"/>
          <w:sz w:val="28"/>
          <w:szCs w:val="28"/>
          <w:lang w:val="en-US"/>
        </w:rPr>
        <w:t>ov</w:t>
      </w:r>
      <w:r w:rsidR="00B100AA" w:rsidRPr="00634E99">
        <w:rPr>
          <w:rFonts w:ascii="Times New Roman" w:hAnsi="Times New Roman" w:cs="Times New Roman"/>
          <w:sz w:val="28"/>
          <w:szCs w:val="28"/>
          <w:lang w:val="en-US"/>
        </w:rPr>
        <w:t>es</w:t>
      </w:r>
      <w:r w:rsidR="00CD07CE" w:rsidRPr="00634E99">
        <w:rPr>
          <w:rFonts w:ascii="Times New Roman" w:hAnsi="Times New Roman" w:cs="Times New Roman"/>
          <w:sz w:val="28"/>
          <w:szCs w:val="28"/>
          <w:lang w:val="en-US"/>
        </w:rPr>
        <w:t xml:space="preserve"> its staff to have kept</w:t>
      </w:r>
      <w:r w:rsidR="00B100AA" w:rsidRPr="00634E99">
        <w:rPr>
          <w:rFonts w:ascii="Times New Roman" w:hAnsi="Times New Roman" w:cs="Times New Roman"/>
          <w:sz w:val="28"/>
          <w:szCs w:val="28"/>
          <w:lang w:val="en-US"/>
        </w:rPr>
        <w:t xml:space="preserve">) </w:t>
      </w:r>
      <w:r w:rsidR="00CD07CE" w:rsidRPr="00634E99">
        <w:rPr>
          <w:rFonts w:ascii="Times New Roman" w:hAnsi="Times New Roman" w:cs="Times New Roman"/>
          <w:sz w:val="28"/>
          <w:szCs w:val="28"/>
          <w:lang w:val="en-US"/>
        </w:rPr>
        <w:t>and qualifying that one</w:t>
      </w:r>
      <w:r w:rsidR="00151E2B" w:rsidRPr="00634E99">
        <w:rPr>
          <w:rFonts w:ascii="Times New Roman" w:hAnsi="Times New Roman" w:cs="Times New Roman"/>
          <w:sz w:val="28"/>
          <w:szCs w:val="28"/>
          <w:lang w:val="en-US"/>
        </w:rPr>
        <w:t xml:space="preserve"> generally</w:t>
      </w:r>
      <w:r w:rsidR="00CD07CE" w:rsidRPr="00634E99">
        <w:rPr>
          <w:rFonts w:ascii="Times New Roman" w:hAnsi="Times New Roman" w:cs="Times New Roman"/>
          <w:sz w:val="28"/>
          <w:szCs w:val="28"/>
          <w:lang w:val="en-US"/>
        </w:rPr>
        <w:t xml:space="preserve"> cannot time a hypoxic ischemic injury to a specific period i</w:t>
      </w:r>
      <w:r w:rsidR="00151E2B" w:rsidRPr="00634E99">
        <w:rPr>
          <w:rFonts w:ascii="Times New Roman" w:hAnsi="Times New Roman" w:cs="Times New Roman"/>
          <w:sz w:val="28"/>
          <w:szCs w:val="28"/>
          <w:lang w:val="en-US"/>
        </w:rPr>
        <w:t xml:space="preserve">n labour except in the event </w:t>
      </w:r>
      <w:r w:rsidR="00CD07CE" w:rsidRPr="00634E99">
        <w:rPr>
          <w:rFonts w:ascii="Times New Roman" w:hAnsi="Times New Roman" w:cs="Times New Roman"/>
          <w:sz w:val="28"/>
          <w:szCs w:val="28"/>
          <w:lang w:val="en-US"/>
        </w:rPr>
        <w:t>of a sentinel event (a principle often repeated in</w:t>
      </w:r>
      <w:r w:rsidR="00BB34A4" w:rsidRPr="00634E99">
        <w:rPr>
          <w:rFonts w:ascii="Times New Roman" w:hAnsi="Times New Roman" w:cs="Times New Roman"/>
          <w:sz w:val="28"/>
          <w:szCs w:val="28"/>
          <w:lang w:val="en-US"/>
        </w:rPr>
        <w:t xml:space="preserve"> our courts in these matters)</w:t>
      </w:r>
      <w:r w:rsidR="00CD07CE" w:rsidRPr="00634E99">
        <w:rPr>
          <w:rFonts w:ascii="Times New Roman" w:hAnsi="Times New Roman" w:cs="Times New Roman"/>
          <w:sz w:val="28"/>
          <w:szCs w:val="28"/>
          <w:lang w:val="en-US"/>
        </w:rPr>
        <w:t xml:space="preserve"> yet went on to reason, in my view </w:t>
      </w:r>
      <w:r w:rsidR="00641AAE" w:rsidRPr="00634E99">
        <w:rPr>
          <w:rFonts w:ascii="Times New Roman" w:hAnsi="Times New Roman" w:cs="Times New Roman"/>
          <w:sz w:val="28"/>
          <w:szCs w:val="28"/>
          <w:lang w:val="en-US"/>
        </w:rPr>
        <w:t xml:space="preserve">to the contrary </w:t>
      </w:r>
      <w:r w:rsidR="00CD07CE" w:rsidRPr="00634E99">
        <w:rPr>
          <w:rFonts w:ascii="Times New Roman" w:hAnsi="Times New Roman" w:cs="Times New Roman"/>
          <w:sz w:val="28"/>
          <w:szCs w:val="28"/>
          <w:lang w:val="en-US"/>
        </w:rPr>
        <w:t xml:space="preserve">quite </w:t>
      </w:r>
      <w:r w:rsidR="00CD07CE" w:rsidRPr="00634E99">
        <w:rPr>
          <w:rFonts w:ascii="Times New Roman" w:hAnsi="Times New Roman" w:cs="Times New Roman"/>
          <w:sz w:val="28"/>
          <w:szCs w:val="28"/>
          <w:lang w:val="en-US"/>
        </w:rPr>
        <w:lastRenderedPageBreak/>
        <w:t xml:space="preserve">cogently, why he believed that </w:t>
      </w:r>
      <w:r w:rsidR="00FB7BED" w:rsidRPr="00634E99">
        <w:rPr>
          <w:rFonts w:ascii="Times New Roman" w:hAnsi="Times New Roman" w:cs="Times New Roman"/>
          <w:sz w:val="28"/>
          <w:szCs w:val="28"/>
          <w:lang w:val="en-US"/>
        </w:rPr>
        <w:t xml:space="preserve">the insult to M’s brain (accounted for on the MRI scan) </w:t>
      </w:r>
      <w:r w:rsidR="00CD07CE" w:rsidRPr="00634E99">
        <w:rPr>
          <w:rFonts w:ascii="Times New Roman" w:hAnsi="Times New Roman" w:cs="Times New Roman"/>
          <w:sz w:val="28"/>
          <w:szCs w:val="28"/>
          <w:lang w:val="en-US"/>
        </w:rPr>
        <w:t xml:space="preserve">was probably causally </w:t>
      </w:r>
      <w:r w:rsidR="00735FE4" w:rsidRPr="00634E99">
        <w:rPr>
          <w:rFonts w:ascii="Times New Roman" w:hAnsi="Times New Roman" w:cs="Times New Roman"/>
          <w:sz w:val="28"/>
          <w:szCs w:val="28"/>
          <w:lang w:val="en-US"/>
        </w:rPr>
        <w:t xml:space="preserve">connected </w:t>
      </w:r>
      <w:r w:rsidR="00CD07CE" w:rsidRPr="00634E99">
        <w:rPr>
          <w:rFonts w:ascii="Times New Roman" w:hAnsi="Times New Roman" w:cs="Times New Roman"/>
          <w:sz w:val="28"/>
          <w:szCs w:val="28"/>
          <w:lang w:val="en-US"/>
        </w:rPr>
        <w:t>to the hospital’s staff failure to have monitored the appellant by CTG on a continuous basis until M was born.</w:t>
      </w:r>
    </w:p>
    <w:p w14:paraId="3D124DCE" w14:textId="77777777" w:rsidR="00864F3D" w:rsidRPr="00864F3D" w:rsidRDefault="00864F3D" w:rsidP="00864F3D">
      <w:pPr>
        <w:pStyle w:val="ListParagraph"/>
        <w:rPr>
          <w:rFonts w:ascii="Times New Roman" w:hAnsi="Times New Roman" w:cs="Times New Roman"/>
          <w:sz w:val="24"/>
          <w:szCs w:val="24"/>
          <w:lang w:val="en-US"/>
        </w:rPr>
      </w:pPr>
    </w:p>
    <w:p w14:paraId="023FA2EB" w14:textId="6FFD7DE7" w:rsidR="009476E9"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[99]</w:t>
      </w:r>
      <w:r>
        <w:rPr>
          <w:rFonts w:ascii="Times New Roman" w:hAnsi="Times New Roman" w:cs="Times New Roman"/>
          <w:sz w:val="28"/>
          <w:szCs w:val="28"/>
          <w:lang w:val="en-US"/>
        </w:rPr>
        <w:tab/>
      </w:r>
      <w:r w:rsidR="00864F3D" w:rsidRPr="00634E99">
        <w:rPr>
          <w:rFonts w:ascii="Times New Roman" w:hAnsi="Times New Roman" w:cs="Times New Roman"/>
          <w:sz w:val="28"/>
          <w:szCs w:val="28"/>
          <w:lang w:val="en-US"/>
        </w:rPr>
        <w:t xml:space="preserve">I find myself constrained to mention the main features of his </w:t>
      </w:r>
      <w:r w:rsidR="009476E9" w:rsidRPr="00634E99">
        <w:rPr>
          <w:rFonts w:ascii="Times New Roman" w:hAnsi="Times New Roman" w:cs="Times New Roman"/>
          <w:sz w:val="28"/>
          <w:szCs w:val="28"/>
          <w:lang w:val="en-US"/>
        </w:rPr>
        <w:t>opinion which</w:t>
      </w:r>
      <w:r w:rsidR="00151E2B" w:rsidRPr="00634E99">
        <w:rPr>
          <w:rFonts w:ascii="Times New Roman" w:hAnsi="Times New Roman" w:cs="Times New Roman"/>
          <w:sz w:val="28"/>
          <w:szCs w:val="28"/>
          <w:lang w:val="en-US"/>
        </w:rPr>
        <w:t>,</w:t>
      </w:r>
      <w:r w:rsidR="009476E9" w:rsidRPr="00634E99">
        <w:rPr>
          <w:rFonts w:ascii="Times New Roman" w:hAnsi="Times New Roman" w:cs="Times New Roman"/>
          <w:sz w:val="28"/>
          <w:szCs w:val="28"/>
          <w:lang w:val="en-US"/>
        </w:rPr>
        <w:t xml:space="preserve"> far from falling to be rejected as lacking in reason or logic</w:t>
      </w:r>
      <w:r w:rsidR="00151E2B" w:rsidRPr="00634E99">
        <w:rPr>
          <w:rFonts w:ascii="Times New Roman" w:hAnsi="Times New Roman" w:cs="Times New Roman"/>
          <w:sz w:val="28"/>
          <w:szCs w:val="28"/>
          <w:lang w:val="en-US"/>
        </w:rPr>
        <w:t>,</w:t>
      </w:r>
      <w:r w:rsidR="00864F3D" w:rsidRPr="00634E99">
        <w:rPr>
          <w:rFonts w:ascii="Times New Roman" w:hAnsi="Times New Roman" w:cs="Times New Roman"/>
          <w:sz w:val="28"/>
          <w:szCs w:val="28"/>
          <w:lang w:val="en-US"/>
        </w:rPr>
        <w:t xml:space="preserve"> in my view</w:t>
      </w:r>
      <w:r w:rsidR="009476E9" w:rsidRPr="00634E99">
        <w:rPr>
          <w:rFonts w:ascii="Times New Roman" w:hAnsi="Times New Roman" w:cs="Times New Roman"/>
          <w:sz w:val="28"/>
          <w:szCs w:val="28"/>
          <w:lang w:val="en-US"/>
        </w:rPr>
        <w:t xml:space="preserve"> presents coherently, comprehensively and takes account of the array of concerns that were pleaded by the respondent as non-negligent alternatives for M’s cerebral palsy.</w:t>
      </w:r>
    </w:p>
    <w:p w14:paraId="5E59C4FF" w14:textId="77777777" w:rsidR="009476E9" w:rsidRPr="009476E9" w:rsidRDefault="009476E9" w:rsidP="00106FBB">
      <w:pPr>
        <w:pStyle w:val="ListParagraph"/>
        <w:rPr>
          <w:rFonts w:ascii="Times New Roman" w:hAnsi="Times New Roman" w:cs="Times New Roman"/>
          <w:sz w:val="28"/>
          <w:szCs w:val="28"/>
        </w:rPr>
      </w:pPr>
    </w:p>
    <w:p w14:paraId="34E74A40" w14:textId="689ED9E1" w:rsidR="009476E9"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9476E9">
        <w:rPr>
          <w:rFonts w:ascii="Times New Roman" w:hAnsi="Times New Roman" w:cs="Times New Roman"/>
          <w:sz w:val="28"/>
          <w:szCs w:val="28"/>
          <w:lang w:val="en-US"/>
        </w:rPr>
        <w:t>[100]</w:t>
      </w:r>
      <w:r w:rsidRPr="009476E9">
        <w:rPr>
          <w:rFonts w:ascii="Times New Roman" w:hAnsi="Times New Roman" w:cs="Times New Roman"/>
          <w:sz w:val="28"/>
          <w:szCs w:val="28"/>
          <w:lang w:val="en-US"/>
        </w:rPr>
        <w:tab/>
      </w:r>
      <w:r w:rsidR="009476E9" w:rsidRPr="00634E99">
        <w:rPr>
          <w:rFonts w:ascii="Times New Roman" w:hAnsi="Times New Roman" w:cs="Times New Roman"/>
          <w:sz w:val="28"/>
          <w:szCs w:val="28"/>
        </w:rPr>
        <w:t>In acquitting himself of his mandate to identify what caused M’s injury and its timing in the context of all the evidence, Dr</w:t>
      </w:r>
      <w:r w:rsidR="009E3C66" w:rsidRPr="00634E99">
        <w:rPr>
          <w:rFonts w:ascii="Times New Roman" w:hAnsi="Times New Roman" w:cs="Times New Roman"/>
          <w:sz w:val="28"/>
          <w:szCs w:val="28"/>
        </w:rPr>
        <w:t>.</w:t>
      </w:r>
      <w:r w:rsidR="009476E9" w:rsidRPr="00634E99">
        <w:rPr>
          <w:rFonts w:ascii="Times New Roman" w:hAnsi="Times New Roman" w:cs="Times New Roman"/>
          <w:sz w:val="28"/>
          <w:szCs w:val="28"/>
        </w:rPr>
        <w:t xml:space="preserve"> Kara’s essential reasoning is that M was born in a compromised condition and required significant support. Firstly the resuscitation was not routine, but a vigorous one. Secondly, M was admitted into the neonatal unit for respiratory distress rather than given to his mother and breastfeeding was not initiated as it would with a baby that was well. </w:t>
      </w:r>
    </w:p>
    <w:p w14:paraId="28183B0A" w14:textId="77777777" w:rsidR="009476E9" w:rsidRPr="009476E9" w:rsidRDefault="009476E9" w:rsidP="009476E9">
      <w:pPr>
        <w:pStyle w:val="ListParagraph"/>
        <w:rPr>
          <w:rFonts w:ascii="Times New Roman" w:hAnsi="Times New Roman" w:cs="Times New Roman"/>
          <w:sz w:val="28"/>
          <w:szCs w:val="28"/>
        </w:rPr>
      </w:pPr>
    </w:p>
    <w:p w14:paraId="449DB48A" w14:textId="39766A0D" w:rsidR="00C665D7"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C665D7">
        <w:rPr>
          <w:rFonts w:ascii="Times New Roman" w:hAnsi="Times New Roman" w:cs="Times New Roman"/>
          <w:sz w:val="28"/>
          <w:szCs w:val="28"/>
          <w:lang w:val="en-US"/>
        </w:rPr>
        <w:t>[101]</w:t>
      </w:r>
      <w:r w:rsidRPr="00C665D7">
        <w:rPr>
          <w:rFonts w:ascii="Times New Roman" w:hAnsi="Times New Roman" w:cs="Times New Roman"/>
          <w:sz w:val="28"/>
          <w:szCs w:val="28"/>
          <w:lang w:val="en-US"/>
        </w:rPr>
        <w:tab/>
      </w:r>
      <w:r w:rsidR="009476E9" w:rsidRPr="00634E99">
        <w:rPr>
          <w:rFonts w:ascii="Times New Roman" w:hAnsi="Times New Roman" w:cs="Times New Roman"/>
          <w:sz w:val="28"/>
          <w:szCs w:val="28"/>
        </w:rPr>
        <w:t>He did not consider the Apgar score of eight at 10 minutes to be an accurate reflection of M’s condition because he had slow or irregular respiration at 10 minutes that was inconsistent with him having had a “</w:t>
      </w:r>
      <w:r w:rsidR="009476E9" w:rsidRPr="00634E99">
        <w:rPr>
          <w:rFonts w:ascii="Times New Roman" w:hAnsi="Times New Roman" w:cs="Times New Roman"/>
          <w:i/>
          <w:iCs/>
          <w:sz w:val="28"/>
          <w:szCs w:val="28"/>
        </w:rPr>
        <w:t>vigorous cry</w:t>
      </w:r>
      <w:r w:rsidR="009476E9" w:rsidRPr="00634E99">
        <w:rPr>
          <w:rFonts w:ascii="Times New Roman" w:hAnsi="Times New Roman" w:cs="Times New Roman"/>
          <w:sz w:val="28"/>
          <w:szCs w:val="28"/>
        </w:rPr>
        <w:t>”. He also questioned whether the first examination of neonate form indicating that M was “well” could be accurate. This is because M had Caput ++ and was admitted to the ward for respiratory distress consistent with the single entry in the notes 12 hours after he was born that he was in the ward on oxygen. As for M’s long admission in hospital until 28 March 2014 he opined that this strongly supported the probability of some serious event having occurred in the neonatal period.</w:t>
      </w:r>
    </w:p>
    <w:p w14:paraId="7123FE07" w14:textId="77777777" w:rsidR="00C665D7" w:rsidRPr="00C665D7" w:rsidRDefault="00C665D7" w:rsidP="00106FBB">
      <w:pPr>
        <w:pStyle w:val="ListParagraph"/>
        <w:rPr>
          <w:rFonts w:ascii="Times New Roman" w:hAnsi="Times New Roman" w:cs="Times New Roman"/>
          <w:sz w:val="28"/>
          <w:szCs w:val="28"/>
        </w:rPr>
      </w:pPr>
    </w:p>
    <w:p w14:paraId="0CD541F7" w14:textId="72CA02A5" w:rsidR="00C665D7"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C665D7">
        <w:rPr>
          <w:rFonts w:ascii="Times New Roman" w:hAnsi="Times New Roman" w:cs="Times New Roman"/>
          <w:sz w:val="28"/>
          <w:szCs w:val="28"/>
          <w:lang w:val="en-US"/>
        </w:rPr>
        <w:lastRenderedPageBreak/>
        <w:t>[102]</w:t>
      </w:r>
      <w:r w:rsidRPr="00C665D7">
        <w:rPr>
          <w:rFonts w:ascii="Times New Roman" w:hAnsi="Times New Roman" w:cs="Times New Roman"/>
          <w:sz w:val="28"/>
          <w:szCs w:val="28"/>
          <w:lang w:val="en-US"/>
        </w:rPr>
        <w:tab/>
      </w:r>
      <w:r w:rsidR="009476E9" w:rsidRPr="00634E99">
        <w:rPr>
          <w:rFonts w:ascii="Times New Roman" w:hAnsi="Times New Roman" w:cs="Times New Roman"/>
          <w:sz w:val="28"/>
          <w:szCs w:val="28"/>
        </w:rPr>
        <w:t xml:space="preserve">He pointed out that M’s CT scan confirmed a finding in keeping with a perinatal assault. He added his view that the commonest cause by far for cystic encephalomalacia noted on the scan is a hypoxic injury. </w:t>
      </w:r>
      <w:r w:rsidR="005C6461" w:rsidRPr="00634E99">
        <w:rPr>
          <w:rFonts w:ascii="Times New Roman" w:hAnsi="Times New Roman" w:cs="Times New Roman"/>
          <w:sz w:val="28"/>
          <w:szCs w:val="28"/>
        </w:rPr>
        <w:t xml:space="preserve"> </w:t>
      </w:r>
      <w:r w:rsidR="009476E9" w:rsidRPr="00634E99">
        <w:rPr>
          <w:rFonts w:ascii="Times New Roman" w:hAnsi="Times New Roman" w:cs="Times New Roman"/>
          <w:sz w:val="28"/>
          <w:szCs w:val="28"/>
        </w:rPr>
        <w:t>He explained that these cysts in this picture arise in the soft fluid areas in the brain where the tissue is dead because of a lack of oxygen or blood supply to those tissues. He reasoned that although the causes for a lack of oxygen to a foetal brain is multifactorial, the commonest cause is hypoxic ischaemia given that labour is a hypoxic-centr</w:t>
      </w:r>
      <w:r w:rsidR="004F37CB" w:rsidRPr="00634E99">
        <w:rPr>
          <w:rFonts w:ascii="Times New Roman" w:hAnsi="Times New Roman" w:cs="Times New Roman"/>
          <w:sz w:val="28"/>
          <w:szCs w:val="28"/>
        </w:rPr>
        <w:t>ic</w:t>
      </w:r>
      <w:r w:rsidR="009476E9" w:rsidRPr="00634E99">
        <w:rPr>
          <w:rFonts w:ascii="Times New Roman" w:hAnsi="Times New Roman" w:cs="Times New Roman"/>
          <w:sz w:val="28"/>
          <w:szCs w:val="28"/>
        </w:rPr>
        <w:t xml:space="preserve"> event</w:t>
      </w:r>
      <w:r w:rsidR="00C665D7" w:rsidRPr="00634E99">
        <w:rPr>
          <w:rFonts w:ascii="Times New Roman" w:hAnsi="Times New Roman" w:cs="Times New Roman"/>
          <w:sz w:val="28"/>
          <w:szCs w:val="28"/>
        </w:rPr>
        <w:t>.</w:t>
      </w:r>
    </w:p>
    <w:p w14:paraId="6C50581A" w14:textId="77777777" w:rsidR="00C665D7" w:rsidRPr="00C665D7" w:rsidRDefault="00C665D7" w:rsidP="00C665D7">
      <w:pPr>
        <w:pStyle w:val="ListParagraph"/>
        <w:rPr>
          <w:rFonts w:ascii="Times New Roman" w:hAnsi="Times New Roman" w:cs="Times New Roman"/>
          <w:sz w:val="28"/>
          <w:szCs w:val="28"/>
        </w:rPr>
      </w:pPr>
    </w:p>
    <w:p w14:paraId="6150C033" w14:textId="18573641" w:rsidR="00C665D7"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C665D7">
        <w:rPr>
          <w:rFonts w:ascii="Times New Roman" w:hAnsi="Times New Roman" w:cs="Times New Roman"/>
          <w:sz w:val="28"/>
          <w:szCs w:val="28"/>
          <w:lang w:val="en-US"/>
        </w:rPr>
        <w:t>[103]</w:t>
      </w:r>
      <w:r w:rsidRPr="00C665D7">
        <w:rPr>
          <w:rFonts w:ascii="Times New Roman" w:hAnsi="Times New Roman" w:cs="Times New Roman"/>
          <w:sz w:val="28"/>
          <w:szCs w:val="28"/>
          <w:lang w:val="en-US"/>
        </w:rPr>
        <w:tab/>
      </w:r>
      <w:r w:rsidR="00C665D7" w:rsidRPr="00634E99">
        <w:rPr>
          <w:rFonts w:ascii="Times New Roman" w:hAnsi="Times New Roman" w:cs="Times New Roman"/>
          <w:sz w:val="28"/>
          <w:szCs w:val="28"/>
        </w:rPr>
        <w:t>He confirmed</w:t>
      </w:r>
      <w:r w:rsidR="009476E9" w:rsidRPr="00634E99">
        <w:rPr>
          <w:rFonts w:ascii="Times New Roman" w:hAnsi="Times New Roman" w:cs="Times New Roman"/>
          <w:sz w:val="28"/>
          <w:szCs w:val="28"/>
        </w:rPr>
        <w:t xml:space="preserve"> that M’s earlier diagnosis of spastic quadriplegia CP together with the results of the CT scan was in line with his own clinical diagnosis of mixed cerebral palsy</w:t>
      </w:r>
      <w:r w:rsidR="00C665D7" w:rsidRPr="00634E99">
        <w:rPr>
          <w:rFonts w:ascii="Times New Roman" w:hAnsi="Times New Roman" w:cs="Times New Roman"/>
          <w:sz w:val="28"/>
          <w:szCs w:val="28"/>
        </w:rPr>
        <w:t xml:space="preserve"> t</w:t>
      </w:r>
      <w:r w:rsidR="009476E9" w:rsidRPr="00634E99">
        <w:rPr>
          <w:rFonts w:ascii="Times New Roman" w:hAnsi="Times New Roman" w:cs="Times New Roman"/>
          <w:sz w:val="28"/>
          <w:szCs w:val="28"/>
        </w:rPr>
        <w:t>hat followed a natural evolution of M’s condition</w:t>
      </w:r>
      <w:r w:rsidR="00C665D7" w:rsidRPr="00634E99">
        <w:rPr>
          <w:rFonts w:ascii="Times New Roman" w:hAnsi="Times New Roman" w:cs="Times New Roman"/>
          <w:sz w:val="28"/>
          <w:szCs w:val="28"/>
        </w:rPr>
        <w:t>.</w:t>
      </w:r>
      <w:r w:rsidR="009476E9" w:rsidRPr="00634E99">
        <w:rPr>
          <w:rFonts w:ascii="Times New Roman" w:hAnsi="Times New Roman" w:cs="Times New Roman"/>
          <w:sz w:val="28"/>
          <w:szCs w:val="28"/>
        </w:rPr>
        <w:t xml:space="preserve"> </w:t>
      </w:r>
      <w:r w:rsidR="00C665D7" w:rsidRPr="00634E99">
        <w:rPr>
          <w:rFonts w:ascii="Times New Roman" w:hAnsi="Times New Roman" w:cs="Times New Roman"/>
          <w:sz w:val="28"/>
          <w:szCs w:val="28"/>
        </w:rPr>
        <w:t>This,</w:t>
      </w:r>
      <w:r w:rsidR="009476E9" w:rsidRPr="00634E99">
        <w:rPr>
          <w:rFonts w:ascii="Times New Roman" w:hAnsi="Times New Roman" w:cs="Times New Roman"/>
          <w:sz w:val="28"/>
          <w:szCs w:val="28"/>
        </w:rPr>
        <w:t xml:space="preserve"> together with the CT scan findings and the history of events at birth</w:t>
      </w:r>
      <w:r w:rsidR="00C665D7" w:rsidRPr="00634E99">
        <w:rPr>
          <w:rFonts w:ascii="Times New Roman" w:hAnsi="Times New Roman" w:cs="Times New Roman"/>
          <w:sz w:val="28"/>
          <w:szCs w:val="28"/>
        </w:rPr>
        <w:t>,</w:t>
      </w:r>
      <w:r w:rsidR="009476E9" w:rsidRPr="00634E99">
        <w:rPr>
          <w:rFonts w:ascii="Times New Roman" w:hAnsi="Times New Roman" w:cs="Times New Roman"/>
          <w:sz w:val="28"/>
          <w:szCs w:val="28"/>
        </w:rPr>
        <w:t xml:space="preserve"> all tied in to link the injury to one sustained during the labour process.</w:t>
      </w:r>
    </w:p>
    <w:p w14:paraId="71EA4DF3" w14:textId="77777777" w:rsidR="00C665D7" w:rsidRPr="00C665D7" w:rsidRDefault="00C665D7" w:rsidP="00C665D7">
      <w:pPr>
        <w:pStyle w:val="ListParagraph"/>
        <w:rPr>
          <w:rFonts w:ascii="Times New Roman" w:hAnsi="Times New Roman" w:cs="Times New Roman"/>
          <w:sz w:val="28"/>
          <w:szCs w:val="28"/>
        </w:rPr>
      </w:pPr>
    </w:p>
    <w:p w14:paraId="44BD52EC" w14:textId="36B68446" w:rsidR="00C665D7"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[104]</w:t>
      </w:r>
      <w:r>
        <w:rPr>
          <w:rFonts w:ascii="Times New Roman" w:hAnsi="Times New Roman" w:cs="Times New Roman"/>
          <w:sz w:val="28"/>
          <w:szCs w:val="28"/>
          <w:lang w:val="en-US"/>
        </w:rPr>
        <w:tab/>
      </w:r>
      <w:r w:rsidR="009476E9" w:rsidRPr="00634E99">
        <w:rPr>
          <w:rFonts w:ascii="Times New Roman" w:hAnsi="Times New Roman" w:cs="Times New Roman"/>
          <w:sz w:val="28"/>
          <w:szCs w:val="28"/>
        </w:rPr>
        <w:t xml:space="preserve"> On the issue of other causes of encephalopathy at birth or altered neurological status after birth, he ruled out meningitis because this </w:t>
      </w:r>
      <w:r w:rsidR="00241D88" w:rsidRPr="00634E99">
        <w:rPr>
          <w:rFonts w:ascii="Times New Roman" w:hAnsi="Times New Roman" w:cs="Times New Roman"/>
          <w:sz w:val="28"/>
          <w:szCs w:val="28"/>
        </w:rPr>
        <w:t>is</w:t>
      </w:r>
      <w:r w:rsidR="009476E9" w:rsidRPr="00634E99">
        <w:rPr>
          <w:rFonts w:ascii="Times New Roman" w:hAnsi="Times New Roman" w:cs="Times New Roman"/>
          <w:sz w:val="28"/>
          <w:szCs w:val="28"/>
        </w:rPr>
        <w:t xml:space="preserve"> not consistent with the radiological picture shown on the MRI scan. He also confirmed the absence of any brain abnormality as in a congenital brain abnormality.  He </w:t>
      </w:r>
      <w:r w:rsidR="00C665D7" w:rsidRPr="00634E99">
        <w:rPr>
          <w:rFonts w:ascii="Times New Roman" w:hAnsi="Times New Roman" w:cs="Times New Roman"/>
          <w:sz w:val="28"/>
          <w:szCs w:val="28"/>
        </w:rPr>
        <w:t xml:space="preserve">further </w:t>
      </w:r>
      <w:r w:rsidR="009476E9" w:rsidRPr="00634E99">
        <w:rPr>
          <w:rFonts w:ascii="Times New Roman" w:hAnsi="Times New Roman" w:cs="Times New Roman"/>
          <w:sz w:val="28"/>
          <w:szCs w:val="28"/>
        </w:rPr>
        <w:t xml:space="preserve">alluded to the absence of any evidence that </w:t>
      </w:r>
      <w:r w:rsidR="00C665D7" w:rsidRPr="00634E99">
        <w:rPr>
          <w:rFonts w:ascii="Times New Roman" w:hAnsi="Times New Roman" w:cs="Times New Roman"/>
          <w:sz w:val="28"/>
          <w:szCs w:val="28"/>
        </w:rPr>
        <w:t>M</w:t>
      </w:r>
      <w:r w:rsidR="009476E9" w:rsidRPr="00634E99">
        <w:rPr>
          <w:rFonts w:ascii="Times New Roman" w:hAnsi="Times New Roman" w:cs="Times New Roman"/>
          <w:sz w:val="28"/>
          <w:szCs w:val="28"/>
        </w:rPr>
        <w:t xml:space="preserve"> had a severe overwhelming infection that could cause shock </w:t>
      </w:r>
      <w:r w:rsidR="00C665D7" w:rsidRPr="00634E99">
        <w:rPr>
          <w:rFonts w:ascii="Times New Roman" w:hAnsi="Times New Roman" w:cs="Times New Roman"/>
          <w:sz w:val="28"/>
          <w:szCs w:val="28"/>
        </w:rPr>
        <w:t xml:space="preserve">(sepsis) </w:t>
      </w:r>
      <w:r w:rsidR="009476E9" w:rsidRPr="00634E99">
        <w:rPr>
          <w:rFonts w:ascii="Times New Roman" w:hAnsi="Times New Roman" w:cs="Times New Roman"/>
          <w:sz w:val="28"/>
          <w:szCs w:val="28"/>
        </w:rPr>
        <w:t>and have damaged the brain. He pointed out additionally that there was no evidence that M had a chromosomal abnormality or a syndrome or metabolic condition that could have caused his brain to be damaged. There was also an absence of any record of obstetric events affecting the appellant’s placenta because M was not born growth restricted.</w:t>
      </w:r>
    </w:p>
    <w:p w14:paraId="2E22F416" w14:textId="77777777" w:rsidR="00C665D7" w:rsidRPr="00C665D7" w:rsidRDefault="00C665D7" w:rsidP="00106FBB">
      <w:pPr>
        <w:pStyle w:val="ListParagraph"/>
        <w:rPr>
          <w:rFonts w:ascii="Times New Roman" w:hAnsi="Times New Roman" w:cs="Times New Roman"/>
          <w:sz w:val="28"/>
          <w:szCs w:val="28"/>
        </w:rPr>
      </w:pPr>
    </w:p>
    <w:p w14:paraId="0DFACD5B" w14:textId="121DD164" w:rsidR="00C665D7"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C665D7">
        <w:rPr>
          <w:rFonts w:ascii="Times New Roman" w:hAnsi="Times New Roman" w:cs="Times New Roman"/>
          <w:sz w:val="28"/>
          <w:szCs w:val="28"/>
          <w:lang w:val="en-US"/>
        </w:rPr>
        <w:lastRenderedPageBreak/>
        <w:t>[105]</w:t>
      </w:r>
      <w:r w:rsidRPr="00C665D7">
        <w:rPr>
          <w:rFonts w:ascii="Times New Roman" w:hAnsi="Times New Roman" w:cs="Times New Roman"/>
          <w:sz w:val="28"/>
          <w:szCs w:val="28"/>
          <w:lang w:val="en-US"/>
        </w:rPr>
        <w:tab/>
      </w:r>
      <w:r w:rsidR="009476E9" w:rsidRPr="00634E99">
        <w:rPr>
          <w:rFonts w:ascii="Times New Roman" w:hAnsi="Times New Roman" w:cs="Times New Roman"/>
          <w:sz w:val="28"/>
          <w:szCs w:val="28"/>
        </w:rPr>
        <w:t xml:space="preserve">He dismissed the chance that the appellant’s consumption of church water could have entailed the ingestion of toxins because </w:t>
      </w:r>
      <w:r w:rsidR="00C665D7" w:rsidRPr="00634E99">
        <w:rPr>
          <w:rFonts w:ascii="Times New Roman" w:hAnsi="Times New Roman" w:cs="Times New Roman"/>
          <w:sz w:val="28"/>
          <w:szCs w:val="28"/>
        </w:rPr>
        <w:t>M</w:t>
      </w:r>
      <w:r w:rsidR="009476E9" w:rsidRPr="00634E99">
        <w:rPr>
          <w:rFonts w:ascii="Times New Roman" w:hAnsi="Times New Roman" w:cs="Times New Roman"/>
          <w:sz w:val="28"/>
          <w:szCs w:val="28"/>
        </w:rPr>
        <w:t xml:space="preserve"> was normally grown at birth at a weight of 3.2 </w:t>
      </w:r>
      <w:r w:rsidR="00241D88" w:rsidRPr="00634E99">
        <w:rPr>
          <w:rFonts w:ascii="Times New Roman" w:hAnsi="Times New Roman" w:cs="Times New Roman"/>
          <w:sz w:val="28"/>
          <w:szCs w:val="28"/>
        </w:rPr>
        <w:t>k</w:t>
      </w:r>
      <w:r w:rsidR="00C665D7" w:rsidRPr="00634E99">
        <w:rPr>
          <w:rFonts w:ascii="Times New Roman" w:hAnsi="Times New Roman" w:cs="Times New Roman"/>
          <w:sz w:val="28"/>
          <w:szCs w:val="28"/>
        </w:rPr>
        <w:t>gs.</w:t>
      </w:r>
      <w:r w:rsidR="009476E9" w:rsidRPr="00634E99">
        <w:rPr>
          <w:rFonts w:ascii="Times New Roman" w:hAnsi="Times New Roman" w:cs="Times New Roman"/>
          <w:sz w:val="28"/>
          <w:szCs w:val="28"/>
        </w:rPr>
        <w:t xml:space="preserve">  </w:t>
      </w:r>
      <w:r w:rsidR="00C665D7" w:rsidRPr="00634E99">
        <w:rPr>
          <w:rFonts w:ascii="Times New Roman" w:hAnsi="Times New Roman" w:cs="Times New Roman"/>
          <w:sz w:val="28"/>
          <w:szCs w:val="28"/>
        </w:rPr>
        <w:t>In his view</w:t>
      </w:r>
      <w:r w:rsidR="009476E9" w:rsidRPr="00634E99">
        <w:rPr>
          <w:rFonts w:ascii="Times New Roman" w:hAnsi="Times New Roman" w:cs="Times New Roman"/>
          <w:sz w:val="28"/>
          <w:szCs w:val="28"/>
        </w:rPr>
        <w:t xml:space="preserve"> a severe maternal sepsis was unlikely given that the appellant was discharged from hospital the day after </w:t>
      </w:r>
      <w:r w:rsidR="00C665D7" w:rsidRPr="00634E99">
        <w:rPr>
          <w:rFonts w:ascii="Times New Roman" w:hAnsi="Times New Roman" w:cs="Times New Roman"/>
          <w:sz w:val="28"/>
          <w:szCs w:val="28"/>
        </w:rPr>
        <w:t>M</w:t>
      </w:r>
      <w:r w:rsidR="009476E9" w:rsidRPr="00634E99">
        <w:rPr>
          <w:rFonts w:ascii="Times New Roman" w:hAnsi="Times New Roman" w:cs="Times New Roman"/>
          <w:sz w:val="28"/>
          <w:szCs w:val="28"/>
        </w:rPr>
        <w:t xml:space="preserve"> was born</w:t>
      </w:r>
      <w:r w:rsidR="00C665D7" w:rsidRPr="00634E99">
        <w:rPr>
          <w:rFonts w:ascii="Times New Roman" w:hAnsi="Times New Roman" w:cs="Times New Roman"/>
          <w:sz w:val="28"/>
          <w:szCs w:val="28"/>
        </w:rPr>
        <w:t>.</w:t>
      </w:r>
    </w:p>
    <w:p w14:paraId="69A4DBF8" w14:textId="77777777" w:rsidR="00C665D7" w:rsidRPr="00C665D7" w:rsidRDefault="00C665D7" w:rsidP="00C665D7">
      <w:pPr>
        <w:pStyle w:val="ListParagraph"/>
        <w:rPr>
          <w:rFonts w:ascii="Times New Roman" w:hAnsi="Times New Roman" w:cs="Times New Roman"/>
          <w:sz w:val="28"/>
          <w:szCs w:val="28"/>
        </w:rPr>
      </w:pPr>
    </w:p>
    <w:p w14:paraId="7497B6F8" w14:textId="78BEAD40" w:rsidR="00C665D7"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C665D7">
        <w:rPr>
          <w:rFonts w:ascii="Times New Roman" w:hAnsi="Times New Roman" w:cs="Times New Roman"/>
          <w:sz w:val="28"/>
          <w:szCs w:val="28"/>
          <w:lang w:val="en-US"/>
        </w:rPr>
        <w:t>[106]</w:t>
      </w:r>
      <w:r w:rsidRPr="00C665D7">
        <w:rPr>
          <w:rFonts w:ascii="Times New Roman" w:hAnsi="Times New Roman" w:cs="Times New Roman"/>
          <w:sz w:val="28"/>
          <w:szCs w:val="28"/>
          <w:lang w:val="en-US"/>
        </w:rPr>
        <w:tab/>
      </w:r>
      <w:r w:rsidR="009476E9" w:rsidRPr="00634E99">
        <w:rPr>
          <w:rFonts w:ascii="Times New Roman" w:hAnsi="Times New Roman" w:cs="Times New Roman"/>
          <w:sz w:val="28"/>
          <w:szCs w:val="28"/>
        </w:rPr>
        <w:t xml:space="preserve">He </w:t>
      </w:r>
      <w:r w:rsidR="00C665D7" w:rsidRPr="00634E99">
        <w:rPr>
          <w:rFonts w:ascii="Times New Roman" w:hAnsi="Times New Roman" w:cs="Times New Roman"/>
          <w:sz w:val="28"/>
          <w:szCs w:val="28"/>
        </w:rPr>
        <w:t>exhaustively</w:t>
      </w:r>
      <w:r w:rsidR="009476E9" w:rsidRPr="00634E99">
        <w:rPr>
          <w:rFonts w:ascii="Times New Roman" w:hAnsi="Times New Roman" w:cs="Times New Roman"/>
          <w:sz w:val="28"/>
          <w:szCs w:val="28"/>
        </w:rPr>
        <w:t xml:space="preserve"> dealt with every other probable cause for the cerebral palsy as contended for by the respondent.  He </w:t>
      </w:r>
      <w:r w:rsidR="00C665D7" w:rsidRPr="00634E99">
        <w:rPr>
          <w:rFonts w:ascii="Times New Roman" w:hAnsi="Times New Roman" w:cs="Times New Roman"/>
          <w:sz w:val="28"/>
          <w:szCs w:val="28"/>
        </w:rPr>
        <w:t>pointed out</w:t>
      </w:r>
      <w:r w:rsidR="009476E9" w:rsidRPr="00634E99">
        <w:rPr>
          <w:rFonts w:ascii="Times New Roman" w:hAnsi="Times New Roman" w:cs="Times New Roman"/>
          <w:sz w:val="28"/>
          <w:szCs w:val="28"/>
        </w:rPr>
        <w:t xml:space="preserve"> that the appellant had no known genetic or predisposing risk factors for cerebral palsy. As for </w:t>
      </w:r>
      <w:r w:rsidR="00C665D7" w:rsidRPr="00634E99">
        <w:rPr>
          <w:rFonts w:ascii="Times New Roman" w:hAnsi="Times New Roman" w:cs="Times New Roman"/>
          <w:sz w:val="28"/>
          <w:szCs w:val="28"/>
        </w:rPr>
        <w:t>her</w:t>
      </w:r>
      <w:r w:rsidR="009476E9" w:rsidRPr="00634E99">
        <w:rPr>
          <w:rFonts w:ascii="Times New Roman" w:hAnsi="Times New Roman" w:cs="Times New Roman"/>
          <w:sz w:val="28"/>
          <w:szCs w:val="28"/>
        </w:rPr>
        <w:t xml:space="preserve"> fever upon admission he noted that this was not going to cause fetal brain injury of the hypoxic ischemic variety.</w:t>
      </w:r>
    </w:p>
    <w:p w14:paraId="7B534E49" w14:textId="77777777" w:rsidR="00C665D7" w:rsidRPr="00C665D7" w:rsidRDefault="00C665D7" w:rsidP="00C665D7">
      <w:pPr>
        <w:pStyle w:val="ListParagraph"/>
        <w:rPr>
          <w:rFonts w:ascii="Times New Roman" w:hAnsi="Times New Roman" w:cs="Times New Roman"/>
          <w:sz w:val="28"/>
          <w:szCs w:val="28"/>
        </w:rPr>
      </w:pPr>
    </w:p>
    <w:p w14:paraId="45EF5303" w14:textId="4296A343" w:rsidR="00C665D7"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C665D7">
        <w:rPr>
          <w:rFonts w:ascii="Times New Roman" w:hAnsi="Times New Roman" w:cs="Times New Roman"/>
          <w:sz w:val="28"/>
          <w:szCs w:val="28"/>
          <w:lang w:val="en-US"/>
        </w:rPr>
        <w:t>[107]</w:t>
      </w:r>
      <w:r w:rsidRPr="00C665D7">
        <w:rPr>
          <w:rFonts w:ascii="Times New Roman" w:hAnsi="Times New Roman" w:cs="Times New Roman"/>
          <w:sz w:val="28"/>
          <w:szCs w:val="28"/>
          <w:lang w:val="en-US"/>
        </w:rPr>
        <w:tab/>
      </w:r>
      <w:r w:rsidR="009476E9" w:rsidRPr="00634E99">
        <w:rPr>
          <w:rFonts w:ascii="Times New Roman" w:hAnsi="Times New Roman" w:cs="Times New Roman"/>
          <w:sz w:val="28"/>
          <w:szCs w:val="28"/>
        </w:rPr>
        <w:t xml:space="preserve">He readily acknowledged however that it might obviously have increased the risk of asphyxia </w:t>
      </w:r>
      <w:r w:rsidR="00C665D7" w:rsidRPr="00634E99">
        <w:rPr>
          <w:rFonts w:ascii="Times New Roman" w:hAnsi="Times New Roman" w:cs="Times New Roman"/>
          <w:sz w:val="28"/>
          <w:szCs w:val="28"/>
        </w:rPr>
        <w:t xml:space="preserve">during labour </w:t>
      </w:r>
      <w:r w:rsidR="009476E9" w:rsidRPr="00634E99">
        <w:rPr>
          <w:rFonts w:ascii="Times New Roman" w:hAnsi="Times New Roman" w:cs="Times New Roman"/>
          <w:sz w:val="28"/>
          <w:szCs w:val="28"/>
        </w:rPr>
        <w:t xml:space="preserve">but was not the cause for </w:t>
      </w:r>
      <w:r w:rsidR="00C665D7" w:rsidRPr="00634E99">
        <w:rPr>
          <w:rFonts w:ascii="Times New Roman" w:hAnsi="Times New Roman" w:cs="Times New Roman"/>
          <w:sz w:val="28"/>
          <w:szCs w:val="28"/>
        </w:rPr>
        <w:t>M’s cerebral palsy.</w:t>
      </w:r>
      <w:r w:rsidR="009476E9" w:rsidRPr="00634E99">
        <w:rPr>
          <w:rFonts w:ascii="Times New Roman" w:hAnsi="Times New Roman" w:cs="Times New Roman"/>
          <w:sz w:val="28"/>
          <w:szCs w:val="28"/>
        </w:rPr>
        <w:t xml:space="preserve"> </w:t>
      </w:r>
      <w:r w:rsidR="00C665D7" w:rsidRPr="00634E99">
        <w:rPr>
          <w:rFonts w:ascii="Times New Roman" w:hAnsi="Times New Roman" w:cs="Times New Roman"/>
          <w:sz w:val="28"/>
          <w:szCs w:val="28"/>
        </w:rPr>
        <w:t>This is exactly why in his view</w:t>
      </w:r>
      <w:r w:rsidR="009476E9" w:rsidRPr="00634E99">
        <w:rPr>
          <w:rFonts w:ascii="Times New Roman" w:hAnsi="Times New Roman" w:cs="Times New Roman"/>
          <w:sz w:val="28"/>
          <w:szCs w:val="28"/>
        </w:rPr>
        <w:t xml:space="preserve"> the obstetrician had to </w:t>
      </w:r>
      <w:r w:rsidR="00C665D7" w:rsidRPr="00634E99">
        <w:rPr>
          <w:rFonts w:ascii="Times New Roman" w:hAnsi="Times New Roman" w:cs="Times New Roman"/>
          <w:sz w:val="28"/>
          <w:szCs w:val="28"/>
        </w:rPr>
        <w:t xml:space="preserve">adequately </w:t>
      </w:r>
      <w:r w:rsidR="009476E9" w:rsidRPr="00634E99">
        <w:rPr>
          <w:rFonts w:ascii="Times New Roman" w:hAnsi="Times New Roman" w:cs="Times New Roman"/>
          <w:sz w:val="28"/>
          <w:szCs w:val="28"/>
        </w:rPr>
        <w:t>manage her labour in the light of this risk factor.</w:t>
      </w:r>
    </w:p>
    <w:p w14:paraId="095063BF" w14:textId="77777777" w:rsidR="00C665D7" w:rsidRPr="00C665D7" w:rsidRDefault="00C665D7" w:rsidP="00C665D7">
      <w:pPr>
        <w:pStyle w:val="ListParagraph"/>
        <w:rPr>
          <w:rFonts w:ascii="Times New Roman" w:hAnsi="Times New Roman" w:cs="Times New Roman"/>
          <w:sz w:val="28"/>
          <w:szCs w:val="28"/>
        </w:rPr>
      </w:pPr>
    </w:p>
    <w:p w14:paraId="6C0F5F11" w14:textId="5EEC9F28" w:rsidR="008541FC"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8541FC">
        <w:rPr>
          <w:rFonts w:ascii="Times New Roman" w:hAnsi="Times New Roman" w:cs="Times New Roman"/>
          <w:sz w:val="28"/>
          <w:szCs w:val="28"/>
          <w:lang w:val="en-US"/>
        </w:rPr>
        <w:t>[108]</w:t>
      </w:r>
      <w:r w:rsidRPr="008541FC">
        <w:rPr>
          <w:rFonts w:ascii="Times New Roman" w:hAnsi="Times New Roman" w:cs="Times New Roman"/>
          <w:sz w:val="28"/>
          <w:szCs w:val="28"/>
          <w:lang w:val="en-US"/>
        </w:rPr>
        <w:tab/>
      </w:r>
      <w:r w:rsidR="009476E9" w:rsidRPr="00634E99">
        <w:rPr>
          <w:rFonts w:ascii="Times New Roman" w:hAnsi="Times New Roman" w:cs="Times New Roman"/>
          <w:sz w:val="28"/>
          <w:szCs w:val="28"/>
        </w:rPr>
        <w:t>As for the possibility that M was born with microcephaly, D</w:t>
      </w:r>
      <w:r w:rsidR="00D110C6" w:rsidRPr="00634E99">
        <w:rPr>
          <w:rFonts w:ascii="Times New Roman" w:hAnsi="Times New Roman" w:cs="Times New Roman"/>
          <w:sz w:val="28"/>
          <w:szCs w:val="28"/>
        </w:rPr>
        <w:t>r.</w:t>
      </w:r>
      <w:r w:rsidR="009476E9" w:rsidRPr="00634E99">
        <w:rPr>
          <w:rFonts w:ascii="Times New Roman" w:hAnsi="Times New Roman" w:cs="Times New Roman"/>
          <w:sz w:val="28"/>
          <w:szCs w:val="28"/>
        </w:rPr>
        <w:t xml:space="preserve"> Kara opined that it was unlikely that his brain had been injured prior to delivery. He explained firstly that a newborn with a head size of about 32 centimetres is the average head size for a baby of about 34 to 35 weeks gestation. </w:t>
      </w:r>
      <w:r w:rsidR="00C665D7" w:rsidRPr="00634E99">
        <w:rPr>
          <w:rFonts w:ascii="Times New Roman" w:hAnsi="Times New Roman" w:cs="Times New Roman"/>
          <w:sz w:val="28"/>
          <w:szCs w:val="28"/>
        </w:rPr>
        <w:t>Therefore, a</w:t>
      </w:r>
      <w:r w:rsidR="009476E9" w:rsidRPr="00634E99">
        <w:rPr>
          <w:rFonts w:ascii="Times New Roman" w:hAnsi="Times New Roman" w:cs="Times New Roman"/>
          <w:sz w:val="28"/>
          <w:szCs w:val="28"/>
        </w:rPr>
        <w:t>ssuming a birth at 38 to 40 weeks</w:t>
      </w:r>
      <w:r w:rsidR="00C665D7" w:rsidRPr="00634E99">
        <w:rPr>
          <w:rFonts w:ascii="Times New Roman" w:hAnsi="Times New Roman" w:cs="Times New Roman"/>
          <w:sz w:val="28"/>
          <w:szCs w:val="28"/>
        </w:rPr>
        <w:t>,</w:t>
      </w:r>
      <w:r w:rsidR="009476E9" w:rsidRPr="00634E99">
        <w:rPr>
          <w:rFonts w:ascii="Times New Roman" w:hAnsi="Times New Roman" w:cs="Times New Roman"/>
          <w:sz w:val="28"/>
          <w:szCs w:val="28"/>
        </w:rPr>
        <w:t xml:space="preserve"> this would </w:t>
      </w:r>
      <w:r w:rsidR="00C665D7" w:rsidRPr="00634E99">
        <w:rPr>
          <w:rFonts w:ascii="Times New Roman" w:hAnsi="Times New Roman" w:cs="Times New Roman"/>
          <w:sz w:val="28"/>
          <w:szCs w:val="28"/>
        </w:rPr>
        <w:t xml:space="preserve">hypothetically </w:t>
      </w:r>
      <w:r w:rsidR="009476E9" w:rsidRPr="00634E99">
        <w:rPr>
          <w:rFonts w:ascii="Times New Roman" w:hAnsi="Times New Roman" w:cs="Times New Roman"/>
          <w:sz w:val="28"/>
          <w:szCs w:val="28"/>
        </w:rPr>
        <w:t>mean that the brain injury would have happened prior to 36 or 37 weeks, thus two or three weeks earlier than M’s delivery. If this had happened</w:t>
      </w:r>
      <w:r w:rsidR="007834C3" w:rsidRPr="00634E99">
        <w:rPr>
          <w:rFonts w:ascii="Times New Roman" w:hAnsi="Times New Roman" w:cs="Times New Roman"/>
          <w:sz w:val="28"/>
          <w:szCs w:val="28"/>
        </w:rPr>
        <w:t>,</w:t>
      </w:r>
      <w:r w:rsidR="009476E9" w:rsidRPr="00634E99">
        <w:rPr>
          <w:rFonts w:ascii="Times New Roman" w:hAnsi="Times New Roman" w:cs="Times New Roman"/>
          <w:sz w:val="28"/>
          <w:szCs w:val="28"/>
        </w:rPr>
        <w:t xml:space="preserve"> he opined that M would not have come out in a condition of encephalopathy. Further, if he had survived the brain injury (meaning that certain brain areas would not have been compromised at the time of delivery) there was no reason why he would not have been born in a reasonable, normal condition. Instead, </w:t>
      </w:r>
      <w:r w:rsidR="009476E9" w:rsidRPr="00634E99">
        <w:rPr>
          <w:rFonts w:ascii="Times New Roman" w:hAnsi="Times New Roman" w:cs="Times New Roman"/>
          <w:sz w:val="28"/>
          <w:szCs w:val="28"/>
        </w:rPr>
        <w:lastRenderedPageBreak/>
        <w:t>all the indications were of a neonatal encephalopathy which is the commonest injury occurring during labour.</w:t>
      </w:r>
    </w:p>
    <w:p w14:paraId="24BEF05C" w14:textId="77777777" w:rsidR="008541FC" w:rsidRPr="008541FC" w:rsidRDefault="008541FC" w:rsidP="008541FC">
      <w:pPr>
        <w:pStyle w:val="ListParagraph"/>
        <w:rPr>
          <w:rFonts w:ascii="Times New Roman" w:hAnsi="Times New Roman" w:cs="Times New Roman"/>
          <w:sz w:val="28"/>
          <w:szCs w:val="28"/>
        </w:rPr>
      </w:pPr>
    </w:p>
    <w:p w14:paraId="4C17C387" w14:textId="67FBCD06" w:rsidR="008541FC"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8541FC">
        <w:rPr>
          <w:rFonts w:ascii="Times New Roman" w:hAnsi="Times New Roman" w:cs="Times New Roman"/>
          <w:sz w:val="28"/>
          <w:szCs w:val="28"/>
          <w:lang w:val="en-US"/>
        </w:rPr>
        <w:t>[109]</w:t>
      </w:r>
      <w:r w:rsidRPr="008541FC">
        <w:rPr>
          <w:rFonts w:ascii="Times New Roman" w:hAnsi="Times New Roman" w:cs="Times New Roman"/>
          <w:sz w:val="28"/>
          <w:szCs w:val="28"/>
          <w:lang w:val="en-US"/>
        </w:rPr>
        <w:tab/>
      </w:r>
      <w:r w:rsidR="009476E9" w:rsidRPr="00634E99">
        <w:rPr>
          <w:rFonts w:ascii="Times New Roman" w:hAnsi="Times New Roman" w:cs="Times New Roman"/>
          <w:sz w:val="28"/>
          <w:szCs w:val="28"/>
        </w:rPr>
        <w:t>As for the extent of M’s neonatal encephalopathy he graded it as moderately severe that lasted several days noting poor feeding and poor cry on history.</w:t>
      </w:r>
    </w:p>
    <w:p w14:paraId="46B4DE2C" w14:textId="77777777" w:rsidR="008541FC" w:rsidRPr="008541FC" w:rsidRDefault="008541FC" w:rsidP="008541FC">
      <w:pPr>
        <w:pStyle w:val="ListParagraph"/>
        <w:rPr>
          <w:rFonts w:ascii="Times New Roman" w:hAnsi="Times New Roman" w:cs="Times New Roman"/>
          <w:sz w:val="28"/>
          <w:szCs w:val="28"/>
        </w:rPr>
      </w:pPr>
    </w:p>
    <w:p w14:paraId="23BC0671" w14:textId="1A4804C9" w:rsidR="008541FC"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8541FC">
        <w:rPr>
          <w:rFonts w:ascii="Times New Roman" w:hAnsi="Times New Roman" w:cs="Times New Roman"/>
          <w:sz w:val="28"/>
          <w:szCs w:val="28"/>
          <w:lang w:val="en-US"/>
        </w:rPr>
        <w:t>[110]</w:t>
      </w:r>
      <w:r w:rsidRPr="008541FC">
        <w:rPr>
          <w:rFonts w:ascii="Times New Roman" w:hAnsi="Times New Roman" w:cs="Times New Roman"/>
          <w:sz w:val="28"/>
          <w:szCs w:val="28"/>
          <w:lang w:val="en-US"/>
        </w:rPr>
        <w:tab/>
      </w:r>
      <w:r w:rsidR="009476E9" w:rsidRPr="00634E99">
        <w:rPr>
          <w:rFonts w:ascii="Times New Roman" w:hAnsi="Times New Roman" w:cs="Times New Roman"/>
          <w:sz w:val="28"/>
          <w:szCs w:val="28"/>
        </w:rPr>
        <w:t xml:space="preserve">Adverting to the MRI scan he emphasised that both experts had found that it shows features of </w:t>
      </w:r>
      <w:r w:rsidR="00241D88" w:rsidRPr="00634E99">
        <w:rPr>
          <w:rFonts w:ascii="Times New Roman" w:hAnsi="Times New Roman" w:cs="Times New Roman"/>
          <w:sz w:val="28"/>
          <w:szCs w:val="28"/>
        </w:rPr>
        <w:t>a</w:t>
      </w:r>
      <w:r w:rsidR="009476E9" w:rsidRPr="00634E99">
        <w:rPr>
          <w:rFonts w:ascii="Times New Roman" w:hAnsi="Times New Roman" w:cs="Times New Roman"/>
          <w:sz w:val="28"/>
          <w:szCs w:val="28"/>
        </w:rPr>
        <w:t xml:space="preserve"> </w:t>
      </w:r>
      <w:r w:rsidR="008541FC" w:rsidRPr="00634E99">
        <w:rPr>
          <w:rFonts w:ascii="Times New Roman" w:hAnsi="Times New Roman" w:cs="Times New Roman"/>
          <w:sz w:val="28"/>
          <w:szCs w:val="28"/>
        </w:rPr>
        <w:t>hypoxic ischemic</w:t>
      </w:r>
      <w:r w:rsidR="009476E9" w:rsidRPr="00634E99">
        <w:rPr>
          <w:rFonts w:ascii="Times New Roman" w:hAnsi="Times New Roman" w:cs="Times New Roman"/>
          <w:sz w:val="28"/>
          <w:szCs w:val="28"/>
        </w:rPr>
        <w:t xml:space="preserve"> brain injury, </w:t>
      </w:r>
      <w:r w:rsidR="008541FC" w:rsidRPr="00634E99">
        <w:rPr>
          <w:rFonts w:ascii="Times New Roman" w:hAnsi="Times New Roman" w:cs="Times New Roman"/>
          <w:sz w:val="28"/>
          <w:szCs w:val="28"/>
        </w:rPr>
        <w:t>making it fair</w:t>
      </w:r>
      <w:r w:rsidR="009476E9" w:rsidRPr="00634E99">
        <w:rPr>
          <w:rFonts w:ascii="Times New Roman" w:hAnsi="Times New Roman" w:cs="Times New Roman"/>
          <w:sz w:val="28"/>
          <w:szCs w:val="28"/>
        </w:rPr>
        <w:t xml:space="preserve"> to argue that </w:t>
      </w:r>
      <w:r w:rsidR="008541FC" w:rsidRPr="00634E99">
        <w:rPr>
          <w:rFonts w:ascii="Times New Roman" w:hAnsi="Times New Roman" w:cs="Times New Roman"/>
          <w:sz w:val="28"/>
          <w:szCs w:val="28"/>
        </w:rPr>
        <w:t xml:space="preserve">M’s cerebral palsy </w:t>
      </w:r>
      <w:r w:rsidR="009476E9" w:rsidRPr="00634E99">
        <w:rPr>
          <w:rFonts w:ascii="Times New Roman" w:hAnsi="Times New Roman" w:cs="Times New Roman"/>
          <w:sz w:val="28"/>
          <w:szCs w:val="28"/>
        </w:rPr>
        <w:t xml:space="preserve">was caused by </w:t>
      </w:r>
      <w:r w:rsidR="008541FC" w:rsidRPr="00634E99">
        <w:rPr>
          <w:rFonts w:ascii="Times New Roman" w:hAnsi="Times New Roman" w:cs="Times New Roman"/>
          <w:sz w:val="28"/>
          <w:szCs w:val="28"/>
        </w:rPr>
        <w:t>such</w:t>
      </w:r>
      <w:r w:rsidR="009476E9" w:rsidRPr="00634E99">
        <w:rPr>
          <w:rFonts w:ascii="Times New Roman" w:hAnsi="Times New Roman" w:cs="Times New Roman"/>
          <w:sz w:val="28"/>
          <w:szCs w:val="28"/>
        </w:rPr>
        <w:t xml:space="preserve"> injury</w:t>
      </w:r>
      <w:r w:rsidR="008541FC" w:rsidRPr="00634E99">
        <w:rPr>
          <w:rFonts w:ascii="Times New Roman" w:hAnsi="Times New Roman" w:cs="Times New Roman"/>
          <w:sz w:val="28"/>
          <w:szCs w:val="28"/>
        </w:rPr>
        <w:t xml:space="preserve"> rather than any other.</w:t>
      </w:r>
    </w:p>
    <w:p w14:paraId="7F4FE953" w14:textId="77777777" w:rsidR="008541FC" w:rsidRPr="008541FC" w:rsidRDefault="008541FC" w:rsidP="008541FC">
      <w:pPr>
        <w:pStyle w:val="ListParagraph"/>
        <w:rPr>
          <w:rFonts w:ascii="Times New Roman" w:hAnsi="Times New Roman" w:cs="Times New Roman"/>
          <w:sz w:val="28"/>
          <w:szCs w:val="28"/>
        </w:rPr>
      </w:pPr>
    </w:p>
    <w:p w14:paraId="37B711E9" w14:textId="40A26F67" w:rsidR="008541FC"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8541FC">
        <w:rPr>
          <w:rFonts w:ascii="Times New Roman" w:hAnsi="Times New Roman" w:cs="Times New Roman"/>
          <w:sz w:val="28"/>
          <w:szCs w:val="28"/>
          <w:lang w:val="en-US"/>
        </w:rPr>
        <w:t>[111]</w:t>
      </w:r>
      <w:r w:rsidRPr="008541FC">
        <w:rPr>
          <w:rFonts w:ascii="Times New Roman" w:hAnsi="Times New Roman" w:cs="Times New Roman"/>
          <w:sz w:val="28"/>
          <w:szCs w:val="28"/>
          <w:lang w:val="en-US"/>
        </w:rPr>
        <w:tab/>
      </w:r>
      <w:r w:rsidR="009476E9" w:rsidRPr="00634E99">
        <w:rPr>
          <w:rFonts w:ascii="Times New Roman" w:hAnsi="Times New Roman" w:cs="Times New Roman"/>
          <w:sz w:val="28"/>
          <w:szCs w:val="28"/>
        </w:rPr>
        <w:t xml:space="preserve"> He added that the further finding of D</w:t>
      </w:r>
      <w:r w:rsidR="00D110C6" w:rsidRPr="00634E99">
        <w:rPr>
          <w:rFonts w:ascii="Times New Roman" w:hAnsi="Times New Roman" w:cs="Times New Roman"/>
          <w:sz w:val="28"/>
          <w:szCs w:val="28"/>
        </w:rPr>
        <w:t>r.</w:t>
      </w:r>
      <w:r w:rsidR="009476E9" w:rsidRPr="00634E99">
        <w:rPr>
          <w:rFonts w:ascii="Times New Roman" w:hAnsi="Times New Roman" w:cs="Times New Roman"/>
          <w:sz w:val="28"/>
          <w:szCs w:val="28"/>
        </w:rPr>
        <w:t xml:space="preserve"> Westgarth-Taylor that there was a hypoglycaemic injury to the brain (which was a probability </w:t>
      </w:r>
      <w:r w:rsidR="008541FC" w:rsidRPr="00634E99">
        <w:rPr>
          <w:rFonts w:ascii="Times New Roman" w:hAnsi="Times New Roman" w:cs="Times New Roman"/>
          <w:sz w:val="28"/>
          <w:szCs w:val="28"/>
        </w:rPr>
        <w:t xml:space="preserve">that </w:t>
      </w:r>
      <w:r w:rsidR="009476E9" w:rsidRPr="00634E99">
        <w:rPr>
          <w:rFonts w:ascii="Times New Roman" w:hAnsi="Times New Roman" w:cs="Times New Roman"/>
          <w:sz w:val="28"/>
          <w:szCs w:val="28"/>
        </w:rPr>
        <w:t xml:space="preserve">he had pre-empted upon examining M even before </w:t>
      </w:r>
      <w:r w:rsidR="00241D88" w:rsidRPr="00634E99">
        <w:rPr>
          <w:rFonts w:ascii="Times New Roman" w:hAnsi="Times New Roman" w:cs="Times New Roman"/>
          <w:sz w:val="28"/>
          <w:szCs w:val="28"/>
        </w:rPr>
        <w:t>seeing</w:t>
      </w:r>
      <w:r w:rsidR="009476E9" w:rsidRPr="00634E99">
        <w:rPr>
          <w:rFonts w:ascii="Times New Roman" w:hAnsi="Times New Roman" w:cs="Times New Roman"/>
          <w:sz w:val="28"/>
          <w:szCs w:val="28"/>
        </w:rPr>
        <w:t xml:space="preserve"> the MRI report in this regard) accorded with the more probable scenario that M had suffered the injury during labour. He explained that when a baby is born with </w:t>
      </w:r>
      <w:r w:rsidR="008541FC" w:rsidRPr="00634E99">
        <w:rPr>
          <w:rFonts w:ascii="Times New Roman" w:hAnsi="Times New Roman" w:cs="Times New Roman"/>
          <w:sz w:val="28"/>
          <w:szCs w:val="28"/>
        </w:rPr>
        <w:t>hypoxic ischemia</w:t>
      </w:r>
      <w:r w:rsidR="009476E9" w:rsidRPr="00634E99">
        <w:rPr>
          <w:rFonts w:ascii="Times New Roman" w:hAnsi="Times New Roman" w:cs="Times New Roman"/>
          <w:sz w:val="28"/>
          <w:szCs w:val="28"/>
        </w:rPr>
        <w:t>, the stores of the baby’s glucose is exceptionally low. If after birth that glucose is not rapidly replenished</w:t>
      </w:r>
      <w:r w:rsidR="008541FC" w:rsidRPr="00634E99">
        <w:rPr>
          <w:rFonts w:ascii="Times New Roman" w:hAnsi="Times New Roman" w:cs="Times New Roman"/>
          <w:sz w:val="28"/>
          <w:szCs w:val="28"/>
        </w:rPr>
        <w:t>,</w:t>
      </w:r>
      <w:r w:rsidR="009476E9" w:rsidRPr="00634E99">
        <w:rPr>
          <w:rFonts w:ascii="Times New Roman" w:hAnsi="Times New Roman" w:cs="Times New Roman"/>
          <w:sz w:val="28"/>
          <w:szCs w:val="28"/>
        </w:rPr>
        <w:t xml:space="preserve"> there is ongoing brain damage from </w:t>
      </w:r>
      <w:r w:rsidR="008541FC" w:rsidRPr="00634E99">
        <w:rPr>
          <w:rFonts w:ascii="Times New Roman" w:hAnsi="Times New Roman" w:cs="Times New Roman"/>
          <w:sz w:val="28"/>
          <w:szCs w:val="28"/>
        </w:rPr>
        <w:t>HI</w:t>
      </w:r>
      <w:r w:rsidR="008D5452" w:rsidRPr="00634E99">
        <w:rPr>
          <w:rFonts w:ascii="Times New Roman" w:hAnsi="Times New Roman" w:cs="Times New Roman"/>
          <w:sz w:val="28"/>
          <w:szCs w:val="28"/>
        </w:rPr>
        <w:t>E</w:t>
      </w:r>
      <w:r w:rsidR="009476E9" w:rsidRPr="00634E99">
        <w:rPr>
          <w:rFonts w:ascii="Times New Roman" w:hAnsi="Times New Roman" w:cs="Times New Roman"/>
          <w:sz w:val="28"/>
          <w:szCs w:val="28"/>
        </w:rPr>
        <w:t xml:space="preserve"> together with further brain damage from low sugar. You would not get th</w:t>
      </w:r>
      <w:r w:rsidR="008541FC" w:rsidRPr="00634E99">
        <w:rPr>
          <w:rFonts w:ascii="Times New Roman" w:hAnsi="Times New Roman" w:cs="Times New Roman"/>
          <w:sz w:val="28"/>
          <w:szCs w:val="28"/>
        </w:rPr>
        <w:t>e radiological</w:t>
      </w:r>
      <w:r w:rsidR="009476E9" w:rsidRPr="00634E99">
        <w:rPr>
          <w:rFonts w:ascii="Times New Roman" w:hAnsi="Times New Roman" w:cs="Times New Roman"/>
          <w:sz w:val="28"/>
          <w:szCs w:val="28"/>
        </w:rPr>
        <w:t xml:space="preserve"> picture</w:t>
      </w:r>
      <w:r w:rsidR="008541FC" w:rsidRPr="00634E99">
        <w:rPr>
          <w:rFonts w:ascii="Times New Roman" w:hAnsi="Times New Roman" w:cs="Times New Roman"/>
          <w:sz w:val="28"/>
          <w:szCs w:val="28"/>
        </w:rPr>
        <w:t xml:space="preserve"> on </w:t>
      </w:r>
      <w:r w:rsidR="0098438E" w:rsidRPr="00634E99">
        <w:rPr>
          <w:rFonts w:ascii="Times New Roman" w:hAnsi="Times New Roman" w:cs="Times New Roman"/>
          <w:sz w:val="28"/>
          <w:szCs w:val="28"/>
        </w:rPr>
        <w:t>M</w:t>
      </w:r>
      <w:r w:rsidR="0098438E" w:rsidRPr="00634E99">
        <w:rPr>
          <w:rFonts w:ascii="Times New Roman" w:hAnsi="Times New Roman" w:cs="Times New Roman"/>
          <w:sz w:val="28"/>
          <w:szCs w:val="28"/>
          <w:lang w:val="en-US"/>
        </w:rPr>
        <w:t>’s</w:t>
      </w:r>
      <w:r w:rsidR="008541FC" w:rsidRPr="00634E99">
        <w:rPr>
          <w:rFonts w:ascii="Times New Roman" w:hAnsi="Times New Roman" w:cs="Times New Roman"/>
          <w:sz w:val="28"/>
          <w:szCs w:val="28"/>
        </w:rPr>
        <w:t xml:space="preserve"> MRI scan,</w:t>
      </w:r>
      <w:r w:rsidR="009476E9" w:rsidRPr="00634E99">
        <w:rPr>
          <w:rFonts w:ascii="Times New Roman" w:hAnsi="Times New Roman" w:cs="Times New Roman"/>
          <w:sz w:val="28"/>
          <w:szCs w:val="28"/>
        </w:rPr>
        <w:t xml:space="preserve"> so he pointed out, in a baby whose brain was damaged a few weeks earlier. </w:t>
      </w:r>
      <w:r w:rsidR="008541FC" w:rsidRPr="00634E99">
        <w:rPr>
          <w:rFonts w:ascii="Times New Roman" w:hAnsi="Times New Roman" w:cs="Times New Roman"/>
          <w:sz w:val="28"/>
          <w:szCs w:val="28"/>
        </w:rPr>
        <w:t xml:space="preserve">Indeed, </w:t>
      </w:r>
      <w:r w:rsidR="009476E9" w:rsidRPr="00634E99">
        <w:rPr>
          <w:rFonts w:ascii="Times New Roman" w:hAnsi="Times New Roman" w:cs="Times New Roman"/>
          <w:sz w:val="28"/>
          <w:szCs w:val="28"/>
        </w:rPr>
        <w:t xml:space="preserve">this feature present in </w:t>
      </w:r>
      <w:r w:rsidR="008541FC" w:rsidRPr="00634E99">
        <w:rPr>
          <w:rFonts w:ascii="Times New Roman" w:hAnsi="Times New Roman" w:cs="Times New Roman"/>
          <w:sz w:val="28"/>
          <w:szCs w:val="28"/>
        </w:rPr>
        <w:t>his</w:t>
      </w:r>
      <w:r w:rsidR="009476E9" w:rsidRPr="00634E99">
        <w:rPr>
          <w:rFonts w:ascii="Times New Roman" w:hAnsi="Times New Roman" w:cs="Times New Roman"/>
          <w:sz w:val="28"/>
          <w:szCs w:val="28"/>
        </w:rPr>
        <w:t xml:space="preserve"> MRI scan helped further in timing the injury.</w:t>
      </w:r>
    </w:p>
    <w:p w14:paraId="0536DBC2" w14:textId="77777777" w:rsidR="008541FC" w:rsidRPr="008541FC" w:rsidRDefault="008541FC" w:rsidP="008541FC">
      <w:pPr>
        <w:pStyle w:val="ListParagraph"/>
        <w:rPr>
          <w:rFonts w:ascii="Times New Roman" w:hAnsi="Times New Roman" w:cs="Times New Roman"/>
          <w:sz w:val="28"/>
          <w:szCs w:val="28"/>
        </w:rPr>
      </w:pPr>
    </w:p>
    <w:p w14:paraId="2499593A" w14:textId="5DEB0527" w:rsidR="009476E9"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8541FC">
        <w:rPr>
          <w:rFonts w:ascii="Times New Roman" w:hAnsi="Times New Roman" w:cs="Times New Roman"/>
          <w:sz w:val="28"/>
          <w:szCs w:val="28"/>
          <w:lang w:val="en-US"/>
        </w:rPr>
        <w:t>[112]</w:t>
      </w:r>
      <w:r w:rsidRPr="008541FC">
        <w:rPr>
          <w:rFonts w:ascii="Times New Roman" w:hAnsi="Times New Roman" w:cs="Times New Roman"/>
          <w:sz w:val="28"/>
          <w:szCs w:val="28"/>
          <w:lang w:val="en-US"/>
        </w:rPr>
        <w:tab/>
      </w:r>
      <w:r w:rsidR="009476E9" w:rsidRPr="00634E99">
        <w:rPr>
          <w:rFonts w:ascii="Times New Roman" w:hAnsi="Times New Roman" w:cs="Times New Roman"/>
          <w:sz w:val="28"/>
          <w:szCs w:val="28"/>
        </w:rPr>
        <w:t>Asked by the</w:t>
      </w:r>
      <w:r w:rsidR="005C6461" w:rsidRPr="00634E99">
        <w:rPr>
          <w:rFonts w:ascii="Times New Roman" w:hAnsi="Times New Roman" w:cs="Times New Roman"/>
          <w:sz w:val="28"/>
          <w:szCs w:val="28"/>
        </w:rPr>
        <w:t xml:space="preserve"> t</w:t>
      </w:r>
      <w:r w:rsidR="00151E2B" w:rsidRPr="00634E99">
        <w:rPr>
          <w:rFonts w:ascii="Times New Roman" w:hAnsi="Times New Roman" w:cs="Times New Roman"/>
          <w:sz w:val="28"/>
          <w:szCs w:val="28"/>
        </w:rPr>
        <w:t>rial</w:t>
      </w:r>
      <w:r w:rsidR="009476E9" w:rsidRPr="00634E99">
        <w:rPr>
          <w:rFonts w:ascii="Times New Roman" w:hAnsi="Times New Roman" w:cs="Times New Roman"/>
          <w:sz w:val="28"/>
          <w:szCs w:val="28"/>
        </w:rPr>
        <w:t xml:space="preserve"> court to venture a time when the injury occurred, he put this at a juncture between the appellant’s admission and before delivery of M, based on the fact that the foetal condition was satisfactory on admission to the hospital.  Earlier he had explained that the CTG tracings taken at the time, although suggestive of a non-reassuring foetal heart rate, had not prompted an immediate delivery of M </w:t>
      </w:r>
      <w:r w:rsidR="009476E9" w:rsidRPr="00634E99">
        <w:rPr>
          <w:rFonts w:ascii="Times New Roman" w:hAnsi="Times New Roman" w:cs="Times New Roman"/>
          <w:sz w:val="28"/>
          <w:szCs w:val="28"/>
        </w:rPr>
        <w:lastRenderedPageBreak/>
        <w:t>by caesarean section. For the rest</w:t>
      </w:r>
      <w:r w:rsidR="008D5452" w:rsidRPr="00634E99">
        <w:rPr>
          <w:rFonts w:ascii="Times New Roman" w:hAnsi="Times New Roman" w:cs="Times New Roman"/>
          <w:sz w:val="28"/>
          <w:szCs w:val="28"/>
        </w:rPr>
        <w:t>,</w:t>
      </w:r>
      <w:r w:rsidR="009476E9" w:rsidRPr="00634E99">
        <w:rPr>
          <w:rFonts w:ascii="Times New Roman" w:hAnsi="Times New Roman" w:cs="Times New Roman"/>
          <w:sz w:val="28"/>
          <w:szCs w:val="28"/>
        </w:rPr>
        <w:t xml:space="preserve"> he deferred to the obstetricians who might further be able to narrow down the period.</w:t>
      </w:r>
    </w:p>
    <w:p w14:paraId="2A00BEF1" w14:textId="77777777" w:rsidR="008541FC" w:rsidRPr="008541FC" w:rsidRDefault="008541FC" w:rsidP="008541FC">
      <w:pPr>
        <w:pStyle w:val="ListParagraph"/>
        <w:rPr>
          <w:rFonts w:ascii="Times New Roman" w:hAnsi="Times New Roman" w:cs="Times New Roman"/>
          <w:sz w:val="28"/>
          <w:szCs w:val="28"/>
          <w:lang w:val="en-US"/>
        </w:rPr>
      </w:pPr>
    </w:p>
    <w:p w14:paraId="79A9F837" w14:textId="0135769F" w:rsidR="008541FC"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[113]</w:t>
      </w:r>
      <w:r>
        <w:rPr>
          <w:rFonts w:ascii="Times New Roman" w:hAnsi="Times New Roman" w:cs="Times New Roman"/>
          <w:sz w:val="28"/>
          <w:szCs w:val="28"/>
          <w:lang w:val="en-US"/>
        </w:rPr>
        <w:tab/>
      </w:r>
      <w:r w:rsidR="00BB2C5A" w:rsidRPr="00634E99">
        <w:rPr>
          <w:rFonts w:ascii="Times New Roman" w:hAnsi="Times New Roman" w:cs="Times New Roman"/>
          <w:sz w:val="28"/>
          <w:szCs w:val="28"/>
          <w:lang w:val="en-US"/>
        </w:rPr>
        <w:t>On the issue of the existence of encephalopathy</w:t>
      </w:r>
      <w:r w:rsidR="008D5452" w:rsidRPr="00634E99">
        <w:rPr>
          <w:rFonts w:ascii="Times New Roman" w:hAnsi="Times New Roman" w:cs="Times New Roman"/>
          <w:sz w:val="28"/>
          <w:szCs w:val="28"/>
          <w:lang w:val="en-US"/>
        </w:rPr>
        <w:t>,</w:t>
      </w:r>
      <w:r w:rsidR="00BB2C5A" w:rsidRPr="00634E99">
        <w:rPr>
          <w:rFonts w:ascii="Times New Roman" w:hAnsi="Times New Roman" w:cs="Times New Roman"/>
          <w:sz w:val="28"/>
          <w:szCs w:val="28"/>
          <w:lang w:val="en-US"/>
        </w:rPr>
        <w:t xml:space="preserve"> Dr</w:t>
      </w:r>
      <w:r w:rsidR="00D110C6" w:rsidRPr="00634E99">
        <w:rPr>
          <w:rFonts w:ascii="Times New Roman" w:hAnsi="Times New Roman" w:cs="Times New Roman"/>
          <w:sz w:val="28"/>
          <w:szCs w:val="28"/>
          <w:lang w:val="en-US"/>
        </w:rPr>
        <w:t>.</w:t>
      </w:r>
      <w:r w:rsidR="00BB2C5A" w:rsidRPr="00634E99">
        <w:rPr>
          <w:rFonts w:ascii="Times New Roman" w:hAnsi="Times New Roman" w:cs="Times New Roman"/>
          <w:sz w:val="28"/>
          <w:szCs w:val="28"/>
          <w:lang w:val="en-US"/>
        </w:rPr>
        <w:t xml:space="preserve"> Kara</w:t>
      </w:r>
      <w:bookmarkStart w:id="4" w:name="_Hlk160090418"/>
      <w:r w:rsidR="00BB2C5A" w:rsidRPr="00634E99">
        <w:rPr>
          <w:rFonts w:ascii="Times New Roman" w:hAnsi="Times New Roman" w:cs="Times New Roman"/>
          <w:sz w:val="28"/>
          <w:szCs w:val="28"/>
          <w:lang w:val="en-US"/>
        </w:rPr>
        <w:t>’s</w:t>
      </w:r>
      <w:bookmarkEnd w:id="4"/>
      <w:r w:rsidR="00BB2C5A" w:rsidRPr="00634E99">
        <w:rPr>
          <w:rFonts w:ascii="Times New Roman" w:hAnsi="Times New Roman" w:cs="Times New Roman"/>
          <w:sz w:val="28"/>
          <w:szCs w:val="28"/>
          <w:lang w:val="en-US"/>
        </w:rPr>
        <w:t xml:space="preserve"> opinion that the hospital notes are not a fair reflection of M’s condition based on the appellant’s history and the contra indications that he was well when admitted to the ward where he was hospitalized for an extensive period thereafter is preferable to one that rigidly assumes a </w:t>
      </w:r>
      <w:r w:rsidR="005C6461" w:rsidRPr="00634E99">
        <w:rPr>
          <w:rFonts w:ascii="Times New Roman" w:hAnsi="Times New Roman" w:cs="Times New Roman"/>
          <w:sz w:val="28"/>
          <w:szCs w:val="28"/>
          <w:lang w:val="en-US"/>
        </w:rPr>
        <w:t>position</w:t>
      </w:r>
      <w:r w:rsidR="00BB2C5A" w:rsidRPr="00634E99">
        <w:rPr>
          <w:rFonts w:ascii="Times New Roman" w:hAnsi="Times New Roman" w:cs="Times New Roman"/>
          <w:sz w:val="28"/>
          <w:szCs w:val="28"/>
          <w:lang w:val="en-US"/>
        </w:rPr>
        <w:t xml:space="preserve"> </w:t>
      </w:r>
      <w:r w:rsidR="00241D88" w:rsidRPr="00634E99">
        <w:rPr>
          <w:rFonts w:ascii="Times New Roman" w:hAnsi="Times New Roman" w:cs="Times New Roman"/>
          <w:sz w:val="28"/>
          <w:szCs w:val="28"/>
          <w:lang w:val="en-US"/>
        </w:rPr>
        <w:t>based on a subjective Apgar score</w:t>
      </w:r>
      <w:r w:rsidR="000D1C37" w:rsidRPr="00634E99">
        <w:rPr>
          <w:rFonts w:ascii="Times New Roman" w:hAnsi="Times New Roman" w:cs="Times New Roman"/>
          <w:sz w:val="28"/>
          <w:szCs w:val="28"/>
          <w:lang w:val="en-US"/>
        </w:rPr>
        <w:t xml:space="preserve">. </w:t>
      </w:r>
      <w:r w:rsidR="005C6461" w:rsidRPr="00634E99">
        <w:rPr>
          <w:rFonts w:ascii="Times New Roman" w:hAnsi="Times New Roman" w:cs="Times New Roman"/>
          <w:sz w:val="28"/>
          <w:szCs w:val="28"/>
          <w:lang w:val="en-US"/>
        </w:rPr>
        <w:t xml:space="preserve"> In any event the Consensus Statement postulates a wholistic view of all the clinical feature</w:t>
      </w:r>
      <w:r w:rsidR="00151E2B" w:rsidRPr="00634E99">
        <w:rPr>
          <w:rFonts w:ascii="Times New Roman" w:hAnsi="Times New Roman" w:cs="Times New Roman"/>
          <w:sz w:val="28"/>
          <w:szCs w:val="28"/>
          <w:lang w:val="en-US"/>
        </w:rPr>
        <w:t>s</w:t>
      </w:r>
      <w:r w:rsidR="005C6461" w:rsidRPr="00634E99">
        <w:rPr>
          <w:rFonts w:ascii="Times New Roman" w:hAnsi="Times New Roman" w:cs="Times New Roman"/>
          <w:sz w:val="28"/>
          <w:szCs w:val="28"/>
          <w:lang w:val="en-US"/>
        </w:rPr>
        <w:t xml:space="preserve"> rather than a formalistic approach.</w:t>
      </w:r>
    </w:p>
    <w:p w14:paraId="08A45FED" w14:textId="77777777" w:rsidR="00AE616E" w:rsidRPr="00AE616E" w:rsidRDefault="00AE616E" w:rsidP="00AE616E">
      <w:pPr>
        <w:pStyle w:val="ListParagraph"/>
        <w:rPr>
          <w:rFonts w:ascii="Times New Roman" w:hAnsi="Times New Roman" w:cs="Times New Roman"/>
          <w:sz w:val="28"/>
          <w:szCs w:val="28"/>
          <w:lang w:val="en-US"/>
        </w:rPr>
      </w:pPr>
    </w:p>
    <w:p w14:paraId="2500CA03" w14:textId="53C05027" w:rsidR="00AE616E"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AE616E">
        <w:rPr>
          <w:rFonts w:ascii="Times New Roman" w:hAnsi="Times New Roman" w:cs="Times New Roman"/>
          <w:sz w:val="28"/>
          <w:szCs w:val="28"/>
          <w:lang w:val="en-US"/>
        </w:rPr>
        <w:t>[114]</w:t>
      </w:r>
      <w:r w:rsidRPr="00AE616E">
        <w:rPr>
          <w:rFonts w:ascii="Times New Roman" w:hAnsi="Times New Roman" w:cs="Times New Roman"/>
          <w:sz w:val="28"/>
          <w:szCs w:val="28"/>
          <w:lang w:val="en-US"/>
        </w:rPr>
        <w:tab/>
      </w:r>
      <w:r w:rsidR="00AE616E" w:rsidRPr="00634E99">
        <w:rPr>
          <w:rFonts w:ascii="Times New Roman" w:hAnsi="Times New Roman" w:cs="Times New Roman"/>
          <w:sz w:val="28"/>
          <w:szCs w:val="28"/>
          <w:lang w:val="en-GB"/>
        </w:rPr>
        <w:t>Prof</w:t>
      </w:r>
      <w:r w:rsidR="00D110C6" w:rsidRPr="00634E99">
        <w:rPr>
          <w:rFonts w:ascii="Times New Roman" w:hAnsi="Times New Roman" w:cs="Times New Roman"/>
          <w:sz w:val="28"/>
          <w:szCs w:val="28"/>
          <w:lang w:val="en-GB"/>
        </w:rPr>
        <w:t>.</w:t>
      </w:r>
      <w:r w:rsidR="00AE616E" w:rsidRPr="00634E99">
        <w:rPr>
          <w:rFonts w:ascii="Times New Roman" w:hAnsi="Times New Roman" w:cs="Times New Roman"/>
          <w:sz w:val="28"/>
          <w:szCs w:val="28"/>
          <w:lang w:val="en-GB"/>
        </w:rPr>
        <w:t xml:space="preserve"> Bolton remained adamant when he testified that M had been birthed at full term and that his head circumference was below the 3</w:t>
      </w:r>
      <w:r w:rsidR="00AE616E" w:rsidRPr="00634E99">
        <w:rPr>
          <w:rFonts w:ascii="Times New Roman" w:hAnsi="Times New Roman" w:cs="Times New Roman"/>
          <w:sz w:val="28"/>
          <w:szCs w:val="28"/>
          <w:vertAlign w:val="superscript"/>
          <w:lang w:val="en-GB"/>
        </w:rPr>
        <w:t>rd</w:t>
      </w:r>
      <w:r w:rsidR="00AE616E" w:rsidRPr="00634E99">
        <w:rPr>
          <w:rFonts w:ascii="Times New Roman" w:hAnsi="Times New Roman" w:cs="Times New Roman"/>
          <w:sz w:val="28"/>
          <w:szCs w:val="28"/>
          <w:lang w:val="en-GB"/>
        </w:rPr>
        <w:t xml:space="preserve"> percentile for a full term infant, assessed as a microcephalic head. He adverted to a chart and an elaborate process to assess gestational age to demonstrate how he got to this complicated conclusion, in the process eschewing the plain old way of accepting the entries in the appellant’s antenatal records concerning when she had her last menstrual period and what her expected date of delivery was. </w:t>
      </w:r>
    </w:p>
    <w:p w14:paraId="2A52906F" w14:textId="77777777" w:rsidR="00AE616E" w:rsidRPr="00AE616E" w:rsidRDefault="00AE616E" w:rsidP="00AE616E">
      <w:pPr>
        <w:pStyle w:val="ListParagraph"/>
        <w:rPr>
          <w:rFonts w:ascii="Times New Roman" w:hAnsi="Times New Roman" w:cs="Times New Roman"/>
          <w:sz w:val="28"/>
          <w:szCs w:val="28"/>
          <w:lang w:val="en-US"/>
        </w:rPr>
      </w:pPr>
    </w:p>
    <w:p w14:paraId="3C7BC6C5" w14:textId="20C4B653" w:rsidR="00AE616E"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[115]</w:t>
      </w:r>
      <w:r>
        <w:rPr>
          <w:rFonts w:ascii="Times New Roman" w:hAnsi="Times New Roman" w:cs="Times New Roman"/>
          <w:sz w:val="28"/>
          <w:szCs w:val="28"/>
          <w:lang w:val="en-US"/>
        </w:rPr>
        <w:tab/>
      </w:r>
      <w:r w:rsidR="00AE616E" w:rsidRPr="00634E99">
        <w:rPr>
          <w:rFonts w:ascii="Times New Roman" w:hAnsi="Times New Roman" w:cs="Times New Roman"/>
          <w:sz w:val="28"/>
          <w:szCs w:val="28"/>
          <w:lang w:val="en-US"/>
        </w:rPr>
        <w:t xml:space="preserve">This informed his view </w:t>
      </w:r>
      <w:r w:rsidR="00E57182" w:rsidRPr="00634E99">
        <w:rPr>
          <w:rFonts w:ascii="Times New Roman" w:hAnsi="Times New Roman" w:cs="Times New Roman"/>
          <w:sz w:val="28"/>
          <w:szCs w:val="28"/>
          <w:lang w:val="en-US"/>
        </w:rPr>
        <w:t xml:space="preserve">that M’s head growth was abnormal at </w:t>
      </w:r>
      <w:r w:rsidR="00C37236" w:rsidRPr="00634E99">
        <w:rPr>
          <w:rFonts w:ascii="Times New Roman" w:hAnsi="Times New Roman" w:cs="Times New Roman"/>
          <w:sz w:val="28"/>
          <w:szCs w:val="28"/>
          <w:lang w:val="en-US"/>
        </w:rPr>
        <w:t>birth</w:t>
      </w:r>
      <w:r w:rsidR="00E57182" w:rsidRPr="00634E99">
        <w:rPr>
          <w:rFonts w:ascii="Times New Roman" w:hAnsi="Times New Roman" w:cs="Times New Roman"/>
          <w:sz w:val="28"/>
          <w:szCs w:val="28"/>
          <w:lang w:val="en-US"/>
        </w:rPr>
        <w:t xml:space="preserve"> and presumably before birth</w:t>
      </w:r>
      <w:r w:rsidR="00C37236" w:rsidRPr="00634E99">
        <w:rPr>
          <w:rFonts w:ascii="Times New Roman" w:hAnsi="Times New Roman" w:cs="Times New Roman"/>
          <w:sz w:val="28"/>
          <w:szCs w:val="28"/>
          <w:lang w:val="en-US"/>
        </w:rPr>
        <w:t>.</w:t>
      </w:r>
    </w:p>
    <w:p w14:paraId="7385423D" w14:textId="77777777" w:rsidR="00C37236" w:rsidRPr="00C37236" w:rsidRDefault="00C37236" w:rsidP="00C37236">
      <w:pPr>
        <w:pStyle w:val="ListParagraph"/>
        <w:rPr>
          <w:rFonts w:ascii="Times New Roman" w:hAnsi="Times New Roman" w:cs="Times New Roman"/>
          <w:sz w:val="28"/>
          <w:szCs w:val="28"/>
          <w:lang w:val="en-US"/>
        </w:rPr>
      </w:pPr>
    </w:p>
    <w:p w14:paraId="5A4B13B9" w14:textId="5429F149" w:rsidR="00C37236"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[116]</w:t>
      </w:r>
      <w:r>
        <w:rPr>
          <w:rFonts w:ascii="Times New Roman" w:hAnsi="Times New Roman" w:cs="Times New Roman"/>
          <w:sz w:val="28"/>
          <w:szCs w:val="28"/>
          <w:lang w:val="en-US"/>
        </w:rPr>
        <w:tab/>
      </w:r>
      <w:r w:rsidR="00C37236" w:rsidRPr="00634E99">
        <w:rPr>
          <w:rFonts w:ascii="Times New Roman" w:hAnsi="Times New Roman" w:cs="Times New Roman"/>
          <w:sz w:val="28"/>
          <w:szCs w:val="28"/>
          <w:lang w:val="en-US"/>
        </w:rPr>
        <w:t xml:space="preserve">Put to him that the </w:t>
      </w:r>
      <w:r w:rsidR="00241D88" w:rsidRPr="00634E99">
        <w:rPr>
          <w:rFonts w:ascii="Times New Roman" w:hAnsi="Times New Roman" w:cs="Times New Roman"/>
          <w:sz w:val="28"/>
          <w:szCs w:val="28"/>
          <w:lang w:val="en-US"/>
        </w:rPr>
        <w:t>appellant’s</w:t>
      </w:r>
      <w:r w:rsidR="00C37236" w:rsidRPr="00634E99">
        <w:rPr>
          <w:rFonts w:ascii="Times New Roman" w:hAnsi="Times New Roman" w:cs="Times New Roman"/>
          <w:sz w:val="28"/>
          <w:szCs w:val="28"/>
          <w:lang w:val="en-US"/>
        </w:rPr>
        <w:t xml:space="preserve"> last menstrual period was in fact recorded in her antenatal records he conceded as much:</w:t>
      </w:r>
    </w:p>
    <w:p w14:paraId="0D4079E6" w14:textId="77777777" w:rsidR="00C37236" w:rsidRPr="00C37236" w:rsidRDefault="00C37236" w:rsidP="001B366E">
      <w:pPr>
        <w:pStyle w:val="ListParagraph"/>
        <w:rPr>
          <w:rFonts w:ascii="Times New Roman" w:hAnsi="Times New Roman" w:cs="Times New Roman"/>
          <w:sz w:val="28"/>
          <w:szCs w:val="28"/>
          <w:lang w:val="en-US"/>
        </w:rPr>
      </w:pPr>
    </w:p>
    <w:p w14:paraId="7D913049" w14:textId="77777777" w:rsidR="00C37236" w:rsidRPr="00D110C6" w:rsidRDefault="00C37236" w:rsidP="00C37236">
      <w:pPr>
        <w:pStyle w:val="ListParagraph"/>
        <w:tabs>
          <w:tab w:val="left" w:pos="709"/>
        </w:tabs>
        <w:spacing w:before="0" w:beforeAutospacing="0"/>
        <w:ind w:left="709"/>
        <w:jc w:val="both"/>
        <w:rPr>
          <w:rFonts w:ascii="Times New Roman" w:hAnsi="Times New Roman" w:cs="Times New Roman"/>
          <w:i/>
          <w:iCs/>
          <w:sz w:val="24"/>
          <w:szCs w:val="24"/>
          <w:lang w:val="en-US"/>
        </w:rPr>
      </w:pPr>
      <w:r w:rsidRPr="00D110C6">
        <w:rPr>
          <w:rFonts w:ascii="Times New Roman" w:hAnsi="Times New Roman" w:cs="Times New Roman"/>
          <w:i/>
          <w:iCs/>
          <w:sz w:val="24"/>
          <w:szCs w:val="24"/>
          <w:lang w:val="en-US"/>
        </w:rPr>
        <w:lastRenderedPageBreak/>
        <w:tab/>
        <w:t>“</w:t>
      </w:r>
      <w:r w:rsidRPr="00D110C6">
        <w:rPr>
          <w:rFonts w:ascii="Times New Roman" w:hAnsi="Times New Roman" w:cs="Times New Roman"/>
          <w:i/>
          <w:iCs/>
          <w:sz w:val="24"/>
          <w:szCs w:val="24"/>
          <w:lang w:val="en-GB"/>
        </w:rPr>
        <w:t>Yes, that was true and I looked at that again and thought why would I have said that and I realised that I said it because I could not read what was written there, it has been crossed out, so it is incorrect, it was recorded, but it was illegible, i am sorry.”</w:t>
      </w:r>
    </w:p>
    <w:p w14:paraId="45F66884" w14:textId="77777777" w:rsidR="00E57182" w:rsidRPr="00E57182" w:rsidRDefault="00E57182" w:rsidP="00E57182">
      <w:pPr>
        <w:pStyle w:val="ListParagraph"/>
        <w:rPr>
          <w:rFonts w:ascii="Times New Roman" w:hAnsi="Times New Roman" w:cs="Times New Roman"/>
          <w:sz w:val="28"/>
          <w:szCs w:val="28"/>
          <w:lang w:val="en-US"/>
        </w:rPr>
      </w:pPr>
    </w:p>
    <w:p w14:paraId="19145D82" w14:textId="75EF20D9" w:rsidR="00AA7E76"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[117]</w:t>
      </w:r>
      <w:r>
        <w:rPr>
          <w:rFonts w:ascii="Times New Roman" w:hAnsi="Times New Roman" w:cs="Times New Roman"/>
          <w:sz w:val="28"/>
          <w:szCs w:val="28"/>
          <w:lang w:val="en-US"/>
        </w:rPr>
        <w:tab/>
      </w:r>
      <w:r w:rsidR="00C37236" w:rsidRPr="00634E99">
        <w:rPr>
          <w:rFonts w:ascii="Times New Roman" w:hAnsi="Times New Roman" w:cs="Times New Roman"/>
          <w:sz w:val="28"/>
          <w:szCs w:val="28"/>
          <w:lang w:val="en-US"/>
        </w:rPr>
        <w:t xml:space="preserve">Expecting that he would then concede that M was “before term” at birth he latched on to the appellant’s testimony that he had overheard her give in court that her last menstrual period was in June 2014. Asked by the trial court to instead </w:t>
      </w:r>
      <w:r w:rsidR="00241D88" w:rsidRPr="00634E99">
        <w:rPr>
          <w:rFonts w:ascii="Times New Roman" w:hAnsi="Times New Roman" w:cs="Times New Roman"/>
          <w:sz w:val="28"/>
          <w:szCs w:val="28"/>
          <w:lang w:val="en-US"/>
        </w:rPr>
        <w:t>focus</w:t>
      </w:r>
      <w:r w:rsidR="00C37236" w:rsidRPr="00634E99">
        <w:rPr>
          <w:rFonts w:ascii="Times New Roman" w:hAnsi="Times New Roman" w:cs="Times New Roman"/>
          <w:sz w:val="28"/>
          <w:szCs w:val="28"/>
          <w:lang w:val="en-US"/>
        </w:rPr>
        <w:t xml:space="preserve"> on what the medical records provide and put to him that Dr </w:t>
      </w:r>
      <w:r w:rsidR="00241D88" w:rsidRPr="00634E99">
        <w:rPr>
          <w:rFonts w:ascii="Times New Roman" w:hAnsi="Times New Roman" w:cs="Times New Roman"/>
          <w:sz w:val="28"/>
          <w:szCs w:val="28"/>
          <w:lang w:val="en-US"/>
        </w:rPr>
        <w:t>Ebrahim’s</w:t>
      </w:r>
      <w:r w:rsidR="00C37236" w:rsidRPr="00634E99">
        <w:rPr>
          <w:rFonts w:ascii="Times New Roman" w:hAnsi="Times New Roman" w:cs="Times New Roman"/>
          <w:sz w:val="28"/>
          <w:szCs w:val="28"/>
          <w:lang w:val="en-US"/>
        </w:rPr>
        <w:t xml:space="preserve"> </w:t>
      </w:r>
      <w:r w:rsidR="00AA7E76" w:rsidRPr="00634E99">
        <w:rPr>
          <w:rFonts w:ascii="Times New Roman" w:hAnsi="Times New Roman" w:cs="Times New Roman"/>
          <w:sz w:val="28"/>
          <w:szCs w:val="28"/>
          <w:lang w:val="en-US"/>
        </w:rPr>
        <w:t xml:space="preserve">opinion was that the appellant was not full term when she gave </w:t>
      </w:r>
      <w:r w:rsidR="00241D88" w:rsidRPr="00634E99">
        <w:rPr>
          <w:rFonts w:ascii="Times New Roman" w:hAnsi="Times New Roman" w:cs="Times New Roman"/>
          <w:sz w:val="28"/>
          <w:szCs w:val="28"/>
          <w:lang w:val="en-US"/>
        </w:rPr>
        <w:t>birth</w:t>
      </w:r>
      <w:r w:rsidR="00AA7E76" w:rsidRPr="00634E99">
        <w:rPr>
          <w:rFonts w:ascii="Times New Roman" w:hAnsi="Times New Roman" w:cs="Times New Roman"/>
          <w:sz w:val="28"/>
          <w:szCs w:val="28"/>
          <w:lang w:val="en-US"/>
        </w:rPr>
        <w:t xml:space="preserve"> to M, he said</w:t>
      </w:r>
      <w:r w:rsidR="00241D88" w:rsidRPr="00634E99">
        <w:rPr>
          <w:rFonts w:ascii="Times New Roman" w:hAnsi="Times New Roman" w:cs="Times New Roman"/>
          <w:sz w:val="28"/>
          <w:szCs w:val="28"/>
          <w:lang w:val="en-US"/>
        </w:rPr>
        <w:t>;</w:t>
      </w:r>
      <w:r w:rsidR="00AA7E76" w:rsidRPr="00634E99">
        <w:rPr>
          <w:rFonts w:ascii="Times New Roman" w:hAnsi="Times New Roman" w:cs="Times New Roman"/>
          <w:sz w:val="28"/>
          <w:szCs w:val="28"/>
          <w:lang w:val="en-US"/>
        </w:rPr>
        <w:t xml:space="preserve"> “</w:t>
      </w:r>
      <w:r w:rsidR="00AA7E76" w:rsidRPr="00634E99">
        <w:rPr>
          <w:rFonts w:ascii="Times New Roman" w:hAnsi="Times New Roman" w:cs="Times New Roman"/>
          <w:i/>
          <w:iCs/>
          <w:sz w:val="28"/>
          <w:szCs w:val="28"/>
          <w:lang w:val="en-US"/>
        </w:rPr>
        <w:t>yes, I presume that is true</w:t>
      </w:r>
      <w:r w:rsidR="00AA7E76" w:rsidRPr="00634E99">
        <w:rPr>
          <w:rFonts w:ascii="Times New Roman" w:hAnsi="Times New Roman" w:cs="Times New Roman"/>
          <w:sz w:val="28"/>
          <w:szCs w:val="28"/>
          <w:lang w:val="en-US"/>
        </w:rPr>
        <w:t xml:space="preserve">” but added </w:t>
      </w:r>
      <w:r w:rsidR="00241D88" w:rsidRPr="00634E99">
        <w:rPr>
          <w:rFonts w:ascii="Times New Roman" w:hAnsi="Times New Roman" w:cs="Times New Roman"/>
          <w:sz w:val="28"/>
          <w:szCs w:val="28"/>
          <w:lang w:val="en-US"/>
        </w:rPr>
        <w:t>that</w:t>
      </w:r>
      <w:r w:rsidR="00AA7E76" w:rsidRPr="00634E99">
        <w:rPr>
          <w:rFonts w:ascii="Times New Roman" w:hAnsi="Times New Roman" w:cs="Times New Roman"/>
          <w:sz w:val="28"/>
          <w:szCs w:val="28"/>
          <w:lang w:val="en-US"/>
        </w:rPr>
        <w:t xml:space="preserve"> he could</w:t>
      </w:r>
      <w:r w:rsidR="008D5452" w:rsidRPr="00634E99">
        <w:rPr>
          <w:rFonts w:ascii="Times New Roman" w:hAnsi="Times New Roman" w:cs="Times New Roman"/>
          <w:sz w:val="28"/>
          <w:szCs w:val="28"/>
          <w:lang w:val="en-US"/>
        </w:rPr>
        <w:t xml:space="preserve"> not</w:t>
      </w:r>
      <w:r w:rsidR="00AA7E76" w:rsidRPr="00634E99">
        <w:rPr>
          <w:rFonts w:ascii="Times New Roman" w:hAnsi="Times New Roman" w:cs="Times New Roman"/>
          <w:sz w:val="28"/>
          <w:szCs w:val="28"/>
          <w:lang w:val="en-US"/>
        </w:rPr>
        <w:t xml:space="preserve"> now work it out in the absence of his “</w:t>
      </w:r>
      <w:r w:rsidR="00AA7E76" w:rsidRPr="00634E99">
        <w:rPr>
          <w:rFonts w:ascii="Times New Roman" w:hAnsi="Times New Roman" w:cs="Times New Roman"/>
          <w:i/>
          <w:iCs/>
          <w:sz w:val="28"/>
          <w:szCs w:val="28"/>
          <w:lang w:val="en-US"/>
        </w:rPr>
        <w:t>wheel</w:t>
      </w:r>
      <w:r w:rsidR="00241D88" w:rsidRPr="00634E99">
        <w:rPr>
          <w:rFonts w:ascii="Times New Roman" w:hAnsi="Times New Roman" w:cs="Times New Roman"/>
          <w:sz w:val="28"/>
          <w:szCs w:val="28"/>
          <w:lang w:val="en-US"/>
        </w:rPr>
        <w:t>”</w:t>
      </w:r>
      <w:r w:rsidR="00AA7E76" w:rsidRPr="00634E99">
        <w:rPr>
          <w:rFonts w:ascii="Times New Roman" w:hAnsi="Times New Roman" w:cs="Times New Roman"/>
          <w:sz w:val="28"/>
          <w:szCs w:val="28"/>
          <w:lang w:val="en-US"/>
        </w:rPr>
        <w:t xml:space="preserve"> that he uses for these purposes. Finally referred to the </w:t>
      </w:r>
      <w:r w:rsidR="00241D88" w:rsidRPr="00634E99">
        <w:rPr>
          <w:rFonts w:ascii="Times New Roman" w:hAnsi="Times New Roman" w:cs="Times New Roman"/>
          <w:sz w:val="28"/>
          <w:szCs w:val="28"/>
          <w:lang w:val="en-US"/>
        </w:rPr>
        <w:t>appellant’s</w:t>
      </w:r>
      <w:r w:rsidR="00AA7E76" w:rsidRPr="00634E99">
        <w:rPr>
          <w:rFonts w:ascii="Times New Roman" w:hAnsi="Times New Roman" w:cs="Times New Roman"/>
          <w:sz w:val="28"/>
          <w:szCs w:val="28"/>
          <w:lang w:val="en-US"/>
        </w:rPr>
        <w:t xml:space="preserve"> gestation window provide</w:t>
      </w:r>
      <w:r w:rsidR="00241D88" w:rsidRPr="00634E99">
        <w:rPr>
          <w:rFonts w:ascii="Times New Roman" w:hAnsi="Times New Roman" w:cs="Times New Roman"/>
          <w:sz w:val="28"/>
          <w:szCs w:val="28"/>
          <w:lang w:val="en-US"/>
        </w:rPr>
        <w:t>d</w:t>
      </w:r>
      <w:r w:rsidR="00AA7E76" w:rsidRPr="00634E99">
        <w:rPr>
          <w:rFonts w:ascii="Times New Roman" w:hAnsi="Times New Roman" w:cs="Times New Roman"/>
          <w:sz w:val="28"/>
          <w:szCs w:val="28"/>
          <w:lang w:val="en-US"/>
        </w:rPr>
        <w:t xml:space="preserve"> for in her antenatal records, he </w:t>
      </w:r>
      <w:r w:rsidR="00241D88" w:rsidRPr="00634E99">
        <w:rPr>
          <w:rFonts w:ascii="Times New Roman" w:hAnsi="Times New Roman" w:cs="Times New Roman"/>
          <w:sz w:val="28"/>
          <w:szCs w:val="28"/>
          <w:lang w:val="en-US"/>
        </w:rPr>
        <w:t xml:space="preserve">relented and </w:t>
      </w:r>
      <w:r w:rsidR="00AA7E76" w:rsidRPr="00634E99">
        <w:rPr>
          <w:rFonts w:ascii="Times New Roman" w:hAnsi="Times New Roman" w:cs="Times New Roman"/>
          <w:sz w:val="28"/>
          <w:szCs w:val="28"/>
          <w:lang w:val="en-US"/>
        </w:rPr>
        <w:t xml:space="preserve">deferred to the </w:t>
      </w:r>
      <w:r w:rsidR="00241D88" w:rsidRPr="00634E99">
        <w:rPr>
          <w:rFonts w:ascii="Times New Roman" w:hAnsi="Times New Roman" w:cs="Times New Roman"/>
          <w:sz w:val="28"/>
          <w:szCs w:val="28"/>
          <w:lang w:val="en-US"/>
        </w:rPr>
        <w:t>obstetricians</w:t>
      </w:r>
      <w:r w:rsidR="00AA7E76" w:rsidRPr="00634E99">
        <w:rPr>
          <w:rFonts w:ascii="Times New Roman" w:hAnsi="Times New Roman" w:cs="Times New Roman"/>
          <w:sz w:val="28"/>
          <w:szCs w:val="28"/>
          <w:lang w:val="en-US"/>
        </w:rPr>
        <w:t xml:space="preserve">.   He conceded, as was put to him in conclusion by </w:t>
      </w:r>
      <w:r w:rsidR="00241D88" w:rsidRPr="00634E99">
        <w:rPr>
          <w:rFonts w:ascii="Times New Roman" w:hAnsi="Times New Roman" w:cs="Times New Roman"/>
          <w:sz w:val="28"/>
          <w:szCs w:val="28"/>
          <w:lang w:val="en-US"/>
        </w:rPr>
        <w:t>counsel</w:t>
      </w:r>
      <w:r w:rsidR="00AA7E76" w:rsidRPr="00634E99">
        <w:rPr>
          <w:rFonts w:ascii="Times New Roman" w:hAnsi="Times New Roman" w:cs="Times New Roman"/>
          <w:sz w:val="28"/>
          <w:szCs w:val="28"/>
          <w:lang w:val="en-US"/>
        </w:rPr>
        <w:t xml:space="preserve"> on th</w:t>
      </w:r>
      <w:r w:rsidR="00241D88" w:rsidRPr="00634E99">
        <w:rPr>
          <w:rFonts w:ascii="Times New Roman" w:hAnsi="Times New Roman" w:cs="Times New Roman"/>
          <w:sz w:val="28"/>
          <w:szCs w:val="28"/>
          <w:lang w:val="en-US"/>
        </w:rPr>
        <w:t>is issue</w:t>
      </w:r>
      <w:r w:rsidR="00AA7E76" w:rsidRPr="00634E99">
        <w:rPr>
          <w:rFonts w:ascii="Times New Roman" w:hAnsi="Times New Roman" w:cs="Times New Roman"/>
          <w:sz w:val="28"/>
          <w:szCs w:val="28"/>
          <w:lang w:val="en-US"/>
        </w:rPr>
        <w:t xml:space="preserve"> that his evidence of the </w:t>
      </w:r>
      <w:r w:rsidR="00241D88" w:rsidRPr="00634E99">
        <w:rPr>
          <w:rFonts w:ascii="Times New Roman" w:hAnsi="Times New Roman" w:cs="Times New Roman"/>
          <w:sz w:val="28"/>
          <w:szCs w:val="28"/>
          <w:lang w:val="en-US"/>
        </w:rPr>
        <w:t>gestation was “</w:t>
      </w:r>
      <w:r w:rsidR="00AA7E76" w:rsidRPr="00634E99">
        <w:rPr>
          <w:rFonts w:ascii="Times New Roman" w:hAnsi="Times New Roman" w:cs="Times New Roman"/>
          <w:i/>
          <w:iCs/>
          <w:sz w:val="28"/>
          <w:szCs w:val="28"/>
          <w:lang w:val="en-US"/>
        </w:rPr>
        <w:t>on a different plane</w:t>
      </w:r>
      <w:r w:rsidR="00AA7E76" w:rsidRPr="00634E99">
        <w:rPr>
          <w:rFonts w:ascii="Times New Roman" w:hAnsi="Times New Roman" w:cs="Times New Roman"/>
          <w:sz w:val="28"/>
          <w:szCs w:val="28"/>
          <w:lang w:val="en-US"/>
        </w:rPr>
        <w:t>.”</w:t>
      </w:r>
    </w:p>
    <w:p w14:paraId="3D53F7A1" w14:textId="77777777" w:rsidR="00241D88" w:rsidRDefault="00241D88" w:rsidP="00241D88">
      <w:pPr>
        <w:pStyle w:val="ListParagraph"/>
        <w:tabs>
          <w:tab w:val="left" w:pos="709"/>
        </w:tabs>
        <w:spacing w:before="0" w:beforeAutospacing="0"/>
        <w:ind w:left="0"/>
        <w:jc w:val="both"/>
        <w:rPr>
          <w:rFonts w:ascii="Times New Roman" w:hAnsi="Times New Roman" w:cs="Times New Roman"/>
          <w:sz w:val="28"/>
          <w:szCs w:val="28"/>
          <w:lang w:val="en-US"/>
        </w:rPr>
      </w:pPr>
    </w:p>
    <w:p w14:paraId="594FA631" w14:textId="6E9DB8DF" w:rsidR="00AA7E76"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[118]</w:t>
      </w:r>
      <w:r>
        <w:rPr>
          <w:rFonts w:ascii="Times New Roman" w:hAnsi="Times New Roman" w:cs="Times New Roman"/>
          <w:sz w:val="28"/>
          <w:szCs w:val="28"/>
          <w:lang w:val="en-US"/>
        </w:rPr>
        <w:tab/>
      </w:r>
      <w:r w:rsidR="00AA7E76" w:rsidRPr="00634E99">
        <w:rPr>
          <w:rFonts w:ascii="Times New Roman" w:hAnsi="Times New Roman" w:cs="Times New Roman"/>
          <w:sz w:val="28"/>
          <w:szCs w:val="28"/>
          <w:lang w:val="en-US"/>
        </w:rPr>
        <w:t xml:space="preserve">He was equivocal too about the impact of the </w:t>
      </w:r>
      <w:r w:rsidR="00241D88" w:rsidRPr="00634E99">
        <w:rPr>
          <w:rFonts w:ascii="Times New Roman" w:hAnsi="Times New Roman" w:cs="Times New Roman"/>
          <w:sz w:val="28"/>
          <w:szCs w:val="28"/>
          <w:lang w:val="en-US"/>
        </w:rPr>
        <w:t>appellant’s</w:t>
      </w:r>
      <w:r w:rsidR="00AA7E76" w:rsidRPr="00634E99">
        <w:rPr>
          <w:rFonts w:ascii="Times New Roman" w:hAnsi="Times New Roman" w:cs="Times New Roman"/>
          <w:sz w:val="28"/>
          <w:szCs w:val="28"/>
          <w:lang w:val="en-US"/>
        </w:rPr>
        <w:t xml:space="preserve"> weight loss on her pregnancy:</w:t>
      </w:r>
    </w:p>
    <w:p w14:paraId="5FA7834F" w14:textId="77777777" w:rsidR="00D110C6" w:rsidRPr="00D110C6" w:rsidRDefault="00D110C6" w:rsidP="00D110C6">
      <w:pPr>
        <w:pStyle w:val="ListParagraph"/>
        <w:rPr>
          <w:rFonts w:ascii="Times New Roman" w:hAnsi="Times New Roman" w:cs="Times New Roman"/>
          <w:sz w:val="28"/>
          <w:szCs w:val="28"/>
          <w:lang w:val="en-US"/>
        </w:rPr>
      </w:pPr>
    </w:p>
    <w:p w14:paraId="386561EA" w14:textId="77777777" w:rsidR="00C37236" w:rsidRPr="00D110C6" w:rsidRDefault="00AA7E76" w:rsidP="00AA7E76">
      <w:pPr>
        <w:pStyle w:val="ListParagraph"/>
        <w:tabs>
          <w:tab w:val="left" w:pos="709"/>
        </w:tabs>
        <w:spacing w:before="0" w:beforeAutospacing="0"/>
        <w:ind w:left="709"/>
        <w:jc w:val="both"/>
        <w:rPr>
          <w:rFonts w:ascii="Times New Roman" w:hAnsi="Times New Roman" w:cs="Times New Roman"/>
          <w:i/>
          <w:iCs/>
          <w:sz w:val="24"/>
          <w:szCs w:val="24"/>
          <w:lang w:val="en-US"/>
        </w:rPr>
      </w:pPr>
      <w:r w:rsidRPr="00D110C6">
        <w:rPr>
          <w:rFonts w:ascii="Times New Roman" w:hAnsi="Times New Roman" w:cs="Times New Roman"/>
          <w:i/>
          <w:iCs/>
          <w:sz w:val="28"/>
          <w:szCs w:val="28"/>
          <w:lang w:val="en-US"/>
        </w:rPr>
        <w:tab/>
      </w:r>
      <w:r w:rsidRPr="00D110C6">
        <w:rPr>
          <w:rFonts w:ascii="Times New Roman" w:hAnsi="Times New Roman" w:cs="Times New Roman"/>
          <w:i/>
          <w:iCs/>
          <w:sz w:val="24"/>
          <w:szCs w:val="24"/>
          <w:lang w:val="en-US"/>
        </w:rPr>
        <w:t>“</w:t>
      </w:r>
      <w:r w:rsidR="008130CF" w:rsidRPr="00D110C6">
        <w:rPr>
          <w:rFonts w:ascii="Times New Roman" w:hAnsi="Times New Roman" w:cs="Times New Roman"/>
          <w:i/>
          <w:iCs/>
          <w:sz w:val="24"/>
          <w:szCs w:val="24"/>
          <w:lang w:val="en-GB"/>
        </w:rPr>
        <w:t>What</w:t>
      </w:r>
      <w:r w:rsidRPr="00D110C6">
        <w:rPr>
          <w:rFonts w:ascii="Times New Roman" w:hAnsi="Times New Roman" w:cs="Times New Roman"/>
          <w:i/>
          <w:iCs/>
          <w:sz w:val="24"/>
          <w:szCs w:val="24"/>
          <w:lang w:val="en-GB"/>
        </w:rPr>
        <w:t xml:space="preserve"> concerned me here was that it got less. And all I think this was indicative of was that the weight loss that was recorded by the scales was probably correct, something was going on, but I think beyond that I would not make anything of it</w:t>
      </w:r>
      <w:r w:rsidR="008130CF" w:rsidRPr="00D110C6">
        <w:rPr>
          <w:rFonts w:ascii="Times New Roman" w:hAnsi="Times New Roman" w:cs="Times New Roman"/>
          <w:i/>
          <w:iCs/>
          <w:sz w:val="24"/>
          <w:szCs w:val="24"/>
          <w:lang w:val="en-GB"/>
        </w:rPr>
        <w:t>.</w:t>
      </w:r>
      <w:r w:rsidRPr="00D110C6">
        <w:rPr>
          <w:rFonts w:ascii="Times New Roman" w:hAnsi="Times New Roman" w:cs="Times New Roman"/>
          <w:i/>
          <w:iCs/>
          <w:sz w:val="24"/>
          <w:szCs w:val="24"/>
          <w:lang w:val="en-GB"/>
        </w:rPr>
        <w:t xml:space="preserve"> I'm not going to say but that told me that the mother was malnourished, or she was not. She went from 28 to 24 and I think as I recall both of those, 24 is just above the normal limit where they diagnose malnutrition</w:t>
      </w:r>
      <w:r w:rsidR="008130CF" w:rsidRPr="00D110C6">
        <w:rPr>
          <w:rFonts w:ascii="Times New Roman" w:hAnsi="Times New Roman" w:cs="Times New Roman"/>
          <w:i/>
          <w:iCs/>
          <w:sz w:val="24"/>
          <w:szCs w:val="24"/>
          <w:lang w:val="en-GB"/>
        </w:rPr>
        <w:t>. I</w:t>
      </w:r>
      <w:r w:rsidRPr="00D110C6">
        <w:rPr>
          <w:rFonts w:ascii="Times New Roman" w:hAnsi="Times New Roman" w:cs="Times New Roman"/>
          <w:i/>
          <w:iCs/>
          <w:sz w:val="24"/>
          <w:szCs w:val="24"/>
          <w:lang w:val="en-GB"/>
        </w:rPr>
        <w:t xml:space="preserve">f </w:t>
      </w:r>
      <w:r w:rsidR="008130CF" w:rsidRPr="00D110C6">
        <w:rPr>
          <w:rFonts w:ascii="Times New Roman" w:hAnsi="Times New Roman" w:cs="Times New Roman"/>
          <w:i/>
          <w:iCs/>
          <w:sz w:val="24"/>
          <w:szCs w:val="24"/>
          <w:lang w:val="en-GB"/>
        </w:rPr>
        <w:t>I’m</w:t>
      </w:r>
      <w:r w:rsidRPr="00D110C6">
        <w:rPr>
          <w:rFonts w:ascii="Times New Roman" w:hAnsi="Times New Roman" w:cs="Times New Roman"/>
          <w:i/>
          <w:iCs/>
          <w:sz w:val="24"/>
          <w:szCs w:val="24"/>
          <w:lang w:val="en-GB"/>
        </w:rPr>
        <w:t xml:space="preserve"> right it is 23 where they say that it is the indicator of malnutrition, what concerned me and I tried to put it in the report was that it dropped and so that it indicated to me that perhaps something had happened, but beyond that I would not be able to comment.”</w:t>
      </w:r>
      <w:r w:rsidR="00C37236" w:rsidRPr="00D110C6">
        <w:rPr>
          <w:rFonts w:ascii="Times New Roman" w:hAnsi="Times New Roman" w:cs="Times New Roman"/>
          <w:i/>
          <w:iCs/>
          <w:sz w:val="24"/>
          <w:szCs w:val="24"/>
          <w:lang w:val="en-US"/>
        </w:rPr>
        <w:t xml:space="preserve"> </w:t>
      </w:r>
    </w:p>
    <w:p w14:paraId="246A1D49" w14:textId="77777777" w:rsidR="00241D88" w:rsidRPr="00AA7E76" w:rsidRDefault="00241D88" w:rsidP="00AA7E76">
      <w:pPr>
        <w:pStyle w:val="ListParagraph"/>
        <w:tabs>
          <w:tab w:val="left" w:pos="709"/>
        </w:tabs>
        <w:spacing w:before="0" w:beforeAutospacing="0"/>
        <w:ind w:left="709"/>
        <w:jc w:val="both"/>
        <w:rPr>
          <w:rFonts w:ascii="Times New Roman" w:hAnsi="Times New Roman" w:cs="Times New Roman"/>
          <w:sz w:val="24"/>
          <w:szCs w:val="24"/>
          <w:lang w:val="en-US"/>
        </w:rPr>
      </w:pPr>
    </w:p>
    <w:p w14:paraId="15F233BE" w14:textId="1DB9AFAE" w:rsidR="0058699E"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[119]</w:t>
      </w:r>
      <w:r>
        <w:rPr>
          <w:rFonts w:ascii="Times New Roman" w:hAnsi="Times New Roman" w:cs="Times New Roman"/>
          <w:sz w:val="28"/>
          <w:szCs w:val="28"/>
          <w:lang w:val="en-US"/>
        </w:rPr>
        <w:tab/>
      </w:r>
      <w:r w:rsidR="00C37236" w:rsidRPr="00634E99">
        <w:rPr>
          <w:rFonts w:ascii="Times New Roman" w:hAnsi="Times New Roman" w:cs="Times New Roman"/>
          <w:sz w:val="28"/>
          <w:szCs w:val="28"/>
          <w:lang w:val="en-US"/>
        </w:rPr>
        <w:t xml:space="preserve"> </w:t>
      </w:r>
      <w:r w:rsidR="0058699E" w:rsidRPr="00634E99">
        <w:rPr>
          <w:rFonts w:ascii="Times New Roman" w:hAnsi="Times New Roman" w:cs="Times New Roman"/>
          <w:sz w:val="28"/>
          <w:szCs w:val="28"/>
          <w:lang w:val="en-US"/>
        </w:rPr>
        <w:t xml:space="preserve">His </w:t>
      </w:r>
      <w:r w:rsidR="00331658" w:rsidRPr="00634E99">
        <w:rPr>
          <w:rFonts w:ascii="Times New Roman" w:hAnsi="Times New Roman" w:cs="Times New Roman"/>
          <w:sz w:val="28"/>
          <w:szCs w:val="28"/>
          <w:lang w:val="en-US"/>
        </w:rPr>
        <w:t>rigid approach to identifying distal</w:t>
      </w:r>
      <w:r w:rsidR="0058699E" w:rsidRPr="00634E99">
        <w:rPr>
          <w:rFonts w:ascii="Times New Roman" w:hAnsi="Times New Roman" w:cs="Times New Roman"/>
          <w:sz w:val="28"/>
          <w:szCs w:val="28"/>
          <w:lang w:val="en-US"/>
        </w:rPr>
        <w:t xml:space="preserve"> </w:t>
      </w:r>
      <w:r w:rsidR="00331658" w:rsidRPr="00634E99">
        <w:rPr>
          <w:rFonts w:ascii="Times New Roman" w:hAnsi="Times New Roman" w:cs="Times New Roman"/>
          <w:sz w:val="28"/>
          <w:szCs w:val="28"/>
          <w:lang w:val="en-US"/>
        </w:rPr>
        <w:t>and</w:t>
      </w:r>
      <w:r w:rsidR="0058699E" w:rsidRPr="00634E99">
        <w:rPr>
          <w:rFonts w:ascii="Times New Roman" w:hAnsi="Times New Roman" w:cs="Times New Roman"/>
          <w:sz w:val="28"/>
          <w:szCs w:val="28"/>
          <w:lang w:val="en-US"/>
        </w:rPr>
        <w:t xml:space="preserve"> proximal event</w:t>
      </w:r>
      <w:r w:rsidR="00331658" w:rsidRPr="00634E99">
        <w:rPr>
          <w:rFonts w:ascii="Times New Roman" w:hAnsi="Times New Roman" w:cs="Times New Roman"/>
          <w:sz w:val="28"/>
          <w:szCs w:val="28"/>
          <w:lang w:val="en-US"/>
        </w:rPr>
        <w:t>s</w:t>
      </w:r>
      <w:r w:rsidR="0058699E" w:rsidRPr="00634E99">
        <w:rPr>
          <w:rFonts w:ascii="Times New Roman" w:hAnsi="Times New Roman" w:cs="Times New Roman"/>
          <w:sz w:val="28"/>
          <w:szCs w:val="28"/>
          <w:lang w:val="en-US"/>
        </w:rPr>
        <w:t xml:space="preserve"> on a trajectory </w:t>
      </w:r>
      <w:r w:rsidR="00331658" w:rsidRPr="00634E99">
        <w:rPr>
          <w:rFonts w:ascii="Times New Roman" w:hAnsi="Times New Roman" w:cs="Times New Roman"/>
          <w:sz w:val="28"/>
          <w:szCs w:val="28"/>
          <w:lang w:val="en-US"/>
        </w:rPr>
        <w:t xml:space="preserve">towards cerebral palsy is not of any real assistance to a court engaging with a factual causation enquiry on a balance of probabilities.  </w:t>
      </w:r>
      <w:r w:rsidR="0058699E" w:rsidRPr="00634E99">
        <w:rPr>
          <w:rFonts w:ascii="Times New Roman" w:hAnsi="Times New Roman" w:cs="Times New Roman"/>
          <w:sz w:val="28"/>
          <w:szCs w:val="28"/>
          <w:lang w:val="en-US"/>
        </w:rPr>
        <w:t xml:space="preserve"> </w:t>
      </w:r>
      <w:r w:rsidR="00DD05E0" w:rsidRPr="00634E99">
        <w:rPr>
          <w:rFonts w:ascii="Times New Roman" w:hAnsi="Times New Roman" w:cs="Times New Roman"/>
          <w:sz w:val="28"/>
          <w:szCs w:val="28"/>
          <w:lang w:val="en-US"/>
        </w:rPr>
        <w:t>Ultimately,</w:t>
      </w:r>
      <w:r w:rsidR="00331658" w:rsidRPr="00634E99">
        <w:rPr>
          <w:rFonts w:ascii="Times New Roman" w:hAnsi="Times New Roman" w:cs="Times New Roman"/>
          <w:sz w:val="28"/>
          <w:szCs w:val="28"/>
          <w:lang w:val="en-US"/>
        </w:rPr>
        <w:t xml:space="preserve"> he appeared to accept that fetal</w:t>
      </w:r>
      <w:r w:rsidR="0058699E" w:rsidRPr="00634E99">
        <w:rPr>
          <w:rFonts w:ascii="Times New Roman" w:hAnsi="Times New Roman" w:cs="Times New Roman"/>
          <w:sz w:val="28"/>
          <w:szCs w:val="28"/>
          <w:lang w:val="en-US"/>
        </w:rPr>
        <w:t xml:space="preserve"> priming</w:t>
      </w:r>
      <w:r w:rsidR="00331658" w:rsidRPr="00634E99">
        <w:rPr>
          <w:rFonts w:ascii="Times New Roman" w:hAnsi="Times New Roman" w:cs="Times New Roman"/>
          <w:sz w:val="28"/>
          <w:szCs w:val="28"/>
          <w:lang w:val="en-US"/>
        </w:rPr>
        <w:t xml:space="preserve"> (read </w:t>
      </w:r>
      <w:r w:rsidR="00DD05E0" w:rsidRPr="00634E99">
        <w:rPr>
          <w:rFonts w:ascii="Times New Roman" w:hAnsi="Times New Roman" w:cs="Times New Roman"/>
          <w:sz w:val="28"/>
          <w:szCs w:val="28"/>
          <w:lang w:val="en-US"/>
        </w:rPr>
        <w:t>both distal and proximal risk factors according to the Consensus Statement) can</w:t>
      </w:r>
      <w:r w:rsidR="0058699E" w:rsidRPr="00634E99">
        <w:rPr>
          <w:rFonts w:ascii="Times New Roman" w:hAnsi="Times New Roman" w:cs="Times New Roman"/>
          <w:sz w:val="28"/>
          <w:szCs w:val="28"/>
          <w:lang w:val="en-US"/>
        </w:rPr>
        <w:t xml:space="preserve"> </w:t>
      </w:r>
      <w:r w:rsidR="00331658" w:rsidRPr="00634E99">
        <w:rPr>
          <w:rFonts w:ascii="Times New Roman" w:hAnsi="Times New Roman" w:cs="Times New Roman"/>
          <w:sz w:val="28"/>
          <w:szCs w:val="28"/>
          <w:lang w:val="en-US"/>
        </w:rPr>
        <w:t xml:space="preserve">predispose </w:t>
      </w:r>
      <w:r w:rsidR="00DD05E0" w:rsidRPr="00634E99">
        <w:rPr>
          <w:rFonts w:ascii="Times New Roman" w:hAnsi="Times New Roman" w:cs="Times New Roman"/>
          <w:sz w:val="28"/>
          <w:szCs w:val="28"/>
          <w:lang w:val="en-US"/>
        </w:rPr>
        <w:t xml:space="preserve">a </w:t>
      </w:r>
      <w:r w:rsidR="0058699E" w:rsidRPr="00634E99">
        <w:rPr>
          <w:rFonts w:ascii="Times New Roman" w:hAnsi="Times New Roman" w:cs="Times New Roman"/>
          <w:sz w:val="28"/>
          <w:szCs w:val="28"/>
          <w:lang w:val="en-US"/>
        </w:rPr>
        <w:t xml:space="preserve">fetus in </w:t>
      </w:r>
      <w:r w:rsidR="00331658" w:rsidRPr="00634E99">
        <w:rPr>
          <w:rFonts w:ascii="Times New Roman" w:hAnsi="Times New Roman" w:cs="Times New Roman"/>
          <w:sz w:val="28"/>
          <w:szCs w:val="28"/>
          <w:lang w:val="en-US"/>
        </w:rPr>
        <w:t>labour</w:t>
      </w:r>
      <w:r w:rsidR="0058699E" w:rsidRPr="00634E99">
        <w:rPr>
          <w:rFonts w:ascii="Times New Roman" w:hAnsi="Times New Roman" w:cs="Times New Roman"/>
          <w:sz w:val="28"/>
          <w:szCs w:val="28"/>
          <w:lang w:val="en-US"/>
        </w:rPr>
        <w:t xml:space="preserve"> to become </w:t>
      </w:r>
      <w:r w:rsidR="00331658" w:rsidRPr="00634E99">
        <w:rPr>
          <w:rFonts w:ascii="Times New Roman" w:hAnsi="Times New Roman" w:cs="Times New Roman"/>
          <w:sz w:val="28"/>
          <w:szCs w:val="28"/>
          <w:lang w:val="en-US"/>
        </w:rPr>
        <w:t>hypoxic</w:t>
      </w:r>
      <w:r w:rsidR="0058699E" w:rsidRPr="00634E99">
        <w:rPr>
          <w:rFonts w:ascii="Times New Roman" w:hAnsi="Times New Roman" w:cs="Times New Roman"/>
          <w:sz w:val="28"/>
          <w:szCs w:val="28"/>
          <w:lang w:val="en-US"/>
        </w:rPr>
        <w:t xml:space="preserve"> because </w:t>
      </w:r>
      <w:r w:rsidR="000D1C37" w:rsidRPr="00634E99">
        <w:rPr>
          <w:rFonts w:ascii="Times New Roman" w:hAnsi="Times New Roman" w:cs="Times New Roman"/>
          <w:sz w:val="28"/>
          <w:szCs w:val="28"/>
          <w:lang w:val="en-US"/>
        </w:rPr>
        <w:t>the foetus</w:t>
      </w:r>
      <w:r w:rsidR="0058699E" w:rsidRPr="00634E99">
        <w:rPr>
          <w:rFonts w:ascii="Times New Roman" w:hAnsi="Times New Roman" w:cs="Times New Roman"/>
          <w:sz w:val="28"/>
          <w:szCs w:val="28"/>
          <w:lang w:val="en-US"/>
        </w:rPr>
        <w:t xml:space="preserve"> </w:t>
      </w:r>
      <w:r w:rsidR="00331658" w:rsidRPr="00634E99">
        <w:rPr>
          <w:rFonts w:ascii="Times New Roman" w:hAnsi="Times New Roman" w:cs="Times New Roman"/>
          <w:sz w:val="28"/>
          <w:szCs w:val="28"/>
          <w:lang w:val="en-US"/>
        </w:rPr>
        <w:t>is</w:t>
      </w:r>
      <w:r w:rsidR="0058699E" w:rsidRPr="00634E99">
        <w:rPr>
          <w:rFonts w:ascii="Times New Roman" w:hAnsi="Times New Roman" w:cs="Times New Roman"/>
          <w:sz w:val="28"/>
          <w:szCs w:val="28"/>
          <w:lang w:val="en-US"/>
        </w:rPr>
        <w:t xml:space="preserve"> not set up to be able to tolerate </w:t>
      </w:r>
      <w:r w:rsidR="00331658" w:rsidRPr="00634E99">
        <w:rPr>
          <w:rFonts w:ascii="Times New Roman" w:hAnsi="Times New Roman" w:cs="Times New Roman"/>
          <w:sz w:val="28"/>
          <w:szCs w:val="28"/>
          <w:lang w:val="en-US"/>
        </w:rPr>
        <w:t xml:space="preserve">(the stresses of labour) </w:t>
      </w:r>
      <w:r w:rsidR="0058699E" w:rsidRPr="00634E99">
        <w:rPr>
          <w:rFonts w:ascii="Times New Roman" w:hAnsi="Times New Roman" w:cs="Times New Roman"/>
          <w:sz w:val="28"/>
          <w:szCs w:val="28"/>
          <w:lang w:val="en-US"/>
        </w:rPr>
        <w:t>properly</w:t>
      </w:r>
      <w:r w:rsidR="00DD05E0" w:rsidRPr="00634E99">
        <w:rPr>
          <w:rFonts w:ascii="Times New Roman" w:hAnsi="Times New Roman" w:cs="Times New Roman"/>
          <w:sz w:val="28"/>
          <w:szCs w:val="28"/>
          <w:lang w:val="en-US"/>
        </w:rPr>
        <w:t>:</w:t>
      </w:r>
    </w:p>
    <w:p w14:paraId="07B7B8AC" w14:textId="77777777" w:rsidR="00DD05E0" w:rsidRPr="00241D88" w:rsidRDefault="00DD05E0" w:rsidP="00DD05E0">
      <w:pPr>
        <w:pStyle w:val="ListParagraph"/>
        <w:tabs>
          <w:tab w:val="left" w:pos="709"/>
        </w:tabs>
        <w:spacing w:before="0" w:beforeAutospacing="0"/>
        <w:ind w:left="0"/>
        <w:jc w:val="both"/>
        <w:rPr>
          <w:rFonts w:ascii="Times New Roman" w:hAnsi="Times New Roman" w:cs="Times New Roman"/>
          <w:sz w:val="28"/>
          <w:szCs w:val="28"/>
          <w:lang w:val="en-US"/>
        </w:rPr>
      </w:pPr>
    </w:p>
    <w:p w14:paraId="2E345E40" w14:textId="77777777" w:rsidR="00DD05E0" w:rsidRPr="00D110C6" w:rsidRDefault="0058699E" w:rsidP="00DD05E0">
      <w:pPr>
        <w:pStyle w:val="ListParagraph"/>
        <w:tabs>
          <w:tab w:val="left" w:pos="709"/>
        </w:tabs>
        <w:spacing w:before="0" w:beforeAutospacing="0"/>
        <w:ind w:left="709"/>
        <w:jc w:val="both"/>
        <w:rPr>
          <w:rFonts w:ascii="Times New Roman" w:hAnsi="Times New Roman" w:cs="Times New Roman"/>
          <w:i/>
          <w:iCs/>
          <w:sz w:val="24"/>
          <w:szCs w:val="24"/>
          <w:lang w:val="en-GB"/>
        </w:rPr>
      </w:pPr>
      <w:r>
        <w:rPr>
          <w:rFonts w:ascii="Times New Roman" w:hAnsi="Times New Roman" w:cs="Times New Roman"/>
          <w:sz w:val="28"/>
          <w:szCs w:val="28"/>
          <w:lang w:val="en-US"/>
        </w:rPr>
        <w:tab/>
      </w:r>
      <w:r w:rsidR="00D110C6">
        <w:rPr>
          <w:rFonts w:ascii="Times New Roman" w:hAnsi="Times New Roman" w:cs="Times New Roman"/>
          <w:sz w:val="24"/>
          <w:szCs w:val="24"/>
          <w:lang w:val="en-US"/>
        </w:rPr>
        <w:t>“</w:t>
      </w:r>
      <w:r w:rsidR="00DD05E0" w:rsidRPr="00D110C6">
        <w:rPr>
          <w:rFonts w:ascii="Times New Roman" w:hAnsi="Times New Roman" w:cs="Times New Roman"/>
          <w:i/>
          <w:iCs/>
          <w:sz w:val="24"/>
          <w:szCs w:val="24"/>
          <w:lang w:val="en-GB"/>
        </w:rPr>
        <w:t>B</w:t>
      </w:r>
      <w:r w:rsidRPr="00D110C6">
        <w:rPr>
          <w:rFonts w:ascii="Times New Roman" w:hAnsi="Times New Roman" w:cs="Times New Roman"/>
          <w:i/>
          <w:iCs/>
          <w:sz w:val="24"/>
          <w:szCs w:val="24"/>
          <w:lang w:val="en-GB"/>
        </w:rPr>
        <w:t>ut there were also significant proximal and distal risk factors which played a role in the causation of the brain damage and I thought B was the more likely thing</w:t>
      </w:r>
      <w:r w:rsidR="00DD05E0" w:rsidRPr="00D110C6">
        <w:rPr>
          <w:rFonts w:ascii="Times New Roman" w:hAnsi="Times New Roman" w:cs="Times New Roman"/>
          <w:i/>
          <w:iCs/>
          <w:sz w:val="24"/>
          <w:szCs w:val="24"/>
          <w:lang w:val="en-GB"/>
        </w:rPr>
        <w:t>,</w:t>
      </w:r>
      <w:r w:rsidRPr="00D110C6">
        <w:rPr>
          <w:rFonts w:ascii="Times New Roman" w:hAnsi="Times New Roman" w:cs="Times New Roman"/>
          <w:i/>
          <w:iCs/>
          <w:sz w:val="24"/>
          <w:szCs w:val="24"/>
          <w:lang w:val="en-GB"/>
        </w:rPr>
        <w:t xml:space="preserve"> that the</w:t>
      </w:r>
      <w:r w:rsidR="00DD05E0" w:rsidRPr="00D110C6">
        <w:rPr>
          <w:rFonts w:ascii="Times New Roman" w:hAnsi="Times New Roman" w:cs="Times New Roman"/>
          <w:i/>
          <w:iCs/>
          <w:sz w:val="24"/>
          <w:szCs w:val="24"/>
          <w:lang w:val="en-GB"/>
        </w:rPr>
        <w:t>re</w:t>
      </w:r>
      <w:r w:rsidRPr="00D110C6">
        <w:rPr>
          <w:rFonts w:ascii="Times New Roman" w:hAnsi="Times New Roman" w:cs="Times New Roman"/>
          <w:i/>
          <w:iCs/>
          <w:sz w:val="24"/>
          <w:szCs w:val="24"/>
          <w:lang w:val="en-GB"/>
        </w:rPr>
        <w:t xml:space="preserve"> were dist</w:t>
      </w:r>
      <w:r w:rsidR="00DD05E0" w:rsidRPr="00D110C6">
        <w:rPr>
          <w:rFonts w:ascii="Times New Roman" w:hAnsi="Times New Roman" w:cs="Times New Roman"/>
          <w:i/>
          <w:iCs/>
          <w:sz w:val="24"/>
          <w:szCs w:val="24"/>
          <w:lang w:val="en-GB"/>
        </w:rPr>
        <w:t>al</w:t>
      </w:r>
      <w:r w:rsidRPr="00D110C6">
        <w:rPr>
          <w:rFonts w:ascii="Times New Roman" w:hAnsi="Times New Roman" w:cs="Times New Roman"/>
          <w:i/>
          <w:iCs/>
          <w:sz w:val="24"/>
          <w:szCs w:val="24"/>
          <w:lang w:val="en-GB"/>
        </w:rPr>
        <w:t xml:space="preserve"> factors and proximal risk factors. We haven't talked about her weight loss in pregnancy. That was very unusual period that possibly played a role, was probably a distal risk factor. Then the infection during the labour, the fever during the labour, that was a</w:t>
      </w:r>
      <w:r w:rsidR="00DD05E0" w:rsidRPr="00D110C6">
        <w:rPr>
          <w:rFonts w:ascii="Times New Roman" w:hAnsi="Times New Roman" w:cs="Times New Roman"/>
          <w:i/>
          <w:iCs/>
          <w:sz w:val="24"/>
          <w:szCs w:val="24"/>
          <w:lang w:val="en-GB"/>
        </w:rPr>
        <w:t xml:space="preserve"> </w:t>
      </w:r>
      <w:r w:rsidRPr="00D110C6">
        <w:rPr>
          <w:rFonts w:ascii="Times New Roman" w:hAnsi="Times New Roman" w:cs="Times New Roman"/>
          <w:i/>
          <w:iCs/>
          <w:sz w:val="24"/>
          <w:szCs w:val="24"/>
          <w:lang w:val="en-GB"/>
        </w:rPr>
        <w:t>proximal risk factor. Then the</w:t>
      </w:r>
      <w:r w:rsidR="00DD05E0" w:rsidRPr="00D110C6">
        <w:rPr>
          <w:rFonts w:ascii="Times New Roman" w:hAnsi="Times New Roman" w:cs="Times New Roman"/>
          <w:i/>
          <w:iCs/>
          <w:sz w:val="24"/>
          <w:szCs w:val="24"/>
          <w:lang w:val="en-GB"/>
        </w:rPr>
        <w:t>re</w:t>
      </w:r>
      <w:r w:rsidRPr="00D110C6">
        <w:rPr>
          <w:rFonts w:ascii="Times New Roman" w:hAnsi="Times New Roman" w:cs="Times New Roman"/>
          <w:i/>
          <w:iCs/>
          <w:sz w:val="24"/>
          <w:szCs w:val="24"/>
          <w:lang w:val="en-GB"/>
        </w:rPr>
        <w:t xml:space="preserve"> may well have been an intrapartum event, </w:t>
      </w:r>
      <w:r w:rsidR="00DD05E0" w:rsidRPr="00D110C6">
        <w:rPr>
          <w:rFonts w:ascii="Times New Roman" w:hAnsi="Times New Roman" w:cs="Times New Roman"/>
          <w:i/>
          <w:iCs/>
          <w:sz w:val="24"/>
          <w:szCs w:val="24"/>
          <w:lang w:val="en-GB"/>
        </w:rPr>
        <w:t>i.e.</w:t>
      </w:r>
      <w:r w:rsidRPr="00D110C6">
        <w:rPr>
          <w:rFonts w:ascii="Times New Roman" w:hAnsi="Times New Roman" w:cs="Times New Roman"/>
          <w:i/>
          <w:iCs/>
          <w:sz w:val="24"/>
          <w:szCs w:val="24"/>
          <w:lang w:val="en-GB"/>
        </w:rPr>
        <w:t xml:space="preserve"> that </w:t>
      </w:r>
      <w:r w:rsidR="00DD05E0" w:rsidRPr="00D110C6">
        <w:rPr>
          <w:rFonts w:ascii="Times New Roman" w:hAnsi="Times New Roman" w:cs="Times New Roman"/>
          <w:i/>
          <w:iCs/>
          <w:sz w:val="24"/>
          <w:szCs w:val="24"/>
          <w:lang w:val="en-GB"/>
        </w:rPr>
        <w:t xml:space="preserve">a </w:t>
      </w:r>
      <w:r w:rsidRPr="00D110C6">
        <w:rPr>
          <w:rFonts w:ascii="Times New Roman" w:hAnsi="Times New Roman" w:cs="Times New Roman"/>
          <w:i/>
          <w:iCs/>
          <w:sz w:val="24"/>
          <w:szCs w:val="24"/>
          <w:lang w:val="en-GB"/>
        </w:rPr>
        <w:t>normal baby going through labour beca</w:t>
      </w:r>
      <w:r w:rsidR="00DD05E0" w:rsidRPr="00D110C6">
        <w:rPr>
          <w:rFonts w:ascii="Times New Roman" w:hAnsi="Times New Roman" w:cs="Times New Roman"/>
          <w:i/>
          <w:iCs/>
          <w:sz w:val="24"/>
          <w:szCs w:val="24"/>
          <w:lang w:val="en-GB"/>
        </w:rPr>
        <w:t>me</w:t>
      </w:r>
      <w:r w:rsidRPr="00D110C6">
        <w:rPr>
          <w:rFonts w:ascii="Times New Roman" w:hAnsi="Times New Roman" w:cs="Times New Roman"/>
          <w:i/>
          <w:iCs/>
          <w:sz w:val="24"/>
          <w:szCs w:val="24"/>
          <w:lang w:val="en-GB"/>
        </w:rPr>
        <w:t xml:space="preserve"> hypoxic. It's absolutely normal, but this baby was set up to not be able to tolerate it properly. So from that other risk factors and that's what happened. So that's why </w:t>
      </w:r>
      <w:r w:rsidR="00DD05E0" w:rsidRPr="00D110C6">
        <w:rPr>
          <w:rFonts w:ascii="Times New Roman" w:hAnsi="Times New Roman" w:cs="Times New Roman"/>
          <w:i/>
          <w:iCs/>
          <w:sz w:val="24"/>
          <w:szCs w:val="24"/>
          <w:lang w:val="en-GB"/>
        </w:rPr>
        <w:t>I</w:t>
      </w:r>
      <w:r w:rsidRPr="00D110C6">
        <w:rPr>
          <w:rFonts w:ascii="Times New Roman" w:hAnsi="Times New Roman" w:cs="Times New Roman"/>
          <w:i/>
          <w:iCs/>
          <w:sz w:val="24"/>
          <w:szCs w:val="24"/>
          <w:lang w:val="en-GB"/>
        </w:rPr>
        <w:t xml:space="preserve"> said the</w:t>
      </w:r>
      <w:r w:rsidR="00DD05E0" w:rsidRPr="00D110C6">
        <w:rPr>
          <w:rFonts w:ascii="Times New Roman" w:hAnsi="Times New Roman" w:cs="Times New Roman"/>
          <w:i/>
          <w:iCs/>
          <w:sz w:val="24"/>
          <w:szCs w:val="24"/>
          <w:lang w:val="en-GB"/>
        </w:rPr>
        <w:t>re</w:t>
      </w:r>
      <w:r w:rsidRPr="00D110C6">
        <w:rPr>
          <w:rFonts w:ascii="Times New Roman" w:hAnsi="Times New Roman" w:cs="Times New Roman"/>
          <w:i/>
          <w:iCs/>
          <w:sz w:val="24"/>
          <w:szCs w:val="24"/>
          <w:lang w:val="en-GB"/>
        </w:rPr>
        <w:t xml:space="preserve"> would be these various possible- </w:t>
      </w:r>
      <w:r w:rsidR="00DD05E0" w:rsidRPr="00D110C6">
        <w:rPr>
          <w:rFonts w:ascii="Times New Roman" w:hAnsi="Times New Roman" w:cs="Times New Roman"/>
          <w:i/>
          <w:iCs/>
          <w:sz w:val="24"/>
          <w:szCs w:val="24"/>
          <w:lang w:val="en-GB"/>
        </w:rPr>
        <w:t>and it’s</w:t>
      </w:r>
      <w:r w:rsidRPr="00D110C6">
        <w:rPr>
          <w:rFonts w:ascii="Times New Roman" w:hAnsi="Times New Roman" w:cs="Times New Roman"/>
          <w:i/>
          <w:iCs/>
          <w:sz w:val="24"/>
          <w:szCs w:val="24"/>
          <w:lang w:val="en-GB"/>
        </w:rPr>
        <w:t xml:space="preserve"> just possible and probable ways and I thought the probability that they were multiple risk factors, distal and proximal, which the</w:t>
      </w:r>
      <w:r w:rsidR="00DD05E0" w:rsidRPr="00D110C6">
        <w:rPr>
          <w:rFonts w:ascii="Times New Roman" w:hAnsi="Times New Roman" w:cs="Times New Roman"/>
          <w:i/>
          <w:iCs/>
          <w:sz w:val="24"/>
          <w:szCs w:val="24"/>
          <w:lang w:val="en-GB"/>
        </w:rPr>
        <w:t xml:space="preserve">n set </w:t>
      </w:r>
      <w:r w:rsidRPr="00D110C6">
        <w:rPr>
          <w:rFonts w:ascii="Times New Roman" w:hAnsi="Times New Roman" w:cs="Times New Roman"/>
          <w:i/>
          <w:iCs/>
          <w:sz w:val="24"/>
          <w:szCs w:val="24"/>
          <w:lang w:val="en-GB"/>
        </w:rPr>
        <w:t>the baby up for hypoxic event- or not an event, but that the hypoxemia during the labour- the normal hypoxia during labour</w:t>
      </w:r>
      <w:r w:rsidR="00DD05E0" w:rsidRPr="00D110C6">
        <w:rPr>
          <w:rFonts w:ascii="Times New Roman" w:hAnsi="Times New Roman" w:cs="Times New Roman"/>
          <w:i/>
          <w:iCs/>
          <w:sz w:val="24"/>
          <w:szCs w:val="24"/>
          <w:lang w:val="en-GB"/>
        </w:rPr>
        <w:t>,</w:t>
      </w:r>
      <w:r w:rsidRPr="00D110C6">
        <w:rPr>
          <w:rFonts w:ascii="Times New Roman" w:hAnsi="Times New Roman" w:cs="Times New Roman"/>
          <w:i/>
          <w:iCs/>
          <w:sz w:val="24"/>
          <w:szCs w:val="24"/>
          <w:lang w:val="en-GB"/>
        </w:rPr>
        <w:t xml:space="preserve"> was working on a sensitised brain that had these things as </w:t>
      </w:r>
      <w:r w:rsidR="00DD05E0" w:rsidRPr="00D110C6">
        <w:rPr>
          <w:rFonts w:ascii="Times New Roman" w:hAnsi="Times New Roman" w:cs="Times New Roman"/>
          <w:i/>
          <w:iCs/>
          <w:sz w:val="24"/>
          <w:szCs w:val="24"/>
          <w:lang w:val="en-GB"/>
        </w:rPr>
        <w:t>risk</w:t>
      </w:r>
      <w:r w:rsidRPr="00D110C6">
        <w:rPr>
          <w:rFonts w:ascii="Times New Roman" w:hAnsi="Times New Roman" w:cs="Times New Roman"/>
          <w:i/>
          <w:iCs/>
          <w:sz w:val="24"/>
          <w:szCs w:val="24"/>
          <w:lang w:val="en-GB"/>
        </w:rPr>
        <w:t xml:space="preserve"> factors. And that's the </w:t>
      </w:r>
      <w:r w:rsidR="00DD05E0" w:rsidRPr="00D110C6">
        <w:rPr>
          <w:rFonts w:ascii="Times New Roman" w:hAnsi="Times New Roman" w:cs="Times New Roman"/>
          <w:i/>
          <w:iCs/>
          <w:sz w:val="24"/>
          <w:szCs w:val="24"/>
          <w:lang w:val="en-GB"/>
        </w:rPr>
        <w:t>multi-dimensional</w:t>
      </w:r>
      <w:r w:rsidRPr="00D110C6">
        <w:rPr>
          <w:rFonts w:ascii="Times New Roman" w:hAnsi="Times New Roman" w:cs="Times New Roman"/>
          <w:i/>
          <w:iCs/>
          <w:sz w:val="24"/>
          <w:szCs w:val="24"/>
          <w:lang w:val="en-GB"/>
        </w:rPr>
        <w:t xml:space="preserve"> factors of cerebral palsy</w:t>
      </w:r>
      <w:r w:rsidR="00DD05E0" w:rsidRPr="00D110C6">
        <w:rPr>
          <w:rFonts w:ascii="Times New Roman" w:hAnsi="Times New Roman" w:cs="Times New Roman"/>
          <w:i/>
          <w:iCs/>
          <w:sz w:val="24"/>
          <w:szCs w:val="24"/>
          <w:lang w:val="en-GB"/>
        </w:rPr>
        <w:t>.</w:t>
      </w:r>
    </w:p>
    <w:p w14:paraId="2A1086D5" w14:textId="77777777" w:rsidR="00DD05E0" w:rsidRPr="00D110C6" w:rsidRDefault="00DD05E0" w:rsidP="00DD05E0">
      <w:pPr>
        <w:pStyle w:val="ListParagraph"/>
        <w:tabs>
          <w:tab w:val="left" w:pos="709"/>
        </w:tabs>
        <w:spacing w:before="0" w:beforeAutospacing="0"/>
        <w:ind w:left="709"/>
        <w:jc w:val="both"/>
        <w:rPr>
          <w:rFonts w:ascii="Times New Roman" w:hAnsi="Times New Roman" w:cs="Times New Roman"/>
          <w:i/>
          <w:iCs/>
          <w:sz w:val="24"/>
          <w:szCs w:val="24"/>
          <w:lang w:val="en-GB"/>
        </w:rPr>
      </w:pPr>
      <w:r w:rsidRPr="00D110C6">
        <w:rPr>
          <w:rFonts w:ascii="Times New Roman" w:hAnsi="Times New Roman" w:cs="Times New Roman"/>
          <w:i/>
          <w:iCs/>
          <w:sz w:val="24"/>
          <w:szCs w:val="24"/>
          <w:lang w:val="en-GB"/>
        </w:rPr>
        <w:t>…</w:t>
      </w:r>
    </w:p>
    <w:p w14:paraId="57115B17" w14:textId="77777777" w:rsidR="0058699E" w:rsidRPr="00DD05E0" w:rsidRDefault="00DD05E0" w:rsidP="00DD05E0">
      <w:pPr>
        <w:pStyle w:val="ListParagraph"/>
        <w:tabs>
          <w:tab w:val="left" w:pos="709"/>
        </w:tabs>
        <w:spacing w:before="0" w:beforeAutospacing="0"/>
        <w:ind w:left="709"/>
        <w:jc w:val="both"/>
        <w:rPr>
          <w:rFonts w:ascii="Times New Roman" w:hAnsi="Times New Roman" w:cs="Times New Roman"/>
          <w:sz w:val="24"/>
          <w:szCs w:val="24"/>
          <w:lang w:val="en-GB"/>
        </w:rPr>
      </w:pPr>
      <w:r w:rsidRPr="00D110C6">
        <w:rPr>
          <w:rFonts w:ascii="Times New Roman" w:hAnsi="Times New Roman" w:cs="Times New Roman"/>
          <w:i/>
          <w:iCs/>
          <w:sz w:val="24"/>
          <w:szCs w:val="24"/>
          <w:lang w:val="en-GB"/>
        </w:rPr>
        <w:t>B</w:t>
      </w:r>
      <w:r w:rsidR="0058699E" w:rsidRPr="00D110C6">
        <w:rPr>
          <w:rFonts w:ascii="Times New Roman" w:hAnsi="Times New Roman" w:cs="Times New Roman"/>
          <w:i/>
          <w:iCs/>
          <w:sz w:val="24"/>
          <w:szCs w:val="24"/>
          <w:lang w:val="en-GB"/>
        </w:rPr>
        <w:t>ut if you've got a baby who's got- who set up by perhaps a damage</w:t>
      </w:r>
      <w:r w:rsidRPr="00D110C6">
        <w:rPr>
          <w:rFonts w:ascii="Times New Roman" w:hAnsi="Times New Roman" w:cs="Times New Roman"/>
          <w:i/>
          <w:iCs/>
          <w:sz w:val="24"/>
          <w:szCs w:val="24"/>
          <w:lang w:val="en-GB"/>
        </w:rPr>
        <w:t xml:space="preserve"> to</w:t>
      </w:r>
      <w:r w:rsidR="0058699E" w:rsidRPr="00D110C6">
        <w:rPr>
          <w:rFonts w:ascii="Times New Roman" w:hAnsi="Times New Roman" w:cs="Times New Roman"/>
          <w:i/>
          <w:iCs/>
          <w:sz w:val="24"/>
          <w:szCs w:val="24"/>
          <w:lang w:val="en-GB"/>
        </w:rPr>
        <w:t xml:space="preserve"> the developing brain during the pregnancy, when she has a weight loss, I'm p</w:t>
      </w:r>
      <w:r w:rsidRPr="00D110C6">
        <w:rPr>
          <w:rFonts w:ascii="Times New Roman" w:hAnsi="Times New Roman" w:cs="Times New Roman"/>
          <w:i/>
          <w:iCs/>
          <w:sz w:val="24"/>
          <w:szCs w:val="24"/>
          <w:lang w:val="en-GB"/>
        </w:rPr>
        <w:t>ostulating</w:t>
      </w:r>
      <w:r w:rsidR="0058699E" w:rsidRPr="00D110C6">
        <w:rPr>
          <w:rFonts w:ascii="Times New Roman" w:hAnsi="Times New Roman" w:cs="Times New Roman"/>
          <w:i/>
          <w:iCs/>
          <w:sz w:val="24"/>
          <w:szCs w:val="24"/>
          <w:lang w:val="en-GB"/>
        </w:rPr>
        <w:t>, plus an infection, plus an inflammatory- a temperature</w:t>
      </w:r>
      <w:r w:rsidRPr="00D110C6">
        <w:rPr>
          <w:rFonts w:ascii="Times New Roman" w:hAnsi="Times New Roman" w:cs="Times New Roman"/>
          <w:i/>
          <w:iCs/>
          <w:sz w:val="24"/>
          <w:szCs w:val="24"/>
          <w:lang w:val="en-GB"/>
        </w:rPr>
        <w:t>,</w:t>
      </w:r>
      <w:r w:rsidR="0058699E" w:rsidRPr="00D110C6">
        <w:rPr>
          <w:rFonts w:ascii="Times New Roman" w:hAnsi="Times New Roman" w:cs="Times New Roman"/>
          <w:i/>
          <w:iCs/>
          <w:sz w:val="24"/>
          <w:szCs w:val="24"/>
          <w:lang w:val="en-GB"/>
        </w:rPr>
        <w:t xml:space="preserve"> now a normal contraction, not something that was abnormal, it's got to happen to push the baby out, might have affected the baby whose brain was set up and that's the complex issues.”</w:t>
      </w:r>
      <w:r w:rsidR="0058699E" w:rsidRPr="00DD05E0">
        <w:rPr>
          <w:rFonts w:ascii="Times New Roman" w:hAnsi="Times New Roman" w:cs="Times New Roman"/>
          <w:sz w:val="24"/>
          <w:szCs w:val="24"/>
          <w:lang w:val="en-GB"/>
        </w:rPr>
        <w:t xml:space="preserve"> </w:t>
      </w:r>
    </w:p>
    <w:p w14:paraId="4FE066A8" w14:textId="77777777" w:rsidR="00E57182" w:rsidRPr="00E57182" w:rsidRDefault="00E57182" w:rsidP="001B366E">
      <w:pPr>
        <w:pStyle w:val="ListParagraph"/>
        <w:rPr>
          <w:rFonts w:ascii="Times New Roman" w:hAnsi="Times New Roman" w:cs="Times New Roman"/>
          <w:sz w:val="28"/>
          <w:szCs w:val="28"/>
          <w:lang w:val="en-US"/>
        </w:rPr>
      </w:pPr>
    </w:p>
    <w:p w14:paraId="6ECF2B0C" w14:textId="639F4F80" w:rsidR="00E57182"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[120]</w:t>
      </w:r>
      <w:r>
        <w:rPr>
          <w:rFonts w:ascii="Times New Roman" w:hAnsi="Times New Roman" w:cs="Times New Roman"/>
          <w:sz w:val="28"/>
          <w:szCs w:val="28"/>
          <w:lang w:val="en-US"/>
        </w:rPr>
        <w:tab/>
      </w:r>
      <w:r w:rsidR="00E57182" w:rsidRPr="00634E99">
        <w:rPr>
          <w:rFonts w:ascii="Times New Roman" w:hAnsi="Times New Roman" w:cs="Times New Roman"/>
          <w:sz w:val="28"/>
          <w:szCs w:val="28"/>
          <w:lang w:val="en-US"/>
        </w:rPr>
        <w:t xml:space="preserve">Having regard to the factors that he perceived played a role in M’s condition he watered down some of his </w:t>
      </w:r>
      <w:r w:rsidR="00331658" w:rsidRPr="00634E99">
        <w:rPr>
          <w:rFonts w:ascii="Times New Roman" w:hAnsi="Times New Roman" w:cs="Times New Roman"/>
          <w:sz w:val="28"/>
          <w:szCs w:val="28"/>
          <w:lang w:val="en-US"/>
        </w:rPr>
        <w:t>star</w:t>
      </w:r>
      <w:r w:rsidR="00E57182" w:rsidRPr="00634E99">
        <w:rPr>
          <w:rFonts w:ascii="Times New Roman" w:hAnsi="Times New Roman" w:cs="Times New Roman"/>
          <w:sz w:val="28"/>
          <w:szCs w:val="28"/>
          <w:lang w:val="en-US"/>
        </w:rPr>
        <w:t xml:space="preserve">ting premises.  Regarding the </w:t>
      </w:r>
      <w:r w:rsidR="00331658" w:rsidRPr="00634E99">
        <w:rPr>
          <w:rFonts w:ascii="Times New Roman" w:hAnsi="Times New Roman" w:cs="Times New Roman"/>
          <w:sz w:val="28"/>
          <w:szCs w:val="28"/>
          <w:lang w:val="en-US"/>
        </w:rPr>
        <w:t>appellant’s</w:t>
      </w:r>
      <w:r w:rsidR="00E57182" w:rsidRPr="00634E99">
        <w:rPr>
          <w:rFonts w:ascii="Times New Roman" w:hAnsi="Times New Roman" w:cs="Times New Roman"/>
          <w:sz w:val="28"/>
          <w:szCs w:val="28"/>
          <w:lang w:val="en-US"/>
        </w:rPr>
        <w:t xml:space="preserve"> weight loss during pregnancy</w:t>
      </w:r>
      <w:r w:rsidR="005C6461" w:rsidRPr="00634E99">
        <w:rPr>
          <w:rFonts w:ascii="Times New Roman" w:hAnsi="Times New Roman" w:cs="Times New Roman"/>
          <w:sz w:val="28"/>
          <w:szCs w:val="28"/>
          <w:lang w:val="en-US"/>
        </w:rPr>
        <w:t>,</w:t>
      </w:r>
      <w:r w:rsidR="00E57182" w:rsidRPr="00634E99">
        <w:rPr>
          <w:rFonts w:ascii="Times New Roman" w:hAnsi="Times New Roman" w:cs="Times New Roman"/>
          <w:sz w:val="28"/>
          <w:szCs w:val="28"/>
          <w:lang w:val="en-US"/>
        </w:rPr>
        <w:t xml:space="preserve"> for example</w:t>
      </w:r>
      <w:r w:rsidR="005C6461" w:rsidRPr="00634E99">
        <w:rPr>
          <w:rFonts w:ascii="Times New Roman" w:hAnsi="Times New Roman" w:cs="Times New Roman"/>
          <w:sz w:val="28"/>
          <w:szCs w:val="28"/>
          <w:lang w:val="en-US"/>
        </w:rPr>
        <w:t>,</w:t>
      </w:r>
      <w:r w:rsidR="00E57182" w:rsidRPr="00634E99">
        <w:rPr>
          <w:rFonts w:ascii="Times New Roman" w:hAnsi="Times New Roman" w:cs="Times New Roman"/>
          <w:sz w:val="28"/>
          <w:szCs w:val="28"/>
          <w:lang w:val="en-US"/>
        </w:rPr>
        <w:t xml:space="preserve"> he acknowledged that she had not been sick and then </w:t>
      </w:r>
      <w:r w:rsidR="00331658" w:rsidRPr="00634E99">
        <w:rPr>
          <w:rFonts w:ascii="Times New Roman" w:hAnsi="Times New Roman" w:cs="Times New Roman"/>
          <w:sz w:val="28"/>
          <w:szCs w:val="28"/>
          <w:lang w:val="en-US"/>
        </w:rPr>
        <w:t>equivocated:</w:t>
      </w:r>
    </w:p>
    <w:p w14:paraId="1CB35A68" w14:textId="77777777" w:rsidR="00E57182" w:rsidRPr="00E57182" w:rsidRDefault="00E57182" w:rsidP="00E57182">
      <w:pPr>
        <w:pStyle w:val="ListParagraph"/>
        <w:rPr>
          <w:rFonts w:ascii="Times New Roman" w:hAnsi="Times New Roman" w:cs="Times New Roman"/>
          <w:sz w:val="28"/>
          <w:szCs w:val="28"/>
          <w:lang w:val="en-US"/>
        </w:rPr>
      </w:pPr>
    </w:p>
    <w:p w14:paraId="27A002C0" w14:textId="77777777" w:rsidR="00E57182" w:rsidRPr="00D110C6" w:rsidRDefault="00E57182" w:rsidP="00AC2439">
      <w:pPr>
        <w:pStyle w:val="ListParagraph"/>
        <w:tabs>
          <w:tab w:val="left" w:pos="709"/>
        </w:tabs>
        <w:spacing w:before="0" w:beforeAutospacing="0"/>
        <w:ind w:left="709"/>
        <w:jc w:val="both"/>
        <w:rPr>
          <w:rFonts w:ascii="Times New Roman" w:hAnsi="Times New Roman" w:cs="Times New Roman"/>
          <w:i/>
          <w:iCs/>
          <w:sz w:val="24"/>
          <w:szCs w:val="24"/>
          <w:lang w:val="en-US"/>
        </w:rPr>
      </w:pPr>
      <w:r w:rsidRPr="00AC2439">
        <w:rPr>
          <w:rFonts w:ascii="Times New Roman" w:hAnsi="Times New Roman" w:cs="Times New Roman"/>
          <w:sz w:val="24"/>
          <w:szCs w:val="24"/>
          <w:lang w:val="en-US"/>
        </w:rPr>
        <w:tab/>
      </w:r>
      <w:r w:rsidRPr="00D110C6">
        <w:rPr>
          <w:rFonts w:ascii="Times New Roman" w:hAnsi="Times New Roman" w:cs="Times New Roman"/>
          <w:i/>
          <w:iCs/>
          <w:sz w:val="24"/>
          <w:szCs w:val="24"/>
          <w:lang w:val="en-US"/>
        </w:rPr>
        <w:t>“</w:t>
      </w:r>
      <w:r w:rsidR="00AC2439" w:rsidRPr="00D110C6">
        <w:rPr>
          <w:rFonts w:ascii="Times New Roman" w:hAnsi="Times New Roman" w:cs="Times New Roman"/>
          <w:i/>
          <w:iCs/>
          <w:sz w:val="24"/>
          <w:szCs w:val="24"/>
          <w:lang w:val="en-US"/>
        </w:rPr>
        <w:t>….</w:t>
      </w:r>
      <w:r w:rsidRPr="00D110C6">
        <w:rPr>
          <w:rFonts w:ascii="Times New Roman" w:hAnsi="Times New Roman" w:cs="Times New Roman"/>
          <w:i/>
          <w:iCs/>
          <w:sz w:val="24"/>
          <w:szCs w:val="24"/>
          <w:lang w:val="en-GB"/>
        </w:rPr>
        <w:t>that 10 kg’ worries me, so I looked at it and thought was this an event, whatever it was which may have affected fetal growth including fetal brain growth. And I speculated and it is speculation but that is a possible cause for the microcephaly.”</w:t>
      </w:r>
    </w:p>
    <w:p w14:paraId="409657B7" w14:textId="77777777" w:rsidR="00AE616E" w:rsidRPr="00AE616E" w:rsidRDefault="00AE616E" w:rsidP="00AE616E">
      <w:pPr>
        <w:pStyle w:val="ListParagraph"/>
        <w:rPr>
          <w:rFonts w:ascii="Times New Roman" w:hAnsi="Times New Roman" w:cs="Times New Roman"/>
          <w:sz w:val="28"/>
          <w:szCs w:val="28"/>
          <w:lang w:val="en-US"/>
        </w:rPr>
      </w:pPr>
    </w:p>
    <w:p w14:paraId="62AFEAC2" w14:textId="73AC6C9F" w:rsidR="009476E9" w:rsidRPr="00634E99" w:rsidRDefault="00634E99" w:rsidP="00634E99">
      <w:pPr>
        <w:tabs>
          <w:tab w:val="left" w:pos="709"/>
        </w:tabs>
        <w:spacing w:before="0" w:beforeAutospacing="0"/>
        <w:jc w:val="both"/>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r>
      <w:r w:rsidR="00AC2439" w:rsidRPr="00634E99">
        <w:rPr>
          <w:rFonts w:ascii="Times New Roman" w:hAnsi="Times New Roman" w:cs="Times New Roman"/>
          <w:sz w:val="28"/>
          <w:szCs w:val="28"/>
          <w:lang w:val="en-US"/>
        </w:rPr>
        <w:t>Asked under cross examination about the findings of Dr</w:t>
      </w:r>
      <w:r w:rsidR="00D110C6" w:rsidRPr="00634E99">
        <w:rPr>
          <w:rFonts w:ascii="Times New Roman" w:hAnsi="Times New Roman" w:cs="Times New Roman"/>
          <w:sz w:val="28"/>
          <w:szCs w:val="28"/>
          <w:lang w:val="en-US"/>
        </w:rPr>
        <w:t>.</w:t>
      </w:r>
      <w:r w:rsidR="00AC2439" w:rsidRPr="00634E99">
        <w:rPr>
          <w:rFonts w:ascii="Times New Roman" w:hAnsi="Times New Roman" w:cs="Times New Roman"/>
          <w:sz w:val="28"/>
          <w:szCs w:val="28"/>
          <w:lang w:val="en-US"/>
        </w:rPr>
        <w:t xml:space="preserve"> Westgarth-Taylor’s findings he agreed that her additional comment about the hypoglycemic damage was not in line with the features of microcephaly. He appeared to concede though that the cause of the microcephaly could be represented in the picture </w:t>
      </w:r>
      <w:r w:rsidR="002C1B38" w:rsidRPr="00634E99">
        <w:rPr>
          <w:rFonts w:ascii="Times New Roman" w:hAnsi="Times New Roman" w:cs="Times New Roman"/>
          <w:sz w:val="28"/>
          <w:szCs w:val="28"/>
          <w:lang w:val="en-US"/>
        </w:rPr>
        <w:t xml:space="preserve">seen </w:t>
      </w:r>
      <w:r w:rsidR="00AC2439" w:rsidRPr="00634E99">
        <w:rPr>
          <w:rFonts w:ascii="Times New Roman" w:hAnsi="Times New Roman" w:cs="Times New Roman"/>
          <w:sz w:val="28"/>
          <w:szCs w:val="28"/>
          <w:lang w:val="en-US"/>
        </w:rPr>
        <w:t xml:space="preserve">on the </w:t>
      </w:r>
      <w:r w:rsidR="002C1B38" w:rsidRPr="00634E99">
        <w:rPr>
          <w:rFonts w:ascii="Times New Roman" w:hAnsi="Times New Roman" w:cs="Times New Roman"/>
          <w:sz w:val="28"/>
          <w:szCs w:val="28"/>
          <w:lang w:val="en-US"/>
        </w:rPr>
        <w:t xml:space="preserve">MRI </w:t>
      </w:r>
      <w:r w:rsidR="00AC2439" w:rsidRPr="00634E99">
        <w:rPr>
          <w:rFonts w:ascii="Times New Roman" w:hAnsi="Times New Roman" w:cs="Times New Roman"/>
          <w:sz w:val="28"/>
          <w:szCs w:val="28"/>
          <w:lang w:val="en-US"/>
        </w:rPr>
        <w:t>scan</w:t>
      </w:r>
      <w:r w:rsidR="002C1B38" w:rsidRPr="00634E99">
        <w:rPr>
          <w:rFonts w:ascii="Times New Roman" w:hAnsi="Times New Roman" w:cs="Times New Roman"/>
          <w:sz w:val="28"/>
          <w:szCs w:val="28"/>
          <w:lang w:val="en-US"/>
        </w:rPr>
        <w:t xml:space="preserve">, adding that the radiologist was </w:t>
      </w:r>
      <w:r w:rsidR="00331658" w:rsidRPr="00634E99">
        <w:rPr>
          <w:rFonts w:ascii="Times New Roman" w:hAnsi="Times New Roman" w:cs="Times New Roman"/>
          <w:sz w:val="28"/>
          <w:szCs w:val="28"/>
          <w:lang w:val="en-US"/>
        </w:rPr>
        <w:t>“</w:t>
      </w:r>
      <w:r w:rsidR="002C1B38" w:rsidRPr="00634E99">
        <w:rPr>
          <w:rFonts w:ascii="Times New Roman" w:hAnsi="Times New Roman" w:cs="Times New Roman"/>
          <w:i/>
          <w:iCs/>
          <w:sz w:val="28"/>
          <w:szCs w:val="28"/>
          <w:lang w:val="en-US"/>
        </w:rPr>
        <w:t>probably right</w:t>
      </w:r>
      <w:r w:rsidR="00331658" w:rsidRPr="00634E99">
        <w:rPr>
          <w:rFonts w:ascii="Times New Roman" w:hAnsi="Times New Roman" w:cs="Times New Roman"/>
          <w:i/>
          <w:iCs/>
          <w:sz w:val="28"/>
          <w:szCs w:val="28"/>
          <w:lang w:val="en-US"/>
        </w:rPr>
        <w:t>”</w:t>
      </w:r>
      <w:r w:rsidR="002C1B38" w:rsidRPr="00634E99">
        <w:rPr>
          <w:rFonts w:ascii="Times New Roman" w:hAnsi="Times New Roman" w:cs="Times New Roman"/>
          <w:sz w:val="28"/>
          <w:szCs w:val="28"/>
          <w:lang w:val="en-US"/>
        </w:rPr>
        <w:t xml:space="preserve"> that it looks more like the damage of hypoxic ischemia than anything else as the cause for it.  He then went on to suggest that the injury could be the effect of an acute profound injury on an abnormal brain that is vulnerable but turned the order of things around, suggesting that it was unlikely that this (the already injured brain manifest in the small head) </w:t>
      </w:r>
      <w:r w:rsidR="005050B5" w:rsidRPr="00634E99">
        <w:rPr>
          <w:rFonts w:ascii="Times New Roman" w:hAnsi="Times New Roman" w:cs="Times New Roman"/>
          <w:sz w:val="28"/>
          <w:szCs w:val="28"/>
          <w:lang w:val="en-US"/>
        </w:rPr>
        <w:t xml:space="preserve">was </w:t>
      </w:r>
      <w:r w:rsidR="002C1B38" w:rsidRPr="00634E99">
        <w:rPr>
          <w:rFonts w:ascii="Times New Roman" w:hAnsi="Times New Roman" w:cs="Times New Roman"/>
          <w:sz w:val="28"/>
          <w:szCs w:val="28"/>
          <w:lang w:val="en-US"/>
        </w:rPr>
        <w:t>“</w:t>
      </w:r>
      <w:r w:rsidR="002C1B38" w:rsidRPr="00634E99">
        <w:rPr>
          <w:rFonts w:ascii="Times New Roman" w:hAnsi="Times New Roman" w:cs="Times New Roman"/>
          <w:i/>
          <w:iCs/>
          <w:sz w:val="28"/>
          <w:szCs w:val="28"/>
          <w:lang w:val="en-US"/>
        </w:rPr>
        <w:t xml:space="preserve">not contributed to by </w:t>
      </w:r>
      <w:r w:rsidR="005050B5" w:rsidRPr="00634E99">
        <w:rPr>
          <w:rFonts w:ascii="Times New Roman" w:hAnsi="Times New Roman" w:cs="Times New Roman"/>
          <w:i/>
          <w:iCs/>
          <w:sz w:val="28"/>
          <w:szCs w:val="28"/>
          <w:lang w:val="en-US"/>
        </w:rPr>
        <w:t>hypoxic</w:t>
      </w:r>
      <w:r w:rsidR="002C1B38" w:rsidRPr="00634E99">
        <w:rPr>
          <w:rFonts w:ascii="Times New Roman" w:hAnsi="Times New Roman" w:cs="Times New Roman"/>
          <w:i/>
          <w:iCs/>
          <w:sz w:val="28"/>
          <w:szCs w:val="28"/>
          <w:lang w:val="en-US"/>
        </w:rPr>
        <w:t xml:space="preserve"> ischemia in the perinatal period</w:t>
      </w:r>
      <w:r w:rsidR="002C1B38" w:rsidRPr="00634E99">
        <w:rPr>
          <w:rFonts w:ascii="Times New Roman" w:hAnsi="Times New Roman" w:cs="Times New Roman"/>
          <w:sz w:val="28"/>
          <w:szCs w:val="28"/>
          <w:lang w:val="en-US"/>
        </w:rPr>
        <w:t>”</w:t>
      </w:r>
      <w:r w:rsidR="00D110C6" w:rsidRPr="00634E99">
        <w:rPr>
          <w:rFonts w:ascii="Times New Roman" w:hAnsi="Times New Roman" w:cs="Times New Roman"/>
          <w:sz w:val="28"/>
          <w:szCs w:val="28"/>
          <w:lang w:val="en-US"/>
        </w:rPr>
        <w:t>.</w:t>
      </w:r>
      <w:r w:rsidR="005050B5" w:rsidRPr="00634E99">
        <w:rPr>
          <w:rFonts w:ascii="Times New Roman" w:hAnsi="Times New Roman" w:cs="Times New Roman"/>
          <w:sz w:val="28"/>
          <w:szCs w:val="28"/>
          <w:lang w:val="en-US"/>
        </w:rPr>
        <w:t xml:space="preserve">  This is simply another way of saying that a supposed prior injury would render an already compromised foetus susceptible to a hypoxic ischemic injury during labour.  It also presupposes that appropriate monitoring may prevent further injury from happening.</w:t>
      </w:r>
    </w:p>
    <w:p w14:paraId="11CE082B" w14:textId="77777777" w:rsidR="00C23485" w:rsidRDefault="00C23485" w:rsidP="00C23485">
      <w:pPr>
        <w:pStyle w:val="ListParagraph"/>
        <w:tabs>
          <w:tab w:val="left" w:pos="709"/>
        </w:tabs>
        <w:spacing w:before="0" w:beforeAutospacing="0"/>
        <w:ind w:left="0"/>
        <w:jc w:val="both"/>
        <w:rPr>
          <w:rFonts w:ascii="Times New Roman" w:hAnsi="Times New Roman" w:cs="Times New Roman"/>
          <w:sz w:val="28"/>
          <w:szCs w:val="28"/>
          <w:lang w:val="en-US"/>
        </w:rPr>
      </w:pPr>
    </w:p>
    <w:p w14:paraId="281C1E7B" w14:textId="0E30B2E7" w:rsidR="00C23485"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864F3D">
        <w:rPr>
          <w:rFonts w:ascii="Times New Roman" w:hAnsi="Times New Roman" w:cs="Times New Roman"/>
          <w:sz w:val="28"/>
          <w:szCs w:val="28"/>
          <w:lang w:val="en-US"/>
        </w:rPr>
        <w:t>[122]</w:t>
      </w:r>
      <w:r w:rsidRPr="00864F3D">
        <w:rPr>
          <w:rFonts w:ascii="Times New Roman" w:hAnsi="Times New Roman" w:cs="Times New Roman"/>
          <w:sz w:val="28"/>
          <w:szCs w:val="28"/>
          <w:lang w:val="en-US"/>
        </w:rPr>
        <w:tab/>
      </w:r>
      <w:r w:rsidR="00C23485" w:rsidRPr="00634E99">
        <w:rPr>
          <w:rFonts w:ascii="Times New Roman" w:hAnsi="Times New Roman" w:cs="Times New Roman"/>
          <w:sz w:val="28"/>
          <w:szCs w:val="28"/>
          <w:lang w:val="en-US"/>
        </w:rPr>
        <w:t>I mention finally that the respondent’s obstetrician expert, Dr. Marishana, accepted that M had presented as one in respiratory distress and also that his cerebral palsy was caused by a hypoxic ischaemic event one way or another.</w:t>
      </w:r>
    </w:p>
    <w:p w14:paraId="59CA2BC0" w14:textId="77777777" w:rsidR="00CD07CE" w:rsidRPr="00CD07CE" w:rsidRDefault="00CD07CE" w:rsidP="00106FBB">
      <w:pPr>
        <w:pStyle w:val="ListParagraph"/>
        <w:rPr>
          <w:rFonts w:ascii="Times New Roman" w:hAnsi="Times New Roman" w:cs="Times New Roman"/>
          <w:sz w:val="24"/>
          <w:szCs w:val="24"/>
          <w:lang w:val="en-US"/>
        </w:rPr>
      </w:pPr>
    </w:p>
    <w:p w14:paraId="3BFD4123" w14:textId="2F739376" w:rsidR="00CD07CE"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D564A4">
        <w:rPr>
          <w:rFonts w:ascii="Times New Roman" w:hAnsi="Times New Roman" w:cs="Times New Roman"/>
          <w:sz w:val="28"/>
          <w:szCs w:val="28"/>
          <w:lang w:val="en-US"/>
        </w:rPr>
        <w:lastRenderedPageBreak/>
        <w:t>[123]</w:t>
      </w:r>
      <w:r w:rsidRPr="00D564A4">
        <w:rPr>
          <w:rFonts w:ascii="Times New Roman" w:hAnsi="Times New Roman" w:cs="Times New Roman"/>
          <w:sz w:val="28"/>
          <w:szCs w:val="28"/>
          <w:lang w:val="en-US"/>
        </w:rPr>
        <w:tab/>
      </w:r>
      <w:r w:rsidR="00C23485" w:rsidRPr="00634E99">
        <w:rPr>
          <w:rFonts w:ascii="Times New Roman" w:hAnsi="Times New Roman" w:cs="Times New Roman"/>
          <w:sz w:val="28"/>
          <w:szCs w:val="28"/>
          <w:lang w:val="en-US"/>
        </w:rPr>
        <w:t xml:space="preserve">It is </w:t>
      </w:r>
      <w:r w:rsidR="00343736" w:rsidRPr="00634E99">
        <w:rPr>
          <w:rFonts w:ascii="Times New Roman" w:hAnsi="Times New Roman" w:cs="Times New Roman"/>
          <w:sz w:val="28"/>
          <w:szCs w:val="28"/>
          <w:lang w:val="en-US"/>
        </w:rPr>
        <w:t>ironic</w:t>
      </w:r>
      <w:r w:rsidR="00C23485" w:rsidRPr="00634E99">
        <w:rPr>
          <w:rFonts w:ascii="Times New Roman" w:hAnsi="Times New Roman" w:cs="Times New Roman"/>
          <w:sz w:val="28"/>
          <w:szCs w:val="28"/>
          <w:lang w:val="en-US"/>
        </w:rPr>
        <w:t xml:space="preserve"> in my view </w:t>
      </w:r>
      <w:r w:rsidR="004D2EA1" w:rsidRPr="00634E99">
        <w:rPr>
          <w:rFonts w:ascii="Times New Roman" w:hAnsi="Times New Roman" w:cs="Times New Roman"/>
          <w:sz w:val="28"/>
          <w:szCs w:val="28"/>
          <w:lang w:val="en-US"/>
        </w:rPr>
        <w:t>that the</w:t>
      </w:r>
      <w:r w:rsidR="00343736" w:rsidRPr="00634E99">
        <w:rPr>
          <w:rFonts w:ascii="Times New Roman" w:hAnsi="Times New Roman" w:cs="Times New Roman"/>
          <w:sz w:val="28"/>
          <w:szCs w:val="28"/>
          <w:lang w:val="en-US"/>
        </w:rPr>
        <w:t xml:space="preserve"> very </w:t>
      </w:r>
      <w:r w:rsidR="00C23485" w:rsidRPr="00634E99">
        <w:rPr>
          <w:rFonts w:ascii="Times New Roman" w:hAnsi="Times New Roman" w:cs="Times New Roman"/>
          <w:sz w:val="28"/>
          <w:szCs w:val="28"/>
          <w:lang w:val="en-US"/>
        </w:rPr>
        <w:t xml:space="preserve">risk </w:t>
      </w:r>
      <w:r w:rsidR="00CD07CE" w:rsidRPr="00634E99">
        <w:rPr>
          <w:rFonts w:ascii="Times New Roman" w:hAnsi="Times New Roman" w:cs="Times New Roman"/>
          <w:sz w:val="28"/>
          <w:szCs w:val="28"/>
          <w:lang w:val="en-US"/>
        </w:rPr>
        <w:t>factors contended for</w:t>
      </w:r>
      <w:r w:rsidR="00462AF2" w:rsidRPr="00634E99">
        <w:rPr>
          <w:rFonts w:ascii="Times New Roman" w:hAnsi="Times New Roman" w:cs="Times New Roman"/>
          <w:sz w:val="28"/>
          <w:szCs w:val="28"/>
          <w:lang w:val="en-US"/>
        </w:rPr>
        <w:t xml:space="preserve"> by the respondent</w:t>
      </w:r>
      <w:r w:rsidR="00CD07CE" w:rsidRPr="00634E99">
        <w:rPr>
          <w:rFonts w:ascii="Times New Roman" w:hAnsi="Times New Roman" w:cs="Times New Roman"/>
          <w:sz w:val="28"/>
          <w:szCs w:val="28"/>
          <w:lang w:val="en-US"/>
        </w:rPr>
        <w:t xml:space="preserve"> would have elevated the need for closer monitoring of the appellant during her labour given the </w:t>
      </w:r>
      <w:r w:rsidR="000D1C37" w:rsidRPr="00634E99">
        <w:rPr>
          <w:rFonts w:ascii="Times New Roman" w:hAnsi="Times New Roman" w:cs="Times New Roman"/>
          <w:sz w:val="28"/>
          <w:szCs w:val="28"/>
          <w:lang w:val="en-US"/>
        </w:rPr>
        <w:t xml:space="preserve">after-the-fact </w:t>
      </w:r>
      <w:r w:rsidR="00CD07CE" w:rsidRPr="00634E99">
        <w:rPr>
          <w:rFonts w:ascii="Times New Roman" w:hAnsi="Times New Roman" w:cs="Times New Roman"/>
          <w:sz w:val="28"/>
          <w:szCs w:val="28"/>
          <w:lang w:val="en-US"/>
        </w:rPr>
        <w:t xml:space="preserve">MRI finding of </w:t>
      </w:r>
      <w:r w:rsidR="00343736" w:rsidRPr="00634E99">
        <w:rPr>
          <w:rFonts w:ascii="Times New Roman" w:hAnsi="Times New Roman" w:cs="Times New Roman"/>
          <w:sz w:val="28"/>
          <w:szCs w:val="28"/>
          <w:lang w:val="en-US"/>
        </w:rPr>
        <w:t>M having sustained</w:t>
      </w:r>
      <w:r w:rsidR="00324814" w:rsidRPr="00634E99">
        <w:rPr>
          <w:rFonts w:ascii="Times New Roman" w:hAnsi="Times New Roman" w:cs="Times New Roman"/>
          <w:sz w:val="28"/>
          <w:szCs w:val="28"/>
          <w:lang w:val="en-US"/>
        </w:rPr>
        <w:t xml:space="preserve"> a</w:t>
      </w:r>
      <w:r w:rsidR="00735FE4" w:rsidRPr="00634E99">
        <w:rPr>
          <w:rFonts w:ascii="Times New Roman" w:hAnsi="Times New Roman" w:cs="Times New Roman"/>
          <w:sz w:val="28"/>
          <w:szCs w:val="28"/>
          <w:lang w:val="en-US"/>
        </w:rPr>
        <w:t xml:space="preserve"> </w:t>
      </w:r>
      <w:r w:rsidR="00CD07CE" w:rsidRPr="00634E99">
        <w:rPr>
          <w:rFonts w:ascii="Times New Roman" w:hAnsi="Times New Roman" w:cs="Times New Roman"/>
          <w:sz w:val="28"/>
          <w:szCs w:val="28"/>
          <w:lang w:val="en-US"/>
        </w:rPr>
        <w:t>combination partial prolong</w:t>
      </w:r>
      <w:r w:rsidR="00735FE4" w:rsidRPr="00634E99">
        <w:rPr>
          <w:rFonts w:ascii="Times New Roman" w:hAnsi="Times New Roman" w:cs="Times New Roman"/>
          <w:sz w:val="28"/>
          <w:szCs w:val="28"/>
          <w:lang w:val="en-US"/>
        </w:rPr>
        <w:t>ed</w:t>
      </w:r>
      <w:r w:rsidR="00CD07CE" w:rsidRPr="00634E99">
        <w:rPr>
          <w:rFonts w:ascii="Times New Roman" w:hAnsi="Times New Roman" w:cs="Times New Roman"/>
          <w:sz w:val="28"/>
          <w:szCs w:val="28"/>
          <w:lang w:val="en-US"/>
        </w:rPr>
        <w:t xml:space="preserve"> and acute profound injury.</w:t>
      </w:r>
      <w:r w:rsidR="001E4131" w:rsidRPr="00634E99">
        <w:rPr>
          <w:rFonts w:ascii="Times New Roman" w:hAnsi="Times New Roman" w:cs="Times New Roman"/>
          <w:sz w:val="28"/>
          <w:szCs w:val="28"/>
          <w:lang w:val="en-US"/>
        </w:rPr>
        <w:t xml:space="preserve"> This radiological picture suggests that there was some damage before the acute injury occurred and the </w:t>
      </w:r>
      <w:r w:rsidR="00C23485" w:rsidRPr="00634E99">
        <w:rPr>
          <w:rFonts w:ascii="Times New Roman" w:hAnsi="Times New Roman" w:cs="Times New Roman"/>
          <w:sz w:val="28"/>
          <w:szCs w:val="28"/>
          <w:lang w:val="en-US"/>
        </w:rPr>
        <w:t>experts were all in agreement that an infection in the mother does make the foetus more susceptible to hypoxia.</w:t>
      </w:r>
      <w:r w:rsidR="001E4131" w:rsidRPr="00634E99">
        <w:rPr>
          <w:rFonts w:ascii="Times New Roman" w:hAnsi="Times New Roman" w:cs="Times New Roman"/>
          <w:sz w:val="28"/>
          <w:szCs w:val="28"/>
          <w:lang w:val="en-US"/>
        </w:rPr>
        <w:t xml:space="preserve"> </w:t>
      </w:r>
    </w:p>
    <w:p w14:paraId="7DB8B420" w14:textId="77777777" w:rsidR="00CD07CE" w:rsidRPr="00D564A4" w:rsidRDefault="00CD07CE" w:rsidP="00CD07CE">
      <w:pPr>
        <w:pStyle w:val="ListParagraph"/>
        <w:rPr>
          <w:rFonts w:ascii="Times New Roman" w:hAnsi="Times New Roman" w:cs="Times New Roman"/>
          <w:sz w:val="28"/>
          <w:szCs w:val="28"/>
          <w:lang w:val="en-US"/>
        </w:rPr>
      </w:pPr>
    </w:p>
    <w:p w14:paraId="31E33CB7" w14:textId="430A2D5B" w:rsidR="00CD07CE"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D564A4">
        <w:rPr>
          <w:rFonts w:ascii="Times New Roman" w:hAnsi="Times New Roman" w:cs="Times New Roman"/>
          <w:sz w:val="28"/>
          <w:szCs w:val="28"/>
          <w:lang w:val="en-US"/>
        </w:rPr>
        <w:t>[124]</w:t>
      </w:r>
      <w:r w:rsidRPr="00D564A4">
        <w:rPr>
          <w:rFonts w:ascii="Times New Roman" w:hAnsi="Times New Roman" w:cs="Times New Roman"/>
          <w:sz w:val="28"/>
          <w:szCs w:val="28"/>
          <w:lang w:val="en-US"/>
        </w:rPr>
        <w:tab/>
      </w:r>
      <w:r w:rsidR="00CD07CE" w:rsidRPr="00634E99">
        <w:rPr>
          <w:rFonts w:ascii="Times New Roman" w:hAnsi="Times New Roman" w:cs="Times New Roman"/>
          <w:sz w:val="28"/>
          <w:szCs w:val="28"/>
          <w:lang w:val="en-US"/>
        </w:rPr>
        <w:t>It is exactly the cumulative consequence of the fact</w:t>
      </w:r>
      <w:r w:rsidR="00F43189" w:rsidRPr="00634E99">
        <w:rPr>
          <w:rFonts w:ascii="Times New Roman" w:hAnsi="Times New Roman" w:cs="Times New Roman"/>
          <w:sz w:val="28"/>
          <w:szCs w:val="28"/>
          <w:lang w:val="en-US"/>
        </w:rPr>
        <w:t>ors at play in this matter as fo</w:t>
      </w:r>
      <w:r w:rsidR="00CD07CE" w:rsidRPr="00634E99">
        <w:rPr>
          <w:rFonts w:ascii="Times New Roman" w:hAnsi="Times New Roman" w:cs="Times New Roman"/>
          <w:sz w:val="28"/>
          <w:szCs w:val="28"/>
          <w:lang w:val="en-US"/>
        </w:rPr>
        <w:t xml:space="preserve">etal </w:t>
      </w:r>
      <w:r w:rsidR="00F05EC8" w:rsidRPr="00634E99">
        <w:rPr>
          <w:rFonts w:ascii="Times New Roman" w:hAnsi="Times New Roman" w:cs="Times New Roman"/>
          <w:sz w:val="28"/>
          <w:szCs w:val="28"/>
          <w:lang w:val="en-US"/>
        </w:rPr>
        <w:t>pri</w:t>
      </w:r>
      <w:r w:rsidR="00CD07CE" w:rsidRPr="00634E99">
        <w:rPr>
          <w:rFonts w:ascii="Times New Roman" w:hAnsi="Times New Roman" w:cs="Times New Roman"/>
          <w:sz w:val="28"/>
          <w:szCs w:val="28"/>
          <w:lang w:val="en-US"/>
        </w:rPr>
        <w:t xml:space="preserve">ming as it were that would have rendered M more susceptible to asphyxia during labour.  </w:t>
      </w:r>
      <w:r w:rsidR="00EA065A" w:rsidRPr="00634E99">
        <w:rPr>
          <w:rFonts w:ascii="Times New Roman" w:hAnsi="Times New Roman" w:cs="Times New Roman"/>
          <w:sz w:val="28"/>
          <w:szCs w:val="28"/>
          <w:lang w:val="en-US"/>
        </w:rPr>
        <w:t>There was no pushback from the appellant’s experts that all of these contenders</w:t>
      </w:r>
      <w:r w:rsidR="004D2EA1" w:rsidRPr="00634E99">
        <w:rPr>
          <w:rFonts w:ascii="Times New Roman" w:hAnsi="Times New Roman" w:cs="Times New Roman"/>
          <w:sz w:val="28"/>
          <w:szCs w:val="28"/>
          <w:lang w:val="en-US"/>
        </w:rPr>
        <w:t xml:space="preserve"> (at least those that she presented with upon admission)</w:t>
      </w:r>
      <w:r w:rsidR="00EA065A" w:rsidRPr="00634E99">
        <w:rPr>
          <w:rFonts w:ascii="Times New Roman" w:hAnsi="Times New Roman" w:cs="Times New Roman"/>
          <w:sz w:val="28"/>
          <w:szCs w:val="28"/>
          <w:lang w:val="en-US"/>
        </w:rPr>
        <w:t xml:space="preserve"> were significantly at play</w:t>
      </w:r>
      <w:r w:rsidR="000D1C37" w:rsidRPr="00634E99">
        <w:rPr>
          <w:rFonts w:ascii="Times New Roman" w:hAnsi="Times New Roman" w:cs="Times New Roman"/>
          <w:sz w:val="28"/>
          <w:szCs w:val="28"/>
          <w:lang w:val="en-US"/>
        </w:rPr>
        <w:t xml:space="preserve"> during her labour.</w:t>
      </w:r>
    </w:p>
    <w:p w14:paraId="759D1384" w14:textId="77777777" w:rsidR="004356EB" w:rsidRPr="00D564A4" w:rsidRDefault="004356EB" w:rsidP="004356EB">
      <w:pPr>
        <w:pStyle w:val="ListParagraph"/>
        <w:rPr>
          <w:rFonts w:ascii="Times New Roman" w:hAnsi="Times New Roman" w:cs="Times New Roman"/>
          <w:sz w:val="28"/>
          <w:szCs w:val="28"/>
          <w:lang w:val="en-US"/>
        </w:rPr>
      </w:pPr>
    </w:p>
    <w:p w14:paraId="2602A365" w14:textId="6E0129DB" w:rsidR="00BB34A4"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0C099E">
        <w:rPr>
          <w:rFonts w:ascii="Times New Roman" w:hAnsi="Times New Roman" w:cs="Times New Roman"/>
          <w:sz w:val="28"/>
          <w:szCs w:val="28"/>
          <w:lang w:val="en-US"/>
        </w:rPr>
        <w:t>[125]</w:t>
      </w:r>
      <w:r w:rsidRPr="000C099E">
        <w:rPr>
          <w:rFonts w:ascii="Times New Roman" w:hAnsi="Times New Roman" w:cs="Times New Roman"/>
          <w:sz w:val="28"/>
          <w:szCs w:val="28"/>
          <w:lang w:val="en-US"/>
        </w:rPr>
        <w:tab/>
      </w:r>
      <w:r w:rsidR="00EA065A" w:rsidRPr="00634E99">
        <w:rPr>
          <w:rFonts w:ascii="Times New Roman" w:hAnsi="Times New Roman" w:cs="Times New Roman"/>
          <w:sz w:val="28"/>
          <w:szCs w:val="28"/>
          <w:lang w:val="en-US"/>
        </w:rPr>
        <w:t>In my view t</w:t>
      </w:r>
      <w:r w:rsidR="004356EB" w:rsidRPr="00634E99">
        <w:rPr>
          <w:rFonts w:ascii="Times New Roman" w:hAnsi="Times New Roman" w:cs="Times New Roman"/>
          <w:sz w:val="28"/>
          <w:szCs w:val="28"/>
          <w:lang w:val="en-US"/>
        </w:rPr>
        <w:t xml:space="preserve">he evidence </w:t>
      </w:r>
      <w:r w:rsidR="000D1C37" w:rsidRPr="00634E99">
        <w:rPr>
          <w:rFonts w:ascii="Times New Roman" w:hAnsi="Times New Roman" w:cs="Times New Roman"/>
          <w:sz w:val="28"/>
          <w:szCs w:val="28"/>
          <w:lang w:val="en-US"/>
        </w:rPr>
        <w:t>establishe</w:t>
      </w:r>
      <w:r w:rsidR="004D2EA1" w:rsidRPr="00634E99">
        <w:rPr>
          <w:rFonts w:ascii="Times New Roman" w:hAnsi="Times New Roman" w:cs="Times New Roman"/>
          <w:sz w:val="28"/>
          <w:szCs w:val="28"/>
          <w:lang w:val="en-US"/>
        </w:rPr>
        <w:t>s</w:t>
      </w:r>
      <w:r w:rsidR="000D1C37" w:rsidRPr="00634E99">
        <w:rPr>
          <w:rFonts w:ascii="Times New Roman" w:hAnsi="Times New Roman" w:cs="Times New Roman"/>
          <w:sz w:val="28"/>
          <w:szCs w:val="28"/>
          <w:lang w:val="en-US"/>
        </w:rPr>
        <w:t xml:space="preserve"> on the requisite standard of proof</w:t>
      </w:r>
      <w:r w:rsidR="004356EB" w:rsidRPr="00634E99">
        <w:rPr>
          <w:rFonts w:ascii="Times New Roman" w:hAnsi="Times New Roman" w:cs="Times New Roman"/>
          <w:sz w:val="28"/>
          <w:szCs w:val="28"/>
          <w:lang w:val="en-US"/>
        </w:rPr>
        <w:t xml:space="preserve"> that the history of M was one of being neurologically depressed at birth with all the related indications</w:t>
      </w:r>
      <w:r w:rsidR="00151E2B" w:rsidRPr="00634E99">
        <w:rPr>
          <w:rFonts w:ascii="Times New Roman" w:hAnsi="Times New Roman" w:cs="Times New Roman"/>
          <w:sz w:val="28"/>
          <w:szCs w:val="28"/>
          <w:lang w:val="en-US"/>
        </w:rPr>
        <w:t xml:space="preserve"> suitably</w:t>
      </w:r>
      <w:r w:rsidR="004356EB" w:rsidRPr="00634E99">
        <w:rPr>
          <w:rFonts w:ascii="Times New Roman" w:hAnsi="Times New Roman" w:cs="Times New Roman"/>
          <w:sz w:val="28"/>
          <w:szCs w:val="28"/>
          <w:lang w:val="en-US"/>
        </w:rPr>
        <w:t xml:space="preserve"> </w:t>
      </w:r>
      <w:r w:rsidR="004D2EA1" w:rsidRPr="00634E99">
        <w:rPr>
          <w:rFonts w:ascii="Times New Roman" w:hAnsi="Times New Roman" w:cs="Times New Roman"/>
          <w:sz w:val="28"/>
          <w:szCs w:val="28"/>
          <w:lang w:val="en-US"/>
        </w:rPr>
        <w:t xml:space="preserve">pointing to a neonatal encephalopathy </w:t>
      </w:r>
      <w:r w:rsidR="001E4131" w:rsidRPr="00634E99">
        <w:rPr>
          <w:rFonts w:ascii="Times New Roman" w:hAnsi="Times New Roman" w:cs="Times New Roman"/>
          <w:sz w:val="28"/>
          <w:szCs w:val="28"/>
          <w:lang w:val="en-US"/>
        </w:rPr>
        <w:t>(</w:t>
      </w:r>
      <w:r w:rsidR="004D2EA1" w:rsidRPr="00634E99">
        <w:rPr>
          <w:rFonts w:ascii="Times New Roman" w:hAnsi="Times New Roman" w:cs="Times New Roman"/>
          <w:sz w:val="28"/>
          <w:szCs w:val="28"/>
          <w:lang w:val="en-US"/>
        </w:rPr>
        <w:t>including the findings of the MRI scan</w:t>
      </w:r>
      <w:r w:rsidR="001E4131" w:rsidRPr="00634E99">
        <w:rPr>
          <w:rFonts w:ascii="Times New Roman" w:hAnsi="Times New Roman" w:cs="Times New Roman"/>
          <w:sz w:val="28"/>
          <w:szCs w:val="28"/>
          <w:lang w:val="en-US"/>
        </w:rPr>
        <w:t xml:space="preserve"> showing features of a partial prolonged and acute injury resulting from a cumulative deprivation of oxygen over time) and that the intrapartum negligence is causally connected with his cerebral palsy.</w:t>
      </w:r>
      <w:r w:rsidR="004356EB" w:rsidRPr="00634E99">
        <w:rPr>
          <w:rFonts w:ascii="Times New Roman" w:hAnsi="Times New Roman" w:cs="Times New Roman"/>
          <w:sz w:val="28"/>
          <w:szCs w:val="28"/>
          <w:lang w:val="en-US"/>
        </w:rPr>
        <w:t xml:space="preserve"> </w:t>
      </w:r>
    </w:p>
    <w:p w14:paraId="4E4317A8" w14:textId="77777777" w:rsidR="00610D01" w:rsidRPr="00610D01" w:rsidRDefault="00610D01" w:rsidP="00610D01">
      <w:pPr>
        <w:pStyle w:val="ListParagraph"/>
        <w:rPr>
          <w:rFonts w:ascii="Times New Roman" w:hAnsi="Times New Roman" w:cs="Times New Roman"/>
          <w:sz w:val="28"/>
          <w:szCs w:val="28"/>
          <w:lang w:val="en-US"/>
        </w:rPr>
      </w:pPr>
    </w:p>
    <w:p w14:paraId="7EEF6A2F" w14:textId="601E1986" w:rsidR="00610D01" w:rsidRPr="00634E99" w:rsidRDefault="00634E99" w:rsidP="00634E99">
      <w:pPr>
        <w:tabs>
          <w:tab w:val="left" w:pos="709"/>
        </w:tabs>
        <w:spacing w:before="0" w:beforeAutospacing="0"/>
        <w:jc w:val="both"/>
        <w:rPr>
          <w:rFonts w:ascii="Times New Roman" w:hAnsi="Times New Roman" w:cs="Times New Roman"/>
          <w:sz w:val="28"/>
          <w:szCs w:val="28"/>
          <w:lang w:val="en-US"/>
        </w:rPr>
      </w:pPr>
      <w:r w:rsidRPr="00D564A4">
        <w:rPr>
          <w:rFonts w:ascii="Times New Roman" w:hAnsi="Times New Roman" w:cs="Times New Roman"/>
          <w:sz w:val="28"/>
          <w:szCs w:val="28"/>
          <w:lang w:val="en-US"/>
        </w:rPr>
        <w:t>[126]</w:t>
      </w:r>
      <w:r w:rsidRPr="00D564A4">
        <w:rPr>
          <w:rFonts w:ascii="Times New Roman" w:hAnsi="Times New Roman" w:cs="Times New Roman"/>
          <w:sz w:val="28"/>
          <w:szCs w:val="28"/>
          <w:lang w:val="en-US"/>
        </w:rPr>
        <w:tab/>
      </w:r>
      <w:r w:rsidR="00610D01" w:rsidRPr="00634E99">
        <w:rPr>
          <w:rFonts w:ascii="Times New Roman" w:hAnsi="Times New Roman" w:cs="Times New Roman"/>
          <w:sz w:val="28"/>
          <w:szCs w:val="28"/>
          <w:lang w:val="en-US"/>
        </w:rPr>
        <w:t>This outcome</w:t>
      </w:r>
      <w:r w:rsidR="004D2EA1" w:rsidRPr="00634E99">
        <w:rPr>
          <w:rFonts w:ascii="Times New Roman" w:hAnsi="Times New Roman" w:cs="Times New Roman"/>
          <w:sz w:val="28"/>
          <w:szCs w:val="28"/>
          <w:lang w:val="en-US"/>
        </w:rPr>
        <w:t xml:space="preserve">, so it appears to have been agreed between the expert obstetricians, </w:t>
      </w:r>
      <w:r w:rsidR="00610D01" w:rsidRPr="00634E99">
        <w:rPr>
          <w:rFonts w:ascii="Times New Roman" w:hAnsi="Times New Roman" w:cs="Times New Roman"/>
          <w:sz w:val="28"/>
          <w:szCs w:val="28"/>
          <w:lang w:val="en-US"/>
        </w:rPr>
        <w:t xml:space="preserve">was foreseeable </w:t>
      </w:r>
      <w:r w:rsidR="000D1C37" w:rsidRPr="00634E99">
        <w:rPr>
          <w:rFonts w:ascii="Times New Roman" w:hAnsi="Times New Roman" w:cs="Times New Roman"/>
          <w:sz w:val="28"/>
          <w:szCs w:val="28"/>
          <w:lang w:val="en-US"/>
        </w:rPr>
        <w:t>because</w:t>
      </w:r>
      <w:r w:rsidR="00B3450A" w:rsidRPr="00634E99">
        <w:rPr>
          <w:rFonts w:ascii="Times New Roman" w:hAnsi="Times New Roman" w:cs="Times New Roman"/>
          <w:sz w:val="28"/>
          <w:szCs w:val="28"/>
          <w:lang w:val="en-US"/>
        </w:rPr>
        <w:t xml:space="preserve"> it all came down to monitoring and preventable</w:t>
      </w:r>
      <w:r w:rsidR="000D1C37" w:rsidRPr="00634E99">
        <w:rPr>
          <w:rFonts w:ascii="Times New Roman" w:hAnsi="Times New Roman" w:cs="Times New Roman"/>
          <w:sz w:val="28"/>
          <w:szCs w:val="28"/>
          <w:lang w:val="en-US"/>
        </w:rPr>
        <w:t xml:space="preserve"> </w:t>
      </w:r>
      <w:r w:rsidR="000C099E" w:rsidRPr="00634E99">
        <w:rPr>
          <w:rFonts w:ascii="Times New Roman" w:hAnsi="Times New Roman" w:cs="Times New Roman"/>
          <w:sz w:val="28"/>
          <w:szCs w:val="28"/>
          <w:lang w:val="en-US"/>
        </w:rPr>
        <w:t xml:space="preserve">in the sense that the early signs of foetal distress could have been detected and acted upon appropriately by expediting the vaginal delivery.  </w:t>
      </w:r>
    </w:p>
    <w:p w14:paraId="41C98B54" w14:textId="77777777" w:rsidR="00181069" w:rsidRPr="00181069" w:rsidRDefault="00181069" w:rsidP="00181069">
      <w:pPr>
        <w:pStyle w:val="ListParagraph"/>
        <w:tabs>
          <w:tab w:val="left" w:pos="709"/>
        </w:tabs>
        <w:spacing w:before="0" w:beforeAutospacing="0"/>
        <w:ind w:left="0"/>
        <w:jc w:val="both"/>
        <w:rPr>
          <w:rFonts w:ascii="Times New Roman" w:hAnsi="Times New Roman" w:cs="Times New Roman"/>
          <w:sz w:val="24"/>
          <w:szCs w:val="24"/>
          <w:lang w:val="en-US"/>
        </w:rPr>
      </w:pPr>
    </w:p>
    <w:p w14:paraId="6BF2F1E6" w14:textId="24A6A764" w:rsidR="00DB4714" w:rsidRPr="00634E99" w:rsidRDefault="00634E99" w:rsidP="00634E99">
      <w:pPr>
        <w:tabs>
          <w:tab w:val="left" w:pos="709"/>
        </w:tabs>
        <w:spacing w:before="0" w:beforeAutospacing="0"/>
        <w:jc w:val="both"/>
        <w:rPr>
          <w:rFonts w:ascii="Times New Roman" w:hAnsi="Times New Roman" w:cs="Times New Roman"/>
          <w:sz w:val="24"/>
          <w:szCs w:val="24"/>
          <w:lang w:val="en-US"/>
        </w:rPr>
      </w:pPr>
      <w:r>
        <w:rPr>
          <w:rFonts w:ascii="Times New Roman" w:hAnsi="Times New Roman" w:cs="Times New Roman"/>
          <w:sz w:val="28"/>
          <w:szCs w:val="28"/>
          <w:lang w:val="en-US"/>
        </w:rPr>
        <w:lastRenderedPageBreak/>
        <w:t>[127]</w:t>
      </w:r>
      <w:r>
        <w:rPr>
          <w:rFonts w:ascii="Times New Roman" w:hAnsi="Times New Roman" w:cs="Times New Roman"/>
          <w:sz w:val="28"/>
          <w:szCs w:val="28"/>
          <w:lang w:val="en-US"/>
        </w:rPr>
        <w:tab/>
      </w:r>
      <w:r w:rsidR="003A2951" w:rsidRPr="00634E99">
        <w:rPr>
          <w:rFonts w:ascii="Times New Roman" w:hAnsi="Times New Roman" w:cs="Times New Roman"/>
          <w:sz w:val="28"/>
          <w:szCs w:val="28"/>
          <w:lang w:val="en-US"/>
        </w:rPr>
        <w:t>In the premises</w:t>
      </w:r>
      <w:r w:rsidR="000C099E" w:rsidRPr="00634E99">
        <w:rPr>
          <w:rFonts w:ascii="Times New Roman" w:hAnsi="Times New Roman" w:cs="Times New Roman"/>
          <w:sz w:val="28"/>
          <w:szCs w:val="28"/>
          <w:lang w:val="en-US"/>
        </w:rPr>
        <w:t xml:space="preserve"> the appeal should succeed and the appellant should be entitled to her costs of the action as well.</w:t>
      </w:r>
    </w:p>
    <w:p w14:paraId="62370355" w14:textId="77777777" w:rsidR="00DB4714" w:rsidRDefault="00DB4714" w:rsidP="00DB4714">
      <w:pPr>
        <w:pStyle w:val="ListParagraph"/>
        <w:tabs>
          <w:tab w:val="left" w:pos="709"/>
        </w:tabs>
        <w:spacing w:before="0" w:beforeAutospacing="0"/>
        <w:ind w:left="0"/>
        <w:jc w:val="both"/>
        <w:rPr>
          <w:rFonts w:ascii="Times New Roman" w:hAnsi="Times New Roman" w:cs="Times New Roman"/>
          <w:sz w:val="24"/>
          <w:szCs w:val="24"/>
          <w:lang w:val="en-US"/>
        </w:rPr>
      </w:pPr>
    </w:p>
    <w:p w14:paraId="7387BA9A" w14:textId="35140FEA" w:rsidR="003A2951" w:rsidRPr="00634E99" w:rsidRDefault="00634E99" w:rsidP="00634E99">
      <w:pPr>
        <w:tabs>
          <w:tab w:val="left" w:pos="709"/>
        </w:tabs>
        <w:spacing w:before="0" w:beforeAutospacing="0"/>
        <w:jc w:val="both"/>
        <w:rPr>
          <w:rFonts w:ascii="Times New Roman" w:hAnsi="Times New Roman" w:cs="Times New Roman"/>
          <w:sz w:val="24"/>
          <w:szCs w:val="24"/>
          <w:lang w:val="en-US"/>
        </w:rPr>
      </w:pPr>
      <w:r w:rsidRPr="00DB4714">
        <w:rPr>
          <w:rFonts w:ascii="Times New Roman" w:hAnsi="Times New Roman" w:cs="Times New Roman"/>
          <w:sz w:val="28"/>
          <w:szCs w:val="28"/>
          <w:lang w:val="en-US"/>
        </w:rPr>
        <w:t>[128]</w:t>
      </w:r>
      <w:r w:rsidRPr="00DB4714">
        <w:rPr>
          <w:rFonts w:ascii="Times New Roman" w:hAnsi="Times New Roman" w:cs="Times New Roman"/>
          <w:sz w:val="28"/>
          <w:szCs w:val="28"/>
          <w:lang w:val="en-US"/>
        </w:rPr>
        <w:tab/>
      </w:r>
      <w:r w:rsidR="003A2951" w:rsidRPr="00634E99">
        <w:rPr>
          <w:rFonts w:ascii="Times New Roman" w:hAnsi="Times New Roman" w:cs="Times New Roman"/>
          <w:sz w:val="28"/>
          <w:szCs w:val="28"/>
          <w:lang w:val="en-US"/>
        </w:rPr>
        <w:t>In the result I make the following order:</w:t>
      </w:r>
    </w:p>
    <w:p w14:paraId="390EA746" w14:textId="77777777" w:rsidR="003A2951" w:rsidRDefault="003A2951" w:rsidP="003A2951">
      <w:pPr>
        <w:spacing w:before="0" w:beforeAutospacing="0"/>
        <w:contextualSpacing/>
        <w:jc w:val="both"/>
        <w:rPr>
          <w:rFonts w:ascii="Times New Roman" w:hAnsi="Times New Roman" w:cs="Times New Roman"/>
          <w:sz w:val="28"/>
          <w:szCs w:val="28"/>
          <w:lang w:val="en-US"/>
        </w:rPr>
      </w:pPr>
    </w:p>
    <w:p w14:paraId="0233EFB1" w14:textId="1BF0C2AF" w:rsidR="003A2951" w:rsidRPr="00634E99" w:rsidRDefault="00634E99" w:rsidP="00634E99">
      <w:pPr>
        <w:spacing w:before="0" w:beforeAutospacing="0"/>
        <w:ind w:left="1080" w:hanging="36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FB7BED" w:rsidRPr="00634E99">
        <w:rPr>
          <w:rFonts w:ascii="Times New Roman" w:hAnsi="Times New Roman" w:cs="Times New Roman"/>
          <w:sz w:val="28"/>
          <w:szCs w:val="28"/>
          <w:lang w:val="en-US"/>
        </w:rPr>
        <w:t>The appeal succeeds with costs including the costs of second counsel.</w:t>
      </w:r>
    </w:p>
    <w:p w14:paraId="1D7F02D0" w14:textId="440C3D5C" w:rsidR="00DB4714" w:rsidRPr="00634E99" w:rsidRDefault="00634E99" w:rsidP="00634E99">
      <w:pPr>
        <w:spacing w:before="0" w:beforeAutospacing="0"/>
        <w:ind w:left="1080" w:hanging="36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DB4714" w:rsidRPr="00634E99">
        <w:rPr>
          <w:rFonts w:ascii="Times New Roman" w:hAnsi="Times New Roman" w:cs="Times New Roman"/>
          <w:sz w:val="28"/>
          <w:szCs w:val="28"/>
          <w:lang w:val="en-US"/>
        </w:rPr>
        <w:t>The order of the trial court is set aside and replaced with the following order:</w:t>
      </w:r>
    </w:p>
    <w:p w14:paraId="2C9BB12B" w14:textId="77777777" w:rsidR="00992E45" w:rsidRPr="00D029FE" w:rsidRDefault="00DB4714" w:rsidP="00992E45">
      <w:pPr>
        <w:pStyle w:val="ListParagraph"/>
        <w:spacing w:before="0" w:beforeAutospacing="0"/>
        <w:ind w:left="1560" w:hanging="480"/>
        <w:jc w:val="both"/>
        <w:rPr>
          <w:rFonts w:ascii="Times New Roman" w:hAnsi="Times New Roman" w:cs="Times New Roman"/>
          <w:i/>
          <w:iCs/>
          <w:sz w:val="28"/>
          <w:szCs w:val="28"/>
          <w:lang w:val="en-US"/>
        </w:rPr>
      </w:pPr>
      <w:r>
        <w:rPr>
          <w:rFonts w:ascii="Times New Roman" w:hAnsi="Times New Roman" w:cs="Times New Roman"/>
          <w:sz w:val="28"/>
          <w:szCs w:val="28"/>
          <w:lang w:val="en-US"/>
        </w:rPr>
        <w:t>“</w:t>
      </w:r>
      <w:r w:rsidR="00992E45" w:rsidRPr="00D029FE">
        <w:rPr>
          <w:rFonts w:ascii="Times New Roman" w:hAnsi="Times New Roman" w:cs="Times New Roman"/>
          <w:i/>
          <w:iCs/>
          <w:sz w:val="28"/>
          <w:szCs w:val="28"/>
          <w:lang w:val="en-US"/>
        </w:rPr>
        <w:t>1.</w:t>
      </w:r>
      <w:r w:rsidR="00992E45" w:rsidRPr="00D029FE">
        <w:rPr>
          <w:rFonts w:ascii="Times New Roman" w:hAnsi="Times New Roman" w:cs="Times New Roman"/>
          <w:i/>
          <w:iCs/>
          <w:sz w:val="28"/>
          <w:szCs w:val="28"/>
          <w:lang w:val="en-US"/>
        </w:rPr>
        <w:tab/>
      </w:r>
      <w:r w:rsidR="00986052" w:rsidRPr="00D029FE">
        <w:rPr>
          <w:rFonts w:ascii="Times New Roman" w:hAnsi="Times New Roman" w:cs="Times New Roman"/>
          <w:i/>
          <w:iCs/>
          <w:sz w:val="28"/>
          <w:szCs w:val="28"/>
          <w:lang w:val="en-US"/>
        </w:rPr>
        <w:t>It is declared that t</w:t>
      </w:r>
      <w:r w:rsidRPr="00D029FE">
        <w:rPr>
          <w:rFonts w:ascii="Times New Roman" w:hAnsi="Times New Roman" w:cs="Times New Roman"/>
          <w:i/>
          <w:iCs/>
          <w:sz w:val="28"/>
          <w:szCs w:val="28"/>
          <w:lang w:val="en-US"/>
        </w:rPr>
        <w:t>he neg</w:t>
      </w:r>
      <w:r w:rsidR="00FB7BED" w:rsidRPr="00D029FE">
        <w:rPr>
          <w:rFonts w:ascii="Times New Roman" w:hAnsi="Times New Roman" w:cs="Times New Roman"/>
          <w:i/>
          <w:iCs/>
          <w:sz w:val="28"/>
          <w:szCs w:val="28"/>
          <w:lang w:val="en-US"/>
        </w:rPr>
        <w:t>ligent conduct of the defendant</w:t>
      </w:r>
      <w:r w:rsidRPr="00D029FE">
        <w:rPr>
          <w:rFonts w:ascii="Times New Roman" w:hAnsi="Times New Roman" w:cs="Times New Roman"/>
          <w:i/>
          <w:iCs/>
          <w:sz w:val="28"/>
          <w:szCs w:val="28"/>
          <w:lang w:val="en-US"/>
        </w:rPr>
        <w:t xml:space="preserve">’s employees was the cause of the minor child’s condition and the defendant is ordered to pay to the </w:t>
      </w:r>
      <w:r w:rsidR="00986052" w:rsidRPr="00D029FE">
        <w:rPr>
          <w:rFonts w:ascii="Times New Roman" w:hAnsi="Times New Roman" w:cs="Times New Roman"/>
          <w:i/>
          <w:iCs/>
          <w:sz w:val="28"/>
          <w:szCs w:val="28"/>
          <w:lang w:val="en-US"/>
        </w:rPr>
        <w:t>plaintiff</w:t>
      </w:r>
      <w:r w:rsidRPr="00D029FE">
        <w:rPr>
          <w:rFonts w:ascii="Times New Roman" w:hAnsi="Times New Roman" w:cs="Times New Roman"/>
          <w:i/>
          <w:iCs/>
          <w:sz w:val="28"/>
          <w:szCs w:val="28"/>
          <w:lang w:val="en-US"/>
        </w:rPr>
        <w:t xml:space="preserve"> in her representative capacity </w:t>
      </w:r>
      <w:r w:rsidR="00D029FE" w:rsidRPr="00D029FE">
        <w:rPr>
          <w:rFonts w:ascii="Times New Roman" w:hAnsi="Times New Roman" w:cs="Times New Roman"/>
          <w:i/>
          <w:iCs/>
          <w:sz w:val="28"/>
          <w:szCs w:val="28"/>
          <w:lang w:val="en-US"/>
        </w:rPr>
        <w:t>her</w:t>
      </w:r>
      <w:r w:rsidRPr="00D029FE">
        <w:rPr>
          <w:rFonts w:ascii="Times New Roman" w:hAnsi="Times New Roman" w:cs="Times New Roman"/>
          <w:i/>
          <w:iCs/>
          <w:sz w:val="28"/>
          <w:szCs w:val="28"/>
          <w:lang w:val="en-US"/>
        </w:rPr>
        <w:t xml:space="preserve"> agreed or proven damages.</w:t>
      </w:r>
    </w:p>
    <w:p w14:paraId="6BE893AA" w14:textId="659BBB37" w:rsidR="00DB4714" w:rsidRPr="00634E99" w:rsidRDefault="00634E99" w:rsidP="00634E99">
      <w:pPr>
        <w:spacing w:before="0" w:beforeAutospacing="0"/>
        <w:ind w:left="1440" w:hanging="36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992E45" w:rsidRPr="00634E99">
        <w:rPr>
          <w:rFonts w:ascii="Times New Roman" w:hAnsi="Times New Roman" w:cs="Times New Roman"/>
          <w:i/>
          <w:iCs/>
          <w:sz w:val="28"/>
          <w:szCs w:val="28"/>
          <w:lang w:val="en-US"/>
        </w:rPr>
        <w:t>The defendant is ordered to pay the plaintiff’s cos</w:t>
      </w:r>
      <w:r w:rsidR="00D029FE" w:rsidRPr="00634E99">
        <w:rPr>
          <w:rFonts w:ascii="Times New Roman" w:hAnsi="Times New Roman" w:cs="Times New Roman"/>
          <w:i/>
          <w:iCs/>
          <w:sz w:val="28"/>
          <w:szCs w:val="28"/>
          <w:lang w:val="en-US"/>
        </w:rPr>
        <w:t>ts of suit</w:t>
      </w:r>
      <w:r w:rsidR="00992E45" w:rsidRPr="00634E99">
        <w:rPr>
          <w:rFonts w:ascii="Times New Roman" w:hAnsi="Times New Roman" w:cs="Times New Roman"/>
          <w:i/>
          <w:iCs/>
          <w:sz w:val="28"/>
          <w:szCs w:val="28"/>
          <w:lang w:val="en-US"/>
        </w:rPr>
        <w:t>, such costs to include</w:t>
      </w:r>
      <w:r w:rsidR="00151E2B" w:rsidRPr="00634E99">
        <w:rPr>
          <w:rFonts w:ascii="Times New Roman" w:hAnsi="Times New Roman" w:cs="Times New Roman"/>
          <w:i/>
          <w:iCs/>
          <w:sz w:val="28"/>
          <w:szCs w:val="28"/>
          <w:lang w:val="en-US"/>
        </w:rPr>
        <w:t xml:space="preserve"> the </w:t>
      </w:r>
      <w:r w:rsidR="009E3C66" w:rsidRPr="00634E99">
        <w:rPr>
          <w:rFonts w:ascii="Times New Roman" w:hAnsi="Times New Roman" w:cs="Times New Roman"/>
          <w:i/>
          <w:iCs/>
          <w:sz w:val="28"/>
          <w:szCs w:val="28"/>
          <w:lang w:val="en-US"/>
        </w:rPr>
        <w:t>fees</w:t>
      </w:r>
      <w:r w:rsidR="00151E2B" w:rsidRPr="00634E99">
        <w:rPr>
          <w:rFonts w:ascii="Times New Roman" w:hAnsi="Times New Roman" w:cs="Times New Roman"/>
          <w:i/>
          <w:iCs/>
          <w:sz w:val="28"/>
          <w:szCs w:val="28"/>
          <w:lang w:val="en-US"/>
        </w:rPr>
        <w:t xml:space="preserve"> of the experts employed for purposes of the trial together with</w:t>
      </w:r>
      <w:r w:rsidR="00992E45" w:rsidRPr="00634E99">
        <w:rPr>
          <w:rFonts w:ascii="Times New Roman" w:hAnsi="Times New Roman" w:cs="Times New Roman"/>
          <w:i/>
          <w:iCs/>
          <w:sz w:val="28"/>
          <w:szCs w:val="28"/>
          <w:lang w:val="en-US"/>
        </w:rPr>
        <w:t xml:space="preserve"> the costs of second counsel.</w:t>
      </w:r>
      <w:r w:rsidR="00DB4714" w:rsidRPr="00634E99">
        <w:rPr>
          <w:rFonts w:ascii="Times New Roman" w:hAnsi="Times New Roman" w:cs="Times New Roman"/>
          <w:sz w:val="28"/>
          <w:szCs w:val="28"/>
          <w:lang w:val="en-US"/>
        </w:rPr>
        <w:t xml:space="preserve">” </w:t>
      </w:r>
    </w:p>
    <w:p w14:paraId="5475C0D1" w14:textId="77777777" w:rsidR="009E3C66" w:rsidRPr="009E3C66" w:rsidRDefault="009E3C66" w:rsidP="009E3C66">
      <w:pPr>
        <w:spacing w:before="0" w:beforeAutospacing="0"/>
        <w:jc w:val="both"/>
        <w:rPr>
          <w:rFonts w:ascii="Times New Roman" w:hAnsi="Times New Roman" w:cs="Times New Roman"/>
          <w:sz w:val="28"/>
          <w:szCs w:val="28"/>
          <w:lang w:val="en-US"/>
        </w:rPr>
      </w:pPr>
    </w:p>
    <w:p w14:paraId="4472E6AB" w14:textId="77777777" w:rsidR="003A2951" w:rsidRDefault="003A2951" w:rsidP="003A2951">
      <w:pPr>
        <w:pStyle w:val="ListParagraph"/>
        <w:spacing w:before="0" w:beforeAutospacing="0"/>
        <w:ind w:left="1080"/>
        <w:jc w:val="both"/>
        <w:rPr>
          <w:rFonts w:ascii="Times New Roman" w:hAnsi="Times New Roman" w:cs="Times New Roman"/>
          <w:sz w:val="28"/>
          <w:szCs w:val="28"/>
          <w:lang w:val="en-US"/>
        </w:rPr>
      </w:pPr>
    </w:p>
    <w:p w14:paraId="070818AC" w14:textId="77777777" w:rsidR="001A3A4D" w:rsidRDefault="001A3A4D" w:rsidP="003A2951">
      <w:pPr>
        <w:pStyle w:val="ListParagraph"/>
        <w:spacing w:before="0" w:beforeAutospacing="0"/>
        <w:ind w:left="1080"/>
        <w:jc w:val="both"/>
        <w:rPr>
          <w:rFonts w:ascii="Times New Roman" w:hAnsi="Times New Roman" w:cs="Times New Roman"/>
          <w:sz w:val="28"/>
          <w:szCs w:val="28"/>
          <w:lang w:val="en-US"/>
        </w:rPr>
      </w:pPr>
    </w:p>
    <w:p w14:paraId="5CA73D33" w14:textId="77777777" w:rsidR="003A2951" w:rsidRDefault="003A2951" w:rsidP="003A2951">
      <w:pPr>
        <w:spacing w:before="0" w:beforeAutospacing="0"/>
        <w:contextualSpacing/>
        <w:jc w:val="both"/>
      </w:pPr>
    </w:p>
    <w:p w14:paraId="16E3A8A5" w14:textId="77777777" w:rsidR="003A2951" w:rsidRPr="00FE0355" w:rsidRDefault="003A2951" w:rsidP="003A2951">
      <w:pPr>
        <w:contextualSpacing/>
        <w:jc w:val="both"/>
        <w:rPr>
          <w:rFonts w:ascii="Times New Roman" w:hAnsi="Times New Roman" w:cs="Times New Roman"/>
          <w:b/>
          <w:sz w:val="28"/>
          <w:szCs w:val="28"/>
        </w:rPr>
      </w:pPr>
      <w:r w:rsidRPr="00FE0355">
        <w:rPr>
          <w:rFonts w:ascii="Times New Roman" w:hAnsi="Times New Roman" w:cs="Times New Roman"/>
          <w:b/>
          <w:sz w:val="28"/>
          <w:szCs w:val="28"/>
        </w:rPr>
        <w:t>_________________</w:t>
      </w:r>
    </w:p>
    <w:p w14:paraId="36C9709F" w14:textId="77777777" w:rsidR="003A2951" w:rsidRPr="00FE0355" w:rsidRDefault="003A2951" w:rsidP="003A2951">
      <w:pPr>
        <w:contextualSpacing/>
        <w:jc w:val="both"/>
        <w:rPr>
          <w:rFonts w:ascii="Times New Roman" w:hAnsi="Times New Roman" w:cs="Times New Roman"/>
          <w:sz w:val="28"/>
          <w:szCs w:val="28"/>
        </w:rPr>
      </w:pPr>
      <w:r w:rsidRPr="00FE0355">
        <w:rPr>
          <w:rFonts w:ascii="Times New Roman" w:hAnsi="Times New Roman" w:cs="Times New Roman"/>
          <w:sz w:val="28"/>
          <w:szCs w:val="28"/>
        </w:rPr>
        <w:t xml:space="preserve">B   HARTLE </w:t>
      </w:r>
    </w:p>
    <w:p w14:paraId="68F263D1" w14:textId="77777777" w:rsidR="003A2951" w:rsidRPr="00FE0355" w:rsidRDefault="003A2951" w:rsidP="003A2951">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35EC43E2" w14:textId="77777777" w:rsidR="003A2951" w:rsidRDefault="003A2951" w:rsidP="003A2951">
      <w:pPr>
        <w:contextualSpacing/>
        <w:rPr>
          <w:rFonts w:ascii="Times New Roman" w:hAnsi="Times New Roman" w:cs="Times New Roman"/>
          <w:sz w:val="28"/>
          <w:szCs w:val="28"/>
        </w:rPr>
      </w:pPr>
    </w:p>
    <w:p w14:paraId="43F511B7" w14:textId="77777777" w:rsidR="003A2951" w:rsidRDefault="003A2951" w:rsidP="007834C3">
      <w:pPr>
        <w:contextualSpacing/>
        <w:rPr>
          <w:rFonts w:ascii="Times New Roman" w:hAnsi="Times New Roman" w:cs="Times New Roman"/>
          <w:sz w:val="28"/>
          <w:szCs w:val="28"/>
        </w:rPr>
      </w:pPr>
    </w:p>
    <w:p w14:paraId="2BB56070" w14:textId="77777777" w:rsidR="007834C3" w:rsidRDefault="007834C3" w:rsidP="007834C3">
      <w:pPr>
        <w:contextualSpacing/>
        <w:rPr>
          <w:rFonts w:ascii="Times New Roman" w:hAnsi="Times New Roman" w:cs="Times New Roman"/>
          <w:sz w:val="28"/>
          <w:szCs w:val="28"/>
        </w:rPr>
      </w:pPr>
    </w:p>
    <w:p w14:paraId="6841830D" w14:textId="77777777" w:rsidR="007834C3" w:rsidRDefault="007834C3" w:rsidP="007834C3">
      <w:pPr>
        <w:contextualSpacing/>
        <w:rPr>
          <w:rFonts w:ascii="Times New Roman" w:hAnsi="Times New Roman" w:cs="Times New Roman"/>
          <w:sz w:val="28"/>
          <w:szCs w:val="28"/>
        </w:rPr>
      </w:pPr>
    </w:p>
    <w:p w14:paraId="344D65D0" w14:textId="77777777" w:rsidR="007834C3" w:rsidRDefault="007834C3" w:rsidP="007834C3">
      <w:pPr>
        <w:contextualSpacing/>
        <w:rPr>
          <w:rFonts w:ascii="Times New Roman" w:hAnsi="Times New Roman" w:cs="Times New Roman"/>
          <w:sz w:val="28"/>
          <w:szCs w:val="28"/>
        </w:rPr>
      </w:pPr>
    </w:p>
    <w:p w14:paraId="1847991B" w14:textId="77777777" w:rsidR="003A2951" w:rsidRPr="00FE0355" w:rsidRDefault="003A2951" w:rsidP="001B366E">
      <w:pPr>
        <w:contextualSpacing/>
        <w:rPr>
          <w:rFonts w:ascii="Times New Roman" w:hAnsi="Times New Roman" w:cs="Times New Roman"/>
          <w:sz w:val="28"/>
          <w:szCs w:val="28"/>
        </w:rPr>
      </w:pPr>
      <w:r w:rsidRPr="00FE0355">
        <w:rPr>
          <w:rFonts w:ascii="Times New Roman" w:hAnsi="Times New Roman" w:cs="Times New Roman"/>
          <w:sz w:val="28"/>
          <w:szCs w:val="28"/>
        </w:rPr>
        <w:lastRenderedPageBreak/>
        <w:t>I AGREE,</w:t>
      </w:r>
    </w:p>
    <w:p w14:paraId="0DC971A9" w14:textId="77777777" w:rsidR="003A2951" w:rsidRPr="00FE0355" w:rsidRDefault="003A2951" w:rsidP="003A2951">
      <w:pPr>
        <w:contextualSpacing/>
        <w:rPr>
          <w:rFonts w:ascii="Times New Roman" w:hAnsi="Times New Roman" w:cs="Times New Roman"/>
          <w:sz w:val="28"/>
          <w:szCs w:val="28"/>
        </w:rPr>
      </w:pPr>
    </w:p>
    <w:p w14:paraId="041A1380" w14:textId="77777777" w:rsidR="003A2951" w:rsidRPr="00FE0355" w:rsidRDefault="003A2951" w:rsidP="003A2951">
      <w:pPr>
        <w:pStyle w:val="ListParagraph"/>
        <w:tabs>
          <w:tab w:val="left" w:pos="0"/>
        </w:tabs>
        <w:ind w:left="0"/>
        <w:jc w:val="both"/>
        <w:rPr>
          <w:rFonts w:ascii="Times New Roman" w:hAnsi="Times New Roman" w:cs="Times New Roman"/>
          <w:sz w:val="28"/>
          <w:szCs w:val="28"/>
        </w:rPr>
      </w:pPr>
    </w:p>
    <w:p w14:paraId="776AC454" w14:textId="77777777" w:rsidR="003A2951" w:rsidRPr="00FE0355" w:rsidRDefault="003A2951" w:rsidP="003A2951">
      <w:pPr>
        <w:contextualSpacing/>
        <w:jc w:val="both"/>
        <w:rPr>
          <w:rFonts w:ascii="Times New Roman" w:hAnsi="Times New Roman" w:cs="Times New Roman"/>
          <w:sz w:val="28"/>
          <w:szCs w:val="28"/>
        </w:rPr>
      </w:pPr>
      <w:r w:rsidRPr="00FE0355">
        <w:rPr>
          <w:rFonts w:ascii="Times New Roman" w:hAnsi="Times New Roman" w:cs="Times New Roman"/>
          <w:sz w:val="28"/>
          <w:szCs w:val="28"/>
        </w:rPr>
        <w:t>_________________</w:t>
      </w:r>
    </w:p>
    <w:p w14:paraId="55FAB882" w14:textId="77777777" w:rsidR="003A2951" w:rsidRPr="00FE0355" w:rsidRDefault="001B4F91" w:rsidP="003A2951">
      <w:pPr>
        <w:contextualSpacing/>
        <w:jc w:val="both"/>
        <w:rPr>
          <w:rFonts w:ascii="Times New Roman" w:hAnsi="Times New Roman" w:cs="Times New Roman"/>
          <w:sz w:val="28"/>
          <w:szCs w:val="28"/>
        </w:rPr>
      </w:pPr>
      <w:r>
        <w:rPr>
          <w:rFonts w:ascii="Times New Roman" w:hAnsi="Times New Roman" w:cs="Times New Roman"/>
          <w:sz w:val="28"/>
          <w:szCs w:val="28"/>
        </w:rPr>
        <w:t xml:space="preserve">N </w:t>
      </w:r>
      <w:r w:rsidR="00D76623">
        <w:rPr>
          <w:rFonts w:ascii="Times New Roman" w:hAnsi="Times New Roman" w:cs="Times New Roman"/>
          <w:sz w:val="28"/>
          <w:szCs w:val="28"/>
        </w:rPr>
        <w:t xml:space="preserve">W </w:t>
      </w:r>
      <w:r w:rsidR="003A2951">
        <w:rPr>
          <w:rFonts w:ascii="Times New Roman" w:hAnsi="Times New Roman" w:cs="Times New Roman"/>
          <w:sz w:val="28"/>
          <w:szCs w:val="28"/>
        </w:rPr>
        <w:t>GQAMA</w:t>
      </w:r>
      <w:r>
        <w:rPr>
          <w:rFonts w:ascii="Times New Roman" w:hAnsi="Times New Roman" w:cs="Times New Roman"/>
          <w:sz w:val="28"/>
          <w:szCs w:val="28"/>
        </w:rPr>
        <w:t>NA</w:t>
      </w:r>
    </w:p>
    <w:p w14:paraId="0E8545F2" w14:textId="77777777" w:rsidR="003A2951" w:rsidRPr="00FE0355" w:rsidRDefault="003A2951" w:rsidP="003A2951">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29D90BEA" w14:textId="77777777" w:rsidR="003A2951" w:rsidRPr="00FE0355" w:rsidRDefault="003A2951" w:rsidP="003A2951">
      <w:pPr>
        <w:contextualSpacing/>
        <w:rPr>
          <w:rFonts w:ascii="Times New Roman" w:hAnsi="Times New Roman" w:cs="Times New Roman"/>
          <w:sz w:val="28"/>
          <w:szCs w:val="28"/>
        </w:rPr>
      </w:pPr>
    </w:p>
    <w:p w14:paraId="06AACFED" w14:textId="77777777" w:rsidR="003A2951" w:rsidRDefault="003A2951" w:rsidP="003A2951">
      <w:pPr>
        <w:contextualSpacing/>
        <w:rPr>
          <w:rFonts w:ascii="Times New Roman" w:hAnsi="Times New Roman" w:cs="Times New Roman"/>
          <w:sz w:val="28"/>
          <w:szCs w:val="28"/>
        </w:rPr>
      </w:pPr>
    </w:p>
    <w:p w14:paraId="61F76840" w14:textId="77777777" w:rsidR="003A2951" w:rsidRPr="00FE0355" w:rsidRDefault="003A2951" w:rsidP="003A2951">
      <w:pPr>
        <w:contextualSpacing/>
        <w:rPr>
          <w:rFonts w:ascii="Times New Roman" w:hAnsi="Times New Roman" w:cs="Times New Roman"/>
          <w:sz w:val="28"/>
          <w:szCs w:val="28"/>
        </w:rPr>
      </w:pPr>
      <w:r>
        <w:rPr>
          <w:rFonts w:ascii="Times New Roman" w:hAnsi="Times New Roman" w:cs="Times New Roman"/>
          <w:sz w:val="28"/>
          <w:szCs w:val="28"/>
        </w:rPr>
        <w:t>I</w:t>
      </w:r>
      <w:r w:rsidRPr="00FE0355">
        <w:rPr>
          <w:rFonts w:ascii="Times New Roman" w:hAnsi="Times New Roman" w:cs="Times New Roman"/>
          <w:sz w:val="28"/>
          <w:szCs w:val="28"/>
        </w:rPr>
        <w:t xml:space="preserve"> AGREE,</w:t>
      </w:r>
    </w:p>
    <w:p w14:paraId="6B673F15" w14:textId="77777777" w:rsidR="003A2951" w:rsidRPr="00FE0355" w:rsidRDefault="003A2951" w:rsidP="003A2951">
      <w:pPr>
        <w:contextualSpacing/>
        <w:rPr>
          <w:rFonts w:ascii="Times New Roman" w:hAnsi="Times New Roman" w:cs="Times New Roman"/>
          <w:sz w:val="28"/>
          <w:szCs w:val="28"/>
        </w:rPr>
      </w:pPr>
    </w:p>
    <w:p w14:paraId="72EBEEAE" w14:textId="77777777" w:rsidR="003A2951" w:rsidRPr="00FE0355" w:rsidRDefault="003A2951" w:rsidP="003A2951">
      <w:pPr>
        <w:pStyle w:val="ListParagraph"/>
        <w:tabs>
          <w:tab w:val="left" w:pos="0"/>
        </w:tabs>
        <w:ind w:left="0"/>
        <w:jc w:val="both"/>
        <w:rPr>
          <w:rFonts w:ascii="Times New Roman" w:hAnsi="Times New Roman" w:cs="Times New Roman"/>
          <w:sz w:val="28"/>
          <w:szCs w:val="28"/>
        </w:rPr>
      </w:pPr>
    </w:p>
    <w:p w14:paraId="60307255" w14:textId="77777777" w:rsidR="003A2951" w:rsidRPr="00FE0355" w:rsidRDefault="003A2951" w:rsidP="003A2951">
      <w:pPr>
        <w:contextualSpacing/>
        <w:jc w:val="both"/>
        <w:rPr>
          <w:rFonts w:ascii="Times New Roman" w:hAnsi="Times New Roman" w:cs="Times New Roman"/>
          <w:sz w:val="28"/>
          <w:szCs w:val="28"/>
        </w:rPr>
      </w:pPr>
      <w:r w:rsidRPr="00FE0355">
        <w:rPr>
          <w:rFonts w:ascii="Times New Roman" w:hAnsi="Times New Roman" w:cs="Times New Roman"/>
          <w:sz w:val="28"/>
          <w:szCs w:val="28"/>
        </w:rPr>
        <w:t>_________________</w:t>
      </w:r>
    </w:p>
    <w:p w14:paraId="3D9F2116" w14:textId="77777777" w:rsidR="003A2951" w:rsidRPr="00FE0355" w:rsidRDefault="003A2951" w:rsidP="003A2951">
      <w:pPr>
        <w:contextualSpacing/>
        <w:jc w:val="both"/>
        <w:rPr>
          <w:rFonts w:ascii="Times New Roman" w:hAnsi="Times New Roman" w:cs="Times New Roman"/>
          <w:sz w:val="28"/>
          <w:szCs w:val="28"/>
        </w:rPr>
      </w:pPr>
      <w:r>
        <w:rPr>
          <w:rFonts w:ascii="Times New Roman" w:hAnsi="Times New Roman" w:cs="Times New Roman"/>
          <w:sz w:val="28"/>
          <w:szCs w:val="28"/>
        </w:rPr>
        <w:t>I BANDS</w:t>
      </w:r>
      <w:r w:rsidRPr="00FE0355">
        <w:rPr>
          <w:rFonts w:ascii="Times New Roman" w:hAnsi="Times New Roman" w:cs="Times New Roman"/>
          <w:sz w:val="28"/>
          <w:szCs w:val="28"/>
        </w:rPr>
        <w:t xml:space="preserve"> </w:t>
      </w:r>
    </w:p>
    <w:p w14:paraId="1CC52CA6" w14:textId="77777777" w:rsidR="003A2951" w:rsidRPr="00FE0355" w:rsidRDefault="003A2951" w:rsidP="003A2951">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534EA61C" w14:textId="77777777" w:rsidR="003A2951" w:rsidRDefault="003A2951" w:rsidP="003A2951">
      <w:pPr>
        <w:contextualSpacing/>
        <w:rPr>
          <w:rFonts w:ascii="Times New Roman" w:hAnsi="Times New Roman" w:cs="Times New Roman"/>
          <w:sz w:val="28"/>
          <w:szCs w:val="28"/>
        </w:rPr>
      </w:pPr>
    </w:p>
    <w:p w14:paraId="0B4756CB" w14:textId="77777777" w:rsidR="003A2951" w:rsidRDefault="003A2951" w:rsidP="003A2951">
      <w:pPr>
        <w:contextualSpacing/>
        <w:rPr>
          <w:rFonts w:ascii="Times New Roman" w:hAnsi="Times New Roman" w:cs="Times New Roman"/>
          <w:sz w:val="28"/>
          <w:szCs w:val="28"/>
        </w:rPr>
      </w:pPr>
    </w:p>
    <w:p w14:paraId="4AD95C53" w14:textId="77777777" w:rsidR="003A2951" w:rsidRPr="00FE0355" w:rsidRDefault="003A2951" w:rsidP="003A2951">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APPEAL </w:t>
      </w:r>
      <w:r w:rsidRPr="00FE0355">
        <w:rPr>
          <w:rFonts w:ascii="Times New Roman" w:hAnsi="Times New Roman" w:cs="Times New Roman"/>
          <w:sz w:val="28"/>
          <w:szCs w:val="28"/>
        </w:rPr>
        <w:tab/>
      </w:r>
      <w:r w:rsidRPr="00FE0355">
        <w:rPr>
          <w:rFonts w:ascii="Times New Roman" w:hAnsi="Times New Roman" w:cs="Times New Roman"/>
          <w:sz w:val="28"/>
          <w:szCs w:val="28"/>
        </w:rPr>
        <w:tab/>
        <w:t>:</w:t>
      </w:r>
      <w:r w:rsidRPr="00FE0355">
        <w:rPr>
          <w:rFonts w:ascii="Times New Roman" w:hAnsi="Times New Roman" w:cs="Times New Roman"/>
          <w:sz w:val="28"/>
          <w:szCs w:val="28"/>
        </w:rPr>
        <w:tab/>
      </w:r>
      <w:r w:rsidR="00EE42A6">
        <w:rPr>
          <w:rFonts w:ascii="Times New Roman" w:hAnsi="Times New Roman" w:cs="Times New Roman"/>
          <w:sz w:val="28"/>
          <w:szCs w:val="28"/>
        </w:rPr>
        <w:t xml:space="preserve">9 October </w:t>
      </w:r>
      <w:r w:rsidR="001B4F91">
        <w:rPr>
          <w:rFonts w:ascii="Times New Roman" w:hAnsi="Times New Roman" w:cs="Times New Roman"/>
          <w:sz w:val="28"/>
          <w:szCs w:val="28"/>
        </w:rPr>
        <w:t>2023</w:t>
      </w:r>
    </w:p>
    <w:p w14:paraId="0FB7A6EF" w14:textId="77777777" w:rsidR="003A2951" w:rsidRPr="00FE0355" w:rsidRDefault="003A2951" w:rsidP="003A2951">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JUDGMENT </w:t>
      </w:r>
      <w:r w:rsidRPr="00FE0355">
        <w:rPr>
          <w:rFonts w:ascii="Times New Roman" w:hAnsi="Times New Roman" w:cs="Times New Roman"/>
          <w:sz w:val="28"/>
          <w:szCs w:val="28"/>
        </w:rPr>
        <w:tab/>
      </w:r>
      <w:r w:rsidRPr="00FE0355">
        <w:rPr>
          <w:rFonts w:ascii="Times New Roman" w:hAnsi="Times New Roman" w:cs="Times New Roman"/>
          <w:sz w:val="28"/>
          <w:szCs w:val="28"/>
        </w:rPr>
        <w:tab/>
        <w:t xml:space="preserve">: </w:t>
      </w:r>
      <w:r w:rsidRPr="00FE0355">
        <w:rPr>
          <w:rFonts w:ascii="Times New Roman" w:hAnsi="Times New Roman" w:cs="Times New Roman"/>
          <w:sz w:val="28"/>
          <w:szCs w:val="28"/>
        </w:rPr>
        <w:tab/>
      </w:r>
      <w:r w:rsidR="005C6461">
        <w:rPr>
          <w:rFonts w:ascii="Times New Roman" w:hAnsi="Times New Roman" w:cs="Times New Roman"/>
          <w:sz w:val="28"/>
          <w:szCs w:val="28"/>
        </w:rPr>
        <w:t>1 March</w:t>
      </w:r>
      <w:r w:rsidR="001B4F91">
        <w:rPr>
          <w:rFonts w:ascii="Times New Roman" w:hAnsi="Times New Roman" w:cs="Times New Roman"/>
          <w:sz w:val="28"/>
          <w:szCs w:val="28"/>
        </w:rPr>
        <w:t xml:space="preserve"> 2024</w:t>
      </w:r>
    </w:p>
    <w:p w14:paraId="138BDCF1" w14:textId="77777777" w:rsidR="003A2951" w:rsidRDefault="003A2951" w:rsidP="003A2951">
      <w:pPr>
        <w:contextualSpacing/>
        <w:rPr>
          <w:rFonts w:ascii="Times New Roman" w:hAnsi="Times New Roman" w:cs="Times New Roman"/>
          <w:b/>
          <w:sz w:val="24"/>
          <w:szCs w:val="24"/>
        </w:rPr>
      </w:pPr>
    </w:p>
    <w:p w14:paraId="77A7D347" w14:textId="77777777" w:rsidR="003A2951" w:rsidRPr="00A01EA9" w:rsidRDefault="003A2951" w:rsidP="003A2951">
      <w:pPr>
        <w:contextualSpacing/>
        <w:jc w:val="both"/>
        <w:rPr>
          <w:rFonts w:ascii="Times New Roman" w:hAnsi="Times New Roman" w:cs="Times New Roman"/>
          <w:i/>
          <w:sz w:val="24"/>
          <w:szCs w:val="24"/>
          <w:u w:val="single"/>
        </w:rPr>
      </w:pPr>
      <w:r w:rsidRPr="00A01EA9">
        <w:rPr>
          <w:rFonts w:ascii="Times New Roman" w:hAnsi="Times New Roman" w:cs="Times New Roman"/>
          <w:i/>
          <w:sz w:val="24"/>
          <w:szCs w:val="24"/>
          <w:u w:val="single"/>
        </w:rPr>
        <w:t xml:space="preserve">Appearances: </w:t>
      </w:r>
    </w:p>
    <w:p w14:paraId="7C6140CD" w14:textId="77777777" w:rsidR="003A2951" w:rsidRPr="00A01EA9" w:rsidRDefault="003A2951" w:rsidP="003A2951">
      <w:pPr>
        <w:contextualSpacing/>
        <w:jc w:val="both"/>
        <w:rPr>
          <w:rFonts w:ascii="Times New Roman" w:hAnsi="Times New Roman" w:cs="Times New Roman"/>
          <w:i/>
          <w:sz w:val="24"/>
          <w:szCs w:val="24"/>
        </w:rPr>
      </w:pPr>
      <w:r w:rsidRPr="00A01EA9">
        <w:rPr>
          <w:rFonts w:ascii="Times New Roman" w:hAnsi="Times New Roman" w:cs="Times New Roman"/>
          <w:i/>
          <w:sz w:val="24"/>
          <w:szCs w:val="24"/>
        </w:rPr>
        <w:tab/>
      </w:r>
      <w:r w:rsidRPr="00A01EA9">
        <w:rPr>
          <w:rFonts w:ascii="Times New Roman" w:hAnsi="Times New Roman" w:cs="Times New Roman"/>
          <w:i/>
          <w:sz w:val="24"/>
          <w:szCs w:val="24"/>
        </w:rPr>
        <w:tab/>
      </w:r>
      <w:r w:rsidRPr="00A01EA9">
        <w:rPr>
          <w:rFonts w:ascii="Times New Roman" w:hAnsi="Times New Roman" w:cs="Times New Roman"/>
          <w:i/>
          <w:sz w:val="24"/>
          <w:szCs w:val="24"/>
        </w:rPr>
        <w:tab/>
      </w:r>
    </w:p>
    <w:p w14:paraId="39FFFBF9" w14:textId="77777777" w:rsidR="003A2951" w:rsidRPr="00A01EA9" w:rsidRDefault="003A2951" w:rsidP="003A2951">
      <w:pPr>
        <w:contextualSpacing/>
        <w:jc w:val="both"/>
        <w:rPr>
          <w:rFonts w:ascii="Times New Roman" w:hAnsi="Times New Roman" w:cs="Times New Roman"/>
          <w:i/>
          <w:sz w:val="24"/>
          <w:szCs w:val="24"/>
        </w:rPr>
      </w:pPr>
      <w:r>
        <w:rPr>
          <w:rFonts w:ascii="Times New Roman" w:hAnsi="Times New Roman" w:cs="Times New Roman"/>
          <w:i/>
          <w:sz w:val="24"/>
          <w:szCs w:val="24"/>
        </w:rPr>
        <w:t>For the Appellant:</w:t>
      </w:r>
      <w:r>
        <w:rPr>
          <w:rFonts w:ascii="Times New Roman" w:hAnsi="Times New Roman" w:cs="Times New Roman"/>
          <w:i/>
          <w:sz w:val="24"/>
          <w:szCs w:val="24"/>
        </w:rPr>
        <w:tab/>
        <w:t>Mr. H van der Linde SC together with Mr</w:t>
      </w:r>
      <w:r w:rsidR="004D2D11">
        <w:rPr>
          <w:rFonts w:ascii="Times New Roman" w:hAnsi="Times New Roman" w:cs="Times New Roman"/>
          <w:i/>
          <w:sz w:val="24"/>
          <w:szCs w:val="24"/>
        </w:rPr>
        <w:t>.</w:t>
      </w:r>
      <w:r>
        <w:rPr>
          <w:rFonts w:ascii="Times New Roman" w:hAnsi="Times New Roman" w:cs="Times New Roman"/>
          <w:i/>
          <w:sz w:val="24"/>
          <w:szCs w:val="24"/>
        </w:rPr>
        <w:t xml:space="preserve"> </w:t>
      </w:r>
      <w:r w:rsidR="00D76623">
        <w:rPr>
          <w:rFonts w:ascii="Times New Roman" w:hAnsi="Times New Roman" w:cs="Times New Roman"/>
          <w:i/>
          <w:sz w:val="24"/>
          <w:szCs w:val="24"/>
        </w:rPr>
        <w:t xml:space="preserve">M </w:t>
      </w:r>
      <w:r>
        <w:rPr>
          <w:rFonts w:ascii="Times New Roman" w:hAnsi="Times New Roman" w:cs="Times New Roman"/>
          <w:i/>
          <w:sz w:val="24"/>
          <w:szCs w:val="24"/>
        </w:rPr>
        <w:t xml:space="preserve">James instructed by </w:t>
      </w:r>
      <w:r w:rsidR="004D2D11">
        <w:rPr>
          <w:rFonts w:ascii="Times New Roman" w:hAnsi="Times New Roman" w:cs="Times New Roman"/>
          <w:i/>
          <w:sz w:val="24"/>
          <w:szCs w:val="24"/>
        </w:rPr>
        <w:t>Mgweshe Ngqeleni Inc, East London (ref. MN/Y06/16)</w:t>
      </w:r>
    </w:p>
    <w:p w14:paraId="2C7250E8" w14:textId="77777777" w:rsidR="000C4725" w:rsidRPr="003A2951" w:rsidRDefault="003A2951" w:rsidP="00106FBB">
      <w:pPr>
        <w:contextualSpacing/>
        <w:jc w:val="both"/>
      </w:pPr>
      <w:r w:rsidRPr="00A01EA9">
        <w:rPr>
          <w:rFonts w:ascii="Times New Roman" w:hAnsi="Times New Roman" w:cs="Times New Roman"/>
          <w:i/>
          <w:sz w:val="24"/>
          <w:szCs w:val="24"/>
        </w:rPr>
        <w:t>For the</w:t>
      </w:r>
      <w:r>
        <w:rPr>
          <w:rFonts w:ascii="Times New Roman" w:hAnsi="Times New Roman" w:cs="Times New Roman"/>
          <w:i/>
          <w:sz w:val="24"/>
          <w:szCs w:val="24"/>
        </w:rPr>
        <w:t xml:space="preserve"> </w:t>
      </w:r>
      <w:r w:rsidRPr="00A01EA9">
        <w:rPr>
          <w:rFonts w:ascii="Times New Roman" w:hAnsi="Times New Roman" w:cs="Times New Roman"/>
          <w:i/>
          <w:sz w:val="24"/>
          <w:szCs w:val="24"/>
        </w:rPr>
        <w:t xml:space="preserve">Respondent: </w:t>
      </w:r>
      <w:r w:rsidRPr="00A01EA9">
        <w:rPr>
          <w:rFonts w:ascii="Times New Roman" w:hAnsi="Times New Roman" w:cs="Times New Roman"/>
          <w:i/>
          <w:sz w:val="24"/>
          <w:szCs w:val="24"/>
        </w:rPr>
        <w:tab/>
        <w:t>M</w:t>
      </w:r>
      <w:r>
        <w:rPr>
          <w:rFonts w:ascii="Times New Roman" w:hAnsi="Times New Roman" w:cs="Times New Roman"/>
          <w:i/>
          <w:sz w:val="24"/>
          <w:szCs w:val="24"/>
        </w:rPr>
        <w:t xml:space="preserve">r. </w:t>
      </w:r>
      <w:r w:rsidR="00D76623">
        <w:rPr>
          <w:rFonts w:ascii="Times New Roman" w:hAnsi="Times New Roman" w:cs="Times New Roman"/>
          <w:i/>
          <w:sz w:val="24"/>
          <w:szCs w:val="24"/>
        </w:rPr>
        <w:t xml:space="preserve">P L </w:t>
      </w:r>
      <w:r>
        <w:rPr>
          <w:rFonts w:ascii="Times New Roman" w:hAnsi="Times New Roman" w:cs="Times New Roman"/>
          <w:i/>
          <w:sz w:val="24"/>
          <w:szCs w:val="24"/>
        </w:rPr>
        <w:t>Mokoeana SC together with Mr</w:t>
      </w:r>
      <w:r w:rsidR="004D2D11">
        <w:rPr>
          <w:rFonts w:ascii="Times New Roman" w:hAnsi="Times New Roman" w:cs="Times New Roman"/>
          <w:i/>
          <w:sz w:val="24"/>
          <w:szCs w:val="24"/>
        </w:rPr>
        <w:t xml:space="preserve">. </w:t>
      </w:r>
      <w:r>
        <w:rPr>
          <w:rFonts w:ascii="Times New Roman" w:hAnsi="Times New Roman" w:cs="Times New Roman"/>
          <w:i/>
          <w:sz w:val="24"/>
          <w:szCs w:val="24"/>
        </w:rPr>
        <w:t>Y Malunga instructed by State Attorney</w:t>
      </w:r>
      <w:r w:rsidR="00DD644B">
        <w:rPr>
          <w:rFonts w:ascii="Times New Roman" w:hAnsi="Times New Roman" w:cs="Times New Roman"/>
          <w:i/>
          <w:sz w:val="24"/>
          <w:szCs w:val="24"/>
        </w:rPr>
        <w:t>,</w:t>
      </w:r>
      <w:r>
        <w:rPr>
          <w:rFonts w:ascii="Times New Roman" w:hAnsi="Times New Roman" w:cs="Times New Roman"/>
          <w:i/>
          <w:sz w:val="24"/>
          <w:szCs w:val="24"/>
        </w:rPr>
        <w:t xml:space="preserve"> Makhanda</w:t>
      </w:r>
      <w:r w:rsidR="00DD644B">
        <w:rPr>
          <w:rFonts w:ascii="Times New Roman" w:hAnsi="Times New Roman" w:cs="Times New Roman"/>
          <w:i/>
          <w:sz w:val="24"/>
          <w:szCs w:val="24"/>
        </w:rPr>
        <w:t xml:space="preserve"> (ref. Mr. Maqambayi)</w:t>
      </w:r>
    </w:p>
    <w:sectPr w:rsidR="000C4725" w:rsidRPr="003A2951" w:rsidSect="00811A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96CE0" w14:textId="77777777" w:rsidR="001E3F0F" w:rsidRDefault="001E3F0F" w:rsidP="003A2951">
      <w:pPr>
        <w:spacing w:before="0" w:line="240" w:lineRule="auto"/>
      </w:pPr>
      <w:r>
        <w:separator/>
      </w:r>
    </w:p>
  </w:endnote>
  <w:endnote w:type="continuationSeparator" w:id="0">
    <w:p w14:paraId="6332648D" w14:textId="77777777" w:rsidR="001E3F0F" w:rsidRDefault="001E3F0F" w:rsidP="003A29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0F9B" w14:textId="77777777" w:rsidR="001E3F0F" w:rsidRDefault="001E3F0F" w:rsidP="003A2951">
      <w:pPr>
        <w:spacing w:before="0" w:line="240" w:lineRule="auto"/>
      </w:pPr>
      <w:r>
        <w:separator/>
      </w:r>
    </w:p>
  </w:footnote>
  <w:footnote w:type="continuationSeparator" w:id="0">
    <w:p w14:paraId="29A57CF2" w14:textId="77777777" w:rsidR="001E3F0F" w:rsidRDefault="001E3F0F" w:rsidP="003A2951">
      <w:pPr>
        <w:spacing w:before="0" w:line="240" w:lineRule="auto"/>
      </w:pPr>
      <w:r>
        <w:continuationSeparator/>
      </w:r>
    </w:p>
  </w:footnote>
  <w:footnote w:id="1">
    <w:p w14:paraId="5E9F615A" w14:textId="77777777" w:rsidR="00131423" w:rsidRPr="00557DBA" w:rsidRDefault="00131423" w:rsidP="006262EE">
      <w:pPr>
        <w:pStyle w:val="FootnoteText"/>
        <w:spacing w:beforeAutospacing="0"/>
        <w:contextualSpacing/>
        <w:jc w:val="both"/>
        <w:rPr>
          <w:lang w:val="en-GB"/>
        </w:rPr>
      </w:pPr>
      <w:r>
        <w:rPr>
          <w:rStyle w:val="FootnoteReference"/>
        </w:rPr>
        <w:footnoteRef/>
      </w:r>
      <w:r>
        <w:t xml:space="preserve"> </w:t>
      </w:r>
      <w:r>
        <w:rPr>
          <w:lang w:val="en-GB"/>
        </w:rPr>
        <w:t xml:space="preserve">Implicit in the respondent’s plea in response to the appellant’s claim of </w:t>
      </w:r>
      <w:r w:rsidR="005A6E79">
        <w:rPr>
          <w:lang w:val="en-GB"/>
        </w:rPr>
        <w:t xml:space="preserve">causal </w:t>
      </w:r>
      <w:r>
        <w:rPr>
          <w:lang w:val="en-GB"/>
        </w:rPr>
        <w:t>negligence, is the suggestion that proper monitoring and detection and acting appropriately on the results would have</w:t>
      </w:r>
      <w:r w:rsidR="00CB2BEE">
        <w:rPr>
          <w:lang w:val="en-GB"/>
        </w:rPr>
        <w:t xml:space="preserve"> not</w:t>
      </w:r>
      <w:r>
        <w:rPr>
          <w:lang w:val="en-GB"/>
        </w:rPr>
        <w:t xml:space="preserve"> made</w:t>
      </w:r>
      <w:r w:rsidR="002E4D79">
        <w:rPr>
          <w:lang w:val="en-GB"/>
        </w:rPr>
        <w:t xml:space="preserve"> </w:t>
      </w:r>
      <w:r>
        <w:rPr>
          <w:lang w:val="en-GB"/>
        </w:rPr>
        <w:t>an iota of difference because the cerebral palsy arose by virtue of a different pathway than hypoxic ischaemic encep</w:t>
      </w:r>
      <w:r w:rsidR="000325D1">
        <w:rPr>
          <w:lang w:val="en-GB"/>
        </w:rPr>
        <w:t xml:space="preserve">halopathy. </w:t>
      </w:r>
    </w:p>
  </w:footnote>
  <w:footnote w:id="2">
    <w:p w14:paraId="2366B016" w14:textId="77777777" w:rsidR="00131423" w:rsidRPr="00D26BA6" w:rsidRDefault="00131423" w:rsidP="006262EE">
      <w:pPr>
        <w:pStyle w:val="FootnoteText"/>
        <w:spacing w:beforeAutospacing="0"/>
        <w:contextualSpacing/>
        <w:jc w:val="both"/>
        <w:rPr>
          <w:lang w:val="en-GB"/>
        </w:rPr>
      </w:pPr>
      <w:r>
        <w:rPr>
          <w:rStyle w:val="FootnoteReference"/>
        </w:rPr>
        <w:footnoteRef/>
      </w:r>
      <w:r>
        <w:t xml:space="preserve"> </w:t>
      </w:r>
      <w:r>
        <w:rPr>
          <w:lang w:val="en-GB"/>
        </w:rPr>
        <w:t>Gathering from the context the defendant intended to refer to “</w:t>
      </w:r>
      <w:r w:rsidRPr="0060200B">
        <w:rPr>
          <w:i/>
          <w:iCs/>
          <w:lang w:val="en-GB"/>
        </w:rPr>
        <w:t>congenital microcephaly</w:t>
      </w:r>
      <w:r>
        <w:rPr>
          <w:lang w:val="en-GB"/>
        </w:rPr>
        <w:t xml:space="preserve">”.  </w:t>
      </w:r>
    </w:p>
  </w:footnote>
  <w:footnote w:id="3">
    <w:p w14:paraId="357DEF2B" w14:textId="77777777" w:rsidR="00131423" w:rsidRPr="00F4149B" w:rsidRDefault="00131423" w:rsidP="006262EE">
      <w:pPr>
        <w:pStyle w:val="FootnoteText"/>
        <w:spacing w:beforeAutospacing="0"/>
        <w:contextualSpacing/>
        <w:jc w:val="both"/>
        <w:rPr>
          <w:lang w:val="en-GB"/>
        </w:rPr>
      </w:pPr>
      <w:r>
        <w:rPr>
          <w:rStyle w:val="FootnoteReference"/>
        </w:rPr>
        <w:footnoteRef/>
      </w:r>
      <w:r>
        <w:t xml:space="preserve"> </w:t>
      </w:r>
      <w:r>
        <w:rPr>
          <w:lang w:val="en-GB"/>
        </w:rPr>
        <w:t>The evidence did</w:t>
      </w:r>
      <w:r w:rsidR="000325D1">
        <w:rPr>
          <w:lang w:val="en-GB"/>
        </w:rPr>
        <w:t xml:space="preserve"> not</w:t>
      </w:r>
      <w:r>
        <w:rPr>
          <w:lang w:val="en-GB"/>
        </w:rPr>
        <w:t xml:space="preserve"> establish that the appellant was ill during her pregnancy.</w:t>
      </w:r>
    </w:p>
  </w:footnote>
  <w:footnote w:id="4">
    <w:p w14:paraId="3B4D20C9" w14:textId="77777777" w:rsidR="00131423" w:rsidRPr="00D26BA6" w:rsidRDefault="00131423" w:rsidP="006262EE">
      <w:pPr>
        <w:pStyle w:val="FootnoteText"/>
        <w:spacing w:beforeAutospacing="0"/>
        <w:contextualSpacing/>
        <w:jc w:val="both"/>
        <w:rPr>
          <w:lang w:val="en-GB"/>
        </w:rPr>
      </w:pPr>
      <w:r>
        <w:rPr>
          <w:rStyle w:val="FootnoteReference"/>
        </w:rPr>
        <w:footnoteRef/>
      </w:r>
      <w:r>
        <w:t xml:space="preserve"> </w:t>
      </w:r>
      <w:r>
        <w:rPr>
          <w:lang w:val="en-GB"/>
        </w:rPr>
        <w:t>The appellant stated in her evidence that the clinic is “</w:t>
      </w:r>
      <w:r w:rsidRPr="00CB6844">
        <w:rPr>
          <w:i/>
          <w:iCs/>
          <w:lang w:val="en-GB"/>
        </w:rPr>
        <w:t>meant for … to give birth</w:t>
      </w:r>
      <w:r>
        <w:rPr>
          <w:lang w:val="en-GB"/>
        </w:rPr>
        <w:t xml:space="preserve">” which accords with the respondent’s policy that a patient will first report to a primary </w:t>
      </w:r>
      <w:r w:rsidR="00CB52E4">
        <w:rPr>
          <w:lang w:val="en-GB"/>
        </w:rPr>
        <w:t>healthcare facility that</w:t>
      </w:r>
      <w:r>
        <w:rPr>
          <w:lang w:val="en-GB"/>
        </w:rPr>
        <w:t xml:space="preserve"> will refer her to a hospital in appropriate circumstances.  This was such a case, the referral ostensibly necessitated by M’s “</w:t>
      </w:r>
      <w:r w:rsidRPr="00557DBA">
        <w:rPr>
          <w:i/>
          <w:lang w:val="en-GB"/>
        </w:rPr>
        <w:t>foetal tachycardia</w:t>
      </w:r>
      <w:r>
        <w:rPr>
          <w:lang w:val="en-GB"/>
        </w:rPr>
        <w:t>”.  This confirms the critical risk factors at play when the appellant presented in labour.</w:t>
      </w:r>
    </w:p>
  </w:footnote>
  <w:footnote w:id="5">
    <w:p w14:paraId="18EF8288" w14:textId="77777777" w:rsidR="00131423" w:rsidRPr="00FD2BE2" w:rsidRDefault="00131423" w:rsidP="006262EE">
      <w:pPr>
        <w:pStyle w:val="FootnoteText"/>
        <w:spacing w:beforeAutospacing="0"/>
        <w:contextualSpacing/>
        <w:jc w:val="both"/>
        <w:rPr>
          <w:lang w:val="en-GB"/>
        </w:rPr>
      </w:pPr>
      <w:r>
        <w:rPr>
          <w:rStyle w:val="FootnoteReference"/>
        </w:rPr>
        <w:footnoteRef/>
      </w:r>
      <w:r>
        <w:t xml:space="preserve"> </w:t>
      </w:r>
      <w:r>
        <w:rPr>
          <w:lang w:val="en-GB"/>
        </w:rPr>
        <w:t>The notes of the Phola Clinic were not adduced at the trial.</w:t>
      </w:r>
    </w:p>
  </w:footnote>
  <w:footnote w:id="6">
    <w:p w14:paraId="376F6822" w14:textId="77777777" w:rsidR="00131423" w:rsidRPr="006262EE" w:rsidRDefault="00131423" w:rsidP="006262EE">
      <w:pPr>
        <w:spacing w:before="0" w:beforeAutospacing="0" w:line="240" w:lineRule="auto"/>
        <w:contextualSpacing/>
        <w:jc w:val="both"/>
        <w:rPr>
          <w:rFonts w:cstheme="minorHAnsi"/>
          <w:sz w:val="20"/>
          <w:szCs w:val="20"/>
        </w:rPr>
      </w:pPr>
      <w:r>
        <w:rPr>
          <w:rStyle w:val="FootnoteReference"/>
        </w:rPr>
        <w:footnoteRef/>
      </w:r>
      <w:r>
        <w:t xml:space="preserve"> T</w:t>
      </w:r>
      <w:r w:rsidRPr="00DA2976">
        <w:rPr>
          <w:rFonts w:cstheme="minorHAnsi"/>
          <w:sz w:val="20"/>
          <w:szCs w:val="20"/>
          <w:lang w:val="en-GB"/>
        </w:rPr>
        <w:t>his was</w:t>
      </w:r>
      <w:r>
        <w:rPr>
          <w:rFonts w:cstheme="minorHAnsi"/>
          <w:sz w:val="20"/>
          <w:szCs w:val="20"/>
          <w:lang w:val="en-GB"/>
        </w:rPr>
        <w:t xml:space="preserve"> in my view</w:t>
      </w:r>
      <w:r w:rsidRPr="00DA2976">
        <w:rPr>
          <w:rFonts w:cstheme="minorHAnsi"/>
          <w:sz w:val="20"/>
          <w:szCs w:val="20"/>
          <w:lang w:val="en-GB"/>
        </w:rPr>
        <w:t xml:space="preserve"> a mere red herring.  Whatever its implications, if any, it was not pleaded by the respondent that the church water was toxic</w:t>
      </w:r>
      <w:r>
        <w:rPr>
          <w:rFonts w:cstheme="minorHAnsi"/>
          <w:sz w:val="20"/>
          <w:szCs w:val="20"/>
          <w:lang w:val="en-GB"/>
        </w:rPr>
        <w:t>,</w:t>
      </w:r>
      <w:r w:rsidRPr="00DA2976">
        <w:rPr>
          <w:rFonts w:cstheme="minorHAnsi"/>
          <w:sz w:val="20"/>
          <w:szCs w:val="20"/>
          <w:lang w:val="en-GB"/>
        </w:rPr>
        <w:t xml:space="preserve"> that the appellant’s ingestion of it made her ill</w:t>
      </w:r>
      <w:r>
        <w:rPr>
          <w:rFonts w:cstheme="minorHAnsi"/>
          <w:sz w:val="20"/>
          <w:szCs w:val="20"/>
          <w:lang w:val="en-GB"/>
        </w:rPr>
        <w:t>,</w:t>
      </w:r>
      <w:r w:rsidRPr="00DA2976">
        <w:rPr>
          <w:rFonts w:cstheme="minorHAnsi"/>
          <w:sz w:val="20"/>
          <w:szCs w:val="20"/>
          <w:lang w:val="en-GB"/>
        </w:rPr>
        <w:t xml:space="preserve"> or in</w:t>
      </w:r>
      <w:r>
        <w:rPr>
          <w:rFonts w:cstheme="minorHAnsi"/>
          <w:sz w:val="20"/>
          <w:szCs w:val="20"/>
          <w:lang w:val="en-GB"/>
        </w:rPr>
        <w:t xml:space="preserve"> the end was </w:t>
      </w:r>
      <w:r w:rsidR="00CB52E4">
        <w:rPr>
          <w:rFonts w:cstheme="minorHAnsi"/>
          <w:sz w:val="20"/>
          <w:szCs w:val="20"/>
          <w:lang w:val="en-GB"/>
        </w:rPr>
        <w:t xml:space="preserve">supposedly </w:t>
      </w:r>
      <w:r>
        <w:rPr>
          <w:rFonts w:cstheme="minorHAnsi"/>
          <w:sz w:val="20"/>
          <w:szCs w:val="20"/>
          <w:lang w:val="en-GB"/>
        </w:rPr>
        <w:t xml:space="preserve">a causal factor for </w:t>
      </w:r>
      <w:r w:rsidRPr="00DA2976">
        <w:rPr>
          <w:rFonts w:cstheme="minorHAnsi"/>
          <w:sz w:val="20"/>
          <w:szCs w:val="20"/>
          <w:lang w:val="en-GB"/>
        </w:rPr>
        <w:t>M’s cerebral palsy.  The trial court gave the appellant’s mention of the ingestion of this water misplaced significance</w:t>
      </w:r>
      <w:r w:rsidR="00A11F32">
        <w:rPr>
          <w:rFonts w:cstheme="minorHAnsi"/>
          <w:sz w:val="20"/>
          <w:szCs w:val="20"/>
          <w:lang w:val="en-GB"/>
        </w:rPr>
        <w:t xml:space="preserve"> </w:t>
      </w:r>
      <w:r w:rsidR="00F3217D">
        <w:rPr>
          <w:rFonts w:cstheme="minorHAnsi"/>
          <w:sz w:val="20"/>
          <w:szCs w:val="20"/>
          <w:lang w:val="en-GB"/>
        </w:rPr>
        <w:t>surprisingly</w:t>
      </w:r>
      <w:r w:rsidR="00A11F32">
        <w:rPr>
          <w:rFonts w:cstheme="minorHAnsi"/>
          <w:sz w:val="20"/>
          <w:szCs w:val="20"/>
          <w:lang w:val="en-GB"/>
        </w:rPr>
        <w:t xml:space="preserve"> after </w:t>
      </w:r>
      <w:r w:rsidR="00F3217D">
        <w:rPr>
          <w:rFonts w:cstheme="minorHAnsi"/>
          <w:sz w:val="20"/>
          <w:szCs w:val="20"/>
          <w:lang w:val="en-GB"/>
        </w:rPr>
        <w:t xml:space="preserve">having </w:t>
      </w:r>
      <w:r w:rsidR="00A11F32">
        <w:rPr>
          <w:rFonts w:cstheme="minorHAnsi"/>
          <w:sz w:val="20"/>
          <w:szCs w:val="20"/>
          <w:lang w:val="en-GB"/>
        </w:rPr>
        <w:t>agree</w:t>
      </w:r>
      <w:r w:rsidR="00F3217D">
        <w:rPr>
          <w:rFonts w:cstheme="minorHAnsi"/>
          <w:sz w:val="20"/>
          <w:szCs w:val="20"/>
          <w:lang w:val="en-GB"/>
        </w:rPr>
        <w:t>d</w:t>
      </w:r>
      <w:r w:rsidR="00A11F32">
        <w:rPr>
          <w:rFonts w:cstheme="minorHAnsi"/>
          <w:sz w:val="20"/>
          <w:szCs w:val="20"/>
          <w:lang w:val="en-GB"/>
        </w:rPr>
        <w:t xml:space="preserve"> with counsel during closing arguments that it was a bit </w:t>
      </w:r>
      <w:r w:rsidR="00F3217D">
        <w:rPr>
          <w:rFonts w:cstheme="minorHAnsi"/>
          <w:sz w:val="20"/>
          <w:szCs w:val="20"/>
          <w:lang w:val="en-GB"/>
        </w:rPr>
        <w:t>of “nonsense</w:t>
      </w:r>
      <w:r w:rsidR="00A11F32">
        <w:rPr>
          <w:rFonts w:cstheme="minorHAnsi"/>
          <w:sz w:val="20"/>
          <w:szCs w:val="20"/>
          <w:lang w:val="en-GB"/>
        </w:rPr>
        <w:t>”</w:t>
      </w:r>
      <w:r w:rsidRPr="00DA2976">
        <w:rPr>
          <w:rFonts w:cstheme="minorHAnsi"/>
          <w:sz w:val="20"/>
          <w:szCs w:val="20"/>
          <w:lang w:val="en-GB"/>
        </w:rPr>
        <w:t xml:space="preserve">.  Further, whilst cautioning itself that it should not enter into speculation as to the contents of the water, </w:t>
      </w:r>
      <w:r>
        <w:rPr>
          <w:rFonts w:cstheme="minorHAnsi"/>
          <w:sz w:val="20"/>
          <w:szCs w:val="20"/>
          <w:lang w:val="en-GB"/>
        </w:rPr>
        <w:t xml:space="preserve">it </w:t>
      </w:r>
      <w:r w:rsidRPr="00DA2976">
        <w:rPr>
          <w:rFonts w:cstheme="minorHAnsi"/>
          <w:sz w:val="20"/>
          <w:szCs w:val="20"/>
          <w:lang w:val="en-GB"/>
        </w:rPr>
        <w:t>nonetheless took “</w:t>
      </w:r>
      <w:r w:rsidRPr="00DA2976">
        <w:rPr>
          <w:rFonts w:cstheme="minorHAnsi"/>
          <w:i/>
          <w:sz w:val="20"/>
          <w:szCs w:val="20"/>
          <w:lang w:val="en-GB"/>
        </w:rPr>
        <w:t>judicial notice of the notorious fact that some churches are and have been administering various toxins to congregants as published in recent times</w:t>
      </w:r>
      <w:r w:rsidRPr="00DA2976">
        <w:rPr>
          <w:rFonts w:cstheme="minorHAnsi"/>
          <w:sz w:val="20"/>
          <w:szCs w:val="20"/>
          <w:lang w:val="en-GB"/>
        </w:rPr>
        <w:t>”.  The consequence of elevating unwarranted concern to the appellant’s throw away comment noted by the hospital in its clinic notes as a feature of the causality enquiry</w:t>
      </w:r>
      <w:r>
        <w:rPr>
          <w:rFonts w:cstheme="minorHAnsi"/>
          <w:sz w:val="20"/>
          <w:szCs w:val="20"/>
          <w:lang w:val="en-GB"/>
        </w:rPr>
        <w:t xml:space="preserve"> at the</w:t>
      </w:r>
      <w:r w:rsidRPr="00DA2976">
        <w:rPr>
          <w:rFonts w:cstheme="minorHAnsi"/>
          <w:sz w:val="20"/>
          <w:szCs w:val="20"/>
          <w:lang w:val="en-GB"/>
        </w:rPr>
        <w:t xml:space="preserve"> trial resulted in the appellant being unfairly criticized for failing to make any “</w:t>
      </w:r>
      <w:r w:rsidRPr="00DA2976">
        <w:rPr>
          <w:rFonts w:cstheme="minorHAnsi"/>
          <w:i/>
          <w:sz w:val="20"/>
          <w:szCs w:val="20"/>
          <w:lang w:val="en-GB"/>
        </w:rPr>
        <w:t>meaningful attempt</w:t>
      </w:r>
      <w:r w:rsidRPr="00DA2976">
        <w:rPr>
          <w:rFonts w:cstheme="minorHAnsi"/>
          <w:sz w:val="20"/>
          <w:szCs w:val="20"/>
          <w:lang w:val="en-GB"/>
        </w:rPr>
        <w:t>” to “</w:t>
      </w:r>
      <w:r w:rsidRPr="00DA2976">
        <w:rPr>
          <w:rFonts w:cstheme="minorHAnsi"/>
          <w:i/>
          <w:sz w:val="20"/>
          <w:szCs w:val="20"/>
          <w:lang w:val="en-GB"/>
        </w:rPr>
        <w:t>discharge the evidential burden resting upon her</w:t>
      </w:r>
      <w:r w:rsidRPr="00DA2976">
        <w:rPr>
          <w:rFonts w:cstheme="minorHAnsi"/>
          <w:sz w:val="20"/>
          <w:szCs w:val="20"/>
          <w:lang w:val="en-GB"/>
        </w:rPr>
        <w:t>” to “</w:t>
      </w:r>
      <w:r w:rsidRPr="00DA2976">
        <w:rPr>
          <w:rFonts w:cstheme="minorHAnsi"/>
          <w:i/>
          <w:sz w:val="20"/>
          <w:szCs w:val="20"/>
          <w:lang w:val="en-GB"/>
        </w:rPr>
        <w:t>meaningfully deal with the nature and effect of the water, if any, on her and possibly the foetus</w:t>
      </w:r>
      <w:r w:rsidRPr="00DA2976">
        <w:rPr>
          <w:rFonts w:cstheme="minorHAnsi"/>
          <w:sz w:val="20"/>
          <w:szCs w:val="20"/>
          <w:lang w:val="en-GB"/>
        </w:rPr>
        <w:t>”.  The inevitable conclusion reached by the trial court along this trajectory is that “(t)</w:t>
      </w:r>
      <w:r w:rsidRPr="00DA2976">
        <w:rPr>
          <w:rFonts w:cstheme="minorHAnsi"/>
          <w:i/>
          <w:sz w:val="20"/>
          <w:szCs w:val="20"/>
          <w:lang w:val="en-GB"/>
        </w:rPr>
        <w:t>his proximal factor too</w:t>
      </w:r>
      <w:r w:rsidRPr="00DA2976">
        <w:rPr>
          <w:rFonts w:cstheme="minorHAnsi"/>
          <w:sz w:val="20"/>
          <w:szCs w:val="20"/>
          <w:lang w:val="en-GB"/>
        </w:rPr>
        <w:t xml:space="preserve"> (was) </w:t>
      </w:r>
      <w:r w:rsidRPr="00DA2976">
        <w:rPr>
          <w:rFonts w:cstheme="minorHAnsi"/>
          <w:i/>
          <w:sz w:val="20"/>
          <w:szCs w:val="20"/>
          <w:lang w:val="en-GB"/>
        </w:rPr>
        <w:t>not … excluded</w:t>
      </w:r>
      <w:r w:rsidRPr="00DA2976">
        <w:rPr>
          <w:rFonts w:cstheme="minorHAnsi"/>
          <w:sz w:val="20"/>
          <w:szCs w:val="20"/>
          <w:lang w:val="en-GB"/>
        </w:rPr>
        <w:t>”.</w:t>
      </w:r>
    </w:p>
  </w:footnote>
  <w:footnote w:id="7">
    <w:p w14:paraId="47FABA31" w14:textId="77777777" w:rsidR="002E4D79" w:rsidRPr="002E4D79" w:rsidRDefault="002E4D79" w:rsidP="006262EE">
      <w:pPr>
        <w:pStyle w:val="FootnoteText"/>
        <w:spacing w:beforeAutospacing="0"/>
        <w:contextualSpacing/>
        <w:jc w:val="both"/>
        <w:rPr>
          <w:lang w:val="en-GB"/>
        </w:rPr>
      </w:pPr>
      <w:r>
        <w:rPr>
          <w:rStyle w:val="FootnoteReference"/>
        </w:rPr>
        <w:footnoteRef/>
      </w:r>
      <w:r>
        <w:t xml:space="preserve"> </w:t>
      </w:r>
      <w:r w:rsidR="00A11F32" w:rsidRPr="00E94B21">
        <w:t>T</w:t>
      </w:r>
      <w:r w:rsidR="005A6E79" w:rsidRPr="00E94B21">
        <w:t xml:space="preserve">he evidence </w:t>
      </w:r>
      <w:r w:rsidR="00CB2BEE">
        <w:t>indicated</w:t>
      </w:r>
      <w:r w:rsidR="00A11F32" w:rsidRPr="00E94B21">
        <w:t xml:space="preserve"> the lack to be in continuous CTG monitoring </w:t>
      </w:r>
      <w:r w:rsidR="00F3217D" w:rsidRPr="00E94B21">
        <w:t>despite</w:t>
      </w:r>
      <w:r w:rsidR="00A11F32" w:rsidRPr="00E94B21">
        <w:t xml:space="preserve"> how </w:t>
      </w:r>
      <w:r w:rsidR="00CF4569" w:rsidRPr="00E94B21">
        <w:t>the appellant</w:t>
      </w:r>
      <w:r w:rsidR="00A11F32" w:rsidRPr="00E94B21">
        <w:t xml:space="preserve"> presented on admission (and the results of </w:t>
      </w:r>
      <w:r w:rsidR="00CE535B" w:rsidRPr="00E94B21">
        <w:t>earlier f</w:t>
      </w:r>
      <w:r w:rsidR="00D110C6">
        <w:t>o</w:t>
      </w:r>
      <w:r w:rsidR="00CE535B" w:rsidRPr="00E94B21">
        <w:t>etal</w:t>
      </w:r>
      <w:r w:rsidR="00CF4569" w:rsidRPr="00E94B21">
        <w:t xml:space="preserve"> heart rate </w:t>
      </w:r>
      <w:r w:rsidR="00A11F32" w:rsidRPr="00E94B21">
        <w:t xml:space="preserve">tracings that were not </w:t>
      </w:r>
      <w:r w:rsidR="00CF4569" w:rsidRPr="00E94B21">
        <w:t>assuring), as well as the failure to have monitored her high temperature</w:t>
      </w:r>
      <w:r w:rsidR="00F3217D" w:rsidRPr="00E94B21">
        <w:t xml:space="preserve"> which</w:t>
      </w:r>
      <w:r w:rsidR="00CB2BEE">
        <w:t xml:space="preserve"> by all accounts</w:t>
      </w:r>
      <w:r w:rsidR="00F3217D" w:rsidRPr="00E94B21">
        <w:t xml:space="preserve"> would have had an impact on the foetus</w:t>
      </w:r>
      <w:r w:rsidR="00CF4569" w:rsidRPr="00E94B21">
        <w:t>.</w:t>
      </w:r>
      <w:r w:rsidR="005A6E79" w:rsidRPr="00E94B21">
        <w:t xml:space="preserve"> The joint minute between the obstetricians for example recorded that no temperature checks were done whilst the appellant was in hospital though she had been admitted on this premise by the referring clinic.  There was also no specific cause for her pyrexia documented.  The records reflected no treatment given for her fever and likely infection</w:t>
      </w:r>
      <w:r w:rsidR="005A6E79">
        <w:t>. CTG’s were only done for short periods after her admission which showed persistent f</w:t>
      </w:r>
      <w:r w:rsidR="00D110C6">
        <w:t>o</w:t>
      </w:r>
      <w:r w:rsidR="005A6E79">
        <w:t>etal tachycardia and several episodes of reduced variability.  Even though the experts agreed that the f</w:t>
      </w:r>
      <w:r w:rsidR="00D110C6">
        <w:t>o</w:t>
      </w:r>
      <w:r w:rsidR="005A6E79">
        <w:t>etal heart rate recordings, such as were obtained, were not indicative of significant foetal hypoxia, the</w:t>
      </w:r>
      <w:r w:rsidR="00E94B21">
        <w:t>y</w:t>
      </w:r>
      <w:r w:rsidR="005A6E79">
        <w:t xml:space="preserve"> concluded that they were neither normal and at </w:t>
      </w:r>
      <w:r w:rsidR="00E94B21">
        <w:t>best were equivocal.  There was one check on the fetal heart rate at 8.50 pm and no fetal heart rate monitoring in labour from about 11pm until birth.  The experts agreed that in view of their equivocal nature CTG monitoring ought to have been continued in the ward at least on an intermittent basis, which was not done at all.</w:t>
      </w:r>
    </w:p>
  </w:footnote>
  <w:footnote w:id="8">
    <w:p w14:paraId="78C5BB78" w14:textId="77777777" w:rsidR="00131423" w:rsidRPr="006513D9" w:rsidRDefault="00131423" w:rsidP="006262EE">
      <w:pPr>
        <w:pStyle w:val="FootnoteText"/>
        <w:spacing w:beforeAutospacing="0"/>
        <w:contextualSpacing/>
        <w:jc w:val="both"/>
        <w:rPr>
          <w:lang w:val="en-GB"/>
        </w:rPr>
      </w:pPr>
      <w:r>
        <w:rPr>
          <w:rStyle w:val="FootnoteReference"/>
        </w:rPr>
        <w:footnoteRef/>
      </w:r>
      <w:r>
        <w:t xml:space="preserve"> </w:t>
      </w:r>
      <w:r>
        <w:rPr>
          <w:lang w:val="en-GB"/>
        </w:rPr>
        <w:t>Co-incidentally this was her fourth pregnancy, but she miscarried in her third pregnancy</w:t>
      </w:r>
      <w:r w:rsidR="002E4D79">
        <w:rPr>
          <w:lang w:val="en-GB"/>
        </w:rPr>
        <w:t>.</w:t>
      </w:r>
      <w:r>
        <w:rPr>
          <w:lang w:val="en-GB"/>
        </w:rPr>
        <w:t xml:space="preserve">  M was</w:t>
      </w:r>
      <w:r w:rsidR="00A208F0">
        <w:rPr>
          <w:lang w:val="en-GB"/>
        </w:rPr>
        <w:t xml:space="preserve"> </w:t>
      </w:r>
      <w:r w:rsidR="002E4D79">
        <w:rPr>
          <w:lang w:val="en-GB"/>
        </w:rPr>
        <w:t>her third child.</w:t>
      </w:r>
    </w:p>
  </w:footnote>
  <w:footnote w:id="9">
    <w:p w14:paraId="54B5EA58" w14:textId="77777777" w:rsidR="001D4934" w:rsidRPr="001D4934" w:rsidRDefault="001D4934" w:rsidP="006262EE">
      <w:pPr>
        <w:pStyle w:val="FootnoteText"/>
        <w:spacing w:beforeAutospacing="0"/>
        <w:contextualSpacing/>
        <w:jc w:val="both"/>
        <w:rPr>
          <w:lang w:val="en-GB"/>
        </w:rPr>
      </w:pPr>
      <w:r>
        <w:rPr>
          <w:rStyle w:val="FootnoteReference"/>
        </w:rPr>
        <w:footnoteRef/>
      </w:r>
      <w:r>
        <w:t xml:space="preserve"> </w:t>
      </w:r>
      <w:r>
        <w:rPr>
          <w:lang w:val="en-GB"/>
        </w:rPr>
        <w:t xml:space="preserve">The history provided by </w:t>
      </w:r>
      <w:r w:rsidR="003A0916">
        <w:rPr>
          <w:lang w:val="en-GB"/>
        </w:rPr>
        <w:t>the appellant was</w:t>
      </w:r>
      <w:r>
        <w:rPr>
          <w:lang w:val="en-GB"/>
        </w:rPr>
        <w:t xml:space="preserve"> given </w:t>
      </w:r>
      <w:r w:rsidR="00266CED">
        <w:rPr>
          <w:lang w:val="en-GB"/>
        </w:rPr>
        <w:t>without any inkling that M suffered from cerebral palsy</w:t>
      </w:r>
      <w:r>
        <w:rPr>
          <w:lang w:val="en-GB"/>
        </w:rPr>
        <w:t xml:space="preserve">.  She repeated </w:t>
      </w:r>
      <w:r w:rsidR="00266CED">
        <w:rPr>
          <w:lang w:val="en-GB"/>
        </w:rPr>
        <w:t>it</w:t>
      </w:r>
      <w:r>
        <w:rPr>
          <w:lang w:val="en-GB"/>
        </w:rPr>
        <w:t xml:space="preserve"> to the medical experts </w:t>
      </w:r>
      <w:r w:rsidR="00266CED">
        <w:rPr>
          <w:lang w:val="en-GB"/>
        </w:rPr>
        <w:t>who</w:t>
      </w:r>
      <w:r w:rsidR="003A0916">
        <w:rPr>
          <w:lang w:val="en-GB"/>
        </w:rPr>
        <w:t xml:space="preserve"> </w:t>
      </w:r>
      <w:r>
        <w:rPr>
          <w:lang w:val="en-GB"/>
        </w:rPr>
        <w:t>consulted with her even before the hospital’s maternity records were made available to the plaintiff’s attorneys</w:t>
      </w:r>
      <w:r w:rsidR="00266CED">
        <w:rPr>
          <w:lang w:val="en-GB"/>
        </w:rPr>
        <w:t>. T</w:t>
      </w:r>
      <w:r>
        <w:rPr>
          <w:lang w:val="en-GB"/>
        </w:rPr>
        <w:t xml:space="preserve">o the extent </w:t>
      </w:r>
      <w:r w:rsidR="00266CED">
        <w:rPr>
          <w:lang w:val="en-GB"/>
        </w:rPr>
        <w:t>that the records were</w:t>
      </w:r>
      <w:r>
        <w:rPr>
          <w:lang w:val="en-GB"/>
        </w:rPr>
        <w:t xml:space="preserve"> completed, her </w:t>
      </w:r>
      <w:r w:rsidR="00266CED">
        <w:rPr>
          <w:lang w:val="en-GB"/>
        </w:rPr>
        <w:t xml:space="preserve">contemporaneous </w:t>
      </w:r>
      <w:r>
        <w:rPr>
          <w:lang w:val="en-GB"/>
        </w:rPr>
        <w:t>account</w:t>
      </w:r>
      <w:r w:rsidR="00266CED">
        <w:rPr>
          <w:lang w:val="en-GB"/>
        </w:rPr>
        <w:t xml:space="preserve"> of M being neurologically depressed at birth happened to coincide with </w:t>
      </w:r>
      <w:r w:rsidR="00CB2BEE">
        <w:rPr>
          <w:lang w:val="en-GB"/>
        </w:rPr>
        <w:t>what the records state.</w:t>
      </w:r>
    </w:p>
  </w:footnote>
  <w:footnote w:id="10">
    <w:p w14:paraId="61EC26A1" w14:textId="77777777" w:rsidR="00131423" w:rsidRPr="00F4149B" w:rsidRDefault="00131423" w:rsidP="006262EE">
      <w:pPr>
        <w:pStyle w:val="FootnoteText"/>
        <w:spacing w:beforeAutospacing="0"/>
        <w:contextualSpacing/>
        <w:jc w:val="both"/>
        <w:rPr>
          <w:lang w:val="en-GB"/>
        </w:rPr>
      </w:pPr>
      <w:r>
        <w:rPr>
          <w:rStyle w:val="FootnoteReference"/>
        </w:rPr>
        <w:footnoteRef/>
      </w:r>
      <w:r>
        <w:t xml:space="preserve"> </w:t>
      </w:r>
      <w:r>
        <w:rPr>
          <w:lang w:val="en-GB"/>
        </w:rPr>
        <w:t>There</w:t>
      </w:r>
      <w:r w:rsidR="00676666">
        <w:rPr>
          <w:lang w:val="en-GB"/>
        </w:rPr>
        <w:t xml:space="preserve"> were a few notes made at M’s birth concerning aspects of his condition</w:t>
      </w:r>
      <w:r w:rsidR="009F584D">
        <w:rPr>
          <w:lang w:val="en-GB"/>
        </w:rPr>
        <w:t xml:space="preserve"> but certainly nothing in the ward later on for the 23 days that he remained under the care of the hospital. There</w:t>
      </w:r>
      <w:r>
        <w:rPr>
          <w:lang w:val="en-GB"/>
        </w:rPr>
        <w:t xml:space="preserve"> was no reference in the evidence as to what the Maternity Guidelines required of the hospital </w:t>
      </w:r>
      <w:r w:rsidR="009F584D">
        <w:rPr>
          <w:lang w:val="en-GB"/>
        </w:rPr>
        <w:t xml:space="preserve">at the time </w:t>
      </w:r>
      <w:r>
        <w:rPr>
          <w:lang w:val="en-GB"/>
        </w:rPr>
        <w:t>concerning the requisite recordkeeping, but it is fairly common knowledge in matters of this kind that there are Guidelines that prescribe how health records are to be maintained.  Section 13 of the National Health Act, No. 61 of 2023 (“</w:t>
      </w:r>
      <w:r w:rsidRPr="00F4149B">
        <w:rPr>
          <w:i/>
          <w:lang w:val="en-GB"/>
        </w:rPr>
        <w:t>NHA</w:t>
      </w:r>
      <w:r>
        <w:rPr>
          <w:lang w:val="en-GB"/>
        </w:rPr>
        <w:t>”) creates the obligation for the person in charge of a health establishment to ensure that a health record “</w:t>
      </w:r>
      <w:r w:rsidRPr="00F4149B">
        <w:rPr>
          <w:i/>
          <w:lang w:val="en-GB"/>
        </w:rPr>
        <w:t>containing such information as may be prescribed</w:t>
      </w:r>
      <w:r>
        <w:rPr>
          <w:lang w:val="en-GB"/>
        </w:rPr>
        <w:t>” is created and maintained at health establishments (including public institutions) for every user of health services.  Section 17 (2(d) of the NHA under the captain “</w:t>
      </w:r>
      <w:r w:rsidRPr="00F4149B">
        <w:rPr>
          <w:i/>
          <w:lang w:val="en-GB"/>
        </w:rPr>
        <w:t>Protection of Health Records</w:t>
      </w:r>
      <w:r>
        <w:rPr>
          <w:lang w:val="en-GB"/>
        </w:rPr>
        <w:t xml:space="preserve">” provides that any person who </w:t>
      </w:r>
      <w:r w:rsidRPr="00F4149B">
        <w:rPr>
          <w:i/>
          <w:lang w:val="en-GB"/>
        </w:rPr>
        <w:t>“fails to create a record when properly required to do so</w:t>
      </w:r>
      <w:r>
        <w:rPr>
          <w:lang w:val="en-GB"/>
        </w:rPr>
        <w:t>” commits a criminal offence.</w:t>
      </w:r>
    </w:p>
  </w:footnote>
  <w:footnote w:id="11">
    <w:p w14:paraId="3B92E793" w14:textId="77777777" w:rsidR="00131423" w:rsidRPr="00CA56E2" w:rsidRDefault="00131423" w:rsidP="00CB2BEE">
      <w:pPr>
        <w:pStyle w:val="FootnoteText"/>
        <w:spacing w:beforeAutospacing="0"/>
        <w:jc w:val="both"/>
        <w:rPr>
          <w:lang w:val="en-GB"/>
        </w:rPr>
      </w:pPr>
      <w:r>
        <w:rPr>
          <w:rStyle w:val="FootnoteReference"/>
        </w:rPr>
        <w:footnoteRef/>
      </w:r>
      <w:r>
        <w:t xml:space="preserve"> </w:t>
      </w:r>
      <w:r>
        <w:rPr>
          <w:lang w:val="en-GB"/>
        </w:rPr>
        <w:t>The trial court added its finding that the appellant had ingested toxic church water as one of the bases.</w:t>
      </w:r>
    </w:p>
  </w:footnote>
  <w:footnote w:id="12">
    <w:p w14:paraId="0DCABA43" w14:textId="77777777" w:rsidR="00CB2BEE" w:rsidRPr="00CB2BEE" w:rsidRDefault="00CB2BEE" w:rsidP="00CB2BEE">
      <w:pPr>
        <w:pStyle w:val="FootnoteText"/>
        <w:spacing w:beforeAutospacing="0"/>
        <w:jc w:val="both"/>
      </w:pPr>
      <w:r>
        <w:rPr>
          <w:rStyle w:val="FootnoteReference"/>
        </w:rPr>
        <w:footnoteRef/>
      </w:r>
      <w:r>
        <w:t xml:space="preserve"> A proper reading of this conclusion suggests that there was no confusion that M suffered a hypoxic ischaemic injury, </w:t>
      </w:r>
      <w:r w:rsidR="00B16BAD">
        <w:t xml:space="preserve">the injury </w:t>
      </w:r>
      <w:r>
        <w:t xml:space="preserve">qualified by the </w:t>
      </w:r>
      <w:r w:rsidR="00B16BAD">
        <w:t>observations</w:t>
      </w:r>
      <w:r>
        <w:t xml:space="preserve"> that it was </w:t>
      </w:r>
      <w:r w:rsidR="00B16BAD">
        <w:t>one</w:t>
      </w:r>
      <w:r>
        <w:t xml:space="preserve"> that was missed </w:t>
      </w:r>
      <w:r w:rsidR="00B16BAD">
        <w:t>because of a lack in the</w:t>
      </w:r>
      <w:r>
        <w:t xml:space="preserve"> monitoring</w:t>
      </w:r>
      <w:r w:rsidR="00B16BAD">
        <w:t xml:space="preserve"> and </w:t>
      </w:r>
      <w:r w:rsidR="009E3C66">
        <w:t>further</w:t>
      </w:r>
      <w:r w:rsidR="00B16BAD">
        <w:t xml:space="preserve"> not prevented by the respondent’s employees.</w:t>
      </w:r>
    </w:p>
  </w:footnote>
  <w:footnote w:id="13">
    <w:p w14:paraId="3558573C" w14:textId="77777777" w:rsidR="00F361BC" w:rsidRPr="00F361BC" w:rsidRDefault="00F361BC" w:rsidP="00B16BAD">
      <w:pPr>
        <w:pStyle w:val="FootnoteText"/>
        <w:spacing w:beforeAutospacing="0"/>
        <w:contextualSpacing/>
        <w:jc w:val="both"/>
        <w:rPr>
          <w:lang w:val="en-GB"/>
        </w:rPr>
      </w:pPr>
      <w:r>
        <w:rPr>
          <w:rStyle w:val="FootnoteReference"/>
        </w:rPr>
        <w:footnoteRef/>
      </w:r>
      <w:r>
        <w:t xml:space="preserve"> </w:t>
      </w:r>
      <w:r w:rsidR="00CE535B" w:rsidRPr="006262EE">
        <w:rPr>
          <w:i/>
          <w:iCs/>
        </w:rPr>
        <w:t>International Shipping Co (Pty) Ltd v Bentley</w:t>
      </w:r>
      <w:r w:rsidR="00CE535B" w:rsidRPr="00FF6450">
        <w:t xml:space="preserve"> 1990 (1) SA 680 (A) at 700F-I; </w:t>
      </w:r>
      <w:r w:rsidR="00CE535B" w:rsidRPr="006262EE">
        <w:rPr>
          <w:i/>
          <w:iCs/>
        </w:rPr>
        <w:t>Siman &amp; Co (Pty) Ltd v Barclays National Bank Ltd</w:t>
      </w:r>
      <w:r w:rsidR="00CE535B" w:rsidRPr="00FF6450">
        <w:t xml:space="preserve"> 1984 (2) SA 888 (A) at 915B-H; Minister of Police v Skosana 1977 (1) SA 31 (A) at 35C-E</w:t>
      </w:r>
      <w:r w:rsidR="00CE535B">
        <w:t xml:space="preserve">; </w:t>
      </w:r>
      <w:r w:rsidR="000A4996" w:rsidRPr="00D110C6">
        <w:rPr>
          <w:i/>
          <w:iCs/>
        </w:rPr>
        <w:t>Lee v Minister of Correctional Services</w:t>
      </w:r>
      <w:r w:rsidR="000A4996" w:rsidRPr="00FF6450">
        <w:t xml:space="preserve"> 2013 (2) SA 144 (CC)</w:t>
      </w:r>
      <w:r w:rsidR="000A4996">
        <w:t xml:space="preserve"> </w:t>
      </w:r>
      <w:r w:rsidR="000A4996" w:rsidRPr="00FF6450">
        <w:t>at para</w:t>
      </w:r>
      <w:r w:rsidR="000A4996" w:rsidRPr="000A4996">
        <w:rPr>
          <w:color w:val="FF0000"/>
        </w:rPr>
        <w:t xml:space="preserve"> </w:t>
      </w:r>
      <w:r w:rsidR="00B16BAD" w:rsidRPr="00B16BAD">
        <w:rPr>
          <w:color w:val="000000" w:themeColor="text1"/>
        </w:rPr>
        <w:t>[37] – 58]</w:t>
      </w:r>
      <w:r w:rsidR="000A4996" w:rsidRPr="00B16BAD">
        <w:rPr>
          <w:color w:val="000000" w:themeColor="text1"/>
        </w:rPr>
        <w:t xml:space="preserve">; </w:t>
      </w:r>
      <w:r w:rsidR="00CE535B" w:rsidRPr="006262EE">
        <w:rPr>
          <w:i/>
          <w:iCs/>
        </w:rPr>
        <w:t>Oppelt v Head: Health, Department of Health Provincial Administration: Western Cape</w:t>
      </w:r>
      <w:r w:rsidR="00CE535B" w:rsidRPr="006368DF">
        <w:t xml:space="preserve"> </w:t>
      </w:r>
      <w:r w:rsidR="00113EA0">
        <w:t>2016 (1) SA 325 (CC) at [35]</w:t>
      </w:r>
      <w:r w:rsidR="00D110C6">
        <w:t>.</w:t>
      </w:r>
    </w:p>
  </w:footnote>
  <w:footnote w:id="14">
    <w:p w14:paraId="191769CC" w14:textId="77777777" w:rsidR="00616CC6" w:rsidRPr="00616CC6" w:rsidRDefault="00616CC6" w:rsidP="001A3A4D">
      <w:pPr>
        <w:pStyle w:val="FootnoteText"/>
        <w:spacing w:beforeAutospacing="0"/>
        <w:contextualSpacing/>
        <w:jc w:val="both"/>
        <w:rPr>
          <w:lang w:val="en-GB"/>
        </w:rPr>
      </w:pPr>
      <w:r>
        <w:rPr>
          <w:rStyle w:val="FootnoteReference"/>
        </w:rPr>
        <w:footnoteRef/>
      </w:r>
      <w:r>
        <w:t xml:space="preserve"> </w:t>
      </w:r>
      <w:r w:rsidR="00CE535B" w:rsidRPr="00D110C6">
        <w:rPr>
          <w:i/>
          <w:iCs/>
        </w:rPr>
        <w:t>Lee</w:t>
      </w:r>
      <w:r w:rsidR="00B16BAD">
        <w:rPr>
          <w:i/>
          <w:iCs/>
        </w:rPr>
        <w:t>,</w:t>
      </w:r>
      <w:r w:rsidR="00CE535B" w:rsidRPr="00D110C6">
        <w:rPr>
          <w:i/>
          <w:iCs/>
        </w:rPr>
        <w:t xml:space="preserve"> </w:t>
      </w:r>
      <w:r w:rsidR="000A4996" w:rsidRPr="00113EA0">
        <w:rPr>
          <w:i/>
          <w:iCs/>
        </w:rPr>
        <w:t>supra</w:t>
      </w:r>
      <w:r w:rsidR="000A4996">
        <w:rPr>
          <w:i/>
          <w:iCs/>
        </w:rPr>
        <w:t xml:space="preserve"> at </w:t>
      </w:r>
      <w:r w:rsidR="00CE535B" w:rsidRPr="00FF6450">
        <w:t xml:space="preserve">para </w:t>
      </w:r>
      <w:r w:rsidR="00B16BAD">
        <w:t>[37] – [58]</w:t>
      </w:r>
    </w:p>
  </w:footnote>
  <w:footnote w:id="15">
    <w:p w14:paraId="32427826" w14:textId="77777777" w:rsidR="00B16BAD" w:rsidRPr="00B16BAD" w:rsidRDefault="00B16BAD" w:rsidP="001A3A4D">
      <w:pPr>
        <w:pStyle w:val="FootnoteText"/>
        <w:spacing w:beforeAutospacing="0"/>
      </w:pPr>
      <w:r>
        <w:rPr>
          <w:rStyle w:val="FootnoteReference"/>
        </w:rPr>
        <w:footnoteRef/>
      </w:r>
      <w:r w:rsidRPr="00B16BAD">
        <w:t xml:space="preserve"> </w:t>
      </w:r>
      <w:r w:rsidRPr="00B16BAD">
        <w:rPr>
          <w:i/>
          <w:iCs/>
        </w:rPr>
        <w:t>Mashongwa v PRASA</w:t>
      </w:r>
      <w:r w:rsidRPr="00B16BAD">
        <w:t xml:space="preserve"> 2016 (3) SA 528 (CC) at [65]; </w:t>
      </w:r>
      <w:r w:rsidRPr="00B16BAD">
        <w:rPr>
          <w:i/>
          <w:iCs/>
        </w:rPr>
        <w:t>AN v MEC for Health, Eastern Cape</w:t>
      </w:r>
      <w:r>
        <w:t xml:space="preserve"> [2019] ZASCA 102 at [8].</w:t>
      </w:r>
    </w:p>
  </w:footnote>
  <w:footnote w:id="16">
    <w:p w14:paraId="3B0816C2" w14:textId="77777777" w:rsidR="00151E2B" w:rsidRPr="00151E2B" w:rsidRDefault="00151E2B" w:rsidP="001A3A4D">
      <w:pPr>
        <w:pStyle w:val="FootnoteText"/>
        <w:spacing w:beforeAutospacing="0"/>
      </w:pPr>
      <w:r>
        <w:rPr>
          <w:rStyle w:val="FootnoteReference"/>
        </w:rPr>
        <w:footnoteRef/>
      </w:r>
      <w:r>
        <w:t xml:space="preserve"> </w:t>
      </w:r>
      <w:r w:rsidR="009E3C66" w:rsidRPr="009E3C66">
        <w:rPr>
          <w:i/>
          <w:iCs/>
        </w:rPr>
        <w:t>Lee supra</w:t>
      </w:r>
      <w:r w:rsidR="009E3C66">
        <w:t xml:space="preserve"> at [39]</w:t>
      </w:r>
    </w:p>
  </w:footnote>
  <w:footnote w:id="17">
    <w:p w14:paraId="405DD8DC" w14:textId="77777777" w:rsidR="00CE535B" w:rsidRPr="00CE535B" w:rsidRDefault="00CE535B" w:rsidP="006262EE">
      <w:pPr>
        <w:pStyle w:val="FootnoteText"/>
        <w:spacing w:beforeAutospacing="0"/>
        <w:contextualSpacing/>
        <w:jc w:val="both"/>
        <w:rPr>
          <w:lang w:val="en-GB"/>
        </w:rPr>
      </w:pPr>
      <w:r>
        <w:rPr>
          <w:rStyle w:val="FootnoteReference"/>
        </w:rPr>
        <w:footnoteRef/>
      </w:r>
      <w:r>
        <w:t xml:space="preserve"> </w:t>
      </w:r>
      <w:r w:rsidRPr="006262EE">
        <w:rPr>
          <w:i/>
          <w:iCs/>
          <w:lang w:val="en-GB"/>
        </w:rPr>
        <w:t xml:space="preserve">Oppelt, </w:t>
      </w:r>
      <w:r w:rsidR="00B16BAD">
        <w:rPr>
          <w:i/>
          <w:iCs/>
          <w:lang w:val="en-GB"/>
        </w:rPr>
        <w:t>s</w:t>
      </w:r>
      <w:r w:rsidRPr="006262EE">
        <w:rPr>
          <w:i/>
          <w:iCs/>
          <w:lang w:val="en-GB"/>
        </w:rPr>
        <w:t>upra</w:t>
      </w:r>
      <w:r>
        <w:rPr>
          <w:lang w:val="en-GB"/>
        </w:rPr>
        <w:t>, at</w:t>
      </w:r>
      <w:r w:rsidR="00B16BAD">
        <w:rPr>
          <w:lang w:val="en-GB"/>
        </w:rPr>
        <w:t xml:space="preserve"> [35]; </w:t>
      </w:r>
      <w:r w:rsidR="00B16BAD" w:rsidRPr="00B16BAD">
        <w:rPr>
          <w:i/>
          <w:iCs/>
          <w:lang w:val="en-GB"/>
        </w:rPr>
        <w:t>Mashongwa</w:t>
      </w:r>
      <w:r w:rsidR="00B16BAD">
        <w:rPr>
          <w:i/>
          <w:iCs/>
          <w:lang w:val="en-GB"/>
        </w:rPr>
        <w:t>,</w:t>
      </w:r>
      <w:r w:rsidR="00B16BAD" w:rsidRPr="00B16BAD">
        <w:rPr>
          <w:i/>
          <w:iCs/>
          <w:lang w:val="en-GB"/>
        </w:rPr>
        <w:t xml:space="preserve"> supra</w:t>
      </w:r>
      <w:r w:rsidR="00B16BAD">
        <w:rPr>
          <w:lang w:val="en-GB"/>
        </w:rPr>
        <w:t xml:space="preserve"> at [65]</w:t>
      </w:r>
    </w:p>
  </w:footnote>
  <w:footnote w:id="18">
    <w:p w14:paraId="6B55353A" w14:textId="77777777" w:rsidR="000156FA" w:rsidRPr="006262EE" w:rsidRDefault="000156FA" w:rsidP="006262EE">
      <w:pPr>
        <w:spacing w:before="0" w:beforeAutospacing="0" w:line="240" w:lineRule="auto"/>
        <w:contextualSpacing/>
        <w:jc w:val="both"/>
        <w:rPr>
          <w:sz w:val="20"/>
          <w:szCs w:val="20"/>
        </w:rPr>
      </w:pPr>
      <w:r>
        <w:rPr>
          <w:rStyle w:val="FootnoteReference"/>
        </w:rPr>
        <w:footnoteRef/>
      </w:r>
      <w:r w:rsidR="00B16BAD" w:rsidRPr="006262EE">
        <w:rPr>
          <w:i/>
          <w:iCs/>
          <w:sz w:val="20"/>
          <w:szCs w:val="20"/>
        </w:rPr>
        <w:t>AA Onderlinge Assuransie Bpk v De Beer 1982</w:t>
      </w:r>
      <w:r w:rsidR="00B16BAD">
        <w:rPr>
          <w:sz w:val="20"/>
          <w:szCs w:val="20"/>
        </w:rPr>
        <w:t xml:space="preserve"> (2) SA 603 (A</w:t>
      </w:r>
      <w:r w:rsidR="00B16BAD" w:rsidRPr="006262EE">
        <w:rPr>
          <w:i/>
          <w:iCs/>
          <w:sz w:val="20"/>
          <w:szCs w:val="20"/>
        </w:rPr>
        <w:t>);</w:t>
      </w:r>
      <w:r w:rsidR="00B16BAD">
        <w:rPr>
          <w:i/>
          <w:iCs/>
          <w:sz w:val="20"/>
          <w:szCs w:val="20"/>
        </w:rPr>
        <w:t xml:space="preserve"> </w:t>
      </w:r>
      <w:r w:rsidR="00B16BAD" w:rsidRPr="006262EE">
        <w:rPr>
          <w:i/>
          <w:iCs/>
          <w:sz w:val="20"/>
          <w:szCs w:val="20"/>
        </w:rPr>
        <w:t>Cooper v Merchant Trade Finance Limited</w:t>
      </w:r>
      <w:r w:rsidR="00B16BAD">
        <w:rPr>
          <w:sz w:val="20"/>
          <w:szCs w:val="20"/>
        </w:rPr>
        <w:t xml:space="preserve"> 2000 (3) SA 1099 SCA at [7];</w:t>
      </w:r>
      <w:r w:rsidR="00B16BAD" w:rsidRPr="006262EE">
        <w:rPr>
          <w:i/>
          <w:iCs/>
          <w:sz w:val="20"/>
          <w:szCs w:val="20"/>
        </w:rPr>
        <w:t xml:space="preserve"> </w:t>
      </w:r>
      <w:r w:rsidR="00A8450C" w:rsidRPr="006262EE">
        <w:rPr>
          <w:i/>
          <w:iCs/>
          <w:sz w:val="20"/>
          <w:szCs w:val="20"/>
        </w:rPr>
        <w:t>Minister of Safety and Security v Van Duivenboden</w:t>
      </w:r>
      <w:r w:rsidR="00A8450C" w:rsidRPr="001E0250">
        <w:rPr>
          <w:sz w:val="20"/>
          <w:szCs w:val="20"/>
        </w:rPr>
        <w:t xml:space="preserve"> 2002 (6) SA 431 (SCA) at para 25</w:t>
      </w:r>
      <w:r w:rsidR="00B16BAD">
        <w:rPr>
          <w:sz w:val="20"/>
          <w:szCs w:val="20"/>
        </w:rPr>
        <w:t>; and</w:t>
      </w:r>
      <w:r w:rsidR="00A8450C" w:rsidRPr="001E0250">
        <w:rPr>
          <w:sz w:val="20"/>
          <w:szCs w:val="20"/>
        </w:rPr>
        <w:t xml:space="preserve"> </w:t>
      </w:r>
      <w:r w:rsidR="00A8450C" w:rsidRPr="006262EE">
        <w:rPr>
          <w:i/>
          <w:iCs/>
          <w:sz w:val="20"/>
          <w:szCs w:val="20"/>
        </w:rPr>
        <w:t>Minister of Finance and Others v Gore NO</w:t>
      </w:r>
      <w:r w:rsidR="00A8450C" w:rsidRPr="001E0250">
        <w:rPr>
          <w:sz w:val="20"/>
          <w:szCs w:val="20"/>
        </w:rPr>
        <w:t xml:space="preserve"> 2007 (1) SA 111 (SCA) at para 33.</w:t>
      </w:r>
      <w:r w:rsidR="0033732D">
        <w:rPr>
          <w:sz w:val="20"/>
          <w:szCs w:val="20"/>
        </w:rPr>
        <w:t xml:space="preserve"> </w:t>
      </w:r>
    </w:p>
  </w:footnote>
  <w:footnote w:id="19">
    <w:p w14:paraId="3EE7F2F3" w14:textId="77777777" w:rsidR="000156FA" w:rsidRPr="000156FA" w:rsidRDefault="000156FA" w:rsidP="006262EE">
      <w:pPr>
        <w:pStyle w:val="FootnoteText"/>
        <w:spacing w:beforeAutospacing="0"/>
        <w:contextualSpacing/>
        <w:jc w:val="both"/>
        <w:rPr>
          <w:lang w:val="en-GB"/>
        </w:rPr>
      </w:pPr>
      <w:r>
        <w:rPr>
          <w:rStyle w:val="FootnoteReference"/>
        </w:rPr>
        <w:footnoteRef/>
      </w:r>
      <w:r>
        <w:t xml:space="preserve"> </w:t>
      </w:r>
      <w:r w:rsidR="00241558" w:rsidRPr="006262EE">
        <w:rPr>
          <w:i/>
          <w:iCs/>
        </w:rPr>
        <w:t>Govan v Skidmore</w:t>
      </w:r>
      <w:r w:rsidR="00241558">
        <w:t xml:space="preserve"> 1952 (1) SA 732 (N) at 734 C-E.</w:t>
      </w:r>
    </w:p>
  </w:footnote>
  <w:footnote w:id="20">
    <w:p w14:paraId="636017F0" w14:textId="77777777" w:rsidR="00F6112C" w:rsidRPr="003143FA" w:rsidRDefault="00F6112C" w:rsidP="006262EE">
      <w:pPr>
        <w:pStyle w:val="FootnoteText"/>
        <w:spacing w:beforeAutospacing="0"/>
        <w:contextualSpacing/>
        <w:jc w:val="both"/>
        <w:rPr>
          <w:lang w:val="en-GB"/>
        </w:rPr>
      </w:pPr>
      <w:r>
        <w:rPr>
          <w:rStyle w:val="FootnoteReference"/>
        </w:rPr>
        <w:footnoteRef/>
      </w:r>
      <w:r>
        <w:t xml:space="preserve"> </w:t>
      </w:r>
      <w:r>
        <w:rPr>
          <w:lang w:val="en-GB"/>
        </w:rPr>
        <w:t>ACOG/AAP, Neonatal encephalopathy and neurological outcome, Second Edition, Pediatrics 2014</w:t>
      </w:r>
    </w:p>
  </w:footnote>
  <w:footnote w:id="21">
    <w:p w14:paraId="78832CD9" w14:textId="77777777" w:rsidR="00BC2B4A" w:rsidRPr="00113EA0" w:rsidRDefault="0073439E" w:rsidP="008D5452">
      <w:pPr>
        <w:spacing w:before="0" w:beforeAutospacing="0" w:line="240" w:lineRule="auto"/>
        <w:rPr>
          <w:lang w:val="en-GB"/>
        </w:rPr>
      </w:pPr>
      <w:r>
        <w:rPr>
          <w:rStyle w:val="FootnoteReference"/>
        </w:rPr>
        <w:footnoteRef/>
      </w:r>
      <w:r>
        <w:t xml:space="preserve"> </w:t>
      </w:r>
      <w:r w:rsidRPr="00206A5D">
        <w:rPr>
          <w:rFonts w:ascii="Calibri" w:hAnsi="Calibri" w:cs="Calibri"/>
          <w:i/>
          <w:iCs/>
          <w:sz w:val="20"/>
          <w:szCs w:val="20"/>
        </w:rPr>
        <w:t>Michael</w:t>
      </w:r>
      <w:r w:rsidR="00113EA0">
        <w:rPr>
          <w:rFonts w:ascii="Calibri" w:hAnsi="Calibri" w:cs="Calibri"/>
          <w:i/>
          <w:iCs/>
          <w:sz w:val="20"/>
          <w:szCs w:val="20"/>
        </w:rPr>
        <w:t xml:space="preserve"> </w:t>
      </w:r>
      <w:r w:rsidR="00DC5759">
        <w:rPr>
          <w:rFonts w:ascii="Calibri" w:hAnsi="Calibri" w:cs="Calibri"/>
          <w:i/>
          <w:iCs/>
          <w:sz w:val="20"/>
          <w:szCs w:val="20"/>
        </w:rPr>
        <w:t xml:space="preserve">and Another v Linksfield Park Clinic (Pty) Ltd and Another </w:t>
      </w:r>
      <w:r w:rsidR="00DC5759" w:rsidRPr="00DC5759">
        <w:rPr>
          <w:rFonts w:ascii="Calibri" w:hAnsi="Calibri" w:cs="Calibri"/>
          <w:sz w:val="20"/>
          <w:szCs w:val="20"/>
        </w:rPr>
        <w:t>2001 (3) SA 1188 at [34] – [40]</w:t>
      </w:r>
      <w:r w:rsidR="009E3C66">
        <w:rPr>
          <w:rFonts w:ascii="Calibri" w:hAnsi="Calibri" w:cs="Calibri"/>
          <w:sz w:val="20"/>
          <w:szCs w:val="20"/>
        </w:rPr>
        <w:t xml:space="preserve"> </w:t>
      </w:r>
      <w:r w:rsidR="009E3C66" w:rsidRPr="009E3C66">
        <w:rPr>
          <w:rFonts w:ascii="Calibri" w:hAnsi="Calibri" w:cs="Calibri"/>
          <w:i/>
          <w:iCs/>
          <w:sz w:val="20"/>
          <w:szCs w:val="20"/>
        </w:rPr>
        <w:t>and Oppelt supra</w:t>
      </w:r>
      <w:r w:rsidR="009E3C66">
        <w:rPr>
          <w:rFonts w:ascii="Calibri" w:hAnsi="Calibri" w:cs="Calibri"/>
          <w:sz w:val="20"/>
          <w:szCs w:val="20"/>
        </w:rPr>
        <w:t xml:space="preserve"> at [36].</w:t>
      </w:r>
    </w:p>
  </w:footnote>
  <w:footnote w:id="22">
    <w:p w14:paraId="5B5C78CA" w14:textId="77777777" w:rsidR="009E3C66" w:rsidRPr="009E3C66" w:rsidRDefault="009E3C66" w:rsidP="008D5452">
      <w:pPr>
        <w:pStyle w:val="FootnoteText"/>
        <w:spacing w:beforeAutospacing="0"/>
        <w:rPr>
          <w:lang w:val="pt-BR"/>
        </w:rPr>
      </w:pPr>
      <w:r>
        <w:rPr>
          <w:rStyle w:val="FootnoteReference"/>
        </w:rPr>
        <w:footnoteRef/>
      </w:r>
      <w:r w:rsidRPr="009E3C66">
        <w:rPr>
          <w:lang w:val="pt-BR"/>
        </w:rPr>
        <w:t xml:space="preserve"> </w:t>
      </w:r>
      <w:r w:rsidRPr="009E3C66">
        <w:rPr>
          <w:i/>
          <w:iCs/>
          <w:lang w:val="pt-BR"/>
        </w:rPr>
        <w:t>Michael supra</w:t>
      </w:r>
      <w:r w:rsidRPr="009E3C66">
        <w:rPr>
          <w:lang w:val="pt-BR"/>
        </w:rPr>
        <w:t xml:space="preserve"> a</w:t>
      </w:r>
      <w:r>
        <w:rPr>
          <w:lang w:val="pt-BR"/>
        </w:rPr>
        <w:t>t [36]</w:t>
      </w:r>
    </w:p>
  </w:footnote>
  <w:footnote w:id="23">
    <w:p w14:paraId="0592D63F" w14:textId="77777777" w:rsidR="00EA18D9" w:rsidRPr="009E3C66" w:rsidRDefault="00EA18D9" w:rsidP="00113EA0">
      <w:pPr>
        <w:pStyle w:val="FootnoteText"/>
        <w:spacing w:beforeAutospacing="0"/>
        <w:rPr>
          <w:lang w:val="pt-BR"/>
        </w:rPr>
      </w:pPr>
      <w:r>
        <w:rPr>
          <w:rStyle w:val="FootnoteReference"/>
        </w:rPr>
        <w:footnoteRef/>
      </w:r>
      <w:r w:rsidRPr="009E3C66">
        <w:rPr>
          <w:lang w:val="pt-BR"/>
        </w:rPr>
        <w:t xml:space="preserve"> </w:t>
      </w:r>
      <w:r w:rsidR="00113EA0" w:rsidRPr="009E3C66">
        <w:rPr>
          <w:i/>
          <w:iCs/>
          <w:lang w:val="pt-BR"/>
        </w:rPr>
        <w:t>S</w:t>
      </w:r>
      <w:r w:rsidRPr="009E3C66">
        <w:rPr>
          <w:i/>
          <w:iCs/>
          <w:lang w:val="pt-BR"/>
        </w:rPr>
        <w:t>upra</w:t>
      </w:r>
      <w:r w:rsidR="00113EA0" w:rsidRPr="009E3C66">
        <w:rPr>
          <w:lang w:val="pt-BR"/>
        </w:rPr>
        <w:t xml:space="preserve"> </w:t>
      </w:r>
    </w:p>
  </w:footnote>
  <w:footnote w:id="24">
    <w:p w14:paraId="6D31E1D6" w14:textId="77777777" w:rsidR="00241558" w:rsidRPr="00B871B7" w:rsidRDefault="00241558" w:rsidP="00113EA0">
      <w:pPr>
        <w:pStyle w:val="FootnoteText"/>
        <w:spacing w:beforeAutospacing="0"/>
        <w:contextualSpacing/>
        <w:jc w:val="both"/>
      </w:pPr>
      <w:r>
        <w:rPr>
          <w:rStyle w:val="FootnoteReference"/>
        </w:rPr>
        <w:footnoteRef/>
      </w:r>
      <w:r w:rsidR="00DC5759">
        <w:t xml:space="preserve"> </w:t>
      </w:r>
      <w:r w:rsidR="00113EA0" w:rsidRPr="00DC5759">
        <w:rPr>
          <w:i/>
          <w:iCs/>
        </w:rPr>
        <w:t>Supra</w:t>
      </w:r>
    </w:p>
  </w:footnote>
  <w:footnote w:id="25">
    <w:p w14:paraId="2DB1BC5D" w14:textId="77777777" w:rsidR="00E53409" w:rsidRPr="00DC5759" w:rsidRDefault="00E53409" w:rsidP="006262EE">
      <w:pPr>
        <w:pStyle w:val="FootnoteText"/>
        <w:spacing w:beforeAutospacing="0"/>
        <w:contextualSpacing/>
        <w:jc w:val="both"/>
      </w:pPr>
      <w:r>
        <w:rPr>
          <w:rStyle w:val="FootnoteReference"/>
        </w:rPr>
        <w:footnoteRef/>
      </w:r>
      <w:r w:rsidRPr="00DC5759">
        <w:t xml:space="preserve"> </w:t>
      </w:r>
      <w:r w:rsidR="00151E2B" w:rsidRPr="00151E2B">
        <w:t>At [36]</w:t>
      </w:r>
      <w:r w:rsidR="00151E2B">
        <w:t>.</w:t>
      </w:r>
    </w:p>
  </w:footnote>
  <w:footnote w:id="26">
    <w:p w14:paraId="16940BBD" w14:textId="77777777" w:rsidR="00131423" w:rsidRPr="00151E2B" w:rsidRDefault="00131423" w:rsidP="006262EE">
      <w:pPr>
        <w:pStyle w:val="FootnoteText"/>
        <w:spacing w:beforeAutospacing="0"/>
        <w:contextualSpacing/>
        <w:jc w:val="both"/>
      </w:pPr>
      <w:r>
        <w:rPr>
          <w:rStyle w:val="FootnoteReference"/>
        </w:rPr>
        <w:footnoteRef/>
      </w:r>
      <w:r w:rsidRPr="00151E2B">
        <w:t xml:space="preserve"> [2021] ZAECPH</w:t>
      </w:r>
      <w:r w:rsidR="00151E2B">
        <w:t>C</w:t>
      </w:r>
      <w:r w:rsidRPr="00151E2B">
        <w:t xml:space="preserve"> 50 </w:t>
      </w:r>
      <w:r w:rsidR="00151E2B">
        <w:t xml:space="preserve">(31 August 2021) </w:t>
      </w:r>
      <w:r w:rsidR="00B871B7" w:rsidRPr="00151E2B">
        <w:t>at para [34].</w:t>
      </w:r>
    </w:p>
  </w:footnote>
  <w:footnote w:id="27">
    <w:p w14:paraId="4892FDDE" w14:textId="77777777" w:rsidR="00131423" w:rsidRPr="00932366" w:rsidRDefault="00131423" w:rsidP="006262EE">
      <w:pPr>
        <w:pStyle w:val="FootnoteText"/>
        <w:spacing w:beforeAutospacing="0"/>
        <w:contextualSpacing/>
        <w:jc w:val="both"/>
        <w:rPr>
          <w:lang w:val="en-GB"/>
        </w:rPr>
      </w:pPr>
      <w:r>
        <w:rPr>
          <w:rStyle w:val="FootnoteReference"/>
        </w:rPr>
        <w:footnoteRef/>
      </w:r>
      <w:r>
        <w:t xml:space="preserve"> </w:t>
      </w:r>
      <w:r w:rsidRPr="00BA0C43">
        <w:rPr>
          <w:i/>
          <w:lang w:val="en-GB"/>
        </w:rPr>
        <w:t>Van Wyk v Lewis</w:t>
      </w:r>
      <w:r>
        <w:rPr>
          <w:lang w:val="en-GB"/>
        </w:rPr>
        <w:t xml:space="preserve"> 1924 AD 438 at 447 and </w:t>
      </w:r>
      <w:r w:rsidRPr="00406025">
        <w:rPr>
          <w:iCs/>
          <w:lang w:val="en-GB"/>
        </w:rPr>
        <w:t>S v Gouws</w:t>
      </w:r>
      <w:r>
        <w:rPr>
          <w:lang w:val="en-GB"/>
        </w:rPr>
        <w:t xml:space="preserve"> 1967 (4) SA 527 (E) at 528D.  See also </w:t>
      </w:r>
      <w:r w:rsidRPr="00406025">
        <w:rPr>
          <w:i/>
          <w:lang w:val="en-GB"/>
        </w:rPr>
        <w:t>Schmidt and Rademeyer op cit</w:t>
      </w:r>
      <w:r>
        <w:rPr>
          <w:lang w:val="en-GB"/>
        </w:rPr>
        <w:t xml:space="preserve"> at page 17 – 16.</w:t>
      </w:r>
    </w:p>
  </w:footnote>
  <w:footnote w:id="28">
    <w:p w14:paraId="4A220DEE" w14:textId="77777777" w:rsidR="00131423" w:rsidRPr="00C0076D" w:rsidRDefault="00131423" w:rsidP="006262EE">
      <w:pPr>
        <w:pStyle w:val="FootnoteText"/>
        <w:spacing w:beforeAutospacing="0"/>
        <w:contextualSpacing/>
        <w:jc w:val="both"/>
        <w:rPr>
          <w:lang w:val="en-GB"/>
        </w:rPr>
      </w:pPr>
      <w:r>
        <w:rPr>
          <w:rStyle w:val="FootnoteReference"/>
        </w:rPr>
        <w:footnoteRef/>
      </w:r>
      <w:r>
        <w:t xml:space="preserve"> </w:t>
      </w:r>
      <w:r>
        <w:rPr>
          <w:lang w:val="en-GB"/>
        </w:rPr>
        <w:t xml:space="preserve">See the authorities referred to in </w:t>
      </w:r>
      <w:r w:rsidRPr="00BA0C43">
        <w:rPr>
          <w:i/>
          <w:lang w:val="en-GB"/>
        </w:rPr>
        <w:t>Stacey</w:t>
      </w:r>
      <w:r>
        <w:rPr>
          <w:lang w:val="en-GB"/>
        </w:rPr>
        <w:t xml:space="preserve"> </w:t>
      </w:r>
      <w:r w:rsidRPr="001030F0">
        <w:rPr>
          <w:i/>
          <w:lang w:val="en-GB"/>
        </w:rPr>
        <w:t>supra</w:t>
      </w:r>
      <w:r>
        <w:rPr>
          <w:lang w:val="en-GB"/>
        </w:rPr>
        <w:t xml:space="preserve"> at 348 to 359 F.  See also </w:t>
      </w:r>
      <w:r w:rsidRPr="00BA0C43">
        <w:rPr>
          <w:i/>
          <w:lang w:val="en-GB"/>
        </w:rPr>
        <w:t>AM and Another v MEC for Health</w:t>
      </w:r>
      <w:r>
        <w:rPr>
          <w:lang w:val="en-GB"/>
        </w:rPr>
        <w:t xml:space="preserve"> </w:t>
      </w:r>
      <w:r w:rsidRPr="001030F0">
        <w:rPr>
          <w:i/>
          <w:lang w:val="en-GB"/>
        </w:rPr>
        <w:t>supra</w:t>
      </w:r>
      <w:r>
        <w:rPr>
          <w:lang w:val="en-GB"/>
        </w:rPr>
        <w:t xml:space="preserve"> at para [17].</w:t>
      </w:r>
    </w:p>
  </w:footnote>
  <w:footnote w:id="29">
    <w:p w14:paraId="177D4CF6" w14:textId="77777777" w:rsidR="00131423" w:rsidRPr="00C0076D" w:rsidRDefault="00131423" w:rsidP="006262EE">
      <w:pPr>
        <w:pStyle w:val="FootnoteText"/>
        <w:spacing w:beforeAutospacing="0"/>
        <w:contextualSpacing/>
        <w:jc w:val="both"/>
        <w:rPr>
          <w:lang w:val="en-GB"/>
        </w:rPr>
      </w:pPr>
      <w:r>
        <w:rPr>
          <w:rStyle w:val="FootnoteReference"/>
        </w:rPr>
        <w:footnoteRef/>
      </w:r>
      <w:r>
        <w:t xml:space="preserve"> </w:t>
      </w:r>
      <w:r w:rsidRPr="001030F0">
        <w:rPr>
          <w:i/>
          <w:lang w:val="en-GB"/>
        </w:rPr>
        <w:t xml:space="preserve">Stacey supra </w:t>
      </w:r>
      <w:r>
        <w:rPr>
          <w:lang w:val="en-GB"/>
        </w:rPr>
        <w:t>at 350 G-H.</w:t>
      </w:r>
    </w:p>
  </w:footnote>
  <w:footnote w:id="30">
    <w:p w14:paraId="3CFE499E" w14:textId="77777777" w:rsidR="00131423" w:rsidRPr="00882E5D" w:rsidRDefault="00131423" w:rsidP="006262EE">
      <w:pPr>
        <w:pStyle w:val="FootnoteText"/>
        <w:spacing w:beforeAutospacing="0"/>
        <w:contextualSpacing/>
        <w:jc w:val="both"/>
        <w:rPr>
          <w:lang w:val="en-GB"/>
        </w:rPr>
      </w:pPr>
      <w:r>
        <w:rPr>
          <w:rStyle w:val="FootnoteReference"/>
        </w:rPr>
        <w:footnoteRef/>
      </w:r>
      <w:r>
        <w:t xml:space="preserve"> </w:t>
      </w:r>
      <w:r w:rsidRPr="001030F0">
        <w:rPr>
          <w:i/>
          <w:lang w:val="en-GB"/>
        </w:rPr>
        <w:t>MEC for Health, Eastern Cape v ZM obo LM</w:t>
      </w:r>
      <w:r>
        <w:rPr>
          <w:lang w:val="en-GB"/>
        </w:rPr>
        <w:t xml:space="preserve"> (576/2019) ZASCA 160 (14 December 2020) at paras [12] and [13].</w:t>
      </w:r>
    </w:p>
  </w:footnote>
  <w:footnote w:id="31">
    <w:p w14:paraId="025AFA7C" w14:textId="77777777" w:rsidR="00F6112C" w:rsidRPr="00F6112C" w:rsidRDefault="00F6112C" w:rsidP="006262EE">
      <w:pPr>
        <w:pStyle w:val="FootnoteText"/>
        <w:spacing w:beforeAutospacing="0"/>
        <w:contextualSpacing/>
        <w:jc w:val="both"/>
        <w:rPr>
          <w:lang w:val="en-GB"/>
        </w:rPr>
      </w:pPr>
      <w:r>
        <w:rPr>
          <w:rStyle w:val="FootnoteReference"/>
        </w:rPr>
        <w:footnoteRef/>
      </w:r>
      <w:r>
        <w:t xml:space="preserve"> </w:t>
      </w:r>
      <w:r>
        <w:rPr>
          <w:lang w:val="en-GB"/>
        </w:rPr>
        <w:t xml:space="preserve">The first suggestion of a concern that his head was abnormally small was </w:t>
      </w:r>
      <w:r w:rsidR="00366EF4">
        <w:rPr>
          <w:lang w:val="en-GB"/>
        </w:rPr>
        <w:t xml:space="preserve">only noted in M’s Road to Health Chart </w:t>
      </w:r>
      <w:r w:rsidR="00366EF4" w:rsidRPr="005B3623">
        <w:rPr>
          <w:lang w:val="en-GB"/>
        </w:rPr>
        <w:t>(“</w:t>
      </w:r>
      <w:r w:rsidR="00366EF4" w:rsidRPr="005B3623">
        <w:rPr>
          <w:i/>
          <w:iCs/>
          <w:lang w:val="en-GB"/>
        </w:rPr>
        <w:t>RTHC</w:t>
      </w:r>
      <w:r w:rsidR="00366EF4" w:rsidRPr="005B3623">
        <w:rPr>
          <w:lang w:val="en-GB"/>
        </w:rPr>
        <w:t>”),</w:t>
      </w:r>
      <w:r w:rsidR="00366EF4">
        <w:rPr>
          <w:lang w:val="en-GB"/>
        </w:rPr>
        <w:t xml:space="preserve"> months after his birth</w:t>
      </w:r>
      <w:r>
        <w:rPr>
          <w:lang w:val="en-GB"/>
        </w:rPr>
        <w:t>.</w:t>
      </w:r>
    </w:p>
  </w:footnote>
  <w:footnote w:id="32">
    <w:p w14:paraId="7748107B" w14:textId="77777777" w:rsidR="00366EF4" w:rsidRPr="00366EF4" w:rsidRDefault="00366EF4" w:rsidP="006262EE">
      <w:pPr>
        <w:pStyle w:val="FootnoteText"/>
        <w:spacing w:beforeAutospacing="0"/>
        <w:contextualSpacing/>
        <w:jc w:val="both"/>
        <w:rPr>
          <w:lang w:val="en-GB"/>
        </w:rPr>
      </w:pPr>
      <w:r>
        <w:rPr>
          <w:rStyle w:val="FootnoteReference"/>
        </w:rPr>
        <w:footnoteRef/>
      </w:r>
      <w:r>
        <w:t xml:space="preserve"> He conceded in his testimony that the antenatal records did not support a 40 week gestation.  He was however in court when the appellant testified and heard her say that she had delivered at 9 months. The trial court </w:t>
      </w:r>
      <w:r w:rsidR="00802DDF">
        <w:t xml:space="preserve">had </w:t>
      </w:r>
      <w:r>
        <w:t xml:space="preserve">questioned </w:t>
      </w:r>
      <w:r w:rsidR="00802DDF">
        <w:t>the appellant</w:t>
      </w:r>
      <w:r>
        <w:t xml:space="preserve"> about this </w:t>
      </w:r>
      <w:r w:rsidR="00802DDF">
        <w:t xml:space="preserve">when she testified </w:t>
      </w:r>
      <w:r>
        <w:t xml:space="preserve">and </w:t>
      </w:r>
      <w:r w:rsidR="00802DDF">
        <w:t xml:space="preserve">although she was certain that she must have been at full term </w:t>
      </w:r>
      <w:r>
        <w:t xml:space="preserve">in the end she </w:t>
      </w:r>
      <w:r w:rsidR="00802DDF">
        <w:t xml:space="preserve">relented that she might have been mistaken in this respect.  The appellant’s credibility was never an issue at the trial.  </w:t>
      </w:r>
    </w:p>
  </w:footnote>
  <w:footnote w:id="33">
    <w:p w14:paraId="22AD29B0" w14:textId="77777777" w:rsidR="00F134FB" w:rsidRPr="00035DD6" w:rsidRDefault="00F134FB" w:rsidP="006262EE">
      <w:pPr>
        <w:spacing w:before="0" w:beforeAutospacing="0" w:line="240" w:lineRule="auto"/>
        <w:contextualSpacing/>
        <w:jc w:val="both"/>
        <w:rPr>
          <w:rFonts w:cstheme="minorHAnsi"/>
          <w:sz w:val="20"/>
          <w:szCs w:val="20"/>
        </w:rPr>
      </w:pPr>
      <w:r>
        <w:rPr>
          <w:rStyle w:val="FootnoteReference"/>
        </w:rPr>
        <w:footnoteRef/>
      </w:r>
      <w:r>
        <w:t xml:space="preserve"> </w:t>
      </w:r>
      <w:r w:rsidRPr="00035DD6">
        <w:rPr>
          <w:rFonts w:cstheme="minorHAnsi"/>
          <w:sz w:val="20"/>
          <w:szCs w:val="20"/>
          <w:lang w:val="en-US"/>
        </w:rPr>
        <w:t>Microcephaly is a condition that pertains when a baby’s head is significantly smaller than expected, often due to abnormal brain development.  Causes of microcephaly</w:t>
      </w:r>
      <w:r>
        <w:rPr>
          <w:rFonts w:cstheme="minorHAnsi"/>
          <w:sz w:val="20"/>
          <w:szCs w:val="20"/>
          <w:lang w:val="en-US"/>
        </w:rPr>
        <w:t xml:space="preserve"> </w:t>
      </w:r>
      <w:r w:rsidRPr="00035DD6">
        <w:rPr>
          <w:rFonts w:cstheme="minorHAnsi"/>
          <w:sz w:val="20"/>
          <w:szCs w:val="20"/>
          <w:lang w:val="en-US"/>
        </w:rPr>
        <w:t xml:space="preserve">include infection, </w:t>
      </w:r>
      <w:r w:rsidR="00E36C58" w:rsidRPr="00035DD6">
        <w:rPr>
          <w:rFonts w:cstheme="minorHAnsi"/>
          <w:sz w:val="20"/>
          <w:szCs w:val="20"/>
          <w:lang w:val="en-US"/>
        </w:rPr>
        <w:t>malnutrition,</w:t>
      </w:r>
      <w:r w:rsidRPr="00035DD6">
        <w:rPr>
          <w:rFonts w:cstheme="minorHAnsi"/>
          <w:sz w:val="20"/>
          <w:szCs w:val="20"/>
          <w:lang w:val="en-US"/>
        </w:rPr>
        <w:t xml:space="preserve"> or exposure to toxins.</w:t>
      </w:r>
    </w:p>
    <w:p w14:paraId="6824F7D0" w14:textId="77777777" w:rsidR="00F134FB" w:rsidRPr="00F134FB" w:rsidRDefault="00F134FB" w:rsidP="006262EE">
      <w:pPr>
        <w:pStyle w:val="FootnoteText"/>
        <w:spacing w:beforeAutospacing="0"/>
        <w:contextualSpacing/>
        <w:jc w:val="both"/>
        <w:rPr>
          <w:lang w:val="en-GB"/>
        </w:rPr>
      </w:pPr>
    </w:p>
  </w:footnote>
  <w:footnote w:id="34">
    <w:p w14:paraId="6D43CD36" w14:textId="77777777" w:rsidR="00131423" w:rsidRPr="00F635D5" w:rsidRDefault="00131423" w:rsidP="006262EE">
      <w:pPr>
        <w:pStyle w:val="FootnoteText"/>
        <w:spacing w:beforeAutospacing="0"/>
        <w:contextualSpacing/>
        <w:jc w:val="both"/>
        <w:rPr>
          <w:lang w:val="en-GB"/>
        </w:rPr>
      </w:pPr>
      <w:r>
        <w:rPr>
          <w:rStyle w:val="FootnoteReference"/>
        </w:rPr>
        <w:footnoteRef/>
      </w:r>
      <w:r>
        <w:t xml:space="preserve"> </w:t>
      </w:r>
      <w:r>
        <w:rPr>
          <w:lang w:val="en-GB"/>
        </w:rPr>
        <w:t xml:space="preserve">This is not a factual assertion, namely that he had a vigorous cry, but a prepopulated answer to the question how he responded </w:t>
      </w:r>
      <w:r w:rsidRPr="00337DA7">
        <w:rPr>
          <w:lang w:val="en-GB"/>
        </w:rPr>
        <w:t>to stimulation.</w:t>
      </w:r>
      <w:r>
        <w:rPr>
          <w:lang w:val="en-GB"/>
        </w:rPr>
        <w:t xml:space="preserve"> On the APGAR scoresheet “</w:t>
      </w:r>
      <w:r w:rsidRPr="00B45A5E">
        <w:rPr>
          <w:i/>
          <w:lang w:val="en-GB"/>
        </w:rPr>
        <w:t>no response</w:t>
      </w:r>
      <w:r>
        <w:rPr>
          <w:lang w:val="en-GB"/>
        </w:rPr>
        <w:t>” would score a zero point, a “</w:t>
      </w:r>
      <w:r w:rsidRPr="00B45A5E">
        <w:rPr>
          <w:i/>
          <w:lang w:val="en-GB"/>
        </w:rPr>
        <w:t>grimace</w:t>
      </w:r>
      <w:r>
        <w:rPr>
          <w:lang w:val="en-GB"/>
        </w:rPr>
        <w:t>” a score of one point, and a “</w:t>
      </w:r>
      <w:r w:rsidRPr="00B45A5E">
        <w:rPr>
          <w:i/>
          <w:lang w:val="en-GB"/>
        </w:rPr>
        <w:t>vigorous cry</w:t>
      </w:r>
      <w:r>
        <w:rPr>
          <w:lang w:val="en-GB"/>
        </w:rPr>
        <w:t xml:space="preserve">” two points.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729499"/>
      <w:docPartObj>
        <w:docPartGallery w:val="Page Numbers (Top of Page)"/>
        <w:docPartUnique/>
      </w:docPartObj>
    </w:sdtPr>
    <w:sdtEndPr>
      <w:rPr>
        <w:noProof/>
      </w:rPr>
    </w:sdtEndPr>
    <w:sdtContent>
      <w:p w14:paraId="705913B7" w14:textId="51C189F7" w:rsidR="00131423" w:rsidRDefault="00131423">
        <w:pPr>
          <w:pStyle w:val="Header"/>
          <w:jc w:val="center"/>
        </w:pPr>
        <w:r>
          <w:fldChar w:fldCharType="begin"/>
        </w:r>
        <w:r>
          <w:instrText xml:space="preserve"> PAGE   \* MERGEFORMAT </w:instrText>
        </w:r>
        <w:r>
          <w:fldChar w:fldCharType="separate"/>
        </w:r>
        <w:r w:rsidR="00634E99">
          <w:rPr>
            <w:noProof/>
          </w:rPr>
          <w:t>17</w:t>
        </w:r>
        <w:r>
          <w:rPr>
            <w:noProof/>
          </w:rPr>
          <w:fldChar w:fldCharType="end"/>
        </w:r>
      </w:p>
    </w:sdtContent>
  </w:sdt>
  <w:p w14:paraId="245651F6" w14:textId="77777777" w:rsidR="00131423" w:rsidRDefault="001314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FFFFFFFF"/>
    <w:lvl w:ilvl="0">
      <w:start w:val="18"/>
      <w:numFmt w:val="decimal"/>
      <w:lvlText w:val="[%1]"/>
      <w:lvlJc w:val="left"/>
      <w:pPr>
        <w:ind w:left="140" w:hanging="720"/>
      </w:pPr>
      <w:rPr>
        <w:rFonts w:ascii="Arial" w:hAnsi="Arial" w:cs="Arial"/>
        <w:b w:val="0"/>
        <w:bCs w:val="0"/>
        <w:i w:val="0"/>
        <w:iCs w:val="0"/>
        <w:w w:val="99"/>
        <w:sz w:val="24"/>
        <w:szCs w:val="24"/>
      </w:rPr>
    </w:lvl>
    <w:lvl w:ilvl="1">
      <w:numFmt w:val="bullet"/>
      <w:lvlText w:val="•"/>
      <w:lvlJc w:val="left"/>
      <w:pPr>
        <w:ind w:left="1058" w:hanging="720"/>
      </w:pPr>
    </w:lvl>
    <w:lvl w:ilvl="2">
      <w:numFmt w:val="bullet"/>
      <w:lvlText w:val="•"/>
      <w:lvlJc w:val="left"/>
      <w:pPr>
        <w:ind w:left="1977" w:hanging="720"/>
      </w:pPr>
    </w:lvl>
    <w:lvl w:ilvl="3">
      <w:numFmt w:val="bullet"/>
      <w:lvlText w:val="•"/>
      <w:lvlJc w:val="left"/>
      <w:pPr>
        <w:ind w:left="2895" w:hanging="720"/>
      </w:pPr>
    </w:lvl>
    <w:lvl w:ilvl="4">
      <w:numFmt w:val="bullet"/>
      <w:lvlText w:val="•"/>
      <w:lvlJc w:val="left"/>
      <w:pPr>
        <w:ind w:left="3814" w:hanging="720"/>
      </w:pPr>
    </w:lvl>
    <w:lvl w:ilvl="5">
      <w:numFmt w:val="bullet"/>
      <w:lvlText w:val="•"/>
      <w:lvlJc w:val="left"/>
      <w:pPr>
        <w:ind w:left="4733" w:hanging="720"/>
      </w:pPr>
    </w:lvl>
    <w:lvl w:ilvl="6">
      <w:numFmt w:val="bullet"/>
      <w:lvlText w:val="•"/>
      <w:lvlJc w:val="left"/>
      <w:pPr>
        <w:ind w:left="5651" w:hanging="720"/>
      </w:pPr>
    </w:lvl>
    <w:lvl w:ilvl="7">
      <w:numFmt w:val="bullet"/>
      <w:lvlText w:val="•"/>
      <w:lvlJc w:val="left"/>
      <w:pPr>
        <w:ind w:left="6570" w:hanging="720"/>
      </w:pPr>
    </w:lvl>
    <w:lvl w:ilvl="8">
      <w:numFmt w:val="bullet"/>
      <w:lvlText w:val="•"/>
      <w:lvlJc w:val="left"/>
      <w:pPr>
        <w:ind w:left="7489" w:hanging="720"/>
      </w:pPr>
    </w:lvl>
  </w:abstractNum>
  <w:abstractNum w:abstractNumId="1" w15:restartNumberingAfterBreak="0">
    <w:nsid w:val="05400580"/>
    <w:multiLevelType w:val="hybridMultilevel"/>
    <w:tmpl w:val="032E4BA4"/>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C235191"/>
    <w:multiLevelType w:val="multilevel"/>
    <w:tmpl w:val="82C437A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3F6C46F4"/>
    <w:multiLevelType w:val="multilevel"/>
    <w:tmpl w:val="A1E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4E6162"/>
    <w:multiLevelType w:val="hybridMultilevel"/>
    <w:tmpl w:val="91F6EF4A"/>
    <w:lvl w:ilvl="0" w:tplc="6C4E5B14">
      <w:start w:val="1"/>
      <w:numFmt w:val="decimal"/>
      <w:lvlText w:val="[%1]"/>
      <w:lvlJc w:val="left"/>
      <w:pPr>
        <w:ind w:left="2138" w:hanging="360"/>
      </w:pPr>
      <w:rPr>
        <w:rFonts w:hint="default"/>
        <w:i w:val="0"/>
        <w:iCs w:val="0"/>
        <w:sz w:val="28"/>
        <w:szCs w:val="28"/>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502309EF"/>
    <w:multiLevelType w:val="hybridMultilevel"/>
    <w:tmpl w:val="8CCA95CC"/>
    <w:lvl w:ilvl="0" w:tplc="28F47E02">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50E35B99"/>
    <w:multiLevelType w:val="hybridMultilevel"/>
    <w:tmpl w:val="431CF25E"/>
    <w:lvl w:ilvl="0" w:tplc="294ED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1D5A8F"/>
    <w:multiLevelType w:val="hybridMultilevel"/>
    <w:tmpl w:val="EDBCD1EA"/>
    <w:lvl w:ilvl="0" w:tplc="E11A2F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FE1393"/>
    <w:multiLevelType w:val="hybridMultilevel"/>
    <w:tmpl w:val="B3569A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756289E"/>
    <w:multiLevelType w:val="hybridMultilevel"/>
    <w:tmpl w:val="91F6EF4A"/>
    <w:lvl w:ilvl="0" w:tplc="FFFFFFFF">
      <w:start w:val="1"/>
      <w:numFmt w:val="decimal"/>
      <w:lvlText w:val="[%1]"/>
      <w:lvlJc w:val="left"/>
      <w:pPr>
        <w:ind w:left="1429" w:hanging="360"/>
      </w:pPr>
      <w:rPr>
        <w:rFonts w:hint="default"/>
        <w:i w:val="0"/>
        <w:iCs w:val="0"/>
        <w:sz w:val="28"/>
        <w:szCs w:val="28"/>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7C174444"/>
    <w:multiLevelType w:val="hybridMultilevel"/>
    <w:tmpl w:val="217AC3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934A2B"/>
    <w:multiLevelType w:val="hybridMultilevel"/>
    <w:tmpl w:val="515C96F2"/>
    <w:lvl w:ilvl="0" w:tplc="08090001">
      <w:start w:val="1"/>
      <w:numFmt w:val="bullet"/>
      <w:lvlText w:val=""/>
      <w:lvlJc w:val="left"/>
      <w:pPr>
        <w:ind w:left="720" w:hanging="360"/>
      </w:pPr>
      <w:rPr>
        <w:rFonts w:ascii="Symbol" w:hAnsi="Symbol" w:hint="default"/>
        <w:i w:val="0"/>
        <w:iCs w:val="0"/>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2"/>
  </w:num>
  <w:num w:numId="5">
    <w:abstractNumId w:val="4"/>
  </w:num>
  <w:num w:numId="6">
    <w:abstractNumId w:val="3"/>
  </w:num>
  <w:num w:numId="7">
    <w:abstractNumId w:val="11"/>
  </w:num>
  <w:num w:numId="8">
    <w:abstractNumId w:val="0"/>
  </w:num>
  <w:num w:numId="9">
    <w:abstractNumId w:val="6"/>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51"/>
    <w:rsid w:val="000001AF"/>
    <w:rsid w:val="00004C46"/>
    <w:rsid w:val="000156FA"/>
    <w:rsid w:val="00024C89"/>
    <w:rsid w:val="00027A42"/>
    <w:rsid w:val="000325D1"/>
    <w:rsid w:val="000352FD"/>
    <w:rsid w:val="000433E0"/>
    <w:rsid w:val="000434C9"/>
    <w:rsid w:val="00052752"/>
    <w:rsid w:val="00063DFC"/>
    <w:rsid w:val="00067475"/>
    <w:rsid w:val="000810DF"/>
    <w:rsid w:val="00081216"/>
    <w:rsid w:val="00083957"/>
    <w:rsid w:val="00091734"/>
    <w:rsid w:val="00093EB7"/>
    <w:rsid w:val="000A4996"/>
    <w:rsid w:val="000A65D0"/>
    <w:rsid w:val="000B1483"/>
    <w:rsid w:val="000B6183"/>
    <w:rsid w:val="000C099E"/>
    <w:rsid w:val="000C1E0E"/>
    <w:rsid w:val="000C4725"/>
    <w:rsid w:val="000C7A47"/>
    <w:rsid w:val="000D1C37"/>
    <w:rsid w:val="000D7BDC"/>
    <w:rsid w:val="000E231D"/>
    <w:rsid w:val="000E3BBD"/>
    <w:rsid w:val="000E4584"/>
    <w:rsid w:val="000E50BD"/>
    <w:rsid w:val="001030F0"/>
    <w:rsid w:val="00103344"/>
    <w:rsid w:val="001046A9"/>
    <w:rsid w:val="00106FBB"/>
    <w:rsid w:val="00112000"/>
    <w:rsid w:val="00113EA0"/>
    <w:rsid w:val="0011785D"/>
    <w:rsid w:val="00122BA6"/>
    <w:rsid w:val="001241C8"/>
    <w:rsid w:val="00125EE0"/>
    <w:rsid w:val="00131423"/>
    <w:rsid w:val="00133E7A"/>
    <w:rsid w:val="0013424D"/>
    <w:rsid w:val="00142498"/>
    <w:rsid w:val="00146EF1"/>
    <w:rsid w:val="00151E2B"/>
    <w:rsid w:val="00154671"/>
    <w:rsid w:val="001619CC"/>
    <w:rsid w:val="001673E7"/>
    <w:rsid w:val="0017128B"/>
    <w:rsid w:val="00173BD8"/>
    <w:rsid w:val="00181069"/>
    <w:rsid w:val="0018123C"/>
    <w:rsid w:val="00184F98"/>
    <w:rsid w:val="00196D4D"/>
    <w:rsid w:val="001A3A4D"/>
    <w:rsid w:val="001A6C7C"/>
    <w:rsid w:val="001B2BAF"/>
    <w:rsid w:val="001B366E"/>
    <w:rsid w:val="001B4F91"/>
    <w:rsid w:val="001C182E"/>
    <w:rsid w:val="001C2465"/>
    <w:rsid w:val="001D194D"/>
    <w:rsid w:val="001D1B48"/>
    <w:rsid w:val="001D4747"/>
    <w:rsid w:val="001D4934"/>
    <w:rsid w:val="001E099B"/>
    <w:rsid w:val="001E3F0F"/>
    <w:rsid w:val="001E4131"/>
    <w:rsid w:val="001F1BA4"/>
    <w:rsid w:val="001F6D0B"/>
    <w:rsid w:val="001F6FF7"/>
    <w:rsid w:val="002071C8"/>
    <w:rsid w:val="00207E2A"/>
    <w:rsid w:val="002130A4"/>
    <w:rsid w:val="002219B2"/>
    <w:rsid w:val="00222F48"/>
    <w:rsid w:val="0022732D"/>
    <w:rsid w:val="002277EB"/>
    <w:rsid w:val="00231E20"/>
    <w:rsid w:val="00236E83"/>
    <w:rsid w:val="00241558"/>
    <w:rsid w:val="00241D88"/>
    <w:rsid w:val="00243EE2"/>
    <w:rsid w:val="002454BA"/>
    <w:rsid w:val="002605DB"/>
    <w:rsid w:val="00266CED"/>
    <w:rsid w:val="00287613"/>
    <w:rsid w:val="00292329"/>
    <w:rsid w:val="002929E5"/>
    <w:rsid w:val="00295393"/>
    <w:rsid w:val="002B0565"/>
    <w:rsid w:val="002B3B67"/>
    <w:rsid w:val="002B46DD"/>
    <w:rsid w:val="002B71AB"/>
    <w:rsid w:val="002C1B38"/>
    <w:rsid w:val="002D1784"/>
    <w:rsid w:val="002D62B2"/>
    <w:rsid w:val="002E2A52"/>
    <w:rsid w:val="002E4D79"/>
    <w:rsid w:val="002F3B27"/>
    <w:rsid w:val="002F4C01"/>
    <w:rsid w:val="0030097C"/>
    <w:rsid w:val="003037ED"/>
    <w:rsid w:val="003143FA"/>
    <w:rsid w:val="00315D52"/>
    <w:rsid w:val="00317CB0"/>
    <w:rsid w:val="00324814"/>
    <w:rsid w:val="00331658"/>
    <w:rsid w:val="0033229F"/>
    <w:rsid w:val="00335E61"/>
    <w:rsid w:val="0033712D"/>
    <w:rsid w:val="0033732D"/>
    <w:rsid w:val="00337DA7"/>
    <w:rsid w:val="00342988"/>
    <w:rsid w:val="00342A99"/>
    <w:rsid w:val="00343736"/>
    <w:rsid w:val="00351B80"/>
    <w:rsid w:val="00362477"/>
    <w:rsid w:val="00366EF4"/>
    <w:rsid w:val="0037419F"/>
    <w:rsid w:val="003762FA"/>
    <w:rsid w:val="00382558"/>
    <w:rsid w:val="00385730"/>
    <w:rsid w:val="003865C6"/>
    <w:rsid w:val="0039354F"/>
    <w:rsid w:val="003A0916"/>
    <w:rsid w:val="003A1F9C"/>
    <w:rsid w:val="003A2951"/>
    <w:rsid w:val="003A6492"/>
    <w:rsid w:val="003B6776"/>
    <w:rsid w:val="003D1979"/>
    <w:rsid w:val="003D227C"/>
    <w:rsid w:val="003E5104"/>
    <w:rsid w:val="003F2039"/>
    <w:rsid w:val="003F2377"/>
    <w:rsid w:val="003F25BD"/>
    <w:rsid w:val="003F293F"/>
    <w:rsid w:val="00406025"/>
    <w:rsid w:val="00412BF0"/>
    <w:rsid w:val="004147B3"/>
    <w:rsid w:val="00416CDE"/>
    <w:rsid w:val="00425F60"/>
    <w:rsid w:val="00427F1E"/>
    <w:rsid w:val="004356EB"/>
    <w:rsid w:val="004368D6"/>
    <w:rsid w:val="004425A4"/>
    <w:rsid w:val="004473C5"/>
    <w:rsid w:val="00461D2A"/>
    <w:rsid w:val="00462AF2"/>
    <w:rsid w:val="00467BA5"/>
    <w:rsid w:val="004905EB"/>
    <w:rsid w:val="00492EBD"/>
    <w:rsid w:val="004A1670"/>
    <w:rsid w:val="004A2F55"/>
    <w:rsid w:val="004B40EF"/>
    <w:rsid w:val="004C0C48"/>
    <w:rsid w:val="004C6B6F"/>
    <w:rsid w:val="004D18B2"/>
    <w:rsid w:val="004D2D11"/>
    <w:rsid w:val="004D2EA1"/>
    <w:rsid w:val="004D41E9"/>
    <w:rsid w:val="004F1C3B"/>
    <w:rsid w:val="004F37CB"/>
    <w:rsid w:val="005050B5"/>
    <w:rsid w:val="00516CAF"/>
    <w:rsid w:val="0053216E"/>
    <w:rsid w:val="00532278"/>
    <w:rsid w:val="00537025"/>
    <w:rsid w:val="00543FFB"/>
    <w:rsid w:val="0055212F"/>
    <w:rsid w:val="00554B32"/>
    <w:rsid w:val="00557DBA"/>
    <w:rsid w:val="00571281"/>
    <w:rsid w:val="00572A2F"/>
    <w:rsid w:val="00581083"/>
    <w:rsid w:val="0058699E"/>
    <w:rsid w:val="005918EE"/>
    <w:rsid w:val="00595FC4"/>
    <w:rsid w:val="005960D3"/>
    <w:rsid w:val="005A6E79"/>
    <w:rsid w:val="005B3623"/>
    <w:rsid w:val="005B72DA"/>
    <w:rsid w:val="005C040E"/>
    <w:rsid w:val="005C6461"/>
    <w:rsid w:val="005C6A83"/>
    <w:rsid w:val="005D0F17"/>
    <w:rsid w:val="005D3A47"/>
    <w:rsid w:val="005E0928"/>
    <w:rsid w:val="005F4363"/>
    <w:rsid w:val="005F717A"/>
    <w:rsid w:val="006013E7"/>
    <w:rsid w:val="0060200B"/>
    <w:rsid w:val="0060329A"/>
    <w:rsid w:val="00603E76"/>
    <w:rsid w:val="00610D01"/>
    <w:rsid w:val="00610DAF"/>
    <w:rsid w:val="006147E5"/>
    <w:rsid w:val="00616CC6"/>
    <w:rsid w:val="006230E4"/>
    <w:rsid w:val="00625B6C"/>
    <w:rsid w:val="006262EE"/>
    <w:rsid w:val="00633A38"/>
    <w:rsid w:val="00634E99"/>
    <w:rsid w:val="00641AAE"/>
    <w:rsid w:val="00642E67"/>
    <w:rsid w:val="006513D9"/>
    <w:rsid w:val="00657E95"/>
    <w:rsid w:val="00666BAC"/>
    <w:rsid w:val="0067184A"/>
    <w:rsid w:val="00675A79"/>
    <w:rsid w:val="00676666"/>
    <w:rsid w:val="00676684"/>
    <w:rsid w:val="00680141"/>
    <w:rsid w:val="006967BA"/>
    <w:rsid w:val="006C02D4"/>
    <w:rsid w:val="006C16A4"/>
    <w:rsid w:val="006C5137"/>
    <w:rsid w:val="006C6541"/>
    <w:rsid w:val="006D0139"/>
    <w:rsid w:val="006D3321"/>
    <w:rsid w:val="006D5B6A"/>
    <w:rsid w:val="006D6FF5"/>
    <w:rsid w:val="006E02C3"/>
    <w:rsid w:val="006E1AD4"/>
    <w:rsid w:val="006E692B"/>
    <w:rsid w:val="006F5534"/>
    <w:rsid w:val="00703493"/>
    <w:rsid w:val="00703A8E"/>
    <w:rsid w:val="00703ADF"/>
    <w:rsid w:val="00707562"/>
    <w:rsid w:val="00721D35"/>
    <w:rsid w:val="00724724"/>
    <w:rsid w:val="00727272"/>
    <w:rsid w:val="0073439E"/>
    <w:rsid w:val="007355FA"/>
    <w:rsid w:val="00735FE4"/>
    <w:rsid w:val="00746ADD"/>
    <w:rsid w:val="0074731E"/>
    <w:rsid w:val="00750CCC"/>
    <w:rsid w:val="00762D5A"/>
    <w:rsid w:val="007638D8"/>
    <w:rsid w:val="00763E72"/>
    <w:rsid w:val="0077130A"/>
    <w:rsid w:val="007746D1"/>
    <w:rsid w:val="00777BAC"/>
    <w:rsid w:val="00780E89"/>
    <w:rsid w:val="007834C3"/>
    <w:rsid w:val="007966FB"/>
    <w:rsid w:val="007A36F6"/>
    <w:rsid w:val="007A7457"/>
    <w:rsid w:val="007C121D"/>
    <w:rsid w:val="007C5354"/>
    <w:rsid w:val="007D43DB"/>
    <w:rsid w:val="007E263E"/>
    <w:rsid w:val="007F42B4"/>
    <w:rsid w:val="008027B6"/>
    <w:rsid w:val="00802DDF"/>
    <w:rsid w:val="0080751D"/>
    <w:rsid w:val="00807DE3"/>
    <w:rsid w:val="00811A78"/>
    <w:rsid w:val="008130CF"/>
    <w:rsid w:val="008214FE"/>
    <w:rsid w:val="00847B85"/>
    <w:rsid w:val="008541FC"/>
    <w:rsid w:val="00864F3D"/>
    <w:rsid w:val="0086661E"/>
    <w:rsid w:val="00866E1C"/>
    <w:rsid w:val="008706D8"/>
    <w:rsid w:val="0088142D"/>
    <w:rsid w:val="00886FAF"/>
    <w:rsid w:val="00892D70"/>
    <w:rsid w:val="008A1F6A"/>
    <w:rsid w:val="008B73E2"/>
    <w:rsid w:val="008D18E2"/>
    <w:rsid w:val="008D4CB3"/>
    <w:rsid w:val="008D5452"/>
    <w:rsid w:val="008D6199"/>
    <w:rsid w:val="008E17F8"/>
    <w:rsid w:val="008E3DAE"/>
    <w:rsid w:val="00906069"/>
    <w:rsid w:val="00924512"/>
    <w:rsid w:val="00925FC3"/>
    <w:rsid w:val="009413A4"/>
    <w:rsid w:val="009476E9"/>
    <w:rsid w:val="00952C3B"/>
    <w:rsid w:val="00974FBF"/>
    <w:rsid w:val="00980BC4"/>
    <w:rsid w:val="0098438E"/>
    <w:rsid w:val="00986052"/>
    <w:rsid w:val="00992E45"/>
    <w:rsid w:val="009C03B0"/>
    <w:rsid w:val="009D49FC"/>
    <w:rsid w:val="009E1F91"/>
    <w:rsid w:val="009E2EC1"/>
    <w:rsid w:val="009E3C66"/>
    <w:rsid w:val="009F584D"/>
    <w:rsid w:val="009F6ABB"/>
    <w:rsid w:val="009F796E"/>
    <w:rsid w:val="00A11F32"/>
    <w:rsid w:val="00A146E9"/>
    <w:rsid w:val="00A14E03"/>
    <w:rsid w:val="00A208F0"/>
    <w:rsid w:val="00A24248"/>
    <w:rsid w:val="00A255FB"/>
    <w:rsid w:val="00A35318"/>
    <w:rsid w:val="00A36B2F"/>
    <w:rsid w:val="00A77A08"/>
    <w:rsid w:val="00A8450C"/>
    <w:rsid w:val="00A91129"/>
    <w:rsid w:val="00AA0FB8"/>
    <w:rsid w:val="00AA1CF1"/>
    <w:rsid w:val="00AA7E76"/>
    <w:rsid w:val="00AC2439"/>
    <w:rsid w:val="00AC2585"/>
    <w:rsid w:val="00AE5758"/>
    <w:rsid w:val="00AE616E"/>
    <w:rsid w:val="00AF1C86"/>
    <w:rsid w:val="00AF548B"/>
    <w:rsid w:val="00AF64D1"/>
    <w:rsid w:val="00AF679D"/>
    <w:rsid w:val="00AF79A4"/>
    <w:rsid w:val="00B02B26"/>
    <w:rsid w:val="00B100AA"/>
    <w:rsid w:val="00B15249"/>
    <w:rsid w:val="00B16BAD"/>
    <w:rsid w:val="00B2269F"/>
    <w:rsid w:val="00B331E8"/>
    <w:rsid w:val="00B33770"/>
    <w:rsid w:val="00B33C5D"/>
    <w:rsid w:val="00B3450A"/>
    <w:rsid w:val="00B41C74"/>
    <w:rsid w:val="00B44E66"/>
    <w:rsid w:val="00B45A5E"/>
    <w:rsid w:val="00B500E9"/>
    <w:rsid w:val="00B52FFB"/>
    <w:rsid w:val="00B86269"/>
    <w:rsid w:val="00B871B7"/>
    <w:rsid w:val="00B9040D"/>
    <w:rsid w:val="00B94BFB"/>
    <w:rsid w:val="00BA0C43"/>
    <w:rsid w:val="00BA17B3"/>
    <w:rsid w:val="00BA1F7D"/>
    <w:rsid w:val="00BA4F25"/>
    <w:rsid w:val="00BA74E3"/>
    <w:rsid w:val="00BB2C5A"/>
    <w:rsid w:val="00BB34A4"/>
    <w:rsid w:val="00BC1111"/>
    <w:rsid w:val="00BC2B4A"/>
    <w:rsid w:val="00BC64AB"/>
    <w:rsid w:val="00BC685A"/>
    <w:rsid w:val="00BD1D1F"/>
    <w:rsid w:val="00BF43E1"/>
    <w:rsid w:val="00C02073"/>
    <w:rsid w:val="00C10A3A"/>
    <w:rsid w:val="00C16A01"/>
    <w:rsid w:val="00C23485"/>
    <w:rsid w:val="00C33C5B"/>
    <w:rsid w:val="00C34A18"/>
    <w:rsid w:val="00C35373"/>
    <w:rsid w:val="00C37236"/>
    <w:rsid w:val="00C45E32"/>
    <w:rsid w:val="00C50794"/>
    <w:rsid w:val="00C5767C"/>
    <w:rsid w:val="00C6568B"/>
    <w:rsid w:val="00C665D7"/>
    <w:rsid w:val="00C6666C"/>
    <w:rsid w:val="00C704C7"/>
    <w:rsid w:val="00C71A8A"/>
    <w:rsid w:val="00C74B03"/>
    <w:rsid w:val="00C74B87"/>
    <w:rsid w:val="00C81DDA"/>
    <w:rsid w:val="00C82341"/>
    <w:rsid w:val="00C829E9"/>
    <w:rsid w:val="00C84DC0"/>
    <w:rsid w:val="00C86506"/>
    <w:rsid w:val="00C9096A"/>
    <w:rsid w:val="00C90CFD"/>
    <w:rsid w:val="00CA56E2"/>
    <w:rsid w:val="00CB2BEE"/>
    <w:rsid w:val="00CB52E4"/>
    <w:rsid w:val="00CB6844"/>
    <w:rsid w:val="00CB79C5"/>
    <w:rsid w:val="00CD07CE"/>
    <w:rsid w:val="00CD4792"/>
    <w:rsid w:val="00CE535B"/>
    <w:rsid w:val="00CF4569"/>
    <w:rsid w:val="00D029FE"/>
    <w:rsid w:val="00D110C6"/>
    <w:rsid w:val="00D11B3F"/>
    <w:rsid w:val="00D1418D"/>
    <w:rsid w:val="00D21827"/>
    <w:rsid w:val="00D26BA6"/>
    <w:rsid w:val="00D37F5F"/>
    <w:rsid w:val="00D55D46"/>
    <w:rsid w:val="00D564A4"/>
    <w:rsid w:val="00D57691"/>
    <w:rsid w:val="00D6022B"/>
    <w:rsid w:val="00D639F1"/>
    <w:rsid w:val="00D76623"/>
    <w:rsid w:val="00D77855"/>
    <w:rsid w:val="00D904F1"/>
    <w:rsid w:val="00D92046"/>
    <w:rsid w:val="00DA0E4C"/>
    <w:rsid w:val="00DA1B8C"/>
    <w:rsid w:val="00DA31F1"/>
    <w:rsid w:val="00DA47C0"/>
    <w:rsid w:val="00DA4904"/>
    <w:rsid w:val="00DA6B11"/>
    <w:rsid w:val="00DB39DF"/>
    <w:rsid w:val="00DB4714"/>
    <w:rsid w:val="00DC5759"/>
    <w:rsid w:val="00DD05E0"/>
    <w:rsid w:val="00DD09D4"/>
    <w:rsid w:val="00DD644B"/>
    <w:rsid w:val="00DD6F51"/>
    <w:rsid w:val="00DE3EFF"/>
    <w:rsid w:val="00DF44D7"/>
    <w:rsid w:val="00DF68BB"/>
    <w:rsid w:val="00E140E5"/>
    <w:rsid w:val="00E14D33"/>
    <w:rsid w:val="00E17EA0"/>
    <w:rsid w:val="00E218BD"/>
    <w:rsid w:val="00E25C4D"/>
    <w:rsid w:val="00E36C58"/>
    <w:rsid w:val="00E42843"/>
    <w:rsid w:val="00E50BD0"/>
    <w:rsid w:val="00E52478"/>
    <w:rsid w:val="00E53409"/>
    <w:rsid w:val="00E54BE0"/>
    <w:rsid w:val="00E56A63"/>
    <w:rsid w:val="00E57182"/>
    <w:rsid w:val="00E57D02"/>
    <w:rsid w:val="00E71A3A"/>
    <w:rsid w:val="00E84321"/>
    <w:rsid w:val="00E85616"/>
    <w:rsid w:val="00E85D5E"/>
    <w:rsid w:val="00E85F8E"/>
    <w:rsid w:val="00E94B21"/>
    <w:rsid w:val="00EA065A"/>
    <w:rsid w:val="00EA18D9"/>
    <w:rsid w:val="00EC0F06"/>
    <w:rsid w:val="00ED2CA3"/>
    <w:rsid w:val="00ED5E9F"/>
    <w:rsid w:val="00ED6752"/>
    <w:rsid w:val="00EE42A6"/>
    <w:rsid w:val="00EF3AE8"/>
    <w:rsid w:val="00EF620B"/>
    <w:rsid w:val="00F00F78"/>
    <w:rsid w:val="00F05EC8"/>
    <w:rsid w:val="00F134FB"/>
    <w:rsid w:val="00F22888"/>
    <w:rsid w:val="00F25223"/>
    <w:rsid w:val="00F30DC3"/>
    <w:rsid w:val="00F3217D"/>
    <w:rsid w:val="00F33554"/>
    <w:rsid w:val="00F337A1"/>
    <w:rsid w:val="00F361BC"/>
    <w:rsid w:val="00F4149B"/>
    <w:rsid w:val="00F41552"/>
    <w:rsid w:val="00F43189"/>
    <w:rsid w:val="00F449CB"/>
    <w:rsid w:val="00F45792"/>
    <w:rsid w:val="00F6112C"/>
    <w:rsid w:val="00F635D5"/>
    <w:rsid w:val="00F729F5"/>
    <w:rsid w:val="00F7668C"/>
    <w:rsid w:val="00F8118A"/>
    <w:rsid w:val="00F86365"/>
    <w:rsid w:val="00FB6928"/>
    <w:rsid w:val="00FB7BED"/>
    <w:rsid w:val="00FD2BE2"/>
    <w:rsid w:val="00FD565B"/>
    <w:rsid w:val="00FD5783"/>
    <w:rsid w:val="00FD60F8"/>
    <w:rsid w:val="00FF03C4"/>
    <w:rsid w:val="00FF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E829"/>
  <w15:docId w15:val="{B8A8565C-F6CC-4728-9265-57675F64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51"/>
    <w:pPr>
      <w:spacing w:before="100" w:beforeAutospacing="1" w:after="0" w:line="36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2951"/>
    <w:pPr>
      <w:spacing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3A2951"/>
    <w:pPr>
      <w:ind w:left="720"/>
      <w:contextualSpacing/>
    </w:pPr>
  </w:style>
  <w:style w:type="paragraph" w:customStyle="1" w:styleId="lg-section">
    <w:name w:val="lg-section"/>
    <w:basedOn w:val="Normal"/>
    <w:rsid w:val="003A2951"/>
    <w:pPr>
      <w:spacing w:after="100" w:afterAutospacing="1" w:line="240" w:lineRule="auto"/>
    </w:pPr>
    <w:rPr>
      <w:rFonts w:ascii="Times New Roman" w:eastAsia="Times New Roman" w:hAnsi="Times New Roman" w:cs="Times New Roman"/>
      <w:sz w:val="24"/>
      <w:szCs w:val="24"/>
      <w:lang w:eastAsia="en-ZA"/>
      <w14:ligatures w14:val="standardContextual"/>
    </w:rPr>
  </w:style>
  <w:style w:type="paragraph" w:styleId="FootnoteText">
    <w:name w:val="footnote text"/>
    <w:basedOn w:val="Normal"/>
    <w:link w:val="FootnoteTextChar"/>
    <w:uiPriority w:val="99"/>
    <w:semiHidden/>
    <w:unhideWhenUsed/>
    <w:rsid w:val="003A295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A2951"/>
    <w:rPr>
      <w:rFonts w:eastAsiaTheme="minorEastAsia"/>
      <w:sz w:val="20"/>
      <w:szCs w:val="20"/>
      <w:lang w:val="en-ZA" w:eastAsia="en-GB"/>
    </w:rPr>
  </w:style>
  <w:style w:type="character" w:styleId="FootnoteReference">
    <w:name w:val="footnote reference"/>
    <w:basedOn w:val="DefaultParagraphFont"/>
    <w:uiPriority w:val="99"/>
    <w:semiHidden/>
    <w:unhideWhenUsed/>
    <w:rsid w:val="003A2951"/>
    <w:rPr>
      <w:vertAlign w:val="superscript"/>
    </w:rPr>
  </w:style>
  <w:style w:type="character" w:styleId="Strong">
    <w:name w:val="Strong"/>
    <w:basedOn w:val="DefaultParagraphFont"/>
    <w:uiPriority w:val="22"/>
    <w:qFormat/>
    <w:rsid w:val="003A2951"/>
    <w:rPr>
      <w:b/>
      <w:bCs/>
    </w:rPr>
  </w:style>
  <w:style w:type="paragraph" w:styleId="Header">
    <w:name w:val="header"/>
    <w:basedOn w:val="Normal"/>
    <w:link w:val="HeaderChar"/>
    <w:uiPriority w:val="99"/>
    <w:unhideWhenUsed/>
    <w:rsid w:val="003A295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A2951"/>
    <w:rPr>
      <w:rFonts w:eastAsiaTheme="minorEastAsia"/>
      <w:lang w:val="en-ZA" w:eastAsia="en-GB"/>
    </w:rPr>
  </w:style>
  <w:style w:type="paragraph" w:styleId="Footer">
    <w:name w:val="footer"/>
    <w:basedOn w:val="Normal"/>
    <w:link w:val="FooterChar"/>
    <w:uiPriority w:val="99"/>
    <w:unhideWhenUsed/>
    <w:rsid w:val="003A295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A2951"/>
    <w:rPr>
      <w:rFonts w:eastAsiaTheme="minorEastAsia"/>
      <w:lang w:val="en-ZA" w:eastAsia="en-GB"/>
    </w:rPr>
  </w:style>
  <w:style w:type="table" w:styleId="TableGrid">
    <w:name w:val="Table Grid"/>
    <w:basedOn w:val="TableNormal"/>
    <w:uiPriority w:val="39"/>
    <w:rsid w:val="003A29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Normal"/>
    <w:rsid w:val="003A2951"/>
    <w:pPr>
      <w:spacing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Default">
    <w:name w:val="Default"/>
    <w:rsid w:val="003A2951"/>
    <w:pPr>
      <w:autoSpaceDE w:val="0"/>
      <w:autoSpaceDN w:val="0"/>
      <w:adjustRightInd w:val="0"/>
      <w:spacing w:after="0" w:line="240" w:lineRule="auto"/>
    </w:pPr>
    <w:rPr>
      <w:rFonts w:ascii="Arial" w:hAnsi="Arial" w:cs="Arial"/>
      <w:color w:val="000000"/>
      <w:sz w:val="24"/>
      <w:szCs w:val="24"/>
    </w:rPr>
  </w:style>
  <w:style w:type="paragraph" w:customStyle="1" w:styleId="wd-head1">
    <w:name w:val="wd-head1"/>
    <w:basedOn w:val="Normal"/>
    <w:rsid w:val="003A2951"/>
    <w:pPr>
      <w:spacing w:after="100" w:afterAutospacing="1" w:line="240" w:lineRule="auto"/>
    </w:pPr>
    <w:rPr>
      <w:rFonts w:ascii="Times New Roman" w:eastAsia="Times New Roman" w:hAnsi="Times New Roman" w:cs="Times New Roman"/>
      <w:sz w:val="24"/>
      <w:szCs w:val="24"/>
      <w:lang w:eastAsia="en-ZA"/>
      <w14:ligatures w14:val="standardContextual"/>
    </w:rPr>
  </w:style>
  <w:style w:type="paragraph" w:styleId="BodyText">
    <w:name w:val="Body Text"/>
    <w:basedOn w:val="Normal"/>
    <w:link w:val="BodyTextChar"/>
    <w:uiPriority w:val="1"/>
    <w:qFormat/>
    <w:rsid w:val="003A2951"/>
    <w:pPr>
      <w:widowControl w:val="0"/>
      <w:autoSpaceDE w:val="0"/>
      <w:autoSpaceDN w:val="0"/>
      <w:adjustRightInd w:val="0"/>
      <w:spacing w:before="0" w:beforeAutospacing="0" w:line="240" w:lineRule="auto"/>
    </w:pPr>
    <w:rPr>
      <w:rFonts w:ascii="Arial" w:hAnsi="Arial" w:cs="Arial"/>
      <w:sz w:val="24"/>
      <w:szCs w:val="24"/>
      <w:lang w:eastAsia="en-ZA"/>
    </w:rPr>
  </w:style>
  <w:style w:type="character" w:customStyle="1" w:styleId="BodyTextChar">
    <w:name w:val="Body Text Char"/>
    <w:basedOn w:val="DefaultParagraphFont"/>
    <w:link w:val="BodyText"/>
    <w:uiPriority w:val="1"/>
    <w:rsid w:val="003A2951"/>
    <w:rPr>
      <w:rFonts w:ascii="Arial" w:eastAsiaTheme="minorEastAsia" w:hAnsi="Arial" w:cs="Arial"/>
      <w:sz w:val="24"/>
      <w:szCs w:val="24"/>
      <w:lang w:val="en-ZA" w:eastAsia="en-ZA"/>
    </w:rPr>
  </w:style>
  <w:style w:type="character" w:styleId="Hyperlink">
    <w:name w:val="Hyperlink"/>
    <w:basedOn w:val="DefaultParagraphFont"/>
    <w:uiPriority w:val="99"/>
    <w:semiHidden/>
    <w:unhideWhenUsed/>
    <w:rsid w:val="003A2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AAC5-A033-4DA9-B786-DEE0B01A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9444</Words>
  <Characters>53832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Hartle</dc:creator>
  <cp:keywords/>
  <dc:description/>
  <cp:lastModifiedBy>Mary Bruce</cp:lastModifiedBy>
  <cp:revision>3</cp:revision>
  <cp:lastPrinted>2024-02-09T07:11:00Z</cp:lastPrinted>
  <dcterms:created xsi:type="dcterms:W3CDTF">2024-05-21T08:09:00Z</dcterms:created>
  <dcterms:modified xsi:type="dcterms:W3CDTF">2024-05-24T15:27:00Z</dcterms:modified>
</cp:coreProperties>
</file>